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B3E7F4" w14:textId="24842371" w:rsidR="00005BF7" w:rsidRPr="00005BF7" w:rsidRDefault="00005BF7" w:rsidP="00492966">
      <w:pPr>
        <w:tabs>
          <w:tab w:val="clear" w:pos="1440"/>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b/>
          <w:sz w:val="24"/>
          <w:szCs w:val="24"/>
        </w:rPr>
      </w:pPr>
      <w:bookmarkStart w:id="0" w:name="_GoBack"/>
      <w:bookmarkEnd w:id="0"/>
      <w:r w:rsidRPr="00005BF7">
        <w:rPr>
          <w:rFonts w:asciiTheme="minorHAnsi" w:hAnsiTheme="minorHAnsi"/>
          <w:b/>
          <w:sz w:val="24"/>
          <w:szCs w:val="24"/>
        </w:rPr>
        <w:t>Supporting Statement</w:t>
      </w:r>
      <w:r w:rsidR="0088762B">
        <w:rPr>
          <w:rFonts w:asciiTheme="minorHAnsi" w:hAnsiTheme="minorHAnsi"/>
          <w:b/>
          <w:sz w:val="24"/>
          <w:szCs w:val="24"/>
        </w:rPr>
        <w:t xml:space="preserve"> – 2019</w:t>
      </w:r>
      <w:r w:rsidR="001D2A12">
        <w:rPr>
          <w:rFonts w:asciiTheme="minorHAnsi" w:hAnsiTheme="minorHAnsi"/>
          <w:b/>
          <w:sz w:val="24"/>
          <w:szCs w:val="24"/>
        </w:rPr>
        <w:t xml:space="preserve"> Supplemental Victimization Survey (SVS)</w:t>
      </w:r>
      <w:r w:rsidR="00AF6144">
        <w:rPr>
          <w:rFonts w:asciiTheme="minorHAnsi" w:hAnsiTheme="minorHAnsi"/>
          <w:b/>
          <w:sz w:val="24"/>
          <w:szCs w:val="24"/>
        </w:rPr>
        <w:t xml:space="preserve"> to the National Crime Victimization Su</w:t>
      </w:r>
      <w:r w:rsidR="00842C35">
        <w:rPr>
          <w:rFonts w:asciiTheme="minorHAnsi" w:hAnsiTheme="minorHAnsi"/>
          <w:b/>
          <w:sz w:val="24"/>
          <w:szCs w:val="24"/>
        </w:rPr>
        <w:t>r</w:t>
      </w:r>
      <w:r w:rsidR="00AF6144">
        <w:rPr>
          <w:rFonts w:asciiTheme="minorHAnsi" w:hAnsiTheme="minorHAnsi"/>
          <w:b/>
          <w:sz w:val="24"/>
          <w:szCs w:val="24"/>
        </w:rPr>
        <w:t>vey</w:t>
      </w:r>
    </w:p>
    <w:p w14:paraId="41EB238A" w14:textId="77777777" w:rsidR="00005BF7" w:rsidRDefault="00005BF7" w:rsidP="004C355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hanging="475"/>
        <w:rPr>
          <w:rFonts w:asciiTheme="minorHAnsi" w:hAnsiTheme="minorHAnsi"/>
          <w:sz w:val="24"/>
          <w:szCs w:val="24"/>
        </w:rPr>
      </w:pPr>
    </w:p>
    <w:p w14:paraId="4DB8E58B" w14:textId="77777777" w:rsidR="00245E35" w:rsidRPr="00005BF7" w:rsidRDefault="00245E35" w:rsidP="004C355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hanging="475"/>
        <w:rPr>
          <w:rFonts w:asciiTheme="minorHAnsi" w:hAnsiTheme="minorHAnsi"/>
          <w:sz w:val="24"/>
          <w:szCs w:val="24"/>
        </w:rPr>
      </w:pPr>
      <w:r w:rsidRPr="00005BF7">
        <w:rPr>
          <w:rFonts w:asciiTheme="minorHAnsi" w:hAnsiTheme="minorHAnsi"/>
          <w:sz w:val="24"/>
          <w:szCs w:val="24"/>
        </w:rPr>
        <w:t>A.</w:t>
      </w:r>
      <w:r w:rsidRPr="00005BF7">
        <w:rPr>
          <w:rFonts w:asciiTheme="minorHAnsi" w:hAnsiTheme="minorHAnsi"/>
          <w:sz w:val="24"/>
          <w:szCs w:val="24"/>
        </w:rPr>
        <w:tab/>
        <w:t>Justification</w:t>
      </w:r>
    </w:p>
    <w:p w14:paraId="494AD824" w14:textId="77777777" w:rsidR="00245E35" w:rsidRPr="00005BF7" w:rsidRDefault="00245E35" w:rsidP="004C355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sz w:val="24"/>
          <w:szCs w:val="24"/>
        </w:rPr>
      </w:pPr>
    </w:p>
    <w:p w14:paraId="5752C454" w14:textId="2F9975C7" w:rsidR="00245E35" w:rsidRPr="00005BF7" w:rsidRDefault="004C3553" w:rsidP="004C355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sz w:val="24"/>
          <w:szCs w:val="24"/>
        </w:rPr>
      </w:pPr>
      <w:r w:rsidRPr="00005BF7">
        <w:rPr>
          <w:rFonts w:asciiTheme="minorHAnsi" w:hAnsiTheme="minorHAnsi"/>
          <w:sz w:val="24"/>
          <w:szCs w:val="24"/>
        </w:rPr>
        <w:tab/>
      </w:r>
      <w:r w:rsidR="00245E35" w:rsidRPr="00005BF7">
        <w:rPr>
          <w:rFonts w:asciiTheme="minorHAnsi" w:hAnsiTheme="minorHAnsi"/>
          <w:sz w:val="24"/>
          <w:szCs w:val="24"/>
        </w:rPr>
        <w:t>1.</w:t>
      </w:r>
      <w:r w:rsidR="00245E35" w:rsidRPr="00005BF7">
        <w:rPr>
          <w:rFonts w:asciiTheme="minorHAnsi" w:hAnsiTheme="minorHAnsi"/>
          <w:sz w:val="24"/>
          <w:szCs w:val="24"/>
        </w:rPr>
        <w:tab/>
      </w:r>
      <w:r w:rsidR="00245E35" w:rsidRPr="00005BF7">
        <w:rPr>
          <w:rFonts w:asciiTheme="minorHAnsi" w:hAnsiTheme="minorHAnsi"/>
          <w:sz w:val="24"/>
          <w:szCs w:val="24"/>
          <w:u w:val="single"/>
        </w:rPr>
        <w:t>Necessity of the Information Collection</w:t>
      </w:r>
    </w:p>
    <w:p w14:paraId="1D42AFE5" w14:textId="77777777" w:rsidR="00245E35" w:rsidRPr="00005BF7" w:rsidRDefault="00245E35" w:rsidP="004C355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sz w:val="24"/>
          <w:szCs w:val="24"/>
        </w:rPr>
      </w:pPr>
    </w:p>
    <w:p w14:paraId="2262B4D1" w14:textId="59D85865" w:rsidR="00455062" w:rsidRPr="00005BF7" w:rsidRDefault="00994D48" w:rsidP="004C355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sz w:val="24"/>
          <w:szCs w:val="24"/>
        </w:rPr>
      </w:pPr>
      <w:r w:rsidRPr="00005BF7">
        <w:rPr>
          <w:rFonts w:asciiTheme="minorHAnsi" w:hAnsiTheme="minorHAnsi"/>
          <w:sz w:val="24"/>
          <w:szCs w:val="24"/>
        </w:rPr>
        <w:t>The Bureau of Justice Statistics (BJS)</w:t>
      </w:r>
      <w:r w:rsidR="00F010AA" w:rsidRPr="006B59CA">
        <w:rPr>
          <w:rFonts w:asciiTheme="minorHAnsi" w:hAnsiTheme="minorHAnsi"/>
          <w:sz w:val="24"/>
          <w:szCs w:val="24"/>
        </w:rPr>
        <w:t xml:space="preserve"> request</w:t>
      </w:r>
      <w:r>
        <w:rPr>
          <w:rFonts w:asciiTheme="minorHAnsi" w:hAnsiTheme="minorHAnsi"/>
          <w:sz w:val="24"/>
          <w:szCs w:val="24"/>
        </w:rPr>
        <w:t>s</w:t>
      </w:r>
      <w:r w:rsidR="00F010AA" w:rsidRPr="006B59CA">
        <w:rPr>
          <w:rFonts w:asciiTheme="minorHAnsi" w:hAnsiTheme="minorHAnsi"/>
          <w:sz w:val="24"/>
          <w:szCs w:val="24"/>
        </w:rPr>
        <w:t xml:space="preserve"> clearance to conduct the </w:t>
      </w:r>
      <w:r w:rsidR="005F4D22" w:rsidRPr="006B59CA">
        <w:rPr>
          <w:rFonts w:asciiTheme="minorHAnsi" w:hAnsiTheme="minorHAnsi"/>
          <w:sz w:val="24"/>
          <w:szCs w:val="24"/>
        </w:rPr>
        <w:t>201</w:t>
      </w:r>
      <w:r w:rsidR="00E11805">
        <w:rPr>
          <w:rFonts w:asciiTheme="minorHAnsi" w:hAnsiTheme="minorHAnsi"/>
          <w:sz w:val="24"/>
          <w:szCs w:val="24"/>
        </w:rPr>
        <w:t>9</w:t>
      </w:r>
      <w:r w:rsidR="00EA4D82" w:rsidRPr="006B59CA">
        <w:rPr>
          <w:rFonts w:asciiTheme="minorHAnsi" w:hAnsiTheme="minorHAnsi"/>
          <w:sz w:val="24"/>
          <w:szCs w:val="24"/>
        </w:rPr>
        <w:t xml:space="preserve"> </w:t>
      </w:r>
      <w:r w:rsidR="005E0310">
        <w:rPr>
          <w:rFonts w:asciiTheme="minorHAnsi" w:hAnsiTheme="minorHAnsi"/>
          <w:sz w:val="24"/>
          <w:szCs w:val="24"/>
        </w:rPr>
        <w:t>S</w:t>
      </w:r>
      <w:r w:rsidR="0090075F" w:rsidRPr="006B59CA">
        <w:rPr>
          <w:rFonts w:asciiTheme="minorHAnsi" w:hAnsiTheme="minorHAnsi"/>
          <w:sz w:val="24"/>
          <w:szCs w:val="24"/>
        </w:rPr>
        <w:t>upplemental Victimization Survey (SVS)</w:t>
      </w:r>
      <w:r w:rsidR="002D5D8D" w:rsidRPr="006B59CA">
        <w:rPr>
          <w:rFonts w:asciiTheme="minorHAnsi" w:hAnsiTheme="minorHAnsi"/>
          <w:sz w:val="24"/>
          <w:szCs w:val="24"/>
        </w:rPr>
        <w:t xml:space="preserve"> </w:t>
      </w:r>
      <w:r w:rsidR="00245E35" w:rsidRPr="006B59CA">
        <w:rPr>
          <w:rFonts w:asciiTheme="minorHAnsi" w:hAnsiTheme="minorHAnsi"/>
          <w:sz w:val="24"/>
          <w:szCs w:val="24"/>
        </w:rPr>
        <w:t xml:space="preserve">to the National Crime Victimization Survey (NCVS). </w:t>
      </w:r>
      <w:r w:rsidRPr="00994D48">
        <w:rPr>
          <w:rFonts w:asciiTheme="minorHAnsi" w:hAnsiTheme="minorHAnsi"/>
          <w:sz w:val="24"/>
          <w:szCs w:val="24"/>
        </w:rPr>
        <w:t xml:space="preserve">The BJS is authorized to collect statistics on victimization under Title </w:t>
      </w:r>
      <w:r w:rsidR="00053C9E">
        <w:rPr>
          <w:rFonts w:asciiTheme="minorHAnsi" w:hAnsiTheme="minorHAnsi"/>
          <w:sz w:val="24"/>
          <w:szCs w:val="24"/>
        </w:rPr>
        <w:t>34</w:t>
      </w:r>
      <w:r w:rsidR="00536B58">
        <w:rPr>
          <w:rFonts w:asciiTheme="minorHAnsi" w:hAnsiTheme="minorHAnsi"/>
          <w:sz w:val="24"/>
          <w:szCs w:val="24"/>
        </w:rPr>
        <w:t xml:space="preserve"> (Crime Control and Law Enforcement)</w:t>
      </w:r>
      <w:r w:rsidRPr="00994D48">
        <w:rPr>
          <w:rFonts w:asciiTheme="minorHAnsi" w:hAnsiTheme="minorHAnsi"/>
          <w:sz w:val="24"/>
          <w:szCs w:val="24"/>
        </w:rPr>
        <w:t xml:space="preserve">, United States Code, Section </w:t>
      </w:r>
      <w:r w:rsidR="00053C9E">
        <w:rPr>
          <w:rFonts w:asciiTheme="minorHAnsi" w:hAnsiTheme="minorHAnsi"/>
          <w:sz w:val="24"/>
          <w:szCs w:val="24"/>
        </w:rPr>
        <w:t>10132</w:t>
      </w:r>
      <w:r w:rsidRPr="00994D48">
        <w:rPr>
          <w:rFonts w:asciiTheme="minorHAnsi" w:hAnsiTheme="minorHAnsi"/>
          <w:sz w:val="24"/>
          <w:szCs w:val="24"/>
        </w:rPr>
        <w:t xml:space="preserve"> (</w:t>
      </w:r>
      <w:r w:rsidRPr="00411475">
        <w:rPr>
          <w:rFonts w:asciiTheme="minorHAnsi" w:hAnsiTheme="minorHAnsi"/>
          <w:sz w:val="24"/>
          <w:szCs w:val="24"/>
        </w:rPr>
        <w:t>Attachment 1</w:t>
      </w:r>
      <w:r w:rsidRPr="00994D48">
        <w:rPr>
          <w:rFonts w:asciiTheme="minorHAnsi" w:hAnsiTheme="minorHAnsi"/>
          <w:sz w:val="24"/>
          <w:szCs w:val="24"/>
        </w:rPr>
        <w:t xml:space="preserve">). </w:t>
      </w:r>
      <w:r w:rsidR="003B1F98" w:rsidRPr="006B59CA">
        <w:rPr>
          <w:rFonts w:asciiTheme="minorHAnsi" w:hAnsiTheme="minorHAnsi"/>
          <w:sz w:val="24"/>
          <w:szCs w:val="24"/>
        </w:rPr>
        <w:t>The NCVS and all related contacts and protocols for the 201</w:t>
      </w:r>
      <w:r w:rsidR="00053C9E">
        <w:rPr>
          <w:rFonts w:asciiTheme="minorHAnsi" w:hAnsiTheme="minorHAnsi"/>
          <w:sz w:val="24"/>
          <w:szCs w:val="24"/>
        </w:rPr>
        <w:t>9</w:t>
      </w:r>
      <w:r w:rsidR="005E0310">
        <w:rPr>
          <w:rFonts w:asciiTheme="minorHAnsi" w:hAnsiTheme="minorHAnsi"/>
          <w:sz w:val="24"/>
          <w:szCs w:val="24"/>
        </w:rPr>
        <w:t xml:space="preserve"> </w:t>
      </w:r>
      <w:r w:rsidR="003B1F98" w:rsidRPr="006B59CA">
        <w:rPr>
          <w:rFonts w:asciiTheme="minorHAnsi" w:hAnsiTheme="minorHAnsi"/>
          <w:sz w:val="24"/>
          <w:szCs w:val="24"/>
        </w:rPr>
        <w:t>collection year</w:t>
      </w:r>
      <w:r w:rsidR="005E0310">
        <w:rPr>
          <w:rFonts w:asciiTheme="minorHAnsi" w:hAnsiTheme="minorHAnsi"/>
          <w:sz w:val="24"/>
          <w:szCs w:val="24"/>
        </w:rPr>
        <w:t xml:space="preserve"> were </w:t>
      </w:r>
      <w:r w:rsidR="004D3B22" w:rsidRPr="006B59CA">
        <w:rPr>
          <w:rFonts w:asciiTheme="minorHAnsi" w:hAnsiTheme="minorHAnsi"/>
          <w:sz w:val="24"/>
          <w:szCs w:val="24"/>
        </w:rPr>
        <w:t>separately</w:t>
      </w:r>
      <w:r w:rsidR="003B1F98" w:rsidRPr="006B59CA">
        <w:rPr>
          <w:rFonts w:asciiTheme="minorHAnsi" w:hAnsiTheme="minorHAnsi"/>
          <w:sz w:val="24"/>
          <w:szCs w:val="24"/>
        </w:rPr>
        <w:t xml:space="preserve"> approved by OMB (OMB NO: 1121-0111), and this request is specifically for a supplemental data collection instrument that will be added to the approved NCVS core from </w:t>
      </w:r>
      <w:r w:rsidR="009D5FFE" w:rsidRPr="006B59CA">
        <w:rPr>
          <w:rFonts w:asciiTheme="minorHAnsi" w:hAnsiTheme="minorHAnsi"/>
          <w:sz w:val="24"/>
          <w:szCs w:val="24"/>
        </w:rPr>
        <w:t>J</w:t>
      </w:r>
      <w:r w:rsidR="0090075F" w:rsidRPr="006B59CA">
        <w:rPr>
          <w:rFonts w:asciiTheme="minorHAnsi" w:hAnsiTheme="minorHAnsi"/>
          <w:sz w:val="24"/>
          <w:szCs w:val="24"/>
        </w:rPr>
        <w:t>uly</w:t>
      </w:r>
      <w:r w:rsidR="00284285" w:rsidRPr="006B59CA">
        <w:rPr>
          <w:rFonts w:asciiTheme="minorHAnsi" w:hAnsiTheme="minorHAnsi"/>
          <w:sz w:val="24"/>
          <w:szCs w:val="24"/>
        </w:rPr>
        <w:t xml:space="preserve"> </w:t>
      </w:r>
      <w:r w:rsidR="004D3B22" w:rsidRPr="006B59CA">
        <w:rPr>
          <w:rFonts w:asciiTheme="minorHAnsi" w:hAnsiTheme="minorHAnsi"/>
          <w:sz w:val="24"/>
          <w:szCs w:val="24"/>
        </w:rPr>
        <w:t>through</w:t>
      </w:r>
      <w:r w:rsidR="003B1F98" w:rsidRPr="006B59CA">
        <w:rPr>
          <w:rFonts w:asciiTheme="minorHAnsi" w:hAnsiTheme="minorHAnsi"/>
          <w:sz w:val="24"/>
          <w:szCs w:val="24"/>
        </w:rPr>
        <w:t xml:space="preserve"> </w:t>
      </w:r>
      <w:r w:rsidR="0090075F" w:rsidRPr="006B59CA">
        <w:rPr>
          <w:rFonts w:asciiTheme="minorHAnsi" w:hAnsiTheme="minorHAnsi"/>
          <w:sz w:val="24"/>
          <w:szCs w:val="24"/>
        </w:rPr>
        <w:t>December</w:t>
      </w:r>
      <w:r w:rsidR="00284285" w:rsidRPr="006B59CA">
        <w:rPr>
          <w:rFonts w:asciiTheme="minorHAnsi" w:hAnsiTheme="minorHAnsi"/>
          <w:sz w:val="24"/>
          <w:szCs w:val="24"/>
        </w:rPr>
        <w:t xml:space="preserve"> of</w:t>
      </w:r>
      <w:r w:rsidR="009D5FFE" w:rsidRPr="006B59CA">
        <w:rPr>
          <w:rFonts w:asciiTheme="minorHAnsi" w:hAnsiTheme="minorHAnsi"/>
          <w:sz w:val="24"/>
          <w:szCs w:val="24"/>
        </w:rPr>
        <w:t xml:space="preserve"> </w:t>
      </w:r>
      <w:r w:rsidR="009D5FFE" w:rsidRPr="00411475">
        <w:rPr>
          <w:rFonts w:asciiTheme="minorHAnsi" w:hAnsiTheme="minorHAnsi"/>
          <w:sz w:val="24"/>
          <w:szCs w:val="24"/>
        </w:rPr>
        <w:t>201</w:t>
      </w:r>
      <w:r w:rsidR="00053C9E">
        <w:rPr>
          <w:rFonts w:asciiTheme="minorHAnsi" w:hAnsiTheme="minorHAnsi"/>
          <w:sz w:val="24"/>
          <w:szCs w:val="24"/>
        </w:rPr>
        <w:t>9</w:t>
      </w:r>
      <w:r w:rsidR="005E0310" w:rsidRPr="00411475">
        <w:rPr>
          <w:rFonts w:asciiTheme="minorHAnsi" w:hAnsiTheme="minorHAnsi"/>
          <w:sz w:val="24"/>
          <w:szCs w:val="24"/>
        </w:rPr>
        <w:t xml:space="preserve"> </w:t>
      </w:r>
      <w:r w:rsidR="001A702F" w:rsidRPr="00411475">
        <w:rPr>
          <w:rFonts w:asciiTheme="minorHAnsi" w:hAnsiTheme="minorHAnsi"/>
          <w:sz w:val="24"/>
          <w:szCs w:val="24"/>
        </w:rPr>
        <w:t xml:space="preserve">(Attachment </w:t>
      </w:r>
      <w:r w:rsidRPr="00411475">
        <w:rPr>
          <w:rFonts w:asciiTheme="minorHAnsi" w:hAnsiTheme="minorHAnsi"/>
          <w:sz w:val="24"/>
          <w:szCs w:val="24"/>
        </w:rPr>
        <w:t>2</w:t>
      </w:r>
      <w:r w:rsidR="001A702F" w:rsidRPr="00411475">
        <w:rPr>
          <w:rFonts w:asciiTheme="minorHAnsi" w:hAnsiTheme="minorHAnsi"/>
          <w:sz w:val="24"/>
          <w:szCs w:val="24"/>
        </w:rPr>
        <w:t>)</w:t>
      </w:r>
      <w:r w:rsidR="003B1F98" w:rsidRPr="00411475">
        <w:rPr>
          <w:rFonts w:asciiTheme="minorHAnsi" w:hAnsiTheme="minorHAnsi"/>
          <w:sz w:val="24"/>
          <w:szCs w:val="24"/>
        </w:rPr>
        <w:t>.</w:t>
      </w:r>
      <w:r w:rsidR="00575A69" w:rsidRPr="006B59CA">
        <w:rPr>
          <w:rFonts w:asciiTheme="minorHAnsi" w:hAnsiTheme="minorHAnsi"/>
          <w:sz w:val="24"/>
          <w:szCs w:val="24"/>
        </w:rPr>
        <w:t xml:space="preserve"> </w:t>
      </w:r>
      <w:r w:rsidR="005F4D22" w:rsidRPr="006B59CA">
        <w:rPr>
          <w:rFonts w:asciiTheme="minorHAnsi" w:hAnsiTheme="minorHAnsi"/>
          <w:sz w:val="24"/>
          <w:szCs w:val="24"/>
        </w:rPr>
        <w:t>T</w:t>
      </w:r>
      <w:r w:rsidR="0090075F" w:rsidRPr="006B59CA">
        <w:rPr>
          <w:rFonts w:asciiTheme="minorHAnsi" w:hAnsiTheme="minorHAnsi"/>
          <w:sz w:val="24"/>
          <w:szCs w:val="24"/>
        </w:rPr>
        <w:t>he SVS</w:t>
      </w:r>
      <w:r w:rsidR="000829D7" w:rsidRPr="006B59CA">
        <w:rPr>
          <w:rFonts w:asciiTheme="minorHAnsi" w:hAnsiTheme="minorHAnsi"/>
          <w:sz w:val="24"/>
          <w:szCs w:val="24"/>
        </w:rPr>
        <w:t xml:space="preserve"> is primarily an effort to </w:t>
      </w:r>
      <w:r w:rsidR="000829D7" w:rsidRPr="00005BF7">
        <w:rPr>
          <w:rFonts w:asciiTheme="minorHAnsi" w:hAnsiTheme="minorHAnsi"/>
          <w:sz w:val="24"/>
          <w:szCs w:val="24"/>
        </w:rPr>
        <w:t xml:space="preserve">measure the prevalence of </w:t>
      </w:r>
      <w:r w:rsidR="0090075F" w:rsidRPr="00005BF7">
        <w:rPr>
          <w:rFonts w:asciiTheme="minorHAnsi" w:hAnsiTheme="minorHAnsi"/>
          <w:sz w:val="24"/>
          <w:szCs w:val="24"/>
        </w:rPr>
        <w:t>stalking victimization</w:t>
      </w:r>
      <w:r w:rsidR="00537767" w:rsidRPr="00005BF7">
        <w:rPr>
          <w:rFonts w:asciiTheme="minorHAnsi" w:hAnsiTheme="minorHAnsi"/>
          <w:sz w:val="24"/>
          <w:szCs w:val="24"/>
        </w:rPr>
        <w:t xml:space="preserve"> among persons</w:t>
      </w:r>
      <w:r w:rsidR="008D7D04" w:rsidRPr="00005BF7">
        <w:rPr>
          <w:rFonts w:asciiTheme="minorHAnsi" w:hAnsiTheme="minorHAnsi"/>
          <w:sz w:val="24"/>
          <w:szCs w:val="24"/>
        </w:rPr>
        <w:t xml:space="preserve">, the characteristics of </w:t>
      </w:r>
      <w:r w:rsidR="0090075F" w:rsidRPr="00005BF7">
        <w:rPr>
          <w:rFonts w:asciiTheme="minorHAnsi" w:hAnsiTheme="minorHAnsi"/>
          <w:sz w:val="24"/>
          <w:szCs w:val="24"/>
        </w:rPr>
        <w:t>stalking vi</w:t>
      </w:r>
      <w:r w:rsidR="008D7D04" w:rsidRPr="00005BF7">
        <w:rPr>
          <w:rFonts w:asciiTheme="minorHAnsi" w:hAnsiTheme="minorHAnsi"/>
          <w:sz w:val="24"/>
          <w:szCs w:val="24"/>
        </w:rPr>
        <w:t>ctims, and patterns of reporting to the police and other authorities</w:t>
      </w:r>
      <w:r w:rsidR="0090075F" w:rsidRPr="00005BF7">
        <w:rPr>
          <w:rFonts w:asciiTheme="minorHAnsi" w:hAnsiTheme="minorHAnsi"/>
          <w:sz w:val="24"/>
          <w:szCs w:val="24"/>
        </w:rPr>
        <w:t>. The SVS</w:t>
      </w:r>
      <w:r w:rsidR="000829D7" w:rsidRPr="00005BF7">
        <w:rPr>
          <w:rFonts w:asciiTheme="minorHAnsi" w:hAnsiTheme="minorHAnsi"/>
          <w:sz w:val="24"/>
          <w:szCs w:val="24"/>
        </w:rPr>
        <w:t xml:space="preserve"> was also designed to collect important characteristics of </w:t>
      </w:r>
      <w:r w:rsidR="0090075F" w:rsidRPr="00005BF7">
        <w:rPr>
          <w:rFonts w:asciiTheme="minorHAnsi" w:hAnsiTheme="minorHAnsi"/>
          <w:sz w:val="24"/>
          <w:szCs w:val="24"/>
        </w:rPr>
        <w:t xml:space="preserve">stalking such as </w:t>
      </w:r>
      <w:r w:rsidR="00455062" w:rsidRPr="00005BF7">
        <w:rPr>
          <w:rFonts w:asciiTheme="minorHAnsi" w:hAnsiTheme="minorHAnsi"/>
          <w:sz w:val="24"/>
          <w:szCs w:val="24"/>
        </w:rPr>
        <w:t>the physical</w:t>
      </w:r>
      <w:r w:rsidR="0090075F" w:rsidRPr="00005BF7">
        <w:rPr>
          <w:rFonts w:asciiTheme="minorHAnsi" w:hAnsiTheme="minorHAnsi"/>
          <w:sz w:val="24"/>
          <w:szCs w:val="24"/>
        </w:rPr>
        <w:t xml:space="preserve"> and</w:t>
      </w:r>
      <w:r w:rsidR="00455062" w:rsidRPr="00005BF7">
        <w:rPr>
          <w:rFonts w:asciiTheme="minorHAnsi" w:hAnsiTheme="minorHAnsi"/>
          <w:sz w:val="24"/>
          <w:szCs w:val="24"/>
        </w:rPr>
        <w:t xml:space="preserve"> </w:t>
      </w:r>
      <w:r w:rsidR="000829D7" w:rsidRPr="00005BF7">
        <w:rPr>
          <w:rFonts w:asciiTheme="minorHAnsi" w:hAnsiTheme="minorHAnsi"/>
          <w:sz w:val="24"/>
          <w:szCs w:val="24"/>
        </w:rPr>
        <w:t>emotional</w:t>
      </w:r>
      <w:r w:rsidR="0090075F" w:rsidRPr="00005BF7">
        <w:rPr>
          <w:rFonts w:asciiTheme="minorHAnsi" w:hAnsiTheme="minorHAnsi"/>
          <w:sz w:val="24"/>
          <w:szCs w:val="24"/>
        </w:rPr>
        <w:t xml:space="preserve"> im</w:t>
      </w:r>
      <w:r w:rsidR="000829D7" w:rsidRPr="00005BF7">
        <w:rPr>
          <w:rFonts w:asciiTheme="minorHAnsi" w:hAnsiTheme="minorHAnsi"/>
          <w:sz w:val="24"/>
          <w:szCs w:val="24"/>
        </w:rPr>
        <w:t>pact</w:t>
      </w:r>
      <w:r w:rsidR="00854B12" w:rsidRPr="00005BF7">
        <w:rPr>
          <w:rFonts w:asciiTheme="minorHAnsi" w:hAnsiTheme="minorHAnsi"/>
          <w:sz w:val="24"/>
          <w:szCs w:val="24"/>
        </w:rPr>
        <w:t xml:space="preserve"> on victims</w:t>
      </w:r>
      <w:r w:rsidR="001767DF">
        <w:rPr>
          <w:rFonts w:asciiTheme="minorHAnsi" w:hAnsiTheme="minorHAnsi"/>
          <w:sz w:val="24"/>
          <w:szCs w:val="24"/>
        </w:rPr>
        <w:t>,</w:t>
      </w:r>
      <w:r w:rsidR="000E2C08" w:rsidRPr="00005BF7">
        <w:rPr>
          <w:rFonts w:asciiTheme="minorHAnsi" w:hAnsiTheme="minorHAnsi"/>
          <w:sz w:val="24"/>
          <w:szCs w:val="24"/>
        </w:rPr>
        <w:t xml:space="preserve"> offender information</w:t>
      </w:r>
      <w:r w:rsidR="001767DF">
        <w:rPr>
          <w:rFonts w:asciiTheme="minorHAnsi" w:hAnsiTheme="minorHAnsi"/>
          <w:sz w:val="24"/>
          <w:szCs w:val="24"/>
        </w:rPr>
        <w:t>,</w:t>
      </w:r>
      <w:r w:rsidR="0090075F" w:rsidRPr="00005BF7">
        <w:rPr>
          <w:rFonts w:asciiTheme="minorHAnsi" w:hAnsiTheme="minorHAnsi"/>
          <w:sz w:val="24"/>
          <w:szCs w:val="24"/>
        </w:rPr>
        <w:t xml:space="preserve"> </w:t>
      </w:r>
      <w:r w:rsidR="000829D7" w:rsidRPr="00005BF7">
        <w:rPr>
          <w:rFonts w:asciiTheme="minorHAnsi" w:hAnsiTheme="minorHAnsi"/>
          <w:sz w:val="24"/>
          <w:szCs w:val="24"/>
        </w:rPr>
        <w:t xml:space="preserve">measures </w:t>
      </w:r>
      <w:r w:rsidR="0090075F" w:rsidRPr="00005BF7">
        <w:rPr>
          <w:rFonts w:asciiTheme="minorHAnsi" w:hAnsiTheme="minorHAnsi"/>
          <w:sz w:val="24"/>
          <w:szCs w:val="24"/>
        </w:rPr>
        <w:t>of self-protective actions</w:t>
      </w:r>
      <w:r w:rsidR="001767DF">
        <w:rPr>
          <w:rFonts w:asciiTheme="minorHAnsi" w:hAnsiTheme="minorHAnsi"/>
          <w:sz w:val="24"/>
          <w:szCs w:val="24"/>
        </w:rPr>
        <w:t>,</w:t>
      </w:r>
      <w:r w:rsidR="0090075F" w:rsidRPr="00005BF7">
        <w:rPr>
          <w:rFonts w:asciiTheme="minorHAnsi" w:hAnsiTheme="minorHAnsi"/>
          <w:sz w:val="24"/>
          <w:szCs w:val="24"/>
        </w:rPr>
        <w:t xml:space="preserve"> and the criminal justice system response</w:t>
      </w:r>
      <w:r w:rsidR="000829D7" w:rsidRPr="00005BF7">
        <w:rPr>
          <w:rFonts w:asciiTheme="minorHAnsi" w:hAnsiTheme="minorHAnsi"/>
          <w:sz w:val="24"/>
          <w:szCs w:val="24"/>
        </w:rPr>
        <w:t xml:space="preserve">.  </w:t>
      </w:r>
    </w:p>
    <w:p w14:paraId="60D003AD" w14:textId="77777777" w:rsidR="00136001" w:rsidRPr="00005BF7" w:rsidRDefault="00136001" w:rsidP="004C355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Theme="minorHAnsi" w:hAnsiTheme="minorHAnsi"/>
          <w:color w:val="FF0000"/>
          <w:sz w:val="24"/>
          <w:szCs w:val="24"/>
        </w:rPr>
      </w:pPr>
    </w:p>
    <w:p w14:paraId="3974CE09" w14:textId="221C359C" w:rsidR="00F15219" w:rsidRDefault="00136001" w:rsidP="004C355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sz w:val="24"/>
          <w:szCs w:val="24"/>
        </w:rPr>
      </w:pPr>
      <w:r w:rsidRPr="00005BF7">
        <w:rPr>
          <w:rFonts w:asciiTheme="minorHAnsi" w:hAnsiTheme="minorHAnsi"/>
          <w:sz w:val="24"/>
          <w:szCs w:val="24"/>
        </w:rPr>
        <w:t xml:space="preserve">BJS </w:t>
      </w:r>
      <w:r w:rsidR="00F15219">
        <w:rPr>
          <w:rFonts w:asciiTheme="minorHAnsi" w:hAnsiTheme="minorHAnsi"/>
          <w:sz w:val="24"/>
          <w:szCs w:val="24"/>
        </w:rPr>
        <w:t>has</w:t>
      </w:r>
      <w:r w:rsidR="00994D48" w:rsidRPr="00005BF7">
        <w:rPr>
          <w:rFonts w:asciiTheme="minorHAnsi" w:hAnsiTheme="minorHAnsi"/>
          <w:sz w:val="24"/>
          <w:szCs w:val="24"/>
        </w:rPr>
        <w:t xml:space="preserve"> </w:t>
      </w:r>
      <w:r w:rsidRPr="00005BF7">
        <w:rPr>
          <w:rFonts w:asciiTheme="minorHAnsi" w:hAnsiTheme="minorHAnsi"/>
          <w:sz w:val="24"/>
          <w:szCs w:val="24"/>
        </w:rPr>
        <w:t xml:space="preserve">collected the SVS </w:t>
      </w:r>
      <w:r w:rsidR="00F15219">
        <w:rPr>
          <w:rFonts w:asciiTheme="minorHAnsi" w:hAnsiTheme="minorHAnsi"/>
          <w:sz w:val="24"/>
          <w:szCs w:val="24"/>
        </w:rPr>
        <w:t xml:space="preserve">as part of the NCVS administration twice, once </w:t>
      </w:r>
      <w:r w:rsidRPr="00005BF7">
        <w:rPr>
          <w:rFonts w:asciiTheme="minorHAnsi" w:hAnsiTheme="minorHAnsi"/>
          <w:sz w:val="24"/>
          <w:szCs w:val="24"/>
        </w:rPr>
        <w:t>in 2006</w:t>
      </w:r>
      <w:r w:rsidR="00F15219">
        <w:rPr>
          <w:rFonts w:asciiTheme="minorHAnsi" w:hAnsiTheme="minorHAnsi"/>
          <w:sz w:val="24"/>
          <w:szCs w:val="24"/>
        </w:rPr>
        <w:t xml:space="preserve"> and again in 2016</w:t>
      </w:r>
      <w:r w:rsidRPr="00005BF7">
        <w:rPr>
          <w:rFonts w:asciiTheme="minorHAnsi" w:hAnsiTheme="minorHAnsi"/>
          <w:sz w:val="24"/>
          <w:szCs w:val="24"/>
        </w:rPr>
        <w:t xml:space="preserve">. </w:t>
      </w:r>
      <w:r w:rsidR="00F15219">
        <w:rPr>
          <w:rFonts w:asciiTheme="minorHAnsi" w:hAnsiTheme="minorHAnsi"/>
          <w:sz w:val="24"/>
          <w:szCs w:val="24"/>
        </w:rPr>
        <w:t xml:space="preserve">The SVS is administered to a nationally representative sample of U.S. residents </w:t>
      </w:r>
      <w:r w:rsidR="00D13511">
        <w:rPr>
          <w:rFonts w:asciiTheme="minorHAnsi" w:hAnsiTheme="minorHAnsi"/>
          <w:sz w:val="24"/>
          <w:szCs w:val="24"/>
        </w:rPr>
        <w:t xml:space="preserve">age 16 or older </w:t>
      </w:r>
      <w:r w:rsidR="00F15219">
        <w:rPr>
          <w:rFonts w:asciiTheme="minorHAnsi" w:hAnsiTheme="minorHAnsi"/>
          <w:sz w:val="24"/>
          <w:szCs w:val="24"/>
        </w:rPr>
        <w:t xml:space="preserve">and collects data about </w:t>
      </w:r>
      <w:r w:rsidR="00D13511">
        <w:rPr>
          <w:rFonts w:asciiTheme="minorHAnsi" w:hAnsiTheme="minorHAnsi"/>
          <w:sz w:val="24"/>
          <w:szCs w:val="24"/>
        </w:rPr>
        <w:t>the prevalence and characteristics of</w:t>
      </w:r>
      <w:r w:rsidR="00F15219">
        <w:rPr>
          <w:rFonts w:asciiTheme="minorHAnsi" w:hAnsiTheme="minorHAnsi"/>
          <w:sz w:val="24"/>
          <w:szCs w:val="24"/>
        </w:rPr>
        <w:t xml:space="preserve"> s</w:t>
      </w:r>
      <w:r w:rsidR="00D13511">
        <w:rPr>
          <w:rFonts w:asciiTheme="minorHAnsi" w:hAnsiTheme="minorHAnsi"/>
          <w:sz w:val="24"/>
          <w:szCs w:val="24"/>
        </w:rPr>
        <w:t xml:space="preserve">talking victimization they have experienced. The 2019 SVS will continue to provide critical information about the prevalence of stalking victimization on a national level. </w:t>
      </w:r>
    </w:p>
    <w:p w14:paraId="15272DE4" w14:textId="77777777" w:rsidR="00F15219" w:rsidRDefault="00F15219" w:rsidP="004C355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sz w:val="24"/>
          <w:szCs w:val="24"/>
        </w:rPr>
      </w:pPr>
    </w:p>
    <w:p w14:paraId="0DF24DC4" w14:textId="5CC51892" w:rsidR="00814ED9" w:rsidRPr="00005BF7" w:rsidRDefault="00F15219" w:rsidP="004C355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sz w:val="24"/>
          <w:szCs w:val="24"/>
        </w:rPr>
      </w:pPr>
      <w:r>
        <w:rPr>
          <w:rFonts w:asciiTheme="minorHAnsi" w:hAnsiTheme="minorHAnsi"/>
          <w:sz w:val="24"/>
          <w:szCs w:val="24"/>
        </w:rPr>
        <w:t>In 2006, t</w:t>
      </w:r>
      <w:r w:rsidR="00136001" w:rsidRPr="00005BF7">
        <w:rPr>
          <w:rFonts w:asciiTheme="minorHAnsi" w:hAnsiTheme="minorHAnsi"/>
          <w:sz w:val="24"/>
          <w:szCs w:val="24"/>
        </w:rPr>
        <w:t>he SVS was the second national survey to collect information on stalking victimization; the first was</w:t>
      </w:r>
      <w:r w:rsidR="00E81342" w:rsidRPr="00005BF7">
        <w:rPr>
          <w:rFonts w:asciiTheme="minorHAnsi" w:hAnsiTheme="minorHAnsi"/>
          <w:sz w:val="24"/>
          <w:szCs w:val="24"/>
        </w:rPr>
        <w:t xml:space="preserve"> the </w:t>
      </w:r>
      <w:r w:rsidR="00136001" w:rsidRPr="00005BF7">
        <w:rPr>
          <w:rFonts w:asciiTheme="minorHAnsi" w:hAnsiTheme="minorHAnsi"/>
          <w:sz w:val="24"/>
          <w:szCs w:val="24"/>
        </w:rPr>
        <w:t>National Violence Against Women Survey</w:t>
      </w:r>
      <w:r w:rsidR="00994D48">
        <w:rPr>
          <w:rFonts w:asciiTheme="minorHAnsi" w:hAnsiTheme="minorHAnsi"/>
          <w:sz w:val="24"/>
          <w:szCs w:val="24"/>
        </w:rPr>
        <w:t>, collected from November 1995 to May 1996,</w:t>
      </w:r>
      <w:r w:rsidR="00E81342" w:rsidRPr="00005BF7">
        <w:rPr>
          <w:rFonts w:asciiTheme="minorHAnsi" w:hAnsiTheme="minorHAnsi"/>
          <w:sz w:val="24"/>
          <w:szCs w:val="24"/>
        </w:rPr>
        <w:t xml:space="preserve"> sponsored by the National Institute of Justice (NIJ) and the Centers for Disease Control and Prevention (CDC)</w:t>
      </w:r>
      <w:r w:rsidR="00136001" w:rsidRPr="00005BF7">
        <w:rPr>
          <w:rFonts w:asciiTheme="minorHAnsi" w:hAnsiTheme="minorHAnsi"/>
          <w:sz w:val="24"/>
          <w:szCs w:val="24"/>
        </w:rPr>
        <w:t xml:space="preserve">. </w:t>
      </w:r>
      <w:r w:rsidR="00E81342" w:rsidRPr="00005BF7">
        <w:rPr>
          <w:rFonts w:asciiTheme="minorHAnsi" w:hAnsiTheme="minorHAnsi"/>
          <w:sz w:val="24"/>
          <w:szCs w:val="24"/>
        </w:rPr>
        <w:t>Although the SVS was administered and collected in 2006 it was designed in 2005, shortly before Federal stalking laws changed</w:t>
      </w:r>
      <w:r w:rsidR="002544E6" w:rsidRPr="00005BF7">
        <w:rPr>
          <w:rFonts w:asciiTheme="minorHAnsi" w:hAnsiTheme="minorHAnsi"/>
          <w:sz w:val="24"/>
          <w:szCs w:val="24"/>
        </w:rPr>
        <w:t xml:space="preserve">. </w:t>
      </w:r>
    </w:p>
    <w:p w14:paraId="02C551C8" w14:textId="77777777" w:rsidR="00814ED9" w:rsidRPr="00005BF7" w:rsidRDefault="00814ED9" w:rsidP="004C355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Theme="minorHAnsi" w:hAnsiTheme="minorHAnsi"/>
          <w:sz w:val="24"/>
          <w:szCs w:val="24"/>
        </w:rPr>
      </w:pPr>
    </w:p>
    <w:p w14:paraId="71D53036" w14:textId="10433EC8" w:rsidR="00814ED9" w:rsidRPr="00005BF7" w:rsidRDefault="005E4A9A" w:rsidP="004C355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sz w:val="24"/>
          <w:szCs w:val="24"/>
        </w:rPr>
      </w:pPr>
      <w:r w:rsidRPr="00005BF7">
        <w:rPr>
          <w:rFonts w:asciiTheme="minorHAnsi" w:hAnsiTheme="minorHAnsi"/>
          <w:sz w:val="24"/>
          <w:szCs w:val="24"/>
        </w:rPr>
        <w:t xml:space="preserve">The Violence Against Women and Department of Justice Reauthorization Act of 2005 </w:t>
      </w:r>
      <w:r w:rsidR="00814ED9" w:rsidRPr="00005BF7">
        <w:rPr>
          <w:rFonts w:asciiTheme="minorHAnsi" w:hAnsiTheme="minorHAnsi"/>
          <w:sz w:val="24"/>
          <w:szCs w:val="24"/>
        </w:rPr>
        <w:t>amended</w:t>
      </w:r>
      <w:r w:rsidR="00112F8F" w:rsidRPr="00005BF7">
        <w:rPr>
          <w:rFonts w:asciiTheme="minorHAnsi" w:hAnsiTheme="minorHAnsi"/>
          <w:sz w:val="24"/>
          <w:szCs w:val="24"/>
        </w:rPr>
        <w:t xml:space="preserve"> the law to include an expanded definition of cyberstalking</w:t>
      </w:r>
      <w:r w:rsidR="00814ED9" w:rsidRPr="00005BF7">
        <w:rPr>
          <w:rFonts w:asciiTheme="minorHAnsi" w:hAnsiTheme="minorHAnsi"/>
          <w:sz w:val="24"/>
          <w:szCs w:val="24"/>
        </w:rPr>
        <w:t xml:space="preserve"> and victim</w:t>
      </w:r>
      <w:r w:rsidR="00112F8F" w:rsidRPr="00005BF7">
        <w:rPr>
          <w:rFonts w:asciiTheme="minorHAnsi" w:hAnsiTheme="minorHAnsi"/>
          <w:sz w:val="24"/>
          <w:szCs w:val="24"/>
        </w:rPr>
        <w:t xml:space="preserve"> harm</w:t>
      </w:r>
      <w:r w:rsidR="00814ED9" w:rsidRPr="00005BF7">
        <w:rPr>
          <w:rFonts w:asciiTheme="minorHAnsi" w:hAnsiTheme="minorHAnsi"/>
          <w:sz w:val="24"/>
          <w:szCs w:val="24"/>
        </w:rPr>
        <w:t>.</w:t>
      </w:r>
      <w:r w:rsidR="00112F8F" w:rsidRPr="00005BF7">
        <w:rPr>
          <w:rStyle w:val="FootnoteReference"/>
          <w:rFonts w:asciiTheme="minorHAnsi" w:hAnsiTheme="minorHAnsi"/>
          <w:sz w:val="24"/>
          <w:szCs w:val="24"/>
        </w:rPr>
        <w:footnoteReference w:id="1"/>
      </w:r>
      <w:r w:rsidR="00112F8F" w:rsidRPr="00005BF7">
        <w:rPr>
          <w:rFonts w:asciiTheme="minorHAnsi" w:hAnsiTheme="minorHAnsi"/>
          <w:sz w:val="24"/>
          <w:szCs w:val="24"/>
        </w:rPr>
        <w:t xml:space="preserve"> </w:t>
      </w:r>
      <w:r w:rsidR="00814ED9" w:rsidRPr="00005BF7">
        <w:rPr>
          <w:rFonts w:asciiTheme="minorHAnsi" w:hAnsiTheme="minorHAnsi"/>
          <w:sz w:val="24"/>
          <w:szCs w:val="24"/>
        </w:rPr>
        <w:t>The definition of cyberstalking was expanded to include all commu</w:t>
      </w:r>
      <w:r w:rsidR="00411475">
        <w:rPr>
          <w:rFonts w:asciiTheme="minorHAnsi" w:hAnsiTheme="minorHAnsi"/>
          <w:sz w:val="24"/>
          <w:szCs w:val="24"/>
        </w:rPr>
        <w:t>nications via software that use</w:t>
      </w:r>
      <w:r w:rsidR="00282000">
        <w:rPr>
          <w:rFonts w:asciiTheme="minorHAnsi" w:hAnsiTheme="minorHAnsi"/>
          <w:sz w:val="24"/>
          <w:szCs w:val="24"/>
        </w:rPr>
        <w:t>d</w:t>
      </w:r>
      <w:r w:rsidR="00814ED9" w:rsidRPr="00005BF7">
        <w:rPr>
          <w:rFonts w:asciiTheme="minorHAnsi" w:hAnsiTheme="minorHAnsi"/>
          <w:sz w:val="24"/>
          <w:szCs w:val="24"/>
        </w:rPr>
        <w:t xml:space="preserve"> the Internet or Internet-based technologies. The law</w:t>
      </w:r>
      <w:r w:rsidR="00B51FB9" w:rsidRPr="00005BF7">
        <w:rPr>
          <w:rFonts w:asciiTheme="minorHAnsi" w:hAnsiTheme="minorHAnsi"/>
          <w:sz w:val="24"/>
          <w:szCs w:val="24"/>
        </w:rPr>
        <w:t xml:space="preserve"> also</w:t>
      </w:r>
      <w:r w:rsidR="00814ED9" w:rsidRPr="00005BF7">
        <w:rPr>
          <w:rFonts w:asciiTheme="minorHAnsi" w:hAnsiTheme="minorHAnsi"/>
          <w:sz w:val="24"/>
          <w:szCs w:val="24"/>
        </w:rPr>
        <w:t xml:space="preserve"> changed to include substantial emotional harm to the victim and not just </w:t>
      </w:r>
      <w:r w:rsidR="00B51FB9" w:rsidRPr="00005BF7">
        <w:rPr>
          <w:rFonts w:asciiTheme="minorHAnsi" w:hAnsiTheme="minorHAnsi"/>
          <w:sz w:val="24"/>
          <w:szCs w:val="24"/>
        </w:rPr>
        <w:t xml:space="preserve">actual </w:t>
      </w:r>
      <w:r w:rsidR="00814ED9" w:rsidRPr="00005BF7">
        <w:rPr>
          <w:rFonts w:asciiTheme="minorHAnsi" w:hAnsiTheme="minorHAnsi"/>
          <w:sz w:val="24"/>
          <w:szCs w:val="24"/>
        </w:rPr>
        <w:t>or reasonable fear.</w:t>
      </w:r>
    </w:p>
    <w:p w14:paraId="24E2054E" w14:textId="77777777" w:rsidR="00814ED9" w:rsidRPr="00005BF7" w:rsidRDefault="00814ED9" w:rsidP="004C355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Theme="minorHAnsi" w:hAnsiTheme="minorHAnsi"/>
          <w:sz w:val="24"/>
          <w:szCs w:val="24"/>
        </w:rPr>
      </w:pPr>
    </w:p>
    <w:p w14:paraId="2729EF26" w14:textId="78ECD428" w:rsidR="00136001" w:rsidRPr="00005BF7" w:rsidRDefault="005D18E3" w:rsidP="004C355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sz w:val="24"/>
          <w:szCs w:val="24"/>
        </w:rPr>
      </w:pPr>
      <w:r w:rsidRPr="00005BF7">
        <w:rPr>
          <w:rFonts w:asciiTheme="minorHAnsi" w:hAnsiTheme="minorHAnsi"/>
          <w:sz w:val="24"/>
          <w:szCs w:val="24"/>
        </w:rPr>
        <w:lastRenderedPageBreak/>
        <w:t>In 2013, the Violence Again</w:t>
      </w:r>
      <w:r w:rsidR="00381B7A" w:rsidRPr="00005BF7">
        <w:rPr>
          <w:rFonts w:asciiTheme="minorHAnsi" w:hAnsiTheme="minorHAnsi"/>
          <w:sz w:val="24"/>
          <w:szCs w:val="24"/>
        </w:rPr>
        <w:t xml:space="preserve">st Women Act </w:t>
      </w:r>
      <w:r w:rsidR="003B440F">
        <w:rPr>
          <w:rFonts w:asciiTheme="minorHAnsi" w:hAnsiTheme="minorHAnsi"/>
          <w:sz w:val="24"/>
          <w:szCs w:val="24"/>
        </w:rPr>
        <w:t xml:space="preserve">(VAWA) </w:t>
      </w:r>
      <w:r w:rsidR="00381B7A" w:rsidRPr="00005BF7">
        <w:rPr>
          <w:rFonts w:asciiTheme="minorHAnsi" w:hAnsiTheme="minorHAnsi"/>
          <w:sz w:val="24"/>
          <w:szCs w:val="24"/>
        </w:rPr>
        <w:t xml:space="preserve">was amended </w:t>
      </w:r>
      <w:r w:rsidR="00097FBD" w:rsidRPr="00005BF7">
        <w:rPr>
          <w:rFonts w:asciiTheme="minorHAnsi" w:hAnsiTheme="minorHAnsi"/>
          <w:sz w:val="24"/>
          <w:szCs w:val="24"/>
        </w:rPr>
        <w:t>to include elements of presence, intimidation, emotional distress, and cyberstalking</w:t>
      </w:r>
      <w:r w:rsidR="00381B7A" w:rsidRPr="00005BF7">
        <w:rPr>
          <w:rFonts w:asciiTheme="minorHAnsi" w:hAnsiTheme="minorHAnsi"/>
          <w:sz w:val="24"/>
          <w:szCs w:val="24"/>
        </w:rPr>
        <w:t>.</w:t>
      </w:r>
      <w:r w:rsidR="0086658E" w:rsidRPr="00005BF7">
        <w:rPr>
          <w:rStyle w:val="FootnoteReference"/>
          <w:rFonts w:asciiTheme="minorHAnsi" w:hAnsiTheme="minorHAnsi"/>
          <w:sz w:val="24"/>
          <w:szCs w:val="24"/>
        </w:rPr>
        <w:footnoteReference w:id="2"/>
      </w:r>
      <w:r w:rsidR="00381B7A" w:rsidRPr="00005BF7">
        <w:rPr>
          <w:rFonts w:asciiTheme="minorHAnsi" w:hAnsiTheme="minorHAnsi"/>
          <w:sz w:val="24"/>
          <w:szCs w:val="24"/>
        </w:rPr>
        <w:t xml:space="preserve"> </w:t>
      </w:r>
      <w:r w:rsidR="00282000">
        <w:rPr>
          <w:rFonts w:asciiTheme="minorHAnsi" w:hAnsiTheme="minorHAnsi"/>
          <w:sz w:val="24"/>
          <w:szCs w:val="24"/>
        </w:rPr>
        <w:t>First, a</w:t>
      </w:r>
      <w:r w:rsidR="00B51FB9" w:rsidRPr="00005BF7">
        <w:rPr>
          <w:rFonts w:asciiTheme="minorHAnsi" w:hAnsiTheme="minorHAnsi"/>
          <w:sz w:val="24"/>
          <w:szCs w:val="24"/>
        </w:rPr>
        <w:t>n element of presence was included to apply</w:t>
      </w:r>
      <w:r w:rsidR="00381B7A" w:rsidRPr="00005BF7">
        <w:rPr>
          <w:rFonts w:asciiTheme="minorHAnsi" w:hAnsiTheme="minorHAnsi"/>
          <w:sz w:val="24"/>
          <w:szCs w:val="24"/>
        </w:rPr>
        <w:t xml:space="preserve"> to any persons </w:t>
      </w:r>
      <w:r w:rsidR="00B51FB9" w:rsidRPr="00005BF7">
        <w:rPr>
          <w:rFonts w:asciiTheme="minorHAnsi" w:hAnsiTheme="minorHAnsi"/>
          <w:sz w:val="24"/>
          <w:szCs w:val="24"/>
        </w:rPr>
        <w:t xml:space="preserve">stalking another person </w:t>
      </w:r>
      <w:r w:rsidR="00381B7A" w:rsidRPr="00005BF7">
        <w:rPr>
          <w:rFonts w:asciiTheme="minorHAnsi" w:hAnsiTheme="minorHAnsi"/>
          <w:sz w:val="24"/>
          <w:szCs w:val="24"/>
        </w:rPr>
        <w:t xml:space="preserve">within the United States waters or territorial jurisdictions; </w:t>
      </w:r>
      <w:r w:rsidR="00B51FB9" w:rsidRPr="00005BF7">
        <w:rPr>
          <w:rFonts w:asciiTheme="minorHAnsi" w:hAnsiTheme="minorHAnsi"/>
          <w:sz w:val="24"/>
          <w:szCs w:val="24"/>
        </w:rPr>
        <w:t>and not just within states.</w:t>
      </w:r>
      <w:r w:rsidR="00381B7A" w:rsidRPr="00005BF7">
        <w:rPr>
          <w:rFonts w:asciiTheme="minorHAnsi" w:hAnsiTheme="minorHAnsi"/>
          <w:sz w:val="24"/>
          <w:szCs w:val="24"/>
        </w:rPr>
        <w:t xml:space="preserve"> Second, the stalker’s intent had to be </w:t>
      </w:r>
      <w:r w:rsidR="00B51FB9" w:rsidRPr="00005BF7">
        <w:rPr>
          <w:rFonts w:asciiTheme="minorHAnsi" w:hAnsiTheme="minorHAnsi"/>
          <w:sz w:val="24"/>
          <w:szCs w:val="24"/>
        </w:rPr>
        <w:t xml:space="preserve">to </w:t>
      </w:r>
      <w:r w:rsidR="00381B7A" w:rsidRPr="00005BF7">
        <w:rPr>
          <w:rFonts w:asciiTheme="minorHAnsi" w:hAnsiTheme="minorHAnsi"/>
          <w:sz w:val="24"/>
          <w:szCs w:val="24"/>
        </w:rPr>
        <w:t xml:space="preserve">kill, injure, harass, or place </w:t>
      </w:r>
      <w:r w:rsidR="00B51FB9" w:rsidRPr="00005BF7">
        <w:rPr>
          <w:rFonts w:asciiTheme="minorHAnsi" w:hAnsiTheme="minorHAnsi"/>
          <w:sz w:val="24"/>
          <w:szCs w:val="24"/>
        </w:rPr>
        <w:t xml:space="preserve">a person </w:t>
      </w:r>
      <w:r w:rsidR="00381B7A" w:rsidRPr="00005BF7">
        <w:rPr>
          <w:rFonts w:asciiTheme="minorHAnsi" w:hAnsiTheme="minorHAnsi"/>
          <w:sz w:val="24"/>
          <w:szCs w:val="24"/>
        </w:rPr>
        <w:t xml:space="preserve">under surveillance; </w:t>
      </w:r>
      <w:r w:rsidR="00FA2941">
        <w:rPr>
          <w:rFonts w:asciiTheme="minorHAnsi" w:hAnsiTheme="minorHAnsi"/>
          <w:sz w:val="24"/>
          <w:szCs w:val="24"/>
        </w:rPr>
        <w:t xml:space="preserve">and </w:t>
      </w:r>
      <w:r w:rsidR="00B51FB9" w:rsidRPr="00005BF7">
        <w:rPr>
          <w:rFonts w:asciiTheme="minorHAnsi" w:hAnsiTheme="minorHAnsi"/>
          <w:sz w:val="24"/>
          <w:szCs w:val="24"/>
        </w:rPr>
        <w:t xml:space="preserve">this list was expanded to include </w:t>
      </w:r>
      <w:r w:rsidR="00381B7A" w:rsidRPr="00005BF7">
        <w:rPr>
          <w:rFonts w:asciiTheme="minorHAnsi" w:hAnsiTheme="minorHAnsi"/>
          <w:sz w:val="24"/>
          <w:szCs w:val="24"/>
        </w:rPr>
        <w:t>intimid</w:t>
      </w:r>
      <w:r w:rsidR="00B51FB9" w:rsidRPr="00005BF7">
        <w:rPr>
          <w:rFonts w:asciiTheme="minorHAnsi" w:hAnsiTheme="minorHAnsi"/>
          <w:sz w:val="24"/>
          <w:szCs w:val="24"/>
        </w:rPr>
        <w:t>ation</w:t>
      </w:r>
      <w:r w:rsidR="00381B7A" w:rsidRPr="00005BF7">
        <w:rPr>
          <w:rFonts w:asciiTheme="minorHAnsi" w:hAnsiTheme="minorHAnsi"/>
          <w:sz w:val="24"/>
          <w:szCs w:val="24"/>
        </w:rPr>
        <w:t xml:space="preserve">. </w:t>
      </w:r>
      <w:r w:rsidR="00FA2941">
        <w:rPr>
          <w:rFonts w:asciiTheme="minorHAnsi" w:hAnsiTheme="minorHAnsi"/>
          <w:sz w:val="24"/>
          <w:szCs w:val="24"/>
        </w:rPr>
        <w:t>Third, the</w:t>
      </w:r>
      <w:r w:rsidR="0086658E" w:rsidRPr="00005BF7">
        <w:rPr>
          <w:rFonts w:asciiTheme="minorHAnsi" w:hAnsiTheme="minorHAnsi"/>
          <w:sz w:val="24"/>
          <w:szCs w:val="24"/>
        </w:rPr>
        <w:t xml:space="preserve"> definition of substantial emotional distress was </w:t>
      </w:r>
      <w:r w:rsidR="00284285">
        <w:rPr>
          <w:rFonts w:asciiTheme="minorHAnsi" w:hAnsiTheme="minorHAnsi"/>
          <w:sz w:val="24"/>
          <w:szCs w:val="24"/>
        </w:rPr>
        <w:t>also</w:t>
      </w:r>
      <w:r w:rsidR="00FA2941">
        <w:rPr>
          <w:rFonts w:asciiTheme="minorHAnsi" w:hAnsiTheme="minorHAnsi"/>
          <w:sz w:val="24"/>
          <w:szCs w:val="24"/>
        </w:rPr>
        <w:t xml:space="preserve"> </w:t>
      </w:r>
      <w:r w:rsidR="0086658E" w:rsidRPr="00005BF7">
        <w:rPr>
          <w:rFonts w:asciiTheme="minorHAnsi" w:hAnsiTheme="minorHAnsi"/>
          <w:sz w:val="24"/>
          <w:szCs w:val="24"/>
        </w:rPr>
        <w:t>expanded</w:t>
      </w:r>
      <w:r w:rsidR="00FA2941">
        <w:rPr>
          <w:rFonts w:asciiTheme="minorHAnsi" w:hAnsiTheme="minorHAnsi"/>
          <w:sz w:val="24"/>
          <w:szCs w:val="24"/>
        </w:rPr>
        <w:t xml:space="preserve"> and further defined</w:t>
      </w:r>
      <w:r w:rsidR="0086658E" w:rsidRPr="00005BF7">
        <w:rPr>
          <w:rFonts w:asciiTheme="minorHAnsi" w:hAnsiTheme="minorHAnsi"/>
          <w:sz w:val="24"/>
          <w:szCs w:val="24"/>
        </w:rPr>
        <w:t xml:space="preserve"> in 2013</w:t>
      </w:r>
      <w:r w:rsidR="00FA2941">
        <w:rPr>
          <w:rFonts w:asciiTheme="minorHAnsi" w:hAnsiTheme="minorHAnsi"/>
          <w:sz w:val="24"/>
          <w:szCs w:val="24"/>
        </w:rPr>
        <w:t xml:space="preserve"> to “causes, attempts to cause, or would be reasonably expected to cause substantial emotional distress</w:t>
      </w:r>
      <w:r w:rsidR="0086658E" w:rsidRPr="00005BF7">
        <w:rPr>
          <w:rFonts w:asciiTheme="minorHAnsi" w:hAnsiTheme="minorHAnsi"/>
          <w:sz w:val="24"/>
          <w:szCs w:val="24"/>
        </w:rPr>
        <w:t>.</w:t>
      </w:r>
      <w:r w:rsidR="00FA2941">
        <w:rPr>
          <w:rFonts w:asciiTheme="minorHAnsi" w:hAnsiTheme="minorHAnsi"/>
          <w:sz w:val="24"/>
          <w:szCs w:val="24"/>
        </w:rPr>
        <w:t>”</w:t>
      </w:r>
      <w:r w:rsidR="00FA2941">
        <w:rPr>
          <w:rStyle w:val="FootnoteReference"/>
          <w:rFonts w:asciiTheme="minorHAnsi" w:hAnsiTheme="minorHAnsi"/>
          <w:sz w:val="24"/>
          <w:szCs w:val="24"/>
        </w:rPr>
        <w:footnoteReference w:id="3"/>
      </w:r>
      <w:r w:rsidR="0086658E" w:rsidRPr="00005BF7">
        <w:rPr>
          <w:rFonts w:asciiTheme="minorHAnsi" w:hAnsiTheme="minorHAnsi"/>
          <w:sz w:val="24"/>
          <w:szCs w:val="24"/>
        </w:rPr>
        <w:t xml:space="preserve"> Finally, the definition of cyberstalking was expanded to include any electronic communication, which includes interstate and foreign electronic communication. </w:t>
      </w:r>
    </w:p>
    <w:p w14:paraId="0EC83C7B" w14:textId="77777777" w:rsidR="00136001" w:rsidRPr="00005BF7" w:rsidRDefault="00136001" w:rsidP="004C355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Theme="minorHAnsi" w:hAnsiTheme="minorHAnsi"/>
          <w:color w:val="FF0000"/>
          <w:sz w:val="24"/>
          <w:szCs w:val="24"/>
        </w:rPr>
      </w:pPr>
    </w:p>
    <w:p w14:paraId="32C4EC96" w14:textId="6253CB25" w:rsidR="00136001" w:rsidRDefault="00D13511" w:rsidP="004C355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sz w:val="24"/>
          <w:szCs w:val="24"/>
        </w:rPr>
      </w:pPr>
      <w:r>
        <w:rPr>
          <w:rFonts w:asciiTheme="minorHAnsi" w:hAnsiTheme="minorHAnsi"/>
          <w:sz w:val="24"/>
          <w:szCs w:val="24"/>
        </w:rPr>
        <w:t>Modifications were made to t</w:t>
      </w:r>
      <w:r w:rsidR="00071882">
        <w:rPr>
          <w:rFonts w:asciiTheme="minorHAnsi" w:hAnsiTheme="minorHAnsi"/>
          <w:sz w:val="24"/>
          <w:szCs w:val="24"/>
        </w:rPr>
        <w:t xml:space="preserve">he 2016 SVS </w:t>
      </w:r>
      <w:r w:rsidR="00BB3F7F">
        <w:rPr>
          <w:rFonts w:asciiTheme="minorHAnsi" w:hAnsiTheme="minorHAnsi"/>
          <w:sz w:val="24"/>
          <w:szCs w:val="24"/>
        </w:rPr>
        <w:t xml:space="preserve">(OMB NO: </w:t>
      </w:r>
      <w:r w:rsidR="00BB3F7F" w:rsidRPr="00BB3F7F">
        <w:rPr>
          <w:rFonts w:asciiTheme="minorHAnsi" w:hAnsiTheme="minorHAnsi"/>
          <w:sz w:val="24"/>
          <w:szCs w:val="24"/>
        </w:rPr>
        <w:t>1121-0302</w:t>
      </w:r>
      <w:r w:rsidR="00BB3F7F">
        <w:rPr>
          <w:rFonts w:asciiTheme="minorHAnsi" w:hAnsiTheme="minorHAnsi"/>
          <w:sz w:val="24"/>
          <w:szCs w:val="24"/>
        </w:rPr>
        <w:t xml:space="preserve">) </w:t>
      </w:r>
      <w:r w:rsidR="00071882">
        <w:rPr>
          <w:rFonts w:asciiTheme="minorHAnsi" w:hAnsiTheme="minorHAnsi"/>
          <w:sz w:val="24"/>
          <w:szCs w:val="24"/>
        </w:rPr>
        <w:t>that addressed the VAWA changes</w:t>
      </w:r>
      <w:r>
        <w:rPr>
          <w:rFonts w:asciiTheme="minorHAnsi" w:hAnsiTheme="minorHAnsi"/>
          <w:sz w:val="24"/>
          <w:szCs w:val="24"/>
        </w:rPr>
        <w:t xml:space="preserve">. </w:t>
      </w:r>
      <w:r w:rsidR="00A076F7" w:rsidRPr="00005BF7">
        <w:rPr>
          <w:rFonts w:asciiTheme="minorHAnsi" w:hAnsiTheme="minorHAnsi"/>
          <w:sz w:val="24"/>
          <w:szCs w:val="24"/>
        </w:rPr>
        <w:t xml:space="preserve">In </w:t>
      </w:r>
      <w:r>
        <w:rPr>
          <w:rFonts w:asciiTheme="minorHAnsi" w:hAnsiTheme="minorHAnsi"/>
          <w:sz w:val="24"/>
          <w:szCs w:val="24"/>
        </w:rPr>
        <w:t>consultation with a Technical Review Panel (TRP)</w:t>
      </w:r>
      <w:r w:rsidR="00A076F7" w:rsidRPr="00005BF7">
        <w:rPr>
          <w:rFonts w:asciiTheme="minorHAnsi" w:hAnsiTheme="minorHAnsi"/>
          <w:sz w:val="24"/>
          <w:szCs w:val="24"/>
        </w:rPr>
        <w:t>, BJS statisticians</w:t>
      </w:r>
      <w:r w:rsidR="00491A1A" w:rsidRPr="00005BF7">
        <w:rPr>
          <w:rFonts w:asciiTheme="minorHAnsi" w:hAnsiTheme="minorHAnsi"/>
          <w:sz w:val="24"/>
          <w:szCs w:val="24"/>
        </w:rPr>
        <w:t xml:space="preserve"> redesigned the SVS survey </w:t>
      </w:r>
      <w:r w:rsidR="00A076F7" w:rsidRPr="00005BF7">
        <w:rPr>
          <w:rFonts w:asciiTheme="minorHAnsi" w:hAnsiTheme="minorHAnsi"/>
          <w:sz w:val="24"/>
          <w:szCs w:val="24"/>
        </w:rPr>
        <w:t xml:space="preserve">instrument so that it </w:t>
      </w:r>
      <w:r w:rsidR="00491A1A" w:rsidRPr="00005BF7">
        <w:rPr>
          <w:rFonts w:asciiTheme="minorHAnsi" w:hAnsiTheme="minorHAnsi"/>
          <w:sz w:val="24"/>
          <w:szCs w:val="24"/>
        </w:rPr>
        <w:t>paralleled t</w:t>
      </w:r>
      <w:r w:rsidR="00A076F7" w:rsidRPr="00005BF7">
        <w:rPr>
          <w:rFonts w:asciiTheme="minorHAnsi" w:hAnsiTheme="minorHAnsi"/>
          <w:sz w:val="24"/>
          <w:szCs w:val="24"/>
        </w:rPr>
        <w:t>he</w:t>
      </w:r>
      <w:r w:rsidR="00491A1A" w:rsidRPr="00005BF7">
        <w:rPr>
          <w:rFonts w:asciiTheme="minorHAnsi" w:hAnsiTheme="minorHAnsi"/>
          <w:sz w:val="24"/>
          <w:szCs w:val="24"/>
        </w:rPr>
        <w:t xml:space="preserve"> 2005 and 2013 updates to VAWA. </w:t>
      </w:r>
      <w:r w:rsidR="00F47178" w:rsidRPr="00005BF7">
        <w:rPr>
          <w:rFonts w:asciiTheme="minorHAnsi" w:hAnsiTheme="minorHAnsi"/>
          <w:sz w:val="24"/>
          <w:szCs w:val="24"/>
        </w:rPr>
        <w:t xml:space="preserve">The 2016 </w:t>
      </w:r>
      <w:r>
        <w:rPr>
          <w:rFonts w:asciiTheme="minorHAnsi" w:hAnsiTheme="minorHAnsi"/>
          <w:sz w:val="24"/>
          <w:szCs w:val="24"/>
        </w:rPr>
        <w:t xml:space="preserve">SVS </w:t>
      </w:r>
      <w:r w:rsidR="00F47178" w:rsidRPr="00005BF7">
        <w:rPr>
          <w:rFonts w:asciiTheme="minorHAnsi" w:hAnsiTheme="minorHAnsi"/>
          <w:sz w:val="24"/>
          <w:szCs w:val="24"/>
        </w:rPr>
        <w:t>instrument</w:t>
      </w:r>
      <w:r w:rsidR="00491A1A" w:rsidRPr="00005BF7">
        <w:rPr>
          <w:rFonts w:asciiTheme="minorHAnsi" w:hAnsiTheme="minorHAnsi"/>
          <w:sz w:val="24"/>
          <w:szCs w:val="24"/>
        </w:rPr>
        <w:t xml:space="preserve"> wa</w:t>
      </w:r>
      <w:r w:rsidR="00D42D48" w:rsidRPr="00005BF7">
        <w:rPr>
          <w:rFonts w:asciiTheme="minorHAnsi" w:hAnsiTheme="minorHAnsi"/>
          <w:sz w:val="24"/>
          <w:szCs w:val="24"/>
        </w:rPr>
        <w:t xml:space="preserve">s redesigned </w:t>
      </w:r>
      <w:r w:rsidR="00491A1A" w:rsidRPr="00005BF7">
        <w:rPr>
          <w:rFonts w:asciiTheme="minorHAnsi" w:hAnsiTheme="minorHAnsi"/>
          <w:sz w:val="24"/>
          <w:szCs w:val="24"/>
        </w:rPr>
        <w:t>t</w:t>
      </w:r>
      <w:r w:rsidR="00D42D48" w:rsidRPr="00005BF7">
        <w:rPr>
          <w:rFonts w:asciiTheme="minorHAnsi" w:hAnsiTheme="minorHAnsi"/>
          <w:sz w:val="24"/>
          <w:szCs w:val="24"/>
        </w:rPr>
        <w:t>o begin</w:t>
      </w:r>
      <w:r w:rsidR="00491A1A" w:rsidRPr="00005BF7">
        <w:rPr>
          <w:rFonts w:asciiTheme="minorHAnsi" w:hAnsiTheme="minorHAnsi"/>
          <w:sz w:val="24"/>
          <w:szCs w:val="24"/>
        </w:rPr>
        <w:t xml:space="preserve"> with a screener instrument </w:t>
      </w:r>
      <w:r w:rsidR="00D569AA">
        <w:rPr>
          <w:rFonts w:asciiTheme="minorHAnsi" w:hAnsiTheme="minorHAnsi"/>
          <w:sz w:val="24"/>
          <w:szCs w:val="24"/>
        </w:rPr>
        <w:t>asking about</w:t>
      </w:r>
      <w:r w:rsidR="00491A1A" w:rsidRPr="00005BF7">
        <w:rPr>
          <w:rFonts w:asciiTheme="minorHAnsi" w:hAnsiTheme="minorHAnsi"/>
          <w:sz w:val="24"/>
          <w:szCs w:val="24"/>
        </w:rPr>
        <w:t xml:space="preserve"> </w:t>
      </w:r>
      <w:r w:rsidR="00B80BA1" w:rsidRPr="00005BF7">
        <w:rPr>
          <w:rFonts w:asciiTheme="minorHAnsi" w:hAnsiTheme="minorHAnsi"/>
          <w:sz w:val="24"/>
          <w:szCs w:val="24"/>
        </w:rPr>
        <w:t>each element of</w:t>
      </w:r>
      <w:r w:rsidR="00491A1A" w:rsidRPr="00005BF7">
        <w:rPr>
          <w:rFonts w:asciiTheme="minorHAnsi" w:hAnsiTheme="minorHAnsi"/>
          <w:sz w:val="24"/>
          <w:szCs w:val="24"/>
        </w:rPr>
        <w:t xml:space="preserve"> VAWA’s stalking definition.</w:t>
      </w:r>
      <w:r w:rsidR="00F47178" w:rsidRPr="00005BF7">
        <w:rPr>
          <w:rFonts w:asciiTheme="minorHAnsi" w:hAnsiTheme="minorHAnsi"/>
          <w:sz w:val="24"/>
          <w:szCs w:val="24"/>
        </w:rPr>
        <w:t xml:space="preserve"> If </w:t>
      </w:r>
      <w:r w:rsidR="00216063">
        <w:rPr>
          <w:rFonts w:asciiTheme="minorHAnsi" w:hAnsiTheme="minorHAnsi"/>
          <w:sz w:val="24"/>
          <w:szCs w:val="24"/>
        </w:rPr>
        <w:t xml:space="preserve">a </w:t>
      </w:r>
      <w:r w:rsidR="00F47178" w:rsidRPr="00005BF7">
        <w:rPr>
          <w:rFonts w:asciiTheme="minorHAnsi" w:hAnsiTheme="minorHAnsi"/>
          <w:sz w:val="24"/>
          <w:szCs w:val="24"/>
        </w:rPr>
        <w:t>respondent screen</w:t>
      </w:r>
      <w:r w:rsidR="00216063">
        <w:rPr>
          <w:rFonts w:asciiTheme="minorHAnsi" w:hAnsiTheme="minorHAnsi"/>
          <w:sz w:val="24"/>
          <w:szCs w:val="24"/>
        </w:rPr>
        <w:t>s</w:t>
      </w:r>
      <w:r w:rsidR="00F47178" w:rsidRPr="00005BF7">
        <w:rPr>
          <w:rFonts w:asciiTheme="minorHAnsi" w:hAnsiTheme="minorHAnsi"/>
          <w:sz w:val="24"/>
          <w:szCs w:val="24"/>
        </w:rPr>
        <w:t xml:space="preserve"> in as a stalking victim, </w:t>
      </w:r>
      <w:r w:rsidR="00D569AA">
        <w:rPr>
          <w:rFonts w:asciiTheme="minorHAnsi" w:hAnsiTheme="minorHAnsi"/>
          <w:sz w:val="24"/>
          <w:szCs w:val="24"/>
        </w:rPr>
        <w:t xml:space="preserve">based on responses to the screener, </w:t>
      </w:r>
      <w:r w:rsidR="00F47178" w:rsidRPr="00005BF7">
        <w:rPr>
          <w:rFonts w:asciiTheme="minorHAnsi" w:hAnsiTheme="minorHAnsi"/>
          <w:sz w:val="24"/>
          <w:szCs w:val="24"/>
        </w:rPr>
        <w:t xml:space="preserve">the survey </w:t>
      </w:r>
      <w:r w:rsidR="00D569AA">
        <w:rPr>
          <w:rFonts w:asciiTheme="minorHAnsi" w:hAnsiTheme="minorHAnsi"/>
          <w:sz w:val="24"/>
          <w:szCs w:val="24"/>
        </w:rPr>
        <w:t>continues</w:t>
      </w:r>
      <w:r w:rsidR="00F47178" w:rsidRPr="00005BF7">
        <w:rPr>
          <w:rFonts w:asciiTheme="minorHAnsi" w:hAnsiTheme="minorHAnsi"/>
          <w:sz w:val="24"/>
          <w:szCs w:val="24"/>
        </w:rPr>
        <w:t xml:space="preserve"> with the incident </w:t>
      </w:r>
      <w:r w:rsidR="00D569AA">
        <w:rPr>
          <w:rFonts w:asciiTheme="minorHAnsi" w:hAnsiTheme="minorHAnsi"/>
          <w:sz w:val="24"/>
          <w:szCs w:val="24"/>
        </w:rPr>
        <w:t>portion</w:t>
      </w:r>
      <w:r w:rsidR="00F47178" w:rsidRPr="00005BF7">
        <w:rPr>
          <w:rFonts w:asciiTheme="minorHAnsi" w:hAnsiTheme="minorHAnsi"/>
          <w:sz w:val="24"/>
          <w:szCs w:val="24"/>
        </w:rPr>
        <w:t>, which focuses on details of the stalking victimization.</w:t>
      </w:r>
    </w:p>
    <w:p w14:paraId="0F138A79" w14:textId="77777777" w:rsidR="00EF5467" w:rsidRDefault="00EF5467" w:rsidP="004C355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sz w:val="24"/>
          <w:szCs w:val="24"/>
        </w:rPr>
      </w:pPr>
    </w:p>
    <w:p w14:paraId="390DC408" w14:textId="23C3A737" w:rsidR="005D5266" w:rsidRPr="00005BF7" w:rsidRDefault="00EF5467" w:rsidP="009F6BBA">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sz w:val="24"/>
          <w:szCs w:val="24"/>
        </w:rPr>
      </w:pPr>
      <w:r w:rsidRPr="00005BF7">
        <w:rPr>
          <w:rFonts w:asciiTheme="minorHAnsi" w:hAnsiTheme="minorHAnsi"/>
          <w:sz w:val="24"/>
          <w:szCs w:val="24"/>
        </w:rPr>
        <w:t xml:space="preserve">Based on </w:t>
      </w:r>
      <w:r>
        <w:rPr>
          <w:rFonts w:asciiTheme="minorHAnsi" w:hAnsiTheme="minorHAnsi"/>
          <w:sz w:val="24"/>
          <w:szCs w:val="24"/>
        </w:rPr>
        <w:t xml:space="preserve">the </w:t>
      </w:r>
      <w:r w:rsidRPr="00005BF7">
        <w:rPr>
          <w:rFonts w:asciiTheme="minorHAnsi" w:hAnsiTheme="minorHAnsi"/>
          <w:sz w:val="24"/>
          <w:szCs w:val="24"/>
        </w:rPr>
        <w:t xml:space="preserve">TRP recommendations, the screener questions </w:t>
      </w:r>
      <w:r>
        <w:rPr>
          <w:rFonts w:asciiTheme="minorHAnsi" w:hAnsiTheme="minorHAnsi"/>
          <w:sz w:val="24"/>
          <w:szCs w:val="24"/>
        </w:rPr>
        <w:t xml:space="preserve">were ordered </w:t>
      </w:r>
      <w:r w:rsidRPr="00005BF7">
        <w:rPr>
          <w:rFonts w:asciiTheme="minorHAnsi" w:hAnsiTheme="minorHAnsi"/>
          <w:sz w:val="24"/>
          <w:szCs w:val="24"/>
        </w:rPr>
        <w:t xml:space="preserve">in a way that respondents were first asked if they experienced any of the unwanted contacts or behaviors (course of conduct), followed by questions on repetition, actual and reasonable fear, </w:t>
      </w:r>
      <w:r>
        <w:rPr>
          <w:rFonts w:asciiTheme="minorHAnsi" w:hAnsiTheme="minorHAnsi"/>
          <w:sz w:val="24"/>
          <w:szCs w:val="24"/>
        </w:rPr>
        <w:t xml:space="preserve">and </w:t>
      </w:r>
      <w:r w:rsidRPr="00005BF7">
        <w:rPr>
          <w:rFonts w:asciiTheme="minorHAnsi" w:hAnsiTheme="minorHAnsi"/>
          <w:sz w:val="24"/>
          <w:szCs w:val="24"/>
        </w:rPr>
        <w:t xml:space="preserve">substantial emotional distress. </w:t>
      </w:r>
      <w:r>
        <w:rPr>
          <w:rFonts w:asciiTheme="minorHAnsi" w:hAnsiTheme="minorHAnsi"/>
          <w:sz w:val="24"/>
          <w:szCs w:val="24"/>
        </w:rPr>
        <w:t>Additionally</w:t>
      </w:r>
      <w:r w:rsidRPr="00005BF7">
        <w:rPr>
          <w:rFonts w:asciiTheme="minorHAnsi" w:hAnsiTheme="minorHAnsi"/>
          <w:sz w:val="24"/>
          <w:szCs w:val="24"/>
        </w:rPr>
        <w:t xml:space="preserve">, the list of unwanted contacts and behaviors for traditional stalking and stalking with technology were expanded. </w:t>
      </w:r>
      <w:r>
        <w:rPr>
          <w:rFonts w:asciiTheme="minorHAnsi" w:hAnsiTheme="minorHAnsi"/>
          <w:sz w:val="24"/>
          <w:szCs w:val="24"/>
        </w:rPr>
        <w:t>S</w:t>
      </w:r>
      <w:r w:rsidRPr="00005BF7">
        <w:rPr>
          <w:rFonts w:asciiTheme="minorHAnsi" w:hAnsiTheme="minorHAnsi"/>
          <w:sz w:val="24"/>
          <w:szCs w:val="24"/>
        </w:rPr>
        <w:t xml:space="preserve">eparate questions </w:t>
      </w:r>
      <w:r>
        <w:rPr>
          <w:rFonts w:asciiTheme="minorHAnsi" w:hAnsiTheme="minorHAnsi"/>
          <w:sz w:val="24"/>
          <w:szCs w:val="24"/>
        </w:rPr>
        <w:t xml:space="preserve">were developed </w:t>
      </w:r>
      <w:r w:rsidRPr="00005BF7">
        <w:rPr>
          <w:rFonts w:asciiTheme="minorHAnsi" w:hAnsiTheme="minorHAnsi"/>
          <w:sz w:val="24"/>
          <w:szCs w:val="24"/>
        </w:rPr>
        <w:t xml:space="preserve">on fear and substantial emotional distress as they are different concepts. </w:t>
      </w:r>
      <w:r>
        <w:rPr>
          <w:rFonts w:asciiTheme="minorHAnsi" w:hAnsiTheme="minorHAnsi"/>
          <w:sz w:val="24"/>
          <w:szCs w:val="24"/>
        </w:rPr>
        <w:t>Finally,</w:t>
      </w:r>
      <w:r w:rsidR="00E44790" w:rsidRPr="00005BF7">
        <w:rPr>
          <w:rFonts w:asciiTheme="minorHAnsi" w:hAnsiTheme="minorHAnsi"/>
          <w:sz w:val="24"/>
          <w:szCs w:val="24"/>
        </w:rPr>
        <w:t xml:space="preserve"> the </w:t>
      </w:r>
      <w:r>
        <w:rPr>
          <w:rFonts w:asciiTheme="minorHAnsi" w:hAnsiTheme="minorHAnsi"/>
          <w:sz w:val="24"/>
          <w:szCs w:val="24"/>
        </w:rPr>
        <w:t xml:space="preserve">2016 </w:t>
      </w:r>
      <w:r w:rsidR="00E44790" w:rsidRPr="00005BF7">
        <w:rPr>
          <w:rFonts w:asciiTheme="minorHAnsi" w:hAnsiTheme="minorHAnsi"/>
          <w:sz w:val="24"/>
          <w:szCs w:val="24"/>
        </w:rPr>
        <w:t xml:space="preserve">SVS </w:t>
      </w:r>
      <w:r>
        <w:rPr>
          <w:rFonts w:asciiTheme="minorHAnsi" w:hAnsiTheme="minorHAnsi"/>
          <w:sz w:val="24"/>
          <w:szCs w:val="24"/>
        </w:rPr>
        <w:t xml:space="preserve">expanded the </w:t>
      </w:r>
      <w:r w:rsidR="00E44790" w:rsidRPr="00005BF7">
        <w:rPr>
          <w:rFonts w:asciiTheme="minorHAnsi" w:hAnsiTheme="minorHAnsi"/>
          <w:sz w:val="24"/>
          <w:szCs w:val="24"/>
        </w:rPr>
        <w:t>age range</w:t>
      </w:r>
      <w:r w:rsidR="00F07CD9">
        <w:rPr>
          <w:rFonts w:asciiTheme="minorHAnsi" w:hAnsiTheme="minorHAnsi"/>
          <w:sz w:val="24"/>
          <w:szCs w:val="24"/>
        </w:rPr>
        <w:t xml:space="preserve"> from persons age 18 or older</w:t>
      </w:r>
      <w:r w:rsidR="00E44790" w:rsidRPr="00005BF7">
        <w:rPr>
          <w:rFonts w:asciiTheme="minorHAnsi" w:hAnsiTheme="minorHAnsi"/>
          <w:sz w:val="24"/>
          <w:szCs w:val="24"/>
        </w:rPr>
        <w:t xml:space="preserve"> to</w:t>
      </w:r>
      <w:r w:rsidR="0067266D" w:rsidRPr="00005BF7">
        <w:rPr>
          <w:rFonts w:asciiTheme="minorHAnsi" w:hAnsiTheme="minorHAnsi"/>
          <w:sz w:val="24"/>
          <w:szCs w:val="24"/>
        </w:rPr>
        <w:t xml:space="preserve"> person</w:t>
      </w:r>
      <w:r w:rsidR="00E44790" w:rsidRPr="00005BF7">
        <w:rPr>
          <w:rFonts w:asciiTheme="minorHAnsi" w:hAnsiTheme="minorHAnsi"/>
          <w:sz w:val="24"/>
          <w:szCs w:val="24"/>
        </w:rPr>
        <w:t>s age 16 or older</w:t>
      </w:r>
      <w:r w:rsidR="0067266D" w:rsidRPr="00005BF7">
        <w:rPr>
          <w:rFonts w:asciiTheme="minorHAnsi" w:hAnsiTheme="minorHAnsi"/>
          <w:sz w:val="24"/>
          <w:szCs w:val="24"/>
        </w:rPr>
        <w:t>. Currently, no national-level data collections include information on stalking victimization among persons age 16 or</w:t>
      </w:r>
      <w:r w:rsidR="00DC27F1" w:rsidRPr="00005BF7">
        <w:rPr>
          <w:rFonts w:asciiTheme="minorHAnsi" w:hAnsiTheme="minorHAnsi"/>
          <w:sz w:val="24"/>
          <w:szCs w:val="24"/>
        </w:rPr>
        <w:t xml:space="preserve"> 17.</w:t>
      </w:r>
    </w:p>
    <w:p w14:paraId="43E9A577" w14:textId="77777777" w:rsidR="00DC27F1" w:rsidRPr="00005BF7" w:rsidRDefault="00DC27F1" w:rsidP="004C355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Theme="minorHAnsi" w:hAnsiTheme="minorHAnsi"/>
          <w:sz w:val="24"/>
          <w:szCs w:val="24"/>
        </w:rPr>
      </w:pPr>
    </w:p>
    <w:p w14:paraId="326E2C4E" w14:textId="5BA0B977" w:rsidR="00880867" w:rsidRPr="00005BF7" w:rsidRDefault="00880867" w:rsidP="009F6BBA">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sz w:val="24"/>
          <w:szCs w:val="24"/>
        </w:rPr>
      </w:pPr>
      <w:r w:rsidRPr="00005BF7">
        <w:rPr>
          <w:rFonts w:asciiTheme="minorHAnsi" w:hAnsiTheme="minorHAnsi"/>
          <w:sz w:val="24"/>
          <w:szCs w:val="24"/>
        </w:rPr>
        <w:t xml:space="preserve">The </w:t>
      </w:r>
      <w:r w:rsidR="00275A1B" w:rsidRPr="00005BF7">
        <w:rPr>
          <w:rFonts w:asciiTheme="minorHAnsi" w:hAnsiTheme="minorHAnsi"/>
          <w:sz w:val="24"/>
          <w:szCs w:val="24"/>
        </w:rPr>
        <w:t>revisions</w:t>
      </w:r>
      <w:r w:rsidRPr="00005BF7">
        <w:rPr>
          <w:rFonts w:asciiTheme="minorHAnsi" w:hAnsiTheme="minorHAnsi"/>
          <w:sz w:val="24"/>
          <w:szCs w:val="24"/>
        </w:rPr>
        <w:t xml:space="preserve"> to the 2016 SVS </w:t>
      </w:r>
      <w:r w:rsidR="00EF5467">
        <w:rPr>
          <w:rFonts w:asciiTheme="minorHAnsi" w:hAnsiTheme="minorHAnsi"/>
          <w:sz w:val="24"/>
          <w:szCs w:val="24"/>
        </w:rPr>
        <w:t xml:space="preserve">put BJS in a position to make the SVS a consistent recurring supplement that will allow for both a snapshot of the nature and prevalence of stalking and also an analysis of trends and change over time. These changes </w:t>
      </w:r>
      <w:r w:rsidRPr="00005BF7">
        <w:rPr>
          <w:rFonts w:asciiTheme="minorHAnsi" w:hAnsiTheme="minorHAnsi"/>
          <w:sz w:val="24"/>
          <w:szCs w:val="24"/>
        </w:rPr>
        <w:t>allow</w:t>
      </w:r>
      <w:r w:rsidR="00EF5467">
        <w:rPr>
          <w:rFonts w:asciiTheme="minorHAnsi" w:hAnsiTheme="minorHAnsi"/>
          <w:sz w:val="24"/>
          <w:szCs w:val="24"/>
        </w:rPr>
        <w:t>ed</w:t>
      </w:r>
      <w:r w:rsidRPr="00005BF7">
        <w:rPr>
          <w:rFonts w:asciiTheme="minorHAnsi" w:hAnsiTheme="minorHAnsi"/>
          <w:sz w:val="24"/>
          <w:szCs w:val="24"/>
        </w:rPr>
        <w:t xml:space="preserve"> BJS to estimate stalking prevalence for pe</w:t>
      </w:r>
      <w:r w:rsidR="00284285">
        <w:rPr>
          <w:rFonts w:asciiTheme="minorHAnsi" w:hAnsiTheme="minorHAnsi"/>
          <w:sz w:val="24"/>
          <w:szCs w:val="24"/>
        </w:rPr>
        <w:t>rsons age 16 or older in the United States</w:t>
      </w:r>
      <w:r w:rsidR="00D569AA">
        <w:rPr>
          <w:rFonts w:asciiTheme="minorHAnsi" w:hAnsiTheme="minorHAnsi"/>
          <w:sz w:val="24"/>
          <w:szCs w:val="24"/>
        </w:rPr>
        <w:t>, and</w:t>
      </w:r>
      <w:r w:rsidRPr="00005BF7">
        <w:rPr>
          <w:rFonts w:asciiTheme="minorHAnsi" w:hAnsiTheme="minorHAnsi"/>
          <w:sz w:val="24"/>
          <w:szCs w:val="24"/>
        </w:rPr>
        <w:t xml:space="preserve"> incorporate </w:t>
      </w:r>
      <w:r w:rsidR="00012457">
        <w:rPr>
          <w:rFonts w:asciiTheme="minorHAnsi" w:hAnsiTheme="minorHAnsi"/>
          <w:sz w:val="24"/>
          <w:szCs w:val="24"/>
        </w:rPr>
        <w:t xml:space="preserve">the </w:t>
      </w:r>
      <w:r w:rsidRPr="00005BF7">
        <w:rPr>
          <w:rFonts w:asciiTheme="minorHAnsi" w:hAnsiTheme="minorHAnsi"/>
          <w:sz w:val="24"/>
          <w:szCs w:val="24"/>
        </w:rPr>
        <w:t>elements</w:t>
      </w:r>
      <w:r w:rsidR="00275A1B" w:rsidRPr="00005BF7">
        <w:rPr>
          <w:rFonts w:asciiTheme="minorHAnsi" w:hAnsiTheme="minorHAnsi"/>
          <w:sz w:val="24"/>
          <w:szCs w:val="24"/>
        </w:rPr>
        <w:t xml:space="preserve"> of the</w:t>
      </w:r>
      <w:r w:rsidRPr="00005BF7">
        <w:rPr>
          <w:rFonts w:asciiTheme="minorHAnsi" w:hAnsiTheme="minorHAnsi"/>
          <w:sz w:val="24"/>
          <w:szCs w:val="24"/>
        </w:rPr>
        <w:t xml:space="preserve"> VAWA definition of stalking. The expansions made to the stalking screening questions allow</w:t>
      </w:r>
      <w:r w:rsidR="00EF5467">
        <w:rPr>
          <w:rFonts w:asciiTheme="minorHAnsi" w:hAnsiTheme="minorHAnsi"/>
          <w:sz w:val="24"/>
          <w:szCs w:val="24"/>
        </w:rPr>
        <w:t>ed</w:t>
      </w:r>
      <w:r w:rsidRPr="00005BF7">
        <w:rPr>
          <w:rFonts w:asciiTheme="minorHAnsi" w:hAnsiTheme="minorHAnsi"/>
          <w:sz w:val="24"/>
          <w:szCs w:val="24"/>
        </w:rPr>
        <w:t xml:space="preserve"> for better measurement of </w:t>
      </w:r>
      <w:r w:rsidR="00012457">
        <w:rPr>
          <w:rFonts w:asciiTheme="minorHAnsi" w:hAnsiTheme="minorHAnsi"/>
          <w:sz w:val="24"/>
          <w:szCs w:val="24"/>
        </w:rPr>
        <w:t xml:space="preserve">the </w:t>
      </w:r>
      <w:r w:rsidRPr="00005BF7">
        <w:rPr>
          <w:rFonts w:asciiTheme="minorHAnsi" w:hAnsiTheme="minorHAnsi"/>
          <w:sz w:val="24"/>
          <w:szCs w:val="24"/>
        </w:rPr>
        <w:t xml:space="preserve">types of stalking behaviors experienced by respondents, specifically stalking with technology. </w:t>
      </w:r>
      <w:r w:rsidR="002C195A">
        <w:rPr>
          <w:rFonts w:asciiTheme="minorHAnsi" w:hAnsiTheme="minorHAnsi"/>
          <w:sz w:val="24"/>
          <w:szCs w:val="24"/>
        </w:rPr>
        <w:t>In addition,</w:t>
      </w:r>
      <w:r w:rsidRPr="00005BF7">
        <w:rPr>
          <w:rFonts w:asciiTheme="minorHAnsi" w:hAnsiTheme="minorHAnsi"/>
          <w:sz w:val="24"/>
          <w:szCs w:val="24"/>
        </w:rPr>
        <w:t xml:space="preserve"> improvements made to questions about the stalking incident improve</w:t>
      </w:r>
      <w:r w:rsidR="00EF5467">
        <w:rPr>
          <w:rFonts w:asciiTheme="minorHAnsi" w:hAnsiTheme="minorHAnsi"/>
          <w:sz w:val="24"/>
          <w:szCs w:val="24"/>
        </w:rPr>
        <w:t>d</w:t>
      </w:r>
      <w:r w:rsidRPr="00005BF7">
        <w:rPr>
          <w:rFonts w:asciiTheme="minorHAnsi" w:hAnsiTheme="minorHAnsi"/>
          <w:sz w:val="24"/>
          <w:szCs w:val="24"/>
        </w:rPr>
        <w:t xml:space="preserve"> the ability to describe the characteristics of stalking victimizations. </w:t>
      </w:r>
      <w:r w:rsidR="00EF5467">
        <w:rPr>
          <w:rFonts w:asciiTheme="minorHAnsi" w:hAnsiTheme="minorHAnsi"/>
          <w:sz w:val="24"/>
          <w:szCs w:val="24"/>
        </w:rPr>
        <w:t xml:space="preserve">The 2019 SVS will largely </w:t>
      </w:r>
      <w:r w:rsidR="00110734">
        <w:rPr>
          <w:rFonts w:asciiTheme="minorHAnsi" w:hAnsiTheme="minorHAnsi"/>
          <w:sz w:val="24"/>
          <w:szCs w:val="24"/>
        </w:rPr>
        <w:t xml:space="preserve">be the same version of the 2016 SVS with minor modifications based on the last administration of the survey and interviewer feedback. </w:t>
      </w:r>
      <w:r w:rsidR="008C1DB0">
        <w:rPr>
          <w:rFonts w:asciiTheme="minorHAnsi" w:hAnsiTheme="minorHAnsi"/>
          <w:sz w:val="24"/>
          <w:szCs w:val="24"/>
        </w:rPr>
        <w:t>These modifications include minor grammatical wording changes, adding explicit don’t know</w:t>
      </w:r>
      <w:r w:rsidR="005755C8">
        <w:rPr>
          <w:rFonts w:asciiTheme="minorHAnsi" w:hAnsiTheme="minorHAnsi"/>
          <w:sz w:val="24"/>
          <w:szCs w:val="24"/>
        </w:rPr>
        <w:t xml:space="preserve"> response options</w:t>
      </w:r>
      <w:r w:rsidR="008C1DB0">
        <w:rPr>
          <w:rFonts w:asciiTheme="minorHAnsi" w:hAnsiTheme="minorHAnsi"/>
          <w:sz w:val="24"/>
          <w:szCs w:val="24"/>
        </w:rPr>
        <w:t xml:space="preserve"> where there were </w:t>
      </w:r>
      <w:r w:rsidR="00FD1F4E">
        <w:rPr>
          <w:rFonts w:asciiTheme="minorHAnsi" w:hAnsiTheme="minorHAnsi"/>
          <w:sz w:val="24"/>
          <w:szCs w:val="24"/>
        </w:rPr>
        <w:t xml:space="preserve">a </w:t>
      </w:r>
      <w:r w:rsidR="008C1DB0">
        <w:rPr>
          <w:rFonts w:asciiTheme="minorHAnsi" w:hAnsiTheme="minorHAnsi"/>
          <w:sz w:val="24"/>
          <w:szCs w:val="24"/>
        </w:rPr>
        <w:t>larg</w:t>
      </w:r>
      <w:r w:rsidR="005755C8">
        <w:rPr>
          <w:rFonts w:asciiTheme="minorHAnsi" w:hAnsiTheme="minorHAnsi"/>
          <w:sz w:val="24"/>
          <w:szCs w:val="24"/>
        </w:rPr>
        <w:t>e number of implicit don’t know response options</w:t>
      </w:r>
      <w:r w:rsidR="008C1DB0">
        <w:rPr>
          <w:rFonts w:asciiTheme="minorHAnsi" w:hAnsiTheme="minorHAnsi"/>
          <w:sz w:val="24"/>
          <w:szCs w:val="24"/>
        </w:rPr>
        <w:t xml:space="preserve"> identified in the data, and minor reordering of items based on feedback from interviewers on how respondents answered the items.  </w:t>
      </w:r>
    </w:p>
    <w:p w14:paraId="60262685" w14:textId="77777777" w:rsidR="00455062" w:rsidRPr="00005BF7" w:rsidRDefault="00455062" w:rsidP="004C355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Theme="minorHAnsi" w:hAnsiTheme="minorHAnsi"/>
          <w:color w:val="FF0000"/>
          <w:sz w:val="24"/>
          <w:szCs w:val="24"/>
        </w:rPr>
      </w:pPr>
    </w:p>
    <w:p w14:paraId="32A09E53" w14:textId="23F2A5E6" w:rsidR="000829D7" w:rsidRPr="00005BF7" w:rsidRDefault="00D569AA" w:rsidP="009F6BBA">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sz w:val="24"/>
          <w:szCs w:val="24"/>
        </w:rPr>
      </w:pPr>
      <w:r>
        <w:rPr>
          <w:rFonts w:asciiTheme="minorHAnsi" w:hAnsiTheme="minorHAnsi"/>
          <w:sz w:val="24"/>
          <w:szCs w:val="24"/>
        </w:rPr>
        <w:t>BJS is</w:t>
      </w:r>
      <w:r w:rsidR="005E0310">
        <w:rPr>
          <w:rFonts w:asciiTheme="minorHAnsi" w:hAnsiTheme="minorHAnsi"/>
          <w:sz w:val="24"/>
          <w:szCs w:val="24"/>
        </w:rPr>
        <w:t xml:space="preserve"> requesting a one-year</w:t>
      </w:r>
      <w:r w:rsidR="00D91E92" w:rsidRPr="00F07CD9">
        <w:rPr>
          <w:rFonts w:asciiTheme="minorHAnsi" w:hAnsiTheme="minorHAnsi"/>
          <w:sz w:val="24"/>
          <w:szCs w:val="24"/>
        </w:rPr>
        <w:t xml:space="preserve"> </w:t>
      </w:r>
      <w:r w:rsidR="005D5266" w:rsidRPr="00F07CD9">
        <w:rPr>
          <w:rFonts w:asciiTheme="minorHAnsi" w:hAnsiTheme="minorHAnsi"/>
          <w:sz w:val="24"/>
          <w:szCs w:val="24"/>
        </w:rPr>
        <w:t>OMB clearance</w:t>
      </w:r>
      <w:r w:rsidR="00D91E92" w:rsidRPr="00F07CD9">
        <w:rPr>
          <w:rFonts w:asciiTheme="minorHAnsi" w:hAnsiTheme="minorHAnsi"/>
          <w:sz w:val="24"/>
          <w:szCs w:val="24"/>
        </w:rPr>
        <w:t xml:space="preserve"> from </w:t>
      </w:r>
      <w:r w:rsidR="00AE38DF">
        <w:rPr>
          <w:rFonts w:asciiTheme="minorHAnsi" w:hAnsiTheme="minorHAnsi"/>
          <w:sz w:val="24"/>
          <w:szCs w:val="24"/>
        </w:rPr>
        <w:t>June</w:t>
      </w:r>
      <w:r w:rsidR="00D91E92" w:rsidRPr="00F07CD9">
        <w:rPr>
          <w:rFonts w:asciiTheme="minorHAnsi" w:hAnsiTheme="minorHAnsi"/>
          <w:sz w:val="24"/>
          <w:szCs w:val="24"/>
        </w:rPr>
        <w:t xml:space="preserve"> of 201</w:t>
      </w:r>
      <w:r w:rsidR="004A45AD">
        <w:rPr>
          <w:rFonts w:asciiTheme="minorHAnsi" w:hAnsiTheme="minorHAnsi"/>
          <w:sz w:val="24"/>
          <w:szCs w:val="24"/>
        </w:rPr>
        <w:t>9</w:t>
      </w:r>
      <w:r w:rsidR="00D91E92" w:rsidRPr="00F07CD9">
        <w:rPr>
          <w:rFonts w:asciiTheme="minorHAnsi" w:hAnsiTheme="minorHAnsi"/>
          <w:sz w:val="24"/>
          <w:szCs w:val="24"/>
        </w:rPr>
        <w:t xml:space="preserve"> through </w:t>
      </w:r>
      <w:r w:rsidR="00AE38DF">
        <w:rPr>
          <w:rFonts w:asciiTheme="minorHAnsi" w:hAnsiTheme="minorHAnsi"/>
          <w:sz w:val="24"/>
          <w:szCs w:val="24"/>
        </w:rPr>
        <w:t>June</w:t>
      </w:r>
      <w:r w:rsidR="00D91E92" w:rsidRPr="00F07CD9">
        <w:rPr>
          <w:rFonts w:asciiTheme="minorHAnsi" w:hAnsiTheme="minorHAnsi"/>
          <w:sz w:val="24"/>
          <w:szCs w:val="24"/>
        </w:rPr>
        <w:t xml:space="preserve"> of 20</w:t>
      </w:r>
      <w:r w:rsidR="004A45AD">
        <w:rPr>
          <w:rFonts w:asciiTheme="minorHAnsi" w:hAnsiTheme="minorHAnsi"/>
          <w:sz w:val="24"/>
          <w:szCs w:val="24"/>
        </w:rPr>
        <w:t>20</w:t>
      </w:r>
      <w:r>
        <w:rPr>
          <w:rFonts w:asciiTheme="minorHAnsi" w:hAnsiTheme="minorHAnsi"/>
          <w:sz w:val="24"/>
          <w:szCs w:val="24"/>
        </w:rPr>
        <w:t xml:space="preserve"> with data collection</w:t>
      </w:r>
      <w:r w:rsidR="00575A69" w:rsidRPr="00F07CD9">
        <w:rPr>
          <w:rFonts w:asciiTheme="minorHAnsi" w:hAnsiTheme="minorHAnsi"/>
          <w:sz w:val="24"/>
          <w:szCs w:val="24"/>
        </w:rPr>
        <w:t xml:space="preserve"> conducted from </w:t>
      </w:r>
      <w:r w:rsidR="009D7D90" w:rsidRPr="00F07CD9">
        <w:rPr>
          <w:rFonts w:asciiTheme="minorHAnsi" w:hAnsiTheme="minorHAnsi"/>
          <w:sz w:val="24"/>
          <w:szCs w:val="24"/>
        </w:rPr>
        <w:t>July through December of</w:t>
      </w:r>
      <w:r w:rsidR="005D5266" w:rsidRPr="00F07CD9">
        <w:rPr>
          <w:rFonts w:asciiTheme="minorHAnsi" w:hAnsiTheme="minorHAnsi"/>
          <w:sz w:val="24"/>
          <w:szCs w:val="24"/>
        </w:rPr>
        <w:t xml:space="preserve"> 201</w:t>
      </w:r>
      <w:r w:rsidR="004A45AD">
        <w:rPr>
          <w:rFonts w:asciiTheme="minorHAnsi" w:hAnsiTheme="minorHAnsi"/>
          <w:sz w:val="24"/>
          <w:szCs w:val="24"/>
        </w:rPr>
        <w:t>9</w:t>
      </w:r>
      <w:r w:rsidR="000829D7" w:rsidRPr="00F07CD9">
        <w:rPr>
          <w:rFonts w:asciiTheme="minorHAnsi" w:hAnsiTheme="minorHAnsi"/>
          <w:sz w:val="24"/>
          <w:szCs w:val="24"/>
        </w:rPr>
        <w:t xml:space="preserve">. </w:t>
      </w:r>
      <w:r w:rsidR="002904D1">
        <w:rPr>
          <w:rFonts w:asciiTheme="minorHAnsi" w:hAnsiTheme="minorHAnsi"/>
          <w:sz w:val="24"/>
          <w:szCs w:val="24"/>
        </w:rPr>
        <w:t>During th</w:t>
      </w:r>
      <w:r w:rsidR="001C359A">
        <w:rPr>
          <w:rFonts w:asciiTheme="minorHAnsi" w:hAnsiTheme="minorHAnsi"/>
          <w:sz w:val="24"/>
          <w:szCs w:val="24"/>
        </w:rPr>
        <w:t>e</w:t>
      </w:r>
      <w:r w:rsidR="00375377" w:rsidRPr="00F07CD9">
        <w:rPr>
          <w:rFonts w:asciiTheme="minorHAnsi" w:hAnsiTheme="minorHAnsi"/>
          <w:sz w:val="24"/>
          <w:szCs w:val="24"/>
        </w:rPr>
        <w:t xml:space="preserve"> 6-month </w:t>
      </w:r>
      <w:r>
        <w:rPr>
          <w:rFonts w:asciiTheme="minorHAnsi" w:hAnsiTheme="minorHAnsi"/>
          <w:sz w:val="24"/>
          <w:szCs w:val="24"/>
        </w:rPr>
        <w:t xml:space="preserve">data collection </w:t>
      </w:r>
      <w:r w:rsidR="00375377" w:rsidRPr="00F07CD9">
        <w:rPr>
          <w:rFonts w:asciiTheme="minorHAnsi" w:hAnsiTheme="minorHAnsi"/>
          <w:sz w:val="24"/>
          <w:szCs w:val="24"/>
        </w:rPr>
        <w:t xml:space="preserve">period, the supplement will be administered to all NCVS </w:t>
      </w:r>
      <w:r w:rsidR="00375377" w:rsidRPr="00005BF7">
        <w:rPr>
          <w:rFonts w:asciiTheme="minorHAnsi" w:hAnsiTheme="minorHAnsi"/>
          <w:sz w:val="24"/>
          <w:szCs w:val="24"/>
        </w:rPr>
        <w:t>respondents age 16 or older, follow</w:t>
      </w:r>
      <w:r w:rsidR="001C1800" w:rsidRPr="00005BF7">
        <w:rPr>
          <w:rFonts w:asciiTheme="minorHAnsi" w:hAnsiTheme="minorHAnsi"/>
          <w:sz w:val="24"/>
          <w:szCs w:val="24"/>
        </w:rPr>
        <w:t xml:space="preserve">ing the completion of the NCVS </w:t>
      </w:r>
      <w:r w:rsidR="006458F5">
        <w:rPr>
          <w:rFonts w:asciiTheme="minorHAnsi" w:hAnsiTheme="minorHAnsi"/>
          <w:sz w:val="24"/>
          <w:szCs w:val="24"/>
        </w:rPr>
        <w:t xml:space="preserve">crime </w:t>
      </w:r>
      <w:r w:rsidR="001C1800" w:rsidRPr="00005BF7">
        <w:rPr>
          <w:rFonts w:asciiTheme="minorHAnsi" w:hAnsiTheme="minorHAnsi"/>
          <w:sz w:val="24"/>
          <w:szCs w:val="24"/>
        </w:rPr>
        <w:t xml:space="preserve">screener </w:t>
      </w:r>
      <w:r w:rsidR="009D7D90">
        <w:rPr>
          <w:rFonts w:asciiTheme="minorHAnsi" w:hAnsiTheme="minorHAnsi"/>
          <w:sz w:val="24"/>
          <w:szCs w:val="24"/>
        </w:rPr>
        <w:t xml:space="preserve">(NCVS-1) </w:t>
      </w:r>
      <w:r w:rsidR="001C1800" w:rsidRPr="00005BF7">
        <w:rPr>
          <w:rFonts w:asciiTheme="minorHAnsi" w:hAnsiTheme="minorHAnsi"/>
          <w:sz w:val="24"/>
          <w:szCs w:val="24"/>
        </w:rPr>
        <w:t>and the NCVS crime incident report</w:t>
      </w:r>
      <w:r w:rsidR="009D7D90">
        <w:rPr>
          <w:rFonts w:asciiTheme="minorHAnsi" w:hAnsiTheme="minorHAnsi"/>
          <w:sz w:val="24"/>
          <w:szCs w:val="24"/>
        </w:rPr>
        <w:t xml:space="preserve"> (NCVS-2; </w:t>
      </w:r>
      <w:r w:rsidR="00375377" w:rsidRPr="00005BF7">
        <w:rPr>
          <w:rFonts w:asciiTheme="minorHAnsi" w:hAnsiTheme="minorHAnsi"/>
          <w:sz w:val="24"/>
          <w:szCs w:val="24"/>
        </w:rPr>
        <w:t>if applicable NCVS crimes were reported).</w:t>
      </w:r>
      <w:r w:rsidR="000829D7" w:rsidRPr="00005BF7">
        <w:rPr>
          <w:rFonts w:asciiTheme="minorHAnsi" w:hAnsiTheme="minorHAnsi"/>
          <w:sz w:val="24"/>
          <w:szCs w:val="24"/>
        </w:rPr>
        <w:t xml:space="preserve"> </w:t>
      </w:r>
    </w:p>
    <w:p w14:paraId="56E6A01B" w14:textId="77777777" w:rsidR="001A5C4E" w:rsidRPr="00005BF7" w:rsidRDefault="001A5C4E" w:rsidP="004C355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Theme="minorHAnsi" w:hAnsiTheme="minorHAnsi"/>
          <w:sz w:val="24"/>
          <w:szCs w:val="24"/>
        </w:rPr>
      </w:pPr>
    </w:p>
    <w:p w14:paraId="7D54B092" w14:textId="77777777" w:rsidR="00245E35" w:rsidRPr="00005BF7" w:rsidRDefault="00245E35" w:rsidP="004C355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sz w:val="24"/>
          <w:szCs w:val="24"/>
        </w:rPr>
      </w:pPr>
      <w:r w:rsidRPr="00005BF7">
        <w:rPr>
          <w:rFonts w:asciiTheme="minorHAnsi" w:hAnsiTheme="minorHAnsi"/>
          <w:sz w:val="24"/>
          <w:szCs w:val="24"/>
        </w:rPr>
        <w:t>2.</w:t>
      </w:r>
      <w:r w:rsidRPr="00005BF7">
        <w:rPr>
          <w:rFonts w:asciiTheme="minorHAnsi" w:hAnsiTheme="minorHAnsi"/>
          <w:sz w:val="24"/>
          <w:szCs w:val="24"/>
        </w:rPr>
        <w:tab/>
      </w:r>
      <w:r w:rsidRPr="00005BF7">
        <w:rPr>
          <w:rFonts w:asciiTheme="minorHAnsi" w:hAnsiTheme="minorHAnsi"/>
          <w:sz w:val="24"/>
          <w:szCs w:val="24"/>
          <w:u w:val="single"/>
        </w:rPr>
        <w:t>Needs and Uses</w:t>
      </w:r>
      <w:r w:rsidRPr="00005BF7">
        <w:rPr>
          <w:rFonts w:asciiTheme="minorHAnsi" w:hAnsiTheme="minorHAnsi"/>
          <w:sz w:val="24"/>
          <w:szCs w:val="24"/>
        </w:rPr>
        <w:tab/>
      </w:r>
    </w:p>
    <w:p w14:paraId="3506D4D7" w14:textId="77777777" w:rsidR="00245E35" w:rsidRPr="00005BF7" w:rsidRDefault="00245E35" w:rsidP="004C355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sz w:val="24"/>
          <w:szCs w:val="24"/>
        </w:rPr>
      </w:pPr>
      <w:r w:rsidRPr="00005BF7">
        <w:rPr>
          <w:rFonts w:asciiTheme="minorHAnsi" w:hAnsiTheme="minorHAnsi"/>
          <w:sz w:val="24"/>
          <w:szCs w:val="24"/>
        </w:rPr>
        <w:tab/>
      </w:r>
      <w:r w:rsidRPr="00005BF7">
        <w:rPr>
          <w:rFonts w:asciiTheme="minorHAnsi" w:hAnsiTheme="minorHAnsi"/>
          <w:sz w:val="24"/>
          <w:szCs w:val="24"/>
        </w:rPr>
        <w:tab/>
      </w:r>
      <w:r w:rsidRPr="00005BF7">
        <w:rPr>
          <w:rFonts w:asciiTheme="minorHAnsi" w:hAnsiTheme="minorHAnsi"/>
          <w:sz w:val="24"/>
          <w:szCs w:val="24"/>
        </w:rPr>
        <w:tab/>
      </w:r>
    </w:p>
    <w:p w14:paraId="0122572E" w14:textId="77C6E3F5" w:rsidR="00904EB4" w:rsidRPr="00005BF7" w:rsidRDefault="00931E56" w:rsidP="00846957">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i/>
          <w:sz w:val="24"/>
          <w:szCs w:val="24"/>
        </w:rPr>
      </w:pPr>
      <w:r w:rsidRPr="00005BF7">
        <w:rPr>
          <w:rFonts w:asciiTheme="minorHAnsi" w:hAnsiTheme="minorHAnsi"/>
          <w:sz w:val="24"/>
          <w:szCs w:val="24"/>
        </w:rPr>
        <w:t xml:space="preserve">The </w:t>
      </w:r>
      <w:r w:rsidR="007B7EAB" w:rsidRPr="00005BF7">
        <w:rPr>
          <w:rFonts w:asciiTheme="minorHAnsi" w:hAnsiTheme="minorHAnsi"/>
          <w:sz w:val="24"/>
          <w:szCs w:val="24"/>
        </w:rPr>
        <w:t>SVS</w:t>
      </w:r>
      <w:r w:rsidRPr="00005BF7">
        <w:rPr>
          <w:rFonts w:asciiTheme="minorHAnsi" w:hAnsiTheme="minorHAnsi"/>
          <w:sz w:val="24"/>
          <w:szCs w:val="24"/>
        </w:rPr>
        <w:t xml:space="preserve"> </w:t>
      </w:r>
      <w:r w:rsidR="00BB3BA7">
        <w:rPr>
          <w:rFonts w:asciiTheme="minorHAnsi" w:hAnsiTheme="minorHAnsi"/>
          <w:sz w:val="24"/>
          <w:szCs w:val="24"/>
        </w:rPr>
        <w:t xml:space="preserve">will </w:t>
      </w:r>
      <w:r w:rsidRPr="00005BF7">
        <w:rPr>
          <w:rFonts w:asciiTheme="minorHAnsi" w:hAnsiTheme="minorHAnsi"/>
          <w:sz w:val="24"/>
          <w:szCs w:val="24"/>
        </w:rPr>
        <w:t xml:space="preserve">provide </w:t>
      </w:r>
      <w:r w:rsidR="00BB3BA7">
        <w:rPr>
          <w:rFonts w:asciiTheme="minorHAnsi" w:hAnsiTheme="minorHAnsi"/>
          <w:sz w:val="24"/>
          <w:szCs w:val="24"/>
        </w:rPr>
        <w:t xml:space="preserve">national-level </w:t>
      </w:r>
      <w:r w:rsidRPr="00005BF7">
        <w:rPr>
          <w:rFonts w:asciiTheme="minorHAnsi" w:hAnsiTheme="minorHAnsi"/>
          <w:sz w:val="24"/>
          <w:szCs w:val="24"/>
        </w:rPr>
        <w:t>data on the prevalence and nat</w:t>
      </w:r>
      <w:r w:rsidR="007B7EAB" w:rsidRPr="00005BF7">
        <w:rPr>
          <w:rFonts w:asciiTheme="minorHAnsi" w:hAnsiTheme="minorHAnsi"/>
          <w:sz w:val="24"/>
          <w:szCs w:val="24"/>
        </w:rPr>
        <w:t>ure of stalking victimization</w:t>
      </w:r>
      <w:r w:rsidR="0082252C" w:rsidRPr="00005BF7">
        <w:rPr>
          <w:rFonts w:asciiTheme="minorHAnsi" w:hAnsiTheme="minorHAnsi"/>
          <w:sz w:val="24"/>
          <w:szCs w:val="24"/>
        </w:rPr>
        <w:t xml:space="preserve">. </w:t>
      </w:r>
      <w:r w:rsidR="00BB3BA7">
        <w:rPr>
          <w:rFonts w:asciiTheme="minorHAnsi" w:hAnsiTheme="minorHAnsi"/>
          <w:sz w:val="24"/>
          <w:szCs w:val="24"/>
        </w:rPr>
        <w:t xml:space="preserve">In addition, due to </w:t>
      </w:r>
      <w:r w:rsidR="001C359A">
        <w:rPr>
          <w:rFonts w:asciiTheme="minorHAnsi" w:hAnsiTheme="minorHAnsi"/>
          <w:sz w:val="24"/>
          <w:szCs w:val="24"/>
        </w:rPr>
        <w:t xml:space="preserve">the </w:t>
      </w:r>
      <w:r w:rsidR="00BB3BA7">
        <w:rPr>
          <w:rFonts w:asciiTheme="minorHAnsi" w:hAnsiTheme="minorHAnsi"/>
          <w:sz w:val="24"/>
          <w:szCs w:val="24"/>
        </w:rPr>
        <w:t>expected prevalence rate</w:t>
      </w:r>
      <w:r w:rsidR="00BB3F7F">
        <w:rPr>
          <w:rFonts w:asciiTheme="minorHAnsi" w:hAnsiTheme="minorHAnsi"/>
          <w:sz w:val="24"/>
          <w:szCs w:val="24"/>
        </w:rPr>
        <w:t>, based on the 2006 and 2016 administrations,</w:t>
      </w:r>
      <w:r w:rsidR="00BB3BA7">
        <w:rPr>
          <w:rFonts w:asciiTheme="minorHAnsi" w:hAnsiTheme="minorHAnsi"/>
          <w:sz w:val="24"/>
          <w:szCs w:val="24"/>
        </w:rPr>
        <w:t xml:space="preserve"> and </w:t>
      </w:r>
      <w:r w:rsidR="00BB3BA7" w:rsidRPr="00BB3BA7">
        <w:rPr>
          <w:rFonts w:asciiTheme="minorHAnsi" w:hAnsiTheme="minorHAnsi"/>
          <w:sz w:val="24"/>
          <w:szCs w:val="24"/>
        </w:rPr>
        <w:t>redesigned state sampling plan</w:t>
      </w:r>
      <w:r w:rsidR="00BB3F7F">
        <w:rPr>
          <w:rFonts w:asciiTheme="minorHAnsi" w:hAnsiTheme="minorHAnsi"/>
          <w:sz w:val="24"/>
          <w:szCs w:val="24"/>
        </w:rPr>
        <w:t xml:space="preserve"> (see</w:t>
      </w:r>
      <w:r w:rsidR="00BB3F7F" w:rsidRPr="00BB3F7F">
        <w:t xml:space="preserve"> </w:t>
      </w:r>
      <w:r w:rsidR="00BB3F7F" w:rsidRPr="00BB3F7F">
        <w:rPr>
          <w:rFonts w:asciiTheme="minorHAnsi" w:hAnsiTheme="minorHAnsi"/>
          <w:i/>
          <w:sz w:val="24"/>
          <w:szCs w:val="24"/>
        </w:rPr>
        <w:t>Part B, Section 1, State Samples</w:t>
      </w:r>
      <w:r w:rsidR="00BB3F7F" w:rsidRPr="00BB3F7F">
        <w:rPr>
          <w:rFonts w:asciiTheme="minorHAnsi" w:hAnsiTheme="minorHAnsi"/>
          <w:sz w:val="24"/>
          <w:szCs w:val="24"/>
        </w:rPr>
        <w:t xml:space="preserve"> for more information</w:t>
      </w:r>
      <w:r w:rsidR="00BB3F7F">
        <w:rPr>
          <w:rFonts w:asciiTheme="minorHAnsi" w:hAnsiTheme="minorHAnsi"/>
          <w:sz w:val="24"/>
          <w:szCs w:val="24"/>
        </w:rPr>
        <w:t>)</w:t>
      </w:r>
      <w:r w:rsidR="00BB3BA7">
        <w:rPr>
          <w:rFonts w:asciiTheme="minorHAnsi" w:hAnsiTheme="minorHAnsi"/>
          <w:sz w:val="24"/>
          <w:szCs w:val="24"/>
        </w:rPr>
        <w:t>,</w:t>
      </w:r>
      <w:r w:rsidR="00BB3BA7" w:rsidRPr="00BB3BA7">
        <w:rPr>
          <w:rFonts w:asciiTheme="minorHAnsi" w:hAnsiTheme="minorHAnsi"/>
          <w:sz w:val="24"/>
          <w:szCs w:val="24"/>
        </w:rPr>
        <w:t xml:space="preserve"> it </w:t>
      </w:r>
      <w:r w:rsidR="008B03CF">
        <w:rPr>
          <w:rFonts w:asciiTheme="minorHAnsi" w:hAnsiTheme="minorHAnsi"/>
          <w:sz w:val="24"/>
          <w:szCs w:val="24"/>
        </w:rPr>
        <w:t>may be possible</w:t>
      </w:r>
      <w:r w:rsidR="00BB3BA7" w:rsidRPr="00BB3BA7">
        <w:rPr>
          <w:rFonts w:asciiTheme="minorHAnsi" w:hAnsiTheme="minorHAnsi"/>
          <w:sz w:val="24"/>
          <w:szCs w:val="24"/>
        </w:rPr>
        <w:t xml:space="preserve"> that state estimates of stalking victimization </w:t>
      </w:r>
      <w:r w:rsidR="00BB3BA7">
        <w:rPr>
          <w:rFonts w:asciiTheme="minorHAnsi" w:hAnsiTheme="minorHAnsi"/>
          <w:sz w:val="24"/>
          <w:szCs w:val="24"/>
        </w:rPr>
        <w:t>may</w:t>
      </w:r>
      <w:r w:rsidR="00BB3BA7" w:rsidRPr="00BB3BA7">
        <w:rPr>
          <w:rFonts w:asciiTheme="minorHAnsi" w:hAnsiTheme="minorHAnsi"/>
          <w:sz w:val="24"/>
          <w:szCs w:val="24"/>
        </w:rPr>
        <w:t xml:space="preserve"> be produced for the largest 22 states</w:t>
      </w:r>
      <w:r w:rsidR="00BB3BA7">
        <w:rPr>
          <w:rFonts w:asciiTheme="minorHAnsi" w:hAnsiTheme="minorHAnsi"/>
          <w:sz w:val="24"/>
          <w:szCs w:val="24"/>
        </w:rPr>
        <w:t>.</w:t>
      </w:r>
      <w:r w:rsidR="00BB3BA7" w:rsidRPr="00BB3BA7">
        <w:rPr>
          <w:rFonts w:asciiTheme="minorHAnsi" w:hAnsiTheme="minorHAnsi"/>
          <w:sz w:val="24"/>
          <w:szCs w:val="24"/>
        </w:rPr>
        <w:t xml:space="preserve"> </w:t>
      </w:r>
      <w:r w:rsidR="0058618C" w:rsidRPr="00005BF7">
        <w:rPr>
          <w:rFonts w:asciiTheme="minorHAnsi" w:hAnsiTheme="minorHAnsi"/>
          <w:sz w:val="24"/>
          <w:szCs w:val="24"/>
        </w:rPr>
        <w:t>Th</w:t>
      </w:r>
      <w:r w:rsidR="007B7EAB" w:rsidRPr="00005BF7">
        <w:rPr>
          <w:rFonts w:asciiTheme="minorHAnsi" w:hAnsiTheme="minorHAnsi"/>
          <w:sz w:val="24"/>
          <w:szCs w:val="24"/>
        </w:rPr>
        <w:t xml:space="preserve">e data </w:t>
      </w:r>
      <w:r w:rsidR="00BB3BA7">
        <w:rPr>
          <w:rFonts w:asciiTheme="minorHAnsi" w:hAnsiTheme="minorHAnsi"/>
          <w:sz w:val="24"/>
          <w:szCs w:val="24"/>
        </w:rPr>
        <w:t xml:space="preserve">being </w:t>
      </w:r>
      <w:r w:rsidR="007B7EAB" w:rsidRPr="00005BF7">
        <w:rPr>
          <w:rFonts w:asciiTheme="minorHAnsi" w:hAnsiTheme="minorHAnsi"/>
          <w:sz w:val="24"/>
          <w:szCs w:val="24"/>
        </w:rPr>
        <w:t>collected through the SVS are</w:t>
      </w:r>
      <w:r w:rsidR="0058618C" w:rsidRPr="00005BF7">
        <w:rPr>
          <w:rFonts w:asciiTheme="minorHAnsi" w:hAnsiTheme="minorHAnsi"/>
          <w:sz w:val="24"/>
          <w:szCs w:val="24"/>
        </w:rPr>
        <w:t xml:space="preserve"> needed to more </w:t>
      </w:r>
      <w:r w:rsidR="007B7EAB" w:rsidRPr="00005BF7">
        <w:rPr>
          <w:rFonts w:asciiTheme="minorHAnsi" w:hAnsiTheme="minorHAnsi"/>
          <w:sz w:val="24"/>
          <w:szCs w:val="24"/>
        </w:rPr>
        <w:t>fully understand stalking and to obtain a cleare</w:t>
      </w:r>
      <w:r w:rsidR="0058618C" w:rsidRPr="00005BF7">
        <w:rPr>
          <w:rFonts w:asciiTheme="minorHAnsi" w:hAnsiTheme="minorHAnsi"/>
          <w:sz w:val="24"/>
          <w:szCs w:val="24"/>
        </w:rPr>
        <w:t xml:space="preserve">r picture of its impact on society and </w:t>
      </w:r>
      <w:r w:rsidR="009208F4">
        <w:rPr>
          <w:rFonts w:asciiTheme="minorHAnsi" w:hAnsiTheme="minorHAnsi"/>
          <w:sz w:val="24"/>
          <w:szCs w:val="24"/>
        </w:rPr>
        <w:t xml:space="preserve">the </w:t>
      </w:r>
      <w:r w:rsidR="0058618C" w:rsidRPr="00005BF7">
        <w:rPr>
          <w:rFonts w:asciiTheme="minorHAnsi" w:hAnsiTheme="minorHAnsi"/>
          <w:sz w:val="24"/>
          <w:szCs w:val="24"/>
        </w:rPr>
        <w:t xml:space="preserve">consequences suffered by victims. </w:t>
      </w:r>
      <w:r w:rsidR="007B7EAB" w:rsidRPr="00005BF7">
        <w:rPr>
          <w:rFonts w:asciiTheme="minorHAnsi" w:hAnsiTheme="minorHAnsi"/>
          <w:sz w:val="24"/>
          <w:szCs w:val="24"/>
        </w:rPr>
        <w:t xml:space="preserve">Most importantly, the SVS </w:t>
      </w:r>
      <w:r w:rsidR="00B365A0" w:rsidRPr="00005BF7">
        <w:rPr>
          <w:rFonts w:asciiTheme="minorHAnsi" w:hAnsiTheme="minorHAnsi"/>
          <w:sz w:val="24"/>
          <w:szCs w:val="24"/>
        </w:rPr>
        <w:t xml:space="preserve">will capture both </w:t>
      </w:r>
      <w:r w:rsidR="00BB3BA7">
        <w:rPr>
          <w:rFonts w:asciiTheme="minorHAnsi" w:hAnsiTheme="minorHAnsi"/>
          <w:sz w:val="24"/>
          <w:szCs w:val="24"/>
        </w:rPr>
        <w:t>stalking</w:t>
      </w:r>
      <w:r w:rsidR="00BB3BA7" w:rsidRPr="00005BF7">
        <w:rPr>
          <w:rFonts w:asciiTheme="minorHAnsi" w:hAnsiTheme="minorHAnsi"/>
          <w:sz w:val="24"/>
          <w:szCs w:val="24"/>
        </w:rPr>
        <w:t xml:space="preserve"> </w:t>
      </w:r>
      <w:r w:rsidR="00B365A0" w:rsidRPr="00005BF7">
        <w:rPr>
          <w:rFonts w:asciiTheme="minorHAnsi" w:hAnsiTheme="minorHAnsi"/>
          <w:sz w:val="24"/>
          <w:szCs w:val="24"/>
        </w:rPr>
        <w:t>reported and not reported</w:t>
      </w:r>
      <w:r w:rsidR="007B7EAB" w:rsidRPr="00005BF7">
        <w:rPr>
          <w:rFonts w:asciiTheme="minorHAnsi" w:hAnsiTheme="minorHAnsi"/>
          <w:sz w:val="24"/>
          <w:szCs w:val="24"/>
        </w:rPr>
        <w:t xml:space="preserve"> to the police </w:t>
      </w:r>
      <w:r w:rsidR="00B365A0" w:rsidRPr="00005BF7">
        <w:rPr>
          <w:rFonts w:asciiTheme="minorHAnsi" w:hAnsiTheme="minorHAnsi"/>
          <w:sz w:val="24"/>
          <w:szCs w:val="24"/>
        </w:rPr>
        <w:t xml:space="preserve">or other authorities. Understanding this “dark figure” </w:t>
      </w:r>
      <w:r w:rsidR="000B109E" w:rsidRPr="00005BF7">
        <w:rPr>
          <w:rFonts w:asciiTheme="minorHAnsi" w:hAnsiTheme="minorHAnsi"/>
          <w:sz w:val="24"/>
          <w:szCs w:val="24"/>
        </w:rPr>
        <w:t xml:space="preserve">helps to inform victim outreach efforts, resource allocation, and to gain a better understanding of victim decision-making and the resulting consequences. For example, research has demonstrated an association between reporting to the police, </w:t>
      </w:r>
      <w:r w:rsidR="0009434D" w:rsidRPr="00005BF7">
        <w:rPr>
          <w:rFonts w:asciiTheme="minorHAnsi" w:hAnsiTheme="minorHAnsi"/>
          <w:sz w:val="24"/>
          <w:szCs w:val="24"/>
        </w:rPr>
        <w:t xml:space="preserve">receiving </w:t>
      </w:r>
      <w:r w:rsidR="000B109E" w:rsidRPr="00005BF7">
        <w:rPr>
          <w:rFonts w:asciiTheme="minorHAnsi" w:hAnsiTheme="minorHAnsi"/>
          <w:sz w:val="24"/>
          <w:szCs w:val="24"/>
        </w:rPr>
        <w:t xml:space="preserve">victim services, </w:t>
      </w:r>
      <w:r w:rsidR="0009434D" w:rsidRPr="00005BF7">
        <w:rPr>
          <w:rFonts w:asciiTheme="minorHAnsi" w:hAnsiTheme="minorHAnsi"/>
          <w:sz w:val="24"/>
          <w:szCs w:val="24"/>
        </w:rPr>
        <w:t xml:space="preserve">and being </w:t>
      </w:r>
      <w:r w:rsidR="000B109E" w:rsidRPr="00005BF7">
        <w:rPr>
          <w:rFonts w:asciiTheme="minorHAnsi" w:hAnsiTheme="minorHAnsi"/>
          <w:sz w:val="24"/>
          <w:szCs w:val="24"/>
        </w:rPr>
        <w:t>involve</w:t>
      </w:r>
      <w:r w:rsidR="0009434D" w:rsidRPr="00005BF7">
        <w:rPr>
          <w:rFonts w:asciiTheme="minorHAnsi" w:hAnsiTheme="minorHAnsi"/>
          <w:sz w:val="24"/>
          <w:szCs w:val="24"/>
        </w:rPr>
        <w:t>d</w:t>
      </w:r>
      <w:r w:rsidR="000B109E" w:rsidRPr="00005BF7">
        <w:rPr>
          <w:rFonts w:asciiTheme="minorHAnsi" w:hAnsiTheme="minorHAnsi"/>
          <w:sz w:val="24"/>
          <w:szCs w:val="24"/>
        </w:rPr>
        <w:t xml:space="preserve"> in the criminal justice process</w:t>
      </w:r>
      <w:r w:rsidR="003751FC" w:rsidRPr="00005BF7">
        <w:rPr>
          <w:rFonts w:asciiTheme="minorHAnsi" w:hAnsiTheme="minorHAnsi"/>
          <w:sz w:val="24"/>
          <w:szCs w:val="24"/>
        </w:rPr>
        <w:t>.</w:t>
      </w:r>
      <w:r w:rsidR="0009434D" w:rsidRPr="00005BF7">
        <w:rPr>
          <w:rStyle w:val="FootnoteReference"/>
          <w:rFonts w:asciiTheme="minorHAnsi" w:hAnsiTheme="minorHAnsi"/>
          <w:sz w:val="24"/>
          <w:szCs w:val="24"/>
        </w:rPr>
        <w:footnoteReference w:id="4"/>
      </w:r>
      <w:r w:rsidR="00675FCC" w:rsidRPr="00005BF7">
        <w:rPr>
          <w:rFonts w:asciiTheme="minorHAnsi" w:hAnsiTheme="minorHAnsi"/>
          <w:sz w:val="24"/>
          <w:szCs w:val="24"/>
        </w:rPr>
        <w:t xml:space="preserve"> </w:t>
      </w:r>
      <w:r w:rsidR="00C62A18" w:rsidRPr="00005BF7">
        <w:rPr>
          <w:rFonts w:asciiTheme="minorHAnsi" w:hAnsiTheme="minorHAnsi"/>
          <w:sz w:val="24"/>
          <w:szCs w:val="24"/>
        </w:rPr>
        <w:t xml:space="preserve">The findings from the SVS </w:t>
      </w:r>
      <w:r w:rsidR="0058618C" w:rsidRPr="00005BF7">
        <w:rPr>
          <w:rFonts w:asciiTheme="minorHAnsi" w:hAnsiTheme="minorHAnsi"/>
          <w:sz w:val="24"/>
          <w:szCs w:val="24"/>
        </w:rPr>
        <w:t xml:space="preserve">will not only be beneficial to the general public by increasing awareness of this crime but they also will have significance for legislators, policymakers, and law enforcement in making sound decisions regarding these criminal acts and providing assistance to its victims.  </w:t>
      </w:r>
    </w:p>
    <w:p w14:paraId="1D773570" w14:textId="77777777" w:rsidR="0041483D" w:rsidRPr="00005BF7" w:rsidRDefault="0041483D" w:rsidP="004C355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Theme="minorHAnsi" w:hAnsiTheme="minorHAnsi"/>
          <w:i/>
          <w:sz w:val="24"/>
          <w:szCs w:val="24"/>
        </w:rPr>
      </w:pPr>
    </w:p>
    <w:p w14:paraId="0149C63C" w14:textId="5A048E52" w:rsidR="00A50943" w:rsidRPr="00005BF7" w:rsidRDefault="00846957" w:rsidP="00846957">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i/>
          <w:sz w:val="24"/>
          <w:szCs w:val="24"/>
        </w:rPr>
      </w:pPr>
      <w:r w:rsidRPr="00005BF7">
        <w:rPr>
          <w:rFonts w:asciiTheme="minorHAnsi" w:hAnsiTheme="minorHAnsi"/>
          <w:i/>
          <w:sz w:val="24"/>
          <w:szCs w:val="24"/>
        </w:rPr>
        <w:tab/>
      </w:r>
      <w:r w:rsidR="00521FB4" w:rsidRPr="00005BF7">
        <w:rPr>
          <w:rFonts w:asciiTheme="minorHAnsi" w:hAnsiTheme="minorHAnsi"/>
          <w:i/>
          <w:sz w:val="24"/>
          <w:szCs w:val="24"/>
        </w:rPr>
        <w:t>Uses of SVS</w:t>
      </w:r>
      <w:r w:rsidR="00A50943" w:rsidRPr="00005BF7">
        <w:rPr>
          <w:rFonts w:asciiTheme="minorHAnsi" w:hAnsiTheme="minorHAnsi"/>
          <w:i/>
          <w:sz w:val="24"/>
          <w:szCs w:val="24"/>
        </w:rPr>
        <w:t xml:space="preserve"> data</w:t>
      </w:r>
    </w:p>
    <w:p w14:paraId="44C8ECF2" w14:textId="77777777" w:rsidR="00E64C05" w:rsidRPr="00005BF7" w:rsidRDefault="00E64C05" w:rsidP="004C355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Theme="minorHAnsi" w:hAnsiTheme="minorHAnsi"/>
          <w:sz w:val="24"/>
          <w:szCs w:val="24"/>
        </w:rPr>
      </w:pPr>
    </w:p>
    <w:p w14:paraId="60E494E7" w14:textId="649E9206" w:rsidR="00D71A44" w:rsidRPr="00005BF7" w:rsidRDefault="00A50943" w:rsidP="00846957">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sz w:val="24"/>
          <w:szCs w:val="24"/>
        </w:rPr>
      </w:pPr>
      <w:r w:rsidRPr="00005BF7">
        <w:rPr>
          <w:rFonts w:asciiTheme="minorHAnsi" w:hAnsiTheme="minorHAnsi"/>
          <w:sz w:val="24"/>
          <w:szCs w:val="24"/>
        </w:rPr>
        <w:t>Table</w:t>
      </w:r>
      <w:r w:rsidR="00E64C05" w:rsidRPr="00005BF7">
        <w:rPr>
          <w:rFonts w:asciiTheme="minorHAnsi" w:hAnsiTheme="minorHAnsi"/>
          <w:sz w:val="24"/>
          <w:szCs w:val="24"/>
        </w:rPr>
        <w:t xml:space="preserve"> 1</w:t>
      </w:r>
      <w:r w:rsidRPr="00005BF7">
        <w:rPr>
          <w:rFonts w:asciiTheme="minorHAnsi" w:hAnsiTheme="minorHAnsi"/>
          <w:sz w:val="24"/>
          <w:szCs w:val="24"/>
        </w:rPr>
        <w:t xml:space="preserve"> below details the </w:t>
      </w:r>
      <w:r w:rsidR="00AA2029">
        <w:rPr>
          <w:rFonts w:asciiTheme="minorHAnsi" w:hAnsiTheme="minorHAnsi"/>
          <w:sz w:val="24"/>
          <w:szCs w:val="24"/>
        </w:rPr>
        <w:t xml:space="preserve">estimates that </w:t>
      </w:r>
      <w:r w:rsidR="00BB3BA7">
        <w:rPr>
          <w:rFonts w:asciiTheme="minorHAnsi" w:hAnsiTheme="minorHAnsi"/>
          <w:sz w:val="24"/>
          <w:szCs w:val="24"/>
        </w:rPr>
        <w:t xml:space="preserve">will </w:t>
      </w:r>
      <w:r w:rsidR="00AA2029">
        <w:rPr>
          <w:rFonts w:asciiTheme="minorHAnsi" w:hAnsiTheme="minorHAnsi"/>
          <w:sz w:val="24"/>
          <w:szCs w:val="24"/>
        </w:rPr>
        <w:t xml:space="preserve">be produced with </w:t>
      </w:r>
      <w:r w:rsidRPr="00005BF7">
        <w:rPr>
          <w:rFonts w:asciiTheme="minorHAnsi" w:hAnsiTheme="minorHAnsi"/>
          <w:sz w:val="24"/>
          <w:szCs w:val="24"/>
        </w:rPr>
        <w:t xml:space="preserve">the </w:t>
      </w:r>
      <w:r w:rsidR="00B365A0" w:rsidRPr="00005BF7">
        <w:rPr>
          <w:rFonts w:asciiTheme="minorHAnsi" w:hAnsiTheme="minorHAnsi"/>
          <w:sz w:val="24"/>
          <w:szCs w:val="24"/>
        </w:rPr>
        <w:t>201</w:t>
      </w:r>
      <w:r w:rsidR="00C318DA">
        <w:rPr>
          <w:rFonts w:asciiTheme="minorHAnsi" w:hAnsiTheme="minorHAnsi"/>
          <w:sz w:val="24"/>
          <w:szCs w:val="24"/>
        </w:rPr>
        <w:t>9</w:t>
      </w:r>
      <w:r w:rsidR="00831DB9">
        <w:rPr>
          <w:rFonts w:asciiTheme="minorHAnsi" w:hAnsiTheme="minorHAnsi"/>
          <w:sz w:val="24"/>
          <w:szCs w:val="24"/>
        </w:rPr>
        <w:t xml:space="preserve"> </w:t>
      </w:r>
      <w:r w:rsidR="00521FB4" w:rsidRPr="00005BF7">
        <w:rPr>
          <w:rFonts w:asciiTheme="minorHAnsi" w:hAnsiTheme="minorHAnsi"/>
          <w:sz w:val="24"/>
          <w:szCs w:val="24"/>
        </w:rPr>
        <w:t>SVS</w:t>
      </w:r>
      <w:r w:rsidRPr="00005BF7">
        <w:rPr>
          <w:rFonts w:asciiTheme="minorHAnsi" w:hAnsiTheme="minorHAnsi"/>
          <w:sz w:val="24"/>
          <w:szCs w:val="24"/>
        </w:rPr>
        <w:t xml:space="preserve"> data. </w:t>
      </w:r>
      <w:r w:rsidR="00D71A44" w:rsidRPr="00F07CD9">
        <w:rPr>
          <w:rFonts w:asciiTheme="minorHAnsi" w:hAnsiTheme="minorHAnsi"/>
          <w:sz w:val="24"/>
          <w:szCs w:val="24"/>
        </w:rPr>
        <w:t>With the 201</w:t>
      </w:r>
      <w:r w:rsidR="00C318DA">
        <w:rPr>
          <w:rFonts w:asciiTheme="minorHAnsi" w:hAnsiTheme="minorHAnsi"/>
          <w:sz w:val="24"/>
          <w:szCs w:val="24"/>
        </w:rPr>
        <w:t>9</w:t>
      </w:r>
      <w:r w:rsidR="00D71A44" w:rsidRPr="00F07CD9">
        <w:rPr>
          <w:rFonts w:asciiTheme="minorHAnsi" w:hAnsiTheme="minorHAnsi"/>
          <w:sz w:val="24"/>
          <w:szCs w:val="24"/>
        </w:rPr>
        <w:t xml:space="preserve"> SVS data, B</w:t>
      </w:r>
      <w:r w:rsidR="00D71A44" w:rsidRPr="00005BF7">
        <w:rPr>
          <w:rFonts w:asciiTheme="minorHAnsi" w:hAnsiTheme="minorHAnsi"/>
          <w:sz w:val="24"/>
          <w:szCs w:val="24"/>
        </w:rPr>
        <w:t>JS will be able to examine prevalence estimates of traditional stalking and stalking with technology; characteristics of stalking victims and offenders; physical and emotional impacts on victims; measures of self-protective actions; and the criminal justice system response.</w:t>
      </w:r>
    </w:p>
    <w:p w14:paraId="3F1AC91E" w14:textId="77777777" w:rsidR="00B676CD" w:rsidRDefault="00B676CD" w:rsidP="004C355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heme="minorHAnsi" w:hAnsiTheme="minorHAnsi"/>
          <w:sz w:val="24"/>
          <w:szCs w:val="24"/>
        </w:rPr>
      </w:pPr>
    </w:p>
    <w:p w14:paraId="6F75523D" w14:textId="5032825F" w:rsidR="00DA1C0F" w:rsidRDefault="00603413" w:rsidP="000674E6">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jc w:val="both"/>
        <w:rPr>
          <w:rFonts w:asciiTheme="minorHAnsi" w:hAnsiTheme="minorHAnsi"/>
          <w:b/>
          <w:sz w:val="24"/>
          <w:szCs w:val="24"/>
        </w:rPr>
      </w:pPr>
      <w:r w:rsidRPr="00F07CD9">
        <w:rPr>
          <w:rFonts w:asciiTheme="minorHAnsi" w:hAnsiTheme="minorHAnsi"/>
          <w:b/>
          <w:sz w:val="24"/>
          <w:szCs w:val="24"/>
        </w:rPr>
        <w:tab/>
      </w:r>
    </w:p>
    <w:p w14:paraId="7F85E94B" w14:textId="422B1EAB" w:rsidR="00E64C05" w:rsidRPr="00F07CD9" w:rsidRDefault="00DA1C0F" w:rsidP="004C355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jc w:val="both"/>
        <w:rPr>
          <w:rFonts w:asciiTheme="minorHAnsi" w:hAnsiTheme="minorHAnsi"/>
          <w:b/>
          <w:sz w:val="24"/>
          <w:szCs w:val="24"/>
        </w:rPr>
      </w:pPr>
      <w:r>
        <w:rPr>
          <w:rFonts w:asciiTheme="minorHAnsi" w:hAnsiTheme="minorHAnsi"/>
          <w:b/>
          <w:sz w:val="24"/>
          <w:szCs w:val="24"/>
        </w:rPr>
        <w:tab/>
      </w:r>
      <w:r w:rsidR="00E64C05" w:rsidRPr="00F07CD9">
        <w:rPr>
          <w:rFonts w:asciiTheme="minorHAnsi" w:hAnsiTheme="minorHAnsi"/>
          <w:b/>
          <w:sz w:val="24"/>
          <w:szCs w:val="24"/>
        </w:rPr>
        <w:t>Table 1. Types of estimates that can be generated from the 201</w:t>
      </w:r>
      <w:r w:rsidR="004A45AD">
        <w:rPr>
          <w:rFonts w:asciiTheme="minorHAnsi" w:hAnsiTheme="minorHAnsi"/>
          <w:b/>
          <w:sz w:val="24"/>
          <w:szCs w:val="24"/>
        </w:rPr>
        <w:t>9</w:t>
      </w:r>
      <w:r w:rsidR="00E64C05" w:rsidRPr="00F07CD9">
        <w:rPr>
          <w:rFonts w:asciiTheme="minorHAnsi" w:hAnsiTheme="minorHAnsi"/>
          <w:b/>
          <w:sz w:val="24"/>
          <w:szCs w:val="24"/>
        </w:rPr>
        <w:t xml:space="preserve"> SVS</w:t>
      </w:r>
    </w:p>
    <w:p w14:paraId="5BB08275" w14:textId="77777777" w:rsidR="00E64C05" w:rsidRPr="00005BF7" w:rsidRDefault="00E64C05" w:rsidP="004C355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Theme="minorHAnsi" w:hAnsiTheme="minorHAnsi"/>
          <w:sz w:val="24"/>
          <w:szCs w:val="24"/>
        </w:rPr>
      </w:pPr>
    </w:p>
    <w:tbl>
      <w:tblPr>
        <w:tblW w:w="8723" w:type="dxa"/>
        <w:jc w:val="center"/>
        <w:tblLook w:val="04A0" w:firstRow="1" w:lastRow="0" w:firstColumn="1" w:lastColumn="0" w:noHBand="0" w:noVBand="1"/>
      </w:tblPr>
      <w:tblGrid>
        <w:gridCol w:w="5692"/>
        <w:gridCol w:w="3031"/>
      </w:tblGrid>
      <w:tr w:rsidR="006C45F2" w:rsidRPr="00B676CD" w14:paraId="4A2A3F69" w14:textId="77777777" w:rsidTr="00B676CD">
        <w:trPr>
          <w:trHeight w:val="274"/>
          <w:tblHeader/>
          <w:jc w:val="center"/>
        </w:trPr>
        <w:tc>
          <w:tcPr>
            <w:tcW w:w="569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50F8BA4" w14:textId="579583E3" w:rsidR="006C45F2" w:rsidRPr="00B676CD" w:rsidRDefault="00E64C05" w:rsidP="004A45A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heme="minorHAnsi" w:hAnsiTheme="minorHAnsi"/>
                <w:b/>
                <w:bCs/>
                <w:color w:val="000000"/>
                <w:sz w:val="21"/>
                <w:szCs w:val="21"/>
              </w:rPr>
            </w:pPr>
            <w:r w:rsidRPr="00B676CD">
              <w:rPr>
                <w:rFonts w:asciiTheme="minorHAnsi" w:hAnsiTheme="minorHAnsi"/>
                <w:b/>
                <w:bCs/>
                <w:color w:val="000000"/>
                <w:sz w:val="21"/>
                <w:szCs w:val="21"/>
              </w:rPr>
              <w:t>Estimates that can be generated from the 201</w:t>
            </w:r>
            <w:r w:rsidR="004A45AD">
              <w:rPr>
                <w:rFonts w:asciiTheme="minorHAnsi" w:hAnsiTheme="minorHAnsi"/>
                <w:b/>
                <w:bCs/>
                <w:color w:val="000000"/>
                <w:sz w:val="21"/>
                <w:szCs w:val="21"/>
              </w:rPr>
              <w:t>9</w:t>
            </w:r>
            <w:r w:rsidR="00831DB9">
              <w:rPr>
                <w:rFonts w:asciiTheme="minorHAnsi" w:hAnsiTheme="minorHAnsi"/>
                <w:b/>
                <w:bCs/>
                <w:color w:val="000000"/>
                <w:sz w:val="21"/>
                <w:szCs w:val="21"/>
              </w:rPr>
              <w:t xml:space="preserve"> </w:t>
            </w:r>
            <w:r w:rsidRPr="00B676CD">
              <w:rPr>
                <w:rFonts w:asciiTheme="minorHAnsi" w:hAnsiTheme="minorHAnsi"/>
                <w:b/>
                <w:bCs/>
                <w:color w:val="000000"/>
                <w:sz w:val="21"/>
                <w:szCs w:val="21"/>
              </w:rPr>
              <w:t>SVS</w:t>
            </w:r>
          </w:p>
        </w:tc>
        <w:tc>
          <w:tcPr>
            <w:tcW w:w="3031" w:type="dxa"/>
            <w:tcBorders>
              <w:top w:val="single" w:sz="4" w:space="0" w:color="auto"/>
              <w:left w:val="nil"/>
              <w:bottom w:val="single" w:sz="4" w:space="0" w:color="auto"/>
              <w:right w:val="single" w:sz="4" w:space="0" w:color="auto"/>
            </w:tcBorders>
            <w:shd w:val="clear" w:color="000000" w:fill="D9D9D9"/>
            <w:noWrap/>
            <w:vAlign w:val="bottom"/>
            <w:hideMark/>
          </w:tcPr>
          <w:p w14:paraId="606CD4BD" w14:textId="3A1A2922" w:rsidR="006C45F2" w:rsidRPr="00B676CD" w:rsidRDefault="00E64C05" w:rsidP="00B31B0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heme="minorHAnsi" w:hAnsiTheme="minorHAnsi"/>
                <w:b/>
                <w:bCs/>
                <w:color w:val="000000"/>
                <w:sz w:val="21"/>
                <w:szCs w:val="21"/>
              </w:rPr>
            </w:pPr>
            <w:r w:rsidRPr="00B676CD">
              <w:rPr>
                <w:rFonts w:asciiTheme="minorHAnsi" w:hAnsiTheme="minorHAnsi"/>
                <w:b/>
                <w:bCs/>
                <w:color w:val="000000"/>
                <w:sz w:val="21"/>
                <w:szCs w:val="21"/>
              </w:rPr>
              <w:t xml:space="preserve">Relevant </w:t>
            </w:r>
            <w:r w:rsidR="00B31B01">
              <w:rPr>
                <w:rFonts w:asciiTheme="minorHAnsi" w:hAnsiTheme="minorHAnsi"/>
                <w:b/>
                <w:bCs/>
                <w:color w:val="000000"/>
                <w:sz w:val="21"/>
                <w:szCs w:val="21"/>
              </w:rPr>
              <w:t>q</w:t>
            </w:r>
            <w:r w:rsidRPr="00B676CD">
              <w:rPr>
                <w:rFonts w:asciiTheme="minorHAnsi" w:hAnsiTheme="minorHAnsi"/>
                <w:b/>
                <w:bCs/>
                <w:color w:val="000000"/>
                <w:sz w:val="21"/>
                <w:szCs w:val="21"/>
              </w:rPr>
              <w:t>uestions</w:t>
            </w:r>
          </w:p>
        </w:tc>
      </w:tr>
      <w:tr w:rsidR="006C45F2" w:rsidRPr="00B676CD" w14:paraId="48B68673" w14:textId="77777777" w:rsidTr="00C318DA">
        <w:trPr>
          <w:trHeight w:val="522"/>
          <w:jc w:val="center"/>
        </w:trPr>
        <w:tc>
          <w:tcPr>
            <w:tcW w:w="5692" w:type="dxa"/>
            <w:tcBorders>
              <w:top w:val="nil"/>
              <w:left w:val="single" w:sz="4" w:space="0" w:color="auto"/>
              <w:bottom w:val="single" w:sz="4" w:space="0" w:color="auto"/>
              <w:right w:val="single" w:sz="4" w:space="0" w:color="auto"/>
            </w:tcBorders>
            <w:shd w:val="clear" w:color="auto" w:fill="auto"/>
            <w:hideMark/>
          </w:tcPr>
          <w:p w14:paraId="51CF766F" w14:textId="77777777" w:rsidR="006C45F2" w:rsidRPr="00B676CD" w:rsidRDefault="006C45F2" w:rsidP="00C318D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heme="minorHAnsi" w:hAnsiTheme="minorHAnsi"/>
                <w:color w:val="000000"/>
                <w:sz w:val="21"/>
                <w:szCs w:val="21"/>
              </w:rPr>
            </w:pPr>
            <w:r w:rsidRPr="00B676CD">
              <w:rPr>
                <w:rFonts w:asciiTheme="minorHAnsi" w:hAnsiTheme="minorHAnsi"/>
                <w:color w:val="000000"/>
                <w:sz w:val="21"/>
                <w:szCs w:val="21"/>
              </w:rPr>
              <w:t>Percent of persons age 16 or older who experienced stalking victimization in the past 12 months</w:t>
            </w:r>
          </w:p>
        </w:tc>
        <w:tc>
          <w:tcPr>
            <w:tcW w:w="3031" w:type="dxa"/>
            <w:tcBorders>
              <w:top w:val="nil"/>
              <w:left w:val="nil"/>
              <w:bottom w:val="single" w:sz="4" w:space="0" w:color="auto"/>
              <w:right w:val="single" w:sz="4" w:space="0" w:color="auto"/>
            </w:tcBorders>
            <w:shd w:val="clear" w:color="auto" w:fill="auto"/>
            <w:vAlign w:val="bottom"/>
            <w:hideMark/>
          </w:tcPr>
          <w:p w14:paraId="1EFF719E" w14:textId="62903177" w:rsidR="006C45F2" w:rsidRPr="00B676CD" w:rsidRDefault="006C45F2" w:rsidP="006C45F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heme="minorHAnsi" w:hAnsiTheme="minorHAnsi"/>
                <w:color w:val="000000"/>
                <w:sz w:val="21"/>
                <w:szCs w:val="21"/>
              </w:rPr>
            </w:pPr>
            <w:r w:rsidRPr="00B676CD">
              <w:rPr>
                <w:rFonts w:asciiTheme="minorHAnsi" w:hAnsiTheme="minorHAnsi"/>
                <w:color w:val="000000"/>
                <w:sz w:val="21"/>
                <w:szCs w:val="21"/>
              </w:rPr>
              <w:t>SQ1a, SQ1b, SQ1c, SQ</w:t>
            </w:r>
            <w:r w:rsidR="0068067B">
              <w:rPr>
                <w:rFonts w:asciiTheme="minorHAnsi" w:hAnsiTheme="minorHAnsi"/>
                <w:color w:val="000000"/>
                <w:sz w:val="21"/>
                <w:szCs w:val="21"/>
              </w:rPr>
              <w:t>1d, SQ1e, SQ1f, SQ1g, SQ1h, SQ1i</w:t>
            </w:r>
            <w:r w:rsidRPr="00B676CD">
              <w:rPr>
                <w:rFonts w:asciiTheme="minorHAnsi" w:hAnsiTheme="minorHAnsi"/>
                <w:color w:val="000000"/>
                <w:sz w:val="21"/>
                <w:szCs w:val="21"/>
              </w:rPr>
              <w:t>, SQ1j, SQ1k, SQ1l; SQ2; SQ3a or SQ3b; SQ4 or SQ5 or SQ6</w:t>
            </w:r>
          </w:p>
        </w:tc>
      </w:tr>
      <w:tr w:rsidR="006C45F2" w:rsidRPr="00B676CD" w14:paraId="10FB237C" w14:textId="77777777" w:rsidTr="00C318DA">
        <w:trPr>
          <w:trHeight w:val="580"/>
          <w:jc w:val="center"/>
        </w:trPr>
        <w:tc>
          <w:tcPr>
            <w:tcW w:w="5692" w:type="dxa"/>
            <w:tcBorders>
              <w:top w:val="nil"/>
              <w:left w:val="single" w:sz="4" w:space="0" w:color="auto"/>
              <w:bottom w:val="single" w:sz="4" w:space="0" w:color="auto"/>
              <w:right w:val="single" w:sz="4" w:space="0" w:color="auto"/>
            </w:tcBorders>
            <w:shd w:val="clear" w:color="auto" w:fill="auto"/>
            <w:hideMark/>
          </w:tcPr>
          <w:p w14:paraId="1D50D1A1" w14:textId="50C6862F" w:rsidR="006C45F2" w:rsidRPr="00B676CD" w:rsidRDefault="006C45F2" w:rsidP="00C318D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heme="minorHAnsi" w:hAnsiTheme="minorHAnsi"/>
                <w:color w:val="000000"/>
                <w:sz w:val="21"/>
                <w:szCs w:val="21"/>
              </w:rPr>
            </w:pPr>
            <w:r w:rsidRPr="00B676CD">
              <w:rPr>
                <w:rFonts w:asciiTheme="minorHAnsi" w:hAnsiTheme="minorHAnsi"/>
                <w:color w:val="000000"/>
                <w:sz w:val="21"/>
                <w:szCs w:val="21"/>
              </w:rPr>
              <w:t>Percent of persons age 16 or older who experience</w:t>
            </w:r>
            <w:r w:rsidR="0068067B">
              <w:rPr>
                <w:rFonts w:asciiTheme="minorHAnsi" w:hAnsiTheme="minorHAnsi"/>
                <w:color w:val="000000"/>
                <w:sz w:val="21"/>
                <w:szCs w:val="21"/>
              </w:rPr>
              <w:t>d</w:t>
            </w:r>
            <w:r w:rsidRPr="00B676CD">
              <w:rPr>
                <w:rFonts w:asciiTheme="minorHAnsi" w:hAnsiTheme="minorHAnsi"/>
                <w:color w:val="000000"/>
                <w:sz w:val="21"/>
                <w:szCs w:val="21"/>
              </w:rPr>
              <w:t xml:space="preserve"> traditional stalking victimization in the past 12 months</w:t>
            </w:r>
          </w:p>
        </w:tc>
        <w:tc>
          <w:tcPr>
            <w:tcW w:w="3031" w:type="dxa"/>
            <w:tcBorders>
              <w:top w:val="nil"/>
              <w:left w:val="nil"/>
              <w:bottom w:val="single" w:sz="4" w:space="0" w:color="auto"/>
              <w:right w:val="single" w:sz="4" w:space="0" w:color="auto"/>
            </w:tcBorders>
            <w:shd w:val="clear" w:color="auto" w:fill="auto"/>
            <w:vAlign w:val="bottom"/>
            <w:hideMark/>
          </w:tcPr>
          <w:p w14:paraId="4086DDE3" w14:textId="77777777" w:rsidR="006C45F2" w:rsidRPr="00B676CD" w:rsidRDefault="006C45F2" w:rsidP="006C45F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heme="minorHAnsi" w:hAnsiTheme="minorHAnsi"/>
                <w:color w:val="000000"/>
                <w:sz w:val="21"/>
                <w:szCs w:val="21"/>
              </w:rPr>
            </w:pPr>
            <w:r w:rsidRPr="00B676CD">
              <w:rPr>
                <w:rFonts w:asciiTheme="minorHAnsi" w:hAnsiTheme="minorHAnsi"/>
                <w:color w:val="000000"/>
                <w:sz w:val="21"/>
                <w:szCs w:val="21"/>
              </w:rPr>
              <w:t>SQ1a, SQ1b, SQ1c, SQ1d, SQ1e, SQ1f; SQ2; SQ3a or SQ3b; SQ4 or SQ5 or SQ6</w:t>
            </w:r>
          </w:p>
        </w:tc>
      </w:tr>
      <w:tr w:rsidR="006C45F2" w:rsidRPr="00B676CD" w14:paraId="46DFF5C8" w14:textId="77777777" w:rsidTr="00C318DA">
        <w:trPr>
          <w:trHeight w:val="563"/>
          <w:jc w:val="center"/>
        </w:trPr>
        <w:tc>
          <w:tcPr>
            <w:tcW w:w="5692" w:type="dxa"/>
            <w:tcBorders>
              <w:top w:val="nil"/>
              <w:left w:val="single" w:sz="4" w:space="0" w:color="auto"/>
              <w:bottom w:val="nil"/>
              <w:right w:val="single" w:sz="4" w:space="0" w:color="auto"/>
            </w:tcBorders>
            <w:shd w:val="clear" w:color="auto" w:fill="auto"/>
            <w:hideMark/>
          </w:tcPr>
          <w:p w14:paraId="0D8D139B" w14:textId="77777777" w:rsidR="006C45F2" w:rsidRPr="00B676CD" w:rsidRDefault="006C45F2" w:rsidP="00C318D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heme="minorHAnsi" w:hAnsiTheme="minorHAnsi"/>
                <w:color w:val="000000"/>
                <w:sz w:val="21"/>
                <w:szCs w:val="21"/>
              </w:rPr>
            </w:pPr>
            <w:r w:rsidRPr="00B676CD">
              <w:rPr>
                <w:rFonts w:asciiTheme="minorHAnsi" w:hAnsiTheme="minorHAnsi"/>
                <w:color w:val="000000"/>
                <w:sz w:val="21"/>
                <w:szCs w:val="21"/>
              </w:rPr>
              <w:t>Percent of persons age 16 or older who experienced stalking with technology victimization in the past 12 months</w:t>
            </w:r>
          </w:p>
        </w:tc>
        <w:tc>
          <w:tcPr>
            <w:tcW w:w="3031" w:type="dxa"/>
            <w:tcBorders>
              <w:top w:val="nil"/>
              <w:left w:val="nil"/>
              <w:bottom w:val="nil"/>
              <w:right w:val="single" w:sz="4" w:space="0" w:color="auto"/>
            </w:tcBorders>
            <w:shd w:val="clear" w:color="auto" w:fill="auto"/>
            <w:vAlign w:val="bottom"/>
            <w:hideMark/>
          </w:tcPr>
          <w:p w14:paraId="7835E6B0" w14:textId="77777777" w:rsidR="006C45F2" w:rsidRPr="00B676CD" w:rsidRDefault="006C45F2" w:rsidP="006C45F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heme="minorHAnsi" w:hAnsiTheme="minorHAnsi"/>
                <w:color w:val="000000"/>
                <w:sz w:val="21"/>
                <w:szCs w:val="21"/>
              </w:rPr>
            </w:pPr>
            <w:r w:rsidRPr="00B676CD">
              <w:rPr>
                <w:rFonts w:asciiTheme="minorHAnsi" w:hAnsiTheme="minorHAnsi"/>
                <w:color w:val="000000"/>
                <w:sz w:val="21"/>
                <w:szCs w:val="21"/>
              </w:rPr>
              <w:t>SQ1g, SQ1h, SQ1i, SQ1j, SQ1k, SQ1l; SQ2; SQ3a or SQ3b; SQ4 or SQ5 or SQ6</w:t>
            </w:r>
          </w:p>
        </w:tc>
      </w:tr>
      <w:tr w:rsidR="006C45F2" w:rsidRPr="00B676CD" w14:paraId="60F360E0" w14:textId="77777777" w:rsidTr="00B676CD">
        <w:trPr>
          <w:trHeight w:val="274"/>
          <w:jc w:val="center"/>
        </w:trPr>
        <w:tc>
          <w:tcPr>
            <w:tcW w:w="5692" w:type="dxa"/>
            <w:tcBorders>
              <w:top w:val="single" w:sz="4" w:space="0" w:color="auto"/>
              <w:left w:val="single" w:sz="4" w:space="0" w:color="auto"/>
              <w:bottom w:val="nil"/>
              <w:right w:val="single" w:sz="4" w:space="0" w:color="auto"/>
            </w:tcBorders>
            <w:shd w:val="clear" w:color="auto" w:fill="auto"/>
            <w:vAlign w:val="bottom"/>
            <w:hideMark/>
          </w:tcPr>
          <w:p w14:paraId="18E4DFA3" w14:textId="24242B70" w:rsidR="006C45F2" w:rsidRPr="00B676CD" w:rsidRDefault="006C45F2" w:rsidP="0068662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heme="minorHAnsi" w:hAnsiTheme="minorHAnsi"/>
                <w:color w:val="000000"/>
                <w:sz w:val="21"/>
                <w:szCs w:val="21"/>
              </w:rPr>
            </w:pPr>
            <w:r w:rsidRPr="00B676CD">
              <w:rPr>
                <w:rFonts w:asciiTheme="minorHAnsi" w:hAnsiTheme="minorHAnsi"/>
                <w:color w:val="000000"/>
                <w:sz w:val="21"/>
                <w:szCs w:val="21"/>
              </w:rPr>
              <w:t>Type of stalking behavior experienced</w:t>
            </w:r>
            <w:r w:rsidR="00686622">
              <w:rPr>
                <w:rFonts w:asciiTheme="minorHAnsi" w:hAnsiTheme="minorHAnsi"/>
                <w:color w:val="000000"/>
                <w:sz w:val="21"/>
                <w:szCs w:val="21"/>
              </w:rPr>
              <w:t>−</w:t>
            </w:r>
          </w:p>
        </w:tc>
        <w:tc>
          <w:tcPr>
            <w:tcW w:w="3031" w:type="dxa"/>
            <w:tcBorders>
              <w:top w:val="single" w:sz="4" w:space="0" w:color="auto"/>
              <w:left w:val="nil"/>
              <w:bottom w:val="nil"/>
              <w:right w:val="single" w:sz="4" w:space="0" w:color="auto"/>
            </w:tcBorders>
            <w:shd w:val="clear" w:color="auto" w:fill="auto"/>
            <w:vAlign w:val="bottom"/>
            <w:hideMark/>
          </w:tcPr>
          <w:p w14:paraId="1F642BDC" w14:textId="77777777" w:rsidR="006C45F2" w:rsidRPr="00B676CD" w:rsidRDefault="006C45F2" w:rsidP="006C45F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heme="minorHAnsi" w:hAnsiTheme="minorHAnsi"/>
                <w:color w:val="000000"/>
                <w:sz w:val="21"/>
                <w:szCs w:val="21"/>
              </w:rPr>
            </w:pPr>
            <w:r w:rsidRPr="00B676CD">
              <w:rPr>
                <w:rFonts w:asciiTheme="minorHAnsi" w:hAnsiTheme="minorHAnsi"/>
                <w:color w:val="000000"/>
                <w:sz w:val="21"/>
                <w:szCs w:val="21"/>
              </w:rPr>
              <w:t> </w:t>
            </w:r>
          </w:p>
        </w:tc>
      </w:tr>
      <w:tr w:rsidR="006C45F2" w:rsidRPr="00B676CD" w14:paraId="448D5C7F" w14:textId="77777777" w:rsidTr="00B676CD">
        <w:trPr>
          <w:trHeight w:val="274"/>
          <w:jc w:val="center"/>
        </w:trPr>
        <w:tc>
          <w:tcPr>
            <w:tcW w:w="5692" w:type="dxa"/>
            <w:tcBorders>
              <w:top w:val="nil"/>
              <w:left w:val="single" w:sz="4" w:space="0" w:color="auto"/>
              <w:bottom w:val="nil"/>
              <w:right w:val="single" w:sz="4" w:space="0" w:color="auto"/>
            </w:tcBorders>
            <w:shd w:val="clear" w:color="auto" w:fill="auto"/>
            <w:vAlign w:val="bottom"/>
            <w:hideMark/>
          </w:tcPr>
          <w:p w14:paraId="73D855ED" w14:textId="77777777" w:rsidR="006C45F2" w:rsidRPr="00B676CD" w:rsidRDefault="006C45F2" w:rsidP="00E64C05">
            <w:pPr>
              <w:pStyle w:val="ListParagraph"/>
              <w:widowControl/>
              <w:numPr>
                <w:ilvl w:val="0"/>
                <w:numId w:val="6"/>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Pr>
                <w:rFonts w:asciiTheme="minorHAnsi" w:hAnsiTheme="minorHAnsi"/>
                <w:color w:val="000000"/>
                <w:sz w:val="21"/>
                <w:szCs w:val="21"/>
              </w:rPr>
            </w:pPr>
            <w:r w:rsidRPr="00B676CD">
              <w:rPr>
                <w:rFonts w:asciiTheme="minorHAnsi" w:hAnsiTheme="minorHAnsi"/>
                <w:color w:val="000000"/>
                <w:sz w:val="21"/>
                <w:szCs w:val="21"/>
              </w:rPr>
              <w:t>Followed you around and watched you</w:t>
            </w:r>
          </w:p>
        </w:tc>
        <w:tc>
          <w:tcPr>
            <w:tcW w:w="3031" w:type="dxa"/>
            <w:tcBorders>
              <w:top w:val="nil"/>
              <w:left w:val="nil"/>
              <w:bottom w:val="nil"/>
              <w:right w:val="single" w:sz="4" w:space="0" w:color="auto"/>
            </w:tcBorders>
            <w:shd w:val="clear" w:color="auto" w:fill="auto"/>
            <w:vAlign w:val="bottom"/>
            <w:hideMark/>
          </w:tcPr>
          <w:p w14:paraId="4D655C29" w14:textId="77777777" w:rsidR="006C45F2" w:rsidRPr="00B676CD" w:rsidRDefault="006C45F2" w:rsidP="006C45F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heme="minorHAnsi" w:hAnsiTheme="minorHAnsi"/>
                <w:color w:val="000000"/>
                <w:sz w:val="21"/>
                <w:szCs w:val="21"/>
              </w:rPr>
            </w:pPr>
            <w:r w:rsidRPr="00B676CD">
              <w:rPr>
                <w:rFonts w:asciiTheme="minorHAnsi" w:hAnsiTheme="minorHAnsi"/>
                <w:color w:val="000000"/>
                <w:sz w:val="21"/>
                <w:szCs w:val="21"/>
              </w:rPr>
              <w:t>SQ1a</w:t>
            </w:r>
          </w:p>
        </w:tc>
      </w:tr>
      <w:tr w:rsidR="006C45F2" w:rsidRPr="00B676CD" w14:paraId="7EA3AAD1" w14:textId="77777777" w:rsidTr="00B676CD">
        <w:trPr>
          <w:trHeight w:val="548"/>
          <w:jc w:val="center"/>
        </w:trPr>
        <w:tc>
          <w:tcPr>
            <w:tcW w:w="5692" w:type="dxa"/>
            <w:tcBorders>
              <w:top w:val="nil"/>
              <w:left w:val="single" w:sz="4" w:space="0" w:color="auto"/>
              <w:bottom w:val="nil"/>
              <w:right w:val="single" w:sz="4" w:space="0" w:color="auto"/>
            </w:tcBorders>
            <w:shd w:val="clear" w:color="auto" w:fill="auto"/>
            <w:vAlign w:val="bottom"/>
            <w:hideMark/>
          </w:tcPr>
          <w:p w14:paraId="7E22588A" w14:textId="5DD5183F" w:rsidR="006C45F2" w:rsidRPr="00B676CD" w:rsidRDefault="006C45F2" w:rsidP="00E64C05">
            <w:pPr>
              <w:pStyle w:val="ListParagraph"/>
              <w:widowControl/>
              <w:numPr>
                <w:ilvl w:val="0"/>
                <w:numId w:val="6"/>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Pr>
                <w:rFonts w:asciiTheme="minorHAnsi" w:hAnsiTheme="minorHAnsi"/>
                <w:color w:val="000000"/>
                <w:sz w:val="21"/>
                <w:szCs w:val="21"/>
              </w:rPr>
            </w:pPr>
            <w:r w:rsidRPr="00B676CD">
              <w:rPr>
                <w:rFonts w:asciiTheme="minorHAnsi" w:hAnsiTheme="minorHAnsi"/>
                <w:color w:val="000000"/>
                <w:sz w:val="21"/>
                <w:szCs w:val="21"/>
              </w:rPr>
              <w:t>Sneaked into your home, car, or a</w:t>
            </w:r>
            <w:r w:rsidR="0068067B">
              <w:rPr>
                <w:rFonts w:asciiTheme="minorHAnsi" w:hAnsiTheme="minorHAnsi"/>
                <w:color w:val="000000"/>
                <w:sz w:val="21"/>
                <w:szCs w:val="21"/>
              </w:rPr>
              <w:t xml:space="preserve">ny place else and did unwanted </w:t>
            </w:r>
            <w:r w:rsidRPr="00B676CD">
              <w:rPr>
                <w:rFonts w:asciiTheme="minorHAnsi" w:hAnsiTheme="minorHAnsi"/>
                <w:color w:val="000000"/>
                <w:sz w:val="21"/>
                <w:szCs w:val="21"/>
              </w:rPr>
              <w:t>things to let you know they had been there</w:t>
            </w:r>
          </w:p>
        </w:tc>
        <w:tc>
          <w:tcPr>
            <w:tcW w:w="3031" w:type="dxa"/>
            <w:tcBorders>
              <w:top w:val="nil"/>
              <w:left w:val="nil"/>
              <w:bottom w:val="nil"/>
              <w:right w:val="single" w:sz="4" w:space="0" w:color="auto"/>
            </w:tcBorders>
            <w:shd w:val="clear" w:color="auto" w:fill="auto"/>
            <w:vAlign w:val="bottom"/>
            <w:hideMark/>
          </w:tcPr>
          <w:p w14:paraId="06AB8F43" w14:textId="77777777" w:rsidR="006C45F2" w:rsidRPr="00B676CD" w:rsidRDefault="006C45F2" w:rsidP="006C45F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heme="minorHAnsi" w:hAnsiTheme="minorHAnsi"/>
                <w:color w:val="000000"/>
                <w:sz w:val="21"/>
                <w:szCs w:val="21"/>
              </w:rPr>
            </w:pPr>
            <w:r w:rsidRPr="00B676CD">
              <w:rPr>
                <w:rFonts w:asciiTheme="minorHAnsi" w:hAnsiTheme="minorHAnsi"/>
                <w:color w:val="000000"/>
                <w:sz w:val="21"/>
                <w:szCs w:val="21"/>
              </w:rPr>
              <w:t>SQ1b</w:t>
            </w:r>
          </w:p>
        </w:tc>
      </w:tr>
      <w:tr w:rsidR="006C45F2" w:rsidRPr="00B676CD" w14:paraId="31F2A734" w14:textId="77777777" w:rsidTr="00B676CD">
        <w:trPr>
          <w:trHeight w:val="548"/>
          <w:jc w:val="center"/>
        </w:trPr>
        <w:tc>
          <w:tcPr>
            <w:tcW w:w="5692" w:type="dxa"/>
            <w:tcBorders>
              <w:top w:val="nil"/>
              <w:left w:val="single" w:sz="4" w:space="0" w:color="auto"/>
              <w:bottom w:val="nil"/>
              <w:right w:val="single" w:sz="4" w:space="0" w:color="auto"/>
            </w:tcBorders>
            <w:shd w:val="clear" w:color="auto" w:fill="auto"/>
            <w:vAlign w:val="bottom"/>
            <w:hideMark/>
          </w:tcPr>
          <w:p w14:paraId="67DD1DF1" w14:textId="77777777" w:rsidR="006C45F2" w:rsidRPr="00B676CD" w:rsidRDefault="006C45F2" w:rsidP="00E64C05">
            <w:pPr>
              <w:pStyle w:val="ListParagraph"/>
              <w:widowControl/>
              <w:numPr>
                <w:ilvl w:val="0"/>
                <w:numId w:val="6"/>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Pr>
                <w:rFonts w:asciiTheme="minorHAnsi" w:hAnsiTheme="minorHAnsi"/>
                <w:color w:val="000000"/>
                <w:sz w:val="21"/>
                <w:szCs w:val="21"/>
              </w:rPr>
            </w:pPr>
            <w:r w:rsidRPr="00B676CD">
              <w:rPr>
                <w:rFonts w:asciiTheme="minorHAnsi" w:hAnsiTheme="minorHAnsi"/>
                <w:color w:val="000000"/>
                <w:sz w:val="21"/>
                <w:szCs w:val="21"/>
              </w:rPr>
              <w:t>Waited for you at your home, work, school, or any place else when you didn’t want them to</w:t>
            </w:r>
          </w:p>
        </w:tc>
        <w:tc>
          <w:tcPr>
            <w:tcW w:w="3031" w:type="dxa"/>
            <w:tcBorders>
              <w:top w:val="nil"/>
              <w:left w:val="nil"/>
              <w:bottom w:val="nil"/>
              <w:right w:val="single" w:sz="4" w:space="0" w:color="auto"/>
            </w:tcBorders>
            <w:shd w:val="clear" w:color="auto" w:fill="auto"/>
            <w:vAlign w:val="bottom"/>
            <w:hideMark/>
          </w:tcPr>
          <w:p w14:paraId="28D296DF" w14:textId="77777777" w:rsidR="006C45F2" w:rsidRPr="00B676CD" w:rsidRDefault="006C45F2" w:rsidP="006C45F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heme="minorHAnsi" w:hAnsiTheme="minorHAnsi"/>
                <w:color w:val="000000"/>
                <w:sz w:val="21"/>
                <w:szCs w:val="21"/>
              </w:rPr>
            </w:pPr>
            <w:r w:rsidRPr="00B676CD">
              <w:rPr>
                <w:rFonts w:asciiTheme="minorHAnsi" w:hAnsiTheme="minorHAnsi"/>
                <w:color w:val="000000"/>
                <w:sz w:val="21"/>
                <w:szCs w:val="21"/>
              </w:rPr>
              <w:t>SQ1c</w:t>
            </w:r>
          </w:p>
        </w:tc>
      </w:tr>
      <w:tr w:rsidR="006C45F2" w:rsidRPr="00B676CD" w14:paraId="08D3BF0A" w14:textId="77777777" w:rsidTr="00B676CD">
        <w:trPr>
          <w:trHeight w:val="548"/>
          <w:jc w:val="center"/>
        </w:trPr>
        <w:tc>
          <w:tcPr>
            <w:tcW w:w="5692" w:type="dxa"/>
            <w:tcBorders>
              <w:top w:val="nil"/>
              <w:left w:val="single" w:sz="4" w:space="0" w:color="auto"/>
              <w:bottom w:val="nil"/>
              <w:right w:val="single" w:sz="4" w:space="0" w:color="auto"/>
            </w:tcBorders>
            <w:shd w:val="clear" w:color="auto" w:fill="auto"/>
            <w:vAlign w:val="bottom"/>
            <w:hideMark/>
          </w:tcPr>
          <w:p w14:paraId="45054697" w14:textId="77777777" w:rsidR="006C45F2" w:rsidRPr="00B676CD" w:rsidRDefault="006C45F2" w:rsidP="00E64C05">
            <w:pPr>
              <w:pStyle w:val="ListParagraph"/>
              <w:widowControl/>
              <w:numPr>
                <w:ilvl w:val="0"/>
                <w:numId w:val="6"/>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Pr>
                <w:rFonts w:asciiTheme="minorHAnsi" w:hAnsiTheme="minorHAnsi"/>
                <w:color w:val="000000"/>
                <w:sz w:val="21"/>
                <w:szCs w:val="21"/>
              </w:rPr>
            </w:pPr>
            <w:r w:rsidRPr="00B676CD">
              <w:rPr>
                <w:rFonts w:asciiTheme="minorHAnsi" w:hAnsiTheme="minorHAnsi"/>
                <w:color w:val="000000"/>
                <w:sz w:val="21"/>
                <w:szCs w:val="21"/>
              </w:rPr>
              <w:t>Showed up, rode or drove by places where you were when they had no business being there</w:t>
            </w:r>
          </w:p>
        </w:tc>
        <w:tc>
          <w:tcPr>
            <w:tcW w:w="3031" w:type="dxa"/>
            <w:tcBorders>
              <w:top w:val="nil"/>
              <w:left w:val="nil"/>
              <w:bottom w:val="nil"/>
              <w:right w:val="single" w:sz="4" w:space="0" w:color="auto"/>
            </w:tcBorders>
            <w:shd w:val="clear" w:color="auto" w:fill="auto"/>
            <w:vAlign w:val="bottom"/>
            <w:hideMark/>
          </w:tcPr>
          <w:p w14:paraId="7671DA61" w14:textId="77777777" w:rsidR="006C45F2" w:rsidRPr="00B676CD" w:rsidRDefault="006C45F2" w:rsidP="006C45F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heme="minorHAnsi" w:hAnsiTheme="minorHAnsi"/>
                <w:color w:val="000000"/>
                <w:sz w:val="21"/>
                <w:szCs w:val="21"/>
              </w:rPr>
            </w:pPr>
            <w:r w:rsidRPr="00B676CD">
              <w:rPr>
                <w:rFonts w:asciiTheme="minorHAnsi" w:hAnsiTheme="minorHAnsi"/>
                <w:color w:val="000000"/>
                <w:sz w:val="21"/>
                <w:szCs w:val="21"/>
              </w:rPr>
              <w:t>SQ1d</w:t>
            </w:r>
          </w:p>
        </w:tc>
      </w:tr>
      <w:tr w:rsidR="006C45F2" w:rsidRPr="00B676CD" w14:paraId="4378A06E" w14:textId="77777777" w:rsidTr="00B676CD">
        <w:trPr>
          <w:trHeight w:val="548"/>
          <w:jc w:val="center"/>
        </w:trPr>
        <w:tc>
          <w:tcPr>
            <w:tcW w:w="5692" w:type="dxa"/>
            <w:tcBorders>
              <w:top w:val="nil"/>
              <w:left w:val="single" w:sz="4" w:space="0" w:color="auto"/>
              <w:bottom w:val="nil"/>
              <w:right w:val="single" w:sz="4" w:space="0" w:color="auto"/>
            </w:tcBorders>
            <w:shd w:val="clear" w:color="auto" w:fill="auto"/>
            <w:vAlign w:val="bottom"/>
            <w:hideMark/>
          </w:tcPr>
          <w:p w14:paraId="3E54A997" w14:textId="77777777" w:rsidR="006C45F2" w:rsidRPr="00B676CD" w:rsidRDefault="006C45F2" w:rsidP="00E64C05">
            <w:pPr>
              <w:pStyle w:val="ListParagraph"/>
              <w:widowControl/>
              <w:numPr>
                <w:ilvl w:val="0"/>
                <w:numId w:val="6"/>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Pr>
                <w:rFonts w:asciiTheme="minorHAnsi" w:hAnsiTheme="minorHAnsi"/>
                <w:color w:val="000000"/>
                <w:sz w:val="21"/>
                <w:szCs w:val="21"/>
              </w:rPr>
            </w:pPr>
            <w:r w:rsidRPr="00B676CD">
              <w:rPr>
                <w:rFonts w:asciiTheme="minorHAnsi" w:hAnsiTheme="minorHAnsi"/>
                <w:color w:val="000000"/>
                <w:sz w:val="21"/>
                <w:szCs w:val="21"/>
              </w:rPr>
              <w:t>Left or sent unwanted items, cards, letters, presents, flowers, or any other unwanted items</w:t>
            </w:r>
          </w:p>
        </w:tc>
        <w:tc>
          <w:tcPr>
            <w:tcW w:w="3031" w:type="dxa"/>
            <w:tcBorders>
              <w:top w:val="nil"/>
              <w:left w:val="nil"/>
              <w:bottom w:val="nil"/>
              <w:right w:val="single" w:sz="4" w:space="0" w:color="auto"/>
            </w:tcBorders>
            <w:shd w:val="clear" w:color="auto" w:fill="auto"/>
            <w:vAlign w:val="bottom"/>
            <w:hideMark/>
          </w:tcPr>
          <w:p w14:paraId="50FAE038" w14:textId="77777777" w:rsidR="006C45F2" w:rsidRPr="00B676CD" w:rsidRDefault="006C45F2" w:rsidP="006C45F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heme="minorHAnsi" w:hAnsiTheme="minorHAnsi"/>
                <w:color w:val="000000"/>
                <w:sz w:val="21"/>
                <w:szCs w:val="21"/>
              </w:rPr>
            </w:pPr>
            <w:r w:rsidRPr="00B676CD">
              <w:rPr>
                <w:rFonts w:asciiTheme="minorHAnsi" w:hAnsiTheme="minorHAnsi"/>
                <w:color w:val="000000"/>
                <w:sz w:val="21"/>
                <w:szCs w:val="21"/>
              </w:rPr>
              <w:t>SQ1e</w:t>
            </w:r>
          </w:p>
        </w:tc>
      </w:tr>
      <w:tr w:rsidR="006C45F2" w:rsidRPr="00B676CD" w14:paraId="5ACB709A" w14:textId="77777777" w:rsidTr="00B676CD">
        <w:trPr>
          <w:trHeight w:val="548"/>
          <w:jc w:val="center"/>
        </w:trPr>
        <w:tc>
          <w:tcPr>
            <w:tcW w:w="5692" w:type="dxa"/>
            <w:tcBorders>
              <w:top w:val="nil"/>
              <w:left w:val="single" w:sz="4" w:space="0" w:color="auto"/>
              <w:bottom w:val="nil"/>
              <w:right w:val="single" w:sz="4" w:space="0" w:color="auto"/>
            </w:tcBorders>
            <w:shd w:val="clear" w:color="auto" w:fill="auto"/>
            <w:vAlign w:val="bottom"/>
            <w:hideMark/>
          </w:tcPr>
          <w:p w14:paraId="05AF7EDF" w14:textId="77777777" w:rsidR="006C45F2" w:rsidRPr="00B676CD" w:rsidRDefault="006C45F2" w:rsidP="00E64C05">
            <w:pPr>
              <w:pStyle w:val="ListParagraph"/>
              <w:widowControl/>
              <w:numPr>
                <w:ilvl w:val="0"/>
                <w:numId w:val="6"/>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Pr>
                <w:rFonts w:asciiTheme="minorHAnsi" w:hAnsiTheme="minorHAnsi"/>
                <w:color w:val="000000"/>
                <w:sz w:val="21"/>
                <w:szCs w:val="21"/>
              </w:rPr>
            </w:pPr>
            <w:r w:rsidRPr="00B676CD">
              <w:rPr>
                <w:rFonts w:asciiTheme="minorHAnsi" w:hAnsiTheme="minorHAnsi"/>
                <w:color w:val="000000"/>
                <w:sz w:val="21"/>
                <w:szCs w:val="21"/>
              </w:rPr>
              <w:t>Harassed or repeatedly asked your friends or family for information about you or your whereabouts</w:t>
            </w:r>
          </w:p>
        </w:tc>
        <w:tc>
          <w:tcPr>
            <w:tcW w:w="3031" w:type="dxa"/>
            <w:tcBorders>
              <w:top w:val="nil"/>
              <w:left w:val="nil"/>
              <w:bottom w:val="nil"/>
              <w:right w:val="single" w:sz="4" w:space="0" w:color="auto"/>
            </w:tcBorders>
            <w:shd w:val="clear" w:color="auto" w:fill="auto"/>
            <w:vAlign w:val="bottom"/>
            <w:hideMark/>
          </w:tcPr>
          <w:p w14:paraId="38A2DB7F" w14:textId="77777777" w:rsidR="006C45F2" w:rsidRPr="00B676CD" w:rsidRDefault="006C45F2" w:rsidP="006C45F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heme="minorHAnsi" w:hAnsiTheme="minorHAnsi"/>
                <w:color w:val="000000"/>
                <w:sz w:val="21"/>
                <w:szCs w:val="21"/>
              </w:rPr>
            </w:pPr>
            <w:r w:rsidRPr="00B676CD">
              <w:rPr>
                <w:rFonts w:asciiTheme="minorHAnsi" w:hAnsiTheme="minorHAnsi"/>
                <w:color w:val="000000"/>
                <w:sz w:val="21"/>
                <w:szCs w:val="21"/>
              </w:rPr>
              <w:t>SQ1f</w:t>
            </w:r>
          </w:p>
        </w:tc>
      </w:tr>
      <w:tr w:rsidR="006C45F2" w:rsidRPr="00B676CD" w14:paraId="51FA2F78" w14:textId="77777777" w:rsidTr="00B676CD">
        <w:trPr>
          <w:trHeight w:val="548"/>
          <w:jc w:val="center"/>
        </w:trPr>
        <w:tc>
          <w:tcPr>
            <w:tcW w:w="5692" w:type="dxa"/>
            <w:tcBorders>
              <w:top w:val="nil"/>
              <w:left w:val="single" w:sz="4" w:space="0" w:color="auto"/>
              <w:bottom w:val="nil"/>
              <w:right w:val="single" w:sz="4" w:space="0" w:color="auto"/>
            </w:tcBorders>
            <w:shd w:val="clear" w:color="auto" w:fill="auto"/>
            <w:vAlign w:val="bottom"/>
            <w:hideMark/>
          </w:tcPr>
          <w:p w14:paraId="49AB9923" w14:textId="77777777" w:rsidR="006C45F2" w:rsidRPr="00B676CD" w:rsidRDefault="006C45F2" w:rsidP="00E64C05">
            <w:pPr>
              <w:pStyle w:val="ListParagraph"/>
              <w:widowControl/>
              <w:numPr>
                <w:ilvl w:val="0"/>
                <w:numId w:val="6"/>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Pr>
                <w:rFonts w:asciiTheme="minorHAnsi" w:hAnsiTheme="minorHAnsi"/>
                <w:color w:val="000000"/>
                <w:sz w:val="21"/>
                <w:szCs w:val="21"/>
              </w:rPr>
            </w:pPr>
            <w:r w:rsidRPr="00B676CD">
              <w:rPr>
                <w:rFonts w:asciiTheme="minorHAnsi" w:hAnsiTheme="minorHAnsi"/>
                <w:color w:val="000000"/>
                <w:sz w:val="21"/>
                <w:szCs w:val="21"/>
              </w:rPr>
              <w:t>Made unwanted phone calls to you, left voice messages, sent text messages, or used the phone excessively to contact you</w:t>
            </w:r>
          </w:p>
        </w:tc>
        <w:tc>
          <w:tcPr>
            <w:tcW w:w="3031" w:type="dxa"/>
            <w:tcBorders>
              <w:top w:val="nil"/>
              <w:left w:val="nil"/>
              <w:bottom w:val="nil"/>
              <w:right w:val="single" w:sz="4" w:space="0" w:color="auto"/>
            </w:tcBorders>
            <w:shd w:val="clear" w:color="auto" w:fill="auto"/>
            <w:vAlign w:val="bottom"/>
            <w:hideMark/>
          </w:tcPr>
          <w:p w14:paraId="571EC1B5" w14:textId="77777777" w:rsidR="006C45F2" w:rsidRPr="00B676CD" w:rsidRDefault="006C45F2" w:rsidP="006C45F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heme="minorHAnsi" w:hAnsiTheme="minorHAnsi"/>
                <w:color w:val="000000"/>
                <w:sz w:val="21"/>
                <w:szCs w:val="21"/>
              </w:rPr>
            </w:pPr>
            <w:r w:rsidRPr="00B676CD">
              <w:rPr>
                <w:rFonts w:asciiTheme="minorHAnsi" w:hAnsiTheme="minorHAnsi"/>
                <w:color w:val="000000"/>
                <w:sz w:val="21"/>
                <w:szCs w:val="21"/>
              </w:rPr>
              <w:t>SQ1g</w:t>
            </w:r>
          </w:p>
        </w:tc>
      </w:tr>
      <w:tr w:rsidR="006C45F2" w:rsidRPr="00B676CD" w14:paraId="57F66FE3" w14:textId="77777777" w:rsidTr="00B676CD">
        <w:trPr>
          <w:trHeight w:val="822"/>
          <w:jc w:val="center"/>
        </w:trPr>
        <w:tc>
          <w:tcPr>
            <w:tcW w:w="5692" w:type="dxa"/>
            <w:tcBorders>
              <w:top w:val="nil"/>
              <w:left w:val="single" w:sz="4" w:space="0" w:color="auto"/>
              <w:bottom w:val="nil"/>
              <w:right w:val="single" w:sz="4" w:space="0" w:color="auto"/>
            </w:tcBorders>
            <w:shd w:val="clear" w:color="auto" w:fill="auto"/>
            <w:vAlign w:val="bottom"/>
            <w:hideMark/>
          </w:tcPr>
          <w:p w14:paraId="05FBEBF5" w14:textId="77777777" w:rsidR="006C45F2" w:rsidRPr="00B676CD" w:rsidRDefault="006C45F2" w:rsidP="00E64C05">
            <w:pPr>
              <w:pStyle w:val="ListParagraph"/>
              <w:widowControl/>
              <w:numPr>
                <w:ilvl w:val="0"/>
                <w:numId w:val="6"/>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Pr>
                <w:rFonts w:asciiTheme="minorHAnsi" w:hAnsiTheme="minorHAnsi"/>
                <w:color w:val="000000"/>
                <w:sz w:val="21"/>
                <w:szCs w:val="21"/>
              </w:rPr>
            </w:pPr>
            <w:r w:rsidRPr="00B676CD">
              <w:rPr>
                <w:rFonts w:asciiTheme="minorHAnsi" w:hAnsiTheme="minorHAnsi"/>
                <w:color w:val="000000"/>
                <w:sz w:val="21"/>
                <w:szCs w:val="21"/>
              </w:rPr>
              <w:t>Spied on you or monitored your activities using technologies such as a listening device, camera, or computer or cell phone monitoring software</w:t>
            </w:r>
          </w:p>
        </w:tc>
        <w:tc>
          <w:tcPr>
            <w:tcW w:w="3031" w:type="dxa"/>
            <w:tcBorders>
              <w:top w:val="nil"/>
              <w:left w:val="nil"/>
              <w:bottom w:val="nil"/>
              <w:right w:val="single" w:sz="4" w:space="0" w:color="auto"/>
            </w:tcBorders>
            <w:shd w:val="clear" w:color="auto" w:fill="auto"/>
            <w:vAlign w:val="bottom"/>
            <w:hideMark/>
          </w:tcPr>
          <w:p w14:paraId="2C97D5EB" w14:textId="77777777" w:rsidR="006C45F2" w:rsidRPr="00B676CD" w:rsidRDefault="006C45F2" w:rsidP="006C45F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heme="minorHAnsi" w:hAnsiTheme="minorHAnsi"/>
                <w:color w:val="000000"/>
                <w:sz w:val="21"/>
                <w:szCs w:val="21"/>
              </w:rPr>
            </w:pPr>
            <w:r w:rsidRPr="00B676CD">
              <w:rPr>
                <w:rFonts w:asciiTheme="minorHAnsi" w:hAnsiTheme="minorHAnsi"/>
                <w:color w:val="000000"/>
                <w:sz w:val="21"/>
                <w:szCs w:val="21"/>
              </w:rPr>
              <w:t>SQ1h</w:t>
            </w:r>
          </w:p>
        </w:tc>
      </w:tr>
      <w:tr w:rsidR="006C45F2" w:rsidRPr="00B676CD" w14:paraId="5B7BF05E" w14:textId="77777777" w:rsidTr="00EB37ED">
        <w:trPr>
          <w:trHeight w:val="548"/>
          <w:jc w:val="center"/>
        </w:trPr>
        <w:tc>
          <w:tcPr>
            <w:tcW w:w="5692" w:type="dxa"/>
            <w:tcBorders>
              <w:top w:val="nil"/>
              <w:left w:val="single" w:sz="4" w:space="0" w:color="auto"/>
              <w:right w:val="single" w:sz="4" w:space="0" w:color="auto"/>
            </w:tcBorders>
            <w:shd w:val="clear" w:color="auto" w:fill="auto"/>
            <w:vAlign w:val="bottom"/>
            <w:hideMark/>
          </w:tcPr>
          <w:p w14:paraId="242F374D" w14:textId="77777777" w:rsidR="006C45F2" w:rsidRPr="00B676CD" w:rsidRDefault="006C45F2" w:rsidP="00E64C05">
            <w:pPr>
              <w:pStyle w:val="ListParagraph"/>
              <w:widowControl/>
              <w:numPr>
                <w:ilvl w:val="0"/>
                <w:numId w:val="6"/>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Pr>
                <w:rFonts w:asciiTheme="minorHAnsi" w:hAnsiTheme="minorHAnsi"/>
                <w:color w:val="000000"/>
                <w:sz w:val="21"/>
                <w:szCs w:val="21"/>
              </w:rPr>
            </w:pPr>
            <w:r w:rsidRPr="00B676CD">
              <w:rPr>
                <w:rFonts w:asciiTheme="minorHAnsi" w:hAnsiTheme="minorHAnsi"/>
                <w:color w:val="000000"/>
                <w:sz w:val="21"/>
                <w:szCs w:val="21"/>
              </w:rPr>
              <w:t>Tracked your whereabouts with an electronic tracking device or application, such as GPS or an application on your cell phone</w:t>
            </w:r>
          </w:p>
        </w:tc>
        <w:tc>
          <w:tcPr>
            <w:tcW w:w="3031" w:type="dxa"/>
            <w:tcBorders>
              <w:top w:val="nil"/>
              <w:left w:val="nil"/>
              <w:right w:val="single" w:sz="4" w:space="0" w:color="auto"/>
            </w:tcBorders>
            <w:shd w:val="clear" w:color="auto" w:fill="auto"/>
            <w:vAlign w:val="bottom"/>
            <w:hideMark/>
          </w:tcPr>
          <w:p w14:paraId="426944A9" w14:textId="77777777" w:rsidR="006C45F2" w:rsidRPr="00B676CD" w:rsidRDefault="006C45F2" w:rsidP="006C45F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heme="minorHAnsi" w:hAnsiTheme="minorHAnsi"/>
                <w:color w:val="000000"/>
                <w:sz w:val="21"/>
                <w:szCs w:val="21"/>
              </w:rPr>
            </w:pPr>
            <w:r w:rsidRPr="00B676CD">
              <w:rPr>
                <w:rFonts w:asciiTheme="minorHAnsi" w:hAnsiTheme="minorHAnsi"/>
                <w:color w:val="000000"/>
                <w:sz w:val="21"/>
                <w:szCs w:val="21"/>
              </w:rPr>
              <w:t>SQ1i</w:t>
            </w:r>
          </w:p>
        </w:tc>
      </w:tr>
      <w:tr w:rsidR="006C45F2" w:rsidRPr="00B676CD" w14:paraId="763ACABA" w14:textId="77777777" w:rsidTr="00EB37ED">
        <w:trPr>
          <w:trHeight w:val="822"/>
          <w:jc w:val="center"/>
        </w:trPr>
        <w:tc>
          <w:tcPr>
            <w:tcW w:w="5692" w:type="dxa"/>
            <w:tcBorders>
              <w:top w:val="nil"/>
              <w:left w:val="single" w:sz="4" w:space="0" w:color="auto"/>
              <w:bottom w:val="single" w:sz="4" w:space="0" w:color="auto"/>
              <w:right w:val="single" w:sz="4" w:space="0" w:color="auto"/>
            </w:tcBorders>
            <w:shd w:val="clear" w:color="auto" w:fill="auto"/>
            <w:vAlign w:val="bottom"/>
            <w:hideMark/>
          </w:tcPr>
          <w:p w14:paraId="3CC13258" w14:textId="77777777" w:rsidR="006C45F2" w:rsidRPr="00B676CD" w:rsidRDefault="006C45F2" w:rsidP="00E64C05">
            <w:pPr>
              <w:pStyle w:val="ListParagraph"/>
              <w:widowControl/>
              <w:numPr>
                <w:ilvl w:val="0"/>
                <w:numId w:val="6"/>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Pr>
                <w:rFonts w:asciiTheme="minorHAnsi" w:hAnsiTheme="minorHAnsi"/>
                <w:color w:val="000000"/>
                <w:sz w:val="21"/>
                <w:szCs w:val="21"/>
              </w:rPr>
            </w:pPr>
            <w:r w:rsidRPr="00B676CD">
              <w:rPr>
                <w:rFonts w:asciiTheme="minorHAnsi" w:hAnsiTheme="minorHAnsi"/>
                <w:color w:val="000000"/>
                <w:sz w:val="21"/>
                <w:szCs w:val="21"/>
              </w:rPr>
              <w:t>Posted or threatened to post inappropriate, unwanted, or personal information about you on the Internet, this includes private photographs, videos, or spreading rumors</w:t>
            </w:r>
          </w:p>
        </w:tc>
        <w:tc>
          <w:tcPr>
            <w:tcW w:w="3031" w:type="dxa"/>
            <w:tcBorders>
              <w:top w:val="nil"/>
              <w:left w:val="nil"/>
              <w:bottom w:val="single" w:sz="4" w:space="0" w:color="auto"/>
              <w:right w:val="single" w:sz="4" w:space="0" w:color="auto"/>
            </w:tcBorders>
            <w:shd w:val="clear" w:color="auto" w:fill="auto"/>
            <w:vAlign w:val="bottom"/>
            <w:hideMark/>
          </w:tcPr>
          <w:p w14:paraId="5AB53EE5" w14:textId="77777777" w:rsidR="006C45F2" w:rsidRPr="00B676CD" w:rsidRDefault="006C45F2" w:rsidP="006C45F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heme="minorHAnsi" w:hAnsiTheme="minorHAnsi"/>
                <w:color w:val="000000"/>
                <w:sz w:val="21"/>
                <w:szCs w:val="21"/>
              </w:rPr>
            </w:pPr>
            <w:r w:rsidRPr="00B676CD">
              <w:rPr>
                <w:rFonts w:asciiTheme="minorHAnsi" w:hAnsiTheme="minorHAnsi"/>
                <w:color w:val="000000"/>
                <w:sz w:val="21"/>
                <w:szCs w:val="21"/>
              </w:rPr>
              <w:t>SQ1j</w:t>
            </w:r>
          </w:p>
        </w:tc>
      </w:tr>
      <w:tr w:rsidR="006C45F2" w:rsidRPr="00B676CD" w14:paraId="347B462D" w14:textId="77777777" w:rsidTr="00EB37ED">
        <w:trPr>
          <w:trHeight w:val="822"/>
          <w:jc w:val="center"/>
        </w:trPr>
        <w:tc>
          <w:tcPr>
            <w:tcW w:w="5692" w:type="dxa"/>
            <w:tcBorders>
              <w:top w:val="single" w:sz="4" w:space="0" w:color="auto"/>
              <w:left w:val="single" w:sz="4" w:space="0" w:color="auto"/>
              <w:bottom w:val="nil"/>
              <w:right w:val="single" w:sz="4" w:space="0" w:color="auto"/>
            </w:tcBorders>
            <w:shd w:val="clear" w:color="auto" w:fill="auto"/>
            <w:vAlign w:val="bottom"/>
            <w:hideMark/>
          </w:tcPr>
          <w:p w14:paraId="48804538" w14:textId="77777777" w:rsidR="006C45F2" w:rsidRPr="00B676CD" w:rsidRDefault="006C45F2" w:rsidP="00E64C05">
            <w:pPr>
              <w:pStyle w:val="ListParagraph"/>
              <w:widowControl/>
              <w:numPr>
                <w:ilvl w:val="0"/>
                <w:numId w:val="6"/>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Pr>
                <w:rFonts w:asciiTheme="minorHAnsi" w:hAnsiTheme="minorHAnsi"/>
                <w:color w:val="000000"/>
                <w:sz w:val="21"/>
                <w:szCs w:val="21"/>
              </w:rPr>
            </w:pPr>
            <w:r w:rsidRPr="00B676CD">
              <w:rPr>
                <w:rFonts w:asciiTheme="minorHAnsi" w:hAnsiTheme="minorHAnsi"/>
                <w:color w:val="000000"/>
                <w:sz w:val="21"/>
                <w:szCs w:val="21"/>
              </w:rPr>
              <w:t>Sent unwanted e-mails or messages using the Internet, for example, using social media apps or websites like Instagram, Twitter, or Facebook</w:t>
            </w:r>
          </w:p>
        </w:tc>
        <w:tc>
          <w:tcPr>
            <w:tcW w:w="3031" w:type="dxa"/>
            <w:tcBorders>
              <w:top w:val="single" w:sz="4" w:space="0" w:color="auto"/>
              <w:left w:val="nil"/>
              <w:bottom w:val="nil"/>
              <w:right w:val="single" w:sz="4" w:space="0" w:color="auto"/>
            </w:tcBorders>
            <w:shd w:val="clear" w:color="auto" w:fill="auto"/>
            <w:vAlign w:val="bottom"/>
            <w:hideMark/>
          </w:tcPr>
          <w:p w14:paraId="7BEC54B9" w14:textId="77777777" w:rsidR="006C45F2" w:rsidRPr="00B676CD" w:rsidRDefault="006C45F2" w:rsidP="006C45F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heme="minorHAnsi" w:hAnsiTheme="minorHAnsi"/>
                <w:color w:val="000000"/>
                <w:sz w:val="21"/>
                <w:szCs w:val="21"/>
              </w:rPr>
            </w:pPr>
            <w:r w:rsidRPr="00B676CD">
              <w:rPr>
                <w:rFonts w:asciiTheme="minorHAnsi" w:hAnsiTheme="minorHAnsi"/>
                <w:color w:val="000000"/>
                <w:sz w:val="21"/>
                <w:szCs w:val="21"/>
              </w:rPr>
              <w:t>SQ1k</w:t>
            </w:r>
          </w:p>
        </w:tc>
      </w:tr>
      <w:tr w:rsidR="006C45F2" w:rsidRPr="00B676CD" w14:paraId="2FFB1E87" w14:textId="77777777" w:rsidTr="00B676CD">
        <w:trPr>
          <w:trHeight w:val="548"/>
          <w:jc w:val="center"/>
        </w:trPr>
        <w:tc>
          <w:tcPr>
            <w:tcW w:w="5692" w:type="dxa"/>
            <w:tcBorders>
              <w:top w:val="nil"/>
              <w:left w:val="single" w:sz="4" w:space="0" w:color="auto"/>
              <w:bottom w:val="single" w:sz="4" w:space="0" w:color="auto"/>
              <w:right w:val="single" w:sz="4" w:space="0" w:color="auto"/>
            </w:tcBorders>
            <w:shd w:val="clear" w:color="auto" w:fill="auto"/>
            <w:vAlign w:val="bottom"/>
            <w:hideMark/>
          </w:tcPr>
          <w:p w14:paraId="784007AF" w14:textId="77777777" w:rsidR="006C45F2" w:rsidRPr="00B676CD" w:rsidRDefault="006C45F2" w:rsidP="00E64C05">
            <w:pPr>
              <w:pStyle w:val="ListParagraph"/>
              <w:widowControl/>
              <w:numPr>
                <w:ilvl w:val="0"/>
                <w:numId w:val="6"/>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Pr>
                <w:rFonts w:asciiTheme="minorHAnsi" w:hAnsiTheme="minorHAnsi"/>
                <w:color w:val="000000"/>
                <w:sz w:val="21"/>
                <w:szCs w:val="21"/>
              </w:rPr>
            </w:pPr>
            <w:r w:rsidRPr="00B676CD">
              <w:rPr>
                <w:rFonts w:asciiTheme="minorHAnsi" w:hAnsiTheme="minorHAnsi"/>
                <w:color w:val="000000"/>
                <w:sz w:val="21"/>
                <w:szCs w:val="21"/>
              </w:rPr>
              <w:t>Monitored your activities using social media apps like Instagram, Twitter, or Facebook</w:t>
            </w:r>
          </w:p>
        </w:tc>
        <w:tc>
          <w:tcPr>
            <w:tcW w:w="3031" w:type="dxa"/>
            <w:tcBorders>
              <w:top w:val="nil"/>
              <w:left w:val="nil"/>
              <w:bottom w:val="single" w:sz="4" w:space="0" w:color="auto"/>
              <w:right w:val="single" w:sz="4" w:space="0" w:color="auto"/>
            </w:tcBorders>
            <w:shd w:val="clear" w:color="auto" w:fill="auto"/>
            <w:vAlign w:val="bottom"/>
            <w:hideMark/>
          </w:tcPr>
          <w:p w14:paraId="4B73AE86" w14:textId="77777777" w:rsidR="006C45F2" w:rsidRPr="00B676CD" w:rsidRDefault="006C45F2" w:rsidP="006C45F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heme="minorHAnsi" w:hAnsiTheme="minorHAnsi"/>
                <w:color w:val="000000"/>
                <w:sz w:val="21"/>
                <w:szCs w:val="21"/>
              </w:rPr>
            </w:pPr>
            <w:r w:rsidRPr="00B676CD">
              <w:rPr>
                <w:rFonts w:asciiTheme="minorHAnsi" w:hAnsiTheme="minorHAnsi"/>
                <w:color w:val="000000"/>
                <w:sz w:val="21"/>
                <w:szCs w:val="21"/>
              </w:rPr>
              <w:t>SQ1l</w:t>
            </w:r>
          </w:p>
        </w:tc>
      </w:tr>
      <w:tr w:rsidR="006C45F2" w:rsidRPr="00B676CD" w14:paraId="4862C9FA" w14:textId="77777777" w:rsidTr="00C318DA">
        <w:trPr>
          <w:trHeight w:val="514"/>
          <w:jc w:val="center"/>
        </w:trPr>
        <w:tc>
          <w:tcPr>
            <w:tcW w:w="5692" w:type="dxa"/>
            <w:tcBorders>
              <w:top w:val="nil"/>
              <w:left w:val="single" w:sz="4" w:space="0" w:color="auto"/>
              <w:bottom w:val="single" w:sz="4" w:space="0" w:color="auto"/>
              <w:right w:val="single" w:sz="4" w:space="0" w:color="auto"/>
            </w:tcBorders>
            <w:shd w:val="clear" w:color="auto" w:fill="auto"/>
            <w:hideMark/>
          </w:tcPr>
          <w:p w14:paraId="4FCEDE55" w14:textId="77777777" w:rsidR="006C45F2" w:rsidRPr="00B676CD" w:rsidRDefault="006C45F2" w:rsidP="00C318D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heme="minorHAnsi" w:hAnsiTheme="minorHAnsi"/>
                <w:color w:val="000000"/>
                <w:sz w:val="21"/>
                <w:szCs w:val="21"/>
              </w:rPr>
            </w:pPr>
            <w:r w:rsidRPr="00B676CD">
              <w:rPr>
                <w:rFonts w:asciiTheme="minorHAnsi" w:hAnsiTheme="minorHAnsi"/>
                <w:color w:val="000000"/>
                <w:sz w:val="21"/>
                <w:szCs w:val="21"/>
              </w:rPr>
              <w:t>Percent of stalking victims age 16 or older who experienced fear</w:t>
            </w:r>
          </w:p>
        </w:tc>
        <w:tc>
          <w:tcPr>
            <w:tcW w:w="3031" w:type="dxa"/>
            <w:tcBorders>
              <w:top w:val="nil"/>
              <w:left w:val="nil"/>
              <w:bottom w:val="single" w:sz="4" w:space="0" w:color="auto"/>
              <w:right w:val="single" w:sz="4" w:space="0" w:color="auto"/>
            </w:tcBorders>
            <w:shd w:val="clear" w:color="auto" w:fill="auto"/>
            <w:hideMark/>
          </w:tcPr>
          <w:p w14:paraId="4E34530C" w14:textId="77777777" w:rsidR="006C45F2" w:rsidRPr="00B676CD" w:rsidRDefault="006C45F2" w:rsidP="00C318D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heme="minorHAnsi" w:hAnsiTheme="minorHAnsi"/>
                <w:color w:val="000000"/>
                <w:sz w:val="21"/>
                <w:szCs w:val="21"/>
              </w:rPr>
            </w:pPr>
            <w:r w:rsidRPr="00B676CD">
              <w:rPr>
                <w:rFonts w:asciiTheme="minorHAnsi" w:hAnsiTheme="minorHAnsi"/>
                <w:color w:val="000000"/>
                <w:sz w:val="21"/>
                <w:szCs w:val="21"/>
              </w:rPr>
              <w:t>SQ3a</w:t>
            </w:r>
          </w:p>
        </w:tc>
      </w:tr>
      <w:tr w:rsidR="006C45F2" w:rsidRPr="00B676CD" w14:paraId="67A29CE0" w14:textId="77777777" w:rsidTr="00B676CD">
        <w:trPr>
          <w:trHeight w:val="548"/>
          <w:jc w:val="center"/>
        </w:trPr>
        <w:tc>
          <w:tcPr>
            <w:tcW w:w="5692" w:type="dxa"/>
            <w:tcBorders>
              <w:top w:val="nil"/>
              <w:left w:val="single" w:sz="4" w:space="0" w:color="auto"/>
              <w:bottom w:val="single" w:sz="4" w:space="0" w:color="auto"/>
              <w:right w:val="single" w:sz="4" w:space="0" w:color="auto"/>
            </w:tcBorders>
            <w:shd w:val="clear" w:color="auto" w:fill="auto"/>
            <w:vAlign w:val="bottom"/>
            <w:hideMark/>
          </w:tcPr>
          <w:p w14:paraId="10EB54C3" w14:textId="77777777" w:rsidR="006C45F2" w:rsidRPr="00B676CD" w:rsidRDefault="006C45F2" w:rsidP="006C45F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heme="minorHAnsi" w:hAnsiTheme="minorHAnsi"/>
                <w:color w:val="000000"/>
                <w:sz w:val="21"/>
                <w:szCs w:val="21"/>
              </w:rPr>
            </w:pPr>
            <w:r w:rsidRPr="00B676CD">
              <w:rPr>
                <w:rFonts w:asciiTheme="minorHAnsi" w:hAnsiTheme="minorHAnsi"/>
                <w:color w:val="000000"/>
                <w:sz w:val="21"/>
                <w:szCs w:val="21"/>
              </w:rPr>
              <w:t>Percent of stalking victims age 16 or older who experienced substantial emotional distress</w:t>
            </w:r>
          </w:p>
        </w:tc>
        <w:tc>
          <w:tcPr>
            <w:tcW w:w="3031" w:type="dxa"/>
            <w:tcBorders>
              <w:top w:val="nil"/>
              <w:left w:val="nil"/>
              <w:bottom w:val="single" w:sz="4" w:space="0" w:color="auto"/>
              <w:right w:val="single" w:sz="4" w:space="0" w:color="auto"/>
            </w:tcBorders>
            <w:shd w:val="clear" w:color="auto" w:fill="auto"/>
            <w:vAlign w:val="bottom"/>
            <w:hideMark/>
          </w:tcPr>
          <w:p w14:paraId="2F1F879F" w14:textId="77777777" w:rsidR="006C45F2" w:rsidRPr="00B676CD" w:rsidRDefault="006C45F2" w:rsidP="006C45F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heme="minorHAnsi" w:hAnsiTheme="minorHAnsi"/>
                <w:color w:val="000000"/>
                <w:sz w:val="21"/>
                <w:szCs w:val="21"/>
              </w:rPr>
            </w:pPr>
            <w:r w:rsidRPr="00B676CD">
              <w:rPr>
                <w:rFonts w:asciiTheme="minorHAnsi" w:hAnsiTheme="minorHAnsi"/>
                <w:color w:val="000000"/>
                <w:sz w:val="21"/>
                <w:szCs w:val="21"/>
              </w:rPr>
              <w:t>SQ3b</w:t>
            </w:r>
          </w:p>
        </w:tc>
      </w:tr>
      <w:tr w:rsidR="006C45F2" w:rsidRPr="00B676CD" w14:paraId="17353B96" w14:textId="77777777" w:rsidTr="00B676CD">
        <w:trPr>
          <w:trHeight w:val="548"/>
          <w:jc w:val="center"/>
        </w:trPr>
        <w:tc>
          <w:tcPr>
            <w:tcW w:w="5692" w:type="dxa"/>
            <w:tcBorders>
              <w:top w:val="nil"/>
              <w:left w:val="single" w:sz="4" w:space="0" w:color="auto"/>
              <w:bottom w:val="single" w:sz="4" w:space="0" w:color="auto"/>
              <w:right w:val="single" w:sz="4" w:space="0" w:color="auto"/>
            </w:tcBorders>
            <w:shd w:val="clear" w:color="auto" w:fill="auto"/>
            <w:vAlign w:val="bottom"/>
            <w:hideMark/>
          </w:tcPr>
          <w:p w14:paraId="64692D77" w14:textId="77777777" w:rsidR="006C45F2" w:rsidRPr="00B676CD" w:rsidRDefault="006C45F2" w:rsidP="006C45F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heme="minorHAnsi" w:hAnsiTheme="minorHAnsi"/>
                <w:color w:val="000000"/>
                <w:sz w:val="21"/>
                <w:szCs w:val="21"/>
              </w:rPr>
            </w:pPr>
            <w:r w:rsidRPr="00B676CD">
              <w:rPr>
                <w:rFonts w:asciiTheme="minorHAnsi" w:hAnsiTheme="minorHAnsi"/>
                <w:color w:val="000000"/>
                <w:sz w:val="21"/>
                <w:szCs w:val="21"/>
              </w:rPr>
              <w:t>Percent of stalking victims age 16 or older who experienced both fear and substantial emotional distress</w:t>
            </w:r>
          </w:p>
        </w:tc>
        <w:tc>
          <w:tcPr>
            <w:tcW w:w="3031" w:type="dxa"/>
            <w:tcBorders>
              <w:top w:val="nil"/>
              <w:left w:val="nil"/>
              <w:bottom w:val="single" w:sz="4" w:space="0" w:color="auto"/>
              <w:right w:val="single" w:sz="4" w:space="0" w:color="auto"/>
            </w:tcBorders>
            <w:shd w:val="clear" w:color="auto" w:fill="auto"/>
            <w:vAlign w:val="bottom"/>
            <w:hideMark/>
          </w:tcPr>
          <w:p w14:paraId="3202243E" w14:textId="77777777" w:rsidR="006C45F2" w:rsidRPr="00B676CD" w:rsidRDefault="006C45F2" w:rsidP="006C45F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heme="minorHAnsi" w:hAnsiTheme="minorHAnsi"/>
                <w:color w:val="000000"/>
                <w:sz w:val="21"/>
                <w:szCs w:val="21"/>
              </w:rPr>
            </w:pPr>
            <w:r w:rsidRPr="00B676CD">
              <w:rPr>
                <w:rFonts w:asciiTheme="minorHAnsi" w:hAnsiTheme="minorHAnsi"/>
                <w:color w:val="000000"/>
                <w:sz w:val="21"/>
                <w:szCs w:val="21"/>
              </w:rPr>
              <w:t>SQ3a + SQ3b</w:t>
            </w:r>
          </w:p>
        </w:tc>
      </w:tr>
      <w:tr w:rsidR="00F07CD9" w:rsidRPr="00B676CD" w14:paraId="2C8570FA" w14:textId="77777777" w:rsidTr="00B676CD">
        <w:trPr>
          <w:trHeight w:val="548"/>
          <w:jc w:val="center"/>
        </w:trPr>
        <w:tc>
          <w:tcPr>
            <w:tcW w:w="5692" w:type="dxa"/>
            <w:tcBorders>
              <w:top w:val="nil"/>
              <w:left w:val="single" w:sz="4" w:space="0" w:color="auto"/>
              <w:bottom w:val="single" w:sz="4" w:space="0" w:color="auto"/>
              <w:right w:val="single" w:sz="4" w:space="0" w:color="auto"/>
            </w:tcBorders>
            <w:shd w:val="clear" w:color="auto" w:fill="auto"/>
            <w:vAlign w:val="bottom"/>
          </w:tcPr>
          <w:p w14:paraId="4024DF11" w14:textId="5293BB8C" w:rsidR="00F07CD9" w:rsidRPr="00B676CD" w:rsidRDefault="00F07CD9" w:rsidP="006C45F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heme="minorHAnsi" w:hAnsiTheme="minorHAnsi"/>
                <w:color w:val="000000"/>
                <w:sz w:val="21"/>
                <w:szCs w:val="21"/>
              </w:rPr>
            </w:pPr>
            <w:r>
              <w:rPr>
                <w:rFonts w:asciiTheme="minorHAnsi" w:hAnsiTheme="minorHAnsi"/>
                <w:color w:val="000000"/>
                <w:sz w:val="21"/>
                <w:szCs w:val="21"/>
              </w:rPr>
              <w:t>Percent of stalking victims age 16 or older who experienced reasonable fear</w:t>
            </w:r>
          </w:p>
        </w:tc>
        <w:tc>
          <w:tcPr>
            <w:tcW w:w="3031" w:type="dxa"/>
            <w:tcBorders>
              <w:top w:val="nil"/>
              <w:left w:val="nil"/>
              <w:bottom w:val="single" w:sz="4" w:space="0" w:color="auto"/>
              <w:right w:val="single" w:sz="4" w:space="0" w:color="auto"/>
            </w:tcBorders>
            <w:shd w:val="clear" w:color="auto" w:fill="auto"/>
            <w:vAlign w:val="bottom"/>
          </w:tcPr>
          <w:p w14:paraId="618E55FB" w14:textId="088EC248" w:rsidR="00F07CD9" w:rsidRPr="00B676CD" w:rsidRDefault="00F07CD9" w:rsidP="006C45F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heme="minorHAnsi" w:hAnsiTheme="minorHAnsi"/>
                <w:color w:val="000000"/>
                <w:sz w:val="21"/>
                <w:szCs w:val="21"/>
              </w:rPr>
            </w:pPr>
            <w:r>
              <w:rPr>
                <w:rFonts w:asciiTheme="minorHAnsi" w:hAnsiTheme="minorHAnsi"/>
                <w:color w:val="000000"/>
                <w:sz w:val="21"/>
                <w:szCs w:val="21"/>
              </w:rPr>
              <w:t>SQ4, SQ5, SQ6</w:t>
            </w:r>
          </w:p>
        </w:tc>
      </w:tr>
      <w:tr w:rsidR="006C45F2" w:rsidRPr="00B676CD" w14:paraId="3CB87623" w14:textId="77777777" w:rsidTr="00C318DA">
        <w:trPr>
          <w:trHeight w:val="1015"/>
          <w:jc w:val="center"/>
        </w:trPr>
        <w:tc>
          <w:tcPr>
            <w:tcW w:w="5692" w:type="dxa"/>
            <w:tcBorders>
              <w:top w:val="nil"/>
              <w:left w:val="single" w:sz="4" w:space="0" w:color="auto"/>
              <w:bottom w:val="single" w:sz="4" w:space="0" w:color="auto"/>
              <w:right w:val="single" w:sz="4" w:space="0" w:color="auto"/>
            </w:tcBorders>
            <w:shd w:val="clear" w:color="auto" w:fill="auto"/>
            <w:hideMark/>
          </w:tcPr>
          <w:p w14:paraId="703BB3E5" w14:textId="77777777" w:rsidR="006C45F2" w:rsidRPr="00B676CD" w:rsidRDefault="006C45F2" w:rsidP="00C318D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heme="minorHAnsi" w:hAnsiTheme="minorHAnsi"/>
                <w:color w:val="000000"/>
                <w:sz w:val="21"/>
                <w:szCs w:val="21"/>
              </w:rPr>
            </w:pPr>
            <w:r w:rsidRPr="00B676CD">
              <w:rPr>
                <w:rFonts w:asciiTheme="minorHAnsi" w:hAnsiTheme="minorHAnsi"/>
                <w:color w:val="000000"/>
                <w:sz w:val="21"/>
                <w:szCs w:val="21"/>
              </w:rPr>
              <w:t>Demographic characteristics of persons age 16 or older who experienced stalking victimization in the past 12 months</w:t>
            </w:r>
          </w:p>
        </w:tc>
        <w:tc>
          <w:tcPr>
            <w:tcW w:w="3031" w:type="dxa"/>
            <w:tcBorders>
              <w:top w:val="nil"/>
              <w:left w:val="nil"/>
              <w:bottom w:val="single" w:sz="4" w:space="0" w:color="auto"/>
              <w:right w:val="single" w:sz="4" w:space="0" w:color="auto"/>
            </w:tcBorders>
            <w:shd w:val="clear" w:color="auto" w:fill="auto"/>
            <w:vAlign w:val="bottom"/>
            <w:hideMark/>
          </w:tcPr>
          <w:p w14:paraId="3D714031" w14:textId="77777777" w:rsidR="006C45F2" w:rsidRPr="00B676CD" w:rsidRDefault="006C45F2" w:rsidP="006C45F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heme="minorHAnsi" w:hAnsiTheme="minorHAnsi"/>
                <w:color w:val="000000"/>
                <w:sz w:val="21"/>
                <w:szCs w:val="21"/>
              </w:rPr>
            </w:pPr>
            <w:r w:rsidRPr="00B676CD">
              <w:rPr>
                <w:rFonts w:asciiTheme="minorHAnsi" w:hAnsiTheme="minorHAnsi"/>
                <w:color w:val="000000"/>
                <w:sz w:val="21"/>
                <w:szCs w:val="21"/>
              </w:rPr>
              <w:t>NCVS core + SQ1a, SQ1b, SQ1c, SQ1d, SQ1e, SQ1f, SQ1g, SQ1h, SQ1i, SQ1j, SQ1k, SQ1l; SQ2; SQ3a or SQ3b; SQ4 or SQ5 or SQ6</w:t>
            </w:r>
          </w:p>
        </w:tc>
      </w:tr>
      <w:tr w:rsidR="006C45F2" w:rsidRPr="00B676CD" w14:paraId="3E9E5FF8" w14:textId="77777777" w:rsidTr="00B676CD">
        <w:trPr>
          <w:trHeight w:val="274"/>
          <w:jc w:val="center"/>
        </w:trPr>
        <w:tc>
          <w:tcPr>
            <w:tcW w:w="5692" w:type="dxa"/>
            <w:tcBorders>
              <w:top w:val="nil"/>
              <w:left w:val="single" w:sz="4" w:space="0" w:color="auto"/>
              <w:bottom w:val="single" w:sz="4" w:space="0" w:color="auto"/>
              <w:right w:val="single" w:sz="4" w:space="0" w:color="auto"/>
            </w:tcBorders>
            <w:shd w:val="clear" w:color="auto" w:fill="auto"/>
            <w:vAlign w:val="bottom"/>
            <w:hideMark/>
          </w:tcPr>
          <w:p w14:paraId="0B98EA7E" w14:textId="77777777" w:rsidR="006C45F2" w:rsidRPr="00B676CD" w:rsidRDefault="006C45F2" w:rsidP="006C45F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heme="minorHAnsi" w:hAnsiTheme="minorHAnsi"/>
                <w:color w:val="000000"/>
                <w:sz w:val="21"/>
                <w:szCs w:val="21"/>
              </w:rPr>
            </w:pPr>
            <w:r w:rsidRPr="00B676CD">
              <w:rPr>
                <w:rFonts w:asciiTheme="minorHAnsi" w:hAnsiTheme="minorHAnsi"/>
                <w:color w:val="000000"/>
                <w:sz w:val="21"/>
                <w:szCs w:val="21"/>
              </w:rPr>
              <w:t>Number of stalking offenders</w:t>
            </w:r>
          </w:p>
        </w:tc>
        <w:tc>
          <w:tcPr>
            <w:tcW w:w="3031" w:type="dxa"/>
            <w:tcBorders>
              <w:top w:val="nil"/>
              <w:left w:val="nil"/>
              <w:bottom w:val="single" w:sz="4" w:space="0" w:color="auto"/>
              <w:right w:val="single" w:sz="4" w:space="0" w:color="auto"/>
            </w:tcBorders>
            <w:shd w:val="clear" w:color="auto" w:fill="auto"/>
            <w:vAlign w:val="bottom"/>
            <w:hideMark/>
          </w:tcPr>
          <w:p w14:paraId="0468AC15" w14:textId="77777777" w:rsidR="006C45F2" w:rsidRPr="00B676CD" w:rsidRDefault="006C45F2" w:rsidP="006C45F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heme="minorHAnsi" w:hAnsiTheme="minorHAnsi"/>
                <w:color w:val="000000"/>
                <w:sz w:val="21"/>
                <w:szCs w:val="21"/>
              </w:rPr>
            </w:pPr>
            <w:r w:rsidRPr="00B676CD">
              <w:rPr>
                <w:rFonts w:asciiTheme="minorHAnsi" w:hAnsiTheme="minorHAnsi"/>
                <w:color w:val="000000"/>
                <w:sz w:val="21"/>
                <w:szCs w:val="21"/>
              </w:rPr>
              <w:t>Q1</w:t>
            </w:r>
          </w:p>
        </w:tc>
      </w:tr>
      <w:tr w:rsidR="006C45F2" w:rsidRPr="00B676CD" w14:paraId="093C6A88" w14:textId="77777777" w:rsidTr="00B676CD">
        <w:trPr>
          <w:trHeight w:val="274"/>
          <w:jc w:val="center"/>
        </w:trPr>
        <w:tc>
          <w:tcPr>
            <w:tcW w:w="5692" w:type="dxa"/>
            <w:tcBorders>
              <w:top w:val="nil"/>
              <w:left w:val="single" w:sz="4" w:space="0" w:color="auto"/>
              <w:bottom w:val="single" w:sz="4" w:space="0" w:color="auto"/>
              <w:right w:val="single" w:sz="4" w:space="0" w:color="auto"/>
            </w:tcBorders>
            <w:shd w:val="clear" w:color="auto" w:fill="auto"/>
            <w:vAlign w:val="bottom"/>
            <w:hideMark/>
          </w:tcPr>
          <w:p w14:paraId="5CD48BBA" w14:textId="77777777" w:rsidR="006C45F2" w:rsidRPr="00B676CD" w:rsidRDefault="006C45F2" w:rsidP="006C45F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heme="minorHAnsi" w:hAnsiTheme="minorHAnsi"/>
                <w:color w:val="000000"/>
                <w:sz w:val="21"/>
                <w:szCs w:val="21"/>
              </w:rPr>
            </w:pPr>
            <w:r w:rsidRPr="00B676CD">
              <w:rPr>
                <w:rFonts w:asciiTheme="minorHAnsi" w:hAnsiTheme="minorHAnsi"/>
                <w:color w:val="000000"/>
                <w:sz w:val="21"/>
                <w:szCs w:val="21"/>
              </w:rPr>
              <w:t>Demographic characteristics of single stalking offenders</w:t>
            </w:r>
          </w:p>
        </w:tc>
        <w:tc>
          <w:tcPr>
            <w:tcW w:w="3031" w:type="dxa"/>
            <w:tcBorders>
              <w:top w:val="nil"/>
              <w:left w:val="nil"/>
              <w:bottom w:val="single" w:sz="4" w:space="0" w:color="auto"/>
              <w:right w:val="single" w:sz="4" w:space="0" w:color="auto"/>
            </w:tcBorders>
            <w:shd w:val="clear" w:color="auto" w:fill="auto"/>
            <w:vAlign w:val="bottom"/>
            <w:hideMark/>
          </w:tcPr>
          <w:p w14:paraId="61014838" w14:textId="77777777" w:rsidR="006C45F2" w:rsidRPr="00B676CD" w:rsidRDefault="006C45F2" w:rsidP="006C45F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heme="minorHAnsi" w:hAnsiTheme="minorHAnsi"/>
                <w:color w:val="000000"/>
                <w:sz w:val="21"/>
                <w:szCs w:val="21"/>
              </w:rPr>
            </w:pPr>
            <w:r w:rsidRPr="00B676CD">
              <w:rPr>
                <w:rFonts w:asciiTheme="minorHAnsi" w:hAnsiTheme="minorHAnsi"/>
                <w:color w:val="000000"/>
                <w:sz w:val="21"/>
                <w:szCs w:val="21"/>
              </w:rPr>
              <w:t>Q3, Q4, Q5, Q6, Q7</w:t>
            </w:r>
          </w:p>
        </w:tc>
      </w:tr>
      <w:tr w:rsidR="006C45F2" w:rsidRPr="00B676CD" w14:paraId="60371E5A" w14:textId="77777777" w:rsidTr="00C318DA">
        <w:trPr>
          <w:trHeight w:val="548"/>
          <w:jc w:val="center"/>
        </w:trPr>
        <w:tc>
          <w:tcPr>
            <w:tcW w:w="5692" w:type="dxa"/>
            <w:tcBorders>
              <w:top w:val="nil"/>
              <w:left w:val="single" w:sz="4" w:space="0" w:color="auto"/>
              <w:bottom w:val="single" w:sz="4" w:space="0" w:color="auto"/>
              <w:right w:val="single" w:sz="4" w:space="0" w:color="auto"/>
            </w:tcBorders>
            <w:shd w:val="clear" w:color="auto" w:fill="auto"/>
            <w:hideMark/>
          </w:tcPr>
          <w:p w14:paraId="6DCFA33E" w14:textId="77777777" w:rsidR="006C45F2" w:rsidRPr="00B676CD" w:rsidRDefault="006C45F2" w:rsidP="00C318D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heme="minorHAnsi" w:hAnsiTheme="minorHAnsi"/>
                <w:color w:val="000000"/>
                <w:sz w:val="21"/>
                <w:szCs w:val="21"/>
              </w:rPr>
            </w:pPr>
            <w:r w:rsidRPr="00B676CD">
              <w:rPr>
                <w:rFonts w:asciiTheme="minorHAnsi" w:hAnsiTheme="minorHAnsi"/>
                <w:color w:val="000000"/>
                <w:sz w:val="21"/>
                <w:szCs w:val="21"/>
              </w:rPr>
              <w:t>Demographic characteristics of multiple stalking offenders</w:t>
            </w:r>
          </w:p>
        </w:tc>
        <w:tc>
          <w:tcPr>
            <w:tcW w:w="3031" w:type="dxa"/>
            <w:tcBorders>
              <w:top w:val="nil"/>
              <w:left w:val="nil"/>
              <w:bottom w:val="single" w:sz="4" w:space="0" w:color="auto"/>
              <w:right w:val="single" w:sz="4" w:space="0" w:color="auto"/>
            </w:tcBorders>
            <w:shd w:val="clear" w:color="auto" w:fill="auto"/>
            <w:vAlign w:val="bottom"/>
            <w:hideMark/>
          </w:tcPr>
          <w:p w14:paraId="51B6786F" w14:textId="77777777" w:rsidR="006C45F2" w:rsidRPr="00B676CD" w:rsidRDefault="006C45F2" w:rsidP="006C45F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heme="minorHAnsi" w:hAnsiTheme="minorHAnsi"/>
                <w:color w:val="000000"/>
                <w:sz w:val="21"/>
                <w:szCs w:val="21"/>
              </w:rPr>
            </w:pPr>
            <w:r w:rsidRPr="00B676CD">
              <w:rPr>
                <w:rFonts w:asciiTheme="minorHAnsi" w:hAnsiTheme="minorHAnsi"/>
                <w:color w:val="000000"/>
                <w:sz w:val="21"/>
                <w:szCs w:val="21"/>
              </w:rPr>
              <w:t>Q8a, Q8b, Q9, Q10a, Q10b, Q11a, Q11b, Q12, Q13</w:t>
            </w:r>
          </w:p>
        </w:tc>
      </w:tr>
      <w:tr w:rsidR="006C45F2" w:rsidRPr="00B676CD" w14:paraId="162A0C00" w14:textId="77777777" w:rsidTr="00B676CD">
        <w:trPr>
          <w:trHeight w:val="548"/>
          <w:jc w:val="center"/>
        </w:trPr>
        <w:tc>
          <w:tcPr>
            <w:tcW w:w="5692" w:type="dxa"/>
            <w:tcBorders>
              <w:top w:val="nil"/>
              <w:left w:val="single" w:sz="4" w:space="0" w:color="auto"/>
              <w:bottom w:val="nil"/>
              <w:right w:val="nil"/>
            </w:tcBorders>
            <w:shd w:val="clear" w:color="auto" w:fill="auto"/>
            <w:vAlign w:val="bottom"/>
            <w:hideMark/>
          </w:tcPr>
          <w:p w14:paraId="3D944F58" w14:textId="77777777" w:rsidR="006C45F2" w:rsidRPr="00B676CD" w:rsidRDefault="006C45F2" w:rsidP="006C45F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heme="minorHAnsi" w:hAnsiTheme="minorHAnsi"/>
                <w:color w:val="000000"/>
                <w:sz w:val="21"/>
                <w:szCs w:val="21"/>
              </w:rPr>
            </w:pPr>
            <w:r w:rsidRPr="00B676CD">
              <w:rPr>
                <w:rFonts w:asciiTheme="minorHAnsi" w:hAnsiTheme="minorHAnsi"/>
                <w:color w:val="000000"/>
                <w:sz w:val="21"/>
                <w:szCs w:val="21"/>
              </w:rPr>
              <w:t>How long the stalking victimization had been occurring, by type of stalking victimization</w:t>
            </w:r>
          </w:p>
        </w:tc>
        <w:tc>
          <w:tcPr>
            <w:tcW w:w="3031" w:type="dxa"/>
            <w:tcBorders>
              <w:top w:val="nil"/>
              <w:left w:val="single" w:sz="4" w:space="0" w:color="auto"/>
              <w:bottom w:val="single" w:sz="4" w:space="0" w:color="auto"/>
              <w:right w:val="single" w:sz="4" w:space="0" w:color="auto"/>
            </w:tcBorders>
            <w:shd w:val="clear" w:color="auto" w:fill="auto"/>
            <w:vAlign w:val="bottom"/>
            <w:hideMark/>
          </w:tcPr>
          <w:p w14:paraId="7DB4A4FA" w14:textId="77777777" w:rsidR="006C45F2" w:rsidRPr="00B676CD" w:rsidRDefault="006C45F2" w:rsidP="006C45F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heme="minorHAnsi" w:hAnsiTheme="minorHAnsi"/>
                <w:color w:val="000000"/>
                <w:sz w:val="21"/>
                <w:szCs w:val="21"/>
              </w:rPr>
            </w:pPr>
            <w:r w:rsidRPr="00B676CD">
              <w:rPr>
                <w:rFonts w:asciiTheme="minorHAnsi" w:hAnsiTheme="minorHAnsi"/>
                <w:color w:val="000000"/>
                <w:sz w:val="21"/>
                <w:szCs w:val="21"/>
              </w:rPr>
              <w:t>Q14a</w:t>
            </w:r>
          </w:p>
        </w:tc>
      </w:tr>
      <w:tr w:rsidR="006C45F2" w:rsidRPr="00B676CD" w14:paraId="266E355B" w14:textId="77777777" w:rsidTr="00B676CD">
        <w:trPr>
          <w:trHeight w:val="548"/>
          <w:jc w:val="center"/>
        </w:trPr>
        <w:tc>
          <w:tcPr>
            <w:tcW w:w="56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1B152B" w14:textId="77777777" w:rsidR="006C45F2" w:rsidRPr="00B676CD" w:rsidRDefault="006C45F2" w:rsidP="006C45F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heme="minorHAnsi" w:hAnsiTheme="minorHAnsi"/>
                <w:color w:val="000000"/>
                <w:sz w:val="21"/>
                <w:szCs w:val="21"/>
              </w:rPr>
            </w:pPr>
            <w:r w:rsidRPr="00B676CD">
              <w:rPr>
                <w:rFonts w:asciiTheme="minorHAnsi" w:hAnsiTheme="minorHAnsi"/>
                <w:color w:val="000000"/>
                <w:sz w:val="21"/>
                <w:szCs w:val="21"/>
              </w:rPr>
              <w:t>How often the stalking victimization had been occurring, by type of stalking victimization</w:t>
            </w:r>
          </w:p>
        </w:tc>
        <w:tc>
          <w:tcPr>
            <w:tcW w:w="3031" w:type="dxa"/>
            <w:tcBorders>
              <w:top w:val="nil"/>
              <w:left w:val="nil"/>
              <w:bottom w:val="single" w:sz="4" w:space="0" w:color="auto"/>
              <w:right w:val="single" w:sz="4" w:space="0" w:color="auto"/>
            </w:tcBorders>
            <w:shd w:val="clear" w:color="auto" w:fill="auto"/>
            <w:vAlign w:val="bottom"/>
            <w:hideMark/>
          </w:tcPr>
          <w:p w14:paraId="3808032A" w14:textId="77777777" w:rsidR="006C45F2" w:rsidRPr="00B676CD" w:rsidRDefault="006C45F2" w:rsidP="006C45F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heme="minorHAnsi" w:hAnsiTheme="minorHAnsi"/>
                <w:color w:val="000000"/>
                <w:sz w:val="21"/>
                <w:szCs w:val="21"/>
              </w:rPr>
            </w:pPr>
            <w:r w:rsidRPr="00B676CD">
              <w:rPr>
                <w:rFonts w:asciiTheme="minorHAnsi" w:hAnsiTheme="minorHAnsi"/>
                <w:color w:val="000000"/>
                <w:sz w:val="21"/>
                <w:szCs w:val="21"/>
              </w:rPr>
              <w:t>Q15</w:t>
            </w:r>
          </w:p>
        </w:tc>
      </w:tr>
      <w:tr w:rsidR="006C45F2" w:rsidRPr="00B676CD" w14:paraId="410EBDEA" w14:textId="77777777" w:rsidTr="00B676CD">
        <w:trPr>
          <w:trHeight w:val="548"/>
          <w:jc w:val="center"/>
        </w:trPr>
        <w:tc>
          <w:tcPr>
            <w:tcW w:w="5692" w:type="dxa"/>
            <w:tcBorders>
              <w:top w:val="nil"/>
              <w:left w:val="single" w:sz="4" w:space="0" w:color="auto"/>
              <w:bottom w:val="single" w:sz="4" w:space="0" w:color="auto"/>
              <w:right w:val="single" w:sz="4" w:space="0" w:color="auto"/>
            </w:tcBorders>
            <w:shd w:val="clear" w:color="auto" w:fill="auto"/>
            <w:vAlign w:val="bottom"/>
            <w:hideMark/>
          </w:tcPr>
          <w:p w14:paraId="6D01A864" w14:textId="77777777" w:rsidR="006C45F2" w:rsidRPr="00B676CD" w:rsidRDefault="006C45F2" w:rsidP="006C45F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heme="minorHAnsi" w:hAnsiTheme="minorHAnsi"/>
                <w:color w:val="000000"/>
                <w:sz w:val="21"/>
                <w:szCs w:val="21"/>
              </w:rPr>
            </w:pPr>
            <w:r w:rsidRPr="00B676CD">
              <w:rPr>
                <w:rFonts w:asciiTheme="minorHAnsi" w:hAnsiTheme="minorHAnsi"/>
                <w:color w:val="000000"/>
                <w:sz w:val="21"/>
                <w:szCs w:val="21"/>
              </w:rPr>
              <w:t>The perceived offender motivation for stalking victimization, by type of stalking victimization</w:t>
            </w:r>
          </w:p>
        </w:tc>
        <w:tc>
          <w:tcPr>
            <w:tcW w:w="3031" w:type="dxa"/>
            <w:tcBorders>
              <w:top w:val="nil"/>
              <w:left w:val="nil"/>
              <w:bottom w:val="single" w:sz="4" w:space="0" w:color="auto"/>
              <w:right w:val="single" w:sz="4" w:space="0" w:color="auto"/>
            </w:tcBorders>
            <w:shd w:val="clear" w:color="auto" w:fill="auto"/>
            <w:vAlign w:val="bottom"/>
            <w:hideMark/>
          </w:tcPr>
          <w:p w14:paraId="73A5F757" w14:textId="77777777" w:rsidR="006C45F2" w:rsidRPr="00B676CD" w:rsidRDefault="006C45F2" w:rsidP="006C45F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heme="minorHAnsi" w:hAnsiTheme="minorHAnsi"/>
                <w:color w:val="000000"/>
                <w:sz w:val="21"/>
                <w:szCs w:val="21"/>
              </w:rPr>
            </w:pPr>
            <w:r w:rsidRPr="00B676CD">
              <w:rPr>
                <w:rFonts w:asciiTheme="minorHAnsi" w:hAnsiTheme="minorHAnsi"/>
                <w:color w:val="000000"/>
                <w:sz w:val="21"/>
                <w:szCs w:val="21"/>
              </w:rPr>
              <w:t>Q16</w:t>
            </w:r>
          </w:p>
        </w:tc>
      </w:tr>
      <w:tr w:rsidR="006C45F2" w:rsidRPr="00B676CD" w14:paraId="4EAF6307" w14:textId="77777777" w:rsidTr="00B676CD">
        <w:trPr>
          <w:trHeight w:val="548"/>
          <w:jc w:val="center"/>
        </w:trPr>
        <w:tc>
          <w:tcPr>
            <w:tcW w:w="5692" w:type="dxa"/>
            <w:tcBorders>
              <w:top w:val="nil"/>
              <w:left w:val="single" w:sz="4" w:space="0" w:color="auto"/>
              <w:bottom w:val="single" w:sz="4" w:space="0" w:color="auto"/>
              <w:right w:val="single" w:sz="4" w:space="0" w:color="auto"/>
            </w:tcBorders>
            <w:shd w:val="clear" w:color="auto" w:fill="auto"/>
            <w:vAlign w:val="bottom"/>
            <w:hideMark/>
          </w:tcPr>
          <w:p w14:paraId="6D9896D7" w14:textId="77777777" w:rsidR="006C45F2" w:rsidRPr="00B676CD" w:rsidRDefault="006C45F2" w:rsidP="006C45F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heme="minorHAnsi" w:hAnsiTheme="minorHAnsi"/>
                <w:color w:val="000000"/>
                <w:sz w:val="21"/>
                <w:szCs w:val="21"/>
              </w:rPr>
            </w:pPr>
            <w:r w:rsidRPr="00B676CD">
              <w:rPr>
                <w:rFonts w:asciiTheme="minorHAnsi" w:hAnsiTheme="minorHAnsi"/>
                <w:color w:val="000000"/>
                <w:sz w:val="21"/>
                <w:szCs w:val="21"/>
              </w:rPr>
              <w:t>Other attacks, attempted attacks, or threats experienced by stalking victims</w:t>
            </w:r>
          </w:p>
        </w:tc>
        <w:tc>
          <w:tcPr>
            <w:tcW w:w="3031" w:type="dxa"/>
            <w:tcBorders>
              <w:top w:val="nil"/>
              <w:left w:val="nil"/>
              <w:bottom w:val="single" w:sz="4" w:space="0" w:color="auto"/>
              <w:right w:val="single" w:sz="4" w:space="0" w:color="auto"/>
            </w:tcBorders>
            <w:shd w:val="clear" w:color="auto" w:fill="auto"/>
            <w:vAlign w:val="bottom"/>
            <w:hideMark/>
          </w:tcPr>
          <w:p w14:paraId="11DFB856" w14:textId="77777777" w:rsidR="006C45F2" w:rsidRPr="00B676CD" w:rsidRDefault="006C45F2" w:rsidP="006C45F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heme="minorHAnsi" w:hAnsiTheme="minorHAnsi"/>
                <w:color w:val="000000"/>
                <w:sz w:val="21"/>
                <w:szCs w:val="21"/>
              </w:rPr>
            </w:pPr>
            <w:r w:rsidRPr="00B676CD">
              <w:rPr>
                <w:rFonts w:asciiTheme="minorHAnsi" w:hAnsiTheme="minorHAnsi"/>
                <w:color w:val="000000"/>
                <w:sz w:val="21"/>
                <w:szCs w:val="21"/>
              </w:rPr>
              <w:t>Q17a, Q17b, Q18a, Q18b, Q19a, Q19b</w:t>
            </w:r>
          </w:p>
        </w:tc>
      </w:tr>
      <w:tr w:rsidR="006C45F2" w:rsidRPr="00B676CD" w14:paraId="4D414590" w14:textId="77777777" w:rsidTr="00B676CD">
        <w:trPr>
          <w:trHeight w:val="548"/>
          <w:jc w:val="center"/>
        </w:trPr>
        <w:tc>
          <w:tcPr>
            <w:tcW w:w="5692" w:type="dxa"/>
            <w:tcBorders>
              <w:top w:val="nil"/>
              <w:left w:val="single" w:sz="4" w:space="0" w:color="auto"/>
              <w:bottom w:val="single" w:sz="4" w:space="0" w:color="auto"/>
              <w:right w:val="single" w:sz="4" w:space="0" w:color="auto"/>
            </w:tcBorders>
            <w:shd w:val="clear" w:color="auto" w:fill="auto"/>
            <w:vAlign w:val="bottom"/>
            <w:hideMark/>
          </w:tcPr>
          <w:p w14:paraId="3976EEB1" w14:textId="6421A2E2" w:rsidR="006C45F2" w:rsidRPr="00B676CD" w:rsidRDefault="006C45F2" w:rsidP="006C45F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heme="minorHAnsi" w:hAnsiTheme="minorHAnsi"/>
                <w:color w:val="000000"/>
                <w:sz w:val="21"/>
                <w:szCs w:val="21"/>
              </w:rPr>
            </w:pPr>
            <w:r w:rsidRPr="00B676CD">
              <w:rPr>
                <w:rFonts w:asciiTheme="minorHAnsi" w:hAnsiTheme="minorHAnsi"/>
                <w:color w:val="000000"/>
                <w:sz w:val="21"/>
                <w:szCs w:val="21"/>
              </w:rPr>
              <w:t>Percent of</w:t>
            </w:r>
            <w:r w:rsidR="00BF6F7E">
              <w:rPr>
                <w:rFonts w:asciiTheme="minorHAnsi" w:hAnsiTheme="minorHAnsi"/>
                <w:color w:val="000000"/>
                <w:sz w:val="21"/>
                <w:szCs w:val="21"/>
              </w:rPr>
              <w:t xml:space="preserve"> stalking </w:t>
            </w:r>
            <w:r w:rsidR="00AE38DF">
              <w:rPr>
                <w:rFonts w:asciiTheme="minorHAnsi" w:hAnsiTheme="minorHAnsi"/>
                <w:color w:val="000000"/>
                <w:sz w:val="21"/>
                <w:szCs w:val="21"/>
              </w:rPr>
              <w:t xml:space="preserve">victimization </w:t>
            </w:r>
            <w:r w:rsidR="00BF6F7E">
              <w:rPr>
                <w:rFonts w:asciiTheme="minorHAnsi" w:hAnsiTheme="minorHAnsi"/>
                <w:color w:val="000000"/>
                <w:sz w:val="21"/>
                <w:szCs w:val="21"/>
              </w:rPr>
              <w:t>reported</w:t>
            </w:r>
            <w:r w:rsidRPr="00B676CD">
              <w:rPr>
                <w:rFonts w:asciiTheme="minorHAnsi" w:hAnsiTheme="minorHAnsi"/>
                <w:color w:val="000000"/>
                <w:sz w:val="21"/>
                <w:szCs w:val="21"/>
              </w:rPr>
              <w:t xml:space="preserve"> to </w:t>
            </w:r>
            <w:r w:rsidR="0068067B">
              <w:rPr>
                <w:rFonts w:asciiTheme="minorHAnsi" w:hAnsiTheme="minorHAnsi"/>
                <w:color w:val="000000"/>
                <w:sz w:val="21"/>
                <w:szCs w:val="21"/>
              </w:rPr>
              <w:t xml:space="preserve">the </w:t>
            </w:r>
            <w:r w:rsidRPr="00B676CD">
              <w:rPr>
                <w:rFonts w:asciiTheme="minorHAnsi" w:hAnsiTheme="minorHAnsi"/>
                <w:color w:val="000000"/>
                <w:sz w:val="21"/>
                <w:szCs w:val="21"/>
              </w:rPr>
              <w:t>police, by type of stalking victimization</w:t>
            </w:r>
          </w:p>
        </w:tc>
        <w:tc>
          <w:tcPr>
            <w:tcW w:w="3031" w:type="dxa"/>
            <w:tcBorders>
              <w:top w:val="nil"/>
              <w:left w:val="nil"/>
              <w:bottom w:val="single" w:sz="4" w:space="0" w:color="auto"/>
              <w:right w:val="single" w:sz="4" w:space="0" w:color="auto"/>
            </w:tcBorders>
            <w:shd w:val="clear" w:color="auto" w:fill="auto"/>
            <w:vAlign w:val="bottom"/>
            <w:hideMark/>
          </w:tcPr>
          <w:p w14:paraId="22AFCC67" w14:textId="77777777" w:rsidR="006C45F2" w:rsidRPr="00B676CD" w:rsidRDefault="006C45F2" w:rsidP="006C45F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heme="minorHAnsi" w:hAnsiTheme="minorHAnsi"/>
                <w:color w:val="000000"/>
                <w:sz w:val="21"/>
                <w:szCs w:val="21"/>
              </w:rPr>
            </w:pPr>
            <w:r w:rsidRPr="00B676CD">
              <w:rPr>
                <w:rFonts w:asciiTheme="minorHAnsi" w:hAnsiTheme="minorHAnsi"/>
                <w:color w:val="000000"/>
                <w:sz w:val="21"/>
                <w:szCs w:val="21"/>
              </w:rPr>
              <w:t>Q20</w:t>
            </w:r>
          </w:p>
        </w:tc>
      </w:tr>
      <w:tr w:rsidR="006C45F2" w:rsidRPr="00B676CD" w14:paraId="09DD401F" w14:textId="77777777" w:rsidTr="00B676CD">
        <w:trPr>
          <w:trHeight w:val="548"/>
          <w:jc w:val="center"/>
        </w:trPr>
        <w:tc>
          <w:tcPr>
            <w:tcW w:w="5692" w:type="dxa"/>
            <w:tcBorders>
              <w:top w:val="nil"/>
              <w:left w:val="single" w:sz="4" w:space="0" w:color="auto"/>
              <w:bottom w:val="single" w:sz="4" w:space="0" w:color="auto"/>
              <w:right w:val="single" w:sz="4" w:space="0" w:color="auto"/>
            </w:tcBorders>
            <w:shd w:val="clear" w:color="auto" w:fill="auto"/>
            <w:vAlign w:val="bottom"/>
            <w:hideMark/>
          </w:tcPr>
          <w:p w14:paraId="5C167D5A" w14:textId="77777777" w:rsidR="006C45F2" w:rsidRPr="00B676CD" w:rsidRDefault="006C45F2" w:rsidP="006C45F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heme="minorHAnsi" w:hAnsiTheme="minorHAnsi"/>
                <w:color w:val="000000"/>
                <w:sz w:val="21"/>
                <w:szCs w:val="21"/>
              </w:rPr>
            </w:pPr>
            <w:r w:rsidRPr="00B676CD">
              <w:rPr>
                <w:rFonts w:asciiTheme="minorHAnsi" w:hAnsiTheme="minorHAnsi"/>
                <w:color w:val="000000"/>
                <w:sz w:val="21"/>
                <w:szCs w:val="21"/>
              </w:rPr>
              <w:t>Reasons for not reporting to the police among those who did not report, by type of stalking victimization</w:t>
            </w:r>
          </w:p>
        </w:tc>
        <w:tc>
          <w:tcPr>
            <w:tcW w:w="3031" w:type="dxa"/>
            <w:tcBorders>
              <w:top w:val="nil"/>
              <w:left w:val="nil"/>
              <w:bottom w:val="single" w:sz="4" w:space="0" w:color="auto"/>
              <w:right w:val="single" w:sz="4" w:space="0" w:color="auto"/>
            </w:tcBorders>
            <w:shd w:val="clear" w:color="auto" w:fill="auto"/>
            <w:vAlign w:val="bottom"/>
            <w:hideMark/>
          </w:tcPr>
          <w:p w14:paraId="65D3CFF1" w14:textId="77777777" w:rsidR="006C45F2" w:rsidRPr="00B676CD" w:rsidRDefault="006C45F2" w:rsidP="006C45F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heme="minorHAnsi" w:hAnsiTheme="minorHAnsi"/>
                <w:color w:val="000000"/>
                <w:sz w:val="21"/>
                <w:szCs w:val="21"/>
              </w:rPr>
            </w:pPr>
            <w:r w:rsidRPr="00B676CD">
              <w:rPr>
                <w:rFonts w:asciiTheme="minorHAnsi" w:hAnsiTheme="minorHAnsi"/>
                <w:color w:val="000000"/>
                <w:sz w:val="21"/>
                <w:szCs w:val="21"/>
              </w:rPr>
              <w:t>Q21</w:t>
            </w:r>
          </w:p>
        </w:tc>
      </w:tr>
      <w:tr w:rsidR="006C45F2" w:rsidRPr="00B676CD" w14:paraId="2D7C0A5B" w14:textId="77777777" w:rsidTr="00B676CD">
        <w:trPr>
          <w:trHeight w:val="548"/>
          <w:jc w:val="center"/>
        </w:trPr>
        <w:tc>
          <w:tcPr>
            <w:tcW w:w="5692" w:type="dxa"/>
            <w:tcBorders>
              <w:top w:val="nil"/>
              <w:left w:val="single" w:sz="4" w:space="0" w:color="auto"/>
              <w:bottom w:val="single" w:sz="4" w:space="0" w:color="auto"/>
              <w:right w:val="single" w:sz="4" w:space="0" w:color="auto"/>
            </w:tcBorders>
            <w:shd w:val="clear" w:color="auto" w:fill="auto"/>
            <w:vAlign w:val="bottom"/>
            <w:hideMark/>
          </w:tcPr>
          <w:p w14:paraId="07F1AA80" w14:textId="77777777" w:rsidR="006C45F2" w:rsidRPr="00B676CD" w:rsidRDefault="006C45F2" w:rsidP="006C45F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heme="minorHAnsi" w:hAnsiTheme="minorHAnsi"/>
                <w:color w:val="000000"/>
                <w:sz w:val="21"/>
                <w:szCs w:val="21"/>
              </w:rPr>
            </w:pPr>
            <w:r w:rsidRPr="00B676CD">
              <w:rPr>
                <w:rFonts w:asciiTheme="minorHAnsi" w:hAnsiTheme="minorHAnsi"/>
                <w:color w:val="000000"/>
                <w:sz w:val="21"/>
                <w:szCs w:val="21"/>
              </w:rPr>
              <w:t>Who reported the victimization to the police, by type of stalking victimization</w:t>
            </w:r>
          </w:p>
        </w:tc>
        <w:tc>
          <w:tcPr>
            <w:tcW w:w="3031" w:type="dxa"/>
            <w:tcBorders>
              <w:top w:val="nil"/>
              <w:left w:val="nil"/>
              <w:bottom w:val="single" w:sz="4" w:space="0" w:color="auto"/>
              <w:right w:val="single" w:sz="4" w:space="0" w:color="auto"/>
            </w:tcBorders>
            <w:shd w:val="clear" w:color="auto" w:fill="auto"/>
            <w:vAlign w:val="bottom"/>
            <w:hideMark/>
          </w:tcPr>
          <w:p w14:paraId="5D269DAE" w14:textId="77777777" w:rsidR="006C45F2" w:rsidRPr="00B676CD" w:rsidRDefault="006C45F2" w:rsidP="006C45F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heme="minorHAnsi" w:hAnsiTheme="minorHAnsi"/>
                <w:color w:val="000000"/>
                <w:sz w:val="21"/>
                <w:szCs w:val="21"/>
              </w:rPr>
            </w:pPr>
            <w:r w:rsidRPr="00B676CD">
              <w:rPr>
                <w:rFonts w:asciiTheme="minorHAnsi" w:hAnsiTheme="minorHAnsi"/>
                <w:color w:val="000000"/>
                <w:sz w:val="21"/>
                <w:szCs w:val="21"/>
              </w:rPr>
              <w:t>Q22</w:t>
            </w:r>
          </w:p>
        </w:tc>
      </w:tr>
      <w:tr w:rsidR="006C45F2" w:rsidRPr="00B676CD" w14:paraId="785318CD" w14:textId="77777777" w:rsidTr="00B676CD">
        <w:trPr>
          <w:trHeight w:val="548"/>
          <w:jc w:val="center"/>
        </w:trPr>
        <w:tc>
          <w:tcPr>
            <w:tcW w:w="5692" w:type="dxa"/>
            <w:tcBorders>
              <w:top w:val="nil"/>
              <w:left w:val="single" w:sz="4" w:space="0" w:color="auto"/>
              <w:bottom w:val="single" w:sz="4" w:space="0" w:color="auto"/>
              <w:right w:val="single" w:sz="4" w:space="0" w:color="auto"/>
            </w:tcBorders>
            <w:shd w:val="clear" w:color="auto" w:fill="auto"/>
            <w:vAlign w:val="bottom"/>
            <w:hideMark/>
          </w:tcPr>
          <w:p w14:paraId="0AA61F5A" w14:textId="77777777" w:rsidR="006C45F2" w:rsidRPr="00B676CD" w:rsidRDefault="006C45F2" w:rsidP="006C45F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heme="minorHAnsi" w:hAnsiTheme="minorHAnsi"/>
                <w:color w:val="000000"/>
                <w:sz w:val="21"/>
                <w:szCs w:val="21"/>
              </w:rPr>
            </w:pPr>
            <w:r w:rsidRPr="00B676CD">
              <w:rPr>
                <w:rFonts w:asciiTheme="minorHAnsi" w:hAnsiTheme="minorHAnsi"/>
                <w:color w:val="000000"/>
                <w:sz w:val="21"/>
                <w:szCs w:val="21"/>
              </w:rPr>
              <w:t>Percent of stalking victimizations where criminal charges were filed against the offender, by type of stalking victimization</w:t>
            </w:r>
          </w:p>
        </w:tc>
        <w:tc>
          <w:tcPr>
            <w:tcW w:w="3031" w:type="dxa"/>
            <w:tcBorders>
              <w:top w:val="nil"/>
              <w:left w:val="nil"/>
              <w:bottom w:val="single" w:sz="4" w:space="0" w:color="auto"/>
              <w:right w:val="single" w:sz="4" w:space="0" w:color="auto"/>
            </w:tcBorders>
            <w:shd w:val="clear" w:color="auto" w:fill="auto"/>
            <w:vAlign w:val="bottom"/>
            <w:hideMark/>
          </w:tcPr>
          <w:p w14:paraId="220D6E74" w14:textId="77777777" w:rsidR="006C45F2" w:rsidRPr="00B676CD" w:rsidRDefault="006C45F2" w:rsidP="006C45F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heme="minorHAnsi" w:hAnsiTheme="minorHAnsi"/>
                <w:color w:val="000000"/>
                <w:sz w:val="21"/>
                <w:szCs w:val="21"/>
              </w:rPr>
            </w:pPr>
            <w:r w:rsidRPr="00B676CD">
              <w:rPr>
                <w:rFonts w:asciiTheme="minorHAnsi" w:hAnsiTheme="minorHAnsi"/>
                <w:color w:val="000000"/>
                <w:sz w:val="21"/>
                <w:szCs w:val="21"/>
              </w:rPr>
              <w:t>Q25a</w:t>
            </w:r>
          </w:p>
        </w:tc>
      </w:tr>
      <w:tr w:rsidR="006C45F2" w:rsidRPr="00B676CD" w14:paraId="5096C91D" w14:textId="77777777" w:rsidTr="00B676CD">
        <w:trPr>
          <w:trHeight w:val="274"/>
          <w:jc w:val="center"/>
        </w:trPr>
        <w:tc>
          <w:tcPr>
            <w:tcW w:w="5692" w:type="dxa"/>
            <w:tcBorders>
              <w:top w:val="nil"/>
              <w:left w:val="single" w:sz="4" w:space="0" w:color="auto"/>
              <w:bottom w:val="single" w:sz="4" w:space="0" w:color="auto"/>
              <w:right w:val="single" w:sz="4" w:space="0" w:color="auto"/>
            </w:tcBorders>
            <w:shd w:val="clear" w:color="auto" w:fill="auto"/>
            <w:vAlign w:val="bottom"/>
            <w:hideMark/>
          </w:tcPr>
          <w:p w14:paraId="26EB6750" w14:textId="77777777" w:rsidR="006C45F2" w:rsidRPr="00B676CD" w:rsidRDefault="006C45F2" w:rsidP="006C45F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heme="minorHAnsi" w:hAnsiTheme="minorHAnsi"/>
                <w:color w:val="000000"/>
                <w:sz w:val="21"/>
                <w:szCs w:val="21"/>
              </w:rPr>
            </w:pPr>
            <w:r w:rsidRPr="00B676CD">
              <w:rPr>
                <w:rFonts w:asciiTheme="minorHAnsi" w:hAnsiTheme="minorHAnsi"/>
                <w:color w:val="000000"/>
                <w:sz w:val="21"/>
                <w:szCs w:val="21"/>
              </w:rPr>
              <w:t>Percent of stalking victims that sought victim services</w:t>
            </w:r>
          </w:p>
        </w:tc>
        <w:tc>
          <w:tcPr>
            <w:tcW w:w="3031" w:type="dxa"/>
            <w:tcBorders>
              <w:top w:val="nil"/>
              <w:left w:val="nil"/>
              <w:bottom w:val="single" w:sz="4" w:space="0" w:color="auto"/>
              <w:right w:val="single" w:sz="4" w:space="0" w:color="auto"/>
            </w:tcBorders>
            <w:shd w:val="clear" w:color="auto" w:fill="auto"/>
            <w:vAlign w:val="bottom"/>
            <w:hideMark/>
          </w:tcPr>
          <w:p w14:paraId="2FE71ED6" w14:textId="77777777" w:rsidR="006C45F2" w:rsidRPr="00B676CD" w:rsidRDefault="006C45F2" w:rsidP="006C45F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heme="minorHAnsi" w:hAnsiTheme="minorHAnsi"/>
                <w:color w:val="000000"/>
                <w:sz w:val="21"/>
                <w:szCs w:val="21"/>
              </w:rPr>
            </w:pPr>
            <w:r w:rsidRPr="00B676CD">
              <w:rPr>
                <w:rFonts w:asciiTheme="minorHAnsi" w:hAnsiTheme="minorHAnsi"/>
                <w:color w:val="000000"/>
                <w:sz w:val="21"/>
                <w:szCs w:val="21"/>
              </w:rPr>
              <w:t>Q27</w:t>
            </w:r>
          </w:p>
        </w:tc>
      </w:tr>
      <w:tr w:rsidR="006C45F2" w:rsidRPr="00B676CD" w14:paraId="01FB549A" w14:textId="77777777" w:rsidTr="00B676CD">
        <w:trPr>
          <w:trHeight w:val="274"/>
          <w:jc w:val="center"/>
        </w:trPr>
        <w:tc>
          <w:tcPr>
            <w:tcW w:w="5692" w:type="dxa"/>
            <w:tcBorders>
              <w:top w:val="nil"/>
              <w:left w:val="single" w:sz="4" w:space="0" w:color="auto"/>
              <w:bottom w:val="single" w:sz="4" w:space="0" w:color="auto"/>
              <w:right w:val="single" w:sz="4" w:space="0" w:color="auto"/>
            </w:tcBorders>
            <w:shd w:val="clear" w:color="auto" w:fill="auto"/>
            <w:vAlign w:val="bottom"/>
            <w:hideMark/>
          </w:tcPr>
          <w:p w14:paraId="43AE416A" w14:textId="77777777" w:rsidR="006C45F2" w:rsidRPr="00B676CD" w:rsidRDefault="006C45F2" w:rsidP="006C45F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heme="minorHAnsi" w:hAnsiTheme="minorHAnsi"/>
                <w:color w:val="000000"/>
                <w:sz w:val="21"/>
                <w:szCs w:val="21"/>
              </w:rPr>
            </w:pPr>
            <w:r w:rsidRPr="00B676CD">
              <w:rPr>
                <w:rFonts w:asciiTheme="minorHAnsi" w:hAnsiTheme="minorHAnsi"/>
                <w:color w:val="000000"/>
                <w:sz w:val="21"/>
                <w:szCs w:val="21"/>
              </w:rPr>
              <w:t>Percent of stalking victims that received victim services</w:t>
            </w:r>
          </w:p>
        </w:tc>
        <w:tc>
          <w:tcPr>
            <w:tcW w:w="3031" w:type="dxa"/>
            <w:tcBorders>
              <w:top w:val="nil"/>
              <w:left w:val="nil"/>
              <w:bottom w:val="single" w:sz="4" w:space="0" w:color="auto"/>
              <w:right w:val="single" w:sz="4" w:space="0" w:color="auto"/>
            </w:tcBorders>
            <w:shd w:val="clear" w:color="auto" w:fill="auto"/>
            <w:vAlign w:val="bottom"/>
            <w:hideMark/>
          </w:tcPr>
          <w:p w14:paraId="0F105E38" w14:textId="77777777" w:rsidR="006C45F2" w:rsidRPr="00B676CD" w:rsidRDefault="006C45F2" w:rsidP="006C45F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heme="minorHAnsi" w:hAnsiTheme="minorHAnsi"/>
                <w:color w:val="000000"/>
                <w:sz w:val="21"/>
                <w:szCs w:val="21"/>
              </w:rPr>
            </w:pPr>
            <w:r w:rsidRPr="00B676CD">
              <w:rPr>
                <w:rFonts w:asciiTheme="minorHAnsi" w:hAnsiTheme="minorHAnsi"/>
                <w:color w:val="000000"/>
                <w:sz w:val="21"/>
                <w:szCs w:val="21"/>
              </w:rPr>
              <w:t>Q28a</w:t>
            </w:r>
          </w:p>
        </w:tc>
      </w:tr>
      <w:tr w:rsidR="006C45F2" w:rsidRPr="00B676CD" w14:paraId="5F16D558" w14:textId="77777777" w:rsidTr="00B676CD">
        <w:trPr>
          <w:trHeight w:val="548"/>
          <w:jc w:val="center"/>
        </w:trPr>
        <w:tc>
          <w:tcPr>
            <w:tcW w:w="5692" w:type="dxa"/>
            <w:tcBorders>
              <w:top w:val="nil"/>
              <w:left w:val="single" w:sz="4" w:space="0" w:color="auto"/>
              <w:bottom w:val="single" w:sz="4" w:space="0" w:color="auto"/>
              <w:right w:val="single" w:sz="4" w:space="0" w:color="auto"/>
            </w:tcBorders>
            <w:shd w:val="clear" w:color="auto" w:fill="auto"/>
            <w:vAlign w:val="bottom"/>
            <w:hideMark/>
          </w:tcPr>
          <w:p w14:paraId="21E94BA6" w14:textId="77777777" w:rsidR="006C45F2" w:rsidRPr="00B676CD" w:rsidRDefault="006C45F2" w:rsidP="006C45F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heme="minorHAnsi" w:hAnsiTheme="minorHAnsi"/>
                <w:color w:val="000000"/>
                <w:sz w:val="21"/>
                <w:szCs w:val="21"/>
              </w:rPr>
            </w:pPr>
            <w:r w:rsidRPr="00B676CD">
              <w:rPr>
                <w:rFonts w:asciiTheme="minorHAnsi" w:hAnsiTheme="minorHAnsi"/>
                <w:color w:val="000000"/>
                <w:sz w:val="21"/>
                <w:szCs w:val="21"/>
              </w:rPr>
              <w:t>Type of victim services received among those who sought services, by type of stalking victimization</w:t>
            </w:r>
          </w:p>
        </w:tc>
        <w:tc>
          <w:tcPr>
            <w:tcW w:w="3031" w:type="dxa"/>
            <w:tcBorders>
              <w:top w:val="nil"/>
              <w:left w:val="nil"/>
              <w:bottom w:val="single" w:sz="4" w:space="0" w:color="auto"/>
              <w:right w:val="single" w:sz="4" w:space="0" w:color="auto"/>
            </w:tcBorders>
            <w:shd w:val="clear" w:color="auto" w:fill="auto"/>
            <w:vAlign w:val="bottom"/>
            <w:hideMark/>
          </w:tcPr>
          <w:p w14:paraId="0E07DF86" w14:textId="77777777" w:rsidR="006C45F2" w:rsidRPr="00B676CD" w:rsidRDefault="006C45F2" w:rsidP="006C45F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heme="minorHAnsi" w:hAnsiTheme="minorHAnsi"/>
                <w:color w:val="000000"/>
                <w:sz w:val="21"/>
                <w:szCs w:val="21"/>
              </w:rPr>
            </w:pPr>
            <w:r w:rsidRPr="00B676CD">
              <w:rPr>
                <w:rFonts w:asciiTheme="minorHAnsi" w:hAnsiTheme="minorHAnsi"/>
                <w:color w:val="000000"/>
                <w:sz w:val="21"/>
                <w:szCs w:val="21"/>
              </w:rPr>
              <w:t>Q28b</w:t>
            </w:r>
          </w:p>
        </w:tc>
      </w:tr>
      <w:tr w:rsidR="006C45F2" w:rsidRPr="00B676CD" w14:paraId="12D90EF6" w14:textId="77777777" w:rsidTr="00B676CD">
        <w:trPr>
          <w:trHeight w:val="548"/>
          <w:jc w:val="center"/>
        </w:trPr>
        <w:tc>
          <w:tcPr>
            <w:tcW w:w="5692" w:type="dxa"/>
            <w:tcBorders>
              <w:top w:val="nil"/>
              <w:left w:val="single" w:sz="4" w:space="0" w:color="auto"/>
              <w:bottom w:val="single" w:sz="4" w:space="0" w:color="auto"/>
              <w:right w:val="single" w:sz="4" w:space="0" w:color="auto"/>
            </w:tcBorders>
            <w:shd w:val="clear" w:color="auto" w:fill="auto"/>
            <w:vAlign w:val="bottom"/>
            <w:hideMark/>
          </w:tcPr>
          <w:p w14:paraId="0A037D9E" w14:textId="094F1ADC" w:rsidR="006C45F2" w:rsidRPr="00B676CD" w:rsidRDefault="006C45F2" w:rsidP="0068067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heme="minorHAnsi" w:hAnsiTheme="minorHAnsi"/>
                <w:color w:val="000000"/>
                <w:sz w:val="21"/>
                <w:szCs w:val="21"/>
              </w:rPr>
            </w:pPr>
            <w:r w:rsidRPr="00B676CD">
              <w:rPr>
                <w:rFonts w:asciiTheme="minorHAnsi" w:hAnsiTheme="minorHAnsi"/>
                <w:color w:val="000000"/>
                <w:sz w:val="21"/>
                <w:szCs w:val="21"/>
              </w:rPr>
              <w:t xml:space="preserve">Reasons victim services were not received among those who </w:t>
            </w:r>
            <w:r w:rsidR="0068067B">
              <w:rPr>
                <w:rFonts w:asciiTheme="minorHAnsi" w:hAnsiTheme="minorHAnsi"/>
                <w:color w:val="000000"/>
                <w:sz w:val="21"/>
                <w:szCs w:val="21"/>
              </w:rPr>
              <w:t>sought</w:t>
            </w:r>
            <w:r w:rsidRPr="00B676CD">
              <w:rPr>
                <w:rFonts w:asciiTheme="minorHAnsi" w:hAnsiTheme="minorHAnsi"/>
                <w:color w:val="000000"/>
                <w:sz w:val="21"/>
                <w:szCs w:val="21"/>
              </w:rPr>
              <w:t xml:space="preserve"> assistance, by type of stalking victimization</w:t>
            </w:r>
          </w:p>
        </w:tc>
        <w:tc>
          <w:tcPr>
            <w:tcW w:w="3031" w:type="dxa"/>
            <w:tcBorders>
              <w:top w:val="nil"/>
              <w:left w:val="nil"/>
              <w:bottom w:val="single" w:sz="4" w:space="0" w:color="auto"/>
              <w:right w:val="single" w:sz="4" w:space="0" w:color="auto"/>
            </w:tcBorders>
            <w:shd w:val="clear" w:color="auto" w:fill="auto"/>
            <w:vAlign w:val="bottom"/>
            <w:hideMark/>
          </w:tcPr>
          <w:p w14:paraId="42F6D869" w14:textId="77777777" w:rsidR="006C45F2" w:rsidRPr="00B676CD" w:rsidRDefault="006C45F2" w:rsidP="006C45F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heme="minorHAnsi" w:hAnsiTheme="minorHAnsi"/>
                <w:color w:val="000000"/>
                <w:sz w:val="21"/>
                <w:szCs w:val="21"/>
              </w:rPr>
            </w:pPr>
            <w:r w:rsidRPr="00B676CD">
              <w:rPr>
                <w:rFonts w:asciiTheme="minorHAnsi" w:hAnsiTheme="minorHAnsi"/>
                <w:color w:val="000000"/>
                <w:sz w:val="21"/>
                <w:szCs w:val="21"/>
              </w:rPr>
              <w:t>Q28c</w:t>
            </w:r>
          </w:p>
        </w:tc>
      </w:tr>
      <w:tr w:rsidR="006C45F2" w:rsidRPr="00B676CD" w14:paraId="48EB7428" w14:textId="77777777" w:rsidTr="00B676CD">
        <w:trPr>
          <w:trHeight w:val="548"/>
          <w:jc w:val="center"/>
        </w:trPr>
        <w:tc>
          <w:tcPr>
            <w:tcW w:w="5692" w:type="dxa"/>
            <w:tcBorders>
              <w:top w:val="nil"/>
              <w:left w:val="single" w:sz="4" w:space="0" w:color="auto"/>
              <w:bottom w:val="single" w:sz="4" w:space="0" w:color="auto"/>
              <w:right w:val="single" w:sz="4" w:space="0" w:color="auto"/>
            </w:tcBorders>
            <w:shd w:val="clear" w:color="auto" w:fill="auto"/>
            <w:vAlign w:val="bottom"/>
            <w:hideMark/>
          </w:tcPr>
          <w:p w14:paraId="2C1FAC8A" w14:textId="77777777" w:rsidR="006C45F2" w:rsidRPr="00B676CD" w:rsidRDefault="006C45F2" w:rsidP="006C45F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heme="minorHAnsi" w:hAnsiTheme="minorHAnsi"/>
                <w:color w:val="000000"/>
                <w:sz w:val="21"/>
                <w:szCs w:val="21"/>
              </w:rPr>
            </w:pPr>
            <w:r w:rsidRPr="00B676CD">
              <w:rPr>
                <w:rFonts w:asciiTheme="minorHAnsi" w:hAnsiTheme="minorHAnsi"/>
                <w:color w:val="000000"/>
                <w:sz w:val="21"/>
                <w:szCs w:val="21"/>
              </w:rPr>
              <w:t>Percent of stalking victims that have engaged in various self-protective actions, by type of stalking victimization</w:t>
            </w:r>
          </w:p>
        </w:tc>
        <w:tc>
          <w:tcPr>
            <w:tcW w:w="3031" w:type="dxa"/>
            <w:tcBorders>
              <w:top w:val="nil"/>
              <w:left w:val="nil"/>
              <w:bottom w:val="single" w:sz="4" w:space="0" w:color="auto"/>
              <w:right w:val="single" w:sz="4" w:space="0" w:color="auto"/>
            </w:tcBorders>
            <w:shd w:val="clear" w:color="auto" w:fill="auto"/>
            <w:vAlign w:val="bottom"/>
            <w:hideMark/>
          </w:tcPr>
          <w:p w14:paraId="562AF450" w14:textId="77777777" w:rsidR="006C45F2" w:rsidRPr="00B676CD" w:rsidRDefault="006C45F2" w:rsidP="006C45F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heme="minorHAnsi" w:hAnsiTheme="minorHAnsi"/>
                <w:color w:val="000000"/>
                <w:sz w:val="21"/>
                <w:szCs w:val="21"/>
              </w:rPr>
            </w:pPr>
            <w:r w:rsidRPr="00B676CD">
              <w:rPr>
                <w:rFonts w:asciiTheme="minorHAnsi" w:hAnsiTheme="minorHAnsi"/>
                <w:color w:val="000000"/>
                <w:sz w:val="21"/>
                <w:szCs w:val="21"/>
              </w:rPr>
              <w:t>Q29, Q30</w:t>
            </w:r>
          </w:p>
        </w:tc>
      </w:tr>
      <w:tr w:rsidR="006C45F2" w:rsidRPr="00B676CD" w14:paraId="325BE7DD" w14:textId="77777777" w:rsidTr="00B676CD">
        <w:trPr>
          <w:trHeight w:val="548"/>
          <w:jc w:val="center"/>
        </w:trPr>
        <w:tc>
          <w:tcPr>
            <w:tcW w:w="5692" w:type="dxa"/>
            <w:tcBorders>
              <w:top w:val="nil"/>
              <w:left w:val="single" w:sz="4" w:space="0" w:color="auto"/>
              <w:bottom w:val="single" w:sz="4" w:space="0" w:color="auto"/>
              <w:right w:val="single" w:sz="4" w:space="0" w:color="auto"/>
            </w:tcBorders>
            <w:shd w:val="clear" w:color="auto" w:fill="auto"/>
            <w:vAlign w:val="bottom"/>
            <w:hideMark/>
          </w:tcPr>
          <w:p w14:paraId="0BD40D3C" w14:textId="77777777" w:rsidR="006C45F2" w:rsidRPr="00B676CD" w:rsidRDefault="006C45F2" w:rsidP="006C45F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heme="minorHAnsi" w:hAnsiTheme="minorHAnsi"/>
                <w:color w:val="000000"/>
                <w:sz w:val="21"/>
                <w:szCs w:val="21"/>
              </w:rPr>
            </w:pPr>
            <w:r w:rsidRPr="00B676CD">
              <w:rPr>
                <w:rFonts w:asciiTheme="minorHAnsi" w:hAnsiTheme="minorHAnsi"/>
                <w:color w:val="000000"/>
                <w:sz w:val="21"/>
                <w:szCs w:val="21"/>
              </w:rPr>
              <w:t>Emotional distress experienced as a result of stalking victimization, by type of stalking victimization</w:t>
            </w:r>
          </w:p>
        </w:tc>
        <w:tc>
          <w:tcPr>
            <w:tcW w:w="3031" w:type="dxa"/>
            <w:tcBorders>
              <w:top w:val="nil"/>
              <w:left w:val="nil"/>
              <w:bottom w:val="single" w:sz="4" w:space="0" w:color="auto"/>
              <w:right w:val="single" w:sz="4" w:space="0" w:color="auto"/>
            </w:tcBorders>
            <w:shd w:val="clear" w:color="auto" w:fill="auto"/>
            <w:vAlign w:val="bottom"/>
            <w:hideMark/>
          </w:tcPr>
          <w:p w14:paraId="610C5D15" w14:textId="77777777" w:rsidR="006C45F2" w:rsidRPr="00B676CD" w:rsidRDefault="006C45F2" w:rsidP="006C45F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heme="minorHAnsi" w:hAnsiTheme="minorHAnsi"/>
                <w:color w:val="000000"/>
                <w:sz w:val="21"/>
                <w:szCs w:val="21"/>
              </w:rPr>
            </w:pPr>
            <w:r w:rsidRPr="00B676CD">
              <w:rPr>
                <w:rFonts w:asciiTheme="minorHAnsi" w:hAnsiTheme="minorHAnsi"/>
                <w:color w:val="000000"/>
                <w:sz w:val="21"/>
                <w:szCs w:val="21"/>
              </w:rPr>
              <w:t>Q33, Q34, Q35, Q36a, Q36b, Q37</w:t>
            </w:r>
          </w:p>
        </w:tc>
      </w:tr>
      <w:tr w:rsidR="006C45F2" w:rsidRPr="00B676CD" w14:paraId="47652AE7" w14:textId="77777777" w:rsidTr="00B676CD">
        <w:trPr>
          <w:trHeight w:val="548"/>
          <w:jc w:val="center"/>
        </w:trPr>
        <w:tc>
          <w:tcPr>
            <w:tcW w:w="5692" w:type="dxa"/>
            <w:tcBorders>
              <w:top w:val="nil"/>
              <w:left w:val="single" w:sz="4" w:space="0" w:color="auto"/>
              <w:bottom w:val="single" w:sz="4" w:space="0" w:color="auto"/>
              <w:right w:val="single" w:sz="4" w:space="0" w:color="auto"/>
            </w:tcBorders>
            <w:shd w:val="clear" w:color="auto" w:fill="auto"/>
            <w:vAlign w:val="bottom"/>
            <w:hideMark/>
          </w:tcPr>
          <w:p w14:paraId="0ADADF15" w14:textId="77777777" w:rsidR="006C45F2" w:rsidRPr="00B676CD" w:rsidRDefault="006C45F2" w:rsidP="006C45F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heme="minorHAnsi" w:hAnsiTheme="minorHAnsi"/>
                <w:color w:val="000000"/>
                <w:sz w:val="21"/>
                <w:szCs w:val="21"/>
              </w:rPr>
            </w:pPr>
            <w:r w:rsidRPr="00B676CD">
              <w:rPr>
                <w:rFonts w:asciiTheme="minorHAnsi" w:hAnsiTheme="minorHAnsi"/>
                <w:color w:val="000000"/>
                <w:sz w:val="21"/>
                <w:szCs w:val="21"/>
              </w:rPr>
              <w:t>Financial and work or school loss (direct and indirect) attributed to the stalking victimization, by type of stalking victimization</w:t>
            </w:r>
          </w:p>
        </w:tc>
        <w:tc>
          <w:tcPr>
            <w:tcW w:w="3031" w:type="dxa"/>
            <w:tcBorders>
              <w:top w:val="nil"/>
              <w:left w:val="nil"/>
              <w:bottom w:val="single" w:sz="4" w:space="0" w:color="auto"/>
              <w:right w:val="single" w:sz="4" w:space="0" w:color="auto"/>
            </w:tcBorders>
            <w:shd w:val="clear" w:color="auto" w:fill="auto"/>
            <w:vAlign w:val="bottom"/>
            <w:hideMark/>
          </w:tcPr>
          <w:p w14:paraId="09ACDB49" w14:textId="77777777" w:rsidR="006C45F2" w:rsidRPr="00B676CD" w:rsidRDefault="006C45F2" w:rsidP="006C45F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heme="minorHAnsi" w:hAnsiTheme="minorHAnsi"/>
                <w:color w:val="000000"/>
                <w:sz w:val="21"/>
                <w:szCs w:val="21"/>
              </w:rPr>
            </w:pPr>
            <w:r w:rsidRPr="00B676CD">
              <w:rPr>
                <w:rFonts w:asciiTheme="minorHAnsi" w:hAnsiTheme="minorHAnsi"/>
                <w:color w:val="000000"/>
                <w:sz w:val="21"/>
                <w:szCs w:val="21"/>
              </w:rPr>
              <w:t>Q38, Q39, Q40, Q41</w:t>
            </w:r>
          </w:p>
        </w:tc>
      </w:tr>
    </w:tbl>
    <w:p w14:paraId="4C7DDBBC" w14:textId="77777777" w:rsidR="008E1778" w:rsidRDefault="008E1778" w:rsidP="0060341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sz w:val="24"/>
          <w:szCs w:val="24"/>
        </w:rPr>
      </w:pPr>
    </w:p>
    <w:p w14:paraId="480AB06F" w14:textId="1AA31DDD" w:rsidR="00A50943" w:rsidRPr="00005BF7" w:rsidRDefault="00A50943" w:rsidP="0060341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sz w:val="24"/>
          <w:szCs w:val="24"/>
        </w:rPr>
      </w:pPr>
      <w:r w:rsidRPr="00005BF7">
        <w:rPr>
          <w:rFonts w:asciiTheme="minorHAnsi" w:hAnsiTheme="minorHAnsi"/>
          <w:sz w:val="24"/>
          <w:szCs w:val="24"/>
        </w:rPr>
        <w:t xml:space="preserve">The estimates that </w:t>
      </w:r>
      <w:r w:rsidR="00D71A44" w:rsidRPr="00005BF7">
        <w:rPr>
          <w:rFonts w:asciiTheme="minorHAnsi" w:hAnsiTheme="minorHAnsi"/>
          <w:sz w:val="24"/>
          <w:szCs w:val="24"/>
        </w:rPr>
        <w:t>can be generated through the SVS</w:t>
      </w:r>
      <w:r w:rsidRPr="00005BF7">
        <w:rPr>
          <w:rFonts w:asciiTheme="minorHAnsi" w:hAnsiTheme="minorHAnsi"/>
          <w:sz w:val="24"/>
          <w:szCs w:val="24"/>
        </w:rPr>
        <w:t xml:space="preserve"> are needed by a wide range of government agencies and victim advocacy groups, as well as to provide the general p</w:t>
      </w:r>
      <w:r w:rsidR="003849AF" w:rsidRPr="00005BF7">
        <w:rPr>
          <w:rFonts w:asciiTheme="minorHAnsi" w:hAnsiTheme="minorHAnsi"/>
          <w:sz w:val="24"/>
          <w:szCs w:val="24"/>
        </w:rPr>
        <w:t xml:space="preserve">ublic with reliable data on the </w:t>
      </w:r>
      <w:r w:rsidRPr="00005BF7">
        <w:rPr>
          <w:rFonts w:asciiTheme="minorHAnsi" w:hAnsiTheme="minorHAnsi"/>
          <w:sz w:val="24"/>
          <w:szCs w:val="24"/>
        </w:rPr>
        <w:t xml:space="preserve">prevalence </w:t>
      </w:r>
      <w:r w:rsidR="00E11A94">
        <w:rPr>
          <w:rFonts w:asciiTheme="minorHAnsi" w:hAnsiTheme="minorHAnsi"/>
          <w:sz w:val="24"/>
          <w:szCs w:val="24"/>
        </w:rPr>
        <w:t>and characteristics</w:t>
      </w:r>
      <w:r w:rsidR="00D71A44" w:rsidRPr="00005BF7">
        <w:rPr>
          <w:rFonts w:asciiTheme="minorHAnsi" w:hAnsiTheme="minorHAnsi"/>
          <w:sz w:val="24"/>
          <w:szCs w:val="24"/>
        </w:rPr>
        <w:t xml:space="preserve"> of stalking</w:t>
      </w:r>
      <w:r w:rsidRPr="00005BF7">
        <w:rPr>
          <w:rFonts w:asciiTheme="minorHAnsi" w:hAnsiTheme="minorHAnsi"/>
          <w:sz w:val="24"/>
          <w:szCs w:val="24"/>
        </w:rPr>
        <w:t xml:space="preserve">. The paragraphs below provide examples of some of the users </w:t>
      </w:r>
      <w:r w:rsidR="009514D2" w:rsidRPr="00005BF7">
        <w:rPr>
          <w:rFonts w:asciiTheme="minorHAnsi" w:hAnsiTheme="minorHAnsi"/>
          <w:sz w:val="24"/>
          <w:szCs w:val="24"/>
        </w:rPr>
        <w:t xml:space="preserve">and uses </w:t>
      </w:r>
      <w:r w:rsidRPr="00005BF7">
        <w:rPr>
          <w:rFonts w:asciiTheme="minorHAnsi" w:hAnsiTheme="minorHAnsi"/>
          <w:sz w:val="24"/>
          <w:szCs w:val="24"/>
        </w:rPr>
        <w:t xml:space="preserve">of the </w:t>
      </w:r>
      <w:r w:rsidR="003849AF" w:rsidRPr="00005BF7">
        <w:rPr>
          <w:rFonts w:asciiTheme="minorHAnsi" w:hAnsiTheme="minorHAnsi"/>
          <w:sz w:val="24"/>
          <w:szCs w:val="24"/>
        </w:rPr>
        <w:t>SVS</w:t>
      </w:r>
      <w:r w:rsidRPr="00005BF7">
        <w:rPr>
          <w:rFonts w:asciiTheme="minorHAnsi" w:hAnsiTheme="minorHAnsi"/>
          <w:sz w:val="24"/>
          <w:szCs w:val="24"/>
        </w:rPr>
        <w:t xml:space="preserve"> statistics. </w:t>
      </w:r>
    </w:p>
    <w:p w14:paraId="177DE330" w14:textId="77777777" w:rsidR="00A50943" w:rsidRPr="00005BF7" w:rsidRDefault="00A50943" w:rsidP="004C355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Theme="minorHAnsi" w:hAnsiTheme="minorHAnsi"/>
          <w:sz w:val="24"/>
          <w:szCs w:val="24"/>
        </w:rPr>
      </w:pPr>
    </w:p>
    <w:p w14:paraId="53817863" w14:textId="0D1F5D31" w:rsidR="008702EF" w:rsidRPr="00005BF7" w:rsidRDefault="00603413" w:rsidP="0060341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i/>
          <w:sz w:val="24"/>
          <w:szCs w:val="24"/>
        </w:rPr>
      </w:pPr>
      <w:r w:rsidRPr="00005BF7">
        <w:rPr>
          <w:rFonts w:asciiTheme="minorHAnsi" w:hAnsiTheme="minorHAnsi"/>
          <w:i/>
          <w:sz w:val="24"/>
          <w:szCs w:val="24"/>
        </w:rPr>
        <w:tab/>
      </w:r>
      <w:r w:rsidR="008702EF" w:rsidRPr="00005BF7">
        <w:rPr>
          <w:rFonts w:asciiTheme="minorHAnsi" w:hAnsiTheme="minorHAnsi"/>
          <w:i/>
          <w:sz w:val="24"/>
          <w:szCs w:val="24"/>
        </w:rPr>
        <w:t>Government agencies</w:t>
      </w:r>
    </w:p>
    <w:p w14:paraId="28F4408A" w14:textId="77777777" w:rsidR="00675FCC" w:rsidRPr="00005BF7" w:rsidRDefault="00675FCC" w:rsidP="004C355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Theme="minorHAnsi" w:hAnsiTheme="minorHAnsi"/>
          <w:i/>
          <w:sz w:val="24"/>
          <w:szCs w:val="24"/>
        </w:rPr>
      </w:pPr>
    </w:p>
    <w:p w14:paraId="3D5CA80E" w14:textId="4B0BC4EF" w:rsidR="00C756F8" w:rsidRPr="00005BF7" w:rsidRDefault="009514D2" w:rsidP="0060341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sz w:val="24"/>
          <w:szCs w:val="24"/>
        </w:rPr>
      </w:pPr>
      <w:r w:rsidRPr="00005BF7">
        <w:rPr>
          <w:rFonts w:asciiTheme="minorHAnsi" w:hAnsiTheme="minorHAnsi"/>
          <w:b/>
          <w:sz w:val="24"/>
          <w:szCs w:val="24"/>
        </w:rPr>
        <w:t>Bureau of Justice Statistics.</w:t>
      </w:r>
      <w:r w:rsidRPr="00005BF7">
        <w:rPr>
          <w:rFonts w:asciiTheme="minorHAnsi" w:hAnsiTheme="minorHAnsi"/>
          <w:sz w:val="24"/>
          <w:szCs w:val="24"/>
        </w:rPr>
        <w:t xml:space="preserve"> </w:t>
      </w:r>
      <w:r w:rsidR="0092116E" w:rsidRPr="00005BF7">
        <w:rPr>
          <w:rFonts w:asciiTheme="minorHAnsi" w:hAnsiTheme="minorHAnsi"/>
          <w:sz w:val="24"/>
          <w:szCs w:val="24"/>
        </w:rPr>
        <w:t xml:space="preserve">The </w:t>
      </w:r>
      <w:r w:rsidR="0002452E" w:rsidRPr="00005BF7">
        <w:rPr>
          <w:rFonts w:asciiTheme="minorHAnsi" w:hAnsiTheme="minorHAnsi"/>
          <w:sz w:val="24"/>
          <w:szCs w:val="24"/>
        </w:rPr>
        <w:t>SVS</w:t>
      </w:r>
      <w:r w:rsidR="0092116E" w:rsidRPr="00005BF7">
        <w:rPr>
          <w:rFonts w:asciiTheme="minorHAnsi" w:hAnsiTheme="minorHAnsi"/>
          <w:sz w:val="24"/>
          <w:szCs w:val="24"/>
        </w:rPr>
        <w:t xml:space="preserve"> data enabled BJS to report on </w:t>
      </w:r>
      <w:r w:rsidR="003E403E">
        <w:rPr>
          <w:rFonts w:asciiTheme="minorHAnsi" w:hAnsiTheme="minorHAnsi"/>
          <w:sz w:val="24"/>
          <w:szCs w:val="24"/>
        </w:rPr>
        <w:t xml:space="preserve">“new and emerging” crime types and </w:t>
      </w:r>
      <w:r w:rsidR="0092116E" w:rsidRPr="00005BF7">
        <w:rPr>
          <w:rFonts w:asciiTheme="minorHAnsi" w:hAnsiTheme="minorHAnsi"/>
          <w:sz w:val="24"/>
          <w:szCs w:val="24"/>
        </w:rPr>
        <w:t>to expand the array of crime types against persons that are counted as part of national crime statistics (beyond the tradition</w:t>
      </w:r>
      <w:r w:rsidR="00C756F8" w:rsidRPr="00005BF7">
        <w:rPr>
          <w:rFonts w:asciiTheme="minorHAnsi" w:hAnsiTheme="minorHAnsi"/>
          <w:sz w:val="24"/>
          <w:szCs w:val="24"/>
        </w:rPr>
        <w:t>al</w:t>
      </w:r>
      <w:r w:rsidR="0092116E" w:rsidRPr="00005BF7">
        <w:rPr>
          <w:rFonts w:asciiTheme="minorHAnsi" w:hAnsiTheme="minorHAnsi"/>
          <w:sz w:val="24"/>
          <w:szCs w:val="24"/>
        </w:rPr>
        <w:t xml:space="preserve"> crime types reported by the FBI)</w:t>
      </w:r>
      <w:r w:rsidR="0002452E" w:rsidRPr="00005BF7">
        <w:rPr>
          <w:rFonts w:asciiTheme="minorHAnsi" w:hAnsiTheme="minorHAnsi"/>
          <w:sz w:val="24"/>
          <w:szCs w:val="24"/>
        </w:rPr>
        <w:t>.</w:t>
      </w:r>
      <w:r w:rsidR="004B3ACF">
        <w:rPr>
          <w:rStyle w:val="FootnoteReference"/>
          <w:rFonts w:asciiTheme="minorHAnsi" w:hAnsiTheme="minorHAnsi"/>
          <w:sz w:val="24"/>
          <w:szCs w:val="24"/>
        </w:rPr>
        <w:footnoteReference w:id="5"/>
      </w:r>
      <w:r w:rsidR="0092116E" w:rsidRPr="00005BF7">
        <w:rPr>
          <w:rFonts w:asciiTheme="minorHAnsi" w:hAnsiTheme="minorHAnsi"/>
          <w:sz w:val="24"/>
          <w:szCs w:val="24"/>
        </w:rPr>
        <w:t xml:space="preserve"> </w:t>
      </w:r>
      <w:r w:rsidR="00675FCC" w:rsidRPr="00005BF7">
        <w:rPr>
          <w:rFonts w:asciiTheme="minorHAnsi" w:hAnsiTheme="minorHAnsi"/>
          <w:sz w:val="24"/>
          <w:szCs w:val="24"/>
        </w:rPr>
        <w:t xml:space="preserve">BJS used the data from the </w:t>
      </w:r>
      <w:r w:rsidR="0002452E" w:rsidRPr="00005BF7">
        <w:rPr>
          <w:rFonts w:asciiTheme="minorHAnsi" w:hAnsiTheme="minorHAnsi"/>
          <w:sz w:val="24"/>
          <w:szCs w:val="24"/>
        </w:rPr>
        <w:t>2006 SVS</w:t>
      </w:r>
      <w:r w:rsidR="00675FCC" w:rsidRPr="00005BF7">
        <w:rPr>
          <w:rFonts w:asciiTheme="minorHAnsi" w:hAnsiTheme="minorHAnsi"/>
          <w:sz w:val="24"/>
          <w:szCs w:val="24"/>
        </w:rPr>
        <w:t xml:space="preserve"> to produce a report on </w:t>
      </w:r>
      <w:r w:rsidR="0002452E" w:rsidRPr="00005BF7">
        <w:rPr>
          <w:rFonts w:asciiTheme="minorHAnsi" w:hAnsiTheme="minorHAnsi"/>
          <w:sz w:val="24"/>
          <w:szCs w:val="24"/>
        </w:rPr>
        <w:t>stalking</w:t>
      </w:r>
      <w:r w:rsidR="00675FCC" w:rsidRPr="00005BF7">
        <w:rPr>
          <w:rFonts w:asciiTheme="minorHAnsi" w:hAnsiTheme="minorHAnsi"/>
          <w:sz w:val="24"/>
          <w:szCs w:val="24"/>
        </w:rPr>
        <w:t xml:space="preserve"> victimization, titled </w:t>
      </w:r>
      <w:r w:rsidR="00F07CD9">
        <w:rPr>
          <w:rFonts w:asciiTheme="minorHAnsi" w:hAnsiTheme="minorHAnsi"/>
          <w:i/>
          <w:sz w:val="24"/>
          <w:szCs w:val="24"/>
        </w:rPr>
        <w:t>Stalking Victimization in the United States</w:t>
      </w:r>
      <w:r w:rsidR="00F07CD9">
        <w:rPr>
          <w:rFonts w:asciiTheme="minorHAnsi" w:hAnsiTheme="minorHAnsi"/>
          <w:sz w:val="24"/>
          <w:szCs w:val="24"/>
        </w:rPr>
        <w:t xml:space="preserve">, which was later revised in </w:t>
      </w:r>
      <w:r w:rsidR="0002452E" w:rsidRPr="00005BF7">
        <w:rPr>
          <w:rFonts w:asciiTheme="minorHAnsi" w:hAnsiTheme="minorHAnsi"/>
          <w:i/>
          <w:sz w:val="24"/>
          <w:szCs w:val="24"/>
        </w:rPr>
        <w:t>Stalking Victims in the United States – Revised</w:t>
      </w:r>
      <w:r w:rsidR="00404501" w:rsidRPr="00005BF7">
        <w:rPr>
          <w:rFonts w:asciiTheme="minorHAnsi" w:hAnsiTheme="minorHAnsi"/>
          <w:i/>
          <w:sz w:val="24"/>
          <w:szCs w:val="24"/>
        </w:rPr>
        <w:t xml:space="preserve"> </w:t>
      </w:r>
      <w:r w:rsidR="00404501" w:rsidRPr="000064C3">
        <w:rPr>
          <w:rFonts w:asciiTheme="minorHAnsi" w:hAnsiTheme="minorHAnsi"/>
          <w:sz w:val="24"/>
          <w:szCs w:val="24"/>
        </w:rPr>
        <w:t>(</w:t>
      </w:r>
      <w:r w:rsidR="0076186E" w:rsidRPr="000064C3">
        <w:rPr>
          <w:rFonts w:asciiTheme="minorHAnsi" w:hAnsiTheme="minorHAnsi"/>
          <w:sz w:val="24"/>
          <w:szCs w:val="24"/>
        </w:rPr>
        <w:t>Attachment 3</w:t>
      </w:r>
      <w:r w:rsidR="00404501" w:rsidRPr="000064C3">
        <w:rPr>
          <w:rFonts w:asciiTheme="minorHAnsi" w:hAnsiTheme="minorHAnsi"/>
          <w:sz w:val="24"/>
          <w:szCs w:val="24"/>
        </w:rPr>
        <w:t>)</w:t>
      </w:r>
      <w:r w:rsidR="00675FCC" w:rsidRPr="000064C3">
        <w:rPr>
          <w:rFonts w:asciiTheme="minorHAnsi" w:hAnsiTheme="minorHAnsi"/>
          <w:sz w:val="24"/>
          <w:szCs w:val="24"/>
        </w:rPr>
        <w:t>.</w:t>
      </w:r>
      <w:r w:rsidR="00675FCC" w:rsidRPr="00005BF7">
        <w:rPr>
          <w:rFonts w:asciiTheme="minorHAnsi" w:hAnsiTheme="minorHAnsi"/>
          <w:sz w:val="24"/>
          <w:szCs w:val="24"/>
        </w:rPr>
        <w:t xml:space="preserve"> The report covered topics such as the percentage of persons </w:t>
      </w:r>
      <w:r w:rsidR="000B2DD4">
        <w:rPr>
          <w:rFonts w:asciiTheme="minorHAnsi" w:hAnsiTheme="minorHAnsi"/>
          <w:sz w:val="24"/>
          <w:szCs w:val="24"/>
        </w:rPr>
        <w:t xml:space="preserve">age </w:t>
      </w:r>
      <w:r w:rsidR="00A41453" w:rsidRPr="00005BF7">
        <w:rPr>
          <w:rFonts w:asciiTheme="minorHAnsi" w:hAnsiTheme="minorHAnsi"/>
          <w:sz w:val="24"/>
          <w:szCs w:val="24"/>
        </w:rPr>
        <w:t>18</w:t>
      </w:r>
      <w:r w:rsidR="00675FCC" w:rsidRPr="00005BF7">
        <w:rPr>
          <w:rFonts w:asciiTheme="minorHAnsi" w:hAnsiTheme="minorHAnsi"/>
          <w:sz w:val="24"/>
          <w:szCs w:val="24"/>
        </w:rPr>
        <w:t xml:space="preserve"> or older who had experienced one or more types of </w:t>
      </w:r>
      <w:r w:rsidR="0002452E" w:rsidRPr="00005BF7">
        <w:rPr>
          <w:rFonts w:asciiTheme="minorHAnsi" w:hAnsiTheme="minorHAnsi"/>
          <w:sz w:val="24"/>
          <w:szCs w:val="24"/>
        </w:rPr>
        <w:t>stalking</w:t>
      </w:r>
      <w:r w:rsidR="00675FCC" w:rsidRPr="00005BF7">
        <w:rPr>
          <w:rFonts w:asciiTheme="minorHAnsi" w:hAnsiTheme="minorHAnsi"/>
          <w:sz w:val="24"/>
          <w:szCs w:val="24"/>
        </w:rPr>
        <w:t xml:space="preserve"> during the prior yea</w:t>
      </w:r>
      <w:r w:rsidR="00A41453" w:rsidRPr="00005BF7">
        <w:rPr>
          <w:rFonts w:asciiTheme="minorHAnsi" w:hAnsiTheme="minorHAnsi"/>
          <w:sz w:val="24"/>
          <w:szCs w:val="24"/>
        </w:rPr>
        <w:t>r</w:t>
      </w:r>
      <w:r w:rsidR="00675FCC" w:rsidRPr="00005BF7">
        <w:rPr>
          <w:rFonts w:asciiTheme="minorHAnsi" w:hAnsiTheme="minorHAnsi"/>
          <w:sz w:val="24"/>
          <w:szCs w:val="24"/>
        </w:rPr>
        <w:t xml:space="preserve">; </w:t>
      </w:r>
      <w:r w:rsidR="0002452E" w:rsidRPr="00005BF7">
        <w:rPr>
          <w:rFonts w:asciiTheme="minorHAnsi" w:hAnsiTheme="minorHAnsi"/>
          <w:sz w:val="24"/>
          <w:szCs w:val="24"/>
        </w:rPr>
        <w:t>the characteristics of stalking victims; duration and frequency of stalking</w:t>
      </w:r>
      <w:r w:rsidR="00675FCC" w:rsidRPr="00005BF7">
        <w:rPr>
          <w:rFonts w:asciiTheme="minorHAnsi" w:hAnsiTheme="minorHAnsi"/>
          <w:sz w:val="24"/>
          <w:szCs w:val="24"/>
        </w:rPr>
        <w:t xml:space="preserve">; </w:t>
      </w:r>
      <w:r w:rsidR="0002452E" w:rsidRPr="00005BF7">
        <w:rPr>
          <w:rFonts w:asciiTheme="minorHAnsi" w:hAnsiTheme="minorHAnsi"/>
          <w:sz w:val="24"/>
          <w:szCs w:val="24"/>
        </w:rPr>
        <w:t xml:space="preserve">types of stalking behaviors experienced; the victim-offender relationship; </w:t>
      </w:r>
      <w:r w:rsidR="00675FCC" w:rsidRPr="00005BF7">
        <w:rPr>
          <w:rFonts w:asciiTheme="minorHAnsi" w:hAnsiTheme="minorHAnsi"/>
          <w:sz w:val="24"/>
          <w:szCs w:val="24"/>
        </w:rPr>
        <w:t xml:space="preserve">and the percentage of </w:t>
      </w:r>
      <w:r w:rsidR="0002452E" w:rsidRPr="00005BF7">
        <w:rPr>
          <w:rFonts w:asciiTheme="minorHAnsi" w:hAnsiTheme="minorHAnsi"/>
          <w:sz w:val="24"/>
          <w:szCs w:val="24"/>
        </w:rPr>
        <w:t>stalking</w:t>
      </w:r>
      <w:r w:rsidR="00675FCC" w:rsidRPr="00005BF7">
        <w:rPr>
          <w:rFonts w:asciiTheme="minorHAnsi" w:hAnsiTheme="minorHAnsi"/>
          <w:sz w:val="24"/>
          <w:szCs w:val="24"/>
        </w:rPr>
        <w:t xml:space="preserve"> victimizations that went unreported to police.</w:t>
      </w:r>
    </w:p>
    <w:p w14:paraId="26A7E439" w14:textId="77777777" w:rsidR="007F474E" w:rsidRPr="00005BF7" w:rsidRDefault="007F474E" w:rsidP="004C355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Theme="minorHAnsi" w:hAnsiTheme="minorHAnsi"/>
          <w:sz w:val="24"/>
          <w:szCs w:val="24"/>
          <w:highlight w:val="yellow"/>
        </w:rPr>
      </w:pPr>
    </w:p>
    <w:p w14:paraId="11EB2EF5" w14:textId="08F9F3C1" w:rsidR="00675FCC" w:rsidRPr="00005BF7" w:rsidRDefault="00675FCC" w:rsidP="0060341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sz w:val="24"/>
          <w:szCs w:val="24"/>
        </w:rPr>
      </w:pPr>
      <w:r w:rsidRPr="00005BF7">
        <w:rPr>
          <w:rFonts w:asciiTheme="minorHAnsi" w:hAnsiTheme="minorHAnsi"/>
          <w:sz w:val="24"/>
          <w:szCs w:val="24"/>
        </w:rPr>
        <w:t xml:space="preserve">BJS disseminated </w:t>
      </w:r>
      <w:r w:rsidR="00504BCA" w:rsidRPr="00005BF7">
        <w:rPr>
          <w:rFonts w:asciiTheme="minorHAnsi" w:hAnsiTheme="minorHAnsi"/>
          <w:sz w:val="24"/>
          <w:szCs w:val="24"/>
        </w:rPr>
        <w:t xml:space="preserve">the </w:t>
      </w:r>
      <w:r w:rsidRPr="00005BF7">
        <w:rPr>
          <w:rFonts w:asciiTheme="minorHAnsi" w:hAnsiTheme="minorHAnsi"/>
          <w:sz w:val="24"/>
          <w:szCs w:val="24"/>
        </w:rPr>
        <w:t>report through a press release and the BJS website</w:t>
      </w:r>
      <w:r w:rsidR="0041483D" w:rsidRPr="00005BF7">
        <w:rPr>
          <w:rFonts w:asciiTheme="minorHAnsi" w:hAnsiTheme="minorHAnsi"/>
          <w:sz w:val="24"/>
          <w:szCs w:val="24"/>
        </w:rPr>
        <w:t>. Through</w:t>
      </w:r>
      <w:r w:rsidRPr="00005BF7">
        <w:rPr>
          <w:rFonts w:asciiTheme="minorHAnsi" w:hAnsiTheme="minorHAnsi"/>
          <w:sz w:val="24"/>
          <w:szCs w:val="24"/>
        </w:rPr>
        <w:t xml:space="preserve"> </w:t>
      </w:r>
      <w:r w:rsidRPr="00005BF7">
        <w:rPr>
          <w:rFonts w:asciiTheme="minorHAnsi" w:hAnsiTheme="minorHAnsi"/>
          <w:i/>
          <w:sz w:val="24"/>
          <w:szCs w:val="24"/>
        </w:rPr>
        <w:t>AskBJS</w:t>
      </w:r>
      <w:r w:rsidR="005A6D5A" w:rsidRPr="00005BF7">
        <w:rPr>
          <w:rFonts w:asciiTheme="minorHAnsi" w:hAnsiTheme="minorHAnsi"/>
          <w:i/>
          <w:sz w:val="24"/>
          <w:szCs w:val="24"/>
        </w:rPr>
        <w:t xml:space="preserve">, </w:t>
      </w:r>
      <w:r w:rsidR="005A6D5A" w:rsidRPr="00005BF7">
        <w:rPr>
          <w:rFonts w:asciiTheme="minorHAnsi" w:hAnsiTheme="minorHAnsi"/>
          <w:sz w:val="24"/>
          <w:szCs w:val="24"/>
        </w:rPr>
        <w:t>the BJS email account that allow</w:t>
      </w:r>
      <w:r w:rsidR="007F474E" w:rsidRPr="00005BF7">
        <w:rPr>
          <w:rFonts w:asciiTheme="minorHAnsi" w:hAnsiTheme="minorHAnsi"/>
          <w:sz w:val="24"/>
          <w:szCs w:val="24"/>
        </w:rPr>
        <w:t xml:space="preserve">s data users to ask statisticians specific data questions, BJS </w:t>
      </w:r>
      <w:r w:rsidR="005A6D5A" w:rsidRPr="00005BF7">
        <w:rPr>
          <w:rFonts w:asciiTheme="minorHAnsi" w:hAnsiTheme="minorHAnsi"/>
          <w:sz w:val="24"/>
          <w:szCs w:val="24"/>
        </w:rPr>
        <w:t>respond</w:t>
      </w:r>
      <w:r w:rsidR="007F474E" w:rsidRPr="00005BF7">
        <w:rPr>
          <w:rFonts w:asciiTheme="minorHAnsi" w:hAnsiTheme="minorHAnsi"/>
          <w:sz w:val="24"/>
          <w:szCs w:val="24"/>
        </w:rPr>
        <w:t>ed</w:t>
      </w:r>
      <w:r w:rsidR="005A6D5A" w:rsidRPr="00005BF7">
        <w:rPr>
          <w:rFonts w:asciiTheme="minorHAnsi" w:hAnsiTheme="minorHAnsi"/>
          <w:sz w:val="24"/>
          <w:szCs w:val="24"/>
        </w:rPr>
        <w:t xml:space="preserve"> to external </w:t>
      </w:r>
      <w:r w:rsidR="00B15B0B">
        <w:rPr>
          <w:rFonts w:asciiTheme="minorHAnsi" w:hAnsiTheme="minorHAnsi"/>
          <w:sz w:val="24"/>
          <w:szCs w:val="24"/>
        </w:rPr>
        <w:t>requests</w:t>
      </w:r>
      <w:r w:rsidR="0092116E" w:rsidRPr="00005BF7">
        <w:rPr>
          <w:rFonts w:asciiTheme="minorHAnsi" w:hAnsiTheme="minorHAnsi"/>
          <w:sz w:val="24"/>
          <w:szCs w:val="24"/>
        </w:rPr>
        <w:t xml:space="preserve"> </w:t>
      </w:r>
      <w:r w:rsidR="001C526C" w:rsidRPr="00005BF7">
        <w:rPr>
          <w:rFonts w:asciiTheme="minorHAnsi" w:hAnsiTheme="minorHAnsi"/>
          <w:sz w:val="24"/>
          <w:szCs w:val="24"/>
        </w:rPr>
        <w:t xml:space="preserve">from the public </w:t>
      </w:r>
      <w:r w:rsidR="0092116E" w:rsidRPr="00005BF7">
        <w:rPr>
          <w:rFonts w:asciiTheme="minorHAnsi" w:hAnsiTheme="minorHAnsi"/>
          <w:sz w:val="24"/>
          <w:szCs w:val="24"/>
        </w:rPr>
        <w:t>and</w:t>
      </w:r>
      <w:r w:rsidRPr="00005BF7">
        <w:rPr>
          <w:rFonts w:asciiTheme="minorHAnsi" w:hAnsiTheme="minorHAnsi"/>
          <w:sz w:val="24"/>
          <w:szCs w:val="24"/>
        </w:rPr>
        <w:t xml:space="preserve"> media</w:t>
      </w:r>
      <w:r w:rsidR="007F474E" w:rsidRPr="00005BF7">
        <w:rPr>
          <w:rFonts w:asciiTheme="minorHAnsi" w:hAnsiTheme="minorHAnsi"/>
          <w:sz w:val="24"/>
          <w:szCs w:val="24"/>
        </w:rPr>
        <w:t xml:space="preserve"> regarding the report findings.</w:t>
      </w:r>
      <w:r w:rsidR="0092116E" w:rsidRPr="00005BF7">
        <w:rPr>
          <w:rFonts w:asciiTheme="minorHAnsi" w:hAnsiTheme="minorHAnsi"/>
          <w:sz w:val="24"/>
          <w:szCs w:val="24"/>
        </w:rPr>
        <w:t xml:space="preserve"> </w:t>
      </w:r>
      <w:r w:rsidR="00504BCA" w:rsidRPr="00005BF7">
        <w:rPr>
          <w:rFonts w:asciiTheme="minorHAnsi" w:hAnsiTheme="minorHAnsi"/>
          <w:sz w:val="24"/>
          <w:szCs w:val="24"/>
        </w:rPr>
        <w:t xml:space="preserve">BJS also made the </w:t>
      </w:r>
      <w:r w:rsidR="0002452E" w:rsidRPr="00005BF7">
        <w:rPr>
          <w:rFonts w:asciiTheme="minorHAnsi" w:hAnsiTheme="minorHAnsi"/>
          <w:sz w:val="24"/>
          <w:szCs w:val="24"/>
        </w:rPr>
        <w:t>2006</w:t>
      </w:r>
      <w:r w:rsidRPr="00005BF7">
        <w:rPr>
          <w:rFonts w:asciiTheme="minorHAnsi" w:hAnsiTheme="minorHAnsi"/>
          <w:sz w:val="24"/>
          <w:szCs w:val="24"/>
        </w:rPr>
        <w:t xml:space="preserve"> </w:t>
      </w:r>
      <w:r w:rsidR="00A41453" w:rsidRPr="00005BF7">
        <w:rPr>
          <w:rFonts w:asciiTheme="minorHAnsi" w:hAnsiTheme="minorHAnsi"/>
          <w:sz w:val="24"/>
          <w:szCs w:val="24"/>
        </w:rPr>
        <w:t>SVS</w:t>
      </w:r>
      <w:r w:rsidRPr="00005BF7">
        <w:rPr>
          <w:rFonts w:asciiTheme="minorHAnsi" w:hAnsiTheme="minorHAnsi"/>
          <w:sz w:val="24"/>
          <w:szCs w:val="24"/>
        </w:rPr>
        <w:t xml:space="preserve"> data available for public use and download through the archives at the University of Michigan</w:t>
      </w:r>
      <w:r w:rsidR="0092116E" w:rsidRPr="00005BF7">
        <w:rPr>
          <w:rFonts w:asciiTheme="minorHAnsi" w:hAnsiTheme="minorHAnsi"/>
          <w:sz w:val="24"/>
          <w:szCs w:val="24"/>
        </w:rPr>
        <w:t>’s Inter-University Consortium for Political and Social Research</w:t>
      </w:r>
      <w:r w:rsidR="000B2DD4">
        <w:rPr>
          <w:rFonts w:asciiTheme="minorHAnsi" w:hAnsiTheme="minorHAnsi"/>
          <w:sz w:val="24"/>
          <w:szCs w:val="24"/>
        </w:rPr>
        <w:t xml:space="preserve"> (ICPSR)</w:t>
      </w:r>
      <w:r w:rsidR="0092116E" w:rsidRPr="00005BF7">
        <w:rPr>
          <w:rFonts w:asciiTheme="minorHAnsi" w:hAnsiTheme="minorHAnsi"/>
          <w:sz w:val="24"/>
          <w:szCs w:val="24"/>
        </w:rPr>
        <w:t xml:space="preserve">. </w:t>
      </w:r>
    </w:p>
    <w:p w14:paraId="06753517" w14:textId="77777777" w:rsidR="00675FCC" w:rsidRPr="00005BF7" w:rsidRDefault="00675FCC" w:rsidP="004C355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Theme="minorHAnsi" w:hAnsiTheme="minorHAnsi"/>
          <w:sz w:val="24"/>
          <w:szCs w:val="24"/>
        </w:rPr>
      </w:pPr>
    </w:p>
    <w:p w14:paraId="59825CCA" w14:textId="3453A1E1" w:rsidR="00651361" w:rsidRPr="00005BF7" w:rsidRDefault="009514D2" w:rsidP="0060341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sz w:val="24"/>
          <w:szCs w:val="24"/>
        </w:rPr>
      </w:pPr>
      <w:r w:rsidRPr="00005BF7">
        <w:rPr>
          <w:rFonts w:asciiTheme="minorHAnsi" w:hAnsiTheme="minorHAnsi"/>
          <w:b/>
          <w:sz w:val="24"/>
          <w:szCs w:val="24"/>
        </w:rPr>
        <w:t>Other federal agencies</w:t>
      </w:r>
      <w:r w:rsidRPr="008842D1">
        <w:rPr>
          <w:rFonts w:asciiTheme="minorHAnsi" w:hAnsiTheme="minorHAnsi"/>
          <w:b/>
          <w:sz w:val="24"/>
          <w:szCs w:val="24"/>
        </w:rPr>
        <w:t>.</w:t>
      </w:r>
      <w:r w:rsidRPr="00005BF7">
        <w:rPr>
          <w:rFonts w:asciiTheme="minorHAnsi" w:hAnsiTheme="minorHAnsi"/>
          <w:sz w:val="24"/>
          <w:szCs w:val="24"/>
        </w:rPr>
        <w:t xml:space="preserve"> </w:t>
      </w:r>
      <w:r w:rsidR="004A0A59" w:rsidRPr="00005BF7">
        <w:rPr>
          <w:rFonts w:asciiTheme="minorHAnsi" w:hAnsiTheme="minorHAnsi"/>
          <w:sz w:val="24"/>
          <w:szCs w:val="24"/>
        </w:rPr>
        <w:t>T</w:t>
      </w:r>
      <w:r w:rsidR="00A50943" w:rsidRPr="00005BF7">
        <w:rPr>
          <w:rFonts w:asciiTheme="minorHAnsi" w:hAnsiTheme="minorHAnsi"/>
          <w:sz w:val="24"/>
          <w:szCs w:val="24"/>
        </w:rPr>
        <w:t xml:space="preserve">he </w:t>
      </w:r>
      <w:r w:rsidR="004A0A59" w:rsidRPr="00005BF7">
        <w:rPr>
          <w:rFonts w:asciiTheme="minorHAnsi" w:hAnsiTheme="minorHAnsi"/>
          <w:sz w:val="24"/>
          <w:szCs w:val="24"/>
        </w:rPr>
        <w:t>2006</w:t>
      </w:r>
      <w:r w:rsidR="00A50943" w:rsidRPr="00005BF7">
        <w:rPr>
          <w:rFonts w:asciiTheme="minorHAnsi" w:hAnsiTheme="minorHAnsi"/>
          <w:sz w:val="24"/>
          <w:szCs w:val="24"/>
        </w:rPr>
        <w:t xml:space="preserve"> </w:t>
      </w:r>
      <w:r w:rsidR="004A0A59" w:rsidRPr="00005BF7">
        <w:rPr>
          <w:rFonts w:asciiTheme="minorHAnsi" w:hAnsiTheme="minorHAnsi"/>
          <w:sz w:val="24"/>
          <w:szCs w:val="24"/>
        </w:rPr>
        <w:t>SVS was a</w:t>
      </w:r>
      <w:r w:rsidR="008702EF" w:rsidRPr="00005BF7">
        <w:rPr>
          <w:rFonts w:asciiTheme="minorHAnsi" w:hAnsiTheme="minorHAnsi"/>
          <w:sz w:val="24"/>
          <w:szCs w:val="24"/>
        </w:rPr>
        <w:t xml:space="preserve"> collaborative effort between the BJS, </w:t>
      </w:r>
      <w:r w:rsidR="004A0A59" w:rsidRPr="00005BF7">
        <w:rPr>
          <w:rFonts w:asciiTheme="minorHAnsi" w:hAnsiTheme="minorHAnsi"/>
          <w:sz w:val="24"/>
          <w:szCs w:val="24"/>
        </w:rPr>
        <w:t xml:space="preserve">the </w:t>
      </w:r>
      <w:r w:rsidR="008702EF" w:rsidRPr="00005BF7">
        <w:rPr>
          <w:rFonts w:asciiTheme="minorHAnsi" w:hAnsiTheme="minorHAnsi"/>
          <w:sz w:val="24"/>
          <w:szCs w:val="24"/>
        </w:rPr>
        <w:t xml:space="preserve">Office </w:t>
      </w:r>
      <w:r w:rsidR="004B3ACF">
        <w:rPr>
          <w:rFonts w:asciiTheme="minorHAnsi" w:hAnsiTheme="minorHAnsi"/>
          <w:sz w:val="24"/>
          <w:szCs w:val="24"/>
        </w:rPr>
        <w:t>on Violence Against Wome</w:t>
      </w:r>
      <w:r w:rsidR="004A0A59" w:rsidRPr="00005BF7">
        <w:rPr>
          <w:rFonts w:asciiTheme="minorHAnsi" w:hAnsiTheme="minorHAnsi"/>
          <w:sz w:val="24"/>
          <w:szCs w:val="24"/>
        </w:rPr>
        <w:t>n (OVW)</w:t>
      </w:r>
      <w:r w:rsidR="008702EF" w:rsidRPr="00005BF7">
        <w:rPr>
          <w:rFonts w:asciiTheme="minorHAnsi" w:hAnsiTheme="minorHAnsi"/>
          <w:sz w:val="24"/>
          <w:szCs w:val="24"/>
        </w:rPr>
        <w:t xml:space="preserve"> and </w:t>
      </w:r>
      <w:r w:rsidR="00A41453" w:rsidRPr="00005BF7">
        <w:rPr>
          <w:rFonts w:asciiTheme="minorHAnsi" w:hAnsiTheme="minorHAnsi"/>
          <w:sz w:val="24"/>
          <w:szCs w:val="24"/>
        </w:rPr>
        <w:t xml:space="preserve">the </w:t>
      </w:r>
      <w:r w:rsidR="008702EF" w:rsidRPr="00005BF7">
        <w:rPr>
          <w:rFonts w:asciiTheme="minorHAnsi" w:hAnsiTheme="minorHAnsi"/>
          <w:sz w:val="24"/>
          <w:szCs w:val="24"/>
        </w:rPr>
        <w:t>NIJ</w:t>
      </w:r>
      <w:r w:rsidR="009E4B0C">
        <w:rPr>
          <w:rFonts w:asciiTheme="minorHAnsi" w:hAnsiTheme="minorHAnsi"/>
          <w:sz w:val="24"/>
          <w:szCs w:val="24"/>
        </w:rPr>
        <w:t>, and these parties were also involved in the TRP for the redesign of the 2016 SVS</w:t>
      </w:r>
      <w:r w:rsidR="008702EF" w:rsidRPr="00005BF7">
        <w:rPr>
          <w:rFonts w:asciiTheme="minorHAnsi" w:hAnsiTheme="minorHAnsi"/>
          <w:sz w:val="24"/>
          <w:szCs w:val="24"/>
        </w:rPr>
        <w:t xml:space="preserve">. </w:t>
      </w:r>
      <w:r w:rsidR="00F45CB4" w:rsidRPr="00005BF7">
        <w:rPr>
          <w:rFonts w:asciiTheme="minorHAnsi" w:hAnsiTheme="minorHAnsi"/>
          <w:sz w:val="24"/>
          <w:szCs w:val="24"/>
        </w:rPr>
        <w:t>The OVW</w:t>
      </w:r>
      <w:r w:rsidR="00142378" w:rsidRPr="00005BF7">
        <w:rPr>
          <w:rFonts w:asciiTheme="minorHAnsi" w:hAnsiTheme="minorHAnsi"/>
          <w:sz w:val="24"/>
          <w:szCs w:val="24"/>
        </w:rPr>
        <w:t xml:space="preserve"> funded the 2006</w:t>
      </w:r>
      <w:r w:rsidR="009E4B0C">
        <w:rPr>
          <w:rFonts w:asciiTheme="minorHAnsi" w:hAnsiTheme="minorHAnsi"/>
          <w:sz w:val="24"/>
          <w:szCs w:val="24"/>
        </w:rPr>
        <w:t xml:space="preserve"> and 2016</w:t>
      </w:r>
      <w:r w:rsidR="00142378" w:rsidRPr="00005BF7">
        <w:rPr>
          <w:rFonts w:asciiTheme="minorHAnsi" w:hAnsiTheme="minorHAnsi"/>
          <w:sz w:val="24"/>
          <w:szCs w:val="24"/>
        </w:rPr>
        <w:t xml:space="preserve"> SVS data collection</w:t>
      </w:r>
      <w:r w:rsidR="004B3ACF">
        <w:rPr>
          <w:rFonts w:asciiTheme="minorHAnsi" w:hAnsiTheme="minorHAnsi"/>
          <w:sz w:val="24"/>
          <w:szCs w:val="24"/>
        </w:rPr>
        <w:t>s</w:t>
      </w:r>
      <w:r w:rsidR="00142378" w:rsidRPr="00005BF7">
        <w:rPr>
          <w:rFonts w:asciiTheme="minorHAnsi" w:hAnsiTheme="minorHAnsi"/>
          <w:sz w:val="24"/>
          <w:szCs w:val="24"/>
        </w:rPr>
        <w:t xml:space="preserve"> in the interest of obtaining data on the prevalence of stalking victimizatio</w:t>
      </w:r>
      <w:r w:rsidR="000B2DD4">
        <w:rPr>
          <w:rFonts w:asciiTheme="minorHAnsi" w:hAnsiTheme="minorHAnsi"/>
          <w:sz w:val="24"/>
          <w:szCs w:val="24"/>
        </w:rPr>
        <w:t>n and the impact of stalking on</w:t>
      </w:r>
      <w:r w:rsidR="00142378" w:rsidRPr="00005BF7">
        <w:rPr>
          <w:rFonts w:asciiTheme="minorHAnsi" w:hAnsiTheme="minorHAnsi"/>
          <w:sz w:val="24"/>
          <w:szCs w:val="24"/>
        </w:rPr>
        <w:t xml:space="preserve"> victims. </w:t>
      </w:r>
      <w:r w:rsidR="00674C47">
        <w:rPr>
          <w:rFonts w:asciiTheme="minorHAnsi" w:hAnsiTheme="minorHAnsi"/>
          <w:sz w:val="24"/>
          <w:szCs w:val="24"/>
        </w:rPr>
        <w:t xml:space="preserve">The NIJ assisted in the design of </w:t>
      </w:r>
      <w:r w:rsidR="00BB3701">
        <w:rPr>
          <w:rFonts w:asciiTheme="minorHAnsi" w:hAnsiTheme="minorHAnsi"/>
          <w:sz w:val="24"/>
          <w:szCs w:val="24"/>
        </w:rPr>
        <w:t xml:space="preserve">the </w:t>
      </w:r>
      <w:r w:rsidR="00674C47">
        <w:rPr>
          <w:rFonts w:asciiTheme="minorHAnsi" w:hAnsiTheme="minorHAnsi"/>
          <w:sz w:val="24"/>
          <w:szCs w:val="24"/>
        </w:rPr>
        <w:t>2006 SVS instrument and co-authored the final</w:t>
      </w:r>
      <w:r w:rsidR="00CB68B5">
        <w:rPr>
          <w:rFonts w:asciiTheme="minorHAnsi" w:hAnsiTheme="minorHAnsi"/>
          <w:sz w:val="24"/>
          <w:szCs w:val="24"/>
        </w:rPr>
        <w:t xml:space="preserve"> </w:t>
      </w:r>
      <w:r w:rsidR="00674C47">
        <w:rPr>
          <w:rFonts w:asciiTheme="minorHAnsi" w:hAnsiTheme="minorHAnsi"/>
          <w:sz w:val="24"/>
          <w:szCs w:val="24"/>
        </w:rPr>
        <w:t xml:space="preserve">report. </w:t>
      </w:r>
      <w:r w:rsidR="008702EF" w:rsidRPr="00005BF7">
        <w:rPr>
          <w:rFonts w:asciiTheme="minorHAnsi" w:hAnsiTheme="minorHAnsi"/>
          <w:sz w:val="24"/>
          <w:szCs w:val="24"/>
        </w:rPr>
        <w:t>These data</w:t>
      </w:r>
      <w:r w:rsidR="00142378" w:rsidRPr="00005BF7">
        <w:rPr>
          <w:rFonts w:asciiTheme="minorHAnsi" w:hAnsiTheme="minorHAnsi"/>
          <w:sz w:val="24"/>
          <w:szCs w:val="24"/>
        </w:rPr>
        <w:t xml:space="preserve"> on the prevalence of stalking and the characteristics of victims</w:t>
      </w:r>
      <w:r w:rsidR="008702EF" w:rsidRPr="00005BF7">
        <w:rPr>
          <w:rFonts w:asciiTheme="minorHAnsi" w:hAnsiTheme="minorHAnsi"/>
          <w:sz w:val="24"/>
          <w:szCs w:val="24"/>
        </w:rPr>
        <w:t xml:space="preserve"> can assist </w:t>
      </w:r>
      <w:r w:rsidR="004A0A59" w:rsidRPr="00005BF7">
        <w:rPr>
          <w:rFonts w:asciiTheme="minorHAnsi" w:hAnsiTheme="minorHAnsi"/>
          <w:sz w:val="24"/>
          <w:szCs w:val="24"/>
        </w:rPr>
        <w:t>agencies like OVW</w:t>
      </w:r>
      <w:r w:rsidR="00674C47">
        <w:rPr>
          <w:rFonts w:asciiTheme="minorHAnsi" w:hAnsiTheme="minorHAnsi"/>
          <w:sz w:val="24"/>
          <w:szCs w:val="24"/>
        </w:rPr>
        <w:t xml:space="preserve"> and the Office for Victims of Crime (OVC)</w:t>
      </w:r>
      <w:r w:rsidR="004A0A59" w:rsidRPr="00005BF7">
        <w:rPr>
          <w:rFonts w:asciiTheme="minorHAnsi" w:hAnsiTheme="minorHAnsi"/>
          <w:sz w:val="24"/>
          <w:szCs w:val="24"/>
        </w:rPr>
        <w:t xml:space="preserve"> </w:t>
      </w:r>
      <w:r w:rsidR="008702EF" w:rsidRPr="00005BF7">
        <w:rPr>
          <w:rFonts w:asciiTheme="minorHAnsi" w:hAnsiTheme="minorHAnsi"/>
          <w:sz w:val="24"/>
          <w:szCs w:val="24"/>
        </w:rPr>
        <w:t>in identifying populations that may be particularly vulnerable</w:t>
      </w:r>
      <w:r w:rsidR="00C85EAD">
        <w:rPr>
          <w:rFonts w:asciiTheme="minorHAnsi" w:hAnsiTheme="minorHAnsi"/>
          <w:sz w:val="24"/>
          <w:szCs w:val="24"/>
        </w:rPr>
        <w:t>,</w:t>
      </w:r>
      <w:r w:rsidR="008702EF" w:rsidRPr="00005BF7">
        <w:rPr>
          <w:rFonts w:asciiTheme="minorHAnsi" w:hAnsiTheme="minorHAnsi"/>
          <w:sz w:val="24"/>
          <w:szCs w:val="24"/>
        </w:rPr>
        <w:t xml:space="preserve"> and appropriately targeting knowledge and prevention campaigns. </w:t>
      </w:r>
    </w:p>
    <w:p w14:paraId="79ACAAA9" w14:textId="77777777" w:rsidR="00675FCC" w:rsidRPr="00005BF7" w:rsidRDefault="00675FCC" w:rsidP="004C355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Theme="minorHAnsi" w:hAnsiTheme="minorHAnsi"/>
          <w:sz w:val="24"/>
          <w:szCs w:val="24"/>
        </w:rPr>
      </w:pPr>
    </w:p>
    <w:p w14:paraId="701C1A04" w14:textId="4D4EF43D" w:rsidR="007A3A62" w:rsidRPr="00005BF7" w:rsidRDefault="00603413" w:rsidP="0060341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i/>
          <w:sz w:val="24"/>
          <w:szCs w:val="24"/>
        </w:rPr>
      </w:pPr>
      <w:r w:rsidRPr="00005BF7">
        <w:rPr>
          <w:rFonts w:asciiTheme="minorHAnsi" w:hAnsiTheme="minorHAnsi"/>
          <w:i/>
          <w:sz w:val="24"/>
          <w:szCs w:val="24"/>
        </w:rPr>
        <w:tab/>
      </w:r>
      <w:r w:rsidR="00BA0BBC">
        <w:rPr>
          <w:rFonts w:asciiTheme="minorHAnsi" w:hAnsiTheme="minorHAnsi"/>
          <w:i/>
          <w:sz w:val="24"/>
          <w:szCs w:val="24"/>
        </w:rPr>
        <w:t>Non-federal stakeholders</w:t>
      </w:r>
    </w:p>
    <w:p w14:paraId="011EF8C7" w14:textId="77777777" w:rsidR="00F51B33" w:rsidRPr="00005BF7" w:rsidRDefault="00F51B33" w:rsidP="004C355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Theme="minorHAnsi" w:hAnsiTheme="minorHAnsi"/>
          <w:sz w:val="24"/>
          <w:szCs w:val="24"/>
        </w:rPr>
      </w:pPr>
    </w:p>
    <w:p w14:paraId="100EF639" w14:textId="17C63B0C" w:rsidR="00F51B33" w:rsidRDefault="00BA0BBC" w:rsidP="00BA0BBC">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sz w:val="24"/>
          <w:szCs w:val="24"/>
        </w:rPr>
      </w:pPr>
      <w:r w:rsidRPr="00BA0BBC">
        <w:rPr>
          <w:rFonts w:asciiTheme="minorHAnsi" w:hAnsiTheme="minorHAnsi"/>
          <w:b/>
          <w:sz w:val="24"/>
          <w:szCs w:val="24"/>
        </w:rPr>
        <w:t>Victim Services.</w:t>
      </w:r>
      <w:r>
        <w:rPr>
          <w:rFonts w:asciiTheme="minorHAnsi" w:hAnsiTheme="minorHAnsi"/>
          <w:sz w:val="24"/>
          <w:szCs w:val="24"/>
        </w:rPr>
        <w:t xml:space="preserve"> </w:t>
      </w:r>
      <w:r w:rsidR="00142378" w:rsidRPr="00005BF7">
        <w:rPr>
          <w:rFonts w:asciiTheme="minorHAnsi" w:hAnsiTheme="minorHAnsi"/>
          <w:sz w:val="24"/>
          <w:szCs w:val="24"/>
        </w:rPr>
        <w:t xml:space="preserve">SVS </w:t>
      </w:r>
      <w:r w:rsidR="007A3A62" w:rsidRPr="00005BF7">
        <w:rPr>
          <w:rFonts w:asciiTheme="minorHAnsi" w:hAnsiTheme="minorHAnsi"/>
          <w:sz w:val="24"/>
          <w:szCs w:val="24"/>
        </w:rPr>
        <w:t xml:space="preserve">data </w:t>
      </w:r>
      <w:r w:rsidR="00142378" w:rsidRPr="00005BF7">
        <w:rPr>
          <w:rFonts w:asciiTheme="minorHAnsi" w:hAnsiTheme="minorHAnsi"/>
          <w:sz w:val="24"/>
          <w:szCs w:val="24"/>
        </w:rPr>
        <w:t>assist the Stalking Resource Center,</w:t>
      </w:r>
      <w:r w:rsidR="007A3A62" w:rsidRPr="00005BF7">
        <w:rPr>
          <w:rFonts w:asciiTheme="minorHAnsi" w:hAnsiTheme="minorHAnsi"/>
          <w:sz w:val="24"/>
          <w:szCs w:val="24"/>
        </w:rPr>
        <w:t xml:space="preserve"> </w:t>
      </w:r>
      <w:r w:rsidR="00674C47">
        <w:rPr>
          <w:rFonts w:asciiTheme="minorHAnsi" w:hAnsiTheme="minorHAnsi"/>
          <w:sz w:val="24"/>
          <w:szCs w:val="24"/>
        </w:rPr>
        <w:t xml:space="preserve">a program of the nonprofit organization National Center for Victims of Crime, </w:t>
      </w:r>
      <w:r w:rsidR="007A3A62" w:rsidRPr="00005BF7">
        <w:rPr>
          <w:rFonts w:asciiTheme="minorHAnsi" w:hAnsiTheme="minorHAnsi"/>
          <w:sz w:val="24"/>
          <w:szCs w:val="24"/>
        </w:rPr>
        <w:t xml:space="preserve">and other victim advocacy groups in understanding the impact, seriousness, and harms associated with </w:t>
      </w:r>
      <w:r w:rsidR="00142378" w:rsidRPr="00005BF7">
        <w:rPr>
          <w:rFonts w:asciiTheme="minorHAnsi" w:hAnsiTheme="minorHAnsi"/>
          <w:sz w:val="24"/>
          <w:szCs w:val="24"/>
        </w:rPr>
        <w:t>stalking</w:t>
      </w:r>
      <w:r w:rsidR="007A3A62" w:rsidRPr="00005BF7">
        <w:rPr>
          <w:rFonts w:asciiTheme="minorHAnsi" w:hAnsiTheme="minorHAnsi"/>
          <w:sz w:val="24"/>
          <w:szCs w:val="24"/>
        </w:rPr>
        <w:t xml:space="preserve"> victimization</w:t>
      </w:r>
      <w:r w:rsidR="00837BD5" w:rsidRPr="00005BF7">
        <w:rPr>
          <w:rFonts w:asciiTheme="minorHAnsi" w:hAnsiTheme="minorHAnsi"/>
          <w:sz w:val="24"/>
          <w:szCs w:val="24"/>
        </w:rPr>
        <w:t xml:space="preserve">, as well as the needs of </w:t>
      </w:r>
      <w:r w:rsidR="00142378" w:rsidRPr="00005BF7">
        <w:rPr>
          <w:rFonts w:asciiTheme="minorHAnsi" w:hAnsiTheme="minorHAnsi"/>
          <w:sz w:val="24"/>
          <w:szCs w:val="24"/>
        </w:rPr>
        <w:t>stalking</w:t>
      </w:r>
      <w:r w:rsidR="00837BD5" w:rsidRPr="00005BF7">
        <w:rPr>
          <w:rFonts w:asciiTheme="minorHAnsi" w:hAnsiTheme="minorHAnsi"/>
          <w:sz w:val="24"/>
          <w:szCs w:val="24"/>
        </w:rPr>
        <w:t xml:space="preserve"> victims</w:t>
      </w:r>
      <w:r w:rsidR="007A3A62" w:rsidRPr="00005BF7">
        <w:rPr>
          <w:rFonts w:asciiTheme="minorHAnsi" w:hAnsiTheme="minorHAnsi"/>
          <w:sz w:val="24"/>
          <w:szCs w:val="24"/>
        </w:rPr>
        <w:t xml:space="preserve">. </w:t>
      </w:r>
      <w:r w:rsidR="009B42C3">
        <w:rPr>
          <w:rFonts w:asciiTheme="minorHAnsi" w:hAnsiTheme="minorHAnsi"/>
          <w:sz w:val="24"/>
          <w:szCs w:val="24"/>
        </w:rPr>
        <w:t>In addition to the</w:t>
      </w:r>
      <w:r w:rsidR="009B42C3" w:rsidRPr="00005BF7">
        <w:rPr>
          <w:rFonts w:asciiTheme="minorHAnsi" w:hAnsiTheme="minorHAnsi"/>
          <w:sz w:val="24"/>
          <w:szCs w:val="24"/>
        </w:rPr>
        <w:t xml:space="preserve"> </w:t>
      </w:r>
      <w:r w:rsidR="007A3A62" w:rsidRPr="00005BF7">
        <w:rPr>
          <w:rFonts w:asciiTheme="minorHAnsi" w:hAnsiTheme="minorHAnsi"/>
          <w:sz w:val="24"/>
          <w:szCs w:val="24"/>
        </w:rPr>
        <w:t xml:space="preserve">data from the NCVS and the </w:t>
      </w:r>
      <w:r w:rsidR="00275DEB">
        <w:rPr>
          <w:rFonts w:asciiTheme="minorHAnsi" w:hAnsiTheme="minorHAnsi"/>
          <w:sz w:val="24"/>
          <w:szCs w:val="24"/>
        </w:rPr>
        <w:t>FBI’s Uniform Crime Reporting</w:t>
      </w:r>
      <w:r w:rsidR="00BF6F7E">
        <w:rPr>
          <w:rFonts w:asciiTheme="minorHAnsi" w:hAnsiTheme="minorHAnsi"/>
          <w:sz w:val="24"/>
          <w:szCs w:val="24"/>
        </w:rPr>
        <w:t xml:space="preserve"> (</w:t>
      </w:r>
      <w:r w:rsidR="007A3A62" w:rsidRPr="00005BF7">
        <w:rPr>
          <w:rFonts w:asciiTheme="minorHAnsi" w:hAnsiTheme="minorHAnsi"/>
          <w:sz w:val="24"/>
          <w:szCs w:val="24"/>
        </w:rPr>
        <w:t>UCR</w:t>
      </w:r>
      <w:r w:rsidR="00BF6F7E">
        <w:rPr>
          <w:rFonts w:asciiTheme="minorHAnsi" w:hAnsiTheme="minorHAnsi"/>
          <w:sz w:val="24"/>
          <w:szCs w:val="24"/>
        </w:rPr>
        <w:t>)</w:t>
      </w:r>
      <w:r w:rsidR="007A3A62" w:rsidRPr="00005BF7">
        <w:rPr>
          <w:rFonts w:asciiTheme="minorHAnsi" w:hAnsiTheme="minorHAnsi"/>
          <w:sz w:val="24"/>
          <w:szCs w:val="24"/>
        </w:rPr>
        <w:t xml:space="preserve"> </w:t>
      </w:r>
      <w:r w:rsidR="00275DEB">
        <w:rPr>
          <w:rFonts w:asciiTheme="minorHAnsi" w:hAnsiTheme="minorHAnsi"/>
          <w:sz w:val="24"/>
          <w:szCs w:val="24"/>
        </w:rPr>
        <w:t xml:space="preserve">Program </w:t>
      </w:r>
      <w:r w:rsidR="009B42C3">
        <w:rPr>
          <w:rFonts w:asciiTheme="minorHAnsi" w:hAnsiTheme="minorHAnsi"/>
          <w:sz w:val="24"/>
          <w:szCs w:val="24"/>
        </w:rPr>
        <w:t xml:space="preserve">that </w:t>
      </w:r>
      <w:r w:rsidR="007A3A62" w:rsidRPr="00005BF7">
        <w:rPr>
          <w:rFonts w:asciiTheme="minorHAnsi" w:hAnsiTheme="minorHAnsi"/>
          <w:sz w:val="24"/>
          <w:szCs w:val="24"/>
        </w:rPr>
        <w:t xml:space="preserve">focus on traditional street crimes, the </w:t>
      </w:r>
      <w:r w:rsidR="00142378" w:rsidRPr="00005BF7">
        <w:rPr>
          <w:rFonts w:asciiTheme="minorHAnsi" w:hAnsiTheme="minorHAnsi"/>
          <w:sz w:val="24"/>
          <w:szCs w:val="24"/>
        </w:rPr>
        <w:t>SVS</w:t>
      </w:r>
      <w:r w:rsidR="007A3A62" w:rsidRPr="00005BF7">
        <w:rPr>
          <w:rFonts w:asciiTheme="minorHAnsi" w:hAnsiTheme="minorHAnsi"/>
          <w:sz w:val="24"/>
          <w:szCs w:val="24"/>
        </w:rPr>
        <w:t xml:space="preserve"> statistics provide victim advocates with a more complete sense of the range of victims that may require assistance.</w:t>
      </w:r>
      <w:r w:rsidR="00EB639D" w:rsidRPr="00005BF7">
        <w:rPr>
          <w:rFonts w:asciiTheme="minorHAnsi" w:hAnsiTheme="minorHAnsi"/>
          <w:sz w:val="24"/>
          <w:szCs w:val="24"/>
        </w:rPr>
        <w:t xml:space="preserve"> </w:t>
      </w:r>
      <w:r w:rsidR="00142378" w:rsidRPr="00005BF7">
        <w:rPr>
          <w:rFonts w:asciiTheme="minorHAnsi" w:hAnsiTheme="minorHAnsi"/>
          <w:sz w:val="24"/>
          <w:szCs w:val="24"/>
        </w:rPr>
        <w:t>The Stalking Resource Center uses the 2006 SVS data and findings on their website</w:t>
      </w:r>
      <w:r w:rsidR="00A23D5D" w:rsidRPr="00005BF7">
        <w:rPr>
          <w:rFonts w:asciiTheme="minorHAnsi" w:hAnsiTheme="minorHAnsi"/>
          <w:sz w:val="24"/>
          <w:szCs w:val="24"/>
        </w:rPr>
        <w:t>,</w:t>
      </w:r>
      <w:r w:rsidR="00142378" w:rsidRPr="00005BF7">
        <w:rPr>
          <w:rFonts w:asciiTheme="minorHAnsi" w:hAnsiTheme="minorHAnsi"/>
          <w:sz w:val="24"/>
          <w:szCs w:val="24"/>
        </w:rPr>
        <w:t xml:space="preserve"> and </w:t>
      </w:r>
      <w:r w:rsidR="00A41453" w:rsidRPr="00005BF7">
        <w:rPr>
          <w:rFonts w:asciiTheme="minorHAnsi" w:hAnsiTheme="minorHAnsi"/>
          <w:sz w:val="24"/>
          <w:szCs w:val="24"/>
        </w:rPr>
        <w:t xml:space="preserve">as a current </w:t>
      </w:r>
      <w:r w:rsidR="002B6D80">
        <w:rPr>
          <w:rFonts w:asciiTheme="minorHAnsi" w:hAnsiTheme="minorHAnsi"/>
          <w:sz w:val="24"/>
          <w:szCs w:val="24"/>
        </w:rPr>
        <w:t>resource</w:t>
      </w:r>
      <w:r w:rsidR="00A41453" w:rsidRPr="00005BF7">
        <w:rPr>
          <w:rFonts w:asciiTheme="minorHAnsi" w:hAnsiTheme="minorHAnsi"/>
          <w:sz w:val="24"/>
          <w:szCs w:val="24"/>
        </w:rPr>
        <w:t xml:space="preserve"> for victims and other interested parties. </w:t>
      </w:r>
    </w:p>
    <w:p w14:paraId="49A190C3" w14:textId="77777777" w:rsidR="00BA0BBC" w:rsidRPr="00005BF7" w:rsidRDefault="00BA0BBC" w:rsidP="00BA0BBC">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sz w:val="24"/>
          <w:szCs w:val="24"/>
        </w:rPr>
      </w:pPr>
    </w:p>
    <w:p w14:paraId="290898AA" w14:textId="2926E1F3" w:rsidR="00B64FDE" w:rsidRPr="00005BF7" w:rsidRDefault="00BA0BBC" w:rsidP="0060341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sz w:val="24"/>
          <w:szCs w:val="24"/>
        </w:rPr>
      </w:pPr>
      <w:r w:rsidRPr="00BA0BBC">
        <w:rPr>
          <w:rFonts w:asciiTheme="minorHAnsi" w:hAnsiTheme="minorHAnsi"/>
          <w:b/>
          <w:sz w:val="24"/>
          <w:szCs w:val="24"/>
        </w:rPr>
        <w:t>Media outlets and the general public.</w:t>
      </w:r>
      <w:r>
        <w:rPr>
          <w:rFonts w:asciiTheme="minorHAnsi" w:hAnsiTheme="minorHAnsi"/>
          <w:sz w:val="24"/>
          <w:szCs w:val="24"/>
        </w:rPr>
        <w:t xml:space="preserve"> </w:t>
      </w:r>
      <w:r w:rsidR="00EB639D" w:rsidRPr="00005BF7">
        <w:rPr>
          <w:rFonts w:asciiTheme="minorHAnsi" w:hAnsiTheme="minorHAnsi"/>
          <w:sz w:val="24"/>
          <w:szCs w:val="24"/>
        </w:rPr>
        <w:t xml:space="preserve">Findings from the </w:t>
      </w:r>
      <w:r w:rsidR="00A41453" w:rsidRPr="00005BF7">
        <w:rPr>
          <w:rFonts w:asciiTheme="minorHAnsi" w:hAnsiTheme="minorHAnsi"/>
          <w:sz w:val="24"/>
          <w:szCs w:val="24"/>
        </w:rPr>
        <w:t>SVS</w:t>
      </w:r>
      <w:r w:rsidR="00904EB4" w:rsidRPr="00005BF7">
        <w:rPr>
          <w:rFonts w:asciiTheme="minorHAnsi" w:hAnsiTheme="minorHAnsi"/>
          <w:sz w:val="24"/>
          <w:szCs w:val="24"/>
        </w:rPr>
        <w:t xml:space="preserve"> </w:t>
      </w:r>
      <w:r w:rsidR="00EB639D" w:rsidRPr="00005BF7">
        <w:rPr>
          <w:rFonts w:asciiTheme="minorHAnsi" w:hAnsiTheme="minorHAnsi"/>
          <w:sz w:val="24"/>
          <w:szCs w:val="24"/>
        </w:rPr>
        <w:t>report have been reported by various news and advocacy organizations</w:t>
      </w:r>
      <w:r w:rsidR="00904EB4" w:rsidRPr="00005BF7">
        <w:rPr>
          <w:rFonts w:asciiTheme="minorHAnsi" w:hAnsiTheme="minorHAnsi"/>
          <w:sz w:val="24"/>
          <w:szCs w:val="24"/>
        </w:rPr>
        <w:t>.</w:t>
      </w:r>
      <w:r w:rsidR="0082252C" w:rsidRPr="00005BF7">
        <w:rPr>
          <w:rFonts w:asciiTheme="minorHAnsi" w:hAnsiTheme="minorHAnsi"/>
          <w:sz w:val="24"/>
          <w:szCs w:val="24"/>
        </w:rPr>
        <w:t xml:space="preserve"> </w:t>
      </w:r>
      <w:r w:rsidR="00A41453" w:rsidRPr="00005BF7">
        <w:rPr>
          <w:rFonts w:asciiTheme="minorHAnsi" w:hAnsiTheme="minorHAnsi"/>
          <w:sz w:val="24"/>
          <w:szCs w:val="24"/>
        </w:rPr>
        <w:t xml:space="preserve">The findings from the SVS are widely cited in research and professional journals about the nature of stalking victimization. In addition, the resulting report is the basis for BJS’s responses to public and press inquiries concerning stalking victimization. </w:t>
      </w:r>
    </w:p>
    <w:p w14:paraId="49D56ED3" w14:textId="77777777" w:rsidR="007A3A62" w:rsidRPr="00005BF7" w:rsidRDefault="007A3A62" w:rsidP="004C355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Theme="minorHAnsi" w:hAnsiTheme="minorHAnsi"/>
          <w:sz w:val="24"/>
          <w:szCs w:val="24"/>
        </w:rPr>
      </w:pPr>
    </w:p>
    <w:p w14:paraId="1C096FEB" w14:textId="77777777" w:rsidR="00245E35" w:rsidRPr="00005BF7" w:rsidRDefault="00245E35" w:rsidP="004C355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hanging="475"/>
        <w:rPr>
          <w:rFonts w:asciiTheme="minorHAnsi" w:hAnsiTheme="minorHAnsi"/>
          <w:sz w:val="24"/>
          <w:szCs w:val="24"/>
        </w:rPr>
      </w:pPr>
      <w:r w:rsidRPr="00005BF7">
        <w:rPr>
          <w:rFonts w:asciiTheme="minorHAnsi" w:hAnsiTheme="minorHAnsi"/>
          <w:sz w:val="24"/>
          <w:szCs w:val="24"/>
        </w:rPr>
        <w:t>3.</w:t>
      </w:r>
      <w:r w:rsidRPr="00005BF7">
        <w:rPr>
          <w:rFonts w:asciiTheme="minorHAnsi" w:hAnsiTheme="minorHAnsi"/>
          <w:sz w:val="24"/>
          <w:szCs w:val="24"/>
        </w:rPr>
        <w:tab/>
      </w:r>
      <w:r w:rsidRPr="00005BF7">
        <w:rPr>
          <w:rFonts w:asciiTheme="minorHAnsi" w:hAnsiTheme="minorHAnsi"/>
          <w:sz w:val="24"/>
          <w:szCs w:val="24"/>
          <w:u w:val="single"/>
        </w:rPr>
        <w:t>Use of Information Technology</w:t>
      </w:r>
    </w:p>
    <w:p w14:paraId="311746FD" w14:textId="77777777" w:rsidR="00245E35" w:rsidRPr="00005BF7" w:rsidRDefault="00245E35" w:rsidP="004C355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sz w:val="24"/>
          <w:szCs w:val="24"/>
        </w:rPr>
      </w:pPr>
    </w:p>
    <w:p w14:paraId="650B2FB9" w14:textId="1AEEDACC" w:rsidR="00245E35" w:rsidRPr="00005BF7" w:rsidRDefault="00245E35" w:rsidP="00CB0865">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sz w:val="24"/>
          <w:szCs w:val="24"/>
        </w:rPr>
      </w:pPr>
      <w:r w:rsidRPr="00B15B0B">
        <w:rPr>
          <w:rFonts w:asciiTheme="minorHAnsi" w:hAnsiTheme="minorHAnsi"/>
          <w:sz w:val="24"/>
          <w:szCs w:val="24"/>
        </w:rPr>
        <w:t xml:space="preserve">The </w:t>
      </w:r>
      <w:r w:rsidR="008C078E" w:rsidRPr="00B15B0B">
        <w:rPr>
          <w:rFonts w:asciiTheme="minorHAnsi" w:hAnsiTheme="minorHAnsi"/>
          <w:sz w:val="24"/>
          <w:szCs w:val="24"/>
        </w:rPr>
        <w:t>201</w:t>
      </w:r>
      <w:r w:rsidR="00BA0BBC">
        <w:rPr>
          <w:rFonts w:asciiTheme="minorHAnsi" w:hAnsiTheme="minorHAnsi"/>
          <w:sz w:val="24"/>
          <w:szCs w:val="24"/>
        </w:rPr>
        <w:t>9</w:t>
      </w:r>
      <w:r w:rsidR="008C078E" w:rsidRPr="00B15B0B">
        <w:rPr>
          <w:rFonts w:asciiTheme="minorHAnsi" w:hAnsiTheme="minorHAnsi"/>
          <w:sz w:val="24"/>
          <w:szCs w:val="24"/>
        </w:rPr>
        <w:t xml:space="preserve"> SVS</w:t>
      </w:r>
      <w:r w:rsidRPr="00B15B0B">
        <w:rPr>
          <w:rFonts w:asciiTheme="minorHAnsi" w:hAnsiTheme="minorHAnsi"/>
          <w:sz w:val="24"/>
          <w:szCs w:val="24"/>
        </w:rPr>
        <w:t xml:space="preserve"> will be conducted in a fully automated interviewing environment </w:t>
      </w:r>
      <w:r w:rsidRPr="00005BF7">
        <w:rPr>
          <w:rFonts w:asciiTheme="minorHAnsi" w:hAnsiTheme="minorHAnsi"/>
          <w:sz w:val="24"/>
          <w:szCs w:val="24"/>
        </w:rPr>
        <w:t>using computer-assisted personal interviewing (CAPI)</w:t>
      </w:r>
      <w:r w:rsidR="00CB4E8D" w:rsidRPr="00005BF7">
        <w:rPr>
          <w:rFonts w:asciiTheme="minorHAnsi" w:hAnsiTheme="minorHAnsi"/>
          <w:sz w:val="24"/>
          <w:szCs w:val="24"/>
        </w:rPr>
        <w:t xml:space="preserve"> methods whereby field representatives </w:t>
      </w:r>
      <w:r w:rsidR="00B54E61">
        <w:rPr>
          <w:rFonts w:asciiTheme="minorHAnsi" w:hAnsiTheme="minorHAnsi"/>
          <w:sz w:val="24"/>
          <w:szCs w:val="24"/>
        </w:rPr>
        <w:t xml:space="preserve">(FRs) </w:t>
      </w:r>
      <w:r w:rsidR="00CB4E8D" w:rsidRPr="00005BF7">
        <w:rPr>
          <w:rFonts w:asciiTheme="minorHAnsi" w:hAnsiTheme="minorHAnsi"/>
          <w:sz w:val="24"/>
          <w:szCs w:val="24"/>
        </w:rPr>
        <w:t xml:space="preserve">use a laptop computer to </w:t>
      </w:r>
      <w:r w:rsidR="00DD5D20" w:rsidRPr="00005BF7">
        <w:rPr>
          <w:rFonts w:asciiTheme="minorHAnsi" w:hAnsiTheme="minorHAnsi"/>
          <w:sz w:val="24"/>
          <w:szCs w:val="24"/>
        </w:rPr>
        <w:t xml:space="preserve">read </w:t>
      </w:r>
      <w:r w:rsidR="00CB4E8D" w:rsidRPr="00005BF7">
        <w:rPr>
          <w:rFonts w:asciiTheme="minorHAnsi" w:hAnsiTheme="minorHAnsi"/>
          <w:sz w:val="24"/>
          <w:szCs w:val="24"/>
        </w:rPr>
        <w:t>questions and record answers</w:t>
      </w:r>
      <w:r w:rsidRPr="00005BF7">
        <w:rPr>
          <w:rFonts w:asciiTheme="minorHAnsi" w:hAnsiTheme="minorHAnsi"/>
          <w:sz w:val="24"/>
          <w:szCs w:val="24"/>
        </w:rPr>
        <w:t>. The use of CAPI technologies reduce</w:t>
      </w:r>
      <w:r w:rsidR="00CB4E8D" w:rsidRPr="00005BF7">
        <w:rPr>
          <w:rFonts w:asciiTheme="minorHAnsi" w:hAnsiTheme="minorHAnsi"/>
          <w:sz w:val="24"/>
          <w:szCs w:val="24"/>
        </w:rPr>
        <w:t>s data collection costs as well as</w:t>
      </w:r>
      <w:r w:rsidRPr="00005BF7">
        <w:rPr>
          <w:rFonts w:asciiTheme="minorHAnsi" w:hAnsiTheme="minorHAnsi"/>
          <w:sz w:val="24"/>
          <w:szCs w:val="24"/>
        </w:rPr>
        <w:t xml:space="preserve"> respondent and interviewer burden.  Furthermore, automated instruments afford the opportunity to implement inter-data item integrity constraints which minimize the</w:t>
      </w:r>
      <w:r w:rsidR="00734010">
        <w:rPr>
          <w:rFonts w:asciiTheme="minorHAnsi" w:hAnsiTheme="minorHAnsi"/>
          <w:sz w:val="24"/>
          <w:szCs w:val="24"/>
        </w:rPr>
        <w:t xml:space="preserve"> amount of data inconsistency. </w:t>
      </w:r>
      <w:r w:rsidRPr="00005BF7">
        <w:rPr>
          <w:rFonts w:asciiTheme="minorHAnsi" w:hAnsiTheme="minorHAnsi"/>
          <w:sz w:val="24"/>
          <w:szCs w:val="24"/>
        </w:rPr>
        <w:t xml:space="preserve">More consistent data, in turn, reduces the need for extensive post-data collection editing and imputation processes which </w:t>
      </w:r>
      <w:r w:rsidR="00891D7C" w:rsidRPr="00005BF7">
        <w:rPr>
          <w:rFonts w:asciiTheme="minorHAnsi" w:hAnsiTheme="minorHAnsi"/>
          <w:sz w:val="24"/>
          <w:szCs w:val="24"/>
        </w:rPr>
        <w:t xml:space="preserve">will </w:t>
      </w:r>
      <w:r w:rsidRPr="00005BF7">
        <w:rPr>
          <w:rFonts w:asciiTheme="minorHAnsi" w:hAnsiTheme="minorHAnsi"/>
          <w:sz w:val="24"/>
          <w:szCs w:val="24"/>
        </w:rPr>
        <w:t>significantly reduce the time needed to release the data for public consumption. The use of technology results in more accurate data products that are delivered in a more timely fashion giving data users access to information while it is still relevant.</w:t>
      </w:r>
    </w:p>
    <w:p w14:paraId="7932C7E9" w14:textId="77777777" w:rsidR="00245E35" w:rsidRPr="00005BF7" w:rsidRDefault="00245E35" w:rsidP="004C355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sz w:val="24"/>
          <w:szCs w:val="24"/>
        </w:rPr>
      </w:pPr>
    </w:p>
    <w:p w14:paraId="2C2C3194" w14:textId="77777777" w:rsidR="00245E35" w:rsidRPr="00005BF7" w:rsidRDefault="00245E35" w:rsidP="004C355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hanging="475"/>
        <w:rPr>
          <w:rFonts w:asciiTheme="minorHAnsi" w:hAnsiTheme="minorHAnsi"/>
          <w:sz w:val="24"/>
          <w:szCs w:val="24"/>
        </w:rPr>
      </w:pPr>
      <w:r w:rsidRPr="00005BF7">
        <w:rPr>
          <w:rFonts w:asciiTheme="minorHAnsi" w:hAnsiTheme="minorHAnsi"/>
          <w:sz w:val="24"/>
          <w:szCs w:val="24"/>
        </w:rPr>
        <w:t>4.</w:t>
      </w:r>
      <w:r w:rsidRPr="00005BF7">
        <w:rPr>
          <w:rFonts w:asciiTheme="minorHAnsi" w:hAnsiTheme="minorHAnsi"/>
          <w:sz w:val="24"/>
          <w:szCs w:val="24"/>
        </w:rPr>
        <w:tab/>
      </w:r>
      <w:r w:rsidRPr="00005BF7">
        <w:rPr>
          <w:rFonts w:asciiTheme="minorHAnsi" w:hAnsiTheme="minorHAnsi"/>
          <w:sz w:val="24"/>
          <w:szCs w:val="24"/>
          <w:u w:val="single"/>
        </w:rPr>
        <w:t>Efforts to Identify Duplication</w:t>
      </w:r>
    </w:p>
    <w:p w14:paraId="3676BF07" w14:textId="77777777" w:rsidR="00245E35" w:rsidRPr="00005BF7" w:rsidRDefault="00245E35" w:rsidP="004C355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sz w:val="24"/>
          <w:szCs w:val="24"/>
        </w:rPr>
      </w:pPr>
    </w:p>
    <w:p w14:paraId="048B353B" w14:textId="757AE961" w:rsidR="00DE2F29" w:rsidRPr="00005BF7" w:rsidRDefault="00DE2F29" w:rsidP="00CB0865">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sz w:val="24"/>
          <w:szCs w:val="24"/>
        </w:rPr>
      </w:pPr>
      <w:r w:rsidRPr="00005BF7">
        <w:rPr>
          <w:rFonts w:asciiTheme="minorHAnsi" w:hAnsiTheme="minorHAnsi"/>
          <w:sz w:val="24"/>
          <w:szCs w:val="24"/>
        </w:rPr>
        <w:t xml:space="preserve">One contemporary survey </w:t>
      </w:r>
      <w:r w:rsidR="00B15B0B">
        <w:rPr>
          <w:rFonts w:asciiTheme="minorHAnsi" w:hAnsiTheme="minorHAnsi"/>
          <w:sz w:val="24"/>
          <w:szCs w:val="24"/>
        </w:rPr>
        <w:t xml:space="preserve">currently </w:t>
      </w:r>
      <w:r w:rsidRPr="00005BF7">
        <w:rPr>
          <w:rFonts w:asciiTheme="minorHAnsi" w:hAnsiTheme="minorHAnsi"/>
          <w:sz w:val="24"/>
          <w:szCs w:val="24"/>
        </w:rPr>
        <w:t>collects information about stalking victimization. The National Intimate Partner and Sexual Violence Survey (NISVS), sponsored by the CDC, is</w:t>
      </w:r>
      <w:r w:rsidR="00595647" w:rsidRPr="00005BF7">
        <w:rPr>
          <w:rFonts w:asciiTheme="minorHAnsi" w:hAnsiTheme="minorHAnsi"/>
          <w:sz w:val="24"/>
          <w:szCs w:val="24"/>
        </w:rPr>
        <w:t xml:space="preserve"> a nationally b</w:t>
      </w:r>
      <w:r w:rsidR="00841C7A" w:rsidRPr="00005BF7">
        <w:rPr>
          <w:rFonts w:asciiTheme="minorHAnsi" w:hAnsiTheme="minorHAnsi"/>
          <w:sz w:val="24"/>
          <w:szCs w:val="24"/>
        </w:rPr>
        <w:t>ased data collection that asks</w:t>
      </w:r>
      <w:r w:rsidR="00595647" w:rsidRPr="00005BF7">
        <w:rPr>
          <w:rFonts w:asciiTheme="minorHAnsi" w:hAnsiTheme="minorHAnsi"/>
          <w:sz w:val="24"/>
          <w:szCs w:val="24"/>
        </w:rPr>
        <w:t xml:space="preserve"> the U.S. population age 18 or older</w:t>
      </w:r>
      <w:r w:rsidR="00841C7A" w:rsidRPr="00005BF7">
        <w:rPr>
          <w:rFonts w:asciiTheme="minorHAnsi" w:hAnsiTheme="minorHAnsi"/>
          <w:sz w:val="24"/>
          <w:szCs w:val="24"/>
        </w:rPr>
        <w:t xml:space="preserve"> about their experiences with stalking victimization</w:t>
      </w:r>
      <w:r w:rsidR="00595647" w:rsidRPr="00005BF7">
        <w:rPr>
          <w:rFonts w:asciiTheme="minorHAnsi" w:hAnsiTheme="minorHAnsi"/>
          <w:sz w:val="24"/>
          <w:szCs w:val="24"/>
        </w:rPr>
        <w:t xml:space="preserve">. </w:t>
      </w:r>
      <w:r w:rsidR="00841C7A" w:rsidRPr="00005BF7">
        <w:rPr>
          <w:rFonts w:asciiTheme="minorHAnsi" w:hAnsiTheme="minorHAnsi"/>
          <w:sz w:val="24"/>
          <w:szCs w:val="24"/>
        </w:rPr>
        <w:t xml:space="preserve">Even though the NISVS and SVS are both nationally-based collections, their methodological and substantive differences </w:t>
      </w:r>
      <w:r w:rsidR="009B42C3">
        <w:rPr>
          <w:rFonts w:asciiTheme="minorHAnsi" w:hAnsiTheme="minorHAnsi"/>
          <w:sz w:val="24"/>
          <w:szCs w:val="24"/>
        </w:rPr>
        <w:t>keep</w:t>
      </w:r>
      <w:r w:rsidR="009B42C3" w:rsidRPr="00005BF7">
        <w:rPr>
          <w:rFonts w:asciiTheme="minorHAnsi" w:hAnsiTheme="minorHAnsi"/>
          <w:sz w:val="24"/>
          <w:szCs w:val="24"/>
        </w:rPr>
        <w:t xml:space="preserve"> </w:t>
      </w:r>
      <w:r w:rsidR="00841C7A" w:rsidRPr="00005BF7">
        <w:rPr>
          <w:rFonts w:asciiTheme="minorHAnsi" w:hAnsiTheme="minorHAnsi"/>
          <w:sz w:val="24"/>
          <w:szCs w:val="24"/>
        </w:rPr>
        <w:t xml:space="preserve">them from being duplicative. </w:t>
      </w:r>
    </w:p>
    <w:p w14:paraId="6B85C90F" w14:textId="77777777" w:rsidR="00595647" w:rsidRPr="00005BF7" w:rsidRDefault="00595647" w:rsidP="004C355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Theme="minorHAnsi" w:hAnsiTheme="minorHAnsi"/>
          <w:sz w:val="24"/>
          <w:szCs w:val="24"/>
          <w:highlight w:val="yellow"/>
        </w:rPr>
      </w:pPr>
    </w:p>
    <w:p w14:paraId="0D47F0B1" w14:textId="1F27D896" w:rsidR="00A16134" w:rsidRPr="00005BF7" w:rsidRDefault="00BF192A" w:rsidP="00CB0865">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sz w:val="24"/>
          <w:szCs w:val="24"/>
        </w:rPr>
      </w:pPr>
      <w:r w:rsidRPr="00005BF7">
        <w:rPr>
          <w:rFonts w:asciiTheme="minorHAnsi" w:hAnsiTheme="minorHAnsi"/>
          <w:sz w:val="24"/>
          <w:szCs w:val="24"/>
        </w:rPr>
        <w:t xml:space="preserve">The NISVS is </w:t>
      </w:r>
      <w:r w:rsidR="00132875">
        <w:rPr>
          <w:rFonts w:asciiTheme="minorHAnsi" w:hAnsiTheme="minorHAnsi"/>
          <w:sz w:val="24"/>
          <w:szCs w:val="24"/>
        </w:rPr>
        <w:t xml:space="preserve">a </w:t>
      </w:r>
      <w:r w:rsidRPr="00005BF7">
        <w:rPr>
          <w:rFonts w:asciiTheme="minorHAnsi" w:hAnsiTheme="minorHAnsi"/>
          <w:sz w:val="24"/>
          <w:szCs w:val="24"/>
        </w:rPr>
        <w:t xml:space="preserve">nationally representative </w:t>
      </w:r>
      <w:r w:rsidR="00C535B9" w:rsidRPr="00005BF7">
        <w:rPr>
          <w:rFonts w:asciiTheme="minorHAnsi" w:hAnsiTheme="minorHAnsi"/>
          <w:sz w:val="24"/>
          <w:szCs w:val="24"/>
        </w:rPr>
        <w:t xml:space="preserve">random digit </w:t>
      </w:r>
      <w:r w:rsidRPr="00005BF7">
        <w:rPr>
          <w:rFonts w:asciiTheme="minorHAnsi" w:hAnsiTheme="minorHAnsi"/>
          <w:sz w:val="24"/>
          <w:szCs w:val="24"/>
        </w:rPr>
        <w:t>dial</w:t>
      </w:r>
      <w:r w:rsidR="00C535B9" w:rsidRPr="00005BF7">
        <w:rPr>
          <w:rFonts w:asciiTheme="minorHAnsi" w:hAnsiTheme="minorHAnsi"/>
          <w:sz w:val="24"/>
          <w:szCs w:val="24"/>
        </w:rPr>
        <w:t xml:space="preserve"> (RDD)</w:t>
      </w:r>
      <w:r w:rsidRPr="00005BF7">
        <w:rPr>
          <w:rFonts w:asciiTheme="minorHAnsi" w:hAnsiTheme="minorHAnsi"/>
          <w:sz w:val="24"/>
          <w:szCs w:val="24"/>
        </w:rPr>
        <w:t xml:space="preserve"> telephone survey of the noninstitutionalized population age 18 or older. The </w:t>
      </w:r>
      <w:r w:rsidR="00BA0BBC">
        <w:rPr>
          <w:rFonts w:asciiTheme="minorHAnsi" w:hAnsiTheme="minorHAnsi"/>
          <w:sz w:val="24"/>
          <w:szCs w:val="24"/>
        </w:rPr>
        <w:t>2019</w:t>
      </w:r>
      <w:r w:rsidR="0061247A">
        <w:rPr>
          <w:rFonts w:asciiTheme="minorHAnsi" w:hAnsiTheme="minorHAnsi"/>
          <w:sz w:val="24"/>
          <w:szCs w:val="24"/>
        </w:rPr>
        <w:t xml:space="preserve"> </w:t>
      </w:r>
      <w:r w:rsidRPr="00005BF7">
        <w:rPr>
          <w:rFonts w:asciiTheme="minorHAnsi" w:hAnsiTheme="minorHAnsi"/>
          <w:sz w:val="24"/>
          <w:szCs w:val="24"/>
        </w:rPr>
        <w:t xml:space="preserve">SVS is a </w:t>
      </w:r>
      <w:r w:rsidR="00D7355B" w:rsidRPr="00005BF7">
        <w:rPr>
          <w:rFonts w:asciiTheme="minorHAnsi" w:hAnsiTheme="minorHAnsi"/>
          <w:sz w:val="24"/>
          <w:szCs w:val="24"/>
        </w:rPr>
        <w:t>nationally representative sample of U.S. households</w:t>
      </w:r>
      <w:r w:rsidRPr="00005BF7">
        <w:rPr>
          <w:rFonts w:asciiTheme="minorHAnsi" w:hAnsiTheme="minorHAnsi"/>
          <w:sz w:val="24"/>
          <w:szCs w:val="24"/>
        </w:rPr>
        <w:t xml:space="preserve"> and interviews persons age 16 or older. The NISVS </w:t>
      </w:r>
      <w:r w:rsidR="00A06E23" w:rsidRPr="00005BF7">
        <w:rPr>
          <w:rFonts w:asciiTheme="minorHAnsi" w:hAnsiTheme="minorHAnsi"/>
          <w:sz w:val="24"/>
          <w:szCs w:val="24"/>
        </w:rPr>
        <w:t>includes</w:t>
      </w:r>
      <w:r w:rsidRPr="00005BF7">
        <w:rPr>
          <w:rFonts w:asciiTheme="minorHAnsi" w:hAnsiTheme="minorHAnsi"/>
          <w:sz w:val="24"/>
          <w:szCs w:val="24"/>
        </w:rPr>
        <w:t xml:space="preserve"> behaviorally specific questions on stalking victimization, as well as intimate partner violence and sexual </w:t>
      </w:r>
      <w:r w:rsidR="00A06E23" w:rsidRPr="00005BF7">
        <w:rPr>
          <w:rFonts w:asciiTheme="minorHAnsi" w:hAnsiTheme="minorHAnsi"/>
          <w:sz w:val="24"/>
          <w:szCs w:val="24"/>
        </w:rPr>
        <w:t xml:space="preserve">violence, which assess respondents’ victimization in their lifetime and during the 12 months prior to the interview. The NISVS collects information </w:t>
      </w:r>
      <w:r w:rsidR="00B4681E">
        <w:rPr>
          <w:rFonts w:asciiTheme="minorHAnsi" w:hAnsiTheme="minorHAnsi"/>
          <w:sz w:val="24"/>
          <w:szCs w:val="24"/>
        </w:rPr>
        <w:t xml:space="preserve">at the perpetrator </w:t>
      </w:r>
      <w:r w:rsidR="00A06E23" w:rsidRPr="00005BF7">
        <w:rPr>
          <w:rFonts w:asciiTheme="minorHAnsi" w:hAnsiTheme="minorHAnsi"/>
          <w:sz w:val="24"/>
          <w:szCs w:val="24"/>
        </w:rPr>
        <w:t xml:space="preserve">level and characteristics of the victimization by that perpetrator. The SVS includes behaviorally specific questions </w:t>
      </w:r>
      <w:r w:rsidR="00900721" w:rsidRPr="00005BF7">
        <w:rPr>
          <w:rFonts w:asciiTheme="minorHAnsi" w:hAnsiTheme="minorHAnsi"/>
          <w:sz w:val="24"/>
          <w:szCs w:val="24"/>
        </w:rPr>
        <w:t xml:space="preserve">focused exclusively </w:t>
      </w:r>
      <w:r w:rsidR="00A06E23" w:rsidRPr="00005BF7">
        <w:rPr>
          <w:rFonts w:asciiTheme="minorHAnsi" w:hAnsiTheme="minorHAnsi"/>
          <w:sz w:val="24"/>
          <w:szCs w:val="24"/>
        </w:rPr>
        <w:t>on stalking, including an expansion of the types of stalking behaviors experienced, and asks respond</w:t>
      </w:r>
      <w:r w:rsidR="00C535B9" w:rsidRPr="00005BF7">
        <w:rPr>
          <w:rFonts w:asciiTheme="minorHAnsi" w:hAnsiTheme="minorHAnsi"/>
          <w:sz w:val="24"/>
          <w:szCs w:val="24"/>
        </w:rPr>
        <w:t>ents about behaviors experienced</w:t>
      </w:r>
      <w:r w:rsidR="00A06E23" w:rsidRPr="00005BF7">
        <w:rPr>
          <w:rFonts w:asciiTheme="minorHAnsi" w:hAnsiTheme="minorHAnsi"/>
          <w:sz w:val="24"/>
          <w:szCs w:val="24"/>
        </w:rPr>
        <w:t xml:space="preserve"> in the 12 months prior to the interview. </w:t>
      </w:r>
      <w:r w:rsidR="00A16134" w:rsidRPr="00005BF7">
        <w:rPr>
          <w:rFonts w:asciiTheme="minorHAnsi" w:hAnsiTheme="minorHAnsi"/>
          <w:sz w:val="24"/>
          <w:szCs w:val="24"/>
        </w:rPr>
        <w:t>Specifically, the SVS includes more behaviorally specific questions on stalking with technology (i.e. using tracking applications;</w:t>
      </w:r>
      <w:r w:rsidR="002B6D80">
        <w:rPr>
          <w:rFonts w:asciiTheme="minorHAnsi" w:hAnsiTheme="minorHAnsi"/>
          <w:sz w:val="24"/>
          <w:szCs w:val="24"/>
        </w:rPr>
        <w:t xml:space="preserve"> using</w:t>
      </w:r>
      <w:r w:rsidR="00A16134" w:rsidRPr="00005BF7">
        <w:rPr>
          <w:rFonts w:asciiTheme="minorHAnsi" w:hAnsiTheme="minorHAnsi"/>
          <w:sz w:val="24"/>
          <w:szCs w:val="24"/>
        </w:rPr>
        <w:t xml:space="preserve"> social m</w:t>
      </w:r>
      <w:r w:rsidR="00D7355B" w:rsidRPr="00005BF7">
        <w:rPr>
          <w:rFonts w:asciiTheme="minorHAnsi" w:hAnsiTheme="minorHAnsi"/>
          <w:sz w:val="24"/>
          <w:szCs w:val="24"/>
        </w:rPr>
        <w:t>edia apps). The NISVS classifies</w:t>
      </w:r>
      <w:r w:rsidR="00A16134" w:rsidRPr="00005BF7">
        <w:rPr>
          <w:rFonts w:asciiTheme="minorHAnsi" w:hAnsiTheme="minorHAnsi"/>
          <w:sz w:val="24"/>
          <w:szCs w:val="24"/>
        </w:rPr>
        <w:t xml:space="preserve"> </w:t>
      </w:r>
      <w:r w:rsidR="00D14382" w:rsidRPr="00005BF7">
        <w:rPr>
          <w:rFonts w:asciiTheme="minorHAnsi" w:hAnsiTheme="minorHAnsi"/>
          <w:sz w:val="24"/>
          <w:szCs w:val="24"/>
        </w:rPr>
        <w:t xml:space="preserve">respondents as </w:t>
      </w:r>
      <w:r w:rsidR="00A16134" w:rsidRPr="00005BF7">
        <w:rPr>
          <w:rFonts w:asciiTheme="minorHAnsi" w:hAnsiTheme="minorHAnsi"/>
          <w:sz w:val="24"/>
          <w:szCs w:val="24"/>
        </w:rPr>
        <w:t>stalking victims if the</w:t>
      </w:r>
      <w:r w:rsidR="00D14382" w:rsidRPr="00005BF7">
        <w:rPr>
          <w:rFonts w:asciiTheme="minorHAnsi" w:hAnsiTheme="minorHAnsi"/>
          <w:sz w:val="24"/>
          <w:szCs w:val="24"/>
        </w:rPr>
        <w:t>y</w:t>
      </w:r>
      <w:r w:rsidR="002B6D80">
        <w:rPr>
          <w:rFonts w:asciiTheme="minorHAnsi" w:hAnsiTheme="minorHAnsi"/>
          <w:sz w:val="24"/>
          <w:szCs w:val="24"/>
        </w:rPr>
        <w:t xml:space="preserve"> have</w:t>
      </w:r>
      <w:r w:rsidR="00A16134" w:rsidRPr="00005BF7">
        <w:rPr>
          <w:rFonts w:asciiTheme="minorHAnsi" w:hAnsiTheme="minorHAnsi"/>
          <w:sz w:val="24"/>
          <w:szCs w:val="24"/>
        </w:rPr>
        <w:t xml:space="preserve"> experienced multiple stalking behaviors or a single stalking behavior multiple times; and they must have felt very fearful </w:t>
      </w:r>
      <w:r w:rsidR="00D14382" w:rsidRPr="00005BF7">
        <w:rPr>
          <w:rFonts w:asciiTheme="minorHAnsi" w:hAnsiTheme="minorHAnsi"/>
          <w:sz w:val="24"/>
          <w:szCs w:val="24"/>
        </w:rPr>
        <w:t xml:space="preserve">(actual fear) </w:t>
      </w:r>
      <w:r w:rsidR="00A16134" w:rsidRPr="00005BF7">
        <w:rPr>
          <w:rFonts w:asciiTheme="minorHAnsi" w:hAnsiTheme="minorHAnsi"/>
          <w:sz w:val="24"/>
          <w:szCs w:val="24"/>
        </w:rPr>
        <w:t>or fear that they or someone close to them would be harmed or killed by the stalking perpetrator</w:t>
      </w:r>
      <w:r w:rsidR="00D14382" w:rsidRPr="00005BF7">
        <w:rPr>
          <w:rFonts w:asciiTheme="minorHAnsi" w:hAnsiTheme="minorHAnsi"/>
          <w:sz w:val="24"/>
          <w:szCs w:val="24"/>
        </w:rPr>
        <w:t xml:space="preserve"> (reasonable fear)</w:t>
      </w:r>
      <w:r w:rsidR="001767DF">
        <w:rPr>
          <w:rFonts w:asciiTheme="minorHAnsi" w:hAnsiTheme="minorHAnsi"/>
          <w:sz w:val="24"/>
          <w:szCs w:val="24"/>
        </w:rPr>
        <w:t>.</w:t>
      </w:r>
      <w:r w:rsidR="00C535B9" w:rsidRPr="00005BF7">
        <w:rPr>
          <w:rStyle w:val="FootnoteReference"/>
          <w:rFonts w:asciiTheme="minorHAnsi" w:hAnsiTheme="minorHAnsi"/>
          <w:sz w:val="24"/>
          <w:szCs w:val="24"/>
        </w:rPr>
        <w:footnoteReference w:id="6"/>
      </w:r>
      <w:r w:rsidR="00A16134" w:rsidRPr="00005BF7">
        <w:rPr>
          <w:rFonts w:asciiTheme="minorHAnsi" w:hAnsiTheme="minorHAnsi"/>
          <w:sz w:val="24"/>
          <w:szCs w:val="24"/>
        </w:rPr>
        <w:t xml:space="preserve"> The SVS definition of stalking victimization is similar </w:t>
      </w:r>
      <w:r w:rsidR="00D7355B" w:rsidRPr="00005BF7">
        <w:rPr>
          <w:rFonts w:asciiTheme="minorHAnsi" w:hAnsiTheme="minorHAnsi"/>
          <w:sz w:val="24"/>
          <w:szCs w:val="24"/>
        </w:rPr>
        <w:t>in that it</w:t>
      </w:r>
      <w:r w:rsidR="00A16134" w:rsidRPr="00005BF7">
        <w:rPr>
          <w:rFonts w:asciiTheme="minorHAnsi" w:hAnsiTheme="minorHAnsi"/>
          <w:sz w:val="24"/>
          <w:szCs w:val="24"/>
        </w:rPr>
        <w:t xml:space="preserve"> includes repetition of the behaviors, as well as actual fear and reasonable fear. However, the SVS also classifies stalking as </w:t>
      </w:r>
      <w:r w:rsidR="00D14382" w:rsidRPr="00005BF7">
        <w:rPr>
          <w:rFonts w:asciiTheme="minorHAnsi" w:hAnsiTheme="minorHAnsi"/>
          <w:sz w:val="24"/>
          <w:szCs w:val="24"/>
        </w:rPr>
        <w:t>repeated behaviors that would cause the respondent substantial</w:t>
      </w:r>
      <w:r w:rsidR="00D7355B" w:rsidRPr="00005BF7">
        <w:rPr>
          <w:rFonts w:asciiTheme="minorHAnsi" w:hAnsiTheme="minorHAnsi"/>
          <w:sz w:val="24"/>
          <w:szCs w:val="24"/>
        </w:rPr>
        <w:t xml:space="preserve"> emotional distress, o</w:t>
      </w:r>
      <w:r w:rsidR="00D14382" w:rsidRPr="00005BF7">
        <w:rPr>
          <w:rFonts w:asciiTheme="minorHAnsi" w:hAnsiTheme="minorHAnsi"/>
          <w:sz w:val="24"/>
          <w:szCs w:val="24"/>
        </w:rPr>
        <w:t xml:space="preserve">r any level of fear (not just defined as “very fearful” like the NISVS), which is consistent with the VAWA definition of stalking. </w:t>
      </w:r>
      <w:r w:rsidR="00D3234F">
        <w:rPr>
          <w:rFonts w:asciiTheme="minorHAnsi" w:hAnsiTheme="minorHAnsi"/>
          <w:sz w:val="24"/>
          <w:szCs w:val="24"/>
        </w:rPr>
        <w:t xml:space="preserve">BJS </w:t>
      </w:r>
      <w:r w:rsidR="00660B1A" w:rsidRPr="00660B1A">
        <w:rPr>
          <w:rFonts w:asciiTheme="minorHAnsi" w:hAnsiTheme="minorHAnsi"/>
          <w:sz w:val="24"/>
          <w:szCs w:val="24"/>
        </w:rPr>
        <w:t>con</w:t>
      </w:r>
      <w:r w:rsidR="00B4681E">
        <w:rPr>
          <w:rFonts w:asciiTheme="minorHAnsi" w:hAnsiTheme="minorHAnsi"/>
          <w:sz w:val="24"/>
          <w:szCs w:val="24"/>
        </w:rPr>
        <w:t>sulted with members of the CDC NISVS</w:t>
      </w:r>
      <w:r w:rsidR="00660B1A" w:rsidRPr="00660B1A">
        <w:rPr>
          <w:rFonts w:asciiTheme="minorHAnsi" w:hAnsiTheme="minorHAnsi"/>
          <w:sz w:val="24"/>
          <w:szCs w:val="24"/>
        </w:rPr>
        <w:t xml:space="preserve"> staff in an effort to coordinate these different collections, identifying areas where definitions and measurement can be consistent even with varying purposes and objectives.</w:t>
      </w:r>
    </w:p>
    <w:p w14:paraId="3D296CF7" w14:textId="77777777" w:rsidR="00FA6375" w:rsidRPr="00005BF7" w:rsidRDefault="00FA6375" w:rsidP="004C355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Theme="minorHAnsi" w:hAnsiTheme="minorHAnsi"/>
          <w:sz w:val="24"/>
          <w:szCs w:val="24"/>
        </w:rPr>
      </w:pPr>
    </w:p>
    <w:p w14:paraId="01FE98C9" w14:textId="07581E56" w:rsidR="00BF192A" w:rsidRPr="00005BF7" w:rsidRDefault="001E14BC" w:rsidP="00CB0865">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sz w:val="24"/>
          <w:szCs w:val="24"/>
        </w:rPr>
      </w:pPr>
      <w:r w:rsidRPr="00005BF7">
        <w:rPr>
          <w:rFonts w:asciiTheme="minorHAnsi" w:hAnsiTheme="minorHAnsi"/>
          <w:sz w:val="24"/>
          <w:szCs w:val="24"/>
        </w:rPr>
        <w:t xml:space="preserve">The NISVS and SVS </w:t>
      </w:r>
      <w:r w:rsidR="00D7355B" w:rsidRPr="00005BF7">
        <w:rPr>
          <w:rFonts w:asciiTheme="minorHAnsi" w:hAnsiTheme="minorHAnsi"/>
          <w:sz w:val="24"/>
          <w:szCs w:val="24"/>
        </w:rPr>
        <w:t xml:space="preserve">questions </w:t>
      </w:r>
      <w:r w:rsidRPr="00005BF7">
        <w:rPr>
          <w:rFonts w:asciiTheme="minorHAnsi" w:hAnsiTheme="minorHAnsi"/>
          <w:sz w:val="24"/>
          <w:szCs w:val="24"/>
        </w:rPr>
        <w:t xml:space="preserve">overlap in some </w:t>
      </w:r>
      <w:r w:rsidR="00D20DDD">
        <w:rPr>
          <w:rFonts w:asciiTheme="minorHAnsi" w:hAnsiTheme="minorHAnsi"/>
          <w:sz w:val="24"/>
          <w:szCs w:val="24"/>
        </w:rPr>
        <w:t>areas</w:t>
      </w:r>
      <w:r w:rsidRPr="00005BF7">
        <w:rPr>
          <w:rFonts w:asciiTheme="minorHAnsi" w:hAnsiTheme="minorHAnsi"/>
          <w:sz w:val="24"/>
          <w:szCs w:val="24"/>
        </w:rPr>
        <w:t>, for example, b</w:t>
      </w:r>
      <w:r w:rsidR="00900721" w:rsidRPr="00005BF7">
        <w:rPr>
          <w:rFonts w:asciiTheme="minorHAnsi" w:hAnsiTheme="minorHAnsi"/>
          <w:sz w:val="24"/>
          <w:szCs w:val="24"/>
        </w:rPr>
        <w:t>oth surveys ask</w:t>
      </w:r>
      <w:r w:rsidR="00CB0865" w:rsidRPr="00005BF7">
        <w:rPr>
          <w:rFonts w:asciiTheme="minorHAnsi" w:hAnsiTheme="minorHAnsi"/>
          <w:sz w:val="24"/>
          <w:szCs w:val="24"/>
        </w:rPr>
        <w:t xml:space="preserve"> </w:t>
      </w:r>
      <w:r w:rsidR="00900721" w:rsidRPr="00005BF7">
        <w:rPr>
          <w:rFonts w:asciiTheme="minorHAnsi" w:hAnsiTheme="minorHAnsi"/>
          <w:sz w:val="24"/>
          <w:szCs w:val="24"/>
        </w:rPr>
        <w:t>victims about the frequency and duration of the stalking, whether stalking was reported to police</w:t>
      </w:r>
      <w:r w:rsidR="00D7355B" w:rsidRPr="00005BF7">
        <w:rPr>
          <w:rFonts w:asciiTheme="minorHAnsi" w:hAnsiTheme="minorHAnsi"/>
          <w:sz w:val="24"/>
          <w:szCs w:val="24"/>
        </w:rPr>
        <w:t>,</w:t>
      </w:r>
      <w:r w:rsidR="00900721" w:rsidRPr="00005BF7">
        <w:rPr>
          <w:rFonts w:asciiTheme="minorHAnsi" w:hAnsiTheme="minorHAnsi"/>
          <w:sz w:val="24"/>
          <w:szCs w:val="24"/>
        </w:rPr>
        <w:t xml:space="preserve"> or if the victims sought assistance from a victim service agency. </w:t>
      </w:r>
      <w:r w:rsidR="006E44F6" w:rsidRPr="00005BF7">
        <w:rPr>
          <w:rFonts w:asciiTheme="minorHAnsi" w:hAnsiTheme="minorHAnsi"/>
          <w:sz w:val="24"/>
          <w:szCs w:val="24"/>
        </w:rPr>
        <w:t xml:space="preserve">Both surveys also ask victims if they missed work or school as a result of the stalking victimization. </w:t>
      </w:r>
      <w:r w:rsidR="00BF192A" w:rsidRPr="00005BF7">
        <w:rPr>
          <w:rFonts w:asciiTheme="minorHAnsi" w:hAnsiTheme="minorHAnsi"/>
          <w:sz w:val="24"/>
          <w:szCs w:val="24"/>
        </w:rPr>
        <w:t>Unlike t</w:t>
      </w:r>
      <w:r w:rsidR="00D14382" w:rsidRPr="00005BF7">
        <w:rPr>
          <w:rFonts w:asciiTheme="minorHAnsi" w:hAnsiTheme="minorHAnsi"/>
          <w:sz w:val="24"/>
          <w:szCs w:val="24"/>
        </w:rPr>
        <w:t xml:space="preserve">he SVS, </w:t>
      </w:r>
      <w:r w:rsidRPr="00005BF7">
        <w:rPr>
          <w:rFonts w:asciiTheme="minorHAnsi" w:hAnsiTheme="minorHAnsi"/>
          <w:sz w:val="24"/>
          <w:szCs w:val="24"/>
        </w:rPr>
        <w:t xml:space="preserve">however, </w:t>
      </w:r>
      <w:r w:rsidR="00D14382" w:rsidRPr="00005BF7">
        <w:rPr>
          <w:rFonts w:asciiTheme="minorHAnsi" w:hAnsiTheme="minorHAnsi"/>
          <w:sz w:val="24"/>
          <w:szCs w:val="24"/>
        </w:rPr>
        <w:t xml:space="preserve">the </w:t>
      </w:r>
      <w:r w:rsidR="00FA6375" w:rsidRPr="00005BF7">
        <w:rPr>
          <w:rFonts w:asciiTheme="minorHAnsi" w:hAnsiTheme="minorHAnsi"/>
          <w:sz w:val="24"/>
          <w:szCs w:val="24"/>
        </w:rPr>
        <w:t xml:space="preserve">NISVS </w:t>
      </w:r>
      <w:r w:rsidR="00D14382" w:rsidRPr="00005BF7">
        <w:rPr>
          <w:rFonts w:asciiTheme="minorHAnsi" w:hAnsiTheme="minorHAnsi"/>
          <w:sz w:val="24"/>
          <w:szCs w:val="24"/>
        </w:rPr>
        <w:t>questions do not go</w:t>
      </w:r>
      <w:r w:rsidR="00FA6375" w:rsidRPr="00005BF7">
        <w:rPr>
          <w:rFonts w:asciiTheme="minorHAnsi" w:hAnsiTheme="minorHAnsi"/>
          <w:sz w:val="24"/>
          <w:szCs w:val="24"/>
        </w:rPr>
        <w:t xml:space="preserve"> into</w:t>
      </w:r>
      <w:r w:rsidR="00CF7B74" w:rsidRPr="00005BF7">
        <w:rPr>
          <w:rFonts w:asciiTheme="minorHAnsi" w:hAnsiTheme="minorHAnsi"/>
          <w:sz w:val="24"/>
          <w:szCs w:val="24"/>
        </w:rPr>
        <w:t xml:space="preserve"> further</w:t>
      </w:r>
      <w:r w:rsidR="00FA6375" w:rsidRPr="00005BF7">
        <w:rPr>
          <w:rFonts w:asciiTheme="minorHAnsi" w:hAnsiTheme="minorHAnsi"/>
          <w:sz w:val="24"/>
          <w:szCs w:val="24"/>
        </w:rPr>
        <w:t xml:space="preserve"> detail regarding the perpetrator’s motive for stalking, other</w:t>
      </w:r>
      <w:r w:rsidR="00926B7C" w:rsidRPr="00005BF7">
        <w:rPr>
          <w:rFonts w:asciiTheme="minorHAnsi" w:hAnsiTheme="minorHAnsi"/>
          <w:sz w:val="24"/>
          <w:szCs w:val="24"/>
        </w:rPr>
        <w:t xml:space="preserve"> types of</w:t>
      </w:r>
      <w:r w:rsidR="00FA6375" w:rsidRPr="00005BF7">
        <w:rPr>
          <w:rFonts w:asciiTheme="minorHAnsi" w:hAnsiTheme="minorHAnsi"/>
          <w:sz w:val="24"/>
          <w:szCs w:val="24"/>
        </w:rPr>
        <w:t xml:space="preserve"> specific threats or attacks the victim may have experienced by the stalking perpetrator, </w:t>
      </w:r>
      <w:r w:rsidR="00926B7C" w:rsidRPr="00005BF7">
        <w:rPr>
          <w:rFonts w:asciiTheme="minorHAnsi" w:hAnsiTheme="minorHAnsi"/>
          <w:sz w:val="24"/>
          <w:szCs w:val="24"/>
        </w:rPr>
        <w:t>reasons for not reporting the stalking victimization to police, types of crime victim services received</w:t>
      </w:r>
      <w:r w:rsidR="00FB3A03" w:rsidRPr="00005BF7">
        <w:rPr>
          <w:rFonts w:asciiTheme="minorHAnsi" w:hAnsiTheme="minorHAnsi"/>
          <w:sz w:val="24"/>
          <w:szCs w:val="24"/>
        </w:rPr>
        <w:t>, self-protective actions taken by the victim, and</w:t>
      </w:r>
      <w:r w:rsidR="00900721" w:rsidRPr="00005BF7">
        <w:rPr>
          <w:rFonts w:asciiTheme="minorHAnsi" w:hAnsiTheme="minorHAnsi"/>
          <w:sz w:val="24"/>
          <w:szCs w:val="24"/>
        </w:rPr>
        <w:t xml:space="preserve"> potential</w:t>
      </w:r>
      <w:r w:rsidR="00FB3A03" w:rsidRPr="00005BF7">
        <w:rPr>
          <w:rFonts w:asciiTheme="minorHAnsi" w:hAnsiTheme="minorHAnsi"/>
          <w:sz w:val="24"/>
          <w:szCs w:val="24"/>
        </w:rPr>
        <w:t xml:space="preserve"> costs to the victim.</w:t>
      </w:r>
    </w:p>
    <w:p w14:paraId="60DA29F7" w14:textId="77777777" w:rsidR="00D10FE2" w:rsidRPr="00005BF7" w:rsidRDefault="00D10FE2" w:rsidP="004C3553">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sz w:val="24"/>
          <w:szCs w:val="24"/>
        </w:rPr>
      </w:pPr>
    </w:p>
    <w:p w14:paraId="2C88C498" w14:textId="3EA543CE" w:rsidR="00245E35" w:rsidRPr="00005BF7" w:rsidRDefault="00245E35" w:rsidP="004C355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hanging="475"/>
        <w:rPr>
          <w:rFonts w:asciiTheme="minorHAnsi" w:hAnsiTheme="minorHAnsi"/>
          <w:sz w:val="24"/>
          <w:szCs w:val="24"/>
        </w:rPr>
      </w:pPr>
      <w:r w:rsidRPr="00005BF7">
        <w:rPr>
          <w:rFonts w:asciiTheme="minorHAnsi" w:hAnsiTheme="minorHAnsi"/>
          <w:sz w:val="24"/>
          <w:szCs w:val="24"/>
        </w:rPr>
        <w:t>5.</w:t>
      </w:r>
      <w:r w:rsidRPr="00005BF7">
        <w:rPr>
          <w:rFonts w:asciiTheme="minorHAnsi" w:hAnsiTheme="minorHAnsi"/>
          <w:sz w:val="24"/>
          <w:szCs w:val="24"/>
        </w:rPr>
        <w:tab/>
      </w:r>
      <w:r w:rsidR="00C545F4">
        <w:rPr>
          <w:rFonts w:asciiTheme="minorHAnsi" w:hAnsiTheme="minorHAnsi"/>
          <w:sz w:val="24"/>
          <w:szCs w:val="24"/>
          <w:u w:val="single"/>
        </w:rPr>
        <w:t>Efforts to M</w:t>
      </w:r>
      <w:r w:rsidRPr="00005BF7">
        <w:rPr>
          <w:rFonts w:asciiTheme="minorHAnsi" w:hAnsiTheme="minorHAnsi"/>
          <w:sz w:val="24"/>
          <w:szCs w:val="24"/>
          <w:u w:val="single"/>
        </w:rPr>
        <w:t>inimiz</w:t>
      </w:r>
      <w:r w:rsidR="00C545F4">
        <w:rPr>
          <w:rFonts w:asciiTheme="minorHAnsi" w:hAnsiTheme="minorHAnsi"/>
          <w:sz w:val="24"/>
          <w:szCs w:val="24"/>
          <w:u w:val="single"/>
        </w:rPr>
        <w:t>e</w:t>
      </w:r>
      <w:r w:rsidRPr="00005BF7">
        <w:rPr>
          <w:rFonts w:asciiTheme="minorHAnsi" w:hAnsiTheme="minorHAnsi"/>
          <w:sz w:val="24"/>
          <w:szCs w:val="24"/>
          <w:u w:val="single"/>
        </w:rPr>
        <w:t xml:space="preserve"> Burden</w:t>
      </w:r>
    </w:p>
    <w:p w14:paraId="15EAC939" w14:textId="77777777" w:rsidR="00245E35" w:rsidRPr="00005BF7" w:rsidRDefault="00245E35" w:rsidP="004C355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sz w:val="24"/>
          <w:szCs w:val="24"/>
        </w:rPr>
      </w:pPr>
    </w:p>
    <w:p w14:paraId="6B36468D" w14:textId="584C8B24" w:rsidR="00E278D5" w:rsidRPr="00005BF7" w:rsidRDefault="00CB4E8D" w:rsidP="00CB0865">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sz w:val="24"/>
          <w:szCs w:val="24"/>
        </w:rPr>
      </w:pPr>
      <w:r w:rsidRPr="00005BF7">
        <w:rPr>
          <w:rFonts w:asciiTheme="minorHAnsi" w:hAnsiTheme="minorHAnsi"/>
          <w:sz w:val="24"/>
          <w:szCs w:val="24"/>
        </w:rPr>
        <w:t xml:space="preserve">The NCVS is a household-based sample and does not impact small businesses or small entities. </w:t>
      </w:r>
      <w:r w:rsidR="00E278D5" w:rsidRPr="00005BF7">
        <w:rPr>
          <w:rFonts w:asciiTheme="minorHAnsi" w:hAnsiTheme="minorHAnsi"/>
          <w:sz w:val="24"/>
          <w:szCs w:val="24"/>
        </w:rPr>
        <w:t xml:space="preserve">To minimize </w:t>
      </w:r>
      <w:r w:rsidRPr="00005BF7">
        <w:rPr>
          <w:rFonts w:asciiTheme="minorHAnsi" w:hAnsiTheme="minorHAnsi"/>
          <w:sz w:val="24"/>
          <w:szCs w:val="24"/>
        </w:rPr>
        <w:t xml:space="preserve">the burden for individual </w:t>
      </w:r>
      <w:r w:rsidR="00E278D5" w:rsidRPr="00005BF7">
        <w:rPr>
          <w:rFonts w:asciiTheme="minorHAnsi" w:hAnsiTheme="minorHAnsi"/>
          <w:sz w:val="24"/>
          <w:szCs w:val="24"/>
        </w:rPr>
        <w:t>respondent</w:t>
      </w:r>
      <w:r w:rsidRPr="00005BF7">
        <w:rPr>
          <w:rFonts w:asciiTheme="minorHAnsi" w:hAnsiTheme="minorHAnsi"/>
          <w:sz w:val="24"/>
          <w:szCs w:val="24"/>
        </w:rPr>
        <w:t>s</w:t>
      </w:r>
      <w:r w:rsidR="00E278D5" w:rsidRPr="00005BF7">
        <w:rPr>
          <w:rFonts w:asciiTheme="minorHAnsi" w:hAnsiTheme="minorHAnsi"/>
          <w:sz w:val="24"/>
          <w:szCs w:val="24"/>
        </w:rPr>
        <w:t xml:space="preserve"> and </w:t>
      </w:r>
      <w:r w:rsidRPr="00005BF7">
        <w:rPr>
          <w:rFonts w:asciiTheme="minorHAnsi" w:hAnsiTheme="minorHAnsi"/>
          <w:sz w:val="24"/>
          <w:szCs w:val="24"/>
        </w:rPr>
        <w:t xml:space="preserve">reduce </w:t>
      </w:r>
      <w:r w:rsidR="00E278D5" w:rsidRPr="00005BF7">
        <w:rPr>
          <w:rFonts w:asciiTheme="minorHAnsi" w:hAnsiTheme="minorHAnsi"/>
          <w:sz w:val="24"/>
          <w:szCs w:val="24"/>
        </w:rPr>
        <w:t xml:space="preserve">nonresponse </w:t>
      </w:r>
      <w:r w:rsidRPr="00005BF7">
        <w:rPr>
          <w:rFonts w:asciiTheme="minorHAnsi" w:hAnsiTheme="minorHAnsi"/>
          <w:sz w:val="24"/>
          <w:szCs w:val="24"/>
        </w:rPr>
        <w:t>rates</w:t>
      </w:r>
      <w:r w:rsidR="00E278D5" w:rsidRPr="00005BF7">
        <w:rPr>
          <w:rFonts w:asciiTheme="minorHAnsi" w:hAnsiTheme="minorHAnsi"/>
          <w:sz w:val="24"/>
          <w:szCs w:val="24"/>
        </w:rPr>
        <w:t xml:space="preserve">, supplemental questionnaires </w:t>
      </w:r>
      <w:r w:rsidR="00BC3D9A" w:rsidRPr="00005BF7">
        <w:rPr>
          <w:rFonts w:asciiTheme="minorHAnsi" w:hAnsiTheme="minorHAnsi"/>
          <w:sz w:val="24"/>
          <w:szCs w:val="24"/>
        </w:rPr>
        <w:t>like the SVS</w:t>
      </w:r>
      <w:r w:rsidR="00D10FE2" w:rsidRPr="00005BF7">
        <w:rPr>
          <w:rFonts w:asciiTheme="minorHAnsi" w:hAnsiTheme="minorHAnsi"/>
          <w:sz w:val="24"/>
          <w:szCs w:val="24"/>
        </w:rPr>
        <w:t xml:space="preserve"> </w:t>
      </w:r>
      <w:r w:rsidR="00E278D5" w:rsidRPr="00005BF7">
        <w:rPr>
          <w:rFonts w:asciiTheme="minorHAnsi" w:hAnsiTheme="minorHAnsi"/>
          <w:sz w:val="24"/>
          <w:szCs w:val="24"/>
        </w:rPr>
        <w:t>are designed to take no longer th</w:t>
      </w:r>
      <w:r w:rsidRPr="00005BF7">
        <w:rPr>
          <w:rFonts w:asciiTheme="minorHAnsi" w:hAnsiTheme="minorHAnsi"/>
          <w:sz w:val="24"/>
          <w:szCs w:val="24"/>
        </w:rPr>
        <w:t xml:space="preserve">an 15 minutes to administer. </w:t>
      </w:r>
    </w:p>
    <w:p w14:paraId="1C3D8DEE" w14:textId="77777777" w:rsidR="00E278D5" w:rsidRPr="00005BF7" w:rsidRDefault="00E278D5" w:rsidP="004C355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Theme="minorHAnsi" w:hAnsiTheme="minorHAnsi"/>
          <w:sz w:val="24"/>
          <w:szCs w:val="24"/>
        </w:rPr>
      </w:pPr>
    </w:p>
    <w:p w14:paraId="007A9CEF" w14:textId="32DC251D" w:rsidR="007A7EEA" w:rsidRPr="00005BF7" w:rsidRDefault="007A7EEA" w:rsidP="00CB0865">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sz w:val="24"/>
          <w:szCs w:val="24"/>
        </w:rPr>
      </w:pPr>
      <w:r w:rsidRPr="00005BF7">
        <w:rPr>
          <w:rFonts w:asciiTheme="minorHAnsi" w:hAnsiTheme="minorHAnsi"/>
          <w:sz w:val="24"/>
          <w:szCs w:val="24"/>
        </w:rPr>
        <w:t xml:space="preserve">FRs will alert respondents to the additional burden from the supplement at the beginning of the </w:t>
      </w:r>
      <w:r w:rsidR="00903161">
        <w:rPr>
          <w:rFonts w:asciiTheme="minorHAnsi" w:hAnsiTheme="minorHAnsi"/>
          <w:sz w:val="24"/>
          <w:szCs w:val="24"/>
        </w:rPr>
        <w:t>SVS</w:t>
      </w:r>
      <w:r w:rsidR="00903161" w:rsidRPr="00005BF7">
        <w:rPr>
          <w:rFonts w:asciiTheme="minorHAnsi" w:hAnsiTheme="minorHAnsi"/>
          <w:sz w:val="24"/>
          <w:szCs w:val="24"/>
        </w:rPr>
        <w:t xml:space="preserve"> </w:t>
      </w:r>
      <w:r w:rsidRPr="00005BF7">
        <w:rPr>
          <w:rFonts w:asciiTheme="minorHAnsi" w:hAnsiTheme="minorHAnsi"/>
          <w:sz w:val="24"/>
          <w:szCs w:val="24"/>
        </w:rPr>
        <w:t xml:space="preserve">interview. The field representatives will be instructed to inform respondents that </w:t>
      </w:r>
      <w:r w:rsidR="000F6FF3">
        <w:rPr>
          <w:rFonts w:asciiTheme="minorHAnsi" w:hAnsiTheme="minorHAnsi"/>
          <w:sz w:val="24"/>
          <w:szCs w:val="24"/>
        </w:rPr>
        <w:t xml:space="preserve">“From time to time, the </w:t>
      </w:r>
      <w:r w:rsidR="00961ED8">
        <w:rPr>
          <w:rFonts w:asciiTheme="minorHAnsi" w:hAnsiTheme="minorHAnsi"/>
          <w:sz w:val="24"/>
          <w:szCs w:val="24"/>
        </w:rPr>
        <w:t>Bureau of Justice Statistics</w:t>
      </w:r>
      <w:r w:rsidR="00C37D18">
        <w:rPr>
          <w:rFonts w:asciiTheme="minorHAnsi" w:hAnsiTheme="minorHAnsi"/>
          <w:sz w:val="24"/>
          <w:szCs w:val="24"/>
        </w:rPr>
        <w:t xml:space="preserve"> of</w:t>
      </w:r>
      <w:r w:rsidR="00961ED8">
        <w:rPr>
          <w:rFonts w:asciiTheme="minorHAnsi" w:hAnsiTheme="minorHAnsi"/>
          <w:sz w:val="24"/>
          <w:szCs w:val="24"/>
        </w:rPr>
        <w:t xml:space="preserve"> the </w:t>
      </w:r>
      <w:r w:rsidR="00C37D18">
        <w:rPr>
          <w:rFonts w:asciiTheme="minorHAnsi" w:hAnsiTheme="minorHAnsi"/>
          <w:sz w:val="24"/>
          <w:szCs w:val="24"/>
        </w:rPr>
        <w:t xml:space="preserve">U.S. </w:t>
      </w:r>
      <w:r w:rsidR="00590DA5">
        <w:rPr>
          <w:rFonts w:asciiTheme="minorHAnsi" w:hAnsiTheme="minorHAnsi"/>
          <w:sz w:val="24"/>
          <w:szCs w:val="24"/>
        </w:rPr>
        <w:t>Department of Justice collects information on special topics. There is currently a special topic on unwanted contacts or behaviors</w:t>
      </w:r>
      <w:r w:rsidR="00CA2496">
        <w:rPr>
          <w:rFonts w:asciiTheme="minorHAnsi" w:hAnsiTheme="minorHAnsi"/>
          <w:sz w:val="24"/>
          <w:szCs w:val="24"/>
        </w:rPr>
        <w:t xml:space="preserve"> you may have experienced</w:t>
      </w:r>
      <w:r w:rsidR="00590DA5">
        <w:rPr>
          <w:rFonts w:asciiTheme="minorHAnsi" w:hAnsiTheme="minorHAnsi"/>
          <w:sz w:val="24"/>
          <w:szCs w:val="24"/>
        </w:rPr>
        <w:t>. We estimate these questions will take between 5 to 15 minutes depending on your circumstances.</w:t>
      </w:r>
      <w:r w:rsidR="00CA2496">
        <w:rPr>
          <w:rFonts w:asciiTheme="minorHAnsi" w:hAnsiTheme="minorHAnsi"/>
          <w:sz w:val="24"/>
          <w:szCs w:val="24"/>
        </w:rPr>
        <w:t>”</w:t>
      </w:r>
      <w:r w:rsidR="00590DA5">
        <w:rPr>
          <w:rFonts w:asciiTheme="minorHAnsi" w:hAnsiTheme="minorHAnsi"/>
          <w:sz w:val="24"/>
          <w:szCs w:val="24"/>
        </w:rPr>
        <w:t xml:space="preserve"> </w:t>
      </w:r>
      <w:r w:rsidR="00CA2496">
        <w:rPr>
          <w:rFonts w:asciiTheme="minorHAnsi" w:hAnsiTheme="minorHAnsi"/>
          <w:sz w:val="24"/>
          <w:szCs w:val="24"/>
        </w:rPr>
        <w:t xml:space="preserve"> </w:t>
      </w:r>
    </w:p>
    <w:p w14:paraId="7AE33C83" w14:textId="77777777" w:rsidR="007A7EEA" w:rsidRPr="00005BF7" w:rsidRDefault="007A7EEA" w:rsidP="004C3553">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Theme="minorHAnsi" w:hAnsiTheme="minorHAnsi"/>
          <w:sz w:val="24"/>
          <w:szCs w:val="24"/>
        </w:rPr>
      </w:pPr>
    </w:p>
    <w:p w14:paraId="6115CB5B" w14:textId="71E9DD55" w:rsidR="007A7EEA" w:rsidRPr="00005BF7" w:rsidRDefault="007A7EEA" w:rsidP="00552619">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sz w:val="24"/>
          <w:szCs w:val="24"/>
        </w:rPr>
      </w:pPr>
      <w:r w:rsidRPr="00B15B0B">
        <w:rPr>
          <w:rFonts w:asciiTheme="minorHAnsi" w:hAnsiTheme="minorHAnsi"/>
          <w:sz w:val="24"/>
          <w:szCs w:val="24"/>
        </w:rPr>
        <w:t>The 201</w:t>
      </w:r>
      <w:r w:rsidR="00A14D01">
        <w:rPr>
          <w:rFonts w:asciiTheme="minorHAnsi" w:hAnsiTheme="minorHAnsi"/>
          <w:sz w:val="24"/>
          <w:szCs w:val="24"/>
        </w:rPr>
        <w:t>9</w:t>
      </w:r>
      <w:r w:rsidRPr="00B15B0B">
        <w:rPr>
          <w:rFonts w:asciiTheme="minorHAnsi" w:hAnsiTheme="minorHAnsi"/>
          <w:sz w:val="24"/>
          <w:szCs w:val="24"/>
        </w:rPr>
        <w:t xml:space="preserve"> SVS w</w:t>
      </w:r>
      <w:r w:rsidRPr="00005BF7">
        <w:rPr>
          <w:rFonts w:asciiTheme="minorHAnsi" w:hAnsiTheme="minorHAnsi"/>
          <w:sz w:val="24"/>
          <w:szCs w:val="24"/>
        </w:rPr>
        <w:t xml:space="preserve">ill be conducted using CAPI. </w:t>
      </w:r>
      <w:r w:rsidR="003531A9">
        <w:rPr>
          <w:rFonts w:asciiTheme="minorHAnsi" w:hAnsiTheme="minorHAnsi"/>
          <w:sz w:val="24"/>
          <w:szCs w:val="24"/>
        </w:rPr>
        <w:t>A</w:t>
      </w:r>
      <w:r w:rsidRPr="00005BF7">
        <w:rPr>
          <w:rFonts w:asciiTheme="minorHAnsi" w:hAnsiTheme="minorHAnsi"/>
          <w:sz w:val="24"/>
          <w:szCs w:val="24"/>
        </w:rPr>
        <w:t xml:space="preserve">pproximately </w:t>
      </w:r>
      <w:r w:rsidR="00D45FA3">
        <w:rPr>
          <w:rFonts w:asciiTheme="minorHAnsi" w:hAnsiTheme="minorHAnsi"/>
          <w:sz w:val="24"/>
          <w:szCs w:val="24"/>
        </w:rPr>
        <w:t>45%</w:t>
      </w:r>
      <w:r w:rsidRPr="00005BF7">
        <w:rPr>
          <w:rFonts w:asciiTheme="minorHAnsi" w:hAnsiTheme="minorHAnsi"/>
          <w:sz w:val="24"/>
          <w:szCs w:val="24"/>
        </w:rPr>
        <w:t xml:space="preserve"> of the NCVS interviews are conducted face-to-face in the sampled households (including all first interviews, all replacement households and all households requiring personal contact to obtain a response). </w:t>
      </w:r>
      <w:r w:rsidR="00660B1A">
        <w:rPr>
          <w:rFonts w:asciiTheme="minorHAnsi" w:hAnsiTheme="minorHAnsi"/>
          <w:sz w:val="24"/>
          <w:szCs w:val="24"/>
        </w:rPr>
        <w:t>The remaining</w:t>
      </w:r>
      <w:r w:rsidRPr="00005BF7">
        <w:rPr>
          <w:rFonts w:asciiTheme="minorHAnsi" w:hAnsiTheme="minorHAnsi"/>
          <w:sz w:val="24"/>
          <w:szCs w:val="24"/>
        </w:rPr>
        <w:t xml:space="preserve"> </w:t>
      </w:r>
      <w:r w:rsidR="003531A9">
        <w:rPr>
          <w:rFonts w:asciiTheme="minorHAnsi" w:hAnsiTheme="minorHAnsi"/>
          <w:sz w:val="24"/>
          <w:szCs w:val="24"/>
        </w:rPr>
        <w:t>55%</w:t>
      </w:r>
      <w:r w:rsidRPr="00005BF7">
        <w:rPr>
          <w:rFonts w:asciiTheme="minorHAnsi" w:hAnsiTheme="minorHAnsi"/>
          <w:sz w:val="24"/>
          <w:szCs w:val="24"/>
        </w:rPr>
        <w:t xml:space="preserve"> of NCVS interviews are collected using </w:t>
      </w:r>
      <w:r w:rsidR="00660B1A">
        <w:rPr>
          <w:rFonts w:asciiTheme="minorHAnsi" w:hAnsiTheme="minorHAnsi"/>
          <w:sz w:val="24"/>
          <w:szCs w:val="24"/>
        </w:rPr>
        <w:t>telephone</w:t>
      </w:r>
      <w:r w:rsidRPr="00005BF7">
        <w:rPr>
          <w:rFonts w:asciiTheme="minorHAnsi" w:hAnsiTheme="minorHAnsi"/>
          <w:sz w:val="24"/>
          <w:szCs w:val="24"/>
        </w:rPr>
        <w:t xml:space="preserve">. </w:t>
      </w:r>
    </w:p>
    <w:p w14:paraId="568F08BE" w14:textId="77777777" w:rsidR="007A7EEA" w:rsidRPr="00005BF7" w:rsidRDefault="007A7EEA" w:rsidP="004C3553">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Theme="minorHAnsi" w:hAnsiTheme="minorHAnsi"/>
          <w:sz w:val="24"/>
          <w:szCs w:val="24"/>
        </w:rPr>
      </w:pPr>
    </w:p>
    <w:p w14:paraId="1EF0EFAF" w14:textId="40F0147D" w:rsidR="007A7EEA" w:rsidRPr="00005BF7" w:rsidRDefault="00D20DDD" w:rsidP="00552619">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sz w:val="24"/>
          <w:szCs w:val="24"/>
        </w:rPr>
      </w:pPr>
      <w:r>
        <w:rPr>
          <w:rFonts w:asciiTheme="minorHAnsi" w:hAnsiTheme="minorHAnsi"/>
          <w:sz w:val="24"/>
          <w:szCs w:val="24"/>
        </w:rPr>
        <w:t>To help minimize burden, the SVS consists of a screener and an incident interview. Only respondents that report</w:t>
      </w:r>
      <w:r w:rsidRPr="00D20DDD">
        <w:rPr>
          <w:rFonts w:asciiTheme="minorHAnsi" w:hAnsiTheme="minorHAnsi"/>
          <w:sz w:val="24"/>
          <w:szCs w:val="24"/>
        </w:rPr>
        <w:t xml:space="preserve"> </w:t>
      </w:r>
      <w:r w:rsidRPr="00005BF7">
        <w:rPr>
          <w:rFonts w:asciiTheme="minorHAnsi" w:hAnsiTheme="minorHAnsi"/>
          <w:sz w:val="24"/>
          <w:szCs w:val="24"/>
        </w:rPr>
        <w:t xml:space="preserve">an eligible stalking victimization </w:t>
      </w:r>
      <w:r w:rsidR="00552619">
        <w:rPr>
          <w:rFonts w:asciiTheme="minorHAnsi" w:hAnsiTheme="minorHAnsi"/>
          <w:sz w:val="24"/>
          <w:szCs w:val="24"/>
        </w:rPr>
        <w:t>will receive</w:t>
      </w:r>
      <w:r>
        <w:rPr>
          <w:rFonts w:asciiTheme="minorHAnsi" w:hAnsiTheme="minorHAnsi"/>
          <w:sz w:val="24"/>
          <w:szCs w:val="24"/>
        </w:rPr>
        <w:t xml:space="preserve"> the incident interview. </w:t>
      </w:r>
      <w:r w:rsidR="007A7EEA" w:rsidRPr="00005BF7">
        <w:rPr>
          <w:rFonts w:asciiTheme="minorHAnsi" w:hAnsiTheme="minorHAnsi"/>
          <w:sz w:val="24"/>
          <w:szCs w:val="24"/>
        </w:rPr>
        <w:t xml:space="preserve">The </w:t>
      </w:r>
      <w:r w:rsidR="00552619">
        <w:rPr>
          <w:rFonts w:asciiTheme="minorHAnsi" w:hAnsiTheme="minorHAnsi"/>
          <w:sz w:val="24"/>
          <w:szCs w:val="24"/>
        </w:rPr>
        <w:t>screener is approximately</w:t>
      </w:r>
      <w:r w:rsidR="00226846" w:rsidRPr="00005BF7">
        <w:rPr>
          <w:rFonts w:asciiTheme="minorHAnsi" w:hAnsiTheme="minorHAnsi"/>
          <w:sz w:val="24"/>
          <w:szCs w:val="24"/>
        </w:rPr>
        <w:t xml:space="preserve"> </w:t>
      </w:r>
      <w:r w:rsidR="00DC40C0">
        <w:rPr>
          <w:rFonts w:asciiTheme="minorHAnsi" w:hAnsiTheme="minorHAnsi"/>
          <w:sz w:val="24"/>
          <w:szCs w:val="24"/>
        </w:rPr>
        <w:t>3</w:t>
      </w:r>
      <w:r w:rsidR="00552619">
        <w:rPr>
          <w:rFonts w:asciiTheme="minorHAnsi" w:hAnsiTheme="minorHAnsi"/>
          <w:sz w:val="24"/>
          <w:szCs w:val="24"/>
        </w:rPr>
        <w:t xml:space="preserve"> </w:t>
      </w:r>
      <w:r w:rsidR="007A7EEA" w:rsidRPr="00005BF7">
        <w:rPr>
          <w:rFonts w:asciiTheme="minorHAnsi" w:hAnsiTheme="minorHAnsi"/>
          <w:sz w:val="24"/>
          <w:szCs w:val="24"/>
        </w:rPr>
        <w:t>minute</w:t>
      </w:r>
      <w:r w:rsidR="00552619">
        <w:rPr>
          <w:rFonts w:asciiTheme="minorHAnsi" w:hAnsiTheme="minorHAnsi"/>
          <w:sz w:val="24"/>
          <w:szCs w:val="24"/>
        </w:rPr>
        <w:t>s</w:t>
      </w:r>
      <w:r w:rsidR="007A7EEA" w:rsidRPr="00005BF7">
        <w:rPr>
          <w:rFonts w:asciiTheme="minorHAnsi" w:hAnsiTheme="minorHAnsi"/>
          <w:sz w:val="24"/>
          <w:szCs w:val="24"/>
        </w:rPr>
        <w:t xml:space="preserve"> and captures information on whether the respondent had </w:t>
      </w:r>
      <w:r w:rsidR="00226846" w:rsidRPr="00005BF7">
        <w:rPr>
          <w:rFonts w:asciiTheme="minorHAnsi" w:hAnsiTheme="minorHAnsi"/>
          <w:sz w:val="24"/>
          <w:szCs w:val="24"/>
        </w:rPr>
        <w:t>experienced unwanted contacts or behaviors in the past 12 months</w:t>
      </w:r>
      <w:r w:rsidR="00552619">
        <w:rPr>
          <w:rFonts w:asciiTheme="minorHAnsi" w:hAnsiTheme="minorHAnsi"/>
          <w:sz w:val="24"/>
          <w:szCs w:val="24"/>
        </w:rPr>
        <w:t>,</w:t>
      </w:r>
      <w:r w:rsidR="00226846" w:rsidRPr="00005BF7">
        <w:rPr>
          <w:rFonts w:asciiTheme="minorHAnsi" w:hAnsiTheme="minorHAnsi"/>
          <w:sz w:val="24"/>
          <w:szCs w:val="24"/>
        </w:rPr>
        <w:t xml:space="preserve"> whether the</w:t>
      </w:r>
      <w:r w:rsidR="00552619">
        <w:rPr>
          <w:rFonts w:asciiTheme="minorHAnsi" w:hAnsiTheme="minorHAnsi"/>
          <w:sz w:val="24"/>
          <w:szCs w:val="24"/>
        </w:rPr>
        <w:t>se</w:t>
      </w:r>
      <w:r w:rsidR="00226846" w:rsidRPr="00005BF7">
        <w:rPr>
          <w:rFonts w:asciiTheme="minorHAnsi" w:hAnsiTheme="minorHAnsi"/>
          <w:sz w:val="24"/>
          <w:szCs w:val="24"/>
        </w:rPr>
        <w:t xml:space="preserve"> unwanted contacts or behaviors were repeated, </w:t>
      </w:r>
      <w:r w:rsidR="00552619">
        <w:rPr>
          <w:rFonts w:asciiTheme="minorHAnsi" w:hAnsiTheme="minorHAnsi"/>
          <w:sz w:val="24"/>
          <w:szCs w:val="24"/>
        </w:rPr>
        <w:t xml:space="preserve">and </w:t>
      </w:r>
      <w:r w:rsidR="00226846" w:rsidRPr="00005BF7">
        <w:rPr>
          <w:rFonts w:asciiTheme="minorHAnsi" w:hAnsiTheme="minorHAnsi"/>
          <w:sz w:val="24"/>
          <w:szCs w:val="24"/>
        </w:rPr>
        <w:t>whether they were fearful or experienced substantial emotional distress, or experienced reasonable fear (</w:t>
      </w:r>
      <w:r w:rsidR="00E62B21">
        <w:rPr>
          <w:rFonts w:asciiTheme="minorHAnsi" w:hAnsiTheme="minorHAnsi"/>
          <w:sz w:val="24"/>
          <w:szCs w:val="24"/>
        </w:rPr>
        <w:t xml:space="preserve">by experiencing </w:t>
      </w:r>
      <w:r w:rsidR="00226846" w:rsidRPr="00005BF7">
        <w:rPr>
          <w:rFonts w:asciiTheme="minorHAnsi" w:hAnsiTheme="minorHAnsi"/>
          <w:sz w:val="24"/>
          <w:szCs w:val="24"/>
        </w:rPr>
        <w:t>other types of crimes).</w:t>
      </w:r>
      <w:r w:rsidR="00552619">
        <w:rPr>
          <w:rFonts w:asciiTheme="minorHAnsi" w:hAnsiTheme="minorHAnsi"/>
          <w:sz w:val="24"/>
          <w:szCs w:val="24"/>
        </w:rPr>
        <w:t xml:space="preserve"> The </w:t>
      </w:r>
      <w:r w:rsidR="00226846" w:rsidRPr="00005BF7">
        <w:rPr>
          <w:rFonts w:asciiTheme="minorHAnsi" w:hAnsiTheme="minorHAnsi"/>
          <w:sz w:val="24"/>
          <w:szCs w:val="24"/>
        </w:rPr>
        <w:t>incident instrument asks detailed questions about the nature and characteristics of the stalking victimization</w:t>
      </w:r>
      <w:r w:rsidR="007A7EEA" w:rsidRPr="00005BF7">
        <w:rPr>
          <w:rFonts w:asciiTheme="minorHAnsi" w:hAnsiTheme="minorHAnsi"/>
          <w:sz w:val="24"/>
          <w:szCs w:val="24"/>
        </w:rPr>
        <w:t xml:space="preserve">. The screener </w:t>
      </w:r>
      <w:r w:rsidR="00552619">
        <w:rPr>
          <w:rFonts w:asciiTheme="minorHAnsi" w:hAnsiTheme="minorHAnsi"/>
          <w:sz w:val="24"/>
          <w:szCs w:val="24"/>
        </w:rPr>
        <w:t>plus the incident interview</w:t>
      </w:r>
      <w:r w:rsidR="00226846" w:rsidRPr="00005BF7">
        <w:rPr>
          <w:rFonts w:asciiTheme="minorHAnsi" w:hAnsiTheme="minorHAnsi"/>
          <w:sz w:val="24"/>
          <w:szCs w:val="24"/>
        </w:rPr>
        <w:t xml:space="preserve"> is expected to take less than 1</w:t>
      </w:r>
      <w:r w:rsidR="00DC40C0">
        <w:rPr>
          <w:rFonts w:asciiTheme="minorHAnsi" w:hAnsiTheme="minorHAnsi"/>
          <w:sz w:val="24"/>
          <w:szCs w:val="24"/>
        </w:rPr>
        <w:t>8</w:t>
      </w:r>
      <w:r w:rsidR="007A7EEA" w:rsidRPr="00005BF7">
        <w:rPr>
          <w:rFonts w:asciiTheme="minorHAnsi" w:hAnsiTheme="minorHAnsi"/>
          <w:sz w:val="24"/>
          <w:szCs w:val="24"/>
        </w:rPr>
        <w:t xml:space="preserve"> minutes. </w:t>
      </w:r>
    </w:p>
    <w:p w14:paraId="3D9A91E7" w14:textId="77777777" w:rsidR="000A4CA0" w:rsidRPr="00005BF7" w:rsidRDefault="000A4CA0" w:rsidP="00E713BE">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sz w:val="24"/>
          <w:szCs w:val="24"/>
        </w:rPr>
      </w:pPr>
    </w:p>
    <w:p w14:paraId="6DDC1671" w14:textId="77777777" w:rsidR="00245E35" w:rsidRPr="00005BF7" w:rsidRDefault="00245E35" w:rsidP="004C355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hanging="475"/>
        <w:rPr>
          <w:rFonts w:asciiTheme="minorHAnsi" w:hAnsiTheme="minorHAnsi"/>
          <w:sz w:val="24"/>
          <w:szCs w:val="24"/>
          <w:u w:val="single"/>
        </w:rPr>
      </w:pPr>
      <w:r w:rsidRPr="00005BF7">
        <w:rPr>
          <w:rFonts w:asciiTheme="minorHAnsi" w:hAnsiTheme="minorHAnsi"/>
          <w:sz w:val="24"/>
          <w:szCs w:val="24"/>
        </w:rPr>
        <w:t>6.</w:t>
      </w:r>
      <w:r w:rsidRPr="00005BF7">
        <w:rPr>
          <w:rFonts w:asciiTheme="minorHAnsi" w:hAnsiTheme="minorHAnsi"/>
          <w:sz w:val="24"/>
          <w:szCs w:val="24"/>
        </w:rPr>
        <w:tab/>
      </w:r>
      <w:r w:rsidRPr="00005BF7">
        <w:rPr>
          <w:rFonts w:asciiTheme="minorHAnsi" w:hAnsiTheme="minorHAnsi"/>
          <w:sz w:val="24"/>
          <w:szCs w:val="24"/>
          <w:u w:val="single"/>
        </w:rPr>
        <w:t>Consequences of Less Frequent Collection</w:t>
      </w:r>
    </w:p>
    <w:p w14:paraId="2F55F0DA" w14:textId="77777777" w:rsidR="00245E35" w:rsidRPr="00005BF7" w:rsidRDefault="00245E35" w:rsidP="004C355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sz w:val="24"/>
          <w:szCs w:val="24"/>
          <w:u w:val="single"/>
        </w:rPr>
      </w:pPr>
    </w:p>
    <w:p w14:paraId="0F05A228" w14:textId="7FDBE15D" w:rsidR="00C26B8F" w:rsidRPr="00660B1A" w:rsidRDefault="0000414A" w:rsidP="00E24D2C">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sz w:val="24"/>
          <w:szCs w:val="24"/>
        </w:rPr>
      </w:pPr>
      <w:r w:rsidRPr="00005BF7">
        <w:rPr>
          <w:rFonts w:asciiTheme="minorHAnsi" w:hAnsiTheme="minorHAnsi"/>
          <w:sz w:val="24"/>
          <w:szCs w:val="24"/>
        </w:rPr>
        <w:t xml:space="preserve">Person-level </w:t>
      </w:r>
      <w:r w:rsidR="001D0952" w:rsidRPr="00005BF7">
        <w:rPr>
          <w:rFonts w:asciiTheme="minorHAnsi" w:hAnsiTheme="minorHAnsi"/>
          <w:sz w:val="24"/>
          <w:szCs w:val="24"/>
        </w:rPr>
        <w:t>stalking</w:t>
      </w:r>
      <w:r w:rsidR="00E26B90" w:rsidRPr="00005BF7">
        <w:rPr>
          <w:rFonts w:asciiTheme="minorHAnsi" w:hAnsiTheme="minorHAnsi"/>
          <w:sz w:val="24"/>
          <w:szCs w:val="24"/>
        </w:rPr>
        <w:t xml:space="preserve"> </w:t>
      </w:r>
      <w:r w:rsidRPr="00005BF7">
        <w:rPr>
          <w:rFonts w:asciiTheme="minorHAnsi" w:hAnsiTheme="minorHAnsi"/>
          <w:sz w:val="24"/>
          <w:szCs w:val="24"/>
        </w:rPr>
        <w:t>data was</w:t>
      </w:r>
      <w:r w:rsidR="001D0952" w:rsidRPr="00005BF7">
        <w:rPr>
          <w:rFonts w:asciiTheme="minorHAnsi" w:hAnsiTheme="minorHAnsi"/>
          <w:sz w:val="24"/>
          <w:szCs w:val="24"/>
        </w:rPr>
        <w:t xml:space="preserve"> last collected as an NCVS supplement</w:t>
      </w:r>
      <w:r w:rsidRPr="00005BF7">
        <w:rPr>
          <w:rFonts w:asciiTheme="minorHAnsi" w:hAnsiTheme="minorHAnsi"/>
          <w:sz w:val="24"/>
          <w:szCs w:val="24"/>
        </w:rPr>
        <w:t xml:space="preserve"> in </w:t>
      </w:r>
      <w:r w:rsidR="001D0952" w:rsidRPr="00005BF7">
        <w:rPr>
          <w:rFonts w:asciiTheme="minorHAnsi" w:hAnsiTheme="minorHAnsi"/>
          <w:sz w:val="24"/>
          <w:szCs w:val="24"/>
        </w:rPr>
        <w:t>20</w:t>
      </w:r>
      <w:r w:rsidR="00DC40C0">
        <w:rPr>
          <w:rFonts w:asciiTheme="minorHAnsi" w:hAnsiTheme="minorHAnsi"/>
          <w:sz w:val="24"/>
          <w:szCs w:val="24"/>
        </w:rPr>
        <w:t>16</w:t>
      </w:r>
      <w:r w:rsidRPr="00005BF7">
        <w:rPr>
          <w:rFonts w:asciiTheme="minorHAnsi" w:hAnsiTheme="minorHAnsi"/>
          <w:sz w:val="24"/>
          <w:szCs w:val="24"/>
        </w:rPr>
        <w:t xml:space="preserve">. </w:t>
      </w:r>
      <w:r w:rsidR="00E26B90" w:rsidRPr="002845E8">
        <w:rPr>
          <w:rFonts w:asciiTheme="minorHAnsi" w:hAnsiTheme="minorHAnsi"/>
          <w:sz w:val="24"/>
          <w:szCs w:val="24"/>
        </w:rPr>
        <w:t>B</w:t>
      </w:r>
      <w:r w:rsidR="00E26B90" w:rsidRPr="00005BF7">
        <w:rPr>
          <w:rFonts w:asciiTheme="minorHAnsi" w:hAnsiTheme="minorHAnsi"/>
          <w:sz w:val="24"/>
          <w:szCs w:val="24"/>
        </w:rPr>
        <w:t xml:space="preserve">JS is now in the position to </w:t>
      </w:r>
      <w:r w:rsidR="008B27E4" w:rsidRPr="00005BF7">
        <w:rPr>
          <w:rFonts w:asciiTheme="minorHAnsi" w:hAnsiTheme="minorHAnsi"/>
          <w:sz w:val="24"/>
          <w:szCs w:val="24"/>
        </w:rPr>
        <w:t>continue to field a consistent</w:t>
      </w:r>
      <w:r w:rsidR="00E26B90" w:rsidRPr="00005BF7">
        <w:rPr>
          <w:rFonts w:asciiTheme="minorHAnsi" w:hAnsiTheme="minorHAnsi"/>
          <w:sz w:val="24"/>
          <w:szCs w:val="24"/>
        </w:rPr>
        <w:t xml:space="preserve"> rec</w:t>
      </w:r>
      <w:r w:rsidR="001D0952" w:rsidRPr="00005BF7">
        <w:rPr>
          <w:rFonts w:asciiTheme="minorHAnsi" w:hAnsiTheme="minorHAnsi"/>
          <w:sz w:val="24"/>
          <w:szCs w:val="24"/>
        </w:rPr>
        <w:t>urring supplement on stalking</w:t>
      </w:r>
      <w:r w:rsidR="00DC40C0">
        <w:rPr>
          <w:rFonts w:asciiTheme="minorHAnsi" w:hAnsiTheme="minorHAnsi"/>
          <w:sz w:val="24"/>
          <w:szCs w:val="24"/>
        </w:rPr>
        <w:t xml:space="preserve"> by collecting data again in 2019</w:t>
      </w:r>
      <w:r w:rsidR="00E26B90" w:rsidRPr="00005BF7">
        <w:rPr>
          <w:rFonts w:asciiTheme="minorHAnsi" w:hAnsiTheme="minorHAnsi"/>
          <w:sz w:val="24"/>
          <w:szCs w:val="24"/>
        </w:rPr>
        <w:t xml:space="preserve">. </w:t>
      </w:r>
      <w:r w:rsidR="00C26B8F" w:rsidRPr="00005BF7">
        <w:rPr>
          <w:rFonts w:asciiTheme="minorHAnsi" w:hAnsiTheme="minorHAnsi"/>
          <w:sz w:val="24"/>
          <w:szCs w:val="24"/>
        </w:rPr>
        <w:t>O</w:t>
      </w:r>
      <w:r w:rsidR="001D0952" w:rsidRPr="00005BF7">
        <w:rPr>
          <w:rFonts w:asciiTheme="minorHAnsi" w:hAnsiTheme="minorHAnsi"/>
          <w:sz w:val="24"/>
          <w:szCs w:val="24"/>
        </w:rPr>
        <w:t>ther supplements to the NCVS, su</w:t>
      </w:r>
      <w:r w:rsidR="00C26B8F" w:rsidRPr="00005BF7">
        <w:rPr>
          <w:rFonts w:asciiTheme="minorHAnsi" w:hAnsiTheme="minorHAnsi"/>
          <w:sz w:val="24"/>
          <w:szCs w:val="24"/>
        </w:rPr>
        <w:t xml:space="preserve">ch as the School Crime Supplement </w:t>
      </w:r>
      <w:r w:rsidR="00712DB1" w:rsidRPr="00005BF7">
        <w:rPr>
          <w:rFonts w:asciiTheme="minorHAnsi" w:hAnsiTheme="minorHAnsi"/>
          <w:sz w:val="24"/>
          <w:szCs w:val="24"/>
        </w:rPr>
        <w:t xml:space="preserve">(OMB NO: 1121-0184) </w:t>
      </w:r>
      <w:r w:rsidR="00C26B8F" w:rsidRPr="00005BF7">
        <w:rPr>
          <w:rFonts w:asciiTheme="minorHAnsi" w:hAnsiTheme="minorHAnsi"/>
          <w:sz w:val="24"/>
          <w:szCs w:val="24"/>
        </w:rPr>
        <w:t xml:space="preserve">and the </w:t>
      </w:r>
      <w:r w:rsidR="00CF7A39">
        <w:rPr>
          <w:rFonts w:asciiTheme="minorHAnsi" w:hAnsiTheme="minorHAnsi"/>
          <w:sz w:val="24"/>
          <w:szCs w:val="24"/>
        </w:rPr>
        <w:t>Identity Theft Supplement (OMB NO: 1121-0317</w:t>
      </w:r>
      <w:r w:rsidR="00712DB1" w:rsidRPr="00005BF7">
        <w:rPr>
          <w:rFonts w:asciiTheme="minorHAnsi" w:hAnsiTheme="minorHAnsi"/>
          <w:sz w:val="24"/>
          <w:szCs w:val="24"/>
        </w:rPr>
        <w:t>)</w:t>
      </w:r>
      <w:r w:rsidR="00C26B8F" w:rsidRPr="00005BF7">
        <w:rPr>
          <w:rFonts w:asciiTheme="minorHAnsi" w:hAnsiTheme="minorHAnsi"/>
          <w:sz w:val="24"/>
          <w:szCs w:val="24"/>
        </w:rPr>
        <w:t>, are typically conducted on a biennial basis. Particularly because of the growing and e</w:t>
      </w:r>
      <w:r w:rsidR="001D0952" w:rsidRPr="00005BF7">
        <w:rPr>
          <w:rFonts w:asciiTheme="minorHAnsi" w:hAnsiTheme="minorHAnsi"/>
          <w:sz w:val="24"/>
          <w:szCs w:val="24"/>
        </w:rPr>
        <w:t>volving nature of stalking</w:t>
      </w:r>
      <w:r w:rsidR="00C26B8F" w:rsidRPr="00005BF7">
        <w:rPr>
          <w:rFonts w:asciiTheme="minorHAnsi" w:hAnsiTheme="minorHAnsi"/>
          <w:sz w:val="24"/>
          <w:szCs w:val="24"/>
        </w:rPr>
        <w:t>, the BJ</w:t>
      </w:r>
      <w:r w:rsidR="005C252A" w:rsidRPr="00005BF7">
        <w:rPr>
          <w:rFonts w:asciiTheme="minorHAnsi" w:hAnsiTheme="minorHAnsi"/>
          <w:sz w:val="24"/>
          <w:szCs w:val="24"/>
        </w:rPr>
        <w:t xml:space="preserve">S anticipates conducting the </w:t>
      </w:r>
      <w:r w:rsidR="005C252A" w:rsidRPr="00660B1A">
        <w:rPr>
          <w:rFonts w:asciiTheme="minorHAnsi" w:hAnsiTheme="minorHAnsi"/>
          <w:sz w:val="24"/>
          <w:szCs w:val="24"/>
        </w:rPr>
        <w:t>SVS</w:t>
      </w:r>
      <w:r w:rsidR="00C26B8F" w:rsidRPr="00660B1A">
        <w:rPr>
          <w:rFonts w:asciiTheme="minorHAnsi" w:hAnsiTheme="minorHAnsi"/>
          <w:sz w:val="24"/>
          <w:szCs w:val="24"/>
        </w:rPr>
        <w:t xml:space="preserve"> every </w:t>
      </w:r>
      <w:r w:rsidR="00DC40C0">
        <w:rPr>
          <w:rFonts w:asciiTheme="minorHAnsi" w:hAnsiTheme="minorHAnsi"/>
          <w:sz w:val="24"/>
          <w:szCs w:val="24"/>
        </w:rPr>
        <w:t>three</w:t>
      </w:r>
      <w:r w:rsidR="00C26B8F" w:rsidRPr="00660B1A">
        <w:rPr>
          <w:rFonts w:asciiTheme="minorHAnsi" w:hAnsiTheme="minorHAnsi"/>
          <w:sz w:val="24"/>
          <w:szCs w:val="24"/>
        </w:rPr>
        <w:t xml:space="preserve"> years in order to identify trends and changes in the nature of this crime. </w:t>
      </w:r>
    </w:p>
    <w:p w14:paraId="662A8C88" w14:textId="77777777" w:rsidR="00C26B8F" w:rsidRPr="00660B1A" w:rsidRDefault="00C26B8F" w:rsidP="004C355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Theme="minorHAnsi" w:hAnsiTheme="minorHAnsi"/>
          <w:sz w:val="24"/>
          <w:szCs w:val="24"/>
        </w:rPr>
      </w:pPr>
    </w:p>
    <w:p w14:paraId="095E197F" w14:textId="0EEA92BD" w:rsidR="00E26B90" w:rsidRPr="00005BF7" w:rsidRDefault="005C252A" w:rsidP="00E24D2C">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sz w:val="24"/>
          <w:szCs w:val="24"/>
        </w:rPr>
      </w:pPr>
      <w:r w:rsidRPr="00660B1A">
        <w:rPr>
          <w:rFonts w:asciiTheme="minorHAnsi" w:hAnsiTheme="minorHAnsi"/>
          <w:sz w:val="24"/>
          <w:szCs w:val="24"/>
        </w:rPr>
        <w:t>The 201</w:t>
      </w:r>
      <w:r w:rsidR="00DC40C0">
        <w:rPr>
          <w:rFonts w:asciiTheme="minorHAnsi" w:hAnsiTheme="minorHAnsi"/>
          <w:sz w:val="24"/>
          <w:szCs w:val="24"/>
        </w:rPr>
        <w:t>9</w:t>
      </w:r>
      <w:r w:rsidRPr="00660B1A">
        <w:rPr>
          <w:rFonts w:asciiTheme="minorHAnsi" w:hAnsiTheme="minorHAnsi"/>
          <w:sz w:val="24"/>
          <w:szCs w:val="24"/>
        </w:rPr>
        <w:t xml:space="preserve"> data will provide</w:t>
      </w:r>
      <w:r w:rsidR="00E26B90" w:rsidRPr="00660B1A">
        <w:rPr>
          <w:rFonts w:asciiTheme="minorHAnsi" w:hAnsiTheme="minorHAnsi"/>
          <w:sz w:val="24"/>
          <w:szCs w:val="24"/>
        </w:rPr>
        <w:t xml:space="preserve"> </w:t>
      </w:r>
      <w:r w:rsidRPr="00660B1A">
        <w:rPr>
          <w:rFonts w:asciiTheme="minorHAnsi" w:hAnsiTheme="minorHAnsi"/>
          <w:sz w:val="24"/>
          <w:szCs w:val="24"/>
        </w:rPr>
        <w:t xml:space="preserve">information that can </w:t>
      </w:r>
      <w:r w:rsidR="00E26B90" w:rsidRPr="00660B1A">
        <w:rPr>
          <w:rFonts w:asciiTheme="minorHAnsi" w:hAnsiTheme="minorHAnsi"/>
          <w:sz w:val="24"/>
          <w:szCs w:val="24"/>
        </w:rPr>
        <w:t>be used to track cha</w:t>
      </w:r>
      <w:r w:rsidRPr="00660B1A">
        <w:rPr>
          <w:rFonts w:asciiTheme="minorHAnsi" w:hAnsiTheme="minorHAnsi"/>
          <w:sz w:val="24"/>
          <w:szCs w:val="24"/>
        </w:rPr>
        <w:t xml:space="preserve">nges and </w:t>
      </w:r>
      <w:r w:rsidR="00552619">
        <w:rPr>
          <w:rFonts w:asciiTheme="minorHAnsi" w:hAnsiTheme="minorHAnsi"/>
          <w:sz w:val="24"/>
          <w:szCs w:val="24"/>
        </w:rPr>
        <w:t>trends</w:t>
      </w:r>
      <w:r w:rsidR="00552619" w:rsidRPr="00660B1A">
        <w:rPr>
          <w:rFonts w:asciiTheme="minorHAnsi" w:hAnsiTheme="minorHAnsi"/>
          <w:sz w:val="24"/>
          <w:szCs w:val="24"/>
        </w:rPr>
        <w:t xml:space="preserve"> </w:t>
      </w:r>
      <w:r w:rsidRPr="00660B1A">
        <w:rPr>
          <w:rFonts w:asciiTheme="minorHAnsi" w:hAnsiTheme="minorHAnsi"/>
          <w:sz w:val="24"/>
          <w:szCs w:val="24"/>
        </w:rPr>
        <w:t>in stalking</w:t>
      </w:r>
      <w:r w:rsidR="00E26B90" w:rsidRPr="00660B1A">
        <w:rPr>
          <w:rFonts w:asciiTheme="minorHAnsi" w:hAnsiTheme="minorHAnsi"/>
          <w:sz w:val="24"/>
          <w:szCs w:val="24"/>
        </w:rPr>
        <w:t xml:space="preserve"> victimization over time. </w:t>
      </w:r>
      <w:r w:rsidR="00C26B8F" w:rsidRPr="00660B1A">
        <w:rPr>
          <w:rFonts w:asciiTheme="minorHAnsi" w:hAnsiTheme="minorHAnsi"/>
          <w:sz w:val="24"/>
          <w:szCs w:val="24"/>
        </w:rPr>
        <w:t>B</w:t>
      </w:r>
      <w:r w:rsidRPr="00660B1A">
        <w:rPr>
          <w:rFonts w:asciiTheme="minorHAnsi" w:hAnsiTheme="minorHAnsi"/>
          <w:sz w:val="24"/>
          <w:szCs w:val="24"/>
        </w:rPr>
        <w:t>y repeatedly conducting the SVS</w:t>
      </w:r>
      <w:r w:rsidR="00E26B90" w:rsidRPr="00660B1A">
        <w:rPr>
          <w:rFonts w:asciiTheme="minorHAnsi" w:hAnsiTheme="minorHAnsi"/>
          <w:sz w:val="24"/>
          <w:szCs w:val="24"/>
        </w:rPr>
        <w:t xml:space="preserve">, the BJS builds up the sample sizes and </w:t>
      </w:r>
      <w:r w:rsidR="00552619">
        <w:rPr>
          <w:rFonts w:asciiTheme="minorHAnsi" w:hAnsiTheme="minorHAnsi"/>
          <w:sz w:val="24"/>
          <w:szCs w:val="24"/>
        </w:rPr>
        <w:t xml:space="preserve">then </w:t>
      </w:r>
      <w:r w:rsidR="00E26B90" w:rsidRPr="00660B1A">
        <w:rPr>
          <w:rFonts w:asciiTheme="minorHAnsi" w:hAnsiTheme="minorHAnsi"/>
          <w:sz w:val="24"/>
          <w:szCs w:val="24"/>
        </w:rPr>
        <w:t xml:space="preserve">has the capacity to combine several years of data to generate reliable estimates about the </w:t>
      </w:r>
      <w:r w:rsidRPr="00660B1A">
        <w:rPr>
          <w:rFonts w:asciiTheme="minorHAnsi" w:hAnsiTheme="minorHAnsi"/>
          <w:sz w:val="24"/>
          <w:szCs w:val="24"/>
        </w:rPr>
        <w:t>most serious cases of stalking</w:t>
      </w:r>
      <w:r w:rsidR="00E26B90" w:rsidRPr="00660B1A">
        <w:rPr>
          <w:rFonts w:asciiTheme="minorHAnsi" w:hAnsiTheme="minorHAnsi"/>
          <w:sz w:val="24"/>
          <w:szCs w:val="24"/>
        </w:rPr>
        <w:t xml:space="preserve">. </w:t>
      </w:r>
      <w:r w:rsidR="00B97D94" w:rsidRPr="00660B1A">
        <w:rPr>
          <w:rFonts w:asciiTheme="minorHAnsi" w:hAnsiTheme="minorHAnsi"/>
          <w:sz w:val="24"/>
          <w:szCs w:val="24"/>
        </w:rPr>
        <w:t>If the supplement were conducted</w:t>
      </w:r>
      <w:r w:rsidR="00A120FE">
        <w:rPr>
          <w:rFonts w:asciiTheme="minorHAnsi" w:hAnsiTheme="minorHAnsi"/>
          <w:sz w:val="24"/>
          <w:szCs w:val="24"/>
        </w:rPr>
        <w:t xml:space="preserve"> less frequently</w:t>
      </w:r>
      <w:r w:rsidR="00B97D94" w:rsidRPr="00660B1A">
        <w:rPr>
          <w:rFonts w:asciiTheme="minorHAnsi" w:hAnsiTheme="minorHAnsi"/>
          <w:sz w:val="24"/>
          <w:szCs w:val="24"/>
        </w:rPr>
        <w:t xml:space="preserve">, rather than every </w:t>
      </w:r>
      <w:r w:rsidR="00DC40C0">
        <w:rPr>
          <w:rFonts w:asciiTheme="minorHAnsi" w:hAnsiTheme="minorHAnsi"/>
          <w:sz w:val="24"/>
          <w:szCs w:val="24"/>
        </w:rPr>
        <w:t>three</w:t>
      </w:r>
      <w:r w:rsidR="00B97D94" w:rsidRPr="00660B1A">
        <w:rPr>
          <w:rFonts w:asciiTheme="minorHAnsi" w:hAnsiTheme="minorHAnsi"/>
          <w:sz w:val="24"/>
          <w:szCs w:val="24"/>
        </w:rPr>
        <w:t xml:space="preserve"> years, </w:t>
      </w:r>
      <w:r w:rsidR="00682816">
        <w:rPr>
          <w:rFonts w:asciiTheme="minorHAnsi" w:hAnsiTheme="minorHAnsi"/>
          <w:sz w:val="24"/>
          <w:szCs w:val="24"/>
        </w:rPr>
        <w:t>statisticians</w:t>
      </w:r>
      <w:r w:rsidR="00B97D94" w:rsidRPr="00660B1A">
        <w:rPr>
          <w:rFonts w:asciiTheme="minorHAnsi" w:hAnsiTheme="minorHAnsi"/>
          <w:sz w:val="24"/>
          <w:szCs w:val="24"/>
        </w:rPr>
        <w:t xml:space="preserve"> </w:t>
      </w:r>
      <w:r w:rsidR="00234B2D" w:rsidRPr="00660B1A">
        <w:rPr>
          <w:rFonts w:asciiTheme="minorHAnsi" w:hAnsiTheme="minorHAnsi"/>
          <w:sz w:val="24"/>
          <w:szCs w:val="24"/>
        </w:rPr>
        <w:t>would have</w:t>
      </w:r>
      <w:r w:rsidR="00B97D94" w:rsidRPr="00660B1A">
        <w:rPr>
          <w:rFonts w:asciiTheme="minorHAnsi" w:hAnsiTheme="minorHAnsi"/>
          <w:sz w:val="24"/>
          <w:szCs w:val="24"/>
        </w:rPr>
        <w:t xml:space="preserve"> more </w:t>
      </w:r>
      <w:r w:rsidR="00234B2D" w:rsidRPr="00660B1A">
        <w:rPr>
          <w:rFonts w:asciiTheme="minorHAnsi" w:hAnsiTheme="minorHAnsi"/>
          <w:sz w:val="24"/>
          <w:szCs w:val="24"/>
        </w:rPr>
        <w:t>difficulty combining</w:t>
      </w:r>
      <w:r w:rsidR="00C26B8F" w:rsidRPr="00660B1A">
        <w:rPr>
          <w:rFonts w:asciiTheme="minorHAnsi" w:hAnsiTheme="minorHAnsi"/>
          <w:sz w:val="24"/>
          <w:szCs w:val="24"/>
        </w:rPr>
        <w:t xml:space="preserve"> data sets </w:t>
      </w:r>
      <w:r w:rsidR="00552619">
        <w:rPr>
          <w:rFonts w:asciiTheme="minorHAnsi" w:hAnsiTheme="minorHAnsi"/>
          <w:sz w:val="24"/>
          <w:szCs w:val="24"/>
        </w:rPr>
        <w:t>and providing timely data on</w:t>
      </w:r>
      <w:r w:rsidR="002F2CB8" w:rsidRPr="00660B1A">
        <w:rPr>
          <w:rFonts w:asciiTheme="minorHAnsi" w:hAnsiTheme="minorHAnsi"/>
          <w:sz w:val="24"/>
          <w:szCs w:val="24"/>
        </w:rPr>
        <w:t xml:space="preserve"> </w:t>
      </w:r>
      <w:r w:rsidR="00B97D94" w:rsidRPr="00660B1A">
        <w:rPr>
          <w:rFonts w:asciiTheme="minorHAnsi" w:hAnsiTheme="minorHAnsi"/>
          <w:sz w:val="24"/>
          <w:szCs w:val="24"/>
        </w:rPr>
        <w:t>the most</w:t>
      </w:r>
      <w:r w:rsidR="002F2CB8" w:rsidRPr="00660B1A">
        <w:rPr>
          <w:rFonts w:asciiTheme="minorHAnsi" w:hAnsiTheme="minorHAnsi"/>
          <w:sz w:val="24"/>
          <w:szCs w:val="24"/>
        </w:rPr>
        <w:t xml:space="preserve"> serious cases of stalking</w:t>
      </w:r>
      <w:r w:rsidR="00B97D94" w:rsidRPr="00660B1A">
        <w:rPr>
          <w:rFonts w:asciiTheme="minorHAnsi" w:hAnsiTheme="minorHAnsi"/>
          <w:sz w:val="24"/>
          <w:szCs w:val="24"/>
        </w:rPr>
        <w:t xml:space="preserve">. </w:t>
      </w:r>
      <w:r w:rsidR="008B27E4" w:rsidRPr="00660B1A">
        <w:rPr>
          <w:rFonts w:asciiTheme="minorHAnsi" w:hAnsiTheme="minorHAnsi"/>
          <w:sz w:val="24"/>
          <w:szCs w:val="24"/>
        </w:rPr>
        <w:t xml:space="preserve">Further, a </w:t>
      </w:r>
      <w:r w:rsidR="00B97D94" w:rsidRPr="00660B1A">
        <w:rPr>
          <w:rFonts w:asciiTheme="minorHAnsi" w:hAnsiTheme="minorHAnsi"/>
          <w:sz w:val="24"/>
          <w:szCs w:val="24"/>
        </w:rPr>
        <w:t xml:space="preserve">larger gap between data collections may also inhibit </w:t>
      </w:r>
      <w:r w:rsidR="009244BC" w:rsidRPr="00660B1A">
        <w:rPr>
          <w:rFonts w:asciiTheme="minorHAnsi" w:hAnsiTheme="minorHAnsi"/>
          <w:sz w:val="24"/>
          <w:szCs w:val="24"/>
        </w:rPr>
        <w:t xml:space="preserve">the </w:t>
      </w:r>
      <w:r w:rsidR="00B97D94" w:rsidRPr="00660B1A">
        <w:rPr>
          <w:rFonts w:asciiTheme="minorHAnsi" w:hAnsiTheme="minorHAnsi"/>
          <w:sz w:val="24"/>
          <w:szCs w:val="24"/>
        </w:rPr>
        <w:t xml:space="preserve">identification of </w:t>
      </w:r>
      <w:r w:rsidR="00552619">
        <w:rPr>
          <w:rFonts w:asciiTheme="minorHAnsi" w:hAnsiTheme="minorHAnsi"/>
          <w:sz w:val="24"/>
          <w:szCs w:val="24"/>
        </w:rPr>
        <w:t>trends</w:t>
      </w:r>
      <w:r w:rsidR="00552619" w:rsidRPr="00660B1A">
        <w:rPr>
          <w:rFonts w:asciiTheme="minorHAnsi" w:hAnsiTheme="minorHAnsi"/>
          <w:sz w:val="24"/>
          <w:szCs w:val="24"/>
        </w:rPr>
        <w:t xml:space="preserve"> </w:t>
      </w:r>
      <w:r w:rsidR="009244BC" w:rsidRPr="00660B1A">
        <w:rPr>
          <w:rFonts w:asciiTheme="minorHAnsi" w:hAnsiTheme="minorHAnsi"/>
          <w:sz w:val="24"/>
          <w:szCs w:val="24"/>
        </w:rPr>
        <w:t xml:space="preserve">and </w:t>
      </w:r>
      <w:r w:rsidR="00983443" w:rsidRPr="00660B1A">
        <w:rPr>
          <w:rFonts w:asciiTheme="minorHAnsi" w:hAnsiTheme="minorHAnsi"/>
          <w:sz w:val="24"/>
          <w:szCs w:val="24"/>
        </w:rPr>
        <w:t>changing types of stalking</w:t>
      </w:r>
      <w:r w:rsidR="00234B2D" w:rsidRPr="00660B1A">
        <w:rPr>
          <w:rFonts w:asciiTheme="minorHAnsi" w:hAnsiTheme="minorHAnsi"/>
          <w:sz w:val="24"/>
          <w:szCs w:val="24"/>
        </w:rPr>
        <w:t xml:space="preserve"> and victimization risk.</w:t>
      </w:r>
      <w:r w:rsidR="00234B2D" w:rsidRPr="00005BF7">
        <w:rPr>
          <w:rFonts w:asciiTheme="minorHAnsi" w:hAnsiTheme="minorHAnsi"/>
          <w:sz w:val="24"/>
          <w:szCs w:val="24"/>
        </w:rPr>
        <w:t xml:space="preserve"> </w:t>
      </w:r>
    </w:p>
    <w:p w14:paraId="7A04D9AD" w14:textId="58C0C61A" w:rsidR="00E505A6" w:rsidRDefault="00245E35" w:rsidP="004C355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sz w:val="24"/>
          <w:szCs w:val="24"/>
        </w:rPr>
      </w:pPr>
      <w:r w:rsidRPr="00005BF7">
        <w:rPr>
          <w:rFonts w:asciiTheme="minorHAnsi" w:hAnsiTheme="minorHAnsi"/>
          <w:sz w:val="24"/>
          <w:szCs w:val="24"/>
        </w:rPr>
        <w:tab/>
      </w:r>
      <w:r w:rsidRPr="00005BF7">
        <w:rPr>
          <w:rFonts w:asciiTheme="minorHAnsi" w:hAnsiTheme="minorHAnsi"/>
          <w:sz w:val="24"/>
          <w:szCs w:val="24"/>
        </w:rPr>
        <w:tab/>
      </w:r>
      <w:r w:rsidRPr="00005BF7">
        <w:rPr>
          <w:rFonts w:asciiTheme="minorHAnsi" w:hAnsiTheme="minorHAnsi"/>
          <w:sz w:val="24"/>
          <w:szCs w:val="24"/>
        </w:rPr>
        <w:tab/>
      </w:r>
      <w:r w:rsidRPr="00005BF7">
        <w:rPr>
          <w:rFonts w:asciiTheme="minorHAnsi" w:hAnsiTheme="minorHAnsi"/>
          <w:sz w:val="24"/>
          <w:szCs w:val="24"/>
        </w:rPr>
        <w:tab/>
      </w:r>
      <w:r w:rsidRPr="00005BF7">
        <w:rPr>
          <w:rFonts w:asciiTheme="minorHAnsi" w:hAnsiTheme="minorHAnsi"/>
          <w:sz w:val="24"/>
          <w:szCs w:val="24"/>
        </w:rPr>
        <w:tab/>
      </w:r>
      <w:r w:rsidRPr="00005BF7">
        <w:rPr>
          <w:rFonts w:asciiTheme="minorHAnsi" w:hAnsiTheme="minorHAnsi"/>
          <w:sz w:val="24"/>
          <w:szCs w:val="24"/>
        </w:rPr>
        <w:tab/>
      </w:r>
    </w:p>
    <w:p w14:paraId="271FB90F" w14:textId="77777777" w:rsidR="00245E35" w:rsidRPr="00005BF7" w:rsidRDefault="00245E35" w:rsidP="004C355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hanging="475"/>
        <w:rPr>
          <w:rFonts w:asciiTheme="minorHAnsi" w:hAnsiTheme="minorHAnsi"/>
          <w:sz w:val="24"/>
          <w:szCs w:val="24"/>
        </w:rPr>
      </w:pPr>
      <w:r w:rsidRPr="00005BF7">
        <w:rPr>
          <w:rFonts w:asciiTheme="minorHAnsi" w:hAnsiTheme="minorHAnsi"/>
          <w:sz w:val="24"/>
          <w:szCs w:val="24"/>
        </w:rPr>
        <w:t>7.</w:t>
      </w:r>
      <w:r w:rsidRPr="00005BF7">
        <w:rPr>
          <w:rFonts w:asciiTheme="minorHAnsi" w:hAnsiTheme="minorHAnsi"/>
          <w:sz w:val="24"/>
          <w:szCs w:val="24"/>
        </w:rPr>
        <w:tab/>
      </w:r>
      <w:r w:rsidRPr="00005BF7">
        <w:rPr>
          <w:rFonts w:asciiTheme="minorHAnsi" w:hAnsiTheme="minorHAnsi"/>
          <w:sz w:val="24"/>
          <w:szCs w:val="24"/>
          <w:u w:val="single"/>
        </w:rPr>
        <w:t>Special Circumstances</w:t>
      </w:r>
    </w:p>
    <w:p w14:paraId="317BD286" w14:textId="77777777" w:rsidR="005E21D4" w:rsidRDefault="00E24D2C" w:rsidP="00E24D2C">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sz w:val="24"/>
          <w:szCs w:val="24"/>
        </w:rPr>
      </w:pPr>
      <w:r w:rsidRPr="00005BF7">
        <w:rPr>
          <w:rFonts w:asciiTheme="minorHAnsi" w:hAnsiTheme="minorHAnsi"/>
          <w:sz w:val="24"/>
          <w:szCs w:val="24"/>
        </w:rPr>
        <w:tab/>
      </w:r>
    </w:p>
    <w:p w14:paraId="57BBBF12" w14:textId="4AA4A3E3" w:rsidR="00245E35" w:rsidRPr="00005BF7" w:rsidRDefault="005E21D4" w:rsidP="00E24D2C">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sz w:val="24"/>
          <w:szCs w:val="24"/>
        </w:rPr>
      </w:pPr>
      <w:r>
        <w:rPr>
          <w:rFonts w:asciiTheme="minorHAnsi" w:hAnsiTheme="minorHAnsi"/>
          <w:sz w:val="24"/>
          <w:szCs w:val="24"/>
        </w:rPr>
        <w:tab/>
      </w:r>
      <w:r w:rsidR="00245E35" w:rsidRPr="00005BF7">
        <w:rPr>
          <w:rFonts w:asciiTheme="minorHAnsi" w:hAnsiTheme="minorHAnsi"/>
          <w:sz w:val="24"/>
          <w:szCs w:val="24"/>
        </w:rPr>
        <w:t>Collection is consistent with th</w:t>
      </w:r>
      <w:r w:rsidR="00F71975" w:rsidRPr="00005BF7">
        <w:rPr>
          <w:rFonts w:asciiTheme="minorHAnsi" w:hAnsiTheme="minorHAnsi"/>
          <w:sz w:val="24"/>
          <w:szCs w:val="24"/>
        </w:rPr>
        <w:t>e guidelines in 5 C.F.R. 1320.9.</w:t>
      </w:r>
    </w:p>
    <w:p w14:paraId="589DFF69" w14:textId="77777777" w:rsidR="00891D7C" w:rsidRPr="00005BF7" w:rsidRDefault="00891D7C" w:rsidP="004C355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sz w:val="24"/>
          <w:szCs w:val="24"/>
        </w:rPr>
      </w:pPr>
    </w:p>
    <w:p w14:paraId="405C523C" w14:textId="2AA7D9F4" w:rsidR="00245E35" w:rsidRPr="00005BF7" w:rsidRDefault="00245E35" w:rsidP="004C355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hanging="475"/>
        <w:rPr>
          <w:rFonts w:asciiTheme="minorHAnsi" w:hAnsiTheme="minorHAnsi"/>
          <w:sz w:val="24"/>
          <w:szCs w:val="24"/>
        </w:rPr>
      </w:pPr>
      <w:r w:rsidRPr="00005BF7">
        <w:rPr>
          <w:rFonts w:asciiTheme="minorHAnsi" w:hAnsiTheme="minorHAnsi"/>
          <w:sz w:val="24"/>
          <w:szCs w:val="24"/>
        </w:rPr>
        <w:t>8.</w:t>
      </w:r>
      <w:r w:rsidRPr="00005BF7">
        <w:rPr>
          <w:rFonts w:asciiTheme="minorHAnsi" w:hAnsiTheme="minorHAnsi"/>
          <w:sz w:val="24"/>
          <w:szCs w:val="24"/>
        </w:rPr>
        <w:tab/>
      </w:r>
      <w:r w:rsidR="00C545F4">
        <w:rPr>
          <w:rFonts w:asciiTheme="minorHAnsi" w:hAnsiTheme="minorHAnsi"/>
          <w:sz w:val="24"/>
          <w:szCs w:val="24"/>
          <w:u w:val="single"/>
        </w:rPr>
        <w:t xml:space="preserve">Adherence to 5 CFR 1320.8(d) and Outside </w:t>
      </w:r>
      <w:r w:rsidRPr="00005BF7">
        <w:rPr>
          <w:rFonts w:asciiTheme="minorHAnsi" w:hAnsiTheme="minorHAnsi"/>
          <w:sz w:val="24"/>
          <w:szCs w:val="24"/>
          <w:u w:val="single"/>
        </w:rPr>
        <w:t>Consultations</w:t>
      </w:r>
    </w:p>
    <w:p w14:paraId="30CBA1A3" w14:textId="77777777" w:rsidR="00245E35" w:rsidRPr="00005BF7" w:rsidRDefault="00245E35" w:rsidP="004C355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sz w:val="24"/>
          <w:szCs w:val="24"/>
        </w:rPr>
      </w:pPr>
    </w:p>
    <w:p w14:paraId="7BF476DA" w14:textId="07A88EFF" w:rsidR="006857B1" w:rsidRDefault="00F71975" w:rsidP="00E24D2C">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sz w:val="24"/>
          <w:szCs w:val="24"/>
        </w:rPr>
      </w:pPr>
      <w:r w:rsidRPr="00005BF7">
        <w:rPr>
          <w:rFonts w:asciiTheme="minorHAnsi" w:hAnsiTheme="minorHAnsi"/>
          <w:sz w:val="24"/>
          <w:szCs w:val="24"/>
        </w:rPr>
        <w:t>The research under this clearance is consistent with the guidelines in 5 CFR 1320.6</w:t>
      </w:r>
      <w:r w:rsidR="00610D1B" w:rsidRPr="00610D1B">
        <w:rPr>
          <w:rFonts w:asciiTheme="minorHAnsi" w:eastAsiaTheme="minorEastAsia" w:hAnsiTheme="minorHAnsi" w:cstheme="minorBidi"/>
          <w:sz w:val="24"/>
          <w:szCs w:val="24"/>
        </w:rPr>
        <w:t xml:space="preserve"> and 5 CFR 1320.8(d).</w:t>
      </w:r>
      <w:r w:rsidRPr="00005BF7">
        <w:rPr>
          <w:rFonts w:asciiTheme="minorHAnsi" w:hAnsiTheme="minorHAnsi"/>
          <w:sz w:val="24"/>
          <w:szCs w:val="24"/>
        </w:rPr>
        <w:t xml:space="preserve"> Comments on this data collection effort were solicited in the Federal Register, Vol.</w:t>
      </w:r>
      <w:r w:rsidR="009E4A95" w:rsidRPr="00005BF7">
        <w:rPr>
          <w:rFonts w:asciiTheme="minorHAnsi" w:hAnsiTheme="minorHAnsi"/>
          <w:sz w:val="24"/>
          <w:szCs w:val="24"/>
        </w:rPr>
        <w:t xml:space="preserve"> </w:t>
      </w:r>
      <w:r w:rsidR="001C6487" w:rsidRPr="00005BF7">
        <w:rPr>
          <w:rFonts w:asciiTheme="minorHAnsi" w:hAnsiTheme="minorHAnsi"/>
          <w:sz w:val="24"/>
          <w:szCs w:val="24"/>
        </w:rPr>
        <w:t>8</w:t>
      </w:r>
      <w:r w:rsidR="00DC40C0">
        <w:rPr>
          <w:rFonts w:asciiTheme="minorHAnsi" w:hAnsiTheme="minorHAnsi"/>
          <w:sz w:val="24"/>
          <w:szCs w:val="24"/>
        </w:rPr>
        <w:t>4</w:t>
      </w:r>
      <w:r w:rsidRPr="00005BF7">
        <w:rPr>
          <w:rFonts w:asciiTheme="minorHAnsi" w:hAnsiTheme="minorHAnsi"/>
          <w:sz w:val="24"/>
          <w:szCs w:val="24"/>
        </w:rPr>
        <w:t>, No. </w:t>
      </w:r>
      <w:r w:rsidR="00DC40C0">
        <w:rPr>
          <w:rFonts w:asciiTheme="minorHAnsi" w:hAnsiTheme="minorHAnsi"/>
          <w:sz w:val="24"/>
          <w:szCs w:val="24"/>
        </w:rPr>
        <w:t>26</w:t>
      </w:r>
      <w:r w:rsidRPr="00005BF7">
        <w:rPr>
          <w:rFonts w:asciiTheme="minorHAnsi" w:hAnsiTheme="minorHAnsi"/>
          <w:sz w:val="24"/>
          <w:szCs w:val="24"/>
        </w:rPr>
        <w:t xml:space="preserve">, </w:t>
      </w:r>
      <w:r w:rsidR="00A34C67" w:rsidRPr="00005BF7">
        <w:rPr>
          <w:rFonts w:asciiTheme="minorHAnsi" w:hAnsiTheme="minorHAnsi"/>
          <w:sz w:val="24"/>
          <w:szCs w:val="24"/>
        </w:rPr>
        <w:t>page</w:t>
      </w:r>
      <w:r w:rsidR="00DC40C0">
        <w:rPr>
          <w:rFonts w:asciiTheme="minorHAnsi" w:hAnsiTheme="minorHAnsi"/>
          <w:sz w:val="24"/>
          <w:szCs w:val="24"/>
        </w:rPr>
        <w:t>s</w:t>
      </w:r>
      <w:r w:rsidR="00A34C67" w:rsidRPr="00005BF7">
        <w:rPr>
          <w:rFonts w:asciiTheme="minorHAnsi" w:hAnsiTheme="minorHAnsi"/>
          <w:sz w:val="24"/>
          <w:szCs w:val="24"/>
        </w:rPr>
        <w:t xml:space="preserve"> </w:t>
      </w:r>
      <w:r w:rsidR="00DC40C0">
        <w:rPr>
          <w:rFonts w:asciiTheme="minorHAnsi" w:hAnsiTheme="minorHAnsi"/>
          <w:sz w:val="24"/>
          <w:szCs w:val="24"/>
        </w:rPr>
        <w:t>2580-2581</w:t>
      </w:r>
      <w:r w:rsidR="00A34C67" w:rsidRPr="00005BF7">
        <w:rPr>
          <w:rFonts w:asciiTheme="minorHAnsi" w:hAnsiTheme="minorHAnsi"/>
          <w:sz w:val="24"/>
          <w:szCs w:val="24"/>
        </w:rPr>
        <w:t xml:space="preserve"> </w:t>
      </w:r>
      <w:r w:rsidRPr="00005BF7">
        <w:rPr>
          <w:rFonts w:asciiTheme="minorHAnsi" w:hAnsiTheme="minorHAnsi"/>
          <w:sz w:val="24"/>
          <w:szCs w:val="24"/>
        </w:rPr>
        <w:t xml:space="preserve">on </w:t>
      </w:r>
      <w:r w:rsidR="001C6487" w:rsidRPr="00005BF7">
        <w:rPr>
          <w:rFonts w:asciiTheme="minorHAnsi" w:hAnsiTheme="minorHAnsi"/>
          <w:sz w:val="24"/>
          <w:szCs w:val="24"/>
        </w:rPr>
        <w:t xml:space="preserve">February </w:t>
      </w:r>
      <w:r w:rsidR="00DC40C0">
        <w:rPr>
          <w:rFonts w:asciiTheme="minorHAnsi" w:hAnsiTheme="minorHAnsi"/>
          <w:sz w:val="24"/>
          <w:szCs w:val="24"/>
        </w:rPr>
        <w:t>7</w:t>
      </w:r>
      <w:r w:rsidR="009E4A95" w:rsidRPr="00005BF7">
        <w:rPr>
          <w:rFonts w:asciiTheme="minorHAnsi" w:hAnsiTheme="minorHAnsi"/>
          <w:sz w:val="24"/>
          <w:szCs w:val="24"/>
        </w:rPr>
        <w:t>, 201</w:t>
      </w:r>
      <w:r w:rsidR="00DC40C0">
        <w:rPr>
          <w:rFonts w:asciiTheme="minorHAnsi" w:hAnsiTheme="minorHAnsi"/>
          <w:sz w:val="24"/>
          <w:szCs w:val="24"/>
        </w:rPr>
        <w:t>9</w:t>
      </w:r>
      <w:r w:rsidR="004778F5" w:rsidRPr="00005BF7">
        <w:rPr>
          <w:rFonts w:asciiTheme="minorHAnsi" w:hAnsiTheme="minorHAnsi"/>
          <w:sz w:val="24"/>
          <w:szCs w:val="24"/>
        </w:rPr>
        <w:t xml:space="preserve"> </w:t>
      </w:r>
      <w:r w:rsidR="004778F5" w:rsidRPr="00877962">
        <w:rPr>
          <w:rFonts w:asciiTheme="minorHAnsi" w:hAnsiTheme="minorHAnsi"/>
          <w:sz w:val="24"/>
          <w:szCs w:val="24"/>
        </w:rPr>
        <w:t xml:space="preserve">and </w:t>
      </w:r>
      <w:r w:rsidR="0099109F">
        <w:rPr>
          <w:rFonts w:asciiTheme="minorHAnsi" w:hAnsiTheme="minorHAnsi" w:cs="Arial"/>
          <w:sz w:val="24"/>
          <w:szCs w:val="24"/>
        </w:rPr>
        <w:t xml:space="preserve">Vol. </w:t>
      </w:r>
      <w:r w:rsidR="0099109F" w:rsidRPr="0099109F">
        <w:rPr>
          <w:rFonts w:asciiTheme="minorHAnsi" w:hAnsiTheme="minorHAnsi" w:cs="Arial"/>
          <w:sz w:val="24"/>
          <w:szCs w:val="24"/>
        </w:rPr>
        <w:t>84</w:t>
      </w:r>
      <w:r w:rsidR="004778F5" w:rsidRPr="0099109F">
        <w:rPr>
          <w:rFonts w:asciiTheme="minorHAnsi" w:hAnsiTheme="minorHAnsi" w:cs="Arial"/>
          <w:sz w:val="24"/>
          <w:szCs w:val="24"/>
        </w:rPr>
        <w:t xml:space="preserve">, No. </w:t>
      </w:r>
      <w:r w:rsidR="0099109F" w:rsidRPr="0099109F">
        <w:rPr>
          <w:rFonts w:asciiTheme="minorHAnsi" w:hAnsiTheme="minorHAnsi" w:cs="Arial"/>
          <w:sz w:val="24"/>
          <w:szCs w:val="24"/>
        </w:rPr>
        <w:t>70</w:t>
      </w:r>
      <w:r w:rsidR="004778F5" w:rsidRPr="0099109F">
        <w:rPr>
          <w:rFonts w:asciiTheme="minorHAnsi" w:hAnsiTheme="minorHAnsi" w:cs="Arial"/>
          <w:sz w:val="24"/>
          <w:szCs w:val="24"/>
        </w:rPr>
        <w:t xml:space="preserve">, </w:t>
      </w:r>
      <w:r w:rsidR="001C6487" w:rsidRPr="0099109F">
        <w:rPr>
          <w:rFonts w:asciiTheme="minorHAnsi" w:hAnsiTheme="minorHAnsi" w:cs="Arial"/>
          <w:sz w:val="24"/>
          <w:szCs w:val="24"/>
        </w:rPr>
        <w:t>page</w:t>
      </w:r>
      <w:r w:rsidR="00877962" w:rsidRPr="0099109F">
        <w:rPr>
          <w:rFonts w:asciiTheme="minorHAnsi" w:hAnsiTheme="minorHAnsi" w:cs="Arial"/>
          <w:sz w:val="24"/>
          <w:szCs w:val="24"/>
        </w:rPr>
        <w:t xml:space="preserve"> </w:t>
      </w:r>
      <w:r w:rsidR="0099109F" w:rsidRPr="0099109F">
        <w:rPr>
          <w:rFonts w:asciiTheme="minorHAnsi" w:hAnsiTheme="minorHAnsi" w:cs="Arial"/>
          <w:sz w:val="24"/>
          <w:szCs w:val="24"/>
        </w:rPr>
        <w:t>14680</w:t>
      </w:r>
      <w:r w:rsidR="001C6487" w:rsidRPr="0099109F">
        <w:rPr>
          <w:rFonts w:asciiTheme="minorHAnsi" w:hAnsiTheme="minorHAnsi" w:cs="Arial"/>
          <w:sz w:val="24"/>
          <w:szCs w:val="24"/>
        </w:rPr>
        <w:t xml:space="preserve"> on </w:t>
      </w:r>
      <w:r w:rsidR="009E4A95" w:rsidRPr="0099109F">
        <w:rPr>
          <w:rFonts w:asciiTheme="minorHAnsi" w:hAnsiTheme="minorHAnsi" w:cs="Arial"/>
          <w:sz w:val="24"/>
          <w:szCs w:val="24"/>
        </w:rPr>
        <w:t>April</w:t>
      </w:r>
      <w:r w:rsidR="004778F5" w:rsidRPr="0099109F">
        <w:rPr>
          <w:rFonts w:asciiTheme="minorHAnsi" w:hAnsiTheme="minorHAnsi" w:cs="Arial"/>
          <w:sz w:val="24"/>
          <w:szCs w:val="24"/>
        </w:rPr>
        <w:t xml:space="preserve"> </w:t>
      </w:r>
      <w:r w:rsidR="0099109F" w:rsidRPr="0099109F">
        <w:rPr>
          <w:rFonts w:asciiTheme="minorHAnsi" w:hAnsiTheme="minorHAnsi" w:cs="Arial"/>
          <w:sz w:val="24"/>
          <w:szCs w:val="24"/>
        </w:rPr>
        <w:t>11</w:t>
      </w:r>
      <w:r w:rsidR="004778F5" w:rsidRPr="0099109F">
        <w:rPr>
          <w:rFonts w:asciiTheme="minorHAnsi" w:hAnsiTheme="minorHAnsi" w:cs="Arial"/>
          <w:sz w:val="24"/>
          <w:szCs w:val="24"/>
        </w:rPr>
        <w:t>, 201</w:t>
      </w:r>
      <w:r w:rsidR="00DC40C0" w:rsidRPr="0099109F">
        <w:rPr>
          <w:rFonts w:asciiTheme="minorHAnsi" w:hAnsiTheme="minorHAnsi" w:cs="Arial"/>
          <w:sz w:val="24"/>
          <w:szCs w:val="24"/>
        </w:rPr>
        <w:t>9</w:t>
      </w:r>
      <w:r w:rsidRPr="0099109F">
        <w:rPr>
          <w:rFonts w:asciiTheme="minorHAnsi" w:hAnsiTheme="minorHAnsi"/>
          <w:sz w:val="24"/>
          <w:szCs w:val="24"/>
        </w:rPr>
        <w:t xml:space="preserve">. </w:t>
      </w:r>
      <w:r w:rsidR="00E11BF5">
        <w:rPr>
          <w:rFonts w:asciiTheme="minorHAnsi" w:hAnsiTheme="minorHAnsi"/>
          <w:sz w:val="24"/>
          <w:szCs w:val="24"/>
        </w:rPr>
        <w:t>In response to the Federal Register submission, the following comments were received:</w:t>
      </w:r>
    </w:p>
    <w:p w14:paraId="688284D5" w14:textId="77777777" w:rsidR="00E11BF5" w:rsidRDefault="00E11BF5" w:rsidP="00E24D2C">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sz w:val="24"/>
          <w:szCs w:val="24"/>
        </w:rPr>
      </w:pPr>
    </w:p>
    <w:p w14:paraId="2C6A9608" w14:textId="50C2AA29" w:rsidR="00A809DD" w:rsidRPr="00F16E8F" w:rsidRDefault="00153940" w:rsidP="00F16E8F">
      <w:pPr>
        <w:pStyle w:val="ListParagraph"/>
        <w:numPr>
          <w:ilvl w:val="0"/>
          <w:numId w:val="6"/>
        </w:num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sz w:val="24"/>
          <w:szCs w:val="24"/>
        </w:rPr>
      </w:pPr>
      <w:r>
        <w:rPr>
          <w:rFonts w:asciiTheme="minorHAnsi" w:hAnsiTheme="minorHAnsi"/>
          <w:sz w:val="24"/>
          <w:szCs w:val="24"/>
        </w:rPr>
        <w:t>Academic researchers studying cyber criminology</w:t>
      </w:r>
      <w:r w:rsidR="00E11BF5">
        <w:rPr>
          <w:rFonts w:asciiTheme="minorHAnsi" w:hAnsiTheme="minorHAnsi"/>
          <w:sz w:val="24"/>
          <w:szCs w:val="24"/>
        </w:rPr>
        <w:t xml:space="preserve"> (Drs. George E. Higgins, Catherine D. Marcum, </w:t>
      </w:r>
      <w:r w:rsidR="00BE1B73">
        <w:rPr>
          <w:rFonts w:asciiTheme="minorHAnsi" w:hAnsiTheme="minorHAnsi"/>
          <w:sz w:val="24"/>
          <w:szCs w:val="24"/>
        </w:rPr>
        <w:t xml:space="preserve">Lisa A. </w:t>
      </w:r>
      <w:r w:rsidR="00E11BF5">
        <w:rPr>
          <w:rFonts w:asciiTheme="minorHAnsi" w:hAnsiTheme="minorHAnsi"/>
          <w:sz w:val="24"/>
          <w:szCs w:val="24"/>
        </w:rPr>
        <w:t xml:space="preserve">Melander, Jordana N. Navarro, and Kevin F. Steinmetz) suggested the addition of </w:t>
      </w:r>
      <w:r w:rsidR="00BE1B73">
        <w:rPr>
          <w:rFonts w:asciiTheme="minorHAnsi" w:hAnsiTheme="minorHAnsi"/>
          <w:sz w:val="24"/>
          <w:szCs w:val="24"/>
        </w:rPr>
        <w:t xml:space="preserve">items on cybercrime, specifically, </w:t>
      </w:r>
      <w:r w:rsidR="00E11BF5">
        <w:rPr>
          <w:rFonts w:asciiTheme="minorHAnsi" w:hAnsiTheme="minorHAnsi"/>
          <w:sz w:val="24"/>
          <w:szCs w:val="24"/>
        </w:rPr>
        <w:t xml:space="preserve">cyberbullying, digital piracy, hacking, and malware, to the </w:t>
      </w:r>
      <w:r>
        <w:rPr>
          <w:rFonts w:asciiTheme="minorHAnsi" w:hAnsiTheme="minorHAnsi"/>
          <w:sz w:val="24"/>
          <w:szCs w:val="24"/>
        </w:rPr>
        <w:t xml:space="preserve">2019 </w:t>
      </w:r>
      <w:r w:rsidR="00E11BF5">
        <w:rPr>
          <w:rFonts w:asciiTheme="minorHAnsi" w:hAnsiTheme="minorHAnsi"/>
          <w:sz w:val="24"/>
          <w:szCs w:val="24"/>
        </w:rPr>
        <w:t xml:space="preserve">SVS. </w:t>
      </w:r>
      <w:r w:rsidR="00F16E8F" w:rsidRPr="00F16E8F">
        <w:rPr>
          <w:rFonts w:asciiTheme="minorHAnsi" w:hAnsiTheme="minorHAnsi"/>
          <w:sz w:val="24"/>
          <w:szCs w:val="24"/>
        </w:rPr>
        <w:t xml:space="preserve">Comments were also submitted to add items on dating and domestic violence to the </w:t>
      </w:r>
      <w:r>
        <w:rPr>
          <w:rFonts w:asciiTheme="minorHAnsi" w:hAnsiTheme="minorHAnsi"/>
          <w:sz w:val="24"/>
          <w:szCs w:val="24"/>
        </w:rPr>
        <w:t xml:space="preserve">2019 </w:t>
      </w:r>
      <w:r w:rsidR="00F16E8F" w:rsidRPr="00F16E8F">
        <w:rPr>
          <w:rFonts w:asciiTheme="minorHAnsi" w:hAnsiTheme="minorHAnsi"/>
          <w:sz w:val="24"/>
          <w:szCs w:val="24"/>
        </w:rPr>
        <w:t>SVS.</w:t>
      </w:r>
    </w:p>
    <w:p w14:paraId="5C6D4C3B" w14:textId="0B21889A" w:rsidR="00BE1B73" w:rsidRDefault="00BE1B73" w:rsidP="00BE1B7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sz w:val="24"/>
          <w:szCs w:val="24"/>
        </w:rPr>
      </w:pPr>
    </w:p>
    <w:p w14:paraId="2DFE3DED" w14:textId="045838AD" w:rsidR="00A809DD" w:rsidRPr="00877962" w:rsidRDefault="00BE1B73" w:rsidP="00F16E8F">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sz w:val="24"/>
          <w:szCs w:val="24"/>
        </w:rPr>
      </w:pPr>
      <w:r>
        <w:rPr>
          <w:rFonts w:asciiTheme="minorHAnsi" w:hAnsiTheme="minorHAnsi"/>
          <w:sz w:val="24"/>
          <w:szCs w:val="24"/>
        </w:rPr>
        <w:t>BJS responded via email to these comments. Since the</w:t>
      </w:r>
      <w:r w:rsidR="00153940">
        <w:rPr>
          <w:rFonts w:asciiTheme="minorHAnsi" w:hAnsiTheme="minorHAnsi"/>
          <w:sz w:val="24"/>
          <w:szCs w:val="24"/>
        </w:rPr>
        <w:t xml:space="preserve"> 2019</w:t>
      </w:r>
      <w:r>
        <w:rPr>
          <w:rFonts w:asciiTheme="minorHAnsi" w:hAnsiTheme="minorHAnsi"/>
          <w:sz w:val="24"/>
          <w:szCs w:val="24"/>
        </w:rPr>
        <w:t xml:space="preserve"> SVS focuses exclusively on stalking victimization, which includes stalking with technology or cyberstalking, it does not focus on cybercrime in general. Therefore, the suggested additional topics – cyberbullying, digital piracy, hacking, and malware – submitted in these comments are out of scope for this FRN.</w:t>
      </w:r>
      <w:r w:rsidR="00153940">
        <w:rPr>
          <w:rFonts w:asciiTheme="minorHAnsi" w:hAnsiTheme="minorHAnsi"/>
          <w:sz w:val="24"/>
          <w:szCs w:val="24"/>
        </w:rPr>
        <w:t xml:space="preserve"> BJS encouraged submission of</w:t>
      </w:r>
      <w:r w:rsidR="00F16E8F">
        <w:rPr>
          <w:rFonts w:asciiTheme="minorHAnsi" w:hAnsiTheme="minorHAnsi"/>
          <w:sz w:val="24"/>
          <w:szCs w:val="24"/>
        </w:rPr>
        <w:t xml:space="preserve"> these comments the next time the NCVS </w:t>
      </w:r>
      <w:r w:rsidR="00B95CC9">
        <w:rPr>
          <w:rFonts w:asciiTheme="minorHAnsi" w:hAnsiTheme="minorHAnsi"/>
          <w:sz w:val="24"/>
          <w:szCs w:val="24"/>
        </w:rPr>
        <w:t xml:space="preserve">(OMB NO: 1121-0111) </w:t>
      </w:r>
      <w:r w:rsidR="00F16E8F">
        <w:rPr>
          <w:rFonts w:asciiTheme="minorHAnsi" w:hAnsiTheme="minorHAnsi"/>
          <w:sz w:val="24"/>
          <w:szCs w:val="24"/>
        </w:rPr>
        <w:t xml:space="preserve">is up for clearance and an FRN is released, as they are </w:t>
      </w:r>
      <w:r w:rsidR="008E1778">
        <w:rPr>
          <w:rFonts w:asciiTheme="minorHAnsi" w:hAnsiTheme="minorHAnsi"/>
          <w:sz w:val="24"/>
          <w:szCs w:val="24"/>
        </w:rPr>
        <w:t>more appropriate</w:t>
      </w:r>
      <w:r w:rsidR="00F16E8F">
        <w:rPr>
          <w:rFonts w:asciiTheme="minorHAnsi" w:hAnsiTheme="minorHAnsi"/>
          <w:sz w:val="24"/>
          <w:szCs w:val="24"/>
        </w:rPr>
        <w:t xml:space="preserve"> for the </w:t>
      </w:r>
      <w:r w:rsidR="008E1778">
        <w:rPr>
          <w:rFonts w:asciiTheme="minorHAnsi" w:hAnsiTheme="minorHAnsi"/>
          <w:sz w:val="24"/>
          <w:szCs w:val="24"/>
        </w:rPr>
        <w:t xml:space="preserve">core </w:t>
      </w:r>
      <w:r w:rsidR="00F16E8F">
        <w:rPr>
          <w:rFonts w:asciiTheme="minorHAnsi" w:hAnsiTheme="minorHAnsi"/>
          <w:sz w:val="24"/>
          <w:szCs w:val="24"/>
        </w:rPr>
        <w:t>NCVS</w:t>
      </w:r>
      <w:r w:rsidR="008E1778">
        <w:rPr>
          <w:rFonts w:asciiTheme="minorHAnsi" w:hAnsiTheme="minorHAnsi"/>
          <w:sz w:val="24"/>
          <w:szCs w:val="24"/>
        </w:rPr>
        <w:t xml:space="preserve"> data collection</w:t>
      </w:r>
      <w:r w:rsidR="00F16E8F">
        <w:rPr>
          <w:rFonts w:asciiTheme="minorHAnsi" w:hAnsiTheme="minorHAnsi"/>
          <w:sz w:val="24"/>
          <w:szCs w:val="24"/>
        </w:rPr>
        <w:t>.</w:t>
      </w:r>
      <w:r w:rsidR="008E1778">
        <w:rPr>
          <w:rFonts w:asciiTheme="minorHAnsi" w:hAnsiTheme="minorHAnsi"/>
          <w:sz w:val="24"/>
          <w:szCs w:val="24"/>
        </w:rPr>
        <w:t xml:space="preserve"> </w:t>
      </w:r>
      <w:r w:rsidR="00F16E8F">
        <w:rPr>
          <w:rFonts w:asciiTheme="minorHAnsi" w:hAnsiTheme="minorHAnsi"/>
          <w:sz w:val="24"/>
          <w:szCs w:val="24"/>
        </w:rPr>
        <w:t>Furthermore, data on cyberbullying is being collected in the 2019 NCVS School Crime Supplement (SCS) (OMB NO: 1121-0184). Data on dating and domestic violence is being collected in the NCVS</w:t>
      </w:r>
      <w:r w:rsidR="00B95CC9">
        <w:rPr>
          <w:rFonts w:asciiTheme="minorHAnsi" w:hAnsiTheme="minorHAnsi"/>
          <w:sz w:val="24"/>
          <w:szCs w:val="24"/>
        </w:rPr>
        <w:t xml:space="preserve"> (OMB NO: 1121-0111)</w:t>
      </w:r>
      <w:r w:rsidR="00F16E8F">
        <w:rPr>
          <w:rFonts w:asciiTheme="minorHAnsi" w:hAnsiTheme="minorHAnsi"/>
          <w:sz w:val="24"/>
          <w:szCs w:val="24"/>
        </w:rPr>
        <w:t xml:space="preserve"> and 2019 SVS so data users can analyze victim-offender relationship by a variety of crime types.</w:t>
      </w:r>
    </w:p>
    <w:p w14:paraId="327BD9C6" w14:textId="77777777" w:rsidR="00597004" w:rsidRPr="00005BF7" w:rsidRDefault="00597004" w:rsidP="004C355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Theme="minorHAnsi" w:hAnsiTheme="minorHAnsi"/>
          <w:sz w:val="24"/>
          <w:szCs w:val="24"/>
        </w:rPr>
      </w:pPr>
    </w:p>
    <w:p w14:paraId="5D27F3EF" w14:textId="3BF200E0" w:rsidR="004B21ED" w:rsidRDefault="003110F2" w:rsidP="00DD50DF">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sz w:val="24"/>
          <w:szCs w:val="24"/>
        </w:rPr>
      </w:pPr>
      <w:r w:rsidRPr="00005BF7">
        <w:rPr>
          <w:rFonts w:asciiTheme="minorHAnsi" w:hAnsiTheme="minorHAnsi"/>
          <w:sz w:val="24"/>
          <w:szCs w:val="24"/>
        </w:rPr>
        <w:t xml:space="preserve">The U.S. Census Bureau, the BJS, </w:t>
      </w:r>
      <w:r w:rsidR="00A34B84" w:rsidRPr="00005BF7">
        <w:rPr>
          <w:rFonts w:asciiTheme="minorHAnsi" w:hAnsiTheme="minorHAnsi"/>
          <w:sz w:val="24"/>
          <w:szCs w:val="24"/>
        </w:rPr>
        <w:t>and outside experts</w:t>
      </w:r>
      <w:r w:rsidRPr="00005BF7">
        <w:rPr>
          <w:rFonts w:asciiTheme="minorHAnsi" w:hAnsiTheme="minorHAnsi"/>
          <w:sz w:val="24"/>
          <w:szCs w:val="24"/>
        </w:rPr>
        <w:t xml:space="preserve"> collaborated to develop the </w:t>
      </w:r>
      <w:r w:rsidR="00A7109B" w:rsidRPr="00005BF7">
        <w:rPr>
          <w:rFonts w:asciiTheme="minorHAnsi" w:hAnsiTheme="minorHAnsi"/>
          <w:sz w:val="24"/>
          <w:szCs w:val="24"/>
        </w:rPr>
        <w:t>final</w:t>
      </w:r>
      <w:r w:rsidR="008B27E4" w:rsidRPr="00005BF7">
        <w:rPr>
          <w:rFonts w:asciiTheme="minorHAnsi" w:hAnsiTheme="minorHAnsi"/>
          <w:sz w:val="24"/>
          <w:szCs w:val="24"/>
        </w:rPr>
        <w:t xml:space="preserve"> version of the </w:t>
      </w:r>
      <w:r w:rsidRPr="00005BF7">
        <w:rPr>
          <w:rFonts w:asciiTheme="minorHAnsi" w:hAnsiTheme="minorHAnsi"/>
          <w:sz w:val="24"/>
          <w:szCs w:val="24"/>
        </w:rPr>
        <w:t>questionnaire and procedures used to collect</w:t>
      </w:r>
      <w:r w:rsidR="00A7109B" w:rsidRPr="00005BF7">
        <w:rPr>
          <w:rFonts w:asciiTheme="minorHAnsi" w:hAnsiTheme="minorHAnsi"/>
          <w:sz w:val="24"/>
          <w:szCs w:val="24"/>
        </w:rPr>
        <w:t xml:space="preserve"> this supplemental information.</w:t>
      </w:r>
      <w:r w:rsidRPr="00005BF7">
        <w:rPr>
          <w:rFonts w:asciiTheme="minorHAnsi" w:hAnsiTheme="minorHAnsi"/>
          <w:sz w:val="24"/>
          <w:szCs w:val="24"/>
        </w:rPr>
        <w:t xml:space="preserve"> </w:t>
      </w:r>
      <w:r w:rsidR="00A34B84" w:rsidRPr="00005BF7">
        <w:rPr>
          <w:rFonts w:asciiTheme="minorHAnsi" w:hAnsiTheme="minorHAnsi"/>
          <w:sz w:val="24"/>
          <w:szCs w:val="24"/>
        </w:rPr>
        <w:t>For the 201</w:t>
      </w:r>
      <w:r w:rsidR="00DC40C0">
        <w:rPr>
          <w:rFonts w:asciiTheme="minorHAnsi" w:hAnsiTheme="minorHAnsi"/>
          <w:sz w:val="24"/>
          <w:szCs w:val="24"/>
        </w:rPr>
        <w:t>9</w:t>
      </w:r>
      <w:r w:rsidR="00A34B84" w:rsidRPr="00005BF7">
        <w:rPr>
          <w:rFonts w:asciiTheme="minorHAnsi" w:hAnsiTheme="minorHAnsi"/>
          <w:sz w:val="24"/>
          <w:szCs w:val="24"/>
        </w:rPr>
        <w:t xml:space="preserve"> SVS, principal consultants from the BJS were </w:t>
      </w:r>
      <w:r w:rsidRPr="00005BF7">
        <w:rPr>
          <w:rFonts w:asciiTheme="minorHAnsi" w:hAnsiTheme="minorHAnsi"/>
          <w:sz w:val="24"/>
          <w:szCs w:val="24"/>
        </w:rPr>
        <w:t xml:space="preserve">Dr. </w:t>
      </w:r>
      <w:r w:rsidR="00A34B84" w:rsidRPr="00005BF7">
        <w:rPr>
          <w:rFonts w:asciiTheme="minorHAnsi" w:hAnsiTheme="minorHAnsi"/>
          <w:sz w:val="24"/>
          <w:szCs w:val="24"/>
        </w:rPr>
        <w:t>Jennifer Truman</w:t>
      </w:r>
      <w:r w:rsidR="00DC40C0">
        <w:rPr>
          <w:rFonts w:asciiTheme="minorHAnsi" w:hAnsiTheme="minorHAnsi"/>
          <w:sz w:val="24"/>
          <w:szCs w:val="24"/>
        </w:rPr>
        <w:t xml:space="preserve"> and</w:t>
      </w:r>
      <w:r w:rsidR="00A34B84" w:rsidRPr="00005BF7">
        <w:rPr>
          <w:rFonts w:asciiTheme="minorHAnsi" w:hAnsiTheme="minorHAnsi"/>
          <w:sz w:val="24"/>
          <w:szCs w:val="24"/>
        </w:rPr>
        <w:t xml:space="preserve"> Dr. Rachel Morgan. Principal </w:t>
      </w:r>
      <w:r w:rsidR="00A7109B" w:rsidRPr="00005BF7">
        <w:rPr>
          <w:rFonts w:asciiTheme="minorHAnsi" w:hAnsiTheme="minorHAnsi"/>
          <w:sz w:val="24"/>
          <w:szCs w:val="24"/>
        </w:rPr>
        <w:t xml:space="preserve">persons consulted </w:t>
      </w:r>
      <w:r w:rsidR="00A34B84" w:rsidRPr="00005BF7">
        <w:rPr>
          <w:rFonts w:asciiTheme="minorHAnsi" w:hAnsiTheme="minorHAnsi"/>
          <w:sz w:val="24"/>
          <w:szCs w:val="24"/>
        </w:rPr>
        <w:t xml:space="preserve">from the Census Bureau included </w:t>
      </w:r>
      <w:r w:rsidRPr="00005BF7">
        <w:rPr>
          <w:rFonts w:asciiTheme="minorHAnsi" w:hAnsiTheme="minorHAnsi"/>
          <w:sz w:val="24"/>
          <w:szCs w:val="24"/>
        </w:rPr>
        <w:t xml:space="preserve">Ms. Meagan </w:t>
      </w:r>
      <w:r w:rsidR="00CB7895" w:rsidRPr="00005BF7">
        <w:rPr>
          <w:rFonts w:asciiTheme="minorHAnsi" w:hAnsiTheme="minorHAnsi"/>
          <w:sz w:val="24"/>
          <w:szCs w:val="24"/>
        </w:rPr>
        <w:t>Meuchel</w:t>
      </w:r>
      <w:r w:rsidRPr="00005BF7">
        <w:rPr>
          <w:rFonts w:asciiTheme="minorHAnsi" w:hAnsiTheme="minorHAnsi"/>
          <w:sz w:val="24"/>
          <w:szCs w:val="24"/>
        </w:rPr>
        <w:t xml:space="preserve">, </w:t>
      </w:r>
      <w:r w:rsidR="00A34B84" w:rsidRPr="00005BF7">
        <w:rPr>
          <w:rFonts w:asciiTheme="minorHAnsi" w:hAnsiTheme="minorHAnsi"/>
          <w:sz w:val="24"/>
          <w:szCs w:val="24"/>
        </w:rPr>
        <w:t xml:space="preserve">Ms. </w:t>
      </w:r>
      <w:r w:rsidR="00CB7895" w:rsidRPr="00005BF7">
        <w:rPr>
          <w:rFonts w:asciiTheme="minorHAnsi" w:hAnsiTheme="minorHAnsi"/>
          <w:sz w:val="24"/>
          <w:szCs w:val="24"/>
        </w:rPr>
        <w:t>Jill Harbison,</w:t>
      </w:r>
      <w:r w:rsidR="00A34B84" w:rsidRPr="00005BF7">
        <w:rPr>
          <w:rFonts w:asciiTheme="minorHAnsi" w:hAnsiTheme="minorHAnsi"/>
          <w:sz w:val="24"/>
          <w:szCs w:val="24"/>
        </w:rPr>
        <w:t xml:space="preserve"> </w:t>
      </w:r>
      <w:r w:rsidR="00B61692" w:rsidRPr="00005BF7">
        <w:rPr>
          <w:rFonts w:asciiTheme="minorHAnsi" w:hAnsiTheme="minorHAnsi"/>
          <w:sz w:val="24"/>
          <w:szCs w:val="24"/>
        </w:rPr>
        <w:t xml:space="preserve">Ms. Mandi Martinez, </w:t>
      </w:r>
      <w:r w:rsidR="00DD50DF">
        <w:rPr>
          <w:rFonts w:asciiTheme="minorHAnsi" w:hAnsiTheme="minorHAnsi"/>
          <w:sz w:val="24"/>
          <w:szCs w:val="24"/>
        </w:rPr>
        <w:t xml:space="preserve">Ms. Salenna Nickerson, </w:t>
      </w:r>
      <w:r w:rsidR="00B61692" w:rsidRPr="00005BF7">
        <w:rPr>
          <w:rFonts w:asciiTheme="minorHAnsi" w:hAnsiTheme="minorHAnsi"/>
          <w:sz w:val="24"/>
          <w:szCs w:val="24"/>
        </w:rPr>
        <w:t xml:space="preserve">and Ms. </w:t>
      </w:r>
      <w:r w:rsidR="00DD50DF">
        <w:rPr>
          <w:rFonts w:asciiTheme="minorHAnsi" w:hAnsiTheme="minorHAnsi"/>
          <w:sz w:val="24"/>
          <w:szCs w:val="24"/>
        </w:rPr>
        <w:t>Jamie Choi</w:t>
      </w:r>
      <w:r w:rsidR="00A34B84" w:rsidRPr="00005BF7">
        <w:rPr>
          <w:rFonts w:asciiTheme="minorHAnsi" w:hAnsiTheme="minorHAnsi"/>
          <w:sz w:val="24"/>
          <w:szCs w:val="24"/>
        </w:rPr>
        <w:t>.</w:t>
      </w:r>
      <w:r w:rsidR="00B61692" w:rsidRPr="00005BF7">
        <w:rPr>
          <w:rFonts w:asciiTheme="minorHAnsi" w:hAnsiTheme="minorHAnsi"/>
          <w:sz w:val="24"/>
          <w:szCs w:val="24"/>
        </w:rPr>
        <w:t xml:space="preserve"> </w:t>
      </w:r>
    </w:p>
    <w:p w14:paraId="4E186658" w14:textId="77777777" w:rsidR="00DD50DF" w:rsidRPr="00005BF7" w:rsidRDefault="00DD50DF" w:rsidP="00DD50DF">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sz w:val="24"/>
          <w:szCs w:val="24"/>
        </w:rPr>
      </w:pPr>
    </w:p>
    <w:p w14:paraId="60C60944" w14:textId="6286185E" w:rsidR="00A10368" w:rsidRPr="00005BF7" w:rsidRDefault="00E62B21" w:rsidP="00E24D2C">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sz w:val="24"/>
          <w:szCs w:val="24"/>
        </w:rPr>
      </w:pPr>
      <w:r>
        <w:rPr>
          <w:rFonts w:asciiTheme="minorHAnsi" w:hAnsiTheme="minorHAnsi"/>
          <w:sz w:val="24"/>
          <w:szCs w:val="24"/>
        </w:rPr>
        <w:t>In June of</w:t>
      </w:r>
      <w:r w:rsidR="00A7109B" w:rsidRPr="00005BF7">
        <w:rPr>
          <w:rFonts w:asciiTheme="minorHAnsi" w:hAnsiTheme="minorHAnsi"/>
          <w:sz w:val="24"/>
          <w:szCs w:val="24"/>
        </w:rPr>
        <w:t xml:space="preserve"> 2015, BJS hosted a TRP to discuss the 2016 redesign of the SVS. Participants included subject matter experts from academia and research professionals. Participants discussed a variety of topics, including survey content, stalking definitional issues, and methods for data collection. TRP members provided substantive and technical comments on the redesigned SVS instrument. Their feedback was incorporated into the 2016 instrument. TRP members included –</w:t>
      </w:r>
    </w:p>
    <w:p w14:paraId="1A54EED2" w14:textId="77777777" w:rsidR="00A7109B" w:rsidRPr="00005BF7" w:rsidRDefault="00A7109B" w:rsidP="004C355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Theme="minorHAnsi" w:hAnsiTheme="minorHAnsi"/>
          <w:sz w:val="24"/>
          <w:szCs w:val="24"/>
        </w:rPr>
      </w:pPr>
    </w:p>
    <w:p w14:paraId="2AAE9102" w14:textId="782B9C70" w:rsidR="00A7109B" w:rsidRPr="00005BF7" w:rsidRDefault="00A7109B" w:rsidP="00E24D2C">
      <w:pPr>
        <w:pStyle w:val="ListParagraph"/>
        <w:numPr>
          <w:ilvl w:val="0"/>
          <w:numId w:val="7"/>
        </w:num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sz w:val="24"/>
          <w:szCs w:val="24"/>
        </w:rPr>
      </w:pPr>
      <w:r w:rsidRPr="00005BF7">
        <w:rPr>
          <w:rFonts w:asciiTheme="minorHAnsi" w:hAnsiTheme="minorHAnsi"/>
          <w:sz w:val="24"/>
          <w:szCs w:val="24"/>
        </w:rPr>
        <w:t xml:space="preserve">Dr. Bethany Backes, </w:t>
      </w:r>
      <w:r w:rsidR="00F17AD4">
        <w:rPr>
          <w:rFonts w:asciiTheme="minorHAnsi" w:hAnsiTheme="minorHAnsi"/>
          <w:sz w:val="24"/>
          <w:szCs w:val="24"/>
        </w:rPr>
        <w:t xml:space="preserve">formerly of the </w:t>
      </w:r>
      <w:r w:rsidRPr="00005BF7">
        <w:rPr>
          <w:rFonts w:asciiTheme="minorHAnsi" w:hAnsiTheme="minorHAnsi"/>
          <w:sz w:val="24"/>
          <w:szCs w:val="24"/>
        </w:rPr>
        <w:t>National Institute of Justice</w:t>
      </w:r>
    </w:p>
    <w:p w14:paraId="05FDC5B5" w14:textId="4DBC52E0" w:rsidR="00A7109B" w:rsidRPr="00005BF7" w:rsidRDefault="00A7109B" w:rsidP="004C3553">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Theme="minorHAnsi" w:hAnsiTheme="minorHAnsi"/>
          <w:sz w:val="24"/>
          <w:szCs w:val="24"/>
        </w:rPr>
      </w:pPr>
      <w:r w:rsidRPr="00005BF7">
        <w:rPr>
          <w:rFonts w:asciiTheme="minorHAnsi" w:hAnsiTheme="minorHAnsi"/>
          <w:sz w:val="24"/>
          <w:szCs w:val="24"/>
        </w:rPr>
        <w:t>•</w:t>
      </w:r>
      <w:r w:rsidRPr="00005BF7">
        <w:rPr>
          <w:rFonts w:asciiTheme="minorHAnsi" w:hAnsiTheme="minorHAnsi"/>
          <w:sz w:val="24"/>
          <w:szCs w:val="24"/>
        </w:rPr>
        <w:tab/>
        <w:t>Ms. Rosie Hidalgo, Office on Violence Against Women</w:t>
      </w:r>
    </w:p>
    <w:p w14:paraId="73966B45" w14:textId="4CC43058" w:rsidR="00A7109B" w:rsidRPr="00005BF7" w:rsidRDefault="00A7109B" w:rsidP="004C3553">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Theme="minorHAnsi" w:hAnsiTheme="minorHAnsi"/>
          <w:sz w:val="24"/>
          <w:szCs w:val="24"/>
        </w:rPr>
      </w:pPr>
      <w:r w:rsidRPr="00005BF7">
        <w:rPr>
          <w:rFonts w:asciiTheme="minorHAnsi" w:hAnsiTheme="minorHAnsi"/>
          <w:sz w:val="24"/>
          <w:szCs w:val="24"/>
        </w:rPr>
        <w:t>•</w:t>
      </w:r>
      <w:r w:rsidRPr="00005BF7">
        <w:rPr>
          <w:rFonts w:asciiTheme="minorHAnsi" w:hAnsiTheme="minorHAnsi"/>
          <w:sz w:val="24"/>
          <w:szCs w:val="24"/>
        </w:rPr>
        <w:tab/>
        <w:t>Ms. Jasmine D’Addario-Fobian, Office for Victims of Crime</w:t>
      </w:r>
    </w:p>
    <w:p w14:paraId="6C9E30F2" w14:textId="1D7F7910" w:rsidR="00A7109B" w:rsidRPr="00005BF7" w:rsidRDefault="00A7109B" w:rsidP="004C3553">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Theme="minorHAnsi" w:hAnsiTheme="minorHAnsi"/>
          <w:sz w:val="24"/>
          <w:szCs w:val="24"/>
        </w:rPr>
      </w:pPr>
      <w:r w:rsidRPr="00005BF7">
        <w:rPr>
          <w:rFonts w:asciiTheme="minorHAnsi" w:hAnsiTheme="minorHAnsi"/>
          <w:sz w:val="24"/>
          <w:szCs w:val="24"/>
        </w:rPr>
        <w:t>•</w:t>
      </w:r>
      <w:r w:rsidRPr="00005BF7">
        <w:rPr>
          <w:rFonts w:asciiTheme="minorHAnsi" w:hAnsiTheme="minorHAnsi"/>
          <w:sz w:val="24"/>
          <w:szCs w:val="24"/>
        </w:rPr>
        <w:tab/>
        <w:t>Ms. Meagan Meuchel, U.S. Census Bureau</w:t>
      </w:r>
    </w:p>
    <w:p w14:paraId="0BC8AFED" w14:textId="75DBBC99" w:rsidR="00A7109B" w:rsidRPr="00005BF7" w:rsidRDefault="00A7109B" w:rsidP="004C3553">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Theme="minorHAnsi" w:hAnsiTheme="minorHAnsi"/>
          <w:sz w:val="24"/>
          <w:szCs w:val="24"/>
        </w:rPr>
      </w:pPr>
      <w:r w:rsidRPr="00005BF7">
        <w:rPr>
          <w:rFonts w:asciiTheme="minorHAnsi" w:hAnsiTheme="minorHAnsi"/>
          <w:sz w:val="24"/>
          <w:szCs w:val="24"/>
        </w:rPr>
        <w:t>•</w:t>
      </w:r>
      <w:r w:rsidRPr="00005BF7">
        <w:rPr>
          <w:rFonts w:asciiTheme="minorHAnsi" w:hAnsiTheme="minorHAnsi"/>
          <w:sz w:val="24"/>
          <w:szCs w:val="24"/>
        </w:rPr>
        <w:tab/>
        <w:t>Mr. Tim</w:t>
      </w:r>
      <w:r w:rsidR="00682816">
        <w:rPr>
          <w:rFonts w:asciiTheme="minorHAnsi" w:hAnsiTheme="minorHAnsi"/>
          <w:sz w:val="24"/>
          <w:szCs w:val="24"/>
        </w:rPr>
        <w:t>othy</w:t>
      </w:r>
      <w:r w:rsidRPr="00005BF7">
        <w:rPr>
          <w:rFonts w:asciiTheme="minorHAnsi" w:hAnsiTheme="minorHAnsi"/>
          <w:sz w:val="24"/>
          <w:szCs w:val="24"/>
        </w:rPr>
        <w:t xml:space="preserve"> Gilbert, U.S. Census Bureau</w:t>
      </w:r>
    </w:p>
    <w:p w14:paraId="2D11BBE4" w14:textId="3989E07F" w:rsidR="00A7109B" w:rsidRPr="00005BF7" w:rsidRDefault="00A7109B" w:rsidP="004C3553">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Theme="minorHAnsi" w:hAnsiTheme="minorHAnsi"/>
          <w:sz w:val="24"/>
          <w:szCs w:val="24"/>
        </w:rPr>
      </w:pPr>
      <w:r w:rsidRPr="00005BF7">
        <w:rPr>
          <w:rFonts w:asciiTheme="minorHAnsi" w:hAnsiTheme="minorHAnsi"/>
          <w:sz w:val="24"/>
          <w:szCs w:val="24"/>
        </w:rPr>
        <w:t>•</w:t>
      </w:r>
      <w:r w:rsidRPr="00005BF7">
        <w:rPr>
          <w:rFonts w:asciiTheme="minorHAnsi" w:hAnsiTheme="minorHAnsi"/>
          <w:sz w:val="24"/>
          <w:szCs w:val="24"/>
        </w:rPr>
        <w:tab/>
        <w:t>Ms. Jill Harbison, U.S. Census Bureau</w:t>
      </w:r>
    </w:p>
    <w:p w14:paraId="1C61D46D" w14:textId="7976329D" w:rsidR="00A7109B" w:rsidRPr="00005BF7" w:rsidRDefault="00A7109B" w:rsidP="004C3553">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Theme="minorHAnsi" w:hAnsiTheme="minorHAnsi"/>
          <w:sz w:val="24"/>
          <w:szCs w:val="24"/>
        </w:rPr>
      </w:pPr>
      <w:r w:rsidRPr="00005BF7">
        <w:rPr>
          <w:rFonts w:asciiTheme="minorHAnsi" w:hAnsiTheme="minorHAnsi"/>
          <w:sz w:val="24"/>
          <w:szCs w:val="24"/>
        </w:rPr>
        <w:t>•</w:t>
      </w:r>
      <w:r w:rsidRPr="00005BF7">
        <w:rPr>
          <w:rFonts w:asciiTheme="minorHAnsi" w:hAnsiTheme="minorHAnsi"/>
          <w:sz w:val="24"/>
          <w:szCs w:val="24"/>
        </w:rPr>
        <w:tab/>
        <w:t>Ms. Dawn Nelson, U.S. Census Bureau</w:t>
      </w:r>
    </w:p>
    <w:p w14:paraId="701F0EB8" w14:textId="4680A001" w:rsidR="00A7109B" w:rsidRPr="00005BF7" w:rsidRDefault="00A7109B" w:rsidP="004C3553">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Theme="minorHAnsi" w:hAnsiTheme="minorHAnsi"/>
          <w:sz w:val="24"/>
          <w:szCs w:val="24"/>
        </w:rPr>
      </w:pPr>
      <w:r w:rsidRPr="00005BF7">
        <w:rPr>
          <w:rFonts w:asciiTheme="minorHAnsi" w:hAnsiTheme="minorHAnsi"/>
          <w:sz w:val="24"/>
          <w:szCs w:val="24"/>
        </w:rPr>
        <w:t>•</w:t>
      </w:r>
      <w:r w:rsidRPr="00005BF7">
        <w:rPr>
          <w:rFonts w:asciiTheme="minorHAnsi" w:hAnsiTheme="minorHAnsi"/>
          <w:sz w:val="24"/>
          <w:szCs w:val="24"/>
        </w:rPr>
        <w:tab/>
        <w:t>Ms. Mandi Martinez, U.S. Census Bureau</w:t>
      </w:r>
    </w:p>
    <w:p w14:paraId="7284A0BA" w14:textId="4F8720A7" w:rsidR="00A7109B" w:rsidRPr="00005BF7" w:rsidRDefault="00A7109B" w:rsidP="004C3553">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Theme="minorHAnsi" w:hAnsiTheme="minorHAnsi"/>
          <w:sz w:val="24"/>
          <w:szCs w:val="24"/>
        </w:rPr>
      </w:pPr>
      <w:r w:rsidRPr="00005BF7">
        <w:rPr>
          <w:rFonts w:asciiTheme="minorHAnsi" w:hAnsiTheme="minorHAnsi"/>
          <w:sz w:val="24"/>
          <w:szCs w:val="24"/>
        </w:rPr>
        <w:t>•</w:t>
      </w:r>
      <w:r w:rsidRPr="00005BF7">
        <w:rPr>
          <w:rFonts w:asciiTheme="minorHAnsi" w:hAnsiTheme="minorHAnsi"/>
          <w:sz w:val="24"/>
          <w:szCs w:val="24"/>
        </w:rPr>
        <w:tab/>
        <w:t>Ms. Jessica Holzberg, U.S. Census Bureau</w:t>
      </w:r>
    </w:p>
    <w:p w14:paraId="6516F162" w14:textId="0DFC7BCA" w:rsidR="00A7109B" w:rsidRPr="00005BF7" w:rsidRDefault="00A7109B" w:rsidP="004C3553">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Theme="minorHAnsi" w:hAnsiTheme="minorHAnsi"/>
          <w:sz w:val="24"/>
          <w:szCs w:val="24"/>
        </w:rPr>
      </w:pPr>
      <w:r w:rsidRPr="00005BF7">
        <w:rPr>
          <w:rFonts w:asciiTheme="minorHAnsi" w:hAnsiTheme="minorHAnsi"/>
          <w:sz w:val="24"/>
          <w:szCs w:val="24"/>
        </w:rPr>
        <w:t>•</w:t>
      </w:r>
      <w:r w:rsidRPr="00005BF7">
        <w:rPr>
          <w:rFonts w:asciiTheme="minorHAnsi" w:hAnsiTheme="minorHAnsi"/>
          <w:sz w:val="24"/>
          <w:szCs w:val="24"/>
        </w:rPr>
        <w:tab/>
        <w:t>Ms. Aleia Clark Fobia, U.S. Census Bureau</w:t>
      </w:r>
    </w:p>
    <w:p w14:paraId="3C373982" w14:textId="53A9BA40" w:rsidR="00A7109B" w:rsidRPr="00005BF7" w:rsidRDefault="00A7109B" w:rsidP="004C3553">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Theme="minorHAnsi" w:hAnsiTheme="minorHAnsi"/>
          <w:sz w:val="24"/>
          <w:szCs w:val="24"/>
        </w:rPr>
      </w:pPr>
      <w:r w:rsidRPr="00005BF7">
        <w:rPr>
          <w:rFonts w:asciiTheme="minorHAnsi" w:hAnsiTheme="minorHAnsi"/>
          <w:sz w:val="24"/>
          <w:szCs w:val="24"/>
        </w:rPr>
        <w:t>•</w:t>
      </w:r>
      <w:r w:rsidRPr="00005BF7">
        <w:rPr>
          <w:rFonts w:asciiTheme="minorHAnsi" w:hAnsiTheme="minorHAnsi"/>
          <w:sz w:val="24"/>
          <w:szCs w:val="24"/>
        </w:rPr>
        <w:tab/>
        <w:t>Dr. Mikel Walters, National Center for Injury Prevention and Control</w:t>
      </w:r>
      <w:r w:rsidR="00660B1A">
        <w:rPr>
          <w:rFonts w:asciiTheme="minorHAnsi" w:hAnsiTheme="minorHAnsi"/>
          <w:sz w:val="24"/>
          <w:szCs w:val="24"/>
        </w:rPr>
        <w:t>, CDC</w:t>
      </w:r>
    </w:p>
    <w:p w14:paraId="2DA60233" w14:textId="315B1872" w:rsidR="00A7109B" w:rsidRPr="00005BF7" w:rsidRDefault="00A7109B" w:rsidP="004C3553">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Theme="minorHAnsi" w:hAnsiTheme="minorHAnsi"/>
          <w:sz w:val="24"/>
          <w:szCs w:val="24"/>
        </w:rPr>
      </w:pPr>
      <w:r w:rsidRPr="00005BF7">
        <w:rPr>
          <w:rFonts w:asciiTheme="minorHAnsi" w:hAnsiTheme="minorHAnsi"/>
          <w:sz w:val="24"/>
          <w:szCs w:val="24"/>
        </w:rPr>
        <w:t>•</w:t>
      </w:r>
      <w:r w:rsidRPr="00005BF7">
        <w:rPr>
          <w:rFonts w:asciiTheme="minorHAnsi" w:hAnsiTheme="minorHAnsi"/>
          <w:sz w:val="24"/>
          <w:szCs w:val="24"/>
        </w:rPr>
        <w:tab/>
        <w:t>Dr. Sharon Smith, National Center for Injury Prevention and Control</w:t>
      </w:r>
      <w:r w:rsidR="00660B1A">
        <w:rPr>
          <w:rFonts w:asciiTheme="minorHAnsi" w:hAnsiTheme="minorHAnsi"/>
          <w:sz w:val="24"/>
          <w:szCs w:val="24"/>
        </w:rPr>
        <w:t>, CDC</w:t>
      </w:r>
    </w:p>
    <w:p w14:paraId="54AF2D6D" w14:textId="13DF915E" w:rsidR="00A7109B" w:rsidRPr="00005BF7" w:rsidRDefault="00A7109B" w:rsidP="004C3553">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Theme="minorHAnsi" w:hAnsiTheme="minorHAnsi"/>
          <w:sz w:val="24"/>
          <w:szCs w:val="24"/>
        </w:rPr>
      </w:pPr>
      <w:r w:rsidRPr="00005BF7">
        <w:rPr>
          <w:rFonts w:asciiTheme="minorHAnsi" w:hAnsiTheme="minorHAnsi"/>
          <w:sz w:val="24"/>
          <w:szCs w:val="24"/>
        </w:rPr>
        <w:t>•</w:t>
      </w:r>
      <w:r w:rsidRPr="00005BF7">
        <w:rPr>
          <w:rFonts w:asciiTheme="minorHAnsi" w:hAnsiTheme="minorHAnsi"/>
          <w:sz w:val="24"/>
          <w:szCs w:val="24"/>
        </w:rPr>
        <w:tab/>
        <w:t>Ms. Michelle Garcia, Stalking Resource Center</w:t>
      </w:r>
    </w:p>
    <w:p w14:paraId="5F6E92B3" w14:textId="02D88697" w:rsidR="00A7109B" w:rsidRPr="00005BF7" w:rsidRDefault="00A7109B" w:rsidP="004C3553">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Theme="minorHAnsi" w:hAnsiTheme="minorHAnsi"/>
          <w:sz w:val="24"/>
          <w:szCs w:val="24"/>
        </w:rPr>
      </w:pPr>
      <w:r w:rsidRPr="00005BF7">
        <w:rPr>
          <w:rFonts w:asciiTheme="minorHAnsi" w:hAnsiTheme="minorHAnsi"/>
          <w:sz w:val="24"/>
          <w:szCs w:val="24"/>
        </w:rPr>
        <w:t>•</w:t>
      </w:r>
      <w:r w:rsidRPr="00005BF7">
        <w:rPr>
          <w:rFonts w:asciiTheme="minorHAnsi" w:hAnsiTheme="minorHAnsi"/>
          <w:sz w:val="24"/>
          <w:szCs w:val="24"/>
        </w:rPr>
        <w:tab/>
        <w:t>Ms. Cindy Southworth, National Network to End Domestic Violence</w:t>
      </w:r>
    </w:p>
    <w:p w14:paraId="2FFED0A5" w14:textId="47AFEE40" w:rsidR="00A7109B" w:rsidRPr="00005BF7" w:rsidRDefault="00A7109B" w:rsidP="004C3553">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Theme="minorHAnsi" w:hAnsiTheme="minorHAnsi"/>
          <w:sz w:val="24"/>
          <w:szCs w:val="24"/>
        </w:rPr>
      </w:pPr>
      <w:r w:rsidRPr="00005BF7">
        <w:rPr>
          <w:rFonts w:asciiTheme="minorHAnsi" w:hAnsiTheme="minorHAnsi"/>
          <w:sz w:val="24"/>
          <w:szCs w:val="24"/>
        </w:rPr>
        <w:t>•</w:t>
      </w:r>
      <w:r w:rsidRPr="00005BF7">
        <w:rPr>
          <w:rFonts w:asciiTheme="minorHAnsi" w:hAnsiTheme="minorHAnsi"/>
          <w:sz w:val="24"/>
          <w:szCs w:val="24"/>
        </w:rPr>
        <w:tab/>
        <w:t>Dr. TK Logan, University of Kentucky</w:t>
      </w:r>
    </w:p>
    <w:p w14:paraId="5D9707D5" w14:textId="4353EB36" w:rsidR="00A7109B" w:rsidRPr="00005BF7" w:rsidRDefault="00A7109B" w:rsidP="004C3553">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Theme="minorHAnsi" w:hAnsiTheme="minorHAnsi"/>
          <w:sz w:val="24"/>
          <w:szCs w:val="24"/>
        </w:rPr>
      </w:pPr>
      <w:r w:rsidRPr="00005BF7">
        <w:rPr>
          <w:rFonts w:asciiTheme="minorHAnsi" w:hAnsiTheme="minorHAnsi"/>
          <w:sz w:val="24"/>
          <w:szCs w:val="24"/>
        </w:rPr>
        <w:t>•</w:t>
      </w:r>
      <w:r w:rsidRPr="00005BF7">
        <w:rPr>
          <w:rFonts w:asciiTheme="minorHAnsi" w:hAnsiTheme="minorHAnsi"/>
          <w:sz w:val="24"/>
          <w:szCs w:val="24"/>
        </w:rPr>
        <w:tab/>
        <w:t>Dr. Bonnie Fisher, University of Cincinnati</w:t>
      </w:r>
    </w:p>
    <w:p w14:paraId="0BA86B62" w14:textId="3C1D78C9" w:rsidR="00A7109B" w:rsidRPr="00005BF7" w:rsidRDefault="00A7109B" w:rsidP="004C355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Theme="minorHAnsi" w:hAnsiTheme="minorHAnsi"/>
          <w:sz w:val="24"/>
          <w:szCs w:val="24"/>
        </w:rPr>
      </w:pPr>
      <w:r w:rsidRPr="00005BF7">
        <w:rPr>
          <w:rFonts w:asciiTheme="minorHAnsi" w:hAnsiTheme="minorHAnsi"/>
          <w:sz w:val="24"/>
          <w:szCs w:val="24"/>
        </w:rPr>
        <w:t>•</w:t>
      </w:r>
      <w:r w:rsidRPr="00005BF7">
        <w:rPr>
          <w:rFonts w:asciiTheme="minorHAnsi" w:hAnsiTheme="minorHAnsi"/>
          <w:sz w:val="24"/>
          <w:szCs w:val="24"/>
        </w:rPr>
        <w:tab/>
        <w:t xml:space="preserve">Dr. Roger Tourangeau, </w:t>
      </w:r>
      <w:r w:rsidR="00F17AD4">
        <w:rPr>
          <w:rFonts w:asciiTheme="minorHAnsi" w:hAnsiTheme="minorHAnsi"/>
          <w:sz w:val="24"/>
          <w:szCs w:val="24"/>
        </w:rPr>
        <w:t xml:space="preserve">formerly of </w:t>
      </w:r>
      <w:r w:rsidRPr="00005BF7">
        <w:rPr>
          <w:rFonts w:asciiTheme="minorHAnsi" w:hAnsiTheme="minorHAnsi"/>
          <w:sz w:val="24"/>
          <w:szCs w:val="24"/>
        </w:rPr>
        <w:t>Westat</w:t>
      </w:r>
    </w:p>
    <w:p w14:paraId="29301083" w14:textId="77777777" w:rsidR="005E21D4" w:rsidRDefault="005E21D4" w:rsidP="004C355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hanging="475"/>
        <w:rPr>
          <w:rFonts w:asciiTheme="minorHAnsi" w:hAnsiTheme="minorHAnsi"/>
          <w:sz w:val="24"/>
          <w:szCs w:val="24"/>
        </w:rPr>
      </w:pPr>
    </w:p>
    <w:p w14:paraId="452418E9" w14:textId="708B4029" w:rsidR="00245E35" w:rsidRPr="00005BF7" w:rsidRDefault="00245E35" w:rsidP="004C355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hanging="475"/>
        <w:rPr>
          <w:rFonts w:asciiTheme="minorHAnsi" w:hAnsiTheme="minorHAnsi"/>
          <w:sz w:val="24"/>
          <w:szCs w:val="24"/>
        </w:rPr>
      </w:pPr>
      <w:r w:rsidRPr="00005BF7">
        <w:rPr>
          <w:rFonts w:asciiTheme="minorHAnsi" w:hAnsiTheme="minorHAnsi"/>
          <w:sz w:val="24"/>
          <w:szCs w:val="24"/>
        </w:rPr>
        <w:t>9.</w:t>
      </w:r>
      <w:r w:rsidRPr="00005BF7">
        <w:rPr>
          <w:rFonts w:asciiTheme="minorHAnsi" w:hAnsiTheme="minorHAnsi"/>
          <w:sz w:val="24"/>
          <w:szCs w:val="24"/>
        </w:rPr>
        <w:tab/>
      </w:r>
      <w:r w:rsidR="00403939" w:rsidRPr="00005BF7">
        <w:rPr>
          <w:rFonts w:asciiTheme="minorHAnsi" w:hAnsiTheme="minorHAnsi"/>
          <w:sz w:val="24"/>
          <w:szCs w:val="24"/>
        </w:rPr>
        <w:tab/>
      </w:r>
      <w:r w:rsidRPr="00005BF7">
        <w:rPr>
          <w:rFonts w:asciiTheme="minorHAnsi" w:hAnsiTheme="minorHAnsi"/>
          <w:sz w:val="24"/>
          <w:szCs w:val="24"/>
          <w:u w:val="single"/>
        </w:rPr>
        <w:t>Paying Respondents</w:t>
      </w:r>
    </w:p>
    <w:p w14:paraId="33CD0806" w14:textId="77777777" w:rsidR="008D513F" w:rsidRDefault="008D513F" w:rsidP="005E21D4">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sz w:val="24"/>
          <w:szCs w:val="24"/>
        </w:rPr>
      </w:pPr>
    </w:p>
    <w:p w14:paraId="685301B8" w14:textId="25E1465D" w:rsidR="00245E35" w:rsidRDefault="00552619" w:rsidP="005E21D4">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sz w:val="24"/>
          <w:szCs w:val="24"/>
        </w:rPr>
      </w:pPr>
      <w:r>
        <w:rPr>
          <w:rFonts w:asciiTheme="minorHAnsi" w:hAnsiTheme="minorHAnsi"/>
          <w:sz w:val="24"/>
          <w:szCs w:val="24"/>
        </w:rPr>
        <w:t>No p</w:t>
      </w:r>
      <w:r w:rsidR="00245E35" w:rsidRPr="00005BF7">
        <w:rPr>
          <w:rFonts w:asciiTheme="minorHAnsi" w:hAnsiTheme="minorHAnsi"/>
          <w:sz w:val="24"/>
          <w:szCs w:val="24"/>
        </w:rPr>
        <w:t xml:space="preserve">ayment or gifts </w:t>
      </w:r>
      <w:r>
        <w:rPr>
          <w:rFonts w:asciiTheme="minorHAnsi" w:hAnsiTheme="minorHAnsi"/>
          <w:sz w:val="24"/>
          <w:szCs w:val="24"/>
        </w:rPr>
        <w:t>are</w:t>
      </w:r>
      <w:r w:rsidR="00245E35" w:rsidRPr="00005BF7">
        <w:rPr>
          <w:rFonts w:asciiTheme="minorHAnsi" w:hAnsiTheme="minorHAnsi"/>
          <w:sz w:val="24"/>
          <w:szCs w:val="24"/>
        </w:rPr>
        <w:t xml:space="preserve"> provided </w:t>
      </w:r>
      <w:r w:rsidRPr="00005BF7">
        <w:rPr>
          <w:rFonts w:asciiTheme="minorHAnsi" w:hAnsiTheme="minorHAnsi"/>
          <w:sz w:val="24"/>
          <w:szCs w:val="24"/>
        </w:rPr>
        <w:t xml:space="preserve">to respondents </w:t>
      </w:r>
      <w:r w:rsidR="00245E35" w:rsidRPr="00005BF7">
        <w:rPr>
          <w:rFonts w:asciiTheme="minorHAnsi" w:hAnsiTheme="minorHAnsi"/>
          <w:sz w:val="24"/>
          <w:szCs w:val="24"/>
        </w:rPr>
        <w:t>in return for participation in the supplement.</w:t>
      </w:r>
    </w:p>
    <w:p w14:paraId="3BA31FD6" w14:textId="77777777" w:rsidR="00C52933" w:rsidRPr="00005BF7" w:rsidRDefault="00C52933" w:rsidP="005E21D4">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sz w:val="24"/>
          <w:szCs w:val="24"/>
        </w:rPr>
      </w:pPr>
    </w:p>
    <w:p w14:paraId="6B5C3280" w14:textId="77777777" w:rsidR="00245E35" w:rsidRPr="00005BF7" w:rsidRDefault="00245E35" w:rsidP="004C355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hanging="475"/>
        <w:rPr>
          <w:rFonts w:asciiTheme="minorHAnsi" w:hAnsiTheme="minorHAnsi"/>
          <w:sz w:val="24"/>
          <w:szCs w:val="24"/>
          <w:u w:val="single"/>
        </w:rPr>
      </w:pPr>
      <w:r w:rsidRPr="00005BF7">
        <w:rPr>
          <w:rFonts w:asciiTheme="minorHAnsi" w:hAnsiTheme="minorHAnsi"/>
          <w:sz w:val="24"/>
          <w:szCs w:val="24"/>
        </w:rPr>
        <w:t>10.</w:t>
      </w:r>
      <w:r w:rsidRPr="00005BF7">
        <w:rPr>
          <w:rFonts w:asciiTheme="minorHAnsi" w:hAnsiTheme="minorHAnsi"/>
          <w:sz w:val="24"/>
          <w:szCs w:val="24"/>
        </w:rPr>
        <w:tab/>
      </w:r>
      <w:r w:rsidRPr="00005BF7">
        <w:rPr>
          <w:rFonts w:asciiTheme="minorHAnsi" w:hAnsiTheme="minorHAnsi"/>
          <w:sz w:val="24"/>
          <w:szCs w:val="24"/>
          <w:u w:val="single"/>
        </w:rPr>
        <w:t>Assurance of Confidentiality</w:t>
      </w:r>
    </w:p>
    <w:p w14:paraId="4B0A3D21" w14:textId="77777777" w:rsidR="00460C1C" w:rsidRPr="00005BF7" w:rsidRDefault="00460C1C" w:rsidP="004C355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hanging="475"/>
        <w:rPr>
          <w:rFonts w:asciiTheme="minorHAnsi" w:hAnsiTheme="minorHAnsi"/>
          <w:sz w:val="24"/>
          <w:szCs w:val="24"/>
        </w:rPr>
      </w:pPr>
    </w:p>
    <w:p w14:paraId="13A857D6" w14:textId="77777777" w:rsidR="00DD50DF" w:rsidRDefault="002F1F93" w:rsidP="00DD50DF">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sz w:val="24"/>
          <w:szCs w:val="24"/>
        </w:rPr>
      </w:pPr>
      <w:r w:rsidRPr="00005BF7">
        <w:rPr>
          <w:rFonts w:asciiTheme="minorHAnsi" w:hAnsiTheme="minorHAnsi"/>
          <w:sz w:val="24"/>
          <w:szCs w:val="24"/>
        </w:rPr>
        <w:t>All NCVS information about individuals or households is confidential by law</w:t>
      </w:r>
      <w:r w:rsidR="00C63AFD">
        <w:rPr>
          <w:rFonts w:asciiTheme="minorHAnsi" w:hAnsiTheme="minorHAnsi"/>
          <w:sz w:val="24"/>
          <w:szCs w:val="24"/>
        </w:rPr>
        <w:t xml:space="preserve"> </w:t>
      </w:r>
      <w:r w:rsidR="00C63AFD">
        <w:rPr>
          <w:rFonts w:asciiTheme="minorHAnsi" w:hAnsiTheme="minorHAnsi" w:cstheme="minorHAnsi"/>
          <w:sz w:val="24"/>
          <w:szCs w:val="24"/>
        </w:rPr>
        <w:t>–</w:t>
      </w:r>
      <w:r w:rsidR="00C63AFD">
        <w:rPr>
          <w:rFonts w:asciiTheme="minorHAnsi" w:hAnsiTheme="minorHAnsi"/>
          <w:sz w:val="24"/>
          <w:szCs w:val="24"/>
        </w:rPr>
        <w:t xml:space="preserve"> </w:t>
      </w:r>
      <w:r w:rsidRPr="00005BF7">
        <w:rPr>
          <w:rFonts w:asciiTheme="minorHAnsi" w:hAnsiTheme="minorHAnsi"/>
          <w:sz w:val="24"/>
          <w:szCs w:val="24"/>
        </w:rPr>
        <w:t xml:space="preserve">Title </w:t>
      </w:r>
      <w:r w:rsidR="00DD50DF">
        <w:rPr>
          <w:rFonts w:asciiTheme="minorHAnsi" w:hAnsiTheme="minorHAnsi"/>
          <w:sz w:val="24"/>
          <w:szCs w:val="24"/>
        </w:rPr>
        <w:t>34</w:t>
      </w:r>
      <w:r w:rsidRPr="00005BF7">
        <w:rPr>
          <w:rFonts w:asciiTheme="minorHAnsi" w:hAnsiTheme="minorHAnsi"/>
          <w:sz w:val="24"/>
          <w:szCs w:val="24"/>
        </w:rPr>
        <w:t xml:space="preserve">, United States Code, Sections </w:t>
      </w:r>
      <w:r w:rsidR="00DD50DF">
        <w:rPr>
          <w:rFonts w:asciiTheme="minorHAnsi" w:hAnsiTheme="minorHAnsi"/>
          <w:sz w:val="24"/>
          <w:szCs w:val="24"/>
        </w:rPr>
        <w:t>10231</w:t>
      </w:r>
      <w:r w:rsidRPr="00005BF7">
        <w:rPr>
          <w:rFonts w:asciiTheme="minorHAnsi" w:hAnsiTheme="minorHAnsi"/>
          <w:sz w:val="24"/>
          <w:szCs w:val="24"/>
        </w:rPr>
        <w:t xml:space="preserve"> and </w:t>
      </w:r>
      <w:r w:rsidR="00DD50DF">
        <w:rPr>
          <w:rFonts w:asciiTheme="minorHAnsi" w:hAnsiTheme="minorHAnsi"/>
          <w:sz w:val="24"/>
          <w:szCs w:val="24"/>
        </w:rPr>
        <w:t>10134</w:t>
      </w:r>
      <w:r w:rsidRPr="00005BF7">
        <w:rPr>
          <w:rFonts w:asciiTheme="minorHAnsi" w:hAnsiTheme="minorHAnsi"/>
          <w:sz w:val="24"/>
          <w:szCs w:val="24"/>
        </w:rPr>
        <w:t xml:space="preserve"> and Title 13, United States Code, Section 9. Only Census Bureau employees sworn to preserve this confidentiality may see the survey responses. Even BJS, as the sponsor of the survey, is not authorized to see or handle the data in its raw form. All unique and identifying information is scrambled or suppressed before it is provided to BJS </w:t>
      </w:r>
      <w:r w:rsidR="00671DF8">
        <w:rPr>
          <w:rFonts w:asciiTheme="minorHAnsi" w:hAnsiTheme="minorHAnsi"/>
          <w:sz w:val="24"/>
          <w:szCs w:val="24"/>
        </w:rPr>
        <w:t>statisticians</w:t>
      </w:r>
      <w:r w:rsidRPr="00005BF7">
        <w:rPr>
          <w:rFonts w:asciiTheme="minorHAnsi" w:hAnsiTheme="minorHAnsi"/>
          <w:sz w:val="24"/>
          <w:szCs w:val="24"/>
        </w:rPr>
        <w:t>. Data are maintained in secure environments and in restricted access locations within the Census Bureau. All data provided to BJS must meet the confidentiality requirements set forth by the Disclosure Review Board at the Census Bureau.</w:t>
      </w:r>
    </w:p>
    <w:p w14:paraId="439E8C3E" w14:textId="77777777" w:rsidR="00DD50DF" w:rsidRDefault="00DD50DF" w:rsidP="00DD50DF">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sz w:val="24"/>
          <w:szCs w:val="24"/>
        </w:rPr>
      </w:pPr>
    </w:p>
    <w:p w14:paraId="5A0DDE10" w14:textId="3C3E786C" w:rsidR="00245E35" w:rsidRDefault="00DD50DF" w:rsidP="00DD50DF">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sz w:val="24"/>
          <w:szCs w:val="24"/>
        </w:rPr>
      </w:pPr>
      <w:r w:rsidRPr="00DD50DF">
        <w:rPr>
          <w:rFonts w:asciiTheme="minorHAnsi" w:hAnsiTheme="minorHAnsi"/>
          <w:sz w:val="24"/>
          <w:szCs w:val="24"/>
        </w:rPr>
        <w:t>In a letter signed by the Director of the Census Bureau, sent to all participants in the survey, respondents are informed of these laws (Title 13, U.S.C., Section 9 and Title 34, U.S.C., Sections 10231 and 10134) and assured that it requires the Census Bureau to keep all information provided by the respondent confidential. All NCVS data are also protected from cybersecurity risks through screening of the systems that transmit the data per the Federal Cybersecurity Enhancement Act of 2015. The letter also informs respondents that this is a voluntary survey. Furthermore, in addition to the legal authority and voluntary nature of the survey, the letter informs respondents of the public reporting burden for this collection of information, the principal purposes for collecting the information, and the various uses for the data after it is collected which satisfies the requirements of the Privacy Act of 1974.</w:t>
      </w:r>
    </w:p>
    <w:p w14:paraId="34770B87" w14:textId="77777777" w:rsidR="00DD50DF" w:rsidRDefault="00DD50DF" w:rsidP="00DD50DF">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sz w:val="24"/>
          <w:szCs w:val="24"/>
        </w:rPr>
      </w:pPr>
    </w:p>
    <w:p w14:paraId="610CED71" w14:textId="77777777" w:rsidR="00245E35" w:rsidRPr="00005BF7" w:rsidRDefault="00245E35" w:rsidP="004C355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hanging="475"/>
        <w:rPr>
          <w:rFonts w:asciiTheme="minorHAnsi" w:hAnsiTheme="minorHAnsi"/>
          <w:sz w:val="24"/>
          <w:szCs w:val="24"/>
        </w:rPr>
      </w:pPr>
      <w:r w:rsidRPr="00005BF7">
        <w:rPr>
          <w:rFonts w:asciiTheme="minorHAnsi" w:hAnsiTheme="minorHAnsi"/>
          <w:sz w:val="24"/>
          <w:szCs w:val="24"/>
        </w:rPr>
        <w:t>11.</w:t>
      </w:r>
      <w:r w:rsidRPr="00005BF7">
        <w:rPr>
          <w:rFonts w:asciiTheme="minorHAnsi" w:hAnsiTheme="minorHAnsi"/>
          <w:sz w:val="24"/>
          <w:szCs w:val="24"/>
        </w:rPr>
        <w:tab/>
      </w:r>
      <w:r w:rsidRPr="00005BF7">
        <w:rPr>
          <w:rFonts w:asciiTheme="minorHAnsi" w:hAnsiTheme="minorHAnsi"/>
          <w:sz w:val="24"/>
          <w:szCs w:val="24"/>
          <w:u w:val="single"/>
        </w:rPr>
        <w:t>Justification for Sensitive Questions</w:t>
      </w:r>
    </w:p>
    <w:p w14:paraId="47FDFBE4" w14:textId="77777777" w:rsidR="00245E35" w:rsidRPr="00005BF7" w:rsidRDefault="00245E35" w:rsidP="004C355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sz w:val="24"/>
          <w:szCs w:val="24"/>
        </w:rPr>
      </w:pPr>
    </w:p>
    <w:p w14:paraId="75B52C9F" w14:textId="57D468F0" w:rsidR="00245E35" w:rsidRPr="00005BF7" w:rsidRDefault="00961ED8" w:rsidP="00252BAD">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sz w:val="24"/>
          <w:szCs w:val="24"/>
        </w:rPr>
      </w:pPr>
      <w:r w:rsidRPr="00961ED8">
        <w:rPr>
          <w:rFonts w:asciiTheme="minorHAnsi" w:hAnsiTheme="minorHAnsi"/>
          <w:sz w:val="24"/>
          <w:szCs w:val="24"/>
        </w:rPr>
        <w:t xml:space="preserve">The </w:t>
      </w:r>
      <w:r>
        <w:rPr>
          <w:rFonts w:asciiTheme="minorHAnsi" w:hAnsiTheme="minorHAnsi"/>
          <w:sz w:val="24"/>
          <w:szCs w:val="24"/>
        </w:rPr>
        <w:t>SVS asks about stalking victimization experiences</w:t>
      </w:r>
      <w:r w:rsidRPr="00961ED8">
        <w:rPr>
          <w:rFonts w:asciiTheme="minorHAnsi" w:hAnsiTheme="minorHAnsi"/>
          <w:sz w:val="24"/>
          <w:szCs w:val="24"/>
        </w:rPr>
        <w:t xml:space="preserve"> that may be sensitive for some respondents. Given the objective of the </w:t>
      </w:r>
      <w:r>
        <w:rPr>
          <w:rFonts w:asciiTheme="minorHAnsi" w:hAnsiTheme="minorHAnsi"/>
          <w:sz w:val="24"/>
          <w:szCs w:val="24"/>
        </w:rPr>
        <w:t>SVS</w:t>
      </w:r>
      <w:r w:rsidRPr="00961ED8">
        <w:rPr>
          <w:rFonts w:asciiTheme="minorHAnsi" w:hAnsiTheme="minorHAnsi"/>
          <w:sz w:val="24"/>
          <w:szCs w:val="24"/>
        </w:rPr>
        <w:t xml:space="preserve">--to estimate the amount of </w:t>
      </w:r>
      <w:r>
        <w:rPr>
          <w:rFonts w:asciiTheme="minorHAnsi" w:hAnsiTheme="minorHAnsi"/>
          <w:sz w:val="24"/>
          <w:szCs w:val="24"/>
        </w:rPr>
        <w:t xml:space="preserve">stalking </w:t>
      </w:r>
      <w:r w:rsidRPr="00961ED8">
        <w:rPr>
          <w:rFonts w:asciiTheme="minorHAnsi" w:hAnsiTheme="minorHAnsi"/>
          <w:sz w:val="24"/>
          <w:szCs w:val="24"/>
        </w:rPr>
        <w:t xml:space="preserve">victimization in the Nation--this is inevitable. The SVS does not ask questions relating to sexual behaviors, drug use, religious beliefs, or other matters commonly considered private or of a sensitive nature. </w:t>
      </w:r>
      <w:r w:rsidR="000129B3">
        <w:rPr>
          <w:rFonts w:asciiTheme="minorHAnsi" w:hAnsiTheme="minorHAnsi"/>
          <w:sz w:val="24"/>
          <w:szCs w:val="24"/>
        </w:rPr>
        <w:t>SVS</w:t>
      </w:r>
      <w:r w:rsidRPr="00961ED8">
        <w:rPr>
          <w:rFonts w:asciiTheme="minorHAnsi" w:hAnsiTheme="minorHAnsi"/>
          <w:sz w:val="24"/>
          <w:szCs w:val="24"/>
        </w:rPr>
        <w:t xml:space="preserve"> interviewers receive training and guidance on how to ask sensitive questions. The importance of estimating crime levels, as well as the potential value of detailed information about victimization for designing crime prevention strategies, is explained to any respondent who seems hesitant to answer. All respondents have the option of refusing to answer any question.</w:t>
      </w:r>
      <w:r w:rsidR="00245E35" w:rsidRPr="00005BF7">
        <w:rPr>
          <w:rFonts w:asciiTheme="minorHAnsi" w:hAnsiTheme="minorHAnsi"/>
          <w:sz w:val="24"/>
          <w:szCs w:val="24"/>
        </w:rPr>
        <w:t xml:space="preserve"> </w:t>
      </w:r>
    </w:p>
    <w:p w14:paraId="427DC4F3" w14:textId="77777777" w:rsidR="00245E35" w:rsidRPr="00005BF7" w:rsidRDefault="00245E35" w:rsidP="004C355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sz w:val="24"/>
          <w:szCs w:val="24"/>
        </w:rPr>
      </w:pPr>
    </w:p>
    <w:p w14:paraId="6DF97B69" w14:textId="5E66AC8F" w:rsidR="00245E35" w:rsidRPr="00005BF7" w:rsidRDefault="00245E35" w:rsidP="004C355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hanging="475"/>
        <w:rPr>
          <w:rFonts w:asciiTheme="minorHAnsi" w:hAnsiTheme="minorHAnsi"/>
          <w:sz w:val="24"/>
          <w:szCs w:val="24"/>
        </w:rPr>
      </w:pPr>
      <w:r w:rsidRPr="00005BF7">
        <w:rPr>
          <w:rFonts w:asciiTheme="minorHAnsi" w:hAnsiTheme="minorHAnsi"/>
          <w:sz w:val="24"/>
          <w:szCs w:val="24"/>
        </w:rPr>
        <w:t>12.</w:t>
      </w:r>
      <w:r w:rsidRPr="00005BF7">
        <w:rPr>
          <w:rFonts w:asciiTheme="minorHAnsi" w:hAnsiTheme="minorHAnsi"/>
          <w:sz w:val="24"/>
          <w:szCs w:val="24"/>
        </w:rPr>
        <w:tab/>
      </w:r>
      <w:r w:rsidRPr="00005BF7">
        <w:rPr>
          <w:rFonts w:asciiTheme="minorHAnsi" w:hAnsiTheme="minorHAnsi"/>
          <w:sz w:val="24"/>
          <w:szCs w:val="24"/>
          <w:u w:val="single"/>
        </w:rPr>
        <w:t xml:space="preserve">Estimate of </w:t>
      </w:r>
      <w:r w:rsidR="00C545F4">
        <w:rPr>
          <w:rFonts w:asciiTheme="minorHAnsi" w:hAnsiTheme="minorHAnsi"/>
          <w:sz w:val="24"/>
          <w:szCs w:val="24"/>
          <w:u w:val="single"/>
        </w:rPr>
        <w:t>Respondent</w:t>
      </w:r>
      <w:r w:rsidRPr="00005BF7">
        <w:rPr>
          <w:rFonts w:asciiTheme="minorHAnsi" w:hAnsiTheme="minorHAnsi"/>
          <w:sz w:val="24"/>
          <w:szCs w:val="24"/>
          <w:u w:val="single"/>
        </w:rPr>
        <w:t xml:space="preserve"> Burden</w:t>
      </w:r>
    </w:p>
    <w:p w14:paraId="170062E2" w14:textId="77777777" w:rsidR="00245E35" w:rsidRPr="00005BF7" w:rsidRDefault="00245E35" w:rsidP="004C355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sz w:val="24"/>
          <w:szCs w:val="24"/>
        </w:rPr>
      </w:pPr>
    </w:p>
    <w:p w14:paraId="04DE35C6" w14:textId="557FB926" w:rsidR="00D318E6" w:rsidRPr="002675B6" w:rsidRDefault="00E62B21" w:rsidP="00252BAD">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sz w:val="24"/>
          <w:szCs w:val="24"/>
        </w:rPr>
      </w:pPr>
      <w:bookmarkStart w:id="1" w:name="OLE_LINK1"/>
      <w:r w:rsidRPr="002675B6">
        <w:rPr>
          <w:rFonts w:asciiTheme="minorHAnsi" w:hAnsiTheme="minorHAnsi"/>
          <w:sz w:val="24"/>
          <w:szCs w:val="24"/>
        </w:rPr>
        <w:t>Only respondents age 16 or</w:t>
      </w:r>
      <w:r w:rsidR="00F45CD4" w:rsidRPr="002675B6">
        <w:rPr>
          <w:rFonts w:asciiTheme="minorHAnsi" w:hAnsiTheme="minorHAnsi"/>
          <w:sz w:val="24"/>
          <w:szCs w:val="24"/>
        </w:rPr>
        <w:t xml:space="preserve"> older that complete the NCVS-1 </w:t>
      </w:r>
      <w:r w:rsidR="00D0099E">
        <w:rPr>
          <w:rFonts w:asciiTheme="minorHAnsi" w:hAnsiTheme="minorHAnsi"/>
          <w:sz w:val="24"/>
          <w:szCs w:val="24"/>
        </w:rPr>
        <w:t>(</w:t>
      </w:r>
      <w:r w:rsidR="006458F5">
        <w:rPr>
          <w:rFonts w:asciiTheme="minorHAnsi" w:hAnsiTheme="minorHAnsi"/>
          <w:sz w:val="24"/>
          <w:szCs w:val="24"/>
        </w:rPr>
        <w:t xml:space="preserve">crime </w:t>
      </w:r>
      <w:r w:rsidR="00D0099E">
        <w:rPr>
          <w:rFonts w:asciiTheme="minorHAnsi" w:hAnsiTheme="minorHAnsi"/>
          <w:sz w:val="24"/>
          <w:szCs w:val="24"/>
        </w:rPr>
        <w:t xml:space="preserve">screener) </w:t>
      </w:r>
      <w:r w:rsidR="00F45CD4" w:rsidRPr="002675B6">
        <w:rPr>
          <w:rFonts w:asciiTheme="minorHAnsi" w:hAnsiTheme="minorHAnsi"/>
          <w:sz w:val="24"/>
          <w:szCs w:val="24"/>
        </w:rPr>
        <w:t>and NCVS-2</w:t>
      </w:r>
      <w:r w:rsidR="00576E93" w:rsidRPr="002675B6">
        <w:rPr>
          <w:rFonts w:asciiTheme="minorHAnsi" w:hAnsiTheme="minorHAnsi"/>
          <w:sz w:val="24"/>
          <w:szCs w:val="24"/>
        </w:rPr>
        <w:t xml:space="preserve"> (</w:t>
      </w:r>
      <w:r w:rsidR="00D0099E">
        <w:rPr>
          <w:rFonts w:asciiTheme="minorHAnsi" w:hAnsiTheme="minorHAnsi"/>
          <w:sz w:val="24"/>
          <w:szCs w:val="24"/>
        </w:rPr>
        <w:t>crime incident report</w:t>
      </w:r>
      <w:r w:rsidR="006458F5">
        <w:rPr>
          <w:rFonts w:asciiTheme="minorHAnsi" w:hAnsiTheme="minorHAnsi"/>
          <w:sz w:val="24"/>
          <w:szCs w:val="24"/>
        </w:rPr>
        <w:t>,</w:t>
      </w:r>
      <w:r w:rsidR="00D0099E">
        <w:rPr>
          <w:rFonts w:asciiTheme="minorHAnsi" w:hAnsiTheme="minorHAnsi"/>
          <w:sz w:val="24"/>
          <w:szCs w:val="24"/>
        </w:rPr>
        <w:t xml:space="preserve"> </w:t>
      </w:r>
      <w:r w:rsidR="00576E93" w:rsidRPr="002675B6">
        <w:rPr>
          <w:rFonts w:asciiTheme="minorHAnsi" w:hAnsiTheme="minorHAnsi"/>
          <w:sz w:val="24"/>
          <w:szCs w:val="24"/>
        </w:rPr>
        <w:t>if applicable)</w:t>
      </w:r>
      <w:r w:rsidR="00F45CD4" w:rsidRPr="002675B6">
        <w:rPr>
          <w:rFonts w:asciiTheme="minorHAnsi" w:hAnsiTheme="minorHAnsi"/>
          <w:sz w:val="24"/>
          <w:szCs w:val="24"/>
        </w:rPr>
        <w:t xml:space="preserve"> are eligible </w:t>
      </w:r>
      <w:r w:rsidR="00401985" w:rsidRPr="002675B6">
        <w:rPr>
          <w:rFonts w:asciiTheme="minorHAnsi" w:hAnsiTheme="minorHAnsi"/>
          <w:sz w:val="24"/>
          <w:szCs w:val="24"/>
        </w:rPr>
        <w:t xml:space="preserve">to receive the </w:t>
      </w:r>
      <w:r w:rsidR="00D40116" w:rsidRPr="002675B6">
        <w:rPr>
          <w:rFonts w:asciiTheme="minorHAnsi" w:hAnsiTheme="minorHAnsi"/>
          <w:sz w:val="24"/>
          <w:szCs w:val="24"/>
        </w:rPr>
        <w:t>SVS</w:t>
      </w:r>
      <w:r w:rsidR="00F45CD4" w:rsidRPr="002675B6">
        <w:rPr>
          <w:rFonts w:asciiTheme="minorHAnsi" w:hAnsiTheme="minorHAnsi"/>
          <w:sz w:val="24"/>
          <w:szCs w:val="24"/>
        </w:rPr>
        <w:t xml:space="preserve"> instrument. </w:t>
      </w:r>
      <w:r w:rsidR="00E24A13">
        <w:rPr>
          <w:rFonts w:asciiTheme="minorHAnsi" w:hAnsiTheme="minorHAnsi"/>
          <w:sz w:val="24"/>
          <w:szCs w:val="24"/>
        </w:rPr>
        <w:t>Based on the total 2019 NCVS sample, it</w:t>
      </w:r>
      <w:r w:rsidR="0004250F">
        <w:rPr>
          <w:rFonts w:asciiTheme="minorHAnsi" w:hAnsiTheme="minorHAnsi"/>
          <w:sz w:val="24"/>
          <w:szCs w:val="24"/>
        </w:rPr>
        <w:t xml:space="preserve"> is</w:t>
      </w:r>
      <w:r w:rsidR="0004250F" w:rsidRPr="002675B6">
        <w:rPr>
          <w:rFonts w:asciiTheme="minorHAnsi" w:hAnsiTheme="minorHAnsi"/>
          <w:sz w:val="24"/>
          <w:szCs w:val="24"/>
        </w:rPr>
        <w:t xml:space="preserve"> </w:t>
      </w:r>
      <w:r w:rsidR="00245E35" w:rsidRPr="002675B6">
        <w:rPr>
          <w:rFonts w:asciiTheme="minorHAnsi" w:hAnsiTheme="minorHAnsi"/>
          <w:sz w:val="24"/>
          <w:szCs w:val="24"/>
        </w:rPr>
        <w:t>estimate</w:t>
      </w:r>
      <w:r w:rsidR="0004250F">
        <w:rPr>
          <w:rFonts w:asciiTheme="minorHAnsi" w:hAnsiTheme="minorHAnsi"/>
          <w:sz w:val="24"/>
          <w:szCs w:val="24"/>
        </w:rPr>
        <w:t>d</w:t>
      </w:r>
      <w:r w:rsidR="00245E35" w:rsidRPr="002675B6">
        <w:rPr>
          <w:rFonts w:asciiTheme="minorHAnsi" w:hAnsiTheme="minorHAnsi"/>
          <w:sz w:val="24"/>
          <w:szCs w:val="24"/>
        </w:rPr>
        <w:t xml:space="preserve"> </w:t>
      </w:r>
      <w:r w:rsidR="00DD50DF">
        <w:rPr>
          <w:rFonts w:asciiTheme="minorHAnsi" w:hAnsiTheme="minorHAnsi"/>
          <w:sz w:val="24"/>
          <w:szCs w:val="24"/>
        </w:rPr>
        <w:t xml:space="preserve">that </w:t>
      </w:r>
      <w:r w:rsidR="00DD50DF" w:rsidRPr="00DD50DF">
        <w:rPr>
          <w:rFonts w:asciiTheme="minorHAnsi" w:hAnsiTheme="minorHAnsi"/>
          <w:sz w:val="24"/>
          <w:szCs w:val="24"/>
        </w:rPr>
        <w:t>the NCVS sample from July through December 2019 will be approximately 126,635 households yielding approximately 156,394 persons 16 years of age or older in NCVS interviewed households</w:t>
      </w:r>
      <w:r w:rsidR="00245E35" w:rsidRPr="002675B6">
        <w:rPr>
          <w:rFonts w:asciiTheme="minorHAnsi" w:hAnsiTheme="minorHAnsi"/>
          <w:sz w:val="24"/>
          <w:szCs w:val="24"/>
        </w:rPr>
        <w:t xml:space="preserve">.  </w:t>
      </w:r>
    </w:p>
    <w:p w14:paraId="5BC18CD9" w14:textId="77777777" w:rsidR="00D318E6" w:rsidRPr="002675B6" w:rsidRDefault="00D318E6" w:rsidP="00C63AFD">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sz w:val="24"/>
          <w:szCs w:val="24"/>
        </w:rPr>
      </w:pPr>
    </w:p>
    <w:p w14:paraId="2B454935" w14:textId="051EB094" w:rsidR="001B0409" w:rsidRPr="00005BF7" w:rsidRDefault="00DD50DF" w:rsidP="00252BAD">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sz w:val="24"/>
          <w:szCs w:val="24"/>
        </w:rPr>
      </w:pPr>
      <w:r w:rsidRPr="00DD50DF">
        <w:rPr>
          <w:rFonts w:asciiTheme="minorHAnsi" w:hAnsiTheme="minorHAnsi"/>
          <w:sz w:val="24"/>
          <w:szCs w:val="24"/>
        </w:rPr>
        <w:t>Based on the 2016 SVS data collection, we expect that about 76.4% or 119,526 of the 156,394 NCVS persons 16 years of age or older will complete an SVS interview</w:t>
      </w:r>
      <w:r w:rsidR="00C91972">
        <w:rPr>
          <w:rFonts w:asciiTheme="minorHAnsi" w:hAnsiTheme="minorHAnsi"/>
          <w:sz w:val="24"/>
          <w:szCs w:val="24"/>
        </w:rPr>
        <w:t xml:space="preserve"> in 2019</w:t>
      </w:r>
      <w:r w:rsidRPr="00DD50DF">
        <w:rPr>
          <w:rFonts w:asciiTheme="minorHAnsi" w:hAnsiTheme="minorHAnsi"/>
          <w:sz w:val="24"/>
          <w:szCs w:val="24"/>
        </w:rPr>
        <w:t xml:space="preserve">. Of the 119,526 SVS respondents, </w:t>
      </w:r>
      <w:r w:rsidR="00B84C25">
        <w:rPr>
          <w:rFonts w:asciiTheme="minorHAnsi" w:hAnsiTheme="minorHAnsi"/>
          <w:sz w:val="24"/>
          <w:szCs w:val="24"/>
        </w:rPr>
        <w:t xml:space="preserve">it is estimated that </w:t>
      </w:r>
      <w:r w:rsidRPr="00DD50DF">
        <w:rPr>
          <w:rFonts w:asciiTheme="minorHAnsi" w:hAnsiTheme="minorHAnsi"/>
          <w:sz w:val="24"/>
          <w:szCs w:val="24"/>
        </w:rPr>
        <w:t xml:space="preserve">98.6% or 117,879 will complete the SVS </w:t>
      </w:r>
      <w:r w:rsidR="00E24A13">
        <w:rPr>
          <w:rFonts w:asciiTheme="minorHAnsi" w:hAnsiTheme="minorHAnsi"/>
          <w:sz w:val="24"/>
          <w:szCs w:val="24"/>
        </w:rPr>
        <w:t>screener only</w:t>
      </w:r>
      <w:r w:rsidRPr="00DD50DF">
        <w:rPr>
          <w:rFonts w:asciiTheme="minorHAnsi" w:hAnsiTheme="minorHAnsi"/>
          <w:sz w:val="24"/>
          <w:szCs w:val="24"/>
        </w:rPr>
        <w:t xml:space="preserve">, which will take an estimated 0.05 hours (3 minutes) to complete. The remaining 1.4% or 1,647 SVS respondents </w:t>
      </w:r>
      <w:r w:rsidR="00B84C25">
        <w:rPr>
          <w:rFonts w:asciiTheme="minorHAnsi" w:hAnsiTheme="minorHAnsi"/>
          <w:sz w:val="24"/>
          <w:szCs w:val="24"/>
        </w:rPr>
        <w:t xml:space="preserve">are estimated to </w:t>
      </w:r>
      <w:r w:rsidRPr="00DD50DF">
        <w:rPr>
          <w:rFonts w:asciiTheme="minorHAnsi" w:hAnsiTheme="minorHAnsi"/>
          <w:sz w:val="24"/>
          <w:szCs w:val="24"/>
        </w:rPr>
        <w:t xml:space="preserve">complete the </w:t>
      </w:r>
      <w:r w:rsidR="00E24A13">
        <w:rPr>
          <w:rFonts w:asciiTheme="minorHAnsi" w:hAnsiTheme="minorHAnsi"/>
          <w:sz w:val="24"/>
          <w:szCs w:val="24"/>
        </w:rPr>
        <w:t>screener plus the incident interview</w:t>
      </w:r>
      <w:r w:rsidRPr="00DD50DF">
        <w:rPr>
          <w:rFonts w:asciiTheme="minorHAnsi" w:hAnsiTheme="minorHAnsi"/>
          <w:sz w:val="24"/>
          <w:szCs w:val="24"/>
        </w:rPr>
        <w:t xml:space="preserve"> (i.e., will be screened into the stalking incident questions), which will take an estimated 0.30 hours (18 minutes) to complete. The total respondent burden is approximately 6,388 hours </w:t>
      </w:r>
      <w:r w:rsidR="006F4916" w:rsidRPr="002675B6">
        <w:rPr>
          <w:rFonts w:asciiTheme="minorHAnsi" w:hAnsiTheme="minorHAnsi"/>
          <w:sz w:val="24"/>
          <w:szCs w:val="24"/>
        </w:rPr>
        <w:t>(see Table 2 for calculation).</w:t>
      </w:r>
      <w:r>
        <w:rPr>
          <w:rFonts w:asciiTheme="minorHAnsi" w:hAnsiTheme="minorHAnsi"/>
          <w:sz w:val="24"/>
          <w:szCs w:val="24"/>
        </w:rPr>
        <w:t xml:space="preserve"> </w:t>
      </w:r>
    </w:p>
    <w:p w14:paraId="1C165112" w14:textId="77777777" w:rsidR="001B0409" w:rsidRPr="00005BF7" w:rsidRDefault="001B0409" w:rsidP="004C355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sz w:val="24"/>
          <w:szCs w:val="24"/>
        </w:rPr>
      </w:pPr>
    </w:p>
    <w:p w14:paraId="04DF7585" w14:textId="3C8B8511" w:rsidR="006F4916" w:rsidRPr="00005BF7" w:rsidRDefault="00ED0853" w:rsidP="00ED085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b/>
          <w:sz w:val="24"/>
          <w:szCs w:val="24"/>
        </w:rPr>
      </w:pPr>
      <w:r w:rsidRPr="00005BF7">
        <w:rPr>
          <w:rFonts w:asciiTheme="minorHAnsi" w:hAnsiTheme="minorHAnsi"/>
          <w:b/>
          <w:sz w:val="24"/>
          <w:szCs w:val="24"/>
        </w:rPr>
        <w:tab/>
      </w:r>
      <w:r w:rsidR="006F4916" w:rsidRPr="00005BF7">
        <w:rPr>
          <w:rFonts w:asciiTheme="minorHAnsi" w:hAnsiTheme="minorHAnsi"/>
          <w:b/>
          <w:sz w:val="24"/>
          <w:szCs w:val="24"/>
        </w:rPr>
        <w:t>Table 2. SVS estimated burden hours</w:t>
      </w:r>
    </w:p>
    <w:p w14:paraId="4CAF7806" w14:textId="77777777" w:rsidR="006F4916" w:rsidRPr="00005BF7" w:rsidRDefault="006F4916" w:rsidP="004C355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Theme="minorHAnsi" w:hAnsiTheme="minorHAnsi"/>
          <w:b/>
          <w:sz w:val="24"/>
          <w:szCs w:val="24"/>
        </w:rPr>
      </w:pPr>
    </w:p>
    <w:tbl>
      <w:tblPr>
        <w:tblStyle w:val="TableGrid"/>
        <w:tblW w:w="7148" w:type="dxa"/>
        <w:jc w:val="center"/>
        <w:tblLayout w:type="fixed"/>
        <w:tblLook w:val="04A0" w:firstRow="1" w:lastRow="0" w:firstColumn="1" w:lastColumn="0" w:noHBand="0" w:noVBand="1"/>
      </w:tblPr>
      <w:tblGrid>
        <w:gridCol w:w="3755"/>
        <w:gridCol w:w="1190"/>
        <w:gridCol w:w="1103"/>
        <w:gridCol w:w="1100"/>
      </w:tblGrid>
      <w:tr w:rsidR="00501B4C" w:rsidRPr="005E21D4" w14:paraId="7F40DDFB" w14:textId="77777777" w:rsidTr="00DD50DF">
        <w:trPr>
          <w:trHeight w:val="867"/>
          <w:jc w:val="center"/>
        </w:trPr>
        <w:tc>
          <w:tcPr>
            <w:tcW w:w="3755" w:type="dxa"/>
            <w:noWrap/>
            <w:hideMark/>
          </w:tcPr>
          <w:p w14:paraId="4826C086" w14:textId="77777777" w:rsidR="006F4916" w:rsidRPr="005E21D4" w:rsidRDefault="006F4916" w:rsidP="006F4916">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Theme="minorHAnsi" w:hAnsiTheme="minorHAnsi"/>
                <w:szCs w:val="24"/>
              </w:rPr>
            </w:pPr>
          </w:p>
        </w:tc>
        <w:tc>
          <w:tcPr>
            <w:tcW w:w="1190" w:type="dxa"/>
            <w:hideMark/>
          </w:tcPr>
          <w:p w14:paraId="11B4A35C" w14:textId="3431350D" w:rsidR="006F4916" w:rsidRPr="005E21D4" w:rsidRDefault="006F4916" w:rsidP="00DD50DF">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jc w:val="center"/>
              <w:rPr>
                <w:rFonts w:asciiTheme="minorHAnsi" w:hAnsiTheme="minorHAnsi"/>
                <w:b/>
                <w:bCs/>
                <w:szCs w:val="24"/>
              </w:rPr>
            </w:pPr>
            <w:r w:rsidRPr="005E21D4">
              <w:rPr>
                <w:rFonts w:asciiTheme="minorHAnsi" w:hAnsiTheme="minorHAnsi"/>
                <w:b/>
                <w:bCs/>
                <w:szCs w:val="24"/>
              </w:rPr>
              <w:t>Number of SVS Persons</w:t>
            </w:r>
            <w:r w:rsidR="00DD50DF">
              <w:rPr>
                <w:rFonts w:asciiTheme="minorHAnsi" w:hAnsiTheme="minorHAnsi"/>
                <w:b/>
                <w:bCs/>
                <w:szCs w:val="24"/>
              </w:rPr>
              <w:t xml:space="preserve"> (A)</w:t>
            </w:r>
          </w:p>
        </w:tc>
        <w:tc>
          <w:tcPr>
            <w:tcW w:w="1103" w:type="dxa"/>
            <w:hideMark/>
          </w:tcPr>
          <w:p w14:paraId="59EBA942" w14:textId="5ECCF1D6" w:rsidR="006F4916" w:rsidRPr="005E21D4" w:rsidRDefault="006F4916" w:rsidP="00DD50DF">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jc w:val="center"/>
              <w:rPr>
                <w:rFonts w:asciiTheme="minorHAnsi" w:hAnsiTheme="minorHAnsi"/>
                <w:b/>
                <w:bCs/>
                <w:szCs w:val="24"/>
              </w:rPr>
            </w:pPr>
            <w:r w:rsidRPr="005E21D4">
              <w:rPr>
                <w:rFonts w:asciiTheme="minorHAnsi" w:hAnsiTheme="minorHAnsi"/>
                <w:b/>
                <w:bCs/>
                <w:szCs w:val="24"/>
              </w:rPr>
              <w:t>Time per interview (</w:t>
            </w:r>
            <w:r w:rsidR="0065157D">
              <w:rPr>
                <w:rFonts w:asciiTheme="minorHAnsi" w:hAnsiTheme="minorHAnsi"/>
                <w:b/>
                <w:bCs/>
                <w:szCs w:val="24"/>
              </w:rPr>
              <w:t>hours</w:t>
            </w:r>
            <w:r w:rsidRPr="005E21D4">
              <w:rPr>
                <w:rFonts w:asciiTheme="minorHAnsi" w:hAnsiTheme="minorHAnsi"/>
                <w:b/>
                <w:bCs/>
                <w:szCs w:val="24"/>
              </w:rPr>
              <w:t>)</w:t>
            </w:r>
            <w:r w:rsidR="00DD50DF">
              <w:rPr>
                <w:rFonts w:asciiTheme="minorHAnsi" w:hAnsiTheme="minorHAnsi"/>
                <w:b/>
                <w:bCs/>
                <w:szCs w:val="24"/>
              </w:rPr>
              <w:t xml:space="preserve"> (B)</w:t>
            </w:r>
          </w:p>
        </w:tc>
        <w:tc>
          <w:tcPr>
            <w:tcW w:w="1100" w:type="dxa"/>
            <w:hideMark/>
          </w:tcPr>
          <w:p w14:paraId="40C92297" w14:textId="48CD66C1" w:rsidR="006F4916" w:rsidRPr="005E21D4" w:rsidRDefault="006F4916" w:rsidP="00DD50DF">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jc w:val="center"/>
              <w:rPr>
                <w:rFonts w:asciiTheme="minorHAnsi" w:hAnsiTheme="minorHAnsi"/>
                <w:b/>
                <w:bCs/>
                <w:szCs w:val="24"/>
              </w:rPr>
            </w:pPr>
            <w:r w:rsidRPr="005E21D4">
              <w:rPr>
                <w:rFonts w:asciiTheme="minorHAnsi" w:hAnsiTheme="minorHAnsi"/>
                <w:b/>
                <w:bCs/>
                <w:szCs w:val="24"/>
              </w:rPr>
              <w:t>Burden hours (AxB)</w:t>
            </w:r>
          </w:p>
        </w:tc>
      </w:tr>
      <w:tr w:rsidR="00501B4C" w:rsidRPr="005E21D4" w14:paraId="11F7087E" w14:textId="77777777" w:rsidTr="00DD50DF">
        <w:trPr>
          <w:trHeight w:val="590"/>
          <w:jc w:val="center"/>
        </w:trPr>
        <w:tc>
          <w:tcPr>
            <w:tcW w:w="3755" w:type="dxa"/>
            <w:noWrap/>
            <w:hideMark/>
          </w:tcPr>
          <w:p w14:paraId="7690F24C" w14:textId="77777777" w:rsidR="006F4916" w:rsidRPr="005E21D4" w:rsidRDefault="006F4916" w:rsidP="006F4916">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szCs w:val="24"/>
              </w:rPr>
            </w:pPr>
            <w:r w:rsidRPr="005E21D4">
              <w:rPr>
                <w:rFonts w:asciiTheme="minorHAnsi" w:hAnsiTheme="minorHAnsi"/>
                <w:szCs w:val="24"/>
              </w:rPr>
              <w:t>Total Expected SVS Eligible Persons</w:t>
            </w:r>
          </w:p>
        </w:tc>
        <w:tc>
          <w:tcPr>
            <w:tcW w:w="1190" w:type="dxa"/>
            <w:noWrap/>
            <w:hideMark/>
          </w:tcPr>
          <w:p w14:paraId="31AC413A" w14:textId="165F88DD" w:rsidR="006F4916" w:rsidRPr="005E21D4" w:rsidRDefault="00DD50DF" w:rsidP="006F4916">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szCs w:val="24"/>
              </w:rPr>
            </w:pPr>
            <w:r>
              <w:rPr>
                <w:rFonts w:asciiTheme="minorHAnsi" w:hAnsiTheme="minorHAnsi"/>
                <w:szCs w:val="24"/>
              </w:rPr>
              <w:t>156,394</w:t>
            </w:r>
          </w:p>
        </w:tc>
        <w:tc>
          <w:tcPr>
            <w:tcW w:w="1103" w:type="dxa"/>
            <w:shd w:val="clear" w:color="auto" w:fill="DBDBDB" w:themeFill="accent3" w:themeFillTint="66"/>
            <w:noWrap/>
            <w:hideMark/>
          </w:tcPr>
          <w:p w14:paraId="384F0C09" w14:textId="77777777" w:rsidR="006F4916" w:rsidRPr="005E21D4" w:rsidRDefault="006F4916" w:rsidP="006F4916">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Theme="minorHAnsi" w:hAnsiTheme="minorHAnsi"/>
                <w:szCs w:val="24"/>
                <w:highlight w:val="lightGray"/>
              </w:rPr>
            </w:pPr>
          </w:p>
        </w:tc>
        <w:tc>
          <w:tcPr>
            <w:tcW w:w="1100" w:type="dxa"/>
            <w:shd w:val="clear" w:color="auto" w:fill="DBDBDB" w:themeFill="accent3" w:themeFillTint="66"/>
            <w:noWrap/>
            <w:hideMark/>
          </w:tcPr>
          <w:p w14:paraId="4B8D976D" w14:textId="77777777" w:rsidR="006F4916" w:rsidRPr="005E21D4" w:rsidRDefault="006F4916" w:rsidP="006F4916">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Theme="minorHAnsi" w:hAnsiTheme="minorHAnsi"/>
                <w:szCs w:val="24"/>
                <w:highlight w:val="lightGray"/>
              </w:rPr>
            </w:pPr>
          </w:p>
        </w:tc>
      </w:tr>
      <w:tr w:rsidR="00501B4C" w:rsidRPr="005E21D4" w14:paraId="18781321" w14:textId="77777777" w:rsidTr="00DD50DF">
        <w:trPr>
          <w:trHeight w:val="338"/>
          <w:jc w:val="center"/>
        </w:trPr>
        <w:tc>
          <w:tcPr>
            <w:tcW w:w="3755" w:type="dxa"/>
            <w:noWrap/>
            <w:hideMark/>
          </w:tcPr>
          <w:p w14:paraId="4D0D7FB9" w14:textId="16EAA3CC" w:rsidR="006F4916" w:rsidRPr="005E21D4" w:rsidRDefault="006F4916" w:rsidP="00874A68">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144"/>
              <w:rPr>
                <w:rFonts w:asciiTheme="minorHAnsi" w:hAnsiTheme="minorHAnsi"/>
                <w:szCs w:val="24"/>
              </w:rPr>
            </w:pPr>
            <w:r w:rsidRPr="005E21D4">
              <w:rPr>
                <w:rFonts w:asciiTheme="minorHAnsi" w:hAnsiTheme="minorHAnsi"/>
                <w:szCs w:val="24"/>
              </w:rPr>
              <w:t>Expected SVS Interviews</w:t>
            </w:r>
          </w:p>
        </w:tc>
        <w:tc>
          <w:tcPr>
            <w:tcW w:w="1190" w:type="dxa"/>
            <w:noWrap/>
            <w:hideMark/>
          </w:tcPr>
          <w:p w14:paraId="19E9ADA8" w14:textId="0776FD53" w:rsidR="006F4916" w:rsidRPr="005E21D4" w:rsidRDefault="00DD50DF" w:rsidP="006F4916">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szCs w:val="24"/>
              </w:rPr>
            </w:pPr>
            <w:r>
              <w:rPr>
                <w:rFonts w:asciiTheme="minorHAnsi" w:hAnsiTheme="minorHAnsi"/>
                <w:szCs w:val="24"/>
              </w:rPr>
              <w:t>119,526</w:t>
            </w:r>
          </w:p>
        </w:tc>
        <w:tc>
          <w:tcPr>
            <w:tcW w:w="1103" w:type="dxa"/>
            <w:shd w:val="clear" w:color="auto" w:fill="DBDBDB" w:themeFill="accent3" w:themeFillTint="66"/>
            <w:noWrap/>
            <w:hideMark/>
          </w:tcPr>
          <w:p w14:paraId="34B7CA84" w14:textId="77777777" w:rsidR="006F4916" w:rsidRPr="005E21D4" w:rsidRDefault="006F4916" w:rsidP="006F4916">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Theme="minorHAnsi" w:hAnsiTheme="minorHAnsi"/>
                <w:szCs w:val="24"/>
                <w:highlight w:val="lightGray"/>
              </w:rPr>
            </w:pPr>
          </w:p>
        </w:tc>
        <w:tc>
          <w:tcPr>
            <w:tcW w:w="1100" w:type="dxa"/>
            <w:shd w:val="clear" w:color="auto" w:fill="DBDBDB" w:themeFill="accent3" w:themeFillTint="66"/>
            <w:noWrap/>
            <w:hideMark/>
          </w:tcPr>
          <w:p w14:paraId="09E1048C" w14:textId="77777777" w:rsidR="006F4916" w:rsidRPr="005E21D4" w:rsidRDefault="006F4916" w:rsidP="006F4916">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Theme="minorHAnsi" w:hAnsiTheme="minorHAnsi"/>
                <w:szCs w:val="24"/>
                <w:highlight w:val="lightGray"/>
              </w:rPr>
            </w:pPr>
          </w:p>
        </w:tc>
      </w:tr>
      <w:tr w:rsidR="00501B4C" w:rsidRPr="005E21D4" w14:paraId="0127D89E" w14:textId="77777777" w:rsidTr="00DD50DF">
        <w:trPr>
          <w:trHeight w:val="491"/>
          <w:jc w:val="center"/>
        </w:trPr>
        <w:tc>
          <w:tcPr>
            <w:tcW w:w="3755" w:type="dxa"/>
            <w:noWrap/>
            <w:hideMark/>
          </w:tcPr>
          <w:p w14:paraId="5182892B" w14:textId="0568C315" w:rsidR="006F4916" w:rsidRPr="005E21D4" w:rsidRDefault="006F4916" w:rsidP="00E24A13">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288"/>
              <w:rPr>
                <w:rFonts w:asciiTheme="minorHAnsi" w:hAnsiTheme="minorHAnsi"/>
                <w:szCs w:val="24"/>
              </w:rPr>
            </w:pPr>
            <w:r w:rsidRPr="005E21D4">
              <w:rPr>
                <w:rFonts w:asciiTheme="minorHAnsi" w:hAnsiTheme="minorHAnsi"/>
                <w:szCs w:val="24"/>
              </w:rPr>
              <w:t xml:space="preserve">Expected SVS </w:t>
            </w:r>
            <w:r w:rsidR="00E24A13">
              <w:rPr>
                <w:rFonts w:asciiTheme="minorHAnsi" w:hAnsiTheme="minorHAnsi"/>
                <w:szCs w:val="24"/>
              </w:rPr>
              <w:t>Screener Only</w:t>
            </w:r>
            <w:r w:rsidR="00E24A13" w:rsidRPr="005E21D4">
              <w:rPr>
                <w:rFonts w:asciiTheme="minorHAnsi" w:hAnsiTheme="minorHAnsi"/>
                <w:szCs w:val="24"/>
              </w:rPr>
              <w:t xml:space="preserve"> </w:t>
            </w:r>
            <w:r w:rsidRPr="005E21D4">
              <w:rPr>
                <w:rFonts w:asciiTheme="minorHAnsi" w:hAnsiTheme="minorHAnsi"/>
                <w:szCs w:val="24"/>
              </w:rPr>
              <w:t>Interviews</w:t>
            </w:r>
          </w:p>
        </w:tc>
        <w:tc>
          <w:tcPr>
            <w:tcW w:w="1190" w:type="dxa"/>
            <w:noWrap/>
            <w:hideMark/>
          </w:tcPr>
          <w:p w14:paraId="17D50898" w14:textId="37565A47" w:rsidR="006F4916" w:rsidRPr="005E21D4" w:rsidRDefault="00DD50DF" w:rsidP="00DD50DF">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szCs w:val="24"/>
              </w:rPr>
            </w:pPr>
            <w:r>
              <w:rPr>
                <w:rFonts w:asciiTheme="minorHAnsi" w:hAnsiTheme="minorHAnsi"/>
                <w:szCs w:val="24"/>
              </w:rPr>
              <w:t>117,879</w:t>
            </w:r>
          </w:p>
        </w:tc>
        <w:tc>
          <w:tcPr>
            <w:tcW w:w="1103" w:type="dxa"/>
            <w:noWrap/>
            <w:hideMark/>
          </w:tcPr>
          <w:p w14:paraId="75FFC5DB" w14:textId="7EA16A37" w:rsidR="006F4916" w:rsidRDefault="00660B1A" w:rsidP="006F4916">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szCs w:val="24"/>
              </w:rPr>
            </w:pPr>
            <w:r>
              <w:rPr>
                <w:rFonts w:asciiTheme="minorHAnsi" w:hAnsiTheme="minorHAnsi"/>
                <w:szCs w:val="24"/>
              </w:rPr>
              <w:t>.</w:t>
            </w:r>
            <w:r w:rsidR="00DD50DF">
              <w:rPr>
                <w:rFonts w:asciiTheme="minorHAnsi" w:hAnsiTheme="minorHAnsi"/>
                <w:szCs w:val="24"/>
              </w:rPr>
              <w:t>05</w:t>
            </w:r>
          </w:p>
          <w:p w14:paraId="62B77E1E" w14:textId="757FE999" w:rsidR="001A6624" w:rsidRPr="005E21D4" w:rsidRDefault="001A6624" w:rsidP="006F4916">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szCs w:val="24"/>
              </w:rPr>
            </w:pPr>
          </w:p>
        </w:tc>
        <w:tc>
          <w:tcPr>
            <w:tcW w:w="1100" w:type="dxa"/>
            <w:noWrap/>
            <w:hideMark/>
          </w:tcPr>
          <w:p w14:paraId="346E2901" w14:textId="7F2EA93D" w:rsidR="006F4916" w:rsidRPr="005E21D4" w:rsidRDefault="00DD50DF" w:rsidP="00874A68">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szCs w:val="24"/>
              </w:rPr>
            </w:pPr>
            <w:r>
              <w:rPr>
                <w:rFonts w:asciiTheme="minorHAnsi" w:hAnsiTheme="minorHAnsi"/>
                <w:szCs w:val="24"/>
              </w:rPr>
              <w:t>5,894</w:t>
            </w:r>
          </w:p>
        </w:tc>
      </w:tr>
      <w:tr w:rsidR="00501B4C" w:rsidRPr="005E21D4" w14:paraId="7A7B8AEA" w14:textId="77777777" w:rsidTr="00DD50DF">
        <w:trPr>
          <w:trHeight w:val="392"/>
          <w:jc w:val="center"/>
        </w:trPr>
        <w:tc>
          <w:tcPr>
            <w:tcW w:w="3755" w:type="dxa"/>
            <w:noWrap/>
            <w:hideMark/>
          </w:tcPr>
          <w:p w14:paraId="70ADE349" w14:textId="1F10C1A4" w:rsidR="006F4916" w:rsidRPr="005E21D4" w:rsidRDefault="006F4916" w:rsidP="00E24A13">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288"/>
              <w:rPr>
                <w:rFonts w:asciiTheme="minorHAnsi" w:hAnsiTheme="minorHAnsi"/>
                <w:szCs w:val="24"/>
              </w:rPr>
            </w:pPr>
            <w:r w:rsidRPr="005E21D4">
              <w:rPr>
                <w:rFonts w:asciiTheme="minorHAnsi" w:hAnsiTheme="minorHAnsi"/>
                <w:szCs w:val="24"/>
              </w:rPr>
              <w:t xml:space="preserve">Expected SVS </w:t>
            </w:r>
            <w:r w:rsidR="00E24A13">
              <w:rPr>
                <w:rFonts w:asciiTheme="minorHAnsi" w:hAnsiTheme="minorHAnsi"/>
                <w:szCs w:val="24"/>
              </w:rPr>
              <w:t>Screener and Incident</w:t>
            </w:r>
            <w:r w:rsidR="00E24A13" w:rsidRPr="005E21D4">
              <w:rPr>
                <w:rFonts w:asciiTheme="minorHAnsi" w:hAnsiTheme="minorHAnsi"/>
                <w:szCs w:val="24"/>
              </w:rPr>
              <w:t xml:space="preserve"> </w:t>
            </w:r>
            <w:r w:rsidRPr="005E21D4">
              <w:rPr>
                <w:rFonts w:asciiTheme="minorHAnsi" w:hAnsiTheme="minorHAnsi"/>
                <w:szCs w:val="24"/>
              </w:rPr>
              <w:t>Interviews</w:t>
            </w:r>
          </w:p>
        </w:tc>
        <w:tc>
          <w:tcPr>
            <w:tcW w:w="1190" w:type="dxa"/>
            <w:noWrap/>
            <w:hideMark/>
          </w:tcPr>
          <w:p w14:paraId="59F56912" w14:textId="1F6457DD" w:rsidR="006F4916" w:rsidRPr="005E21D4" w:rsidRDefault="00DD50DF" w:rsidP="006F4916">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szCs w:val="24"/>
              </w:rPr>
            </w:pPr>
            <w:r>
              <w:rPr>
                <w:rFonts w:asciiTheme="minorHAnsi" w:hAnsiTheme="minorHAnsi"/>
                <w:szCs w:val="24"/>
              </w:rPr>
              <w:t>1,647</w:t>
            </w:r>
          </w:p>
        </w:tc>
        <w:tc>
          <w:tcPr>
            <w:tcW w:w="1103" w:type="dxa"/>
            <w:noWrap/>
            <w:hideMark/>
          </w:tcPr>
          <w:p w14:paraId="26B90754" w14:textId="03937363" w:rsidR="00585783" w:rsidRDefault="00DD50DF" w:rsidP="00585783">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szCs w:val="24"/>
              </w:rPr>
            </w:pPr>
            <w:r>
              <w:rPr>
                <w:rFonts w:asciiTheme="minorHAnsi" w:hAnsiTheme="minorHAnsi"/>
                <w:szCs w:val="24"/>
              </w:rPr>
              <w:t>.30</w:t>
            </w:r>
          </w:p>
          <w:p w14:paraId="36CCBF2A" w14:textId="689CE480" w:rsidR="006F4916" w:rsidRPr="005E21D4" w:rsidRDefault="006F4916" w:rsidP="00585783">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szCs w:val="24"/>
              </w:rPr>
            </w:pPr>
          </w:p>
        </w:tc>
        <w:tc>
          <w:tcPr>
            <w:tcW w:w="1100" w:type="dxa"/>
            <w:noWrap/>
            <w:hideMark/>
          </w:tcPr>
          <w:p w14:paraId="7255DBA7" w14:textId="24D73547" w:rsidR="00585783" w:rsidRDefault="00DD50DF" w:rsidP="00585783">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szCs w:val="24"/>
              </w:rPr>
            </w:pPr>
            <w:r>
              <w:rPr>
                <w:rFonts w:asciiTheme="minorHAnsi" w:hAnsiTheme="minorHAnsi"/>
                <w:szCs w:val="24"/>
              </w:rPr>
              <w:t>494</w:t>
            </w:r>
          </w:p>
          <w:p w14:paraId="67CE901D" w14:textId="65F6F06B" w:rsidR="006F4916" w:rsidRPr="005E21D4" w:rsidRDefault="006F4916" w:rsidP="00585783">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szCs w:val="24"/>
              </w:rPr>
            </w:pPr>
          </w:p>
        </w:tc>
      </w:tr>
      <w:tr w:rsidR="00501B4C" w:rsidRPr="005E21D4" w14:paraId="1E853CFA" w14:textId="77777777" w:rsidTr="00DD50DF">
        <w:trPr>
          <w:trHeight w:val="289"/>
          <w:jc w:val="center"/>
        </w:trPr>
        <w:tc>
          <w:tcPr>
            <w:tcW w:w="3755" w:type="dxa"/>
            <w:noWrap/>
            <w:hideMark/>
          </w:tcPr>
          <w:p w14:paraId="708D1FCD" w14:textId="1EFD165D" w:rsidR="006F4916" w:rsidRPr="005E21D4" w:rsidRDefault="006F4916" w:rsidP="00874A68">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144"/>
              <w:rPr>
                <w:rFonts w:asciiTheme="minorHAnsi" w:hAnsiTheme="minorHAnsi"/>
                <w:szCs w:val="24"/>
              </w:rPr>
            </w:pPr>
            <w:r w:rsidRPr="005E21D4">
              <w:rPr>
                <w:rFonts w:asciiTheme="minorHAnsi" w:hAnsiTheme="minorHAnsi"/>
                <w:szCs w:val="24"/>
              </w:rPr>
              <w:t>Expected SVS Noninterviews</w:t>
            </w:r>
          </w:p>
        </w:tc>
        <w:tc>
          <w:tcPr>
            <w:tcW w:w="1190" w:type="dxa"/>
            <w:noWrap/>
            <w:hideMark/>
          </w:tcPr>
          <w:p w14:paraId="7109F1C8" w14:textId="1D3C0E57" w:rsidR="006F4916" w:rsidRPr="005E21D4" w:rsidRDefault="00DD50DF" w:rsidP="006F4916">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szCs w:val="24"/>
              </w:rPr>
            </w:pPr>
            <w:r>
              <w:rPr>
                <w:rFonts w:asciiTheme="minorHAnsi" w:hAnsiTheme="minorHAnsi"/>
                <w:szCs w:val="24"/>
              </w:rPr>
              <w:t>36,868</w:t>
            </w:r>
          </w:p>
        </w:tc>
        <w:tc>
          <w:tcPr>
            <w:tcW w:w="1103" w:type="dxa"/>
            <w:shd w:val="clear" w:color="auto" w:fill="DBDBDB" w:themeFill="accent3" w:themeFillTint="66"/>
            <w:noWrap/>
            <w:hideMark/>
          </w:tcPr>
          <w:p w14:paraId="258D7EAB" w14:textId="77777777" w:rsidR="006F4916" w:rsidRPr="005E21D4" w:rsidRDefault="006F4916" w:rsidP="006F4916">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Theme="minorHAnsi" w:hAnsiTheme="minorHAnsi"/>
                <w:color w:val="DBDBDB" w:themeColor="accent3" w:themeTint="66"/>
                <w:szCs w:val="24"/>
              </w:rPr>
            </w:pPr>
          </w:p>
        </w:tc>
        <w:tc>
          <w:tcPr>
            <w:tcW w:w="1100" w:type="dxa"/>
            <w:shd w:val="clear" w:color="auto" w:fill="DBDBDB" w:themeFill="accent3" w:themeFillTint="66"/>
            <w:noWrap/>
            <w:hideMark/>
          </w:tcPr>
          <w:p w14:paraId="40412716" w14:textId="77777777" w:rsidR="006F4916" w:rsidRPr="005E21D4" w:rsidRDefault="006F4916" w:rsidP="006F4916">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Theme="minorHAnsi" w:hAnsiTheme="minorHAnsi"/>
                <w:color w:val="DBDBDB" w:themeColor="accent3" w:themeTint="66"/>
                <w:szCs w:val="24"/>
              </w:rPr>
            </w:pPr>
          </w:p>
        </w:tc>
      </w:tr>
      <w:tr w:rsidR="00501B4C" w:rsidRPr="005E21D4" w14:paraId="1A5C7E93" w14:textId="77777777" w:rsidTr="00DD50DF">
        <w:trPr>
          <w:trHeight w:val="289"/>
          <w:jc w:val="center"/>
        </w:trPr>
        <w:tc>
          <w:tcPr>
            <w:tcW w:w="3755" w:type="dxa"/>
            <w:noWrap/>
            <w:hideMark/>
          </w:tcPr>
          <w:p w14:paraId="4AB3141D" w14:textId="038FABD0" w:rsidR="006F4916" w:rsidRPr="005E21D4" w:rsidRDefault="006F4916" w:rsidP="00DD50DF">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b/>
                <w:bCs/>
                <w:szCs w:val="24"/>
              </w:rPr>
            </w:pPr>
            <w:r w:rsidRPr="005E21D4">
              <w:rPr>
                <w:rFonts w:asciiTheme="minorHAnsi" w:hAnsiTheme="minorHAnsi"/>
                <w:b/>
                <w:bCs/>
                <w:szCs w:val="24"/>
              </w:rPr>
              <w:t>201</w:t>
            </w:r>
            <w:r w:rsidR="00DD50DF">
              <w:rPr>
                <w:rFonts w:asciiTheme="minorHAnsi" w:hAnsiTheme="minorHAnsi"/>
                <w:b/>
                <w:bCs/>
                <w:szCs w:val="24"/>
              </w:rPr>
              <w:t>9</w:t>
            </w:r>
            <w:r w:rsidRPr="005E21D4">
              <w:rPr>
                <w:rFonts w:asciiTheme="minorHAnsi" w:hAnsiTheme="minorHAnsi"/>
                <w:b/>
                <w:bCs/>
                <w:szCs w:val="24"/>
              </w:rPr>
              <w:t xml:space="preserve"> SVS Burden Hours Estimate</w:t>
            </w:r>
          </w:p>
        </w:tc>
        <w:tc>
          <w:tcPr>
            <w:tcW w:w="1190" w:type="dxa"/>
            <w:shd w:val="clear" w:color="auto" w:fill="DBDBDB" w:themeFill="accent3" w:themeFillTint="66"/>
            <w:noWrap/>
            <w:hideMark/>
          </w:tcPr>
          <w:p w14:paraId="53178941" w14:textId="77777777" w:rsidR="006F4916" w:rsidRPr="005E21D4" w:rsidRDefault="006F4916" w:rsidP="006F4916">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Theme="minorHAnsi" w:hAnsiTheme="minorHAnsi"/>
                <w:b/>
                <w:bCs/>
                <w:szCs w:val="24"/>
              </w:rPr>
            </w:pPr>
          </w:p>
        </w:tc>
        <w:tc>
          <w:tcPr>
            <w:tcW w:w="1103" w:type="dxa"/>
            <w:shd w:val="clear" w:color="auto" w:fill="DBDBDB" w:themeFill="accent3" w:themeFillTint="66"/>
            <w:noWrap/>
            <w:hideMark/>
          </w:tcPr>
          <w:p w14:paraId="48F971F5" w14:textId="77777777" w:rsidR="006F4916" w:rsidRPr="005E21D4" w:rsidRDefault="006F4916" w:rsidP="006F4916">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Theme="minorHAnsi" w:hAnsiTheme="minorHAnsi"/>
                <w:szCs w:val="24"/>
              </w:rPr>
            </w:pPr>
          </w:p>
        </w:tc>
        <w:tc>
          <w:tcPr>
            <w:tcW w:w="1100" w:type="dxa"/>
            <w:noWrap/>
            <w:hideMark/>
          </w:tcPr>
          <w:p w14:paraId="292E46DE" w14:textId="2344639C" w:rsidR="00585783" w:rsidRDefault="00DD50DF" w:rsidP="00585783">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b/>
                <w:bCs/>
                <w:szCs w:val="24"/>
              </w:rPr>
            </w:pPr>
            <w:r>
              <w:rPr>
                <w:rFonts w:asciiTheme="minorHAnsi" w:hAnsiTheme="minorHAnsi"/>
                <w:b/>
                <w:bCs/>
                <w:szCs w:val="24"/>
              </w:rPr>
              <w:t>6,388</w:t>
            </w:r>
          </w:p>
          <w:p w14:paraId="24959AB3" w14:textId="4D72249E" w:rsidR="006F4916" w:rsidRPr="005E21D4" w:rsidRDefault="006F4916" w:rsidP="00585783">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b/>
                <w:bCs/>
                <w:szCs w:val="24"/>
              </w:rPr>
            </w:pPr>
          </w:p>
        </w:tc>
      </w:tr>
      <w:tr w:rsidR="00501B4C" w:rsidRPr="005E21D4" w14:paraId="3E7F6BDB" w14:textId="77777777" w:rsidTr="00DD50DF">
        <w:trPr>
          <w:trHeight w:val="289"/>
          <w:jc w:val="center"/>
        </w:trPr>
        <w:tc>
          <w:tcPr>
            <w:tcW w:w="3755" w:type="dxa"/>
            <w:noWrap/>
            <w:hideMark/>
          </w:tcPr>
          <w:p w14:paraId="6970940F" w14:textId="6D8AF494" w:rsidR="006F4916" w:rsidRPr="005E21D4" w:rsidRDefault="006F4916" w:rsidP="0028020D">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szCs w:val="24"/>
              </w:rPr>
            </w:pPr>
            <w:r w:rsidRPr="005E21D4">
              <w:rPr>
                <w:rFonts w:asciiTheme="minorHAnsi" w:hAnsiTheme="minorHAnsi"/>
                <w:szCs w:val="24"/>
              </w:rPr>
              <w:t>20</w:t>
            </w:r>
            <w:r w:rsidR="0028020D">
              <w:rPr>
                <w:rFonts w:asciiTheme="minorHAnsi" w:hAnsiTheme="minorHAnsi"/>
                <w:szCs w:val="24"/>
              </w:rPr>
              <w:t>16</w:t>
            </w:r>
            <w:r w:rsidRPr="005E21D4">
              <w:rPr>
                <w:rFonts w:asciiTheme="minorHAnsi" w:hAnsiTheme="minorHAnsi"/>
                <w:szCs w:val="24"/>
              </w:rPr>
              <w:t xml:space="preserve"> SVS Burden Hour Estimate on File</w:t>
            </w:r>
          </w:p>
        </w:tc>
        <w:tc>
          <w:tcPr>
            <w:tcW w:w="1190" w:type="dxa"/>
            <w:shd w:val="clear" w:color="auto" w:fill="DBDBDB" w:themeFill="accent3" w:themeFillTint="66"/>
            <w:noWrap/>
            <w:hideMark/>
          </w:tcPr>
          <w:p w14:paraId="1EECE84E" w14:textId="77777777" w:rsidR="006F4916" w:rsidRPr="005E21D4" w:rsidRDefault="006F4916" w:rsidP="006F4916">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Theme="minorHAnsi" w:hAnsiTheme="minorHAnsi"/>
                <w:szCs w:val="24"/>
              </w:rPr>
            </w:pPr>
          </w:p>
        </w:tc>
        <w:tc>
          <w:tcPr>
            <w:tcW w:w="1103" w:type="dxa"/>
            <w:shd w:val="clear" w:color="auto" w:fill="DBDBDB" w:themeFill="accent3" w:themeFillTint="66"/>
            <w:noWrap/>
            <w:hideMark/>
          </w:tcPr>
          <w:p w14:paraId="0198BE8C" w14:textId="77777777" w:rsidR="006F4916" w:rsidRPr="005E21D4" w:rsidRDefault="006F4916" w:rsidP="006F4916">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Theme="minorHAnsi" w:hAnsiTheme="minorHAnsi"/>
                <w:szCs w:val="24"/>
              </w:rPr>
            </w:pPr>
          </w:p>
        </w:tc>
        <w:tc>
          <w:tcPr>
            <w:tcW w:w="1100" w:type="dxa"/>
            <w:noWrap/>
            <w:hideMark/>
          </w:tcPr>
          <w:p w14:paraId="5BD2BBE7" w14:textId="0ACDDCD1" w:rsidR="006F4916" w:rsidRPr="005E21D4" w:rsidRDefault="00AE58AD" w:rsidP="00874A68">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szCs w:val="24"/>
                <w:highlight w:val="cyan"/>
              </w:rPr>
            </w:pPr>
            <w:r>
              <w:rPr>
                <w:rFonts w:asciiTheme="minorHAnsi" w:hAnsiTheme="minorHAnsi"/>
                <w:szCs w:val="24"/>
              </w:rPr>
              <w:t>8,055</w:t>
            </w:r>
          </w:p>
        </w:tc>
      </w:tr>
      <w:tr w:rsidR="00501B4C" w:rsidRPr="005E21D4" w14:paraId="13EB0BB4" w14:textId="77777777" w:rsidTr="00DD50DF">
        <w:trPr>
          <w:trHeight w:val="289"/>
          <w:jc w:val="center"/>
        </w:trPr>
        <w:tc>
          <w:tcPr>
            <w:tcW w:w="3755" w:type="dxa"/>
            <w:hideMark/>
          </w:tcPr>
          <w:p w14:paraId="395974D2" w14:textId="29DCEC9D" w:rsidR="006F4916" w:rsidRPr="005E21D4" w:rsidRDefault="006F4916" w:rsidP="00DD50DF">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b/>
                <w:bCs/>
                <w:szCs w:val="24"/>
              </w:rPr>
            </w:pPr>
            <w:r w:rsidRPr="005E21D4">
              <w:rPr>
                <w:rFonts w:asciiTheme="minorHAnsi" w:hAnsiTheme="minorHAnsi"/>
                <w:b/>
                <w:bCs/>
                <w:szCs w:val="24"/>
              </w:rPr>
              <w:t xml:space="preserve">Change in Respondent </w:t>
            </w:r>
            <w:r w:rsidR="00DD50DF">
              <w:rPr>
                <w:rFonts w:asciiTheme="minorHAnsi" w:hAnsiTheme="minorHAnsi"/>
                <w:b/>
                <w:bCs/>
                <w:szCs w:val="24"/>
              </w:rPr>
              <w:t>Burden Hours from 2016</w:t>
            </w:r>
            <w:r w:rsidRPr="005E21D4">
              <w:rPr>
                <w:rFonts w:asciiTheme="minorHAnsi" w:hAnsiTheme="minorHAnsi"/>
                <w:b/>
                <w:bCs/>
                <w:szCs w:val="24"/>
              </w:rPr>
              <w:t xml:space="preserve"> to 201</w:t>
            </w:r>
            <w:r w:rsidR="00DD50DF">
              <w:rPr>
                <w:rFonts w:asciiTheme="minorHAnsi" w:hAnsiTheme="minorHAnsi"/>
                <w:b/>
                <w:bCs/>
                <w:szCs w:val="24"/>
              </w:rPr>
              <w:t>9</w:t>
            </w:r>
          </w:p>
        </w:tc>
        <w:tc>
          <w:tcPr>
            <w:tcW w:w="1190" w:type="dxa"/>
            <w:shd w:val="clear" w:color="auto" w:fill="DBDBDB" w:themeFill="accent3" w:themeFillTint="66"/>
            <w:noWrap/>
            <w:hideMark/>
          </w:tcPr>
          <w:p w14:paraId="37E361F9" w14:textId="77777777" w:rsidR="006F4916" w:rsidRPr="005E21D4" w:rsidRDefault="006F4916" w:rsidP="006F4916">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Theme="minorHAnsi" w:hAnsiTheme="minorHAnsi"/>
                <w:b/>
                <w:bCs/>
                <w:szCs w:val="24"/>
              </w:rPr>
            </w:pPr>
          </w:p>
        </w:tc>
        <w:tc>
          <w:tcPr>
            <w:tcW w:w="1103" w:type="dxa"/>
            <w:shd w:val="clear" w:color="auto" w:fill="DBDBDB" w:themeFill="accent3" w:themeFillTint="66"/>
            <w:noWrap/>
            <w:hideMark/>
          </w:tcPr>
          <w:p w14:paraId="29326473" w14:textId="77777777" w:rsidR="006F4916" w:rsidRPr="005E21D4" w:rsidRDefault="006F4916" w:rsidP="006F4916">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Theme="minorHAnsi" w:hAnsiTheme="minorHAnsi"/>
                <w:szCs w:val="24"/>
              </w:rPr>
            </w:pPr>
          </w:p>
        </w:tc>
        <w:tc>
          <w:tcPr>
            <w:tcW w:w="1100" w:type="dxa"/>
            <w:noWrap/>
            <w:hideMark/>
          </w:tcPr>
          <w:p w14:paraId="0D446533" w14:textId="431BC374" w:rsidR="006F4916" w:rsidRPr="005E21D4" w:rsidRDefault="00AE58AD" w:rsidP="00585783">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b/>
                <w:bCs/>
                <w:szCs w:val="24"/>
              </w:rPr>
            </w:pPr>
            <w:r>
              <w:rPr>
                <w:rFonts w:asciiTheme="minorHAnsi" w:hAnsiTheme="minorHAnsi"/>
                <w:b/>
                <w:bCs/>
                <w:szCs w:val="24"/>
              </w:rPr>
              <w:t>-1,667</w:t>
            </w:r>
          </w:p>
        </w:tc>
      </w:tr>
      <w:bookmarkEnd w:id="1"/>
    </w:tbl>
    <w:p w14:paraId="53BF8A99" w14:textId="77777777" w:rsidR="0028020D" w:rsidRDefault="0028020D" w:rsidP="004C355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sz w:val="24"/>
          <w:szCs w:val="24"/>
        </w:rPr>
      </w:pPr>
    </w:p>
    <w:p w14:paraId="6AA595B1" w14:textId="77777777" w:rsidR="007C3E50" w:rsidRPr="00005BF7" w:rsidRDefault="007C3E50" w:rsidP="004C355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sz w:val="24"/>
          <w:szCs w:val="24"/>
        </w:rPr>
      </w:pPr>
    </w:p>
    <w:p w14:paraId="1FD79EB5" w14:textId="5552F12E" w:rsidR="00245E35" w:rsidRPr="00005BF7" w:rsidRDefault="00245E35" w:rsidP="004C355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hanging="475"/>
        <w:rPr>
          <w:rFonts w:asciiTheme="minorHAnsi" w:hAnsiTheme="minorHAnsi"/>
          <w:sz w:val="24"/>
          <w:szCs w:val="24"/>
          <w:u w:val="single"/>
        </w:rPr>
      </w:pPr>
      <w:r w:rsidRPr="00005BF7">
        <w:rPr>
          <w:rFonts w:asciiTheme="minorHAnsi" w:hAnsiTheme="minorHAnsi"/>
          <w:sz w:val="24"/>
          <w:szCs w:val="24"/>
        </w:rPr>
        <w:t>13.</w:t>
      </w:r>
      <w:r w:rsidRPr="00005BF7">
        <w:rPr>
          <w:rFonts w:asciiTheme="minorHAnsi" w:hAnsiTheme="minorHAnsi"/>
          <w:sz w:val="24"/>
          <w:szCs w:val="24"/>
        </w:rPr>
        <w:tab/>
      </w:r>
      <w:r w:rsidRPr="00005BF7">
        <w:rPr>
          <w:rFonts w:asciiTheme="minorHAnsi" w:hAnsiTheme="minorHAnsi"/>
          <w:sz w:val="24"/>
          <w:szCs w:val="24"/>
          <w:u w:val="single"/>
        </w:rPr>
        <w:t xml:space="preserve">Estimate of </w:t>
      </w:r>
      <w:r w:rsidR="00C545F4">
        <w:rPr>
          <w:rFonts w:asciiTheme="minorHAnsi" w:hAnsiTheme="minorHAnsi"/>
          <w:sz w:val="24"/>
          <w:szCs w:val="24"/>
          <w:u w:val="single"/>
        </w:rPr>
        <w:t xml:space="preserve">Respondent’s </w:t>
      </w:r>
      <w:r w:rsidRPr="00005BF7">
        <w:rPr>
          <w:rFonts w:asciiTheme="minorHAnsi" w:hAnsiTheme="minorHAnsi"/>
          <w:sz w:val="24"/>
          <w:szCs w:val="24"/>
          <w:u w:val="single"/>
        </w:rPr>
        <w:t>Cost Burden</w:t>
      </w:r>
    </w:p>
    <w:p w14:paraId="2DF04A17" w14:textId="77777777" w:rsidR="00245E35" w:rsidRPr="00005BF7" w:rsidRDefault="00245E35" w:rsidP="004C355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sz w:val="24"/>
          <w:szCs w:val="24"/>
        </w:rPr>
      </w:pPr>
    </w:p>
    <w:p w14:paraId="079A1C9A" w14:textId="13F2CDE8" w:rsidR="00245E35" w:rsidRDefault="00ED0853" w:rsidP="004C355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sz w:val="24"/>
          <w:szCs w:val="24"/>
        </w:rPr>
      </w:pPr>
      <w:r w:rsidRPr="00005BF7">
        <w:rPr>
          <w:rFonts w:asciiTheme="minorHAnsi" w:hAnsiTheme="minorHAnsi"/>
          <w:sz w:val="24"/>
          <w:szCs w:val="24"/>
        </w:rPr>
        <w:tab/>
      </w:r>
      <w:r w:rsidR="00245E35" w:rsidRPr="00005BF7">
        <w:rPr>
          <w:rFonts w:asciiTheme="minorHAnsi" w:hAnsiTheme="minorHAnsi"/>
          <w:sz w:val="24"/>
          <w:szCs w:val="24"/>
        </w:rPr>
        <w:t>There are no costs to respondents other than their time to respond.</w:t>
      </w:r>
    </w:p>
    <w:p w14:paraId="38B70404" w14:textId="77777777" w:rsidR="00B10AC4" w:rsidRPr="00005BF7" w:rsidRDefault="00B10AC4" w:rsidP="004C355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sz w:val="24"/>
          <w:szCs w:val="24"/>
        </w:rPr>
      </w:pPr>
    </w:p>
    <w:p w14:paraId="3E47EF86" w14:textId="69FB5C68" w:rsidR="00245E35" w:rsidRPr="00005BF7" w:rsidRDefault="00245E35" w:rsidP="004C355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hanging="475"/>
        <w:rPr>
          <w:rFonts w:asciiTheme="minorHAnsi" w:hAnsiTheme="minorHAnsi"/>
          <w:sz w:val="24"/>
          <w:szCs w:val="24"/>
        </w:rPr>
      </w:pPr>
      <w:r w:rsidRPr="00005BF7">
        <w:rPr>
          <w:rFonts w:asciiTheme="minorHAnsi" w:hAnsiTheme="minorHAnsi"/>
          <w:sz w:val="24"/>
          <w:szCs w:val="24"/>
        </w:rPr>
        <w:t>14.</w:t>
      </w:r>
      <w:r w:rsidRPr="00005BF7">
        <w:rPr>
          <w:rFonts w:asciiTheme="minorHAnsi" w:hAnsiTheme="minorHAnsi"/>
          <w:sz w:val="24"/>
          <w:szCs w:val="24"/>
        </w:rPr>
        <w:tab/>
      </w:r>
      <w:r w:rsidRPr="00005BF7">
        <w:rPr>
          <w:rFonts w:asciiTheme="minorHAnsi" w:hAnsiTheme="minorHAnsi"/>
          <w:sz w:val="24"/>
          <w:szCs w:val="24"/>
          <w:u w:val="single"/>
        </w:rPr>
        <w:t>Cost</w:t>
      </w:r>
      <w:r w:rsidR="00C545F4">
        <w:rPr>
          <w:rFonts w:asciiTheme="minorHAnsi" w:hAnsiTheme="minorHAnsi"/>
          <w:sz w:val="24"/>
          <w:szCs w:val="24"/>
          <w:u w:val="single"/>
        </w:rPr>
        <w:t>s</w:t>
      </w:r>
      <w:r w:rsidRPr="00005BF7">
        <w:rPr>
          <w:rFonts w:asciiTheme="minorHAnsi" w:hAnsiTheme="minorHAnsi"/>
          <w:sz w:val="24"/>
          <w:szCs w:val="24"/>
          <w:u w:val="single"/>
        </w:rPr>
        <w:t xml:space="preserve"> to Federal Government</w:t>
      </w:r>
    </w:p>
    <w:p w14:paraId="3B1D1D5C" w14:textId="77777777" w:rsidR="00563314" w:rsidRDefault="00563314" w:rsidP="004C355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sz w:val="24"/>
          <w:szCs w:val="24"/>
        </w:rPr>
      </w:pPr>
    </w:p>
    <w:p w14:paraId="70AAF2EB" w14:textId="5ECB3C1C" w:rsidR="00D80A08" w:rsidRDefault="002845E8" w:rsidP="00D80A08">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sz w:val="24"/>
          <w:szCs w:val="24"/>
        </w:rPr>
      </w:pPr>
      <w:r>
        <w:rPr>
          <w:rFonts w:asciiTheme="minorHAnsi" w:hAnsiTheme="minorHAnsi"/>
          <w:sz w:val="24"/>
          <w:szCs w:val="24"/>
        </w:rPr>
        <w:tab/>
        <w:t>There are no capital or start-up costs associated with this data collection.</w:t>
      </w:r>
      <w:r w:rsidR="00D80A08">
        <w:rPr>
          <w:rFonts w:asciiTheme="minorHAnsi" w:hAnsiTheme="minorHAnsi"/>
          <w:sz w:val="24"/>
          <w:szCs w:val="24"/>
        </w:rPr>
        <w:br/>
      </w:r>
      <w:r w:rsidR="00D80A08">
        <w:rPr>
          <w:rFonts w:asciiTheme="minorHAnsi" w:hAnsiTheme="minorHAnsi"/>
          <w:sz w:val="24"/>
          <w:szCs w:val="24"/>
        </w:rPr>
        <w:tab/>
        <w:t xml:space="preserve"> </w:t>
      </w:r>
    </w:p>
    <w:p w14:paraId="1A558B3C" w14:textId="60E16F37" w:rsidR="00D80A08" w:rsidRDefault="00D80A08" w:rsidP="00D80A08">
      <w:pPr>
        <w:tabs>
          <w:tab w:val="clear" w:pos="1440"/>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sz w:val="24"/>
          <w:szCs w:val="24"/>
        </w:rPr>
      </w:pPr>
      <w:r w:rsidRPr="00E62B21">
        <w:rPr>
          <w:rFonts w:asciiTheme="minorHAnsi" w:hAnsiTheme="minorHAnsi"/>
          <w:bCs/>
          <w:sz w:val="24"/>
          <w:szCs w:val="24"/>
        </w:rPr>
        <w:t>The total estimated cost</w:t>
      </w:r>
      <w:r>
        <w:rPr>
          <w:rFonts w:asciiTheme="minorHAnsi" w:hAnsiTheme="minorHAnsi"/>
          <w:bCs/>
          <w:sz w:val="24"/>
          <w:szCs w:val="24"/>
        </w:rPr>
        <w:t xml:space="preserve"> to the Federal Government for the 2019 SVS</w:t>
      </w:r>
      <w:r w:rsidRPr="00E62B21">
        <w:rPr>
          <w:rFonts w:asciiTheme="minorHAnsi" w:hAnsiTheme="minorHAnsi"/>
          <w:bCs/>
          <w:sz w:val="24"/>
          <w:szCs w:val="24"/>
        </w:rPr>
        <w:t xml:space="preserve"> activities is $</w:t>
      </w:r>
      <w:r w:rsidR="00CA6027">
        <w:rPr>
          <w:rFonts w:asciiTheme="minorHAnsi" w:hAnsiTheme="minorHAnsi"/>
          <w:bCs/>
          <w:sz w:val="24"/>
          <w:szCs w:val="24"/>
        </w:rPr>
        <w:t>1,2</w:t>
      </w:r>
      <w:r w:rsidR="00E47B9A">
        <w:rPr>
          <w:rFonts w:asciiTheme="minorHAnsi" w:hAnsiTheme="minorHAnsi"/>
          <w:bCs/>
          <w:sz w:val="24"/>
          <w:szCs w:val="24"/>
        </w:rPr>
        <w:t>63,160</w:t>
      </w:r>
      <w:r w:rsidRPr="00E62B21">
        <w:rPr>
          <w:rFonts w:asciiTheme="minorHAnsi" w:hAnsiTheme="minorHAnsi"/>
          <w:bCs/>
          <w:sz w:val="24"/>
          <w:szCs w:val="24"/>
        </w:rPr>
        <w:t xml:space="preserve">. </w:t>
      </w:r>
      <w:r>
        <w:rPr>
          <w:rFonts w:asciiTheme="minorHAnsi" w:hAnsiTheme="minorHAnsi"/>
          <w:bCs/>
          <w:sz w:val="24"/>
          <w:szCs w:val="24"/>
        </w:rPr>
        <w:t xml:space="preserve">Total estimated costs are divided between Census Bureau collection costs and BJS analysis, reporting, and dissemination costs. </w:t>
      </w:r>
    </w:p>
    <w:p w14:paraId="042774BA" w14:textId="77777777" w:rsidR="008E1778" w:rsidRDefault="008E1778" w:rsidP="004C355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sz w:val="24"/>
          <w:szCs w:val="24"/>
        </w:rPr>
      </w:pPr>
    </w:p>
    <w:p w14:paraId="413488B3" w14:textId="6E856F93" w:rsidR="00B4448F" w:rsidRPr="00005BF7" w:rsidRDefault="008E1778" w:rsidP="004C355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i/>
          <w:sz w:val="24"/>
          <w:szCs w:val="24"/>
        </w:rPr>
      </w:pPr>
      <w:r>
        <w:rPr>
          <w:rFonts w:asciiTheme="minorHAnsi" w:hAnsiTheme="minorHAnsi"/>
          <w:i/>
          <w:sz w:val="24"/>
          <w:szCs w:val="24"/>
        </w:rPr>
        <w:tab/>
      </w:r>
      <w:r w:rsidR="00B4448F" w:rsidRPr="00005BF7">
        <w:rPr>
          <w:rFonts w:asciiTheme="minorHAnsi" w:hAnsiTheme="minorHAnsi"/>
          <w:i/>
          <w:sz w:val="24"/>
          <w:szCs w:val="24"/>
        </w:rPr>
        <w:t>BJS Cost Estimate Summary</w:t>
      </w:r>
    </w:p>
    <w:p w14:paraId="58D2A1B7" w14:textId="77777777" w:rsidR="00B4448F" w:rsidRPr="00005BF7" w:rsidRDefault="00B4448F" w:rsidP="004C355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i/>
          <w:sz w:val="24"/>
          <w:szCs w:val="24"/>
        </w:rPr>
      </w:pPr>
      <w:r w:rsidRPr="00005BF7">
        <w:rPr>
          <w:rFonts w:asciiTheme="minorHAnsi" w:hAnsiTheme="minorHAnsi"/>
          <w:i/>
          <w:sz w:val="24"/>
          <w:szCs w:val="24"/>
        </w:rPr>
        <w:tab/>
      </w:r>
      <w:r w:rsidRPr="00005BF7">
        <w:rPr>
          <w:rFonts w:asciiTheme="minorHAnsi" w:hAnsiTheme="minorHAnsi"/>
          <w:i/>
          <w:sz w:val="24"/>
          <w:szCs w:val="24"/>
        </w:rPr>
        <w:tab/>
      </w:r>
      <w:r w:rsidRPr="00005BF7">
        <w:rPr>
          <w:rFonts w:asciiTheme="minorHAnsi" w:hAnsiTheme="minorHAnsi"/>
          <w:i/>
          <w:sz w:val="24"/>
          <w:szCs w:val="24"/>
        </w:rPr>
        <w:tab/>
      </w:r>
    </w:p>
    <w:p w14:paraId="5C585D30" w14:textId="18F3E4DB" w:rsidR="00B4448F" w:rsidRPr="00005BF7" w:rsidRDefault="00671DF8" w:rsidP="00ED085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sz w:val="24"/>
          <w:szCs w:val="24"/>
        </w:rPr>
      </w:pPr>
      <w:r>
        <w:rPr>
          <w:rFonts w:asciiTheme="minorHAnsi" w:hAnsiTheme="minorHAnsi"/>
          <w:sz w:val="24"/>
          <w:szCs w:val="24"/>
        </w:rPr>
        <w:t xml:space="preserve">The </w:t>
      </w:r>
      <w:r w:rsidR="008D513F">
        <w:rPr>
          <w:rFonts w:asciiTheme="minorHAnsi" w:hAnsiTheme="minorHAnsi"/>
          <w:sz w:val="24"/>
          <w:szCs w:val="24"/>
        </w:rPr>
        <w:t>estimated cost for BJS staff is</w:t>
      </w:r>
      <w:r w:rsidR="00B4448F" w:rsidRPr="00005BF7">
        <w:rPr>
          <w:rFonts w:asciiTheme="minorHAnsi" w:hAnsiTheme="minorHAnsi"/>
          <w:sz w:val="24"/>
          <w:szCs w:val="24"/>
        </w:rPr>
        <w:t xml:space="preserve"> </w:t>
      </w:r>
      <w:r w:rsidR="00B4448F" w:rsidRPr="00E62B21">
        <w:rPr>
          <w:rFonts w:asciiTheme="minorHAnsi" w:hAnsiTheme="minorHAnsi"/>
          <w:sz w:val="24"/>
          <w:szCs w:val="24"/>
        </w:rPr>
        <w:t>$</w:t>
      </w:r>
      <w:r w:rsidR="00C07166">
        <w:rPr>
          <w:rFonts w:asciiTheme="minorHAnsi" w:hAnsiTheme="minorHAnsi"/>
          <w:sz w:val="24"/>
          <w:szCs w:val="24"/>
        </w:rPr>
        <w:t>97,030</w:t>
      </w:r>
      <w:r w:rsidR="00B4448F" w:rsidRPr="00005BF7">
        <w:rPr>
          <w:rFonts w:asciiTheme="minorHAnsi" w:hAnsiTheme="minorHAnsi"/>
          <w:sz w:val="24"/>
          <w:szCs w:val="24"/>
        </w:rPr>
        <w:t xml:space="preserve"> for the 201</w:t>
      </w:r>
      <w:r w:rsidR="00D80A08">
        <w:rPr>
          <w:rFonts w:asciiTheme="minorHAnsi" w:hAnsiTheme="minorHAnsi"/>
          <w:sz w:val="24"/>
          <w:szCs w:val="24"/>
        </w:rPr>
        <w:t>9</w:t>
      </w:r>
      <w:r w:rsidR="00692F06">
        <w:rPr>
          <w:rFonts w:asciiTheme="minorHAnsi" w:hAnsiTheme="minorHAnsi"/>
          <w:sz w:val="24"/>
          <w:szCs w:val="24"/>
        </w:rPr>
        <w:t xml:space="preserve"> </w:t>
      </w:r>
      <w:r w:rsidR="00B4448F" w:rsidRPr="00005BF7">
        <w:rPr>
          <w:rFonts w:asciiTheme="minorHAnsi" w:hAnsiTheme="minorHAnsi"/>
          <w:sz w:val="24"/>
          <w:szCs w:val="24"/>
        </w:rPr>
        <w:t xml:space="preserve">Supplemental Victimization Survey, </w:t>
      </w:r>
      <w:r>
        <w:rPr>
          <w:rFonts w:asciiTheme="minorHAnsi" w:hAnsiTheme="minorHAnsi"/>
          <w:sz w:val="24"/>
          <w:szCs w:val="24"/>
        </w:rPr>
        <w:t>and cover</w:t>
      </w:r>
      <w:r w:rsidR="008D513F">
        <w:rPr>
          <w:rFonts w:asciiTheme="minorHAnsi" w:hAnsiTheme="minorHAnsi"/>
          <w:sz w:val="24"/>
          <w:szCs w:val="24"/>
        </w:rPr>
        <w:t>s</w:t>
      </w:r>
      <w:r>
        <w:rPr>
          <w:rFonts w:asciiTheme="minorHAnsi" w:hAnsiTheme="minorHAnsi"/>
          <w:sz w:val="24"/>
          <w:szCs w:val="24"/>
        </w:rPr>
        <w:t xml:space="preserve"> </w:t>
      </w:r>
      <w:r w:rsidR="00B4448F" w:rsidRPr="00005BF7">
        <w:rPr>
          <w:rFonts w:asciiTheme="minorHAnsi" w:hAnsiTheme="minorHAnsi"/>
          <w:sz w:val="24"/>
          <w:szCs w:val="24"/>
        </w:rPr>
        <w:t xml:space="preserve">overall program management, data analysis, publication review, and dissemination </w:t>
      </w:r>
      <w:r>
        <w:rPr>
          <w:rFonts w:asciiTheme="minorHAnsi" w:hAnsiTheme="minorHAnsi"/>
          <w:sz w:val="24"/>
          <w:szCs w:val="24"/>
        </w:rPr>
        <w:t>activities</w:t>
      </w:r>
      <w:r w:rsidR="00B4448F" w:rsidRPr="00005BF7">
        <w:rPr>
          <w:rFonts w:asciiTheme="minorHAnsi" w:hAnsiTheme="minorHAnsi"/>
          <w:sz w:val="24"/>
          <w:szCs w:val="24"/>
        </w:rPr>
        <w:t>.</w:t>
      </w:r>
    </w:p>
    <w:p w14:paraId="3DC272BB" w14:textId="34F569E8" w:rsidR="00B54A24" w:rsidRPr="00FE42B1" w:rsidRDefault="00B54A24" w:rsidP="004C355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heme="minorHAnsi" w:hAnsiTheme="minorHAnsi"/>
          <w:sz w:val="24"/>
          <w:szCs w:val="24"/>
        </w:rPr>
      </w:pPr>
    </w:p>
    <w:p w14:paraId="079FCB78" w14:textId="45198C12" w:rsidR="0048471E" w:rsidRDefault="0048471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heme="minorHAnsi" w:hAnsiTheme="minorHAnsi"/>
          <w:b/>
          <w:bCs/>
          <w:sz w:val="24"/>
          <w:szCs w:val="24"/>
        </w:rPr>
      </w:pPr>
    </w:p>
    <w:p w14:paraId="67B84892" w14:textId="7DDC4DC0" w:rsidR="00B54A24" w:rsidRPr="00005BF7" w:rsidRDefault="00B54A24" w:rsidP="00ED085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ind w:firstLine="475"/>
        <w:rPr>
          <w:rFonts w:asciiTheme="minorHAnsi" w:hAnsiTheme="minorHAnsi"/>
          <w:b/>
          <w:bCs/>
          <w:sz w:val="24"/>
          <w:szCs w:val="24"/>
        </w:rPr>
      </w:pPr>
      <w:r w:rsidRPr="00005BF7">
        <w:rPr>
          <w:rFonts w:asciiTheme="minorHAnsi" w:hAnsiTheme="minorHAnsi"/>
          <w:b/>
          <w:bCs/>
          <w:sz w:val="24"/>
          <w:szCs w:val="24"/>
        </w:rPr>
        <w:t xml:space="preserve">Table 3. Estimated BJS costs for </w:t>
      </w:r>
      <w:r w:rsidR="002845E8">
        <w:rPr>
          <w:rFonts w:asciiTheme="minorHAnsi" w:hAnsiTheme="minorHAnsi"/>
          <w:b/>
          <w:bCs/>
          <w:sz w:val="24"/>
          <w:szCs w:val="24"/>
        </w:rPr>
        <w:t xml:space="preserve">the </w:t>
      </w:r>
      <w:r w:rsidR="00FE42B1">
        <w:rPr>
          <w:rFonts w:asciiTheme="minorHAnsi" w:hAnsiTheme="minorHAnsi"/>
          <w:b/>
          <w:bCs/>
          <w:sz w:val="24"/>
          <w:szCs w:val="24"/>
        </w:rPr>
        <w:t>201</w:t>
      </w:r>
      <w:r w:rsidR="00E11805">
        <w:rPr>
          <w:rFonts w:asciiTheme="minorHAnsi" w:hAnsiTheme="minorHAnsi"/>
          <w:b/>
          <w:bCs/>
          <w:sz w:val="24"/>
          <w:szCs w:val="24"/>
        </w:rPr>
        <w:t>9</w:t>
      </w:r>
      <w:r w:rsidR="00FE42B1">
        <w:rPr>
          <w:rFonts w:asciiTheme="minorHAnsi" w:hAnsiTheme="minorHAnsi"/>
          <w:b/>
          <w:bCs/>
          <w:sz w:val="24"/>
          <w:szCs w:val="24"/>
        </w:rPr>
        <w:t xml:space="preserve"> </w:t>
      </w:r>
      <w:r w:rsidRPr="00005BF7">
        <w:rPr>
          <w:rFonts w:asciiTheme="minorHAnsi" w:hAnsiTheme="minorHAnsi"/>
          <w:b/>
          <w:bCs/>
          <w:sz w:val="24"/>
          <w:szCs w:val="24"/>
        </w:rPr>
        <w:t>SVS</w:t>
      </w:r>
    </w:p>
    <w:p w14:paraId="58510915" w14:textId="77777777" w:rsidR="00B54A24" w:rsidRPr="00005BF7" w:rsidRDefault="00B54A24" w:rsidP="004C355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ind w:firstLine="720"/>
        <w:rPr>
          <w:rFonts w:asciiTheme="minorHAnsi" w:hAnsiTheme="minorHAnsi"/>
          <w:b/>
          <w:bCs/>
          <w:sz w:val="24"/>
          <w:szCs w:val="24"/>
        </w:rPr>
      </w:pPr>
    </w:p>
    <w:tbl>
      <w:tblPr>
        <w:tblStyle w:val="TableGrid"/>
        <w:tblW w:w="0" w:type="auto"/>
        <w:tblInd w:w="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2520"/>
      </w:tblGrid>
      <w:tr w:rsidR="00557354" w:rsidRPr="005E21D4" w14:paraId="4B5323AF" w14:textId="77777777" w:rsidTr="005E21D4">
        <w:trPr>
          <w:trHeight w:val="315"/>
        </w:trPr>
        <w:tc>
          <w:tcPr>
            <w:tcW w:w="5490" w:type="dxa"/>
            <w:tcBorders>
              <w:bottom w:val="single" w:sz="4" w:space="0" w:color="auto"/>
            </w:tcBorders>
            <w:noWrap/>
            <w:hideMark/>
          </w:tcPr>
          <w:p w14:paraId="2E831A64" w14:textId="77777777" w:rsidR="00557354" w:rsidRPr="005E21D4" w:rsidRDefault="00557354" w:rsidP="0055735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heme="minorHAnsi" w:hAnsiTheme="minorHAnsi"/>
                <w:b/>
                <w:bCs/>
                <w:sz w:val="24"/>
                <w:szCs w:val="24"/>
              </w:rPr>
            </w:pPr>
            <w:r w:rsidRPr="005E21D4">
              <w:rPr>
                <w:rFonts w:asciiTheme="minorHAnsi" w:hAnsiTheme="minorHAnsi"/>
                <w:b/>
                <w:bCs/>
                <w:sz w:val="24"/>
                <w:szCs w:val="24"/>
              </w:rPr>
              <w:t xml:space="preserve">Staff salaries </w:t>
            </w:r>
          </w:p>
        </w:tc>
        <w:tc>
          <w:tcPr>
            <w:tcW w:w="2520" w:type="dxa"/>
            <w:tcBorders>
              <w:bottom w:val="single" w:sz="4" w:space="0" w:color="auto"/>
            </w:tcBorders>
            <w:noWrap/>
            <w:hideMark/>
          </w:tcPr>
          <w:p w14:paraId="769849C6" w14:textId="022E5B1E" w:rsidR="00557354" w:rsidRPr="005E21D4" w:rsidRDefault="00557354" w:rsidP="0055735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heme="minorHAnsi" w:hAnsiTheme="minorHAnsi"/>
                <w:b/>
                <w:bCs/>
                <w:sz w:val="24"/>
                <w:szCs w:val="24"/>
              </w:rPr>
            </w:pPr>
            <w:r w:rsidRPr="005E21D4">
              <w:rPr>
                <w:rFonts w:asciiTheme="minorHAnsi" w:hAnsiTheme="minorHAnsi"/>
                <w:b/>
                <w:bCs/>
                <w:sz w:val="24"/>
                <w:szCs w:val="24"/>
              </w:rPr>
              <w:t>Estimated Cost </w:t>
            </w:r>
          </w:p>
        </w:tc>
      </w:tr>
      <w:tr w:rsidR="00C07166" w:rsidRPr="005E21D4" w14:paraId="0B56B9D1" w14:textId="77777777" w:rsidTr="00C07166">
        <w:trPr>
          <w:trHeight w:val="315"/>
        </w:trPr>
        <w:tc>
          <w:tcPr>
            <w:tcW w:w="5490" w:type="dxa"/>
            <w:tcBorders>
              <w:top w:val="single" w:sz="4" w:space="0" w:color="auto"/>
            </w:tcBorders>
            <w:noWrap/>
            <w:hideMark/>
          </w:tcPr>
          <w:p w14:paraId="4F8CBE46" w14:textId="4AE5C7D4" w:rsidR="00C07166" w:rsidRPr="005E21D4" w:rsidRDefault="00C07166" w:rsidP="00C0716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ind w:firstLine="720"/>
              <w:rPr>
                <w:rFonts w:asciiTheme="minorHAnsi" w:hAnsiTheme="minorHAnsi"/>
                <w:bCs/>
                <w:sz w:val="24"/>
                <w:szCs w:val="24"/>
              </w:rPr>
            </w:pPr>
            <w:r w:rsidRPr="005E21D4">
              <w:rPr>
                <w:rFonts w:asciiTheme="minorHAnsi" w:hAnsiTheme="minorHAnsi"/>
                <w:bCs/>
                <w:sz w:val="24"/>
                <w:szCs w:val="24"/>
              </w:rPr>
              <w:t>GS-1</w:t>
            </w:r>
            <w:r>
              <w:rPr>
                <w:rFonts w:asciiTheme="minorHAnsi" w:hAnsiTheme="minorHAnsi"/>
                <w:bCs/>
                <w:sz w:val="24"/>
                <w:szCs w:val="24"/>
              </w:rPr>
              <w:t>3</w:t>
            </w:r>
            <w:r w:rsidRPr="005E21D4">
              <w:rPr>
                <w:rFonts w:asciiTheme="minorHAnsi" w:hAnsiTheme="minorHAnsi"/>
                <w:bCs/>
                <w:sz w:val="24"/>
                <w:szCs w:val="24"/>
              </w:rPr>
              <w:t xml:space="preserve"> Statistician (20%) </w:t>
            </w:r>
          </w:p>
        </w:tc>
        <w:tc>
          <w:tcPr>
            <w:tcW w:w="2520" w:type="dxa"/>
            <w:tcBorders>
              <w:top w:val="nil"/>
              <w:left w:val="nil"/>
              <w:bottom w:val="nil"/>
              <w:right w:val="nil"/>
            </w:tcBorders>
            <w:shd w:val="clear" w:color="auto" w:fill="auto"/>
            <w:noWrap/>
            <w:vAlign w:val="bottom"/>
            <w:hideMark/>
          </w:tcPr>
          <w:p w14:paraId="656C6B21" w14:textId="6B83A5C7" w:rsidR="00C07166" w:rsidRPr="00C07166" w:rsidRDefault="00C07166" w:rsidP="00C0716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heme="minorHAnsi" w:hAnsiTheme="minorHAnsi"/>
                <w:bCs/>
                <w:sz w:val="24"/>
                <w:szCs w:val="24"/>
              </w:rPr>
            </w:pPr>
            <w:r w:rsidRPr="00C07166">
              <w:rPr>
                <w:color w:val="000000"/>
                <w:sz w:val="24"/>
              </w:rPr>
              <w:t>$21,980</w:t>
            </w:r>
          </w:p>
        </w:tc>
      </w:tr>
      <w:tr w:rsidR="00C07166" w:rsidRPr="005E21D4" w14:paraId="14AEDA4C" w14:textId="77777777" w:rsidTr="00C07166">
        <w:trPr>
          <w:trHeight w:val="315"/>
        </w:trPr>
        <w:tc>
          <w:tcPr>
            <w:tcW w:w="5490" w:type="dxa"/>
            <w:noWrap/>
            <w:hideMark/>
          </w:tcPr>
          <w:p w14:paraId="19233ED3" w14:textId="73389C0B" w:rsidR="00C07166" w:rsidRPr="005E21D4" w:rsidRDefault="00C07166" w:rsidP="00C0716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ind w:firstLine="720"/>
              <w:rPr>
                <w:rFonts w:asciiTheme="minorHAnsi" w:hAnsiTheme="minorHAnsi"/>
                <w:bCs/>
                <w:sz w:val="24"/>
                <w:szCs w:val="24"/>
              </w:rPr>
            </w:pPr>
            <w:r w:rsidRPr="005E21D4">
              <w:rPr>
                <w:rFonts w:asciiTheme="minorHAnsi" w:hAnsiTheme="minorHAnsi"/>
                <w:bCs/>
                <w:sz w:val="24"/>
                <w:szCs w:val="24"/>
              </w:rPr>
              <w:t xml:space="preserve">GS-13 Statistician (20%) </w:t>
            </w:r>
          </w:p>
        </w:tc>
        <w:tc>
          <w:tcPr>
            <w:tcW w:w="2520" w:type="dxa"/>
            <w:tcBorders>
              <w:top w:val="nil"/>
              <w:left w:val="nil"/>
              <w:bottom w:val="nil"/>
              <w:right w:val="nil"/>
            </w:tcBorders>
            <w:shd w:val="clear" w:color="auto" w:fill="auto"/>
            <w:noWrap/>
            <w:vAlign w:val="bottom"/>
            <w:hideMark/>
          </w:tcPr>
          <w:p w14:paraId="782DEB75" w14:textId="06CC01B8" w:rsidR="00C07166" w:rsidRPr="00C07166" w:rsidRDefault="00C07166" w:rsidP="00C0716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heme="minorHAnsi" w:hAnsiTheme="minorHAnsi"/>
                <w:bCs/>
                <w:sz w:val="24"/>
                <w:szCs w:val="24"/>
              </w:rPr>
            </w:pPr>
            <w:r w:rsidRPr="00C07166">
              <w:rPr>
                <w:color w:val="000000"/>
                <w:sz w:val="24"/>
              </w:rPr>
              <w:t>$21,980</w:t>
            </w:r>
          </w:p>
        </w:tc>
      </w:tr>
      <w:tr w:rsidR="00C07166" w:rsidRPr="005E21D4" w14:paraId="0A7015D8" w14:textId="77777777" w:rsidTr="00C07166">
        <w:trPr>
          <w:trHeight w:val="315"/>
        </w:trPr>
        <w:tc>
          <w:tcPr>
            <w:tcW w:w="5490" w:type="dxa"/>
            <w:noWrap/>
            <w:hideMark/>
          </w:tcPr>
          <w:p w14:paraId="12F95394" w14:textId="62F984E7" w:rsidR="00C07166" w:rsidRPr="005E21D4" w:rsidRDefault="00C07166" w:rsidP="00C0716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ind w:firstLine="720"/>
              <w:rPr>
                <w:rFonts w:asciiTheme="minorHAnsi" w:hAnsiTheme="minorHAnsi"/>
                <w:bCs/>
                <w:sz w:val="24"/>
                <w:szCs w:val="24"/>
              </w:rPr>
            </w:pPr>
            <w:r w:rsidRPr="005E21D4">
              <w:rPr>
                <w:rFonts w:asciiTheme="minorHAnsi" w:hAnsiTheme="minorHAnsi"/>
                <w:bCs/>
                <w:sz w:val="24"/>
                <w:szCs w:val="24"/>
              </w:rPr>
              <w:t>GS-15 Supervisory Statistician (3%)</w:t>
            </w:r>
          </w:p>
        </w:tc>
        <w:tc>
          <w:tcPr>
            <w:tcW w:w="2520" w:type="dxa"/>
            <w:tcBorders>
              <w:top w:val="nil"/>
              <w:left w:val="nil"/>
              <w:bottom w:val="nil"/>
              <w:right w:val="nil"/>
            </w:tcBorders>
            <w:shd w:val="clear" w:color="auto" w:fill="auto"/>
            <w:noWrap/>
            <w:vAlign w:val="bottom"/>
            <w:hideMark/>
          </w:tcPr>
          <w:p w14:paraId="02081090" w14:textId="242AFC6C" w:rsidR="00C07166" w:rsidRPr="00C07166" w:rsidRDefault="00C07166" w:rsidP="00C0716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heme="minorHAnsi" w:hAnsiTheme="minorHAnsi"/>
                <w:bCs/>
                <w:sz w:val="24"/>
                <w:szCs w:val="24"/>
              </w:rPr>
            </w:pPr>
            <w:r w:rsidRPr="00C07166">
              <w:rPr>
                <w:color w:val="000000"/>
                <w:sz w:val="24"/>
              </w:rPr>
              <w:t>$4,580</w:t>
            </w:r>
          </w:p>
        </w:tc>
      </w:tr>
      <w:tr w:rsidR="00C07166" w:rsidRPr="005E21D4" w14:paraId="5E237996" w14:textId="77777777" w:rsidTr="00C07166">
        <w:trPr>
          <w:trHeight w:val="315"/>
        </w:trPr>
        <w:tc>
          <w:tcPr>
            <w:tcW w:w="5490" w:type="dxa"/>
            <w:noWrap/>
            <w:hideMark/>
          </w:tcPr>
          <w:p w14:paraId="0902B56C" w14:textId="5E50576E" w:rsidR="00C07166" w:rsidRPr="005E21D4" w:rsidRDefault="00C07166" w:rsidP="00C0716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ind w:firstLine="720"/>
              <w:rPr>
                <w:rFonts w:asciiTheme="minorHAnsi" w:hAnsiTheme="minorHAnsi"/>
                <w:bCs/>
                <w:sz w:val="24"/>
                <w:szCs w:val="24"/>
              </w:rPr>
            </w:pPr>
            <w:r w:rsidRPr="005E21D4">
              <w:rPr>
                <w:rFonts w:asciiTheme="minorHAnsi" w:hAnsiTheme="minorHAnsi"/>
                <w:bCs/>
                <w:sz w:val="24"/>
                <w:szCs w:val="24"/>
              </w:rPr>
              <w:t>GS-1</w:t>
            </w:r>
            <w:r>
              <w:rPr>
                <w:rFonts w:asciiTheme="minorHAnsi" w:hAnsiTheme="minorHAnsi"/>
                <w:bCs/>
                <w:sz w:val="24"/>
                <w:szCs w:val="24"/>
              </w:rPr>
              <w:t>4</w:t>
            </w:r>
            <w:r w:rsidRPr="005E21D4">
              <w:rPr>
                <w:rFonts w:asciiTheme="minorHAnsi" w:hAnsiTheme="minorHAnsi"/>
                <w:bCs/>
                <w:sz w:val="24"/>
                <w:szCs w:val="24"/>
              </w:rPr>
              <w:t xml:space="preserve"> Technical Editor (3%)</w:t>
            </w:r>
          </w:p>
        </w:tc>
        <w:tc>
          <w:tcPr>
            <w:tcW w:w="2520" w:type="dxa"/>
            <w:tcBorders>
              <w:top w:val="nil"/>
              <w:left w:val="nil"/>
              <w:bottom w:val="nil"/>
              <w:right w:val="nil"/>
            </w:tcBorders>
            <w:shd w:val="clear" w:color="auto" w:fill="auto"/>
            <w:noWrap/>
            <w:vAlign w:val="bottom"/>
            <w:hideMark/>
          </w:tcPr>
          <w:p w14:paraId="47F6B250" w14:textId="657C5C96" w:rsidR="00C07166" w:rsidRPr="00C07166" w:rsidRDefault="00C07166" w:rsidP="00C0716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heme="minorHAnsi" w:hAnsiTheme="minorHAnsi"/>
                <w:bCs/>
                <w:sz w:val="24"/>
                <w:szCs w:val="24"/>
              </w:rPr>
            </w:pPr>
            <w:r w:rsidRPr="00C07166">
              <w:rPr>
                <w:color w:val="000000"/>
                <w:sz w:val="24"/>
              </w:rPr>
              <w:t>$3,900</w:t>
            </w:r>
          </w:p>
        </w:tc>
      </w:tr>
      <w:tr w:rsidR="00C07166" w:rsidRPr="005E21D4" w14:paraId="37C6EF8E" w14:textId="77777777" w:rsidTr="00C07166">
        <w:trPr>
          <w:trHeight w:val="315"/>
        </w:trPr>
        <w:tc>
          <w:tcPr>
            <w:tcW w:w="5490" w:type="dxa"/>
            <w:noWrap/>
            <w:hideMark/>
          </w:tcPr>
          <w:p w14:paraId="11FC503A" w14:textId="218872AE" w:rsidR="00C07166" w:rsidRPr="005E21D4" w:rsidRDefault="00C07166" w:rsidP="00C0716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ind w:firstLine="720"/>
              <w:rPr>
                <w:rFonts w:asciiTheme="minorHAnsi" w:hAnsiTheme="minorHAnsi"/>
                <w:bCs/>
                <w:sz w:val="24"/>
                <w:szCs w:val="24"/>
              </w:rPr>
            </w:pPr>
            <w:r w:rsidRPr="005E21D4">
              <w:rPr>
                <w:rFonts w:asciiTheme="minorHAnsi" w:hAnsiTheme="minorHAnsi"/>
                <w:bCs/>
                <w:sz w:val="24"/>
                <w:szCs w:val="24"/>
              </w:rPr>
              <w:t>GS-12 Production Editor (2%)</w:t>
            </w:r>
          </w:p>
        </w:tc>
        <w:tc>
          <w:tcPr>
            <w:tcW w:w="2520" w:type="dxa"/>
            <w:tcBorders>
              <w:top w:val="nil"/>
              <w:left w:val="nil"/>
              <w:bottom w:val="nil"/>
              <w:right w:val="nil"/>
            </w:tcBorders>
            <w:shd w:val="clear" w:color="auto" w:fill="auto"/>
            <w:noWrap/>
            <w:vAlign w:val="bottom"/>
            <w:hideMark/>
          </w:tcPr>
          <w:p w14:paraId="179E87A8" w14:textId="5BFF401F" w:rsidR="00C07166" w:rsidRPr="00C07166" w:rsidRDefault="00C07166" w:rsidP="00C0716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heme="minorHAnsi" w:hAnsiTheme="minorHAnsi"/>
                <w:bCs/>
                <w:sz w:val="24"/>
                <w:szCs w:val="24"/>
              </w:rPr>
            </w:pPr>
            <w:r w:rsidRPr="00C07166">
              <w:rPr>
                <w:color w:val="000000"/>
                <w:sz w:val="24"/>
              </w:rPr>
              <w:t>$1,850</w:t>
            </w:r>
          </w:p>
        </w:tc>
      </w:tr>
      <w:tr w:rsidR="00C07166" w:rsidRPr="005E21D4" w14:paraId="3B4C5017" w14:textId="77777777" w:rsidTr="00C07166">
        <w:trPr>
          <w:trHeight w:val="315"/>
        </w:trPr>
        <w:tc>
          <w:tcPr>
            <w:tcW w:w="5490" w:type="dxa"/>
            <w:noWrap/>
            <w:hideMark/>
          </w:tcPr>
          <w:p w14:paraId="65E0E4EA" w14:textId="441795D7" w:rsidR="00C07166" w:rsidRPr="005E21D4" w:rsidRDefault="00C07166" w:rsidP="00C0716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ind w:firstLine="720"/>
              <w:rPr>
                <w:rFonts w:asciiTheme="minorHAnsi" w:hAnsiTheme="minorHAnsi"/>
                <w:bCs/>
                <w:sz w:val="24"/>
                <w:szCs w:val="24"/>
              </w:rPr>
            </w:pPr>
            <w:r w:rsidRPr="005E21D4">
              <w:rPr>
                <w:rFonts w:asciiTheme="minorHAnsi" w:hAnsiTheme="minorHAnsi"/>
                <w:bCs/>
                <w:sz w:val="24"/>
                <w:szCs w:val="24"/>
              </w:rPr>
              <w:t>GS-13 Digital Information Specialist (2%)</w:t>
            </w:r>
          </w:p>
        </w:tc>
        <w:tc>
          <w:tcPr>
            <w:tcW w:w="2520" w:type="dxa"/>
            <w:tcBorders>
              <w:top w:val="nil"/>
              <w:left w:val="nil"/>
              <w:bottom w:val="nil"/>
              <w:right w:val="nil"/>
            </w:tcBorders>
            <w:shd w:val="clear" w:color="auto" w:fill="auto"/>
            <w:noWrap/>
            <w:vAlign w:val="bottom"/>
            <w:hideMark/>
          </w:tcPr>
          <w:p w14:paraId="7FBAC609" w14:textId="7961BDEC" w:rsidR="00C07166" w:rsidRPr="00C07166" w:rsidRDefault="00C07166" w:rsidP="00C0716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heme="minorHAnsi" w:hAnsiTheme="minorHAnsi"/>
                <w:bCs/>
                <w:sz w:val="24"/>
                <w:szCs w:val="24"/>
              </w:rPr>
            </w:pPr>
            <w:r w:rsidRPr="00C07166">
              <w:rPr>
                <w:color w:val="000000"/>
                <w:sz w:val="24"/>
              </w:rPr>
              <w:t>$2,200</w:t>
            </w:r>
          </w:p>
        </w:tc>
      </w:tr>
      <w:tr w:rsidR="00C07166" w:rsidRPr="005E21D4" w14:paraId="4E629E27" w14:textId="77777777" w:rsidTr="00C07166">
        <w:trPr>
          <w:trHeight w:val="315"/>
        </w:trPr>
        <w:tc>
          <w:tcPr>
            <w:tcW w:w="5490" w:type="dxa"/>
            <w:noWrap/>
          </w:tcPr>
          <w:p w14:paraId="1C1EF62D" w14:textId="171FCF5B" w:rsidR="00C07166" w:rsidRPr="005E21D4" w:rsidRDefault="00C07166" w:rsidP="00C0716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ind w:firstLine="720"/>
              <w:rPr>
                <w:rFonts w:asciiTheme="minorHAnsi" w:hAnsiTheme="minorHAnsi"/>
                <w:bCs/>
                <w:sz w:val="24"/>
                <w:szCs w:val="24"/>
              </w:rPr>
            </w:pPr>
            <w:r w:rsidRPr="00C07166">
              <w:rPr>
                <w:rFonts w:asciiTheme="minorHAnsi" w:hAnsiTheme="minorHAnsi"/>
                <w:bCs/>
                <w:sz w:val="24"/>
                <w:szCs w:val="24"/>
              </w:rPr>
              <w:t>GS-15 Chief Editor (3%)</w:t>
            </w:r>
          </w:p>
        </w:tc>
        <w:tc>
          <w:tcPr>
            <w:tcW w:w="2520" w:type="dxa"/>
            <w:tcBorders>
              <w:top w:val="nil"/>
              <w:left w:val="nil"/>
              <w:bottom w:val="nil"/>
              <w:right w:val="nil"/>
            </w:tcBorders>
            <w:shd w:val="clear" w:color="auto" w:fill="auto"/>
            <w:noWrap/>
            <w:vAlign w:val="bottom"/>
          </w:tcPr>
          <w:p w14:paraId="6AD6D2D1" w14:textId="35BFF674" w:rsidR="00C07166" w:rsidRPr="00C07166" w:rsidRDefault="00C07166" w:rsidP="00C0716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sz w:val="24"/>
              </w:rPr>
            </w:pPr>
            <w:r w:rsidRPr="00C07166">
              <w:rPr>
                <w:color w:val="000000"/>
                <w:sz w:val="24"/>
              </w:rPr>
              <w:t>$4,580</w:t>
            </w:r>
          </w:p>
        </w:tc>
      </w:tr>
      <w:tr w:rsidR="00C07166" w:rsidRPr="005E21D4" w14:paraId="08CA58A4" w14:textId="77777777" w:rsidTr="00C07166">
        <w:trPr>
          <w:trHeight w:val="315"/>
        </w:trPr>
        <w:tc>
          <w:tcPr>
            <w:tcW w:w="5490" w:type="dxa"/>
            <w:noWrap/>
          </w:tcPr>
          <w:p w14:paraId="58E05980" w14:textId="0155EFD4" w:rsidR="00C07166" w:rsidRPr="005E21D4" w:rsidRDefault="00C07166" w:rsidP="00C0716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ind w:firstLine="720"/>
              <w:rPr>
                <w:rFonts w:asciiTheme="minorHAnsi" w:hAnsiTheme="minorHAnsi"/>
                <w:bCs/>
                <w:sz w:val="24"/>
                <w:szCs w:val="24"/>
              </w:rPr>
            </w:pPr>
            <w:r w:rsidRPr="00C07166">
              <w:rPr>
                <w:rFonts w:asciiTheme="minorHAnsi" w:hAnsiTheme="minorHAnsi"/>
                <w:bCs/>
                <w:sz w:val="24"/>
                <w:szCs w:val="24"/>
              </w:rPr>
              <w:t>Senior BJS Management (GS-15, SES, Director)</w:t>
            </w:r>
          </w:p>
        </w:tc>
        <w:tc>
          <w:tcPr>
            <w:tcW w:w="2520" w:type="dxa"/>
            <w:tcBorders>
              <w:top w:val="nil"/>
              <w:left w:val="nil"/>
              <w:bottom w:val="nil"/>
              <w:right w:val="nil"/>
            </w:tcBorders>
            <w:shd w:val="clear" w:color="auto" w:fill="auto"/>
            <w:noWrap/>
            <w:vAlign w:val="bottom"/>
          </w:tcPr>
          <w:p w14:paraId="31D66415" w14:textId="205E9363" w:rsidR="00C07166" w:rsidRPr="00C07166" w:rsidRDefault="00C07166" w:rsidP="00C0716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sz w:val="24"/>
              </w:rPr>
            </w:pPr>
            <w:r w:rsidRPr="00C07166">
              <w:rPr>
                <w:color w:val="000000"/>
                <w:sz w:val="24"/>
              </w:rPr>
              <w:t>$4,850</w:t>
            </w:r>
          </w:p>
        </w:tc>
      </w:tr>
      <w:tr w:rsidR="00C07166" w:rsidRPr="005E21D4" w14:paraId="03110437" w14:textId="77777777" w:rsidTr="00C07166">
        <w:trPr>
          <w:trHeight w:val="315"/>
        </w:trPr>
        <w:tc>
          <w:tcPr>
            <w:tcW w:w="5490" w:type="dxa"/>
            <w:noWrap/>
            <w:hideMark/>
          </w:tcPr>
          <w:p w14:paraId="79A94FE7" w14:textId="77777777" w:rsidR="00C07166" w:rsidRPr="005E21D4" w:rsidRDefault="00C07166" w:rsidP="00C0716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jc w:val="right"/>
              <w:rPr>
                <w:rFonts w:asciiTheme="minorHAnsi" w:hAnsiTheme="minorHAnsi"/>
                <w:bCs/>
                <w:sz w:val="24"/>
                <w:szCs w:val="24"/>
              </w:rPr>
            </w:pPr>
            <w:r w:rsidRPr="005E21D4">
              <w:rPr>
                <w:rFonts w:asciiTheme="minorHAnsi" w:hAnsiTheme="minorHAnsi"/>
                <w:bCs/>
                <w:sz w:val="24"/>
                <w:szCs w:val="24"/>
              </w:rPr>
              <w:t>Subtotal salaries</w:t>
            </w:r>
          </w:p>
        </w:tc>
        <w:tc>
          <w:tcPr>
            <w:tcW w:w="2520" w:type="dxa"/>
            <w:tcBorders>
              <w:top w:val="nil"/>
              <w:left w:val="nil"/>
              <w:bottom w:val="nil"/>
              <w:right w:val="nil"/>
            </w:tcBorders>
            <w:shd w:val="clear" w:color="auto" w:fill="auto"/>
            <w:noWrap/>
            <w:vAlign w:val="bottom"/>
            <w:hideMark/>
          </w:tcPr>
          <w:p w14:paraId="6F6B510B" w14:textId="78DA5B91" w:rsidR="00C07166" w:rsidRPr="00C07166" w:rsidRDefault="00C07166" w:rsidP="00C0716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heme="minorHAnsi" w:hAnsiTheme="minorHAnsi"/>
                <w:bCs/>
                <w:sz w:val="24"/>
                <w:szCs w:val="24"/>
              </w:rPr>
            </w:pPr>
            <w:r w:rsidRPr="00C07166">
              <w:rPr>
                <w:color w:val="000000"/>
                <w:sz w:val="24"/>
              </w:rPr>
              <w:t>$65,920</w:t>
            </w:r>
          </w:p>
        </w:tc>
      </w:tr>
      <w:tr w:rsidR="00C07166" w:rsidRPr="005E21D4" w14:paraId="4E334BF0" w14:textId="77777777" w:rsidTr="00C07166">
        <w:trPr>
          <w:trHeight w:val="315"/>
        </w:trPr>
        <w:tc>
          <w:tcPr>
            <w:tcW w:w="5490" w:type="dxa"/>
            <w:noWrap/>
            <w:hideMark/>
          </w:tcPr>
          <w:p w14:paraId="3EDB7724" w14:textId="77777777" w:rsidR="00C07166" w:rsidRPr="005E21D4" w:rsidRDefault="00C07166" w:rsidP="00C0716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heme="minorHAnsi" w:hAnsiTheme="minorHAnsi"/>
                <w:bCs/>
                <w:sz w:val="24"/>
                <w:szCs w:val="24"/>
              </w:rPr>
            </w:pPr>
            <w:r w:rsidRPr="005E21D4">
              <w:rPr>
                <w:rFonts w:asciiTheme="minorHAnsi" w:hAnsiTheme="minorHAnsi"/>
                <w:bCs/>
                <w:sz w:val="24"/>
                <w:szCs w:val="24"/>
              </w:rPr>
              <w:t>Fringe benefits (28% of salaries)</w:t>
            </w:r>
          </w:p>
        </w:tc>
        <w:tc>
          <w:tcPr>
            <w:tcW w:w="2520" w:type="dxa"/>
            <w:tcBorders>
              <w:top w:val="nil"/>
              <w:left w:val="nil"/>
              <w:bottom w:val="nil"/>
              <w:right w:val="nil"/>
            </w:tcBorders>
            <w:shd w:val="clear" w:color="auto" w:fill="auto"/>
            <w:noWrap/>
            <w:vAlign w:val="bottom"/>
            <w:hideMark/>
          </w:tcPr>
          <w:p w14:paraId="04766CA9" w14:textId="1B19F926" w:rsidR="00C07166" w:rsidRPr="00C07166" w:rsidRDefault="00C07166" w:rsidP="00C0716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heme="minorHAnsi" w:hAnsiTheme="minorHAnsi"/>
                <w:bCs/>
                <w:sz w:val="24"/>
                <w:szCs w:val="24"/>
              </w:rPr>
            </w:pPr>
            <w:r w:rsidRPr="00C07166">
              <w:rPr>
                <w:color w:val="000000"/>
                <w:sz w:val="24"/>
              </w:rPr>
              <w:t>$18,460</w:t>
            </w:r>
          </w:p>
        </w:tc>
      </w:tr>
      <w:tr w:rsidR="00C07166" w:rsidRPr="005E21D4" w14:paraId="0A4AAA7E" w14:textId="77777777" w:rsidTr="00C07166">
        <w:trPr>
          <w:trHeight w:val="315"/>
        </w:trPr>
        <w:tc>
          <w:tcPr>
            <w:tcW w:w="5490" w:type="dxa"/>
            <w:noWrap/>
            <w:hideMark/>
          </w:tcPr>
          <w:p w14:paraId="20F5070A" w14:textId="77777777" w:rsidR="00C07166" w:rsidRPr="005E21D4" w:rsidRDefault="00C07166" w:rsidP="00C0716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jc w:val="right"/>
              <w:rPr>
                <w:rFonts w:asciiTheme="minorHAnsi" w:hAnsiTheme="minorHAnsi"/>
                <w:bCs/>
                <w:sz w:val="24"/>
                <w:szCs w:val="24"/>
              </w:rPr>
            </w:pPr>
            <w:r w:rsidRPr="005E21D4">
              <w:rPr>
                <w:rFonts w:asciiTheme="minorHAnsi" w:hAnsiTheme="minorHAnsi"/>
                <w:bCs/>
                <w:sz w:val="24"/>
                <w:szCs w:val="24"/>
              </w:rPr>
              <w:t>Subtotal: Salary and fringe</w:t>
            </w:r>
          </w:p>
        </w:tc>
        <w:tc>
          <w:tcPr>
            <w:tcW w:w="2520" w:type="dxa"/>
            <w:tcBorders>
              <w:top w:val="nil"/>
              <w:left w:val="nil"/>
              <w:bottom w:val="nil"/>
              <w:right w:val="nil"/>
            </w:tcBorders>
            <w:shd w:val="clear" w:color="auto" w:fill="auto"/>
            <w:noWrap/>
            <w:vAlign w:val="bottom"/>
            <w:hideMark/>
          </w:tcPr>
          <w:p w14:paraId="731BBDBB" w14:textId="6673D409" w:rsidR="00C07166" w:rsidRPr="00C07166" w:rsidRDefault="00C07166" w:rsidP="00C0716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heme="minorHAnsi" w:hAnsiTheme="minorHAnsi"/>
                <w:bCs/>
                <w:sz w:val="24"/>
                <w:szCs w:val="24"/>
              </w:rPr>
            </w:pPr>
            <w:r w:rsidRPr="00C07166">
              <w:rPr>
                <w:color w:val="000000"/>
                <w:sz w:val="24"/>
              </w:rPr>
              <w:t>$84,380</w:t>
            </w:r>
          </w:p>
        </w:tc>
      </w:tr>
      <w:tr w:rsidR="00C07166" w:rsidRPr="005E21D4" w14:paraId="0219FC9B" w14:textId="77777777" w:rsidTr="00C07166">
        <w:trPr>
          <w:trHeight w:val="315"/>
        </w:trPr>
        <w:tc>
          <w:tcPr>
            <w:tcW w:w="5490" w:type="dxa"/>
            <w:tcBorders>
              <w:bottom w:val="single" w:sz="4" w:space="0" w:color="auto"/>
            </w:tcBorders>
            <w:noWrap/>
            <w:hideMark/>
          </w:tcPr>
          <w:p w14:paraId="6D7B6B7A" w14:textId="77777777" w:rsidR="00C07166" w:rsidRPr="005E21D4" w:rsidRDefault="00C07166" w:rsidP="00C0716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heme="minorHAnsi" w:hAnsiTheme="minorHAnsi"/>
                <w:bCs/>
                <w:sz w:val="24"/>
                <w:szCs w:val="24"/>
              </w:rPr>
            </w:pPr>
            <w:r w:rsidRPr="005E21D4">
              <w:rPr>
                <w:rFonts w:asciiTheme="minorHAnsi" w:hAnsiTheme="minorHAnsi"/>
                <w:bCs/>
                <w:sz w:val="24"/>
                <w:szCs w:val="24"/>
              </w:rPr>
              <w:t>Other administrative costs of salary and fringe (15%)</w:t>
            </w:r>
          </w:p>
        </w:tc>
        <w:tc>
          <w:tcPr>
            <w:tcW w:w="2520" w:type="dxa"/>
            <w:tcBorders>
              <w:top w:val="nil"/>
              <w:left w:val="nil"/>
              <w:bottom w:val="nil"/>
              <w:right w:val="nil"/>
            </w:tcBorders>
            <w:shd w:val="clear" w:color="auto" w:fill="auto"/>
            <w:noWrap/>
            <w:vAlign w:val="bottom"/>
            <w:hideMark/>
          </w:tcPr>
          <w:p w14:paraId="32D72101" w14:textId="2C15B546" w:rsidR="00C07166" w:rsidRPr="00C07166" w:rsidRDefault="00C07166" w:rsidP="00C0716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heme="minorHAnsi" w:hAnsiTheme="minorHAnsi"/>
                <w:bCs/>
                <w:sz w:val="24"/>
                <w:szCs w:val="24"/>
              </w:rPr>
            </w:pPr>
            <w:r w:rsidRPr="00C07166">
              <w:rPr>
                <w:color w:val="000000"/>
                <w:sz w:val="24"/>
              </w:rPr>
              <w:t>$12,660</w:t>
            </w:r>
          </w:p>
        </w:tc>
      </w:tr>
      <w:tr w:rsidR="00557354" w:rsidRPr="005E21D4" w14:paraId="35F962FF" w14:textId="77777777" w:rsidTr="005E21D4">
        <w:trPr>
          <w:trHeight w:val="315"/>
        </w:trPr>
        <w:tc>
          <w:tcPr>
            <w:tcW w:w="5490" w:type="dxa"/>
            <w:tcBorders>
              <w:top w:val="single" w:sz="4" w:space="0" w:color="auto"/>
            </w:tcBorders>
            <w:noWrap/>
            <w:hideMark/>
          </w:tcPr>
          <w:p w14:paraId="39FC8699" w14:textId="77777777" w:rsidR="00557354" w:rsidRPr="005E21D4" w:rsidRDefault="00557354" w:rsidP="002F11B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jc w:val="right"/>
              <w:rPr>
                <w:rFonts w:asciiTheme="minorHAnsi" w:hAnsiTheme="minorHAnsi"/>
                <w:b/>
                <w:bCs/>
                <w:sz w:val="24"/>
                <w:szCs w:val="24"/>
              </w:rPr>
            </w:pPr>
            <w:r w:rsidRPr="005E21D4">
              <w:rPr>
                <w:rFonts w:asciiTheme="minorHAnsi" w:hAnsiTheme="minorHAnsi"/>
                <w:b/>
                <w:bCs/>
                <w:sz w:val="24"/>
                <w:szCs w:val="24"/>
              </w:rPr>
              <w:t>Total estimated costs</w:t>
            </w:r>
          </w:p>
        </w:tc>
        <w:tc>
          <w:tcPr>
            <w:tcW w:w="2520" w:type="dxa"/>
            <w:tcBorders>
              <w:top w:val="single" w:sz="4" w:space="0" w:color="auto"/>
            </w:tcBorders>
            <w:noWrap/>
            <w:hideMark/>
          </w:tcPr>
          <w:p w14:paraId="27C46F95" w14:textId="44974373" w:rsidR="00557354" w:rsidRPr="005E21D4" w:rsidRDefault="00C07166" w:rsidP="0028020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heme="minorHAnsi" w:hAnsiTheme="minorHAnsi"/>
                <w:b/>
                <w:bCs/>
                <w:sz w:val="24"/>
                <w:szCs w:val="24"/>
              </w:rPr>
            </w:pPr>
            <w:r w:rsidRPr="00C07166">
              <w:rPr>
                <w:rFonts w:asciiTheme="minorHAnsi" w:hAnsiTheme="minorHAnsi"/>
                <w:b/>
                <w:bCs/>
                <w:sz w:val="24"/>
                <w:szCs w:val="24"/>
              </w:rPr>
              <w:t>$97,030</w:t>
            </w:r>
          </w:p>
        </w:tc>
      </w:tr>
    </w:tbl>
    <w:p w14:paraId="0C0575FF" w14:textId="77777777" w:rsidR="00557354" w:rsidRPr="00005BF7" w:rsidRDefault="00557354" w:rsidP="004C355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ind w:firstLine="720"/>
        <w:rPr>
          <w:rFonts w:asciiTheme="minorHAnsi" w:hAnsiTheme="minorHAnsi"/>
          <w:b/>
          <w:bCs/>
          <w:sz w:val="24"/>
          <w:szCs w:val="24"/>
        </w:rPr>
      </w:pPr>
    </w:p>
    <w:p w14:paraId="1DD64747" w14:textId="77777777" w:rsidR="00ED0853" w:rsidRDefault="00ED0853" w:rsidP="00ED085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heme="minorHAnsi" w:hAnsiTheme="minorHAnsi"/>
          <w:b/>
          <w:bCs/>
          <w:sz w:val="24"/>
          <w:szCs w:val="24"/>
        </w:rPr>
      </w:pPr>
    </w:p>
    <w:p w14:paraId="10CC3596" w14:textId="4F101B26" w:rsidR="00557354" w:rsidRDefault="00FC327D" w:rsidP="0028020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450"/>
        <w:rPr>
          <w:rFonts w:asciiTheme="minorHAnsi" w:hAnsiTheme="minorHAnsi"/>
          <w:bCs/>
          <w:sz w:val="24"/>
          <w:szCs w:val="24"/>
        </w:rPr>
      </w:pPr>
      <w:r w:rsidRPr="00005BF7">
        <w:rPr>
          <w:rFonts w:asciiTheme="minorHAnsi" w:hAnsiTheme="minorHAnsi"/>
          <w:bCs/>
          <w:sz w:val="24"/>
          <w:szCs w:val="24"/>
        </w:rPr>
        <w:t>The U.S. Census Bureau will act as the da</w:t>
      </w:r>
      <w:r w:rsidR="0028020D">
        <w:rPr>
          <w:rFonts w:asciiTheme="minorHAnsi" w:hAnsiTheme="minorHAnsi"/>
          <w:bCs/>
          <w:sz w:val="24"/>
          <w:szCs w:val="24"/>
        </w:rPr>
        <w:t>ta collection agent for the 2019</w:t>
      </w:r>
      <w:r w:rsidR="00FE42B1">
        <w:rPr>
          <w:rFonts w:asciiTheme="minorHAnsi" w:hAnsiTheme="minorHAnsi"/>
          <w:bCs/>
          <w:sz w:val="24"/>
          <w:szCs w:val="24"/>
        </w:rPr>
        <w:t xml:space="preserve"> </w:t>
      </w:r>
      <w:r w:rsidRPr="00005BF7">
        <w:rPr>
          <w:rFonts w:asciiTheme="minorHAnsi" w:hAnsiTheme="minorHAnsi"/>
          <w:bCs/>
          <w:sz w:val="24"/>
          <w:szCs w:val="24"/>
        </w:rPr>
        <w:t>SVS. Census will deve</w:t>
      </w:r>
      <w:r w:rsidR="0028020D">
        <w:rPr>
          <w:rFonts w:asciiTheme="minorHAnsi" w:hAnsiTheme="minorHAnsi"/>
          <w:bCs/>
          <w:sz w:val="24"/>
          <w:szCs w:val="24"/>
        </w:rPr>
        <w:t>lop, test, and finalize the 2019</w:t>
      </w:r>
      <w:r w:rsidRPr="00005BF7">
        <w:rPr>
          <w:rFonts w:asciiTheme="minorHAnsi" w:hAnsiTheme="minorHAnsi"/>
          <w:bCs/>
          <w:sz w:val="24"/>
          <w:szCs w:val="24"/>
        </w:rPr>
        <w:t xml:space="preserve"> SVS survey instrument, develop all data collection support and training materials, train interviewers and support staff, and collect, p</w:t>
      </w:r>
      <w:r w:rsidR="0028020D">
        <w:rPr>
          <w:rFonts w:asciiTheme="minorHAnsi" w:hAnsiTheme="minorHAnsi"/>
          <w:bCs/>
          <w:sz w:val="24"/>
          <w:szCs w:val="24"/>
        </w:rPr>
        <w:t>rocess, and disseminate the 2019</w:t>
      </w:r>
      <w:r w:rsidR="00FE42B1">
        <w:rPr>
          <w:rFonts w:asciiTheme="minorHAnsi" w:hAnsiTheme="minorHAnsi"/>
          <w:bCs/>
          <w:sz w:val="24"/>
          <w:szCs w:val="24"/>
        </w:rPr>
        <w:t xml:space="preserve"> </w:t>
      </w:r>
      <w:r w:rsidRPr="00005BF7">
        <w:rPr>
          <w:rFonts w:asciiTheme="minorHAnsi" w:hAnsiTheme="minorHAnsi"/>
          <w:bCs/>
          <w:sz w:val="24"/>
          <w:szCs w:val="24"/>
        </w:rPr>
        <w:t xml:space="preserve">SVS data. </w:t>
      </w:r>
    </w:p>
    <w:p w14:paraId="72CDD554" w14:textId="77777777" w:rsidR="0048471E" w:rsidRDefault="0048471E" w:rsidP="0028020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450"/>
        <w:rPr>
          <w:rFonts w:asciiTheme="minorHAnsi" w:hAnsiTheme="minorHAnsi"/>
          <w:bCs/>
          <w:sz w:val="24"/>
          <w:szCs w:val="24"/>
        </w:rPr>
      </w:pPr>
    </w:p>
    <w:p w14:paraId="4EC090BF" w14:textId="02A574B6" w:rsidR="008E1778" w:rsidRDefault="008E1778">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heme="minorHAnsi" w:hAnsiTheme="minorHAnsi"/>
          <w:b/>
          <w:sz w:val="24"/>
          <w:szCs w:val="24"/>
        </w:rPr>
      </w:pPr>
    </w:p>
    <w:p w14:paraId="465D6FDD" w14:textId="001F605D" w:rsidR="000A38C1" w:rsidRPr="00005BF7" w:rsidRDefault="002F11B4" w:rsidP="00E47B9A">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hanging="990"/>
        <w:rPr>
          <w:rFonts w:asciiTheme="minorHAnsi" w:hAnsiTheme="minorHAnsi"/>
          <w:b/>
          <w:sz w:val="24"/>
          <w:szCs w:val="24"/>
        </w:rPr>
      </w:pPr>
      <w:r>
        <w:rPr>
          <w:rFonts w:asciiTheme="minorHAnsi" w:hAnsiTheme="minorHAnsi"/>
          <w:b/>
          <w:sz w:val="24"/>
          <w:szCs w:val="24"/>
        </w:rPr>
        <w:tab/>
      </w:r>
      <w:r w:rsidR="000A38C1" w:rsidRPr="00005BF7">
        <w:rPr>
          <w:rFonts w:asciiTheme="minorHAnsi" w:hAnsiTheme="minorHAnsi"/>
          <w:b/>
          <w:sz w:val="24"/>
          <w:szCs w:val="24"/>
        </w:rPr>
        <w:t xml:space="preserve">Table 4. Estimated U.S. Census Bureau costs for </w:t>
      </w:r>
      <w:r w:rsidR="007F77A0">
        <w:rPr>
          <w:rFonts w:asciiTheme="minorHAnsi" w:hAnsiTheme="minorHAnsi"/>
          <w:b/>
          <w:sz w:val="24"/>
          <w:szCs w:val="24"/>
        </w:rPr>
        <w:t>the</w:t>
      </w:r>
      <w:r w:rsidR="000A38C1" w:rsidRPr="00005BF7">
        <w:rPr>
          <w:rFonts w:asciiTheme="minorHAnsi" w:hAnsiTheme="minorHAnsi"/>
          <w:b/>
          <w:sz w:val="24"/>
          <w:szCs w:val="24"/>
        </w:rPr>
        <w:t xml:space="preserve"> </w:t>
      </w:r>
      <w:r w:rsidR="00FE42B1">
        <w:rPr>
          <w:rFonts w:asciiTheme="minorHAnsi" w:hAnsiTheme="minorHAnsi"/>
          <w:b/>
          <w:sz w:val="24"/>
          <w:szCs w:val="24"/>
        </w:rPr>
        <w:t>201</w:t>
      </w:r>
      <w:r w:rsidR="00E11805">
        <w:rPr>
          <w:rFonts w:asciiTheme="minorHAnsi" w:hAnsiTheme="minorHAnsi"/>
          <w:b/>
          <w:sz w:val="24"/>
          <w:szCs w:val="24"/>
        </w:rPr>
        <w:t>9</w:t>
      </w:r>
      <w:r w:rsidR="00FE42B1">
        <w:rPr>
          <w:rFonts w:asciiTheme="minorHAnsi" w:hAnsiTheme="minorHAnsi"/>
          <w:b/>
          <w:sz w:val="24"/>
          <w:szCs w:val="24"/>
        </w:rPr>
        <w:t xml:space="preserve"> </w:t>
      </w:r>
      <w:r w:rsidR="000A38C1" w:rsidRPr="00005BF7">
        <w:rPr>
          <w:rFonts w:asciiTheme="minorHAnsi" w:hAnsiTheme="minorHAnsi"/>
          <w:b/>
          <w:sz w:val="24"/>
          <w:szCs w:val="24"/>
        </w:rPr>
        <w:t>SVS</w:t>
      </w:r>
    </w:p>
    <w:p w14:paraId="56CD345A" w14:textId="77777777" w:rsidR="000A38C1" w:rsidRPr="00005BF7" w:rsidRDefault="000A38C1" w:rsidP="004C3553">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hanging="990"/>
        <w:rPr>
          <w:rFonts w:asciiTheme="minorHAnsi" w:hAnsiTheme="minorHAnsi"/>
          <w:b/>
          <w:sz w:val="24"/>
          <w:szCs w:val="24"/>
        </w:rPr>
      </w:pPr>
    </w:p>
    <w:tbl>
      <w:tblPr>
        <w:tblStyle w:val="TableGrid"/>
        <w:tblpPr w:leftFromText="180" w:rightFromText="180" w:vertAnchor="text" w:horzAnchor="margin" w:tblpXSpec="center" w:tblpY="39"/>
        <w:tblW w:w="7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5"/>
        <w:gridCol w:w="1980"/>
      </w:tblGrid>
      <w:tr w:rsidR="000A38C1" w:rsidRPr="00005BF7" w14:paraId="79AFA3C8" w14:textId="77777777" w:rsidTr="002F11B4">
        <w:trPr>
          <w:trHeight w:val="315"/>
        </w:trPr>
        <w:tc>
          <w:tcPr>
            <w:tcW w:w="5755" w:type="dxa"/>
            <w:tcBorders>
              <w:bottom w:val="single" w:sz="4" w:space="0" w:color="auto"/>
            </w:tcBorders>
            <w:noWrap/>
            <w:hideMark/>
          </w:tcPr>
          <w:p w14:paraId="3AD6397B" w14:textId="77777777" w:rsidR="000A38C1" w:rsidRPr="00005BF7" w:rsidRDefault="000A38C1" w:rsidP="000A38C1">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hanging="990"/>
              <w:rPr>
                <w:rFonts w:asciiTheme="minorHAnsi" w:hAnsiTheme="minorHAnsi"/>
                <w:b/>
                <w:bCs/>
                <w:sz w:val="24"/>
                <w:szCs w:val="24"/>
              </w:rPr>
            </w:pPr>
            <w:r w:rsidRPr="00005BF7">
              <w:rPr>
                <w:rFonts w:asciiTheme="minorHAnsi" w:hAnsiTheme="minorHAnsi"/>
                <w:b/>
                <w:bCs/>
                <w:sz w:val="24"/>
                <w:szCs w:val="24"/>
              </w:rPr>
              <w:t>Division</w:t>
            </w:r>
          </w:p>
        </w:tc>
        <w:tc>
          <w:tcPr>
            <w:tcW w:w="1980" w:type="dxa"/>
            <w:tcBorders>
              <w:bottom w:val="single" w:sz="4" w:space="0" w:color="auto"/>
            </w:tcBorders>
            <w:noWrap/>
            <w:hideMark/>
          </w:tcPr>
          <w:p w14:paraId="4767F1AF" w14:textId="77777777" w:rsidR="000A38C1" w:rsidRPr="00005BF7" w:rsidRDefault="000A38C1" w:rsidP="000A38C1">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hanging="990"/>
              <w:rPr>
                <w:rFonts w:asciiTheme="minorHAnsi" w:hAnsiTheme="minorHAnsi"/>
                <w:b/>
                <w:bCs/>
                <w:sz w:val="24"/>
                <w:szCs w:val="24"/>
              </w:rPr>
            </w:pPr>
            <w:r w:rsidRPr="00005BF7">
              <w:rPr>
                <w:rFonts w:asciiTheme="minorHAnsi" w:hAnsiTheme="minorHAnsi"/>
                <w:b/>
                <w:bCs/>
                <w:sz w:val="24"/>
                <w:szCs w:val="24"/>
              </w:rPr>
              <w:t>Estimated Cost</w:t>
            </w:r>
          </w:p>
        </w:tc>
      </w:tr>
      <w:tr w:rsidR="000A38C1" w:rsidRPr="00005BF7" w14:paraId="2FB926AB" w14:textId="77777777" w:rsidTr="002F11B4">
        <w:trPr>
          <w:trHeight w:val="315"/>
        </w:trPr>
        <w:tc>
          <w:tcPr>
            <w:tcW w:w="5755" w:type="dxa"/>
            <w:tcBorders>
              <w:top w:val="single" w:sz="4" w:space="0" w:color="auto"/>
            </w:tcBorders>
            <w:noWrap/>
            <w:hideMark/>
          </w:tcPr>
          <w:p w14:paraId="622B2E5C" w14:textId="5EBF1B5E" w:rsidR="000A38C1" w:rsidRPr="00005BF7" w:rsidRDefault="00E47B9A" w:rsidP="00C07166">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hanging="990"/>
              <w:rPr>
                <w:rFonts w:asciiTheme="minorHAnsi" w:hAnsiTheme="minorHAnsi"/>
                <w:sz w:val="24"/>
                <w:szCs w:val="24"/>
              </w:rPr>
            </w:pPr>
            <w:r>
              <w:rPr>
                <w:rFonts w:asciiTheme="minorHAnsi" w:hAnsiTheme="minorHAnsi"/>
                <w:sz w:val="24"/>
                <w:szCs w:val="24"/>
              </w:rPr>
              <w:t>Center for Survey Measurement</w:t>
            </w:r>
            <w:r w:rsidR="00C07166" w:rsidRPr="00005BF7">
              <w:rPr>
                <w:rFonts w:asciiTheme="minorHAnsi" w:hAnsiTheme="minorHAnsi"/>
                <w:sz w:val="24"/>
                <w:szCs w:val="24"/>
              </w:rPr>
              <w:t xml:space="preserve"> </w:t>
            </w:r>
            <w:r w:rsidR="00D80A08">
              <w:rPr>
                <w:rFonts w:asciiTheme="minorHAnsi" w:hAnsiTheme="minorHAnsi"/>
                <w:sz w:val="24"/>
                <w:szCs w:val="24"/>
              </w:rPr>
              <w:t xml:space="preserve">and </w:t>
            </w:r>
            <w:r w:rsidR="00C07166">
              <w:rPr>
                <w:rFonts w:asciiTheme="minorHAnsi" w:hAnsiTheme="minorHAnsi"/>
                <w:sz w:val="24"/>
                <w:szCs w:val="24"/>
              </w:rPr>
              <w:t xml:space="preserve">Demographic Statistical Methods Division </w:t>
            </w:r>
            <w:r w:rsidR="000A38C1" w:rsidRPr="00005BF7">
              <w:rPr>
                <w:rFonts w:asciiTheme="minorHAnsi" w:hAnsiTheme="minorHAnsi"/>
                <w:sz w:val="24"/>
                <w:szCs w:val="24"/>
              </w:rPr>
              <w:t>(</w:t>
            </w:r>
            <w:r w:rsidR="00D80A08">
              <w:rPr>
                <w:rFonts w:asciiTheme="minorHAnsi" w:hAnsiTheme="minorHAnsi"/>
                <w:sz w:val="24"/>
                <w:szCs w:val="24"/>
              </w:rPr>
              <w:t>Statistical Methods</w:t>
            </w:r>
            <w:r w:rsidR="000A38C1" w:rsidRPr="00005BF7">
              <w:rPr>
                <w:rFonts w:asciiTheme="minorHAnsi" w:hAnsiTheme="minorHAnsi"/>
                <w:sz w:val="24"/>
                <w:szCs w:val="24"/>
              </w:rPr>
              <w:t>)</w:t>
            </w:r>
          </w:p>
        </w:tc>
        <w:tc>
          <w:tcPr>
            <w:tcW w:w="1980" w:type="dxa"/>
            <w:tcBorders>
              <w:top w:val="single" w:sz="4" w:space="0" w:color="auto"/>
            </w:tcBorders>
            <w:noWrap/>
            <w:hideMark/>
          </w:tcPr>
          <w:p w14:paraId="2D9E5F42" w14:textId="012728ED" w:rsidR="000A38C1" w:rsidRPr="00005BF7" w:rsidRDefault="000A38C1" w:rsidP="00C07166">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hanging="990"/>
              <w:rPr>
                <w:rFonts w:asciiTheme="minorHAnsi" w:hAnsiTheme="minorHAnsi"/>
                <w:sz w:val="24"/>
                <w:szCs w:val="24"/>
              </w:rPr>
            </w:pPr>
            <w:r w:rsidRPr="00005BF7">
              <w:rPr>
                <w:rFonts w:asciiTheme="minorHAnsi" w:hAnsiTheme="minorHAnsi"/>
                <w:sz w:val="24"/>
                <w:szCs w:val="24"/>
              </w:rPr>
              <w:t>$</w:t>
            </w:r>
            <w:r w:rsidR="00D80A08">
              <w:rPr>
                <w:rFonts w:asciiTheme="minorHAnsi" w:hAnsiTheme="minorHAnsi"/>
                <w:sz w:val="24"/>
                <w:szCs w:val="24"/>
              </w:rPr>
              <w:t>146,71</w:t>
            </w:r>
            <w:r w:rsidR="00C07166">
              <w:rPr>
                <w:rFonts w:asciiTheme="minorHAnsi" w:hAnsiTheme="minorHAnsi"/>
                <w:sz w:val="24"/>
                <w:szCs w:val="24"/>
              </w:rPr>
              <w:t>0</w:t>
            </w:r>
          </w:p>
        </w:tc>
      </w:tr>
      <w:tr w:rsidR="000A38C1" w:rsidRPr="00005BF7" w14:paraId="46DF36C0" w14:textId="77777777" w:rsidTr="002F11B4">
        <w:trPr>
          <w:trHeight w:val="315"/>
        </w:trPr>
        <w:tc>
          <w:tcPr>
            <w:tcW w:w="5755" w:type="dxa"/>
            <w:noWrap/>
            <w:hideMark/>
          </w:tcPr>
          <w:p w14:paraId="3100B48C" w14:textId="6489D324" w:rsidR="000A38C1" w:rsidRPr="00005BF7" w:rsidRDefault="00C07166" w:rsidP="000A38C1">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hanging="990"/>
              <w:rPr>
                <w:rFonts w:asciiTheme="minorHAnsi" w:hAnsiTheme="minorHAnsi"/>
                <w:sz w:val="24"/>
                <w:szCs w:val="24"/>
              </w:rPr>
            </w:pPr>
            <w:r>
              <w:rPr>
                <w:rFonts w:asciiTheme="minorHAnsi" w:hAnsiTheme="minorHAnsi"/>
                <w:sz w:val="24"/>
                <w:szCs w:val="24"/>
              </w:rPr>
              <w:t>Applications Development &amp; Services Division</w:t>
            </w:r>
            <w:r w:rsidRPr="00005BF7">
              <w:rPr>
                <w:rFonts w:asciiTheme="minorHAnsi" w:hAnsiTheme="minorHAnsi"/>
                <w:sz w:val="24"/>
                <w:szCs w:val="24"/>
              </w:rPr>
              <w:t xml:space="preserve"> </w:t>
            </w:r>
            <w:r w:rsidR="000A38C1" w:rsidRPr="00005BF7">
              <w:rPr>
                <w:rFonts w:asciiTheme="minorHAnsi" w:hAnsiTheme="minorHAnsi"/>
                <w:sz w:val="24"/>
                <w:szCs w:val="24"/>
              </w:rPr>
              <w:t>(Instrument Development)</w:t>
            </w:r>
          </w:p>
        </w:tc>
        <w:tc>
          <w:tcPr>
            <w:tcW w:w="1980" w:type="dxa"/>
            <w:noWrap/>
            <w:hideMark/>
          </w:tcPr>
          <w:p w14:paraId="031B3C26" w14:textId="67B46930" w:rsidR="000A38C1" w:rsidRPr="00005BF7" w:rsidRDefault="000A38C1" w:rsidP="00C07166">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hanging="990"/>
              <w:rPr>
                <w:rFonts w:asciiTheme="minorHAnsi" w:hAnsiTheme="minorHAnsi"/>
                <w:sz w:val="24"/>
                <w:szCs w:val="24"/>
              </w:rPr>
            </w:pPr>
            <w:r w:rsidRPr="00005BF7">
              <w:rPr>
                <w:rFonts w:asciiTheme="minorHAnsi" w:hAnsiTheme="minorHAnsi"/>
                <w:sz w:val="24"/>
                <w:szCs w:val="24"/>
              </w:rPr>
              <w:t>$</w:t>
            </w:r>
            <w:r w:rsidR="00D80A08">
              <w:rPr>
                <w:rFonts w:asciiTheme="minorHAnsi" w:hAnsiTheme="minorHAnsi"/>
                <w:sz w:val="24"/>
                <w:szCs w:val="24"/>
              </w:rPr>
              <w:t>47,6</w:t>
            </w:r>
            <w:r w:rsidR="00C07166">
              <w:rPr>
                <w:rFonts w:asciiTheme="minorHAnsi" w:hAnsiTheme="minorHAnsi"/>
                <w:sz w:val="24"/>
                <w:szCs w:val="24"/>
              </w:rPr>
              <w:t>10</w:t>
            </w:r>
          </w:p>
        </w:tc>
      </w:tr>
      <w:tr w:rsidR="000A38C1" w:rsidRPr="00005BF7" w14:paraId="0996C92F" w14:textId="77777777" w:rsidTr="002F11B4">
        <w:trPr>
          <w:trHeight w:val="315"/>
        </w:trPr>
        <w:tc>
          <w:tcPr>
            <w:tcW w:w="5755" w:type="dxa"/>
            <w:noWrap/>
            <w:hideMark/>
          </w:tcPr>
          <w:p w14:paraId="7C443F63" w14:textId="1675FECC" w:rsidR="000A38C1" w:rsidRPr="00005BF7" w:rsidRDefault="00C07166" w:rsidP="000A38C1">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hanging="990"/>
              <w:rPr>
                <w:rFonts w:asciiTheme="minorHAnsi" w:hAnsiTheme="minorHAnsi"/>
                <w:sz w:val="24"/>
                <w:szCs w:val="24"/>
              </w:rPr>
            </w:pPr>
            <w:r>
              <w:rPr>
                <w:rFonts w:asciiTheme="minorHAnsi" w:hAnsiTheme="minorHAnsi"/>
                <w:sz w:val="24"/>
                <w:szCs w:val="24"/>
              </w:rPr>
              <w:t>Demographic Systems Division</w:t>
            </w:r>
            <w:r w:rsidRPr="00005BF7">
              <w:rPr>
                <w:rFonts w:asciiTheme="minorHAnsi" w:hAnsiTheme="minorHAnsi"/>
                <w:sz w:val="24"/>
                <w:szCs w:val="24"/>
              </w:rPr>
              <w:t xml:space="preserve"> </w:t>
            </w:r>
            <w:r w:rsidR="000A38C1" w:rsidRPr="00005BF7">
              <w:rPr>
                <w:rFonts w:asciiTheme="minorHAnsi" w:hAnsiTheme="minorHAnsi"/>
                <w:sz w:val="24"/>
                <w:szCs w:val="24"/>
              </w:rPr>
              <w:t>(Data Processing)</w:t>
            </w:r>
          </w:p>
        </w:tc>
        <w:tc>
          <w:tcPr>
            <w:tcW w:w="1980" w:type="dxa"/>
            <w:noWrap/>
            <w:hideMark/>
          </w:tcPr>
          <w:p w14:paraId="6140AF6D" w14:textId="2776661E" w:rsidR="000A38C1" w:rsidRPr="00005BF7" w:rsidRDefault="000A38C1" w:rsidP="00D80A08">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hanging="990"/>
              <w:rPr>
                <w:rFonts w:asciiTheme="minorHAnsi" w:hAnsiTheme="minorHAnsi"/>
                <w:sz w:val="24"/>
                <w:szCs w:val="24"/>
              </w:rPr>
            </w:pPr>
            <w:r w:rsidRPr="00005BF7">
              <w:rPr>
                <w:rFonts w:asciiTheme="minorHAnsi" w:hAnsiTheme="minorHAnsi"/>
                <w:sz w:val="24"/>
                <w:szCs w:val="24"/>
              </w:rPr>
              <w:t>$</w:t>
            </w:r>
            <w:r w:rsidR="00D80A08">
              <w:rPr>
                <w:rFonts w:asciiTheme="minorHAnsi" w:hAnsiTheme="minorHAnsi"/>
                <w:sz w:val="24"/>
                <w:szCs w:val="24"/>
              </w:rPr>
              <w:t>136,060</w:t>
            </w:r>
          </w:p>
        </w:tc>
      </w:tr>
      <w:tr w:rsidR="000A38C1" w:rsidRPr="00005BF7" w14:paraId="792ABA1C" w14:textId="77777777" w:rsidTr="002F11B4">
        <w:trPr>
          <w:trHeight w:val="315"/>
        </w:trPr>
        <w:tc>
          <w:tcPr>
            <w:tcW w:w="5755" w:type="dxa"/>
            <w:noWrap/>
            <w:hideMark/>
          </w:tcPr>
          <w:p w14:paraId="78B0C8B8" w14:textId="47BC8F1B" w:rsidR="000A38C1" w:rsidRPr="00005BF7" w:rsidRDefault="00C07166" w:rsidP="000A38C1">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hanging="990"/>
              <w:rPr>
                <w:rFonts w:asciiTheme="minorHAnsi" w:hAnsiTheme="minorHAnsi"/>
                <w:sz w:val="24"/>
                <w:szCs w:val="24"/>
              </w:rPr>
            </w:pPr>
            <w:r>
              <w:rPr>
                <w:rFonts w:asciiTheme="minorHAnsi" w:hAnsiTheme="minorHAnsi"/>
                <w:sz w:val="24"/>
                <w:szCs w:val="24"/>
              </w:rPr>
              <w:t>Field Division</w:t>
            </w:r>
            <w:r w:rsidRPr="00005BF7">
              <w:rPr>
                <w:rFonts w:asciiTheme="minorHAnsi" w:hAnsiTheme="minorHAnsi"/>
                <w:sz w:val="24"/>
                <w:szCs w:val="24"/>
              </w:rPr>
              <w:t xml:space="preserve"> </w:t>
            </w:r>
            <w:r w:rsidR="000A38C1" w:rsidRPr="00005BF7">
              <w:rPr>
                <w:rFonts w:asciiTheme="minorHAnsi" w:hAnsiTheme="minorHAnsi"/>
                <w:sz w:val="24"/>
                <w:szCs w:val="24"/>
              </w:rPr>
              <w:t>(Data Collection)</w:t>
            </w:r>
          </w:p>
        </w:tc>
        <w:tc>
          <w:tcPr>
            <w:tcW w:w="1980" w:type="dxa"/>
            <w:noWrap/>
            <w:hideMark/>
          </w:tcPr>
          <w:p w14:paraId="311120F9" w14:textId="64E9EEE3" w:rsidR="000A38C1" w:rsidRPr="00005BF7" w:rsidRDefault="000A38C1" w:rsidP="00C07166">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hanging="990"/>
              <w:rPr>
                <w:rFonts w:asciiTheme="minorHAnsi" w:hAnsiTheme="minorHAnsi"/>
                <w:sz w:val="24"/>
                <w:szCs w:val="24"/>
              </w:rPr>
            </w:pPr>
            <w:r w:rsidRPr="00005BF7">
              <w:rPr>
                <w:rFonts w:asciiTheme="minorHAnsi" w:hAnsiTheme="minorHAnsi"/>
                <w:sz w:val="24"/>
                <w:szCs w:val="24"/>
              </w:rPr>
              <w:t>$</w:t>
            </w:r>
            <w:r w:rsidR="00D80A08">
              <w:rPr>
                <w:rFonts w:asciiTheme="minorHAnsi" w:hAnsiTheme="minorHAnsi"/>
                <w:sz w:val="24"/>
                <w:szCs w:val="24"/>
              </w:rPr>
              <w:t>529,74</w:t>
            </w:r>
            <w:r w:rsidR="00C07166">
              <w:rPr>
                <w:rFonts w:asciiTheme="minorHAnsi" w:hAnsiTheme="minorHAnsi"/>
                <w:sz w:val="24"/>
                <w:szCs w:val="24"/>
              </w:rPr>
              <w:t>0</w:t>
            </w:r>
          </w:p>
        </w:tc>
      </w:tr>
      <w:tr w:rsidR="000A38C1" w:rsidRPr="00005BF7" w14:paraId="2654A31B" w14:textId="77777777" w:rsidTr="002F11B4">
        <w:trPr>
          <w:trHeight w:val="315"/>
        </w:trPr>
        <w:tc>
          <w:tcPr>
            <w:tcW w:w="5755" w:type="dxa"/>
            <w:tcBorders>
              <w:bottom w:val="single" w:sz="4" w:space="0" w:color="auto"/>
            </w:tcBorders>
            <w:noWrap/>
            <w:hideMark/>
          </w:tcPr>
          <w:p w14:paraId="7732B336" w14:textId="27CAE516" w:rsidR="000A38C1" w:rsidRPr="00005BF7" w:rsidRDefault="00C07166" w:rsidP="000A38C1">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hanging="990"/>
              <w:rPr>
                <w:rFonts w:asciiTheme="minorHAnsi" w:hAnsiTheme="minorHAnsi"/>
                <w:sz w:val="24"/>
                <w:szCs w:val="24"/>
              </w:rPr>
            </w:pPr>
            <w:r>
              <w:rPr>
                <w:rFonts w:asciiTheme="minorHAnsi" w:hAnsiTheme="minorHAnsi"/>
                <w:sz w:val="24"/>
                <w:szCs w:val="24"/>
              </w:rPr>
              <w:t>Associate Director for Demographic Programs</w:t>
            </w:r>
            <w:r w:rsidRPr="00005BF7">
              <w:rPr>
                <w:rFonts w:asciiTheme="minorHAnsi" w:hAnsiTheme="minorHAnsi"/>
                <w:sz w:val="24"/>
                <w:szCs w:val="24"/>
              </w:rPr>
              <w:t xml:space="preserve"> </w:t>
            </w:r>
            <w:r>
              <w:rPr>
                <w:rFonts w:asciiTheme="minorHAnsi" w:hAnsiTheme="minorHAnsi"/>
                <w:sz w:val="24"/>
                <w:szCs w:val="24"/>
              </w:rPr>
              <w:t xml:space="preserve">– Survey Operations </w:t>
            </w:r>
            <w:r w:rsidR="000A38C1" w:rsidRPr="00005BF7">
              <w:rPr>
                <w:rFonts w:asciiTheme="minorHAnsi" w:hAnsiTheme="minorHAnsi"/>
                <w:sz w:val="24"/>
                <w:szCs w:val="24"/>
              </w:rPr>
              <w:t>(Survey Operations and Project Management)</w:t>
            </w:r>
          </w:p>
        </w:tc>
        <w:tc>
          <w:tcPr>
            <w:tcW w:w="1980" w:type="dxa"/>
            <w:tcBorders>
              <w:bottom w:val="single" w:sz="4" w:space="0" w:color="auto"/>
            </w:tcBorders>
            <w:noWrap/>
            <w:hideMark/>
          </w:tcPr>
          <w:p w14:paraId="6F12264F" w14:textId="4ADF4F87" w:rsidR="000A38C1" w:rsidRPr="00005BF7" w:rsidRDefault="000A38C1" w:rsidP="00C07166">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hanging="990"/>
              <w:rPr>
                <w:rFonts w:asciiTheme="minorHAnsi" w:hAnsiTheme="minorHAnsi"/>
                <w:sz w:val="24"/>
                <w:szCs w:val="24"/>
              </w:rPr>
            </w:pPr>
            <w:r w:rsidRPr="00005BF7">
              <w:rPr>
                <w:rFonts w:asciiTheme="minorHAnsi" w:hAnsiTheme="minorHAnsi"/>
                <w:sz w:val="24"/>
                <w:szCs w:val="24"/>
              </w:rPr>
              <w:t>$</w:t>
            </w:r>
            <w:r w:rsidR="00D80A08">
              <w:rPr>
                <w:rFonts w:asciiTheme="minorHAnsi" w:hAnsiTheme="minorHAnsi"/>
                <w:sz w:val="24"/>
                <w:szCs w:val="24"/>
              </w:rPr>
              <w:t>306,0</w:t>
            </w:r>
            <w:r w:rsidR="00C07166">
              <w:rPr>
                <w:rFonts w:asciiTheme="minorHAnsi" w:hAnsiTheme="minorHAnsi"/>
                <w:sz w:val="24"/>
                <w:szCs w:val="24"/>
              </w:rPr>
              <w:t>10</w:t>
            </w:r>
          </w:p>
        </w:tc>
      </w:tr>
      <w:tr w:rsidR="000A38C1" w:rsidRPr="00005BF7" w14:paraId="142CD124" w14:textId="77777777" w:rsidTr="002F11B4">
        <w:trPr>
          <w:trHeight w:val="315"/>
        </w:trPr>
        <w:tc>
          <w:tcPr>
            <w:tcW w:w="5755" w:type="dxa"/>
            <w:tcBorders>
              <w:top w:val="single" w:sz="4" w:space="0" w:color="auto"/>
            </w:tcBorders>
            <w:noWrap/>
            <w:hideMark/>
          </w:tcPr>
          <w:p w14:paraId="180206C5" w14:textId="32048BEB" w:rsidR="000A38C1" w:rsidRPr="00005BF7" w:rsidRDefault="00E62B21" w:rsidP="002F11B4">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hanging="990"/>
              <w:jc w:val="right"/>
              <w:rPr>
                <w:rFonts w:asciiTheme="minorHAnsi" w:hAnsiTheme="minorHAnsi"/>
                <w:b/>
                <w:bCs/>
                <w:sz w:val="24"/>
                <w:szCs w:val="24"/>
              </w:rPr>
            </w:pPr>
            <w:r>
              <w:rPr>
                <w:rFonts w:asciiTheme="minorHAnsi" w:hAnsiTheme="minorHAnsi"/>
                <w:b/>
                <w:bCs/>
                <w:sz w:val="24"/>
                <w:szCs w:val="24"/>
              </w:rPr>
              <w:t>Total estimated costs</w:t>
            </w:r>
          </w:p>
        </w:tc>
        <w:tc>
          <w:tcPr>
            <w:tcW w:w="1980" w:type="dxa"/>
            <w:tcBorders>
              <w:top w:val="single" w:sz="4" w:space="0" w:color="auto"/>
            </w:tcBorders>
            <w:noWrap/>
            <w:hideMark/>
          </w:tcPr>
          <w:p w14:paraId="20CA83BE" w14:textId="67542439" w:rsidR="000A38C1" w:rsidRPr="00005BF7" w:rsidRDefault="000A38C1" w:rsidP="00C07166">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hanging="990"/>
              <w:rPr>
                <w:rFonts w:asciiTheme="minorHAnsi" w:hAnsiTheme="minorHAnsi"/>
                <w:b/>
                <w:bCs/>
                <w:sz w:val="24"/>
                <w:szCs w:val="24"/>
              </w:rPr>
            </w:pPr>
            <w:r w:rsidRPr="00005BF7">
              <w:rPr>
                <w:rFonts w:asciiTheme="minorHAnsi" w:hAnsiTheme="minorHAnsi"/>
                <w:b/>
                <w:bCs/>
                <w:sz w:val="24"/>
                <w:szCs w:val="24"/>
              </w:rPr>
              <w:t>$</w:t>
            </w:r>
            <w:r w:rsidR="00D80A08">
              <w:rPr>
                <w:rFonts w:asciiTheme="minorHAnsi" w:hAnsiTheme="minorHAnsi"/>
                <w:b/>
                <w:bCs/>
                <w:sz w:val="24"/>
                <w:szCs w:val="24"/>
              </w:rPr>
              <w:t>1,166,1</w:t>
            </w:r>
            <w:r w:rsidR="00C07166">
              <w:rPr>
                <w:rFonts w:asciiTheme="minorHAnsi" w:hAnsiTheme="minorHAnsi"/>
                <w:b/>
                <w:bCs/>
                <w:sz w:val="24"/>
                <w:szCs w:val="24"/>
              </w:rPr>
              <w:t>30</w:t>
            </w:r>
          </w:p>
        </w:tc>
      </w:tr>
    </w:tbl>
    <w:p w14:paraId="1F6361BA" w14:textId="094A691C" w:rsidR="000A38C1" w:rsidRPr="00005BF7" w:rsidRDefault="000A38C1" w:rsidP="004C3553">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hanging="990"/>
        <w:rPr>
          <w:rFonts w:asciiTheme="minorHAnsi" w:hAnsiTheme="minorHAnsi"/>
        </w:rPr>
      </w:pPr>
      <w:r w:rsidRPr="00005BF7">
        <w:rPr>
          <w:rFonts w:asciiTheme="minorHAnsi" w:hAnsiTheme="minorHAnsi"/>
          <w:b/>
          <w:sz w:val="24"/>
          <w:szCs w:val="24"/>
        </w:rPr>
        <w:tab/>
      </w:r>
      <w:r w:rsidRPr="00005BF7">
        <w:rPr>
          <w:rFonts w:asciiTheme="minorHAnsi" w:hAnsiTheme="minorHAnsi"/>
          <w:b/>
          <w:sz w:val="24"/>
          <w:szCs w:val="24"/>
        </w:rPr>
        <w:tab/>
      </w:r>
      <w:r w:rsidRPr="00005BF7">
        <w:rPr>
          <w:rFonts w:asciiTheme="minorHAnsi" w:hAnsiTheme="minorHAnsi"/>
          <w:b/>
          <w:sz w:val="24"/>
          <w:szCs w:val="24"/>
        </w:rPr>
        <w:tab/>
      </w:r>
      <w:r w:rsidRPr="00005BF7">
        <w:rPr>
          <w:rFonts w:asciiTheme="minorHAnsi" w:hAnsiTheme="minorHAnsi"/>
          <w:b/>
          <w:sz w:val="24"/>
          <w:szCs w:val="24"/>
        </w:rPr>
        <w:fldChar w:fldCharType="begin"/>
      </w:r>
      <w:r w:rsidRPr="00005BF7">
        <w:rPr>
          <w:rFonts w:asciiTheme="minorHAnsi" w:hAnsiTheme="minorHAnsi"/>
          <w:b/>
          <w:sz w:val="24"/>
          <w:szCs w:val="24"/>
        </w:rPr>
        <w:instrText xml:space="preserve"> LINK Excel.Sheet.12 "\\\\ojpcifs11\\bjs\\NCVS\\OMB Clearance\\stalking\\2016 SVS\\2016 SVS Resp Burden Hours and Costs.xlsx" "Costs!R3C6:R10C7" \a \f 5 \h  \* MERGEFORMAT </w:instrText>
      </w:r>
      <w:r w:rsidRPr="00005BF7">
        <w:rPr>
          <w:rFonts w:asciiTheme="minorHAnsi" w:hAnsiTheme="minorHAnsi"/>
          <w:b/>
          <w:sz w:val="24"/>
          <w:szCs w:val="24"/>
        </w:rPr>
        <w:fldChar w:fldCharType="separate"/>
      </w:r>
    </w:p>
    <w:p w14:paraId="16B91EAE" w14:textId="631B5DCC" w:rsidR="000A38C1" w:rsidRPr="00005BF7" w:rsidRDefault="000A38C1" w:rsidP="004C3553">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hanging="990"/>
        <w:rPr>
          <w:rFonts w:asciiTheme="minorHAnsi" w:hAnsiTheme="minorHAnsi"/>
        </w:rPr>
      </w:pPr>
      <w:r w:rsidRPr="00005BF7">
        <w:rPr>
          <w:rFonts w:asciiTheme="minorHAnsi" w:hAnsiTheme="minorHAnsi"/>
          <w:b/>
          <w:sz w:val="24"/>
          <w:szCs w:val="24"/>
        </w:rPr>
        <w:fldChar w:fldCharType="end"/>
      </w:r>
      <w:r w:rsidRPr="00005BF7">
        <w:rPr>
          <w:rFonts w:asciiTheme="minorHAnsi" w:hAnsiTheme="minorHAnsi"/>
          <w:sz w:val="24"/>
          <w:szCs w:val="24"/>
        </w:rPr>
        <w:fldChar w:fldCharType="begin"/>
      </w:r>
      <w:r w:rsidRPr="00005BF7">
        <w:rPr>
          <w:rFonts w:asciiTheme="minorHAnsi" w:hAnsiTheme="minorHAnsi"/>
          <w:sz w:val="24"/>
          <w:szCs w:val="24"/>
        </w:rPr>
        <w:instrText xml:space="preserve"> LINK Excel.Sheet.12 "\\\\ojpcifs11\\bjs\\NCVS\\OMB Clearance\\stalking\\2016 SVS\\2016 SVS Resp Burden Hours and Costs.xlsx" "Costs!R1C6:R10C8" \a \f 4 \h  \* MERGEFORMAT </w:instrText>
      </w:r>
      <w:r w:rsidRPr="00005BF7">
        <w:rPr>
          <w:rFonts w:asciiTheme="minorHAnsi" w:hAnsiTheme="minorHAnsi"/>
          <w:sz w:val="24"/>
          <w:szCs w:val="24"/>
        </w:rPr>
        <w:fldChar w:fldCharType="separate"/>
      </w:r>
    </w:p>
    <w:p w14:paraId="48C6EC2D" w14:textId="70118AE4" w:rsidR="000A38C1" w:rsidRPr="00005BF7" w:rsidRDefault="000A38C1" w:rsidP="004C3553">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hanging="990"/>
        <w:rPr>
          <w:rFonts w:asciiTheme="minorHAnsi" w:hAnsiTheme="minorHAnsi"/>
          <w:sz w:val="24"/>
          <w:szCs w:val="24"/>
        </w:rPr>
      </w:pPr>
      <w:r w:rsidRPr="00005BF7">
        <w:rPr>
          <w:rFonts w:asciiTheme="minorHAnsi" w:hAnsiTheme="minorHAnsi"/>
          <w:sz w:val="24"/>
          <w:szCs w:val="24"/>
        </w:rPr>
        <w:fldChar w:fldCharType="end"/>
      </w:r>
    </w:p>
    <w:p w14:paraId="6C0A39C6" w14:textId="77777777" w:rsidR="000A38C1" w:rsidRPr="00005BF7" w:rsidRDefault="000A38C1" w:rsidP="004C3553">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hanging="990"/>
        <w:rPr>
          <w:rFonts w:asciiTheme="minorHAnsi" w:hAnsiTheme="minorHAnsi"/>
          <w:sz w:val="24"/>
          <w:szCs w:val="24"/>
        </w:rPr>
      </w:pPr>
    </w:p>
    <w:p w14:paraId="5F573EF7" w14:textId="77777777" w:rsidR="000A38C1" w:rsidRPr="00005BF7" w:rsidRDefault="000A38C1" w:rsidP="004C3553">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hanging="990"/>
        <w:rPr>
          <w:rFonts w:asciiTheme="minorHAnsi" w:hAnsiTheme="minorHAnsi"/>
          <w:sz w:val="24"/>
          <w:szCs w:val="24"/>
        </w:rPr>
      </w:pPr>
    </w:p>
    <w:p w14:paraId="31176212" w14:textId="77777777" w:rsidR="000A38C1" w:rsidRPr="00005BF7" w:rsidRDefault="000A38C1" w:rsidP="004C3553">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hanging="990"/>
        <w:rPr>
          <w:rFonts w:asciiTheme="minorHAnsi" w:hAnsiTheme="minorHAnsi"/>
          <w:sz w:val="24"/>
          <w:szCs w:val="24"/>
        </w:rPr>
      </w:pPr>
    </w:p>
    <w:p w14:paraId="691A2C4C" w14:textId="77777777" w:rsidR="000A38C1" w:rsidRPr="00005BF7" w:rsidRDefault="000A38C1" w:rsidP="004C3553">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hanging="990"/>
        <w:rPr>
          <w:rFonts w:asciiTheme="minorHAnsi" w:hAnsiTheme="minorHAnsi"/>
          <w:sz w:val="24"/>
          <w:szCs w:val="24"/>
        </w:rPr>
      </w:pPr>
    </w:p>
    <w:p w14:paraId="5EBE02E0" w14:textId="45ECB868" w:rsidR="00557354" w:rsidRPr="00005BF7" w:rsidRDefault="00557354" w:rsidP="004C355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heme="minorHAnsi" w:hAnsiTheme="minorHAnsi"/>
          <w:sz w:val="24"/>
          <w:szCs w:val="24"/>
        </w:rPr>
      </w:pPr>
    </w:p>
    <w:p w14:paraId="12705876" w14:textId="77777777" w:rsidR="00E47B9A" w:rsidRDefault="00E47B9A" w:rsidP="004C355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hanging="475"/>
        <w:rPr>
          <w:rFonts w:asciiTheme="minorHAnsi" w:hAnsiTheme="minorHAnsi"/>
          <w:sz w:val="24"/>
          <w:szCs w:val="24"/>
        </w:rPr>
      </w:pPr>
    </w:p>
    <w:p w14:paraId="7AFE55B2" w14:textId="77777777" w:rsidR="00E47B9A" w:rsidRDefault="00E47B9A" w:rsidP="004C355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hanging="475"/>
        <w:rPr>
          <w:rFonts w:asciiTheme="minorHAnsi" w:hAnsiTheme="minorHAnsi"/>
          <w:sz w:val="24"/>
          <w:szCs w:val="24"/>
        </w:rPr>
      </w:pPr>
    </w:p>
    <w:p w14:paraId="0A2A7BAA" w14:textId="77777777" w:rsidR="00E47B9A" w:rsidRDefault="00E47B9A" w:rsidP="004C355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hanging="475"/>
        <w:rPr>
          <w:rFonts w:asciiTheme="minorHAnsi" w:hAnsiTheme="minorHAnsi"/>
          <w:sz w:val="24"/>
          <w:szCs w:val="24"/>
        </w:rPr>
      </w:pPr>
    </w:p>
    <w:p w14:paraId="1AD6CEC0" w14:textId="77777777" w:rsidR="00E47B9A" w:rsidRDefault="00E47B9A" w:rsidP="004C355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hanging="475"/>
        <w:rPr>
          <w:rFonts w:asciiTheme="minorHAnsi" w:hAnsiTheme="minorHAnsi"/>
          <w:sz w:val="24"/>
          <w:szCs w:val="24"/>
        </w:rPr>
      </w:pPr>
    </w:p>
    <w:p w14:paraId="3DC652BF" w14:textId="77777777" w:rsidR="00E47B9A" w:rsidRDefault="00E47B9A" w:rsidP="004C355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hanging="475"/>
        <w:rPr>
          <w:rFonts w:asciiTheme="minorHAnsi" w:hAnsiTheme="minorHAnsi"/>
          <w:sz w:val="24"/>
          <w:szCs w:val="24"/>
        </w:rPr>
      </w:pPr>
    </w:p>
    <w:p w14:paraId="3A812344" w14:textId="77777777" w:rsidR="00245E35" w:rsidRPr="00005BF7" w:rsidRDefault="00245E35" w:rsidP="004C355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hanging="475"/>
        <w:rPr>
          <w:rFonts w:asciiTheme="minorHAnsi" w:hAnsiTheme="minorHAnsi"/>
          <w:sz w:val="24"/>
          <w:szCs w:val="24"/>
        </w:rPr>
      </w:pPr>
      <w:r w:rsidRPr="00005BF7">
        <w:rPr>
          <w:rFonts w:asciiTheme="minorHAnsi" w:hAnsiTheme="minorHAnsi"/>
          <w:sz w:val="24"/>
          <w:szCs w:val="24"/>
        </w:rPr>
        <w:t>15.</w:t>
      </w:r>
      <w:r w:rsidRPr="00005BF7">
        <w:rPr>
          <w:rFonts w:asciiTheme="minorHAnsi" w:hAnsiTheme="minorHAnsi"/>
          <w:sz w:val="24"/>
          <w:szCs w:val="24"/>
        </w:rPr>
        <w:tab/>
      </w:r>
      <w:r w:rsidRPr="00005BF7">
        <w:rPr>
          <w:rFonts w:asciiTheme="minorHAnsi" w:hAnsiTheme="minorHAnsi"/>
          <w:sz w:val="24"/>
          <w:szCs w:val="24"/>
          <w:u w:val="single"/>
        </w:rPr>
        <w:t>Reasons for Change in Burden</w:t>
      </w:r>
    </w:p>
    <w:p w14:paraId="0732C405" w14:textId="77777777" w:rsidR="00017A10" w:rsidRPr="00005BF7" w:rsidRDefault="00017A10" w:rsidP="004C355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Theme="minorHAnsi" w:hAnsiTheme="minorHAnsi"/>
          <w:sz w:val="24"/>
          <w:szCs w:val="24"/>
        </w:rPr>
      </w:pPr>
    </w:p>
    <w:p w14:paraId="16ABD22C" w14:textId="274B33F7" w:rsidR="00187454" w:rsidRPr="00005BF7" w:rsidRDefault="006600EF" w:rsidP="00671DF8">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sz w:val="24"/>
          <w:szCs w:val="24"/>
        </w:rPr>
      </w:pPr>
      <w:r w:rsidRPr="00005BF7">
        <w:rPr>
          <w:rFonts w:asciiTheme="minorHAnsi" w:hAnsiTheme="minorHAnsi"/>
          <w:sz w:val="24"/>
          <w:szCs w:val="24"/>
        </w:rPr>
        <w:t xml:space="preserve">The change in total burden is </w:t>
      </w:r>
      <w:r w:rsidR="0028020D">
        <w:rPr>
          <w:rFonts w:asciiTheme="minorHAnsi" w:hAnsiTheme="minorHAnsi"/>
          <w:sz w:val="24"/>
          <w:szCs w:val="24"/>
        </w:rPr>
        <w:t xml:space="preserve">due to the finding that the </w:t>
      </w:r>
      <w:r w:rsidR="0028020D" w:rsidRPr="0028020D">
        <w:rPr>
          <w:rFonts w:asciiTheme="minorHAnsi" w:hAnsiTheme="minorHAnsi"/>
          <w:sz w:val="24"/>
          <w:szCs w:val="24"/>
        </w:rPr>
        <w:t>actual 2016 SVS interviews were shorter than originally estimated.</w:t>
      </w:r>
      <w:r w:rsidR="0028020D">
        <w:rPr>
          <w:rFonts w:asciiTheme="minorHAnsi" w:hAnsiTheme="minorHAnsi"/>
          <w:sz w:val="24"/>
          <w:szCs w:val="24"/>
        </w:rPr>
        <w:t xml:space="preserve"> The time stamps for the 2016 data collection were used for the 201</w:t>
      </w:r>
      <w:r w:rsidR="00E11805">
        <w:rPr>
          <w:rFonts w:asciiTheme="minorHAnsi" w:hAnsiTheme="minorHAnsi"/>
          <w:sz w:val="24"/>
          <w:szCs w:val="24"/>
        </w:rPr>
        <w:t>9</w:t>
      </w:r>
      <w:r w:rsidR="0028020D">
        <w:rPr>
          <w:rFonts w:asciiTheme="minorHAnsi" w:hAnsiTheme="minorHAnsi"/>
          <w:sz w:val="24"/>
          <w:szCs w:val="24"/>
        </w:rPr>
        <w:t xml:space="preserve"> SVS burden estimates. Therefore there was</w:t>
      </w:r>
      <w:r w:rsidR="00996D5D" w:rsidRPr="00005BF7">
        <w:rPr>
          <w:rFonts w:asciiTheme="minorHAnsi" w:hAnsiTheme="minorHAnsi"/>
          <w:sz w:val="24"/>
          <w:szCs w:val="24"/>
        </w:rPr>
        <w:t xml:space="preserve"> an </w:t>
      </w:r>
      <w:r w:rsidR="00671DF8">
        <w:rPr>
          <w:rFonts w:asciiTheme="minorHAnsi" w:hAnsiTheme="minorHAnsi"/>
          <w:sz w:val="24"/>
          <w:szCs w:val="24"/>
        </w:rPr>
        <w:t xml:space="preserve">estimated </w:t>
      </w:r>
      <w:r w:rsidR="0028020D">
        <w:rPr>
          <w:rFonts w:asciiTheme="minorHAnsi" w:hAnsiTheme="minorHAnsi"/>
          <w:sz w:val="24"/>
          <w:szCs w:val="24"/>
        </w:rPr>
        <w:t>decrease</w:t>
      </w:r>
      <w:r w:rsidR="00996D5D" w:rsidRPr="00005BF7">
        <w:rPr>
          <w:rFonts w:asciiTheme="minorHAnsi" w:hAnsiTheme="minorHAnsi"/>
          <w:sz w:val="24"/>
          <w:szCs w:val="24"/>
        </w:rPr>
        <w:t xml:space="preserve"> of </w:t>
      </w:r>
      <w:r w:rsidR="00CA6027">
        <w:rPr>
          <w:rFonts w:asciiTheme="minorHAnsi" w:hAnsiTheme="minorHAnsi"/>
          <w:sz w:val="24"/>
          <w:szCs w:val="24"/>
        </w:rPr>
        <w:t>1,667</w:t>
      </w:r>
      <w:r w:rsidR="00996D5D" w:rsidRPr="00005BF7">
        <w:rPr>
          <w:rFonts w:asciiTheme="minorHAnsi" w:hAnsiTheme="minorHAnsi"/>
          <w:sz w:val="24"/>
          <w:szCs w:val="24"/>
        </w:rPr>
        <w:t xml:space="preserve"> from the </w:t>
      </w:r>
      <w:r w:rsidR="00CA6027">
        <w:rPr>
          <w:rFonts w:asciiTheme="minorHAnsi" w:hAnsiTheme="minorHAnsi"/>
          <w:sz w:val="24"/>
          <w:szCs w:val="24"/>
        </w:rPr>
        <w:t>8,055</w:t>
      </w:r>
      <w:r w:rsidR="00996D5D" w:rsidRPr="00005BF7">
        <w:rPr>
          <w:rFonts w:asciiTheme="minorHAnsi" w:hAnsiTheme="minorHAnsi"/>
          <w:sz w:val="24"/>
          <w:szCs w:val="24"/>
        </w:rPr>
        <w:t xml:space="preserve"> hours previously requested</w:t>
      </w:r>
      <w:r w:rsidR="00671DF8">
        <w:rPr>
          <w:rFonts w:asciiTheme="minorHAnsi" w:hAnsiTheme="minorHAnsi"/>
          <w:sz w:val="24"/>
          <w:szCs w:val="24"/>
        </w:rPr>
        <w:t xml:space="preserve"> in 20</w:t>
      </w:r>
      <w:r w:rsidR="004D37B3">
        <w:rPr>
          <w:rFonts w:asciiTheme="minorHAnsi" w:hAnsiTheme="minorHAnsi"/>
          <w:sz w:val="24"/>
          <w:szCs w:val="24"/>
        </w:rPr>
        <w:t>1</w:t>
      </w:r>
      <w:r w:rsidR="00671DF8">
        <w:rPr>
          <w:rFonts w:asciiTheme="minorHAnsi" w:hAnsiTheme="minorHAnsi"/>
          <w:sz w:val="24"/>
          <w:szCs w:val="24"/>
        </w:rPr>
        <w:t>6</w:t>
      </w:r>
      <w:r w:rsidR="00996D5D" w:rsidRPr="00005BF7">
        <w:rPr>
          <w:rFonts w:asciiTheme="minorHAnsi" w:hAnsiTheme="minorHAnsi"/>
          <w:sz w:val="24"/>
          <w:szCs w:val="24"/>
        </w:rPr>
        <w:t xml:space="preserve">. </w:t>
      </w:r>
    </w:p>
    <w:p w14:paraId="1C00CD1C" w14:textId="77777777" w:rsidR="008D513F" w:rsidRDefault="008D513F" w:rsidP="004C355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hanging="475"/>
        <w:rPr>
          <w:rFonts w:asciiTheme="minorHAnsi" w:hAnsiTheme="minorHAnsi"/>
          <w:sz w:val="24"/>
          <w:szCs w:val="24"/>
        </w:rPr>
      </w:pPr>
    </w:p>
    <w:p w14:paraId="17C6F202" w14:textId="6B14F4CB" w:rsidR="00245E35" w:rsidRPr="00005BF7" w:rsidRDefault="00245E35" w:rsidP="004C355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hanging="475"/>
        <w:rPr>
          <w:rFonts w:asciiTheme="minorHAnsi" w:hAnsiTheme="minorHAnsi"/>
          <w:sz w:val="24"/>
          <w:szCs w:val="24"/>
        </w:rPr>
      </w:pPr>
      <w:r w:rsidRPr="00005BF7">
        <w:rPr>
          <w:rFonts w:asciiTheme="minorHAnsi" w:hAnsiTheme="minorHAnsi"/>
          <w:sz w:val="24"/>
          <w:szCs w:val="24"/>
        </w:rPr>
        <w:t>16.</w:t>
      </w:r>
      <w:r w:rsidRPr="00005BF7">
        <w:rPr>
          <w:rFonts w:asciiTheme="minorHAnsi" w:hAnsiTheme="minorHAnsi"/>
          <w:sz w:val="24"/>
          <w:szCs w:val="24"/>
        </w:rPr>
        <w:tab/>
      </w:r>
      <w:r w:rsidRPr="00005BF7">
        <w:rPr>
          <w:rFonts w:asciiTheme="minorHAnsi" w:hAnsiTheme="minorHAnsi"/>
          <w:sz w:val="24"/>
          <w:szCs w:val="24"/>
          <w:u w:val="single"/>
        </w:rPr>
        <w:t>Project Schedule</w:t>
      </w:r>
      <w:r w:rsidR="00C545F4">
        <w:rPr>
          <w:rFonts w:asciiTheme="minorHAnsi" w:hAnsiTheme="minorHAnsi"/>
          <w:sz w:val="24"/>
          <w:szCs w:val="24"/>
          <w:u w:val="single"/>
        </w:rPr>
        <w:t xml:space="preserve"> and Publication Plans</w:t>
      </w:r>
    </w:p>
    <w:p w14:paraId="463F015B" w14:textId="77777777" w:rsidR="00245E35" w:rsidRPr="00005BF7" w:rsidRDefault="00245E35" w:rsidP="004C355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sz w:val="24"/>
          <w:szCs w:val="24"/>
        </w:rPr>
      </w:pPr>
    </w:p>
    <w:p w14:paraId="7A23D699" w14:textId="69181393" w:rsidR="00AF2798" w:rsidRPr="00005BF7" w:rsidRDefault="00B37922" w:rsidP="00903F46">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sz w:val="24"/>
          <w:szCs w:val="24"/>
        </w:rPr>
      </w:pPr>
      <w:r>
        <w:rPr>
          <w:rFonts w:asciiTheme="minorHAnsi" w:hAnsiTheme="minorHAnsi"/>
          <w:sz w:val="24"/>
          <w:szCs w:val="24"/>
        </w:rPr>
        <w:t>T</w:t>
      </w:r>
      <w:r w:rsidR="00C677F9" w:rsidRPr="00005BF7">
        <w:rPr>
          <w:rFonts w:asciiTheme="minorHAnsi" w:hAnsiTheme="minorHAnsi"/>
          <w:sz w:val="24"/>
          <w:szCs w:val="24"/>
        </w:rPr>
        <w:t xml:space="preserve">hrough </w:t>
      </w:r>
      <w:r w:rsidR="00226FC3" w:rsidRPr="00005BF7">
        <w:rPr>
          <w:rFonts w:asciiTheme="minorHAnsi" w:hAnsiTheme="minorHAnsi"/>
          <w:sz w:val="24"/>
          <w:szCs w:val="24"/>
        </w:rPr>
        <w:t>May</w:t>
      </w:r>
      <w:r w:rsidR="00FC6D1E" w:rsidRPr="00005BF7">
        <w:rPr>
          <w:rFonts w:asciiTheme="minorHAnsi" w:hAnsiTheme="minorHAnsi"/>
          <w:sz w:val="24"/>
          <w:szCs w:val="24"/>
        </w:rPr>
        <w:t xml:space="preserve"> </w:t>
      </w:r>
      <w:r w:rsidR="00C677F9" w:rsidRPr="00005BF7">
        <w:rPr>
          <w:rFonts w:asciiTheme="minorHAnsi" w:hAnsiTheme="minorHAnsi"/>
          <w:sz w:val="24"/>
          <w:szCs w:val="24"/>
        </w:rPr>
        <w:t>of 201</w:t>
      </w:r>
      <w:r w:rsidR="0020740B">
        <w:rPr>
          <w:rFonts w:asciiTheme="minorHAnsi" w:hAnsiTheme="minorHAnsi"/>
          <w:sz w:val="24"/>
          <w:szCs w:val="24"/>
        </w:rPr>
        <w:t>9</w:t>
      </w:r>
      <w:r w:rsidR="00C677F9" w:rsidRPr="00005BF7">
        <w:rPr>
          <w:rFonts w:asciiTheme="minorHAnsi" w:hAnsiTheme="minorHAnsi"/>
          <w:sz w:val="24"/>
          <w:szCs w:val="24"/>
        </w:rPr>
        <w:t>, Census will develop</w:t>
      </w:r>
      <w:r w:rsidR="00B67A8A" w:rsidRPr="00005BF7">
        <w:rPr>
          <w:rFonts w:asciiTheme="minorHAnsi" w:hAnsiTheme="minorHAnsi"/>
          <w:sz w:val="24"/>
          <w:szCs w:val="24"/>
        </w:rPr>
        <w:t xml:space="preserve"> and test</w:t>
      </w:r>
      <w:r w:rsidR="00C677F9" w:rsidRPr="00005BF7">
        <w:rPr>
          <w:rFonts w:asciiTheme="minorHAnsi" w:hAnsiTheme="minorHAnsi"/>
          <w:sz w:val="24"/>
          <w:szCs w:val="24"/>
        </w:rPr>
        <w:t xml:space="preserve"> the CAPI </w:t>
      </w:r>
      <w:r w:rsidR="006653A9" w:rsidRPr="00005BF7">
        <w:rPr>
          <w:rFonts w:asciiTheme="minorHAnsi" w:hAnsiTheme="minorHAnsi"/>
          <w:sz w:val="24"/>
          <w:szCs w:val="24"/>
        </w:rPr>
        <w:t>i</w:t>
      </w:r>
      <w:r w:rsidR="00C677F9" w:rsidRPr="00005BF7">
        <w:rPr>
          <w:rFonts w:asciiTheme="minorHAnsi" w:hAnsiTheme="minorHAnsi"/>
          <w:sz w:val="24"/>
          <w:szCs w:val="24"/>
        </w:rPr>
        <w:t>nstrument</w:t>
      </w:r>
      <w:r w:rsidR="00B67A8A" w:rsidRPr="00005BF7">
        <w:rPr>
          <w:rFonts w:asciiTheme="minorHAnsi" w:hAnsiTheme="minorHAnsi"/>
          <w:sz w:val="24"/>
          <w:szCs w:val="24"/>
        </w:rPr>
        <w:t xml:space="preserve"> </w:t>
      </w:r>
      <w:r w:rsidR="00AA4477" w:rsidRPr="00005BF7">
        <w:rPr>
          <w:rFonts w:asciiTheme="minorHAnsi" w:hAnsiTheme="minorHAnsi"/>
          <w:sz w:val="24"/>
          <w:szCs w:val="24"/>
        </w:rPr>
        <w:t xml:space="preserve">to ensure that it functions as designed and that all survey skip patterns have been properly programmed. This testing will be done </w:t>
      </w:r>
      <w:r w:rsidR="00B67A8A" w:rsidRPr="00005BF7">
        <w:rPr>
          <w:rFonts w:asciiTheme="minorHAnsi" w:hAnsiTheme="minorHAnsi"/>
          <w:sz w:val="24"/>
          <w:szCs w:val="24"/>
        </w:rPr>
        <w:t>in consultation with BJS</w:t>
      </w:r>
      <w:r w:rsidR="00C677F9" w:rsidRPr="00005BF7">
        <w:rPr>
          <w:rFonts w:asciiTheme="minorHAnsi" w:hAnsiTheme="minorHAnsi"/>
          <w:sz w:val="24"/>
          <w:szCs w:val="24"/>
        </w:rPr>
        <w:t xml:space="preserve">. </w:t>
      </w:r>
      <w:r w:rsidR="00813A3C" w:rsidRPr="00005BF7">
        <w:rPr>
          <w:rFonts w:asciiTheme="minorHAnsi" w:hAnsiTheme="minorHAnsi"/>
          <w:sz w:val="24"/>
          <w:szCs w:val="24"/>
        </w:rPr>
        <w:t xml:space="preserve">By early </w:t>
      </w:r>
      <w:r w:rsidR="00226FC3" w:rsidRPr="00005BF7">
        <w:rPr>
          <w:rFonts w:asciiTheme="minorHAnsi" w:hAnsiTheme="minorHAnsi"/>
          <w:sz w:val="24"/>
          <w:szCs w:val="24"/>
        </w:rPr>
        <w:t>June</w:t>
      </w:r>
      <w:r w:rsidR="00C828D1" w:rsidRPr="00005BF7">
        <w:rPr>
          <w:rFonts w:asciiTheme="minorHAnsi" w:hAnsiTheme="minorHAnsi"/>
          <w:sz w:val="24"/>
          <w:szCs w:val="24"/>
        </w:rPr>
        <w:t xml:space="preserve"> </w:t>
      </w:r>
      <w:r w:rsidR="00813A3C" w:rsidRPr="00005BF7">
        <w:rPr>
          <w:rFonts w:asciiTheme="minorHAnsi" w:hAnsiTheme="minorHAnsi"/>
          <w:sz w:val="24"/>
          <w:szCs w:val="24"/>
        </w:rPr>
        <w:t xml:space="preserve">of </w:t>
      </w:r>
      <w:r w:rsidR="00C677F9" w:rsidRPr="00005BF7">
        <w:rPr>
          <w:rFonts w:asciiTheme="minorHAnsi" w:hAnsiTheme="minorHAnsi"/>
          <w:sz w:val="24"/>
          <w:szCs w:val="24"/>
        </w:rPr>
        <w:t>201</w:t>
      </w:r>
      <w:r w:rsidR="0020740B">
        <w:rPr>
          <w:rFonts w:asciiTheme="minorHAnsi" w:hAnsiTheme="minorHAnsi"/>
          <w:sz w:val="24"/>
          <w:szCs w:val="24"/>
        </w:rPr>
        <w:t>9</w:t>
      </w:r>
      <w:r w:rsidR="00C677F9" w:rsidRPr="00005BF7">
        <w:rPr>
          <w:rFonts w:asciiTheme="minorHAnsi" w:hAnsiTheme="minorHAnsi"/>
          <w:sz w:val="24"/>
          <w:szCs w:val="24"/>
        </w:rPr>
        <w:t xml:space="preserve">, Census will develop and distribute all training materials to their </w:t>
      </w:r>
      <w:r w:rsidR="00E85A42">
        <w:rPr>
          <w:rFonts w:asciiTheme="minorHAnsi" w:hAnsiTheme="minorHAnsi"/>
          <w:sz w:val="24"/>
          <w:szCs w:val="24"/>
        </w:rPr>
        <w:t>FRs</w:t>
      </w:r>
      <w:r w:rsidR="00C677F9" w:rsidRPr="00005BF7">
        <w:rPr>
          <w:rFonts w:asciiTheme="minorHAnsi" w:hAnsiTheme="minorHAnsi"/>
          <w:sz w:val="24"/>
          <w:szCs w:val="24"/>
        </w:rPr>
        <w:t xml:space="preserve">. </w:t>
      </w:r>
      <w:r w:rsidR="00245E35" w:rsidRPr="00005BF7">
        <w:rPr>
          <w:rFonts w:asciiTheme="minorHAnsi" w:hAnsiTheme="minorHAnsi"/>
          <w:sz w:val="24"/>
          <w:szCs w:val="24"/>
        </w:rPr>
        <w:t>Interviewing for the 20</w:t>
      </w:r>
      <w:r w:rsidR="00C677F9" w:rsidRPr="00005BF7">
        <w:rPr>
          <w:rFonts w:asciiTheme="minorHAnsi" w:hAnsiTheme="minorHAnsi"/>
          <w:sz w:val="24"/>
          <w:szCs w:val="24"/>
        </w:rPr>
        <w:t>1</w:t>
      </w:r>
      <w:r w:rsidR="0020740B">
        <w:rPr>
          <w:rFonts w:asciiTheme="minorHAnsi" w:hAnsiTheme="minorHAnsi"/>
          <w:sz w:val="24"/>
          <w:szCs w:val="24"/>
        </w:rPr>
        <w:t>9</w:t>
      </w:r>
      <w:r w:rsidR="00245E35" w:rsidRPr="00005BF7">
        <w:rPr>
          <w:rFonts w:asciiTheme="minorHAnsi" w:hAnsiTheme="minorHAnsi"/>
          <w:sz w:val="24"/>
          <w:szCs w:val="24"/>
        </w:rPr>
        <w:t xml:space="preserve"> </w:t>
      </w:r>
      <w:r w:rsidR="00226FC3" w:rsidRPr="00005BF7">
        <w:rPr>
          <w:rFonts w:asciiTheme="minorHAnsi" w:hAnsiTheme="minorHAnsi"/>
          <w:sz w:val="24"/>
          <w:szCs w:val="24"/>
        </w:rPr>
        <w:t>SVS</w:t>
      </w:r>
      <w:r w:rsidR="005D6C49" w:rsidRPr="00005BF7">
        <w:rPr>
          <w:rFonts w:asciiTheme="minorHAnsi" w:hAnsiTheme="minorHAnsi"/>
          <w:sz w:val="24"/>
          <w:szCs w:val="24"/>
        </w:rPr>
        <w:t xml:space="preserve"> will be conducted from</w:t>
      </w:r>
      <w:r w:rsidR="00245E35" w:rsidRPr="00005BF7">
        <w:rPr>
          <w:rFonts w:asciiTheme="minorHAnsi" w:hAnsiTheme="minorHAnsi"/>
          <w:sz w:val="24"/>
          <w:szCs w:val="24"/>
        </w:rPr>
        <w:t xml:space="preserve"> </w:t>
      </w:r>
      <w:r w:rsidR="00226FC3" w:rsidRPr="00005BF7">
        <w:rPr>
          <w:rFonts w:asciiTheme="minorHAnsi" w:hAnsiTheme="minorHAnsi"/>
          <w:sz w:val="24"/>
          <w:szCs w:val="24"/>
        </w:rPr>
        <w:t>July</w:t>
      </w:r>
      <w:r w:rsidR="00FC6D1E" w:rsidRPr="00005BF7">
        <w:rPr>
          <w:rFonts w:asciiTheme="minorHAnsi" w:hAnsiTheme="minorHAnsi"/>
          <w:sz w:val="24"/>
          <w:szCs w:val="24"/>
        </w:rPr>
        <w:t xml:space="preserve"> </w:t>
      </w:r>
      <w:r w:rsidR="00245E35" w:rsidRPr="00005BF7">
        <w:rPr>
          <w:rFonts w:asciiTheme="minorHAnsi" w:hAnsiTheme="minorHAnsi"/>
          <w:sz w:val="24"/>
          <w:szCs w:val="24"/>
        </w:rPr>
        <w:t xml:space="preserve">through </w:t>
      </w:r>
      <w:r w:rsidR="00226FC3" w:rsidRPr="00005BF7">
        <w:rPr>
          <w:rFonts w:asciiTheme="minorHAnsi" w:hAnsiTheme="minorHAnsi"/>
          <w:sz w:val="24"/>
          <w:szCs w:val="24"/>
        </w:rPr>
        <w:t>December</w:t>
      </w:r>
      <w:r w:rsidR="00FC6D1E" w:rsidRPr="00005BF7">
        <w:rPr>
          <w:rFonts w:asciiTheme="minorHAnsi" w:hAnsiTheme="minorHAnsi"/>
          <w:sz w:val="24"/>
          <w:szCs w:val="24"/>
        </w:rPr>
        <w:t xml:space="preserve"> </w:t>
      </w:r>
      <w:r w:rsidR="005D6C49" w:rsidRPr="00005BF7">
        <w:rPr>
          <w:rFonts w:asciiTheme="minorHAnsi" w:hAnsiTheme="minorHAnsi"/>
          <w:sz w:val="24"/>
          <w:szCs w:val="24"/>
        </w:rPr>
        <w:t xml:space="preserve">of </w:t>
      </w:r>
      <w:r w:rsidR="00C677F9" w:rsidRPr="00005BF7">
        <w:rPr>
          <w:rFonts w:asciiTheme="minorHAnsi" w:hAnsiTheme="minorHAnsi"/>
          <w:sz w:val="24"/>
          <w:szCs w:val="24"/>
        </w:rPr>
        <w:t>201</w:t>
      </w:r>
      <w:r w:rsidR="0020740B">
        <w:rPr>
          <w:rFonts w:asciiTheme="minorHAnsi" w:hAnsiTheme="minorHAnsi"/>
          <w:sz w:val="24"/>
          <w:szCs w:val="24"/>
        </w:rPr>
        <w:t>9</w:t>
      </w:r>
      <w:r w:rsidR="00245E35" w:rsidRPr="00005BF7">
        <w:rPr>
          <w:rFonts w:asciiTheme="minorHAnsi" w:hAnsiTheme="minorHAnsi"/>
          <w:sz w:val="24"/>
          <w:szCs w:val="24"/>
        </w:rPr>
        <w:t xml:space="preserve"> by </w:t>
      </w:r>
      <w:r w:rsidR="00C677F9" w:rsidRPr="00005BF7">
        <w:rPr>
          <w:rFonts w:asciiTheme="minorHAnsi" w:hAnsiTheme="minorHAnsi"/>
          <w:sz w:val="24"/>
          <w:szCs w:val="24"/>
        </w:rPr>
        <w:t xml:space="preserve">the </w:t>
      </w:r>
      <w:r w:rsidR="00245E35" w:rsidRPr="00005BF7">
        <w:rPr>
          <w:rFonts w:asciiTheme="minorHAnsi" w:hAnsiTheme="minorHAnsi"/>
          <w:sz w:val="24"/>
          <w:szCs w:val="24"/>
        </w:rPr>
        <w:t xml:space="preserve">Census Bureau </w:t>
      </w:r>
      <w:r w:rsidR="00E85A42">
        <w:rPr>
          <w:rFonts w:asciiTheme="minorHAnsi" w:hAnsiTheme="minorHAnsi"/>
          <w:sz w:val="24"/>
          <w:szCs w:val="24"/>
        </w:rPr>
        <w:t>FRs</w:t>
      </w:r>
      <w:r w:rsidR="00245E35" w:rsidRPr="00005BF7">
        <w:rPr>
          <w:rFonts w:asciiTheme="minorHAnsi" w:hAnsiTheme="minorHAnsi"/>
          <w:sz w:val="24"/>
          <w:szCs w:val="24"/>
        </w:rPr>
        <w:t xml:space="preserve">. Processing of the data will take place on an ongoing basis between </w:t>
      </w:r>
      <w:r w:rsidR="00226FC3" w:rsidRPr="00005BF7">
        <w:rPr>
          <w:rFonts w:asciiTheme="minorHAnsi" w:hAnsiTheme="minorHAnsi"/>
          <w:sz w:val="24"/>
          <w:szCs w:val="24"/>
        </w:rPr>
        <w:t>August</w:t>
      </w:r>
      <w:r w:rsidR="00386866" w:rsidRPr="00005BF7">
        <w:rPr>
          <w:rFonts w:asciiTheme="minorHAnsi" w:hAnsiTheme="minorHAnsi"/>
          <w:sz w:val="24"/>
          <w:szCs w:val="24"/>
        </w:rPr>
        <w:t xml:space="preserve"> </w:t>
      </w:r>
      <w:r w:rsidR="00C677F9" w:rsidRPr="00005BF7">
        <w:rPr>
          <w:rFonts w:asciiTheme="minorHAnsi" w:hAnsiTheme="minorHAnsi"/>
          <w:sz w:val="24"/>
          <w:szCs w:val="24"/>
        </w:rPr>
        <w:t>201</w:t>
      </w:r>
      <w:r w:rsidR="0020740B">
        <w:rPr>
          <w:rFonts w:asciiTheme="minorHAnsi" w:hAnsiTheme="minorHAnsi"/>
          <w:sz w:val="24"/>
          <w:szCs w:val="24"/>
        </w:rPr>
        <w:t>9</w:t>
      </w:r>
      <w:r w:rsidR="00245E35" w:rsidRPr="00005BF7">
        <w:rPr>
          <w:rFonts w:asciiTheme="minorHAnsi" w:hAnsiTheme="minorHAnsi"/>
          <w:sz w:val="24"/>
          <w:szCs w:val="24"/>
        </w:rPr>
        <w:t xml:space="preserve"> and </w:t>
      </w:r>
      <w:r w:rsidR="00226FC3" w:rsidRPr="00005BF7">
        <w:rPr>
          <w:rFonts w:asciiTheme="minorHAnsi" w:hAnsiTheme="minorHAnsi"/>
          <w:sz w:val="24"/>
          <w:szCs w:val="24"/>
        </w:rPr>
        <w:t>April 20</w:t>
      </w:r>
      <w:r w:rsidR="0020740B">
        <w:rPr>
          <w:rFonts w:asciiTheme="minorHAnsi" w:hAnsiTheme="minorHAnsi"/>
          <w:sz w:val="24"/>
          <w:szCs w:val="24"/>
        </w:rPr>
        <w:t>20</w:t>
      </w:r>
      <w:r w:rsidR="00245E35" w:rsidRPr="00005BF7">
        <w:rPr>
          <w:rFonts w:asciiTheme="minorHAnsi" w:hAnsiTheme="minorHAnsi"/>
          <w:sz w:val="24"/>
          <w:szCs w:val="24"/>
        </w:rPr>
        <w:t xml:space="preserve">. </w:t>
      </w:r>
      <w:r w:rsidR="00FE42B1">
        <w:rPr>
          <w:rFonts w:asciiTheme="minorHAnsi" w:hAnsiTheme="minorHAnsi"/>
          <w:sz w:val="24"/>
          <w:szCs w:val="24"/>
        </w:rPr>
        <w:t>Th</w:t>
      </w:r>
      <w:r w:rsidR="00245E35" w:rsidRPr="00005BF7">
        <w:rPr>
          <w:rFonts w:asciiTheme="minorHAnsi" w:hAnsiTheme="minorHAnsi"/>
          <w:sz w:val="24"/>
          <w:szCs w:val="24"/>
        </w:rPr>
        <w:t xml:space="preserve">e computer processing, editing, imputation, and weighting of the data will be </w:t>
      </w:r>
      <w:r w:rsidR="0000414A" w:rsidRPr="00005BF7">
        <w:rPr>
          <w:rFonts w:asciiTheme="minorHAnsi" w:hAnsiTheme="minorHAnsi"/>
          <w:sz w:val="24"/>
          <w:szCs w:val="24"/>
        </w:rPr>
        <w:t xml:space="preserve">completed by the end of </w:t>
      </w:r>
      <w:r w:rsidR="00226FC3" w:rsidRPr="00005BF7">
        <w:rPr>
          <w:rFonts w:asciiTheme="minorHAnsi" w:hAnsiTheme="minorHAnsi"/>
          <w:sz w:val="24"/>
          <w:szCs w:val="24"/>
        </w:rPr>
        <w:t>May 20</w:t>
      </w:r>
      <w:r w:rsidR="0020740B">
        <w:rPr>
          <w:rFonts w:asciiTheme="minorHAnsi" w:hAnsiTheme="minorHAnsi"/>
          <w:sz w:val="24"/>
          <w:szCs w:val="24"/>
        </w:rPr>
        <w:t>20</w:t>
      </w:r>
      <w:r w:rsidR="00245E35" w:rsidRPr="00005BF7">
        <w:rPr>
          <w:rFonts w:asciiTheme="minorHAnsi" w:hAnsiTheme="minorHAnsi"/>
          <w:sz w:val="24"/>
          <w:szCs w:val="24"/>
        </w:rPr>
        <w:t>. The Census Bureau will prepare and deliver a 20</w:t>
      </w:r>
      <w:r w:rsidR="0000414A" w:rsidRPr="00005BF7">
        <w:rPr>
          <w:rFonts w:asciiTheme="minorHAnsi" w:hAnsiTheme="minorHAnsi"/>
          <w:sz w:val="24"/>
          <w:szCs w:val="24"/>
        </w:rPr>
        <w:t>1</w:t>
      </w:r>
      <w:r w:rsidR="0020740B">
        <w:rPr>
          <w:rFonts w:asciiTheme="minorHAnsi" w:hAnsiTheme="minorHAnsi"/>
          <w:sz w:val="24"/>
          <w:szCs w:val="24"/>
        </w:rPr>
        <w:t>9</w:t>
      </w:r>
      <w:r w:rsidR="00245E35" w:rsidRPr="00005BF7">
        <w:rPr>
          <w:rFonts w:asciiTheme="minorHAnsi" w:hAnsiTheme="minorHAnsi"/>
          <w:sz w:val="24"/>
          <w:szCs w:val="24"/>
        </w:rPr>
        <w:t xml:space="preserve"> NCVS/</w:t>
      </w:r>
      <w:r w:rsidR="00226FC3" w:rsidRPr="00005BF7">
        <w:rPr>
          <w:rFonts w:asciiTheme="minorHAnsi" w:hAnsiTheme="minorHAnsi"/>
          <w:sz w:val="24"/>
          <w:szCs w:val="24"/>
        </w:rPr>
        <w:t>SVS</w:t>
      </w:r>
      <w:r w:rsidR="00245E35" w:rsidRPr="00005BF7">
        <w:rPr>
          <w:rFonts w:asciiTheme="minorHAnsi" w:hAnsiTheme="minorHAnsi"/>
          <w:sz w:val="24"/>
          <w:szCs w:val="24"/>
        </w:rPr>
        <w:t xml:space="preserve"> micro</w:t>
      </w:r>
      <w:r w:rsidR="0000414A" w:rsidRPr="00005BF7">
        <w:rPr>
          <w:rFonts w:asciiTheme="minorHAnsi" w:hAnsiTheme="minorHAnsi"/>
          <w:sz w:val="24"/>
          <w:szCs w:val="24"/>
        </w:rPr>
        <w:t>-</w:t>
      </w:r>
      <w:r w:rsidR="00245E35" w:rsidRPr="00005BF7">
        <w:rPr>
          <w:rFonts w:asciiTheme="minorHAnsi" w:hAnsiTheme="minorHAnsi"/>
          <w:sz w:val="24"/>
          <w:szCs w:val="24"/>
        </w:rPr>
        <w:t xml:space="preserve">data user file </w:t>
      </w:r>
      <w:r w:rsidR="009C049E">
        <w:rPr>
          <w:rFonts w:asciiTheme="minorHAnsi" w:hAnsiTheme="minorHAnsi"/>
          <w:sz w:val="24"/>
          <w:szCs w:val="24"/>
        </w:rPr>
        <w:t xml:space="preserve">by June 2020, </w:t>
      </w:r>
      <w:r w:rsidR="00245E35" w:rsidRPr="00005BF7">
        <w:rPr>
          <w:rFonts w:asciiTheme="minorHAnsi" w:hAnsiTheme="minorHAnsi"/>
          <w:sz w:val="24"/>
          <w:szCs w:val="24"/>
        </w:rPr>
        <w:t xml:space="preserve">and accompanying file documentation </w:t>
      </w:r>
      <w:r w:rsidR="005015A4" w:rsidRPr="00005BF7">
        <w:rPr>
          <w:rFonts w:asciiTheme="minorHAnsi" w:hAnsiTheme="minorHAnsi"/>
          <w:sz w:val="24"/>
          <w:szCs w:val="24"/>
        </w:rPr>
        <w:t xml:space="preserve">including a nonresponse bias report </w:t>
      </w:r>
      <w:r w:rsidR="00245E35" w:rsidRPr="00005BF7">
        <w:rPr>
          <w:rFonts w:asciiTheme="minorHAnsi" w:hAnsiTheme="minorHAnsi"/>
          <w:sz w:val="24"/>
          <w:szCs w:val="24"/>
        </w:rPr>
        <w:t xml:space="preserve">to BJS by </w:t>
      </w:r>
      <w:r w:rsidR="0020740B">
        <w:rPr>
          <w:rFonts w:asciiTheme="minorHAnsi" w:hAnsiTheme="minorHAnsi"/>
          <w:sz w:val="24"/>
          <w:szCs w:val="24"/>
        </w:rPr>
        <w:t>August</w:t>
      </w:r>
      <w:r w:rsidR="000B5C9E" w:rsidRPr="00005BF7">
        <w:rPr>
          <w:rFonts w:asciiTheme="minorHAnsi" w:hAnsiTheme="minorHAnsi"/>
          <w:sz w:val="24"/>
          <w:szCs w:val="24"/>
        </w:rPr>
        <w:t xml:space="preserve"> </w:t>
      </w:r>
      <w:r w:rsidR="00A30C4A">
        <w:rPr>
          <w:rFonts w:asciiTheme="minorHAnsi" w:hAnsiTheme="minorHAnsi"/>
          <w:sz w:val="24"/>
          <w:szCs w:val="24"/>
        </w:rPr>
        <w:t xml:space="preserve">of </w:t>
      </w:r>
      <w:r w:rsidR="009C049E">
        <w:rPr>
          <w:rFonts w:asciiTheme="minorHAnsi" w:hAnsiTheme="minorHAnsi"/>
          <w:sz w:val="24"/>
          <w:szCs w:val="24"/>
        </w:rPr>
        <w:t>2020</w:t>
      </w:r>
      <w:r w:rsidR="00245E35" w:rsidRPr="00005BF7">
        <w:rPr>
          <w:rFonts w:asciiTheme="minorHAnsi" w:hAnsiTheme="minorHAnsi"/>
          <w:sz w:val="24"/>
          <w:szCs w:val="24"/>
        </w:rPr>
        <w:t xml:space="preserve">.  </w:t>
      </w:r>
    </w:p>
    <w:p w14:paraId="4BECA3EB" w14:textId="2C4D07C5" w:rsidR="00AF2798" w:rsidRPr="00005BF7" w:rsidRDefault="002F11B4" w:rsidP="002F11B4">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sz w:val="24"/>
          <w:szCs w:val="24"/>
        </w:rPr>
      </w:pPr>
      <w:r>
        <w:rPr>
          <w:rFonts w:asciiTheme="minorHAnsi" w:hAnsiTheme="minorHAnsi"/>
          <w:sz w:val="24"/>
          <w:szCs w:val="24"/>
        </w:rPr>
        <w:tab/>
      </w:r>
    </w:p>
    <w:p w14:paraId="50593D6B" w14:textId="41A7E033" w:rsidR="005E5111" w:rsidRPr="00005BF7" w:rsidRDefault="00AF2798" w:rsidP="00903F46">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sz w:val="24"/>
          <w:szCs w:val="24"/>
        </w:rPr>
      </w:pPr>
      <w:r w:rsidRPr="00005BF7">
        <w:rPr>
          <w:rFonts w:asciiTheme="minorHAnsi" w:hAnsiTheme="minorHAnsi"/>
          <w:sz w:val="24"/>
          <w:szCs w:val="24"/>
        </w:rPr>
        <w:t>The BJS will be responsible for the statistical analysis and publication of the data from the 201</w:t>
      </w:r>
      <w:r w:rsidR="0020740B">
        <w:rPr>
          <w:rFonts w:asciiTheme="minorHAnsi" w:hAnsiTheme="minorHAnsi"/>
          <w:sz w:val="24"/>
          <w:szCs w:val="24"/>
        </w:rPr>
        <w:t>9</w:t>
      </w:r>
      <w:r w:rsidRPr="00005BF7">
        <w:rPr>
          <w:rFonts w:asciiTheme="minorHAnsi" w:hAnsiTheme="minorHAnsi"/>
          <w:sz w:val="24"/>
          <w:szCs w:val="24"/>
        </w:rPr>
        <w:t xml:space="preserve"> </w:t>
      </w:r>
      <w:r w:rsidR="00226FC3" w:rsidRPr="00005BF7">
        <w:rPr>
          <w:rFonts w:asciiTheme="minorHAnsi" w:hAnsiTheme="minorHAnsi"/>
          <w:sz w:val="24"/>
          <w:szCs w:val="24"/>
        </w:rPr>
        <w:t>SVS</w:t>
      </w:r>
      <w:r w:rsidRPr="00005BF7">
        <w:rPr>
          <w:rFonts w:asciiTheme="minorHAnsi" w:hAnsiTheme="minorHAnsi"/>
          <w:sz w:val="24"/>
          <w:szCs w:val="24"/>
        </w:rPr>
        <w:t xml:space="preserve">. BJS will produce a report examining the prevalence and nature of </w:t>
      </w:r>
      <w:r w:rsidR="00226FC3" w:rsidRPr="00005BF7">
        <w:rPr>
          <w:rFonts w:asciiTheme="minorHAnsi" w:hAnsiTheme="minorHAnsi"/>
          <w:sz w:val="24"/>
          <w:szCs w:val="24"/>
        </w:rPr>
        <w:t>stalking</w:t>
      </w:r>
      <w:r w:rsidRPr="00005BF7">
        <w:rPr>
          <w:rFonts w:asciiTheme="minorHAnsi" w:hAnsiTheme="minorHAnsi"/>
          <w:sz w:val="24"/>
          <w:szCs w:val="24"/>
        </w:rPr>
        <w:t xml:space="preserve"> victimization by the </w:t>
      </w:r>
      <w:r w:rsidR="00522953">
        <w:rPr>
          <w:rFonts w:asciiTheme="minorHAnsi" w:hAnsiTheme="minorHAnsi"/>
          <w:sz w:val="24"/>
          <w:szCs w:val="24"/>
        </w:rPr>
        <w:t>second quarter of 2021</w:t>
      </w:r>
      <w:r w:rsidRPr="00005BF7">
        <w:rPr>
          <w:rFonts w:asciiTheme="minorHAnsi" w:hAnsiTheme="minorHAnsi"/>
          <w:sz w:val="24"/>
          <w:szCs w:val="24"/>
        </w:rPr>
        <w:t xml:space="preserve">. </w:t>
      </w:r>
      <w:r w:rsidR="00894600" w:rsidRPr="00005BF7">
        <w:rPr>
          <w:rFonts w:asciiTheme="minorHAnsi" w:hAnsiTheme="minorHAnsi"/>
          <w:sz w:val="24"/>
          <w:szCs w:val="24"/>
        </w:rPr>
        <w:t>The report will contain similar analyses to the report</w:t>
      </w:r>
      <w:r w:rsidR="009B6FD2">
        <w:rPr>
          <w:rFonts w:asciiTheme="minorHAnsi" w:hAnsiTheme="minorHAnsi"/>
          <w:sz w:val="24"/>
          <w:szCs w:val="24"/>
        </w:rPr>
        <w:t>s</w:t>
      </w:r>
      <w:r w:rsidR="00894600" w:rsidRPr="00005BF7">
        <w:rPr>
          <w:rFonts w:asciiTheme="minorHAnsi" w:hAnsiTheme="minorHAnsi"/>
          <w:sz w:val="24"/>
          <w:szCs w:val="24"/>
        </w:rPr>
        <w:t xml:space="preserve"> produced from the </w:t>
      </w:r>
      <w:r w:rsidR="009B6FD2">
        <w:rPr>
          <w:rFonts w:asciiTheme="minorHAnsi" w:hAnsiTheme="minorHAnsi"/>
          <w:sz w:val="24"/>
          <w:szCs w:val="24"/>
        </w:rPr>
        <w:t>prior</w:t>
      </w:r>
      <w:r w:rsidR="008E1778">
        <w:rPr>
          <w:rFonts w:asciiTheme="minorHAnsi" w:hAnsiTheme="minorHAnsi"/>
          <w:sz w:val="24"/>
          <w:szCs w:val="24"/>
        </w:rPr>
        <w:t xml:space="preserve"> </w:t>
      </w:r>
      <w:r w:rsidR="00226FC3" w:rsidRPr="00005BF7">
        <w:rPr>
          <w:rFonts w:asciiTheme="minorHAnsi" w:hAnsiTheme="minorHAnsi"/>
          <w:sz w:val="24"/>
          <w:szCs w:val="24"/>
        </w:rPr>
        <w:t>SVS</w:t>
      </w:r>
      <w:r w:rsidR="009B6FD2">
        <w:rPr>
          <w:rFonts w:asciiTheme="minorHAnsi" w:hAnsiTheme="minorHAnsi"/>
          <w:sz w:val="24"/>
          <w:szCs w:val="24"/>
        </w:rPr>
        <w:t xml:space="preserve"> data collections</w:t>
      </w:r>
      <w:r w:rsidR="00894600" w:rsidRPr="00005BF7">
        <w:rPr>
          <w:rFonts w:asciiTheme="minorHAnsi" w:hAnsiTheme="minorHAnsi"/>
          <w:sz w:val="24"/>
          <w:szCs w:val="24"/>
        </w:rPr>
        <w:t>.</w:t>
      </w:r>
      <w:r w:rsidR="00894600" w:rsidRPr="00005BF7">
        <w:rPr>
          <w:rStyle w:val="FootnoteReference"/>
          <w:rFonts w:asciiTheme="minorHAnsi" w:hAnsiTheme="minorHAnsi"/>
          <w:sz w:val="24"/>
          <w:szCs w:val="24"/>
        </w:rPr>
        <w:footnoteReference w:id="7"/>
      </w:r>
      <w:r w:rsidR="00894600" w:rsidRPr="00005BF7">
        <w:rPr>
          <w:rFonts w:asciiTheme="minorHAnsi" w:hAnsiTheme="minorHAnsi"/>
          <w:sz w:val="24"/>
          <w:szCs w:val="24"/>
        </w:rPr>
        <w:t xml:space="preserve"> Key estimates to be presented include</w:t>
      </w:r>
      <w:r w:rsidR="005D2E02">
        <w:rPr>
          <w:rFonts w:asciiTheme="minorHAnsi" w:hAnsiTheme="minorHAnsi"/>
          <w:sz w:val="24"/>
          <w:szCs w:val="24"/>
        </w:rPr>
        <w:t>—</w:t>
      </w:r>
    </w:p>
    <w:p w14:paraId="0A9623EA" w14:textId="3C4A058C" w:rsidR="005E5111" w:rsidRPr="00005BF7" w:rsidRDefault="00894600" w:rsidP="004C3553">
      <w:pPr>
        <w:numPr>
          <w:ilvl w:val="0"/>
          <w:numId w:val="2"/>
        </w:num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sz w:val="24"/>
          <w:szCs w:val="24"/>
        </w:rPr>
      </w:pPr>
      <w:r w:rsidRPr="00005BF7">
        <w:rPr>
          <w:rFonts w:asciiTheme="minorHAnsi" w:hAnsiTheme="minorHAnsi"/>
          <w:sz w:val="24"/>
          <w:szCs w:val="24"/>
        </w:rPr>
        <w:t xml:space="preserve">the prevalence of </w:t>
      </w:r>
      <w:r w:rsidR="00226FC3" w:rsidRPr="00005BF7">
        <w:rPr>
          <w:rFonts w:asciiTheme="minorHAnsi" w:hAnsiTheme="minorHAnsi"/>
          <w:sz w:val="24"/>
          <w:szCs w:val="24"/>
        </w:rPr>
        <w:t>stalking</w:t>
      </w:r>
      <w:r w:rsidRPr="00005BF7">
        <w:rPr>
          <w:rFonts w:asciiTheme="minorHAnsi" w:hAnsiTheme="minorHAnsi"/>
          <w:sz w:val="24"/>
          <w:szCs w:val="24"/>
        </w:rPr>
        <w:t xml:space="preserve"> victimization; </w:t>
      </w:r>
    </w:p>
    <w:p w14:paraId="3CEC8D04" w14:textId="352E8E38" w:rsidR="005E5111" w:rsidRPr="00005BF7" w:rsidRDefault="00894600" w:rsidP="004C3553">
      <w:pPr>
        <w:numPr>
          <w:ilvl w:val="0"/>
          <w:numId w:val="2"/>
        </w:num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sz w:val="24"/>
          <w:szCs w:val="24"/>
        </w:rPr>
      </w:pPr>
      <w:r w:rsidRPr="00005BF7">
        <w:rPr>
          <w:rFonts w:asciiTheme="minorHAnsi" w:hAnsiTheme="minorHAnsi"/>
          <w:sz w:val="24"/>
          <w:szCs w:val="24"/>
        </w:rPr>
        <w:t xml:space="preserve">the type of </w:t>
      </w:r>
      <w:r w:rsidR="00226FC3" w:rsidRPr="00005BF7">
        <w:rPr>
          <w:rFonts w:asciiTheme="minorHAnsi" w:hAnsiTheme="minorHAnsi"/>
          <w:sz w:val="24"/>
          <w:szCs w:val="24"/>
        </w:rPr>
        <w:t>behaviors</w:t>
      </w:r>
      <w:r w:rsidRPr="00005BF7">
        <w:rPr>
          <w:rFonts w:asciiTheme="minorHAnsi" w:hAnsiTheme="minorHAnsi"/>
          <w:sz w:val="24"/>
          <w:szCs w:val="24"/>
        </w:rPr>
        <w:t xml:space="preserve"> experienced by </w:t>
      </w:r>
      <w:r w:rsidR="00226FC3" w:rsidRPr="00005BF7">
        <w:rPr>
          <w:rFonts w:asciiTheme="minorHAnsi" w:hAnsiTheme="minorHAnsi"/>
          <w:sz w:val="24"/>
          <w:szCs w:val="24"/>
        </w:rPr>
        <w:t>stalking</w:t>
      </w:r>
      <w:r w:rsidRPr="00005BF7">
        <w:rPr>
          <w:rFonts w:asciiTheme="minorHAnsi" w:hAnsiTheme="minorHAnsi"/>
          <w:sz w:val="24"/>
          <w:szCs w:val="24"/>
        </w:rPr>
        <w:t xml:space="preserve"> victims; </w:t>
      </w:r>
    </w:p>
    <w:p w14:paraId="59EAB775" w14:textId="63E63C7A" w:rsidR="005E5111" w:rsidRPr="00005BF7" w:rsidRDefault="00894600" w:rsidP="004C3553">
      <w:pPr>
        <w:numPr>
          <w:ilvl w:val="0"/>
          <w:numId w:val="2"/>
        </w:num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sz w:val="24"/>
          <w:szCs w:val="24"/>
        </w:rPr>
      </w:pPr>
      <w:r w:rsidRPr="00005BF7">
        <w:rPr>
          <w:rFonts w:asciiTheme="minorHAnsi" w:hAnsiTheme="minorHAnsi"/>
          <w:sz w:val="24"/>
          <w:szCs w:val="24"/>
        </w:rPr>
        <w:t xml:space="preserve">the </w:t>
      </w:r>
      <w:r w:rsidR="00226FC3" w:rsidRPr="00005BF7">
        <w:rPr>
          <w:rFonts w:asciiTheme="minorHAnsi" w:hAnsiTheme="minorHAnsi"/>
          <w:sz w:val="24"/>
          <w:szCs w:val="24"/>
        </w:rPr>
        <w:t>victim and offender characteristics</w:t>
      </w:r>
      <w:r w:rsidRPr="00005BF7">
        <w:rPr>
          <w:rFonts w:asciiTheme="minorHAnsi" w:hAnsiTheme="minorHAnsi"/>
          <w:sz w:val="24"/>
          <w:szCs w:val="24"/>
        </w:rPr>
        <w:t xml:space="preserve">; </w:t>
      </w:r>
    </w:p>
    <w:p w14:paraId="1C8CD7A7" w14:textId="45022F79" w:rsidR="005E5111" w:rsidRPr="00005BF7" w:rsidRDefault="00894600" w:rsidP="004C3553">
      <w:pPr>
        <w:numPr>
          <w:ilvl w:val="0"/>
          <w:numId w:val="2"/>
        </w:num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sz w:val="24"/>
          <w:szCs w:val="24"/>
        </w:rPr>
      </w:pPr>
      <w:r w:rsidRPr="00005BF7">
        <w:rPr>
          <w:rFonts w:asciiTheme="minorHAnsi" w:hAnsiTheme="minorHAnsi"/>
          <w:sz w:val="24"/>
          <w:szCs w:val="24"/>
        </w:rPr>
        <w:t xml:space="preserve">the psychological and physiological consequences of </w:t>
      </w:r>
      <w:r w:rsidR="00226FC3" w:rsidRPr="00005BF7">
        <w:rPr>
          <w:rFonts w:asciiTheme="minorHAnsi" w:hAnsiTheme="minorHAnsi"/>
          <w:sz w:val="24"/>
          <w:szCs w:val="24"/>
        </w:rPr>
        <w:t>stalking</w:t>
      </w:r>
      <w:r w:rsidRPr="00005BF7">
        <w:rPr>
          <w:rFonts w:asciiTheme="minorHAnsi" w:hAnsiTheme="minorHAnsi"/>
          <w:sz w:val="24"/>
          <w:szCs w:val="24"/>
        </w:rPr>
        <w:t xml:space="preserve"> victimization; </w:t>
      </w:r>
    </w:p>
    <w:p w14:paraId="6239D478" w14:textId="307CAA3C" w:rsidR="005E5111" w:rsidRPr="00005BF7" w:rsidRDefault="00894600" w:rsidP="004C3553">
      <w:pPr>
        <w:numPr>
          <w:ilvl w:val="0"/>
          <w:numId w:val="2"/>
        </w:num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sz w:val="24"/>
          <w:szCs w:val="24"/>
        </w:rPr>
      </w:pPr>
      <w:r w:rsidRPr="00005BF7">
        <w:rPr>
          <w:rFonts w:asciiTheme="minorHAnsi" w:hAnsiTheme="minorHAnsi"/>
          <w:sz w:val="24"/>
          <w:szCs w:val="24"/>
        </w:rPr>
        <w:t xml:space="preserve">the percentage of victims who reported to the police </w:t>
      </w:r>
      <w:r w:rsidR="00226FC3" w:rsidRPr="00005BF7">
        <w:rPr>
          <w:rFonts w:asciiTheme="minorHAnsi" w:hAnsiTheme="minorHAnsi"/>
          <w:sz w:val="24"/>
          <w:szCs w:val="24"/>
        </w:rPr>
        <w:t>or sought victim services</w:t>
      </w:r>
      <w:r w:rsidRPr="00005BF7">
        <w:rPr>
          <w:rFonts w:asciiTheme="minorHAnsi" w:hAnsiTheme="minorHAnsi"/>
          <w:sz w:val="24"/>
          <w:szCs w:val="24"/>
        </w:rPr>
        <w:t xml:space="preserve">, by type of </w:t>
      </w:r>
      <w:r w:rsidR="00226FC3" w:rsidRPr="00005BF7">
        <w:rPr>
          <w:rFonts w:asciiTheme="minorHAnsi" w:hAnsiTheme="minorHAnsi"/>
          <w:sz w:val="24"/>
          <w:szCs w:val="24"/>
        </w:rPr>
        <w:t>stalking</w:t>
      </w:r>
      <w:r w:rsidRPr="00005BF7">
        <w:rPr>
          <w:rFonts w:asciiTheme="minorHAnsi" w:hAnsiTheme="minorHAnsi"/>
          <w:sz w:val="24"/>
          <w:szCs w:val="24"/>
        </w:rPr>
        <w:t xml:space="preserve">; </w:t>
      </w:r>
    </w:p>
    <w:p w14:paraId="06BA7EEA" w14:textId="37CDB291" w:rsidR="005E5111" w:rsidRPr="00005BF7" w:rsidRDefault="00894600" w:rsidP="004C3553">
      <w:pPr>
        <w:numPr>
          <w:ilvl w:val="0"/>
          <w:numId w:val="2"/>
        </w:num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sz w:val="24"/>
          <w:szCs w:val="24"/>
        </w:rPr>
      </w:pPr>
      <w:r w:rsidRPr="00005BF7">
        <w:rPr>
          <w:rFonts w:asciiTheme="minorHAnsi" w:hAnsiTheme="minorHAnsi"/>
          <w:sz w:val="24"/>
          <w:szCs w:val="24"/>
        </w:rPr>
        <w:t xml:space="preserve">and the types of behaviors that victims engage in to prevent </w:t>
      </w:r>
      <w:r w:rsidR="00226FC3" w:rsidRPr="00005BF7">
        <w:rPr>
          <w:rFonts w:asciiTheme="minorHAnsi" w:hAnsiTheme="minorHAnsi"/>
          <w:sz w:val="24"/>
          <w:szCs w:val="24"/>
        </w:rPr>
        <w:t>stalking</w:t>
      </w:r>
      <w:r w:rsidRPr="00005BF7">
        <w:rPr>
          <w:rFonts w:asciiTheme="minorHAnsi" w:hAnsiTheme="minorHAnsi"/>
          <w:sz w:val="24"/>
          <w:szCs w:val="24"/>
        </w:rPr>
        <w:t xml:space="preserve"> victimization. </w:t>
      </w:r>
    </w:p>
    <w:p w14:paraId="3BA37B80" w14:textId="77777777" w:rsidR="00A92BCA" w:rsidRPr="00005BF7" w:rsidRDefault="00A92BCA" w:rsidP="004C355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Theme="minorHAnsi" w:hAnsiTheme="minorHAnsi"/>
          <w:sz w:val="24"/>
          <w:szCs w:val="24"/>
        </w:rPr>
      </w:pPr>
    </w:p>
    <w:p w14:paraId="09C5A296" w14:textId="3126411B" w:rsidR="005E5111" w:rsidRPr="00005BF7" w:rsidRDefault="00235D41" w:rsidP="00903F46">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sz w:val="24"/>
          <w:szCs w:val="24"/>
        </w:rPr>
      </w:pPr>
      <w:r w:rsidRPr="00005BF7">
        <w:rPr>
          <w:rFonts w:asciiTheme="minorHAnsi" w:hAnsiTheme="minorHAnsi"/>
          <w:sz w:val="24"/>
          <w:szCs w:val="24"/>
        </w:rPr>
        <w:t>Due to the expected 1.5</w:t>
      </w:r>
      <w:r w:rsidR="00A92BCA" w:rsidRPr="00005BF7">
        <w:rPr>
          <w:rFonts w:asciiTheme="minorHAnsi" w:hAnsiTheme="minorHAnsi"/>
          <w:sz w:val="24"/>
          <w:szCs w:val="24"/>
        </w:rPr>
        <w:t xml:space="preserve">% </w:t>
      </w:r>
      <w:r w:rsidR="003F7823">
        <w:rPr>
          <w:rFonts w:asciiTheme="minorHAnsi" w:hAnsiTheme="minorHAnsi"/>
          <w:sz w:val="24"/>
          <w:szCs w:val="24"/>
        </w:rPr>
        <w:t>prevalence</w:t>
      </w:r>
      <w:r w:rsidR="00A92BCA" w:rsidRPr="00005BF7">
        <w:rPr>
          <w:rFonts w:asciiTheme="minorHAnsi" w:hAnsiTheme="minorHAnsi"/>
          <w:sz w:val="24"/>
          <w:szCs w:val="24"/>
        </w:rPr>
        <w:t xml:space="preserve"> rate and the redesigned state sampling plan, it </w:t>
      </w:r>
      <w:r w:rsidR="008B03CF">
        <w:rPr>
          <w:rFonts w:asciiTheme="minorHAnsi" w:hAnsiTheme="minorHAnsi"/>
          <w:sz w:val="24"/>
          <w:szCs w:val="24"/>
        </w:rPr>
        <w:t>may be possible</w:t>
      </w:r>
      <w:r w:rsidR="00A92BCA" w:rsidRPr="00005BF7">
        <w:rPr>
          <w:rFonts w:asciiTheme="minorHAnsi" w:hAnsiTheme="minorHAnsi"/>
          <w:sz w:val="24"/>
          <w:szCs w:val="24"/>
        </w:rPr>
        <w:t xml:space="preserve"> that in addition to national estimates, state estimates of </w:t>
      </w:r>
      <w:r w:rsidRPr="00005BF7">
        <w:rPr>
          <w:rFonts w:asciiTheme="minorHAnsi" w:hAnsiTheme="minorHAnsi"/>
          <w:sz w:val="24"/>
          <w:szCs w:val="24"/>
        </w:rPr>
        <w:t>stalking victimization</w:t>
      </w:r>
      <w:r w:rsidR="00A92BCA" w:rsidRPr="00005BF7">
        <w:rPr>
          <w:rFonts w:asciiTheme="minorHAnsi" w:hAnsiTheme="minorHAnsi"/>
          <w:sz w:val="24"/>
          <w:szCs w:val="24"/>
        </w:rPr>
        <w:t xml:space="preserve"> can be produced for the largest 22 states. Given the expected variability by state, the type and number of estimates will be determined</w:t>
      </w:r>
      <w:r w:rsidR="00AF6F1B" w:rsidRPr="00005BF7">
        <w:rPr>
          <w:rFonts w:asciiTheme="minorHAnsi" w:hAnsiTheme="minorHAnsi"/>
          <w:sz w:val="24"/>
          <w:szCs w:val="24"/>
        </w:rPr>
        <w:t xml:space="preserve"> based on realized sample cases and acceptable measures of precision</w:t>
      </w:r>
      <w:r w:rsidR="00A92BCA" w:rsidRPr="00005BF7">
        <w:rPr>
          <w:rFonts w:asciiTheme="minorHAnsi" w:hAnsiTheme="minorHAnsi"/>
          <w:sz w:val="24"/>
          <w:szCs w:val="24"/>
        </w:rPr>
        <w:t xml:space="preserve">. </w:t>
      </w:r>
    </w:p>
    <w:p w14:paraId="7DFB1A19" w14:textId="77777777" w:rsidR="00A92BCA" w:rsidRPr="00005BF7" w:rsidRDefault="00A92BCA" w:rsidP="004C355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Theme="minorHAnsi" w:hAnsiTheme="minorHAnsi"/>
          <w:sz w:val="24"/>
          <w:szCs w:val="24"/>
        </w:rPr>
      </w:pPr>
    </w:p>
    <w:p w14:paraId="25252778" w14:textId="21A9CF66" w:rsidR="00AF2798" w:rsidRDefault="008155F5" w:rsidP="00903F46">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sz w:val="24"/>
          <w:szCs w:val="24"/>
        </w:rPr>
      </w:pPr>
      <w:r>
        <w:rPr>
          <w:rFonts w:asciiTheme="minorHAnsi" w:hAnsiTheme="minorHAnsi"/>
          <w:sz w:val="24"/>
          <w:szCs w:val="24"/>
        </w:rPr>
        <w:t>The SVS data</w:t>
      </w:r>
      <w:r w:rsidRPr="008155F5">
        <w:rPr>
          <w:rFonts w:asciiTheme="minorHAnsi" w:hAnsiTheme="minorHAnsi"/>
          <w:sz w:val="24"/>
          <w:szCs w:val="24"/>
        </w:rPr>
        <w:t xml:space="preserve"> are made available as a public-use file (PUF) after it has been approved by the Census Bureau’s Disclosure Review Board (DRB). The </w:t>
      </w:r>
      <w:r w:rsidR="00A12595" w:rsidRPr="008155F5">
        <w:rPr>
          <w:rFonts w:asciiTheme="minorHAnsi" w:hAnsiTheme="minorHAnsi"/>
          <w:sz w:val="24"/>
          <w:szCs w:val="24"/>
        </w:rPr>
        <w:t>data file</w:t>
      </w:r>
      <w:r w:rsidRPr="008155F5">
        <w:rPr>
          <w:rFonts w:asciiTheme="minorHAnsi" w:hAnsiTheme="minorHAnsi"/>
          <w:sz w:val="24"/>
          <w:szCs w:val="24"/>
        </w:rPr>
        <w:t xml:space="preserve"> itself is released via the Inter-University Consortium for Political and Social Resear</w:t>
      </w:r>
      <w:r>
        <w:rPr>
          <w:rFonts w:asciiTheme="minorHAnsi" w:hAnsiTheme="minorHAnsi"/>
          <w:sz w:val="24"/>
          <w:szCs w:val="24"/>
        </w:rPr>
        <w:t>ch (</w:t>
      </w:r>
      <w:hyperlink r:id="rId9" w:history="1">
        <w:r w:rsidRPr="00AD355F">
          <w:rPr>
            <w:rStyle w:val="Hyperlink"/>
            <w:rFonts w:asciiTheme="minorHAnsi" w:hAnsiTheme="minorHAnsi"/>
            <w:sz w:val="24"/>
            <w:szCs w:val="24"/>
          </w:rPr>
          <w:t>http://www.icpsr.umich.edu/</w:t>
        </w:r>
      </w:hyperlink>
      <w:r>
        <w:rPr>
          <w:rFonts w:asciiTheme="minorHAnsi" w:hAnsiTheme="minorHAnsi"/>
          <w:sz w:val="24"/>
          <w:szCs w:val="24"/>
        </w:rPr>
        <w:t xml:space="preserve">) </w:t>
      </w:r>
      <w:r w:rsidRPr="008155F5">
        <w:rPr>
          <w:rFonts w:asciiTheme="minorHAnsi" w:hAnsiTheme="minorHAnsi"/>
          <w:sz w:val="24"/>
          <w:szCs w:val="24"/>
        </w:rPr>
        <w:t xml:space="preserve">and includes a codebook, setup program in SAS language, text file of the raw data, as well as the </w:t>
      </w:r>
      <w:r w:rsidR="00A12595" w:rsidRPr="008155F5">
        <w:rPr>
          <w:rFonts w:asciiTheme="minorHAnsi" w:hAnsiTheme="minorHAnsi"/>
          <w:sz w:val="24"/>
          <w:szCs w:val="24"/>
        </w:rPr>
        <w:t>data file</w:t>
      </w:r>
      <w:r w:rsidRPr="008155F5">
        <w:rPr>
          <w:rFonts w:asciiTheme="minorHAnsi" w:hAnsiTheme="minorHAnsi"/>
          <w:sz w:val="24"/>
          <w:szCs w:val="24"/>
        </w:rPr>
        <w:t xml:space="preserve"> in SPSS, SAS, and STATA data formats.</w:t>
      </w:r>
    </w:p>
    <w:p w14:paraId="3A600C2E" w14:textId="77777777" w:rsidR="001F6849" w:rsidRPr="007F77A0" w:rsidRDefault="001F6849" w:rsidP="00E00510">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sz w:val="24"/>
          <w:szCs w:val="24"/>
        </w:rPr>
      </w:pPr>
    </w:p>
    <w:p w14:paraId="4FCED424" w14:textId="6075AD8E" w:rsidR="00245E35" w:rsidRPr="00005BF7" w:rsidRDefault="00245E35" w:rsidP="004C355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hanging="475"/>
        <w:rPr>
          <w:rFonts w:asciiTheme="minorHAnsi" w:hAnsiTheme="minorHAnsi"/>
          <w:sz w:val="24"/>
          <w:szCs w:val="24"/>
          <w:u w:val="single"/>
        </w:rPr>
      </w:pPr>
      <w:r w:rsidRPr="00005BF7">
        <w:rPr>
          <w:rFonts w:asciiTheme="minorHAnsi" w:hAnsiTheme="minorHAnsi"/>
          <w:sz w:val="24"/>
          <w:szCs w:val="24"/>
        </w:rPr>
        <w:t>17.</w:t>
      </w:r>
      <w:r w:rsidRPr="00005BF7">
        <w:rPr>
          <w:rFonts w:asciiTheme="minorHAnsi" w:hAnsiTheme="minorHAnsi"/>
          <w:sz w:val="24"/>
          <w:szCs w:val="24"/>
        </w:rPr>
        <w:tab/>
      </w:r>
      <w:r w:rsidRPr="00005BF7">
        <w:rPr>
          <w:rFonts w:asciiTheme="minorHAnsi" w:hAnsiTheme="minorHAnsi"/>
          <w:sz w:val="24"/>
          <w:szCs w:val="24"/>
          <w:u w:val="single"/>
        </w:rPr>
        <w:t xml:space="preserve">Display </w:t>
      </w:r>
      <w:r w:rsidR="00C545F4">
        <w:rPr>
          <w:rFonts w:asciiTheme="minorHAnsi" w:hAnsiTheme="minorHAnsi"/>
          <w:sz w:val="24"/>
          <w:szCs w:val="24"/>
          <w:u w:val="single"/>
        </w:rPr>
        <w:t xml:space="preserve">of </w:t>
      </w:r>
      <w:r w:rsidRPr="00005BF7">
        <w:rPr>
          <w:rFonts w:asciiTheme="minorHAnsi" w:hAnsiTheme="minorHAnsi"/>
          <w:sz w:val="24"/>
          <w:szCs w:val="24"/>
          <w:u w:val="single"/>
        </w:rPr>
        <w:t>Expiration Date</w:t>
      </w:r>
    </w:p>
    <w:p w14:paraId="4CAD4278" w14:textId="77777777" w:rsidR="00245E35" w:rsidRPr="00005BF7" w:rsidRDefault="00245E35" w:rsidP="004C355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sz w:val="24"/>
          <w:szCs w:val="24"/>
        </w:rPr>
      </w:pPr>
    </w:p>
    <w:p w14:paraId="2DDBC3D2" w14:textId="28E801F7" w:rsidR="00245E35" w:rsidRPr="00005BF7" w:rsidRDefault="00903F46" w:rsidP="00903F46">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sz w:val="24"/>
          <w:szCs w:val="24"/>
        </w:rPr>
      </w:pPr>
      <w:r w:rsidRPr="00005BF7">
        <w:rPr>
          <w:rFonts w:asciiTheme="minorHAnsi" w:hAnsiTheme="minorHAnsi"/>
          <w:sz w:val="24"/>
          <w:szCs w:val="24"/>
        </w:rPr>
        <w:tab/>
      </w:r>
      <w:r w:rsidR="00245E35" w:rsidRPr="00005BF7">
        <w:rPr>
          <w:rFonts w:asciiTheme="minorHAnsi" w:hAnsiTheme="minorHAnsi"/>
          <w:sz w:val="24"/>
          <w:szCs w:val="24"/>
        </w:rPr>
        <w:t>N/A.</w:t>
      </w:r>
    </w:p>
    <w:p w14:paraId="65C97BB8" w14:textId="77777777" w:rsidR="008D513F" w:rsidRDefault="008D513F" w:rsidP="004C355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hanging="475"/>
        <w:rPr>
          <w:rFonts w:asciiTheme="minorHAnsi" w:hAnsiTheme="minorHAnsi"/>
          <w:sz w:val="24"/>
          <w:szCs w:val="24"/>
        </w:rPr>
      </w:pPr>
    </w:p>
    <w:p w14:paraId="49BE40F9" w14:textId="34890BD3" w:rsidR="00245E35" w:rsidRPr="00005BF7" w:rsidRDefault="00245E35" w:rsidP="004C355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hanging="475"/>
        <w:rPr>
          <w:rFonts w:asciiTheme="minorHAnsi" w:hAnsiTheme="minorHAnsi"/>
          <w:sz w:val="24"/>
          <w:szCs w:val="24"/>
        </w:rPr>
      </w:pPr>
      <w:r w:rsidRPr="00005BF7">
        <w:rPr>
          <w:rFonts w:asciiTheme="minorHAnsi" w:hAnsiTheme="minorHAnsi"/>
          <w:sz w:val="24"/>
          <w:szCs w:val="24"/>
        </w:rPr>
        <w:t>18.</w:t>
      </w:r>
      <w:r w:rsidRPr="00005BF7">
        <w:rPr>
          <w:rFonts w:asciiTheme="minorHAnsi" w:hAnsiTheme="minorHAnsi"/>
          <w:sz w:val="24"/>
          <w:szCs w:val="24"/>
        </w:rPr>
        <w:tab/>
      </w:r>
      <w:r w:rsidRPr="00005BF7">
        <w:rPr>
          <w:rFonts w:asciiTheme="minorHAnsi" w:hAnsiTheme="minorHAnsi"/>
          <w:sz w:val="24"/>
          <w:szCs w:val="24"/>
          <w:u w:val="single"/>
        </w:rPr>
        <w:t>Exceptions to the Certificat</w:t>
      </w:r>
      <w:r w:rsidR="00C545F4">
        <w:rPr>
          <w:rFonts w:asciiTheme="minorHAnsi" w:hAnsiTheme="minorHAnsi"/>
          <w:sz w:val="24"/>
          <w:szCs w:val="24"/>
          <w:u w:val="single"/>
        </w:rPr>
        <w:t>e Statement</w:t>
      </w:r>
    </w:p>
    <w:p w14:paraId="22CF7157" w14:textId="77777777" w:rsidR="00245E35" w:rsidRPr="00005BF7" w:rsidRDefault="00245E35" w:rsidP="004C355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sz w:val="24"/>
          <w:szCs w:val="24"/>
        </w:rPr>
      </w:pPr>
    </w:p>
    <w:p w14:paraId="14B80045" w14:textId="0D128EE5" w:rsidR="000756F4" w:rsidRPr="00005BF7" w:rsidRDefault="00245E35" w:rsidP="00903F46">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sz w:val="24"/>
          <w:szCs w:val="24"/>
        </w:rPr>
      </w:pPr>
      <w:r w:rsidRPr="00005BF7">
        <w:rPr>
          <w:rFonts w:asciiTheme="minorHAnsi" w:hAnsiTheme="minorHAnsi"/>
          <w:sz w:val="24"/>
          <w:szCs w:val="24"/>
        </w:rPr>
        <w:t xml:space="preserve">N/A.  </w:t>
      </w:r>
      <w:r w:rsidR="000756F4" w:rsidRPr="00005BF7">
        <w:rPr>
          <w:rFonts w:asciiTheme="minorHAnsi" w:hAnsiTheme="minorHAnsi"/>
          <w:sz w:val="24"/>
          <w:szCs w:val="24"/>
        </w:rPr>
        <w:t xml:space="preserve">There are no exceptions to Certification for Paperwork Reduction Act Submissions. Collection is consistent with the guidelines in 5 CFR 1320.9.  </w:t>
      </w:r>
    </w:p>
    <w:p w14:paraId="71EF2224" w14:textId="77777777" w:rsidR="00E05817" w:rsidRPr="00005BF7" w:rsidRDefault="00E05817" w:rsidP="004C3553">
      <w:pPr>
        <w:tabs>
          <w:tab w:val="left" w:pos="475"/>
          <w:tab w:val="left" w:pos="950"/>
        </w:tabs>
        <w:rPr>
          <w:rFonts w:asciiTheme="minorHAnsi" w:hAnsiTheme="minorHAnsi"/>
          <w:sz w:val="24"/>
          <w:szCs w:val="24"/>
        </w:rPr>
      </w:pPr>
      <w:r w:rsidRPr="00005BF7">
        <w:rPr>
          <w:rFonts w:asciiTheme="minorHAnsi" w:hAnsiTheme="minorHAnsi"/>
          <w:sz w:val="24"/>
          <w:szCs w:val="24"/>
        </w:rPr>
        <w:tab/>
      </w:r>
      <w:r w:rsidRPr="00005BF7">
        <w:rPr>
          <w:rFonts w:asciiTheme="minorHAnsi" w:hAnsiTheme="minorHAnsi"/>
          <w:sz w:val="24"/>
          <w:szCs w:val="24"/>
        </w:rPr>
        <w:tab/>
      </w:r>
    </w:p>
    <w:sectPr w:rsidR="00E05817" w:rsidRPr="00005BF7" w:rsidSect="002A374C">
      <w:headerReference w:type="even" r:id="rId10"/>
      <w:headerReference w:type="default" r:id="rId11"/>
      <w:footerReference w:type="even" r:id="rId12"/>
      <w:footerReference w:type="default" r:id="rId13"/>
      <w:footnotePr>
        <w:numFmt w:val="lowerLetter"/>
      </w:footnotePr>
      <w:endnotePr>
        <w:numFmt w:val="lowerLetter"/>
      </w:endnotePr>
      <w:type w:val="continuous"/>
      <w:pgSz w:w="12240" w:h="15840"/>
      <w:pgMar w:top="1920" w:right="1440" w:bottom="1632" w:left="1440" w:header="1440" w:footer="115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11947A" w14:textId="77777777" w:rsidR="00EB37ED" w:rsidRDefault="00EB37ED">
      <w:r>
        <w:separator/>
      </w:r>
    </w:p>
  </w:endnote>
  <w:endnote w:type="continuationSeparator" w:id="0">
    <w:p w14:paraId="10505638" w14:textId="77777777" w:rsidR="00EB37ED" w:rsidRDefault="00EB3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1FF63" w14:textId="77777777" w:rsidR="00EB37ED" w:rsidRDefault="00EB37ED">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1CC69" w14:textId="4D748BAB" w:rsidR="00EB37ED" w:rsidRPr="006B59CA" w:rsidRDefault="00EB37ED">
    <w:pPr>
      <w:pStyle w:val="Footer"/>
      <w:jc w:val="right"/>
      <w:rPr>
        <w:rFonts w:asciiTheme="minorHAnsi" w:hAnsiTheme="minorHAnsi"/>
      </w:rPr>
    </w:pPr>
    <w:r w:rsidRPr="006B59CA">
      <w:rPr>
        <w:rFonts w:asciiTheme="minorHAnsi" w:hAnsiTheme="minorHAnsi"/>
      </w:rPr>
      <w:fldChar w:fldCharType="begin"/>
    </w:r>
    <w:r w:rsidRPr="006B59CA">
      <w:rPr>
        <w:rFonts w:asciiTheme="minorHAnsi" w:hAnsiTheme="minorHAnsi"/>
      </w:rPr>
      <w:instrText xml:space="preserve"> PAGE   \* MERGEFORMAT </w:instrText>
    </w:r>
    <w:r w:rsidRPr="006B59CA">
      <w:rPr>
        <w:rFonts w:asciiTheme="minorHAnsi" w:hAnsiTheme="minorHAnsi"/>
      </w:rPr>
      <w:fldChar w:fldCharType="separate"/>
    </w:r>
    <w:r w:rsidR="00C27B93">
      <w:rPr>
        <w:rFonts w:asciiTheme="minorHAnsi" w:hAnsiTheme="minorHAnsi"/>
        <w:noProof/>
      </w:rPr>
      <w:t>1</w:t>
    </w:r>
    <w:r w:rsidRPr="006B59CA">
      <w:rPr>
        <w:rFonts w:asciiTheme="minorHAnsi" w:hAnsiTheme="minorHAnsi"/>
        <w:noProof/>
      </w:rPr>
      <w:fldChar w:fldCharType="end"/>
    </w:r>
  </w:p>
  <w:p w14:paraId="1A5BBCB3" w14:textId="77777777" w:rsidR="00EB37ED" w:rsidRDefault="00EB37ED">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3473AF" w14:textId="77777777" w:rsidR="00EB37ED" w:rsidRDefault="00EB37ED">
      <w:r>
        <w:separator/>
      </w:r>
    </w:p>
  </w:footnote>
  <w:footnote w:type="continuationSeparator" w:id="0">
    <w:p w14:paraId="7ED1A1B9" w14:textId="77777777" w:rsidR="00EB37ED" w:rsidRDefault="00EB37ED">
      <w:r>
        <w:continuationSeparator/>
      </w:r>
    </w:p>
  </w:footnote>
  <w:footnote w:id="1">
    <w:p w14:paraId="231139B0" w14:textId="1FF47CD9" w:rsidR="00EB37ED" w:rsidRPr="00005BF7" w:rsidRDefault="00EB37ED" w:rsidP="00112F8F">
      <w:pPr>
        <w:pStyle w:val="FootnoteText"/>
        <w:rPr>
          <w:rFonts w:asciiTheme="minorHAnsi" w:hAnsiTheme="minorHAnsi"/>
        </w:rPr>
      </w:pPr>
      <w:r w:rsidRPr="00005BF7">
        <w:rPr>
          <w:rStyle w:val="FootnoteReference"/>
          <w:rFonts w:asciiTheme="minorHAnsi" w:hAnsiTheme="minorHAnsi"/>
        </w:rPr>
        <w:footnoteRef/>
      </w:r>
      <w:r w:rsidRPr="00005BF7">
        <w:rPr>
          <w:rFonts w:asciiTheme="minorHAnsi" w:hAnsiTheme="minorHAnsi"/>
        </w:rPr>
        <w:t xml:space="preserve"> Violence Against Women and Department of Justice Reauthorization Act of 2005, 109 U.S.C. § 3402 et seq. (2005). Retrieved from: </w:t>
      </w:r>
      <w:hyperlink r:id="rId1" w:history="1">
        <w:r w:rsidRPr="00005BF7">
          <w:rPr>
            <w:rStyle w:val="Hyperlink"/>
            <w:rFonts w:asciiTheme="minorHAnsi" w:hAnsiTheme="minorHAnsi"/>
          </w:rPr>
          <w:t>https://www.gpo.gov/fdsys/pkg/BILLS-109hr3402enr/pdf/BILLS-109hr3402enr.pdf</w:t>
        </w:r>
      </w:hyperlink>
      <w:r w:rsidRPr="00005BF7">
        <w:rPr>
          <w:rFonts w:asciiTheme="minorHAnsi" w:hAnsiTheme="minorHAnsi"/>
        </w:rPr>
        <w:t xml:space="preserve">. </w:t>
      </w:r>
    </w:p>
  </w:footnote>
  <w:footnote w:id="2">
    <w:p w14:paraId="44732ED0" w14:textId="6D76ECCE" w:rsidR="00EB37ED" w:rsidRDefault="00EB37ED">
      <w:pPr>
        <w:pStyle w:val="FootnoteText"/>
      </w:pPr>
      <w:r w:rsidRPr="00005BF7">
        <w:rPr>
          <w:rStyle w:val="FootnoteReference"/>
          <w:rFonts w:asciiTheme="minorHAnsi" w:hAnsiTheme="minorHAnsi"/>
        </w:rPr>
        <w:footnoteRef/>
      </w:r>
      <w:r w:rsidRPr="00005BF7">
        <w:rPr>
          <w:rFonts w:asciiTheme="minorHAnsi" w:hAnsiTheme="minorHAnsi"/>
        </w:rPr>
        <w:t xml:space="preserve"> Violence Against Women and Department of Jus</w:t>
      </w:r>
      <w:r>
        <w:rPr>
          <w:rFonts w:asciiTheme="minorHAnsi" w:hAnsiTheme="minorHAnsi"/>
        </w:rPr>
        <w:t>tice Reauthorization Act of 2013, 113 U.S.C. § 2261A</w:t>
      </w:r>
      <w:r w:rsidRPr="00005BF7">
        <w:rPr>
          <w:rFonts w:asciiTheme="minorHAnsi" w:hAnsiTheme="minorHAnsi"/>
        </w:rPr>
        <w:t xml:space="preserve"> et seq. (2013). </w:t>
      </w:r>
      <w:hyperlink r:id="rId2" w:history="1">
        <w:r w:rsidRPr="00005BF7">
          <w:rPr>
            <w:rStyle w:val="Hyperlink"/>
            <w:rFonts w:asciiTheme="minorHAnsi" w:hAnsiTheme="minorHAnsi"/>
          </w:rPr>
          <w:t>https://www.gpo.gov/fdsys/pkg/BILLS-113s47enr/pdf/BILLS-113s47enr.pdf</w:t>
        </w:r>
      </w:hyperlink>
      <w:r w:rsidRPr="00005BF7">
        <w:rPr>
          <w:rFonts w:asciiTheme="minorHAnsi" w:hAnsiTheme="minorHAnsi"/>
        </w:rPr>
        <w:t xml:space="preserve">. </w:t>
      </w:r>
    </w:p>
  </w:footnote>
  <w:footnote w:id="3">
    <w:p w14:paraId="23B5BEED" w14:textId="3602DD4E" w:rsidR="00EB37ED" w:rsidRDefault="00EB37ED">
      <w:pPr>
        <w:pStyle w:val="FootnoteText"/>
      </w:pPr>
      <w:r>
        <w:rPr>
          <w:rStyle w:val="FootnoteReference"/>
        </w:rPr>
        <w:footnoteRef/>
      </w:r>
      <w:r>
        <w:t xml:space="preserve"> </w:t>
      </w:r>
      <w:r w:rsidRPr="00005BF7">
        <w:rPr>
          <w:rFonts w:asciiTheme="minorHAnsi" w:hAnsiTheme="minorHAnsi"/>
        </w:rPr>
        <w:t>Violence Against Women and Department of Jus</w:t>
      </w:r>
      <w:r>
        <w:rPr>
          <w:rFonts w:asciiTheme="minorHAnsi" w:hAnsiTheme="minorHAnsi"/>
        </w:rPr>
        <w:t>tice Reauthorization Act of 2013</w:t>
      </w:r>
      <w:r w:rsidRPr="00005BF7">
        <w:rPr>
          <w:rFonts w:asciiTheme="minorHAnsi" w:hAnsiTheme="minorHAnsi"/>
        </w:rPr>
        <w:t xml:space="preserve">, 113 U.S.C. § </w:t>
      </w:r>
      <w:r>
        <w:rPr>
          <w:rFonts w:asciiTheme="minorHAnsi" w:hAnsiTheme="minorHAnsi"/>
        </w:rPr>
        <w:t>2261A</w:t>
      </w:r>
      <w:r w:rsidRPr="00005BF7">
        <w:rPr>
          <w:rFonts w:asciiTheme="minorHAnsi" w:hAnsiTheme="minorHAnsi"/>
        </w:rPr>
        <w:t xml:space="preserve"> et seq. (2013). </w:t>
      </w:r>
      <w:hyperlink r:id="rId3" w:history="1">
        <w:r w:rsidRPr="00005BF7">
          <w:rPr>
            <w:rStyle w:val="Hyperlink"/>
            <w:rFonts w:asciiTheme="minorHAnsi" w:hAnsiTheme="minorHAnsi"/>
          </w:rPr>
          <w:t>https://www.gpo.gov/fdsys/pkg/BILLS-113s47enr/pdf/BILLS-113s47enr.pdf</w:t>
        </w:r>
      </w:hyperlink>
      <w:r w:rsidRPr="00005BF7">
        <w:rPr>
          <w:rFonts w:asciiTheme="minorHAnsi" w:hAnsiTheme="minorHAnsi"/>
        </w:rPr>
        <w:t>.</w:t>
      </w:r>
    </w:p>
  </w:footnote>
  <w:footnote w:id="4">
    <w:p w14:paraId="57596284" w14:textId="7169C245" w:rsidR="00EB37ED" w:rsidRPr="00B676CD" w:rsidRDefault="00EB37ED">
      <w:pPr>
        <w:pStyle w:val="FootnoteText"/>
        <w:rPr>
          <w:rFonts w:asciiTheme="minorHAnsi" w:hAnsiTheme="minorHAnsi"/>
        </w:rPr>
      </w:pPr>
      <w:r w:rsidRPr="00B676CD">
        <w:rPr>
          <w:rStyle w:val="FootnoteReference"/>
          <w:rFonts w:asciiTheme="minorHAnsi" w:hAnsiTheme="minorHAnsi"/>
        </w:rPr>
        <w:footnoteRef/>
      </w:r>
      <w:r w:rsidRPr="00B676CD">
        <w:rPr>
          <w:rFonts w:asciiTheme="minorHAnsi" w:hAnsiTheme="minorHAnsi"/>
        </w:rPr>
        <w:t xml:space="preserve"> Langton, Lynn. 2011. </w:t>
      </w:r>
      <w:r w:rsidRPr="00B676CD">
        <w:rPr>
          <w:rFonts w:asciiTheme="minorHAnsi" w:hAnsiTheme="minorHAnsi"/>
          <w:i/>
        </w:rPr>
        <w:t>Use of Victim Service Agencies by Victims of Serious Violent Crime, 1993-2009</w:t>
      </w:r>
      <w:r w:rsidRPr="00B676CD">
        <w:rPr>
          <w:rFonts w:asciiTheme="minorHAnsi" w:hAnsiTheme="minorHAnsi"/>
        </w:rPr>
        <w:t xml:space="preserve">. U.S. Department of Justice Special Report (NCJ 234212), available at </w:t>
      </w:r>
      <w:hyperlink r:id="rId4" w:history="1">
        <w:r w:rsidRPr="00A30066">
          <w:rPr>
            <w:rStyle w:val="Hyperlink"/>
            <w:rFonts w:asciiTheme="minorHAnsi" w:hAnsiTheme="minorHAnsi"/>
          </w:rPr>
          <w:t>http://www.bjs.gov/content/pub/pdf/uvsavsvc9309.pdf</w:t>
        </w:r>
      </w:hyperlink>
      <w:r>
        <w:rPr>
          <w:rFonts w:asciiTheme="minorHAnsi" w:hAnsiTheme="minorHAnsi"/>
        </w:rPr>
        <w:t>.</w:t>
      </w:r>
    </w:p>
    <w:p w14:paraId="1B254F33" w14:textId="77777777" w:rsidR="00EB37ED" w:rsidRPr="0009434D" w:rsidRDefault="00EB37ED">
      <w:pPr>
        <w:pStyle w:val="FootnoteText"/>
      </w:pPr>
    </w:p>
  </w:footnote>
  <w:footnote w:id="5">
    <w:p w14:paraId="1D8EE496" w14:textId="6BC18467" w:rsidR="00EB37ED" w:rsidRPr="004B3ACF" w:rsidRDefault="00EB37ED">
      <w:pPr>
        <w:pStyle w:val="FootnoteText"/>
        <w:rPr>
          <w:rFonts w:asciiTheme="minorHAnsi" w:hAnsiTheme="minorHAnsi"/>
        </w:rPr>
      </w:pPr>
      <w:r w:rsidRPr="004B3ACF">
        <w:rPr>
          <w:rStyle w:val="FootnoteReference"/>
          <w:rFonts w:asciiTheme="minorHAnsi" w:hAnsiTheme="minorHAnsi"/>
        </w:rPr>
        <w:footnoteRef/>
      </w:r>
      <w:r w:rsidRPr="004B3ACF">
        <w:rPr>
          <w:rFonts w:asciiTheme="minorHAnsi" w:hAnsiTheme="minorHAnsi"/>
        </w:rPr>
        <w:t xml:space="preserve"> National Academies of Sciences, Engineering, and Medicine. (2016). </w:t>
      </w:r>
      <w:r w:rsidRPr="004B3ACF">
        <w:rPr>
          <w:rFonts w:asciiTheme="minorHAnsi" w:hAnsiTheme="minorHAnsi"/>
          <w:i/>
        </w:rPr>
        <w:t xml:space="preserve">Modernizing crime statistics – report 1: Defining and classifying crime. </w:t>
      </w:r>
      <w:r w:rsidRPr="004B3ACF">
        <w:rPr>
          <w:rFonts w:asciiTheme="minorHAnsi" w:hAnsiTheme="minorHAnsi"/>
        </w:rPr>
        <w:t>Washington, DC: The National Academies Press.</w:t>
      </w:r>
    </w:p>
  </w:footnote>
  <w:footnote w:id="6">
    <w:p w14:paraId="76D7126D" w14:textId="37A4DF96" w:rsidR="00EB37ED" w:rsidRPr="001767DF" w:rsidRDefault="00EB37ED" w:rsidP="00C535B9">
      <w:pPr>
        <w:pStyle w:val="FootnoteText"/>
        <w:rPr>
          <w:rFonts w:asciiTheme="minorHAnsi" w:hAnsiTheme="minorHAnsi"/>
        </w:rPr>
      </w:pPr>
      <w:r w:rsidRPr="005E21D4">
        <w:rPr>
          <w:rStyle w:val="FootnoteReference"/>
          <w:rFonts w:asciiTheme="minorHAnsi" w:hAnsiTheme="minorHAnsi"/>
        </w:rPr>
        <w:footnoteRef/>
      </w:r>
      <w:r w:rsidRPr="005E21D4">
        <w:rPr>
          <w:rFonts w:asciiTheme="minorHAnsi" w:hAnsiTheme="minorHAnsi"/>
        </w:rPr>
        <w:t xml:space="preserve"> Breiding, M.J., Smith, S.G., Basile, K.C., Walters, M.L., Chen, J., &amp; Merrick, M.T. (2014). </w:t>
      </w:r>
      <w:r w:rsidRPr="001767DF">
        <w:rPr>
          <w:rFonts w:asciiTheme="minorHAnsi" w:hAnsiTheme="minorHAnsi"/>
          <w:i/>
        </w:rPr>
        <w:t>Prevalence and characteristics of sexual violence, stalking, and intimate partner violence victimization – National Intimate Partner and Sexual Violence Survey, United States, 2011</w:t>
      </w:r>
      <w:r w:rsidRPr="005E21D4">
        <w:rPr>
          <w:rFonts w:asciiTheme="minorHAnsi" w:hAnsiTheme="minorHAnsi"/>
        </w:rPr>
        <w:t>. Morbidity and</w:t>
      </w:r>
      <w:r>
        <w:rPr>
          <w:rFonts w:asciiTheme="minorHAnsi" w:hAnsiTheme="minorHAnsi"/>
        </w:rPr>
        <w:t xml:space="preserve"> </w:t>
      </w:r>
      <w:r w:rsidRPr="005E21D4">
        <w:rPr>
          <w:rFonts w:asciiTheme="minorHAnsi" w:hAnsiTheme="minorHAnsi"/>
        </w:rPr>
        <w:t>Mortality Weekly Report, 63(SS08), 1</w:t>
      </w:r>
      <w:r w:rsidRPr="005E21D4">
        <w:rPr>
          <w:rFonts w:asciiTheme="minorHAnsi" w:hAnsiTheme="minorHAnsi" w:cs="Cambria Math"/>
        </w:rPr>
        <w:t>‐</w:t>
      </w:r>
      <w:r w:rsidRPr="005E21D4">
        <w:rPr>
          <w:rFonts w:asciiTheme="minorHAnsi" w:hAnsiTheme="minorHAnsi"/>
        </w:rPr>
        <w:t>18.</w:t>
      </w:r>
    </w:p>
  </w:footnote>
  <w:footnote w:id="7">
    <w:p w14:paraId="015C2AED" w14:textId="122BFAF1" w:rsidR="00EB37ED" w:rsidRPr="003E1F89" w:rsidRDefault="00EB37ED" w:rsidP="00235D41">
      <w:pPr>
        <w:pStyle w:val="FootnoteText"/>
        <w:rPr>
          <w:rFonts w:asciiTheme="minorHAnsi" w:hAnsiTheme="minorHAnsi"/>
          <w:i/>
        </w:rPr>
      </w:pPr>
      <w:r w:rsidRPr="003E1F89">
        <w:rPr>
          <w:rStyle w:val="FootnoteReference"/>
          <w:rFonts w:asciiTheme="minorHAnsi" w:hAnsiTheme="minorHAnsi"/>
        </w:rPr>
        <w:footnoteRef/>
      </w:r>
      <w:r w:rsidRPr="003E1F89">
        <w:rPr>
          <w:rFonts w:asciiTheme="minorHAnsi" w:hAnsiTheme="minorHAnsi"/>
        </w:rPr>
        <w:t xml:space="preserve"> The </w:t>
      </w:r>
      <w:r>
        <w:rPr>
          <w:rFonts w:asciiTheme="minorHAnsi" w:hAnsiTheme="minorHAnsi"/>
        </w:rPr>
        <w:t xml:space="preserve">2006 SVS </w:t>
      </w:r>
      <w:r w:rsidRPr="003E1F89">
        <w:rPr>
          <w:rFonts w:asciiTheme="minorHAnsi" w:hAnsiTheme="minorHAnsi"/>
        </w:rPr>
        <w:t xml:space="preserve">report </w:t>
      </w:r>
      <w:r w:rsidRPr="003E1F89">
        <w:rPr>
          <w:rFonts w:asciiTheme="minorHAnsi" w:hAnsiTheme="minorHAnsi"/>
          <w:i/>
        </w:rPr>
        <w:t>Stalking Victims in the United States – Revised</w:t>
      </w:r>
      <w:r w:rsidRPr="003E1F89">
        <w:rPr>
          <w:rFonts w:asciiTheme="minorHAnsi" w:hAnsiTheme="minorHAnsi"/>
        </w:rPr>
        <w:t xml:space="preserve"> is available at </w:t>
      </w:r>
      <w:hyperlink r:id="rId5" w:history="1">
        <w:r w:rsidRPr="003E1F89">
          <w:rPr>
            <w:rStyle w:val="Hyperlink"/>
            <w:rFonts w:asciiTheme="minorHAnsi" w:hAnsiTheme="minorHAnsi"/>
          </w:rPr>
          <w:t>http://www.bjs.gov/content/pub/pdf/svus_rev.pdf</w:t>
        </w:r>
      </w:hyperlink>
      <w:r w:rsidRPr="003E1F89">
        <w:rPr>
          <w:rFonts w:asciiTheme="minorHAnsi" w:hAnsiTheme="minorHAnsi"/>
        </w:rPr>
        <w:t>.</w:t>
      </w:r>
      <w:r>
        <w:rPr>
          <w:rFonts w:asciiTheme="minorHAnsi" w:hAnsiTheme="minorHAnsi"/>
        </w:rPr>
        <w:t xml:space="preserve"> BJS is in the final stages of producing the 2016 SVS findings, and anticipates releasing a report later in 2019. </w:t>
      </w:r>
    </w:p>
    <w:p w14:paraId="47E77FF1" w14:textId="77777777" w:rsidR="00EB37ED" w:rsidRDefault="00EB37ED">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45589D" w14:textId="77777777" w:rsidR="00EB37ED" w:rsidRDefault="00EB37ED">
    <w:pPr>
      <w:framePr w:w="9360" w:h="233" w:hRule="exact" w:wrap="notBeside" w:vAnchor="page" w:hAnchor="text" w:y="1152"/>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line="0" w:lineRule="atLeast"/>
      <w:jc w:val="right"/>
      <w:rPr>
        <w:vanish/>
      </w:rPr>
    </w:pPr>
    <w:r>
      <w:rPr>
        <w:rFonts w:ascii="Calisto MT" w:hAnsi="Calisto MT"/>
        <w:color w:val="000000"/>
      </w:rPr>
      <w:pgNum/>
    </w:r>
  </w:p>
  <w:p w14:paraId="766563A9" w14:textId="77777777" w:rsidR="00EB37ED" w:rsidRDefault="00EB37ED">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C04527" w14:textId="77777777" w:rsidR="00EB37ED" w:rsidRDefault="00EB37ED">
    <w:pPr>
      <w:framePr w:w="9360" w:h="233" w:hRule="exact" w:wrap="notBeside" w:vAnchor="page" w:hAnchor="text" w:y="1152"/>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line="0" w:lineRule="atLeast"/>
      <w:jc w:val="right"/>
      <w:rPr>
        <w:vanish/>
      </w:rPr>
    </w:pPr>
  </w:p>
  <w:p w14:paraId="6F29D4EA" w14:textId="77777777" w:rsidR="00EB37ED" w:rsidRDefault="00EB37ED" w:rsidP="009F1876">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F1069"/>
    <w:multiLevelType w:val="hybridMultilevel"/>
    <w:tmpl w:val="ECFADC9E"/>
    <w:lvl w:ilvl="0" w:tplc="272C20D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nsid w:val="132F33C8"/>
    <w:multiLevelType w:val="hybridMultilevel"/>
    <w:tmpl w:val="9A24D202"/>
    <w:lvl w:ilvl="0" w:tplc="02CA43C8">
      <w:start w:val="3"/>
      <w:numFmt w:val="bullet"/>
      <w:lvlText w:val="-"/>
      <w:lvlJc w:val="left"/>
      <w:pPr>
        <w:tabs>
          <w:tab w:val="num" w:pos="144"/>
        </w:tabs>
        <w:ind w:left="144" w:hanging="144"/>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4ED2BD1"/>
    <w:multiLevelType w:val="hybridMultilevel"/>
    <w:tmpl w:val="5942D34E"/>
    <w:lvl w:ilvl="0" w:tplc="04090001">
      <w:start w:val="1"/>
      <w:numFmt w:val="bullet"/>
      <w:lvlText w:val=""/>
      <w:lvlJc w:val="left"/>
      <w:pPr>
        <w:ind w:left="1711" w:hanging="360"/>
      </w:pPr>
      <w:rPr>
        <w:rFonts w:ascii="Symbol" w:hAnsi="Symbol" w:hint="default"/>
      </w:rPr>
    </w:lvl>
    <w:lvl w:ilvl="1" w:tplc="04090003">
      <w:start w:val="1"/>
      <w:numFmt w:val="bullet"/>
      <w:lvlText w:val="o"/>
      <w:lvlJc w:val="left"/>
      <w:pPr>
        <w:ind w:left="2431" w:hanging="360"/>
      </w:pPr>
      <w:rPr>
        <w:rFonts w:ascii="Courier New" w:hAnsi="Courier New" w:cs="Courier New" w:hint="default"/>
      </w:rPr>
    </w:lvl>
    <w:lvl w:ilvl="2" w:tplc="04090005" w:tentative="1">
      <w:start w:val="1"/>
      <w:numFmt w:val="bullet"/>
      <w:lvlText w:val=""/>
      <w:lvlJc w:val="left"/>
      <w:pPr>
        <w:ind w:left="3151" w:hanging="360"/>
      </w:pPr>
      <w:rPr>
        <w:rFonts w:ascii="Wingdings" w:hAnsi="Wingdings" w:hint="default"/>
      </w:rPr>
    </w:lvl>
    <w:lvl w:ilvl="3" w:tplc="04090001" w:tentative="1">
      <w:start w:val="1"/>
      <w:numFmt w:val="bullet"/>
      <w:lvlText w:val=""/>
      <w:lvlJc w:val="left"/>
      <w:pPr>
        <w:ind w:left="3871" w:hanging="360"/>
      </w:pPr>
      <w:rPr>
        <w:rFonts w:ascii="Symbol" w:hAnsi="Symbol" w:hint="default"/>
      </w:rPr>
    </w:lvl>
    <w:lvl w:ilvl="4" w:tplc="04090003" w:tentative="1">
      <w:start w:val="1"/>
      <w:numFmt w:val="bullet"/>
      <w:lvlText w:val="o"/>
      <w:lvlJc w:val="left"/>
      <w:pPr>
        <w:ind w:left="4591" w:hanging="360"/>
      </w:pPr>
      <w:rPr>
        <w:rFonts w:ascii="Courier New" w:hAnsi="Courier New" w:cs="Courier New" w:hint="default"/>
      </w:rPr>
    </w:lvl>
    <w:lvl w:ilvl="5" w:tplc="04090005" w:tentative="1">
      <w:start w:val="1"/>
      <w:numFmt w:val="bullet"/>
      <w:lvlText w:val=""/>
      <w:lvlJc w:val="left"/>
      <w:pPr>
        <w:ind w:left="5311" w:hanging="360"/>
      </w:pPr>
      <w:rPr>
        <w:rFonts w:ascii="Wingdings" w:hAnsi="Wingdings" w:hint="default"/>
      </w:rPr>
    </w:lvl>
    <w:lvl w:ilvl="6" w:tplc="04090001" w:tentative="1">
      <w:start w:val="1"/>
      <w:numFmt w:val="bullet"/>
      <w:lvlText w:val=""/>
      <w:lvlJc w:val="left"/>
      <w:pPr>
        <w:ind w:left="6031" w:hanging="360"/>
      </w:pPr>
      <w:rPr>
        <w:rFonts w:ascii="Symbol" w:hAnsi="Symbol" w:hint="default"/>
      </w:rPr>
    </w:lvl>
    <w:lvl w:ilvl="7" w:tplc="04090003" w:tentative="1">
      <w:start w:val="1"/>
      <w:numFmt w:val="bullet"/>
      <w:lvlText w:val="o"/>
      <w:lvlJc w:val="left"/>
      <w:pPr>
        <w:ind w:left="6751" w:hanging="360"/>
      </w:pPr>
      <w:rPr>
        <w:rFonts w:ascii="Courier New" w:hAnsi="Courier New" w:cs="Courier New" w:hint="default"/>
      </w:rPr>
    </w:lvl>
    <w:lvl w:ilvl="8" w:tplc="04090005" w:tentative="1">
      <w:start w:val="1"/>
      <w:numFmt w:val="bullet"/>
      <w:lvlText w:val=""/>
      <w:lvlJc w:val="left"/>
      <w:pPr>
        <w:ind w:left="7471" w:hanging="360"/>
      </w:pPr>
      <w:rPr>
        <w:rFonts w:ascii="Wingdings" w:hAnsi="Wingdings" w:hint="default"/>
      </w:rPr>
    </w:lvl>
  </w:abstractNum>
  <w:abstractNum w:abstractNumId="3">
    <w:nsid w:val="556C4A31"/>
    <w:multiLevelType w:val="hybridMultilevel"/>
    <w:tmpl w:val="A2C27DE8"/>
    <w:lvl w:ilvl="0" w:tplc="94AE3BAC">
      <w:start w:val="1"/>
      <w:numFmt w:val="bullet"/>
      <w:lvlText w:val=""/>
      <w:lvlJc w:val="left"/>
      <w:pPr>
        <w:ind w:left="1670" w:hanging="360"/>
      </w:pPr>
      <w:rPr>
        <w:rFonts w:ascii="Symbol" w:hAnsi="Symbol" w:hint="default"/>
      </w:rPr>
    </w:lvl>
    <w:lvl w:ilvl="1" w:tplc="04090003" w:tentative="1">
      <w:start w:val="1"/>
      <w:numFmt w:val="bullet"/>
      <w:lvlText w:val="o"/>
      <w:lvlJc w:val="left"/>
      <w:pPr>
        <w:ind w:left="2390" w:hanging="360"/>
      </w:pPr>
      <w:rPr>
        <w:rFonts w:ascii="Courier New" w:hAnsi="Courier New" w:cs="Courier New" w:hint="default"/>
      </w:rPr>
    </w:lvl>
    <w:lvl w:ilvl="2" w:tplc="04090005" w:tentative="1">
      <w:start w:val="1"/>
      <w:numFmt w:val="bullet"/>
      <w:lvlText w:val=""/>
      <w:lvlJc w:val="left"/>
      <w:pPr>
        <w:ind w:left="3110" w:hanging="360"/>
      </w:pPr>
      <w:rPr>
        <w:rFonts w:ascii="Wingdings" w:hAnsi="Wingdings" w:hint="default"/>
      </w:rPr>
    </w:lvl>
    <w:lvl w:ilvl="3" w:tplc="04090001" w:tentative="1">
      <w:start w:val="1"/>
      <w:numFmt w:val="bullet"/>
      <w:lvlText w:val=""/>
      <w:lvlJc w:val="left"/>
      <w:pPr>
        <w:ind w:left="3830" w:hanging="360"/>
      </w:pPr>
      <w:rPr>
        <w:rFonts w:ascii="Symbol" w:hAnsi="Symbol" w:hint="default"/>
      </w:rPr>
    </w:lvl>
    <w:lvl w:ilvl="4" w:tplc="04090003" w:tentative="1">
      <w:start w:val="1"/>
      <w:numFmt w:val="bullet"/>
      <w:lvlText w:val="o"/>
      <w:lvlJc w:val="left"/>
      <w:pPr>
        <w:ind w:left="4550" w:hanging="360"/>
      </w:pPr>
      <w:rPr>
        <w:rFonts w:ascii="Courier New" w:hAnsi="Courier New" w:cs="Courier New" w:hint="default"/>
      </w:rPr>
    </w:lvl>
    <w:lvl w:ilvl="5" w:tplc="04090005" w:tentative="1">
      <w:start w:val="1"/>
      <w:numFmt w:val="bullet"/>
      <w:lvlText w:val=""/>
      <w:lvlJc w:val="left"/>
      <w:pPr>
        <w:ind w:left="5270" w:hanging="360"/>
      </w:pPr>
      <w:rPr>
        <w:rFonts w:ascii="Wingdings" w:hAnsi="Wingdings" w:hint="default"/>
      </w:rPr>
    </w:lvl>
    <w:lvl w:ilvl="6" w:tplc="04090001" w:tentative="1">
      <w:start w:val="1"/>
      <w:numFmt w:val="bullet"/>
      <w:lvlText w:val=""/>
      <w:lvlJc w:val="left"/>
      <w:pPr>
        <w:ind w:left="5990" w:hanging="360"/>
      </w:pPr>
      <w:rPr>
        <w:rFonts w:ascii="Symbol" w:hAnsi="Symbol" w:hint="default"/>
      </w:rPr>
    </w:lvl>
    <w:lvl w:ilvl="7" w:tplc="04090003" w:tentative="1">
      <w:start w:val="1"/>
      <w:numFmt w:val="bullet"/>
      <w:lvlText w:val="o"/>
      <w:lvlJc w:val="left"/>
      <w:pPr>
        <w:ind w:left="6710" w:hanging="360"/>
      </w:pPr>
      <w:rPr>
        <w:rFonts w:ascii="Courier New" w:hAnsi="Courier New" w:cs="Courier New" w:hint="default"/>
      </w:rPr>
    </w:lvl>
    <w:lvl w:ilvl="8" w:tplc="04090005" w:tentative="1">
      <w:start w:val="1"/>
      <w:numFmt w:val="bullet"/>
      <w:lvlText w:val=""/>
      <w:lvlJc w:val="left"/>
      <w:pPr>
        <w:ind w:left="7430" w:hanging="360"/>
      </w:pPr>
      <w:rPr>
        <w:rFonts w:ascii="Wingdings" w:hAnsi="Wingdings" w:hint="default"/>
      </w:rPr>
    </w:lvl>
  </w:abstractNum>
  <w:abstractNum w:abstractNumId="4">
    <w:nsid w:val="5A0B2DB8"/>
    <w:multiLevelType w:val="hybridMultilevel"/>
    <w:tmpl w:val="6C7E916A"/>
    <w:lvl w:ilvl="0" w:tplc="98240DD2">
      <w:numFmt w:val="bullet"/>
      <w:lvlText w:val="•"/>
      <w:lvlJc w:val="left"/>
      <w:pPr>
        <w:ind w:left="1445" w:hanging="495"/>
      </w:pPr>
      <w:rPr>
        <w:rFonts w:ascii="CG Times" w:eastAsia="Times New Roman" w:hAnsi="CG Times" w:cs="Times New Roman" w:hint="default"/>
      </w:rPr>
    </w:lvl>
    <w:lvl w:ilvl="1" w:tplc="04090003" w:tentative="1">
      <w:start w:val="1"/>
      <w:numFmt w:val="bullet"/>
      <w:lvlText w:val="o"/>
      <w:lvlJc w:val="left"/>
      <w:pPr>
        <w:ind w:left="2030" w:hanging="360"/>
      </w:pPr>
      <w:rPr>
        <w:rFonts w:ascii="Courier New" w:hAnsi="Courier New" w:cs="Courier New" w:hint="default"/>
      </w:rPr>
    </w:lvl>
    <w:lvl w:ilvl="2" w:tplc="04090005" w:tentative="1">
      <w:start w:val="1"/>
      <w:numFmt w:val="bullet"/>
      <w:lvlText w:val=""/>
      <w:lvlJc w:val="left"/>
      <w:pPr>
        <w:ind w:left="2750" w:hanging="360"/>
      </w:pPr>
      <w:rPr>
        <w:rFonts w:ascii="Wingdings" w:hAnsi="Wingdings" w:hint="default"/>
      </w:rPr>
    </w:lvl>
    <w:lvl w:ilvl="3" w:tplc="04090001" w:tentative="1">
      <w:start w:val="1"/>
      <w:numFmt w:val="bullet"/>
      <w:lvlText w:val=""/>
      <w:lvlJc w:val="left"/>
      <w:pPr>
        <w:ind w:left="3470" w:hanging="360"/>
      </w:pPr>
      <w:rPr>
        <w:rFonts w:ascii="Symbol" w:hAnsi="Symbol" w:hint="default"/>
      </w:rPr>
    </w:lvl>
    <w:lvl w:ilvl="4" w:tplc="04090003" w:tentative="1">
      <w:start w:val="1"/>
      <w:numFmt w:val="bullet"/>
      <w:lvlText w:val="o"/>
      <w:lvlJc w:val="left"/>
      <w:pPr>
        <w:ind w:left="4190" w:hanging="360"/>
      </w:pPr>
      <w:rPr>
        <w:rFonts w:ascii="Courier New" w:hAnsi="Courier New" w:cs="Courier New" w:hint="default"/>
      </w:rPr>
    </w:lvl>
    <w:lvl w:ilvl="5" w:tplc="04090005" w:tentative="1">
      <w:start w:val="1"/>
      <w:numFmt w:val="bullet"/>
      <w:lvlText w:val=""/>
      <w:lvlJc w:val="left"/>
      <w:pPr>
        <w:ind w:left="4910" w:hanging="360"/>
      </w:pPr>
      <w:rPr>
        <w:rFonts w:ascii="Wingdings" w:hAnsi="Wingdings" w:hint="default"/>
      </w:rPr>
    </w:lvl>
    <w:lvl w:ilvl="6" w:tplc="04090001" w:tentative="1">
      <w:start w:val="1"/>
      <w:numFmt w:val="bullet"/>
      <w:lvlText w:val=""/>
      <w:lvlJc w:val="left"/>
      <w:pPr>
        <w:ind w:left="5630" w:hanging="360"/>
      </w:pPr>
      <w:rPr>
        <w:rFonts w:ascii="Symbol" w:hAnsi="Symbol" w:hint="default"/>
      </w:rPr>
    </w:lvl>
    <w:lvl w:ilvl="7" w:tplc="04090003" w:tentative="1">
      <w:start w:val="1"/>
      <w:numFmt w:val="bullet"/>
      <w:lvlText w:val="o"/>
      <w:lvlJc w:val="left"/>
      <w:pPr>
        <w:ind w:left="6350" w:hanging="360"/>
      </w:pPr>
      <w:rPr>
        <w:rFonts w:ascii="Courier New" w:hAnsi="Courier New" w:cs="Courier New" w:hint="default"/>
      </w:rPr>
    </w:lvl>
    <w:lvl w:ilvl="8" w:tplc="04090005" w:tentative="1">
      <w:start w:val="1"/>
      <w:numFmt w:val="bullet"/>
      <w:lvlText w:val=""/>
      <w:lvlJc w:val="left"/>
      <w:pPr>
        <w:ind w:left="7070" w:hanging="360"/>
      </w:pPr>
      <w:rPr>
        <w:rFonts w:ascii="Wingdings" w:hAnsi="Wingdings" w:hint="default"/>
      </w:rPr>
    </w:lvl>
  </w:abstractNum>
  <w:abstractNum w:abstractNumId="5">
    <w:nsid w:val="7646335B"/>
    <w:multiLevelType w:val="hybridMultilevel"/>
    <w:tmpl w:val="AF7821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CFD53FE"/>
    <w:multiLevelType w:val="hybridMultilevel"/>
    <w:tmpl w:val="F6385464"/>
    <w:lvl w:ilvl="0" w:tplc="04090001">
      <w:start w:val="1"/>
      <w:numFmt w:val="bullet"/>
      <w:lvlText w:val=""/>
      <w:lvlJc w:val="left"/>
      <w:pPr>
        <w:ind w:left="1670" w:hanging="360"/>
      </w:pPr>
      <w:rPr>
        <w:rFonts w:ascii="Symbol" w:hAnsi="Symbol" w:hint="default"/>
      </w:rPr>
    </w:lvl>
    <w:lvl w:ilvl="1" w:tplc="04090003" w:tentative="1">
      <w:start w:val="1"/>
      <w:numFmt w:val="bullet"/>
      <w:lvlText w:val="o"/>
      <w:lvlJc w:val="left"/>
      <w:pPr>
        <w:ind w:left="2390" w:hanging="360"/>
      </w:pPr>
      <w:rPr>
        <w:rFonts w:ascii="Courier New" w:hAnsi="Courier New" w:cs="Courier New" w:hint="default"/>
      </w:rPr>
    </w:lvl>
    <w:lvl w:ilvl="2" w:tplc="04090005" w:tentative="1">
      <w:start w:val="1"/>
      <w:numFmt w:val="bullet"/>
      <w:lvlText w:val=""/>
      <w:lvlJc w:val="left"/>
      <w:pPr>
        <w:ind w:left="3110" w:hanging="360"/>
      </w:pPr>
      <w:rPr>
        <w:rFonts w:ascii="Wingdings" w:hAnsi="Wingdings" w:hint="default"/>
      </w:rPr>
    </w:lvl>
    <w:lvl w:ilvl="3" w:tplc="04090001" w:tentative="1">
      <w:start w:val="1"/>
      <w:numFmt w:val="bullet"/>
      <w:lvlText w:val=""/>
      <w:lvlJc w:val="left"/>
      <w:pPr>
        <w:ind w:left="3830" w:hanging="360"/>
      </w:pPr>
      <w:rPr>
        <w:rFonts w:ascii="Symbol" w:hAnsi="Symbol" w:hint="default"/>
      </w:rPr>
    </w:lvl>
    <w:lvl w:ilvl="4" w:tplc="04090003" w:tentative="1">
      <w:start w:val="1"/>
      <w:numFmt w:val="bullet"/>
      <w:lvlText w:val="o"/>
      <w:lvlJc w:val="left"/>
      <w:pPr>
        <w:ind w:left="4550" w:hanging="360"/>
      </w:pPr>
      <w:rPr>
        <w:rFonts w:ascii="Courier New" w:hAnsi="Courier New" w:cs="Courier New" w:hint="default"/>
      </w:rPr>
    </w:lvl>
    <w:lvl w:ilvl="5" w:tplc="04090005" w:tentative="1">
      <w:start w:val="1"/>
      <w:numFmt w:val="bullet"/>
      <w:lvlText w:val=""/>
      <w:lvlJc w:val="left"/>
      <w:pPr>
        <w:ind w:left="5270" w:hanging="360"/>
      </w:pPr>
      <w:rPr>
        <w:rFonts w:ascii="Wingdings" w:hAnsi="Wingdings" w:hint="default"/>
      </w:rPr>
    </w:lvl>
    <w:lvl w:ilvl="6" w:tplc="04090001" w:tentative="1">
      <w:start w:val="1"/>
      <w:numFmt w:val="bullet"/>
      <w:lvlText w:val=""/>
      <w:lvlJc w:val="left"/>
      <w:pPr>
        <w:ind w:left="5990" w:hanging="360"/>
      </w:pPr>
      <w:rPr>
        <w:rFonts w:ascii="Symbol" w:hAnsi="Symbol" w:hint="default"/>
      </w:rPr>
    </w:lvl>
    <w:lvl w:ilvl="7" w:tplc="04090003" w:tentative="1">
      <w:start w:val="1"/>
      <w:numFmt w:val="bullet"/>
      <w:lvlText w:val="o"/>
      <w:lvlJc w:val="left"/>
      <w:pPr>
        <w:ind w:left="6710" w:hanging="360"/>
      </w:pPr>
      <w:rPr>
        <w:rFonts w:ascii="Courier New" w:hAnsi="Courier New" w:cs="Courier New" w:hint="default"/>
      </w:rPr>
    </w:lvl>
    <w:lvl w:ilvl="8" w:tplc="04090005" w:tentative="1">
      <w:start w:val="1"/>
      <w:numFmt w:val="bullet"/>
      <w:lvlText w:val=""/>
      <w:lvlJc w:val="left"/>
      <w:pPr>
        <w:ind w:left="7430" w:hanging="360"/>
      </w:pPr>
      <w:rPr>
        <w:rFonts w:ascii="Wingdings" w:hAnsi="Wingdings" w:hint="default"/>
      </w:rPr>
    </w:lvl>
  </w:abstractNum>
  <w:num w:numId="1">
    <w:abstractNumId w:val="1"/>
  </w:num>
  <w:num w:numId="2">
    <w:abstractNumId w:val="2"/>
  </w:num>
  <w:num w:numId="3">
    <w:abstractNumId w:val="0"/>
  </w:num>
  <w:num w:numId="4">
    <w:abstractNumId w:val="6"/>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10593"/>
  </w:hdrShapeDefault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791"/>
    <w:rsid w:val="000007D4"/>
    <w:rsid w:val="0000414A"/>
    <w:rsid w:val="00005BF7"/>
    <w:rsid w:val="000064C3"/>
    <w:rsid w:val="000118AB"/>
    <w:rsid w:val="00012457"/>
    <w:rsid w:val="00012791"/>
    <w:rsid w:val="000129B3"/>
    <w:rsid w:val="0001336F"/>
    <w:rsid w:val="00017A10"/>
    <w:rsid w:val="0002452E"/>
    <w:rsid w:val="000258AE"/>
    <w:rsid w:val="0004250F"/>
    <w:rsid w:val="00051749"/>
    <w:rsid w:val="00051CE1"/>
    <w:rsid w:val="00053AD2"/>
    <w:rsid w:val="00053C9E"/>
    <w:rsid w:val="000556D6"/>
    <w:rsid w:val="000610D7"/>
    <w:rsid w:val="00063CD8"/>
    <w:rsid w:val="00063FC6"/>
    <w:rsid w:val="000674E6"/>
    <w:rsid w:val="0007020F"/>
    <w:rsid w:val="00071882"/>
    <w:rsid w:val="000756F4"/>
    <w:rsid w:val="00080073"/>
    <w:rsid w:val="000829D7"/>
    <w:rsid w:val="000851E6"/>
    <w:rsid w:val="00087CB7"/>
    <w:rsid w:val="000909A8"/>
    <w:rsid w:val="00091652"/>
    <w:rsid w:val="000928F9"/>
    <w:rsid w:val="0009434D"/>
    <w:rsid w:val="000956A1"/>
    <w:rsid w:val="00097FBD"/>
    <w:rsid w:val="000A07A4"/>
    <w:rsid w:val="000A36B0"/>
    <w:rsid w:val="000A38C1"/>
    <w:rsid w:val="000A3B6B"/>
    <w:rsid w:val="000A4AA8"/>
    <w:rsid w:val="000A4CA0"/>
    <w:rsid w:val="000A51ED"/>
    <w:rsid w:val="000A6378"/>
    <w:rsid w:val="000A787D"/>
    <w:rsid w:val="000B109E"/>
    <w:rsid w:val="000B1E3D"/>
    <w:rsid w:val="000B2448"/>
    <w:rsid w:val="000B2DD4"/>
    <w:rsid w:val="000B5C9E"/>
    <w:rsid w:val="000B63EF"/>
    <w:rsid w:val="000B7A3E"/>
    <w:rsid w:val="000C06C4"/>
    <w:rsid w:val="000D0669"/>
    <w:rsid w:val="000D1D53"/>
    <w:rsid w:val="000D7185"/>
    <w:rsid w:val="000E2C08"/>
    <w:rsid w:val="000E389F"/>
    <w:rsid w:val="000E3FF2"/>
    <w:rsid w:val="000E44E2"/>
    <w:rsid w:val="000E75E1"/>
    <w:rsid w:val="000F0AC7"/>
    <w:rsid w:val="000F24E4"/>
    <w:rsid w:val="000F4223"/>
    <w:rsid w:val="000F622E"/>
    <w:rsid w:val="000F6FF3"/>
    <w:rsid w:val="00100B66"/>
    <w:rsid w:val="0010400B"/>
    <w:rsid w:val="00107B5C"/>
    <w:rsid w:val="00110734"/>
    <w:rsid w:val="00112AF6"/>
    <w:rsid w:val="00112F8F"/>
    <w:rsid w:val="001141D2"/>
    <w:rsid w:val="0011452E"/>
    <w:rsid w:val="001146A7"/>
    <w:rsid w:val="001147CD"/>
    <w:rsid w:val="00120AC9"/>
    <w:rsid w:val="00124744"/>
    <w:rsid w:val="00130086"/>
    <w:rsid w:val="00132875"/>
    <w:rsid w:val="00135B87"/>
    <w:rsid w:val="00136001"/>
    <w:rsid w:val="00136F3A"/>
    <w:rsid w:val="00140195"/>
    <w:rsid w:val="001402EF"/>
    <w:rsid w:val="00140B58"/>
    <w:rsid w:val="00142378"/>
    <w:rsid w:val="0014265D"/>
    <w:rsid w:val="0014482B"/>
    <w:rsid w:val="00150331"/>
    <w:rsid w:val="00153940"/>
    <w:rsid w:val="00155AF4"/>
    <w:rsid w:val="00156069"/>
    <w:rsid w:val="001627CB"/>
    <w:rsid w:val="0016499C"/>
    <w:rsid w:val="00166E4A"/>
    <w:rsid w:val="00174184"/>
    <w:rsid w:val="001767DF"/>
    <w:rsid w:val="001777A3"/>
    <w:rsid w:val="00181289"/>
    <w:rsid w:val="00187454"/>
    <w:rsid w:val="00190059"/>
    <w:rsid w:val="00190554"/>
    <w:rsid w:val="00191196"/>
    <w:rsid w:val="00195582"/>
    <w:rsid w:val="00195FFE"/>
    <w:rsid w:val="001A2F89"/>
    <w:rsid w:val="001A448C"/>
    <w:rsid w:val="001A5C4E"/>
    <w:rsid w:val="001A6624"/>
    <w:rsid w:val="001A702F"/>
    <w:rsid w:val="001B0409"/>
    <w:rsid w:val="001B1238"/>
    <w:rsid w:val="001B46A7"/>
    <w:rsid w:val="001C1800"/>
    <w:rsid w:val="001C1FA0"/>
    <w:rsid w:val="001C359A"/>
    <w:rsid w:val="001C526C"/>
    <w:rsid w:val="001C6487"/>
    <w:rsid w:val="001C7764"/>
    <w:rsid w:val="001D0952"/>
    <w:rsid w:val="001D2732"/>
    <w:rsid w:val="001D2A12"/>
    <w:rsid w:val="001E14BC"/>
    <w:rsid w:val="001E35BF"/>
    <w:rsid w:val="001E5405"/>
    <w:rsid w:val="001E7910"/>
    <w:rsid w:val="001F3F16"/>
    <w:rsid w:val="001F4205"/>
    <w:rsid w:val="001F44CF"/>
    <w:rsid w:val="001F6849"/>
    <w:rsid w:val="0020481A"/>
    <w:rsid w:val="00205018"/>
    <w:rsid w:val="0020740B"/>
    <w:rsid w:val="00216063"/>
    <w:rsid w:val="0021618B"/>
    <w:rsid w:val="00217996"/>
    <w:rsid w:val="00217D93"/>
    <w:rsid w:val="0022051D"/>
    <w:rsid w:val="0022266F"/>
    <w:rsid w:val="002239F1"/>
    <w:rsid w:val="00226846"/>
    <w:rsid w:val="00226FC3"/>
    <w:rsid w:val="0023042F"/>
    <w:rsid w:val="00234B2D"/>
    <w:rsid w:val="00235D41"/>
    <w:rsid w:val="00236317"/>
    <w:rsid w:val="00237069"/>
    <w:rsid w:val="00244195"/>
    <w:rsid w:val="00245E35"/>
    <w:rsid w:val="00252BAD"/>
    <w:rsid w:val="002544E6"/>
    <w:rsid w:val="00261BEC"/>
    <w:rsid w:val="00264601"/>
    <w:rsid w:val="00266478"/>
    <w:rsid w:val="002675B6"/>
    <w:rsid w:val="002677D3"/>
    <w:rsid w:val="0026794B"/>
    <w:rsid w:val="00270D45"/>
    <w:rsid w:val="002745B0"/>
    <w:rsid w:val="002749E5"/>
    <w:rsid w:val="00274E09"/>
    <w:rsid w:val="00275A1B"/>
    <w:rsid w:val="00275DEB"/>
    <w:rsid w:val="0027706D"/>
    <w:rsid w:val="0028020D"/>
    <w:rsid w:val="00281DBC"/>
    <w:rsid w:val="00282000"/>
    <w:rsid w:val="00284285"/>
    <w:rsid w:val="002845E8"/>
    <w:rsid w:val="002853C7"/>
    <w:rsid w:val="002904D1"/>
    <w:rsid w:val="00290E13"/>
    <w:rsid w:val="002920A8"/>
    <w:rsid w:val="002939CC"/>
    <w:rsid w:val="00294039"/>
    <w:rsid w:val="00294DBB"/>
    <w:rsid w:val="00296BED"/>
    <w:rsid w:val="00296E4A"/>
    <w:rsid w:val="002A280B"/>
    <w:rsid w:val="002A374C"/>
    <w:rsid w:val="002A491B"/>
    <w:rsid w:val="002A61E7"/>
    <w:rsid w:val="002A7B71"/>
    <w:rsid w:val="002B6D80"/>
    <w:rsid w:val="002B7F42"/>
    <w:rsid w:val="002C195A"/>
    <w:rsid w:val="002D14DB"/>
    <w:rsid w:val="002D22B2"/>
    <w:rsid w:val="002D23FB"/>
    <w:rsid w:val="002D5D8D"/>
    <w:rsid w:val="002E1256"/>
    <w:rsid w:val="002E1C6F"/>
    <w:rsid w:val="002E63D7"/>
    <w:rsid w:val="002F04EA"/>
    <w:rsid w:val="002F11B4"/>
    <w:rsid w:val="002F1838"/>
    <w:rsid w:val="002F1F93"/>
    <w:rsid w:val="002F2CB8"/>
    <w:rsid w:val="002F37A4"/>
    <w:rsid w:val="00301533"/>
    <w:rsid w:val="003077E3"/>
    <w:rsid w:val="003110F2"/>
    <w:rsid w:val="00315044"/>
    <w:rsid w:val="0031691E"/>
    <w:rsid w:val="00320E83"/>
    <w:rsid w:val="003264BC"/>
    <w:rsid w:val="00332328"/>
    <w:rsid w:val="00333254"/>
    <w:rsid w:val="00334F14"/>
    <w:rsid w:val="00341C21"/>
    <w:rsid w:val="00342DCB"/>
    <w:rsid w:val="003433D4"/>
    <w:rsid w:val="003447E5"/>
    <w:rsid w:val="003531A9"/>
    <w:rsid w:val="00353482"/>
    <w:rsid w:val="00353AB9"/>
    <w:rsid w:val="00367E12"/>
    <w:rsid w:val="003751FC"/>
    <w:rsid w:val="00375377"/>
    <w:rsid w:val="00377D78"/>
    <w:rsid w:val="00381B7A"/>
    <w:rsid w:val="003836A6"/>
    <w:rsid w:val="003849AF"/>
    <w:rsid w:val="00385EB2"/>
    <w:rsid w:val="00386866"/>
    <w:rsid w:val="003A6FA3"/>
    <w:rsid w:val="003B0D62"/>
    <w:rsid w:val="003B1F98"/>
    <w:rsid w:val="003B3A41"/>
    <w:rsid w:val="003B440F"/>
    <w:rsid w:val="003B472F"/>
    <w:rsid w:val="003B4C2A"/>
    <w:rsid w:val="003B587E"/>
    <w:rsid w:val="003C0B41"/>
    <w:rsid w:val="003C10DE"/>
    <w:rsid w:val="003C45AA"/>
    <w:rsid w:val="003C5063"/>
    <w:rsid w:val="003C721D"/>
    <w:rsid w:val="003D7B40"/>
    <w:rsid w:val="003E1F89"/>
    <w:rsid w:val="003E233A"/>
    <w:rsid w:val="003E403E"/>
    <w:rsid w:val="003E509E"/>
    <w:rsid w:val="003E5D83"/>
    <w:rsid w:val="003E604E"/>
    <w:rsid w:val="003E635E"/>
    <w:rsid w:val="003F7823"/>
    <w:rsid w:val="00401985"/>
    <w:rsid w:val="00402454"/>
    <w:rsid w:val="00403939"/>
    <w:rsid w:val="00404501"/>
    <w:rsid w:val="0040480D"/>
    <w:rsid w:val="00405F02"/>
    <w:rsid w:val="00411475"/>
    <w:rsid w:val="004133D3"/>
    <w:rsid w:val="00414042"/>
    <w:rsid w:val="00414049"/>
    <w:rsid w:val="0041483D"/>
    <w:rsid w:val="00415C35"/>
    <w:rsid w:val="00421360"/>
    <w:rsid w:val="00424B5C"/>
    <w:rsid w:val="00430DAE"/>
    <w:rsid w:val="00432AD7"/>
    <w:rsid w:val="00435A1C"/>
    <w:rsid w:val="00436E85"/>
    <w:rsid w:val="00437408"/>
    <w:rsid w:val="00440D88"/>
    <w:rsid w:val="0044598F"/>
    <w:rsid w:val="004468CF"/>
    <w:rsid w:val="00452924"/>
    <w:rsid w:val="0045396C"/>
    <w:rsid w:val="00455062"/>
    <w:rsid w:val="004600CD"/>
    <w:rsid w:val="00460C1C"/>
    <w:rsid w:val="004614F8"/>
    <w:rsid w:val="004778F5"/>
    <w:rsid w:val="004809FF"/>
    <w:rsid w:val="0048471E"/>
    <w:rsid w:val="00486E87"/>
    <w:rsid w:val="00490DC4"/>
    <w:rsid w:val="00491A1A"/>
    <w:rsid w:val="00492966"/>
    <w:rsid w:val="00497816"/>
    <w:rsid w:val="004A0A59"/>
    <w:rsid w:val="004A1846"/>
    <w:rsid w:val="004A45AD"/>
    <w:rsid w:val="004A576F"/>
    <w:rsid w:val="004B1526"/>
    <w:rsid w:val="004B194F"/>
    <w:rsid w:val="004B21ED"/>
    <w:rsid w:val="004B22D2"/>
    <w:rsid w:val="004B3ACF"/>
    <w:rsid w:val="004B5EA4"/>
    <w:rsid w:val="004B60D1"/>
    <w:rsid w:val="004B6D81"/>
    <w:rsid w:val="004C0304"/>
    <w:rsid w:val="004C1C0D"/>
    <w:rsid w:val="004C2405"/>
    <w:rsid w:val="004C3553"/>
    <w:rsid w:val="004C3B3C"/>
    <w:rsid w:val="004C587D"/>
    <w:rsid w:val="004C5A6D"/>
    <w:rsid w:val="004D36E3"/>
    <w:rsid w:val="004D37B3"/>
    <w:rsid w:val="004D3B22"/>
    <w:rsid w:val="004D4AD8"/>
    <w:rsid w:val="004E0609"/>
    <w:rsid w:val="004E41AF"/>
    <w:rsid w:val="004F5FE7"/>
    <w:rsid w:val="005004F6"/>
    <w:rsid w:val="00500A3A"/>
    <w:rsid w:val="005015A4"/>
    <w:rsid w:val="00501B4C"/>
    <w:rsid w:val="00502B35"/>
    <w:rsid w:val="00504BCA"/>
    <w:rsid w:val="0051119A"/>
    <w:rsid w:val="0051166B"/>
    <w:rsid w:val="00512420"/>
    <w:rsid w:val="00515CBE"/>
    <w:rsid w:val="0052018F"/>
    <w:rsid w:val="00521FB4"/>
    <w:rsid w:val="00522953"/>
    <w:rsid w:val="00532006"/>
    <w:rsid w:val="005334B6"/>
    <w:rsid w:val="00536B58"/>
    <w:rsid w:val="005375D4"/>
    <w:rsid w:val="00537767"/>
    <w:rsid w:val="005404C7"/>
    <w:rsid w:val="005415C7"/>
    <w:rsid w:val="00542A1D"/>
    <w:rsid w:val="00550E96"/>
    <w:rsid w:val="00552619"/>
    <w:rsid w:val="00552927"/>
    <w:rsid w:val="00556F0E"/>
    <w:rsid w:val="00557354"/>
    <w:rsid w:val="005575CA"/>
    <w:rsid w:val="00563314"/>
    <w:rsid w:val="005651E3"/>
    <w:rsid w:val="005667F6"/>
    <w:rsid w:val="005714E6"/>
    <w:rsid w:val="005755C8"/>
    <w:rsid w:val="00575A69"/>
    <w:rsid w:val="00576E93"/>
    <w:rsid w:val="00577726"/>
    <w:rsid w:val="0058134D"/>
    <w:rsid w:val="00581C4B"/>
    <w:rsid w:val="005842C2"/>
    <w:rsid w:val="00585783"/>
    <w:rsid w:val="0058618C"/>
    <w:rsid w:val="0058635B"/>
    <w:rsid w:val="00590DA5"/>
    <w:rsid w:val="00593076"/>
    <w:rsid w:val="00595647"/>
    <w:rsid w:val="00597004"/>
    <w:rsid w:val="005A6509"/>
    <w:rsid w:val="005A6D5A"/>
    <w:rsid w:val="005B16C5"/>
    <w:rsid w:val="005C252A"/>
    <w:rsid w:val="005C37FA"/>
    <w:rsid w:val="005D0010"/>
    <w:rsid w:val="005D0EA1"/>
    <w:rsid w:val="005D18E3"/>
    <w:rsid w:val="005D2E02"/>
    <w:rsid w:val="005D5266"/>
    <w:rsid w:val="005D6C49"/>
    <w:rsid w:val="005E020E"/>
    <w:rsid w:val="005E0310"/>
    <w:rsid w:val="005E21D4"/>
    <w:rsid w:val="005E4A9A"/>
    <w:rsid w:val="005E5111"/>
    <w:rsid w:val="005F075C"/>
    <w:rsid w:val="005F4A01"/>
    <w:rsid w:val="005F4D22"/>
    <w:rsid w:val="005F67B8"/>
    <w:rsid w:val="0060149D"/>
    <w:rsid w:val="00603413"/>
    <w:rsid w:val="006065EB"/>
    <w:rsid w:val="00610D1B"/>
    <w:rsid w:val="0061247A"/>
    <w:rsid w:val="00612D4D"/>
    <w:rsid w:val="006143F7"/>
    <w:rsid w:val="0061470B"/>
    <w:rsid w:val="006153C4"/>
    <w:rsid w:val="0061596F"/>
    <w:rsid w:val="00617B6B"/>
    <w:rsid w:val="00623FA0"/>
    <w:rsid w:val="00625E65"/>
    <w:rsid w:val="00627BD5"/>
    <w:rsid w:val="00630595"/>
    <w:rsid w:val="00631F80"/>
    <w:rsid w:val="006349DD"/>
    <w:rsid w:val="00640C92"/>
    <w:rsid w:val="006416DA"/>
    <w:rsid w:val="006444BF"/>
    <w:rsid w:val="006458F5"/>
    <w:rsid w:val="00646309"/>
    <w:rsid w:val="0064650C"/>
    <w:rsid w:val="0065064C"/>
    <w:rsid w:val="00651361"/>
    <w:rsid w:val="0065157D"/>
    <w:rsid w:val="006519CA"/>
    <w:rsid w:val="00652655"/>
    <w:rsid w:val="00652FCC"/>
    <w:rsid w:val="00657FC7"/>
    <w:rsid w:val="006600EF"/>
    <w:rsid w:val="00660B1A"/>
    <w:rsid w:val="006632D8"/>
    <w:rsid w:val="006653A9"/>
    <w:rsid w:val="00667746"/>
    <w:rsid w:val="0067021A"/>
    <w:rsid w:val="00671DF8"/>
    <w:rsid w:val="0067266D"/>
    <w:rsid w:val="00673060"/>
    <w:rsid w:val="00674C47"/>
    <w:rsid w:val="00675199"/>
    <w:rsid w:val="00675FCC"/>
    <w:rsid w:val="0068067B"/>
    <w:rsid w:val="0068069D"/>
    <w:rsid w:val="00680C3A"/>
    <w:rsid w:val="00682816"/>
    <w:rsid w:val="00682F30"/>
    <w:rsid w:val="006857B1"/>
    <w:rsid w:val="00686622"/>
    <w:rsid w:val="00692F06"/>
    <w:rsid w:val="00693FBB"/>
    <w:rsid w:val="0069521F"/>
    <w:rsid w:val="00695493"/>
    <w:rsid w:val="006971CB"/>
    <w:rsid w:val="006A524F"/>
    <w:rsid w:val="006A79B7"/>
    <w:rsid w:val="006A7D82"/>
    <w:rsid w:val="006B2C8A"/>
    <w:rsid w:val="006B53D7"/>
    <w:rsid w:val="006B59CA"/>
    <w:rsid w:val="006B7427"/>
    <w:rsid w:val="006C45F2"/>
    <w:rsid w:val="006C4A74"/>
    <w:rsid w:val="006D1184"/>
    <w:rsid w:val="006D4E05"/>
    <w:rsid w:val="006E0B1D"/>
    <w:rsid w:val="006E44F6"/>
    <w:rsid w:val="006E584D"/>
    <w:rsid w:val="006F331E"/>
    <w:rsid w:val="006F4916"/>
    <w:rsid w:val="006F60C5"/>
    <w:rsid w:val="006F69A0"/>
    <w:rsid w:val="006F7E9E"/>
    <w:rsid w:val="00702BFC"/>
    <w:rsid w:val="00710FC0"/>
    <w:rsid w:val="00712DB1"/>
    <w:rsid w:val="007212FB"/>
    <w:rsid w:val="007226BC"/>
    <w:rsid w:val="0072272C"/>
    <w:rsid w:val="0072353C"/>
    <w:rsid w:val="00723A79"/>
    <w:rsid w:val="00734010"/>
    <w:rsid w:val="0073473C"/>
    <w:rsid w:val="00742DA0"/>
    <w:rsid w:val="00742FAC"/>
    <w:rsid w:val="0074570F"/>
    <w:rsid w:val="007502D1"/>
    <w:rsid w:val="0075603A"/>
    <w:rsid w:val="00756A5D"/>
    <w:rsid w:val="00756E1C"/>
    <w:rsid w:val="0076186E"/>
    <w:rsid w:val="00770110"/>
    <w:rsid w:val="00772125"/>
    <w:rsid w:val="00775A71"/>
    <w:rsid w:val="0077623A"/>
    <w:rsid w:val="00783978"/>
    <w:rsid w:val="00786C19"/>
    <w:rsid w:val="0079022F"/>
    <w:rsid w:val="007A3A62"/>
    <w:rsid w:val="007A3EDF"/>
    <w:rsid w:val="007A5C6D"/>
    <w:rsid w:val="007A62C1"/>
    <w:rsid w:val="007A7EEA"/>
    <w:rsid w:val="007B6868"/>
    <w:rsid w:val="007B7EAB"/>
    <w:rsid w:val="007C03C8"/>
    <w:rsid w:val="007C2244"/>
    <w:rsid w:val="007C3E50"/>
    <w:rsid w:val="007C4C2A"/>
    <w:rsid w:val="007C52BA"/>
    <w:rsid w:val="007D0035"/>
    <w:rsid w:val="007D05A4"/>
    <w:rsid w:val="007D10E2"/>
    <w:rsid w:val="007D3EC0"/>
    <w:rsid w:val="007D6FB1"/>
    <w:rsid w:val="007E02AD"/>
    <w:rsid w:val="007E3540"/>
    <w:rsid w:val="007E406F"/>
    <w:rsid w:val="007E467C"/>
    <w:rsid w:val="007E588C"/>
    <w:rsid w:val="007E6192"/>
    <w:rsid w:val="007E653D"/>
    <w:rsid w:val="007F394B"/>
    <w:rsid w:val="007F474E"/>
    <w:rsid w:val="007F77A0"/>
    <w:rsid w:val="00800177"/>
    <w:rsid w:val="008019E0"/>
    <w:rsid w:val="00801B51"/>
    <w:rsid w:val="008125F2"/>
    <w:rsid w:val="0081309E"/>
    <w:rsid w:val="00813A3C"/>
    <w:rsid w:val="00814ED9"/>
    <w:rsid w:val="008155F5"/>
    <w:rsid w:val="00816818"/>
    <w:rsid w:val="008205DF"/>
    <w:rsid w:val="0082252C"/>
    <w:rsid w:val="00831494"/>
    <w:rsid w:val="00831DB9"/>
    <w:rsid w:val="00835A7A"/>
    <w:rsid w:val="00837BD5"/>
    <w:rsid w:val="008411F1"/>
    <w:rsid w:val="00841C7A"/>
    <w:rsid w:val="00842C35"/>
    <w:rsid w:val="00844893"/>
    <w:rsid w:val="00846957"/>
    <w:rsid w:val="00847E95"/>
    <w:rsid w:val="00854B12"/>
    <w:rsid w:val="00856B79"/>
    <w:rsid w:val="0086094A"/>
    <w:rsid w:val="00865F85"/>
    <w:rsid w:val="0086658E"/>
    <w:rsid w:val="008702EF"/>
    <w:rsid w:val="00872180"/>
    <w:rsid w:val="00873D95"/>
    <w:rsid w:val="00874A68"/>
    <w:rsid w:val="00875AB7"/>
    <w:rsid w:val="00877962"/>
    <w:rsid w:val="00880867"/>
    <w:rsid w:val="00881A2C"/>
    <w:rsid w:val="008842D1"/>
    <w:rsid w:val="00885CD5"/>
    <w:rsid w:val="00885CF7"/>
    <w:rsid w:val="00885F70"/>
    <w:rsid w:val="008868A2"/>
    <w:rsid w:val="0088762B"/>
    <w:rsid w:val="00891CCB"/>
    <w:rsid w:val="00891D7C"/>
    <w:rsid w:val="008942C2"/>
    <w:rsid w:val="00894600"/>
    <w:rsid w:val="008A6461"/>
    <w:rsid w:val="008B03CF"/>
    <w:rsid w:val="008B09A1"/>
    <w:rsid w:val="008B138C"/>
    <w:rsid w:val="008B27E4"/>
    <w:rsid w:val="008B4CDA"/>
    <w:rsid w:val="008B7164"/>
    <w:rsid w:val="008B753C"/>
    <w:rsid w:val="008C03B4"/>
    <w:rsid w:val="008C078E"/>
    <w:rsid w:val="008C0B66"/>
    <w:rsid w:val="008C1DB0"/>
    <w:rsid w:val="008C695B"/>
    <w:rsid w:val="008C71D1"/>
    <w:rsid w:val="008D513F"/>
    <w:rsid w:val="008D78C6"/>
    <w:rsid w:val="008D7D04"/>
    <w:rsid w:val="008E1778"/>
    <w:rsid w:val="008E26B3"/>
    <w:rsid w:val="008E63C6"/>
    <w:rsid w:val="008F1633"/>
    <w:rsid w:val="008F2E64"/>
    <w:rsid w:val="008F350A"/>
    <w:rsid w:val="0090040D"/>
    <w:rsid w:val="00900721"/>
    <w:rsid w:val="0090075F"/>
    <w:rsid w:val="00903161"/>
    <w:rsid w:val="00903F46"/>
    <w:rsid w:val="00904EB4"/>
    <w:rsid w:val="00905A11"/>
    <w:rsid w:val="00914760"/>
    <w:rsid w:val="0092009B"/>
    <w:rsid w:val="009208F4"/>
    <w:rsid w:val="0092116E"/>
    <w:rsid w:val="009239CD"/>
    <w:rsid w:val="009244BC"/>
    <w:rsid w:val="00926B7C"/>
    <w:rsid w:val="00931E56"/>
    <w:rsid w:val="009406BB"/>
    <w:rsid w:val="0094170E"/>
    <w:rsid w:val="00943DEA"/>
    <w:rsid w:val="00943E37"/>
    <w:rsid w:val="00945E3E"/>
    <w:rsid w:val="009504FE"/>
    <w:rsid w:val="009514D2"/>
    <w:rsid w:val="0095169F"/>
    <w:rsid w:val="00951FF1"/>
    <w:rsid w:val="00953239"/>
    <w:rsid w:val="0095715A"/>
    <w:rsid w:val="00957480"/>
    <w:rsid w:val="00961ED8"/>
    <w:rsid w:val="00963E25"/>
    <w:rsid w:val="009658A9"/>
    <w:rsid w:val="009715A6"/>
    <w:rsid w:val="00971E6A"/>
    <w:rsid w:val="009726CA"/>
    <w:rsid w:val="0097747A"/>
    <w:rsid w:val="00983443"/>
    <w:rsid w:val="00983E5C"/>
    <w:rsid w:val="009879D6"/>
    <w:rsid w:val="0099109F"/>
    <w:rsid w:val="00991D8D"/>
    <w:rsid w:val="0099241C"/>
    <w:rsid w:val="00993260"/>
    <w:rsid w:val="0099360F"/>
    <w:rsid w:val="00994C65"/>
    <w:rsid w:val="00994D48"/>
    <w:rsid w:val="00995419"/>
    <w:rsid w:val="00996D5D"/>
    <w:rsid w:val="009A3136"/>
    <w:rsid w:val="009A38D8"/>
    <w:rsid w:val="009B0DF9"/>
    <w:rsid w:val="009B1099"/>
    <w:rsid w:val="009B42C3"/>
    <w:rsid w:val="009B6FD2"/>
    <w:rsid w:val="009B75D5"/>
    <w:rsid w:val="009C049E"/>
    <w:rsid w:val="009C71FD"/>
    <w:rsid w:val="009D05AA"/>
    <w:rsid w:val="009D300E"/>
    <w:rsid w:val="009D50EC"/>
    <w:rsid w:val="009D5FFE"/>
    <w:rsid w:val="009D7D90"/>
    <w:rsid w:val="009E330A"/>
    <w:rsid w:val="009E4A95"/>
    <w:rsid w:val="009E4B0C"/>
    <w:rsid w:val="009E5B8C"/>
    <w:rsid w:val="009E6578"/>
    <w:rsid w:val="009F1876"/>
    <w:rsid w:val="009F3AE2"/>
    <w:rsid w:val="009F3C97"/>
    <w:rsid w:val="009F6BBA"/>
    <w:rsid w:val="00A00800"/>
    <w:rsid w:val="00A00AF9"/>
    <w:rsid w:val="00A03E2D"/>
    <w:rsid w:val="00A06E23"/>
    <w:rsid w:val="00A076F7"/>
    <w:rsid w:val="00A10197"/>
    <w:rsid w:val="00A10368"/>
    <w:rsid w:val="00A120FE"/>
    <w:rsid w:val="00A12595"/>
    <w:rsid w:val="00A14CA6"/>
    <w:rsid w:val="00A14D01"/>
    <w:rsid w:val="00A15688"/>
    <w:rsid w:val="00A16134"/>
    <w:rsid w:val="00A214D6"/>
    <w:rsid w:val="00A22D32"/>
    <w:rsid w:val="00A23D5D"/>
    <w:rsid w:val="00A26125"/>
    <w:rsid w:val="00A27A47"/>
    <w:rsid w:val="00A30C4A"/>
    <w:rsid w:val="00A33B11"/>
    <w:rsid w:val="00A34B84"/>
    <w:rsid w:val="00A34C67"/>
    <w:rsid w:val="00A370D3"/>
    <w:rsid w:val="00A41453"/>
    <w:rsid w:val="00A41963"/>
    <w:rsid w:val="00A46F95"/>
    <w:rsid w:val="00A50039"/>
    <w:rsid w:val="00A501AE"/>
    <w:rsid w:val="00A50930"/>
    <w:rsid w:val="00A50943"/>
    <w:rsid w:val="00A52084"/>
    <w:rsid w:val="00A56D65"/>
    <w:rsid w:val="00A57CFA"/>
    <w:rsid w:val="00A64172"/>
    <w:rsid w:val="00A642C7"/>
    <w:rsid w:val="00A70139"/>
    <w:rsid w:val="00A708A5"/>
    <w:rsid w:val="00A7109B"/>
    <w:rsid w:val="00A73074"/>
    <w:rsid w:val="00A76C86"/>
    <w:rsid w:val="00A76E3B"/>
    <w:rsid w:val="00A809DD"/>
    <w:rsid w:val="00A8114A"/>
    <w:rsid w:val="00A814B1"/>
    <w:rsid w:val="00A81D03"/>
    <w:rsid w:val="00A82C90"/>
    <w:rsid w:val="00A872F5"/>
    <w:rsid w:val="00A90E56"/>
    <w:rsid w:val="00A92B66"/>
    <w:rsid w:val="00A92BCA"/>
    <w:rsid w:val="00AA12FE"/>
    <w:rsid w:val="00AA1367"/>
    <w:rsid w:val="00AA2029"/>
    <w:rsid w:val="00AA4477"/>
    <w:rsid w:val="00AB249A"/>
    <w:rsid w:val="00AB2551"/>
    <w:rsid w:val="00AC2BB6"/>
    <w:rsid w:val="00AC43FD"/>
    <w:rsid w:val="00AC7C21"/>
    <w:rsid w:val="00AD083B"/>
    <w:rsid w:val="00AD3363"/>
    <w:rsid w:val="00AD582E"/>
    <w:rsid w:val="00AD6733"/>
    <w:rsid w:val="00AE1CD5"/>
    <w:rsid w:val="00AE38DF"/>
    <w:rsid w:val="00AE58AD"/>
    <w:rsid w:val="00AE7474"/>
    <w:rsid w:val="00AF0BE3"/>
    <w:rsid w:val="00AF2798"/>
    <w:rsid w:val="00AF31AC"/>
    <w:rsid w:val="00AF3AF8"/>
    <w:rsid w:val="00AF46F1"/>
    <w:rsid w:val="00AF507D"/>
    <w:rsid w:val="00AF5D27"/>
    <w:rsid w:val="00AF6144"/>
    <w:rsid w:val="00AF6F1B"/>
    <w:rsid w:val="00AF7F27"/>
    <w:rsid w:val="00B03199"/>
    <w:rsid w:val="00B04144"/>
    <w:rsid w:val="00B056D9"/>
    <w:rsid w:val="00B06905"/>
    <w:rsid w:val="00B10675"/>
    <w:rsid w:val="00B10AC4"/>
    <w:rsid w:val="00B15B0B"/>
    <w:rsid w:val="00B161FA"/>
    <w:rsid w:val="00B17FD7"/>
    <w:rsid w:val="00B204B0"/>
    <w:rsid w:val="00B2197C"/>
    <w:rsid w:val="00B242D9"/>
    <w:rsid w:val="00B25889"/>
    <w:rsid w:val="00B278CB"/>
    <w:rsid w:val="00B31B01"/>
    <w:rsid w:val="00B3219A"/>
    <w:rsid w:val="00B351FC"/>
    <w:rsid w:val="00B365A0"/>
    <w:rsid w:val="00B36AD5"/>
    <w:rsid w:val="00B37922"/>
    <w:rsid w:val="00B41FFB"/>
    <w:rsid w:val="00B42A01"/>
    <w:rsid w:val="00B4448F"/>
    <w:rsid w:val="00B4681E"/>
    <w:rsid w:val="00B512C9"/>
    <w:rsid w:val="00B51FB9"/>
    <w:rsid w:val="00B5455B"/>
    <w:rsid w:val="00B54A24"/>
    <w:rsid w:val="00B54E61"/>
    <w:rsid w:val="00B5673F"/>
    <w:rsid w:val="00B5735D"/>
    <w:rsid w:val="00B575C9"/>
    <w:rsid w:val="00B605B6"/>
    <w:rsid w:val="00B60852"/>
    <w:rsid w:val="00B61692"/>
    <w:rsid w:val="00B64FDE"/>
    <w:rsid w:val="00B66F99"/>
    <w:rsid w:val="00B676CD"/>
    <w:rsid w:val="00B6780F"/>
    <w:rsid w:val="00B67A8A"/>
    <w:rsid w:val="00B67B91"/>
    <w:rsid w:val="00B703BA"/>
    <w:rsid w:val="00B70718"/>
    <w:rsid w:val="00B72D84"/>
    <w:rsid w:val="00B76DFD"/>
    <w:rsid w:val="00B80BA1"/>
    <w:rsid w:val="00B80E69"/>
    <w:rsid w:val="00B84151"/>
    <w:rsid w:val="00B84C25"/>
    <w:rsid w:val="00B929F7"/>
    <w:rsid w:val="00B93601"/>
    <w:rsid w:val="00B95CC9"/>
    <w:rsid w:val="00B965C8"/>
    <w:rsid w:val="00B97D94"/>
    <w:rsid w:val="00BA0BBC"/>
    <w:rsid w:val="00BB0BD2"/>
    <w:rsid w:val="00BB12FF"/>
    <w:rsid w:val="00BB1C8F"/>
    <w:rsid w:val="00BB35E7"/>
    <w:rsid w:val="00BB3701"/>
    <w:rsid w:val="00BB3BA7"/>
    <w:rsid w:val="00BB3F7F"/>
    <w:rsid w:val="00BB71EC"/>
    <w:rsid w:val="00BC3424"/>
    <w:rsid w:val="00BC3D9A"/>
    <w:rsid w:val="00BC7AD2"/>
    <w:rsid w:val="00BD34B5"/>
    <w:rsid w:val="00BD6397"/>
    <w:rsid w:val="00BE1B29"/>
    <w:rsid w:val="00BE1B73"/>
    <w:rsid w:val="00BE299E"/>
    <w:rsid w:val="00BF192A"/>
    <w:rsid w:val="00BF6A34"/>
    <w:rsid w:val="00BF6DF1"/>
    <w:rsid w:val="00BF6F7E"/>
    <w:rsid w:val="00BF7757"/>
    <w:rsid w:val="00C0623A"/>
    <w:rsid w:val="00C07166"/>
    <w:rsid w:val="00C07655"/>
    <w:rsid w:val="00C109F5"/>
    <w:rsid w:val="00C15124"/>
    <w:rsid w:val="00C15AF6"/>
    <w:rsid w:val="00C24E36"/>
    <w:rsid w:val="00C26B8F"/>
    <w:rsid w:val="00C27B93"/>
    <w:rsid w:val="00C302E8"/>
    <w:rsid w:val="00C318DA"/>
    <w:rsid w:val="00C31913"/>
    <w:rsid w:val="00C33EFD"/>
    <w:rsid w:val="00C349BD"/>
    <w:rsid w:val="00C35873"/>
    <w:rsid w:val="00C35984"/>
    <w:rsid w:val="00C37410"/>
    <w:rsid w:val="00C37D18"/>
    <w:rsid w:val="00C37E86"/>
    <w:rsid w:val="00C404E1"/>
    <w:rsid w:val="00C44A73"/>
    <w:rsid w:val="00C52933"/>
    <w:rsid w:val="00C535B9"/>
    <w:rsid w:val="00C545F4"/>
    <w:rsid w:val="00C605A3"/>
    <w:rsid w:val="00C60B6A"/>
    <w:rsid w:val="00C62A18"/>
    <w:rsid w:val="00C63AFD"/>
    <w:rsid w:val="00C677F9"/>
    <w:rsid w:val="00C7132B"/>
    <w:rsid w:val="00C756F8"/>
    <w:rsid w:val="00C80459"/>
    <w:rsid w:val="00C828D1"/>
    <w:rsid w:val="00C84266"/>
    <w:rsid w:val="00C85EAD"/>
    <w:rsid w:val="00C906F7"/>
    <w:rsid w:val="00C91972"/>
    <w:rsid w:val="00C92C88"/>
    <w:rsid w:val="00C95AB1"/>
    <w:rsid w:val="00CA16C3"/>
    <w:rsid w:val="00CA2254"/>
    <w:rsid w:val="00CA2496"/>
    <w:rsid w:val="00CA6027"/>
    <w:rsid w:val="00CA61CB"/>
    <w:rsid w:val="00CA6823"/>
    <w:rsid w:val="00CB0865"/>
    <w:rsid w:val="00CB4E8D"/>
    <w:rsid w:val="00CB6158"/>
    <w:rsid w:val="00CB68B5"/>
    <w:rsid w:val="00CB7895"/>
    <w:rsid w:val="00CC3EE0"/>
    <w:rsid w:val="00CC50A9"/>
    <w:rsid w:val="00CC75E6"/>
    <w:rsid w:val="00CD0D14"/>
    <w:rsid w:val="00CD26CE"/>
    <w:rsid w:val="00CD3A6A"/>
    <w:rsid w:val="00CD66FE"/>
    <w:rsid w:val="00CF36C6"/>
    <w:rsid w:val="00CF689D"/>
    <w:rsid w:val="00CF751A"/>
    <w:rsid w:val="00CF7A39"/>
    <w:rsid w:val="00CF7B74"/>
    <w:rsid w:val="00D0099E"/>
    <w:rsid w:val="00D01023"/>
    <w:rsid w:val="00D041CC"/>
    <w:rsid w:val="00D063E4"/>
    <w:rsid w:val="00D06473"/>
    <w:rsid w:val="00D07960"/>
    <w:rsid w:val="00D10FE2"/>
    <w:rsid w:val="00D11178"/>
    <w:rsid w:val="00D12105"/>
    <w:rsid w:val="00D12F1C"/>
    <w:rsid w:val="00D13511"/>
    <w:rsid w:val="00D14382"/>
    <w:rsid w:val="00D15AA1"/>
    <w:rsid w:val="00D208BF"/>
    <w:rsid w:val="00D20DDD"/>
    <w:rsid w:val="00D226A6"/>
    <w:rsid w:val="00D23EA0"/>
    <w:rsid w:val="00D249D7"/>
    <w:rsid w:val="00D254B7"/>
    <w:rsid w:val="00D318E6"/>
    <w:rsid w:val="00D3234F"/>
    <w:rsid w:val="00D34DAD"/>
    <w:rsid w:val="00D36374"/>
    <w:rsid w:val="00D363F4"/>
    <w:rsid w:val="00D40116"/>
    <w:rsid w:val="00D4134B"/>
    <w:rsid w:val="00D42708"/>
    <w:rsid w:val="00D42D48"/>
    <w:rsid w:val="00D4370C"/>
    <w:rsid w:val="00D445C4"/>
    <w:rsid w:val="00D45623"/>
    <w:rsid w:val="00D45FA3"/>
    <w:rsid w:val="00D47651"/>
    <w:rsid w:val="00D52AD8"/>
    <w:rsid w:val="00D569AA"/>
    <w:rsid w:val="00D578A0"/>
    <w:rsid w:val="00D62F35"/>
    <w:rsid w:val="00D65C0D"/>
    <w:rsid w:val="00D71A44"/>
    <w:rsid w:val="00D7355B"/>
    <w:rsid w:val="00D80A08"/>
    <w:rsid w:val="00D82126"/>
    <w:rsid w:val="00D82E08"/>
    <w:rsid w:val="00D860AC"/>
    <w:rsid w:val="00D86636"/>
    <w:rsid w:val="00D90352"/>
    <w:rsid w:val="00D91E92"/>
    <w:rsid w:val="00D93AAF"/>
    <w:rsid w:val="00DA1C0F"/>
    <w:rsid w:val="00DA7767"/>
    <w:rsid w:val="00DB108A"/>
    <w:rsid w:val="00DB1A56"/>
    <w:rsid w:val="00DB40B4"/>
    <w:rsid w:val="00DB4A75"/>
    <w:rsid w:val="00DC092B"/>
    <w:rsid w:val="00DC09E4"/>
    <w:rsid w:val="00DC1E73"/>
    <w:rsid w:val="00DC27F1"/>
    <w:rsid w:val="00DC2A92"/>
    <w:rsid w:val="00DC2B3E"/>
    <w:rsid w:val="00DC40C0"/>
    <w:rsid w:val="00DC4C94"/>
    <w:rsid w:val="00DD2CCD"/>
    <w:rsid w:val="00DD3664"/>
    <w:rsid w:val="00DD38CE"/>
    <w:rsid w:val="00DD50DF"/>
    <w:rsid w:val="00DD5D20"/>
    <w:rsid w:val="00DD6A22"/>
    <w:rsid w:val="00DD7237"/>
    <w:rsid w:val="00DE0F4C"/>
    <w:rsid w:val="00DE1689"/>
    <w:rsid w:val="00DE2F29"/>
    <w:rsid w:val="00DF025F"/>
    <w:rsid w:val="00DF1321"/>
    <w:rsid w:val="00DF495B"/>
    <w:rsid w:val="00E00510"/>
    <w:rsid w:val="00E01071"/>
    <w:rsid w:val="00E01CA2"/>
    <w:rsid w:val="00E01DBE"/>
    <w:rsid w:val="00E05817"/>
    <w:rsid w:val="00E0728B"/>
    <w:rsid w:val="00E10A22"/>
    <w:rsid w:val="00E11805"/>
    <w:rsid w:val="00E11A94"/>
    <w:rsid w:val="00E11BF5"/>
    <w:rsid w:val="00E11E24"/>
    <w:rsid w:val="00E12424"/>
    <w:rsid w:val="00E16159"/>
    <w:rsid w:val="00E16B93"/>
    <w:rsid w:val="00E23AA6"/>
    <w:rsid w:val="00E24A13"/>
    <w:rsid w:val="00E24D2C"/>
    <w:rsid w:val="00E26490"/>
    <w:rsid w:val="00E26B90"/>
    <w:rsid w:val="00E278D5"/>
    <w:rsid w:val="00E344D6"/>
    <w:rsid w:val="00E3598D"/>
    <w:rsid w:val="00E35EAF"/>
    <w:rsid w:val="00E36C43"/>
    <w:rsid w:val="00E37EC8"/>
    <w:rsid w:val="00E42525"/>
    <w:rsid w:val="00E42744"/>
    <w:rsid w:val="00E44790"/>
    <w:rsid w:val="00E47B9A"/>
    <w:rsid w:val="00E505A6"/>
    <w:rsid w:val="00E52BBD"/>
    <w:rsid w:val="00E534E8"/>
    <w:rsid w:val="00E55C30"/>
    <w:rsid w:val="00E56749"/>
    <w:rsid w:val="00E62B21"/>
    <w:rsid w:val="00E62E18"/>
    <w:rsid w:val="00E64B06"/>
    <w:rsid w:val="00E64C05"/>
    <w:rsid w:val="00E664EE"/>
    <w:rsid w:val="00E70B29"/>
    <w:rsid w:val="00E713BE"/>
    <w:rsid w:val="00E7313A"/>
    <w:rsid w:val="00E81342"/>
    <w:rsid w:val="00E81D40"/>
    <w:rsid w:val="00E82825"/>
    <w:rsid w:val="00E831EC"/>
    <w:rsid w:val="00E83489"/>
    <w:rsid w:val="00E839AE"/>
    <w:rsid w:val="00E85A42"/>
    <w:rsid w:val="00E86D1E"/>
    <w:rsid w:val="00E939F2"/>
    <w:rsid w:val="00E94708"/>
    <w:rsid w:val="00E95734"/>
    <w:rsid w:val="00EA19CB"/>
    <w:rsid w:val="00EA2668"/>
    <w:rsid w:val="00EA4D82"/>
    <w:rsid w:val="00EB13C1"/>
    <w:rsid w:val="00EB1789"/>
    <w:rsid w:val="00EB37ED"/>
    <w:rsid w:val="00EB4A4C"/>
    <w:rsid w:val="00EB639D"/>
    <w:rsid w:val="00EB7477"/>
    <w:rsid w:val="00EB79D2"/>
    <w:rsid w:val="00EC67F8"/>
    <w:rsid w:val="00ED05F7"/>
    <w:rsid w:val="00ED0853"/>
    <w:rsid w:val="00ED5324"/>
    <w:rsid w:val="00EE0C93"/>
    <w:rsid w:val="00EE118F"/>
    <w:rsid w:val="00EE2F01"/>
    <w:rsid w:val="00EE3F31"/>
    <w:rsid w:val="00EE5FE3"/>
    <w:rsid w:val="00EE6140"/>
    <w:rsid w:val="00EF1EBB"/>
    <w:rsid w:val="00EF5467"/>
    <w:rsid w:val="00F010AA"/>
    <w:rsid w:val="00F02685"/>
    <w:rsid w:val="00F04E0A"/>
    <w:rsid w:val="00F05533"/>
    <w:rsid w:val="00F06F2A"/>
    <w:rsid w:val="00F07CD9"/>
    <w:rsid w:val="00F10A2C"/>
    <w:rsid w:val="00F13023"/>
    <w:rsid w:val="00F134C3"/>
    <w:rsid w:val="00F15219"/>
    <w:rsid w:val="00F16E8F"/>
    <w:rsid w:val="00F17951"/>
    <w:rsid w:val="00F17AD4"/>
    <w:rsid w:val="00F2071E"/>
    <w:rsid w:val="00F208D3"/>
    <w:rsid w:val="00F30107"/>
    <w:rsid w:val="00F358D4"/>
    <w:rsid w:val="00F370EE"/>
    <w:rsid w:val="00F37F89"/>
    <w:rsid w:val="00F41052"/>
    <w:rsid w:val="00F45CB4"/>
    <w:rsid w:val="00F45CD4"/>
    <w:rsid w:val="00F47178"/>
    <w:rsid w:val="00F504E3"/>
    <w:rsid w:val="00F51629"/>
    <w:rsid w:val="00F51B33"/>
    <w:rsid w:val="00F539D4"/>
    <w:rsid w:val="00F54C17"/>
    <w:rsid w:val="00F563DC"/>
    <w:rsid w:val="00F64445"/>
    <w:rsid w:val="00F65C76"/>
    <w:rsid w:val="00F70F28"/>
    <w:rsid w:val="00F71975"/>
    <w:rsid w:val="00F742D6"/>
    <w:rsid w:val="00F74E66"/>
    <w:rsid w:val="00F75D0E"/>
    <w:rsid w:val="00F81D73"/>
    <w:rsid w:val="00F81D9E"/>
    <w:rsid w:val="00F842DB"/>
    <w:rsid w:val="00F84C17"/>
    <w:rsid w:val="00F85DB5"/>
    <w:rsid w:val="00F87A0A"/>
    <w:rsid w:val="00F90334"/>
    <w:rsid w:val="00F93FA8"/>
    <w:rsid w:val="00FA04AB"/>
    <w:rsid w:val="00FA2941"/>
    <w:rsid w:val="00FA4609"/>
    <w:rsid w:val="00FA6375"/>
    <w:rsid w:val="00FA76A1"/>
    <w:rsid w:val="00FB285A"/>
    <w:rsid w:val="00FB3A03"/>
    <w:rsid w:val="00FB3C6D"/>
    <w:rsid w:val="00FB3ED2"/>
    <w:rsid w:val="00FB4FD3"/>
    <w:rsid w:val="00FB5528"/>
    <w:rsid w:val="00FC1252"/>
    <w:rsid w:val="00FC327D"/>
    <w:rsid w:val="00FC57EC"/>
    <w:rsid w:val="00FC6D1E"/>
    <w:rsid w:val="00FD1C1B"/>
    <w:rsid w:val="00FD1F4E"/>
    <w:rsid w:val="00FD2236"/>
    <w:rsid w:val="00FD35DD"/>
    <w:rsid w:val="00FD5D86"/>
    <w:rsid w:val="00FD7EE1"/>
    <w:rsid w:val="00FE0E51"/>
    <w:rsid w:val="00FE3DC1"/>
    <w:rsid w:val="00FE42B1"/>
    <w:rsid w:val="00FE43FD"/>
    <w:rsid w:val="00FE5A6D"/>
    <w:rsid w:val="00FF5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14:docId w14:val="46E4E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45396C"/>
  </w:style>
  <w:style w:type="paragraph" w:customStyle="1" w:styleId="Document1">
    <w:name w:val="Document[1]"/>
    <w:basedOn w:val="Normal"/>
    <w:rPr>
      <w:b/>
      <w:sz w:val="36"/>
    </w:rPr>
  </w:style>
  <w:style w:type="paragraph" w:customStyle="1" w:styleId="Document2">
    <w:name w:val="Document[2]"/>
    <w:basedOn w:val="Normal"/>
    <w:rPr>
      <w:b/>
      <w:u w:val="single"/>
    </w:rPr>
  </w:style>
  <w:style w:type="paragraph" w:customStyle="1" w:styleId="Document3">
    <w:name w:val="Document[3]"/>
    <w:basedOn w:val="Normal"/>
    <w:rPr>
      <w:b/>
    </w:rPr>
  </w:style>
  <w:style w:type="paragraph" w:customStyle="1" w:styleId="Document4">
    <w:name w:val="Document[4]"/>
    <w:basedOn w:val="Normal"/>
    <w:rPr>
      <w:b/>
      <w:i/>
    </w:rPr>
  </w:style>
  <w:style w:type="paragraph" w:customStyle="1" w:styleId="Document5">
    <w:name w:val="Document[5]"/>
    <w:basedOn w:val="Normal"/>
  </w:style>
  <w:style w:type="paragraph" w:customStyle="1" w:styleId="Document6">
    <w:name w:val="Document[6]"/>
    <w:basedOn w:val="Normal"/>
  </w:style>
  <w:style w:type="paragraph" w:customStyle="1" w:styleId="Document7">
    <w:name w:val="Document[7]"/>
    <w:basedOn w:val="Normal"/>
  </w:style>
  <w:style w:type="paragraph" w:customStyle="1" w:styleId="Document8">
    <w:name w:val="Document[8]"/>
    <w:basedOn w:val="Normal"/>
  </w:style>
  <w:style w:type="paragraph" w:customStyle="1" w:styleId="Level9">
    <w:name w:val="Level 9"/>
    <w:basedOn w:val="Normal"/>
    <w:rPr>
      <w:b/>
    </w:rPr>
  </w:style>
  <w:style w:type="paragraph" w:customStyle="1" w:styleId="Technical1">
    <w:name w:val="Technical[1]"/>
    <w:basedOn w:val="Normal"/>
    <w:rPr>
      <w:b/>
      <w:sz w:val="36"/>
    </w:rPr>
  </w:style>
  <w:style w:type="paragraph" w:customStyle="1" w:styleId="Technical2">
    <w:name w:val="Technical[2]"/>
    <w:basedOn w:val="Normal"/>
    <w:rPr>
      <w:b/>
      <w:u w:val="single"/>
    </w:rPr>
  </w:style>
  <w:style w:type="paragraph" w:customStyle="1" w:styleId="Technical3">
    <w:name w:val="Technical[3]"/>
    <w:basedOn w:val="Normal"/>
    <w:rPr>
      <w:b/>
    </w:rPr>
  </w:style>
  <w:style w:type="paragraph" w:customStyle="1" w:styleId="Technical4">
    <w:name w:val="Technical[4]"/>
    <w:basedOn w:val="Normal"/>
    <w:rPr>
      <w:b/>
    </w:rPr>
  </w:style>
  <w:style w:type="paragraph" w:customStyle="1" w:styleId="Technical5">
    <w:name w:val="Technical[5]"/>
    <w:basedOn w:val="Normal"/>
    <w:rPr>
      <w:b/>
    </w:rPr>
  </w:style>
  <w:style w:type="paragraph" w:customStyle="1" w:styleId="Technical6">
    <w:name w:val="Technical[6]"/>
    <w:basedOn w:val="Normal"/>
    <w:rPr>
      <w:b/>
    </w:rPr>
  </w:style>
  <w:style w:type="paragraph" w:customStyle="1" w:styleId="Technical7">
    <w:name w:val="Technical[7]"/>
    <w:basedOn w:val="Normal"/>
    <w:rPr>
      <w:b/>
    </w:rPr>
  </w:style>
  <w:style w:type="paragraph" w:customStyle="1" w:styleId="Technical8">
    <w:name w:val="Technical[8]"/>
    <w:basedOn w:val="Normal"/>
    <w:rPr>
      <w:b/>
    </w:rPr>
  </w:style>
  <w:style w:type="paragraph" w:customStyle="1" w:styleId="RightPar1">
    <w:name w:val="Right Par[1]"/>
    <w:basedOn w:val="Normal"/>
  </w:style>
  <w:style w:type="paragraph" w:customStyle="1" w:styleId="RightPar2">
    <w:name w:val="Right Par[2]"/>
    <w:basedOn w:val="Normal"/>
  </w:style>
  <w:style w:type="paragraph" w:customStyle="1" w:styleId="RightPar3">
    <w:name w:val="Right Par[3]"/>
    <w:basedOn w:val="Normal"/>
  </w:style>
  <w:style w:type="paragraph" w:customStyle="1" w:styleId="RightPar4">
    <w:name w:val="Right Par[4]"/>
    <w:basedOn w:val="Normal"/>
  </w:style>
  <w:style w:type="paragraph" w:customStyle="1" w:styleId="RightPar5">
    <w:name w:val="Right Par[5]"/>
    <w:basedOn w:val="Normal"/>
  </w:style>
  <w:style w:type="paragraph" w:customStyle="1" w:styleId="RightPar6">
    <w:name w:val="Right Par[6]"/>
    <w:basedOn w:val="Normal"/>
  </w:style>
  <w:style w:type="paragraph" w:customStyle="1" w:styleId="RightPar7">
    <w:name w:val="Right Par[7]"/>
    <w:basedOn w:val="Normal"/>
  </w:style>
  <w:style w:type="paragraph" w:customStyle="1" w:styleId="RightPar8">
    <w:name w:val="Right Par[8]"/>
    <w:basedOn w:val="Normal"/>
  </w:style>
  <w:style w:type="character" w:customStyle="1" w:styleId="Bibliogrphy">
    <w:name w:val="Bibliogrphy"/>
  </w:style>
  <w:style w:type="character" w:customStyle="1" w:styleId="DocInit">
    <w:name w:val="Doc Init"/>
  </w:style>
  <w:style w:type="character" w:customStyle="1" w:styleId="TechInit">
    <w:name w:val="Tech Init"/>
  </w:style>
  <w:style w:type="character" w:customStyle="1" w:styleId="Pleading">
    <w:name w:val="Pleading"/>
  </w:style>
  <w:style w:type="paragraph" w:customStyle="1" w:styleId="Pa6">
    <w:name w:val="Pa6"/>
    <w:basedOn w:val="Normal"/>
    <w:pPr>
      <w:spacing w:line="240" w:lineRule="atLeast"/>
    </w:pPr>
  </w:style>
  <w:style w:type="paragraph" w:customStyle="1" w:styleId="26">
    <w:name w:val="_26"/>
    <w:basedOn w:val="Normal"/>
  </w:style>
  <w:style w:type="paragraph" w:customStyle="1" w:styleId="25">
    <w:name w:val="_25"/>
    <w:basedOn w:val="Normal"/>
    <w:pPr>
      <w:ind w:left="1440" w:hanging="720"/>
    </w:pPr>
  </w:style>
  <w:style w:type="paragraph" w:customStyle="1" w:styleId="24">
    <w:name w:val="_24"/>
    <w:basedOn w:val="Normal"/>
    <w:pPr>
      <w:ind w:left="2160"/>
    </w:pPr>
  </w:style>
  <w:style w:type="paragraph" w:customStyle="1" w:styleId="23">
    <w:name w:val="_23"/>
    <w:basedOn w:val="Normal"/>
    <w:pPr>
      <w:ind w:left="2880"/>
    </w:pPr>
  </w:style>
  <w:style w:type="paragraph" w:customStyle="1" w:styleId="22">
    <w:name w:val="_22"/>
    <w:basedOn w:val="Normal"/>
    <w:pPr>
      <w:ind w:left="3600"/>
    </w:pPr>
  </w:style>
  <w:style w:type="paragraph" w:customStyle="1" w:styleId="21">
    <w:name w:val="_21"/>
    <w:basedOn w:val="Normal"/>
    <w:pPr>
      <w:ind w:left="4320"/>
    </w:pPr>
  </w:style>
  <w:style w:type="paragraph" w:customStyle="1" w:styleId="20">
    <w:name w:val="_20"/>
    <w:basedOn w:val="Normal"/>
    <w:pPr>
      <w:ind w:left="5040"/>
    </w:pPr>
  </w:style>
  <w:style w:type="paragraph" w:customStyle="1" w:styleId="19">
    <w:name w:val="_19"/>
    <w:basedOn w:val="Normal"/>
    <w:pPr>
      <w:ind w:left="5760"/>
    </w:pPr>
  </w:style>
  <w:style w:type="paragraph" w:customStyle="1" w:styleId="18">
    <w:name w:val="_18"/>
    <w:basedOn w:val="Normal"/>
    <w:pPr>
      <w:ind w:left="6480"/>
    </w:pPr>
  </w:style>
  <w:style w:type="paragraph" w:customStyle="1" w:styleId="17">
    <w:name w:val="_17"/>
    <w:basedOn w:val="Normal"/>
  </w:style>
  <w:style w:type="paragraph" w:customStyle="1" w:styleId="16">
    <w:name w:val="_16"/>
    <w:basedOn w:val="Normal"/>
    <w:pPr>
      <w:ind w:left="1440" w:hanging="720"/>
    </w:pPr>
  </w:style>
  <w:style w:type="paragraph" w:customStyle="1" w:styleId="15">
    <w:name w:val="_15"/>
    <w:basedOn w:val="Normal"/>
    <w:pPr>
      <w:ind w:left="2160"/>
    </w:pPr>
  </w:style>
  <w:style w:type="paragraph" w:customStyle="1" w:styleId="14">
    <w:name w:val="_14"/>
    <w:basedOn w:val="Normal"/>
    <w:pPr>
      <w:ind w:left="2880"/>
    </w:pPr>
  </w:style>
  <w:style w:type="paragraph" w:customStyle="1" w:styleId="13">
    <w:name w:val="_13"/>
    <w:basedOn w:val="Normal"/>
    <w:pPr>
      <w:ind w:left="3600"/>
    </w:pPr>
  </w:style>
  <w:style w:type="paragraph" w:customStyle="1" w:styleId="12">
    <w:name w:val="_12"/>
    <w:basedOn w:val="Normal"/>
    <w:pPr>
      <w:ind w:left="4320"/>
    </w:pPr>
  </w:style>
  <w:style w:type="paragraph" w:customStyle="1" w:styleId="11">
    <w:name w:val="_11"/>
    <w:basedOn w:val="Normal"/>
    <w:pPr>
      <w:ind w:left="5040"/>
    </w:pPr>
  </w:style>
  <w:style w:type="paragraph" w:customStyle="1" w:styleId="10">
    <w:name w:val="_10"/>
    <w:basedOn w:val="Normal"/>
    <w:pPr>
      <w:ind w:left="5760"/>
    </w:pPr>
  </w:style>
  <w:style w:type="paragraph" w:customStyle="1" w:styleId="9">
    <w:name w:val="_9"/>
    <w:basedOn w:val="Normal"/>
    <w:pPr>
      <w:ind w:left="6480"/>
    </w:pPr>
  </w:style>
  <w:style w:type="paragraph" w:customStyle="1" w:styleId="8">
    <w:name w:val="_8"/>
    <w:basedOn w:val="Normal"/>
  </w:style>
  <w:style w:type="paragraph" w:customStyle="1" w:styleId="7">
    <w:name w:val="_7"/>
    <w:basedOn w:val="Normal"/>
    <w:pPr>
      <w:ind w:left="1440" w:hanging="720"/>
    </w:pPr>
  </w:style>
  <w:style w:type="paragraph" w:customStyle="1" w:styleId="6">
    <w:name w:val="_6"/>
    <w:basedOn w:val="Normal"/>
    <w:pPr>
      <w:ind w:left="2160"/>
    </w:pPr>
  </w:style>
  <w:style w:type="paragraph" w:customStyle="1" w:styleId="5">
    <w:name w:val="_5"/>
    <w:basedOn w:val="Normal"/>
    <w:pPr>
      <w:ind w:left="2880"/>
    </w:pPr>
  </w:style>
  <w:style w:type="paragraph" w:customStyle="1" w:styleId="4">
    <w:name w:val="_4"/>
    <w:basedOn w:val="Normal"/>
    <w:pPr>
      <w:ind w:left="3600"/>
    </w:pPr>
  </w:style>
  <w:style w:type="paragraph" w:customStyle="1" w:styleId="3">
    <w:name w:val="_3"/>
    <w:basedOn w:val="Normal"/>
    <w:pPr>
      <w:ind w:left="4320"/>
    </w:pPr>
  </w:style>
  <w:style w:type="paragraph" w:customStyle="1" w:styleId="2">
    <w:name w:val="_2"/>
    <w:basedOn w:val="Normal"/>
    <w:pPr>
      <w:ind w:left="5040"/>
    </w:pPr>
  </w:style>
  <w:style w:type="paragraph" w:customStyle="1" w:styleId="1">
    <w:name w:val="_1"/>
    <w:basedOn w:val="Normal"/>
    <w:pPr>
      <w:ind w:left="5760"/>
    </w:pPr>
  </w:style>
  <w:style w:type="paragraph" w:customStyle="1" w:styleId="a">
    <w:name w:val="_"/>
    <w:basedOn w:val="Normal"/>
    <w:pPr>
      <w:ind w:left="6480"/>
    </w:pPr>
  </w:style>
  <w:style w:type="character" w:customStyle="1" w:styleId="DefaultPara">
    <w:name w:val="Default Para"/>
  </w:style>
  <w:style w:type="character" w:customStyle="1" w:styleId="FootnoteRef">
    <w:name w:val="Footnote Ref"/>
  </w:style>
  <w:style w:type="character" w:customStyle="1" w:styleId="A10">
    <w:name w:val="A10"/>
    <w:rPr>
      <w:rFonts w:ascii="Calisto MT" w:hAnsi="Calisto MT"/>
      <w:color w:val="000000"/>
      <w:sz w:val="14"/>
    </w:rPr>
  </w:style>
  <w:style w:type="character" w:customStyle="1" w:styleId="SYSHYPERTEXT">
    <w:name w:val="SYS_HYPERTEXT"/>
    <w:rPr>
      <w:color w:val="0000FF"/>
      <w:u w:val="single"/>
    </w:rPr>
  </w:style>
  <w:style w:type="character" w:styleId="FootnoteReference">
    <w:name w:val="footnote reference"/>
    <w:semiHidden/>
    <w:rsid w:val="0045396C"/>
    <w:rPr>
      <w:vertAlign w:val="superscript"/>
    </w:rPr>
  </w:style>
  <w:style w:type="character" w:styleId="Hyperlink">
    <w:name w:val="Hyperlink"/>
    <w:uiPriority w:val="99"/>
    <w:unhideWhenUsed/>
    <w:rsid w:val="00156069"/>
    <w:rPr>
      <w:color w:val="0000FF"/>
      <w:u w:val="single"/>
    </w:rPr>
  </w:style>
  <w:style w:type="paragraph" w:styleId="BalloonText">
    <w:name w:val="Balloon Text"/>
    <w:basedOn w:val="Normal"/>
    <w:link w:val="BalloonTextChar"/>
    <w:uiPriority w:val="99"/>
    <w:semiHidden/>
    <w:unhideWhenUsed/>
    <w:rsid w:val="00195FFE"/>
    <w:rPr>
      <w:rFonts w:ascii="Tahoma" w:hAnsi="Tahoma" w:cs="Tahoma"/>
      <w:sz w:val="16"/>
      <w:szCs w:val="16"/>
    </w:rPr>
  </w:style>
  <w:style w:type="character" w:customStyle="1" w:styleId="BalloonTextChar">
    <w:name w:val="Balloon Text Char"/>
    <w:link w:val="BalloonText"/>
    <w:uiPriority w:val="99"/>
    <w:semiHidden/>
    <w:rsid w:val="00195FFE"/>
    <w:rPr>
      <w:rFonts w:ascii="Tahoma" w:hAnsi="Tahoma" w:cs="Tahoma"/>
      <w:sz w:val="16"/>
      <w:szCs w:val="16"/>
    </w:rPr>
  </w:style>
  <w:style w:type="table" w:styleId="TableGrid">
    <w:name w:val="Table Grid"/>
    <w:basedOn w:val="TableNormal"/>
    <w:uiPriority w:val="59"/>
    <w:rsid w:val="004C030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2F1F93"/>
    <w:pPr>
      <w:spacing w:after="120"/>
      <w:ind w:left="360"/>
    </w:pPr>
    <w:rPr>
      <w:sz w:val="16"/>
      <w:szCs w:val="16"/>
    </w:rPr>
  </w:style>
  <w:style w:type="character" w:customStyle="1" w:styleId="BodyTextIndent3Char">
    <w:name w:val="Body Text Indent 3 Char"/>
    <w:link w:val="BodyTextIndent3"/>
    <w:uiPriority w:val="99"/>
    <w:semiHidden/>
    <w:rsid w:val="002F1F93"/>
    <w:rPr>
      <w:sz w:val="16"/>
      <w:szCs w:val="16"/>
    </w:rPr>
  </w:style>
  <w:style w:type="character" w:styleId="CommentReference">
    <w:name w:val="annotation reference"/>
    <w:uiPriority w:val="99"/>
    <w:semiHidden/>
    <w:unhideWhenUsed/>
    <w:rsid w:val="008D7D04"/>
    <w:rPr>
      <w:sz w:val="16"/>
      <w:szCs w:val="16"/>
    </w:rPr>
  </w:style>
  <w:style w:type="paragraph" w:styleId="CommentText">
    <w:name w:val="annotation text"/>
    <w:basedOn w:val="Normal"/>
    <w:link w:val="CommentTextChar"/>
    <w:uiPriority w:val="99"/>
    <w:unhideWhenUsed/>
    <w:rsid w:val="008D7D04"/>
  </w:style>
  <w:style w:type="character" w:customStyle="1" w:styleId="CommentTextChar">
    <w:name w:val="Comment Text Char"/>
    <w:basedOn w:val="DefaultParagraphFont"/>
    <w:link w:val="CommentText"/>
    <w:uiPriority w:val="99"/>
    <w:rsid w:val="008D7D04"/>
  </w:style>
  <w:style w:type="paragraph" w:styleId="CommentSubject">
    <w:name w:val="annotation subject"/>
    <w:basedOn w:val="CommentText"/>
    <w:next w:val="CommentText"/>
    <w:link w:val="CommentSubjectChar"/>
    <w:uiPriority w:val="99"/>
    <w:semiHidden/>
    <w:unhideWhenUsed/>
    <w:rsid w:val="008D7D04"/>
    <w:rPr>
      <w:b/>
      <w:bCs/>
    </w:rPr>
  </w:style>
  <w:style w:type="character" w:customStyle="1" w:styleId="CommentSubjectChar">
    <w:name w:val="Comment Subject Char"/>
    <w:link w:val="CommentSubject"/>
    <w:uiPriority w:val="99"/>
    <w:semiHidden/>
    <w:rsid w:val="008D7D04"/>
    <w:rPr>
      <w:b/>
      <w:bCs/>
    </w:rPr>
  </w:style>
  <w:style w:type="character" w:styleId="FollowedHyperlink">
    <w:name w:val="FollowedHyperlink"/>
    <w:uiPriority w:val="99"/>
    <w:semiHidden/>
    <w:unhideWhenUsed/>
    <w:rsid w:val="005334B6"/>
    <w:rPr>
      <w:color w:val="954F72"/>
      <w:u w:val="single"/>
    </w:rPr>
  </w:style>
  <w:style w:type="paragraph" w:styleId="EndnoteText">
    <w:name w:val="endnote text"/>
    <w:basedOn w:val="Normal"/>
    <w:link w:val="EndnoteTextChar"/>
    <w:uiPriority w:val="99"/>
    <w:semiHidden/>
    <w:unhideWhenUsed/>
    <w:rsid w:val="00963E25"/>
  </w:style>
  <w:style w:type="character" w:customStyle="1" w:styleId="EndnoteTextChar">
    <w:name w:val="Endnote Text Char"/>
    <w:basedOn w:val="DefaultParagraphFont"/>
    <w:link w:val="EndnoteText"/>
    <w:uiPriority w:val="99"/>
    <w:semiHidden/>
    <w:rsid w:val="00963E25"/>
  </w:style>
  <w:style w:type="character" w:styleId="EndnoteReference">
    <w:name w:val="endnote reference"/>
    <w:uiPriority w:val="99"/>
    <w:semiHidden/>
    <w:unhideWhenUsed/>
    <w:rsid w:val="00963E25"/>
    <w:rPr>
      <w:vertAlign w:val="superscript"/>
    </w:rPr>
  </w:style>
  <w:style w:type="paragraph" w:styleId="PlainText">
    <w:name w:val="Plain Text"/>
    <w:basedOn w:val="Normal"/>
    <w:link w:val="PlainTextChar"/>
    <w:uiPriority w:val="99"/>
    <w:semiHidden/>
    <w:unhideWhenUsed/>
    <w:rsid w:val="000928F9"/>
    <w:rPr>
      <w:rFonts w:ascii="Calibri" w:eastAsia="Calibri" w:hAnsi="Calibri"/>
      <w:sz w:val="22"/>
      <w:szCs w:val="21"/>
    </w:rPr>
  </w:style>
  <w:style w:type="character" w:customStyle="1" w:styleId="PlainTextChar">
    <w:name w:val="Plain Text Char"/>
    <w:link w:val="PlainText"/>
    <w:uiPriority w:val="99"/>
    <w:semiHidden/>
    <w:rsid w:val="000928F9"/>
    <w:rPr>
      <w:rFonts w:ascii="Calibri" w:eastAsia="Calibri" w:hAnsi="Calibri"/>
      <w:sz w:val="22"/>
      <w:szCs w:val="21"/>
    </w:rPr>
  </w:style>
  <w:style w:type="paragraph" w:styleId="Header">
    <w:name w:val="header"/>
    <w:basedOn w:val="Normal"/>
    <w:link w:val="HeaderChar"/>
    <w:uiPriority w:val="99"/>
    <w:unhideWhenUsed/>
    <w:rsid w:val="00460C1C"/>
    <w:pPr>
      <w:tabs>
        <w:tab w:val="center" w:pos="4680"/>
        <w:tab w:val="right" w:pos="9360"/>
      </w:tabs>
    </w:pPr>
  </w:style>
  <w:style w:type="character" w:customStyle="1" w:styleId="HeaderChar">
    <w:name w:val="Header Char"/>
    <w:link w:val="Header"/>
    <w:uiPriority w:val="99"/>
    <w:rsid w:val="00460C1C"/>
    <w:rPr>
      <w:sz w:val="24"/>
    </w:rPr>
  </w:style>
  <w:style w:type="paragraph" w:styleId="Footer">
    <w:name w:val="footer"/>
    <w:basedOn w:val="Normal"/>
    <w:link w:val="FooterChar"/>
    <w:uiPriority w:val="99"/>
    <w:unhideWhenUsed/>
    <w:rsid w:val="00460C1C"/>
    <w:pPr>
      <w:tabs>
        <w:tab w:val="center" w:pos="4680"/>
        <w:tab w:val="right" w:pos="9360"/>
      </w:tabs>
    </w:pPr>
  </w:style>
  <w:style w:type="character" w:customStyle="1" w:styleId="FooterChar">
    <w:name w:val="Footer Char"/>
    <w:link w:val="Footer"/>
    <w:uiPriority w:val="99"/>
    <w:rsid w:val="00460C1C"/>
    <w:rPr>
      <w:sz w:val="24"/>
    </w:rPr>
  </w:style>
  <w:style w:type="paragraph" w:styleId="ListParagraph">
    <w:name w:val="List Paragraph"/>
    <w:basedOn w:val="Normal"/>
    <w:uiPriority w:val="34"/>
    <w:qFormat/>
    <w:rsid w:val="006C45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45396C"/>
  </w:style>
  <w:style w:type="paragraph" w:customStyle="1" w:styleId="Document1">
    <w:name w:val="Document[1]"/>
    <w:basedOn w:val="Normal"/>
    <w:rPr>
      <w:b/>
      <w:sz w:val="36"/>
    </w:rPr>
  </w:style>
  <w:style w:type="paragraph" w:customStyle="1" w:styleId="Document2">
    <w:name w:val="Document[2]"/>
    <w:basedOn w:val="Normal"/>
    <w:rPr>
      <w:b/>
      <w:u w:val="single"/>
    </w:rPr>
  </w:style>
  <w:style w:type="paragraph" w:customStyle="1" w:styleId="Document3">
    <w:name w:val="Document[3]"/>
    <w:basedOn w:val="Normal"/>
    <w:rPr>
      <w:b/>
    </w:rPr>
  </w:style>
  <w:style w:type="paragraph" w:customStyle="1" w:styleId="Document4">
    <w:name w:val="Document[4]"/>
    <w:basedOn w:val="Normal"/>
    <w:rPr>
      <w:b/>
      <w:i/>
    </w:rPr>
  </w:style>
  <w:style w:type="paragraph" w:customStyle="1" w:styleId="Document5">
    <w:name w:val="Document[5]"/>
    <w:basedOn w:val="Normal"/>
  </w:style>
  <w:style w:type="paragraph" w:customStyle="1" w:styleId="Document6">
    <w:name w:val="Document[6]"/>
    <w:basedOn w:val="Normal"/>
  </w:style>
  <w:style w:type="paragraph" w:customStyle="1" w:styleId="Document7">
    <w:name w:val="Document[7]"/>
    <w:basedOn w:val="Normal"/>
  </w:style>
  <w:style w:type="paragraph" w:customStyle="1" w:styleId="Document8">
    <w:name w:val="Document[8]"/>
    <w:basedOn w:val="Normal"/>
  </w:style>
  <w:style w:type="paragraph" w:customStyle="1" w:styleId="Level9">
    <w:name w:val="Level 9"/>
    <w:basedOn w:val="Normal"/>
    <w:rPr>
      <w:b/>
    </w:rPr>
  </w:style>
  <w:style w:type="paragraph" w:customStyle="1" w:styleId="Technical1">
    <w:name w:val="Technical[1]"/>
    <w:basedOn w:val="Normal"/>
    <w:rPr>
      <w:b/>
      <w:sz w:val="36"/>
    </w:rPr>
  </w:style>
  <w:style w:type="paragraph" w:customStyle="1" w:styleId="Technical2">
    <w:name w:val="Technical[2]"/>
    <w:basedOn w:val="Normal"/>
    <w:rPr>
      <w:b/>
      <w:u w:val="single"/>
    </w:rPr>
  </w:style>
  <w:style w:type="paragraph" w:customStyle="1" w:styleId="Technical3">
    <w:name w:val="Technical[3]"/>
    <w:basedOn w:val="Normal"/>
    <w:rPr>
      <w:b/>
    </w:rPr>
  </w:style>
  <w:style w:type="paragraph" w:customStyle="1" w:styleId="Technical4">
    <w:name w:val="Technical[4]"/>
    <w:basedOn w:val="Normal"/>
    <w:rPr>
      <w:b/>
    </w:rPr>
  </w:style>
  <w:style w:type="paragraph" w:customStyle="1" w:styleId="Technical5">
    <w:name w:val="Technical[5]"/>
    <w:basedOn w:val="Normal"/>
    <w:rPr>
      <w:b/>
    </w:rPr>
  </w:style>
  <w:style w:type="paragraph" w:customStyle="1" w:styleId="Technical6">
    <w:name w:val="Technical[6]"/>
    <w:basedOn w:val="Normal"/>
    <w:rPr>
      <w:b/>
    </w:rPr>
  </w:style>
  <w:style w:type="paragraph" w:customStyle="1" w:styleId="Technical7">
    <w:name w:val="Technical[7]"/>
    <w:basedOn w:val="Normal"/>
    <w:rPr>
      <w:b/>
    </w:rPr>
  </w:style>
  <w:style w:type="paragraph" w:customStyle="1" w:styleId="Technical8">
    <w:name w:val="Technical[8]"/>
    <w:basedOn w:val="Normal"/>
    <w:rPr>
      <w:b/>
    </w:rPr>
  </w:style>
  <w:style w:type="paragraph" w:customStyle="1" w:styleId="RightPar1">
    <w:name w:val="Right Par[1]"/>
    <w:basedOn w:val="Normal"/>
  </w:style>
  <w:style w:type="paragraph" w:customStyle="1" w:styleId="RightPar2">
    <w:name w:val="Right Par[2]"/>
    <w:basedOn w:val="Normal"/>
  </w:style>
  <w:style w:type="paragraph" w:customStyle="1" w:styleId="RightPar3">
    <w:name w:val="Right Par[3]"/>
    <w:basedOn w:val="Normal"/>
  </w:style>
  <w:style w:type="paragraph" w:customStyle="1" w:styleId="RightPar4">
    <w:name w:val="Right Par[4]"/>
    <w:basedOn w:val="Normal"/>
  </w:style>
  <w:style w:type="paragraph" w:customStyle="1" w:styleId="RightPar5">
    <w:name w:val="Right Par[5]"/>
    <w:basedOn w:val="Normal"/>
  </w:style>
  <w:style w:type="paragraph" w:customStyle="1" w:styleId="RightPar6">
    <w:name w:val="Right Par[6]"/>
    <w:basedOn w:val="Normal"/>
  </w:style>
  <w:style w:type="paragraph" w:customStyle="1" w:styleId="RightPar7">
    <w:name w:val="Right Par[7]"/>
    <w:basedOn w:val="Normal"/>
  </w:style>
  <w:style w:type="paragraph" w:customStyle="1" w:styleId="RightPar8">
    <w:name w:val="Right Par[8]"/>
    <w:basedOn w:val="Normal"/>
  </w:style>
  <w:style w:type="character" w:customStyle="1" w:styleId="Bibliogrphy">
    <w:name w:val="Bibliogrphy"/>
  </w:style>
  <w:style w:type="character" w:customStyle="1" w:styleId="DocInit">
    <w:name w:val="Doc Init"/>
  </w:style>
  <w:style w:type="character" w:customStyle="1" w:styleId="TechInit">
    <w:name w:val="Tech Init"/>
  </w:style>
  <w:style w:type="character" w:customStyle="1" w:styleId="Pleading">
    <w:name w:val="Pleading"/>
  </w:style>
  <w:style w:type="paragraph" w:customStyle="1" w:styleId="Pa6">
    <w:name w:val="Pa6"/>
    <w:basedOn w:val="Normal"/>
    <w:pPr>
      <w:spacing w:line="240" w:lineRule="atLeast"/>
    </w:pPr>
  </w:style>
  <w:style w:type="paragraph" w:customStyle="1" w:styleId="26">
    <w:name w:val="_26"/>
    <w:basedOn w:val="Normal"/>
  </w:style>
  <w:style w:type="paragraph" w:customStyle="1" w:styleId="25">
    <w:name w:val="_25"/>
    <w:basedOn w:val="Normal"/>
    <w:pPr>
      <w:ind w:left="1440" w:hanging="720"/>
    </w:pPr>
  </w:style>
  <w:style w:type="paragraph" w:customStyle="1" w:styleId="24">
    <w:name w:val="_24"/>
    <w:basedOn w:val="Normal"/>
    <w:pPr>
      <w:ind w:left="2160"/>
    </w:pPr>
  </w:style>
  <w:style w:type="paragraph" w:customStyle="1" w:styleId="23">
    <w:name w:val="_23"/>
    <w:basedOn w:val="Normal"/>
    <w:pPr>
      <w:ind w:left="2880"/>
    </w:pPr>
  </w:style>
  <w:style w:type="paragraph" w:customStyle="1" w:styleId="22">
    <w:name w:val="_22"/>
    <w:basedOn w:val="Normal"/>
    <w:pPr>
      <w:ind w:left="3600"/>
    </w:pPr>
  </w:style>
  <w:style w:type="paragraph" w:customStyle="1" w:styleId="21">
    <w:name w:val="_21"/>
    <w:basedOn w:val="Normal"/>
    <w:pPr>
      <w:ind w:left="4320"/>
    </w:pPr>
  </w:style>
  <w:style w:type="paragraph" w:customStyle="1" w:styleId="20">
    <w:name w:val="_20"/>
    <w:basedOn w:val="Normal"/>
    <w:pPr>
      <w:ind w:left="5040"/>
    </w:pPr>
  </w:style>
  <w:style w:type="paragraph" w:customStyle="1" w:styleId="19">
    <w:name w:val="_19"/>
    <w:basedOn w:val="Normal"/>
    <w:pPr>
      <w:ind w:left="5760"/>
    </w:pPr>
  </w:style>
  <w:style w:type="paragraph" w:customStyle="1" w:styleId="18">
    <w:name w:val="_18"/>
    <w:basedOn w:val="Normal"/>
    <w:pPr>
      <w:ind w:left="6480"/>
    </w:pPr>
  </w:style>
  <w:style w:type="paragraph" w:customStyle="1" w:styleId="17">
    <w:name w:val="_17"/>
    <w:basedOn w:val="Normal"/>
  </w:style>
  <w:style w:type="paragraph" w:customStyle="1" w:styleId="16">
    <w:name w:val="_16"/>
    <w:basedOn w:val="Normal"/>
    <w:pPr>
      <w:ind w:left="1440" w:hanging="720"/>
    </w:pPr>
  </w:style>
  <w:style w:type="paragraph" w:customStyle="1" w:styleId="15">
    <w:name w:val="_15"/>
    <w:basedOn w:val="Normal"/>
    <w:pPr>
      <w:ind w:left="2160"/>
    </w:pPr>
  </w:style>
  <w:style w:type="paragraph" w:customStyle="1" w:styleId="14">
    <w:name w:val="_14"/>
    <w:basedOn w:val="Normal"/>
    <w:pPr>
      <w:ind w:left="2880"/>
    </w:pPr>
  </w:style>
  <w:style w:type="paragraph" w:customStyle="1" w:styleId="13">
    <w:name w:val="_13"/>
    <w:basedOn w:val="Normal"/>
    <w:pPr>
      <w:ind w:left="3600"/>
    </w:pPr>
  </w:style>
  <w:style w:type="paragraph" w:customStyle="1" w:styleId="12">
    <w:name w:val="_12"/>
    <w:basedOn w:val="Normal"/>
    <w:pPr>
      <w:ind w:left="4320"/>
    </w:pPr>
  </w:style>
  <w:style w:type="paragraph" w:customStyle="1" w:styleId="11">
    <w:name w:val="_11"/>
    <w:basedOn w:val="Normal"/>
    <w:pPr>
      <w:ind w:left="5040"/>
    </w:pPr>
  </w:style>
  <w:style w:type="paragraph" w:customStyle="1" w:styleId="10">
    <w:name w:val="_10"/>
    <w:basedOn w:val="Normal"/>
    <w:pPr>
      <w:ind w:left="5760"/>
    </w:pPr>
  </w:style>
  <w:style w:type="paragraph" w:customStyle="1" w:styleId="9">
    <w:name w:val="_9"/>
    <w:basedOn w:val="Normal"/>
    <w:pPr>
      <w:ind w:left="6480"/>
    </w:pPr>
  </w:style>
  <w:style w:type="paragraph" w:customStyle="1" w:styleId="8">
    <w:name w:val="_8"/>
    <w:basedOn w:val="Normal"/>
  </w:style>
  <w:style w:type="paragraph" w:customStyle="1" w:styleId="7">
    <w:name w:val="_7"/>
    <w:basedOn w:val="Normal"/>
    <w:pPr>
      <w:ind w:left="1440" w:hanging="720"/>
    </w:pPr>
  </w:style>
  <w:style w:type="paragraph" w:customStyle="1" w:styleId="6">
    <w:name w:val="_6"/>
    <w:basedOn w:val="Normal"/>
    <w:pPr>
      <w:ind w:left="2160"/>
    </w:pPr>
  </w:style>
  <w:style w:type="paragraph" w:customStyle="1" w:styleId="5">
    <w:name w:val="_5"/>
    <w:basedOn w:val="Normal"/>
    <w:pPr>
      <w:ind w:left="2880"/>
    </w:pPr>
  </w:style>
  <w:style w:type="paragraph" w:customStyle="1" w:styleId="4">
    <w:name w:val="_4"/>
    <w:basedOn w:val="Normal"/>
    <w:pPr>
      <w:ind w:left="3600"/>
    </w:pPr>
  </w:style>
  <w:style w:type="paragraph" w:customStyle="1" w:styleId="3">
    <w:name w:val="_3"/>
    <w:basedOn w:val="Normal"/>
    <w:pPr>
      <w:ind w:left="4320"/>
    </w:pPr>
  </w:style>
  <w:style w:type="paragraph" w:customStyle="1" w:styleId="2">
    <w:name w:val="_2"/>
    <w:basedOn w:val="Normal"/>
    <w:pPr>
      <w:ind w:left="5040"/>
    </w:pPr>
  </w:style>
  <w:style w:type="paragraph" w:customStyle="1" w:styleId="1">
    <w:name w:val="_1"/>
    <w:basedOn w:val="Normal"/>
    <w:pPr>
      <w:ind w:left="5760"/>
    </w:pPr>
  </w:style>
  <w:style w:type="paragraph" w:customStyle="1" w:styleId="a">
    <w:name w:val="_"/>
    <w:basedOn w:val="Normal"/>
    <w:pPr>
      <w:ind w:left="6480"/>
    </w:pPr>
  </w:style>
  <w:style w:type="character" w:customStyle="1" w:styleId="DefaultPara">
    <w:name w:val="Default Para"/>
  </w:style>
  <w:style w:type="character" w:customStyle="1" w:styleId="FootnoteRef">
    <w:name w:val="Footnote Ref"/>
  </w:style>
  <w:style w:type="character" w:customStyle="1" w:styleId="A10">
    <w:name w:val="A10"/>
    <w:rPr>
      <w:rFonts w:ascii="Calisto MT" w:hAnsi="Calisto MT"/>
      <w:color w:val="000000"/>
      <w:sz w:val="14"/>
    </w:rPr>
  </w:style>
  <w:style w:type="character" w:customStyle="1" w:styleId="SYSHYPERTEXT">
    <w:name w:val="SYS_HYPERTEXT"/>
    <w:rPr>
      <w:color w:val="0000FF"/>
      <w:u w:val="single"/>
    </w:rPr>
  </w:style>
  <w:style w:type="character" w:styleId="FootnoteReference">
    <w:name w:val="footnote reference"/>
    <w:semiHidden/>
    <w:rsid w:val="0045396C"/>
    <w:rPr>
      <w:vertAlign w:val="superscript"/>
    </w:rPr>
  </w:style>
  <w:style w:type="character" w:styleId="Hyperlink">
    <w:name w:val="Hyperlink"/>
    <w:uiPriority w:val="99"/>
    <w:unhideWhenUsed/>
    <w:rsid w:val="00156069"/>
    <w:rPr>
      <w:color w:val="0000FF"/>
      <w:u w:val="single"/>
    </w:rPr>
  </w:style>
  <w:style w:type="paragraph" w:styleId="BalloonText">
    <w:name w:val="Balloon Text"/>
    <w:basedOn w:val="Normal"/>
    <w:link w:val="BalloonTextChar"/>
    <w:uiPriority w:val="99"/>
    <w:semiHidden/>
    <w:unhideWhenUsed/>
    <w:rsid w:val="00195FFE"/>
    <w:rPr>
      <w:rFonts w:ascii="Tahoma" w:hAnsi="Tahoma" w:cs="Tahoma"/>
      <w:sz w:val="16"/>
      <w:szCs w:val="16"/>
    </w:rPr>
  </w:style>
  <w:style w:type="character" w:customStyle="1" w:styleId="BalloonTextChar">
    <w:name w:val="Balloon Text Char"/>
    <w:link w:val="BalloonText"/>
    <w:uiPriority w:val="99"/>
    <w:semiHidden/>
    <w:rsid w:val="00195FFE"/>
    <w:rPr>
      <w:rFonts w:ascii="Tahoma" w:hAnsi="Tahoma" w:cs="Tahoma"/>
      <w:sz w:val="16"/>
      <w:szCs w:val="16"/>
    </w:rPr>
  </w:style>
  <w:style w:type="table" w:styleId="TableGrid">
    <w:name w:val="Table Grid"/>
    <w:basedOn w:val="TableNormal"/>
    <w:uiPriority w:val="59"/>
    <w:rsid w:val="004C030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2F1F93"/>
    <w:pPr>
      <w:spacing w:after="120"/>
      <w:ind w:left="360"/>
    </w:pPr>
    <w:rPr>
      <w:sz w:val="16"/>
      <w:szCs w:val="16"/>
    </w:rPr>
  </w:style>
  <w:style w:type="character" w:customStyle="1" w:styleId="BodyTextIndent3Char">
    <w:name w:val="Body Text Indent 3 Char"/>
    <w:link w:val="BodyTextIndent3"/>
    <w:uiPriority w:val="99"/>
    <w:semiHidden/>
    <w:rsid w:val="002F1F93"/>
    <w:rPr>
      <w:sz w:val="16"/>
      <w:szCs w:val="16"/>
    </w:rPr>
  </w:style>
  <w:style w:type="character" w:styleId="CommentReference">
    <w:name w:val="annotation reference"/>
    <w:uiPriority w:val="99"/>
    <w:semiHidden/>
    <w:unhideWhenUsed/>
    <w:rsid w:val="008D7D04"/>
    <w:rPr>
      <w:sz w:val="16"/>
      <w:szCs w:val="16"/>
    </w:rPr>
  </w:style>
  <w:style w:type="paragraph" w:styleId="CommentText">
    <w:name w:val="annotation text"/>
    <w:basedOn w:val="Normal"/>
    <w:link w:val="CommentTextChar"/>
    <w:uiPriority w:val="99"/>
    <w:unhideWhenUsed/>
    <w:rsid w:val="008D7D04"/>
  </w:style>
  <w:style w:type="character" w:customStyle="1" w:styleId="CommentTextChar">
    <w:name w:val="Comment Text Char"/>
    <w:basedOn w:val="DefaultParagraphFont"/>
    <w:link w:val="CommentText"/>
    <w:uiPriority w:val="99"/>
    <w:rsid w:val="008D7D04"/>
  </w:style>
  <w:style w:type="paragraph" w:styleId="CommentSubject">
    <w:name w:val="annotation subject"/>
    <w:basedOn w:val="CommentText"/>
    <w:next w:val="CommentText"/>
    <w:link w:val="CommentSubjectChar"/>
    <w:uiPriority w:val="99"/>
    <w:semiHidden/>
    <w:unhideWhenUsed/>
    <w:rsid w:val="008D7D04"/>
    <w:rPr>
      <w:b/>
      <w:bCs/>
    </w:rPr>
  </w:style>
  <w:style w:type="character" w:customStyle="1" w:styleId="CommentSubjectChar">
    <w:name w:val="Comment Subject Char"/>
    <w:link w:val="CommentSubject"/>
    <w:uiPriority w:val="99"/>
    <w:semiHidden/>
    <w:rsid w:val="008D7D04"/>
    <w:rPr>
      <w:b/>
      <w:bCs/>
    </w:rPr>
  </w:style>
  <w:style w:type="character" w:styleId="FollowedHyperlink">
    <w:name w:val="FollowedHyperlink"/>
    <w:uiPriority w:val="99"/>
    <w:semiHidden/>
    <w:unhideWhenUsed/>
    <w:rsid w:val="005334B6"/>
    <w:rPr>
      <w:color w:val="954F72"/>
      <w:u w:val="single"/>
    </w:rPr>
  </w:style>
  <w:style w:type="paragraph" w:styleId="EndnoteText">
    <w:name w:val="endnote text"/>
    <w:basedOn w:val="Normal"/>
    <w:link w:val="EndnoteTextChar"/>
    <w:uiPriority w:val="99"/>
    <w:semiHidden/>
    <w:unhideWhenUsed/>
    <w:rsid w:val="00963E25"/>
  </w:style>
  <w:style w:type="character" w:customStyle="1" w:styleId="EndnoteTextChar">
    <w:name w:val="Endnote Text Char"/>
    <w:basedOn w:val="DefaultParagraphFont"/>
    <w:link w:val="EndnoteText"/>
    <w:uiPriority w:val="99"/>
    <w:semiHidden/>
    <w:rsid w:val="00963E25"/>
  </w:style>
  <w:style w:type="character" w:styleId="EndnoteReference">
    <w:name w:val="endnote reference"/>
    <w:uiPriority w:val="99"/>
    <w:semiHidden/>
    <w:unhideWhenUsed/>
    <w:rsid w:val="00963E25"/>
    <w:rPr>
      <w:vertAlign w:val="superscript"/>
    </w:rPr>
  </w:style>
  <w:style w:type="paragraph" w:styleId="PlainText">
    <w:name w:val="Plain Text"/>
    <w:basedOn w:val="Normal"/>
    <w:link w:val="PlainTextChar"/>
    <w:uiPriority w:val="99"/>
    <w:semiHidden/>
    <w:unhideWhenUsed/>
    <w:rsid w:val="000928F9"/>
    <w:rPr>
      <w:rFonts w:ascii="Calibri" w:eastAsia="Calibri" w:hAnsi="Calibri"/>
      <w:sz w:val="22"/>
      <w:szCs w:val="21"/>
    </w:rPr>
  </w:style>
  <w:style w:type="character" w:customStyle="1" w:styleId="PlainTextChar">
    <w:name w:val="Plain Text Char"/>
    <w:link w:val="PlainText"/>
    <w:uiPriority w:val="99"/>
    <w:semiHidden/>
    <w:rsid w:val="000928F9"/>
    <w:rPr>
      <w:rFonts w:ascii="Calibri" w:eastAsia="Calibri" w:hAnsi="Calibri"/>
      <w:sz w:val="22"/>
      <w:szCs w:val="21"/>
    </w:rPr>
  </w:style>
  <w:style w:type="paragraph" w:styleId="Header">
    <w:name w:val="header"/>
    <w:basedOn w:val="Normal"/>
    <w:link w:val="HeaderChar"/>
    <w:uiPriority w:val="99"/>
    <w:unhideWhenUsed/>
    <w:rsid w:val="00460C1C"/>
    <w:pPr>
      <w:tabs>
        <w:tab w:val="center" w:pos="4680"/>
        <w:tab w:val="right" w:pos="9360"/>
      </w:tabs>
    </w:pPr>
  </w:style>
  <w:style w:type="character" w:customStyle="1" w:styleId="HeaderChar">
    <w:name w:val="Header Char"/>
    <w:link w:val="Header"/>
    <w:uiPriority w:val="99"/>
    <w:rsid w:val="00460C1C"/>
    <w:rPr>
      <w:sz w:val="24"/>
    </w:rPr>
  </w:style>
  <w:style w:type="paragraph" w:styleId="Footer">
    <w:name w:val="footer"/>
    <w:basedOn w:val="Normal"/>
    <w:link w:val="FooterChar"/>
    <w:uiPriority w:val="99"/>
    <w:unhideWhenUsed/>
    <w:rsid w:val="00460C1C"/>
    <w:pPr>
      <w:tabs>
        <w:tab w:val="center" w:pos="4680"/>
        <w:tab w:val="right" w:pos="9360"/>
      </w:tabs>
    </w:pPr>
  </w:style>
  <w:style w:type="character" w:customStyle="1" w:styleId="FooterChar">
    <w:name w:val="Footer Char"/>
    <w:link w:val="Footer"/>
    <w:uiPriority w:val="99"/>
    <w:rsid w:val="00460C1C"/>
    <w:rPr>
      <w:sz w:val="24"/>
    </w:rPr>
  </w:style>
  <w:style w:type="paragraph" w:styleId="ListParagraph">
    <w:name w:val="List Paragraph"/>
    <w:basedOn w:val="Normal"/>
    <w:uiPriority w:val="34"/>
    <w:qFormat/>
    <w:rsid w:val="006C45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323975">
      <w:bodyDiv w:val="1"/>
      <w:marLeft w:val="0"/>
      <w:marRight w:val="0"/>
      <w:marTop w:val="0"/>
      <w:marBottom w:val="0"/>
      <w:divBdr>
        <w:top w:val="none" w:sz="0" w:space="0" w:color="auto"/>
        <w:left w:val="none" w:sz="0" w:space="0" w:color="auto"/>
        <w:bottom w:val="none" w:sz="0" w:space="0" w:color="auto"/>
        <w:right w:val="none" w:sz="0" w:space="0" w:color="auto"/>
      </w:divBdr>
    </w:div>
    <w:div w:id="396325408">
      <w:bodyDiv w:val="1"/>
      <w:marLeft w:val="0"/>
      <w:marRight w:val="0"/>
      <w:marTop w:val="0"/>
      <w:marBottom w:val="0"/>
      <w:divBdr>
        <w:top w:val="none" w:sz="0" w:space="0" w:color="auto"/>
        <w:left w:val="none" w:sz="0" w:space="0" w:color="auto"/>
        <w:bottom w:val="none" w:sz="0" w:space="0" w:color="auto"/>
        <w:right w:val="none" w:sz="0" w:space="0" w:color="auto"/>
      </w:divBdr>
    </w:div>
    <w:div w:id="742605971">
      <w:bodyDiv w:val="1"/>
      <w:marLeft w:val="0"/>
      <w:marRight w:val="0"/>
      <w:marTop w:val="0"/>
      <w:marBottom w:val="0"/>
      <w:divBdr>
        <w:top w:val="none" w:sz="0" w:space="0" w:color="auto"/>
        <w:left w:val="none" w:sz="0" w:space="0" w:color="auto"/>
        <w:bottom w:val="none" w:sz="0" w:space="0" w:color="auto"/>
        <w:right w:val="none" w:sz="0" w:space="0" w:color="auto"/>
      </w:divBdr>
    </w:div>
    <w:div w:id="852304504">
      <w:bodyDiv w:val="1"/>
      <w:marLeft w:val="0"/>
      <w:marRight w:val="0"/>
      <w:marTop w:val="0"/>
      <w:marBottom w:val="0"/>
      <w:divBdr>
        <w:top w:val="none" w:sz="0" w:space="0" w:color="auto"/>
        <w:left w:val="none" w:sz="0" w:space="0" w:color="auto"/>
        <w:bottom w:val="none" w:sz="0" w:space="0" w:color="auto"/>
        <w:right w:val="none" w:sz="0" w:space="0" w:color="auto"/>
      </w:divBdr>
    </w:div>
    <w:div w:id="1016880271">
      <w:bodyDiv w:val="1"/>
      <w:marLeft w:val="0"/>
      <w:marRight w:val="0"/>
      <w:marTop w:val="0"/>
      <w:marBottom w:val="0"/>
      <w:divBdr>
        <w:top w:val="none" w:sz="0" w:space="0" w:color="auto"/>
        <w:left w:val="none" w:sz="0" w:space="0" w:color="auto"/>
        <w:bottom w:val="none" w:sz="0" w:space="0" w:color="auto"/>
        <w:right w:val="none" w:sz="0" w:space="0" w:color="auto"/>
      </w:divBdr>
    </w:div>
    <w:div w:id="1093354066">
      <w:bodyDiv w:val="1"/>
      <w:marLeft w:val="0"/>
      <w:marRight w:val="0"/>
      <w:marTop w:val="0"/>
      <w:marBottom w:val="0"/>
      <w:divBdr>
        <w:top w:val="none" w:sz="0" w:space="0" w:color="auto"/>
        <w:left w:val="none" w:sz="0" w:space="0" w:color="auto"/>
        <w:bottom w:val="none" w:sz="0" w:space="0" w:color="auto"/>
        <w:right w:val="none" w:sz="0" w:space="0" w:color="auto"/>
      </w:divBdr>
    </w:div>
    <w:div w:id="1302880485">
      <w:bodyDiv w:val="1"/>
      <w:marLeft w:val="0"/>
      <w:marRight w:val="0"/>
      <w:marTop w:val="0"/>
      <w:marBottom w:val="0"/>
      <w:divBdr>
        <w:top w:val="none" w:sz="0" w:space="0" w:color="auto"/>
        <w:left w:val="none" w:sz="0" w:space="0" w:color="auto"/>
        <w:bottom w:val="none" w:sz="0" w:space="0" w:color="auto"/>
        <w:right w:val="none" w:sz="0" w:space="0" w:color="auto"/>
      </w:divBdr>
    </w:div>
    <w:div w:id="1486046955">
      <w:bodyDiv w:val="1"/>
      <w:marLeft w:val="0"/>
      <w:marRight w:val="0"/>
      <w:marTop w:val="0"/>
      <w:marBottom w:val="0"/>
      <w:divBdr>
        <w:top w:val="none" w:sz="0" w:space="0" w:color="auto"/>
        <w:left w:val="none" w:sz="0" w:space="0" w:color="auto"/>
        <w:bottom w:val="none" w:sz="0" w:space="0" w:color="auto"/>
        <w:right w:val="none" w:sz="0" w:space="0" w:color="auto"/>
      </w:divBdr>
    </w:div>
    <w:div w:id="1506894792">
      <w:bodyDiv w:val="1"/>
      <w:marLeft w:val="0"/>
      <w:marRight w:val="0"/>
      <w:marTop w:val="0"/>
      <w:marBottom w:val="0"/>
      <w:divBdr>
        <w:top w:val="none" w:sz="0" w:space="0" w:color="auto"/>
        <w:left w:val="none" w:sz="0" w:space="0" w:color="auto"/>
        <w:bottom w:val="none" w:sz="0" w:space="0" w:color="auto"/>
        <w:right w:val="none" w:sz="0" w:space="0" w:color="auto"/>
      </w:divBdr>
    </w:div>
    <w:div w:id="1533687260">
      <w:bodyDiv w:val="1"/>
      <w:marLeft w:val="0"/>
      <w:marRight w:val="0"/>
      <w:marTop w:val="0"/>
      <w:marBottom w:val="0"/>
      <w:divBdr>
        <w:top w:val="none" w:sz="0" w:space="0" w:color="auto"/>
        <w:left w:val="none" w:sz="0" w:space="0" w:color="auto"/>
        <w:bottom w:val="none" w:sz="0" w:space="0" w:color="auto"/>
        <w:right w:val="none" w:sz="0" w:space="0" w:color="auto"/>
      </w:divBdr>
    </w:div>
    <w:div w:id="1597010228">
      <w:bodyDiv w:val="1"/>
      <w:marLeft w:val="0"/>
      <w:marRight w:val="0"/>
      <w:marTop w:val="0"/>
      <w:marBottom w:val="0"/>
      <w:divBdr>
        <w:top w:val="none" w:sz="0" w:space="0" w:color="auto"/>
        <w:left w:val="none" w:sz="0" w:space="0" w:color="auto"/>
        <w:bottom w:val="none" w:sz="0" w:space="0" w:color="auto"/>
        <w:right w:val="none" w:sz="0" w:space="0" w:color="auto"/>
      </w:divBdr>
    </w:div>
    <w:div w:id="1646006633">
      <w:bodyDiv w:val="1"/>
      <w:marLeft w:val="0"/>
      <w:marRight w:val="0"/>
      <w:marTop w:val="0"/>
      <w:marBottom w:val="0"/>
      <w:divBdr>
        <w:top w:val="none" w:sz="0" w:space="0" w:color="auto"/>
        <w:left w:val="none" w:sz="0" w:space="0" w:color="auto"/>
        <w:bottom w:val="none" w:sz="0" w:space="0" w:color="auto"/>
        <w:right w:val="none" w:sz="0" w:space="0" w:color="auto"/>
      </w:divBdr>
    </w:div>
    <w:div w:id="1754157713">
      <w:bodyDiv w:val="1"/>
      <w:marLeft w:val="0"/>
      <w:marRight w:val="0"/>
      <w:marTop w:val="0"/>
      <w:marBottom w:val="0"/>
      <w:divBdr>
        <w:top w:val="none" w:sz="0" w:space="0" w:color="auto"/>
        <w:left w:val="none" w:sz="0" w:space="0" w:color="auto"/>
        <w:bottom w:val="none" w:sz="0" w:space="0" w:color="auto"/>
        <w:right w:val="none" w:sz="0" w:space="0" w:color="auto"/>
      </w:divBdr>
    </w:div>
    <w:div w:id="1864321082">
      <w:bodyDiv w:val="1"/>
      <w:marLeft w:val="0"/>
      <w:marRight w:val="0"/>
      <w:marTop w:val="0"/>
      <w:marBottom w:val="0"/>
      <w:divBdr>
        <w:top w:val="none" w:sz="0" w:space="0" w:color="auto"/>
        <w:left w:val="none" w:sz="0" w:space="0" w:color="auto"/>
        <w:bottom w:val="none" w:sz="0" w:space="0" w:color="auto"/>
        <w:right w:val="none" w:sz="0" w:space="0" w:color="auto"/>
      </w:divBdr>
      <w:divsChild>
        <w:div w:id="114107050">
          <w:marLeft w:val="0"/>
          <w:marRight w:val="0"/>
          <w:marTop w:val="0"/>
          <w:marBottom w:val="0"/>
          <w:divBdr>
            <w:top w:val="none" w:sz="0" w:space="0" w:color="auto"/>
            <w:left w:val="none" w:sz="0" w:space="0" w:color="auto"/>
            <w:bottom w:val="none" w:sz="0" w:space="0" w:color="auto"/>
            <w:right w:val="none" w:sz="0" w:space="0" w:color="auto"/>
          </w:divBdr>
          <w:divsChild>
            <w:div w:id="625352272">
              <w:marLeft w:val="0"/>
              <w:marRight w:val="0"/>
              <w:marTop w:val="0"/>
              <w:marBottom w:val="0"/>
              <w:divBdr>
                <w:top w:val="none" w:sz="0" w:space="0" w:color="auto"/>
                <w:left w:val="none" w:sz="0" w:space="0" w:color="auto"/>
                <w:bottom w:val="none" w:sz="0" w:space="0" w:color="auto"/>
                <w:right w:val="none" w:sz="0" w:space="0" w:color="auto"/>
              </w:divBdr>
              <w:divsChild>
                <w:div w:id="1598051165">
                  <w:marLeft w:val="0"/>
                  <w:marRight w:val="0"/>
                  <w:marTop w:val="0"/>
                  <w:marBottom w:val="0"/>
                  <w:divBdr>
                    <w:top w:val="none" w:sz="0" w:space="0" w:color="auto"/>
                    <w:left w:val="none" w:sz="0" w:space="0" w:color="auto"/>
                    <w:bottom w:val="none" w:sz="0" w:space="0" w:color="auto"/>
                    <w:right w:val="none" w:sz="0" w:space="0" w:color="auto"/>
                  </w:divBdr>
                  <w:divsChild>
                    <w:div w:id="581449741">
                      <w:marLeft w:val="0"/>
                      <w:marRight w:val="0"/>
                      <w:marTop w:val="0"/>
                      <w:marBottom w:val="0"/>
                      <w:divBdr>
                        <w:top w:val="none" w:sz="0" w:space="0" w:color="auto"/>
                        <w:left w:val="none" w:sz="0" w:space="0" w:color="auto"/>
                        <w:bottom w:val="none" w:sz="0" w:space="0" w:color="auto"/>
                        <w:right w:val="none" w:sz="0" w:space="0" w:color="auto"/>
                      </w:divBdr>
                      <w:divsChild>
                        <w:div w:id="1434327453">
                          <w:marLeft w:val="0"/>
                          <w:marRight w:val="0"/>
                          <w:marTop w:val="0"/>
                          <w:marBottom w:val="0"/>
                          <w:divBdr>
                            <w:top w:val="none" w:sz="0" w:space="0" w:color="auto"/>
                            <w:left w:val="none" w:sz="0" w:space="0" w:color="auto"/>
                            <w:bottom w:val="none" w:sz="0" w:space="0" w:color="auto"/>
                            <w:right w:val="none" w:sz="0" w:space="0" w:color="auto"/>
                          </w:divBdr>
                          <w:divsChild>
                            <w:div w:id="381750819">
                              <w:marLeft w:val="0"/>
                              <w:marRight w:val="0"/>
                              <w:marTop w:val="0"/>
                              <w:marBottom w:val="0"/>
                              <w:divBdr>
                                <w:top w:val="none" w:sz="0" w:space="0" w:color="auto"/>
                                <w:left w:val="none" w:sz="0" w:space="0" w:color="auto"/>
                                <w:bottom w:val="none" w:sz="0" w:space="0" w:color="auto"/>
                                <w:right w:val="none" w:sz="0" w:space="0" w:color="auto"/>
                              </w:divBdr>
                              <w:divsChild>
                                <w:div w:id="434248806">
                                  <w:marLeft w:val="0"/>
                                  <w:marRight w:val="0"/>
                                  <w:marTop w:val="0"/>
                                  <w:marBottom w:val="0"/>
                                  <w:divBdr>
                                    <w:top w:val="none" w:sz="0" w:space="0" w:color="auto"/>
                                    <w:left w:val="none" w:sz="0" w:space="0" w:color="auto"/>
                                    <w:bottom w:val="none" w:sz="0" w:space="0" w:color="auto"/>
                                    <w:right w:val="none" w:sz="0" w:space="0" w:color="auto"/>
                                  </w:divBdr>
                                  <w:divsChild>
                                    <w:div w:id="2077430139">
                                      <w:marLeft w:val="0"/>
                                      <w:marRight w:val="0"/>
                                      <w:marTop w:val="0"/>
                                      <w:marBottom w:val="0"/>
                                      <w:divBdr>
                                        <w:top w:val="none" w:sz="0" w:space="0" w:color="auto"/>
                                        <w:left w:val="none" w:sz="0" w:space="0" w:color="auto"/>
                                        <w:bottom w:val="none" w:sz="0" w:space="0" w:color="auto"/>
                                        <w:right w:val="none" w:sz="0" w:space="0" w:color="auto"/>
                                      </w:divBdr>
                                      <w:divsChild>
                                        <w:div w:id="1953247682">
                                          <w:marLeft w:val="0"/>
                                          <w:marRight w:val="0"/>
                                          <w:marTop w:val="0"/>
                                          <w:marBottom w:val="0"/>
                                          <w:divBdr>
                                            <w:top w:val="none" w:sz="0" w:space="0" w:color="auto"/>
                                            <w:left w:val="none" w:sz="0" w:space="0" w:color="auto"/>
                                            <w:bottom w:val="none" w:sz="0" w:space="0" w:color="auto"/>
                                            <w:right w:val="none" w:sz="0" w:space="0" w:color="auto"/>
                                          </w:divBdr>
                                          <w:divsChild>
                                            <w:div w:id="62496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9508751">
      <w:bodyDiv w:val="1"/>
      <w:marLeft w:val="0"/>
      <w:marRight w:val="0"/>
      <w:marTop w:val="0"/>
      <w:marBottom w:val="0"/>
      <w:divBdr>
        <w:top w:val="none" w:sz="0" w:space="0" w:color="auto"/>
        <w:left w:val="none" w:sz="0" w:space="0" w:color="auto"/>
        <w:bottom w:val="none" w:sz="0" w:space="0" w:color="auto"/>
        <w:right w:val="none" w:sz="0" w:space="0" w:color="auto"/>
      </w:divBdr>
    </w:div>
    <w:div w:id="1912347161">
      <w:bodyDiv w:val="1"/>
      <w:marLeft w:val="0"/>
      <w:marRight w:val="0"/>
      <w:marTop w:val="0"/>
      <w:marBottom w:val="0"/>
      <w:divBdr>
        <w:top w:val="none" w:sz="0" w:space="0" w:color="auto"/>
        <w:left w:val="none" w:sz="0" w:space="0" w:color="auto"/>
        <w:bottom w:val="none" w:sz="0" w:space="0" w:color="auto"/>
        <w:right w:val="none" w:sz="0" w:space="0" w:color="auto"/>
      </w:divBdr>
    </w:div>
    <w:div w:id="1928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cpsr.umich.ed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gpo.gov/fdsys/pkg/BILLS-113s47enr/pdf/BILLS-113s47enr.pdf" TargetMode="External"/><Relationship Id="rId2" Type="http://schemas.openxmlformats.org/officeDocument/2006/relationships/hyperlink" Target="https://www.gpo.gov/fdsys/pkg/BILLS-113s47enr/pdf/BILLS-113s47enr.pdf" TargetMode="External"/><Relationship Id="rId1" Type="http://schemas.openxmlformats.org/officeDocument/2006/relationships/hyperlink" Target="https://www.gpo.gov/fdsys/pkg/BILLS-109hr3402enr/pdf/BILLS-109hr3402enr.pdf" TargetMode="External"/><Relationship Id="rId5" Type="http://schemas.openxmlformats.org/officeDocument/2006/relationships/hyperlink" Target="http://www.bjs.gov/content/pub/pdf/svus_rev.pdf" TargetMode="External"/><Relationship Id="rId4" Type="http://schemas.openxmlformats.org/officeDocument/2006/relationships/hyperlink" Target="http://www.bjs.gov/content/pub/pdf/uvsavsvc930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9199E-17F0-4FC3-AE8C-1F94BECCB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5520</Words>
  <Characters>31466</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DOJ</Company>
  <LinksUpToDate>false</LinksUpToDate>
  <CharactersWithSpaces>36913</CharactersWithSpaces>
  <SharedDoc>false</SharedDoc>
  <HLinks>
    <vt:vector size="60" baseType="variant">
      <vt:variant>
        <vt:i4>1638408</vt:i4>
      </vt:variant>
      <vt:variant>
        <vt:i4>8</vt:i4>
      </vt:variant>
      <vt:variant>
        <vt:i4>0</vt:i4>
      </vt:variant>
      <vt:variant>
        <vt:i4>5</vt:i4>
      </vt:variant>
      <vt:variant>
        <vt:lpwstr>http://www.ftc.gov/os/2003/09/synovatereport.pdf.</vt:lpwstr>
      </vt:variant>
      <vt:variant>
        <vt:lpwstr/>
      </vt:variant>
      <vt:variant>
        <vt:i4>4128792</vt:i4>
      </vt:variant>
      <vt:variant>
        <vt:i4>5</vt:i4>
      </vt:variant>
      <vt:variant>
        <vt:i4>0</vt:i4>
      </vt:variant>
      <vt:variant>
        <vt:i4>5</vt:i4>
      </vt:variant>
      <vt:variant>
        <vt:lpwstr>http://www.fdic.gov/consumers/consumer/idtheftstudy/identity_theft.pdf</vt:lpwstr>
      </vt:variant>
      <vt:variant>
        <vt:lpwstr/>
      </vt:variant>
      <vt:variant>
        <vt:i4>1048578</vt:i4>
      </vt:variant>
      <vt:variant>
        <vt:i4>2</vt:i4>
      </vt:variant>
      <vt:variant>
        <vt:i4>0</vt:i4>
      </vt:variant>
      <vt:variant>
        <vt:i4>5</vt:i4>
      </vt:variant>
      <vt:variant>
        <vt:lpwstr>http://www.ftc.gov/os/2007/11/SynovateFinalReportIDTheft2006.pdf</vt:lpwstr>
      </vt:variant>
      <vt:variant>
        <vt:lpwstr/>
      </vt:variant>
      <vt:variant>
        <vt:i4>1572882</vt:i4>
      </vt:variant>
      <vt:variant>
        <vt:i4>18</vt:i4>
      </vt:variant>
      <vt:variant>
        <vt:i4>0</vt:i4>
      </vt:variant>
      <vt:variant>
        <vt:i4>5</vt:i4>
      </vt:variant>
      <vt:variant>
        <vt:lpwstr>http://www.bjs.gov/index.cfm?ty=pbdetail&amp;iid=4821</vt:lpwstr>
      </vt:variant>
      <vt:variant>
        <vt:lpwstr/>
      </vt:variant>
      <vt:variant>
        <vt:i4>1769484</vt:i4>
      </vt:variant>
      <vt:variant>
        <vt:i4>15</vt:i4>
      </vt:variant>
      <vt:variant>
        <vt:i4>0</vt:i4>
      </vt:variant>
      <vt:variant>
        <vt:i4>5</vt:i4>
      </vt:variant>
      <vt:variant>
        <vt:lpwstr>http://news.consumerreports.org/money/2010/12/identity-theft-exaggerations-department-of-justice-study-credit-card-banking-accounts.html</vt:lpwstr>
      </vt:variant>
      <vt:variant>
        <vt:lpwstr/>
      </vt:variant>
      <vt:variant>
        <vt:i4>2818082</vt:i4>
      </vt:variant>
      <vt:variant>
        <vt:i4>12</vt:i4>
      </vt:variant>
      <vt:variant>
        <vt:i4>0</vt:i4>
      </vt:variant>
      <vt:variant>
        <vt:i4>5</vt:i4>
      </vt:variant>
      <vt:variant>
        <vt:lpwstr>http://bjs.gov/</vt:lpwstr>
      </vt:variant>
      <vt:variant>
        <vt:lpwstr/>
      </vt:variant>
      <vt:variant>
        <vt:i4>1572882</vt:i4>
      </vt:variant>
      <vt:variant>
        <vt:i4>9</vt:i4>
      </vt:variant>
      <vt:variant>
        <vt:i4>0</vt:i4>
      </vt:variant>
      <vt:variant>
        <vt:i4>5</vt:i4>
      </vt:variant>
      <vt:variant>
        <vt:lpwstr>http://www.bjs.gov/index.cfm?ty=pbdetail&amp;iid=4821</vt:lpwstr>
      </vt:variant>
      <vt:variant>
        <vt:lpwstr/>
      </vt:variant>
      <vt:variant>
        <vt:i4>1966104</vt:i4>
      </vt:variant>
      <vt:variant>
        <vt:i4>6</vt:i4>
      </vt:variant>
      <vt:variant>
        <vt:i4>0</vt:i4>
      </vt:variant>
      <vt:variant>
        <vt:i4>5</vt:i4>
      </vt:variant>
      <vt:variant>
        <vt:lpwstr>http://www.bjs.gov/index.cfm?ty=pbdetail&amp;iid=2222</vt:lpwstr>
      </vt:variant>
      <vt:variant>
        <vt:lpwstr/>
      </vt:variant>
      <vt:variant>
        <vt:i4>4653124</vt:i4>
      </vt:variant>
      <vt:variant>
        <vt:i4>3</vt:i4>
      </vt:variant>
      <vt:variant>
        <vt:i4>0</vt:i4>
      </vt:variant>
      <vt:variant>
        <vt:i4>5</vt:i4>
      </vt:variant>
      <vt:variant>
        <vt:lpwstr>http://www.justice.gov/oig/reports/plus/a1021.pdf</vt:lpwstr>
      </vt:variant>
      <vt:variant>
        <vt:lpwstr/>
      </vt:variant>
      <vt:variant>
        <vt:i4>7667774</vt:i4>
      </vt:variant>
      <vt:variant>
        <vt:i4>0</vt:i4>
      </vt:variant>
      <vt:variant>
        <vt:i4>0</vt:i4>
      </vt:variant>
      <vt:variant>
        <vt:i4>5</vt:i4>
      </vt:variant>
      <vt:variant>
        <vt:lpwstr>http://www.justice.gov/criminal/pr/testimony/2011/crm-testimony-110510.html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langtonl</dc:creator>
  <cp:lastModifiedBy>SYSTEM</cp:lastModifiedBy>
  <cp:revision>2</cp:revision>
  <cp:lastPrinted>2011-11-28T14:23:00Z</cp:lastPrinted>
  <dcterms:created xsi:type="dcterms:W3CDTF">2019-04-30T21:02:00Z</dcterms:created>
  <dcterms:modified xsi:type="dcterms:W3CDTF">2019-04-30T21:02:00Z</dcterms:modified>
</cp:coreProperties>
</file>