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FCA6D" w14:textId="77777777" w:rsidR="00AA038E" w:rsidRDefault="00AA038E" w:rsidP="00AA038E">
      <w:pPr>
        <w:tabs>
          <w:tab w:val="center" w:pos="4680"/>
        </w:tabs>
        <w:rPr>
          <w:rFonts w:ascii="Times New Roman" w:hAnsi="Times New Roman"/>
          <w:sz w:val="24"/>
        </w:rPr>
      </w:pPr>
      <w:bookmarkStart w:id="0" w:name="_GoBack"/>
      <w:bookmarkEnd w:id="0"/>
      <w:r>
        <w:rPr>
          <w:rFonts w:ascii="Times New Roman" w:hAnsi="Times New Roman"/>
          <w:sz w:val="24"/>
        </w:rPr>
        <w:tab/>
      </w:r>
      <w:r>
        <w:rPr>
          <w:rFonts w:ascii="Times New Roman" w:hAnsi="Times New Roman"/>
          <w:sz w:val="24"/>
          <w:u w:val="single"/>
        </w:rPr>
        <w:t>Supporting Statement</w:t>
      </w:r>
    </w:p>
    <w:p w14:paraId="66D594E2" w14:textId="77777777" w:rsidR="00AA038E" w:rsidRDefault="00AA038E" w:rsidP="00AA038E">
      <w:pPr>
        <w:jc w:val="center"/>
        <w:rPr>
          <w:rFonts w:ascii="Times New Roman" w:hAnsi="Times New Roman"/>
          <w:sz w:val="24"/>
          <w:u w:val="single"/>
        </w:rPr>
      </w:pPr>
      <w:r>
        <w:rPr>
          <w:rFonts w:ascii="Times New Roman" w:hAnsi="Times New Roman"/>
          <w:sz w:val="24"/>
          <w:u w:val="single"/>
        </w:rPr>
        <w:t>OMB Control Number 1506-0009</w:t>
      </w:r>
    </w:p>
    <w:p w14:paraId="2ABD8169" w14:textId="77777777" w:rsidR="00AA038E" w:rsidRDefault="00AA038E" w:rsidP="00CD653F">
      <w:pPr>
        <w:jc w:val="center"/>
        <w:rPr>
          <w:rFonts w:ascii="Times New Roman" w:hAnsi="Times New Roman"/>
          <w:sz w:val="24"/>
          <w:u w:val="single"/>
        </w:rPr>
      </w:pPr>
    </w:p>
    <w:p w14:paraId="431A74C8" w14:textId="77777777" w:rsidR="00CD653F" w:rsidRDefault="00CD653F" w:rsidP="00AA038E">
      <w:pPr>
        <w:rPr>
          <w:rFonts w:ascii="Times New Roman" w:hAnsi="Times New Roman"/>
          <w:sz w:val="24"/>
          <w:u w:val="single"/>
        </w:rPr>
      </w:pPr>
      <w:r w:rsidRPr="00CD653F">
        <w:rPr>
          <w:rFonts w:ascii="Times New Roman" w:hAnsi="Times New Roman"/>
          <w:sz w:val="24"/>
          <w:u w:val="single"/>
        </w:rPr>
        <w:t>Reports of Foreign Financial Accounts Regulations and FinCEN Form 114</w:t>
      </w:r>
    </w:p>
    <w:p w14:paraId="68FEFC1D" w14:textId="77777777" w:rsidR="00833900" w:rsidRDefault="00833900">
      <w:pPr>
        <w:rPr>
          <w:rFonts w:ascii="Times New Roman" w:hAnsi="Times New Roman"/>
          <w:sz w:val="24"/>
        </w:rPr>
      </w:pPr>
    </w:p>
    <w:p w14:paraId="191ACE1D" w14:textId="77777777" w:rsidR="00F81301" w:rsidRDefault="00833900">
      <w:pPr>
        <w:rPr>
          <w:rFonts w:ascii="Times New Roman" w:hAnsi="Times New Roman"/>
          <w:sz w:val="24"/>
        </w:rPr>
      </w:pPr>
      <w:r>
        <w:rPr>
          <w:rFonts w:ascii="Times New Roman" w:hAnsi="Times New Roman"/>
          <w:sz w:val="24"/>
        </w:rPr>
        <w:t>1.</w:t>
      </w:r>
      <w:r w:rsidR="00F81301">
        <w:rPr>
          <w:rFonts w:ascii="Times New Roman" w:hAnsi="Times New Roman"/>
          <w:sz w:val="24"/>
        </w:rPr>
        <w:t xml:space="preserve">   </w:t>
      </w:r>
      <w:r w:rsidR="00F81301" w:rsidRPr="00F81301">
        <w:rPr>
          <w:rFonts w:ascii="Times New Roman" w:hAnsi="Times New Roman"/>
          <w:sz w:val="24"/>
          <w:u w:val="single"/>
        </w:rPr>
        <w:t>Circumstances Necessitating Collection of Information</w:t>
      </w:r>
      <w:r w:rsidR="00970520">
        <w:rPr>
          <w:rFonts w:ascii="Times New Roman" w:hAnsi="Times New Roman"/>
          <w:sz w:val="24"/>
          <w:u w:val="single"/>
        </w:rPr>
        <w:t>.</w:t>
      </w:r>
      <w:r w:rsidR="00F81301">
        <w:rPr>
          <w:rFonts w:ascii="Times New Roman" w:hAnsi="Times New Roman"/>
          <w:sz w:val="24"/>
        </w:rPr>
        <w:t xml:space="preserve"> </w:t>
      </w:r>
    </w:p>
    <w:p w14:paraId="3461DF64" w14:textId="77777777" w:rsidR="00F81301" w:rsidRDefault="00F81301">
      <w:pPr>
        <w:rPr>
          <w:rFonts w:ascii="Times New Roman" w:hAnsi="Times New Roman"/>
          <w:sz w:val="24"/>
        </w:rPr>
      </w:pPr>
    </w:p>
    <w:p w14:paraId="29C3C34A" w14:textId="77777777" w:rsidR="00970520" w:rsidRDefault="003E6AFC" w:rsidP="00970520">
      <w:pPr>
        <w:pStyle w:val="CommentText"/>
        <w:rPr>
          <w:rFonts w:ascii="Times New Roman" w:hAnsi="Times New Roman"/>
          <w:sz w:val="24"/>
        </w:rPr>
      </w:pPr>
      <w:r>
        <w:rPr>
          <w:rFonts w:ascii="Times New Roman" w:hAnsi="Times New Roman"/>
          <w:sz w:val="24"/>
        </w:rPr>
        <w:t>T</w:t>
      </w:r>
      <w:r w:rsidR="00970520">
        <w:rPr>
          <w:rFonts w:ascii="Times New Roman" w:hAnsi="Times New Roman"/>
          <w:sz w:val="24"/>
        </w:rPr>
        <w:t xml:space="preserve">he </w:t>
      </w:r>
      <w:r w:rsidR="00970520" w:rsidRPr="00AA038E">
        <w:rPr>
          <w:rFonts w:ascii="Times New Roman" w:hAnsi="Times New Roman"/>
          <w:sz w:val="24"/>
        </w:rPr>
        <w:t xml:space="preserve">Bank Secrecy Act </w:t>
      </w:r>
      <w:r w:rsidR="00970520">
        <w:rPr>
          <w:rFonts w:ascii="Times New Roman" w:hAnsi="Times New Roman"/>
          <w:sz w:val="24"/>
        </w:rPr>
        <w:t>(“BSA”), Titles I and II of Pub. L. 91-508, as amended, codified at 12 U.S.C. 1829, 12 U.S.C. 1951-1959, and 31 U.S.C. 5311-5330, authorizes the Secretary of the Treasury (the Secretary), among other things, to issue regulations requiring records and reports that are determined to have a high degree of usefulness in criminal, tax, and regulatory investigations and proceedings.  Regulations implementing Title II of the BSA, (codified at 31 U.S.C. 5311-5330) appear at 31 CFR Chapter X.  The authority of the Secretary to administer the BSA has been delegated to the Director of FinCEN.</w:t>
      </w:r>
    </w:p>
    <w:p w14:paraId="5627BE0E" w14:textId="77777777" w:rsidR="003E6AFC" w:rsidRPr="003E6AFC" w:rsidRDefault="003E6AFC" w:rsidP="00970520">
      <w:pPr>
        <w:pStyle w:val="CommentText"/>
        <w:rPr>
          <w:rFonts w:ascii="Times New Roman" w:hAnsi="Times New Roman"/>
          <w:sz w:val="24"/>
        </w:rPr>
      </w:pPr>
    </w:p>
    <w:p w14:paraId="4DB30690" w14:textId="77777777" w:rsidR="00AA038E" w:rsidRPr="00AA038E" w:rsidRDefault="003E6AFC" w:rsidP="00AA038E">
      <w:pPr>
        <w:rPr>
          <w:rFonts w:ascii="Times New Roman" w:hAnsi="Times New Roman"/>
          <w:sz w:val="24"/>
        </w:rPr>
      </w:pPr>
      <w:r w:rsidRPr="00CB2511">
        <w:rPr>
          <w:rFonts w:ascii="Times New Roman" w:hAnsi="Times New Roman"/>
          <w:sz w:val="24"/>
        </w:rPr>
        <w:t xml:space="preserve">The Secretary has determined that the records and reports required by the BSA have a high degree of usefulness in criminal, tax, or regulatory investigations.  All of this required information aids in creating a paper trail to trace funds through the financial system; the information is essential for tracing drug and other illegal proceeds back to their illegal sources and helping to identify the sources, volume, and movements of domestic and international currency.  </w:t>
      </w:r>
      <w:r w:rsidR="00AA038E" w:rsidRPr="00AA038E">
        <w:rPr>
          <w:rFonts w:ascii="Times New Roman" w:hAnsi="Times New Roman"/>
          <w:sz w:val="24"/>
        </w:rPr>
        <w:t>The information collected and retained under the regulation addressed in this notice assist</w:t>
      </w:r>
      <w:r w:rsidR="00896697">
        <w:rPr>
          <w:rFonts w:ascii="Times New Roman" w:hAnsi="Times New Roman"/>
          <w:sz w:val="24"/>
        </w:rPr>
        <w:t>s</w:t>
      </w:r>
      <w:r w:rsidR="00AA038E" w:rsidRPr="00AA038E">
        <w:rPr>
          <w:rFonts w:ascii="Times New Roman" w:hAnsi="Times New Roman"/>
          <w:sz w:val="24"/>
        </w:rPr>
        <w:t xml:space="preserve"> Federal, state, and local law enforcement as well as regulatory authorities in the identification, investigation, and prosecution of money laundering and other matters.</w:t>
      </w:r>
    </w:p>
    <w:p w14:paraId="680F963B" w14:textId="77777777" w:rsidR="00AA038E" w:rsidRPr="00AA038E" w:rsidRDefault="00AA038E" w:rsidP="00AA038E">
      <w:pPr>
        <w:rPr>
          <w:rFonts w:ascii="Times New Roman" w:hAnsi="Times New Roman"/>
          <w:sz w:val="24"/>
        </w:rPr>
      </w:pPr>
    </w:p>
    <w:p w14:paraId="3903400F" w14:textId="77777777" w:rsidR="00AA038E" w:rsidRPr="00AA038E" w:rsidRDefault="00AA038E" w:rsidP="00AA038E">
      <w:pPr>
        <w:rPr>
          <w:rFonts w:ascii="Times New Roman" w:hAnsi="Times New Roman"/>
          <w:sz w:val="24"/>
        </w:rPr>
      </w:pPr>
      <w:r w:rsidRPr="00AA038E">
        <w:rPr>
          <w:rFonts w:ascii="Times New Roman" w:hAnsi="Times New Roman"/>
          <w:sz w:val="24"/>
        </w:rPr>
        <w:t xml:space="preserve">Under 31 U.S.C. 5314, the Secretary is authorized to require any “resident or citizen of the United States or a person in, and doing business in, the United States, to . . . keep records and file reports, when the resident, citizen, or person makes a transaction or maintains a relation for any person with a foreign financial agency.” </w:t>
      </w:r>
      <w:r w:rsidR="00C821F6">
        <w:rPr>
          <w:rFonts w:ascii="Times New Roman" w:hAnsi="Times New Roman"/>
          <w:sz w:val="24"/>
        </w:rPr>
        <w:t xml:space="preserve"> </w:t>
      </w:r>
      <w:r w:rsidRPr="00AA038E">
        <w:rPr>
          <w:rFonts w:ascii="Times New Roman" w:hAnsi="Times New Roman"/>
          <w:sz w:val="24"/>
        </w:rPr>
        <w:t>The term “foreign financial agency” encompasses the activities found in the statutory defini</w:t>
      </w:r>
      <w:r>
        <w:rPr>
          <w:rFonts w:ascii="Times New Roman" w:hAnsi="Times New Roman"/>
          <w:sz w:val="24"/>
        </w:rPr>
        <w:t>tion of “financial agency,” </w:t>
      </w:r>
      <w:r w:rsidRPr="00AA038E">
        <w:rPr>
          <w:rFonts w:ascii="Times New Roman" w:hAnsi="Times New Roman"/>
          <w:sz w:val="24"/>
        </w:rPr>
        <w:t>which means, in pertinent part, “a person acting for a person as a financial institution, bailee, depository trustee, or agent, or acting in a similar way related to money, credit, securities, gold, or a transaction in money, c</w:t>
      </w:r>
      <w:r>
        <w:rPr>
          <w:rFonts w:ascii="Times New Roman" w:hAnsi="Times New Roman"/>
          <w:sz w:val="24"/>
        </w:rPr>
        <w:t>redit, securities, or gold.” </w:t>
      </w:r>
      <w:r w:rsidRPr="00AA038E">
        <w:rPr>
          <w:rFonts w:ascii="Times New Roman" w:hAnsi="Times New Roman"/>
          <w:sz w:val="24"/>
        </w:rPr>
        <w:t xml:space="preserve"> The Secretary is also authorized to prescribe exemptions to the reporting requirement and to prescribe other matters the Secretary considers necessary to carry out section 5314.</w:t>
      </w:r>
    </w:p>
    <w:p w14:paraId="4CBD4522" w14:textId="77777777" w:rsidR="00AA038E" w:rsidRPr="00AA038E" w:rsidRDefault="00AA038E" w:rsidP="00AA038E">
      <w:pPr>
        <w:rPr>
          <w:rFonts w:ascii="Times New Roman" w:hAnsi="Times New Roman"/>
          <w:sz w:val="24"/>
        </w:rPr>
      </w:pPr>
    </w:p>
    <w:p w14:paraId="14120059" w14:textId="77777777" w:rsidR="00833900" w:rsidRDefault="00AA038E" w:rsidP="00AA038E">
      <w:pPr>
        <w:rPr>
          <w:rFonts w:ascii="Times New Roman" w:hAnsi="Times New Roman"/>
          <w:sz w:val="24"/>
        </w:rPr>
      </w:pPr>
      <w:r w:rsidRPr="00AA038E">
        <w:rPr>
          <w:rFonts w:ascii="Times New Roman" w:hAnsi="Times New Roman"/>
          <w:sz w:val="24"/>
        </w:rPr>
        <w:t xml:space="preserve">Pursuant to the authority in section 5314, 31 CFR 1010.350 generally requires each U.S. person having a financial interest in, or signature or other authority over, a bank, securities, or other financial account in a foreign country to report such relationship to the Commissioner of Internal Revenue for each year in which such relationship exists, and to provide and report such information specified in a reporting form prescribed under 31 U.S.C. 5314. Section 1010.350 provides certain exceptions from reporting. FinCEN Form 114 (the FBAR) is the form used to file the required information. </w:t>
      </w:r>
      <w:r w:rsidR="00C821F6">
        <w:rPr>
          <w:rFonts w:ascii="Times New Roman" w:hAnsi="Times New Roman"/>
          <w:sz w:val="24"/>
        </w:rPr>
        <w:t xml:space="preserve"> </w:t>
      </w:r>
      <w:r w:rsidRPr="00AA038E">
        <w:rPr>
          <w:rFonts w:ascii="Times New Roman" w:hAnsi="Times New Roman"/>
          <w:sz w:val="24"/>
        </w:rPr>
        <w:t>The recordkeeping requirements associated with foreign financial accounts required to be reported under section 1010.350 are set forth in 31 CFR 1010.420. Specifically, filers must retain records of such accounts for a period of 5 years and make the records available for inspection as authorized b</w:t>
      </w:r>
      <w:r>
        <w:rPr>
          <w:rFonts w:ascii="Times New Roman" w:hAnsi="Times New Roman"/>
          <w:sz w:val="24"/>
        </w:rPr>
        <w:t>y law.</w:t>
      </w:r>
    </w:p>
    <w:p w14:paraId="5C6F8380" w14:textId="77777777" w:rsidR="00F81301" w:rsidRDefault="00833900" w:rsidP="00DD3B2B">
      <w:pPr>
        <w:rPr>
          <w:szCs w:val="22"/>
          <w:u w:val="single"/>
        </w:rPr>
      </w:pPr>
      <w:r>
        <w:rPr>
          <w:rFonts w:ascii="Times New Roman" w:hAnsi="Times New Roman"/>
          <w:sz w:val="24"/>
        </w:rPr>
        <w:lastRenderedPageBreak/>
        <w:t xml:space="preserve">2.  </w:t>
      </w:r>
      <w:r w:rsidR="00F81301" w:rsidRPr="00F81301">
        <w:rPr>
          <w:rFonts w:ascii="Times New Roman" w:hAnsi="Times New Roman"/>
          <w:sz w:val="24"/>
          <w:u w:val="single"/>
        </w:rPr>
        <w:t>Method of Collection and Use of Data.</w:t>
      </w:r>
    </w:p>
    <w:p w14:paraId="3D14ABDA" w14:textId="77777777" w:rsidR="00F81301" w:rsidRDefault="00F81301" w:rsidP="00DD3B2B">
      <w:pPr>
        <w:rPr>
          <w:szCs w:val="22"/>
          <w:u w:val="single"/>
        </w:rPr>
      </w:pPr>
    </w:p>
    <w:p w14:paraId="5D11A8AE" w14:textId="77777777" w:rsidR="005403B5" w:rsidRDefault="00AA038E" w:rsidP="005403B5">
      <w:pPr>
        <w:pStyle w:val="BodyTextIndent3"/>
        <w:ind w:left="0"/>
      </w:pPr>
      <w:r>
        <w:t>The FBAR is</w:t>
      </w:r>
      <w:r w:rsidR="00044534">
        <w:t xml:space="preserve"> filed</w:t>
      </w:r>
      <w:r>
        <w:t xml:space="preserve"> electronically through the FinCEN BSA E-Filing system</w:t>
      </w:r>
      <w:r w:rsidR="00044534">
        <w:t>.  FBARs can be filed as individual, discrete reports or as a batch of multiple reports.</w:t>
      </w:r>
    </w:p>
    <w:p w14:paraId="0980F6ED" w14:textId="77777777" w:rsidR="00AA038E" w:rsidRDefault="00AA038E" w:rsidP="00DD3B2B">
      <w:pPr>
        <w:rPr>
          <w:rFonts w:ascii="Times New Roman" w:hAnsi="Times New Roman"/>
          <w:sz w:val="24"/>
        </w:rPr>
      </w:pPr>
    </w:p>
    <w:p w14:paraId="338DA22A" w14:textId="77777777" w:rsidR="00833900" w:rsidRDefault="00AA038E" w:rsidP="00DD3B2B">
      <w:pPr>
        <w:rPr>
          <w:rFonts w:ascii="Times New Roman" w:hAnsi="Times New Roman"/>
          <w:sz w:val="24"/>
        </w:rPr>
      </w:pPr>
      <w:r>
        <w:rPr>
          <w:rFonts w:ascii="Times New Roman" w:hAnsi="Times New Roman"/>
          <w:sz w:val="24"/>
        </w:rPr>
        <w:t>T</w:t>
      </w:r>
      <w:r w:rsidR="00833900">
        <w:rPr>
          <w:rFonts w:ascii="Times New Roman" w:hAnsi="Times New Roman"/>
          <w:sz w:val="24"/>
        </w:rPr>
        <w:t>he information collected and retained under th</w:t>
      </w:r>
      <w:r w:rsidR="00DD3B2B">
        <w:rPr>
          <w:rFonts w:ascii="Times New Roman" w:hAnsi="Times New Roman"/>
          <w:sz w:val="24"/>
        </w:rPr>
        <w:t xml:space="preserve">is </w:t>
      </w:r>
      <w:r w:rsidR="00833900">
        <w:rPr>
          <w:rFonts w:ascii="Times New Roman" w:hAnsi="Times New Roman"/>
          <w:sz w:val="24"/>
        </w:rPr>
        <w:t xml:space="preserve">regulation assists </w:t>
      </w:r>
      <w:r w:rsidR="00C0784D">
        <w:rPr>
          <w:rFonts w:ascii="Times New Roman" w:hAnsi="Times New Roman"/>
          <w:sz w:val="24"/>
        </w:rPr>
        <w:t>F</w:t>
      </w:r>
      <w:r w:rsidR="00833900">
        <w:rPr>
          <w:rFonts w:ascii="Times New Roman" w:hAnsi="Times New Roman"/>
          <w:sz w:val="24"/>
        </w:rPr>
        <w:t>ederal, state and local</w:t>
      </w:r>
      <w:r w:rsidR="00DD3B2B">
        <w:rPr>
          <w:rFonts w:ascii="Times New Roman" w:hAnsi="Times New Roman"/>
          <w:sz w:val="24"/>
        </w:rPr>
        <w:t xml:space="preserve"> </w:t>
      </w:r>
      <w:r w:rsidR="00833900">
        <w:rPr>
          <w:rFonts w:ascii="Times New Roman" w:hAnsi="Times New Roman"/>
          <w:sz w:val="24"/>
        </w:rPr>
        <w:t xml:space="preserve">law enforcement in the identification, investigation, and </w:t>
      </w:r>
      <w:r w:rsidR="00C0784D">
        <w:rPr>
          <w:rFonts w:ascii="Times New Roman" w:hAnsi="Times New Roman"/>
          <w:sz w:val="24"/>
        </w:rPr>
        <w:t xml:space="preserve">ultimately the </w:t>
      </w:r>
      <w:r w:rsidR="00833900">
        <w:rPr>
          <w:rFonts w:ascii="Times New Roman" w:hAnsi="Times New Roman"/>
          <w:sz w:val="24"/>
        </w:rPr>
        <w:t xml:space="preserve">prosecution of individuals involved </w:t>
      </w:r>
      <w:r w:rsidR="00C0784D">
        <w:rPr>
          <w:rFonts w:ascii="Times New Roman" w:hAnsi="Times New Roman"/>
          <w:sz w:val="24"/>
        </w:rPr>
        <w:t>in a variety of financial crimes.</w:t>
      </w:r>
      <w:r w:rsidR="00833900">
        <w:rPr>
          <w:rFonts w:ascii="Times New Roman" w:hAnsi="Times New Roman"/>
          <w:sz w:val="24"/>
        </w:rPr>
        <w:t xml:space="preserve">  Without this information the proceeds from illegal activity and unreported tax income would be difficult to detect, could become more easily "legitimized" in the </w:t>
      </w:r>
      <w:r w:rsidR="00C0784D">
        <w:rPr>
          <w:rFonts w:ascii="Times New Roman" w:hAnsi="Times New Roman"/>
          <w:sz w:val="24"/>
        </w:rPr>
        <w:t>U.S.</w:t>
      </w:r>
      <w:r w:rsidR="00EB41A1">
        <w:rPr>
          <w:rFonts w:ascii="Times New Roman" w:hAnsi="Times New Roman"/>
          <w:sz w:val="24"/>
        </w:rPr>
        <w:t xml:space="preserve"> </w:t>
      </w:r>
      <w:r w:rsidR="00833900">
        <w:rPr>
          <w:rFonts w:ascii="Times New Roman" w:hAnsi="Times New Roman"/>
          <w:sz w:val="24"/>
        </w:rPr>
        <w:t>economy, and could be more easily exported to other countries or offshore bank havens.  All of these factors would result in greater profits for the criminal elements involved and preclude law enforcement from effectively attacking the prime motivation for all criminal activity.</w:t>
      </w:r>
    </w:p>
    <w:p w14:paraId="5B92E459" w14:textId="77777777" w:rsidR="009F39CE" w:rsidRDefault="009F39CE" w:rsidP="00DD3B2B">
      <w:pPr>
        <w:rPr>
          <w:rFonts w:ascii="Times New Roman" w:hAnsi="Times New Roman"/>
          <w:sz w:val="24"/>
        </w:rPr>
      </w:pPr>
    </w:p>
    <w:p w14:paraId="2D4F01ED" w14:textId="77777777" w:rsidR="00F81301" w:rsidRDefault="00833900" w:rsidP="00C56133">
      <w:pPr>
        <w:pStyle w:val="BodyTextIndent3"/>
        <w:ind w:left="0"/>
        <w:rPr>
          <w:szCs w:val="22"/>
          <w:u w:val="single"/>
        </w:rPr>
      </w:pPr>
      <w:r>
        <w:t xml:space="preserve">3.  </w:t>
      </w:r>
      <w:r w:rsidR="00F81301">
        <w:rPr>
          <w:szCs w:val="22"/>
          <w:u w:val="single"/>
        </w:rPr>
        <w:t>Use of Improved Information Technology to Reduce Burden.</w:t>
      </w:r>
    </w:p>
    <w:p w14:paraId="4B09A189" w14:textId="77777777" w:rsidR="00F81301" w:rsidRDefault="00F81301" w:rsidP="00C56133">
      <w:pPr>
        <w:pStyle w:val="BodyTextIndent3"/>
        <w:ind w:left="0"/>
        <w:rPr>
          <w:szCs w:val="22"/>
          <w:u w:val="single"/>
        </w:rPr>
      </w:pPr>
    </w:p>
    <w:p w14:paraId="4B86E6B3" w14:textId="77777777" w:rsidR="00833900" w:rsidRDefault="00044534" w:rsidP="00416C97">
      <w:pPr>
        <w:pStyle w:val="BodyTextIndent3"/>
        <w:ind w:left="0"/>
      </w:pPr>
      <w:r>
        <w:t>The FBAR is filed electronically through the FinCEN BSA E-Filing system.  FBARs can be filed as individual, discrete reports or as a batch of multiple reports.</w:t>
      </w:r>
    </w:p>
    <w:p w14:paraId="114D4A61" w14:textId="77777777" w:rsidR="00833900" w:rsidRDefault="00833900">
      <w:pPr>
        <w:rPr>
          <w:rFonts w:ascii="Times New Roman" w:hAnsi="Times New Roman"/>
          <w:sz w:val="24"/>
        </w:rPr>
      </w:pPr>
    </w:p>
    <w:p w14:paraId="5D2B2D8C" w14:textId="77777777" w:rsidR="00E03DA3" w:rsidRPr="009F39CE" w:rsidRDefault="00833900" w:rsidP="00F81301">
      <w:pPr>
        <w:rPr>
          <w:rFonts w:ascii="Times New Roman" w:hAnsi="Times New Roman"/>
          <w:sz w:val="24"/>
          <w:u w:val="single"/>
        </w:rPr>
      </w:pPr>
      <w:r w:rsidRPr="009F39CE">
        <w:rPr>
          <w:rFonts w:ascii="Times New Roman" w:hAnsi="Times New Roman"/>
          <w:sz w:val="24"/>
        </w:rPr>
        <w:t xml:space="preserve">4.  </w:t>
      </w:r>
      <w:r w:rsidR="00E03DA3" w:rsidRPr="009F39CE">
        <w:rPr>
          <w:rFonts w:ascii="Times New Roman" w:hAnsi="Times New Roman"/>
          <w:sz w:val="24"/>
          <w:u w:val="single"/>
        </w:rPr>
        <w:t xml:space="preserve">Efforts to Identify Duplication. </w:t>
      </w:r>
    </w:p>
    <w:p w14:paraId="5C7F4A8B" w14:textId="02F691DA" w:rsidR="00833900" w:rsidRPr="009F39CE" w:rsidRDefault="00305C6F" w:rsidP="009F39CE">
      <w:pPr>
        <w:spacing w:before="283"/>
        <w:rPr>
          <w:rFonts w:ascii="Times New Roman" w:hAnsi="Times New Roman"/>
          <w:sz w:val="24"/>
        </w:rPr>
      </w:pPr>
      <w:r>
        <w:rPr>
          <w:rFonts w:ascii="Times New Roman" w:hAnsi="Times New Roman"/>
          <w:sz w:val="24"/>
        </w:rPr>
        <w:t xml:space="preserve">The respondents are the only source of this information. </w:t>
      </w:r>
      <w:r w:rsidR="00DC60A5">
        <w:rPr>
          <w:rFonts w:ascii="Times New Roman" w:hAnsi="Times New Roman"/>
          <w:sz w:val="24"/>
        </w:rPr>
        <w:t xml:space="preserve"> Certain foreign financial account information reported on the FBAR is also reportable to the Internal Revenue Service (“IRS”) on Form 8938 for purposes of the Foreign Account Tax Compliance Act (“FATCA”).  However, FinCEN does not have the statutory authority to access FATCA information.  For that reason, </w:t>
      </w:r>
      <w:r w:rsidR="00DC79E8">
        <w:rPr>
          <w:rFonts w:ascii="Times New Roman" w:hAnsi="Times New Roman"/>
          <w:sz w:val="24"/>
        </w:rPr>
        <w:t xml:space="preserve">it is not possible to avoid any potential </w:t>
      </w:r>
      <w:r>
        <w:rPr>
          <w:rFonts w:ascii="Times New Roman" w:hAnsi="Times New Roman"/>
          <w:sz w:val="24"/>
        </w:rPr>
        <w:t>duplication.</w:t>
      </w:r>
      <w:r w:rsidRPr="009F39CE" w:rsidDel="00305C6F">
        <w:rPr>
          <w:rFonts w:ascii="Times New Roman" w:hAnsi="Times New Roman"/>
          <w:sz w:val="24"/>
        </w:rPr>
        <w:t xml:space="preserve"> </w:t>
      </w:r>
    </w:p>
    <w:p w14:paraId="1A5BABE9" w14:textId="77777777" w:rsidR="00E03DA3" w:rsidRDefault="00833900" w:rsidP="00E03DA3">
      <w:pPr>
        <w:spacing w:before="283"/>
        <w:rPr>
          <w:szCs w:val="22"/>
        </w:rPr>
      </w:pPr>
      <w:r>
        <w:rPr>
          <w:rFonts w:ascii="Times New Roman" w:hAnsi="Times New Roman"/>
          <w:sz w:val="24"/>
        </w:rPr>
        <w:t xml:space="preserve">5.  </w:t>
      </w:r>
      <w:r w:rsidR="00E03DA3" w:rsidRPr="00E03DA3">
        <w:rPr>
          <w:rFonts w:ascii="Times New Roman" w:hAnsi="Times New Roman"/>
          <w:sz w:val="24"/>
          <w:u w:val="single"/>
        </w:rPr>
        <w:t>Methods to Minimize Burden on Small Businesses or Other Small Entities.</w:t>
      </w:r>
      <w:r w:rsidR="00E03DA3">
        <w:rPr>
          <w:szCs w:val="22"/>
        </w:rPr>
        <w:t xml:space="preserve"> </w:t>
      </w:r>
    </w:p>
    <w:p w14:paraId="49DED552" w14:textId="77777777" w:rsidR="00E03DA3" w:rsidRDefault="00E03DA3">
      <w:pPr>
        <w:ind w:left="720"/>
        <w:rPr>
          <w:rFonts w:ascii="Times New Roman" w:hAnsi="Times New Roman"/>
          <w:sz w:val="24"/>
        </w:rPr>
      </w:pPr>
    </w:p>
    <w:p w14:paraId="191EB259" w14:textId="77777777" w:rsidR="0076112B" w:rsidRDefault="00833900" w:rsidP="00E03DA3">
      <w:pPr>
        <w:rPr>
          <w:rFonts w:ascii="Times New Roman" w:hAnsi="Times New Roman"/>
          <w:sz w:val="24"/>
        </w:rPr>
      </w:pPr>
      <w:r>
        <w:rPr>
          <w:rFonts w:ascii="Times New Roman" w:hAnsi="Times New Roman"/>
          <w:sz w:val="24"/>
        </w:rPr>
        <w:t xml:space="preserve">The reporting and recordkeeping requirements of these regulations </w:t>
      </w:r>
      <w:r w:rsidR="00154DE4">
        <w:rPr>
          <w:rFonts w:ascii="Times New Roman" w:hAnsi="Times New Roman"/>
          <w:sz w:val="24"/>
        </w:rPr>
        <w:t xml:space="preserve">and form </w:t>
      </w:r>
      <w:r>
        <w:rPr>
          <w:rFonts w:ascii="Times New Roman" w:hAnsi="Times New Roman"/>
          <w:sz w:val="24"/>
        </w:rPr>
        <w:t xml:space="preserve">should not pose any adverse impact on small businesses because the majority of the requirements are directed at </w:t>
      </w:r>
      <w:r w:rsidR="00E03DA3">
        <w:rPr>
          <w:rFonts w:ascii="Times New Roman" w:hAnsi="Times New Roman"/>
          <w:sz w:val="24"/>
        </w:rPr>
        <w:t>individuals and business</w:t>
      </w:r>
      <w:r w:rsidR="000E3FEC">
        <w:rPr>
          <w:rFonts w:ascii="Times New Roman" w:hAnsi="Times New Roman"/>
          <w:sz w:val="24"/>
        </w:rPr>
        <w:t>es</w:t>
      </w:r>
      <w:r w:rsidR="00E03DA3">
        <w:rPr>
          <w:rFonts w:ascii="Times New Roman" w:hAnsi="Times New Roman"/>
          <w:sz w:val="24"/>
        </w:rPr>
        <w:t xml:space="preserve"> that have foreign financial accounts that exceed $10,000 at any time during the reporting period. </w:t>
      </w:r>
      <w:r w:rsidR="00C821F6">
        <w:rPr>
          <w:rFonts w:ascii="Times New Roman" w:hAnsi="Times New Roman"/>
          <w:sz w:val="24"/>
        </w:rPr>
        <w:t xml:space="preserve"> </w:t>
      </w:r>
      <w:r>
        <w:rPr>
          <w:rFonts w:ascii="Times New Roman" w:hAnsi="Times New Roman"/>
          <w:sz w:val="24"/>
        </w:rPr>
        <w:t xml:space="preserve">Nonetheless, </w:t>
      </w:r>
      <w:r w:rsidR="00E03DA3">
        <w:rPr>
          <w:rFonts w:ascii="Times New Roman" w:hAnsi="Times New Roman"/>
          <w:sz w:val="24"/>
        </w:rPr>
        <w:t>should a small business have to report</w:t>
      </w:r>
      <w:r w:rsidR="002A76F9">
        <w:rPr>
          <w:rFonts w:ascii="Times New Roman" w:hAnsi="Times New Roman"/>
          <w:sz w:val="24"/>
        </w:rPr>
        <w:t>,</w:t>
      </w:r>
      <w:r w:rsidR="00E03DA3">
        <w:rPr>
          <w:rFonts w:ascii="Times New Roman" w:hAnsi="Times New Roman"/>
          <w:sz w:val="24"/>
        </w:rPr>
        <w:t xml:space="preserve"> </w:t>
      </w:r>
      <w:r>
        <w:rPr>
          <w:rFonts w:ascii="Times New Roman" w:hAnsi="Times New Roman"/>
          <w:sz w:val="24"/>
        </w:rPr>
        <w:t xml:space="preserve">the recordkeeping impact should be minimal as these businesses generally retain these records as part of their regular business </w:t>
      </w:r>
      <w:r w:rsidR="00E03DA3">
        <w:rPr>
          <w:rFonts w:ascii="Times New Roman" w:hAnsi="Times New Roman"/>
          <w:sz w:val="24"/>
        </w:rPr>
        <w:t>practice</w:t>
      </w:r>
      <w:r w:rsidR="00411E9C">
        <w:rPr>
          <w:rFonts w:ascii="Times New Roman" w:hAnsi="Times New Roman"/>
          <w:sz w:val="24"/>
        </w:rPr>
        <w:t>.</w:t>
      </w:r>
      <w:r w:rsidR="00CC3777">
        <w:rPr>
          <w:rFonts w:ascii="Times New Roman" w:hAnsi="Times New Roman"/>
          <w:sz w:val="24"/>
        </w:rPr>
        <w:t xml:space="preserve">  </w:t>
      </w:r>
    </w:p>
    <w:p w14:paraId="1F37F53C" w14:textId="77777777" w:rsidR="0076112B" w:rsidRDefault="0076112B" w:rsidP="00E03DA3">
      <w:pPr>
        <w:rPr>
          <w:rFonts w:ascii="Times New Roman" w:hAnsi="Times New Roman"/>
          <w:sz w:val="24"/>
        </w:rPr>
      </w:pPr>
    </w:p>
    <w:p w14:paraId="04AA962A" w14:textId="5D18D365" w:rsidR="00833900" w:rsidRDefault="0076112B" w:rsidP="00E03DA3">
      <w:pPr>
        <w:rPr>
          <w:rFonts w:ascii="Times New Roman" w:hAnsi="Times New Roman"/>
          <w:sz w:val="24"/>
        </w:rPr>
      </w:pPr>
      <w:r>
        <w:rPr>
          <w:rFonts w:ascii="Times New Roman" w:hAnsi="Times New Roman"/>
          <w:sz w:val="24"/>
        </w:rPr>
        <w:t xml:space="preserve">With respect to the impact on individuals, </w:t>
      </w:r>
      <w:r w:rsidR="00CC3777">
        <w:rPr>
          <w:rFonts w:ascii="Times New Roman" w:hAnsi="Times New Roman"/>
          <w:sz w:val="24"/>
        </w:rPr>
        <w:t xml:space="preserve">the information required to be reported on the FBAR is basic information U.S. persons will have </w:t>
      </w:r>
      <w:r>
        <w:rPr>
          <w:rFonts w:ascii="Times New Roman" w:hAnsi="Times New Roman"/>
          <w:sz w:val="24"/>
        </w:rPr>
        <w:t xml:space="preserve">generally </w:t>
      </w:r>
      <w:r w:rsidR="00CC3777">
        <w:rPr>
          <w:rFonts w:ascii="Times New Roman" w:hAnsi="Times New Roman"/>
          <w:sz w:val="24"/>
        </w:rPr>
        <w:t xml:space="preserve">received on account statements from the foreign financial institutions where the accounts are opened and maintained.  Those statements will provide a U.S. person with the information about an account needed to file the FBAR.  No special accounting or legal skills will be necessary to transfer the basic information required to be reported, such as the name of the foreign financial institution, the type of account, and the account number, to the FBAR.  </w:t>
      </w:r>
    </w:p>
    <w:p w14:paraId="1F4F87E6" w14:textId="77777777" w:rsidR="00833900" w:rsidRDefault="00833900" w:rsidP="00E03DA3">
      <w:pPr>
        <w:rPr>
          <w:rFonts w:ascii="Times New Roman" w:hAnsi="Times New Roman"/>
          <w:sz w:val="24"/>
        </w:rPr>
      </w:pPr>
    </w:p>
    <w:p w14:paraId="491D56B3" w14:textId="77777777" w:rsidR="00833900" w:rsidRDefault="00833900" w:rsidP="00E03DA3">
      <w:pPr>
        <w:rPr>
          <w:rFonts w:ascii="Times New Roman" w:hAnsi="Times New Roman"/>
          <w:sz w:val="24"/>
        </w:rPr>
        <w:sectPr w:rsidR="00833900" w:rsidSect="003932D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0" w:footer="1440" w:gutter="0"/>
          <w:cols w:space="720"/>
          <w:noEndnote/>
          <w:docGrid w:linePitch="272"/>
        </w:sectPr>
      </w:pPr>
    </w:p>
    <w:p w14:paraId="0593EA32" w14:textId="77777777" w:rsidR="009D107E" w:rsidRPr="00E03DA3" w:rsidRDefault="00833900" w:rsidP="009D107E">
      <w:pPr>
        <w:rPr>
          <w:rFonts w:ascii="Times New Roman" w:hAnsi="Times New Roman"/>
          <w:sz w:val="24"/>
          <w:u w:val="single"/>
        </w:rPr>
      </w:pPr>
      <w:r>
        <w:rPr>
          <w:rFonts w:ascii="Times New Roman" w:hAnsi="Times New Roman"/>
          <w:sz w:val="24"/>
        </w:rPr>
        <w:lastRenderedPageBreak/>
        <w:t xml:space="preserve">6.  </w:t>
      </w:r>
      <w:r w:rsidR="009D107E" w:rsidRPr="00E03DA3">
        <w:rPr>
          <w:rFonts w:ascii="Times New Roman" w:hAnsi="Times New Roman"/>
          <w:sz w:val="24"/>
          <w:u w:val="single"/>
        </w:rPr>
        <w:t>Consequences to the Federal Government of Not Collecting the Information.</w:t>
      </w:r>
    </w:p>
    <w:p w14:paraId="168C397D" w14:textId="77777777" w:rsidR="009D107E" w:rsidRDefault="009D107E" w:rsidP="00E03DA3">
      <w:pPr>
        <w:rPr>
          <w:rFonts w:ascii="Times New Roman" w:hAnsi="Times New Roman"/>
          <w:sz w:val="24"/>
        </w:rPr>
      </w:pPr>
    </w:p>
    <w:p w14:paraId="1C86222A" w14:textId="77777777" w:rsidR="00833900" w:rsidRDefault="00833900" w:rsidP="00E03DA3">
      <w:pPr>
        <w:rPr>
          <w:rFonts w:ascii="Times New Roman" w:hAnsi="Times New Roman"/>
          <w:sz w:val="24"/>
        </w:rPr>
      </w:pPr>
      <w:r>
        <w:rPr>
          <w:rFonts w:ascii="Times New Roman" w:hAnsi="Times New Roman"/>
          <w:sz w:val="24"/>
        </w:rPr>
        <w:t xml:space="preserve">Because the information </w:t>
      </w:r>
      <w:r w:rsidR="000E3FEC">
        <w:rPr>
          <w:rFonts w:ascii="Times New Roman" w:hAnsi="Times New Roman"/>
          <w:sz w:val="24"/>
        </w:rPr>
        <w:t xml:space="preserve">is </w:t>
      </w:r>
      <w:r>
        <w:rPr>
          <w:rFonts w:ascii="Times New Roman" w:hAnsi="Times New Roman"/>
          <w:sz w:val="24"/>
        </w:rPr>
        <w:t xml:space="preserve">collected </w:t>
      </w:r>
      <w:r w:rsidR="00154DE4">
        <w:rPr>
          <w:rFonts w:ascii="Times New Roman" w:hAnsi="Times New Roman"/>
          <w:sz w:val="24"/>
        </w:rPr>
        <w:t xml:space="preserve">annually and </w:t>
      </w:r>
      <w:r w:rsidR="009D107E">
        <w:rPr>
          <w:rFonts w:ascii="Times New Roman" w:hAnsi="Times New Roman"/>
          <w:sz w:val="24"/>
        </w:rPr>
        <w:t xml:space="preserve">identifies foreign financial accounts owned </w:t>
      </w:r>
      <w:r w:rsidR="002A76F9">
        <w:rPr>
          <w:rFonts w:ascii="Times New Roman" w:hAnsi="Times New Roman"/>
          <w:sz w:val="24"/>
        </w:rPr>
        <w:t xml:space="preserve">by </w:t>
      </w:r>
      <w:r>
        <w:rPr>
          <w:rFonts w:ascii="Times New Roman" w:hAnsi="Times New Roman"/>
          <w:sz w:val="24"/>
        </w:rPr>
        <w:t xml:space="preserve">individuals and organizations, </w:t>
      </w:r>
      <w:r w:rsidR="00C0784D">
        <w:rPr>
          <w:rFonts w:ascii="Times New Roman" w:hAnsi="Times New Roman"/>
          <w:sz w:val="24"/>
        </w:rPr>
        <w:t>a failure to collect</w:t>
      </w:r>
      <w:r>
        <w:rPr>
          <w:rFonts w:ascii="Times New Roman" w:hAnsi="Times New Roman"/>
          <w:sz w:val="24"/>
        </w:rPr>
        <w:t xml:space="preserve"> this information could hamper law enforcement efforts to detect illegal activity while it is still ongoing and discernible.  The timely reporting of this information </w:t>
      </w:r>
      <w:r w:rsidR="00154DE4">
        <w:rPr>
          <w:rFonts w:ascii="Times New Roman" w:hAnsi="Times New Roman"/>
          <w:sz w:val="24"/>
        </w:rPr>
        <w:t xml:space="preserve">provides </w:t>
      </w:r>
      <w:r>
        <w:rPr>
          <w:rFonts w:ascii="Times New Roman" w:hAnsi="Times New Roman"/>
          <w:sz w:val="24"/>
        </w:rPr>
        <w:t xml:space="preserve">law enforcement </w:t>
      </w:r>
      <w:r w:rsidR="00154DE4">
        <w:rPr>
          <w:rFonts w:ascii="Times New Roman" w:hAnsi="Times New Roman"/>
          <w:sz w:val="24"/>
        </w:rPr>
        <w:t xml:space="preserve">with important investigative leads in order </w:t>
      </w:r>
      <w:r>
        <w:rPr>
          <w:rFonts w:ascii="Times New Roman" w:hAnsi="Times New Roman"/>
          <w:sz w:val="24"/>
        </w:rPr>
        <w:t>to take appropriate action</w:t>
      </w:r>
      <w:r w:rsidR="00154DE4">
        <w:rPr>
          <w:rFonts w:ascii="Times New Roman" w:hAnsi="Times New Roman"/>
          <w:sz w:val="24"/>
        </w:rPr>
        <w:t>, including tracing criminal proceeds, gathering additional evidence, seizing funds, and stopping the movement of funds</w:t>
      </w:r>
      <w:r>
        <w:rPr>
          <w:rFonts w:ascii="Times New Roman" w:hAnsi="Times New Roman"/>
          <w:sz w:val="24"/>
        </w:rPr>
        <w:t xml:space="preserve"> before the criminal elements have changed their schemes for disposing of the profits of their illegal activity.  </w:t>
      </w:r>
    </w:p>
    <w:p w14:paraId="60D9701C" w14:textId="77777777" w:rsidR="00833900" w:rsidRDefault="00833900">
      <w:pPr>
        <w:rPr>
          <w:rFonts w:ascii="Times New Roman" w:hAnsi="Times New Roman"/>
          <w:sz w:val="24"/>
        </w:rPr>
      </w:pPr>
    </w:p>
    <w:p w14:paraId="10AECD9F" w14:textId="77777777" w:rsidR="009D107E" w:rsidRDefault="00833900" w:rsidP="00E03DA3">
      <w:pPr>
        <w:rPr>
          <w:rFonts w:ascii="Times New Roman" w:hAnsi="Times New Roman"/>
          <w:sz w:val="24"/>
          <w:u w:val="single"/>
        </w:rPr>
      </w:pPr>
      <w:r>
        <w:rPr>
          <w:rFonts w:ascii="Times New Roman" w:hAnsi="Times New Roman"/>
          <w:sz w:val="24"/>
        </w:rPr>
        <w:t xml:space="preserve">7.  </w:t>
      </w:r>
      <w:r w:rsidR="007D16E3" w:rsidRPr="007D16E3">
        <w:rPr>
          <w:rFonts w:ascii="Times New Roman" w:hAnsi="Times New Roman"/>
          <w:sz w:val="24"/>
          <w:u w:val="single"/>
        </w:rPr>
        <w:t xml:space="preserve">Special </w:t>
      </w:r>
      <w:r w:rsidR="004977A1" w:rsidRPr="007D16E3">
        <w:rPr>
          <w:rFonts w:ascii="Times New Roman" w:hAnsi="Times New Roman"/>
          <w:sz w:val="24"/>
          <w:u w:val="single"/>
        </w:rPr>
        <w:t xml:space="preserve">Circumstances Requiring Data Collection </w:t>
      </w:r>
      <w:r w:rsidR="007D16E3" w:rsidRPr="007D16E3">
        <w:rPr>
          <w:rFonts w:ascii="Times New Roman" w:hAnsi="Times New Roman"/>
          <w:sz w:val="24"/>
          <w:u w:val="single"/>
        </w:rPr>
        <w:t xml:space="preserve">to be </w:t>
      </w:r>
      <w:r w:rsidR="004977A1" w:rsidRPr="007D16E3">
        <w:rPr>
          <w:rFonts w:ascii="Times New Roman" w:hAnsi="Times New Roman"/>
          <w:sz w:val="24"/>
          <w:u w:val="single"/>
        </w:rPr>
        <w:t xml:space="preserve">Inconsistent </w:t>
      </w:r>
      <w:r w:rsidR="007D16E3" w:rsidRPr="007D16E3">
        <w:rPr>
          <w:rFonts w:ascii="Times New Roman" w:hAnsi="Times New Roman"/>
          <w:sz w:val="24"/>
          <w:u w:val="single"/>
        </w:rPr>
        <w:t xml:space="preserve">with </w:t>
      </w:r>
      <w:r w:rsidR="004977A1" w:rsidRPr="007D16E3">
        <w:rPr>
          <w:rFonts w:ascii="Times New Roman" w:hAnsi="Times New Roman"/>
          <w:sz w:val="24"/>
          <w:u w:val="single"/>
        </w:rPr>
        <w:t xml:space="preserve">Guidelines </w:t>
      </w:r>
      <w:r w:rsidR="007D16E3" w:rsidRPr="007D16E3">
        <w:rPr>
          <w:rFonts w:ascii="Times New Roman" w:hAnsi="Times New Roman"/>
          <w:sz w:val="24"/>
          <w:u w:val="single"/>
        </w:rPr>
        <w:t>in 5 CFR 1320.5(d)(2).</w:t>
      </w:r>
    </w:p>
    <w:p w14:paraId="1D13125F" w14:textId="77777777" w:rsidR="007D16E3" w:rsidRDefault="007D16E3" w:rsidP="00E03DA3">
      <w:pPr>
        <w:rPr>
          <w:rFonts w:ascii="Times New Roman" w:hAnsi="Times New Roman"/>
          <w:sz w:val="24"/>
        </w:rPr>
      </w:pPr>
    </w:p>
    <w:p w14:paraId="7FB49688" w14:textId="77777777" w:rsidR="00833900" w:rsidRDefault="00833900" w:rsidP="009D107E">
      <w:pPr>
        <w:ind w:right="-90"/>
        <w:rPr>
          <w:rFonts w:ascii="Times New Roman" w:hAnsi="Times New Roman"/>
          <w:sz w:val="24"/>
        </w:rPr>
      </w:pPr>
      <w:r>
        <w:rPr>
          <w:rFonts w:ascii="Times New Roman" w:hAnsi="Times New Roman"/>
          <w:sz w:val="24"/>
        </w:rPr>
        <w:t xml:space="preserve">The recordkeeping requirements specify that individuals and </w:t>
      </w:r>
      <w:r w:rsidR="00106F25">
        <w:rPr>
          <w:rFonts w:ascii="Times New Roman" w:hAnsi="Times New Roman"/>
          <w:sz w:val="24"/>
        </w:rPr>
        <w:t>entities</w:t>
      </w:r>
      <w:r>
        <w:rPr>
          <w:rFonts w:ascii="Times New Roman" w:hAnsi="Times New Roman"/>
          <w:sz w:val="24"/>
        </w:rPr>
        <w:t xml:space="preserve"> retain records for five years.  This retention period is necessary to substantiate violations that have occurred within the Statute of Limitations (5 or 6 years).</w:t>
      </w:r>
    </w:p>
    <w:p w14:paraId="4DFFDF4F" w14:textId="77777777" w:rsidR="00833900" w:rsidRDefault="00833900" w:rsidP="00E03DA3">
      <w:pPr>
        <w:rPr>
          <w:rFonts w:ascii="Times New Roman" w:hAnsi="Times New Roman"/>
          <w:sz w:val="24"/>
        </w:rPr>
      </w:pPr>
    </w:p>
    <w:p w14:paraId="6C26B5EF" w14:textId="77777777" w:rsidR="009D107E" w:rsidRPr="009D107E" w:rsidRDefault="00833900" w:rsidP="009D107E">
      <w:pPr>
        <w:rPr>
          <w:rFonts w:ascii="Times New Roman" w:hAnsi="Times New Roman"/>
          <w:sz w:val="24"/>
        </w:rPr>
      </w:pPr>
      <w:r>
        <w:rPr>
          <w:rFonts w:ascii="Times New Roman" w:hAnsi="Times New Roman"/>
          <w:sz w:val="24"/>
        </w:rPr>
        <w:t xml:space="preserve">8.  </w:t>
      </w:r>
      <w:r w:rsidR="009D107E" w:rsidRPr="009D107E">
        <w:rPr>
          <w:rFonts w:ascii="Times New Roman" w:hAnsi="Times New Roman"/>
          <w:sz w:val="24"/>
          <w:u w:val="single"/>
        </w:rPr>
        <w:t>Consultation with Individuals Outside of the Agency on Availability of Data, Frequency of Collection, Clarity of Instructions and Forms, and Data Elements.</w:t>
      </w:r>
      <w:r w:rsidR="009D107E" w:rsidRPr="009D107E">
        <w:rPr>
          <w:rFonts w:ascii="Times New Roman" w:hAnsi="Times New Roman"/>
          <w:sz w:val="24"/>
        </w:rPr>
        <w:t xml:space="preserve"> </w:t>
      </w:r>
    </w:p>
    <w:p w14:paraId="241E82AB" w14:textId="77777777" w:rsidR="009D107E" w:rsidRDefault="009D107E" w:rsidP="00E03DA3">
      <w:pPr>
        <w:rPr>
          <w:rFonts w:ascii="Times New Roman" w:hAnsi="Times New Roman"/>
          <w:sz w:val="24"/>
        </w:rPr>
      </w:pPr>
    </w:p>
    <w:p w14:paraId="4187A2E0" w14:textId="398B5766" w:rsidR="00CD653F" w:rsidRDefault="00CD653F" w:rsidP="00CD653F">
      <w:pPr>
        <w:rPr>
          <w:rFonts w:ascii="Times New Roman" w:hAnsi="Times New Roman"/>
          <w:sz w:val="24"/>
        </w:rPr>
      </w:pPr>
      <w:r>
        <w:rPr>
          <w:rFonts w:ascii="Times New Roman" w:hAnsi="Times New Roman"/>
          <w:sz w:val="24"/>
        </w:rPr>
        <w:t xml:space="preserve">On December 20, 2018, FinCEN published in the </w:t>
      </w:r>
      <w:r w:rsidRPr="000C0A13">
        <w:rPr>
          <w:rFonts w:ascii="Times New Roman" w:hAnsi="Times New Roman"/>
          <w:i/>
          <w:sz w:val="24"/>
        </w:rPr>
        <w:t>Federal Register</w:t>
      </w:r>
      <w:r w:rsidR="006F6754">
        <w:rPr>
          <w:rFonts w:ascii="Times New Roman" w:hAnsi="Times New Roman"/>
          <w:sz w:val="24"/>
        </w:rPr>
        <w:t xml:space="preserve"> a notice inviting public comment for 60 days on the renewal of FBAR reporting and recordkeeping requirements. </w:t>
      </w:r>
      <w:r>
        <w:rPr>
          <w:rFonts w:ascii="Times New Roman" w:hAnsi="Times New Roman"/>
          <w:sz w:val="24"/>
        </w:rPr>
        <w:t xml:space="preserve"> (</w:t>
      </w:r>
      <w:r w:rsidR="006F6754" w:rsidRPr="000C0A13">
        <w:rPr>
          <w:rFonts w:ascii="Times New Roman" w:hAnsi="Times New Roman"/>
          <w:i/>
          <w:sz w:val="24"/>
        </w:rPr>
        <w:t>See</w:t>
      </w:r>
      <w:r w:rsidR="006F6754">
        <w:rPr>
          <w:rFonts w:ascii="Times New Roman" w:hAnsi="Times New Roman"/>
          <w:sz w:val="24"/>
        </w:rPr>
        <w:t xml:space="preserve"> </w:t>
      </w:r>
      <w:r>
        <w:rPr>
          <w:rFonts w:ascii="Times New Roman" w:hAnsi="Times New Roman"/>
          <w:sz w:val="24"/>
        </w:rPr>
        <w:t>83 FR 65394).  There was one response to the request for comment</w:t>
      </w:r>
      <w:r w:rsidR="00766128">
        <w:rPr>
          <w:rFonts w:ascii="Times New Roman" w:hAnsi="Times New Roman"/>
          <w:sz w:val="24"/>
        </w:rPr>
        <w:t xml:space="preserve">.  The response, </w:t>
      </w:r>
      <w:r>
        <w:rPr>
          <w:rFonts w:ascii="Times New Roman" w:hAnsi="Times New Roman"/>
          <w:sz w:val="24"/>
        </w:rPr>
        <w:t xml:space="preserve">summarized </w:t>
      </w:r>
      <w:r w:rsidR="00766128">
        <w:rPr>
          <w:rFonts w:ascii="Times New Roman" w:hAnsi="Times New Roman"/>
          <w:sz w:val="24"/>
        </w:rPr>
        <w:t>below, does not address</w:t>
      </w:r>
      <w:r w:rsidR="00766128" w:rsidRPr="00766128">
        <w:rPr>
          <w:rFonts w:ascii="Times New Roman" w:hAnsi="Times New Roman"/>
          <w:sz w:val="24"/>
        </w:rPr>
        <w:t xml:space="preserve"> the burden estimate, or offer a d</w:t>
      </w:r>
      <w:r w:rsidR="00766128">
        <w:rPr>
          <w:rFonts w:ascii="Times New Roman" w:hAnsi="Times New Roman"/>
          <w:sz w:val="24"/>
        </w:rPr>
        <w:t xml:space="preserve">ifferent estimate of the burden.  </w:t>
      </w:r>
    </w:p>
    <w:p w14:paraId="0B805387" w14:textId="77777777" w:rsidR="00CD653F" w:rsidRDefault="00CD653F" w:rsidP="00CD653F">
      <w:pPr>
        <w:ind w:firstLine="720"/>
        <w:rPr>
          <w:rFonts w:ascii="Times New Roman" w:hAnsi="Times New Roman"/>
          <w:sz w:val="24"/>
        </w:rPr>
      </w:pPr>
    </w:p>
    <w:p w14:paraId="551127F3" w14:textId="1853D80B" w:rsidR="00CD653F" w:rsidRDefault="00CD653F" w:rsidP="000118A8">
      <w:pPr>
        <w:widowControl/>
        <w:numPr>
          <w:ilvl w:val="0"/>
          <w:numId w:val="6"/>
        </w:numPr>
        <w:adjustRightInd/>
        <w:rPr>
          <w:rFonts w:ascii="Times New Roman" w:hAnsi="Times New Roman"/>
          <w:sz w:val="24"/>
        </w:rPr>
      </w:pPr>
      <w:r>
        <w:rPr>
          <w:rFonts w:ascii="Times New Roman" w:hAnsi="Times New Roman"/>
          <w:sz w:val="24"/>
        </w:rPr>
        <w:t xml:space="preserve">The respondent believes that the FBAR requirement is difficult to interpret, as a taxpayer is required to determine what qualifies as an account, what qualifies as a financial interest, what qualifies as signature authority, and how to </w:t>
      </w:r>
      <w:r w:rsidR="009A4C9F">
        <w:rPr>
          <w:rFonts w:ascii="Times New Roman" w:hAnsi="Times New Roman"/>
          <w:sz w:val="24"/>
        </w:rPr>
        <w:t xml:space="preserve">calculate the maximum account </w:t>
      </w:r>
      <w:r>
        <w:rPr>
          <w:rFonts w:ascii="Times New Roman" w:hAnsi="Times New Roman"/>
          <w:sz w:val="24"/>
        </w:rPr>
        <w:t>value in accordance with the regulation.</w:t>
      </w:r>
      <w:r w:rsidR="00233F70">
        <w:rPr>
          <w:rFonts w:ascii="Times New Roman" w:hAnsi="Times New Roman"/>
          <w:sz w:val="24"/>
        </w:rPr>
        <w:t xml:space="preserve"> </w:t>
      </w:r>
      <w:r w:rsidR="00466703">
        <w:rPr>
          <w:rFonts w:ascii="Times New Roman" w:hAnsi="Times New Roman"/>
          <w:sz w:val="24"/>
        </w:rPr>
        <w:t xml:space="preserve"> In an effort to clarify the FBAR regulatory requirements, FinCEN </w:t>
      </w:r>
      <w:r w:rsidR="000118A8">
        <w:rPr>
          <w:rFonts w:ascii="Times New Roman" w:hAnsi="Times New Roman"/>
          <w:sz w:val="24"/>
        </w:rPr>
        <w:t>published line</w:t>
      </w:r>
      <w:r w:rsidR="00387DFE">
        <w:rPr>
          <w:rFonts w:ascii="Times New Roman" w:hAnsi="Times New Roman"/>
          <w:sz w:val="24"/>
        </w:rPr>
        <w:t>-by-line</w:t>
      </w:r>
      <w:r w:rsidR="000118A8">
        <w:rPr>
          <w:rFonts w:ascii="Times New Roman" w:hAnsi="Times New Roman"/>
          <w:sz w:val="24"/>
        </w:rPr>
        <w:t xml:space="preserve"> item instructions for completing the FBAR on FinCEN’</w:t>
      </w:r>
      <w:r w:rsidR="00387DFE">
        <w:rPr>
          <w:rFonts w:ascii="Times New Roman" w:hAnsi="Times New Roman"/>
          <w:sz w:val="24"/>
        </w:rPr>
        <w:t>s website.</w:t>
      </w:r>
      <w:r w:rsidR="00233F70">
        <w:rPr>
          <w:rFonts w:ascii="Times New Roman" w:hAnsi="Times New Roman"/>
          <w:sz w:val="24"/>
        </w:rPr>
        <w:t xml:space="preserve"> </w:t>
      </w:r>
      <w:r w:rsidR="00387DFE">
        <w:rPr>
          <w:rFonts w:ascii="Times New Roman" w:hAnsi="Times New Roman"/>
          <w:sz w:val="24"/>
        </w:rPr>
        <w:t xml:space="preserve"> The line item instructions include a definition of financial account, foreign financial account, financial interest, and signature authority.  The line item instructions also outline the steps to calculate the maximum account value for a foreign financial account. </w:t>
      </w:r>
      <w:r w:rsidR="000118A8" w:rsidRPr="000118A8">
        <w:rPr>
          <w:rFonts w:ascii="Times New Roman" w:hAnsi="Times New Roman"/>
          <w:i/>
          <w:sz w:val="24"/>
        </w:rPr>
        <w:t xml:space="preserve">See </w:t>
      </w:r>
      <w:hyperlink r:id="rId15" w:history="1">
        <w:r w:rsidR="00DF7D9E" w:rsidRPr="00BF6BBA">
          <w:rPr>
            <w:rStyle w:val="Hyperlink"/>
            <w:rFonts w:ascii="Times New Roman" w:hAnsi="Times New Roman"/>
            <w:sz w:val="24"/>
          </w:rPr>
          <w:t>https://www.fincen.gov/sites/default/files/shared/FBAR%20Line%20Item%20Filing%20Instructions.pdf</w:t>
        </w:r>
      </w:hyperlink>
      <w:r w:rsidR="000118A8">
        <w:rPr>
          <w:rFonts w:ascii="Times New Roman" w:hAnsi="Times New Roman"/>
          <w:sz w:val="24"/>
        </w:rPr>
        <w:t>.</w:t>
      </w:r>
    </w:p>
    <w:p w14:paraId="01671431" w14:textId="77777777" w:rsidR="00DF7D9E" w:rsidRDefault="00DF7D9E" w:rsidP="00DF7D9E">
      <w:pPr>
        <w:widowControl/>
        <w:adjustRightInd/>
        <w:ind w:left="720"/>
        <w:rPr>
          <w:rFonts w:ascii="Times New Roman" w:hAnsi="Times New Roman"/>
          <w:sz w:val="24"/>
        </w:rPr>
      </w:pPr>
    </w:p>
    <w:p w14:paraId="0E36812D" w14:textId="3AA7CD8D" w:rsidR="00CD653F" w:rsidRDefault="009A4C9F" w:rsidP="00E36986">
      <w:pPr>
        <w:widowControl/>
        <w:numPr>
          <w:ilvl w:val="0"/>
          <w:numId w:val="6"/>
        </w:numPr>
        <w:adjustRightInd/>
        <w:rPr>
          <w:rFonts w:ascii="Times New Roman" w:hAnsi="Times New Roman"/>
          <w:sz w:val="24"/>
        </w:rPr>
      </w:pPr>
      <w:r>
        <w:rPr>
          <w:rFonts w:ascii="Times New Roman" w:hAnsi="Times New Roman"/>
          <w:sz w:val="24"/>
        </w:rPr>
        <w:t>T</w:t>
      </w:r>
      <w:r w:rsidR="00CD653F">
        <w:rPr>
          <w:rFonts w:ascii="Times New Roman" w:hAnsi="Times New Roman"/>
          <w:sz w:val="24"/>
        </w:rPr>
        <w:t>he respondent felt that the collection was redundant, as the respondent feels the same information is required on IRS Form 8938 and IRS Form 3520.</w:t>
      </w:r>
      <w:r w:rsidR="00A97603">
        <w:rPr>
          <w:rFonts w:ascii="Times New Roman" w:hAnsi="Times New Roman"/>
          <w:sz w:val="24"/>
        </w:rPr>
        <w:t xml:space="preserve"> </w:t>
      </w:r>
      <w:r w:rsidR="00216699">
        <w:rPr>
          <w:rFonts w:ascii="Times New Roman" w:hAnsi="Times New Roman"/>
          <w:sz w:val="24"/>
        </w:rPr>
        <w:t>The respondent</w:t>
      </w:r>
      <w:r w:rsidR="00216699" w:rsidRPr="00216699">
        <w:rPr>
          <w:rFonts w:ascii="Times New Roman" w:hAnsi="Times New Roman"/>
          <w:sz w:val="24"/>
        </w:rPr>
        <w:t xml:space="preserve"> recommended creating a single-filing requirement that covers both IRS and FinCEN reporting</w:t>
      </w:r>
      <w:r w:rsidR="00216699">
        <w:rPr>
          <w:rFonts w:ascii="Times New Roman" w:hAnsi="Times New Roman"/>
          <w:sz w:val="24"/>
        </w:rPr>
        <w:t xml:space="preserve">. </w:t>
      </w:r>
      <w:r w:rsidR="00A97603">
        <w:rPr>
          <w:rFonts w:ascii="Times New Roman" w:hAnsi="Times New Roman"/>
          <w:sz w:val="24"/>
        </w:rPr>
        <w:t xml:space="preserve"> Certain foreign financial account information reported on the FBAR is also reportable to the IRS on Form 8938 for purposes of FATCA.  However, FinCEN does not have the statutory authority to access FATCA information.  For that reason, it is not possible to avoid any potential duplication.  Further, different types of foreign financial assets are reportable, and different dollar thresholds are applicable for reporting on the FBAR, as opposed to reporting for purposes of FATCA.  </w:t>
      </w:r>
      <w:r w:rsidR="0011702E">
        <w:rPr>
          <w:rFonts w:ascii="Times New Roman" w:hAnsi="Times New Roman"/>
          <w:sz w:val="24"/>
        </w:rPr>
        <w:t>The IRS website includes a</w:t>
      </w:r>
      <w:r w:rsidR="00A97603">
        <w:rPr>
          <w:rFonts w:ascii="Times New Roman" w:hAnsi="Times New Roman"/>
          <w:sz w:val="24"/>
        </w:rPr>
        <w:t xml:space="preserve"> detailed comparison of the similarities and differenc</w:t>
      </w:r>
      <w:r w:rsidR="0011702E">
        <w:rPr>
          <w:rFonts w:ascii="Times New Roman" w:hAnsi="Times New Roman"/>
          <w:sz w:val="24"/>
        </w:rPr>
        <w:t>es in FBAR reporting versus FATCA reporting</w:t>
      </w:r>
      <w:r w:rsidR="00A97603">
        <w:rPr>
          <w:rFonts w:ascii="Times New Roman" w:hAnsi="Times New Roman"/>
          <w:sz w:val="24"/>
        </w:rPr>
        <w:t xml:space="preserve">.  </w:t>
      </w:r>
      <w:r w:rsidR="00A97603" w:rsidRPr="00E36986">
        <w:rPr>
          <w:rFonts w:ascii="Times New Roman" w:hAnsi="Times New Roman"/>
          <w:i/>
          <w:sz w:val="24"/>
        </w:rPr>
        <w:t>See</w:t>
      </w:r>
      <w:r w:rsidR="00A97603">
        <w:rPr>
          <w:rFonts w:ascii="Times New Roman" w:hAnsi="Times New Roman"/>
          <w:sz w:val="24"/>
        </w:rPr>
        <w:t xml:space="preserve"> </w:t>
      </w:r>
      <w:r w:rsidR="00E36986" w:rsidRPr="00E36986">
        <w:rPr>
          <w:rFonts w:ascii="Times New Roman" w:hAnsi="Times New Roman"/>
          <w:sz w:val="24"/>
        </w:rPr>
        <w:t>https://www.irs.gov/businesses/comparison-of-form-8938-and-fbar-requirements</w:t>
      </w:r>
      <w:r w:rsidR="00E36986">
        <w:rPr>
          <w:rFonts w:ascii="Times New Roman" w:hAnsi="Times New Roman"/>
          <w:sz w:val="24"/>
        </w:rPr>
        <w:t>.</w:t>
      </w:r>
    </w:p>
    <w:p w14:paraId="5C066467" w14:textId="77777777" w:rsidR="00F62EA3" w:rsidRDefault="00F62EA3" w:rsidP="00F62EA3">
      <w:pPr>
        <w:widowControl/>
        <w:adjustRightInd/>
        <w:rPr>
          <w:rFonts w:ascii="Times New Roman" w:hAnsi="Times New Roman"/>
          <w:sz w:val="24"/>
        </w:rPr>
      </w:pPr>
    </w:p>
    <w:p w14:paraId="291258EC" w14:textId="67800586" w:rsidR="00216699" w:rsidRPr="007D2161" w:rsidRDefault="000C0A13" w:rsidP="00263667">
      <w:pPr>
        <w:pStyle w:val="ListParagraph"/>
        <w:numPr>
          <w:ilvl w:val="0"/>
          <w:numId w:val="6"/>
        </w:numPr>
        <w:rPr>
          <w:rFonts w:ascii="Times New Roman" w:hAnsi="Times New Roman"/>
          <w:sz w:val="24"/>
        </w:rPr>
      </w:pPr>
      <w:r w:rsidRPr="007D2161">
        <w:rPr>
          <w:rFonts w:ascii="Times New Roman" w:hAnsi="Times New Roman"/>
          <w:sz w:val="24"/>
        </w:rPr>
        <w:t xml:space="preserve">The </w:t>
      </w:r>
      <w:r w:rsidR="00216699" w:rsidRPr="007D2161">
        <w:rPr>
          <w:rFonts w:ascii="Times New Roman" w:hAnsi="Times New Roman"/>
          <w:sz w:val="24"/>
        </w:rPr>
        <w:t>respondent alternatively suggested</w:t>
      </w:r>
      <w:r w:rsidR="00057C5E" w:rsidRPr="007D2161">
        <w:rPr>
          <w:rFonts w:ascii="Times New Roman" w:hAnsi="Times New Roman"/>
          <w:sz w:val="24"/>
        </w:rPr>
        <w:t xml:space="preserve"> a simplified </w:t>
      </w:r>
      <w:r w:rsidR="007D2161">
        <w:rPr>
          <w:rFonts w:ascii="Times New Roman" w:hAnsi="Times New Roman"/>
          <w:sz w:val="24"/>
        </w:rPr>
        <w:t xml:space="preserve">FBAR </w:t>
      </w:r>
      <w:r w:rsidR="00057C5E" w:rsidRPr="007D2161">
        <w:rPr>
          <w:rFonts w:ascii="Times New Roman" w:hAnsi="Times New Roman"/>
          <w:sz w:val="24"/>
        </w:rPr>
        <w:t xml:space="preserve">filing procedure for taxpayers who hold only basic foreign accounts. </w:t>
      </w:r>
      <w:r w:rsidR="00233F70">
        <w:rPr>
          <w:rFonts w:ascii="Times New Roman" w:hAnsi="Times New Roman"/>
          <w:sz w:val="24"/>
        </w:rPr>
        <w:t>As discussed above, t</w:t>
      </w:r>
      <w:r w:rsidR="007D2161" w:rsidRPr="007D2161">
        <w:rPr>
          <w:rFonts w:ascii="Times New Roman" w:hAnsi="Times New Roman"/>
          <w:sz w:val="24"/>
        </w:rPr>
        <w:t xml:space="preserve">he information required to be reported </w:t>
      </w:r>
      <w:r w:rsidR="007D2161">
        <w:rPr>
          <w:rFonts w:ascii="Times New Roman" w:hAnsi="Times New Roman"/>
          <w:sz w:val="24"/>
        </w:rPr>
        <w:t xml:space="preserve">for all types of foreign financial accounts </w:t>
      </w:r>
      <w:r w:rsidR="007D2161" w:rsidRPr="007D2161">
        <w:rPr>
          <w:rFonts w:ascii="Times New Roman" w:hAnsi="Times New Roman"/>
          <w:sz w:val="24"/>
        </w:rPr>
        <w:t>on the FBAR is basic information U.S. persons will have received on account statements from the foreign financial institutions where the accounts are opened and maintained.  Those statements will provide a U.S. person with the information about an account needed to file the FBAR.  No special accounting or legal skills will be necessary to transfer the basic information required to be reported, such as the name of the foreign financial institution, the type of account, and the account number, to the FBAR.</w:t>
      </w:r>
      <w:r w:rsidR="007D2161">
        <w:rPr>
          <w:rFonts w:ascii="Times New Roman" w:hAnsi="Times New Roman"/>
          <w:sz w:val="24"/>
        </w:rPr>
        <w:t xml:space="preserve">  The account information reported on the FBAR provides law enforcement and regulatory agencies critical information to aid in criminal and regulatory investigations involving tax evasion, money laundering, terrorism and other crimes</w:t>
      </w:r>
      <w:r w:rsidR="0076112B">
        <w:rPr>
          <w:rFonts w:ascii="Times New Roman" w:hAnsi="Times New Roman"/>
          <w:sz w:val="24"/>
        </w:rPr>
        <w:t>.</w:t>
      </w:r>
    </w:p>
    <w:p w14:paraId="5D7BA36E" w14:textId="77777777" w:rsidR="00216699" w:rsidRDefault="00216699" w:rsidP="00F62EA3">
      <w:pPr>
        <w:widowControl/>
        <w:adjustRightInd/>
        <w:rPr>
          <w:rFonts w:ascii="Times New Roman" w:hAnsi="Times New Roman"/>
          <w:sz w:val="24"/>
        </w:rPr>
      </w:pPr>
    </w:p>
    <w:p w14:paraId="7C46A113" w14:textId="61711FFF" w:rsidR="000C0A13" w:rsidRDefault="00057C5E" w:rsidP="00F62EA3">
      <w:pPr>
        <w:widowControl/>
        <w:adjustRightInd/>
        <w:rPr>
          <w:rFonts w:ascii="Times New Roman" w:hAnsi="Times New Roman"/>
          <w:sz w:val="24"/>
        </w:rPr>
      </w:pPr>
      <w:r>
        <w:rPr>
          <w:rFonts w:ascii="Times New Roman" w:hAnsi="Times New Roman"/>
          <w:sz w:val="24"/>
        </w:rPr>
        <w:t xml:space="preserve">These </w:t>
      </w:r>
      <w:r w:rsidR="000C0A13">
        <w:rPr>
          <w:rFonts w:ascii="Times New Roman" w:hAnsi="Times New Roman"/>
          <w:sz w:val="24"/>
        </w:rPr>
        <w:t>suggestions for modifications to the applicable regulations will be included in FinCEN’s regulatory reform project review</w:t>
      </w:r>
      <w:r w:rsidR="00387DFE">
        <w:rPr>
          <w:rFonts w:ascii="Times New Roman" w:hAnsi="Times New Roman"/>
          <w:sz w:val="24"/>
        </w:rPr>
        <w:t xml:space="preserve"> and FinCEN will</w:t>
      </w:r>
      <w:r w:rsidR="0011702E">
        <w:rPr>
          <w:rFonts w:ascii="Times New Roman" w:hAnsi="Times New Roman"/>
          <w:sz w:val="24"/>
        </w:rPr>
        <w:t xml:space="preserve"> continue </w:t>
      </w:r>
      <w:r w:rsidR="00233F70">
        <w:rPr>
          <w:rFonts w:ascii="Times New Roman" w:hAnsi="Times New Roman"/>
          <w:sz w:val="24"/>
        </w:rPr>
        <w:t xml:space="preserve">to </w:t>
      </w:r>
      <w:r w:rsidR="0011702E">
        <w:rPr>
          <w:rFonts w:ascii="Times New Roman" w:hAnsi="Times New Roman"/>
          <w:sz w:val="24"/>
        </w:rPr>
        <w:t xml:space="preserve">evaluate ways to clarify FBAR reporting requirements </w:t>
      </w:r>
      <w:r w:rsidR="00233F70">
        <w:rPr>
          <w:rFonts w:ascii="Times New Roman" w:hAnsi="Times New Roman"/>
          <w:sz w:val="24"/>
        </w:rPr>
        <w:t xml:space="preserve">further </w:t>
      </w:r>
      <w:r w:rsidR="0011702E">
        <w:rPr>
          <w:rFonts w:ascii="Times New Roman" w:hAnsi="Times New Roman"/>
          <w:sz w:val="24"/>
        </w:rPr>
        <w:t>and minimize burden to the public.</w:t>
      </w:r>
    </w:p>
    <w:p w14:paraId="3C9E580E" w14:textId="77777777" w:rsidR="00833900" w:rsidRDefault="00833900">
      <w:pPr>
        <w:rPr>
          <w:rFonts w:ascii="Times New Roman" w:hAnsi="Times New Roman"/>
          <w:sz w:val="24"/>
        </w:rPr>
      </w:pPr>
    </w:p>
    <w:p w14:paraId="21A4D832" w14:textId="77777777" w:rsidR="00196C55" w:rsidRDefault="00833900" w:rsidP="00196C55">
      <w:pPr>
        <w:rPr>
          <w:rFonts w:ascii="Times New Roman" w:hAnsi="Times New Roman"/>
          <w:sz w:val="24"/>
          <w:u w:val="single"/>
        </w:rPr>
      </w:pPr>
      <w:r>
        <w:rPr>
          <w:rFonts w:ascii="Times New Roman" w:hAnsi="Times New Roman"/>
          <w:sz w:val="24"/>
        </w:rPr>
        <w:t xml:space="preserve">9.  </w:t>
      </w:r>
      <w:r w:rsidR="007D16E3" w:rsidRPr="007D16E3">
        <w:rPr>
          <w:rFonts w:ascii="Times New Roman" w:hAnsi="Times New Roman"/>
          <w:sz w:val="24"/>
          <w:u w:val="single"/>
        </w:rPr>
        <w:t xml:space="preserve">Explanation of </w:t>
      </w:r>
      <w:r w:rsidR="004977A1" w:rsidRPr="007D16E3">
        <w:rPr>
          <w:rFonts w:ascii="Times New Roman" w:hAnsi="Times New Roman"/>
          <w:sz w:val="24"/>
          <w:u w:val="single"/>
        </w:rPr>
        <w:t xml:space="preserve">Decision </w:t>
      </w:r>
      <w:r w:rsidR="007D16E3" w:rsidRPr="007D16E3">
        <w:rPr>
          <w:rFonts w:ascii="Times New Roman" w:hAnsi="Times New Roman"/>
          <w:sz w:val="24"/>
          <w:u w:val="single"/>
        </w:rPr>
        <w:t xml:space="preserve">to </w:t>
      </w:r>
      <w:r w:rsidR="004977A1" w:rsidRPr="007D16E3">
        <w:rPr>
          <w:rFonts w:ascii="Times New Roman" w:hAnsi="Times New Roman"/>
          <w:sz w:val="24"/>
          <w:u w:val="single"/>
        </w:rPr>
        <w:t xml:space="preserve">Provide Any Payment </w:t>
      </w:r>
      <w:r w:rsidR="007D16E3" w:rsidRPr="007D16E3">
        <w:rPr>
          <w:rFonts w:ascii="Times New Roman" w:hAnsi="Times New Roman"/>
          <w:sz w:val="24"/>
          <w:u w:val="single"/>
        </w:rPr>
        <w:t xml:space="preserve">or </w:t>
      </w:r>
      <w:r w:rsidR="004977A1" w:rsidRPr="007D16E3">
        <w:rPr>
          <w:rFonts w:ascii="Times New Roman" w:hAnsi="Times New Roman"/>
          <w:sz w:val="24"/>
          <w:u w:val="single"/>
        </w:rPr>
        <w:t xml:space="preserve">Gift </w:t>
      </w:r>
      <w:r w:rsidR="007D16E3" w:rsidRPr="007D16E3">
        <w:rPr>
          <w:rFonts w:ascii="Times New Roman" w:hAnsi="Times New Roman"/>
          <w:sz w:val="24"/>
          <w:u w:val="single"/>
        </w:rPr>
        <w:t xml:space="preserve">to </w:t>
      </w:r>
      <w:r w:rsidR="004977A1" w:rsidRPr="007D16E3">
        <w:rPr>
          <w:rFonts w:ascii="Times New Roman" w:hAnsi="Times New Roman"/>
          <w:sz w:val="24"/>
          <w:u w:val="single"/>
        </w:rPr>
        <w:t>Respondents</w:t>
      </w:r>
      <w:r w:rsidR="007D16E3" w:rsidRPr="007D16E3">
        <w:rPr>
          <w:rFonts w:ascii="Times New Roman" w:hAnsi="Times New Roman"/>
          <w:sz w:val="24"/>
          <w:u w:val="single"/>
        </w:rPr>
        <w:t>.</w:t>
      </w:r>
    </w:p>
    <w:p w14:paraId="4C06B81A" w14:textId="77777777" w:rsidR="007D16E3" w:rsidRDefault="007D16E3" w:rsidP="00196C55">
      <w:pPr>
        <w:rPr>
          <w:rFonts w:ascii="Times New Roman" w:hAnsi="Times New Roman"/>
          <w:sz w:val="24"/>
        </w:rPr>
      </w:pPr>
    </w:p>
    <w:p w14:paraId="38D1914A" w14:textId="77777777" w:rsidR="00833900" w:rsidRDefault="00196C55" w:rsidP="00196C55">
      <w:pPr>
        <w:rPr>
          <w:rFonts w:ascii="Times New Roman" w:hAnsi="Times New Roman"/>
          <w:sz w:val="24"/>
        </w:rPr>
      </w:pPr>
      <w:r>
        <w:rPr>
          <w:rFonts w:ascii="Times New Roman" w:hAnsi="Times New Roman"/>
          <w:sz w:val="24"/>
        </w:rPr>
        <w:t>No payments or gifts are</w:t>
      </w:r>
      <w:r w:rsidRPr="00196C55">
        <w:rPr>
          <w:rFonts w:ascii="Times New Roman" w:hAnsi="Times New Roman"/>
          <w:sz w:val="24"/>
        </w:rPr>
        <w:t xml:space="preserve"> made to respondents</w:t>
      </w:r>
      <w:r w:rsidRPr="005B0E61">
        <w:rPr>
          <w:rFonts w:ascii="Times New Roman" w:hAnsi="Times New Roman"/>
          <w:sz w:val="24"/>
        </w:rPr>
        <w:t>.</w:t>
      </w:r>
    </w:p>
    <w:p w14:paraId="5ABFA789" w14:textId="77777777" w:rsidR="00196C55" w:rsidRDefault="00196C55" w:rsidP="00196C55">
      <w:pPr>
        <w:tabs>
          <w:tab w:val="left" w:pos="0"/>
        </w:tabs>
        <w:rPr>
          <w:rFonts w:ascii="Times New Roman" w:hAnsi="Times New Roman"/>
          <w:sz w:val="24"/>
        </w:rPr>
      </w:pPr>
    </w:p>
    <w:p w14:paraId="058B22F1" w14:textId="77777777" w:rsidR="00196C55" w:rsidRDefault="00833900" w:rsidP="00196C55">
      <w:pPr>
        <w:tabs>
          <w:tab w:val="left" w:pos="0"/>
        </w:tabs>
        <w:rPr>
          <w:sz w:val="24"/>
          <w:u w:val="single"/>
        </w:rPr>
      </w:pPr>
      <w:r>
        <w:rPr>
          <w:rFonts w:ascii="Times New Roman" w:hAnsi="Times New Roman"/>
          <w:sz w:val="24"/>
        </w:rPr>
        <w:t xml:space="preserve">10.  </w:t>
      </w:r>
      <w:r w:rsidR="00196C55" w:rsidRPr="00196C55">
        <w:rPr>
          <w:rFonts w:ascii="Times New Roman" w:hAnsi="Times New Roman"/>
          <w:sz w:val="24"/>
          <w:u w:val="single"/>
        </w:rPr>
        <w:t>Assurance of Confidentiality of Responses.</w:t>
      </w:r>
    </w:p>
    <w:p w14:paraId="45C827CE" w14:textId="77777777" w:rsidR="00196C55" w:rsidRDefault="00196C55" w:rsidP="00196C55">
      <w:pPr>
        <w:tabs>
          <w:tab w:val="left" w:pos="0"/>
        </w:tabs>
        <w:rPr>
          <w:sz w:val="24"/>
          <w:u w:val="single"/>
        </w:rPr>
      </w:pPr>
    </w:p>
    <w:p w14:paraId="2AABE2C7" w14:textId="77777777" w:rsidR="00833900" w:rsidRDefault="00833900" w:rsidP="00196C55">
      <w:pPr>
        <w:tabs>
          <w:tab w:val="left" w:pos="0"/>
        </w:tabs>
        <w:rPr>
          <w:rFonts w:ascii="Times New Roman" w:hAnsi="Times New Roman"/>
          <w:sz w:val="24"/>
        </w:rPr>
      </w:pPr>
      <w:r>
        <w:rPr>
          <w:rFonts w:ascii="Times New Roman" w:hAnsi="Times New Roman"/>
          <w:sz w:val="24"/>
        </w:rPr>
        <w:t>There is no assurance of confidentiality; however, the information contained in BSA reports is subject to stringent dissemination restrictions and is not subject to disclosure under the Freedom of Information Act.</w:t>
      </w:r>
    </w:p>
    <w:p w14:paraId="1F27B713" w14:textId="77777777" w:rsidR="00196C55" w:rsidRDefault="00833900" w:rsidP="00196C55">
      <w:pPr>
        <w:spacing w:before="264"/>
        <w:rPr>
          <w:szCs w:val="22"/>
        </w:rPr>
      </w:pPr>
      <w:r>
        <w:rPr>
          <w:rFonts w:ascii="Times New Roman" w:hAnsi="Times New Roman"/>
          <w:sz w:val="24"/>
        </w:rPr>
        <w:t xml:space="preserve">11.  </w:t>
      </w:r>
      <w:r w:rsidR="00196C55" w:rsidRPr="00196C55">
        <w:rPr>
          <w:rFonts w:ascii="Times New Roman" w:hAnsi="Times New Roman"/>
          <w:sz w:val="24"/>
          <w:u w:val="single"/>
        </w:rPr>
        <w:t>Justification of Sensitive Questions.</w:t>
      </w:r>
      <w:r w:rsidR="00196C55">
        <w:rPr>
          <w:szCs w:val="22"/>
        </w:rPr>
        <w:t xml:space="preserve"> </w:t>
      </w:r>
    </w:p>
    <w:p w14:paraId="51A71204" w14:textId="77777777" w:rsidR="00196C55" w:rsidRDefault="00196C55" w:rsidP="00196C55">
      <w:pPr>
        <w:tabs>
          <w:tab w:val="left" w:pos="0"/>
        </w:tabs>
        <w:rPr>
          <w:rFonts w:ascii="Times New Roman" w:hAnsi="Times New Roman"/>
          <w:sz w:val="24"/>
        </w:rPr>
      </w:pPr>
    </w:p>
    <w:p w14:paraId="116B138D" w14:textId="7CF72339" w:rsidR="00833900" w:rsidRDefault="00833900" w:rsidP="00196C55">
      <w:pPr>
        <w:tabs>
          <w:tab w:val="left" w:pos="0"/>
        </w:tabs>
        <w:rPr>
          <w:rFonts w:ascii="Times New Roman" w:hAnsi="Times New Roman"/>
          <w:sz w:val="24"/>
        </w:rPr>
      </w:pPr>
      <w:r>
        <w:rPr>
          <w:rFonts w:ascii="Times New Roman" w:hAnsi="Times New Roman"/>
          <w:sz w:val="24"/>
        </w:rPr>
        <w:t xml:space="preserve">There are no questions of a sensitive nature in the collection of information.  The information requested concerns the identification </w:t>
      </w:r>
      <w:r w:rsidR="00196C55">
        <w:rPr>
          <w:rFonts w:ascii="Times New Roman" w:hAnsi="Times New Roman"/>
          <w:sz w:val="24"/>
        </w:rPr>
        <w:t xml:space="preserve">of foreign financial accounts owned by individuals and businesses. </w:t>
      </w:r>
      <w:r w:rsidR="0076112B">
        <w:rPr>
          <w:rFonts w:ascii="Times New Roman" w:hAnsi="Times New Roman"/>
          <w:sz w:val="24"/>
        </w:rPr>
        <w:t xml:space="preserve"> </w:t>
      </w:r>
      <w:r w:rsidR="00172BF4">
        <w:rPr>
          <w:rFonts w:ascii="Times New Roman" w:hAnsi="Times New Roman"/>
          <w:sz w:val="24"/>
        </w:rPr>
        <w:t>31 U.S.C. 5314 requires that reports contain the identity and address of participants in a transaction or relationship.  Personally identifiable information, such as tax identification numbers and social security numbers, are necessary to identify individuals and entities that maintain foreign financial accounts reportable on the FBAR.</w:t>
      </w:r>
      <w:r w:rsidR="0076112B">
        <w:rPr>
          <w:rFonts w:ascii="Times New Roman" w:hAnsi="Times New Roman"/>
          <w:sz w:val="24"/>
        </w:rPr>
        <w:t xml:space="preserve"> </w:t>
      </w:r>
      <w:r w:rsidR="00A669AA">
        <w:rPr>
          <w:rFonts w:ascii="Times New Roman" w:hAnsi="Times New Roman"/>
          <w:sz w:val="24"/>
        </w:rPr>
        <w:t xml:space="preserve"> Any personally identifiable information collected under the BSA is strictly controlled as outlined in FinCEN’s Systems of Records Notice</w:t>
      </w:r>
      <w:r w:rsidR="00E20A25">
        <w:rPr>
          <w:rFonts w:ascii="Times New Roman" w:hAnsi="Times New Roman"/>
          <w:color w:val="1F497D"/>
          <w:sz w:val="24"/>
        </w:rPr>
        <w:t>.</w:t>
      </w:r>
      <w:r w:rsidR="000C571F">
        <w:rPr>
          <w:rFonts w:ascii="Times New Roman" w:hAnsi="Times New Roman"/>
          <w:color w:val="1F497D"/>
          <w:sz w:val="24"/>
        </w:rPr>
        <w:t xml:space="preserve"> </w:t>
      </w:r>
      <w:hyperlink r:id="rId16" w:history="1">
        <w:r w:rsidR="00A669AA">
          <w:rPr>
            <w:rStyle w:val="Hyperlink"/>
            <w:rFonts w:ascii="Times New Roman" w:hAnsi="Times New Roman"/>
            <w:sz w:val="24"/>
          </w:rPr>
          <w:t>http://www.fincen.gov/foia/files/FinCEN_79_FR_20969.pdf</w:t>
        </w:r>
      </w:hyperlink>
    </w:p>
    <w:p w14:paraId="53D9B182" w14:textId="77777777" w:rsidR="004743AE" w:rsidRDefault="004743AE" w:rsidP="00196C55">
      <w:pPr>
        <w:tabs>
          <w:tab w:val="left" w:pos="0"/>
        </w:tabs>
        <w:rPr>
          <w:rFonts w:ascii="Times New Roman" w:hAnsi="Times New Roman"/>
          <w:sz w:val="24"/>
        </w:rPr>
      </w:pPr>
    </w:p>
    <w:p w14:paraId="617BA549" w14:textId="77777777" w:rsidR="00196C55" w:rsidRDefault="00833900" w:rsidP="004743AE">
      <w:pPr>
        <w:rPr>
          <w:szCs w:val="22"/>
        </w:rPr>
      </w:pPr>
      <w:r>
        <w:rPr>
          <w:rFonts w:ascii="Times New Roman" w:hAnsi="Times New Roman"/>
          <w:sz w:val="24"/>
        </w:rPr>
        <w:t>12</w:t>
      </w:r>
      <w:r w:rsidR="007D16E3">
        <w:rPr>
          <w:rFonts w:ascii="Times New Roman" w:hAnsi="Times New Roman"/>
          <w:sz w:val="24"/>
        </w:rPr>
        <w:t xml:space="preserve"> &amp; 13</w:t>
      </w:r>
      <w:r>
        <w:rPr>
          <w:rFonts w:ascii="Times New Roman" w:hAnsi="Times New Roman"/>
          <w:sz w:val="24"/>
        </w:rPr>
        <w:t xml:space="preserve">.  </w:t>
      </w:r>
      <w:r w:rsidR="00196C55" w:rsidRPr="00196C55">
        <w:rPr>
          <w:rFonts w:ascii="Times New Roman" w:hAnsi="Times New Roman"/>
          <w:sz w:val="24"/>
          <w:u w:val="single"/>
        </w:rPr>
        <w:t>Estimated Burden</w:t>
      </w:r>
      <w:r w:rsidR="007D16E3">
        <w:rPr>
          <w:rFonts w:ascii="Times New Roman" w:hAnsi="Times New Roman"/>
          <w:sz w:val="24"/>
          <w:u w:val="single"/>
        </w:rPr>
        <w:t xml:space="preserve"> &amp; Cost of Information Collection.</w:t>
      </w:r>
      <w:r w:rsidR="00196C55">
        <w:rPr>
          <w:szCs w:val="22"/>
        </w:rPr>
        <w:t xml:space="preserve"> </w:t>
      </w:r>
    </w:p>
    <w:p w14:paraId="5F80D249" w14:textId="77777777" w:rsidR="004743AE" w:rsidRDefault="004743AE" w:rsidP="004743AE">
      <w:pPr>
        <w:rPr>
          <w:szCs w:val="22"/>
        </w:rPr>
      </w:pPr>
    </w:p>
    <w:p w14:paraId="6C102285" w14:textId="77777777" w:rsidR="009A4C9F" w:rsidRPr="00EB2554" w:rsidRDefault="00F500EF" w:rsidP="000C0A13">
      <w:pPr>
        <w:widowControl/>
        <w:rPr>
          <w:rFonts w:ascii="Times New Roman" w:hAnsi="Times New Roman"/>
          <w:sz w:val="24"/>
        </w:rPr>
      </w:pPr>
      <w:r>
        <w:rPr>
          <w:rFonts w:ascii="Times New Roman" w:hAnsi="Times New Roman"/>
          <w:sz w:val="24"/>
        </w:rPr>
        <w:t>F</w:t>
      </w:r>
      <w:r w:rsidR="009C1D28">
        <w:rPr>
          <w:rFonts w:ascii="Times New Roman" w:hAnsi="Times New Roman"/>
          <w:sz w:val="24"/>
        </w:rPr>
        <w:t>requency:  Annually</w:t>
      </w:r>
      <w:r w:rsidR="009A4C9F" w:rsidRPr="00EB2554">
        <w:rPr>
          <w:rFonts w:ascii="Times New Roman" w:hAnsi="Times New Roman"/>
          <w:sz w:val="24"/>
        </w:rPr>
        <w:t xml:space="preserve"> </w:t>
      </w:r>
    </w:p>
    <w:p w14:paraId="420926A7" w14:textId="77777777" w:rsidR="000C0A13" w:rsidRDefault="000C0A13" w:rsidP="000C0A13">
      <w:pPr>
        <w:rPr>
          <w:rFonts w:ascii="Times New Roman" w:hAnsi="Times New Roman"/>
          <w:sz w:val="24"/>
        </w:rPr>
      </w:pPr>
    </w:p>
    <w:p w14:paraId="741CA284" w14:textId="77777777" w:rsidR="009A4C9F" w:rsidRDefault="009A4C9F" w:rsidP="000C0A13">
      <w:pPr>
        <w:rPr>
          <w:rFonts w:ascii="Times New Roman" w:hAnsi="Times New Roman"/>
          <w:sz w:val="24"/>
        </w:rPr>
      </w:pPr>
      <w:r w:rsidRPr="00EB2554">
        <w:rPr>
          <w:rFonts w:ascii="Times New Roman" w:hAnsi="Times New Roman"/>
          <w:sz w:val="24"/>
        </w:rPr>
        <w:t xml:space="preserve">Estimated Number of Respondents: </w:t>
      </w:r>
      <w:r>
        <w:rPr>
          <w:rFonts w:ascii="Times New Roman" w:hAnsi="Times New Roman"/>
          <w:sz w:val="24"/>
        </w:rPr>
        <w:t>1,076,145</w:t>
      </w:r>
      <w:r w:rsidRPr="00DC128E">
        <w:rPr>
          <w:rFonts w:ascii="Times New Roman" w:hAnsi="Times New Roman"/>
          <w:sz w:val="24"/>
        </w:rPr>
        <w:t>.</w:t>
      </w:r>
      <w:r w:rsidRPr="00DC128E">
        <w:rPr>
          <w:rStyle w:val="FootnoteReference"/>
          <w:rFonts w:ascii="Times New Roman" w:hAnsi="Times New Roman"/>
          <w:sz w:val="24"/>
          <w:vertAlign w:val="superscript"/>
        </w:rPr>
        <w:footnoteReference w:id="1"/>
      </w:r>
    </w:p>
    <w:p w14:paraId="09939798" w14:textId="77777777" w:rsidR="000C0A13" w:rsidRDefault="000C0A13" w:rsidP="000C0A13">
      <w:pPr>
        <w:rPr>
          <w:rFonts w:ascii="Times New Roman" w:hAnsi="Times New Roman"/>
          <w:sz w:val="24"/>
        </w:rPr>
      </w:pPr>
    </w:p>
    <w:p w14:paraId="7E2B5C96" w14:textId="77777777" w:rsidR="00C821F6" w:rsidRDefault="009A4C9F" w:rsidP="000C0A13">
      <w:pPr>
        <w:widowControl/>
        <w:rPr>
          <w:rFonts w:ascii="Times New Roman" w:hAnsi="Times New Roman"/>
          <w:sz w:val="24"/>
        </w:rPr>
      </w:pPr>
      <w:r w:rsidRPr="00DC128E">
        <w:rPr>
          <w:rFonts w:ascii="Times New Roman" w:hAnsi="Times New Roman"/>
          <w:sz w:val="24"/>
        </w:rPr>
        <w:t xml:space="preserve">Estimated Number of Annual Responses:  </w:t>
      </w:r>
      <w:r>
        <w:rPr>
          <w:rFonts w:ascii="Times New Roman" w:hAnsi="Times New Roman"/>
          <w:sz w:val="24"/>
        </w:rPr>
        <w:t>1,076,145</w:t>
      </w:r>
      <w:r w:rsidRPr="00DC128E">
        <w:rPr>
          <w:rFonts w:ascii="Times New Roman" w:hAnsi="Times New Roman"/>
          <w:sz w:val="24"/>
        </w:rPr>
        <w:t>.</w:t>
      </w:r>
    </w:p>
    <w:p w14:paraId="608BD370" w14:textId="77777777" w:rsidR="000C0A13" w:rsidRDefault="000C0A13" w:rsidP="000C0A13">
      <w:pPr>
        <w:widowControl/>
        <w:rPr>
          <w:rFonts w:ascii="Times New Roman" w:hAnsi="Times New Roman"/>
          <w:sz w:val="24"/>
        </w:rPr>
      </w:pPr>
    </w:p>
    <w:p w14:paraId="6F3B4DB8" w14:textId="77777777" w:rsidR="00546901" w:rsidRDefault="00546901" w:rsidP="000C0A13">
      <w:pPr>
        <w:widowControl/>
        <w:rPr>
          <w:rFonts w:ascii="Times New Roman" w:hAnsi="Times New Roman"/>
          <w:sz w:val="24"/>
        </w:rPr>
      </w:pPr>
      <w:r w:rsidRPr="001B77B9">
        <w:rPr>
          <w:rFonts w:ascii="Times New Roman" w:hAnsi="Times New Roman"/>
          <w:sz w:val="24"/>
        </w:rPr>
        <w:t>Estimate of Burden</w:t>
      </w:r>
      <w:r>
        <w:rPr>
          <w:rFonts w:ascii="Times New Roman" w:hAnsi="Times New Roman"/>
          <w:sz w:val="24"/>
        </w:rPr>
        <w:t>:</w:t>
      </w:r>
      <w:r w:rsidRPr="001B77B9">
        <w:rPr>
          <w:rFonts w:ascii="Times New Roman" w:hAnsi="Times New Roman"/>
          <w:sz w:val="24"/>
        </w:rPr>
        <w:t xml:space="preserve"> The estimated</w:t>
      </w:r>
      <w:r>
        <w:rPr>
          <w:rFonts w:ascii="Times New Roman" w:hAnsi="Times New Roman"/>
          <w:sz w:val="24"/>
        </w:rPr>
        <w:t xml:space="preserve"> </w:t>
      </w:r>
      <w:r w:rsidRPr="001B77B9">
        <w:rPr>
          <w:rFonts w:ascii="Times New Roman" w:hAnsi="Times New Roman"/>
          <w:sz w:val="24"/>
        </w:rPr>
        <w:t>average burden associated with the</w:t>
      </w:r>
      <w:r>
        <w:rPr>
          <w:rFonts w:ascii="Times New Roman" w:hAnsi="Times New Roman"/>
          <w:sz w:val="24"/>
        </w:rPr>
        <w:t xml:space="preserve"> </w:t>
      </w:r>
      <w:r w:rsidRPr="001B77B9">
        <w:rPr>
          <w:rFonts w:ascii="Times New Roman" w:hAnsi="Times New Roman"/>
          <w:sz w:val="24"/>
        </w:rPr>
        <w:t>recordkeeping requirement in this rule</w:t>
      </w:r>
      <w:r>
        <w:rPr>
          <w:rFonts w:ascii="Times New Roman" w:hAnsi="Times New Roman"/>
          <w:sz w:val="24"/>
        </w:rPr>
        <w:t xml:space="preserve"> </w:t>
      </w:r>
      <w:r w:rsidRPr="001B77B9">
        <w:rPr>
          <w:rFonts w:ascii="Times New Roman" w:hAnsi="Times New Roman"/>
          <w:sz w:val="24"/>
        </w:rPr>
        <w:t xml:space="preserve">will </w:t>
      </w:r>
      <w:r>
        <w:rPr>
          <w:rFonts w:ascii="Times New Roman" w:hAnsi="Times New Roman"/>
          <w:sz w:val="24"/>
        </w:rPr>
        <w:t xml:space="preserve">vary depending on the number of </w:t>
      </w:r>
      <w:r w:rsidRPr="001B77B9">
        <w:rPr>
          <w:rFonts w:ascii="Times New Roman" w:hAnsi="Times New Roman"/>
          <w:sz w:val="24"/>
        </w:rPr>
        <w:t>report</w:t>
      </w:r>
      <w:r>
        <w:rPr>
          <w:rFonts w:ascii="Times New Roman" w:hAnsi="Times New Roman"/>
          <w:sz w:val="24"/>
        </w:rPr>
        <w:t xml:space="preserve">able accounts. We estimate that the recordkeeping burden will range </w:t>
      </w:r>
      <w:r w:rsidRPr="001B77B9">
        <w:rPr>
          <w:rFonts w:ascii="Times New Roman" w:hAnsi="Times New Roman"/>
          <w:sz w:val="24"/>
        </w:rPr>
        <w:t>from fiv</w:t>
      </w:r>
      <w:r>
        <w:rPr>
          <w:rFonts w:ascii="Times New Roman" w:hAnsi="Times New Roman"/>
          <w:sz w:val="24"/>
        </w:rPr>
        <w:t xml:space="preserve">e minutes to sixty minutes, and </w:t>
      </w:r>
      <w:r w:rsidRPr="001B77B9">
        <w:rPr>
          <w:rFonts w:ascii="Times New Roman" w:hAnsi="Times New Roman"/>
          <w:sz w:val="24"/>
        </w:rPr>
        <w:t>that th</w:t>
      </w:r>
      <w:r>
        <w:rPr>
          <w:rFonts w:ascii="Times New Roman" w:hAnsi="Times New Roman"/>
          <w:sz w:val="24"/>
        </w:rPr>
        <w:t xml:space="preserve">e average burden will be 30 </w:t>
      </w:r>
      <w:r w:rsidRPr="001B77B9">
        <w:rPr>
          <w:rFonts w:ascii="Times New Roman" w:hAnsi="Times New Roman"/>
          <w:sz w:val="24"/>
        </w:rPr>
        <w:t>minutes. The estimated average burden</w:t>
      </w:r>
      <w:r>
        <w:rPr>
          <w:rFonts w:ascii="Times New Roman" w:hAnsi="Times New Roman"/>
          <w:sz w:val="24"/>
        </w:rPr>
        <w:t xml:space="preserve"> </w:t>
      </w:r>
      <w:r w:rsidRPr="001B77B9">
        <w:rPr>
          <w:rFonts w:ascii="Times New Roman" w:hAnsi="Times New Roman"/>
          <w:sz w:val="24"/>
        </w:rPr>
        <w:t>associated with the reporting</w:t>
      </w:r>
      <w:r>
        <w:rPr>
          <w:rFonts w:ascii="Times New Roman" w:hAnsi="Times New Roman"/>
          <w:sz w:val="24"/>
        </w:rPr>
        <w:t xml:space="preserve"> </w:t>
      </w:r>
      <w:r w:rsidRPr="001B77B9">
        <w:rPr>
          <w:rFonts w:ascii="Times New Roman" w:hAnsi="Times New Roman"/>
          <w:sz w:val="24"/>
        </w:rPr>
        <w:t>req</w:t>
      </w:r>
      <w:r>
        <w:rPr>
          <w:rFonts w:ascii="Times New Roman" w:hAnsi="Times New Roman"/>
          <w:sz w:val="24"/>
        </w:rPr>
        <w:t xml:space="preserve">uirement (FBAR form completion) </w:t>
      </w:r>
      <w:r w:rsidRPr="001B77B9">
        <w:rPr>
          <w:rFonts w:ascii="Times New Roman" w:hAnsi="Times New Roman"/>
          <w:sz w:val="24"/>
        </w:rPr>
        <w:t>will al</w:t>
      </w:r>
      <w:r>
        <w:rPr>
          <w:rFonts w:ascii="Times New Roman" w:hAnsi="Times New Roman"/>
          <w:sz w:val="24"/>
        </w:rPr>
        <w:t xml:space="preserve">so vary depending on the number </w:t>
      </w:r>
      <w:r w:rsidRPr="001B77B9">
        <w:rPr>
          <w:rFonts w:ascii="Times New Roman" w:hAnsi="Times New Roman"/>
          <w:sz w:val="24"/>
        </w:rPr>
        <w:t>of reportable accounts and whether the</w:t>
      </w:r>
      <w:r>
        <w:rPr>
          <w:rFonts w:ascii="Times New Roman" w:hAnsi="Times New Roman"/>
          <w:sz w:val="24"/>
        </w:rPr>
        <w:t xml:space="preserve"> </w:t>
      </w:r>
      <w:r w:rsidRPr="001B77B9">
        <w:rPr>
          <w:rFonts w:ascii="Times New Roman" w:hAnsi="Times New Roman"/>
          <w:sz w:val="24"/>
        </w:rPr>
        <w:t>filer will be able to take advantage of the</w:t>
      </w:r>
      <w:r>
        <w:rPr>
          <w:rFonts w:ascii="Times New Roman" w:hAnsi="Times New Roman"/>
          <w:sz w:val="24"/>
        </w:rPr>
        <w:t xml:space="preserve"> </w:t>
      </w:r>
      <w:r w:rsidRPr="001B77B9">
        <w:rPr>
          <w:rFonts w:ascii="Times New Roman" w:hAnsi="Times New Roman"/>
          <w:sz w:val="24"/>
        </w:rPr>
        <w:t>excep</w:t>
      </w:r>
      <w:r>
        <w:rPr>
          <w:rFonts w:ascii="Times New Roman" w:hAnsi="Times New Roman"/>
          <w:sz w:val="24"/>
        </w:rPr>
        <w:t xml:space="preserve">tions provided in the rule. We </w:t>
      </w:r>
      <w:r w:rsidRPr="001B77B9">
        <w:rPr>
          <w:rFonts w:ascii="Times New Roman" w:hAnsi="Times New Roman"/>
          <w:sz w:val="24"/>
        </w:rPr>
        <w:t>esti</w:t>
      </w:r>
      <w:r>
        <w:rPr>
          <w:rFonts w:ascii="Times New Roman" w:hAnsi="Times New Roman"/>
          <w:sz w:val="24"/>
        </w:rPr>
        <w:t xml:space="preserve">mate that the average reporting </w:t>
      </w:r>
      <w:r w:rsidRPr="001B77B9">
        <w:rPr>
          <w:rFonts w:ascii="Times New Roman" w:hAnsi="Times New Roman"/>
          <w:sz w:val="24"/>
        </w:rPr>
        <w:t>burde</w:t>
      </w:r>
      <w:r>
        <w:rPr>
          <w:rFonts w:ascii="Times New Roman" w:hAnsi="Times New Roman"/>
          <w:sz w:val="24"/>
        </w:rPr>
        <w:t>n will range from approximately 15</w:t>
      </w:r>
      <w:r w:rsidRPr="001B77B9">
        <w:rPr>
          <w:rFonts w:ascii="Times New Roman" w:hAnsi="Times New Roman"/>
          <w:sz w:val="24"/>
        </w:rPr>
        <w:t xml:space="preserve"> minutes to </w:t>
      </w:r>
      <w:r>
        <w:rPr>
          <w:rFonts w:ascii="Times New Roman" w:hAnsi="Times New Roman"/>
          <w:sz w:val="24"/>
        </w:rPr>
        <w:t>50 minutes</w:t>
      </w:r>
      <w:r w:rsidRPr="001B77B9">
        <w:rPr>
          <w:rFonts w:ascii="Times New Roman" w:hAnsi="Times New Roman"/>
          <w:sz w:val="24"/>
        </w:rPr>
        <w:t xml:space="preserve"> and that the</w:t>
      </w:r>
      <w:r>
        <w:rPr>
          <w:rFonts w:ascii="Times New Roman" w:hAnsi="Times New Roman"/>
          <w:sz w:val="24"/>
        </w:rPr>
        <w:t xml:space="preserve"> </w:t>
      </w:r>
      <w:r w:rsidRPr="001B77B9">
        <w:rPr>
          <w:rFonts w:ascii="Times New Roman" w:hAnsi="Times New Roman"/>
          <w:sz w:val="24"/>
        </w:rPr>
        <w:t>a</w:t>
      </w:r>
      <w:r>
        <w:rPr>
          <w:rFonts w:ascii="Times New Roman" w:hAnsi="Times New Roman"/>
          <w:sz w:val="24"/>
        </w:rPr>
        <w:t xml:space="preserve">verage reporting burden will be </w:t>
      </w:r>
      <w:r w:rsidRPr="001B77B9">
        <w:rPr>
          <w:rFonts w:ascii="Times New Roman" w:hAnsi="Times New Roman"/>
          <w:sz w:val="24"/>
        </w:rPr>
        <w:t xml:space="preserve">approximately </w:t>
      </w:r>
      <w:r>
        <w:rPr>
          <w:rFonts w:ascii="Times New Roman" w:hAnsi="Times New Roman"/>
          <w:sz w:val="24"/>
        </w:rPr>
        <w:t>30</w:t>
      </w:r>
      <w:r w:rsidRPr="001B77B9">
        <w:rPr>
          <w:rFonts w:ascii="Times New Roman" w:hAnsi="Times New Roman"/>
          <w:sz w:val="24"/>
        </w:rPr>
        <w:t xml:space="preserve"> minutes. </w:t>
      </w:r>
      <w:r>
        <w:rPr>
          <w:rFonts w:ascii="Times New Roman" w:hAnsi="Times New Roman"/>
          <w:sz w:val="24"/>
        </w:rPr>
        <w:t>The total burden per response is estimated to be one hour.</w:t>
      </w:r>
    </w:p>
    <w:p w14:paraId="51218A79" w14:textId="77777777" w:rsidR="00546901" w:rsidRPr="00546901" w:rsidRDefault="00546901" w:rsidP="00546901">
      <w:pPr>
        <w:widowControl/>
        <w:autoSpaceDE/>
        <w:autoSpaceDN/>
        <w:adjustRightInd/>
        <w:rPr>
          <w:rFonts w:ascii="Times New Roman" w:hAnsi="Times New Roman"/>
          <w:sz w:val="24"/>
          <w:szCs w:val="22"/>
        </w:rPr>
      </w:pPr>
    </w:p>
    <w:p w14:paraId="0ECA1CE6" w14:textId="77777777" w:rsidR="00546901" w:rsidRDefault="00546901" w:rsidP="00DB62EE">
      <w:pPr>
        <w:widowControl/>
        <w:numPr>
          <w:ilvl w:val="0"/>
          <w:numId w:val="8"/>
        </w:numPr>
        <w:autoSpaceDE/>
        <w:autoSpaceDN/>
        <w:adjustRightInd/>
        <w:rPr>
          <w:rFonts w:ascii="Times New Roman" w:hAnsi="Times New Roman"/>
          <w:sz w:val="24"/>
          <w:szCs w:val="22"/>
        </w:rPr>
      </w:pPr>
      <w:r w:rsidRPr="00546901">
        <w:rPr>
          <w:rFonts w:ascii="Times New Roman" w:hAnsi="Times New Roman"/>
          <w:sz w:val="24"/>
          <w:szCs w:val="22"/>
        </w:rPr>
        <w:t>Estimated Total Annual</w:t>
      </w:r>
      <w:r w:rsidR="00DB62EE">
        <w:rPr>
          <w:rFonts w:ascii="Times New Roman" w:hAnsi="Times New Roman"/>
          <w:sz w:val="24"/>
          <w:szCs w:val="22"/>
        </w:rPr>
        <w:t xml:space="preserve"> Burden on</w:t>
      </w:r>
      <w:r w:rsidRPr="00546901">
        <w:rPr>
          <w:rFonts w:ascii="Times New Roman" w:hAnsi="Times New Roman"/>
          <w:sz w:val="24"/>
          <w:szCs w:val="22"/>
        </w:rPr>
        <w:t xml:space="preserve"> Respondent:  </w:t>
      </w:r>
      <w:r w:rsidR="00D60379">
        <w:rPr>
          <w:rFonts w:ascii="Times New Roman" w:hAnsi="Times New Roman"/>
          <w:sz w:val="24"/>
        </w:rPr>
        <w:t>1,076,145</w:t>
      </w:r>
      <w:r w:rsidRPr="00546901">
        <w:rPr>
          <w:rFonts w:ascii="Times New Roman" w:hAnsi="Times New Roman"/>
          <w:sz w:val="24"/>
          <w:szCs w:val="22"/>
        </w:rPr>
        <w:t xml:space="preserve"> hours</w:t>
      </w:r>
      <w:r w:rsidR="00DB62EE">
        <w:rPr>
          <w:rFonts w:ascii="Times New Roman" w:hAnsi="Times New Roman"/>
          <w:sz w:val="24"/>
          <w:szCs w:val="22"/>
        </w:rPr>
        <w:t xml:space="preserve"> (one </w:t>
      </w:r>
      <w:r w:rsidR="00DB62EE" w:rsidRPr="00DB62EE">
        <w:rPr>
          <w:rFonts w:ascii="Times New Roman" w:hAnsi="Times New Roman"/>
          <w:sz w:val="24"/>
          <w:szCs w:val="22"/>
        </w:rPr>
        <w:t>hour per report)</w:t>
      </w:r>
      <w:r w:rsidRPr="00DB62EE">
        <w:rPr>
          <w:rFonts w:ascii="Times New Roman" w:hAnsi="Times New Roman"/>
          <w:sz w:val="24"/>
          <w:szCs w:val="22"/>
        </w:rPr>
        <w:t>.</w:t>
      </w:r>
    </w:p>
    <w:p w14:paraId="7AC36E54" w14:textId="77777777" w:rsidR="00DB62EE" w:rsidRDefault="00DB62EE" w:rsidP="00553AE1">
      <w:pPr>
        <w:pStyle w:val="ListParagraph"/>
        <w:rPr>
          <w:rFonts w:ascii="Times New Roman" w:hAnsi="Times New Roman"/>
          <w:sz w:val="24"/>
          <w:szCs w:val="22"/>
        </w:rPr>
      </w:pPr>
    </w:p>
    <w:p w14:paraId="366C975C" w14:textId="77777777" w:rsidR="00DB62EE" w:rsidRPr="00DB62EE" w:rsidRDefault="00DB62EE" w:rsidP="00553AE1">
      <w:pPr>
        <w:numPr>
          <w:ilvl w:val="0"/>
          <w:numId w:val="8"/>
        </w:numPr>
        <w:rPr>
          <w:rFonts w:ascii="Times New Roman" w:hAnsi="Times New Roman"/>
          <w:sz w:val="24"/>
        </w:rPr>
      </w:pPr>
      <w:r w:rsidRPr="00EB2554">
        <w:rPr>
          <w:rFonts w:ascii="Times New Roman" w:hAnsi="Times New Roman"/>
          <w:sz w:val="24"/>
        </w:rPr>
        <w:t>Estimates were based on time taken to read the instructions and complete the form.</w:t>
      </w:r>
    </w:p>
    <w:p w14:paraId="7EF76E39" w14:textId="77777777" w:rsidR="00546901" w:rsidRPr="00546901" w:rsidRDefault="00546901" w:rsidP="00546901">
      <w:pPr>
        <w:widowControl/>
        <w:autoSpaceDE/>
        <w:autoSpaceDN/>
        <w:adjustRightInd/>
        <w:rPr>
          <w:rFonts w:ascii="Times New Roman" w:hAnsi="Times New Roman"/>
          <w:sz w:val="24"/>
          <w:szCs w:val="22"/>
        </w:rPr>
      </w:pPr>
    </w:p>
    <w:p w14:paraId="754C7DAF" w14:textId="77777777" w:rsidR="001B77B9" w:rsidRPr="00DC1EC3" w:rsidRDefault="00546901" w:rsidP="00DC1EC3">
      <w:pPr>
        <w:widowControl/>
        <w:numPr>
          <w:ilvl w:val="0"/>
          <w:numId w:val="8"/>
        </w:numPr>
        <w:autoSpaceDE/>
        <w:autoSpaceDN/>
        <w:adjustRightInd/>
        <w:rPr>
          <w:rFonts w:ascii="Times New Roman" w:hAnsi="Times New Roman"/>
          <w:sz w:val="24"/>
          <w:szCs w:val="22"/>
        </w:rPr>
      </w:pPr>
      <w:r w:rsidRPr="00546901">
        <w:rPr>
          <w:rFonts w:ascii="Times New Roman" w:hAnsi="Times New Roman"/>
          <w:sz w:val="24"/>
          <w:szCs w:val="18"/>
        </w:rPr>
        <w:t xml:space="preserve">Estimated Burden Cost:  </w:t>
      </w:r>
      <w:r w:rsidR="0058790C">
        <w:rPr>
          <w:rFonts w:ascii="Times New Roman" w:hAnsi="Times New Roman"/>
          <w:sz w:val="24"/>
          <w:szCs w:val="18"/>
        </w:rPr>
        <w:t xml:space="preserve">Of the 1,076,145 FBARs filed in calendar year 2017, </w:t>
      </w:r>
      <w:r w:rsidR="0058790C">
        <w:rPr>
          <w:rFonts w:ascii="Times New Roman" w:hAnsi="Times New Roman"/>
          <w:sz w:val="24"/>
          <w:szCs w:val="22"/>
        </w:rPr>
        <w:t xml:space="preserve">1,021,832 were filed by individuals </w:t>
      </w:r>
      <w:r w:rsidR="00DC1EC3">
        <w:rPr>
          <w:rFonts w:ascii="Times New Roman" w:hAnsi="Times New Roman"/>
          <w:sz w:val="24"/>
          <w:szCs w:val="22"/>
        </w:rPr>
        <w:t xml:space="preserve">and </w:t>
      </w:r>
      <w:r w:rsidR="0058790C">
        <w:rPr>
          <w:rFonts w:ascii="Times New Roman" w:hAnsi="Times New Roman"/>
          <w:sz w:val="24"/>
          <w:szCs w:val="22"/>
        </w:rPr>
        <w:t xml:space="preserve">54,313 were filed by entities. </w:t>
      </w:r>
      <w:r w:rsidR="00DC1EC3">
        <w:rPr>
          <w:rFonts w:ascii="Times New Roman" w:hAnsi="Times New Roman"/>
          <w:sz w:val="24"/>
          <w:szCs w:val="22"/>
        </w:rPr>
        <w:t xml:space="preserve">FinCEN will not quantify the cost to individuals who file FBARs on their own behalf.  For entities, FinCEN estimates the following annual burden cost: </w:t>
      </w:r>
      <w:r w:rsidR="00D96F58" w:rsidRPr="00DC1EC3">
        <w:rPr>
          <w:rFonts w:ascii="Times New Roman" w:hAnsi="Times New Roman"/>
          <w:sz w:val="24"/>
        </w:rPr>
        <w:t>54,313</w:t>
      </w:r>
      <w:r w:rsidRPr="00DC1EC3">
        <w:rPr>
          <w:rFonts w:ascii="Times New Roman" w:hAnsi="Times New Roman"/>
          <w:sz w:val="24"/>
          <w:szCs w:val="18"/>
        </w:rPr>
        <w:t xml:space="preserve"> hours X $</w:t>
      </w:r>
      <w:r w:rsidR="00AA17C0" w:rsidRPr="00DC1EC3">
        <w:rPr>
          <w:rFonts w:ascii="Times New Roman" w:hAnsi="Times New Roman"/>
          <w:sz w:val="24"/>
          <w:szCs w:val="18"/>
        </w:rPr>
        <w:t>49.52</w:t>
      </w:r>
      <w:r w:rsidRPr="00546901">
        <w:rPr>
          <w:rFonts w:ascii="Times New Roman" w:hAnsi="Times New Roman"/>
          <w:sz w:val="24"/>
          <w:vertAlign w:val="superscript"/>
        </w:rPr>
        <w:footnoteReference w:id="2"/>
      </w:r>
      <w:r w:rsidRPr="00DC1EC3">
        <w:rPr>
          <w:rFonts w:ascii="Times New Roman" w:hAnsi="Times New Roman"/>
          <w:sz w:val="24"/>
          <w:szCs w:val="18"/>
        </w:rPr>
        <w:t xml:space="preserve"> per hour = $</w:t>
      </w:r>
      <w:r w:rsidR="006C37B2" w:rsidRPr="00DC1EC3">
        <w:rPr>
          <w:rFonts w:ascii="Times New Roman" w:hAnsi="Times New Roman"/>
          <w:sz w:val="24"/>
          <w:szCs w:val="18"/>
        </w:rPr>
        <w:t>2,689,580</w:t>
      </w:r>
      <w:r w:rsidRPr="00DC1EC3">
        <w:rPr>
          <w:rFonts w:ascii="Times New Roman" w:hAnsi="Times New Roman"/>
          <w:sz w:val="24"/>
          <w:szCs w:val="18"/>
        </w:rPr>
        <w:t>.</w:t>
      </w:r>
    </w:p>
    <w:p w14:paraId="127EA1E1" w14:textId="77777777" w:rsidR="00AF604F" w:rsidRDefault="00AF604F" w:rsidP="00AF604F">
      <w:pPr>
        <w:pStyle w:val="ListParagraph"/>
        <w:rPr>
          <w:rFonts w:ascii="Times New Roman" w:hAnsi="Times New Roman"/>
          <w:sz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530"/>
        <w:gridCol w:w="1260"/>
        <w:gridCol w:w="1280"/>
        <w:gridCol w:w="1150"/>
        <w:gridCol w:w="844"/>
        <w:gridCol w:w="851"/>
        <w:gridCol w:w="1365"/>
      </w:tblGrid>
      <w:tr w:rsidR="00BD0302" w:rsidRPr="00AF604F" w14:paraId="7AD72417" w14:textId="77777777" w:rsidTr="00BD0302">
        <w:trPr>
          <w:trHeight w:val="1496"/>
          <w:jc w:val="center"/>
        </w:trPr>
        <w:tc>
          <w:tcPr>
            <w:tcW w:w="1440" w:type="dxa"/>
            <w:tcBorders>
              <w:top w:val="single" w:sz="4" w:space="0" w:color="auto"/>
              <w:left w:val="single" w:sz="4" w:space="0" w:color="auto"/>
              <w:bottom w:val="single" w:sz="4" w:space="0" w:color="auto"/>
              <w:right w:val="single" w:sz="4" w:space="0" w:color="auto"/>
            </w:tcBorders>
            <w:hideMark/>
          </w:tcPr>
          <w:p w14:paraId="1F14FF98"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Information Collection</w:t>
            </w:r>
          </w:p>
        </w:tc>
        <w:tc>
          <w:tcPr>
            <w:tcW w:w="1440" w:type="dxa"/>
            <w:tcBorders>
              <w:top w:val="single" w:sz="4" w:space="0" w:color="auto"/>
              <w:left w:val="single" w:sz="4" w:space="0" w:color="auto"/>
              <w:bottom w:val="single" w:sz="4" w:space="0" w:color="auto"/>
              <w:right w:val="single" w:sz="4" w:space="0" w:color="auto"/>
            </w:tcBorders>
            <w:hideMark/>
          </w:tcPr>
          <w:p w14:paraId="039E2F4F"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 of Respondents</w:t>
            </w:r>
          </w:p>
        </w:tc>
        <w:tc>
          <w:tcPr>
            <w:tcW w:w="1530" w:type="dxa"/>
            <w:tcBorders>
              <w:top w:val="single" w:sz="4" w:space="0" w:color="auto"/>
              <w:left w:val="single" w:sz="4" w:space="0" w:color="auto"/>
              <w:bottom w:val="single" w:sz="4" w:space="0" w:color="auto"/>
              <w:right w:val="single" w:sz="4" w:space="0" w:color="auto"/>
            </w:tcBorders>
            <w:hideMark/>
          </w:tcPr>
          <w:p w14:paraId="668988F1"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Annual # of Responses per Respondent</w:t>
            </w:r>
          </w:p>
        </w:tc>
        <w:tc>
          <w:tcPr>
            <w:tcW w:w="1260" w:type="dxa"/>
            <w:tcBorders>
              <w:top w:val="single" w:sz="4" w:space="0" w:color="auto"/>
              <w:left w:val="single" w:sz="4" w:space="0" w:color="auto"/>
              <w:bottom w:val="single" w:sz="4" w:space="0" w:color="auto"/>
              <w:right w:val="single" w:sz="4" w:space="0" w:color="auto"/>
            </w:tcBorders>
            <w:hideMark/>
          </w:tcPr>
          <w:p w14:paraId="45577BF0"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Total Responses</w:t>
            </w:r>
          </w:p>
        </w:tc>
        <w:tc>
          <w:tcPr>
            <w:tcW w:w="1280" w:type="dxa"/>
            <w:tcBorders>
              <w:top w:val="single" w:sz="4" w:space="0" w:color="auto"/>
              <w:left w:val="single" w:sz="4" w:space="0" w:color="auto"/>
              <w:bottom w:val="single" w:sz="4" w:space="0" w:color="auto"/>
              <w:right w:val="single" w:sz="4" w:space="0" w:color="auto"/>
            </w:tcBorders>
            <w:hideMark/>
          </w:tcPr>
          <w:p w14:paraId="483A7FBA"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Hours per Response</w:t>
            </w:r>
          </w:p>
        </w:tc>
        <w:tc>
          <w:tcPr>
            <w:tcW w:w="1150" w:type="dxa"/>
            <w:tcBorders>
              <w:top w:val="single" w:sz="4" w:space="0" w:color="auto"/>
              <w:left w:val="single" w:sz="4" w:space="0" w:color="auto"/>
              <w:bottom w:val="single" w:sz="4" w:space="0" w:color="auto"/>
              <w:right w:val="single" w:sz="4" w:space="0" w:color="auto"/>
            </w:tcBorders>
            <w:hideMark/>
          </w:tcPr>
          <w:p w14:paraId="0742DEBC" w14:textId="77777777" w:rsidR="006C37B2" w:rsidRPr="00BD0302" w:rsidRDefault="006C37B2" w:rsidP="00AF604F">
            <w:pPr>
              <w:widowControl/>
              <w:autoSpaceDE/>
              <w:autoSpaceDN/>
              <w:adjustRightInd/>
              <w:rPr>
                <w:rFonts w:ascii="Times New Roman" w:hAnsi="Times New Roman"/>
                <w:b/>
                <w:sz w:val="22"/>
                <w:szCs w:val="22"/>
              </w:rPr>
            </w:pPr>
            <w:r w:rsidRPr="00BD0302">
              <w:rPr>
                <w:rFonts w:ascii="Times New Roman" w:hAnsi="Times New Roman"/>
                <w:b/>
                <w:sz w:val="22"/>
                <w:szCs w:val="22"/>
              </w:rPr>
              <w:t>Total Hours</w:t>
            </w:r>
          </w:p>
        </w:tc>
        <w:tc>
          <w:tcPr>
            <w:tcW w:w="844" w:type="dxa"/>
            <w:tcBorders>
              <w:top w:val="single" w:sz="4" w:space="0" w:color="auto"/>
              <w:left w:val="single" w:sz="4" w:space="0" w:color="auto"/>
              <w:bottom w:val="single" w:sz="4" w:space="0" w:color="auto"/>
              <w:right w:val="single" w:sz="4" w:space="0" w:color="auto"/>
            </w:tcBorders>
          </w:tcPr>
          <w:p w14:paraId="2B6795CF"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Total H</w:t>
            </w:r>
            <w:r w:rsidR="00DC1EC3" w:rsidRPr="002B4A56">
              <w:rPr>
                <w:rFonts w:ascii="Times New Roman" w:hAnsi="Times New Roman"/>
                <w:b/>
                <w:sz w:val="22"/>
                <w:szCs w:val="22"/>
              </w:rPr>
              <w:t>ours per FBAR Filed by an Entity</w:t>
            </w:r>
          </w:p>
        </w:tc>
        <w:tc>
          <w:tcPr>
            <w:tcW w:w="851" w:type="dxa"/>
            <w:tcBorders>
              <w:top w:val="single" w:sz="4" w:space="0" w:color="auto"/>
              <w:left w:val="single" w:sz="4" w:space="0" w:color="auto"/>
              <w:bottom w:val="single" w:sz="4" w:space="0" w:color="auto"/>
              <w:right w:val="single" w:sz="4" w:space="0" w:color="auto"/>
            </w:tcBorders>
            <w:hideMark/>
          </w:tcPr>
          <w:p w14:paraId="3FEAF2ED"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Labor Cost per Hour</w:t>
            </w:r>
          </w:p>
        </w:tc>
        <w:tc>
          <w:tcPr>
            <w:tcW w:w="1365" w:type="dxa"/>
            <w:tcBorders>
              <w:top w:val="single" w:sz="4" w:space="0" w:color="auto"/>
              <w:left w:val="single" w:sz="4" w:space="0" w:color="auto"/>
              <w:bottom w:val="single" w:sz="4" w:space="0" w:color="auto"/>
              <w:right w:val="single" w:sz="4" w:space="0" w:color="auto"/>
            </w:tcBorders>
            <w:hideMark/>
          </w:tcPr>
          <w:p w14:paraId="337647F0" w14:textId="77777777" w:rsidR="00BD030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Total Labor</w:t>
            </w:r>
          </w:p>
          <w:p w14:paraId="5BB293DC" w14:textId="77777777" w:rsidR="00DC1EC3"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Costs</w:t>
            </w:r>
          </w:p>
          <w:p w14:paraId="6CDF384F" w14:textId="77777777" w:rsidR="00DC1EC3" w:rsidRPr="002B4A56" w:rsidRDefault="00DC1EC3" w:rsidP="00DC1EC3">
            <w:pPr>
              <w:rPr>
                <w:rFonts w:ascii="Times New Roman" w:hAnsi="Times New Roman"/>
                <w:sz w:val="22"/>
                <w:szCs w:val="22"/>
              </w:rPr>
            </w:pPr>
          </w:p>
          <w:p w14:paraId="4A80234A" w14:textId="77777777" w:rsidR="00DC1EC3" w:rsidRPr="002B4A56" w:rsidRDefault="00DC1EC3" w:rsidP="00DC1EC3">
            <w:pPr>
              <w:rPr>
                <w:rFonts w:ascii="Times New Roman" w:hAnsi="Times New Roman"/>
                <w:sz w:val="22"/>
                <w:szCs w:val="22"/>
              </w:rPr>
            </w:pPr>
          </w:p>
          <w:p w14:paraId="30D699A3" w14:textId="77777777" w:rsidR="00DC1EC3" w:rsidRPr="002B4A56" w:rsidRDefault="00DC1EC3" w:rsidP="00DC1EC3">
            <w:pPr>
              <w:rPr>
                <w:rFonts w:ascii="Times New Roman" w:hAnsi="Times New Roman"/>
                <w:sz w:val="22"/>
                <w:szCs w:val="22"/>
              </w:rPr>
            </w:pPr>
          </w:p>
          <w:p w14:paraId="33D0CE31" w14:textId="77777777" w:rsidR="00DC1EC3" w:rsidRPr="002B4A56" w:rsidRDefault="00DC1EC3" w:rsidP="00DC1EC3">
            <w:pPr>
              <w:rPr>
                <w:rFonts w:ascii="Times New Roman" w:hAnsi="Times New Roman"/>
                <w:sz w:val="22"/>
                <w:szCs w:val="22"/>
              </w:rPr>
            </w:pPr>
          </w:p>
          <w:p w14:paraId="6C830EAE" w14:textId="77777777" w:rsidR="006C37B2" w:rsidRPr="002B4A56" w:rsidRDefault="00DC1EC3" w:rsidP="00DC1EC3">
            <w:pPr>
              <w:tabs>
                <w:tab w:val="left" w:pos="2010"/>
              </w:tabs>
              <w:rPr>
                <w:rFonts w:ascii="Times New Roman" w:hAnsi="Times New Roman"/>
                <w:sz w:val="22"/>
                <w:szCs w:val="22"/>
              </w:rPr>
            </w:pPr>
            <w:r w:rsidRPr="002B4A56">
              <w:rPr>
                <w:rFonts w:ascii="Times New Roman" w:hAnsi="Times New Roman"/>
                <w:sz w:val="22"/>
                <w:szCs w:val="22"/>
              </w:rPr>
              <w:tab/>
            </w:r>
          </w:p>
        </w:tc>
      </w:tr>
      <w:tr w:rsidR="00BD0302" w:rsidRPr="00AF604F" w14:paraId="1144FB8C" w14:textId="77777777" w:rsidTr="00BD0302">
        <w:trPr>
          <w:trHeight w:val="205"/>
          <w:jc w:val="center"/>
        </w:trPr>
        <w:tc>
          <w:tcPr>
            <w:tcW w:w="1440" w:type="dxa"/>
            <w:tcBorders>
              <w:top w:val="single" w:sz="4" w:space="0" w:color="auto"/>
              <w:left w:val="single" w:sz="4" w:space="0" w:color="auto"/>
              <w:bottom w:val="single" w:sz="4" w:space="0" w:color="auto"/>
              <w:right w:val="single" w:sz="4" w:space="0" w:color="auto"/>
            </w:tcBorders>
            <w:hideMark/>
          </w:tcPr>
          <w:p w14:paraId="2A90825D"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FBAR</w:t>
            </w:r>
          </w:p>
        </w:tc>
        <w:tc>
          <w:tcPr>
            <w:tcW w:w="1440" w:type="dxa"/>
            <w:tcBorders>
              <w:top w:val="single" w:sz="4" w:space="0" w:color="auto"/>
              <w:left w:val="single" w:sz="4" w:space="0" w:color="auto"/>
              <w:bottom w:val="single" w:sz="4" w:space="0" w:color="auto"/>
              <w:right w:val="single" w:sz="4" w:space="0" w:color="auto"/>
            </w:tcBorders>
            <w:hideMark/>
          </w:tcPr>
          <w:p w14:paraId="04E5F4F1"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1,076,145</w:t>
            </w:r>
          </w:p>
        </w:tc>
        <w:tc>
          <w:tcPr>
            <w:tcW w:w="1530" w:type="dxa"/>
            <w:tcBorders>
              <w:top w:val="single" w:sz="4" w:space="0" w:color="auto"/>
              <w:left w:val="single" w:sz="4" w:space="0" w:color="auto"/>
              <w:bottom w:val="single" w:sz="4" w:space="0" w:color="auto"/>
              <w:right w:val="single" w:sz="4" w:space="0" w:color="auto"/>
            </w:tcBorders>
            <w:hideMark/>
          </w:tcPr>
          <w:p w14:paraId="04F27C26"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14:paraId="659172ED"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1,076,145</w:t>
            </w:r>
          </w:p>
        </w:tc>
        <w:tc>
          <w:tcPr>
            <w:tcW w:w="1280" w:type="dxa"/>
            <w:tcBorders>
              <w:top w:val="single" w:sz="4" w:space="0" w:color="auto"/>
              <w:left w:val="single" w:sz="4" w:space="0" w:color="auto"/>
              <w:bottom w:val="single" w:sz="4" w:space="0" w:color="auto"/>
              <w:right w:val="single" w:sz="4" w:space="0" w:color="auto"/>
            </w:tcBorders>
            <w:hideMark/>
          </w:tcPr>
          <w:p w14:paraId="17F2E5FC"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1</w:t>
            </w:r>
          </w:p>
        </w:tc>
        <w:tc>
          <w:tcPr>
            <w:tcW w:w="1150" w:type="dxa"/>
            <w:tcBorders>
              <w:top w:val="single" w:sz="4" w:space="0" w:color="auto"/>
              <w:left w:val="single" w:sz="4" w:space="0" w:color="auto"/>
              <w:bottom w:val="single" w:sz="4" w:space="0" w:color="auto"/>
              <w:right w:val="single" w:sz="4" w:space="0" w:color="auto"/>
            </w:tcBorders>
            <w:hideMark/>
          </w:tcPr>
          <w:p w14:paraId="5C6DC000"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1,076,145</w:t>
            </w:r>
          </w:p>
        </w:tc>
        <w:tc>
          <w:tcPr>
            <w:tcW w:w="844" w:type="dxa"/>
            <w:tcBorders>
              <w:top w:val="single" w:sz="4" w:space="0" w:color="auto"/>
              <w:left w:val="single" w:sz="4" w:space="0" w:color="auto"/>
              <w:bottom w:val="single" w:sz="4" w:space="0" w:color="auto"/>
              <w:right w:val="single" w:sz="4" w:space="0" w:color="auto"/>
            </w:tcBorders>
          </w:tcPr>
          <w:p w14:paraId="796B9677"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54,313</w:t>
            </w:r>
          </w:p>
        </w:tc>
        <w:tc>
          <w:tcPr>
            <w:tcW w:w="851" w:type="dxa"/>
            <w:tcBorders>
              <w:top w:val="single" w:sz="4" w:space="0" w:color="auto"/>
              <w:left w:val="single" w:sz="4" w:space="0" w:color="auto"/>
              <w:bottom w:val="single" w:sz="4" w:space="0" w:color="auto"/>
              <w:right w:val="single" w:sz="4" w:space="0" w:color="auto"/>
            </w:tcBorders>
            <w:hideMark/>
          </w:tcPr>
          <w:p w14:paraId="2F784499"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$49.52</w:t>
            </w:r>
          </w:p>
        </w:tc>
        <w:tc>
          <w:tcPr>
            <w:tcW w:w="1365" w:type="dxa"/>
            <w:tcBorders>
              <w:top w:val="single" w:sz="4" w:space="0" w:color="auto"/>
              <w:left w:val="single" w:sz="4" w:space="0" w:color="auto"/>
              <w:bottom w:val="single" w:sz="4" w:space="0" w:color="auto"/>
              <w:right w:val="single" w:sz="4" w:space="0" w:color="auto"/>
            </w:tcBorders>
            <w:hideMark/>
          </w:tcPr>
          <w:p w14:paraId="33EC74AE" w14:textId="77777777" w:rsidR="006C37B2" w:rsidRPr="002B4A56" w:rsidRDefault="006C37B2" w:rsidP="00AF604F">
            <w:pPr>
              <w:widowControl/>
              <w:autoSpaceDE/>
              <w:autoSpaceDN/>
              <w:adjustRightInd/>
              <w:rPr>
                <w:rFonts w:ascii="Times New Roman" w:hAnsi="Times New Roman"/>
                <w:sz w:val="22"/>
                <w:szCs w:val="22"/>
              </w:rPr>
            </w:pPr>
            <w:r w:rsidRPr="002B4A56">
              <w:rPr>
                <w:rFonts w:ascii="Times New Roman" w:hAnsi="Times New Roman"/>
                <w:sz w:val="22"/>
                <w:szCs w:val="22"/>
              </w:rPr>
              <w:t>$2,689,580</w:t>
            </w:r>
          </w:p>
        </w:tc>
      </w:tr>
      <w:tr w:rsidR="00BD0302" w:rsidRPr="00AF604F" w14:paraId="7FEEAEC5" w14:textId="77777777" w:rsidTr="00BD0302">
        <w:trPr>
          <w:trHeight w:val="205"/>
          <w:jc w:val="center"/>
        </w:trPr>
        <w:tc>
          <w:tcPr>
            <w:tcW w:w="1440" w:type="dxa"/>
            <w:tcBorders>
              <w:top w:val="single" w:sz="4" w:space="0" w:color="auto"/>
              <w:left w:val="single" w:sz="4" w:space="0" w:color="auto"/>
              <w:bottom w:val="single" w:sz="4" w:space="0" w:color="auto"/>
              <w:right w:val="single" w:sz="4" w:space="0" w:color="auto"/>
            </w:tcBorders>
            <w:hideMark/>
          </w:tcPr>
          <w:p w14:paraId="1E72F683"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TOTAL</w:t>
            </w:r>
          </w:p>
        </w:tc>
        <w:tc>
          <w:tcPr>
            <w:tcW w:w="1440" w:type="dxa"/>
            <w:tcBorders>
              <w:top w:val="single" w:sz="4" w:space="0" w:color="auto"/>
              <w:left w:val="single" w:sz="4" w:space="0" w:color="auto"/>
              <w:bottom w:val="single" w:sz="4" w:space="0" w:color="auto"/>
              <w:right w:val="single" w:sz="4" w:space="0" w:color="auto"/>
            </w:tcBorders>
          </w:tcPr>
          <w:p w14:paraId="3B67D276" w14:textId="77777777" w:rsidR="006C37B2" w:rsidRPr="002B4A56" w:rsidRDefault="006C37B2" w:rsidP="00AF604F">
            <w:pPr>
              <w:widowControl/>
              <w:autoSpaceDE/>
              <w:autoSpaceDN/>
              <w:adjustRightInd/>
              <w:rPr>
                <w:rFonts w:ascii="Times New Roman" w:hAnsi="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901CEAA" w14:textId="77777777" w:rsidR="006C37B2" w:rsidRPr="002B4A56" w:rsidRDefault="006C37B2" w:rsidP="00AF604F">
            <w:pPr>
              <w:widowControl/>
              <w:autoSpaceDE/>
              <w:autoSpaceDN/>
              <w:adjustRightInd/>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14:paraId="75620268"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1,076,145</w:t>
            </w:r>
          </w:p>
        </w:tc>
        <w:tc>
          <w:tcPr>
            <w:tcW w:w="1280" w:type="dxa"/>
            <w:tcBorders>
              <w:top w:val="single" w:sz="4" w:space="0" w:color="auto"/>
              <w:left w:val="single" w:sz="4" w:space="0" w:color="auto"/>
              <w:bottom w:val="single" w:sz="4" w:space="0" w:color="auto"/>
              <w:right w:val="single" w:sz="4" w:space="0" w:color="auto"/>
            </w:tcBorders>
          </w:tcPr>
          <w:p w14:paraId="4C0347E4" w14:textId="77777777" w:rsidR="006C37B2" w:rsidRPr="002B4A56" w:rsidRDefault="006C37B2" w:rsidP="00AF604F">
            <w:pPr>
              <w:widowControl/>
              <w:autoSpaceDE/>
              <w:autoSpaceDN/>
              <w:adjustRightInd/>
              <w:rPr>
                <w:rFonts w:ascii="Times New Roman" w:hAnsi="Times New Roman"/>
                <w:b/>
                <w:sz w:val="22"/>
                <w:szCs w:val="22"/>
              </w:rPr>
            </w:pPr>
          </w:p>
        </w:tc>
        <w:tc>
          <w:tcPr>
            <w:tcW w:w="1150" w:type="dxa"/>
            <w:tcBorders>
              <w:top w:val="single" w:sz="4" w:space="0" w:color="auto"/>
              <w:left w:val="single" w:sz="4" w:space="0" w:color="auto"/>
              <w:bottom w:val="single" w:sz="4" w:space="0" w:color="auto"/>
              <w:right w:val="single" w:sz="4" w:space="0" w:color="auto"/>
            </w:tcBorders>
            <w:hideMark/>
          </w:tcPr>
          <w:p w14:paraId="34E9D643"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1,076,145</w:t>
            </w:r>
          </w:p>
        </w:tc>
        <w:tc>
          <w:tcPr>
            <w:tcW w:w="844" w:type="dxa"/>
            <w:tcBorders>
              <w:top w:val="single" w:sz="4" w:space="0" w:color="auto"/>
              <w:left w:val="single" w:sz="4" w:space="0" w:color="auto"/>
              <w:bottom w:val="single" w:sz="4" w:space="0" w:color="auto"/>
              <w:right w:val="single" w:sz="4" w:space="0" w:color="auto"/>
            </w:tcBorders>
          </w:tcPr>
          <w:p w14:paraId="09CD996A"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54,313</w:t>
            </w:r>
          </w:p>
        </w:tc>
        <w:tc>
          <w:tcPr>
            <w:tcW w:w="851" w:type="dxa"/>
            <w:tcBorders>
              <w:top w:val="single" w:sz="4" w:space="0" w:color="auto"/>
              <w:left w:val="single" w:sz="4" w:space="0" w:color="auto"/>
              <w:bottom w:val="single" w:sz="4" w:space="0" w:color="auto"/>
              <w:right w:val="single" w:sz="4" w:space="0" w:color="auto"/>
            </w:tcBorders>
          </w:tcPr>
          <w:p w14:paraId="2F833F84" w14:textId="77777777" w:rsidR="006C37B2" w:rsidRPr="002B4A56" w:rsidRDefault="006C37B2" w:rsidP="00AF604F">
            <w:pPr>
              <w:widowControl/>
              <w:autoSpaceDE/>
              <w:autoSpaceDN/>
              <w:adjustRightInd/>
              <w:rPr>
                <w:rFonts w:ascii="Times New Roman" w:hAnsi="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592873C8" w14:textId="77777777" w:rsidR="006C37B2" w:rsidRPr="002B4A56" w:rsidRDefault="006C37B2" w:rsidP="00AF604F">
            <w:pPr>
              <w:widowControl/>
              <w:autoSpaceDE/>
              <w:autoSpaceDN/>
              <w:adjustRightInd/>
              <w:rPr>
                <w:rFonts w:ascii="Times New Roman" w:hAnsi="Times New Roman"/>
                <w:b/>
                <w:sz w:val="22"/>
                <w:szCs w:val="22"/>
              </w:rPr>
            </w:pPr>
            <w:r w:rsidRPr="002B4A56">
              <w:rPr>
                <w:rFonts w:ascii="Times New Roman" w:hAnsi="Times New Roman"/>
                <w:b/>
                <w:sz w:val="22"/>
                <w:szCs w:val="22"/>
              </w:rPr>
              <w:t>$2,689,580</w:t>
            </w:r>
          </w:p>
        </w:tc>
      </w:tr>
    </w:tbl>
    <w:p w14:paraId="02B3CA16" w14:textId="77777777" w:rsidR="00AF604F" w:rsidRPr="00546901" w:rsidRDefault="00AF604F" w:rsidP="00AF604F">
      <w:pPr>
        <w:widowControl/>
        <w:autoSpaceDE/>
        <w:autoSpaceDN/>
        <w:adjustRightInd/>
        <w:rPr>
          <w:rFonts w:ascii="Times New Roman" w:hAnsi="Times New Roman"/>
          <w:sz w:val="24"/>
        </w:rPr>
      </w:pPr>
    </w:p>
    <w:p w14:paraId="465C4DB0" w14:textId="77777777" w:rsidR="00D35341" w:rsidRDefault="00D35341" w:rsidP="00196C55">
      <w:pPr>
        <w:rPr>
          <w:rFonts w:ascii="Times New Roman" w:hAnsi="Times New Roman"/>
          <w:sz w:val="24"/>
        </w:rPr>
      </w:pPr>
    </w:p>
    <w:p w14:paraId="5E1D2C69" w14:textId="77777777" w:rsidR="00EB2554" w:rsidRPr="00EB2554" w:rsidRDefault="00833900" w:rsidP="00196C55">
      <w:pPr>
        <w:rPr>
          <w:rFonts w:ascii="Times New Roman" w:hAnsi="Times New Roman"/>
          <w:sz w:val="24"/>
        </w:rPr>
      </w:pPr>
      <w:r>
        <w:rPr>
          <w:rFonts w:ascii="Times New Roman" w:hAnsi="Times New Roman"/>
          <w:sz w:val="24"/>
        </w:rPr>
        <w:t xml:space="preserve">14.  </w:t>
      </w:r>
      <w:r w:rsidR="00EB2554" w:rsidRPr="00EB2554">
        <w:rPr>
          <w:rFonts w:ascii="Times New Roman" w:hAnsi="Times New Roman"/>
          <w:sz w:val="24"/>
          <w:u w:val="single"/>
        </w:rPr>
        <w:t>Estimated Annual Cost to the Federal Government.</w:t>
      </w:r>
      <w:r w:rsidR="00EB2554" w:rsidRPr="00EB2554">
        <w:rPr>
          <w:rFonts w:ascii="Times New Roman" w:hAnsi="Times New Roman"/>
          <w:sz w:val="24"/>
        </w:rPr>
        <w:t xml:space="preserve"> </w:t>
      </w:r>
    </w:p>
    <w:p w14:paraId="203D8FF6" w14:textId="77777777" w:rsidR="00EB2554" w:rsidRDefault="00EB2554" w:rsidP="00196C55">
      <w:pPr>
        <w:rPr>
          <w:szCs w:val="22"/>
        </w:rPr>
      </w:pPr>
    </w:p>
    <w:p w14:paraId="74C8A5B5" w14:textId="60BE38A1" w:rsidR="00833900" w:rsidRDefault="009D66C6" w:rsidP="009D66C6">
      <w:pPr>
        <w:rPr>
          <w:rFonts w:ascii="Times New Roman" w:hAnsi="Times New Roman"/>
          <w:sz w:val="24"/>
        </w:rPr>
      </w:pPr>
      <w:r w:rsidRPr="009D66C6">
        <w:rPr>
          <w:rFonts w:ascii="Times New Roman" w:hAnsi="Times New Roman"/>
          <w:sz w:val="24"/>
        </w:rPr>
        <w:t xml:space="preserve">Electronic processing cost to the Federal government for </w:t>
      </w:r>
      <w:r w:rsidR="00D60379">
        <w:rPr>
          <w:rFonts w:ascii="Times New Roman" w:hAnsi="Times New Roman"/>
          <w:sz w:val="24"/>
        </w:rPr>
        <w:t>1,076,145</w:t>
      </w:r>
      <w:r w:rsidRPr="009D66C6">
        <w:rPr>
          <w:rFonts w:ascii="Times New Roman" w:hAnsi="Times New Roman"/>
          <w:sz w:val="24"/>
        </w:rPr>
        <w:t xml:space="preserve"> responses X $0.</w:t>
      </w:r>
      <w:r w:rsidR="00D60379">
        <w:rPr>
          <w:rFonts w:ascii="Times New Roman" w:hAnsi="Times New Roman"/>
          <w:sz w:val="24"/>
        </w:rPr>
        <w:t>08</w:t>
      </w:r>
      <w:r w:rsidRPr="00780D46">
        <w:rPr>
          <w:rFonts w:ascii="Times New Roman" w:hAnsi="Times New Roman"/>
          <w:sz w:val="24"/>
          <w:vertAlign w:val="superscript"/>
        </w:rPr>
        <w:t xml:space="preserve"> </w:t>
      </w:r>
      <w:r w:rsidRPr="009D66C6">
        <w:rPr>
          <w:rFonts w:ascii="Times New Roman" w:hAnsi="Times New Roman"/>
          <w:sz w:val="24"/>
        </w:rPr>
        <w:t>per response</w:t>
      </w:r>
      <w:r w:rsidR="00780D46" w:rsidRPr="00780D46">
        <w:rPr>
          <w:rStyle w:val="FootnoteReference"/>
          <w:rFonts w:ascii="Times New Roman" w:hAnsi="Times New Roman"/>
          <w:sz w:val="24"/>
          <w:vertAlign w:val="superscript"/>
        </w:rPr>
        <w:footnoteReference w:id="3"/>
      </w:r>
      <w:r w:rsidR="00780D46" w:rsidRPr="00780D46">
        <w:rPr>
          <w:rFonts w:ascii="Times New Roman" w:hAnsi="Times New Roman"/>
          <w:sz w:val="24"/>
          <w:vertAlign w:val="superscript"/>
        </w:rPr>
        <w:t xml:space="preserve"> </w:t>
      </w:r>
      <w:r w:rsidRPr="009D66C6">
        <w:rPr>
          <w:rFonts w:ascii="Times New Roman" w:hAnsi="Times New Roman"/>
          <w:sz w:val="24"/>
        </w:rPr>
        <w:t xml:space="preserve"> = $</w:t>
      </w:r>
      <w:r w:rsidR="000C0A13">
        <w:rPr>
          <w:rFonts w:ascii="Times New Roman" w:hAnsi="Times New Roman"/>
          <w:sz w:val="24"/>
        </w:rPr>
        <w:t>86,092</w:t>
      </w:r>
      <w:r w:rsidRPr="009D66C6">
        <w:rPr>
          <w:rFonts w:ascii="Times New Roman" w:hAnsi="Times New Roman"/>
          <w:sz w:val="24"/>
        </w:rPr>
        <w:t>.</w:t>
      </w:r>
    </w:p>
    <w:p w14:paraId="508A0CAF" w14:textId="77777777" w:rsidR="009D66C6" w:rsidRPr="009D66C6" w:rsidRDefault="009D66C6" w:rsidP="009D66C6">
      <w:pPr>
        <w:rPr>
          <w:rFonts w:ascii="Times New Roman" w:hAnsi="Times New Roman"/>
          <w:sz w:val="24"/>
        </w:rPr>
      </w:pPr>
    </w:p>
    <w:p w14:paraId="5B158032" w14:textId="77777777" w:rsidR="00EB2554" w:rsidRDefault="00833900" w:rsidP="00196C55">
      <w:pPr>
        <w:rPr>
          <w:szCs w:val="22"/>
        </w:rPr>
      </w:pPr>
      <w:r>
        <w:rPr>
          <w:rFonts w:ascii="Times New Roman" w:hAnsi="Times New Roman"/>
          <w:sz w:val="24"/>
        </w:rPr>
        <w:t xml:space="preserve">15.  </w:t>
      </w:r>
      <w:r w:rsidR="00EB2554" w:rsidRPr="00EB2554">
        <w:rPr>
          <w:rFonts w:ascii="Times New Roman" w:hAnsi="Times New Roman"/>
          <w:sz w:val="24"/>
          <w:u w:val="single"/>
        </w:rPr>
        <w:t>Reason for Change in Burden.</w:t>
      </w:r>
      <w:r w:rsidR="00EB2554">
        <w:rPr>
          <w:szCs w:val="22"/>
        </w:rPr>
        <w:t xml:space="preserve"> </w:t>
      </w:r>
    </w:p>
    <w:p w14:paraId="62E3EA35" w14:textId="77777777" w:rsidR="00EB2554" w:rsidRDefault="00EB2554" w:rsidP="00196C55">
      <w:pPr>
        <w:rPr>
          <w:szCs w:val="22"/>
        </w:rPr>
      </w:pPr>
    </w:p>
    <w:p w14:paraId="5C9CF09C" w14:textId="4A0D17D8" w:rsidR="003972E9" w:rsidRDefault="009A0770" w:rsidP="00196C55">
      <w:pPr>
        <w:rPr>
          <w:rFonts w:ascii="Times New Roman" w:hAnsi="Times New Roman"/>
          <w:sz w:val="24"/>
        </w:rPr>
      </w:pPr>
      <w:r w:rsidRPr="009A0770">
        <w:rPr>
          <w:rFonts w:ascii="Times New Roman" w:hAnsi="Times New Roman"/>
          <w:sz w:val="24"/>
        </w:rPr>
        <w:t>The total number of FBARs for foreign financial accounts reported for calendar year 201</w:t>
      </w:r>
      <w:r w:rsidR="00356593">
        <w:rPr>
          <w:rFonts w:ascii="Times New Roman" w:hAnsi="Times New Roman"/>
          <w:sz w:val="24"/>
        </w:rPr>
        <w:t>7</w:t>
      </w:r>
      <w:r w:rsidR="00DB62EE">
        <w:rPr>
          <w:rFonts w:ascii="Times New Roman" w:hAnsi="Times New Roman"/>
          <w:sz w:val="24"/>
        </w:rPr>
        <w:t xml:space="preserve"> </w:t>
      </w:r>
      <w:r w:rsidRPr="009A0770">
        <w:rPr>
          <w:rFonts w:ascii="Times New Roman" w:hAnsi="Times New Roman"/>
          <w:sz w:val="24"/>
        </w:rPr>
        <w:t xml:space="preserve">is </w:t>
      </w:r>
      <w:r w:rsidR="00371B50">
        <w:rPr>
          <w:rFonts w:ascii="Times New Roman" w:hAnsi="Times New Roman"/>
          <w:sz w:val="24"/>
        </w:rPr>
        <w:t>1,076,145</w:t>
      </w:r>
      <w:r w:rsidRPr="009A0770">
        <w:rPr>
          <w:rFonts w:ascii="Times New Roman" w:hAnsi="Times New Roman"/>
          <w:sz w:val="24"/>
        </w:rPr>
        <w:t>.</w:t>
      </w:r>
      <w:r w:rsidR="00B41736">
        <w:rPr>
          <w:rFonts w:ascii="Times New Roman" w:hAnsi="Times New Roman"/>
          <w:sz w:val="24"/>
        </w:rPr>
        <w:t xml:space="preserve"> </w:t>
      </w:r>
      <w:r w:rsidR="00010194">
        <w:rPr>
          <w:rFonts w:ascii="Times New Roman" w:hAnsi="Times New Roman"/>
          <w:sz w:val="24"/>
        </w:rPr>
        <w:t xml:space="preserve"> This adjustment in agency estimates </w:t>
      </w:r>
      <w:r w:rsidR="003C0D52">
        <w:rPr>
          <w:rFonts w:ascii="Times New Roman" w:hAnsi="Times New Roman"/>
          <w:sz w:val="24"/>
        </w:rPr>
        <w:t xml:space="preserve">reflects </w:t>
      </w:r>
      <w:r w:rsidR="00010194">
        <w:rPr>
          <w:rFonts w:ascii="Times New Roman" w:hAnsi="Times New Roman"/>
          <w:sz w:val="24"/>
        </w:rPr>
        <w:t xml:space="preserve">a reduction of 14,629 hours </w:t>
      </w:r>
      <w:r w:rsidR="003C0D52">
        <w:rPr>
          <w:rFonts w:ascii="Times New Roman" w:hAnsi="Times New Roman"/>
          <w:sz w:val="24"/>
        </w:rPr>
        <w:t>from the previously approved figures.</w:t>
      </w:r>
      <w:r w:rsidR="00FC5759">
        <w:rPr>
          <w:rFonts w:ascii="Times New Roman" w:hAnsi="Times New Roman"/>
          <w:sz w:val="24"/>
        </w:rPr>
        <w:t xml:space="preserve">  The reduction represents a decrease in the number of FBARs filed in calendar year 2017, as compared to calendar year 2016.  There were 1,090,774 FBARs filed in calendar year 2016.  </w:t>
      </w:r>
    </w:p>
    <w:p w14:paraId="0BC76618" w14:textId="77777777" w:rsidR="009A0770" w:rsidRDefault="009A0770" w:rsidP="00196C55">
      <w:pPr>
        <w:rPr>
          <w:rFonts w:ascii="Times New Roman" w:hAnsi="Times New Roman"/>
          <w:sz w:val="24"/>
        </w:rPr>
      </w:pPr>
    </w:p>
    <w:p w14:paraId="7BA45CE3" w14:textId="77777777" w:rsidR="00EB2554" w:rsidRPr="00EB2554" w:rsidRDefault="00833900" w:rsidP="00196C55">
      <w:pPr>
        <w:rPr>
          <w:rFonts w:ascii="Times New Roman" w:hAnsi="Times New Roman"/>
          <w:sz w:val="24"/>
        </w:rPr>
      </w:pPr>
      <w:r>
        <w:rPr>
          <w:rFonts w:ascii="Times New Roman" w:hAnsi="Times New Roman"/>
          <w:sz w:val="24"/>
        </w:rPr>
        <w:t xml:space="preserve">16.  </w:t>
      </w:r>
      <w:r w:rsidR="00EB2554" w:rsidRPr="00EB2554">
        <w:rPr>
          <w:rFonts w:ascii="Times New Roman" w:hAnsi="Times New Roman"/>
          <w:sz w:val="24"/>
          <w:u w:val="single"/>
        </w:rPr>
        <w:t>Plans for Tabulation, Statistical Analysis, and Publication.</w:t>
      </w:r>
      <w:r w:rsidR="00EB2554" w:rsidRPr="00EB2554">
        <w:rPr>
          <w:rFonts w:ascii="Times New Roman" w:hAnsi="Times New Roman"/>
          <w:sz w:val="24"/>
        </w:rPr>
        <w:t xml:space="preserve"> </w:t>
      </w:r>
    </w:p>
    <w:p w14:paraId="6B8C7D2E" w14:textId="77777777" w:rsidR="009D66C6" w:rsidRDefault="009D66C6" w:rsidP="009D66C6">
      <w:pPr>
        <w:spacing w:before="283"/>
        <w:rPr>
          <w:rFonts w:ascii="Times New Roman" w:hAnsi="Times New Roman"/>
          <w:sz w:val="24"/>
        </w:rPr>
      </w:pPr>
      <w:r w:rsidRPr="009D66C6">
        <w:rPr>
          <w:rFonts w:ascii="Times New Roman" w:hAnsi="Times New Roman"/>
          <w:sz w:val="24"/>
        </w:rPr>
        <w:t>The information will not be tabulated or compiled for publication.</w:t>
      </w:r>
    </w:p>
    <w:p w14:paraId="07AB2C59" w14:textId="77777777" w:rsidR="00EB2554" w:rsidRDefault="00833900" w:rsidP="009D66C6">
      <w:pPr>
        <w:spacing w:before="283"/>
        <w:rPr>
          <w:rFonts w:ascii="Times New Roman" w:hAnsi="Times New Roman"/>
          <w:sz w:val="24"/>
          <w:u w:val="single"/>
        </w:rPr>
      </w:pPr>
      <w:r>
        <w:rPr>
          <w:rFonts w:ascii="Times New Roman" w:hAnsi="Times New Roman"/>
          <w:sz w:val="24"/>
        </w:rPr>
        <w:t xml:space="preserve">17.  </w:t>
      </w:r>
      <w:r w:rsidR="009D66C6" w:rsidRPr="009D66C6">
        <w:rPr>
          <w:rFonts w:ascii="Times New Roman" w:hAnsi="Times New Roman"/>
          <w:sz w:val="24"/>
          <w:u w:val="single"/>
        </w:rPr>
        <w:t xml:space="preserve">Request not to </w:t>
      </w:r>
      <w:r w:rsidR="004977A1" w:rsidRPr="009D66C6">
        <w:rPr>
          <w:rFonts w:ascii="Times New Roman" w:hAnsi="Times New Roman"/>
          <w:sz w:val="24"/>
          <w:u w:val="single"/>
        </w:rPr>
        <w:t xml:space="preserve">Display </w:t>
      </w:r>
      <w:r w:rsidR="009D66C6" w:rsidRPr="009D66C6">
        <w:rPr>
          <w:rFonts w:ascii="Times New Roman" w:hAnsi="Times New Roman"/>
          <w:sz w:val="24"/>
          <w:u w:val="single"/>
        </w:rPr>
        <w:t xml:space="preserve">the OMB </w:t>
      </w:r>
      <w:r w:rsidR="004977A1" w:rsidRPr="009D66C6">
        <w:rPr>
          <w:rFonts w:ascii="Times New Roman" w:hAnsi="Times New Roman"/>
          <w:sz w:val="24"/>
          <w:u w:val="single"/>
        </w:rPr>
        <w:t>Expiration Date</w:t>
      </w:r>
      <w:r w:rsidR="009D66C6" w:rsidRPr="009D66C6">
        <w:rPr>
          <w:rFonts w:ascii="Times New Roman" w:hAnsi="Times New Roman"/>
          <w:sz w:val="24"/>
          <w:u w:val="single"/>
        </w:rPr>
        <w:t>.</w:t>
      </w:r>
    </w:p>
    <w:p w14:paraId="4CD115B1" w14:textId="77777777" w:rsidR="004977A1" w:rsidRDefault="004977A1" w:rsidP="004977A1">
      <w:pPr>
        <w:rPr>
          <w:rFonts w:ascii="Times New Roman" w:hAnsi="Times New Roman"/>
          <w:sz w:val="24"/>
          <w:u w:val="single"/>
        </w:rPr>
      </w:pPr>
    </w:p>
    <w:p w14:paraId="0C3A0C75" w14:textId="77777777" w:rsidR="00833900" w:rsidRDefault="00D33D02" w:rsidP="00196C55">
      <w:pPr>
        <w:rPr>
          <w:rFonts w:ascii="Times New Roman" w:hAnsi="Times New Roman"/>
          <w:sz w:val="24"/>
        </w:rPr>
      </w:pPr>
      <w:r>
        <w:rPr>
          <w:rFonts w:ascii="Times New Roman" w:hAnsi="Times New Roman"/>
          <w:bCs/>
          <w:sz w:val="24"/>
        </w:rPr>
        <w:t>FinCEN believes that displaying the OMB expiration date is inappropriate because it could cause confusion by leading FBAR filers to believe that the forms sunset as of the expiration date.  FBAR filers are not likely to be aware that FinCEN intends to request renewal of the OMB approval and obtain a new expiration date before the old one expires.</w:t>
      </w:r>
    </w:p>
    <w:p w14:paraId="29FCA039" w14:textId="77777777" w:rsidR="009A0770" w:rsidRDefault="009A0770" w:rsidP="00196C55">
      <w:pPr>
        <w:rPr>
          <w:rFonts w:ascii="Times New Roman" w:hAnsi="Times New Roman"/>
          <w:sz w:val="24"/>
        </w:rPr>
      </w:pPr>
    </w:p>
    <w:p w14:paraId="5B9B7BA1" w14:textId="77777777" w:rsidR="009D66C6" w:rsidRPr="009D66C6" w:rsidRDefault="00833900" w:rsidP="009D66C6">
      <w:pPr>
        <w:rPr>
          <w:rFonts w:ascii="Times New Roman" w:hAnsi="Times New Roman"/>
          <w:sz w:val="24"/>
        </w:rPr>
      </w:pPr>
      <w:r w:rsidRPr="009D66C6">
        <w:rPr>
          <w:rFonts w:ascii="Times New Roman" w:hAnsi="Times New Roman"/>
          <w:sz w:val="24"/>
        </w:rPr>
        <w:t xml:space="preserve">18. </w:t>
      </w:r>
      <w:r w:rsidR="009D66C6" w:rsidRPr="009D66C6">
        <w:rPr>
          <w:rFonts w:ascii="Times New Roman" w:hAnsi="Times New Roman"/>
          <w:sz w:val="24"/>
        </w:rPr>
        <w:t xml:space="preserve"> </w:t>
      </w:r>
      <w:r w:rsidR="009D66C6" w:rsidRPr="009D66C6">
        <w:rPr>
          <w:rFonts w:ascii="Times New Roman" w:hAnsi="Times New Roman"/>
          <w:sz w:val="24"/>
          <w:u w:val="single"/>
        </w:rPr>
        <w:t xml:space="preserve">Exceptions to the </w:t>
      </w:r>
      <w:r w:rsidR="004977A1" w:rsidRPr="009D66C6">
        <w:rPr>
          <w:rFonts w:ascii="Times New Roman" w:hAnsi="Times New Roman"/>
          <w:sz w:val="24"/>
          <w:u w:val="single"/>
        </w:rPr>
        <w:t>Certification Statement</w:t>
      </w:r>
      <w:r w:rsidR="009D66C6" w:rsidRPr="009D66C6">
        <w:rPr>
          <w:rFonts w:ascii="Times New Roman" w:hAnsi="Times New Roman"/>
          <w:sz w:val="24"/>
          <w:u w:val="single"/>
        </w:rPr>
        <w:t>.</w:t>
      </w:r>
    </w:p>
    <w:p w14:paraId="76E2AFEB" w14:textId="77777777" w:rsidR="009D66C6" w:rsidRPr="009D66C6" w:rsidRDefault="009D66C6" w:rsidP="009D66C6">
      <w:pPr>
        <w:ind w:firstLine="360"/>
        <w:rPr>
          <w:rFonts w:ascii="Times New Roman" w:hAnsi="Times New Roman"/>
          <w:sz w:val="24"/>
        </w:rPr>
      </w:pPr>
    </w:p>
    <w:p w14:paraId="7183C1CE" w14:textId="77777777" w:rsidR="009D66C6" w:rsidRPr="009D66C6" w:rsidRDefault="009D66C6" w:rsidP="009D66C6">
      <w:pPr>
        <w:rPr>
          <w:rFonts w:ascii="Times New Roman" w:hAnsi="Times New Roman"/>
          <w:sz w:val="24"/>
        </w:rPr>
      </w:pPr>
      <w:r w:rsidRPr="009D66C6">
        <w:rPr>
          <w:rFonts w:ascii="Times New Roman" w:hAnsi="Times New Roman"/>
          <w:sz w:val="24"/>
        </w:rPr>
        <w:t>There are no exceptions to the certification statement.</w:t>
      </w:r>
    </w:p>
    <w:p w14:paraId="66AEEA5A" w14:textId="77777777" w:rsidR="00833900" w:rsidRDefault="00833900" w:rsidP="009D66C6">
      <w:pPr>
        <w:rPr>
          <w:rFonts w:ascii="Times New Roman" w:hAnsi="Times New Roman"/>
          <w:sz w:val="24"/>
        </w:rPr>
      </w:pPr>
    </w:p>
    <w:sectPr w:rsidR="00833900" w:rsidSect="009D107E">
      <w:endnotePr>
        <w:numFmt w:val="decimal"/>
      </w:endnotePr>
      <w:type w:val="continuous"/>
      <w:pgSz w:w="12240" w:h="15840"/>
      <w:pgMar w:top="1440" w:right="117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A8FD8" w14:textId="77777777" w:rsidR="00776672" w:rsidRDefault="00776672">
      <w:r>
        <w:separator/>
      </w:r>
    </w:p>
  </w:endnote>
  <w:endnote w:type="continuationSeparator" w:id="0">
    <w:p w14:paraId="158D2636" w14:textId="77777777" w:rsidR="00776672" w:rsidRDefault="0077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5E950" w14:textId="77777777" w:rsidR="00263667" w:rsidRDefault="00263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4729"/>
      <w:docPartObj>
        <w:docPartGallery w:val="Page Numbers (Bottom of Page)"/>
        <w:docPartUnique/>
      </w:docPartObj>
    </w:sdtPr>
    <w:sdtEndPr>
      <w:rPr>
        <w:noProof/>
      </w:rPr>
    </w:sdtEndPr>
    <w:sdtContent>
      <w:p w14:paraId="2FA72899" w14:textId="058E6485" w:rsidR="0087062A" w:rsidRDefault="0087062A">
        <w:pPr>
          <w:pStyle w:val="Footer"/>
          <w:jc w:val="center"/>
        </w:pPr>
        <w:r w:rsidRPr="0087062A">
          <w:rPr>
            <w:rFonts w:ascii="Times New Roman" w:hAnsi="Times New Roman"/>
          </w:rPr>
          <w:fldChar w:fldCharType="begin"/>
        </w:r>
        <w:r w:rsidRPr="0087062A">
          <w:rPr>
            <w:rFonts w:ascii="Times New Roman" w:hAnsi="Times New Roman"/>
          </w:rPr>
          <w:instrText xml:space="preserve"> PAGE   \* MERGEFORMAT </w:instrText>
        </w:r>
        <w:r w:rsidRPr="0087062A">
          <w:rPr>
            <w:rFonts w:ascii="Times New Roman" w:hAnsi="Times New Roman"/>
          </w:rPr>
          <w:fldChar w:fldCharType="separate"/>
        </w:r>
        <w:r w:rsidR="009E32B6">
          <w:rPr>
            <w:rFonts w:ascii="Times New Roman" w:hAnsi="Times New Roman"/>
            <w:noProof/>
          </w:rPr>
          <w:t>1</w:t>
        </w:r>
        <w:r w:rsidRPr="0087062A">
          <w:rPr>
            <w:rFonts w:ascii="Times New Roman" w:hAnsi="Times New Roman"/>
            <w:noProof/>
          </w:rPr>
          <w:fldChar w:fldCharType="end"/>
        </w:r>
      </w:p>
    </w:sdtContent>
  </w:sdt>
  <w:p w14:paraId="6DA69A19" w14:textId="77777777" w:rsidR="003932D2" w:rsidRPr="00263667" w:rsidRDefault="003932D2">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A0A8" w14:textId="77777777" w:rsidR="00263667" w:rsidRDefault="00263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06ED8" w14:textId="77777777" w:rsidR="00776672" w:rsidRDefault="00776672">
      <w:r>
        <w:separator/>
      </w:r>
    </w:p>
  </w:footnote>
  <w:footnote w:type="continuationSeparator" w:id="0">
    <w:p w14:paraId="06FAA6F8" w14:textId="77777777" w:rsidR="00776672" w:rsidRDefault="00776672">
      <w:r>
        <w:continuationSeparator/>
      </w:r>
    </w:p>
  </w:footnote>
  <w:footnote w:id="1">
    <w:p w14:paraId="6DF9E2C9" w14:textId="77777777" w:rsidR="009A4C9F" w:rsidRPr="00DC128E" w:rsidRDefault="009A4C9F" w:rsidP="009A4C9F">
      <w:pPr>
        <w:pStyle w:val="FootnoteText"/>
        <w:rPr>
          <w:rFonts w:ascii="Times New Roman" w:hAnsi="Times New Roman"/>
        </w:rPr>
      </w:pPr>
      <w:r w:rsidRPr="00762AB2">
        <w:rPr>
          <w:rStyle w:val="FootnoteReference"/>
          <w:rFonts w:ascii="Times New Roman" w:hAnsi="Times New Roman"/>
          <w:szCs w:val="24"/>
          <w:vertAlign w:val="superscript"/>
        </w:rPr>
        <w:footnoteRef/>
      </w:r>
      <w:r w:rsidRPr="00DC128E">
        <w:rPr>
          <w:rFonts w:ascii="Times New Roman" w:hAnsi="Times New Roman"/>
        </w:rPr>
        <w:t xml:space="preserve"> The total number of FBARs reported for foreign financial accounts</w:t>
      </w:r>
      <w:r w:rsidR="0058790C">
        <w:rPr>
          <w:rFonts w:ascii="Times New Roman" w:hAnsi="Times New Roman"/>
        </w:rPr>
        <w:t xml:space="preserve"> reported for calendar year 2017</w:t>
      </w:r>
      <w:r w:rsidRPr="00DC128E">
        <w:rPr>
          <w:rFonts w:ascii="Times New Roman" w:hAnsi="Times New Roman"/>
        </w:rPr>
        <w:t xml:space="preserve"> is </w:t>
      </w:r>
      <w:r w:rsidRPr="009A4C9F">
        <w:rPr>
          <w:rFonts w:ascii="Times New Roman" w:hAnsi="Times New Roman"/>
        </w:rPr>
        <w:t>1,076,145.</w:t>
      </w:r>
    </w:p>
  </w:footnote>
  <w:footnote w:id="2">
    <w:p w14:paraId="267E2D63" w14:textId="77777777" w:rsidR="00546901" w:rsidRPr="00383E6D" w:rsidRDefault="00546901" w:rsidP="00546901">
      <w:pPr>
        <w:pStyle w:val="FootnoteText"/>
        <w:rPr>
          <w:rFonts w:ascii="Times New Roman" w:hAnsi="Times New Roman"/>
        </w:rPr>
      </w:pPr>
      <w:r w:rsidRPr="000C0A13">
        <w:rPr>
          <w:rStyle w:val="FootnoteReference"/>
          <w:rFonts w:ascii="Times New Roman" w:hAnsi="Times New Roman"/>
          <w:vertAlign w:val="superscript"/>
        </w:rPr>
        <w:footnoteRef/>
      </w:r>
      <w:r w:rsidRPr="000C0A13">
        <w:rPr>
          <w:rFonts w:ascii="Times New Roman" w:hAnsi="Times New Roman"/>
        </w:rPr>
        <w:t xml:space="preserve"> </w:t>
      </w:r>
      <w:r w:rsidRPr="00C821F6">
        <w:rPr>
          <w:rFonts w:ascii="Times New Roman" w:hAnsi="Times New Roman"/>
          <w:iCs/>
        </w:rPr>
        <w:t>The above Average Hourly Wage Rate is calculated from the May 2017 Bureau of Labor Statistics average hourly wage for</w:t>
      </w:r>
      <w:r w:rsidRPr="00C821F6">
        <w:rPr>
          <w:rFonts w:ascii="Times New Roman" w:hAnsi="Times New Roman"/>
          <w:i/>
          <w:iCs/>
        </w:rPr>
        <w:t xml:space="preserve"> “</w:t>
      </w:r>
      <w:r w:rsidRPr="00C821F6">
        <w:rPr>
          <w:rFonts w:ascii="Times New Roman" w:hAnsi="Times New Roman"/>
        </w:rPr>
        <w:t>13-</w:t>
      </w:r>
      <w:r w:rsidR="00214EA5">
        <w:rPr>
          <w:rFonts w:ascii="Times New Roman" w:hAnsi="Times New Roman"/>
        </w:rPr>
        <w:t>1041 Compliance Officer</w:t>
      </w:r>
      <w:r w:rsidRPr="00C821F6">
        <w:rPr>
          <w:rFonts w:ascii="Times New Roman" w:hAnsi="Times New Roman"/>
          <w:i/>
          <w:iCs/>
        </w:rPr>
        <w:t xml:space="preserve">” </w:t>
      </w:r>
      <w:r w:rsidRPr="00C821F6">
        <w:rPr>
          <w:rFonts w:ascii="Times New Roman" w:hAnsi="Times New Roman"/>
          <w:iCs/>
        </w:rPr>
        <w:t>of $</w:t>
      </w:r>
      <w:r w:rsidR="00214EA5">
        <w:rPr>
          <w:rFonts w:ascii="Times New Roman" w:hAnsi="Times New Roman"/>
          <w:iCs/>
        </w:rPr>
        <w:t>34.39</w:t>
      </w:r>
      <w:r w:rsidRPr="00C821F6">
        <w:rPr>
          <w:rFonts w:ascii="Times New Roman" w:hAnsi="Times New Roman"/>
          <w:iCs/>
        </w:rPr>
        <w:t>, plus an additional 44% for benefits to produce a fully-loaded rate of $</w:t>
      </w:r>
      <w:r w:rsidR="00AA17C0">
        <w:rPr>
          <w:rFonts w:ascii="Times New Roman" w:hAnsi="Times New Roman"/>
          <w:iCs/>
        </w:rPr>
        <w:t>49.52</w:t>
      </w:r>
      <w:r w:rsidRPr="00C821F6">
        <w:rPr>
          <w:rFonts w:ascii="Times New Roman" w:hAnsi="Times New Roman"/>
          <w:iCs/>
        </w:rPr>
        <w:t>.</w:t>
      </w:r>
      <w:r w:rsidRPr="00383E6D">
        <w:rPr>
          <w:rFonts w:ascii="Times New Roman" w:hAnsi="Times New Roman"/>
          <w:i/>
          <w:iCs/>
        </w:rPr>
        <w:t xml:space="preserve">  </w:t>
      </w:r>
    </w:p>
  </w:footnote>
  <w:footnote w:id="3">
    <w:p w14:paraId="153EF4DE" w14:textId="62F776EE" w:rsidR="00780D46" w:rsidRPr="00F21BEB" w:rsidRDefault="00780D46">
      <w:pPr>
        <w:pStyle w:val="FootnoteText"/>
        <w:rPr>
          <w:rFonts w:ascii="Times New Roman" w:hAnsi="Times New Roman"/>
        </w:rPr>
      </w:pPr>
      <w:r w:rsidRPr="00F21BEB">
        <w:rPr>
          <w:rStyle w:val="FootnoteReference"/>
          <w:rFonts w:ascii="Times New Roman" w:hAnsi="Times New Roman"/>
        </w:rPr>
        <w:footnoteRef/>
      </w:r>
      <w:r w:rsidRPr="00F21BEB">
        <w:rPr>
          <w:rFonts w:ascii="Times New Roman" w:hAnsi="Times New Roman"/>
        </w:rPr>
        <w:t xml:space="preserve"> </w:t>
      </w:r>
      <w:r w:rsidRPr="00263667">
        <w:rPr>
          <w:rFonts w:ascii="Times New Roman" w:hAnsi="Times New Roman"/>
        </w:rPr>
        <w:t>The estimated cost per electronic response is calculated as part of an annual report FinCEN creates and provides to the Department of the Treasury and OMB, entitled the Cost per BSA Filing Transaction.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C6545" w14:textId="77777777" w:rsidR="00263667" w:rsidRDefault="00263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6B20" w14:textId="77777777" w:rsidR="00833900" w:rsidRDefault="00833900" w:rsidP="003932D2">
    <w:pPr>
      <w:tabs>
        <w:tab w:val="center" w:pos="4680"/>
      </w:tabs>
      <w:rPr>
        <w:sz w:val="24"/>
      </w:rPr>
    </w:pPr>
    <w:r>
      <w:rP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C66C" w14:textId="77777777" w:rsidR="00263667" w:rsidRDefault="00263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B539F"/>
    <w:multiLevelType w:val="hybridMultilevel"/>
    <w:tmpl w:val="143ED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946479"/>
    <w:multiLevelType w:val="hybridMultilevel"/>
    <w:tmpl w:val="A00C96CE"/>
    <w:lvl w:ilvl="0" w:tplc="7CB8231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9817FD"/>
    <w:multiLevelType w:val="hybridMultilevel"/>
    <w:tmpl w:val="0456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2A414F"/>
    <w:multiLevelType w:val="hybridMultilevel"/>
    <w:tmpl w:val="DBC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0281D"/>
    <w:multiLevelType w:val="hybridMultilevel"/>
    <w:tmpl w:val="635AE456"/>
    <w:lvl w:ilvl="0" w:tplc="60FE880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F123E7"/>
    <w:multiLevelType w:val="hybridMultilevel"/>
    <w:tmpl w:val="427E44C8"/>
    <w:lvl w:ilvl="0" w:tplc="C7EAD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9B"/>
    <w:rsid w:val="00010194"/>
    <w:rsid w:val="000118A8"/>
    <w:rsid w:val="00044534"/>
    <w:rsid w:val="00055F6C"/>
    <w:rsid w:val="00057C5E"/>
    <w:rsid w:val="00071E03"/>
    <w:rsid w:val="00085D6B"/>
    <w:rsid w:val="000A0977"/>
    <w:rsid w:val="000A2B1A"/>
    <w:rsid w:val="000C0A13"/>
    <w:rsid w:val="000C571F"/>
    <w:rsid w:val="000D08CD"/>
    <w:rsid w:val="000D4DCA"/>
    <w:rsid w:val="000E3FEC"/>
    <w:rsid w:val="00106F25"/>
    <w:rsid w:val="001126F6"/>
    <w:rsid w:val="0011702E"/>
    <w:rsid w:val="00125F02"/>
    <w:rsid w:val="00154DE4"/>
    <w:rsid w:val="00165957"/>
    <w:rsid w:val="00172BF4"/>
    <w:rsid w:val="001961B9"/>
    <w:rsid w:val="00196A7B"/>
    <w:rsid w:val="00196C55"/>
    <w:rsid w:val="001B77B9"/>
    <w:rsid w:val="001C2519"/>
    <w:rsid w:val="001C5A4E"/>
    <w:rsid w:val="001D703A"/>
    <w:rsid w:val="001D7E2B"/>
    <w:rsid w:val="00214EA5"/>
    <w:rsid w:val="002152F5"/>
    <w:rsid w:val="00216699"/>
    <w:rsid w:val="00224C41"/>
    <w:rsid w:val="00233F70"/>
    <w:rsid w:val="0026086D"/>
    <w:rsid w:val="00263667"/>
    <w:rsid w:val="002737C6"/>
    <w:rsid w:val="0028645F"/>
    <w:rsid w:val="002964B4"/>
    <w:rsid w:val="002A07F0"/>
    <w:rsid w:val="002A76F9"/>
    <w:rsid w:val="002B066C"/>
    <w:rsid w:val="002B4A56"/>
    <w:rsid w:val="002B6690"/>
    <w:rsid w:val="002D3B20"/>
    <w:rsid w:val="002E1D57"/>
    <w:rsid w:val="002E1E50"/>
    <w:rsid w:val="002E56A4"/>
    <w:rsid w:val="002E7B1E"/>
    <w:rsid w:val="002F34C2"/>
    <w:rsid w:val="00305C6F"/>
    <w:rsid w:val="0032561A"/>
    <w:rsid w:val="00332D14"/>
    <w:rsid w:val="00356593"/>
    <w:rsid w:val="00371B50"/>
    <w:rsid w:val="003738FA"/>
    <w:rsid w:val="00376CF5"/>
    <w:rsid w:val="00383E6D"/>
    <w:rsid w:val="00387DFE"/>
    <w:rsid w:val="00391172"/>
    <w:rsid w:val="003932D2"/>
    <w:rsid w:val="003944C2"/>
    <w:rsid w:val="003972E9"/>
    <w:rsid w:val="003C0D52"/>
    <w:rsid w:val="003C2688"/>
    <w:rsid w:val="003E6AFC"/>
    <w:rsid w:val="003F0B81"/>
    <w:rsid w:val="003F7465"/>
    <w:rsid w:val="00411E9C"/>
    <w:rsid w:val="00416C97"/>
    <w:rsid w:val="00466703"/>
    <w:rsid w:val="004743AE"/>
    <w:rsid w:val="00482604"/>
    <w:rsid w:val="004977A1"/>
    <w:rsid w:val="004A1972"/>
    <w:rsid w:val="004A5A9C"/>
    <w:rsid w:val="004D6EC9"/>
    <w:rsid w:val="00536E40"/>
    <w:rsid w:val="005403B5"/>
    <w:rsid w:val="00546901"/>
    <w:rsid w:val="00553AE1"/>
    <w:rsid w:val="00557DBB"/>
    <w:rsid w:val="0057046C"/>
    <w:rsid w:val="005859D7"/>
    <w:rsid w:val="0058790C"/>
    <w:rsid w:val="0059028B"/>
    <w:rsid w:val="005B0E61"/>
    <w:rsid w:val="00600A14"/>
    <w:rsid w:val="006029C7"/>
    <w:rsid w:val="00605F37"/>
    <w:rsid w:val="00633CF0"/>
    <w:rsid w:val="00693509"/>
    <w:rsid w:val="00697928"/>
    <w:rsid w:val="006C37B2"/>
    <w:rsid w:val="006F6754"/>
    <w:rsid w:val="00723AD6"/>
    <w:rsid w:val="007248DC"/>
    <w:rsid w:val="00756B32"/>
    <w:rsid w:val="0076112B"/>
    <w:rsid w:val="00766128"/>
    <w:rsid w:val="00776672"/>
    <w:rsid w:val="00780D46"/>
    <w:rsid w:val="00783C6C"/>
    <w:rsid w:val="007A3172"/>
    <w:rsid w:val="007A4EB3"/>
    <w:rsid w:val="007D16E3"/>
    <w:rsid w:val="007D2161"/>
    <w:rsid w:val="007D7B82"/>
    <w:rsid w:val="007F0A77"/>
    <w:rsid w:val="008105A0"/>
    <w:rsid w:val="00833900"/>
    <w:rsid w:val="0087062A"/>
    <w:rsid w:val="00870698"/>
    <w:rsid w:val="008759FF"/>
    <w:rsid w:val="00896697"/>
    <w:rsid w:val="00897825"/>
    <w:rsid w:val="008A4259"/>
    <w:rsid w:val="008C5A44"/>
    <w:rsid w:val="008D4E74"/>
    <w:rsid w:val="00921E64"/>
    <w:rsid w:val="00931D7A"/>
    <w:rsid w:val="00970520"/>
    <w:rsid w:val="009715F7"/>
    <w:rsid w:val="00971AD5"/>
    <w:rsid w:val="00981E17"/>
    <w:rsid w:val="00983FDF"/>
    <w:rsid w:val="009A0770"/>
    <w:rsid w:val="009A4C9F"/>
    <w:rsid w:val="009B4C94"/>
    <w:rsid w:val="009C1C0A"/>
    <w:rsid w:val="009C1D28"/>
    <w:rsid w:val="009D107E"/>
    <w:rsid w:val="009D66C6"/>
    <w:rsid w:val="009E32B6"/>
    <w:rsid w:val="009E4CB2"/>
    <w:rsid w:val="009F39CE"/>
    <w:rsid w:val="00A1177A"/>
    <w:rsid w:val="00A26D4C"/>
    <w:rsid w:val="00A44CD4"/>
    <w:rsid w:val="00A52ABE"/>
    <w:rsid w:val="00A552FA"/>
    <w:rsid w:val="00A669AA"/>
    <w:rsid w:val="00A8241E"/>
    <w:rsid w:val="00A87F07"/>
    <w:rsid w:val="00A97603"/>
    <w:rsid w:val="00AA038E"/>
    <w:rsid w:val="00AA17C0"/>
    <w:rsid w:val="00AA22F7"/>
    <w:rsid w:val="00AB7091"/>
    <w:rsid w:val="00AD5D3B"/>
    <w:rsid w:val="00AF604F"/>
    <w:rsid w:val="00B4078F"/>
    <w:rsid w:val="00B41736"/>
    <w:rsid w:val="00B52686"/>
    <w:rsid w:val="00B62D91"/>
    <w:rsid w:val="00B6716E"/>
    <w:rsid w:val="00BB0612"/>
    <w:rsid w:val="00BD0302"/>
    <w:rsid w:val="00BE3E92"/>
    <w:rsid w:val="00BE5011"/>
    <w:rsid w:val="00C0784D"/>
    <w:rsid w:val="00C33A55"/>
    <w:rsid w:val="00C366C7"/>
    <w:rsid w:val="00C56133"/>
    <w:rsid w:val="00C67F2E"/>
    <w:rsid w:val="00C77C87"/>
    <w:rsid w:val="00C821F6"/>
    <w:rsid w:val="00C86816"/>
    <w:rsid w:val="00C9730F"/>
    <w:rsid w:val="00CB2511"/>
    <w:rsid w:val="00CC3777"/>
    <w:rsid w:val="00CD653F"/>
    <w:rsid w:val="00CE1692"/>
    <w:rsid w:val="00CF0204"/>
    <w:rsid w:val="00CF4F2F"/>
    <w:rsid w:val="00D013F2"/>
    <w:rsid w:val="00D07EF2"/>
    <w:rsid w:val="00D14444"/>
    <w:rsid w:val="00D2150E"/>
    <w:rsid w:val="00D33D02"/>
    <w:rsid w:val="00D35341"/>
    <w:rsid w:val="00D36EAC"/>
    <w:rsid w:val="00D60379"/>
    <w:rsid w:val="00D77CAC"/>
    <w:rsid w:val="00D829D8"/>
    <w:rsid w:val="00D84B30"/>
    <w:rsid w:val="00D952B0"/>
    <w:rsid w:val="00D96F58"/>
    <w:rsid w:val="00D97167"/>
    <w:rsid w:val="00DA075F"/>
    <w:rsid w:val="00DA6EAB"/>
    <w:rsid w:val="00DB62EE"/>
    <w:rsid w:val="00DC149F"/>
    <w:rsid w:val="00DC1EC3"/>
    <w:rsid w:val="00DC60A5"/>
    <w:rsid w:val="00DC7862"/>
    <w:rsid w:val="00DC79E8"/>
    <w:rsid w:val="00DD3B2B"/>
    <w:rsid w:val="00DE5A1D"/>
    <w:rsid w:val="00DF7D9E"/>
    <w:rsid w:val="00E01973"/>
    <w:rsid w:val="00E03DA3"/>
    <w:rsid w:val="00E20A25"/>
    <w:rsid w:val="00E36986"/>
    <w:rsid w:val="00E41650"/>
    <w:rsid w:val="00E63C2C"/>
    <w:rsid w:val="00EB2554"/>
    <w:rsid w:val="00EB41A1"/>
    <w:rsid w:val="00ED4979"/>
    <w:rsid w:val="00ED4A05"/>
    <w:rsid w:val="00EE2D9B"/>
    <w:rsid w:val="00EF4EC9"/>
    <w:rsid w:val="00F03372"/>
    <w:rsid w:val="00F21BEB"/>
    <w:rsid w:val="00F33D1C"/>
    <w:rsid w:val="00F343EE"/>
    <w:rsid w:val="00F41162"/>
    <w:rsid w:val="00F500EF"/>
    <w:rsid w:val="00F5617B"/>
    <w:rsid w:val="00F60ABB"/>
    <w:rsid w:val="00F61523"/>
    <w:rsid w:val="00F62EA3"/>
    <w:rsid w:val="00F81301"/>
    <w:rsid w:val="00F91EE5"/>
    <w:rsid w:val="00FB7A02"/>
    <w:rsid w:val="00FC5759"/>
    <w:rsid w:val="00FE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80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basedOn w:val="Normal"/>
    <w:link w:val="FootnoteTextChar"/>
    <w:rsid w:val="002B6690"/>
    <w:rPr>
      <w:szCs w:val="20"/>
    </w:rPr>
  </w:style>
  <w:style w:type="paragraph" w:styleId="BalloonText">
    <w:name w:val="Balloon Text"/>
    <w:basedOn w:val="Normal"/>
    <w:link w:val="BalloonTextChar"/>
    <w:rsid w:val="00DD3B2B"/>
    <w:rPr>
      <w:rFonts w:ascii="Tahoma" w:hAnsi="Tahoma" w:cs="Tahoma"/>
      <w:sz w:val="16"/>
      <w:szCs w:val="16"/>
    </w:rPr>
  </w:style>
  <w:style w:type="character" w:customStyle="1" w:styleId="BalloonTextChar">
    <w:name w:val="Balloon Text Char"/>
    <w:link w:val="BalloonText"/>
    <w:rsid w:val="00DD3B2B"/>
    <w:rPr>
      <w:rFonts w:ascii="Tahoma" w:hAnsi="Tahoma" w:cs="Tahoma"/>
      <w:sz w:val="16"/>
      <w:szCs w:val="16"/>
    </w:rPr>
  </w:style>
  <w:style w:type="paragraph" w:styleId="Header">
    <w:name w:val="header"/>
    <w:basedOn w:val="Normal"/>
    <w:link w:val="HeaderChar"/>
    <w:rsid w:val="003932D2"/>
    <w:pPr>
      <w:tabs>
        <w:tab w:val="center" w:pos="4680"/>
        <w:tab w:val="right" w:pos="9360"/>
      </w:tabs>
    </w:pPr>
  </w:style>
  <w:style w:type="character" w:customStyle="1" w:styleId="HeaderChar">
    <w:name w:val="Header Char"/>
    <w:link w:val="Header"/>
    <w:rsid w:val="003932D2"/>
    <w:rPr>
      <w:rFonts w:ascii="Courier" w:hAnsi="Courier"/>
      <w:szCs w:val="24"/>
    </w:rPr>
  </w:style>
  <w:style w:type="paragraph" w:styleId="Footer">
    <w:name w:val="footer"/>
    <w:basedOn w:val="Normal"/>
    <w:link w:val="FooterChar"/>
    <w:uiPriority w:val="99"/>
    <w:rsid w:val="003932D2"/>
    <w:pPr>
      <w:tabs>
        <w:tab w:val="center" w:pos="4680"/>
        <w:tab w:val="right" w:pos="9360"/>
      </w:tabs>
    </w:pPr>
  </w:style>
  <w:style w:type="character" w:customStyle="1" w:styleId="FooterChar">
    <w:name w:val="Footer Char"/>
    <w:link w:val="Footer"/>
    <w:uiPriority w:val="99"/>
    <w:rsid w:val="003932D2"/>
    <w:rPr>
      <w:rFonts w:ascii="Courier" w:hAnsi="Courier"/>
      <w:szCs w:val="24"/>
    </w:rPr>
  </w:style>
  <w:style w:type="character" w:styleId="CommentReference">
    <w:name w:val="annotation reference"/>
    <w:rsid w:val="00C0784D"/>
    <w:rPr>
      <w:sz w:val="16"/>
      <w:szCs w:val="16"/>
    </w:rPr>
  </w:style>
  <w:style w:type="paragraph" w:styleId="CommentText">
    <w:name w:val="annotation text"/>
    <w:basedOn w:val="Normal"/>
    <w:link w:val="CommentTextChar"/>
    <w:rsid w:val="00C0784D"/>
    <w:rPr>
      <w:szCs w:val="20"/>
    </w:rPr>
  </w:style>
  <w:style w:type="character" w:customStyle="1" w:styleId="CommentTextChar">
    <w:name w:val="Comment Text Char"/>
    <w:link w:val="CommentText"/>
    <w:rsid w:val="00C0784D"/>
    <w:rPr>
      <w:rFonts w:ascii="Courier" w:hAnsi="Courier"/>
    </w:rPr>
  </w:style>
  <w:style w:type="paragraph" w:styleId="CommentSubject">
    <w:name w:val="annotation subject"/>
    <w:basedOn w:val="CommentText"/>
    <w:next w:val="CommentText"/>
    <w:link w:val="CommentSubjectChar"/>
    <w:rsid w:val="00C0784D"/>
    <w:rPr>
      <w:b/>
      <w:bCs/>
    </w:rPr>
  </w:style>
  <w:style w:type="character" w:customStyle="1" w:styleId="CommentSubjectChar">
    <w:name w:val="Comment Subject Char"/>
    <w:link w:val="CommentSubject"/>
    <w:rsid w:val="00C0784D"/>
    <w:rPr>
      <w:rFonts w:ascii="Courier" w:hAnsi="Courier"/>
      <w:b/>
      <w:bCs/>
    </w:rPr>
  </w:style>
  <w:style w:type="paragraph" w:styleId="ListParagraph">
    <w:name w:val="List Paragraph"/>
    <w:basedOn w:val="Normal"/>
    <w:uiPriority w:val="34"/>
    <w:qFormat/>
    <w:rsid w:val="00546901"/>
    <w:pPr>
      <w:ind w:left="720"/>
    </w:pPr>
  </w:style>
  <w:style w:type="character" w:styleId="Hyperlink">
    <w:name w:val="Hyperlink"/>
    <w:unhideWhenUsed/>
    <w:rsid w:val="00A669AA"/>
    <w:rPr>
      <w:color w:val="0563C1"/>
      <w:u w:val="single"/>
    </w:rPr>
  </w:style>
  <w:style w:type="paragraph" w:styleId="NormalWeb">
    <w:name w:val="Normal (Web)"/>
    <w:basedOn w:val="Normal"/>
    <w:uiPriority w:val="99"/>
    <w:unhideWhenUsed/>
    <w:rsid w:val="00D97167"/>
    <w:pPr>
      <w:widowControl/>
      <w:autoSpaceDE/>
      <w:autoSpaceDN/>
      <w:adjustRightInd/>
      <w:spacing w:before="100" w:beforeAutospacing="1" w:after="100" w:afterAutospacing="1"/>
      <w:ind w:firstLine="480"/>
    </w:pPr>
    <w:rPr>
      <w:rFonts w:ascii="Times New Roman" w:hAnsi="Times New Roman"/>
      <w:sz w:val="24"/>
    </w:rPr>
  </w:style>
  <w:style w:type="character" w:customStyle="1" w:styleId="FootnoteTextChar">
    <w:name w:val="Footnote Text Char"/>
    <w:link w:val="FootnoteText"/>
    <w:locked/>
    <w:rsid w:val="009A4C9F"/>
    <w:rPr>
      <w:rFonts w:ascii="Courier" w:hAnsi="Courier"/>
    </w:rPr>
  </w:style>
  <w:style w:type="paragraph" w:styleId="Revision">
    <w:name w:val="Revision"/>
    <w:hidden/>
    <w:uiPriority w:val="99"/>
    <w:semiHidden/>
    <w:rsid w:val="00DB62EE"/>
    <w:rPr>
      <w:rFonts w:ascii="Courier" w:hAnsi="Courier"/>
      <w:szCs w:val="24"/>
    </w:rPr>
  </w:style>
  <w:style w:type="character" w:styleId="FollowedHyperlink">
    <w:name w:val="FollowedHyperlink"/>
    <w:basedOn w:val="DefaultParagraphFont"/>
    <w:rsid w:val="00057C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basedOn w:val="Normal"/>
    <w:link w:val="FootnoteTextChar"/>
    <w:rsid w:val="002B6690"/>
    <w:rPr>
      <w:szCs w:val="20"/>
    </w:rPr>
  </w:style>
  <w:style w:type="paragraph" w:styleId="BalloonText">
    <w:name w:val="Balloon Text"/>
    <w:basedOn w:val="Normal"/>
    <w:link w:val="BalloonTextChar"/>
    <w:rsid w:val="00DD3B2B"/>
    <w:rPr>
      <w:rFonts w:ascii="Tahoma" w:hAnsi="Tahoma" w:cs="Tahoma"/>
      <w:sz w:val="16"/>
      <w:szCs w:val="16"/>
    </w:rPr>
  </w:style>
  <w:style w:type="character" w:customStyle="1" w:styleId="BalloonTextChar">
    <w:name w:val="Balloon Text Char"/>
    <w:link w:val="BalloonText"/>
    <w:rsid w:val="00DD3B2B"/>
    <w:rPr>
      <w:rFonts w:ascii="Tahoma" w:hAnsi="Tahoma" w:cs="Tahoma"/>
      <w:sz w:val="16"/>
      <w:szCs w:val="16"/>
    </w:rPr>
  </w:style>
  <w:style w:type="paragraph" w:styleId="Header">
    <w:name w:val="header"/>
    <w:basedOn w:val="Normal"/>
    <w:link w:val="HeaderChar"/>
    <w:rsid w:val="003932D2"/>
    <w:pPr>
      <w:tabs>
        <w:tab w:val="center" w:pos="4680"/>
        <w:tab w:val="right" w:pos="9360"/>
      </w:tabs>
    </w:pPr>
  </w:style>
  <w:style w:type="character" w:customStyle="1" w:styleId="HeaderChar">
    <w:name w:val="Header Char"/>
    <w:link w:val="Header"/>
    <w:rsid w:val="003932D2"/>
    <w:rPr>
      <w:rFonts w:ascii="Courier" w:hAnsi="Courier"/>
      <w:szCs w:val="24"/>
    </w:rPr>
  </w:style>
  <w:style w:type="paragraph" w:styleId="Footer">
    <w:name w:val="footer"/>
    <w:basedOn w:val="Normal"/>
    <w:link w:val="FooterChar"/>
    <w:uiPriority w:val="99"/>
    <w:rsid w:val="003932D2"/>
    <w:pPr>
      <w:tabs>
        <w:tab w:val="center" w:pos="4680"/>
        <w:tab w:val="right" w:pos="9360"/>
      </w:tabs>
    </w:pPr>
  </w:style>
  <w:style w:type="character" w:customStyle="1" w:styleId="FooterChar">
    <w:name w:val="Footer Char"/>
    <w:link w:val="Footer"/>
    <w:uiPriority w:val="99"/>
    <w:rsid w:val="003932D2"/>
    <w:rPr>
      <w:rFonts w:ascii="Courier" w:hAnsi="Courier"/>
      <w:szCs w:val="24"/>
    </w:rPr>
  </w:style>
  <w:style w:type="character" w:styleId="CommentReference">
    <w:name w:val="annotation reference"/>
    <w:rsid w:val="00C0784D"/>
    <w:rPr>
      <w:sz w:val="16"/>
      <w:szCs w:val="16"/>
    </w:rPr>
  </w:style>
  <w:style w:type="paragraph" w:styleId="CommentText">
    <w:name w:val="annotation text"/>
    <w:basedOn w:val="Normal"/>
    <w:link w:val="CommentTextChar"/>
    <w:rsid w:val="00C0784D"/>
    <w:rPr>
      <w:szCs w:val="20"/>
    </w:rPr>
  </w:style>
  <w:style w:type="character" w:customStyle="1" w:styleId="CommentTextChar">
    <w:name w:val="Comment Text Char"/>
    <w:link w:val="CommentText"/>
    <w:rsid w:val="00C0784D"/>
    <w:rPr>
      <w:rFonts w:ascii="Courier" w:hAnsi="Courier"/>
    </w:rPr>
  </w:style>
  <w:style w:type="paragraph" w:styleId="CommentSubject">
    <w:name w:val="annotation subject"/>
    <w:basedOn w:val="CommentText"/>
    <w:next w:val="CommentText"/>
    <w:link w:val="CommentSubjectChar"/>
    <w:rsid w:val="00C0784D"/>
    <w:rPr>
      <w:b/>
      <w:bCs/>
    </w:rPr>
  </w:style>
  <w:style w:type="character" w:customStyle="1" w:styleId="CommentSubjectChar">
    <w:name w:val="Comment Subject Char"/>
    <w:link w:val="CommentSubject"/>
    <w:rsid w:val="00C0784D"/>
    <w:rPr>
      <w:rFonts w:ascii="Courier" w:hAnsi="Courier"/>
      <w:b/>
      <w:bCs/>
    </w:rPr>
  </w:style>
  <w:style w:type="paragraph" w:styleId="ListParagraph">
    <w:name w:val="List Paragraph"/>
    <w:basedOn w:val="Normal"/>
    <w:uiPriority w:val="34"/>
    <w:qFormat/>
    <w:rsid w:val="00546901"/>
    <w:pPr>
      <w:ind w:left="720"/>
    </w:pPr>
  </w:style>
  <w:style w:type="character" w:styleId="Hyperlink">
    <w:name w:val="Hyperlink"/>
    <w:unhideWhenUsed/>
    <w:rsid w:val="00A669AA"/>
    <w:rPr>
      <w:color w:val="0563C1"/>
      <w:u w:val="single"/>
    </w:rPr>
  </w:style>
  <w:style w:type="paragraph" w:styleId="NormalWeb">
    <w:name w:val="Normal (Web)"/>
    <w:basedOn w:val="Normal"/>
    <w:uiPriority w:val="99"/>
    <w:unhideWhenUsed/>
    <w:rsid w:val="00D97167"/>
    <w:pPr>
      <w:widowControl/>
      <w:autoSpaceDE/>
      <w:autoSpaceDN/>
      <w:adjustRightInd/>
      <w:spacing w:before="100" w:beforeAutospacing="1" w:after="100" w:afterAutospacing="1"/>
      <w:ind w:firstLine="480"/>
    </w:pPr>
    <w:rPr>
      <w:rFonts w:ascii="Times New Roman" w:hAnsi="Times New Roman"/>
      <w:sz w:val="24"/>
    </w:rPr>
  </w:style>
  <w:style w:type="character" w:customStyle="1" w:styleId="FootnoteTextChar">
    <w:name w:val="Footnote Text Char"/>
    <w:link w:val="FootnoteText"/>
    <w:locked/>
    <w:rsid w:val="009A4C9F"/>
    <w:rPr>
      <w:rFonts w:ascii="Courier" w:hAnsi="Courier"/>
    </w:rPr>
  </w:style>
  <w:style w:type="paragraph" w:styleId="Revision">
    <w:name w:val="Revision"/>
    <w:hidden/>
    <w:uiPriority w:val="99"/>
    <w:semiHidden/>
    <w:rsid w:val="00DB62EE"/>
    <w:rPr>
      <w:rFonts w:ascii="Courier" w:hAnsi="Courier"/>
      <w:szCs w:val="24"/>
    </w:rPr>
  </w:style>
  <w:style w:type="character" w:styleId="FollowedHyperlink">
    <w:name w:val="FollowedHyperlink"/>
    <w:basedOn w:val="DefaultParagraphFont"/>
    <w:rsid w:val="00057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19307">
      <w:bodyDiv w:val="1"/>
      <w:marLeft w:val="0"/>
      <w:marRight w:val="0"/>
      <w:marTop w:val="0"/>
      <w:marBottom w:val="0"/>
      <w:divBdr>
        <w:top w:val="none" w:sz="0" w:space="0" w:color="auto"/>
        <w:left w:val="none" w:sz="0" w:space="0" w:color="auto"/>
        <w:bottom w:val="none" w:sz="0" w:space="0" w:color="auto"/>
        <w:right w:val="none" w:sz="0" w:space="0" w:color="auto"/>
      </w:divBdr>
    </w:div>
    <w:div w:id="451483398">
      <w:bodyDiv w:val="1"/>
      <w:marLeft w:val="0"/>
      <w:marRight w:val="0"/>
      <w:marTop w:val="0"/>
      <w:marBottom w:val="0"/>
      <w:divBdr>
        <w:top w:val="none" w:sz="0" w:space="0" w:color="auto"/>
        <w:left w:val="none" w:sz="0" w:space="0" w:color="auto"/>
        <w:bottom w:val="none" w:sz="0" w:space="0" w:color="auto"/>
        <w:right w:val="none" w:sz="0" w:space="0" w:color="auto"/>
      </w:divBdr>
    </w:div>
    <w:div w:id="1257713109">
      <w:bodyDiv w:val="1"/>
      <w:marLeft w:val="0"/>
      <w:marRight w:val="0"/>
      <w:marTop w:val="0"/>
      <w:marBottom w:val="0"/>
      <w:divBdr>
        <w:top w:val="none" w:sz="0" w:space="0" w:color="auto"/>
        <w:left w:val="none" w:sz="0" w:space="0" w:color="auto"/>
        <w:bottom w:val="none" w:sz="0" w:space="0" w:color="auto"/>
        <w:right w:val="none" w:sz="0" w:space="0" w:color="auto"/>
      </w:divBdr>
    </w:div>
    <w:div w:id="13849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ncen.gov/foia/files/FinCEN_79_FR_2096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incen.gov/sites/default/files/shared/FBAR%20Line%20Item%20Filing%20Instructions.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93EA-F886-4D8B-AC1B-CC59DDFB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15063</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dc:description/>
  <cp:lastModifiedBy>SYSTEM</cp:lastModifiedBy>
  <cp:revision>2</cp:revision>
  <cp:lastPrinted>2019-02-25T14:43:00Z</cp:lastPrinted>
  <dcterms:created xsi:type="dcterms:W3CDTF">2019-04-25T13:12:00Z</dcterms:created>
  <dcterms:modified xsi:type="dcterms:W3CDTF">2019-04-25T13:12:00Z</dcterms:modified>
</cp:coreProperties>
</file>