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3F550" w14:textId="77777777" w:rsidR="00533D2D" w:rsidRPr="006E7CDE" w:rsidRDefault="00533D2D" w:rsidP="006936AC">
      <w:pPr>
        <w:widowControl/>
        <w:jc w:val="center"/>
        <w:rPr>
          <w:b/>
          <w:sz w:val="22"/>
          <w:szCs w:val="22"/>
        </w:rPr>
      </w:pPr>
      <w:bookmarkStart w:id="0" w:name="_GoBack"/>
      <w:bookmarkEnd w:id="0"/>
      <w:r w:rsidRPr="006E7CDE">
        <w:rPr>
          <w:b/>
          <w:sz w:val="22"/>
          <w:szCs w:val="22"/>
        </w:rPr>
        <w:t>DEPARTMENT OF THE TREASURY</w:t>
      </w:r>
      <w:r w:rsidR="00B743A7" w:rsidRPr="006E7CDE">
        <w:rPr>
          <w:b/>
          <w:sz w:val="22"/>
          <w:szCs w:val="22"/>
        </w:rPr>
        <w:t xml:space="preserve"> </w:t>
      </w:r>
    </w:p>
    <w:p w14:paraId="2656BEBA" w14:textId="77777777" w:rsidR="007434C4" w:rsidRPr="006E7CDE" w:rsidRDefault="007434C4" w:rsidP="006936AC">
      <w:pPr>
        <w:widowControl/>
        <w:jc w:val="center"/>
        <w:rPr>
          <w:sz w:val="28"/>
          <w:szCs w:val="28"/>
        </w:rPr>
      </w:pPr>
    </w:p>
    <w:p w14:paraId="68DFB60B" w14:textId="77777777" w:rsidR="00533D2D" w:rsidRPr="006E7CDE" w:rsidRDefault="00533D2D" w:rsidP="006936AC">
      <w:pPr>
        <w:jc w:val="center"/>
        <w:rPr>
          <w:b/>
          <w:sz w:val="22"/>
          <w:szCs w:val="22"/>
        </w:rPr>
      </w:pPr>
      <w:r w:rsidRPr="006E7CDE">
        <w:rPr>
          <w:b/>
          <w:sz w:val="22"/>
          <w:szCs w:val="22"/>
        </w:rPr>
        <w:t>ALCOHOL AND TOBACCO TAX AND TRADE BUREAU</w:t>
      </w:r>
      <w:r w:rsidR="00B743A7" w:rsidRPr="006E7CDE">
        <w:rPr>
          <w:b/>
          <w:sz w:val="22"/>
          <w:szCs w:val="22"/>
        </w:rPr>
        <w:t xml:space="preserve"> </w:t>
      </w:r>
    </w:p>
    <w:p w14:paraId="6957A0FB" w14:textId="77777777" w:rsidR="00533D2D" w:rsidRPr="006E7CDE" w:rsidRDefault="00533D2D" w:rsidP="006936AC">
      <w:pPr>
        <w:jc w:val="center"/>
        <w:rPr>
          <w:sz w:val="28"/>
          <w:szCs w:val="28"/>
        </w:rPr>
      </w:pPr>
    </w:p>
    <w:p w14:paraId="61C7A6FB" w14:textId="381B2ABD" w:rsidR="00533D2D" w:rsidRPr="006E7CDE" w:rsidRDefault="00533D2D" w:rsidP="006936AC">
      <w:pPr>
        <w:jc w:val="center"/>
        <w:rPr>
          <w:b/>
          <w:sz w:val="22"/>
          <w:szCs w:val="22"/>
        </w:rPr>
      </w:pPr>
      <w:r w:rsidRPr="006E7CDE">
        <w:rPr>
          <w:b/>
          <w:sz w:val="22"/>
          <w:szCs w:val="22"/>
        </w:rPr>
        <w:t xml:space="preserve">Supporting Statement – Information Collection </w:t>
      </w:r>
      <w:r w:rsidR="00B743A7" w:rsidRPr="006E7CDE">
        <w:rPr>
          <w:b/>
          <w:sz w:val="22"/>
          <w:szCs w:val="22"/>
        </w:rPr>
        <w:t>Request</w:t>
      </w:r>
      <w:r w:rsidR="006936AC" w:rsidRPr="006E7CDE">
        <w:rPr>
          <w:b/>
          <w:sz w:val="22"/>
          <w:szCs w:val="22"/>
        </w:rPr>
        <w:t xml:space="preserve"> </w:t>
      </w:r>
    </w:p>
    <w:p w14:paraId="435DD74E" w14:textId="780FD16D" w:rsidR="00B743A7" w:rsidRPr="006E7CDE" w:rsidRDefault="00B743A7" w:rsidP="006936AC">
      <w:pPr>
        <w:jc w:val="center"/>
        <w:rPr>
          <w:sz w:val="36"/>
          <w:szCs w:val="36"/>
        </w:rPr>
      </w:pPr>
    </w:p>
    <w:p w14:paraId="0219A94D" w14:textId="6B036CF2" w:rsidR="00533D2D" w:rsidRPr="006E7CDE" w:rsidRDefault="00533D2D" w:rsidP="006936AC">
      <w:pPr>
        <w:jc w:val="center"/>
        <w:rPr>
          <w:b/>
          <w:sz w:val="22"/>
          <w:szCs w:val="22"/>
          <w:u w:val="single"/>
        </w:rPr>
      </w:pPr>
      <w:r w:rsidRPr="006E7CDE">
        <w:rPr>
          <w:b/>
          <w:sz w:val="22"/>
          <w:szCs w:val="22"/>
          <w:u w:val="single"/>
        </w:rPr>
        <w:t xml:space="preserve">OMB Control Number </w:t>
      </w:r>
      <w:r w:rsidR="00671E9A" w:rsidRPr="006E7CDE">
        <w:rPr>
          <w:b/>
          <w:sz w:val="22"/>
          <w:szCs w:val="22"/>
          <w:u w:val="single"/>
        </w:rPr>
        <w:t>1513–</w:t>
      </w:r>
      <w:r w:rsidRPr="006E7CDE">
        <w:rPr>
          <w:b/>
          <w:sz w:val="22"/>
          <w:szCs w:val="22"/>
          <w:u w:val="single"/>
        </w:rPr>
        <w:t>00</w:t>
      </w:r>
      <w:r w:rsidR="00D63DA2" w:rsidRPr="006E7CDE">
        <w:rPr>
          <w:b/>
          <w:sz w:val="22"/>
          <w:szCs w:val="22"/>
          <w:u w:val="single"/>
        </w:rPr>
        <w:t>8</w:t>
      </w:r>
      <w:r w:rsidR="00EB3AC2" w:rsidRPr="006E7CDE">
        <w:rPr>
          <w:b/>
          <w:sz w:val="22"/>
          <w:szCs w:val="22"/>
          <w:u w:val="single"/>
        </w:rPr>
        <w:t>7</w:t>
      </w:r>
      <w:r w:rsidR="00B743A7" w:rsidRPr="006E7CDE">
        <w:rPr>
          <w:b/>
          <w:sz w:val="22"/>
          <w:szCs w:val="22"/>
          <w:u w:val="single"/>
        </w:rPr>
        <w:t xml:space="preserve"> </w:t>
      </w:r>
    </w:p>
    <w:p w14:paraId="589A11E0" w14:textId="508B43D9" w:rsidR="00FA682A" w:rsidRPr="006E7CDE" w:rsidRDefault="00FA682A" w:rsidP="006936AC">
      <w:pPr>
        <w:jc w:val="center"/>
        <w:rPr>
          <w:sz w:val="36"/>
          <w:szCs w:val="36"/>
        </w:rPr>
      </w:pPr>
    </w:p>
    <w:p w14:paraId="2819B61F" w14:textId="1DD4B769" w:rsidR="00D63DA2" w:rsidRPr="006E7CDE" w:rsidRDefault="00D63DA2" w:rsidP="00FA682A">
      <w:pPr>
        <w:jc w:val="center"/>
        <w:rPr>
          <w:b/>
          <w:sz w:val="22"/>
          <w:szCs w:val="22"/>
        </w:rPr>
      </w:pPr>
      <w:r w:rsidRPr="006E7CDE">
        <w:rPr>
          <w:b/>
          <w:sz w:val="22"/>
          <w:szCs w:val="22"/>
        </w:rPr>
        <w:t xml:space="preserve">Labeling and Advertising Requirements under the Federal Alcohol Administration Act </w:t>
      </w:r>
    </w:p>
    <w:p w14:paraId="1F8DC2E7" w14:textId="6A92E5BF" w:rsidR="00BC5A30" w:rsidRPr="006E7CDE" w:rsidRDefault="00BC5A30" w:rsidP="001A5AA7">
      <w:pPr>
        <w:rPr>
          <w:sz w:val="36"/>
          <w:szCs w:val="36"/>
        </w:rPr>
      </w:pPr>
    </w:p>
    <w:p w14:paraId="7D42628C" w14:textId="0A33E70C" w:rsidR="00533D2D" w:rsidRPr="006E7CDE" w:rsidRDefault="001A5AA7" w:rsidP="001A5AA7">
      <w:pPr>
        <w:rPr>
          <w:b/>
          <w:sz w:val="22"/>
          <w:szCs w:val="22"/>
          <w:u w:val="single"/>
        </w:rPr>
      </w:pPr>
      <w:r w:rsidRPr="006E7CDE">
        <w:rPr>
          <w:b/>
          <w:sz w:val="22"/>
          <w:szCs w:val="22"/>
          <w:u w:val="single"/>
        </w:rPr>
        <w:t xml:space="preserve">A.  </w:t>
      </w:r>
      <w:r w:rsidR="00533D2D" w:rsidRPr="006E7CDE">
        <w:rPr>
          <w:b/>
          <w:sz w:val="22"/>
          <w:szCs w:val="22"/>
          <w:u w:val="single"/>
        </w:rPr>
        <w:t xml:space="preserve">Justification </w:t>
      </w:r>
    </w:p>
    <w:p w14:paraId="76CBA29F" w14:textId="77777777" w:rsidR="00533D2D" w:rsidRPr="006E7CDE" w:rsidRDefault="00533D2D" w:rsidP="001A5AA7">
      <w:pPr>
        <w:tabs>
          <w:tab w:val="left" w:pos="540"/>
        </w:tabs>
        <w:rPr>
          <w:sz w:val="28"/>
          <w:szCs w:val="28"/>
          <w:u w:val="single"/>
        </w:rPr>
      </w:pPr>
    </w:p>
    <w:p w14:paraId="7D2AA113" w14:textId="77777777" w:rsidR="00B743A7" w:rsidRPr="006E7CDE" w:rsidRDefault="00B743A7" w:rsidP="001A5AA7">
      <w:pPr>
        <w:tabs>
          <w:tab w:val="left" w:pos="360"/>
        </w:tabs>
        <w:suppressAutoHyphens/>
        <w:rPr>
          <w:i/>
          <w:sz w:val="22"/>
          <w:szCs w:val="22"/>
        </w:rPr>
      </w:pPr>
      <w:r w:rsidRPr="006E7CDE">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677244B8" w14:textId="77777777" w:rsidR="00EB3AC2" w:rsidRPr="006E7CDE" w:rsidRDefault="00EB3AC2" w:rsidP="00EB3AC2">
      <w:pPr>
        <w:pStyle w:val="PlainText"/>
        <w:rPr>
          <w:rFonts w:ascii="Arial" w:hAnsi="Arial" w:cs="Arial"/>
          <w:sz w:val="22"/>
          <w:szCs w:val="22"/>
        </w:rPr>
      </w:pPr>
    </w:p>
    <w:p w14:paraId="1C725870" w14:textId="710A3E8F" w:rsidR="006E74FE" w:rsidRPr="006E7CDE" w:rsidRDefault="006E74FE" w:rsidP="006E74FE">
      <w:pPr>
        <w:suppressAutoHyphens/>
        <w:ind w:left="360"/>
        <w:rPr>
          <w:sz w:val="22"/>
          <w:szCs w:val="22"/>
        </w:rPr>
      </w:pPr>
      <w:r w:rsidRPr="006E7CDE">
        <w:rPr>
          <w:sz w:val="22"/>
          <w:szCs w:val="22"/>
        </w:rPr>
        <w:t xml:space="preserve">The Alcohol and Tobacco Tax and Trade Bureau (TTB) administers the Federal Alcohol Administration Act (FAA Act, 27 U.S.C. chapter 8) pursuant to section 1111(d) of the Homeland Security Act of 2002, as codified at 6 U.S.C. 531(d).  The Secretary of the Treasury (Secretary) also has delegated various authorities to administer and enforce the FAA Act to the TTB Administrator through Treasury Order 120–01. </w:t>
      </w:r>
    </w:p>
    <w:p w14:paraId="2D08C259" w14:textId="77777777" w:rsidR="006E74FE" w:rsidRPr="006E7CDE" w:rsidRDefault="006E74FE" w:rsidP="00D63DA2">
      <w:pPr>
        <w:suppressAutoHyphens/>
        <w:ind w:left="360"/>
        <w:rPr>
          <w:sz w:val="22"/>
          <w:szCs w:val="22"/>
        </w:rPr>
      </w:pPr>
    </w:p>
    <w:p w14:paraId="50EB4901" w14:textId="666A3DB8" w:rsidR="00D63DA2" w:rsidRPr="006E7CDE" w:rsidRDefault="00283A24" w:rsidP="00D63DA2">
      <w:pPr>
        <w:suppressAutoHyphens/>
        <w:ind w:left="360"/>
        <w:rPr>
          <w:sz w:val="22"/>
          <w:szCs w:val="22"/>
        </w:rPr>
      </w:pPr>
      <w:r w:rsidRPr="006E7CDE">
        <w:rPr>
          <w:sz w:val="22"/>
          <w:szCs w:val="22"/>
        </w:rPr>
        <w:t xml:space="preserve">The FAA Act </w:t>
      </w:r>
      <w:r w:rsidR="00D63DA2" w:rsidRPr="006E7CDE">
        <w:rPr>
          <w:sz w:val="22"/>
          <w:szCs w:val="22"/>
        </w:rPr>
        <w:t xml:space="preserve">at 27 U.S.C. 205(e) and (f) </w:t>
      </w:r>
      <w:r w:rsidRPr="006E7CDE">
        <w:rPr>
          <w:sz w:val="22"/>
          <w:szCs w:val="22"/>
        </w:rPr>
        <w:t xml:space="preserve">specifically </w:t>
      </w:r>
      <w:r w:rsidR="00D63DA2" w:rsidRPr="006E7CDE">
        <w:rPr>
          <w:sz w:val="22"/>
          <w:szCs w:val="22"/>
        </w:rPr>
        <w:t xml:space="preserve">requires the Secretary to issue regulations </w:t>
      </w:r>
      <w:r w:rsidRPr="006E7CDE">
        <w:rPr>
          <w:sz w:val="22"/>
          <w:szCs w:val="22"/>
        </w:rPr>
        <w:t xml:space="preserve">governing </w:t>
      </w:r>
      <w:r w:rsidR="00D63DA2" w:rsidRPr="006E7CDE">
        <w:rPr>
          <w:sz w:val="22"/>
          <w:szCs w:val="22"/>
        </w:rPr>
        <w:t>the labeling and advertising of wine, distilled spirits, and malt beverages</w:t>
      </w:r>
      <w:r w:rsidRPr="006E7CDE">
        <w:rPr>
          <w:sz w:val="22"/>
          <w:szCs w:val="22"/>
        </w:rPr>
        <w:t xml:space="preserve">, and those sections </w:t>
      </w:r>
      <w:r w:rsidR="00D63DA2" w:rsidRPr="006E7CDE">
        <w:rPr>
          <w:sz w:val="22"/>
          <w:szCs w:val="22"/>
        </w:rPr>
        <w:t xml:space="preserve">provide that </w:t>
      </w:r>
      <w:r w:rsidR="003F7960" w:rsidRPr="006E7CDE">
        <w:rPr>
          <w:sz w:val="22"/>
          <w:szCs w:val="22"/>
        </w:rPr>
        <w:t xml:space="preserve">such </w:t>
      </w:r>
      <w:r w:rsidR="00D63DA2" w:rsidRPr="006E7CDE">
        <w:rPr>
          <w:sz w:val="22"/>
          <w:szCs w:val="22"/>
        </w:rPr>
        <w:t xml:space="preserve">regulations should, among other things, prohibit consumer deception and the use of misleading statements </w:t>
      </w:r>
      <w:r w:rsidR="00172639" w:rsidRPr="006E7CDE">
        <w:rPr>
          <w:sz w:val="22"/>
          <w:szCs w:val="22"/>
        </w:rPr>
        <w:t xml:space="preserve">in the labeling and </w:t>
      </w:r>
      <w:r w:rsidR="00D63DA2" w:rsidRPr="006E7CDE">
        <w:rPr>
          <w:sz w:val="22"/>
          <w:szCs w:val="22"/>
        </w:rPr>
        <w:t xml:space="preserve">advertising </w:t>
      </w:r>
      <w:r w:rsidR="00172639" w:rsidRPr="006E7CDE">
        <w:rPr>
          <w:sz w:val="22"/>
          <w:szCs w:val="22"/>
        </w:rPr>
        <w:t xml:space="preserve">of alcohol beverages, </w:t>
      </w:r>
      <w:r w:rsidR="00D63DA2" w:rsidRPr="006E7CDE">
        <w:rPr>
          <w:sz w:val="22"/>
          <w:szCs w:val="22"/>
        </w:rPr>
        <w:t xml:space="preserve">and ensure that </w:t>
      </w:r>
      <w:r w:rsidR="00172639" w:rsidRPr="006E7CDE">
        <w:rPr>
          <w:sz w:val="22"/>
          <w:szCs w:val="22"/>
        </w:rPr>
        <w:t xml:space="preserve">such </w:t>
      </w:r>
      <w:r w:rsidR="00D63DA2" w:rsidRPr="006E7CDE">
        <w:rPr>
          <w:sz w:val="22"/>
          <w:szCs w:val="22"/>
        </w:rPr>
        <w:t>label</w:t>
      </w:r>
      <w:r w:rsidR="006E74FE" w:rsidRPr="006E7CDE">
        <w:rPr>
          <w:sz w:val="22"/>
          <w:szCs w:val="22"/>
        </w:rPr>
        <w:t>ing</w:t>
      </w:r>
      <w:r w:rsidR="00D63DA2" w:rsidRPr="006E7CDE">
        <w:rPr>
          <w:sz w:val="22"/>
          <w:szCs w:val="22"/>
        </w:rPr>
        <w:t xml:space="preserve"> and advertising </w:t>
      </w:r>
      <w:r w:rsidR="00FC32AD" w:rsidRPr="006E7CDE">
        <w:rPr>
          <w:sz w:val="22"/>
          <w:szCs w:val="22"/>
        </w:rPr>
        <w:t xml:space="preserve">give </w:t>
      </w:r>
      <w:r w:rsidR="00D63DA2" w:rsidRPr="006E7CDE">
        <w:rPr>
          <w:sz w:val="22"/>
          <w:szCs w:val="22"/>
        </w:rPr>
        <w:t>consumer</w:t>
      </w:r>
      <w:r w:rsidR="003F7960" w:rsidRPr="006E7CDE">
        <w:rPr>
          <w:sz w:val="22"/>
          <w:szCs w:val="22"/>
        </w:rPr>
        <w:t>s</w:t>
      </w:r>
      <w:r w:rsidR="00D63DA2" w:rsidRPr="006E7CDE">
        <w:rPr>
          <w:sz w:val="22"/>
          <w:szCs w:val="22"/>
        </w:rPr>
        <w:t xml:space="preserve"> adequate information as to the identity</w:t>
      </w:r>
      <w:r w:rsidR="00172639" w:rsidRPr="006E7CDE">
        <w:rPr>
          <w:sz w:val="22"/>
          <w:szCs w:val="22"/>
        </w:rPr>
        <w:t>, quantity,</w:t>
      </w:r>
      <w:r w:rsidR="00D63DA2" w:rsidRPr="006E7CDE">
        <w:rPr>
          <w:sz w:val="22"/>
          <w:szCs w:val="22"/>
        </w:rPr>
        <w:t xml:space="preserve"> and quality of </w:t>
      </w:r>
      <w:r w:rsidR="004348F8" w:rsidRPr="006E7CDE">
        <w:rPr>
          <w:sz w:val="22"/>
          <w:szCs w:val="22"/>
        </w:rPr>
        <w:t xml:space="preserve">such </w:t>
      </w:r>
      <w:r w:rsidR="00D63DA2" w:rsidRPr="006E7CDE">
        <w:rPr>
          <w:sz w:val="22"/>
          <w:szCs w:val="22"/>
        </w:rPr>
        <w:t>product</w:t>
      </w:r>
      <w:r w:rsidR="004348F8" w:rsidRPr="006E7CDE">
        <w:rPr>
          <w:sz w:val="22"/>
          <w:szCs w:val="22"/>
        </w:rPr>
        <w:t>s</w:t>
      </w:r>
      <w:r w:rsidR="00D63DA2" w:rsidRPr="006E7CDE">
        <w:rPr>
          <w:sz w:val="22"/>
          <w:szCs w:val="22"/>
        </w:rPr>
        <w:t xml:space="preserve">.  The legislative history of the FAA Act shows that Congress intended to grant broad rulemaking authority to the Secretary to ensure that alcohol beverage labels and advertisements meet these legislative goals. </w:t>
      </w:r>
    </w:p>
    <w:p w14:paraId="6D5C7B4F" w14:textId="77777777" w:rsidR="00D63DA2" w:rsidRPr="006E7CDE" w:rsidRDefault="00D63DA2" w:rsidP="00D63DA2">
      <w:pPr>
        <w:suppressAutoHyphens/>
        <w:ind w:left="360"/>
        <w:rPr>
          <w:sz w:val="22"/>
          <w:szCs w:val="22"/>
        </w:rPr>
      </w:pPr>
    </w:p>
    <w:p w14:paraId="6A11C715" w14:textId="7CF75484" w:rsidR="005B0129" w:rsidRPr="006E7CDE" w:rsidRDefault="006E74FE" w:rsidP="00172639">
      <w:pPr>
        <w:suppressAutoHyphens/>
        <w:ind w:left="360"/>
        <w:rPr>
          <w:sz w:val="22"/>
          <w:szCs w:val="22"/>
        </w:rPr>
      </w:pPr>
      <w:r w:rsidRPr="006E7CDE">
        <w:rPr>
          <w:sz w:val="22"/>
          <w:szCs w:val="22"/>
        </w:rPr>
        <w:t xml:space="preserve">Under </w:t>
      </w:r>
      <w:r w:rsidR="00FC32AD" w:rsidRPr="006E7CDE">
        <w:rPr>
          <w:sz w:val="22"/>
          <w:szCs w:val="22"/>
        </w:rPr>
        <w:t xml:space="preserve">that </w:t>
      </w:r>
      <w:r w:rsidRPr="006E7CDE">
        <w:rPr>
          <w:sz w:val="22"/>
          <w:szCs w:val="22"/>
        </w:rPr>
        <w:t>FAA Act authorit</w:t>
      </w:r>
      <w:r w:rsidR="00FC32AD" w:rsidRPr="006E7CDE">
        <w:rPr>
          <w:sz w:val="22"/>
          <w:szCs w:val="22"/>
        </w:rPr>
        <w:t>y,</w:t>
      </w:r>
      <w:r w:rsidRPr="006E7CDE">
        <w:rPr>
          <w:sz w:val="22"/>
          <w:szCs w:val="22"/>
        </w:rPr>
        <w:t xml:space="preserve"> TTB has issued regulations regarding the labeling and advertising of alcohol beverages</w:t>
      </w:r>
      <w:r w:rsidR="00FC32AD" w:rsidRPr="006E7CDE">
        <w:rPr>
          <w:sz w:val="22"/>
          <w:szCs w:val="22"/>
        </w:rPr>
        <w:t>, which are codified in 27 CFR part </w:t>
      </w:r>
      <w:r w:rsidRPr="006E7CDE">
        <w:rPr>
          <w:sz w:val="22"/>
          <w:szCs w:val="22"/>
        </w:rPr>
        <w:t>4 for win</w:t>
      </w:r>
      <w:r w:rsidR="00FC32AD" w:rsidRPr="006E7CDE">
        <w:rPr>
          <w:sz w:val="22"/>
          <w:szCs w:val="22"/>
        </w:rPr>
        <w:t>e, part </w:t>
      </w:r>
      <w:r w:rsidRPr="006E7CDE">
        <w:rPr>
          <w:sz w:val="22"/>
          <w:szCs w:val="22"/>
        </w:rPr>
        <w:t xml:space="preserve">5 </w:t>
      </w:r>
      <w:r w:rsidR="00FC32AD" w:rsidRPr="006E7CDE">
        <w:rPr>
          <w:sz w:val="22"/>
          <w:szCs w:val="22"/>
        </w:rPr>
        <w:t>for distilled spirits, and part </w:t>
      </w:r>
      <w:r w:rsidRPr="006E7CDE">
        <w:rPr>
          <w:sz w:val="22"/>
          <w:szCs w:val="22"/>
        </w:rPr>
        <w:t>7 for malt beverages.</w:t>
      </w:r>
      <w:r w:rsidR="00FC32AD" w:rsidRPr="006E7CDE">
        <w:rPr>
          <w:sz w:val="22"/>
          <w:szCs w:val="22"/>
        </w:rPr>
        <w:t xml:space="preserve">  </w:t>
      </w:r>
      <w:r w:rsidR="001A59C6" w:rsidRPr="006E7CDE">
        <w:rPr>
          <w:sz w:val="22"/>
          <w:szCs w:val="22"/>
        </w:rPr>
        <w:t xml:space="preserve">Specific </w:t>
      </w:r>
      <w:r w:rsidR="007845F2" w:rsidRPr="006E7CDE">
        <w:rPr>
          <w:sz w:val="22"/>
          <w:szCs w:val="22"/>
        </w:rPr>
        <w:t>to this information collection</w:t>
      </w:r>
      <w:r w:rsidR="00956402" w:rsidRPr="006E7CDE">
        <w:rPr>
          <w:sz w:val="22"/>
          <w:szCs w:val="22"/>
        </w:rPr>
        <w:t xml:space="preserve">, </w:t>
      </w:r>
      <w:r w:rsidR="0021728B" w:rsidRPr="006E7CDE">
        <w:rPr>
          <w:sz w:val="22"/>
          <w:szCs w:val="22"/>
        </w:rPr>
        <w:t>th</w:t>
      </w:r>
      <w:r w:rsidR="00FC32AD" w:rsidRPr="006E7CDE">
        <w:rPr>
          <w:sz w:val="22"/>
          <w:szCs w:val="22"/>
        </w:rPr>
        <w:t xml:space="preserve">e </w:t>
      </w:r>
      <w:r w:rsidR="005A2B1F" w:rsidRPr="006E7CDE">
        <w:rPr>
          <w:sz w:val="22"/>
          <w:szCs w:val="22"/>
        </w:rPr>
        <w:t xml:space="preserve">TTB </w:t>
      </w:r>
      <w:r w:rsidR="00FC32AD" w:rsidRPr="006E7CDE">
        <w:rPr>
          <w:sz w:val="22"/>
          <w:szCs w:val="22"/>
        </w:rPr>
        <w:t>r</w:t>
      </w:r>
      <w:r w:rsidR="00172639" w:rsidRPr="006E7CDE">
        <w:rPr>
          <w:sz w:val="22"/>
          <w:szCs w:val="22"/>
        </w:rPr>
        <w:t>egulations</w:t>
      </w:r>
      <w:r w:rsidR="00D7454E" w:rsidRPr="006E7CDE">
        <w:rPr>
          <w:sz w:val="22"/>
          <w:szCs w:val="22"/>
        </w:rPr>
        <w:t xml:space="preserve"> require</w:t>
      </w:r>
      <w:r w:rsidR="00172639" w:rsidRPr="006E7CDE">
        <w:rPr>
          <w:sz w:val="22"/>
          <w:szCs w:val="22"/>
        </w:rPr>
        <w:t xml:space="preserve"> </w:t>
      </w:r>
      <w:r w:rsidR="00283A24" w:rsidRPr="006E7CDE">
        <w:rPr>
          <w:sz w:val="22"/>
          <w:szCs w:val="22"/>
        </w:rPr>
        <w:t xml:space="preserve">alcohol beverage </w:t>
      </w:r>
      <w:r w:rsidR="00172639" w:rsidRPr="006E7CDE">
        <w:rPr>
          <w:sz w:val="22"/>
          <w:szCs w:val="22"/>
        </w:rPr>
        <w:t xml:space="preserve">bottlers and importers </w:t>
      </w:r>
      <w:r w:rsidR="007845F2" w:rsidRPr="006E7CDE">
        <w:rPr>
          <w:sz w:val="22"/>
          <w:szCs w:val="22"/>
        </w:rPr>
        <w:t>t</w:t>
      </w:r>
      <w:r w:rsidR="00D7454E" w:rsidRPr="006E7CDE">
        <w:rPr>
          <w:sz w:val="22"/>
          <w:szCs w:val="22"/>
        </w:rPr>
        <w:t xml:space="preserve">o </w:t>
      </w:r>
      <w:r w:rsidR="00283A24" w:rsidRPr="006E7CDE">
        <w:rPr>
          <w:sz w:val="22"/>
          <w:szCs w:val="22"/>
        </w:rPr>
        <w:t>disclose c</w:t>
      </w:r>
      <w:r w:rsidR="00172639" w:rsidRPr="006E7CDE">
        <w:rPr>
          <w:sz w:val="22"/>
          <w:szCs w:val="22"/>
        </w:rPr>
        <w:t xml:space="preserve">ertain mandatory </w:t>
      </w:r>
      <w:r w:rsidR="00283A24" w:rsidRPr="006E7CDE">
        <w:rPr>
          <w:sz w:val="22"/>
          <w:szCs w:val="22"/>
        </w:rPr>
        <w:t xml:space="preserve">product identity and content </w:t>
      </w:r>
      <w:r w:rsidR="00172639" w:rsidRPr="006E7CDE">
        <w:rPr>
          <w:sz w:val="22"/>
          <w:szCs w:val="22"/>
        </w:rPr>
        <w:t xml:space="preserve">information </w:t>
      </w:r>
      <w:r w:rsidR="0021728B" w:rsidRPr="006E7CDE">
        <w:rPr>
          <w:sz w:val="22"/>
          <w:szCs w:val="22"/>
        </w:rPr>
        <w:t xml:space="preserve">on </w:t>
      </w:r>
      <w:r w:rsidR="004348F8" w:rsidRPr="006E7CDE">
        <w:rPr>
          <w:sz w:val="22"/>
          <w:szCs w:val="22"/>
        </w:rPr>
        <w:t xml:space="preserve">the </w:t>
      </w:r>
      <w:r w:rsidR="0021728B" w:rsidRPr="006E7CDE">
        <w:rPr>
          <w:sz w:val="22"/>
          <w:szCs w:val="22"/>
        </w:rPr>
        <w:t>label</w:t>
      </w:r>
      <w:r w:rsidR="004348F8" w:rsidRPr="006E7CDE">
        <w:rPr>
          <w:sz w:val="22"/>
          <w:szCs w:val="22"/>
        </w:rPr>
        <w:t>s</w:t>
      </w:r>
      <w:r w:rsidR="0021728B" w:rsidRPr="006E7CDE">
        <w:rPr>
          <w:sz w:val="22"/>
          <w:szCs w:val="22"/>
        </w:rPr>
        <w:t xml:space="preserve"> of and in advertisements </w:t>
      </w:r>
      <w:r w:rsidR="004348F8" w:rsidRPr="006E7CDE">
        <w:rPr>
          <w:sz w:val="22"/>
          <w:szCs w:val="22"/>
        </w:rPr>
        <w:t>for</w:t>
      </w:r>
      <w:r w:rsidR="0021728B" w:rsidRPr="006E7CDE">
        <w:rPr>
          <w:sz w:val="22"/>
          <w:szCs w:val="22"/>
        </w:rPr>
        <w:t xml:space="preserve"> </w:t>
      </w:r>
      <w:r w:rsidR="007845F2" w:rsidRPr="006E7CDE">
        <w:rPr>
          <w:sz w:val="22"/>
          <w:szCs w:val="22"/>
        </w:rPr>
        <w:t xml:space="preserve">such </w:t>
      </w:r>
      <w:r w:rsidR="0021728B" w:rsidRPr="006E7CDE">
        <w:rPr>
          <w:sz w:val="22"/>
          <w:szCs w:val="22"/>
        </w:rPr>
        <w:t>products</w:t>
      </w:r>
      <w:r w:rsidR="008A7E2F" w:rsidRPr="006E7CDE">
        <w:rPr>
          <w:sz w:val="22"/>
          <w:szCs w:val="22"/>
        </w:rPr>
        <w:t xml:space="preserve">, </w:t>
      </w:r>
      <w:r w:rsidR="00283A24" w:rsidRPr="006E7CDE">
        <w:rPr>
          <w:sz w:val="22"/>
          <w:szCs w:val="22"/>
        </w:rPr>
        <w:t xml:space="preserve">which must </w:t>
      </w:r>
      <w:r w:rsidR="005B0129" w:rsidRPr="006E7CDE">
        <w:rPr>
          <w:sz w:val="22"/>
          <w:szCs w:val="22"/>
        </w:rPr>
        <w:t xml:space="preserve">adhere to certain </w:t>
      </w:r>
      <w:r w:rsidR="00283A24" w:rsidRPr="006E7CDE">
        <w:rPr>
          <w:sz w:val="22"/>
          <w:szCs w:val="22"/>
        </w:rPr>
        <w:t xml:space="preserve">presentation </w:t>
      </w:r>
      <w:r w:rsidR="005B0129" w:rsidRPr="006E7CDE">
        <w:rPr>
          <w:sz w:val="22"/>
          <w:szCs w:val="22"/>
        </w:rPr>
        <w:t xml:space="preserve">standards </w:t>
      </w:r>
      <w:r w:rsidR="00283A24" w:rsidRPr="006E7CDE">
        <w:rPr>
          <w:sz w:val="22"/>
          <w:szCs w:val="22"/>
        </w:rPr>
        <w:t xml:space="preserve">for legibility and type size. </w:t>
      </w:r>
    </w:p>
    <w:p w14:paraId="420DF6D6" w14:textId="77777777" w:rsidR="004C7F77" w:rsidRPr="006E7CDE" w:rsidRDefault="004C7F77" w:rsidP="00AE6057">
      <w:pPr>
        <w:suppressAutoHyphens/>
        <w:ind w:left="360"/>
        <w:rPr>
          <w:sz w:val="22"/>
          <w:szCs w:val="22"/>
        </w:rPr>
      </w:pPr>
    </w:p>
    <w:p w14:paraId="2EED2ADC" w14:textId="6D213C85" w:rsidR="00D92D6D" w:rsidRPr="006E7CDE" w:rsidRDefault="00D92D6D" w:rsidP="00AE6057">
      <w:pPr>
        <w:suppressAutoHyphens/>
        <w:ind w:left="360"/>
        <w:rPr>
          <w:sz w:val="22"/>
          <w:szCs w:val="22"/>
        </w:rPr>
      </w:pPr>
      <w:r w:rsidRPr="006E7CDE">
        <w:rPr>
          <w:sz w:val="22"/>
          <w:szCs w:val="22"/>
        </w:rPr>
        <w:t>On a</w:t>
      </w:r>
      <w:r w:rsidR="002F4C8D" w:rsidRPr="006E7CDE">
        <w:rPr>
          <w:sz w:val="22"/>
          <w:szCs w:val="22"/>
        </w:rPr>
        <w:t>lcohol beverage product</w:t>
      </w:r>
      <w:r w:rsidRPr="006E7CDE">
        <w:rPr>
          <w:sz w:val="22"/>
          <w:szCs w:val="22"/>
        </w:rPr>
        <w:t xml:space="preserve"> labels</w:t>
      </w:r>
      <w:r w:rsidR="00956703" w:rsidRPr="006E7CDE">
        <w:rPr>
          <w:sz w:val="22"/>
          <w:szCs w:val="22"/>
        </w:rPr>
        <w:t xml:space="preserve"> and sealed opaque cartons or coverings</w:t>
      </w:r>
      <w:r w:rsidR="002F4C8D" w:rsidRPr="006E7CDE">
        <w:rPr>
          <w:sz w:val="22"/>
          <w:szCs w:val="22"/>
        </w:rPr>
        <w:t xml:space="preserve">, </w:t>
      </w:r>
      <w:r w:rsidR="00B123BE" w:rsidRPr="006E7CDE">
        <w:rPr>
          <w:sz w:val="22"/>
          <w:szCs w:val="22"/>
        </w:rPr>
        <w:t>th</w:t>
      </w:r>
      <w:r w:rsidR="006301EE" w:rsidRPr="006E7CDE">
        <w:rPr>
          <w:sz w:val="22"/>
          <w:szCs w:val="22"/>
        </w:rPr>
        <w:t>e</w:t>
      </w:r>
      <w:r w:rsidR="00B123BE" w:rsidRPr="006E7CDE">
        <w:rPr>
          <w:sz w:val="22"/>
          <w:szCs w:val="22"/>
        </w:rPr>
        <w:t xml:space="preserve"> </w:t>
      </w:r>
      <w:r w:rsidR="002F4C8D" w:rsidRPr="006E7CDE">
        <w:rPr>
          <w:sz w:val="22"/>
          <w:szCs w:val="22"/>
        </w:rPr>
        <w:t xml:space="preserve">TTB </w:t>
      </w:r>
      <w:r w:rsidR="00B123BE" w:rsidRPr="006E7CDE">
        <w:rPr>
          <w:sz w:val="22"/>
          <w:szCs w:val="22"/>
        </w:rPr>
        <w:t xml:space="preserve">regulations </w:t>
      </w:r>
      <w:r w:rsidR="001A59C6" w:rsidRPr="006E7CDE">
        <w:rPr>
          <w:sz w:val="22"/>
          <w:szCs w:val="22"/>
        </w:rPr>
        <w:t xml:space="preserve">mandate disclosure </w:t>
      </w:r>
      <w:r w:rsidR="00B123BE" w:rsidRPr="006E7CDE">
        <w:rPr>
          <w:sz w:val="22"/>
          <w:szCs w:val="22"/>
        </w:rPr>
        <w:t>of a</w:t>
      </w:r>
      <w:r w:rsidR="002F4C8D" w:rsidRPr="006E7CDE">
        <w:rPr>
          <w:sz w:val="22"/>
          <w:szCs w:val="22"/>
        </w:rPr>
        <w:t xml:space="preserve"> </w:t>
      </w:r>
      <w:r w:rsidR="00B123BE" w:rsidRPr="006E7CDE">
        <w:rPr>
          <w:sz w:val="22"/>
          <w:szCs w:val="22"/>
        </w:rPr>
        <w:t xml:space="preserve">product’s brand name, </w:t>
      </w:r>
      <w:r w:rsidRPr="006E7CDE">
        <w:rPr>
          <w:sz w:val="22"/>
          <w:szCs w:val="22"/>
        </w:rPr>
        <w:t xml:space="preserve">its </w:t>
      </w:r>
      <w:r w:rsidR="00B123BE" w:rsidRPr="006E7CDE">
        <w:rPr>
          <w:sz w:val="22"/>
          <w:szCs w:val="22"/>
        </w:rPr>
        <w:t>identity</w:t>
      </w:r>
      <w:r w:rsidR="002F4C8D" w:rsidRPr="006E7CDE">
        <w:rPr>
          <w:sz w:val="22"/>
          <w:szCs w:val="22"/>
        </w:rPr>
        <w:t xml:space="preserve"> </w:t>
      </w:r>
      <w:r w:rsidRPr="006E7CDE">
        <w:rPr>
          <w:sz w:val="22"/>
          <w:szCs w:val="22"/>
        </w:rPr>
        <w:t xml:space="preserve">by </w:t>
      </w:r>
      <w:r w:rsidR="002F4C8D" w:rsidRPr="006E7CDE">
        <w:rPr>
          <w:sz w:val="22"/>
          <w:szCs w:val="22"/>
        </w:rPr>
        <w:t>type and class</w:t>
      </w:r>
      <w:r w:rsidR="004C7F77" w:rsidRPr="006E7CDE">
        <w:rPr>
          <w:sz w:val="22"/>
          <w:szCs w:val="22"/>
        </w:rPr>
        <w:t xml:space="preserve"> (such as “Chardonnay,” “bourbon,” “stout”)</w:t>
      </w:r>
      <w:r w:rsidR="00B123BE" w:rsidRPr="006E7CDE">
        <w:rPr>
          <w:sz w:val="22"/>
          <w:szCs w:val="22"/>
        </w:rPr>
        <w:t xml:space="preserve">, </w:t>
      </w:r>
      <w:r w:rsidRPr="006E7CDE">
        <w:rPr>
          <w:sz w:val="22"/>
          <w:szCs w:val="22"/>
        </w:rPr>
        <w:t xml:space="preserve">its bottler, packer, or importer by name and address, its </w:t>
      </w:r>
      <w:r w:rsidR="001A59C6" w:rsidRPr="006E7CDE">
        <w:rPr>
          <w:sz w:val="22"/>
          <w:szCs w:val="22"/>
        </w:rPr>
        <w:t xml:space="preserve">alcohol </w:t>
      </w:r>
      <w:r w:rsidR="00ED09C3" w:rsidRPr="006E7CDE">
        <w:rPr>
          <w:sz w:val="22"/>
          <w:szCs w:val="22"/>
        </w:rPr>
        <w:t xml:space="preserve">and net </w:t>
      </w:r>
      <w:r w:rsidR="001A59C6" w:rsidRPr="006E7CDE">
        <w:rPr>
          <w:sz w:val="22"/>
          <w:szCs w:val="22"/>
        </w:rPr>
        <w:t>content</w:t>
      </w:r>
      <w:r w:rsidRPr="006E7CDE">
        <w:rPr>
          <w:sz w:val="22"/>
          <w:szCs w:val="22"/>
        </w:rPr>
        <w:t>s</w:t>
      </w:r>
      <w:r w:rsidR="001A59C6" w:rsidRPr="006E7CDE">
        <w:rPr>
          <w:sz w:val="22"/>
          <w:szCs w:val="22"/>
        </w:rPr>
        <w:t xml:space="preserve">, and </w:t>
      </w:r>
      <w:r w:rsidR="00DD478C" w:rsidRPr="006E7CDE">
        <w:rPr>
          <w:sz w:val="22"/>
          <w:szCs w:val="22"/>
        </w:rPr>
        <w:t xml:space="preserve">the </w:t>
      </w:r>
      <w:r w:rsidR="005A2B1F" w:rsidRPr="006E7CDE">
        <w:rPr>
          <w:sz w:val="22"/>
          <w:szCs w:val="22"/>
        </w:rPr>
        <w:t xml:space="preserve">presence of </w:t>
      </w:r>
      <w:r w:rsidR="008A7E2F" w:rsidRPr="006E7CDE">
        <w:rPr>
          <w:sz w:val="22"/>
          <w:szCs w:val="22"/>
        </w:rPr>
        <w:t xml:space="preserve">the coloring materials </w:t>
      </w:r>
      <w:r w:rsidR="007F0114" w:rsidRPr="006E7CDE">
        <w:rPr>
          <w:sz w:val="22"/>
          <w:szCs w:val="22"/>
        </w:rPr>
        <w:t xml:space="preserve">and </w:t>
      </w:r>
      <w:r w:rsidR="007F0114" w:rsidRPr="006E7CDE">
        <w:rPr>
          <w:sz w:val="22"/>
          <w:szCs w:val="22"/>
        </w:rPr>
        <w:lastRenderedPageBreak/>
        <w:t xml:space="preserve">potential allergens </w:t>
      </w:r>
      <w:r w:rsidR="005A2B1F" w:rsidRPr="006E7CDE">
        <w:rPr>
          <w:sz w:val="22"/>
          <w:szCs w:val="22"/>
        </w:rPr>
        <w:t>FD&amp;C Yellow No. </w:t>
      </w:r>
      <w:r w:rsidR="001A59C6" w:rsidRPr="006E7CDE">
        <w:rPr>
          <w:sz w:val="22"/>
          <w:szCs w:val="22"/>
        </w:rPr>
        <w:t>5</w:t>
      </w:r>
      <w:r w:rsidR="008A7E2F" w:rsidRPr="006E7CDE">
        <w:rPr>
          <w:sz w:val="22"/>
          <w:szCs w:val="22"/>
        </w:rPr>
        <w:t xml:space="preserve">, </w:t>
      </w:r>
      <w:r w:rsidR="00D7454E" w:rsidRPr="006E7CDE">
        <w:rPr>
          <w:sz w:val="22"/>
          <w:szCs w:val="22"/>
        </w:rPr>
        <w:t>cochineal</w:t>
      </w:r>
      <w:r w:rsidR="008A7E2F" w:rsidRPr="006E7CDE">
        <w:rPr>
          <w:sz w:val="22"/>
          <w:szCs w:val="22"/>
        </w:rPr>
        <w:t>,</w:t>
      </w:r>
      <w:r w:rsidR="00D7454E" w:rsidRPr="006E7CDE">
        <w:rPr>
          <w:sz w:val="22"/>
          <w:szCs w:val="22"/>
        </w:rPr>
        <w:t xml:space="preserve"> </w:t>
      </w:r>
      <w:r w:rsidR="00291E24" w:rsidRPr="006E7CDE">
        <w:rPr>
          <w:sz w:val="22"/>
          <w:szCs w:val="22"/>
        </w:rPr>
        <w:t>and</w:t>
      </w:r>
      <w:r w:rsidR="00D7454E" w:rsidRPr="006E7CDE">
        <w:rPr>
          <w:sz w:val="22"/>
          <w:szCs w:val="22"/>
        </w:rPr>
        <w:t xml:space="preserve"> carmine</w:t>
      </w:r>
      <w:r w:rsidR="005A2B1F" w:rsidRPr="006E7CDE">
        <w:rPr>
          <w:sz w:val="22"/>
          <w:szCs w:val="22"/>
        </w:rPr>
        <w:t>.</w:t>
      </w:r>
      <w:r w:rsidR="00414DF3" w:rsidRPr="006E7CDE">
        <w:rPr>
          <w:rStyle w:val="FootnoteReference"/>
          <w:sz w:val="22"/>
          <w:szCs w:val="22"/>
        </w:rPr>
        <w:footnoteReference w:id="2"/>
      </w:r>
      <w:r w:rsidR="005A2B1F" w:rsidRPr="006E7CDE">
        <w:rPr>
          <w:sz w:val="22"/>
          <w:szCs w:val="22"/>
        </w:rPr>
        <w:t xml:space="preserve">  </w:t>
      </w:r>
      <w:r w:rsidRPr="006E7CDE">
        <w:rPr>
          <w:sz w:val="22"/>
          <w:szCs w:val="22"/>
        </w:rPr>
        <w:t xml:space="preserve">For distilled spirits, the TTB regulations also require certain products to disclose </w:t>
      </w:r>
      <w:r w:rsidR="00956703" w:rsidRPr="006E7CDE">
        <w:rPr>
          <w:sz w:val="22"/>
          <w:szCs w:val="22"/>
        </w:rPr>
        <w:t xml:space="preserve">on their labels </w:t>
      </w:r>
      <w:r w:rsidRPr="006E7CDE">
        <w:rPr>
          <w:sz w:val="22"/>
          <w:szCs w:val="22"/>
        </w:rPr>
        <w:t>the use of neutral spirits, coloring, flavoring, and ble</w:t>
      </w:r>
      <w:r w:rsidR="00956703" w:rsidRPr="006E7CDE">
        <w:rPr>
          <w:sz w:val="22"/>
          <w:szCs w:val="22"/>
        </w:rPr>
        <w:t xml:space="preserve">nding materials, and their age.  </w:t>
      </w:r>
      <w:r w:rsidR="00AE6057" w:rsidRPr="006E7CDE">
        <w:rPr>
          <w:sz w:val="22"/>
          <w:szCs w:val="22"/>
        </w:rPr>
        <w:t xml:space="preserve">In addition, the </w:t>
      </w:r>
      <w:r w:rsidR="007F0114" w:rsidRPr="006E7CDE">
        <w:rPr>
          <w:sz w:val="22"/>
          <w:szCs w:val="22"/>
        </w:rPr>
        <w:t xml:space="preserve">TTB </w:t>
      </w:r>
      <w:r w:rsidR="00AE6057" w:rsidRPr="006E7CDE">
        <w:rPr>
          <w:sz w:val="22"/>
          <w:szCs w:val="22"/>
        </w:rPr>
        <w:t>regulations require that the mandated label statements be readily legible, appear on a contrasting background, and meet certain type size requirements based on the size of the product’s container</w:t>
      </w:r>
      <w:r w:rsidRPr="006E7CDE">
        <w:rPr>
          <w:sz w:val="22"/>
          <w:szCs w:val="22"/>
        </w:rPr>
        <w:t xml:space="preserve">. </w:t>
      </w:r>
    </w:p>
    <w:p w14:paraId="3D92C8F3" w14:textId="77777777" w:rsidR="00D92D6D" w:rsidRPr="006E7CDE" w:rsidRDefault="00D92D6D" w:rsidP="00AE6057">
      <w:pPr>
        <w:suppressAutoHyphens/>
        <w:ind w:left="360"/>
        <w:rPr>
          <w:sz w:val="22"/>
          <w:szCs w:val="22"/>
        </w:rPr>
      </w:pPr>
    </w:p>
    <w:p w14:paraId="1AC77B44" w14:textId="0F625F1B" w:rsidR="005B0129" w:rsidRPr="006E7CDE" w:rsidRDefault="00956703" w:rsidP="00AE6057">
      <w:pPr>
        <w:suppressAutoHyphens/>
        <w:ind w:left="360"/>
        <w:rPr>
          <w:sz w:val="22"/>
          <w:szCs w:val="22"/>
        </w:rPr>
      </w:pPr>
      <w:r w:rsidRPr="006E7CDE">
        <w:rPr>
          <w:sz w:val="22"/>
          <w:szCs w:val="22"/>
        </w:rPr>
        <w:t xml:space="preserve">In </w:t>
      </w:r>
      <w:r w:rsidR="002F4C8D" w:rsidRPr="006E7CDE">
        <w:rPr>
          <w:sz w:val="22"/>
          <w:szCs w:val="22"/>
        </w:rPr>
        <w:t xml:space="preserve">alcohol beverage </w:t>
      </w:r>
      <w:r w:rsidR="00D92D6D" w:rsidRPr="006E7CDE">
        <w:rPr>
          <w:sz w:val="22"/>
          <w:szCs w:val="22"/>
        </w:rPr>
        <w:t xml:space="preserve">product </w:t>
      </w:r>
      <w:r w:rsidR="002F4C8D" w:rsidRPr="006E7CDE">
        <w:rPr>
          <w:sz w:val="22"/>
          <w:szCs w:val="22"/>
        </w:rPr>
        <w:t xml:space="preserve">advertisements, the </w:t>
      </w:r>
      <w:r w:rsidR="00D92D6D" w:rsidRPr="006E7CDE">
        <w:rPr>
          <w:sz w:val="22"/>
          <w:szCs w:val="22"/>
        </w:rPr>
        <w:t xml:space="preserve">TTB </w:t>
      </w:r>
      <w:r w:rsidR="002F4C8D" w:rsidRPr="006E7CDE">
        <w:rPr>
          <w:sz w:val="22"/>
          <w:szCs w:val="22"/>
        </w:rPr>
        <w:t>regulations generally require disclosure of the responsible advertiser’s name and address, the product’s class, type, or distinctive designation as appropriate, and, for distilled spirits, alcohol content and certain information regarding the use of neutral spirits in the product</w:t>
      </w:r>
      <w:r w:rsidR="00DD478C" w:rsidRPr="006E7CDE">
        <w:rPr>
          <w:sz w:val="22"/>
          <w:szCs w:val="22"/>
        </w:rPr>
        <w:t xml:space="preserve">.  </w:t>
      </w:r>
      <w:r w:rsidR="00AE6057" w:rsidRPr="006E7CDE">
        <w:rPr>
          <w:sz w:val="22"/>
          <w:szCs w:val="22"/>
        </w:rPr>
        <w:t xml:space="preserve">The regulations also provide that the required statements, whether in print, </w:t>
      </w:r>
      <w:r w:rsidR="009976FC" w:rsidRPr="006E7CDE">
        <w:rPr>
          <w:sz w:val="22"/>
          <w:szCs w:val="22"/>
        </w:rPr>
        <w:t>graphic</w:t>
      </w:r>
      <w:r w:rsidR="00AE6057" w:rsidRPr="006E7CDE">
        <w:rPr>
          <w:sz w:val="22"/>
          <w:szCs w:val="22"/>
        </w:rPr>
        <w:t xml:space="preserve">, or audiovisual media, be </w:t>
      </w:r>
      <w:r w:rsidR="009976FC" w:rsidRPr="006E7CDE">
        <w:rPr>
          <w:sz w:val="22"/>
          <w:szCs w:val="22"/>
        </w:rPr>
        <w:t xml:space="preserve">apparent to the viewer, of sufficient size to be </w:t>
      </w:r>
      <w:r w:rsidR="00AE6057" w:rsidRPr="006E7CDE">
        <w:rPr>
          <w:sz w:val="22"/>
          <w:szCs w:val="22"/>
        </w:rPr>
        <w:t>conspicuous and readily legible</w:t>
      </w:r>
      <w:r w:rsidR="009976FC" w:rsidRPr="006E7CDE">
        <w:rPr>
          <w:sz w:val="22"/>
          <w:szCs w:val="22"/>
        </w:rPr>
        <w:t>, and so stated as to be clearly part of</w:t>
      </w:r>
      <w:r w:rsidR="008A7E2F" w:rsidRPr="006E7CDE">
        <w:rPr>
          <w:sz w:val="22"/>
          <w:szCs w:val="22"/>
        </w:rPr>
        <w:t xml:space="preserve">, and not separate from, the </w:t>
      </w:r>
      <w:r w:rsidR="009976FC" w:rsidRPr="006E7CDE">
        <w:rPr>
          <w:sz w:val="22"/>
          <w:szCs w:val="22"/>
        </w:rPr>
        <w:t xml:space="preserve">advertisement. </w:t>
      </w:r>
    </w:p>
    <w:p w14:paraId="7F7B8962" w14:textId="41DF5258" w:rsidR="006301EE" w:rsidRPr="006E7CDE" w:rsidRDefault="006301EE" w:rsidP="00172639">
      <w:pPr>
        <w:suppressAutoHyphens/>
        <w:ind w:left="360"/>
        <w:rPr>
          <w:sz w:val="22"/>
          <w:szCs w:val="22"/>
        </w:rPr>
      </w:pPr>
    </w:p>
    <w:p w14:paraId="52F3562D" w14:textId="2C4D0E26" w:rsidR="008A7E2F" w:rsidRPr="006E7CDE" w:rsidRDefault="008A7E2F" w:rsidP="008A7E2F">
      <w:pPr>
        <w:widowControl/>
        <w:ind w:left="360"/>
        <w:rPr>
          <w:sz w:val="22"/>
          <w:szCs w:val="22"/>
        </w:rPr>
      </w:pPr>
      <w:r w:rsidRPr="006E7CDE">
        <w:rPr>
          <w:sz w:val="22"/>
          <w:szCs w:val="22"/>
        </w:rPr>
        <w:t xml:space="preserve">The mandatory </w:t>
      </w:r>
      <w:r w:rsidR="00327C51" w:rsidRPr="006E7CDE">
        <w:rPr>
          <w:sz w:val="22"/>
          <w:szCs w:val="22"/>
        </w:rPr>
        <w:t xml:space="preserve">alcohol beverage label and advertisement statements </w:t>
      </w:r>
      <w:r w:rsidRPr="006E7CDE">
        <w:rPr>
          <w:sz w:val="22"/>
          <w:szCs w:val="22"/>
        </w:rPr>
        <w:t xml:space="preserve">and presentation standard requirements contained under this information collection request appear in the following TTB regulatory sections in 27 CFR: </w:t>
      </w:r>
    </w:p>
    <w:p w14:paraId="5C3DE313" w14:textId="77777777" w:rsidR="008A7E2F" w:rsidRPr="006E7CDE" w:rsidRDefault="008A7E2F" w:rsidP="008A7E2F">
      <w:pPr>
        <w:widowControl/>
        <w:ind w:left="360"/>
        <w:rPr>
          <w:sz w:val="22"/>
          <w:szCs w:val="22"/>
        </w:rPr>
      </w:pPr>
    </w:p>
    <w:tbl>
      <w:tblPr>
        <w:tblStyle w:val="TableGrid"/>
        <w:tblW w:w="8064" w:type="dxa"/>
        <w:jc w:val="center"/>
        <w:tblLook w:val="04A0" w:firstRow="1" w:lastRow="0" w:firstColumn="1" w:lastColumn="0" w:noHBand="0" w:noVBand="1"/>
      </w:tblPr>
      <w:tblGrid>
        <w:gridCol w:w="1596"/>
        <w:gridCol w:w="1612"/>
        <w:gridCol w:w="1646"/>
        <w:gridCol w:w="1629"/>
        <w:gridCol w:w="1581"/>
      </w:tblGrid>
      <w:tr w:rsidR="006E7CDE" w:rsidRPr="006E7CDE" w14:paraId="24C7ED5F" w14:textId="77777777" w:rsidTr="006E7CDE">
        <w:trPr>
          <w:trHeight w:val="360"/>
          <w:jc w:val="center"/>
        </w:trPr>
        <w:tc>
          <w:tcPr>
            <w:tcW w:w="1713" w:type="dxa"/>
            <w:vAlign w:val="center"/>
          </w:tcPr>
          <w:p w14:paraId="4D3D2ADD" w14:textId="77777777" w:rsidR="008A7E2F" w:rsidRPr="006E7CDE" w:rsidRDefault="008A7E2F" w:rsidP="006E7CDE">
            <w:pPr>
              <w:widowControl/>
              <w:jc w:val="center"/>
              <w:rPr>
                <w:sz w:val="22"/>
                <w:szCs w:val="22"/>
              </w:rPr>
            </w:pPr>
            <w:r w:rsidRPr="006E7CDE">
              <w:rPr>
                <w:sz w:val="22"/>
                <w:szCs w:val="22"/>
              </w:rPr>
              <w:t>4.32</w:t>
            </w:r>
          </w:p>
        </w:tc>
        <w:tc>
          <w:tcPr>
            <w:tcW w:w="1730" w:type="dxa"/>
            <w:vAlign w:val="center"/>
          </w:tcPr>
          <w:p w14:paraId="3EA24DC1" w14:textId="77777777" w:rsidR="008A7E2F" w:rsidRPr="006E7CDE" w:rsidRDefault="008A7E2F" w:rsidP="006E7CDE">
            <w:pPr>
              <w:widowControl/>
              <w:jc w:val="center"/>
              <w:rPr>
                <w:sz w:val="22"/>
                <w:szCs w:val="22"/>
              </w:rPr>
            </w:pPr>
            <w:r w:rsidRPr="006E7CDE">
              <w:rPr>
                <w:sz w:val="22"/>
                <w:szCs w:val="22"/>
              </w:rPr>
              <w:t>4.38</w:t>
            </w:r>
          </w:p>
        </w:tc>
        <w:tc>
          <w:tcPr>
            <w:tcW w:w="1753" w:type="dxa"/>
            <w:vAlign w:val="center"/>
          </w:tcPr>
          <w:p w14:paraId="738DCD69" w14:textId="77777777" w:rsidR="008A7E2F" w:rsidRPr="006E7CDE" w:rsidRDefault="008A7E2F" w:rsidP="006E7CDE">
            <w:pPr>
              <w:widowControl/>
              <w:jc w:val="center"/>
              <w:rPr>
                <w:sz w:val="22"/>
                <w:szCs w:val="22"/>
              </w:rPr>
            </w:pPr>
            <w:r w:rsidRPr="006E7CDE">
              <w:rPr>
                <w:sz w:val="22"/>
                <w:szCs w:val="22"/>
              </w:rPr>
              <w:t>4.38a</w:t>
            </w:r>
          </w:p>
        </w:tc>
        <w:tc>
          <w:tcPr>
            <w:tcW w:w="1749" w:type="dxa"/>
            <w:vAlign w:val="center"/>
          </w:tcPr>
          <w:p w14:paraId="220E2F5B" w14:textId="60BA14D0" w:rsidR="008A7E2F" w:rsidRPr="006E7CDE" w:rsidRDefault="00327C51" w:rsidP="006E7CDE">
            <w:pPr>
              <w:widowControl/>
              <w:jc w:val="center"/>
              <w:rPr>
                <w:sz w:val="22"/>
                <w:szCs w:val="22"/>
              </w:rPr>
            </w:pPr>
            <w:r w:rsidRPr="006E7CDE">
              <w:rPr>
                <w:sz w:val="22"/>
                <w:szCs w:val="22"/>
              </w:rPr>
              <w:t>4.62</w:t>
            </w:r>
          </w:p>
        </w:tc>
        <w:tc>
          <w:tcPr>
            <w:tcW w:w="1695" w:type="dxa"/>
            <w:vAlign w:val="center"/>
          </w:tcPr>
          <w:p w14:paraId="153B736E" w14:textId="657C49E1" w:rsidR="008A7E2F" w:rsidRPr="006E7CDE" w:rsidRDefault="00327C51" w:rsidP="006E7CDE">
            <w:pPr>
              <w:widowControl/>
              <w:jc w:val="center"/>
              <w:rPr>
                <w:sz w:val="22"/>
                <w:szCs w:val="22"/>
              </w:rPr>
            </w:pPr>
            <w:r w:rsidRPr="006E7CDE">
              <w:rPr>
                <w:sz w:val="22"/>
                <w:szCs w:val="22"/>
              </w:rPr>
              <w:t>4.63</w:t>
            </w:r>
          </w:p>
        </w:tc>
      </w:tr>
      <w:tr w:rsidR="006E7CDE" w:rsidRPr="006E7CDE" w14:paraId="56F64691" w14:textId="77777777" w:rsidTr="006E7CDE">
        <w:trPr>
          <w:trHeight w:val="360"/>
          <w:jc w:val="center"/>
        </w:trPr>
        <w:tc>
          <w:tcPr>
            <w:tcW w:w="1713" w:type="dxa"/>
            <w:vAlign w:val="center"/>
          </w:tcPr>
          <w:p w14:paraId="24EA2802" w14:textId="26A0AC4E" w:rsidR="008A7E2F" w:rsidRPr="006E7CDE" w:rsidRDefault="00327C51" w:rsidP="006E7CDE">
            <w:pPr>
              <w:widowControl/>
              <w:jc w:val="center"/>
              <w:rPr>
                <w:sz w:val="22"/>
                <w:szCs w:val="22"/>
              </w:rPr>
            </w:pPr>
            <w:r w:rsidRPr="006E7CDE">
              <w:rPr>
                <w:sz w:val="22"/>
                <w:szCs w:val="22"/>
              </w:rPr>
              <w:t>5.32</w:t>
            </w:r>
          </w:p>
        </w:tc>
        <w:tc>
          <w:tcPr>
            <w:tcW w:w="1730" w:type="dxa"/>
            <w:vAlign w:val="center"/>
          </w:tcPr>
          <w:p w14:paraId="460DAE0B" w14:textId="1510948F" w:rsidR="008A7E2F" w:rsidRPr="006E7CDE" w:rsidRDefault="008A7E2F" w:rsidP="006E7CDE">
            <w:pPr>
              <w:widowControl/>
              <w:jc w:val="center"/>
              <w:rPr>
                <w:sz w:val="22"/>
                <w:szCs w:val="22"/>
              </w:rPr>
            </w:pPr>
            <w:r w:rsidRPr="006E7CDE">
              <w:rPr>
                <w:sz w:val="22"/>
                <w:szCs w:val="22"/>
              </w:rPr>
              <w:t>5.3</w:t>
            </w:r>
            <w:r w:rsidR="00327C51" w:rsidRPr="006E7CDE">
              <w:rPr>
                <w:sz w:val="22"/>
                <w:szCs w:val="22"/>
              </w:rPr>
              <w:t>3</w:t>
            </w:r>
          </w:p>
        </w:tc>
        <w:tc>
          <w:tcPr>
            <w:tcW w:w="1753" w:type="dxa"/>
            <w:vAlign w:val="center"/>
          </w:tcPr>
          <w:p w14:paraId="15DAA341" w14:textId="6C6862CD" w:rsidR="008A7E2F" w:rsidRPr="006E7CDE" w:rsidRDefault="00327C51" w:rsidP="006E7CDE">
            <w:pPr>
              <w:widowControl/>
              <w:jc w:val="center"/>
              <w:rPr>
                <w:sz w:val="22"/>
                <w:szCs w:val="22"/>
              </w:rPr>
            </w:pPr>
            <w:r w:rsidRPr="006E7CDE">
              <w:rPr>
                <w:sz w:val="22"/>
                <w:szCs w:val="22"/>
              </w:rPr>
              <w:t>5.41</w:t>
            </w:r>
          </w:p>
        </w:tc>
        <w:tc>
          <w:tcPr>
            <w:tcW w:w="1749" w:type="dxa"/>
            <w:vAlign w:val="center"/>
          </w:tcPr>
          <w:p w14:paraId="7FB5C47C" w14:textId="5A793DAA" w:rsidR="008A7E2F" w:rsidRPr="006E7CDE" w:rsidRDefault="00327C51" w:rsidP="006E7CDE">
            <w:pPr>
              <w:widowControl/>
              <w:jc w:val="center"/>
              <w:rPr>
                <w:sz w:val="22"/>
                <w:szCs w:val="22"/>
              </w:rPr>
            </w:pPr>
            <w:r w:rsidRPr="006E7CDE">
              <w:rPr>
                <w:sz w:val="22"/>
                <w:szCs w:val="22"/>
              </w:rPr>
              <w:t>5.63</w:t>
            </w:r>
          </w:p>
        </w:tc>
        <w:tc>
          <w:tcPr>
            <w:tcW w:w="1695" w:type="dxa"/>
            <w:vAlign w:val="center"/>
          </w:tcPr>
          <w:p w14:paraId="7B3FBB02" w14:textId="3E8ABCDE" w:rsidR="008A7E2F" w:rsidRPr="006E7CDE" w:rsidRDefault="00327C51" w:rsidP="006E7CDE">
            <w:pPr>
              <w:widowControl/>
              <w:jc w:val="center"/>
              <w:rPr>
                <w:sz w:val="22"/>
                <w:szCs w:val="22"/>
              </w:rPr>
            </w:pPr>
            <w:r w:rsidRPr="006E7CDE">
              <w:rPr>
                <w:sz w:val="22"/>
                <w:szCs w:val="22"/>
              </w:rPr>
              <w:t>5.64</w:t>
            </w:r>
          </w:p>
        </w:tc>
      </w:tr>
      <w:tr w:rsidR="006E7CDE" w:rsidRPr="006E7CDE" w14:paraId="01658539" w14:textId="77777777" w:rsidTr="006E7CDE">
        <w:trPr>
          <w:gridAfter w:val="1"/>
          <w:wAfter w:w="1695" w:type="dxa"/>
          <w:trHeight w:val="360"/>
          <w:jc w:val="center"/>
        </w:trPr>
        <w:tc>
          <w:tcPr>
            <w:tcW w:w="1713" w:type="dxa"/>
            <w:vAlign w:val="center"/>
          </w:tcPr>
          <w:p w14:paraId="40FE18D8" w14:textId="3771FC09" w:rsidR="00327C51" w:rsidRPr="006E7CDE" w:rsidRDefault="00327C51" w:rsidP="006E7CDE">
            <w:pPr>
              <w:widowControl/>
              <w:jc w:val="center"/>
              <w:rPr>
                <w:sz w:val="22"/>
                <w:szCs w:val="22"/>
              </w:rPr>
            </w:pPr>
            <w:r w:rsidRPr="006E7CDE">
              <w:rPr>
                <w:sz w:val="22"/>
                <w:szCs w:val="22"/>
              </w:rPr>
              <w:t>7.22</w:t>
            </w:r>
          </w:p>
        </w:tc>
        <w:tc>
          <w:tcPr>
            <w:tcW w:w="1730" w:type="dxa"/>
            <w:vAlign w:val="center"/>
          </w:tcPr>
          <w:p w14:paraId="6F0BED15" w14:textId="03434C87" w:rsidR="00327C51" w:rsidRPr="006E7CDE" w:rsidRDefault="00327C51" w:rsidP="006E7CDE">
            <w:pPr>
              <w:widowControl/>
              <w:jc w:val="center"/>
              <w:rPr>
                <w:sz w:val="22"/>
                <w:szCs w:val="22"/>
              </w:rPr>
            </w:pPr>
            <w:r w:rsidRPr="006E7CDE">
              <w:rPr>
                <w:sz w:val="22"/>
                <w:szCs w:val="22"/>
              </w:rPr>
              <w:t>7.28</w:t>
            </w:r>
          </w:p>
        </w:tc>
        <w:tc>
          <w:tcPr>
            <w:tcW w:w="1753" w:type="dxa"/>
            <w:tcBorders>
              <w:bottom w:val="single" w:sz="4" w:space="0" w:color="auto"/>
            </w:tcBorders>
            <w:vAlign w:val="center"/>
          </w:tcPr>
          <w:p w14:paraId="37933DEF" w14:textId="27C3F56E" w:rsidR="00327C51" w:rsidRPr="006E7CDE" w:rsidRDefault="00327C51" w:rsidP="006E7CDE">
            <w:pPr>
              <w:widowControl/>
              <w:jc w:val="center"/>
              <w:rPr>
                <w:sz w:val="22"/>
                <w:szCs w:val="22"/>
              </w:rPr>
            </w:pPr>
            <w:r w:rsidRPr="006E7CDE">
              <w:rPr>
                <w:sz w:val="22"/>
                <w:szCs w:val="22"/>
              </w:rPr>
              <w:t>7.52</w:t>
            </w:r>
          </w:p>
        </w:tc>
        <w:tc>
          <w:tcPr>
            <w:tcW w:w="1749" w:type="dxa"/>
            <w:tcBorders>
              <w:bottom w:val="single" w:sz="4" w:space="0" w:color="auto"/>
            </w:tcBorders>
            <w:vAlign w:val="center"/>
          </w:tcPr>
          <w:p w14:paraId="26BBC4AE" w14:textId="28D72514" w:rsidR="00327C51" w:rsidRPr="006E7CDE" w:rsidRDefault="00327C51" w:rsidP="006E7CDE">
            <w:pPr>
              <w:widowControl/>
              <w:jc w:val="center"/>
              <w:rPr>
                <w:sz w:val="22"/>
                <w:szCs w:val="22"/>
              </w:rPr>
            </w:pPr>
            <w:r w:rsidRPr="006E7CDE">
              <w:rPr>
                <w:sz w:val="22"/>
                <w:szCs w:val="22"/>
              </w:rPr>
              <w:t>7.53</w:t>
            </w:r>
          </w:p>
        </w:tc>
      </w:tr>
    </w:tbl>
    <w:p w14:paraId="0362DAA5" w14:textId="61C3DB26" w:rsidR="008A7E2F" w:rsidRPr="006E7CDE" w:rsidRDefault="008A7E2F" w:rsidP="008A7E2F">
      <w:pPr>
        <w:widowControl/>
        <w:ind w:left="360"/>
        <w:rPr>
          <w:sz w:val="22"/>
          <w:szCs w:val="22"/>
        </w:rPr>
      </w:pPr>
    </w:p>
    <w:p w14:paraId="31BB3E29" w14:textId="085DA850" w:rsidR="00327C51" w:rsidRPr="006E7CDE" w:rsidRDefault="00327C51" w:rsidP="008A7E2F">
      <w:pPr>
        <w:widowControl/>
        <w:ind w:left="360"/>
        <w:rPr>
          <w:sz w:val="22"/>
          <w:szCs w:val="22"/>
        </w:rPr>
      </w:pPr>
      <w:r w:rsidRPr="006E7CDE">
        <w:rPr>
          <w:sz w:val="22"/>
          <w:szCs w:val="22"/>
        </w:rPr>
        <w:t xml:space="preserve">In addition, </w:t>
      </w:r>
      <w:r w:rsidR="004C7F77" w:rsidRPr="006E7CDE">
        <w:rPr>
          <w:sz w:val="22"/>
          <w:szCs w:val="22"/>
        </w:rPr>
        <w:t>while not requiring collection of information</w:t>
      </w:r>
      <w:r w:rsidR="00994D89">
        <w:rPr>
          <w:sz w:val="22"/>
          <w:szCs w:val="22"/>
        </w:rPr>
        <w:t xml:space="preserve">, </w:t>
      </w:r>
      <w:r w:rsidRPr="006E7CDE">
        <w:rPr>
          <w:sz w:val="22"/>
          <w:szCs w:val="22"/>
        </w:rPr>
        <w:t>§§</w:t>
      </w:r>
      <w:r w:rsidR="004C7F77" w:rsidRPr="006E7CDE">
        <w:rPr>
          <w:sz w:val="22"/>
          <w:szCs w:val="22"/>
        </w:rPr>
        <w:t> </w:t>
      </w:r>
      <w:r w:rsidRPr="006E7CDE">
        <w:rPr>
          <w:sz w:val="22"/>
          <w:szCs w:val="22"/>
        </w:rPr>
        <w:t>4.3</w:t>
      </w:r>
      <w:r w:rsidR="00155B64">
        <w:rPr>
          <w:sz w:val="22"/>
          <w:szCs w:val="22"/>
        </w:rPr>
        <w:t>3</w:t>
      </w:r>
      <w:r w:rsidRPr="006E7CDE">
        <w:rPr>
          <w:sz w:val="22"/>
          <w:szCs w:val="22"/>
        </w:rPr>
        <w:t>–4.37, 5.34–5.40, and 7.23–7.27 explain in detail the requirements for each mandatory label statement (brand name, class and type, name and address of bottler, packer, or importer, alcohol and net contents</w:t>
      </w:r>
      <w:r w:rsidR="004C7F77" w:rsidRPr="006E7CDE">
        <w:rPr>
          <w:sz w:val="22"/>
          <w:szCs w:val="22"/>
        </w:rPr>
        <w:t>, etc.), while §§ 4.39, 4.6</w:t>
      </w:r>
      <w:r w:rsidR="0069539F">
        <w:rPr>
          <w:sz w:val="22"/>
          <w:szCs w:val="22"/>
        </w:rPr>
        <w:t>4</w:t>
      </w:r>
      <w:r w:rsidR="004C7F77" w:rsidRPr="006E7CDE">
        <w:rPr>
          <w:sz w:val="22"/>
          <w:szCs w:val="22"/>
        </w:rPr>
        <w:t xml:space="preserve">, 5.42, 5.65, 7.29, and 7.54 </w:t>
      </w:r>
      <w:r w:rsidR="006E7CDE">
        <w:rPr>
          <w:sz w:val="22"/>
          <w:szCs w:val="22"/>
        </w:rPr>
        <w:t xml:space="preserve">describe </w:t>
      </w:r>
      <w:r w:rsidR="004C7F77" w:rsidRPr="006E7CDE">
        <w:rPr>
          <w:sz w:val="22"/>
          <w:szCs w:val="22"/>
        </w:rPr>
        <w:t xml:space="preserve">prohibited alcohol beverage labeling and advertising practices and statements. </w:t>
      </w:r>
    </w:p>
    <w:p w14:paraId="0BAA38BD" w14:textId="77777777" w:rsidR="00327C51" w:rsidRPr="006E7CDE" w:rsidRDefault="00327C51" w:rsidP="008A7E2F">
      <w:pPr>
        <w:widowControl/>
        <w:ind w:left="360"/>
        <w:rPr>
          <w:sz w:val="22"/>
          <w:szCs w:val="22"/>
        </w:rPr>
      </w:pPr>
    </w:p>
    <w:p w14:paraId="026AA2DE" w14:textId="77777777" w:rsidR="008A7E2F" w:rsidRPr="006E7CDE" w:rsidRDefault="008A7E2F" w:rsidP="008A7E2F">
      <w:pPr>
        <w:widowControl/>
        <w:ind w:left="360"/>
        <w:rPr>
          <w:sz w:val="22"/>
          <w:szCs w:val="22"/>
        </w:rPr>
      </w:pPr>
      <w:r w:rsidRPr="006E7CDE">
        <w:rPr>
          <w:sz w:val="22"/>
          <w:szCs w:val="22"/>
        </w:rPr>
        <w:t xml:space="preserve">Public disclosure of the mandated information in conformity with the specified presentation standards is necessary to prevent consumer deception and use of misleading statements in the labeling and advertising of alcohol beverages, and to ensure that such labels and advertising provide consumers with adequate information as to the identity, quantity, and quality of such products. </w:t>
      </w:r>
    </w:p>
    <w:p w14:paraId="6376E65E" w14:textId="77777777" w:rsidR="003E40A4" w:rsidRPr="006E7CDE" w:rsidRDefault="003E40A4" w:rsidP="00687BBF">
      <w:pPr>
        <w:suppressAutoHyphens/>
        <w:ind w:left="360"/>
        <w:rPr>
          <w:sz w:val="22"/>
          <w:szCs w:val="22"/>
        </w:rPr>
      </w:pPr>
    </w:p>
    <w:p w14:paraId="7A9CDC79" w14:textId="4E3CB031" w:rsidR="007434C4" w:rsidRDefault="007434C4" w:rsidP="006E7CDE">
      <w:pPr>
        <w:suppressAutoHyphens/>
        <w:ind w:left="360"/>
        <w:rPr>
          <w:sz w:val="22"/>
          <w:szCs w:val="22"/>
        </w:rPr>
      </w:pPr>
      <w:r w:rsidRPr="006E7CDE">
        <w:rPr>
          <w:sz w:val="22"/>
          <w:szCs w:val="22"/>
        </w:rPr>
        <w:t xml:space="preserve">This information collection is aligned with –– </w:t>
      </w:r>
    </w:p>
    <w:p w14:paraId="09402145" w14:textId="77777777" w:rsidR="006E7CDE" w:rsidRPr="006E7CDE" w:rsidRDefault="006E7CDE" w:rsidP="006E7CDE">
      <w:pPr>
        <w:suppressAutoHyphens/>
        <w:ind w:left="360"/>
        <w:rPr>
          <w:sz w:val="22"/>
          <w:szCs w:val="22"/>
        </w:rPr>
      </w:pPr>
    </w:p>
    <w:p w14:paraId="6EC304CA" w14:textId="50DFE290" w:rsidR="007434C4" w:rsidRDefault="007434C4" w:rsidP="006E7CDE">
      <w:pPr>
        <w:pStyle w:val="ListParagraph"/>
        <w:widowControl/>
        <w:numPr>
          <w:ilvl w:val="0"/>
          <w:numId w:val="6"/>
        </w:numPr>
        <w:suppressAutoHyphens/>
        <w:autoSpaceDE/>
        <w:autoSpaceDN/>
        <w:adjustRightInd/>
        <w:ind w:left="1080"/>
        <w:contextualSpacing w:val="0"/>
        <w:rPr>
          <w:sz w:val="22"/>
          <w:szCs w:val="22"/>
        </w:rPr>
      </w:pPr>
      <w:r w:rsidRPr="006E7CDE">
        <w:rPr>
          <w:sz w:val="22"/>
          <w:szCs w:val="22"/>
          <w:u w:val="single"/>
        </w:rPr>
        <w:t>Line of Business/Sub-function:</w:t>
      </w:r>
      <w:r w:rsidRPr="006E7CDE">
        <w:rPr>
          <w:sz w:val="22"/>
          <w:szCs w:val="22"/>
        </w:rPr>
        <w:t xml:space="preserve">  </w:t>
      </w:r>
      <w:r w:rsidR="00D70101" w:rsidRPr="006E7CDE">
        <w:rPr>
          <w:sz w:val="22"/>
          <w:szCs w:val="22"/>
        </w:rPr>
        <w:t>Law Enforcement/Substance Control</w:t>
      </w:r>
      <w:r w:rsidR="00F7115D" w:rsidRPr="006E7CDE">
        <w:rPr>
          <w:sz w:val="22"/>
          <w:szCs w:val="22"/>
        </w:rPr>
        <w:t>.</w:t>
      </w:r>
      <w:r w:rsidRPr="006E7CDE">
        <w:rPr>
          <w:sz w:val="22"/>
          <w:szCs w:val="22"/>
        </w:rPr>
        <w:t xml:space="preserve"> </w:t>
      </w:r>
    </w:p>
    <w:p w14:paraId="3803A0BB" w14:textId="77777777" w:rsidR="006E7CDE" w:rsidRPr="006E7CDE" w:rsidRDefault="006E7CDE" w:rsidP="006E7CDE">
      <w:pPr>
        <w:pStyle w:val="ListParagraph"/>
        <w:widowControl/>
        <w:suppressAutoHyphens/>
        <w:autoSpaceDE/>
        <w:autoSpaceDN/>
        <w:adjustRightInd/>
        <w:ind w:left="1080"/>
        <w:contextualSpacing w:val="0"/>
        <w:rPr>
          <w:sz w:val="22"/>
          <w:szCs w:val="22"/>
        </w:rPr>
      </w:pPr>
    </w:p>
    <w:p w14:paraId="4A9BBCE2" w14:textId="77777777" w:rsidR="007434C4" w:rsidRPr="006E7CDE" w:rsidRDefault="007434C4" w:rsidP="006E7CDE">
      <w:pPr>
        <w:pStyle w:val="ListParagraph"/>
        <w:widowControl/>
        <w:numPr>
          <w:ilvl w:val="0"/>
          <w:numId w:val="6"/>
        </w:numPr>
        <w:suppressAutoHyphens/>
        <w:autoSpaceDE/>
        <w:autoSpaceDN/>
        <w:adjustRightInd/>
        <w:ind w:left="1080"/>
        <w:rPr>
          <w:sz w:val="22"/>
          <w:szCs w:val="22"/>
        </w:rPr>
      </w:pPr>
      <w:r w:rsidRPr="006E7CDE">
        <w:rPr>
          <w:sz w:val="22"/>
          <w:szCs w:val="22"/>
          <w:u w:val="single"/>
        </w:rPr>
        <w:t>IT Investment:</w:t>
      </w:r>
      <w:r w:rsidRPr="006E7CDE">
        <w:rPr>
          <w:sz w:val="22"/>
          <w:szCs w:val="22"/>
        </w:rPr>
        <w:t xml:space="preserve">  </w:t>
      </w:r>
      <w:r w:rsidR="00905C06" w:rsidRPr="006E7CDE">
        <w:rPr>
          <w:sz w:val="22"/>
          <w:szCs w:val="22"/>
        </w:rPr>
        <w:t xml:space="preserve">None. </w:t>
      </w:r>
    </w:p>
    <w:p w14:paraId="53A9FB8C" w14:textId="77777777" w:rsidR="007434C4" w:rsidRPr="006E7CDE" w:rsidRDefault="007434C4" w:rsidP="00032B89">
      <w:pPr>
        <w:tabs>
          <w:tab w:val="left" w:pos="540"/>
        </w:tabs>
        <w:ind w:left="540" w:hanging="540"/>
        <w:rPr>
          <w:sz w:val="36"/>
          <w:szCs w:val="36"/>
        </w:rPr>
      </w:pPr>
    </w:p>
    <w:p w14:paraId="3B2414B5" w14:textId="77777777" w:rsidR="00533D2D" w:rsidRPr="006E7CDE" w:rsidRDefault="00B743A7" w:rsidP="00032B89">
      <w:pPr>
        <w:tabs>
          <w:tab w:val="left" w:pos="540"/>
        </w:tabs>
        <w:ind w:left="540" w:hanging="540"/>
        <w:rPr>
          <w:i/>
          <w:sz w:val="22"/>
          <w:szCs w:val="22"/>
        </w:rPr>
      </w:pPr>
      <w:r w:rsidRPr="006E7CDE">
        <w:rPr>
          <w:i/>
          <w:sz w:val="22"/>
          <w:szCs w:val="22"/>
        </w:rPr>
        <w:t>2.  H</w:t>
      </w:r>
      <w:r w:rsidR="00533D2D" w:rsidRPr="006E7CDE">
        <w:rPr>
          <w:i/>
          <w:sz w:val="22"/>
          <w:szCs w:val="22"/>
        </w:rPr>
        <w:t>ow, by whom, and for what purpose is this information used?</w:t>
      </w:r>
      <w:r w:rsidR="00F7115D" w:rsidRPr="006E7CDE">
        <w:rPr>
          <w:i/>
          <w:sz w:val="22"/>
          <w:szCs w:val="22"/>
        </w:rPr>
        <w:t xml:space="preserve"> </w:t>
      </w:r>
    </w:p>
    <w:p w14:paraId="723B3E57" w14:textId="77777777" w:rsidR="00533D2D" w:rsidRPr="006E7CDE" w:rsidRDefault="00533D2D" w:rsidP="00905C06">
      <w:pPr>
        <w:rPr>
          <w:sz w:val="22"/>
          <w:szCs w:val="22"/>
        </w:rPr>
      </w:pPr>
    </w:p>
    <w:p w14:paraId="6F266444" w14:textId="4302716E" w:rsidR="005156CB" w:rsidRPr="006E7CDE" w:rsidRDefault="009A14DD" w:rsidP="005156CB">
      <w:pPr>
        <w:ind w:left="360"/>
        <w:rPr>
          <w:sz w:val="22"/>
          <w:szCs w:val="22"/>
        </w:rPr>
      </w:pPr>
      <w:r w:rsidRPr="006E7CDE">
        <w:rPr>
          <w:sz w:val="22"/>
          <w:szCs w:val="22"/>
        </w:rPr>
        <w:t>This information collection cons</w:t>
      </w:r>
      <w:r w:rsidR="00655CBF" w:rsidRPr="006E7CDE">
        <w:rPr>
          <w:sz w:val="22"/>
          <w:szCs w:val="22"/>
        </w:rPr>
        <w:t xml:space="preserve">ists of certain product identity and </w:t>
      </w:r>
      <w:r w:rsidRPr="006E7CDE">
        <w:rPr>
          <w:sz w:val="22"/>
          <w:szCs w:val="22"/>
        </w:rPr>
        <w:t xml:space="preserve">content information </w:t>
      </w:r>
      <w:r w:rsidRPr="006E7CDE">
        <w:rPr>
          <w:sz w:val="22"/>
          <w:szCs w:val="22"/>
        </w:rPr>
        <w:lastRenderedPageBreak/>
        <w:t xml:space="preserve">disclosed to consumers through alcohol beverage labels and advertisements.  </w:t>
      </w:r>
      <w:r w:rsidR="00EF0FD8" w:rsidRPr="006E7CDE">
        <w:rPr>
          <w:sz w:val="22"/>
          <w:szCs w:val="22"/>
        </w:rPr>
        <w:t>TTB requires p</w:t>
      </w:r>
      <w:r w:rsidR="00291E24" w:rsidRPr="006E7CDE">
        <w:rPr>
          <w:sz w:val="22"/>
          <w:szCs w:val="22"/>
        </w:rPr>
        <w:t>ublic disclosure of the mandated information</w:t>
      </w:r>
      <w:r w:rsidRPr="006E7CDE">
        <w:rPr>
          <w:sz w:val="22"/>
          <w:szCs w:val="22"/>
        </w:rPr>
        <w:t>,</w:t>
      </w:r>
      <w:r w:rsidR="00291E24" w:rsidRPr="006E7CDE">
        <w:rPr>
          <w:sz w:val="22"/>
          <w:szCs w:val="22"/>
        </w:rPr>
        <w:t xml:space="preserve"> in conformity with </w:t>
      </w:r>
      <w:r w:rsidRPr="006E7CDE">
        <w:rPr>
          <w:sz w:val="22"/>
          <w:szCs w:val="22"/>
        </w:rPr>
        <w:t xml:space="preserve">its </w:t>
      </w:r>
      <w:r w:rsidR="00291E24" w:rsidRPr="006E7CDE">
        <w:rPr>
          <w:sz w:val="22"/>
          <w:szCs w:val="22"/>
        </w:rPr>
        <w:t>specified presentation standards</w:t>
      </w:r>
      <w:r w:rsidRPr="006E7CDE">
        <w:rPr>
          <w:sz w:val="22"/>
          <w:szCs w:val="22"/>
        </w:rPr>
        <w:t>,</w:t>
      </w:r>
      <w:r w:rsidR="00291E24" w:rsidRPr="006E7CDE">
        <w:rPr>
          <w:sz w:val="22"/>
          <w:szCs w:val="22"/>
        </w:rPr>
        <w:t xml:space="preserve"> </w:t>
      </w:r>
      <w:r w:rsidR="00EF0FD8" w:rsidRPr="006E7CDE">
        <w:rPr>
          <w:sz w:val="22"/>
          <w:szCs w:val="22"/>
        </w:rPr>
        <w:t>to meet its statutory obligation under th</w:t>
      </w:r>
      <w:r w:rsidRPr="006E7CDE">
        <w:rPr>
          <w:sz w:val="22"/>
          <w:szCs w:val="22"/>
        </w:rPr>
        <w:t xml:space="preserve">e FAA Act </w:t>
      </w:r>
      <w:r w:rsidR="00291E24" w:rsidRPr="006E7CDE">
        <w:rPr>
          <w:sz w:val="22"/>
          <w:szCs w:val="22"/>
        </w:rPr>
        <w:t>to prevent consumer deception and use of misleading statements in the labeling and advertising of alcohol beverages, and to ensure that such labels and advertising provide consumers with adequate information as to the identity, quantity, and quality of such products.</w:t>
      </w:r>
      <w:r w:rsidR="00EF0FD8" w:rsidRPr="006E7CDE">
        <w:rPr>
          <w:sz w:val="22"/>
          <w:szCs w:val="22"/>
        </w:rPr>
        <w:t xml:space="preserve"> </w:t>
      </w:r>
      <w:r w:rsidR="005156CB" w:rsidRPr="006E7CDE">
        <w:rPr>
          <w:sz w:val="22"/>
          <w:szCs w:val="22"/>
        </w:rPr>
        <w:t xml:space="preserve"> In turn, consumers use the </w:t>
      </w:r>
      <w:r w:rsidRPr="006E7CDE">
        <w:rPr>
          <w:sz w:val="22"/>
          <w:szCs w:val="22"/>
        </w:rPr>
        <w:t xml:space="preserve">required alcohol beverage label and advertisement information </w:t>
      </w:r>
      <w:r w:rsidR="005156CB" w:rsidRPr="006E7CDE">
        <w:rPr>
          <w:sz w:val="22"/>
          <w:szCs w:val="22"/>
        </w:rPr>
        <w:t xml:space="preserve">when considering purchases of such products. </w:t>
      </w:r>
    </w:p>
    <w:p w14:paraId="39C229A2" w14:textId="77777777" w:rsidR="00533D2D" w:rsidRPr="006E7CDE" w:rsidRDefault="00533D2D" w:rsidP="00626C37">
      <w:pPr>
        <w:rPr>
          <w:sz w:val="36"/>
          <w:szCs w:val="36"/>
        </w:rPr>
      </w:pPr>
    </w:p>
    <w:p w14:paraId="68C3F787" w14:textId="77777777" w:rsidR="008820FE" w:rsidRPr="006E7CDE" w:rsidRDefault="008820FE" w:rsidP="008820FE">
      <w:pPr>
        <w:suppressAutoHyphens/>
        <w:rPr>
          <w:i/>
          <w:sz w:val="22"/>
          <w:szCs w:val="22"/>
        </w:rPr>
      </w:pPr>
      <w:r w:rsidRPr="006E7CDE">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40FBE16A" w14:textId="77777777" w:rsidR="008820FE" w:rsidRPr="006E7CDE" w:rsidRDefault="008820FE" w:rsidP="008820FE">
      <w:pPr>
        <w:suppressAutoHyphens/>
        <w:rPr>
          <w:sz w:val="22"/>
          <w:szCs w:val="22"/>
        </w:rPr>
      </w:pPr>
    </w:p>
    <w:p w14:paraId="2DABECF3" w14:textId="5D00B3F3" w:rsidR="00CF144D" w:rsidRPr="006E7CDE" w:rsidRDefault="00CF144D" w:rsidP="00CF144D">
      <w:pPr>
        <w:suppressAutoHyphens/>
        <w:spacing w:line="240" w:lineRule="atLeast"/>
        <w:ind w:left="360"/>
        <w:rPr>
          <w:bCs/>
          <w:sz w:val="22"/>
          <w:szCs w:val="22"/>
        </w:rPr>
      </w:pPr>
      <w:r w:rsidRPr="006E7CDE">
        <w:rPr>
          <w:bCs/>
          <w:sz w:val="22"/>
          <w:szCs w:val="22"/>
        </w:rPr>
        <w:t xml:space="preserve">The use of improved information technology is not applicable </w:t>
      </w:r>
      <w:r w:rsidR="001460BD" w:rsidRPr="006E7CDE">
        <w:rPr>
          <w:bCs/>
          <w:sz w:val="22"/>
          <w:szCs w:val="22"/>
        </w:rPr>
        <w:t xml:space="preserve">to </w:t>
      </w:r>
      <w:r w:rsidR="00117BB4" w:rsidRPr="006E7CDE">
        <w:rPr>
          <w:bCs/>
          <w:sz w:val="22"/>
          <w:szCs w:val="22"/>
        </w:rPr>
        <w:t>this third-party disclosure information collection, which</w:t>
      </w:r>
      <w:r w:rsidR="00277A30" w:rsidRPr="006E7CDE">
        <w:rPr>
          <w:bCs/>
          <w:sz w:val="22"/>
          <w:szCs w:val="22"/>
        </w:rPr>
        <w:t xml:space="preserve"> </w:t>
      </w:r>
      <w:r w:rsidR="00117BB4" w:rsidRPr="006E7CDE">
        <w:rPr>
          <w:bCs/>
          <w:sz w:val="22"/>
          <w:szCs w:val="22"/>
        </w:rPr>
        <w:t xml:space="preserve">is made </w:t>
      </w:r>
      <w:r w:rsidRPr="006E7CDE">
        <w:rPr>
          <w:bCs/>
          <w:sz w:val="22"/>
          <w:szCs w:val="22"/>
        </w:rPr>
        <w:t xml:space="preserve">through </w:t>
      </w:r>
      <w:r w:rsidR="00B66BD8" w:rsidRPr="006E7CDE">
        <w:rPr>
          <w:bCs/>
          <w:sz w:val="22"/>
          <w:szCs w:val="22"/>
        </w:rPr>
        <w:t xml:space="preserve">the </w:t>
      </w:r>
      <w:r w:rsidRPr="006E7CDE">
        <w:rPr>
          <w:bCs/>
          <w:sz w:val="22"/>
          <w:szCs w:val="22"/>
        </w:rPr>
        <w:t>label</w:t>
      </w:r>
      <w:r w:rsidR="001460BD" w:rsidRPr="006E7CDE">
        <w:rPr>
          <w:bCs/>
          <w:sz w:val="22"/>
          <w:szCs w:val="22"/>
        </w:rPr>
        <w:t>s a</w:t>
      </w:r>
      <w:r w:rsidRPr="006E7CDE">
        <w:rPr>
          <w:bCs/>
          <w:sz w:val="22"/>
          <w:szCs w:val="22"/>
        </w:rPr>
        <w:t>nd advertis</w:t>
      </w:r>
      <w:r w:rsidR="001460BD" w:rsidRPr="006E7CDE">
        <w:rPr>
          <w:bCs/>
          <w:sz w:val="22"/>
          <w:szCs w:val="22"/>
        </w:rPr>
        <w:t>ements</w:t>
      </w:r>
      <w:r w:rsidR="00B66BD8" w:rsidRPr="006E7CDE">
        <w:rPr>
          <w:bCs/>
          <w:sz w:val="22"/>
          <w:szCs w:val="22"/>
        </w:rPr>
        <w:t xml:space="preserve"> of a</w:t>
      </w:r>
      <w:r w:rsidR="00117BB4" w:rsidRPr="006E7CDE">
        <w:rPr>
          <w:bCs/>
          <w:sz w:val="22"/>
          <w:szCs w:val="22"/>
        </w:rPr>
        <w:t>lcohol beverage</w:t>
      </w:r>
      <w:r w:rsidR="001460BD" w:rsidRPr="006E7CDE">
        <w:rPr>
          <w:bCs/>
          <w:sz w:val="22"/>
          <w:szCs w:val="22"/>
        </w:rPr>
        <w:t xml:space="preserve"> products</w:t>
      </w:r>
      <w:r w:rsidR="00117BB4" w:rsidRPr="006E7CDE">
        <w:rPr>
          <w:bCs/>
          <w:sz w:val="22"/>
          <w:szCs w:val="22"/>
        </w:rPr>
        <w:t>.</w:t>
      </w:r>
      <w:r w:rsidRPr="006E7CDE">
        <w:rPr>
          <w:bCs/>
          <w:sz w:val="22"/>
          <w:szCs w:val="22"/>
        </w:rPr>
        <w:t xml:space="preserve"> </w:t>
      </w:r>
    </w:p>
    <w:p w14:paraId="582F1897" w14:textId="77777777" w:rsidR="009F7049" w:rsidRPr="006E7CDE" w:rsidRDefault="009F7049" w:rsidP="009F7049">
      <w:pPr>
        <w:suppressAutoHyphens/>
        <w:spacing w:line="240" w:lineRule="atLeast"/>
        <w:rPr>
          <w:sz w:val="36"/>
          <w:szCs w:val="36"/>
        </w:rPr>
      </w:pPr>
    </w:p>
    <w:p w14:paraId="48882A76" w14:textId="77777777" w:rsidR="008820FE" w:rsidRPr="006E7CDE" w:rsidRDefault="008820FE" w:rsidP="006C7285">
      <w:pPr>
        <w:suppressAutoHyphens/>
        <w:rPr>
          <w:i/>
          <w:sz w:val="22"/>
          <w:szCs w:val="22"/>
        </w:rPr>
      </w:pPr>
      <w:r w:rsidRPr="006E7CDE">
        <w:rPr>
          <w:i/>
          <w:sz w:val="22"/>
          <w:szCs w:val="22"/>
        </w:rPr>
        <w:t xml:space="preserve">4.  What efforts are used to identify duplication?  Can similar information already available be used or modified for use for the purposes described in Item 2 above? </w:t>
      </w:r>
    </w:p>
    <w:p w14:paraId="2AD1D08D" w14:textId="77777777" w:rsidR="008820FE" w:rsidRPr="006E7CDE" w:rsidRDefault="008820FE" w:rsidP="006C7285">
      <w:pPr>
        <w:suppressAutoHyphens/>
        <w:rPr>
          <w:sz w:val="22"/>
          <w:szCs w:val="22"/>
        </w:rPr>
      </w:pPr>
    </w:p>
    <w:p w14:paraId="67CCCE83" w14:textId="64CBF1FB" w:rsidR="00117BB4" w:rsidRPr="006E7CDE" w:rsidRDefault="006C7285" w:rsidP="006C7285">
      <w:pPr>
        <w:widowControl/>
        <w:ind w:left="360"/>
        <w:rPr>
          <w:sz w:val="22"/>
          <w:szCs w:val="22"/>
        </w:rPr>
      </w:pPr>
      <w:r w:rsidRPr="006E7CDE">
        <w:rPr>
          <w:sz w:val="22"/>
          <w:szCs w:val="22"/>
        </w:rPr>
        <w:t>The public disclosure of information regarding the content and identity of alcohol beverage products through their labels and advertisements is</w:t>
      </w:r>
      <w:r w:rsidR="005156CB" w:rsidRPr="006E7CDE">
        <w:rPr>
          <w:sz w:val="22"/>
          <w:szCs w:val="22"/>
        </w:rPr>
        <w:t xml:space="preserve"> </w:t>
      </w:r>
      <w:r w:rsidRPr="006E7CDE">
        <w:rPr>
          <w:sz w:val="22"/>
          <w:szCs w:val="22"/>
        </w:rPr>
        <w:t xml:space="preserve">a usual and customary business practice that would be undertaken by respondents regardless of any regulatory requirement to do so.  </w:t>
      </w:r>
      <w:r w:rsidR="00F13243" w:rsidRPr="006E7CDE">
        <w:rPr>
          <w:sz w:val="22"/>
          <w:szCs w:val="22"/>
        </w:rPr>
        <w:t>T</w:t>
      </w:r>
      <w:r w:rsidR="001460BD" w:rsidRPr="006E7CDE">
        <w:rPr>
          <w:sz w:val="22"/>
          <w:szCs w:val="22"/>
        </w:rPr>
        <w:t xml:space="preserve">herefore, </w:t>
      </w:r>
      <w:r w:rsidR="00117BB4" w:rsidRPr="006E7CDE">
        <w:rPr>
          <w:sz w:val="22"/>
          <w:szCs w:val="22"/>
        </w:rPr>
        <w:t xml:space="preserve">identifying similar sources of </w:t>
      </w:r>
      <w:r w:rsidR="001460BD" w:rsidRPr="006E7CDE">
        <w:rPr>
          <w:sz w:val="22"/>
          <w:szCs w:val="22"/>
        </w:rPr>
        <w:t xml:space="preserve">such </w:t>
      </w:r>
      <w:r w:rsidR="00117BB4" w:rsidRPr="006E7CDE">
        <w:rPr>
          <w:sz w:val="22"/>
          <w:szCs w:val="22"/>
        </w:rPr>
        <w:t xml:space="preserve">information is not applicable to </w:t>
      </w:r>
      <w:r w:rsidR="001460BD" w:rsidRPr="006E7CDE">
        <w:rPr>
          <w:sz w:val="22"/>
          <w:szCs w:val="22"/>
        </w:rPr>
        <w:t xml:space="preserve">this </w:t>
      </w:r>
      <w:r w:rsidR="00117BB4" w:rsidRPr="006E7CDE">
        <w:rPr>
          <w:sz w:val="22"/>
          <w:szCs w:val="22"/>
        </w:rPr>
        <w:t xml:space="preserve">third-party disclosure information collection. </w:t>
      </w:r>
    </w:p>
    <w:p w14:paraId="774A4CF4" w14:textId="77777777" w:rsidR="006C7285" w:rsidRPr="006E7CDE" w:rsidRDefault="006C7285" w:rsidP="006C7285">
      <w:pPr>
        <w:suppressAutoHyphens/>
        <w:rPr>
          <w:sz w:val="36"/>
          <w:szCs w:val="36"/>
        </w:rPr>
      </w:pPr>
    </w:p>
    <w:p w14:paraId="231308F4" w14:textId="77777777" w:rsidR="008820FE" w:rsidRPr="006E7CDE" w:rsidRDefault="008820FE" w:rsidP="006C7285">
      <w:pPr>
        <w:suppressAutoHyphens/>
        <w:rPr>
          <w:i/>
          <w:sz w:val="22"/>
          <w:szCs w:val="22"/>
        </w:rPr>
      </w:pPr>
      <w:r w:rsidRPr="006E7CDE">
        <w:rPr>
          <w:i/>
          <w:sz w:val="22"/>
          <w:szCs w:val="22"/>
        </w:rPr>
        <w:t xml:space="preserve">5.  If this collection of information impacts small businesses or other small entities, what methods are used to minimize burden? </w:t>
      </w:r>
    </w:p>
    <w:p w14:paraId="72CB16B0" w14:textId="41B5EA2F" w:rsidR="00403440" w:rsidRPr="006E7CDE" w:rsidRDefault="00403440" w:rsidP="006C7285">
      <w:pPr>
        <w:suppressAutoHyphens/>
        <w:rPr>
          <w:sz w:val="22"/>
          <w:szCs w:val="22"/>
        </w:rPr>
      </w:pPr>
    </w:p>
    <w:p w14:paraId="7CD587FA" w14:textId="7A9D4C75" w:rsidR="00B66BD8" w:rsidRPr="006E7CDE" w:rsidRDefault="001460BD" w:rsidP="006C7285">
      <w:pPr>
        <w:suppressAutoHyphens/>
        <w:ind w:left="360"/>
        <w:rPr>
          <w:sz w:val="22"/>
          <w:szCs w:val="22"/>
        </w:rPr>
      </w:pPr>
      <w:r w:rsidRPr="006E7CDE">
        <w:rPr>
          <w:sz w:val="22"/>
          <w:szCs w:val="22"/>
        </w:rPr>
        <w:t xml:space="preserve">Under the </w:t>
      </w:r>
      <w:r w:rsidR="00AF69BE" w:rsidRPr="006E7CDE">
        <w:rPr>
          <w:sz w:val="22"/>
          <w:szCs w:val="22"/>
        </w:rPr>
        <w:t>FAA Act</w:t>
      </w:r>
      <w:r w:rsidRPr="006E7CDE">
        <w:rPr>
          <w:sz w:val="22"/>
          <w:szCs w:val="22"/>
        </w:rPr>
        <w:t>, all bottlers and importers that enter al</w:t>
      </w:r>
      <w:r w:rsidR="00935033" w:rsidRPr="006E7CDE">
        <w:rPr>
          <w:sz w:val="22"/>
          <w:szCs w:val="22"/>
        </w:rPr>
        <w:t>cohol beverage</w:t>
      </w:r>
      <w:r w:rsidRPr="006E7CDE">
        <w:rPr>
          <w:sz w:val="22"/>
          <w:szCs w:val="22"/>
        </w:rPr>
        <w:t xml:space="preserve"> products </w:t>
      </w:r>
      <w:r w:rsidR="00935033" w:rsidRPr="006E7CDE">
        <w:rPr>
          <w:sz w:val="22"/>
          <w:szCs w:val="22"/>
        </w:rPr>
        <w:t>in</w:t>
      </w:r>
      <w:r w:rsidRPr="006E7CDE">
        <w:rPr>
          <w:sz w:val="22"/>
          <w:szCs w:val="22"/>
        </w:rPr>
        <w:t>to</w:t>
      </w:r>
      <w:r w:rsidR="00935033" w:rsidRPr="006E7CDE">
        <w:rPr>
          <w:sz w:val="22"/>
          <w:szCs w:val="22"/>
        </w:rPr>
        <w:t xml:space="preserve"> interstate commerce, regardless of the</w:t>
      </w:r>
      <w:r w:rsidRPr="006E7CDE">
        <w:rPr>
          <w:sz w:val="22"/>
          <w:szCs w:val="22"/>
        </w:rPr>
        <w:t>ir</w:t>
      </w:r>
      <w:r w:rsidR="00935033" w:rsidRPr="006E7CDE">
        <w:rPr>
          <w:sz w:val="22"/>
          <w:szCs w:val="22"/>
        </w:rPr>
        <w:t xml:space="preserve"> size</w:t>
      </w:r>
      <w:r w:rsidRPr="006E7CDE">
        <w:rPr>
          <w:sz w:val="22"/>
          <w:szCs w:val="22"/>
        </w:rPr>
        <w:t xml:space="preserve">, </w:t>
      </w:r>
      <w:r w:rsidR="00935033" w:rsidRPr="006E7CDE">
        <w:rPr>
          <w:sz w:val="22"/>
          <w:szCs w:val="22"/>
        </w:rPr>
        <w:t xml:space="preserve">are subject to the </w:t>
      </w:r>
      <w:r w:rsidR="005156CB" w:rsidRPr="006E7CDE">
        <w:rPr>
          <w:sz w:val="22"/>
          <w:szCs w:val="22"/>
        </w:rPr>
        <w:t xml:space="preserve">Act’s </w:t>
      </w:r>
      <w:r w:rsidR="00935033" w:rsidRPr="006E7CDE">
        <w:rPr>
          <w:sz w:val="22"/>
          <w:szCs w:val="22"/>
        </w:rPr>
        <w:t xml:space="preserve">labeling and advertising </w:t>
      </w:r>
      <w:r w:rsidR="005156CB" w:rsidRPr="006E7CDE">
        <w:rPr>
          <w:sz w:val="22"/>
          <w:szCs w:val="22"/>
        </w:rPr>
        <w:t xml:space="preserve">provisions.  </w:t>
      </w:r>
      <w:r w:rsidR="00B66BD8" w:rsidRPr="006E7CDE">
        <w:rPr>
          <w:sz w:val="22"/>
          <w:szCs w:val="22"/>
        </w:rPr>
        <w:t xml:space="preserve">As such, </w:t>
      </w:r>
      <w:r w:rsidR="005156CB" w:rsidRPr="006E7CDE">
        <w:rPr>
          <w:sz w:val="22"/>
          <w:szCs w:val="22"/>
        </w:rPr>
        <w:t xml:space="preserve">the TTB regulations requiring the disclosure of certain product identity and content information on the labels of and in the advertisements for alcohol beverages under prescribed presentation standards cannot be waived </w:t>
      </w:r>
      <w:r w:rsidR="00377FA3" w:rsidRPr="006E7CDE">
        <w:rPr>
          <w:sz w:val="22"/>
          <w:szCs w:val="22"/>
        </w:rPr>
        <w:t>merely because of an entity’s</w:t>
      </w:r>
      <w:r w:rsidR="00003B29" w:rsidRPr="006E7CDE">
        <w:rPr>
          <w:sz w:val="22"/>
          <w:szCs w:val="22"/>
        </w:rPr>
        <w:t xml:space="preserve"> size.  However, TTB notes that</w:t>
      </w:r>
      <w:r w:rsidR="00F13243" w:rsidRPr="006E7CDE">
        <w:rPr>
          <w:sz w:val="22"/>
          <w:szCs w:val="22"/>
        </w:rPr>
        <w:t xml:space="preserve"> </w:t>
      </w:r>
      <w:r w:rsidR="006C13D2" w:rsidRPr="006E7CDE">
        <w:rPr>
          <w:sz w:val="22"/>
          <w:szCs w:val="22"/>
        </w:rPr>
        <w:t xml:space="preserve">the </w:t>
      </w:r>
      <w:r w:rsidR="006C7285" w:rsidRPr="006E7CDE">
        <w:rPr>
          <w:sz w:val="22"/>
          <w:szCs w:val="22"/>
        </w:rPr>
        <w:t xml:space="preserve">public disclosure of </w:t>
      </w:r>
      <w:r w:rsidR="005156CB" w:rsidRPr="006E7CDE">
        <w:rPr>
          <w:sz w:val="22"/>
          <w:szCs w:val="22"/>
        </w:rPr>
        <w:t xml:space="preserve">such </w:t>
      </w:r>
      <w:r w:rsidR="006C7285" w:rsidRPr="006E7CDE">
        <w:rPr>
          <w:sz w:val="22"/>
          <w:szCs w:val="22"/>
        </w:rPr>
        <w:t xml:space="preserve">information </w:t>
      </w:r>
      <w:r w:rsidR="005156CB" w:rsidRPr="006E7CDE">
        <w:rPr>
          <w:sz w:val="22"/>
          <w:szCs w:val="22"/>
        </w:rPr>
        <w:t xml:space="preserve">on the labels of and in advertisements for </w:t>
      </w:r>
      <w:r w:rsidR="006C7285" w:rsidRPr="006E7CDE">
        <w:rPr>
          <w:sz w:val="22"/>
          <w:szCs w:val="22"/>
        </w:rPr>
        <w:t>alcohol beverage</w:t>
      </w:r>
      <w:r w:rsidR="005156CB" w:rsidRPr="006E7CDE">
        <w:rPr>
          <w:sz w:val="22"/>
          <w:szCs w:val="22"/>
        </w:rPr>
        <w:t>s i</w:t>
      </w:r>
      <w:r w:rsidR="006C7285" w:rsidRPr="006E7CDE">
        <w:rPr>
          <w:sz w:val="22"/>
          <w:szCs w:val="22"/>
        </w:rPr>
        <w:t>s</w:t>
      </w:r>
      <w:r w:rsidR="005156CB" w:rsidRPr="006E7CDE">
        <w:rPr>
          <w:sz w:val="22"/>
          <w:szCs w:val="22"/>
        </w:rPr>
        <w:t xml:space="preserve"> </w:t>
      </w:r>
      <w:r w:rsidR="006C7285" w:rsidRPr="006E7CDE">
        <w:rPr>
          <w:sz w:val="22"/>
          <w:szCs w:val="22"/>
        </w:rPr>
        <w:t xml:space="preserve">a usual and customary business practice that would be undertaken by respondents regardless of any regulatory requirement to do so.  </w:t>
      </w:r>
      <w:r w:rsidR="00935033" w:rsidRPr="006E7CDE">
        <w:rPr>
          <w:sz w:val="22"/>
          <w:szCs w:val="22"/>
        </w:rPr>
        <w:t xml:space="preserve">Therefore, TTB has determined that this </w:t>
      </w:r>
      <w:r w:rsidR="006C13D2" w:rsidRPr="006E7CDE">
        <w:rPr>
          <w:sz w:val="22"/>
          <w:szCs w:val="22"/>
        </w:rPr>
        <w:t xml:space="preserve">third-party disclosure </w:t>
      </w:r>
      <w:r w:rsidR="00935033" w:rsidRPr="006E7CDE">
        <w:rPr>
          <w:sz w:val="22"/>
          <w:szCs w:val="22"/>
        </w:rPr>
        <w:t xml:space="preserve">information collection does not have a significant impact on a substantial number of small entities. </w:t>
      </w:r>
    </w:p>
    <w:p w14:paraId="5B5E6FF8" w14:textId="77777777" w:rsidR="002B5ED1" w:rsidRPr="006E7CDE" w:rsidRDefault="002B5ED1" w:rsidP="006C7285">
      <w:pPr>
        <w:tabs>
          <w:tab w:val="left" w:pos="540"/>
        </w:tabs>
        <w:ind w:left="540" w:hanging="540"/>
        <w:rPr>
          <w:sz w:val="36"/>
          <w:szCs w:val="36"/>
        </w:rPr>
      </w:pPr>
    </w:p>
    <w:p w14:paraId="50FA5941" w14:textId="77777777" w:rsidR="008820FE" w:rsidRPr="006E7CDE" w:rsidRDefault="008820FE" w:rsidP="006C7285">
      <w:pPr>
        <w:suppressAutoHyphens/>
        <w:rPr>
          <w:i/>
          <w:sz w:val="22"/>
          <w:szCs w:val="22"/>
        </w:rPr>
      </w:pPr>
      <w:r w:rsidRPr="006E7CDE">
        <w:rPr>
          <w:i/>
          <w:sz w:val="22"/>
          <w:szCs w:val="22"/>
        </w:rPr>
        <w:t xml:space="preserve">6.  What consequences to Federal program or policy activities and what, if any, technical or legal obstacles to reducing burden will occur if this collection is not conducted or is conducted less frequently? </w:t>
      </w:r>
    </w:p>
    <w:p w14:paraId="2F3EFC7D" w14:textId="77777777" w:rsidR="008820FE" w:rsidRPr="006E7CDE" w:rsidRDefault="008820FE" w:rsidP="006C7285">
      <w:pPr>
        <w:suppressAutoHyphens/>
        <w:ind w:left="480" w:hanging="480"/>
        <w:rPr>
          <w:sz w:val="22"/>
          <w:szCs w:val="22"/>
        </w:rPr>
      </w:pPr>
    </w:p>
    <w:p w14:paraId="36B9E847" w14:textId="0DD3A767" w:rsidR="00377FA3" w:rsidRPr="006E7CDE" w:rsidRDefault="00377FA3" w:rsidP="00377FA3">
      <w:pPr>
        <w:suppressAutoHyphens/>
        <w:spacing w:line="240" w:lineRule="atLeast"/>
        <w:ind w:left="360"/>
        <w:rPr>
          <w:bCs/>
          <w:sz w:val="22"/>
          <w:szCs w:val="22"/>
        </w:rPr>
      </w:pPr>
      <w:r w:rsidRPr="006E7CDE">
        <w:rPr>
          <w:bCs/>
          <w:sz w:val="22"/>
          <w:szCs w:val="22"/>
        </w:rPr>
        <w:t xml:space="preserve">If TTB did not issue </w:t>
      </w:r>
      <w:r w:rsidR="006C13D2" w:rsidRPr="006E7CDE">
        <w:rPr>
          <w:bCs/>
          <w:sz w:val="22"/>
          <w:szCs w:val="22"/>
        </w:rPr>
        <w:t xml:space="preserve">regulations </w:t>
      </w:r>
      <w:r w:rsidR="00750560" w:rsidRPr="006E7CDE">
        <w:rPr>
          <w:bCs/>
          <w:sz w:val="22"/>
          <w:szCs w:val="22"/>
        </w:rPr>
        <w:t xml:space="preserve">requiring </w:t>
      </w:r>
      <w:r w:rsidR="006C13D2" w:rsidRPr="006E7CDE">
        <w:rPr>
          <w:bCs/>
          <w:sz w:val="22"/>
          <w:szCs w:val="22"/>
        </w:rPr>
        <w:t xml:space="preserve">the disclosure of certain </w:t>
      </w:r>
      <w:r w:rsidR="00750560" w:rsidRPr="006E7CDE">
        <w:rPr>
          <w:bCs/>
          <w:sz w:val="22"/>
          <w:szCs w:val="22"/>
        </w:rPr>
        <w:t xml:space="preserve">product identity and content </w:t>
      </w:r>
      <w:r w:rsidR="006C13D2" w:rsidRPr="006E7CDE">
        <w:rPr>
          <w:bCs/>
          <w:sz w:val="22"/>
          <w:szCs w:val="22"/>
        </w:rPr>
        <w:t xml:space="preserve">information on the labels </w:t>
      </w:r>
      <w:r w:rsidR="00750560" w:rsidRPr="006E7CDE">
        <w:rPr>
          <w:bCs/>
          <w:sz w:val="22"/>
          <w:szCs w:val="22"/>
        </w:rPr>
        <w:t xml:space="preserve">of </w:t>
      </w:r>
      <w:r w:rsidR="006C13D2" w:rsidRPr="006E7CDE">
        <w:rPr>
          <w:bCs/>
          <w:sz w:val="22"/>
          <w:szCs w:val="22"/>
        </w:rPr>
        <w:t xml:space="preserve">and in the advertisements </w:t>
      </w:r>
      <w:r w:rsidR="00750560" w:rsidRPr="006E7CDE">
        <w:rPr>
          <w:bCs/>
          <w:sz w:val="22"/>
          <w:szCs w:val="22"/>
        </w:rPr>
        <w:t>for</w:t>
      </w:r>
      <w:r w:rsidR="006C13D2" w:rsidRPr="006E7CDE">
        <w:rPr>
          <w:bCs/>
          <w:sz w:val="22"/>
          <w:szCs w:val="22"/>
        </w:rPr>
        <w:t xml:space="preserve"> alcohol beverage</w:t>
      </w:r>
      <w:r w:rsidR="00750560" w:rsidRPr="006E7CDE">
        <w:rPr>
          <w:bCs/>
          <w:sz w:val="22"/>
          <w:szCs w:val="22"/>
        </w:rPr>
        <w:t xml:space="preserve">s </w:t>
      </w:r>
      <w:r w:rsidR="006C13D2" w:rsidRPr="006E7CDE">
        <w:rPr>
          <w:bCs/>
          <w:sz w:val="22"/>
          <w:szCs w:val="22"/>
        </w:rPr>
        <w:t xml:space="preserve">under </w:t>
      </w:r>
      <w:r w:rsidR="00750560" w:rsidRPr="006E7CDE">
        <w:rPr>
          <w:bCs/>
          <w:sz w:val="22"/>
          <w:szCs w:val="22"/>
        </w:rPr>
        <w:t xml:space="preserve">prescribed </w:t>
      </w:r>
      <w:r w:rsidR="006C13D2" w:rsidRPr="006E7CDE">
        <w:rPr>
          <w:bCs/>
          <w:sz w:val="22"/>
          <w:szCs w:val="22"/>
        </w:rPr>
        <w:t xml:space="preserve">presentation standards, </w:t>
      </w:r>
      <w:r w:rsidRPr="006E7CDE">
        <w:rPr>
          <w:bCs/>
          <w:sz w:val="22"/>
          <w:szCs w:val="22"/>
        </w:rPr>
        <w:t xml:space="preserve">deceptive or misleading information about such products could be provided to </w:t>
      </w:r>
      <w:r w:rsidR="006C13D2" w:rsidRPr="006E7CDE">
        <w:rPr>
          <w:bCs/>
          <w:sz w:val="22"/>
          <w:szCs w:val="22"/>
        </w:rPr>
        <w:t>consumers</w:t>
      </w:r>
      <w:r w:rsidR="005156CB" w:rsidRPr="006E7CDE">
        <w:rPr>
          <w:bCs/>
          <w:sz w:val="22"/>
          <w:szCs w:val="22"/>
        </w:rPr>
        <w:t xml:space="preserve"> in contravention of the FAA Act</w:t>
      </w:r>
      <w:r w:rsidR="006C13D2" w:rsidRPr="006E7CDE">
        <w:rPr>
          <w:bCs/>
          <w:sz w:val="22"/>
          <w:szCs w:val="22"/>
        </w:rPr>
        <w:t xml:space="preserve">.  </w:t>
      </w:r>
      <w:r w:rsidR="00824738" w:rsidRPr="006E7CDE">
        <w:rPr>
          <w:bCs/>
          <w:sz w:val="22"/>
          <w:szCs w:val="22"/>
        </w:rPr>
        <w:t xml:space="preserve">TTB requires the mandated disclosures </w:t>
      </w:r>
      <w:r w:rsidRPr="006E7CDE">
        <w:rPr>
          <w:bCs/>
          <w:sz w:val="22"/>
          <w:szCs w:val="22"/>
        </w:rPr>
        <w:t>only as alcohol beverage</w:t>
      </w:r>
      <w:r w:rsidR="00824738" w:rsidRPr="006E7CDE">
        <w:rPr>
          <w:bCs/>
          <w:sz w:val="22"/>
          <w:szCs w:val="22"/>
        </w:rPr>
        <w:t xml:space="preserve"> products </w:t>
      </w:r>
      <w:r w:rsidRPr="006E7CDE">
        <w:rPr>
          <w:bCs/>
          <w:sz w:val="22"/>
          <w:szCs w:val="22"/>
        </w:rPr>
        <w:t xml:space="preserve">are labeled or advertised and entered into interstate commerce.  </w:t>
      </w:r>
      <w:r w:rsidR="00824738" w:rsidRPr="006E7CDE">
        <w:rPr>
          <w:bCs/>
          <w:sz w:val="22"/>
          <w:szCs w:val="22"/>
        </w:rPr>
        <w:t>As such, it</w:t>
      </w:r>
      <w:r w:rsidRPr="006E7CDE">
        <w:rPr>
          <w:bCs/>
          <w:sz w:val="22"/>
          <w:szCs w:val="22"/>
        </w:rPr>
        <w:t xml:space="preserve"> is not possible to </w:t>
      </w:r>
      <w:r w:rsidR="00824738" w:rsidRPr="006E7CDE">
        <w:rPr>
          <w:bCs/>
          <w:sz w:val="22"/>
          <w:szCs w:val="22"/>
        </w:rPr>
        <w:t xml:space="preserve">require this information collection on </w:t>
      </w:r>
      <w:r w:rsidRPr="006E7CDE">
        <w:rPr>
          <w:bCs/>
          <w:sz w:val="22"/>
          <w:szCs w:val="22"/>
        </w:rPr>
        <w:t>a less frequent basis.</w:t>
      </w:r>
      <w:r w:rsidR="00824738" w:rsidRPr="006E7CDE">
        <w:rPr>
          <w:bCs/>
          <w:sz w:val="22"/>
          <w:szCs w:val="22"/>
        </w:rPr>
        <w:t xml:space="preserve"> </w:t>
      </w:r>
    </w:p>
    <w:p w14:paraId="40365C8E" w14:textId="77777777" w:rsidR="00533D2D" w:rsidRPr="006E7CDE" w:rsidRDefault="00533D2D" w:rsidP="00032B89">
      <w:pPr>
        <w:tabs>
          <w:tab w:val="left" w:pos="540"/>
        </w:tabs>
        <w:ind w:left="540" w:hanging="540"/>
        <w:rPr>
          <w:sz w:val="36"/>
          <w:szCs w:val="36"/>
        </w:rPr>
      </w:pPr>
    </w:p>
    <w:p w14:paraId="00898543" w14:textId="7576B1E9" w:rsidR="008820FE" w:rsidRPr="006E7CDE" w:rsidRDefault="008820FE" w:rsidP="00EE0807">
      <w:pPr>
        <w:widowControl/>
        <w:autoSpaceDE/>
        <w:autoSpaceDN/>
        <w:adjustRightInd/>
        <w:rPr>
          <w:i/>
          <w:sz w:val="22"/>
          <w:szCs w:val="22"/>
        </w:rPr>
      </w:pPr>
      <w:r w:rsidRPr="006E7CDE">
        <w:rPr>
          <w:i/>
          <w:sz w:val="22"/>
          <w:szCs w:val="22"/>
        </w:rPr>
        <w:t xml:space="preserve">7.  Are there any special circumstances associated with this information collection that would require it to be conducted in a manner inconsistent with OMB guidelines? </w:t>
      </w:r>
    </w:p>
    <w:p w14:paraId="36CA0E5E" w14:textId="77777777" w:rsidR="008820FE" w:rsidRPr="006E7CDE" w:rsidRDefault="008820FE" w:rsidP="008820FE">
      <w:pPr>
        <w:rPr>
          <w:sz w:val="22"/>
          <w:szCs w:val="22"/>
        </w:rPr>
      </w:pPr>
    </w:p>
    <w:p w14:paraId="0095FA61" w14:textId="17503B0A" w:rsidR="00533D2D" w:rsidRPr="006E7CDE" w:rsidRDefault="00533D2D" w:rsidP="00703851">
      <w:pPr>
        <w:ind w:left="360"/>
        <w:rPr>
          <w:sz w:val="22"/>
          <w:szCs w:val="22"/>
        </w:rPr>
      </w:pPr>
      <w:r w:rsidRPr="006E7CDE">
        <w:rPr>
          <w:sz w:val="22"/>
          <w:szCs w:val="22"/>
        </w:rPr>
        <w:t>There are no special circumstances associated with this information collection</w:t>
      </w:r>
      <w:r w:rsidR="00A14E84" w:rsidRPr="006E7CDE">
        <w:rPr>
          <w:sz w:val="22"/>
          <w:szCs w:val="22"/>
        </w:rPr>
        <w:t xml:space="preserve"> that require it to be inconsistent with OMB guidelines</w:t>
      </w:r>
      <w:r w:rsidRPr="006E7CDE">
        <w:rPr>
          <w:sz w:val="22"/>
          <w:szCs w:val="22"/>
        </w:rPr>
        <w:t xml:space="preserve">. </w:t>
      </w:r>
    </w:p>
    <w:p w14:paraId="14B30C18" w14:textId="77777777" w:rsidR="00533D2D" w:rsidRPr="006E7CDE" w:rsidRDefault="00533D2D" w:rsidP="00032B89">
      <w:pPr>
        <w:tabs>
          <w:tab w:val="left" w:pos="540"/>
        </w:tabs>
        <w:ind w:left="540" w:hanging="540"/>
        <w:rPr>
          <w:sz w:val="36"/>
          <w:szCs w:val="36"/>
        </w:rPr>
      </w:pPr>
    </w:p>
    <w:p w14:paraId="33E3B8AE" w14:textId="77777777" w:rsidR="008820FE" w:rsidRPr="006E7CDE" w:rsidRDefault="008820FE" w:rsidP="008820FE">
      <w:pPr>
        <w:rPr>
          <w:i/>
          <w:sz w:val="22"/>
          <w:szCs w:val="22"/>
        </w:rPr>
      </w:pPr>
      <w:r w:rsidRPr="006E7CDE">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4230C6E3" w14:textId="77777777" w:rsidR="008820FE" w:rsidRPr="006E7CDE" w:rsidRDefault="008820FE" w:rsidP="00712084">
      <w:pPr>
        <w:suppressAutoHyphens/>
        <w:rPr>
          <w:sz w:val="22"/>
          <w:szCs w:val="22"/>
        </w:rPr>
      </w:pPr>
    </w:p>
    <w:p w14:paraId="08DD39EE" w14:textId="77777777" w:rsidR="00A31A29" w:rsidRPr="006E7CDE" w:rsidRDefault="00A31A29" w:rsidP="00A31A29">
      <w:pPr>
        <w:widowControl/>
        <w:autoSpaceDE/>
        <w:autoSpaceDN/>
        <w:adjustRightInd/>
        <w:ind w:left="360"/>
        <w:rPr>
          <w:sz w:val="22"/>
          <w:szCs w:val="22"/>
        </w:rPr>
      </w:pPr>
      <w:r w:rsidRPr="006E7CDE">
        <w:rPr>
          <w:sz w:val="22"/>
          <w:szCs w:val="22"/>
        </w:rPr>
        <w:t xml:space="preserve">To solicit comments from the general public, TTB published a “60-day” comment request notice for this information collection in the Federal Register on Friday, August 24, 2018, at 83 FR 42975.  TTB received no comments on this information collection. </w:t>
      </w:r>
    </w:p>
    <w:p w14:paraId="2309FF71" w14:textId="77777777" w:rsidR="008646E8" w:rsidRPr="006E7CDE" w:rsidRDefault="008646E8" w:rsidP="0053074F">
      <w:pPr>
        <w:tabs>
          <w:tab w:val="left" w:pos="540"/>
        </w:tabs>
        <w:rPr>
          <w:sz w:val="36"/>
          <w:szCs w:val="36"/>
        </w:rPr>
      </w:pPr>
    </w:p>
    <w:p w14:paraId="519959C2" w14:textId="77777777" w:rsidR="008820FE" w:rsidRPr="006E7CDE" w:rsidRDefault="008820FE" w:rsidP="008820FE">
      <w:pPr>
        <w:suppressAutoHyphens/>
        <w:rPr>
          <w:i/>
          <w:sz w:val="22"/>
          <w:szCs w:val="22"/>
        </w:rPr>
      </w:pPr>
      <w:r w:rsidRPr="006E7CDE">
        <w:rPr>
          <w:i/>
          <w:sz w:val="22"/>
          <w:szCs w:val="22"/>
        </w:rPr>
        <w:t xml:space="preserve">9.  Was any payment or gift given to respondents, other than remuneration of contractors or grantees?  If so, why? </w:t>
      </w:r>
    </w:p>
    <w:p w14:paraId="03153ACD" w14:textId="77777777" w:rsidR="008820FE" w:rsidRPr="006E7CDE" w:rsidRDefault="008820FE" w:rsidP="00712084">
      <w:pPr>
        <w:suppressAutoHyphens/>
        <w:rPr>
          <w:sz w:val="22"/>
          <w:szCs w:val="22"/>
        </w:rPr>
      </w:pPr>
    </w:p>
    <w:p w14:paraId="607D7D59" w14:textId="1FD55309" w:rsidR="00533D2D" w:rsidRPr="006E7CDE" w:rsidRDefault="00533D2D" w:rsidP="00703851">
      <w:pPr>
        <w:ind w:left="360"/>
        <w:rPr>
          <w:sz w:val="22"/>
          <w:szCs w:val="22"/>
        </w:rPr>
      </w:pPr>
      <w:r w:rsidRPr="006E7CDE">
        <w:rPr>
          <w:sz w:val="22"/>
          <w:szCs w:val="22"/>
        </w:rPr>
        <w:t xml:space="preserve">No payment or gift is associated with this </w:t>
      </w:r>
      <w:r w:rsidR="00935033" w:rsidRPr="006E7CDE">
        <w:rPr>
          <w:sz w:val="22"/>
          <w:szCs w:val="22"/>
        </w:rPr>
        <w:t xml:space="preserve">information </w:t>
      </w:r>
      <w:r w:rsidRPr="006E7CDE">
        <w:rPr>
          <w:sz w:val="22"/>
          <w:szCs w:val="22"/>
        </w:rPr>
        <w:t>collection.</w:t>
      </w:r>
      <w:r w:rsidR="00CB2A70" w:rsidRPr="006E7CDE">
        <w:rPr>
          <w:sz w:val="22"/>
          <w:szCs w:val="22"/>
        </w:rPr>
        <w:t xml:space="preserve"> </w:t>
      </w:r>
    </w:p>
    <w:p w14:paraId="493EA5FC" w14:textId="77777777" w:rsidR="00533D2D" w:rsidRPr="006E7CDE" w:rsidRDefault="00533D2D" w:rsidP="0053074F">
      <w:pPr>
        <w:tabs>
          <w:tab w:val="left" w:pos="540"/>
        </w:tabs>
        <w:rPr>
          <w:sz w:val="36"/>
          <w:szCs w:val="36"/>
        </w:rPr>
      </w:pPr>
    </w:p>
    <w:p w14:paraId="03729F8C" w14:textId="77777777" w:rsidR="008820FE" w:rsidRPr="006E7CDE" w:rsidRDefault="008820FE" w:rsidP="008820FE">
      <w:pPr>
        <w:suppressAutoHyphens/>
        <w:rPr>
          <w:i/>
          <w:sz w:val="22"/>
          <w:szCs w:val="22"/>
        </w:rPr>
      </w:pPr>
      <w:r w:rsidRPr="006E7CDE">
        <w:rPr>
          <w:i/>
          <w:sz w:val="22"/>
          <w:szCs w:val="22"/>
        </w:rPr>
        <w:t xml:space="preserve">10.  What assurance of confidentiality was provided to respondents, and what was the basis for the assurance in statute, regulations, or agency policy? </w:t>
      </w:r>
    </w:p>
    <w:p w14:paraId="5F5F8005" w14:textId="77777777" w:rsidR="008820FE" w:rsidRPr="006E7CDE" w:rsidRDefault="008820FE" w:rsidP="00712084">
      <w:pPr>
        <w:rPr>
          <w:sz w:val="22"/>
          <w:szCs w:val="22"/>
        </w:rPr>
      </w:pPr>
    </w:p>
    <w:p w14:paraId="0F7D75F3" w14:textId="3E657E05" w:rsidR="00824738" w:rsidRPr="006E7CDE" w:rsidRDefault="00824738" w:rsidP="00824738">
      <w:pPr>
        <w:ind w:left="360"/>
        <w:rPr>
          <w:sz w:val="22"/>
          <w:szCs w:val="22"/>
        </w:rPr>
      </w:pPr>
      <w:r w:rsidRPr="006E7CDE">
        <w:rPr>
          <w:sz w:val="22"/>
          <w:szCs w:val="22"/>
        </w:rPr>
        <w:t>No assurance of confidentiality is provided for disclosure of information to the general public through the labeling and advertising of consumer products</w:t>
      </w:r>
      <w:r w:rsidR="006C7285" w:rsidRPr="006E7CDE">
        <w:rPr>
          <w:sz w:val="22"/>
          <w:szCs w:val="22"/>
        </w:rPr>
        <w:t xml:space="preserve"> such as alcohol beverages</w:t>
      </w:r>
      <w:r w:rsidRPr="006E7CDE">
        <w:rPr>
          <w:sz w:val="22"/>
          <w:szCs w:val="22"/>
        </w:rPr>
        <w:t xml:space="preserve">. </w:t>
      </w:r>
    </w:p>
    <w:p w14:paraId="3118681F" w14:textId="77777777" w:rsidR="00533D2D" w:rsidRPr="006E7CDE" w:rsidRDefault="00533D2D" w:rsidP="0053074F">
      <w:pPr>
        <w:rPr>
          <w:sz w:val="36"/>
          <w:szCs w:val="36"/>
        </w:rPr>
      </w:pPr>
    </w:p>
    <w:p w14:paraId="105F3FE9" w14:textId="4B86F0D4" w:rsidR="000112FC" w:rsidRPr="006E7CDE" w:rsidRDefault="000112FC" w:rsidP="000112FC">
      <w:pPr>
        <w:rPr>
          <w:i/>
          <w:sz w:val="22"/>
          <w:szCs w:val="22"/>
        </w:rPr>
      </w:pPr>
      <w:r w:rsidRPr="006E7CDE">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1238E89" w14:textId="77777777" w:rsidR="000112FC" w:rsidRPr="006E7CDE" w:rsidRDefault="000112FC" w:rsidP="00712084">
      <w:pPr>
        <w:rPr>
          <w:sz w:val="22"/>
          <w:szCs w:val="22"/>
        </w:rPr>
      </w:pPr>
    </w:p>
    <w:p w14:paraId="10A8FC50" w14:textId="529E6B06" w:rsidR="00A330CE" w:rsidRPr="006E7CDE" w:rsidRDefault="00A330CE" w:rsidP="00A330CE">
      <w:pPr>
        <w:suppressAutoHyphens/>
        <w:ind w:left="360"/>
        <w:rPr>
          <w:sz w:val="22"/>
          <w:szCs w:val="22"/>
        </w:rPr>
      </w:pPr>
      <w:r w:rsidRPr="006E7CDE">
        <w:rPr>
          <w:sz w:val="22"/>
          <w:szCs w:val="22"/>
        </w:rPr>
        <w:t xml:space="preserve">This information collection contains no questions of a sensitive nature.  In addition, </w:t>
      </w:r>
      <w:r w:rsidR="00750560" w:rsidRPr="006E7CDE">
        <w:rPr>
          <w:sz w:val="22"/>
          <w:szCs w:val="22"/>
        </w:rPr>
        <w:t>this collection consists of certain product identi</w:t>
      </w:r>
      <w:r w:rsidR="00655CBF" w:rsidRPr="006E7CDE">
        <w:rPr>
          <w:sz w:val="22"/>
          <w:szCs w:val="22"/>
        </w:rPr>
        <w:t>ty</w:t>
      </w:r>
      <w:r w:rsidR="00750560" w:rsidRPr="006E7CDE">
        <w:rPr>
          <w:sz w:val="22"/>
          <w:szCs w:val="22"/>
        </w:rPr>
        <w:t xml:space="preserve"> and content information disclosed to consumers through alcohol beverage labels and advertisements.  </w:t>
      </w:r>
      <w:r w:rsidRPr="006E7CDE">
        <w:rPr>
          <w:sz w:val="22"/>
          <w:szCs w:val="22"/>
        </w:rPr>
        <w:t xml:space="preserve">As such, this collection does not collect personally identifiable information (PII) in an electronic system, and no Privacy Impact Assessment (PIA) or System of Records Notice (SORN) is required for this collection. </w:t>
      </w:r>
    </w:p>
    <w:p w14:paraId="451AC90F" w14:textId="77777777" w:rsidR="00837B67" w:rsidRPr="006E7CDE" w:rsidRDefault="00837B67" w:rsidP="00626C37">
      <w:pPr>
        <w:rPr>
          <w:sz w:val="36"/>
          <w:szCs w:val="36"/>
        </w:rPr>
      </w:pPr>
    </w:p>
    <w:p w14:paraId="2FA00AF5" w14:textId="2373937C" w:rsidR="00DB0428" w:rsidRPr="006E7CDE" w:rsidRDefault="00DB0428" w:rsidP="00DB0428">
      <w:pPr>
        <w:suppressAutoHyphens/>
        <w:rPr>
          <w:i/>
          <w:sz w:val="22"/>
          <w:szCs w:val="22"/>
        </w:rPr>
      </w:pPr>
      <w:r w:rsidRPr="006E7CDE">
        <w:rPr>
          <w:i/>
          <w:sz w:val="22"/>
          <w:szCs w:val="22"/>
        </w:rPr>
        <w:t xml:space="preserve">12.  What is the estimated hour burden of this collection of information? </w:t>
      </w:r>
    </w:p>
    <w:p w14:paraId="29D12FEC" w14:textId="77777777" w:rsidR="00DB0428" w:rsidRPr="006E7CDE" w:rsidRDefault="00DB0428" w:rsidP="00DB0428">
      <w:pPr>
        <w:suppressAutoHyphens/>
        <w:rPr>
          <w:sz w:val="22"/>
          <w:szCs w:val="22"/>
        </w:rPr>
      </w:pPr>
    </w:p>
    <w:p w14:paraId="646DB3C8" w14:textId="213627D3" w:rsidR="00824738" w:rsidRPr="006E7CDE" w:rsidRDefault="00D021A3" w:rsidP="00703851">
      <w:pPr>
        <w:suppressAutoHyphens/>
        <w:spacing w:line="240" w:lineRule="atLeast"/>
        <w:ind w:left="360"/>
        <w:rPr>
          <w:sz w:val="22"/>
          <w:szCs w:val="22"/>
        </w:rPr>
      </w:pPr>
      <w:r w:rsidRPr="006E7CDE">
        <w:rPr>
          <w:sz w:val="22"/>
          <w:szCs w:val="22"/>
        </w:rPr>
        <w:t>Based on recent data, TTB estimates that 11,</w:t>
      </w:r>
      <w:r w:rsidR="00C82055" w:rsidRPr="006E7CDE">
        <w:rPr>
          <w:sz w:val="22"/>
          <w:szCs w:val="22"/>
        </w:rPr>
        <w:t>500</w:t>
      </w:r>
      <w:r w:rsidRPr="006E7CDE">
        <w:rPr>
          <w:sz w:val="22"/>
          <w:szCs w:val="22"/>
        </w:rPr>
        <w:t xml:space="preserve"> alcohol beverage bottlers and importers will respond once annually to this information collection, for a total of 11,</w:t>
      </w:r>
      <w:r w:rsidR="00C82055" w:rsidRPr="006E7CDE">
        <w:rPr>
          <w:sz w:val="22"/>
          <w:szCs w:val="22"/>
        </w:rPr>
        <w:t>500</w:t>
      </w:r>
      <w:r w:rsidRPr="006E7CDE">
        <w:rPr>
          <w:sz w:val="22"/>
          <w:szCs w:val="22"/>
        </w:rPr>
        <w:t xml:space="preserve"> responses.  </w:t>
      </w:r>
      <w:r w:rsidR="00C82055" w:rsidRPr="006E7CDE">
        <w:rPr>
          <w:sz w:val="22"/>
          <w:szCs w:val="22"/>
        </w:rPr>
        <w:t>While the public disclosure of information regarding the content and identity of alcohol beverage products through their labels and advertisements is a usual and customary business practice</w:t>
      </w:r>
      <w:r w:rsidR="00A330CE" w:rsidRPr="006E7CDE">
        <w:rPr>
          <w:sz w:val="22"/>
          <w:szCs w:val="22"/>
        </w:rPr>
        <w:t xml:space="preserve"> and is thus exempt from burden hour calculations under </w:t>
      </w:r>
      <w:r w:rsidR="006E7CDE">
        <w:rPr>
          <w:sz w:val="22"/>
          <w:szCs w:val="22"/>
        </w:rPr>
        <w:t xml:space="preserve">the OMB regulations at </w:t>
      </w:r>
      <w:r w:rsidR="00750560" w:rsidRPr="006E7CDE">
        <w:rPr>
          <w:sz w:val="22"/>
          <w:szCs w:val="22"/>
        </w:rPr>
        <w:t>5 CFR 1320.3(b)(2)</w:t>
      </w:r>
      <w:r w:rsidR="00A330CE" w:rsidRPr="006E7CDE">
        <w:rPr>
          <w:sz w:val="22"/>
          <w:szCs w:val="22"/>
        </w:rPr>
        <w:t xml:space="preserve">, </w:t>
      </w:r>
      <w:r w:rsidR="00C82055" w:rsidRPr="006E7CDE">
        <w:rPr>
          <w:sz w:val="22"/>
          <w:szCs w:val="22"/>
        </w:rPr>
        <w:t xml:space="preserve">TTB has determined that </w:t>
      </w:r>
      <w:r w:rsidR="00A330CE" w:rsidRPr="006E7CDE">
        <w:rPr>
          <w:sz w:val="22"/>
          <w:szCs w:val="22"/>
        </w:rPr>
        <w:t xml:space="preserve">respondents may require up to one hour per response to verify that the required label and advertisement statements conform to TTB’s prescribed presentation standards.  </w:t>
      </w:r>
      <w:r w:rsidR="00C82055" w:rsidRPr="006E7CDE">
        <w:rPr>
          <w:sz w:val="22"/>
          <w:szCs w:val="22"/>
        </w:rPr>
        <w:t xml:space="preserve">Therefore, TTB estimates that </w:t>
      </w:r>
      <w:r w:rsidR="00A330CE" w:rsidRPr="006E7CDE">
        <w:rPr>
          <w:sz w:val="22"/>
          <w:szCs w:val="22"/>
        </w:rPr>
        <w:t xml:space="preserve">this information collection results </w:t>
      </w:r>
      <w:r w:rsidR="00C82055" w:rsidRPr="006E7CDE">
        <w:rPr>
          <w:sz w:val="22"/>
          <w:szCs w:val="22"/>
        </w:rPr>
        <w:t xml:space="preserve">in </w:t>
      </w:r>
      <w:r w:rsidRPr="006E7CDE">
        <w:rPr>
          <w:sz w:val="22"/>
          <w:szCs w:val="22"/>
        </w:rPr>
        <w:t>an estimated total annual burden of 11,</w:t>
      </w:r>
      <w:r w:rsidR="00C82055" w:rsidRPr="006E7CDE">
        <w:rPr>
          <w:sz w:val="22"/>
          <w:szCs w:val="22"/>
        </w:rPr>
        <w:t>500</w:t>
      </w:r>
      <w:r w:rsidRPr="006E7CDE">
        <w:rPr>
          <w:sz w:val="22"/>
          <w:szCs w:val="22"/>
        </w:rPr>
        <w:t xml:space="preserve"> hour</w:t>
      </w:r>
      <w:r w:rsidR="00C82055" w:rsidRPr="006E7CDE">
        <w:rPr>
          <w:sz w:val="22"/>
          <w:szCs w:val="22"/>
        </w:rPr>
        <w:t>s</w:t>
      </w:r>
      <w:r w:rsidR="00A330CE" w:rsidRPr="006E7CDE">
        <w:rPr>
          <w:sz w:val="22"/>
          <w:szCs w:val="22"/>
        </w:rPr>
        <w:t xml:space="preserve">. </w:t>
      </w:r>
    </w:p>
    <w:p w14:paraId="72C0F2C7" w14:textId="4C179E24" w:rsidR="00A330CE" w:rsidRPr="006E7CDE" w:rsidRDefault="00A330CE" w:rsidP="00703851">
      <w:pPr>
        <w:suppressAutoHyphens/>
        <w:spacing w:line="240" w:lineRule="atLeast"/>
        <w:ind w:left="360"/>
        <w:rPr>
          <w:sz w:val="22"/>
          <w:szCs w:val="22"/>
        </w:rPr>
      </w:pPr>
    </w:p>
    <w:p w14:paraId="411AB64D" w14:textId="45B11C9C" w:rsidR="00A330CE" w:rsidRPr="006E7CDE" w:rsidRDefault="00A330CE" w:rsidP="00703851">
      <w:pPr>
        <w:suppressAutoHyphens/>
        <w:spacing w:line="240" w:lineRule="atLeast"/>
        <w:ind w:left="360"/>
        <w:rPr>
          <w:sz w:val="22"/>
          <w:szCs w:val="22"/>
        </w:rPr>
      </w:pPr>
      <w:r w:rsidRPr="006E7CDE">
        <w:rPr>
          <w:sz w:val="22"/>
          <w:szCs w:val="22"/>
        </w:rPr>
        <w:t xml:space="preserve">(11,500 respondents x 1 annual response each = 11,500 annual responses x 1 hour per response = 11,500 estimated annual burden hours.) </w:t>
      </w:r>
    </w:p>
    <w:p w14:paraId="66B73DE7" w14:textId="77777777" w:rsidR="00626C37" w:rsidRPr="006E7CDE" w:rsidRDefault="00626C37" w:rsidP="00032B89">
      <w:pPr>
        <w:tabs>
          <w:tab w:val="left" w:pos="540"/>
        </w:tabs>
        <w:ind w:left="540" w:hanging="540"/>
        <w:rPr>
          <w:sz w:val="36"/>
          <w:szCs w:val="36"/>
        </w:rPr>
      </w:pPr>
    </w:p>
    <w:p w14:paraId="1ECEBCA2" w14:textId="77777777" w:rsidR="0093146C" w:rsidRPr="006E7CDE" w:rsidRDefault="0093146C" w:rsidP="0093146C">
      <w:pPr>
        <w:suppressAutoHyphens/>
        <w:rPr>
          <w:i/>
          <w:sz w:val="22"/>
          <w:szCs w:val="22"/>
        </w:rPr>
      </w:pPr>
      <w:r w:rsidRPr="006E7CDE">
        <w:rPr>
          <w:i/>
          <w:sz w:val="22"/>
          <w:szCs w:val="22"/>
        </w:rPr>
        <w:t xml:space="preserve">13.  What is the estimated annual cost burden to respondents or recordkeepers resulting from this information collection request (excluding the value of the hour burden in Question 12 above)? </w:t>
      </w:r>
    </w:p>
    <w:p w14:paraId="7C275409" w14:textId="77777777" w:rsidR="0093146C" w:rsidRPr="006E7CDE" w:rsidRDefault="0093146C" w:rsidP="0093146C">
      <w:pPr>
        <w:suppressAutoHyphens/>
        <w:ind w:left="480" w:hanging="480"/>
        <w:rPr>
          <w:sz w:val="22"/>
          <w:szCs w:val="22"/>
        </w:rPr>
      </w:pPr>
    </w:p>
    <w:p w14:paraId="119D6E05" w14:textId="16689BFD" w:rsidR="00937ED5" w:rsidRPr="006E7CDE" w:rsidRDefault="006C7285" w:rsidP="00CB2F04">
      <w:pPr>
        <w:suppressAutoHyphens/>
        <w:ind w:left="360"/>
        <w:rPr>
          <w:sz w:val="22"/>
          <w:szCs w:val="22"/>
        </w:rPr>
      </w:pPr>
      <w:r w:rsidRPr="006E7CDE">
        <w:rPr>
          <w:sz w:val="22"/>
          <w:szCs w:val="22"/>
        </w:rPr>
        <w:t>The public disclosure of information regarding the content and identity of alcohol beverage products through their labels and advertisements is</w:t>
      </w:r>
      <w:r w:rsidR="00A330CE" w:rsidRPr="006E7CDE">
        <w:rPr>
          <w:sz w:val="22"/>
          <w:szCs w:val="22"/>
        </w:rPr>
        <w:t xml:space="preserve"> </w:t>
      </w:r>
      <w:r w:rsidRPr="006E7CDE">
        <w:rPr>
          <w:sz w:val="22"/>
          <w:szCs w:val="22"/>
        </w:rPr>
        <w:t>a usual and customary business practice that would be undertaken by respondents regardless of any regulatory requirement to do so.  T</w:t>
      </w:r>
      <w:r w:rsidR="00937ED5" w:rsidRPr="006E7CDE">
        <w:rPr>
          <w:sz w:val="22"/>
          <w:szCs w:val="22"/>
        </w:rPr>
        <w:t xml:space="preserve">herefore, TTB </w:t>
      </w:r>
      <w:r w:rsidRPr="006E7CDE">
        <w:rPr>
          <w:sz w:val="22"/>
          <w:szCs w:val="22"/>
        </w:rPr>
        <w:t xml:space="preserve">has determined </w:t>
      </w:r>
      <w:r w:rsidR="00937ED5" w:rsidRPr="006E7CDE">
        <w:rPr>
          <w:sz w:val="22"/>
          <w:szCs w:val="22"/>
        </w:rPr>
        <w:t xml:space="preserve">that this information collection does not impose any </w:t>
      </w:r>
      <w:r w:rsidR="00386195" w:rsidRPr="006E7CDE">
        <w:rPr>
          <w:sz w:val="22"/>
          <w:szCs w:val="22"/>
        </w:rPr>
        <w:t xml:space="preserve">start-up, </w:t>
      </w:r>
      <w:r w:rsidR="00937ED5" w:rsidRPr="006E7CDE">
        <w:rPr>
          <w:sz w:val="22"/>
          <w:szCs w:val="22"/>
        </w:rPr>
        <w:t>capital, main</w:t>
      </w:r>
      <w:r w:rsidR="00AB2A93" w:rsidRPr="006E7CDE">
        <w:rPr>
          <w:sz w:val="22"/>
          <w:szCs w:val="22"/>
        </w:rPr>
        <w:t>ten</w:t>
      </w:r>
      <w:r w:rsidR="00937ED5" w:rsidRPr="006E7CDE">
        <w:rPr>
          <w:sz w:val="22"/>
          <w:szCs w:val="22"/>
        </w:rPr>
        <w:t xml:space="preserve">ance, or operational costs on respondents. </w:t>
      </w:r>
    </w:p>
    <w:p w14:paraId="42DEEC41" w14:textId="77777777" w:rsidR="00533D2D" w:rsidRPr="006E7CDE" w:rsidRDefault="00533D2D" w:rsidP="00032B89">
      <w:pPr>
        <w:tabs>
          <w:tab w:val="left" w:pos="540"/>
        </w:tabs>
        <w:ind w:left="540" w:hanging="540"/>
        <w:rPr>
          <w:sz w:val="36"/>
          <w:szCs w:val="36"/>
        </w:rPr>
      </w:pPr>
    </w:p>
    <w:p w14:paraId="7D1A54B9" w14:textId="77777777" w:rsidR="0093146C" w:rsidRPr="006E7CDE" w:rsidRDefault="0093146C" w:rsidP="00824E48">
      <w:pPr>
        <w:suppressAutoHyphens/>
        <w:rPr>
          <w:i/>
          <w:sz w:val="22"/>
          <w:szCs w:val="22"/>
        </w:rPr>
      </w:pPr>
      <w:r w:rsidRPr="006E7CDE">
        <w:rPr>
          <w:i/>
          <w:sz w:val="22"/>
          <w:szCs w:val="22"/>
        </w:rPr>
        <w:t xml:space="preserve">14.  What is the annualized cost to the Federal Government? </w:t>
      </w:r>
    </w:p>
    <w:p w14:paraId="7631389C" w14:textId="77777777" w:rsidR="0093146C" w:rsidRPr="006E7CDE" w:rsidRDefault="0093146C" w:rsidP="00824E48">
      <w:pPr>
        <w:suppressAutoHyphens/>
        <w:rPr>
          <w:sz w:val="22"/>
          <w:szCs w:val="22"/>
        </w:rPr>
      </w:pPr>
    </w:p>
    <w:p w14:paraId="2F2CA1C6" w14:textId="68029ED3" w:rsidR="00937ED5" w:rsidRPr="006E7CDE" w:rsidRDefault="00386195" w:rsidP="00703851">
      <w:pPr>
        <w:suppressAutoHyphens/>
        <w:ind w:left="360"/>
        <w:rPr>
          <w:sz w:val="22"/>
          <w:szCs w:val="22"/>
          <w:highlight w:val="yellow"/>
        </w:rPr>
      </w:pPr>
      <w:r w:rsidRPr="006E7CDE">
        <w:rPr>
          <w:sz w:val="22"/>
          <w:szCs w:val="22"/>
        </w:rPr>
        <w:t xml:space="preserve">There are no costs to the Federal Government associated </w:t>
      </w:r>
      <w:r w:rsidR="005438F9" w:rsidRPr="006E7CDE">
        <w:rPr>
          <w:sz w:val="22"/>
          <w:szCs w:val="22"/>
        </w:rPr>
        <w:t xml:space="preserve">with </w:t>
      </w:r>
      <w:r w:rsidR="00935033" w:rsidRPr="006E7CDE">
        <w:rPr>
          <w:sz w:val="22"/>
          <w:szCs w:val="22"/>
        </w:rPr>
        <w:t xml:space="preserve">this third-party disclosure information collection. </w:t>
      </w:r>
    </w:p>
    <w:p w14:paraId="4B260DE2" w14:textId="77777777" w:rsidR="000117FE" w:rsidRPr="006E7CDE" w:rsidRDefault="000117FE" w:rsidP="00032B89">
      <w:pPr>
        <w:tabs>
          <w:tab w:val="left" w:pos="540"/>
        </w:tabs>
        <w:ind w:left="540" w:hanging="540"/>
        <w:rPr>
          <w:sz w:val="36"/>
          <w:szCs w:val="36"/>
        </w:rPr>
      </w:pPr>
    </w:p>
    <w:p w14:paraId="0DEF6362" w14:textId="77777777" w:rsidR="0093146C" w:rsidRPr="006E7CDE" w:rsidRDefault="0093146C" w:rsidP="0093146C">
      <w:pPr>
        <w:suppressAutoHyphens/>
        <w:rPr>
          <w:i/>
          <w:sz w:val="22"/>
          <w:szCs w:val="22"/>
        </w:rPr>
      </w:pPr>
      <w:r w:rsidRPr="006E7CDE">
        <w:rPr>
          <w:i/>
          <w:sz w:val="22"/>
          <w:szCs w:val="22"/>
        </w:rPr>
        <w:t xml:space="preserve">15.  What is the reason for any program changes or adjustments reported? </w:t>
      </w:r>
    </w:p>
    <w:p w14:paraId="33C456A2" w14:textId="77777777" w:rsidR="0093146C" w:rsidRPr="006E7CDE" w:rsidRDefault="0093146C" w:rsidP="0093146C">
      <w:pPr>
        <w:suppressAutoHyphens/>
        <w:rPr>
          <w:sz w:val="22"/>
          <w:szCs w:val="22"/>
        </w:rPr>
      </w:pPr>
    </w:p>
    <w:p w14:paraId="759FC698" w14:textId="0A6A6985" w:rsidR="00AB2A93" w:rsidRPr="006E7CDE" w:rsidRDefault="00AB2A93" w:rsidP="00AB2A93">
      <w:pPr>
        <w:suppressAutoHyphens/>
        <w:ind w:left="360"/>
        <w:rPr>
          <w:sz w:val="22"/>
          <w:szCs w:val="22"/>
        </w:rPr>
      </w:pPr>
      <w:r w:rsidRPr="006E7CDE">
        <w:rPr>
          <w:sz w:val="22"/>
          <w:szCs w:val="22"/>
        </w:rPr>
        <w:t>There are no program changes associated with this information collection.  As for adjustments, due to a change in agency estimates</w:t>
      </w:r>
      <w:r w:rsidR="00F6249E" w:rsidRPr="006E7CDE">
        <w:rPr>
          <w:sz w:val="22"/>
          <w:szCs w:val="22"/>
        </w:rPr>
        <w:t xml:space="preserve"> resulting from continued growth in</w:t>
      </w:r>
      <w:r w:rsidR="006C7285" w:rsidRPr="006E7CDE">
        <w:rPr>
          <w:sz w:val="22"/>
          <w:szCs w:val="22"/>
        </w:rPr>
        <w:t xml:space="preserve"> the number of alcohol beverage </w:t>
      </w:r>
      <w:r w:rsidR="00F6249E" w:rsidRPr="006E7CDE">
        <w:rPr>
          <w:sz w:val="22"/>
          <w:szCs w:val="22"/>
        </w:rPr>
        <w:t>industry members</w:t>
      </w:r>
      <w:r w:rsidRPr="006E7CDE">
        <w:rPr>
          <w:sz w:val="22"/>
          <w:szCs w:val="22"/>
        </w:rPr>
        <w:t xml:space="preserve">, TTB is increasing the </w:t>
      </w:r>
      <w:r w:rsidR="00A44014" w:rsidRPr="006E7CDE">
        <w:rPr>
          <w:sz w:val="22"/>
          <w:szCs w:val="22"/>
        </w:rPr>
        <w:t xml:space="preserve">annual </w:t>
      </w:r>
      <w:r w:rsidR="005438F9" w:rsidRPr="006E7CDE">
        <w:rPr>
          <w:sz w:val="22"/>
          <w:szCs w:val="22"/>
        </w:rPr>
        <w:t xml:space="preserve">number of respondents, responses, and </w:t>
      </w:r>
      <w:r w:rsidR="00A44014" w:rsidRPr="006E7CDE">
        <w:rPr>
          <w:sz w:val="22"/>
          <w:szCs w:val="22"/>
        </w:rPr>
        <w:t xml:space="preserve">burden </w:t>
      </w:r>
      <w:r w:rsidR="005438F9" w:rsidRPr="006E7CDE">
        <w:rPr>
          <w:sz w:val="22"/>
          <w:szCs w:val="22"/>
        </w:rPr>
        <w:t xml:space="preserve">hours </w:t>
      </w:r>
      <w:r w:rsidR="00A44014" w:rsidRPr="006E7CDE">
        <w:rPr>
          <w:sz w:val="22"/>
          <w:szCs w:val="22"/>
        </w:rPr>
        <w:t xml:space="preserve">associated with this information collection from </w:t>
      </w:r>
      <w:r w:rsidR="00C82055" w:rsidRPr="006E7CDE">
        <w:rPr>
          <w:sz w:val="22"/>
          <w:szCs w:val="22"/>
        </w:rPr>
        <w:t>9,552</w:t>
      </w:r>
      <w:r w:rsidR="00A44014" w:rsidRPr="006E7CDE">
        <w:rPr>
          <w:sz w:val="22"/>
          <w:szCs w:val="22"/>
        </w:rPr>
        <w:t xml:space="preserve"> </w:t>
      </w:r>
      <w:r w:rsidR="006C7285" w:rsidRPr="006E7CDE">
        <w:rPr>
          <w:sz w:val="22"/>
          <w:szCs w:val="22"/>
        </w:rPr>
        <w:t xml:space="preserve">to </w:t>
      </w:r>
      <w:r w:rsidR="005438F9" w:rsidRPr="006E7CDE">
        <w:rPr>
          <w:sz w:val="22"/>
          <w:szCs w:val="22"/>
        </w:rPr>
        <w:t xml:space="preserve">11,500. </w:t>
      </w:r>
    </w:p>
    <w:p w14:paraId="5F79320D" w14:textId="77777777" w:rsidR="00533D2D" w:rsidRPr="006E7CDE" w:rsidRDefault="00533D2D" w:rsidP="00032B89">
      <w:pPr>
        <w:tabs>
          <w:tab w:val="left" w:pos="540"/>
        </w:tabs>
        <w:ind w:left="540" w:hanging="540"/>
        <w:rPr>
          <w:sz w:val="36"/>
          <w:szCs w:val="36"/>
        </w:rPr>
      </w:pPr>
    </w:p>
    <w:p w14:paraId="478203D3" w14:textId="77777777" w:rsidR="00214081" w:rsidRPr="006E7CDE" w:rsidRDefault="00214081" w:rsidP="00214081">
      <w:pPr>
        <w:suppressAutoHyphens/>
        <w:rPr>
          <w:i/>
          <w:sz w:val="22"/>
          <w:szCs w:val="22"/>
        </w:rPr>
      </w:pPr>
      <w:r w:rsidRPr="006E7CDE">
        <w:rPr>
          <w:i/>
          <w:sz w:val="22"/>
          <w:szCs w:val="22"/>
        </w:rPr>
        <w:t xml:space="preserve">16.  Outline plans for tabulation and publication for collections of information whose results will be published. </w:t>
      </w:r>
    </w:p>
    <w:p w14:paraId="61D98D18" w14:textId="77777777" w:rsidR="00214081" w:rsidRPr="006E7CDE" w:rsidRDefault="00214081" w:rsidP="00214081">
      <w:pPr>
        <w:suppressAutoHyphens/>
        <w:ind w:left="480" w:hanging="480"/>
        <w:rPr>
          <w:sz w:val="22"/>
          <w:szCs w:val="22"/>
        </w:rPr>
      </w:pPr>
    </w:p>
    <w:p w14:paraId="28C544E1" w14:textId="16216280" w:rsidR="00ED3EE4" w:rsidRPr="006E7CDE" w:rsidRDefault="00ED3EE4" w:rsidP="00ED3EE4">
      <w:pPr>
        <w:ind w:left="360"/>
        <w:rPr>
          <w:sz w:val="22"/>
          <w:szCs w:val="22"/>
        </w:rPr>
      </w:pPr>
      <w:r w:rsidRPr="006E7CDE">
        <w:rPr>
          <w:sz w:val="22"/>
          <w:szCs w:val="22"/>
        </w:rPr>
        <w:t xml:space="preserve">TTB does not publish the results of this information collection.  </w:t>
      </w:r>
      <w:r w:rsidR="005438F9" w:rsidRPr="006E7CDE">
        <w:rPr>
          <w:sz w:val="22"/>
          <w:szCs w:val="22"/>
        </w:rPr>
        <w:t>However, while this information collection requires the disclosure of certain product identi</w:t>
      </w:r>
      <w:r w:rsidR="00655CBF" w:rsidRPr="006E7CDE">
        <w:rPr>
          <w:sz w:val="22"/>
          <w:szCs w:val="22"/>
        </w:rPr>
        <w:t xml:space="preserve">ty </w:t>
      </w:r>
      <w:r w:rsidR="005438F9" w:rsidRPr="006E7CDE">
        <w:rPr>
          <w:sz w:val="22"/>
          <w:szCs w:val="22"/>
        </w:rPr>
        <w:t xml:space="preserve">and content information to consumers through alcohol beverage labels and advertisements, </w:t>
      </w:r>
      <w:r w:rsidR="00A330CE" w:rsidRPr="006E7CDE">
        <w:rPr>
          <w:sz w:val="22"/>
          <w:szCs w:val="22"/>
        </w:rPr>
        <w:t xml:space="preserve">such disclosures are </w:t>
      </w:r>
      <w:r w:rsidR="00F9422A" w:rsidRPr="006E7CDE">
        <w:rPr>
          <w:sz w:val="22"/>
          <w:szCs w:val="22"/>
        </w:rPr>
        <w:t xml:space="preserve">a </w:t>
      </w:r>
      <w:r w:rsidR="00A44014" w:rsidRPr="006E7CDE">
        <w:rPr>
          <w:sz w:val="22"/>
          <w:szCs w:val="22"/>
        </w:rPr>
        <w:t xml:space="preserve">usual and customary business practice </w:t>
      </w:r>
      <w:r w:rsidR="00F9422A" w:rsidRPr="006E7CDE">
        <w:rPr>
          <w:sz w:val="22"/>
          <w:szCs w:val="22"/>
        </w:rPr>
        <w:t xml:space="preserve">that would be </w:t>
      </w:r>
      <w:r w:rsidR="00A44014" w:rsidRPr="006E7CDE">
        <w:rPr>
          <w:sz w:val="22"/>
          <w:szCs w:val="22"/>
        </w:rPr>
        <w:t xml:space="preserve">undertaken </w:t>
      </w:r>
      <w:r w:rsidR="00F9422A" w:rsidRPr="006E7CDE">
        <w:rPr>
          <w:sz w:val="22"/>
          <w:szCs w:val="22"/>
        </w:rPr>
        <w:t xml:space="preserve">by respondents </w:t>
      </w:r>
      <w:r w:rsidR="00A44014" w:rsidRPr="006E7CDE">
        <w:rPr>
          <w:sz w:val="22"/>
          <w:szCs w:val="22"/>
        </w:rPr>
        <w:t xml:space="preserve">regardless of any regulatory requirement to </w:t>
      </w:r>
      <w:r w:rsidR="00F9422A" w:rsidRPr="006E7CDE">
        <w:rPr>
          <w:sz w:val="22"/>
          <w:szCs w:val="22"/>
        </w:rPr>
        <w:t xml:space="preserve">do so. </w:t>
      </w:r>
    </w:p>
    <w:p w14:paraId="04CB004E" w14:textId="77777777" w:rsidR="00533D2D" w:rsidRPr="006E7CDE" w:rsidRDefault="00533D2D" w:rsidP="00032B89">
      <w:pPr>
        <w:tabs>
          <w:tab w:val="left" w:pos="540"/>
        </w:tabs>
        <w:ind w:left="540" w:hanging="540"/>
        <w:rPr>
          <w:sz w:val="36"/>
          <w:szCs w:val="36"/>
        </w:rPr>
      </w:pPr>
    </w:p>
    <w:p w14:paraId="7AD772A5" w14:textId="561ECE14" w:rsidR="00214081" w:rsidRPr="006E7CDE" w:rsidRDefault="00214081" w:rsidP="00214081">
      <w:pPr>
        <w:suppressAutoHyphens/>
        <w:rPr>
          <w:i/>
          <w:sz w:val="22"/>
          <w:szCs w:val="22"/>
        </w:rPr>
      </w:pPr>
      <w:r w:rsidRPr="006E7CDE">
        <w:rPr>
          <w:i/>
          <w:sz w:val="22"/>
          <w:szCs w:val="22"/>
        </w:rPr>
        <w:t xml:space="preserve">17.  If seeking approval to not display the expiration date for OMB approval of this information collection, what are the reasons that the display would be inappropriate? </w:t>
      </w:r>
    </w:p>
    <w:p w14:paraId="36561AA1" w14:textId="77777777" w:rsidR="00214081" w:rsidRPr="006E7CDE" w:rsidRDefault="00214081" w:rsidP="00824E48">
      <w:pPr>
        <w:suppressAutoHyphens/>
        <w:rPr>
          <w:i/>
          <w:sz w:val="22"/>
          <w:szCs w:val="22"/>
        </w:rPr>
      </w:pPr>
    </w:p>
    <w:p w14:paraId="36A50379" w14:textId="37FC1CC0" w:rsidR="00AB2A93" w:rsidRPr="006E7CDE" w:rsidRDefault="00692EC1" w:rsidP="00B7431D">
      <w:pPr>
        <w:widowControl/>
        <w:adjustRightInd/>
        <w:ind w:left="360"/>
        <w:rPr>
          <w:sz w:val="22"/>
          <w:szCs w:val="22"/>
        </w:rPr>
      </w:pPr>
      <w:r w:rsidRPr="006E7CDE">
        <w:rPr>
          <w:sz w:val="22"/>
          <w:szCs w:val="22"/>
        </w:rPr>
        <w:t>This information collection consists of</w:t>
      </w:r>
      <w:r w:rsidR="00ED3EE4" w:rsidRPr="006E7CDE">
        <w:rPr>
          <w:sz w:val="22"/>
          <w:szCs w:val="22"/>
        </w:rPr>
        <w:t xml:space="preserve"> certain </w:t>
      </w:r>
      <w:r w:rsidR="00655CBF" w:rsidRPr="006E7CDE">
        <w:rPr>
          <w:sz w:val="22"/>
          <w:szCs w:val="22"/>
        </w:rPr>
        <w:t>product identity</w:t>
      </w:r>
      <w:r w:rsidR="005438F9" w:rsidRPr="006E7CDE">
        <w:rPr>
          <w:sz w:val="22"/>
          <w:szCs w:val="22"/>
        </w:rPr>
        <w:t xml:space="preserve"> and content </w:t>
      </w:r>
      <w:r w:rsidRPr="006E7CDE">
        <w:rPr>
          <w:sz w:val="22"/>
          <w:szCs w:val="22"/>
        </w:rPr>
        <w:t xml:space="preserve">information disclosed to consumers </w:t>
      </w:r>
      <w:r w:rsidR="00F9422A" w:rsidRPr="006E7CDE">
        <w:rPr>
          <w:sz w:val="22"/>
          <w:szCs w:val="22"/>
        </w:rPr>
        <w:t xml:space="preserve">through </w:t>
      </w:r>
      <w:r w:rsidRPr="006E7CDE">
        <w:rPr>
          <w:sz w:val="22"/>
          <w:szCs w:val="22"/>
        </w:rPr>
        <w:t xml:space="preserve">alcohol beverage labels and advertisements.  </w:t>
      </w:r>
      <w:r w:rsidR="00A330CE" w:rsidRPr="006E7CDE">
        <w:rPr>
          <w:sz w:val="22"/>
          <w:szCs w:val="22"/>
        </w:rPr>
        <w:t>As such, t</w:t>
      </w:r>
      <w:r w:rsidRPr="006E7CDE">
        <w:rPr>
          <w:sz w:val="22"/>
          <w:szCs w:val="22"/>
        </w:rPr>
        <w:t>here is no prescribed T</w:t>
      </w:r>
      <w:r w:rsidR="00ED3EE4" w:rsidRPr="006E7CDE">
        <w:rPr>
          <w:sz w:val="22"/>
          <w:szCs w:val="22"/>
        </w:rPr>
        <w:t xml:space="preserve">TB form for this </w:t>
      </w:r>
      <w:r w:rsidR="003F2E11" w:rsidRPr="006E7CDE">
        <w:rPr>
          <w:sz w:val="22"/>
          <w:szCs w:val="22"/>
        </w:rPr>
        <w:t xml:space="preserve">information </w:t>
      </w:r>
      <w:r w:rsidR="00ED3EE4" w:rsidRPr="006E7CDE">
        <w:rPr>
          <w:sz w:val="22"/>
          <w:szCs w:val="22"/>
        </w:rPr>
        <w:t>collection</w:t>
      </w:r>
      <w:r w:rsidR="00A330CE" w:rsidRPr="006E7CDE">
        <w:rPr>
          <w:sz w:val="22"/>
          <w:szCs w:val="22"/>
        </w:rPr>
        <w:t>,</w:t>
      </w:r>
      <w:r w:rsidR="00ED3EE4" w:rsidRPr="006E7CDE">
        <w:rPr>
          <w:sz w:val="22"/>
          <w:szCs w:val="22"/>
        </w:rPr>
        <w:t xml:space="preserve"> and </w:t>
      </w:r>
      <w:r w:rsidRPr="006E7CDE">
        <w:rPr>
          <w:sz w:val="22"/>
          <w:szCs w:val="22"/>
        </w:rPr>
        <w:t>there is no medium for TTB to display</w:t>
      </w:r>
      <w:r w:rsidR="003F2E11" w:rsidRPr="006E7CDE">
        <w:rPr>
          <w:sz w:val="22"/>
          <w:szCs w:val="22"/>
        </w:rPr>
        <w:t xml:space="preserve"> </w:t>
      </w:r>
      <w:r w:rsidR="00F9422A" w:rsidRPr="006E7CDE">
        <w:rPr>
          <w:sz w:val="22"/>
          <w:szCs w:val="22"/>
        </w:rPr>
        <w:t xml:space="preserve">the </w:t>
      </w:r>
      <w:r w:rsidRPr="006E7CDE">
        <w:rPr>
          <w:sz w:val="22"/>
          <w:szCs w:val="22"/>
        </w:rPr>
        <w:t>OMB approval expiration date</w:t>
      </w:r>
      <w:r w:rsidR="00F9422A" w:rsidRPr="006E7CDE">
        <w:rPr>
          <w:sz w:val="22"/>
          <w:szCs w:val="22"/>
        </w:rPr>
        <w:t xml:space="preserve"> for this </w:t>
      </w:r>
      <w:r w:rsidR="00A330CE" w:rsidRPr="006E7CDE">
        <w:rPr>
          <w:sz w:val="22"/>
          <w:szCs w:val="22"/>
        </w:rPr>
        <w:t xml:space="preserve">information </w:t>
      </w:r>
      <w:r w:rsidR="00F9422A" w:rsidRPr="006E7CDE">
        <w:rPr>
          <w:sz w:val="22"/>
          <w:szCs w:val="22"/>
        </w:rPr>
        <w:t>collection</w:t>
      </w:r>
      <w:r w:rsidRPr="006E7CDE">
        <w:rPr>
          <w:sz w:val="22"/>
          <w:szCs w:val="22"/>
        </w:rPr>
        <w:t>.</w:t>
      </w:r>
      <w:r w:rsidR="00ED3EE4" w:rsidRPr="006E7CDE">
        <w:rPr>
          <w:sz w:val="22"/>
          <w:szCs w:val="22"/>
        </w:rPr>
        <w:t xml:space="preserve"> </w:t>
      </w:r>
    </w:p>
    <w:p w14:paraId="040CECD6" w14:textId="68D5EA2F" w:rsidR="006E7CDE" w:rsidRDefault="006E7CDE">
      <w:pPr>
        <w:widowControl/>
        <w:autoSpaceDE/>
        <w:autoSpaceDN/>
        <w:adjustRightInd/>
        <w:rPr>
          <w:i/>
          <w:sz w:val="22"/>
          <w:szCs w:val="22"/>
        </w:rPr>
      </w:pPr>
    </w:p>
    <w:p w14:paraId="15BC0E93" w14:textId="2C6A4605" w:rsidR="00214081" w:rsidRPr="006E7CDE" w:rsidRDefault="00214081" w:rsidP="00214081">
      <w:pPr>
        <w:suppressAutoHyphens/>
        <w:rPr>
          <w:i/>
          <w:sz w:val="22"/>
          <w:szCs w:val="22"/>
        </w:rPr>
      </w:pPr>
      <w:r w:rsidRPr="006E7CDE">
        <w:rPr>
          <w:i/>
          <w:sz w:val="22"/>
          <w:szCs w:val="22"/>
        </w:rPr>
        <w:t>18.  What are the exceptions to the certification statement?</w:t>
      </w:r>
      <w:r w:rsidR="008204A8" w:rsidRPr="006E7CDE">
        <w:rPr>
          <w:i/>
          <w:sz w:val="22"/>
          <w:szCs w:val="22"/>
        </w:rPr>
        <w:t xml:space="preserve"> </w:t>
      </w:r>
    </w:p>
    <w:p w14:paraId="6A87DC0A" w14:textId="77777777" w:rsidR="00214081" w:rsidRPr="006E7CDE" w:rsidRDefault="00214081" w:rsidP="00214081">
      <w:pPr>
        <w:suppressAutoHyphens/>
        <w:rPr>
          <w:sz w:val="22"/>
          <w:szCs w:val="22"/>
        </w:rPr>
      </w:pPr>
    </w:p>
    <w:p w14:paraId="1FDEEEBF" w14:textId="5173108F" w:rsidR="00686B4F" w:rsidRPr="006E7CDE" w:rsidRDefault="00A330CE" w:rsidP="00A330CE">
      <w:pPr>
        <w:tabs>
          <w:tab w:val="left" w:pos="900"/>
        </w:tabs>
        <w:spacing w:after="120"/>
        <w:ind w:left="547"/>
        <w:rPr>
          <w:sz w:val="22"/>
          <w:szCs w:val="22"/>
        </w:rPr>
      </w:pPr>
      <w:r w:rsidRPr="006E7CDE">
        <w:rPr>
          <w:sz w:val="22"/>
          <w:szCs w:val="22"/>
        </w:rPr>
        <w:t>(c)</w:t>
      </w:r>
      <w:r w:rsidRPr="006E7CDE">
        <w:rPr>
          <w:sz w:val="22"/>
          <w:szCs w:val="22"/>
        </w:rPr>
        <w:tab/>
      </w:r>
      <w:r w:rsidR="00686B4F" w:rsidRPr="006E7CDE">
        <w:rPr>
          <w:sz w:val="22"/>
          <w:szCs w:val="22"/>
        </w:rPr>
        <w:t xml:space="preserve">See item 5 above. </w:t>
      </w:r>
    </w:p>
    <w:p w14:paraId="4679E257" w14:textId="0507FEA3" w:rsidR="00686B4F" w:rsidRPr="006E7CDE" w:rsidRDefault="00A330CE" w:rsidP="00A330CE">
      <w:pPr>
        <w:tabs>
          <w:tab w:val="left" w:pos="900"/>
        </w:tabs>
        <w:spacing w:after="120"/>
        <w:ind w:left="547"/>
        <w:rPr>
          <w:sz w:val="22"/>
          <w:szCs w:val="22"/>
        </w:rPr>
      </w:pPr>
      <w:r w:rsidRPr="006E7CDE">
        <w:rPr>
          <w:sz w:val="22"/>
          <w:szCs w:val="22"/>
        </w:rPr>
        <w:t>(f)</w:t>
      </w:r>
      <w:r w:rsidRPr="006E7CDE">
        <w:rPr>
          <w:sz w:val="22"/>
          <w:szCs w:val="22"/>
        </w:rPr>
        <w:tab/>
      </w:r>
      <w:r w:rsidR="00686B4F" w:rsidRPr="006E7CDE">
        <w:rPr>
          <w:sz w:val="22"/>
          <w:szCs w:val="22"/>
        </w:rPr>
        <w:t xml:space="preserve">This is not a recordkeeping requirement. </w:t>
      </w:r>
    </w:p>
    <w:p w14:paraId="4CECEBFC" w14:textId="09C6FC75" w:rsidR="00686B4F" w:rsidRPr="006E7CDE" w:rsidRDefault="00A330CE" w:rsidP="00A330CE">
      <w:pPr>
        <w:tabs>
          <w:tab w:val="left" w:pos="900"/>
        </w:tabs>
        <w:spacing w:after="120"/>
        <w:ind w:left="547"/>
        <w:rPr>
          <w:sz w:val="22"/>
          <w:szCs w:val="22"/>
        </w:rPr>
      </w:pPr>
      <w:r w:rsidRPr="006E7CDE">
        <w:rPr>
          <w:sz w:val="22"/>
          <w:szCs w:val="22"/>
        </w:rPr>
        <w:t>(i)</w:t>
      </w:r>
      <w:r w:rsidRPr="006E7CDE">
        <w:rPr>
          <w:sz w:val="22"/>
          <w:szCs w:val="22"/>
        </w:rPr>
        <w:tab/>
      </w:r>
      <w:r w:rsidR="00686B4F" w:rsidRPr="006E7CDE">
        <w:rPr>
          <w:sz w:val="22"/>
          <w:szCs w:val="22"/>
        </w:rPr>
        <w:t xml:space="preserve">No statistics are involved. </w:t>
      </w:r>
    </w:p>
    <w:p w14:paraId="38260E38" w14:textId="56F4F23A" w:rsidR="00686B4F" w:rsidRPr="006E7CDE" w:rsidRDefault="00A330CE" w:rsidP="00A330CE">
      <w:pPr>
        <w:tabs>
          <w:tab w:val="left" w:pos="900"/>
        </w:tabs>
        <w:ind w:left="547"/>
        <w:rPr>
          <w:sz w:val="22"/>
          <w:szCs w:val="22"/>
        </w:rPr>
      </w:pPr>
      <w:r w:rsidRPr="006E7CDE">
        <w:rPr>
          <w:sz w:val="22"/>
          <w:szCs w:val="22"/>
        </w:rPr>
        <w:t>(j)</w:t>
      </w:r>
      <w:r w:rsidRPr="006E7CDE">
        <w:rPr>
          <w:sz w:val="22"/>
          <w:szCs w:val="22"/>
        </w:rPr>
        <w:tab/>
      </w:r>
      <w:r w:rsidR="00686B4F" w:rsidRPr="006E7CDE">
        <w:rPr>
          <w:sz w:val="22"/>
          <w:szCs w:val="22"/>
        </w:rPr>
        <w:t xml:space="preserve">See item 3 above. </w:t>
      </w:r>
    </w:p>
    <w:p w14:paraId="3E83771D" w14:textId="77777777" w:rsidR="00533D2D" w:rsidRPr="006E7CDE" w:rsidRDefault="00533D2D" w:rsidP="00032B89">
      <w:pPr>
        <w:tabs>
          <w:tab w:val="left" w:pos="540"/>
        </w:tabs>
        <w:ind w:left="540" w:hanging="540"/>
        <w:rPr>
          <w:sz w:val="36"/>
          <w:szCs w:val="36"/>
        </w:rPr>
      </w:pPr>
    </w:p>
    <w:p w14:paraId="547D5625" w14:textId="77777777" w:rsidR="00870E7B" w:rsidRPr="006E7CDE" w:rsidRDefault="00870E7B" w:rsidP="00032B89">
      <w:pPr>
        <w:tabs>
          <w:tab w:val="left" w:pos="540"/>
        </w:tabs>
        <w:ind w:left="540" w:hanging="540"/>
        <w:rPr>
          <w:sz w:val="36"/>
          <w:szCs w:val="36"/>
        </w:rPr>
      </w:pPr>
    </w:p>
    <w:p w14:paraId="675EB5A3" w14:textId="77777777" w:rsidR="00533D2D" w:rsidRPr="006E7CDE" w:rsidRDefault="00533D2D" w:rsidP="00032B89">
      <w:pPr>
        <w:tabs>
          <w:tab w:val="left" w:pos="540"/>
        </w:tabs>
        <w:ind w:left="540" w:hanging="540"/>
        <w:rPr>
          <w:sz w:val="22"/>
          <w:szCs w:val="22"/>
        </w:rPr>
      </w:pPr>
      <w:r w:rsidRPr="006E7CDE">
        <w:rPr>
          <w:b/>
          <w:bCs/>
          <w:sz w:val="22"/>
          <w:szCs w:val="22"/>
        </w:rPr>
        <w:t xml:space="preserve">B.  </w:t>
      </w:r>
      <w:r w:rsidRPr="006E7CDE">
        <w:rPr>
          <w:b/>
          <w:bCs/>
          <w:sz w:val="22"/>
          <w:szCs w:val="22"/>
          <w:u w:val="single"/>
        </w:rPr>
        <w:t>Collection of Information Employing Statistical Methods</w:t>
      </w:r>
      <w:r w:rsidRPr="006E7CDE">
        <w:rPr>
          <w:b/>
          <w:bCs/>
          <w:sz w:val="22"/>
          <w:szCs w:val="22"/>
        </w:rPr>
        <w:t>.</w:t>
      </w:r>
      <w:r w:rsidRPr="006E7CDE">
        <w:rPr>
          <w:sz w:val="22"/>
          <w:szCs w:val="22"/>
        </w:rPr>
        <w:t xml:space="preserve"> </w:t>
      </w:r>
    </w:p>
    <w:p w14:paraId="376B1325" w14:textId="77777777" w:rsidR="00533D2D" w:rsidRPr="006E7CDE" w:rsidRDefault="00533D2D" w:rsidP="00032B89">
      <w:pPr>
        <w:tabs>
          <w:tab w:val="left" w:pos="540"/>
        </w:tabs>
        <w:ind w:left="540" w:hanging="540"/>
        <w:rPr>
          <w:sz w:val="22"/>
          <w:szCs w:val="22"/>
        </w:rPr>
      </w:pPr>
    </w:p>
    <w:p w14:paraId="21CA3F9F" w14:textId="77777777" w:rsidR="00533D2D" w:rsidRPr="006E7CDE" w:rsidRDefault="00533D2D" w:rsidP="00032B89">
      <w:pPr>
        <w:tabs>
          <w:tab w:val="left" w:pos="540"/>
        </w:tabs>
        <w:ind w:left="540" w:hanging="540"/>
        <w:rPr>
          <w:sz w:val="22"/>
          <w:szCs w:val="22"/>
        </w:rPr>
      </w:pPr>
      <w:r w:rsidRPr="006E7CDE">
        <w:rPr>
          <w:sz w:val="22"/>
          <w:szCs w:val="22"/>
        </w:rPr>
        <w:t xml:space="preserve">This collection of information does not employ statistical methods. </w:t>
      </w:r>
    </w:p>
    <w:p w14:paraId="66F76DAF" w14:textId="77777777" w:rsidR="00533D2D" w:rsidRPr="006E7CDE" w:rsidRDefault="00533D2D" w:rsidP="00032B89">
      <w:pPr>
        <w:tabs>
          <w:tab w:val="left" w:pos="540"/>
        </w:tabs>
        <w:ind w:left="540" w:hanging="540"/>
        <w:rPr>
          <w:sz w:val="22"/>
          <w:szCs w:val="22"/>
        </w:rPr>
      </w:pPr>
    </w:p>
    <w:sectPr w:rsidR="00533D2D" w:rsidRPr="006E7CDE" w:rsidSect="003E3CF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DF0C5" w14:textId="77777777" w:rsidR="00101275" w:rsidRDefault="00101275">
      <w:r>
        <w:separator/>
      </w:r>
    </w:p>
  </w:endnote>
  <w:endnote w:type="continuationSeparator" w:id="0">
    <w:p w14:paraId="0E32B7AF" w14:textId="77777777" w:rsidR="00101275" w:rsidRDefault="00101275">
      <w:r>
        <w:continuationSeparator/>
      </w:r>
    </w:p>
  </w:endnote>
  <w:endnote w:type="continuationNotice" w:id="1">
    <w:p w14:paraId="60D47ACE" w14:textId="77777777" w:rsidR="00101275" w:rsidRDefault="00101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35E3C" w14:textId="77777777" w:rsidR="008B2620" w:rsidRDefault="008B2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9CDB" w14:textId="130DB2DD" w:rsidR="00653B4F" w:rsidRDefault="004345BB" w:rsidP="004345BB">
    <w:pPr>
      <w:pStyle w:val="Footer"/>
      <w:tabs>
        <w:tab w:val="clear" w:pos="4680"/>
      </w:tabs>
    </w:pPr>
    <w:r>
      <w:tab/>
      <w:t>1513–00</w:t>
    </w:r>
    <w:r w:rsidR="006E7CDE">
      <w:t>8</w:t>
    </w:r>
    <w:r>
      <w:t>7 Supporting Statement (</w:t>
    </w:r>
    <w:r w:rsidR="006E7CDE">
      <w:t>04</w:t>
    </w:r>
    <w:r>
      <w:t>–201</w:t>
    </w:r>
    <w:r w:rsidR="006E7CDE">
      <w:t>9</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15103" w14:textId="1B3C69DB" w:rsidR="00653B4F" w:rsidRDefault="004345BB" w:rsidP="004345BB">
    <w:pPr>
      <w:pStyle w:val="Footer"/>
      <w:tabs>
        <w:tab w:val="clear" w:pos="4680"/>
      </w:tabs>
    </w:pPr>
    <w:r>
      <w:tab/>
      <w:t>1513–00</w:t>
    </w:r>
    <w:r w:rsidR="006E7CDE">
      <w:t>8</w:t>
    </w:r>
    <w:r>
      <w:t>7 Supporting Statement (</w:t>
    </w:r>
    <w:r w:rsidR="008A7E2F">
      <w:t>04-2019</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F9507" w14:textId="77777777" w:rsidR="00101275" w:rsidRDefault="00101275">
      <w:r>
        <w:separator/>
      </w:r>
    </w:p>
  </w:footnote>
  <w:footnote w:type="continuationSeparator" w:id="0">
    <w:p w14:paraId="4E70F371" w14:textId="77777777" w:rsidR="00101275" w:rsidRDefault="00101275">
      <w:r>
        <w:continuationSeparator/>
      </w:r>
    </w:p>
  </w:footnote>
  <w:footnote w:type="continuationNotice" w:id="1">
    <w:p w14:paraId="29DD1772" w14:textId="77777777" w:rsidR="00101275" w:rsidRDefault="00101275"/>
  </w:footnote>
  <w:footnote w:id="2">
    <w:p w14:paraId="3C88A8AE" w14:textId="77777777" w:rsidR="00414DF3" w:rsidRDefault="00414DF3" w:rsidP="00AF69BE">
      <w:pPr>
        <w:pStyle w:val="FootnoteText"/>
        <w:widowControl/>
      </w:pPr>
      <w:r>
        <w:rPr>
          <w:rStyle w:val="FootnoteReference"/>
        </w:rPr>
        <w:footnoteRef/>
      </w:r>
      <w:r>
        <w:t xml:space="preserve"> The mandatory label disclosure of sulfites in alcohol beverage products is covered under OMB Control No. 1513–0084, while the voluntary labeling of major food allergens in such products is covered under OMB Control No. 1513–0121.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DFD73" w14:textId="77777777" w:rsidR="00653B4F" w:rsidRDefault="00653B4F"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DF10044" w14:textId="77777777" w:rsidR="00653B4F" w:rsidRDefault="00653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8395" w14:textId="49E36A87" w:rsidR="004345BB" w:rsidRDefault="004345BB" w:rsidP="004345BB">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043A">
          <w:rPr>
            <w:noProof/>
          </w:rPr>
          <w:t>2</w:t>
        </w:r>
        <w:r>
          <w:rPr>
            <w:noProof/>
          </w:rPr>
          <w:fldChar w:fldCharType="end"/>
        </w:r>
        <w:r>
          <w:rPr>
            <w:noProof/>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95365" w14:textId="77777777" w:rsidR="008B2620" w:rsidRDefault="008B2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F7F2C"/>
    <w:multiLevelType w:val="hybridMultilevel"/>
    <w:tmpl w:val="2DF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455AA"/>
    <w:multiLevelType w:val="hybridMultilevel"/>
    <w:tmpl w:val="29E0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155F8"/>
    <w:multiLevelType w:val="hybridMultilevel"/>
    <w:tmpl w:val="962C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847A9"/>
    <w:multiLevelType w:val="hybridMultilevel"/>
    <w:tmpl w:val="BF9C4296"/>
    <w:lvl w:ilvl="0" w:tplc="E822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43E52"/>
    <w:multiLevelType w:val="hybridMultilevel"/>
    <w:tmpl w:val="29D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4"/>
  </w:num>
  <w:num w:numId="6">
    <w:abstractNumId w:val="1"/>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00"/>
  <w:drawingGridVerticalSpacing w:val="163"/>
  <w:displayHorizontalDrawingGridEvery w:val="0"/>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2D"/>
    <w:rsid w:val="00003B29"/>
    <w:rsid w:val="000112FC"/>
    <w:rsid w:val="000117FE"/>
    <w:rsid w:val="000144F1"/>
    <w:rsid w:val="000200A1"/>
    <w:rsid w:val="00024111"/>
    <w:rsid w:val="00032B89"/>
    <w:rsid w:val="00040E1C"/>
    <w:rsid w:val="000446C2"/>
    <w:rsid w:val="00051B6C"/>
    <w:rsid w:val="0006138F"/>
    <w:rsid w:val="00082CAB"/>
    <w:rsid w:val="00093680"/>
    <w:rsid w:val="000A1A2F"/>
    <w:rsid w:val="000B6AC6"/>
    <w:rsid w:val="000F72A5"/>
    <w:rsid w:val="000F7ACE"/>
    <w:rsid w:val="00101275"/>
    <w:rsid w:val="00104428"/>
    <w:rsid w:val="001051F8"/>
    <w:rsid w:val="00110227"/>
    <w:rsid w:val="00117BB4"/>
    <w:rsid w:val="001238E2"/>
    <w:rsid w:val="001347B2"/>
    <w:rsid w:val="00141520"/>
    <w:rsid w:val="001460BD"/>
    <w:rsid w:val="0015070A"/>
    <w:rsid w:val="00155B64"/>
    <w:rsid w:val="00172639"/>
    <w:rsid w:val="00173F70"/>
    <w:rsid w:val="0018085B"/>
    <w:rsid w:val="001A59C6"/>
    <w:rsid w:val="001A5AA7"/>
    <w:rsid w:val="001F1843"/>
    <w:rsid w:val="001F3402"/>
    <w:rsid w:val="001F656D"/>
    <w:rsid w:val="002025CA"/>
    <w:rsid w:val="00206673"/>
    <w:rsid w:val="002107F9"/>
    <w:rsid w:val="00214081"/>
    <w:rsid w:val="00216E57"/>
    <w:rsid w:val="0021728B"/>
    <w:rsid w:val="00222252"/>
    <w:rsid w:val="00224F9A"/>
    <w:rsid w:val="00237D98"/>
    <w:rsid w:val="00240E7B"/>
    <w:rsid w:val="00244F91"/>
    <w:rsid w:val="00266AA4"/>
    <w:rsid w:val="00277A30"/>
    <w:rsid w:val="00283A24"/>
    <w:rsid w:val="00291E24"/>
    <w:rsid w:val="002A10C5"/>
    <w:rsid w:val="002B5ED1"/>
    <w:rsid w:val="002F4C8D"/>
    <w:rsid w:val="00304556"/>
    <w:rsid w:val="003138EA"/>
    <w:rsid w:val="00327C51"/>
    <w:rsid w:val="003327E7"/>
    <w:rsid w:val="003347E1"/>
    <w:rsid w:val="0033494E"/>
    <w:rsid w:val="00343490"/>
    <w:rsid w:val="0035319A"/>
    <w:rsid w:val="00357ED3"/>
    <w:rsid w:val="00365E63"/>
    <w:rsid w:val="00372F78"/>
    <w:rsid w:val="0037388B"/>
    <w:rsid w:val="0037731B"/>
    <w:rsid w:val="00377FA3"/>
    <w:rsid w:val="00386195"/>
    <w:rsid w:val="003918CE"/>
    <w:rsid w:val="00393971"/>
    <w:rsid w:val="003962CC"/>
    <w:rsid w:val="003A44E0"/>
    <w:rsid w:val="003A4D0C"/>
    <w:rsid w:val="003B0877"/>
    <w:rsid w:val="003D3A3A"/>
    <w:rsid w:val="003D5536"/>
    <w:rsid w:val="003E3843"/>
    <w:rsid w:val="003E3CF9"/>
    <w:rsid w:val="003E40A4"/>
    <w:rsid w:val="003E69AC"/>
    <w:rsid w:val="003F2E11"/>
    <w:rsid w:val="003F37C5"/>
    <w:rsid w:val="003F7960"/>
    <w:rsid w:val="00403350"/>
    <w:rsid w:val="00403440"/>
    <w:rsid w:val="00403A2C"/>
    <w:rsid w:val="0040472E"/>
    <w:rsid w:val="0041189C"/>
    <w:rsid w:val="00412924"/>
    <w:rsid w:val="00414DF3"/>
    <w:rsid w:val="00417F6B"/>
    <w:rsid w:val="004253F8"/>
    <w:rsid w:val="004345BB"/>
    <w:rsid w:val="004348F8"/>
    <w:rsid w:val="00451FF1"/>
    <w:rsid w:val="004661A6"/>
    <w:rsid w:val="00470DA4"/>
    <w:rsid w:val="00473335"/>
    <w:rsid w:val="004829D3"/>
    <w:rsid w:val="00495DCF"/>
    <w:rsid w:val="004A7662"/>
    <w:rsid w:val="004B34BA"/>
    <w:rsid w:val="004C0AE9"/>
    <w:rsid w:val="004C3DBD"/>
    <w:rsid w:val="004C7F77"/>
    <w:rsid w:val="004D34C2"/>
    <w:rsid w:val="004D6EC6"/>
    <w:rsid w:val="004F1E6C"/>
    <w:rsid w:val="004F2CC1"/>
    <w:rsid w:val="004F4E59"/>
    <w:rsid w:val="00510DCD"/>
    <w:rsid w:val="00514C29"/>
    <w:rsid w:val="005156CB"/>
    <w:rsid w:val="0052522F"/>
    <w:rsid w:val="00526E4D"/>
    <w:rsid w:val="0053074F"/>
    <w:rsid w:val="00533D2D"/>
    <w:rsid w:val="00543058"/>
    <w:rsid w:val="005438F9"/>
    <w:rsid w:val="00545D85"/>
    <w:rsid w:val="0055564B"/>
    <w:rsid w:val="0055605C"/>
    <w:rsid w:val="00562413"/>
    <w:rsid w:val="005658AB"/>
    <w:rsid w:val="00573A46"/>
    <w:rsid w:val="00587728"/>
    <w:rsid w:val="005901E4"/>
    <w:rsid w:val="00590572"/>
    <w:rsid w:val="00590BBA"/>
    <w:rsid w:val="005924FF"/>
    <w:rsid w:val="005970C3"/>
    <w:rsid w:val="005A2B1F"/>
    <w:rsid w:val="005B0129"/>
    <w:rsid w:val="005B3CE8"/>
    <w:rsid w:val="005B439F"/>
    <w:rsid w:val="005B5106"/>
    <w:rsid w:val="005C7477"/>
    <w:rsid w:val="005D68A2"/>
    <w:rsid w:val="005F4ABC"/>
    <w:rsid w:val="0062334E"/>
    <w:rsid w:val="00626C37"/>
    <w:rsid w:val="006301EE"/>
    <w:rsid w:val="006329AB"/>
    <w:rsid w:val="006426AB"/>
    <w:rsid w:val="00642AA0"/>
    <w:rsid w:val="006432E6"/>
    <w:rsid w:val="00643F7E"/>
    <w:rsid w:val="0065135B"/>
    <w:rsid w:val="00653B4F"/>
    <w:rsid w:val="00655CBF"/>
    <w:rsid w:val="006677C9"/>
    <w:rsid w:val="00671E9A"/>
    <w:rsid w:val="00686B4F"/>
    <w:rsid w:val="00687BBF"/>
    <w:rsid w:val="00690ED1"/>
    <w:rsid w:val="00692EC1"/>
    <w:rsid w:val="006936AC"/>
    <w:rsid w:val="0069539F"/>
    <w:rsid w:val="006978C7"/>
    <w:rsid w:val="006A1633"/>
    <w:rsid w:val="006C13D2"/>
    <w:rsid w:val="006C3663"/>
    <w:rsid w:val="006C7285"/>
    <w:rsid w:val="006D17B1"/>
    <w:rsid w:val="006D492B"/>
    <w:rsid w:val="006E5BA2"/>
    <w:rsid w:val="006E74FE"/>
    <w:rsid w:val="006E7CDE"/>
    <w:rsid w:val="006F4921"/>
    <w:rsid w:val="006F543C"/>
    <w:rsid w:val="00702F20"/>
    <w:rsid w:val="00703851"/>
    <w:rsid w:val="007043CF"/>
    <w:rsid w:val="00711F5A"/>
    <w:rsid w:val="00712084"/>
    <w:rsid w:val="00741E9B"/>
    <w:rsid w:val="007434C4"/>
    <w:rsid w:val="00750560"/>
    <w:rsid w:val="007614C0"/>
    <w:rsid w:val="0076622C"/>
    <w:rsid w:val="00783E60"/>
    <w:rsid w:val="007845F2"/>
    <w:rsid w:val="00784B9F"/>
    <w:rsid w:val="007A06BC"/>
    <w:rsid w:val="007A47F6"/>
    <w:rsid w:val="007A7210"/>
    <w:rsid w:val="007B0F95"/>
    <w:rsid w:val="007C1D76"/>
    <w:rsid w:val="007C1DDF"/>
    <w:rsid w:val="007E0F35"/>
    <w:rsid w:val="007E72BE"/>
    <w:rsid w:val="007F0114"/>
    <w:rsid w:val="007F2786"/>
    <w:rsid w:val="007F7414"/>
    <w:rsid w:val="00802029"/>
    <w:rsid w:val="00803877"/>
    <w:rsid w:val="008204A8"/>
    <w:rsid w:val="00824738"/>
    <w:rsid w:val="00824E48"/>
    <w:rsid w:val="008263C8"/>
    <w:rsid w:val="00830180"/>
    <w:rsid w:val="00837B67"/>
    <w:rsid w:val="00851251"/>
    <w:rsid w:val="00855796"/>
    <w:rsid w:val="008646E8"/>
    <w:rsid w:val="0087035D"/>
    <w:rsid w:val="00870C46"/>
    <w:rsid w:val="00870E7B"/>
    <w:rsid w:val="00874B43"/>
    <w:rsid w:val="00874E18"/>
    <w:rsid w:val="00880B77"/>
    <w:rsid w:val="008820FE"/>
    <w:rsid w:val="0089243F"/>
    <w:rsid w:val="008A45CF"/>
    <w:rsid w:val="008A6345"/>
    <w:rsid w:val="008A7E2F"/>
    <w:rsid w:val="008B2620"/>
    <w:rsid w:val="008B4910"/>
    <w:rsid w:val="008B59A1"/>
    <w:rsid w:val="008C79E4"/>
    <w:rsid w:val="008D6296"/>
    <w:rsid w:val="008E12C1"/>
    <w:rsid w:val="008E2009"/>
    <w:rsid w:val="008E40E7"/>
    <w:rsid w:val="008F0128"/>
    <w:rsid w:val="008F24F8"/>
    <w:rsid w:val="008F56C9"/>
    <w:rsid w:val="009015D1"/>
    <w:rsid w:val="0090221B"/>
    <w:rsid w:val="009029E5"/>
    <w:rsid w:val="00905C06"/>
    <w:rsid w:val="009236F5"/>
    <w:rsid w:val="0093146C"/>
    <w:rsid w:val="00935033"/>
    <w:rsid w:val="00937ED5"/>
    <w:rsid w:val="00943D66"/>
    <w:rsid w:val="00953EE3"/>
    <w:rsid w:val="00956402"/>
    <w:rsid w:val="00956703"/>
    <w:rsid w:val="00960879"/>
    <w:rsid w:val="0096401A"/>
    <w:rsid w:val="0097624E"/>
    <w:rsid w:val="0097639B"/>
    <w:rsid w:val="0098343D"/>
    <w:rsid w:val="009853E5"/>
    <w:rsid w:val="0098541A"/>
    <w:rsid w:val="0099392F"/>
    <w:rsid w:val="00994D89"/>
    <w:rsid w:val="009976FC"/>
    <w:rsid w:val="009A14DD"/>
    <w:rsid w:val="009B07C2"/>
    <w:rsid w:val="009B3DCD"/>
    <w:rsid w:val="009C7F85"/>
    <w:rsid w:val="009D15A0"/>
    <w:rsid w:val="009F520E"/>
    <w:rsid w:val="009F7049"/>
    <w:rsid w:val="00A06721"/>
    <w:rsid w:val="00A14E84"/>
    <w:rsid w:val="00A16659"/>
    <w:rsid w:val="00A2002B"/>
    <w:rsid w:val="00A30020"/>
    <w:rsid w:val="00A31A29"/>
    <w:rsid w:val="00A330CE"/>
    <w:rsid w:val="00A44014"/>
    <w:rsid w:val="00A73002"/>
    <w:rsid w:val="00A9785C"/>
    <w:rsid w:val="00AA55C8"/>
    <w:rsid w:val="00AA5FF9"/>
    <w:rsid w:val="00AB2A93"/>
    <w:rsid w:val="00AC63C0"/>
    <w:rsid w:val="00AD16EA"/>
    <w:rsid w:val="00AD3AFD"/>
    <w:rsid w:val="00AD6F80"/>
    <w:rsid w:val="00AE6057"/>
    <w:rsid w:val="00AF0766"/>
    <w:rsid w:val="00AF1724"/>
    <w:rsid w:val="00AF4BD2"/>
    <w:rsid w:val="00AF69BE"/>
    <w:rsid w:val="00AF7560"/>
    <w:rsid w:val="00B123BE"/>
    <w:rsid w:val="00B17D71"/>
    <w:rsid w:val="00B2460C"/>
    <w:rsid w:val="00B24CF6"/>
    <w:rsid w:val="00B31696"/>
    <w:rsid w:val="00B33886"/>
    <w:rsid w:val="00B360C4"/>
    <w:rsid w:val="00B411DB"/>
    <w:rsid w:val="00B52CF7"/>
    <w:rsid w:val="00B54EBA"/>
    <w:rsid w:val="00B63F28"/>
    <w:rsid w:val="00B6579E"/>
    <w:rsid w:val="00B66BD8"/>
    <w:rsid w:val="00B6705A"/>
    <w:rsid w:val="00B721C6"/>
    <w:rsid w:val="00B7431D"/>
    <w:rsid w:val="00B743A7"/>
    <w:rsid w:val="00B81FFD"/>
    <w:rsid w:val="00BB0BA5"/>
    <w:rsid w:val="00BB5025"/>
    <w:rsid w:val="00BC13F2"/>
    <w:rsid w:val="00BC5A30"/>
    <w:rsid w:val="00BD1725"/>
    <w:rsid w:val="00BE740F"/>
    <w:rsid w:val="00BF111F"/>
    <w:rsid w:val="00C07D0F"/>
    <w:rsid w:val="00C23030"/>
    <w:rsid w:val="00C407A7"/>
    <w:rsid w:val="00C54AF0"/>
    <w:rsid w:val="00C6340D"/>
    <w:rsid w:val="00C65D1A"/>
    <w:rsid w:val="00C74B51"/>
    <w:rsid w:val="00C82055"/>
    <w:rsid w:val="00C96504"/>
    <w:rsid w:val="00CA083A"/>
    <w:rsid w:val="00CB2980"/>
    <w:rsid w:val="00CB2A70"/>
    <w:rsid w:val="00CB2F04"/>
    <w:rsid w:val="00CD40F1"/>
    <w:rsid w:val="00CE1371"/>
    <w:rsid w:val="00CF0012"/>
    <w:rsid w:val="00CF144D"/>
    <w:rsid w:val="00D021A3"/>
    <w:rsid w:val="00D0290D"/>
    <w:rsid w:val="00D11930"/>
    <w:rsid w:val="00D120A8"/>
    <w:rsid w:val="00D1721F"/>
    <w:rsid w:val="00D21388"/>
    <w:rsid w:val="00D26465"/>
    <w:rsid w:val="00D300AC"/>
    <w:rsid w:val="00D31438"/>
    <w:rsid w:val="00D36DFF"/>
    <w:rsid w:val="00D371B5"/>
    <w:rsid w:val="00D4753B"/>
    <w:rsid w:val="00D54365"/>
    <w:rsid w:val="00D63DA2"/>
    <w:rsid w:val="00D67917"/>
    <w:rsid w:val="00D70101"/>
    <w:rsid w:val="00D70F81"/>
    <w:rsid w:val="00D7454E"/>
    <w:rsid w:val="00D81AA4"/>
    <w:rsid w:val="00D81BDA"/>
    <w:rsid w:val="00D83C59"/>
    <w:rsid w:val="00D9029F"/>
    <w:rsid w:val="00D92D6D"/>
    <w:rsid w:val="00DB0428"/>
    <w:rsid w:val="00DB4D68"/>
    <w:rsid w:val="00DC309A"/>
    <w:rsid w:val="00DC4E6C"/>
    <w:rsid w:val="00DC7779"/>
    <w:rsid w:val="00DD478C"/>
    <w:rsid w:val="00DE461E"/>
    <w:rsid w:val="00DF317B"/>
    <w:rsid w:val="00DF355B"/>
    <w:rsid w:val="00E35B19"/>
    <w:rsid w:val="00E37BF0"/>
    <w:rsid w:val="00E538EA"/>
    <w:rsid w:val="00E7144F"/>
    <w:rsid w:val="00E8043A"/>
    <w:rsid w:val="00E8285D"/>
    <w:rsid w:val="00E85B2A"/>
    <w:rsid w:val="00E86A2D"/>
    <w:rsid w:val="00E90422"/>
    <w:rsid w:val="00E95866"/>
    <w:rsid w:val="00EB3AC2"/>
    <w:rsid w:val="00EB574C"/>
    <w:rsid w:val="00EB5FFE"/>
    <w:rsid w:val="00ED09C3"/>
    <w:rsid w:val="00ED3EE4"/>
    <w:rsid w:val="00ED6E8E"/>
    <w:rsid w:val="00ED70A7"/>
    <w:rsid w:val="00EE0807"/>
    <w:rsid w:val="00EE201E"/>
    <w:rsid w:val="00EE5236"/>
    <w:rsid w:val="00EF0FD8"/>
    <w:rsid w:val="00F04F5A"/>
    <w:rsid w:val="00F12E06"/>
    <w:rsid w:val="00F13243"/>
    <w:rsid w:val="00F1713B"/>
    <w:rsid w:val="00F2060A"/>
    <w:rsid w:val="00F2430A"/>
    <w:rsid w:val="00F36B43"/>
    <w:rsid w:val="00F46EE4"/>
    <w:rsid w:val="00F51256"/>
    <w:rsid w:val="00F51EAC"/>
    <w:rsid w:val="00F547FB"/>
    <w:rsid w:val="00F5626B"/>
    <w:rsid w:val="00F6249E"/>
    <w:rsid w:val="00F65F89"/>
    <w:rsid w:val="00F7115D"/>
    <w:rsid w:val="00F71AC6"/>
    <w:rsid w:val="00F746A1"/>
    <w:rsid w:val="00F77DC3"/>
    <w:rsid w:val="00F9422A"/>
    <w:rsid w:val="00FA682A"/>
    <w:rsid w:val="00FB4874"/>
    <w:rsid w:val="00FB53FB"/>
    <w:rsid w:val="00FB7858"/>
    <w:rsid w:val="00FC0062"/>
    <w:rsid w:val="00FC32AD"/>
    <w:rsid w:val="00FC76B3"/>
    <w:rsid w:val="00FD037E"/>
    <w:rsid w:val="00FD13D0"/>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432E6"/>
  </w:style>
  <w:style w:type="character" w:customStyle="1" w:styleId="FootnoteTextChar">
    <w:name w:val="Footnote Text Char"/>
    <w:basedOn w:val="DefaultParagraphFont"/>
    <w:link w:val="FootnoteText"/>
    <w:uiPriority w:val="99"/>
    <w:semiHidden/>
    <w:rsid w:val="006432E6"/>
    <w:rPr>
      <w:rFonts w:ascii="Arial" w:eastAsia="Times New Roman" w:hAnsi="Arial" w:cs="Arial"/>
    </w:rPr>
  </w:style>
  <w:style w:type="character" w:styleId="FootnoteReference">
    <w:name w:val="footnote reference"/>
    <w:basedOn w:val="DefaultParagraphFont"/>
    <w:uiPriority w:val="99"/>
    <w:semiHidden/>
    <w:unhideWhenUsed/>
    <w:rsid w:val="006432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432E6"/>
  </w:style>
  <w:style w:type="character" w:customStyle="1" w:styleId="FootnoteTextChar">
    <w:name w:val="Footnote Text Char"/>
    <w:basedOn w:val="DefaultParagraphFont"/>
    <w:link w:val="FootnoteText"/>
    <w:uiPriority w:val="99"/>
    <w:semiHidden/>
    <w:rsid w:val="006432E6"/>
    <w:rPr>
      <w:rFonts w:ascii="Arial" w:eastAsia="Times New Roman" w:hAnsi="Arial" w:cs="Arial"/>
    </w:rPr>
  </w:style>
  <w:style w:type="character" w:styleId="FootnoteReference">
    <w:name w:val="footnote reference"/>
    <w:basedOn w:val="DefaultParagraphFont"/>
    <w:uiPriority w:val="99"/>
    <w:semiHidden/>
    <w:unhideWhenUsed/>
    <w:rsid w:val="00643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9048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0785836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F8F8-F142-482C-A413-11D6DEA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2019-04-30T21:58:00Z</dcterms:created>
  <dcterms:modified xsi:type="dcterms:W3CDTF">2019-04-30T21:58:00Z</dcterms:modified>
</cp:coreProperties>
</file>