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2176F">
        <w:rPr>
          <w:rFonts w:ascii="Courier New" w:eastAsia="Times New Roman" w:hAnsi="Courier New" w:cs="Courier New"/>
          <w:sz w:val="20"/>
          <w:szCs w:val="20"/>
        </w:rPr>
        <w:t>[Federal Register Volume 84, Number 35 (Thursday, February 21, 2019)]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[Pages 5458-5459]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32176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2176F">
        <w:rPr>
          <w:rFonts w:ascii="Courier New" w:eastAsia="Times New Roman" w:hAnsi="Courier New" w:cs="Courier New"/>
          <w:sz w:val="20"/>
          <w:szCs w:val="20"/>
        </w:rPr>
        <w:t>]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[FR Doc No: 2019-02918]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[Docket No. USCG-2018-0498]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Budget; OMB Control Number: 1625-0071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(ICR) to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[[Page 5459]]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the Office of Management and Budget (OMB), Office of Information and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Regulatory Affairs (OIRA), requesting an extension of its approval for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the following collection of information: 1625-0071, Boat Owner's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Report; Possible Safety Defect, without change. Our ICR describes the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Before submitting this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ICR to OIRA, the Coast Guard is inviting comments as described below.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DATES: Comments must reach the Coast Guard on or before April 22, 2019.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number [USCG-2018-0498] to the Coast Guard using the Federal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32176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2176F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32176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2176F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Guard, 2703 Martin Luther King, Jr., Ave. SE, STOP 7710, Washington, DC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[USCG-2018-0498], and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must be received by April 22, 2019.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32176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2176F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32176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2176F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32176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2176F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32176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2176F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Title: Boat Owner's Report, Possible Safety Defect.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OMB Control Number: 1625-0071.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Summary: The collection of information provides a means for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consumers who believe their recreational boats or designated associated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equipment contain substantial risk defects or fail to comply with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Federal safety standards to report the deficiencies to the Coast Guard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for investigation and possible remedy.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Need: Title 46 U.S.C. 4310 gives the Coast Guard the authority to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require manufacturers of recreational boats and certain items of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designated associated equipment to notify owners and remedy: (1)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Defects that create a substantial risk of personal injury to the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public; and (2) failures to comply with applicable Federal safety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standards.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Forms: CG-5578, Boat Owner's Report--Possible Safety Defect.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Respondents: Owners and users of recreational boats and items of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designated associated equipment.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Frequency: One time.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18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hours to 12 hours a year due to a decrease in the estimated annual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 xml:space="preserve">    Dated: February 7, 2019.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[FR Doc. 2019-02918 Filed 2-20-19; 8:45 am]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2176F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176F" w:rsidRPr="0032176F" w:rsidRDefault="0032176F" w:rsidP="00321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066F1A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6F"/>
    <w:rsid w:val="00066F1A"/>
    <w:rsid w:val="0032176F"/>
    <w:rsid w:val="00512E6A"/>
    <w:rsid w:val="0062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2019-04-30T14:22:00Z</dcterms:created>
  <dcterms:modified xsi:type="dcterms:W3CDTF">2019-04-30T14:22:00Z</dcterms:modified>
</cp:coreProperties>
</file>