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836A1">
        <w:rPr>
          <w:rFonts w:ascii="Courier New" w:eastAsia="Times New Roman" w:hAnsi="Courier New" w:cs="Courier New"/>
          <w:sz w:val="20"/>
          <w:szCs w:val="20"/>
        </w:rPr>
        <w:t>[Federal Register Volume 84, Number 198 (Friday, October 11, 2019)]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[Pages 54914-54915]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>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[FR Doc No: 2019-22294]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[Docket No. USCG-2018-0498]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and Budget; OMB Control Number: 1625-0071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reinstatement, with changes, of the following collection of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information: 1625-0071, Recreational Boat Safety Defect Report,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previously titled Boat Owner's Report, Possible Safety Defect Report.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Our ICR describes the information we seek to collect from the public.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This request provides a second 30-day comment period addressing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changes we made in response to public comments that we received on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last notice requesting comments. Review and comments by OIRA ensure we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only impose paperwork burdens commensurate with our performance of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duties.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November 12, 2019.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number [USCG-2018-0498] to the Coast Guard using the Federal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>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COAST GUARD, 2703 MARTIN LUTHER KING JR. AVE. SE, STOP 7710,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of this request, [USCG-2018-0498], and must be received by November 12,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2019.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Control Number: 1625-0071.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[[Page 54915]]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The Coast Guard published a 60-day notice (84 FR 5459, February 21,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2019) and a 30-day notice (84 FR 19097, May 3, 2019) requesting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comments, as required by 44 U.S.C. 3506(c)(2). The 30-day notice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elicited two comments which can be viewed at </w:t>
      </w:r>
      <w:hyperlink r:id="rId14" w:history="1">
        <w:r w:rsidRPr="003836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836A1">
        <w:rPr>
          <w:rFonts w:ascii="Courier New" w:eastAsia="Times New Roman" w:hAnsi="Courier New" w:cs="Courier New"/>
          <w:sz w:val="20"/>
          <w:szCs w:val="20"/>
        </w:rPr>
        <w:t xml:space="preserve"> in the docket USCG-2018-0498. This request provides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 second 30-day comment period to address the public comments that we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received and to solicit comments on the changes we made to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information collection request in response to the comments.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The first commenter noted that there is a workgroup developing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recommendations for improving recreational boating incident reporting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and opening communication between the Coast Guard and all levels of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enforcement. The commenter noted that the current form requires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owner of the vessel to fill out the form and submit it to the Coast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Guard, but there is no efficient way for the states to require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recreational boat owners who are unwilling or unable to submit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safety defect report to the Coast Guard.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The Coast Guard supports allowing additional entities to report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safety defects, and proposes to change the name of the report from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``Consumer Safety Defect Report'' to ``Recreational Boat Safety Defect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Report''. The respondants for this new form will expand from receiving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information from consumers (boat owners) to receiving information from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any source, including boat owners, law enforcement, marine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investigators, boat manufacturers, and the public. We will change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``who is reporting'' section of the form to include places for names,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addresses, and contact info for a company or agency and add check boxes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for these additional sources to identify themselves as on the report,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such as owner, manufacturer, law enforcement officer, investigator, and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other. We will also collect vessel type, hull material, propulsion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type, engine drive type and fuel using the 33 CFR 173/174 terms for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those categories.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The second commenter said that the reporting form should not have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negative financial impacts on small business, service providers, or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individuals and that someone should compensate these entities for their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research. The commenter also noted that associated equipment can be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dangerous to owners and operators. We agree that defective equipment is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dangerous to vessel owners and operators. The purpose of submitting a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safety defect report to the Coast Guard is so that the Coast Guard can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look into the accuracy of the report and advise manufacturers in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repairing defects in their equipment before they become catastrophic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defects. The Safety Defect Report is not intended to cause negative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financial impact on those entities. Safety defect reporting advances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our maritime safety missions by asking vessel operators, and other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entities, to report any suspected safety defects to the Coast Guard.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The commenter did not give any suggestions on how to improve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collection of information or the form. No changes to this collection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have been made at this time as a result of the second comment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Title: Recreational Boat Safety Defect Report.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OMB Control Number: 1625-0071.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Summary: The collection of information provides a means for boat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owners, law enforcement officers, marine investigators, boat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manufacturers and members of the public who believe a recreational boat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or piece of associated equipment contains a substantial risk defect or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fails to comply with Federal safety standards to report the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deficiencies to the Coast Guard for investigation and possible remedy.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Need: Title 46 U.S.C. 4310 gives the Coast Guard the authority to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require manufacturers of recreational boats and certain items of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associated equipment to notify owners and remedy: (1) Defects that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create a substantial risk of personal injury to the public; and (2)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failures to comply with applicable Federal safety standards.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Forms: CG-5578, Recreational Boat Safety Defect Report.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Respondents: Recreational boat owners, law enforcement officers,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marine investigators, boat manufacturers and members of the public who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use, build, enforce safety standards or investigate accidents of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recreational boats and designated associated equipment.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Frequency: One time.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18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hours to 12 hours a year due to a decrease in the estimated annual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 xml:space="preserve">    Dated: October 8, 2019.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[FR Doc. 2019-22294 Filed 10-10-19; 8:45 am]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36A1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36A1" w:rsidRPr="003836A1" w:rsidRDefault="003836A1" w:rsidP="0038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547CB7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A1"/>
    <w:rsid w:val="003836A1"/>
    <w:rsid w:val="00512E6A"/>
    <w:rsid w:val="00547CB7"/>
    <w:rsid w:val="0062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2019-11-26T17:15:00Z</dcterms:created>
  <dcterms:modified xsi:type="dcterms:W3CDTF">2019-11-26T17:15:00Z</dcterms:modified>
</cp:coreProperties>
</file>