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D8B1D" w14:textId="77777777" w:rsidR="0096155E" w:rsidRDefault="0096155E">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691D8B1E" w14:textId="77777777" w:rsidR="0096155E" w:rsidRDefault="0096155E">
      <w:pPr>
        <w:keepNext/>
        <w:numPr>
          <w:ilvl w:val="0"/>
          <w:numId w:val="11"/>
        </w:numPr>
        <w:tabs>
          <w:tab w:val="left" w:pos="360"/>
        </w:tabs>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691D8B1F" w14:textId="77777777" w:rsidR="0096155E" w:rsidRDefault="0096155E">
      <w:pPr>
        <w:keepNext/>
        <w:tabs>
          <w:tab w:val="left" w:pos="360"/>
        </w:tabs>
      </w:pPr>
    </w:p>
    <w:p w14:paraId="691D8B20" w14:textId="30BAA870" w:rsidR="00E5403C" w:rsidRDefault="0096155E" w:rsidP="00970A10">
      <w:pPr>
        <w:tabs>
          <w:tab w:val="left" w:pos="360"/>
        </w:tabs>
        <w:ind w:left="360"/>
      </w:pPr>
      <w:r>
        <w:t xml:space="preserve">To further supplement the </w:t>
      </w:r>
      <w:r w:rsidR="00E5403C">
        <w:t xml:space="preserve">aviation </w:t>
      </w:r>
      <w:r>
        <w:t xml:space="preserve">security measures being implemented by </w:t>
      </w:r>
      <w:r w:rsidR="00E5403C">
        <w:t>the Transportation Security Administration (TSA)</w:t>
      </w:r>
      <w:r>
        <w:t xml:space="preserve">, </w:t>
      </w:r>
      <w:r w:rsidR="00231682">
        <w:t xml:space="preserve">the </w:t>
      </w:r>
      <w:r>
        <w:t xml:space="preserve">Arming Pilots Against Terrorism Act (APATA) </w:t>
      </w:r>
      <w:r w:rsidR="00231682">
        <w:t xml:space="preserve">was enacted </w:t>
      </w:r>
      <w:r>
        <w:t>as Title XIV</w:t>
      </w:r>
      <w:r w:rsidR="00F32423">
        <w:t>, sec. 1402(a),</w:t>
      </w:r>
      <w:r>
        <w:t xml:space="preserve"> of the Homeland Security Act </w:t>
      </w:r>
      <w:r w:rsidR="008C6BB0">
        <w:t>(</w:t>
      </w:r>
      <w:r>
        <w:t>Pub. L. 107-296</w:t>
      </w:r>
      <w:r w:rsidR="00F32423">
        <w:t>,</w:t>
      </w:r>
      <w:r>
        <w:t xml:space="preserve"> </w:t>
      </w:r>
      <w:r w:rsidR="004A172B">
        <w:t xml:space="preserve">116 Stat. </w:t>
      </w:r>
      <w:r w:rsidR="00D86B9C">
        <w:t xml:space="preserve">2135, </w:t>
      </w:r>
      <w:r w:rsidR="004A172B">
        <w:t>2300</w:t>
      </w:r>
      <w:r w:rsidR="00F32423">
        <w:t>,</w:t>
      </w:r>
      <w:r w:rsidR="00231682">
        <w:t xml:space="preserve"> </w:t>
      </w:r>
      <w:r>
        <w:t>Nov. 25, 2002</w:t>
      </w:r>
      <w:r w:rsidR="008C6BB0">
        <w:t>)</w:t>
      </w:r>
      <w:r w:rsidR="00231682">
        <w:t xml:space="preserve">, </w:t>
      </w:r>
      <w:r w:rsidR="004A172B">
        <w:t xml:space="preserve">as amended by </w:t>
      </w:r>
      <w:r w:rsidR="00F32423">
        <w:t xml:space="preserve">Title VI, sec. 609(b), of the </w:t>
      </w:r>
      <w:r w:rsidR="004A172B">
        <w:t xml:space="preserve">Vision 100–Century of Aviation Reauthorization Act </w:t>
      </w:r>
      <w:r w:rsidR="000222AF">
        <w:t xml:space="preserve">(Vision 100) </w:t>
      </w:r>
      <w:r w:rsidR="004A172B">
        <w:t>(</w:t>
      </w:r>
      <w:r w:rsidR="000222AF">
        <w:t>Pub. L. 10</w:t>
      </w:r>
      <w:r w:rsidR="00D86B9C">
        <w:t>8</w:t>
      </w:r>
      <w:r w:rsidR="000222AF">
        <w:t xml:space="preserve">-176, 117 Stat. </w:t>
      </w:r>
      <w:r w:rsidR="00D86B9C">
        <w:t xml:space="preserve">2489, </w:t>
      </w:r>
      <w:r w:rsidR="000222AF">
        <w:t>2570</w:t>
      </w:r>
      <w:r w:rsidR="00F32423">
        <w:t>,</w:t>
      </w:r>
      <w:r w:rsidR="00231682">
        <w:t xml:space="preserve"> </w:t>
      </w:r>
      <w:r w:rsidR="000D6194">
        <w:t>Dec.</w:t>
      </w:r>
      <w:r w:rsidR="000222AF">
        <w:t xml:space="preserve"> 12, 2003</w:t>
      </w:r>
      <w:r w:rsidR="00231682">
        <w:t>), as</w:t>
      </w:r>
      <w:r w:rsidR="000222AF">
        <w:t xml:space="preserve"> </w:t>
      </w:r>
      <w:r>
        <w:t xml:space="preserve">codified at 49 U.S.C. 44921.  </w:t>
      </w:r>
      <w:r w:rsidR="00231682">
        <w:t xml:space="preserve">The </w:t>
      </w:r>
      <w:r>
        <w:t>APATA requires TSA to establish a program to deputize</w:t>
      </w:r>
      <w:r w:rsidR="00E5403C">
        <w:t xml:space="preserve"> </w:t>
      </w:r>
      <w:r>
        <w:t>qualified volunteer pilots of air carriers</w:t>
      </w:r>
      <w:r w:rsidR="00E5403C">
        <w:t xml:space="preserve"> providing passenger air transportation </w:t>
      </w:r>
      <w:r w:rsidR="000222AF">
        <w:t xml:space="preserve">or intrastate air transportation </w:t>
      </w:r>
      <w:r w:rsidR="00E5403C">
        <w:t>as Federal law enforcement officers</w:t>
      </w:r>
      <w:r w:rsidR="000222AF">
        <w:t xml:space="preserve"> to defend the flight decks of aircraft of such carriers against acts of criminal violence or air piracy</w:t>
      </w:r>
      <w:r>
        <w:t xml:space="preserve">.  </w:t>
      </w:r>
      <w:r w:rsidR="00E5403C">
        <w:t xml:space="preserve">Known as Federal Flight Deck Officers (FFDO), these individuals are authorized to </w:t>
      </w:r>
      <w:r w:rsidR="0010385B">
        <w:t xml:space="preserve">transport and </w:t>
      </w:r>
      <w:r w:rsidR="00E5403C">
        <w:t xml:space="preserve">carry a firearm and use force, including deadly force, to defend the flight deck of their aircraft against acts of criminal violence or air piracy. </w:t>
      </w:r>
      <w:r w:rsidR="00D86B9C">
        <w:t xml:space="preserve"> </w:t>
      </w:r>
      <w:r>
        <w:t>With the enactment of</w:t>
      </w:r>
      <w:r w:rsidR="000222AF">
        <w:t xml:space="preserve"> </w:t>
      </w:r>
      <w:r>
        <w:t xml:space="preserve">Vision 100, the program was expanded to include pilots of </w:t>
      </w:r>
      <w:r w:rsidR="00E5403C">
        <w:t>all-</w:t>
      </w:r>
      <w:r>
        <w:t>cargo aircraft</w:t>
      </w:r>
      <w:r w:rsidR="00D86B9C">
        <w:t>,</w:t>
      </w:r>
      <w:r>
        <w:t xml:space="preserve"> as well as flight engineers and navigators on both passenger and </w:t>
      </w:r>
      <w:r w:rsidR="00555CC5">
        <w:t>all-</w:t>
      </w:r>
      <w:r>
        <w:t xml:space="preserve">cargo </w:t>
      </w:r>
      <w:r w:rsidR="00E5403C">
        <w:t>aircraft</w:t>
      </w:r>
      <w:r>
        <w:t>.</w:t>
      </w:r>
    </w:p>
    <w:p w14:paraId="691D8B21" w14:textId="77777777" w:rsidR="00E5403C" w:rsidRDefault="00E5403C" w:rsidP="00970A10">
      <w:pPr>
        <w:tabs>
          <w:tab w:val="left" w:pos="360"/>
        </w:tabs>
        <w:ind w:left="360"/>
      </w:pPr>
    </w:p>
    <w:p w14:paraId="691D8B23" w14:textId="77777777" w:rsidR="0096155E" w:rsidRDefault="0096155E">
      <w:pPr>
        <w:pStyle w:val="IndexHeading"/>
        <w:keepNext w:val="0"/>
        <w:tabs>
          <w:tab w:val="left" w:pos="360"/>
        </w:tabs>
        <w:spacing w:line="240" w:lineRule="auto"/>
        <w:rPr>
          <w:rFonts w:ascii="Times New Roman" w:hAnsi="Times New Roman"/>
          <w:spacing w:val="0"/>
        </w:rPr>
      </w:pPr>
    </w:p>
    <w:p w14:paraId="691D8B24" w14:textId="77777777" w:rsidR="0096155E" w:rsidRDefault="0096155E">
      <w:pPr>
        <w:keepNext/>
        <w:numPr>
          <w:ilvl w:val="0"/>
          <w:numId w:val="11"/>
        </w:numPr>
        <w:tabs>
          <w:tab w:val="left" w:pos="360"/>
        </w:tabs>
      </w:pPr>
      <w:r>
        <w:rPr>
          <w:b/>
          <w:i/>
        </w:rPr>
        <w:t>Indicate how, by whom, and for what purpose the information is to be used.  Except for a new collection, indicate the actual use the agency has made of the information received from the current collection.</w:t>
      </w:r>
      <w:r>
        <w:rPr>
          <w:i/>
        </w:rPr>
        <w:t xml:space="preserve"> </w:t>
      </w:r>
    </w:p>
    <w:p w14:paraId="691D8B25" w14:textId="77777777" w:rsidR="0096155E" w:rsidRDefault="0096155E">
      <w:pPr>
        <w:keepNext/>
        <w:tabs>
          <w:tab w:val="left" w:pos="360"/>
        </w:tabs>
        <w:rPr>
          <w:i/>
        </w:rPr>
      </w:pPr>
    </w:p>
    <w:p w14:paraId="44B707B7" w14:textId="1ACD6946" w:rsidR="00013FF0" w:rsidRDefault="00013FF0" w:rsidP="00013FF0">
      <w:pPr>
        <w:tabs>
          <w:tab w:val="left" w:pos="360"/>
        </w:tabs>
        <w:ind w:left="360"/>
      </w:pPr>
      <w:r>
        <w:t xml:space="preserve">Consistent with these statutory authorities and requirements, the purpose of the FFDO program is to </w:t>
      </w:r>
      <w:r>
        <w:rPr>
          <w:szCs w:val="28"/>
        </w:rPr>
        <w:t>screen, select, train, and deputize certain qualified volunteer flight crew members of passenger and all-cargo aircraft as FFDOs, a type of Federal law enforcement officer.</w:t>
      </w:r>
      <w:r>
        <w:t xml:space="preserve"> </w:t>
      </w:r>
      <w:r w:rsidRPr="00CF2B4D">
        <w:t xml:space="preserve"> </w:t>
      </w:r>
      <w:r>
        <w:t>Information collected as the result of this renewal request is used to address the following programmatic requirements</w:t>
      </w:r>
      <w:r w:rsidR="00336591">
        <w:t>: (</w:t>
      </w:r>
      <w:r>
        <w:t>1) to assess the qualifications and suitability of prospective and current FFDOs; (2) to ensure the readiness of every FFDO; (3) to administer the program; and (4) for other security purposes.</w:t>
      </w:r>
    </w:p>
    <w:p w14:paraId="7E6444A4" w14:textId="77777777" w:rsidR="00013FF0" w:rsidRDefault="00013FF0" w:rsidP="00013FF0">
      <w:pPr>
        <w:tabs>
          <w:tab w:val="left" w:pos="360"/>
        </w:tabs>
        <w:ind w:left="360"/>
      </w:pPr>
    </w:p>
    <w:p w14:paraId="691D8B26" w14:textId="34220971" w:rsidR="0096155E" w:rsidRDefault="00336591" w:rsidP="00013FF0">
      <w:pPr>
        <w:tabs>
          <w:tab w:val="left" w:pos="360"/>
        </w:tabs>
        <w:ind w:left="360"/>
      </w:pPr>
      <w:r>
        <w:t>Programmatic</w:t>
      </w:r>
      <w:r w:rsidR="00013FF0">
        <w:t xml:space="preserve"> and security purposes include the requirement for</w:t>
      </w:r>
      <w:r>
        <w:t xml:space="preserve"> </w:t>
      </w:r>
      <w:r w:rsidR="0096155E">
        <w:t xml:space="preserve">FFDOs </w:t>
      </w:r>
      <w:r w:rsidR="00013FF0">
        <w:t xml:space="preserve">to </w:t>
      </w:r>
      <w:r w:rsidR="0096155E">
        <w:t xml:space="preserve">report prescribed incidents to </w:t>
      </w:r>
      <w:r w:rsidR="00077C9E">
        <w:t>TSA</w:t>
      </w:r>
      <w:r w:rsidR="00496C5D">
        <w:t>.</w:t>
      </w:r>
      <w:r w:rsidR="0096155E">
        <w:t xml:space="preserve">  These reportable incidents include</w:t>
      </w:r>
      <w:r w:rsidR="00970A10">
        <w:t>,</w:t>
      </w:r>
      <w:r w:rsidR="0096155E">
        <w:t xml:space="preserve"> but are not limited to</w:t>
      </w:r>
      <w:r w:rsidR="00970A10">
        <w:t>,</w:t>
      </w:r>
      <w:r w:rsidR="0096155E">
        <w:t xml:space="preserve"> the discharge or drawing of a weapon, any attacks or attempted attacks on the flight deck, and the loss or damage of any weapon/ammunition.  Information already collected under this authority has been used by TSA to assess the </w:t>
      </w:r>
      <w:r w:rsidR="00077C9E">
        <w:t xml:space="preserve">eligibility </w:t>
      </w:r>
      <w:r w:rsidR="00F82227">
        <w:t xml:space="preserve">and suitability of </w:t>
      </w:r>
      <w:r w:rsidR="0096155E">
        <w:t>FFDO applicants</w:t>
      </w:r>
      <w:r w:rsidR="00077C9E">
        <w:t>, and to create records for evidentiary, safety, and security purposes.</w:t>
      </w:r>
    </w:p>
    <w:p w14:paraId="691D8B27" w14:textId="77777777" w:rsidR="0096155E" w:rsidRDefault="0096155E">
      <w:pPr>
        <w:numPr>
          <w:ilvl w:val="12"/>
          <w:numId w:val="0"/>
        </w:numPr>
      </w:pPr>
    </w:p>
    <w:p w14:paraId="691D8B28" w14:textId="77777777" w:rsidR="0096155E" w:rsidRDefault="0096155E">
      <w:pPr>
        <w:keepNext/>
        <w:numPr>
          <w:ilvl w:val="0"/>
          <w:numId w:val="11"/>
        </w:numPr>
        <w:tabs>
          <w:tab w:val="left" w:pos="360"/>
        </w:tabs>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p>
    <w:p w14:paraId="691D8B29" w14:textId="77777777" w:rsidR="0096155E" w:rsidRDefault="0096155E" w:rsidP="00970A10">
      <w:pPr>
        <w:keepNext/>
        <w:numPr>
          <w:ilvl w:val="12"/>
          <w:numId w:val="0"/>
        </w:numPr>
        <w:ind w:left="360"/>
      </w:pPr>
    </w:p>
    <w:p w14:paraId="691D8B2A" w14:textId="16ED2742" w:rsidR="0096155E" w:rsidRDefault="0096155E" w:rsidP="007306EE">
      <w:pPr>
        <w:numPr>
          <w:ilvl w:val="12"/>
          <w:numId w:val="0"/>
        </w:numPr>
        <w:ind w:left="360"/>
      </w:pPr>
      <w:r>
        <w:t>As required by the Government Paperwork Elimination Act (GPEA)</w:t>
      </w:r>
      <w:r w:rsidR="00970A10">
        <w:t>,</w:t>
      </w:r>
      <w:r>
        <w:t xml:space="preserve"> as well as by program design, all FFDO applications are submitted and tracked electronically.</w:t>
      </w:r>
      <w:r w:rsidR="00B0598F">
        <w:t xml:space="preserve">  Prospective FFDOs complete and submit volunteer applications via TSA’s online tool</w:t>
      </w:r>
      <w:r w:rsidR="007306EE">
        <w:t xml:space="preserve"> located at </w:t>
      </w:r>
      <w:hyperlink r:id="rId14" w:history="1">
        <w:r w:rsidR="00B00B31" w:rsidRPr="00B00B31">
          <w:rPr>
            <w:rStyle w:val="Hyperlink"/>
          </w:rPr>
          <w:t>https://ffdo-vq.secureskies.net/</w:t>
        </w:r>
      </w:hyperlink>
      <w:r w:rsidR="007306EE">
        <w:t xml:space="preserve">.  </w:t>
      </w:r>
      <w:r>
        <w:t xml:space="preserve">To the extent practicable, incident reports </w:t>
      </w:r>
      <w:r w:rsidR="006D7567">
        <w:t>are</w:t>
      </w:r>
      <w:r>
        <w:t xml:space="preserve"> also collected electronically</w:t>
      </w:r>
      <w:r w:rsidR="00970A10">
        <w:t>;</w:t>
      </w:r>
      <w:r>
        <w:t xml:space="preserve"> otherwise TSA anticipates they will be collected in paper form.</w:t>
      </w:r>
    </w:p>
    <w:p w14:paraId="691D8B2B" w14:textId="77777777" w:rsidR="0096155E" w:rsidRDefault="0096155E">
      <w:pPr>
        <w:numPr>
          <w:ilvl w:val="12"/>
          <w:numId w:val="0"/>
        </w:numPr>
      </w:pPr>
    </w:p>
    <w:p w14:paraId="691D8B2C" w14:textId="77777777" w:rsidR="0096155E" w:rsidRDefault="0096155E">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91D8B2D" w14:textId="77777777" w:rsidR="0096155E" w:rsidRDefault="0096155E" w:rsidP="00970A10">
      <w:pPr>
        <w:keepNext/>
        <w:numPr>
          <w:ilvl w:val="12"/>
          <w:numId w:val="0"/>
        </w:numPr>
        <w:ind w:left="360"/>
      </w:pPr>
    </w:p>
    <w:p w14:paraId="691D8B2E" w14:textId="77777777" w:rsidR="0096155E" w:rsidRDefault="0096155E">
      <w:pPr>
        <w:numPr>
          <w:ilvl w:val="12"/>
          <w:numId w:val="0"/>
        </w:numPr>
        <w:ind w:left="360"/>
      </w:pPr>
      <w:r>
        <w:t>The FFDO program is unique to TSA.  The required information is not otherwise available.</w:t>
      </w:r>
    </w:p>
    <w:p w14:paraId="691D8B2F" w14:textId="77777777" w:rsidR="0096155E" w:rsidRDefault="0096155E">
      <w:pPr>
        <w:numPr>
          <w:ilvl w:val="12"/>
          <w:numId w:val="0"/>
        </w:numPr>
      </w:pPr>
    </w:p>
    <w:p w14:paraId="691D8B30" w14:textId="77777777" w:rsidR="0096155E" w:rsidRDefault="0096155E">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91D8B31" w14:textId="77777777" w:rsidR="0096155E" w:rsidRDefault="0096155E" w:rsidP="00970A10">
      <w:pPr>
        <w:keepNext/>
        <w:numPr>
          <w:ilvl w:val="12"/>
          <w:numId w:val="0"/>
        </w:numPr>
        <w:ind w:left="360"/>
      </w:pPr>
    </w:p>
    <w:p w14:paraId="691D8B32" w14:textId="77777777" w:rsidR="0096155E" w:rsidRDefault="006D7567">
      <w:pPr>
        <w:numPr>
          <w:ilvl w:val="12"/>
          <w:numId w:val="0"/>
        </w:numPr>
        <w:ind w:left="360"/>
      </w:pPr>
      <w:r>
        <w:t>This collection does not have a significant impact on a substantial number of small businesses.</w:t>
      </w:r>
    </w:p>
    <w:p w14:paraId="691D8B33" w14:textId="77777777" w:rsidR="0096155E" w:rsidRDefault="0096155E">
      <w:pPr>
        <w:numPr>
          <w:ilvl w:val="12"/>
          <w:numId w:val="0"/>
        </w:numPr>
      </w:pPr>
    </w:p>
    <w:p w14:paraId="691D8B34" w14:textId="77777777" w:rsidR="0096155E" w:rsidRDefault="0096155E">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91D8B35" w14:textId="77777777" w:rsidR="0096155E" w:rsidRDefault="0096155E" w:rsidP="00970A10">
      <w:pPr>
        <w:keepNext/>
        <w:numPr>
          <w:ilvl w:val="12"/>
          <w:numId w:val="0"/>
        </w:numPr>
        <w:ind w:left="360"/>
      </w:pPr>
    </w:p>
    <w:p w14:paraId="691D8B36" w14:textId="77777777" w:rsidR="0096155E" w:rsidRDefault="0096155E">
      <w:pPr>
        <w:numPr>
          <w:ilvl w:val="12"/>
          <w:numId w:val="0"/>
        </w:numPr>
        <w:ind w:left="360"/>
      </w:pPr>
      <w:r>
        <w:t>If the collection burden were reduced or eliminated, the FFDO program would not be able to function as required by statute</w:t>
      </w:r>
      <w:r w:rsidR="00970A10">
        <w:t>,</w:t>
      </w:r>
      <w:r>
        <w:t xml:space="preserve"> and air passenger safety and security would be compromised.</w:t>
      </w:r>
    </w:p>
    <w:p w14:paraId="691D8B37" w14:textId="77777777" w:rsidR="0096155E" w:rsidRDefault="0096155E">
      <w:pPr>
        <w:numPr>
          <w:ilvl w:val="12"/>
          <w:numId w:val="0"/>
        </w:numPr>
      </w:pPr>
    </w:p>
    <w:p w14:paraId="691D8B38" w14:textId="77777777" w:rsidR="0096155E" w:rsidRDefault="0096155E">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14:paraId="691D8B39" w14:textId="77777777" w:rsidR="0096155E" w:rsidRDefault="0096155E">
      <w:pPr>
        <w:numPr>
          <w:ilvl w:val="12"/>
          <w:numId w:val="0"/>
        </w:numPr>
        <w:ind w:left="360"/>
      </w:pPr>
    </w:p>
    <w:p w14:paraId="691D8B3A" w14:textId="27E88F75" w:rsidR="00077C9E" w:rsidRDefault="00077C9E" w:rsidP="00077C9E">
      <w:pPr>
        <w:numPr>
          <w:ilvl w:val="12"/>
          <w:numId w:val="0"/>
        </w:numPr>
        <w:ind w:left="360"/>
      </w:pPr>
      <w:r>
        <w:t xml:space="preserve">The FFDO program is open to any qualified volunteer flight </w:t>
      </w:r>
      <w:r w:rsidR="000222AF">
        <w:t xml:space="preserve">deck </w:t>
      </w:r>
      <w:r>
        <w:t xml:space="preserve">crew member. </w:t>
      </w:r>
      <w:r w:rsidR="000222AF">
        <w:t xml:space="preserve"> </w:t>
      </w:r>
      <w:r w:rsidR="00013FF0">
        <w:t>The application period and ability to apply is available “24/7,” i</w:t>
      </w:r>
      <w:r>
        <w:t>n deference to the</w:t>
      </w:r>
      <w:r w:rsidR="004C21DC">
        <w:t xml:space="preserve"> </w:t>
      </w:r>
      <w:r w:rsidR="00013FF0">
        <w:t xml:space="preserve">voluntary </w:t>
      </w:r>
      <w:r w:rsidR="004C21DC">
        <w:t>applicants’</w:t>
      </w:r>
      <w:r>
        <w:t xml:space="preserve"> schedules and circumstances, and to facilitate </w:t>
      </w:r>
      <w:r w:rsidR="004C21DC">
        <w:t>access to applications and materials</w:t>
      </w:r>
      <w:r w:rsidR="00013FF0">
        <w:t>.  TSA collects and processes this information daily in order to quickly r</w:t>
      </w:r>
      <w:r w:rsidR="00336591">
        <w:t>espond to application requests.</w:t>
      </w:r>
      <w:r>
        <w:t xml:space="preserve"> </w:t>
      </w:r>
      <w:r w:rsidR="00504A1C">
        <w:t xml:space="preserve"> </w:t>
      </w:r>
      <w:r>
        <w:t xml:space="preserve">Failure to process this information in a timely way would delay eligible volunteers’ entry into the program, thereby compromising </w:t>
      </w:r>
      <w:r w:rsidR="0010385B">
        <w:t xml:space="preserve">aviation </w:t>
      </w:r>
      <w:r>
        <w:t>safety and security.</w:t>
      </w:r>
    </w:p>
    <w:p w14:paraId="691D8B3B" w14:textId="77777777" w:rsidR="00077C9E" w:rsidRDefault="00077C9E">
      <w:pPr>
        <w:numPr>
          <w:ilvl w:val="12"/>
          <w:numId w:val="0"/>
        </w:numPr>
        <w:ind w:left="360"/>
      </w:pPr>
    </w:p>
    <w:p w14:paraId="691D8B3C" w14:textId="0039E885" w:rsidR="0096155E" w:rsidRDefault="00077C9E">
      <w:pPr>
        <w:numPr>
          <w:ilvl w:val="12"/>
          <w:numId w:val="0"/>
        </w:numPr>
        <w:ind w:left="360"/>
      </w:pPr>
      <w:r>
        <w:t xml:space="preserve">In addition, </w:t>
      </w:r>
      <w:r w:rsidR="0096155E">
        <w:t>incidents need to be reported as they occur</w:t>
      </w:r>
      <w:r w:rsidR="00CC54BD">
        <w:t xml:space="preserve">. </w:t>
      </w:r>
      <w:r w:rsidR="00555CC5">
        <w:t xml:space="preserve"> </w:t>
      </w:r>
      <w:r w:rsidR="00CC54BD">
        <w:t>T</w:t>
      </w:r>
      <w:r w:rsidR="0096155E">
        <w:t>herefore</w:t>
      </w:r>
      <w:r w:rsidR="00970A10">
        <w:t>,</w:t>
      </w:r>
      <w:r w:rsidR="0096155E">
        <w:t xml:space="preserve"> such </w:t>
      </w:r>
      <w:r w:rsidR="004C21DC">
        <w:t xml:space="preserve">incident </w:t>
      </w:r>
      <w:r w:rsidR="0096155E">
        <w:t>reporting may occur more frequently than on a quarterly basis.  These reportable incidents include</w:t>
      </w:r>
      <w:r w:rsidR="00970A10">
        <w:t>,</w:t>
      </w:r>
      <w:r w:rsidR="0096155E">
        <w:t xml:space="preserve"> but are not limited to</w:t>
      </w:r>
      <w:r w:rsidR="00970A10">
        <w:t>,</w:t>
      </w:r>
      <w:r w:rsidR="0096155E">
        <w:t xml:space="preserve"> the discharge or drawing of a weapon, any attacks or attempted attacks on the flight deck, and the loss or damage of any weapon/ammunition.  Failure to keep track of such incidents would compromise </w:t>
      </w:r>
      <w:r w:rsidR="0010385B">
        <w:t xml:space="preserve">aviation </w:t>
      </w:r>
      <w:r w:rsidR="0096155E">
        <w:t>safety and security</w:t>
      </w:r>
      <w:r>
        <w:t>.</w:t>
      </w:r>
    </w:p>
    <w:p w14:paraId="691D8B3D" w14:textId="77777777" w:rsidR="0096155E" w:rsidRDefault="0096155E">
      <w:pPr>
        <w:numPr>
          <w:ilvl w:val="12"/>
          <w:numId w:val="0"/>
        </w:numPr>
      </w:pPr>
    </w:p>
    <w:p w14:paraId="691D8B3E" w14:textId="77777777" w:rsidR="0096155E" w:rsidRDefault="0096155E">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91D8B3F" w14:textId="77777777" w:rsidR="0096155E" w:rsidRDefault="0096155E" w:rsidP="00970A10">
      <w:pPr>
        <w:keepNext/>
        <w:numPr>
          <w:ilvl w:val="12"/>
          <w:numId w:val="0"/>
        </w:numPr>
        <w:ind w:left="360"/>
      </w:pPr>
    </w:p>
    <w:p w14:paraId="691D8B40" w14:textId="7BF478C3" w:rsidR="006D7567" w:rsidRDefault="006D7567">
      <w:pPr>
        <w:numPr>
          <w:ilvl w:val="12"/>
          <w:numId w:val="0"/>
        </w:numPr>
        <w:ind w:left="360"/>
      </w:pPr>
      <w:r>
        <w:t xml:space="preserve">As required by 5 CFR 1320.8(d), TSA published in the </w:t>
      </w:r>
      <w:r w:rsidRPr="00AC3FF0">
        <w:rPr>
          <w:i/>
        </w:rPr>
        <w:t>Federal Register</w:t>
      </w:r>
      <w:r>
        <w:t xml:space="preserve"> a </w:t>
      </w:r>
      <w:r w:rsidR="008500FF">
        <w:t>60</w:t>
      </w:r>
      <w:r w:rsidR="00C131D3">
        <w:t>-</w:t>
      </w:r>
      <w:r w:rsidR="008500FF">
        <w:t xml:space="preserve">day </w:t>
      </w:r>
      <w:r>
        <w:t xml:space="preserve">notice for public comment </w:t>
      </w:r>
      <w:r w:rsidR="000D6194">
        <w:t>on December</w:t>
      </w:r>
      <w:r w:rsidR="00AC3FF0" w:rsidRPr="00AC3FF0">
        <w:t xml:space="preserve"> </w:t>
      </w:r>
      <w:r w:rsidR="005466A5">
        <w:t>6</w:t>
      </w:r>
      <w:r w:rsidR="00AC3FF0" w:rsidRPr="00AC3FF0">
        <w:t>, 2018</w:t>
      </w:r>
      <w:r w:rsidR="003E70EE" w:rsidRPr="003E70EE">
        <w:t xml:space="preserve"> </w:t>
      </w:r>
      <w:r w:rsidRPr="003E70EE">
        <w:t>(</w:t>
      </w:r>
      <w:r w:rsidR="00164239">
        <w:t>8</w:t>
      </w:r>
      <w:r w:rsidR="00AC3FF0">
        <w:t>3</w:t>
      </w:r>
      <w:r w:rsidRPr="003E70EE">
        <w:t xml:space="preserve"> FR </w:t>
      </w:r>
      <w:r w:rsidR="00AC3FF0">
        <w:t>62879</w:t>
      </w:r>
      <w:r w:rsidRPr="003E70EE">
        <w:t>)</w:t>
      </w:r>
      <w:r w:rsidR="008500FF">
        <w:t xml:space="preserve"> and a 30</w:t>
      </w:r>
      <w:r w:rsidR="00C131D3">
        <w:t>-</w:t>
      </w:r>
      <w:r w:rsidR="008500FF">
        <w:t xml:space="preserve">day notice on </w:t>
      </w:r>
      <w:r w:rsidR="00250B70">
        <w:t>April 22</w:t>
      </w:r>
      <w:r w:rsidR="001742B9">
        <w:t>, 201</w:t>
      </w:r>
      <w:r w:rsidR="00AC3FF0">
        <w:t>9</w:t>
      </w:r>
      <w:r w:rsidR="001742B9">
        <w:t xml:space="preserve"> (8</w:t>
      </w:r>
      <w:r w:rsidR="00AC3FF0">
        <w:t>4</w:t>
      </w:r>
      <w:r w:rsidR="001742B9">
        <w:t xml:space="preserve"> FR</w:t>
      </w:r>
      <w:r w:rsidR="00B710DA">
        <w:t xml:space="preserve"> </w:t>
      </w:r>
      <w:r w:rsidR="00250B70">
        <w:t>16686</w:t>
      </w:r>
      <w:r w:rsidR="001742B9">
        <w:t>)</w:t>
      </w:r>
      <w:r w:rsidRPr="003E70EE">
        <w:t xml:space="preserve">.  </w:t>
      </w:r>
      <w:r w:rsidR="000D6194" w:rsidRPr="000D6194">
        <w:t xml:space="preserve">Consistent with the requirements of Executive Order (E.O.) 13771, Reducing Regulation and Controlling Regulatory Costs, and E.O. 13777, Enforcing the Regulatory Reform Agenda, </w:t>
      </w:r>
      <w:r w:rsidR="00C131D3">
        <w:t>each</w:t>
      </w:r>
      <w:r w:rsidR="000D6194" w:rsidRPr="000D6194">
        <w:t xml:space="preserve"> notice included a specific request for comments on the extent to which this request for information could be modified to reduce the burden on respondents.  </w:t>
      </w:r>
      <w:r w:rsidR="001742B9">
        <w:t>TSA has received no</w:t>
      </w:r>
      <w:r>
        <w:t xml:space="preserve"> comments in response to th</w:t>
      </w:r>
      <w:r w:rsidR="000D6194">
        <w:t>e</w:t>
      </w:r>
      <w:r>
        <w:t xml:space="preserve"> notice</w:t>
      </w:r>
      <w:r w:rsidR="000D6194">
        <w:t>s</w:t>
      </w:r>
      <w:r>
        <w:t>.</w:t>
      </w:r>
    </w:p>
    <w:p w14:paraId="691D8B41" w14:textId="77777777" w:rsidR="0096155E" w:rsidRDefault="0096155E">
      <w:pPr>
        <w:pStyle w:val="IndexHeading"/>
        <w:keepNext w:val="0"/>
        <w:numPr>
          <w:ilvl w:val="12"/>
          <w:numId w:val="0"/>
        </w:numPr>
        <w:spacing w:line="240" w:lineRule="auto"/>
        <w:rPr>
          <w:rFonts w:ascii="Times New Roman" w:hAnsi="Times New Roman"/>
          <w:spacing w:val="0"/>
        </w:rPr>
      </w:pPr>
    </w:p>
    <w:p w14:paraId="691D8B42" w14:textId="77777777" w:rsidR="0096155E" w:rsidRDefault="0096155E">
      <w:pPr>
        <w:keepNext/>
        <w:numPr>
          <w:ilvl w:val="0"/>
          <w:numId w:val="11"/>
        </w:numPr>
        <w:tabs>
          <w:tab w:val="left" w:pos="360"/>
        </w:tabs>
        <w:rPr>
          <w:b/>
          <w:i/>
        </w:rPr>
      </w:pPr>
      <w:r>
        <w:rPr>
          <w:b/>
          <w:i/>
        </w:rPr>
        <w:t>Explain any decision to provide any payment or gift to respondents, other than remuneration of contractors or grantees.</w:t>
      </w:r>
    </w:p>
    <w:p w14:paraId="691D8B43" w14:textId="77777777" w:rsidR="0096155E" w:rsidRDefault="0096155E" w:rsidP="00E70542">
      <w:pPr>
        <w:keepNext/>
        <w:numPr>
          <w:ilvl w:val="12"/>
          <w:numId w:val="0"/>
        </w:numPr>
        <w:ind w:left="360"/>
      </w:pPr>
    </w:p>
    <w:p w14:paraId="691D8B44" w14:textId="77777777" w:rsidR="0096155E" w:rsidRDefault="005B7FD4">
      <w:pPr>
        <w:numPr>
          <w:ilvl w:val="12"/>
          <w:numId w:val="0"/>
        </w:numPr>
        <w:ind w:left="360"/>
      </w:pPr>
      <w:r>
        <w:t>TSA does not provide any payment or gift to respondents.</w:t>
      </w:r>
    </w:p>
    <w:p w14:paraId="691D8B45" w14:textId="77777777" w:rsidR="0096155E" w:rsidRDefault="0096155E">
      <w:pPr>
        <w:numPr>
          <w:ilvl w:val="12"/>
          <w:numId w:val="0"/>
        </w:numPr>
      </w:pPr>
    </w:p>
    <w:p w14:paraId="691D8B46" w14:textId="77777777" w:rsidR="0096155E" w:rsidRDefault="0096155E">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14:paraId="691D8B47" w14:textId="77777777" w:rsidR="0096155E" w:rsidRDefault="0096155E" w:rsidP="00E70542">
      <w:pPr>
        <w:keepNext/>
        <w:numPr>
          <w:ilvl w:val="12"/>
          <w:numId w:val="0"/>
        </w:numPr>
        <w:ind w:left="360"/>
      </w:pPr>
    </w:p>
    <w:p w14:paraId="691D8B49" w14:textId="7F12F6A1" w:rsidR="0096155E" w:rsidRDefault="00F1514B" w:rsidP="00343815">
      <w:pPr>
        <w:numPr>
          <w:ilvl w:val="12"/>
          <w:numId w:val="0"/>
        </w:numPr>
        <w:ind w:left="360"/>
      </w:pPr>
      <w:r>
        <w:t xml:space="preserve">Consistent with the requirements in </w:t>
      </w:r>
      <w:r w:rsidRPr="00F1514B">
        <w:t>5 CFR 1320.5(d)(2)</w:t>
      </w:r>
      <w:r>
        <w:t>, p</w:t>
      </w:r>
      <w:r w:rsidR="00077C9E">
        <w:t>ersons accessing the online application are informed in writing that TSA will protect the records of FFDO applicants and FFDOs from public disclosure “to the full extent of the law and in accordance with r</w:t>
      </w:r>
      <w:r w:rsidR="00CC54BD">
        <w:t>equired procedures</w:t>
      </w:r>
      <w:r w:rsidR="00240221">
        <w:t>.</w:t>
      </w:r>
      <w:r w:rsidR="00CC54BD">
        <w:t>”</w:t>
      </w:r>
      <w:r w:rsidR="00E03AB4">
        <w:t xml:space="preserve">  The identity of an FFDO is considered Sensitive Security Information, pursuant to TSA regulations at 49 CFR </w:t>
      </w:r>
      <w:r>
        <w:t>p</w:t>
      </w:r>
      <w:r w:rsidR="00E03AB4">
        <w:t>art 1520, and protected accordingly.</w:t>
      </w:r>
      <w:r w:rsidR="00240221">
        <w:t xml:space="preserve">  </w:t>
      </w:r>
      <w:r w:rsidR="004C21DC">
        <w:t>T</w:t>
      </w:r>
      <w:r w:rsidR="00077C9E">
        <w:t xml:space="preserve">he forms </w:t>
      </w:r>
      <w:r w:rsidR="004C21DC">
        <w:t xml:space="preserve">signed by applicants </w:t>
      </w:r>
      <w:r w:rsidR="00077C9E">
        <w:t>authorizing release of their personal</w:t>
      </w:r>
      <w:r w:rsidR="00753398">
        <w:t>, financial,</w:t>
      </w:r>
      <w:r w:rsidR="00077C9E">
        <w:t xml:space="preserve"> and medical information, </w:t>
      </w:r>
      <w:r w:rsidR="004C21DC">
        <w:t xml:space="preserve">also provide assurances that the information will be shared </w:t>
      </w:r>
      <w:r w:rsidR="008803E1">
        <w:t xml:space="preserve">only </w:t>
      </w:r>
      <w:r w:rsidR="004C21DC">
        <w:t>with individuals who need the information to process their application.  All of the personal and medical information collected from FFDO app</w:t>
      </w:r>
      <w:r w:rsidR="00E81CB3">
        <w:t>l</w:t>
      </w:r>
      <w:r w:rsidR="004C21DC">
        <w:t>icants and FFDOs is protected under the provisions of the Privacy Act</w:t>
      </w:r>
      <w:r w:rsidR="00077C9E">
        <w:t>.</w:t>
      </w:r>
      <w:r w:rsidR="00E03AB4">
        <w:t xml:space="preserve">  </w:t>
      </w:r>
      <w:r w:rsidR="00343815">
        <w:t>A Privacy Impact Assessment</w:t>
      </w:r>
      <w:r w:rsidR="00B00B31">
        <w:t xml:space="preserve"> </w:t>
      </w:r>
      <w:r w:rsidR="00343815">
        <w:t xml:space="preserve">for the </w:t>
      </w:r>
      <w:r w:rsidR="00B00B31">
        <w:t>FFDO</w:t>
      </w:r>
      <w:r w:rsidR="00343815">
        <w:t xml:space="preserve"> Program was published by </w:t>
      </w:r>
      <w:r w:rsidR="00B00B31">
        <w:t>the Department of Homeland Security (</w:t>
      </w:r>
      <w:r w:rsidR="00343815">
        <w:t>DHS</w:t>
      </w:r>
      <w:r w:rsidR="00B00B31">
        <w:t>)</w:t>
      </w:r>
      <w:r w:rsidR="00343815">
        <w:t xml:space="preserve"> on January 10, 2008.  The applicable Systems of Records Notice is DHS/TSA-013</w:t>
      </w:r>
      <w:r w:rsidR="00B00B31">
        <w:t>,</w:t>
      </w:r>
      <w:r w:rsidR="00343815">
        <w:t xml:space="preserve"> Federal Flight Deck Officer Record System. </w:t>
      </w:r>
      <w:r w:rsidR="00B00B31">
        <w:t xml:space="preserve"> </w:t>
      </w:r>
      <w:r w:rsidR="00343815" w:rsidRPr="00250B70">
        <w:rPr>
          <w:i/>
        </w:rPr>
        <w:t>See</w:t>
      </w:r>
      <w:r w:rsidR="00343815">
        <w:t xml:space="preserve"> 75 FR 18860 (April 13, 2010).</w:t>
      </w:r>
    </w:p>
    <w:p w14:paraId="691D8B4A" w14:textId="77777777" w:rsidR="0096155E" w:rsidRDefault="0096155E">
      <w:pPr>
        <w:numPr>
          <w:ilvl w:val="12"/>
          <w:numId w:val="0"/>
        </w:numPr>
      </w:pPr>
    </w:p>
    <w:p w14:paraId="691D8B4B" w14:textId="77777777" w:rsidR="0096155E" w:rsidRDefault="0096155E">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91D8B4C" w14:textId="77777777" w:rsidR="0096155E" w:rsidRDefault="0096155E" w:rsidP="00E70542">
      <w:pPr>
        <w:keepNext/>
        <w:numPr>
          <w:ilvl w:val="12"/>
          <w:numId w:val="0"/>
        </w:numPr>
        <w:ind w:left="360"/>
      </w:pPr>
    </w:p>
    <w:p w14:paraId="691D8B4D" w14:textId="77777777" w:rsidR="0096155E" w:rsidRDefault="0096155E">
      <w:pPr>
        <w:numPr>
          <w:ilvl w:val="12"/>
          <w:numId w:val="0"/>
        </w:numPr>
        <w:ind w:left="360"/>
      </w:pPr>
      <w:r>
        <w:t>The applica</w:t>
      </w:r>
      <w:r w:rsidR="00CC54BD">
        <w:t>nt</w:t>
      </w:r>
      <w:r>
        <w:t xml:space="preserve"> screening process could lead to individualized questions of a sensitive nature.  The </w:t>
      </w:r>
      <w:r w:rsidR="00CC54BD">
        <w:t xml:space="preserve">very </w:t>
      </w:r>
      <w:r>
        <w:t xml:space="preserve">nature of a program that arms and deputizes </w:t>
      </w:r>
      <w:r w:rsidR="00CC54BD">
        <w:t xml:space="preserve">pilots and other flight crew members </w:t>
      </w:r>
      <w:r>
        <w:t>requires the flexibility to explore these areas in a professional manner</w:t>
      </w:r>
      <w:r w:rsidR="00E70542">
        <w:t>,</w:t>
      </w:r>
      <w:r>
        <w:t xml:space="preserve"> if and when the need arises.</w:t>
      </w:r>
    </w:p>
    <w:p w14:paraId="691D8B4E" w14:textId="77777777" w:rsidR="0096155E" w:rsidRDefault="0096155E">
      <w:pPr>
        <w:numPr>
          <w:ilvl w:val="12"/>
          <w:numId w:val="0"/>
        </w:numPr>
      </w:pPr>
    </w:p>
    <w:p w14:paraId="691D8B4F" w14:textId="77777777" w:rsidR="0096155E" w:rsidRDefault="0096155E">
      <w:pPr>
        <w:keepNext/>
        <w:numPr>
          <w:ilvl w:val="0"/>
          <w:numId w:val="11"/>
        </w:numPr>
        <w:tabs>
          <w:tab w:val="left" w:pos="360"/>
        </w:tabs>
        <w:rPr>
          <w:b/>
          <w:i/>
        </w:rPr>
      </w:pPr>
      <w:r>
        <w:rPr>
          <w:b/>
          <w:i/>
        </w:rPr>
        <w:t xml:space="preserve">Provide estimates of </w:t>
      </w:r>
      <w:r w:rsidR="006F5BB2">
        <w:rPr>
          <w:b/>
          <w:i/>
        </w:rPr>
        <w:t xml:space="preserve">hour and cost </w:t>
      </w:r>
      <w:r>
        <w:rPr>
          <w:b/>
          <w:i/>
        </w:rPr>
        <w:t>burden of the collection of information.</w:t>
      </w:r>
    </w:p>
    <w:p w14:paraId="691D8B50" w14:textId="77777777" w:rsidR="0096155E" w:rsidRDefault="0096155E" w:rsidP="00E70542">
      <w:pPr>
        <w:keepNext/>
        <w:numPr>
          <w:ilvl w:val="12"/>
          <w:numId w:val="0"/>
        </w:numPr>
        <w:ind w:left="360"/>
      </w:pPr>
    </w:p>
    <w:p w14:paraId="1D3E26CD" w14:textId="158C7C39" w:rsidR="00977550" w:rsidRDefault="00977550" w:rsidP="00977550">
      <w:pPr>
        <w:numPr>
          <w:ilvl w:val="12"/>
          <w:numId w:val="0"/>
        </w:numPr>
        <w:ind w:left="360"/>
      </w:pPr>
      <w:r>
        <w:t>Over the next three years, TSA estimates that up to 3,000 individuals will apply annually, or at least initiate the application process, to become an FFDO, and that each questionnaire will require approximately one hour to complete.</w:t>
      </w:r>
    </w:p>
    <w:p w14:paraId="74633C32" w14:textId="77777777" w:rsidR="00977550" w:rsidRDefault="00977550" w:rsidP="00977550">
      <w:pPr>
        <w:numPr>
          <w:ilvl w:val="12"/>
          <w:numId w:val="0"/>
        </w:numPr>
        <w:ind w:left="360"/>
      </w:pPr>
    </w:p>
    <w:p w14:paraId="1E092D12" w14:textId="49864264" w:rsidR="00977550" w:rsidRDefault="00977550" w:rsidP="00977550">
      <w:pPr>
        <w:numPr>
          <w:ilvl w:val="12"/>
          <w:numId w:val="0"/>
        </w:numPr>
        <w:ind w:left="360"/>
      </w:pPr>
      <w:r w:rsidRPr="00530E1A">
        <w:t xml:space="preserve">After each applicant completes the </w:t>
      </w:r>
      <w:r>
        <w:t>questionnaire</w:t>
      </w:r>
      <w:r w:rsidRPr="00530E1A">
        <w:t xml:space="preserve">, they are verbally interviewed by a </w:t>
      </w:r>
      <w:r>
        <w:t>TSA employee</w:t>
      </w:r>
      <w:r w:rsidRPr="00530E1A">
        <w:t>.</w:t>
      </w:r>
      <w:r w:rsidR="00B00B31">
        <w:t xml:space="preserve"> </w:t>
      </w:r>
      <w:r w:rsidRPr="00530E1A">
        <w:t xml:space="preserve"> The interview takes </w:t>
      </w:r>
      <w:r>
        <w:t>about</w:t>
      </w:r>
      <w:r w:rsidRPr="00530E1A">
        <w:t xml:space="preserve"> 10 minutes to complete.</w:t>
      </w:r>
    </w:p>
    <w:p w14:paraId="6112DC63" w14:textId="77777777" w:rsidR="00977550" w:rsidRDefault="00977550" w:rsidP="00977550">
      <w:pPr>
        <w:numPr>
          <w:ilvl w:val="12"/>
          <w:numId w:val="0"/>
        </w:numPr>
        <w:ind w:left="360"/>
      </w:pPr>
    </w:p>
    <w:p w14:paraId="2B9D9B6E" w14:textId="77777777" w:rsidR="00977550" w:rsidRDefault="00977550" w:rsidP="00977550">
      <w:pPr>
        <w:numPr>
          <w:ilvl w:val="12"/>
          <w:numId w:val="0"/>
        </w:numPr>
        <w:ind w:left="360"/>
      </w:pPr>
      <w:r>
        <w:t xml:space="preserve">Thus, 3,000 respondents will carry an annual hour burden of approximately 3,500 hours (3,000 applicants x 1.17 hours). </w:t>
      </w:r>
    </w:p>
    <w:p w14:paraId="5860A027" w14:textId="77777777" w:rsidR="00977550" w:rsidRDefault="00977550" w:rsidP="00977550">
      <w:pPr>
        <w:numPr>
          <w:ilvl w:val="12"/>
          <w:numId w:val="0"/>
        </w:numPr>
        <w:ind w:left="360"/>
      </w:pPr>
    </w:p>
    <w:p w14:paraId="0DECE62B" w14:textId="77777777" w:rsidR="00977550" w:rsidRDefault="00977550" w:rsidP="00977550">
      <w:pPr>
        <w:ind w:left="360"/>
      </w:pPr>
      <w:r>
        <w:t>TSA uses the a fully-loaded</w:t>
      </w:r>
      <w:r>
        <w:rPr>
          <w:rStyle w:val="FootnoteReference"/>
        </w:rPr>
        <w:footnoteReference w:id="1"/>
      </w:r>
      <w:r>
        <w:t xml:space="preserve"> hourly loaded wage of $109.70</w:t>
      </w:r>
      <w:r>
        <w:rPr>
          <w:rStyle w:val="FootnoteReference"/>
        </w:rPr>
        <w:footnoteReference w:id="2"/>
      </w:r>
      <w:r>
        <w:t xml:space="preserve"> for pilots to estimate the total annual hour burden cost.  TSA multiplies this wage rate by the total annual hour burden of 3,500 hours to estimate the total annual hour burden cost.  TSA calculates a total annual hour burden cost of $383,937 ($1,151,811 over three years) for pilots to provide information to TSA for purposes of this collection of information.  Table 1 summarizes these calculations.</w:t>
      </w:r>
    </w:p>
    <w:p w14:paraId="5446A59C" w14:textId="77777777" w:rsidR="00977550" w:rsidRDefault="00977550" w:rsidP="00977550">
      <w:pPr>
        <w:ind w:left="360"/>
      </w:pPr>
    </w:p>
    <w:tbl>
      <w:tblPr>
        <w:tblW w:w="5000" w:type="pct"/>
        <w:tblLayout w:type="fixed"/>
        <w:tblLook w:val="04A0" w:firstRow="1" w:lastRow="0" w:firstColumn="1" w:lastColumn="0" w:noHBand="0" w:noVBand="1"/>
      </w:tblPr>
      <w:tblGrid>
        <w:gridCol w:w="2210"/>
        <w:gridCol w:w="1657"/>
        <w:gridCol w:w="1934"/>
        <w:gridCol w:w="1844"/>
        <w:gridCol w:w="1931"/>
      </w:tblGrid>
      <w:tr w:rsidR="00B00B31" w:rsidRPr="00B00B31" w14:paraId="7A6D13FD" w14:textId="77777777" w:rsidTr="00250B70">
        <w:trPr>
          <w:trHeight w:val="315"/>
        </w:trPr>
        <w:tc>
          <w:tcPr>
            <w:tcW w:w="5000" w:type="pct"/>
            <w:gridSpan w:val="5"/>
            <w:tcBorders>
              <w:top w:val="nil"/>
              <w:left w:val="nil"/>
              <w:bottom w:val="nil"/>
              <w:right w:val="nil"/>
            </w:tcBorders>
            <w:shd w:val="clear" w:color="auto" w:fill="auto"/>
            <w:noWrap/>
            <w:vAlign w:val="bottom"/>
            <w:hideMark/>
          </w:tcPr>
          <w:p w14:paraId="7EA426AF" w14:textId="0E8EE272" w:rsidR="00B00B31" w:rsidRPr="00250B70" w:rsidRDefault="00B00B31" w:rsidP="00250B70">
            <w:pPr>
              <w:jc w:val="center"/>
              <w:rPr>
                <w:rFonts w:cs="Times New Roman"/>
                <w:color w:val="auto"/>
                <w:szCs w:val="24"/>
              </w:rPr>
            </w:pPr>
            <w:r w:rsidRPr="00250B70">
              <w:rPr>
                <w:rFonts w:cs="Times New Roman"/>
                <w:b/>
                <w:bCs/>
                <w:szCs w:val="24"/>
              </w:rPr>
              <w:t xml:space="preserve">Table 1. </w:t>
            </w:r>
            <w:r>
              <w:rPr>
                <w:rFonts w:cs="Times New Roman"/>
                <w:b/>
                <w:bCs/>
                <w:szCs w:val="24"/>
              </w:rPr>
              <w:t xml:space="preserve"> </w:t>
            </w:r>
            <w:r w:rsidRPr="00250B70">
              <w:rPr>
                <w:rFonts w:cs="Times New Roman"/>
                <w:b/>
                <w:bCs/>
                <w:szCs w:val="24"/>
              </w:rPr>
              <w:t>Public Hour Burden and Cost</w:t>
            </w:r>
          </w:p>
        </w:tc>
      </w:tr>
      <w:tr w:rsidR="00566F4A" w:rsidRPr="00B00B31" w14:paraId="4AD1310A" w14:textId="77777777" w:rsidTr="00250B70">
        <w:trPr>
          <w:trHeight w:val="600"/>
        </w:trPr>
        <w:tc>
          <w:tcPr>
            <w:tcW w:w="1154"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5A4BA09" w14:textId="77777777" w:rsidR="00977550" w:rsidRPr="00250B70" w:rsidRDefault="00977550" w:rsidP="001A2EFC">
            <w:pPr>
              <w:jc w:val="center"/>
              <w:rPr>
                <w:rFonts w:cs="Times New Roman"/>
                <w:b/>
                <w:bCs/>
                <w:szCs w:val="24"/>
              </w:rPr>
            </w:pPr>
            <w:r w:rsidRPr="00250B70">
              <w:rPr>
                <w:rFonts w:cs="Times New Roman"/>
                <w:b/>
                <w:bCs/>
                <w:szCs w:val="24"/>
              </w:rPr>
              <w:t>Collection Activity</w:t>
            </w:r>
          </w:p>
        </w:tc>
        <w:tc>
          <w:tcPr>
            <w:tcW w:w="865" w:type="pct"/>
            <w:tcBorders>
              <w:top w:val="single" w:sz="8" w:space="0" w:color="auto"/>
              <w:left w:val="nil"/>
              <w:bottom w:val="single" w:sz="4" w:space="0" w:color="auto"/>
              <w:right w:val="single" w:sz="4" w:space="0" w:color="auto"/>
            </w:tcBorders>
            <w:shd w:val="clear" w:color="auto" w:fill="auto"/>
            <w:noWrap/>
            <w:vAlign w:val="bottom"/>
            <w:hideMark/>
          </w:tcPr>
          <w:p w14:paraId="5B81BF1D" w14:textId="77777777" w:rsidR="00977550" w:rsidRPr="00250B70" w:rsidRDefault="00977550" w:rsidP="001A2EFC">
            <w:pPr>
              <w:rPr>
                <w:rFonts w:cs="Times New Roman"/>
                <w:b/>
                <w:bCs/>
                <w:szCs w:val="24"/>
              </w:rPr>
            </w:pPr>
            <w:r w:rsidRPr="00250B70">
              <w:rPr>
                <w:rFonts w:cs="Times New Roman"/>
                <w:b/>
                <w:bCs/>
                <w:szCs w:val="24"/>
              </w:rPr>
              <w:t>Number of Applications</w:t>
            </w:r>
          </w:p>
        </w:tc>
        <w:tc>
          <w:tcPr>
            <w:tcW w:w="1010" w:type="pct"/>
            <w:tcBorders>
              <w:top w:val="single" w:sz="8" w:space="0" w:color="auto"/>
              <w:left w:val="nil"/>
              <w:bottom w:val="single" w:sz="4" w:space="0" w:color="auto"/>
              <w:right w:val="single" w:sz="4" w:space="0" w:color="auto"/>
            </w:tcBorders>
            <w:shd w:val="clear" w:color="auto" w:fill="auto"/>
            <w:vAlign w:val="bottom"/>
            <w:hideMark/>
          </w:tcPr>
          <w:p w14:paraId="1B8D9F31" w14:textId="77777777" w:rsidR="00977550" w:rsidRPr="00250B70" w:rsidRDefault="00977550" w:rsidP="001A2EFC">
            <w:pPr>
              <w:rPr>
                <w:rFonts w:cs="Times New Roman"/>
                <w:b/>
                <w:bCs/>
                <w:szCs w:val="24"/>
              </w:rPr>
            </w:pPr>
            <w:r w:rsidRPr="00250B70">
              <w:rPr>
                <w:rFonts w:cs="Times New Roman"/>
                <w:b/>
                <w:bCs/>
                <w:szCs w:val="24"/>
              </w:rPr>
              <w:t>Hour Burden per Application</w:t>
            </w:r>
          </w:p>
        </w:tc>
        <w:tc>
          <w:tcPr>
            <w:tcW w:w="963" w:type="pct"/>
            <w:tcBorders>
              <w:top w:val="single" w:sz="8" w:space="0" w:color="auto"/>
              <w:left w:val="nil"/>
              <w:bottom w:val="single" w:sz="4" w:space="0" w:color="auto"/>
              <w:right w:val="single" w:sz="4" w:space="0" w:color="auto"/>
            </w:tcBorders>
            <w:shd w:val="clear" w:color="auto" w:fill="auto"/>
            <w:vAlign w:val="bottom"/>
            <w:hideMark/>
          </w:tcPr>
          <w:p w14:paraId="2320E49B" w14:textId="77777777" w:rsidR="00977550" w:rsidRPr="00250B70" w:rsidRDefault="00977550" w:rsidP="001A2EFC">
            <w:pPr>
              <w:rPr>
                <w:rFonts w:cs="Times New Roman"/>
                <w:b/>
                <w:bCs/>
                <w:szCs w:val="24"/>
              </w:rPr>
            </w:pPr>
            <w:r w:rsidRPr="00250B70">
              <w:rPr>
                <w:rFonts w:cs="Times New Roman"/>
                <w:b/>
                <w:bCs/>
                <w:szCs w:val="24"/>
              </w:rPr>
              <w:t>Total Annual Hour Burden</w:t>
            </w:r>
          </w:p>
        </w:tc>
        <w:tc>
          <w:tcPr>
            <w:tcW w:w="1008" w:type="pct"/>
            <w:tcBorders>
              <w:top w:val="single" w:sz="8" w:space="0" w:color="auto"/>
              <w:left w:val="nil"/>
              <w:bottom w:val="single" w:sz="4" w:space="0" w:color="auto"/>
              <w:right w:val="single" w:sz="8" w:space="0" w:color="auto"/>
            </w:tcBorders>
            <w:shd w:val="clear" w:color="auto" w:fill="auto"/>
            <w:vAlign w:val="bottom"/>
            <w:hideMark/>
          </w:tcPr>
          <w:p w14:paraId="3FEEE4ED" w14:textId="77777777" w:rsidR="00977550" w:rsidRPr="00250B70" w:rsidRDefault="00977550" w:rsidP="001A2EFC">
            <w:pPr>
              <w:rPr>
                <w:rFonts w:cs="Times New Roman"/>
                <w:b/>
                <w:bCs/>
                <w:szCs w:val="24"/>
              </w:rPr>
            </w:pPr>
            <w:r w:rsidRPr="00250B70">
              <w:rPr>
                <w:rFonts w:cs="Times New Roman"/>
                <w:b/>
                <w:bCs/>
                <w:szCs w:val="24"/>
              </w:rPr>
              <w:t>Total Annual Hour Burden Cost</w:t>
            </w:r>
          </w:p>
        </w:tc>
      </w:tr>
      <w:tr w:rsidR="00566F4A" w:rsidRPr="00B00B31" w14:paraId="5F8DC6B3" w14:textId="77777777" w:rsidTr="00250B70">
        <w:trPr>
          <w:trHeight w:val="315"/>
        </w:trPr>
        <w:tc>
          <w:tcPr>
            <w:tcW w:w="1154" w:type="pct"/>
            <w:vMerge/>
            <w:tcBorders>
              <w:top w:val="single" w:sz="8" w:space="0" w:color="auto"/>
              <w:left w:val="single" w:sz="8" w:space="0" w:color="auto"/>
              <w:bottom w:val="single" w:sz="8" w:space="0" w:color="000000"/>
              <w:right w:val="single" w:sz="4" w:space="0" w:color="auto"/>
            </w:tcBorders>
            <w:vAlign w:val="center"/>
            <w:hideMark/>
          </w:tcPr>
          <w:p w14:paraId="56531769" w14:textId="77777777" w:rsidR="00977550" w:rsidRPr="00250B70" w:rsidRDefault="00977550" w:rsidP="001A2EFC">
            <w:pPr>
              <w:rPr>
                <w:rFonts w:cs="Times New Roman"/>
                <w:b/>
                <w:bCs/>
                <w:szCs w:val="24"/>
              </w:rPr>
            </w:pPr>
          </w:p>
        </w:tc>
        <w:tc>
          <w:tcPr>
            <w:tcW w:w="865" w:type="pct"/>
            <w:tcBorders>
              <w:top w:val="nil"/>
              <w:left w:val="nil"/>
              <w:bottom w:val="single" w:sz="8" w:space="0" w:color="auto"/>
              <w:right w:val="single" w:sz="4" w:space="0" w:color="auto"/>
            </w:tcBorders>
            <w:shd w:val="clear" w:color="auto" w:fill="auto"/>
            <w:noWrap/>
            <w:vAlign w:val="bottom"/>
            <w:hideMark/>
          </w:tcPr>
          <w:p w14:paraId="4CB5FB9F" w14:textId="77777777" w:rsidR="00977550" w:rsidRPr="00250B70" w:rsidRDefault="00977550" w:rsidP="001A2EFC">
            <w:pPr>
              <w:jc w:val="center"/>
              <w:rPr>
                <w:rFonts w:cs="Times New Roman"/>
                <w:b/>
                <w:bCs/>
                <w:szCs w:val="24"/>
              </w:rPr>
            </w:pPr>
            <w:r w:rsidRPr="00250B70">
              <w:rPr>
                <w:rFonts w:cs="Times New Roman"/>
                <w:b/>
                <w:bCs/>
                <w:szCs w:val="24"/>
              </w:rPr>
              <w:t>A</w:t>
            </w:r>
          </w:p>
        </w:tc>
        <w:tc>
          <w:tcPr>
            <w:tcW w:w="1010" w:type="pct"/>
            <w:tcBorders>
              <w:top w:val="nil"/>
              <w:left w:val="nil"/>
              <w:bottom w:val="single" w:sz="8" w:space="0" w:color="auto"/>
              <w:right w:val="single" w:sz="4" w:space="0" w:color="auto"/>
            </w:tcBorders>
            <w:shd w:val="clear" w:color="auto" w:fill="auto"/>
            <w:noWrap/>
            <w:vAlign w:val="bottom"/>
            <w:hideMark/>
          </w:tcPr>
          <w:p w14:paraId="7C82F2DA" w14:textId="77777777" w:rsidR="00977550" w:rsidRPr="00250B70" w:rsidRDefault="00977550" w:rsidP="001A2EFC">
            <w:pPr>
              <w:jc w:val="center"/>
              <w:rPr>
                <w:rFonts w:cs="Times New Roman"/>
                <w:b/>
                <w:bCs/>
                <w:szCs w:val="24"/>
              </w:rPr>
            </w:pPr>
            <w:r w:rsidRPr="00250B70">
              <w:rPr>
                <w:rFonts w:cs="Times New Roman"/>
                <w:b/>
                <w:bCs/>
                <w:szCs w:val="24"/>
              </w:rPr>
              <w:t>B</w:t>
            </w:r>
          </w:p>
        </w:tc>
        <w:tc>
          <w:tcPr>
            <w:tcW w:w="963" w:type="pct"/>
            <w:tcBorders>
              <w:top w:val="nil"/>
              <w:left w:val="nil"/>
              <w:bottom w:val="single" w:sz="8" w:space="0" w:color="auto"/>
              <w:right w:val="single" w:sz="4" w:space="0" w:color="auto"/>
            </w:tcBorders>
            <w:shd w:val="clear" w:color="auto" w:fill="auto"/>
            <w:noWrap/>
            <w:vAlign w:val="bottom"/>
            <w:hideMark/>
          </w:tcPr>
          <w:p w14:paraId="46AB8B35" w14:textId="77777777" w:rsidR="00977550" w:rsidRPr="00250B70" w:rsidRDefault="00977550" w:rsidP="001A2EFC">
            <w:pPr>
              <w:jc w:val="center"/>
              <w:rPr>
                <w:rFonts w:cs="Times New Roman"/>
                <w:b/>
                <w:bCs/>
                <w:szCs w:val="24"/>
              </w:rPr>
            </w:pPr>
            <w:r w:rsidRPr="00250B70">
              <w:rPr>
                <w:rFonts w:cs="Times New Roman"/>
                <w:b/>
                <w:bCs/>
                <w:szCs w:val="24"/>
              </w:rPr>
              <w:t>C = A x B</w:t>
            </w:r>
          </w:p>
        </w:tc>
        <w:tc>
          <w:tcPr>
            <w:tcW w:w="1008" w:type="pct"/>
            <w:tcBorders>
              <w:top w:val="nil"/>
              <w:left w:val="nil"/>
              <w:bottom w:val="single" w:sz="8" w:space="0" w:color="auto"/>
              <w:right w:val="single" w:sz="8" w:space="0" w:color="auto"/>
            </w:tcBorders>
            <w:shd w:val="clear" w:color="auto" w:fill="auto"/>
            <w:noWrap/>
            <w:vAlign w:val="bottom"/>
            <w:hideMark/>
          </w:tcPr>
          <w:p w14:paraId="3E084D64" w14:textId="77777777" w:rsidR="00977550" w:rsidRPr="00250B70" w:rsidRDefault="00977550" w:rsidP="001A2EFC">
            <w:pPr>
              <w:jc w:val="center"/>
              <w:rPr>
                <w:rFonts w:cs="Times New Roman"/>
                <w:b/>
                <w:bCs/>
                <w:szCs w:val="24"/>
              </w:rPr>
            </w:pPr>
            <w:r w:rsidRPr="00250B70">
              <w:rPr>
                <w:rFonts w:cs="Times New Roman"/>
                <w:b/>
                <w:bCs/>
                <w:szCs w:val="24"/>
              </w:rPr>
              <w:t>D = C x $109.70</w:t>
            </w:r>
          </w:p>
        </w:tc>
      </w:tr>
      <w:tr w:rsidR="00566F4A" w:rsidRPr="00B00B31" w14:paraId="4A2D61FE" w14:textId="77777777" w:rsidTr="00250B70">
        <w:trPr>
          <w:trHeight w:val="300"/>
        </w:trPr>
        <w:tc>
          <w:tcPr>
            <w:tcW w:w="1154" w:type="pct"/>
            <w:tcBorders>
              <w:top w:val="nil"/>
              <w:left w:val="single" w:sz="4" w:space="0" w:color="auto"/>
              <w:bottom w:val="single" w:sz="4" w:space="0" w:color="auto"/>
              <w:right w:val="single" w:sz="4" w:space="0" w:color="auto"/>
            </w:tcBorders>
            <w:shd w:val="clear" w:color="auto" w:fill="auto"/>
            <w:noWrap/>
            <w:vAlign w:val="bottom"/>
            <w:hideMark/>
          </w:tcPr>
          <w:p w14:paraId="5D0CA4E8" w14:textId="77777777" w:rsidR="00977550" w:rsidRPr="00250B70" w:rsidRDefault="00977550" w:rsidP="001A2EFC">
            <w:pPr>
              <w:rPr>
                <w:rFonts w:cs="Times New Roman"/>
                <w:szCs w:val="24"/>
              </w:rPr>
            </w:pPr>
            <w:r w:rsidRPr="00250B70">
              <w:rPr>
                <w:rFonts w:cs="Times New Roman"/>
                <w:szCs w:val="24"/>
              </w:rPr>
              <w:t>FFDO Application</w:t>
            </w:r>
          </w:p>
        </w:tc>
        <w:tc>
          <w:tcPr>
            <w:tcW w:w="86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1F36FE" w14:textId="1094B834" w:rsidR="00977550" w:rsidRPr="00250B70" w:rsidRDefault="00977550" w:rsidP="00250B70">
            <w:pPr>
              <w:jc w:val="right"/>
              <w:rPr>
                <w:rFonts w:cs="Times New Roman"/>
                <w:szCs w:val="24"/>
              </w:rPr>
            </w:pPr>
            <w:r w:rsidRPr="00250B70">
              <w:rPr>
                <w:rFonts w:cs="Times New Roman"/>
                <w:szCs w:val="24"/>
              </w:rPr>
              <w:t>3,000</w:t>
            </w:r>
          </w:p>
        </w:tc>
        <w:tc>
          <w:tcPr>
            <w:tcW w:w="1010" w:type="pct"/>
            <w:tcBorders>
              <w:top w:val="nil"/>
              <w:left w:val="nil"/>
              <w:bottom w:val="single" w:sz="4" w:space="0" w:color="auto"/>
              <w:right w:val="single" w:sz="4" w:space="0" w:color="auto"/>
            </w:tcBorders>
            <w:shd w:val="clear" w:color="auto" w:fill="auto"/>
            <w:noWrap/>
            <w:vAlign w:val="bottom"/>
            <w:hideMark/>
          </w:tcPr>
          <w:p w14:paraId="4D8D7887" w14:textId="77777777" w:rsidR="00977550" w:rsidRPr="00250B70" w:rsidRDefault="00977550" w:rsidP="00B00B31">
            <w:pPr>
              <w:jc w:val="right"/>
              <w:rPr>
                <w:rFonts w:cs="Times New Roman"/>
                <w:szCs w:val="24"/>
              </w:rPr>
            </w:pPr>
            <w:r w:rsidRPr="00250B70">
              <w:rPr>
                <w:rFonts w:cs="Times New Roman"/>
                <w:szCs w:val="24"/>
              </w:rPr>
              <w:t>1</w:t>
            </w:r>
          </w:p>
        </w:tc>
        <w:tc>
          <w:tcPr>
            <w:tcW w:w="963" w:type="pct"/>
            <w:tcBorders>
              <w:top w:val="nil"/>
              <w:left w:val="nil"/>
              <w:bottom w:val="single" w:sz="4" w:space="0" w:color="auto"/>
              <w:right w:val="single" w:sz="4" w:space="0" w:color="auto"/>
            </w:tcBorders>
            <w:shd w:val="clear" w:color="auto" w:fill="auto"/>
            <w:noWrap/>
            <w:vAlign w:val="bottom"/>
            <w:hideMark/>
          </w:tcPr>
          <w:p w14:paraId="4755AD1B" w14:textId="15671F9E" w:rsidR="00977550" w:rsidRPr="00250B70" w:rsidRDefault="00977550" w:rsidP="00250B70">
            <w:pPr>
              <w:jc w:val="right"/>
              <w:rPr>
                <w:rFonts w:cs="Times New Roman"/>
                <w:szCs w:val="24"/>
              </w:rPr>
            </w:pPr>
            <w:r w:rsidRPr="00250B70">
              <w:rPr>
                <w:rFonts w:cs="Times New Roman"/>
                <w:szCs w:val="24"/>
              </w:rPr>
              <w:t>3,000</w:t>
            </w:r>
          </w:p>
        </w:tc>
        <w:tc>
          <w:tcPr>
            <w:tcW w:w="1008" w:type="pct"/>
            <w:tcBorders>
              <w:top w:val="nil"/>
              <w:left w:val="nil"/>
              <w:bottom w:val="single" w:sz="4" w:space="0" w:color="auto"/>
              <w:right w:val="single" w:sz="4" w:space="0" w:color="auto"/>
            </w:tcBorders>
            <w:shd w:val="clear" w:color="auto" w:fill="auto"/>
            <w:noWrap/>
            <w:vAlign w:val="bottom"/>
            <w:hideMark/>
          </w:tcPr>
          <w:p w14:paraId="3CDECB63" w14:textId="77777777" w:rsidR="00977550" w:rsidRPr="00250B70" w:rsidRDefault="00977550" w:rsidP="001A2EFC">
            <w:pPr>
              <w:jc w:val="right"/>
              <w:rPr>
                <w:rFonts w:cs="Times New Roman"/>
                <w:szCs w:val="24"/>
              </w:rPr>
            </w:pPr>
            <w:r w:rsidRPr="00250B70">
              <w:rPr>
                <w:rFonts w:cs="Times New Roman"/>
                <w:szCs w:val="24"/>
              </w:rPr>
              <w:t>$329,088.97</w:t>
            </w:r>
          </w:p>
        </w:tc>
      </w:tr>
      <w:tr w:rsidR="00566F4A" w:rsidRPr="00B00B31" w14:paraId="5673DFF3" w14:textId="77777777" w:rsidTr="00250B70">
        <w:trPr>
          <w:trHeight w:val="315"/>
        </w:trPr>
        <w:tc>
          <w:tcPr>
            <w:tcW w:w="1154" w:type="pct"/>
            <w:tcBorders>
              <w:top w:val="nil"/>
              <w:left w:val="single" w:sz="4" w:space="0" w:color="auto"/>
              <w:bottom w:val="nil"/>
              <w:right w:val="single" w:sz="4" w:space="0" w:color="auto"/>
            </w:tcBorders>
            <w:shd w:val="clear" w:color="auto" w:fill="auto"/>
            <w:noWrap/>
            <w:vAlign w:val="bottom"/>
            <w:hideMark/>
          </w:tcPr>
          <w:p w14:paraId="4A151C9F" w14:textId="77777777" w:rsidR="00977550" w:rsidRPr="00250B70" w:rsidRDefault="00977550" w:rsidP="001A2EFC">
            <w:pPr>
              <w:rPr>
                <w:rFonts w:cs="Times New Roman"/>
                <w:szCs w:val="24"/>
              </w:rPr>
            </w:pPr>
            <w:r w:rsidRPr="00250B70">
              <w:rPr>
                <w:rFonts w:cs="Times New Roman"/>
                <w:szCs w:val="24"/>
              </w:rPr>
              <w:t>FFDO Interview</w:t>
            </w:r>
          </w:p>
        </w:tc>
        <w:tc>
          <w:tcPr>
            <w:tcW w:w="865" w:type="pct"/>
            <w:vMerge/>
            <w:tcBorders>
              <w:top w:val="nil"/>
              <w:left w:val="single" w:sz="4" w:space="0" w:color="auto"/>
              <w:bottom w:val="single" w:sz="4" w:space="0" w:color="auto"/>
              <w:right w:val="single" w:sz="4" w:space="0" w:color="auto"/>
            </w:tcBorders>
            <w:vAlign w:val="center"/>
            <w:hideMark/>
          </w:tcPr>
          <w:p w14:paraId="26F7E751" w14:textId="77777777" w:rsidR="00977550" w:rsidRPr="00250B70" w:rsidRDefault="00977550" w:rsidP="00250B70">
            <w:pPr>
              <w:jc w:val="right"/>
              <w:rPr>
                <w:rFonts w:cs="Times New Roman"/>
                <w:szCs w:val="24"/>
              </w:rPr>
            </w:pPr>
          </w:p>
        </w:tc>
        <w:tc>
          <w:tcPr>
            <w:tcW w:w="1010" w:type="pct"/>
            <w:tcBorders>
              <w:top w:val="nil"/>
              <w:left w:val="nil"/>
              <w:bottom w:val="nil"/>
              <w:right w:val="single" w:sz="4" w:space="0" w:color="auto"/>
            </w:tcBorders>
            <w:shd w:val="clear" w:color="auto" w:fill="auto"/>
            <w:noWrap/>
            <w:vAlign w:val="bottom"/>
            <w:hideMark/>
          </w:tcPr>
          <w:p w14:paraId="0F71C2F4" w14:textId="6D88652B" w:rsidR="00977550" w:rsidRPr="00250B70" w:rsidRDefault="00977550" w:rsidP="00250B70">
            <w:pPr>
              <w:jc w:val="right"/>
              <w:rPr>
                <w:rFonts w:cs="Times New Roman"/>
                <w:szCs w:val="24"/>
              </w:rPr>
            </w:pPr>
            <w:r w:rsidRPr="00250B70">
              <w:rPr>
                <w:rFonts w:cs="Times New Roman"/>
                <w:szCs w:val="24"/>
              </w:rPr>
              <w:t>0.17</w:t>
            </w:r>
          </w:p>
        </w:tc>
        <w:tc>
          <w:tcPr>
            <w:tcW w:w="963" w:type="pct"/>
            <w:tcBorders>
              <w:top w:val="nil"/>
              <w:left w:val="nil"/>
              <w:bottom w:val="nil"/>
              <w:right w:val="single" w:sz="4" w:space="0" w:color="auto"/>
            </w:tcBorders>
            <w:shd w:val="clear" w:color="auto" w:fill="auto"/>
            <w:noWrap/>
            <w:vAlign w:val="bottom"/>
            <w:hideMark/>
          </w:tcPr>
          <w:p w14:paraId="1A50CAC8" w14:textId="5D387D9C" w:rsidR="00977550" w:rsidRPr="00250B70" w:rsidRDefault="00977550" w:rsidP="00250B70">
            <w:pPr>
              <w:jc w:val="right"/>
              <w:rPr>
                <w:rFonts w:cs="Times New Roman"/>
                <w:szCs w:val="24"/>
              </w:rPr>
            </w:pPr>
            <w:r w:rsidRPr="00250B70">
              <w:rPr>
                <w:rFonts w:cs="Times New Roman"/>
                <w:szCs w:val="24"/>
              </w:rPr>
              <w:t>500</w:t>
            </w:r>
          </w:p>
        </w:tc>
        <w:tc>
          <w:tcPr>
            <w:tcW w:w="1008" w:type="pct"/>
            <w:tcBorders>
              <w:top w:val="nil"/>
              <w:left w:val="nil"/>
              <w:bottom w:val="nil"/>
              <w:right w:val="single" w:sz="4" w:space="0" w:color="auto"/>
            </w:tcBorders>
            <w:shd w:val="clear" w:color="auto" w:fill="auto"/>
            <w:noWrap/>
            <w:vAlign w:val="bottom"/>
            <w:hideMark/>
          </w:tcPr>
          <w:p w14:paraId="288020B7" w14:textId="77777777" w:rsidR="00977550" w:rsidRPr="00250B70" w:rsidRDefault="00977550" w:rsidP="001A2EFC">
            <w:pPr>
              <w:jc w:val="right"/>
              <w:rPr>
                <w:rFonts w:cs="Times New Roman"/>
                <w:szCs w:val="24"/>
              </w:rPr>
            </w:pPr>
            <w:r w:rsidRPr="00250B70">
              <w:rPr>
                <w:rFonts w:cs="Times New Roman"/>
                <w:szCs w:val="24"/>
              </w:rPr>
              <w:t>$54,848.16</w:t>
            </w:r>
          </w:p>
        </w:tc>
      </w:tr>
      <w:tr w:rsidR="00566F4A" w:rsidRPr="00B00B31" w14:paraId="6AFD591F" w14:textId="77777777" w:rsidTr="00250B70">
        <w:trPr>
          <w:trHeight w:val="315"/>
        </w:trPr>
        <w:tc>
          <w:tcPr>
            <w:tcW w:w="1154"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6635474" w14:textId="77777777" w:rsidR="00977550" w:rsidRPr="00250B70" w:rsidRDefault="00977550" w:rsidP="001A2EFC">
            <w:pPr>
              <w:rPr>
                <w:rFonts w:cs="Times New Roman"/>
                <w:b/>
                <w:bCs/>
                <w:szCs w:val="24"/>
              </w:rPr>
            </w:pPr>
            <w:r w:rsidRPr="00250B70">
              <w:rPr>
                <w:rFonts w:cs="Times New Roman"/>
                <w:b/>
                <w:bCs/>
                <w:szCs w:val="24"/>
              </w:rPr>
              <w:t>Total</w:t>
            </w:r>
          </w:p>
        </w:tc>
        <w:tc>
          <w:tcPr>
            <w:tcW w:w="865" w:type="pct"/>
            <w:tcBorders>
              <w:top w:val="single" w:sz="8" w:space="0" w:color="auto"/>
              <w:left w:val="nil"/>
              <w:bottom w:val="single" w:sz="8" w:space="0" w:color="auto"/>
              <w:right w:val="single" w:sz="4" w:space="0" w:color="auto"/>
            </w:tcBorders>
            <w:shd w:val="clear" w:color="auto" w:fill="auto"/>
            <w:noWrap/>
            <w:vAlign w:val="bottom"/>
            <w:hideMark/>
          </w:tcPr>
          <w:p w14:paraId="1BABC48E" w14:textId="049C1B52" w:rsidR="00977550" w:rsidRPr="00250B70" w:rsidRDefault="00977550" w:rsidP="00250B70">
            <w:pPr>
              <w:jc w:val="right"/>
              <w:rPr>
                <w:rFonts w:cs="Times New Roman"/>
                <w:b/>
                <w:bCs/>
                <w:szCs w:val="24"/>
              </w:rPr>
            </w:pPr>
            <w:r w:rsidRPr="00250B70">
              <w:rPr>
                <w:rFonts w:cs="Times New Roman"/>
                <w:b/>
                <w:bCs/>
                <w:szCs w:val="24"/>
              </w:rPr>
              <w:t>6,000</w:t>
            </w:r>
          </w:p>
        </w:tc>
        <w:tc>
          <w:tcPr>
            <w:tcW w:w="1010" w:type="pct"/>
            <w:tcBorders>
              <w:top w:val="single" w:sz="8" w:space="0" w:color="auto"/>
              <w:left w:val="nil"/>
              <w:bottom w:val="single" w:sz="8" w:space="0" w:color="auto"/>
              <w:right w:val="single" w:sz="4" w:space="0" w:color="auto"/>
            </w:tcBorders>
            <w:shd w:val="clear" w:color="auto" w:fill="auto"/>
            <w:noWrap/>
            <w:vAlign w:val="bottom"/>
            <w:hideMark/>
          </w:tcPr>
          <w:p w14:paraId="27A029F8" w14:textId="2C307EC4" w:rsidR="00977550" w:rsidRPr="00250B70" w:rsidRDefault="00977550" w:rsidP="00250B70">
            <w:pPr>
              <w:jc w:val="right"/>
              <w:rPr>
                <w:rFonts w:cs="Times New Roman"/>
                <w:b/>
                <w:bCs/>
                <w:szCs w:val="24"/>
              </w:rPr>
            </w:pPr>
            <w:r w:rsidRPr="00250B70">
              <w:rPr>
                <w:rFonts w:cs="Times New Roman"/>
                <w:b/>
                <w:bCs/>
                <w:szCs w:val="24"/>
              </w:rPr>
              <w:t>1.17</w:t>
            </w:r>
          </w:p>
        </w:tc>
        <w:tc>
          <w:tcPr>
            <w:tcW w:w="963" w:type="pct"/>
            <w:tcBorders>
              <w:top w:val="single" w:sz="8" w:space="0" w:color="auto"/>
              <w:left w:val="nil"/>
              <w:bottom w:val="single" w:sz="8" w:space="0" w:color="auto"/>
              <w:right w:val="single" w:sz="4" w:space="0" w:color="auto"/>
            </w:tcBorders>
            <w:shd w:val="clear" w:color="auto" w:fill="auto"/>
            <w:noWrap/>
            <w:vAlign w:val="bottom"/>
            <w:hideMark/>
          </w:tcPr>
          <w:p w14:paraId="4676D347" w14:textId="3B004831" w:rsidR="00977550" w:rsidRPr="00250B70" w:rsidRDefault="00977550" w:rsidP="00250B70">
            <w:pPr>
              <w:jc w:val="right"/>
              <w:rPr>
                <w:rFonts w:cs="Times New Roman"/>
                <w:b/>
                <w:bCs/>
                <w:szCs w:val="24"/>
              </w:rPr>
            </w:pPr>
            <w:r w:rsidRPr="00250B70">
              <w:rPr>
                <w:rFonts w:cs="Times New Roman"/>
                <w:b/>
                <w:bCs/>
                <w:szCs w:val="24"/>
              </w:rPr>
              <w:t>3,500</w:t>
            </w:r>
          </w:p>
        </w:tc>
        <w:tc>
          <w:tcPr>
            <w:tcW w:w="1008" w:type="pct"/>
            <w:tcBorders>
              <w:top w:val="single" w:sz="8" w:space="0" w:color="auto"/>
              <w:left w:val="nil"/>
              <w:bottom w:val="single" w:sz="8" w:space="0" w:color="auto"/>
              <w:right w:val="single" w:sz="8" w:space="0" w:color="auto"/>
            </w:tcBorders>
            <w:shd w:val="clear" w:color="auto" w:fill="auto"/>
            <w:noWrap/>
            <w:vAlign w:val="bottom"/>
            <w:hideMark/>
          </w:tcPr>
          <w:p w14:paraId="57942FDF" w14:textId="77777777" w:rsidR="00977550" w:rsidRPr="00250B70" w:rsidRDefault="00977550" w:rsidP="00B00B31">
            <w:pPr>
              <w:jc w:val="right"/>
              <w:rPr>
                <w:rFonts w:cs="Times New Roman"/>
                <w:b/>
                <w:bCs/>
                <w:szCs w:val="24"/>
              </w:rPr>
            </w:pPr>
            <w:r w:rsidRPr="00250B70">
              <w:rPr>
                <w:rFonts w:cs="Times New Roman"/>
                <w:b/>
                <w:bCs/>
                <w:szCs w:val="24"/>
              </w:rPr>
              <w:t>$383,937.13</w:t>
            </w:r>
          </w:p>
        </w:tc>
      </w:tr>
    </w:tbl>
    <w:p w14:paraId="1450F5AC" w14:textId="77777777" w:rsidR="00977550" w:rsidRDefault="00977550" w:rsidP="00977550">
      <w:pPr>
        <w:ind w:left="360"/>
      </w:pPr>
    </w:p>
    <w:p w14:paraId="691D8B5A" w14:textId="6256A9F3" w:rsidR="0096155E" w:rsidRDefault="0096155E">
      <w:pPr>
        <w:keepNext/>
        <w:numPr>
          <w:ilvl w:val="0"/>
          <w:numId w:val="11"/>
        </w:numPr>
        <w:tabs>
          <w:tab w:val="left" w:pos="360"/>
        </w:tabs>
        <w:rPr>
          <w:b/>
          <w:i/>
        </w:rPr>
      </w:pPr>
      <w:r>
        <w:rPr>
          <w:b/>
          <w:i/>
        </w:rPr>
        <w:t>Provide an estimate of annual</w:t>
      </w:r>
      <w:r w:rsidR="006F5BB2">
        <w:rPr>
          <w:b/>
          <w:i/>
        </w:rPr>
        <w:t xml:space="preserve">ized capital and start up </w:t>
      </w:r>
      <w:r>
        <w:rPr>
          <w:b/>
          <w:i/>
        </w:rPr>
        <w:t>cost</w:t>
      </w:r>
      <w:r w:rsidR="006F5BB2">
        <w:rPr>
          <w:b/>
          <w:i/>
        </w:rPr>
        <w:t>s.</w:t>
      </w:r>
    </w:p>
    <w:p w14:paraId="691D8B5B" w14:textId="77777777" w:rsidR="0096155E" w:rsidRDefault="0096155E" w:rsidP="00E70542">
      <w:pPr>
        <w:keepNext/>
        <w:numPr>
          <w:ilvl w:val="12"/>
          <w:numId w:val="0"/>
        </w:numPr>
        <w:ind w:left="360"/>
      </w:pPr>
    </w:p>
    <w:p w14:paraId="691D8B5C" w14:textId="77777777" w:rsidR="001F7E73" w:rsidRDefault="001F7E73" w:rsidP="001F7E73">
      <w:pPr>
        <w:numPr>
          <w:ilvl w:val="12"/>
          <w:numId w:val="0"/>
        </w:numPr>
        <w:ind w:left="360"/>
      </w:pPr>
      <w:r>
        <w:t>There are no capital or start-up costs to this collection.</w:t>
      </w:r>
    </w:p>
    <w:p w14:paraId="691D8B5D" w14:textId="77777777" w:rsidR="0096155E" w:rsidRDefault="0096155E">
      <w:pPr>
        <w:numPr>
          <w:ilvl w:val="12"/>
          <w:numId w:val="0"/>
        </w:numPr>
        <w:ind w:left="360"/>
      </w:pPr>
    </w:p>
    <w:p w14:paraId="691D8B5F" w14:textId="77777777" w:rsidR="0096155E" w:rsidRDefault="0096155E">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91D8B60" w14:textId="77777777" w:rsidR="0096155E" w:rsidRDefault="0096155E" w:rsidP="00E70542">
      <w:pPr>
        <w:keepNext/>
        <w:numPr>
          <w:ilvl w:val="12"/>
          <w:numId w:val="0"/>
        </w:numPr>
        <w:ind w:left="360"/>
      </w:pPr>
    </w:p>
    <w:p w14:paraId="01657EAA" w14:textId="512E709C" w:rsidR="00977550" w:rsidRDefault="00977550" w:rsidP="00977550">
      <w:pPr>
        <w:numPr>
          <w:ilvl w:val="12"/>
          <w:numId w:val="0"/>
        </w:numPr>
        <w:ind w:left="360"/>
      </w:pPr>
      <w:r>
        <w:t xml:space="preserve">The cost to the government for conducting this collection of information stems from the electronic processing of up to 3,000 FFDO applications every year.  TSA estimates an application will take three minutes (0.05 hours) for a TSA employee to review, for an annual hour burden of 150 hours. </w:t>
      </w:r>
      <w:r w:rsidR="00566F4A">
        <w:t xml:space="preserve"> </w:t>
      </w:r>
      <w:r>
        <w:t xml:space="preserve">In addition, a TSA employee will spend ten minutes (0.17 hours) to conduct the interview, for an annual hour burden of 500 hours. </w:t>
      </w:r>
      <w:r w:rsidR="00566F4A">
        <w:t xml:space="preserve"> </w:t>
      </w:r>
      <w:r>
        <w:t>The total TSA annual hour burden for this collection is 650 hours.</w:t>
      </w:r>
    </w:p>
    <w:p w14:paraId="2DB8DDF5" w14:textId="77777777" w:rsidR="00977550" w:rsidRDefault="00977550" w:rsidP="00977550">
      <w:pPr>
        <w:numPr>
          <w:ilvl w:val="12"/>
          <w:numId w:val="0"/>
        </w:numPr>
        <w:ind w:left="360"/>
      </w:pPr>
    </w:p>
    <w:p w14:paraId="2827BB33" w14:textId="1768FDCD" w:rsidR="00977550" w:rsidRDefault="00977550" w:rsidP="00977550">
      <w:pPr>
        <w:numPr>
          <w:ilvl w:val="12"/>
          <w:numId w:val="0"/>
        </w:numPr>
        <w:ind w:left="360"/>
      </w:pPr>
      <w:r>
        <w:t>TSA uses a fully-loaded blended wage rate of $60.20 for TSA employees.</w:t>
      </w:r>
      <w:r>
        <w:rPr>
          <w:rStyle w:val="FootnoteReference"/>
        </w:rPr>
        <w:footnoteReference w:id="3"/>
      </w:r>
      <w:r>
        <w:t xml:space="preserve"> </w:t>
      </w:r>
      <w:r w:rsidR="00566F4A">
        <w:t xml:space="preserve"> </w:t>
      </w:r>
      <w:r>
        <w:t xml:space="preserve">TSA estimates an average annual hour </w:t>
      </w:r>
      <w:r w:rsidR="000D6194">
        <w:t>burden</w:t>
      </w:r>
      <w:r>
        <w:t xml:space="preserve"> cost of $9,030 to review applications and $30,100 to conduct interviews, for a total average annual hour burden cost of $39,130 ($117,390 over three years). </w:t>
      </w:r>
      <w:r w:rsidR="00566F4A">
        <w:t xml:space="preserve"> </w:t>
      </w:r>
      <w:r>
        <w:t>Table 2 summarizes these calculations.</w:t>
      </w:r>
    </w:p>
    <w:p w14:paraId="1745658A" w14:textId="77777777" w:rsidR="00977550" w:rsidRDefault="00977550" w:rsidP="00977550">
      <w:pPr>
        <w:numPr>
          <w:ilvl w:val="12"/>
          <w:numId w:val="0"/>
        </w:numPr>
        <w:ind w:left="360"/>
      </w:pPr>
    </w:p>
    <w:tbl>
      <w:tblPr>
        <w:tblW w:w="5000" w:type="pct"/>
        <w:tblLayout w:type="fixed"/>
        <w:tblLook w:val="04A0" w:firstRow="1" w:lastRow="0" w:firstColumn="1" w:lastColumn="0" w:noHBand="0" w:noVBand="1"/>
      </w:tblPr>
      <w:tblGrid>
        <w:gridCol w:w="2302"/>
        <w:gridCol w:w="1749"/>
        <w:gridCol w:w="1934"/>
        <w:gridCol w:w="1747"/>
        <w:gridCol w:w="1844"/>
      </w:tblGrid>
      <w:tr w:rsidR="00566F4A" w:rsidRPr="00566F4A" w14:paraId="423C2253" w14:textId="77777777" w:rsidTr="00250B70">
        <w:trPr>
          <w:trHeight w:val="315"/>
        </w:trPr>
        <w:tc>
          <w:tcPr>
            <w:tcW w:w="5000" w:type="pct"/>
            <w:gridSpan w:val="5"/>
            <w:tcBorders>
              <w:top w:val="nil"/>
              <w:left w:val="nil"/>
              <w:bottom w:val="nil"/>
              <w:right w:val="nil"/>
            </w:tcBorders>
            <w:shd w:val="clear" w:color="auto" w:fill="auto"/>
            <w:noWrap/>
            <w:vAlign w:val="bottom"/>
            <w:hideMark/>
          </w:tcPr>
          <w:p w14:paraId="051CF052" w14:textId="3B774A3C" w:rsidR="00566F4A" w:rsidRPr="00250B70" w:rsidRDefault="00566F4A" w:rsidP="00250B70">
            <w:pPr>
              <w:jc w:val="center"/>
              <w:rPr>
                <w:rFonts w:cs="Times New Roman"/>
                <w:color w:val="auto"/>
                <w:szCs w:val="24"/>
              </w:rPr>
            </w:pPr>
            <w:r w:rsidRPr="00250B70">
              <w:rPr>
                <w:rFonts w:cs="Times New Roman"/>
                <w:b/>
                <w:bCs/>
                <w:szCs w:val="24"/>
              </w:rPr>
              <w:t xml:space="preserve">Table 2. </w:t>
            </w:r>
            <w:r>
              <w:rPr>
                <w:rFonts w:cs="Times New Roman"/>
                <w:b/>
                <w:bCs/>
                <w:szCs w:val="24"/>
              </w:rPr>
              <w:t xml:space="preserve"> </w:t>
            </w:r>
            <w:r w:rsidRPr="00250B70">
              <w:rPr>
                <w:rFonts w:cs="Times New Roman"/>
                <w:b/>
                <w:bCs/>
                <w:szCs w:val="24"/>
              </w:rPr>
              <w:t>TSA Hour Burden and Cost</w:t>
            </w:r>
          </w:p>
        </w:tc>
      </w:tr>
      <w:tr w:rsidR="00566F4A" w:rsidRPr="00566F4A" w14:paraId="6785F11D" w14:textId="77777777" w:rsidTr="00250B70">
        <w:trPr>
          <w:trHeight w:val="600"/>
        </w:trPr>
        <w:tc>
          <w:tcPr>
            <w:tcW w:w="1202"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7FDAE42" w14:textId="1F5B7370" w:rsidR="00977550" w:rsidRPr="00250B70" w:rsidRDefault="00977550" w:rsidP="001A2EFC">
            <w:pPr>
              <w:jc w:val="center"/>
              <w:rPr>
                <w:rFonts w:cs="Times New Roman"/>
                <w:b/>
                <w:bCs/>
                <w:szCs w:val="24"/>
              </w:rPr>
            </w:pPr>
            <w:r w:rsidRPr="00250B70">
              <w:rPr>
                <w:rFonts w:cs="Times New Roman"/>
                <w:b/>
                <w:bCs/>
                <w:szCs w:val="24"/>
              </w:rPr>
              <w:t xml:space="preserve">Processing </w:t>
            </w:r>
            <w:r w:rsidR="000D6194" w:rsidRPr="00250B70">
              <w:rPr>
                <w:rFonts w:cs="Times New Roman"/>
                <w:b/>
                <w:bCs/>
                <w:szCs w:val="24"/>
              </w:rPr>
              <w:t>Activity</w:t>
            </w:r>
          </w:p>
        </w:tc>
        <w:tc>
          <w:tcPr>
            <w:tcW w:w="913" w:type="pct"/>
            <w:tcBorders>
              <w:top w:val="single" w:sz="8" w:space="0" w:color="auto"/>
              <w:left w:val="nil"/>
              <w:bottom w:val="single" w:sz="4" w:space="0" w:color="auto"/>
              <w:right w:val="single" w:sz="4" w:space="0" w:color="auto"/>
            </w:tcBorders>
            <w:shd w:val="clear" w:color="auto" w:fill="auto"/>
            <w:noWrap/>
            <w:vAlign w:val="bottom"/>
            <w:hideMark/>
          </w:tcPr>
          <w:p w14:paraId="7A12E739" w14:textId="77777777" w:rsidR="00977550" w:rsidRPr="00250B70" w:rsidRDefault="00977550" w:rsidP="001A2EFC">
            <w:pPr>
              <w:rPr>
                <w:rFonts w:cs="Times New Roman"/>
                <w:b/>
                <w:bCs/>
                <w:szCs w:val="24"/>
              </w:rPr>
            </w:pPr>
            <w:r w:rsidRPr="00250B70">
              <w:rPr>
                <w:rFonts w:cs="Times New Roman"/>
                <w:b/>
                <w:bCs/>
                <w:szCs w:val="24"/>
              </w:rPr>
              <w:t>Number of Applications</w:t>
            </w:r>
          </w:p>
        </w:tc>
        <w:tc>
          <w:tcPr>
            <w:tcW w:w="1010" w:type="pct"/>
            <w:tcBorders>
              <w:top w:val="single" w:sz="8" w:space="0" w:color="auto"/>
              <w:left w:val="nil"/>
              <w:bottom w:val="single" w:sz="4" w:space="0" w:color="auto"/>
              <w:right w:val="single" w:sz="4" w:space="0" w:color="auto"/>
            </w:tcBorders>
            <w:shd w:val="clear" w:color="auto" w:fill="auto"/>
            <w:vAlign w:val="bottom"/>
            <w:hideMark/>
          </w:tcPr>
          <w:p w14:paraId="423D8053" w14:textId="77777777" w:rsidR="00977550" w:rsidRPr="00250B70" w:rsidRDefault="00977550" w:rsidP="001A2EFC">
            <w:pPr>
              <w:rPr>
                <w:rFonts w:cs="Times New Roman"/>
                <w:b/>
                <w:bCs/>
                <w:szCs w:val="24"/>
              </w:rPr>
            </w:pPr>
            <w:r w:rsidRPr="00250B70">
              <w:rPr>
                <w:rFonts w:cs="Times New Roman"/>
                <w:b/>
                <w:bCs/>
                <w:szCs w:val="24"/>
              </w:rPr>
              <w:t>Hour Burden per Application</w:t>
            </w:r>
          </w:p>
        </w:tc>
        <w:tc>
          <w:tcPr>
            <w:tcW w:w="912" w:type="pct"/>
            <w:tcBorders>
              <w:top w:val="single" w:sz="8" w:space="0" w:color="auto"/>
              <w:left w:val="nil"/>
              <w:bottom w:val="single" w:sz="4" w:space="0" w:color="auto"/>
              <w:right w:val="single" w:sz="4" w:space="0" w:color="auto"/>
            </w:tcBorders>
            <w:shd w:val="clear" w:color="auto" w:fill="auto"/>
            <w:vAlign w:val="bottom"/>
            <w:hideMark/>
          </w:tcPr>
          <w:p w14:paraId="4C70CB7D" w14:textId="77777777" w:rsidR="00977550" w:rsidRPr="00250B70" w:rsidRDefault="00977550" w:rsidP="001A2EFC">
            <w:pPr>
              <w:rPr>
                <w:rFonts w:cs="Times New Roman"/>
                <w:b/>
                <w:bCs/>
                <w:szCs w:val="24"/>
              </w:rPr>
            </w:pPr>
            <w:r w:rsidRPr="00250B70">
              <w:rPr>
                <w:rFonts w:cs="Times New Roman"/>
                <w:b/>
                <w:bCs/>
                <w:szCs w:val="24"/>
              </w:rPr>
              <w:t>Total Annual Hour Burden</w:t>
            </w:r>
          </w:p>
        </w:tc>
        <w:tc>
          <w:tcPr>
            <w:tcW w:w="963" w:type="pct"/>
            <w:tcBorders>
              <w:top w:val="single" w:sz="8" w:space="0" w:color="auto"/>
              <w:left w:val="nil"/>
              <w:bottom w:val="single" w:sz="4" w:space="0" w:color="auto"/>
              <w:right w:val="single" w:sz="8" w:space="0" w:color="auto"/>
            </w:tcBorders>
            <w:shd w:val="clear" w:color="auto" w:fill="auto"/>
            <w:vAlign w:val="bottom"/>
            <w:hideMark/>
          </w:tcPr>
          <w:p w14:paraId="1E3B645C" w14:textId="77777777" w:rsidR="00977550" w:rsidRPr="00250B70" w:rsidRDefault="00977550" w:rsidP="001A2EFC">
            <w:pPr>
              <w:rPr>
                <w:rFonts w:cs="Times New Roman"/>
                <w:b/>
                <w:bCs/>
                <w:szCs w:val="24"/>
              </w:rPr>
            </w:pPr>
            <w:r w:rsidRPr="00250B70">
              <w:rPr>
                <w:rFonts w:cs="Times New Roman"/>
                <w:b/>
                <w:bCs/>
                <w:szCs w:val="24"/>
              </w:rPr>
              <w:t>Total Annual Hour Burden Cost</w:t>
            </w:r>
          </w:p>
        </w:tc>
      </w:tr>
      <w:tr w:rsidR="00566F4A" w:rsidRPr="00566F4A" w14:paraId="6A84E4E7" w14:textId="77777777" w:rsidTr="00250B70">
        <w:trPr>
          <w:trHeight w:val="315"/>
        </w:trPr>
        <w:tc>
          <w:tcPr>
            <w:tcW w:w="1202" w:type="pct"/>
            <w:vMerge/>
            <w:tcBorders>
              <w:top w:val="single" w:sz="8" w:space="0" w:color="auto"/>
              <w:left w:val="single" w:sz="8" w:space="0" w:color="auto"/>
              <w:bottom w:val="single" w:sz="8" w:space="0" w:color="000000"/>
              <w:right w:val="single" w:sz="4" w:space="0" w:color="auto"/>
            </w:tcBorders>
            <w:vAlign w:val="center"/>
            <w:hideMark/>
          </w:tcPr>
          <w:p w14:paraId="187FE19F" w14:textId="77777777" w:rsidR="00977550" w:rsidRPr="00250B70" w:rsidRDefault="00977550" w:rsidP="001A2EFC">
            <w:pPr>
              <w:rPr>
                <w:rFonts w:cs="Times New Roman"/>
                <w:b/>
                <w:bCs/>
                <w:szCs w:val="24"/>
              </w:rPr>
            </w:pPr>
          </w:p>
        </w:tc>
        <w:tc>
          <w:tcPr>
            <w:tcW w:w="913" w:type="pct"/>
            <w:tcBorders>
              <w:top w:val="nil"/>
              <w:left w:val="nil"/>
              <w:bottom w:val="single" w:sz="8" w:space="0" w:color="auto"/>
              <w:right w:val="single" w:sz="4" w:space="0" w:color="auto"/>
            </w:tcBorders>
            <w:shd w:val="clear" w:color="auto" w:fill="auto"/>
            <w:noWrap/>
            <w:vAlign w:val="bottom"/>
            <w:hideMark/>
          </w:tcPr>
          <w:p w14:paraId="7CFF3C71" w14:textId="77777777" w:rsidR="00977550" w:rsidRPr="00250B70" w:rsidRDefault="00977550" w:rsidP="001A2EFC">
            <w:pPr>
              <w:jc w:val="center"/>
              <w:rPr>
                <w:rFonts w:cs="Times New Roman"/>
                <w:b/>
                <w:bCs/>
                <w:szCs w:val="24"/>
              </w:rPr>
            </w:pPr>
            <w:r w:rsidRPr="00250B70">
              <w:rPr>
                <w:rFonts w:cs="Times New Roman"/>
                <w:b/>
                <w:bCs/>
                <w:szCs w:val="24"/>
              </w:rPr>
              <w:t>A</w:t>
            </w:r>
          </w:p>
        </w:tc>
        <w:tc>
          <w:tcPr>
            <w:tcW w:w="1010" w:type="pct"/>
            <w:tcBorders>
              <w:top w:val="nil"/>
              <w:left w:val="nil"/>
              <w:bottom w:val="single" w:sz="8" w:space="0" w:color="auto"/>
              <w:right w:val="single" w:sz="4" w:space="0" w:color="auto"/>
            </w:tcBorders>
            <w:shd w:val="clear" w:color="auto" w:fill="auto"/>
            <w:noWrap/>
            <w:vAlign w:val="bottom"/>
            <w:hideMark/>
          </w:tcPr>
          <w:p w14:paraId="66BEB748" w14:textId="77777777" w:rsidR="00977550" w:rsidRPr="00250B70" w:rsidRDefault="00977550" w:rsidP="001A2EFC">
            <w:pPr>
              <w:jc w:val="center"/>
              <w:rPr>
                <w:rFonts w:cs="Times New Roman"/>
                <w:b/>
                <w:bCs/>
                <w:szCs w:val="24"/>
              </w:rPr>
            </w:pPr>
            <w:r w:rsidRPr="00250B70">
              <w:rPr>
                <w:rFonts w:cs="Times New Roman"/>
                <w:b/>
                <w:bCs/>
                <w:szCs w:val="24"/>
              </w:rPr>
              <w:t>B</w:t>
            </w:r>
          </w:p>
        </w:tc>
        <w:tc>
          <w:tcPr>
            <w:tcW w:w="912" w:type="pct"/>
            <w:tcBorders>
              <w:top w:val="nil"/>
              <w:left w:val="nil"/>
              <w:bottom w:val="single" w:sz="8" w:space="0" w:color="auto"/>
              <w:right w:val="single" w:sz="4" w:space="0" w:color="auto"/>
            </w:tcBorders>
            <w:shd w:val="clear" w:color="auto" w:fill="auto"/>
            <w:noWrap/>
            <w:vAlign w:val="bottom"/>
            <w:hideMark/>
          </w:tcPr>
          <w:p w14:paraId="3D8A254A" w14:textId="77777777" w:rsidR="00977550" w:rsidRPr="00250B70" w:rsidRDefault="00977550" w:rsidP="001A2EFC">
            <w:pPr>
              <w:jc w:val="center"/>
              <w:rPr>
                <w:rFonts w:cs="Times New Roman"/>
                <w:b/>
                <w:bCs/>
                <w:szCs w:val="24"/>
              </w:rPr>
            </w:pPr>
            <w:r w:rsidRPr="00250B70">
              <w:rPr>
                <w:rFonts w:cs="Times New Roman"/>
                <w:b/>
                <w:bCs/>
                <w:szCs w:val="24"/>
              </w:rPr>
              <w:t>C = A x B</w:t>
            </w:r>
          </w:p>
        </w:tc>
        <w:tc>
          <w:tcPr>
            <w:tcW w:w="963" w:type="pct"/>
            <w:tcBorders>
              <w:top w:val="nil"/>
              <w:left w:val="nil"/>
              <w:bottom w:val="single" w:sz="8" w:space="0" w:color="auto"/>
              <w:right w:val="single" w:sz="8" w:space="0" w:color="auto"/>
            </w:tcBorders>
            <w:shd w:val="clear" w:color="auto" w:fill="auto"/>
            <w:noWrap/>
            <w:vAlign w:val="bottom"/>
            <w:hideMark/>
          </w:tcPr>
          <w:p w14:paraId="77C56371" w14:textId="77777777" w:rsidR="00977550" w:rsidRPr="00250B70" w:rsidRDefault="00977550" w:rsidP="001A2EFC">
            <w:pPr>
              <w:jc w:val="center"/>
              <w:rPr>
                <w:rFonts w:cs="Times New Roman"/>
                <w:b/>
                <w:bCs/>
                <w:szCs w:val="24"/>
              </w:rPr>
            </w:pPr>
            <w:r w:rsidRPr="00250B70">
              <w:rPr>
                <w:rFonts w:cs="Times New Roman"/>
                <w:b/>
                <w:bCs/>
                <w:szCs w:val="24"/>
              </w:rPr>
              <w:t>D = C x $60.20</w:t>
            </w:r>
          </w:p>
        </w:tc>
      </w:tr>
      <w:tr w:rsidR="00566F4A" w:rsidRPr="00566F4A" w14:paraId="1A9814B9" w14:textId="77777777" w:rsidTr="00250B70">
        <w:trPr>
          <w:trHeight w:val="300"/>
        </w:trPr>
        <w:tc>
          <w:tcPr>
            <w:tcW w:w="1202" w:type="pct"/>
            <w:tcBorders>
              <w:top w:val="nil"/>
              <w:left w:val="single" w:sz="4" w:space="0" w:color="auto"/>
              <w:bottom w:val="single" w:sz="4" w:space="0" w:color="auto"/>
              <w:right w:val="single" w:sz="4" w:space="0" w:color="auto"/>
            </w:tcBorders>
            <w:shd w:val="clear" w:color="auto" w:fill="auto"/>
            <w:noWrap/>
            <w:vAlign w:val="bottom"/>
            <w:hideMark/>
          </w:tcPr>
          <w:p w14:paraId="074E5FB1" w14:textId="77777777" w:rsidR="00977550" w:rsidRPr="00250B70" w:rsidRDefault="00977550" w:rsidP="001A2EFC">
            <w:pPr>
              <w:rPr>
                <w:rFonts w:cs="Times New Roman"/>
                <w:szCs w:val="24"/>
              </w:rPr>
            </w:pPr>
            <w:r w:rsidRPr="00250B70">
              <w:rPr>
                <w:rFonts w:cs="Times New Roman"/>
                <w:szCs w:val="24"/>
              </w:rPr>
              <w:t>Applications</w:t>
            </w:r>
          </w:p>
        </w:tc>
        <w:tc>
          <w:tcPr>
            <w:tcW w:w="91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4B9C0BF" w14:textId="164E7982" w:rsidR="00977550" w:rsidRPr="00250B70" w:rsidRDefault="00977550" w:rsidP="00250B70">
            <w:pPr>
              <w:jc w:val="right"/>
              <w:rPr>
                <w:rFonts w:cs="Times New Roman"/>
                <w:szCs w:val="24"/>
              </w:rPr>
            </w:pPr>
            <w:r w:rsidRPr="00250B70">
              <w:rPr>
                <w:rFonts w:cs="Times New Roman"/>
                <w:szCs w:val="24"/>
              </w:rPr>
              <w:t>3,000.00</w:t>
            </w:r>
          </w:p>
        </w:tc>
        <w:tc>
          <w:tcPr>
            <w:tcW w:w="1010" w:type="pct"/>
            <w:tcBorders>
              <w:top w:val="nil"/>
              <w:left w:val="nil"/>
              <w:bottom w:val="single" w:sz="4" w:space="0" w:color="auto"/>
              <w:right w:val="single" w:sz="4" w:space="0" w:color="auto"/>
            </w:tcBorders>
            <w:shd w:val="clear" w:color="auto" w:fill="auto"/>
            <w:noWrap/>
            <w:vAlign w:val="bottom"/>
            <w:hideMark/>
          </w:tcPr>
          <w:p w14:paraId="4524491C" w14:textId="33620143" w:rsidR="00977550" w:rsidRPr="00250B70" w:rsidRDefault="00977550" w:rsidP="00250B70">
            <w:pPr>
              <w:jc w:val="right"/>
              <w:rPr>
                <w:rFonts w:cs="Times New Roman"/>
                <w:szCs w:val="24"/>
              </w:rPr>
            </w:pPr>
            <w:r w:rsidRPr="00250B70">
              <w:rPr>
                <w:rFonts w:cs="Times New Roman"/>
                <w:szCs w:val="24"/>
              </w:rPr>
              <w:t>0.05</w:t>
            </w:r>
          </w:p>
        </w:tc>
        <w:tc>
          <w:tcPr>
            <w:tcW w:w="912" w:type="pct"/>
            <w:tcBorders>
              <w:top w:val="nil"/>
              <w:left w:val="nil"/>
              <w:bottom w:val="single" w:sz="4" w:space="0" w:color="auto"/>
              <w:right w:val="single" w:sz="4" w:space="0" w:color="auto"/>
            </w:tcBorders>
            <w:shd w:val="clear" w:color="auto" w:fill="auto"/>
            <w:noWrap/>
            <w:vAlign w:val="bottom"/>
            <w:hideMark/>
          </w:tcPr>
          <w:p w14:paraId="1C159C54" w14:textId="4A6ACDB1" w:rsidR="00977550" w:rsidRPr="00250B70" w:rsidRDefault="00977550" w:rsidP="00250B70">
            <w:pPr>
              <w:jc w:val="right"/>
              <w:rPr>
                <w:rFonts w:cs="Times New Roman"/>
                <w:szCs w:val="24"/>
              </w:rPr>
            </w:pPr>
            <w:r w:rsidRPr="00250B70">
              <w:rPr>
                <w:rFonts w:cs="Times New Roman"/>
                <w:szCs w:val="24"/>
              </w:rPr>
              <w:t>150</w:t>
            </w:r>
          </w:p>
        </w:tc>
        <w:tc>
          <w:tcPr>
            <w:tcW w:w="963" w:type="pct"/>
            <w:tcBorders>
              <w:top w:val="nil"/>
              <w:left w:val="nil"/>
              <w:bottom w:val="single" w:sz="4" w:space="0" w:color="auto"/>
              <w:right w:val="single" w:sz="4" w:space="0" w:color="auto"/>
            </w:tcBorders>
            <w:shd w:val="clear" w:color="auto" w:fill="auto"/>
            <w:noWrap/>
            <w:vAlign w:val="bottom"/>
            <w:hideMark/>
          </w:tcPr>
          <w:p w14:paraId="041AFE3D" w14:textId="77777777" w:rsidR="00977550" w:rsidRPr="00250B70" w:rsidRDefault="00977550" w:rsidP="00566F4A">
            <w:pPr>
              <w:jc w:val="right"/>
              <w:rPr>
                <w:rFonts w:cs="Times New Roman"/>
                <w:szCs w:val="24"/>
              </w:rPr>
            </w:pPr>
            <w:r w:rsidRPr="00250B70">
              <w:rPr>
                <w:rFonts w:cs="Times New Roman"/>
                <w:szCs w:val="24"/>
              </w:rPr>
              <w:t>$9,030.03</w:t>
            </w:r>
          </w:p>
        </w:tc>
      </w:tr>
      <w:tr w:rsidR="00566F4A" w:rsidRPr="00566F4A" w14:paraId="6FCC0AC8" w14:textId="77777777" w:rsidTr="00250B70">
        <w:trPr>
          <w:trHeight w:val="315"/>
        </w:trPr>
        <w:tc>
          <w:tcPr>
            <w:tcW w:w="1202" w:type="pct"/>
            <w:tcBorders>
              <w:top w:val="nil"/>
              <w:left w:val="single" w:sz="4" w:space="0" w:color="auto"/>
              <w:bottom w:val="nil"/>
              <w:right w:val="single" w:sz="4" w:space="0" w:color="auto"/>
            </w:tcBorders>
            <w:shd w:val="clear" w:color="auto" w:fill="auto"/>
            <w:noWrap/>
            <w:vAlign w:val="bottom"/>
            <w:hideMark/>
          </w:tcPr>
          <w:p w14:paraId="575FB746" w14:textId="77777777" w:rsidR="00977550" w:rsidRPr="00250B70" w:rsidRDefault="00977550" w:rsidP="001A2EFC">
            <w:pPr>
              <w:rPr>
                <w:rFonts w:cs="Times New Roman"/>
                <w:szCs w:val="24"/>
              </w:rPr>
            </w:pPr>
            <w:r w:rsidRPr="00250B70">
              <w:rPr>
                <w:rFonts w:cs="Times New Roman"/>
                <w:szCs w:val="24"/>
              </w:rPr>
              <w:t>Interviews</w:t>
            </w:r>
          </w:p>
        </w:tc>
        <w:tc>
          <w:tcPr>
            <w:tcW w:w="913" w:type="pct"/>
            <w:vMerge/>
            <w:tcBorders>
              <w:top w:val="nil"/>
              <w:left w:val="single" w:sz="4" w:space="0" w:color="auto"/>
              <w:bottom w:val="single" w:sz="8" w:space="0" w:color="000000"/>
              <w:right w:val="single" w:sz="4" w:space="0" w:color="auto"/>
            </w:tcBorders>
            <w:vAlign w:val="center"/>
            <w:hideMark/>
          </w:tcPr>
          <w:p w14:paraId="0E06EFDE" w14:textId="77777777" w:rsidR="00977550" w:rsidRPr="00250B70" w:rsidRDefault="00977550" w:rsidP="00250B70">
            <w:pPr>
              <w:jc w:val="right"/>
              <w:rPr>
                <w:rFonts w:cs="Times New Roman"/>
                <w:szCs w:val="24"/>
              </w:rPr>
            </w:pPr>
          </w:p>
        </w:tc>
        <w:tc>
          <w:tcPr>
            <w:tcW w:w="1010" w:type="pct"/>
            <w:tcBorders>
              <w:top w:val="nil"/>
              <w:left w:val="nil"/>
              <w:bottom w:val="nil"/>
              <w:right w:val="single" w:sz="4" w:space="0" w:color="auto"/>
            </w:tcBorders>
            <w:shd w:val="clear" w:color="auto" w:fill="auto"/>
            <w:noWrap/>
            <w:vAlign w:val="bottom"/>
            <w:hideMark/>
          </w:tcPr>
          <w:p w14:paraId="3B2CDFA8" w14:textId="77777777" w:rsidR="00977550" w:rsidRPr="00250B70" w:rsidRDefault="00977550" w:rsidP="00566F4A">
            <w:pPr>
              <w:jc w:val="right"/>
              <w:rPr>
                <w:rFonts w:cs="Times New Roman"/>
                <w:szCs w:val="24"/>
              </w:rPr>
            </w:pPr>
            <w:r w:rsidRPr="00250B70">
              <w:rPr>
                <w:rFonts w:cs="Times New Roman"/>
                <w:szCs w:val="24"/>
              </w:rPr>
              <w:t>0.17</w:t>
            </w:r>
          </w:p>
        </w:tc>
        <w:tc>
          <w:tcPr>
            <w:tcW w:w="912" w:type="pct"/>
            <w:tcBorders>
              <w:top w:val="nil"/>
              <w:left w:val="nil"/>
              <w:bottom w:val="single" w:sz="4" w:space="0" w:color="auto"/>
              <w:right w:val="single" w:sz="4" w:space="0" w:color="auto"/>
            </w:tcBorders>
            <w:shd w:val="clear" w:color="auto" w:fill="auto"/>
            <w:noWrap/>
            <w:vAlign w:val="bottom"/>
            <w:hideMark/>
          </w:tcPr>
          <w:p w14:paraId="438CF8DD" w14:textId="0C553A6C" w:rsidR="00977550" w:rsidRPr="00250B70" w:rsidRDefault="00977550" w:rsidP="00250B70">
            <w:pPr>
              <w:jc w:val="right"/>
              <w:rPr>
                <w:rFonts w:cs="Times New Roman"/>
                <w:szCs w:val="24"/>
              </w:rPr>
            </w:pPr>
            <w:r w:rsidRPr="00250B70">
              <w:rPr>
                <w:rFonts w:cs="Times New Roman"/>
                <w:szCs w:val="24"/>
              </w:rPr>
              <w:t>500</w:t>
            </w:r>
          </w:p>
        </w:tc>
        <w:tc>
          <w:tcPr>
            <w:tcW w:w="963" w:type="pct"/>
            <w:tcBorders>
              <w:top w:val="nil"/>
              <w:left w:val="nil"/>
              <w:bottom w:val="nil"/>
              <w:right w:val="single" w:sz="4" w:space="0" w:color="auto"/>
            </w:tcBorders>
            <w:shd w:val="clear" w:color="auto" w:fill="auto"/>
            <w:noWrap/>
            <w:vAlign w:val="bottom"/>
            <w:hideMark/>
          </w:tcPr>
          <w:p w14:paraId="1233FF0B" w14:textId="77777777" w:rsidR="00977550" w:rsidRPr="00250B70" w:rsidRDefault="00977550" w:rsidP="00566F4A">
            <w:pPr>
              <w:jc w:val="right"/>
              <w:rPr>
                <w:rFonts w:cs="Times New Roman"/>
                <w:szCs w:val="24"/>
              </w:rPr>
            </w:pPr>
            <w:r w:rsidRPr="00250B70">
              <w:rPr>
                <w:rFonts w:cs="Times New Roman"/>
                <w:szCs w:val="24"/>
              </w:rPr>
              <w:t>$30,100.08</w:t>
            </w:r>
          </w:p>
        </w:tc>
      </w:tr>
      <w:tr w:rsidR="00566F4A" w:rsidRPr="00566F4A" w14:paraId="044B3172" w14:textId="77777777" w:rsidTr="00250B70">
        <w:trPr>
          <w:trHeight w:val="315"/>
        </w:trPr>
        <w:tc>
          <w:tcPr>
            <w:tcW w:w="120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C686EF" w14:textId="77777777" w:rsidR="00977550" w:rsidRPr="00250B70" w:rsidRDefault="00977550" w:rsidP="001A2EFC">
            <w:pPr>
              <w:rPr>
                <w:rFonts w:cs="Times New Roman"/>
                <w:b/>
                <w:bCs/>
                <w:szCs w:val="24"/>
              </w:rPr>
            </w:pPr>
            <w:r w:rsidRPr="00250B70">
              <w:rPr>
                <w:rFonts w:cs="Times New Roman"/>
                <w:b/>
                <w:bCs/>
                <w:szCs w:val="24"/>
              </w:rPr>
              <w:t>Total</w:t>
            </w:r>
          </w:p>
        </w:tc>
        <w:tc>
          <w:tcPr>
            <w:tcW w:w="913" w:type="pct"/>
            <w:tcBorders>
              <w:top w:val="nil"/>
              <w:left w:val="nil"/>
              <w:bottom w:val="single" w:sz="8" w:space="0" w:color="auto"/>
              <w:right w:val="single" w:sz="4" w:space="0" w:color="auto"/>
            </w:tcBorders>
            <w:shd w:val="clear" w:color="auto" w:fill="auto"/>
            <w:noWrap/>
            <w:vAlign w:val="bottom"/>
            <w:hideMark/>
          </w:tcPr>
          <w:p w14:paraId="38331E12" w14:textId="2258947A" w:rsidR="00977550" w:rsidRPr="00250B70" w:rsidRDefault="00977550" w:rsidP="00250B70">
            <w:pPr>
              <w:jc w:val="right"/>
              <w:rPr>
                <w:rFonts w:cs="Times New Roman"/>
                <w:b/>
                <w:bCs/>
                <w:szCs w:val="24"/>
              </w:rPr>
            </w:pPr>
            <w:r w:rsidRPr="00250B70">
              <w:rPr>
                <w:rFonts w:cs="Times New Roman"/>
                <w:b/>
                <w:bCs/>
                <w:szCs w:val="24"/>
              </w:rPr>
              <w:t>6,000.00</w:t>
            </w:r>
          </w:p>
        </w:tc>
        <w:tc>
          <w:tcPr>
            <w:tcW w:w="1010" w:type="pct"/>
            <w:tcBorders>
              <w:top w:val="single" w:sz="8" w:space="0" w:color="auto"/>
              <w:left w:val="nil"/>
              <w:bottom w:val="single" w:sz="8" w:space="0" w:color="auto"/>
              <w:right w:val="single" w:sz="4" w:space="0" w:color="auto"/>
            </w:tcBorders>
            <w:shd w:val="clear" w:color="auto" w:fill="auto"/>
            <w:noWrap/>
            <w:vAlign w:val="bottom"/>
            <w:hideMark/>
          </w:tcPr>
          <w:p w14:paraId="1C156891" w14:textId="596770CB" w:rsidR="00977550" w:rsidRPr="00250B70" w:rsidRDefault="00977550" w:rsidP="00250B70">
            <w:pPr>
              <w:jc w:val="right"/>
              <w:rPr>
                <w:rFonts w:cs="Times New Roman"/>
                <w:b/>
                <w:bCs/>
                <w:szCs w:val="24"/>
              </w:rPr>
            </w:pPr>
            <w:r w:rsidRPr="00250B70">
              <w:rPr>
                <w:rFonts w:cs="Times New Roman"/>
                <w:b/>
                <w:bCs/>
                <w:szCs w:val="24"/>
              </w:rPr>
              <w:t>0.22</w:t>
            </w:r>
          </w:p>
        </w:tc>
        <w:tc>
          <w:tcPr>
            <w:tcW w:w="912" w:type="pct"/>
            <w:tcBorders>
              <w:top w:val="single" w:sz="8" w:space="0" w:color="auto"/>
              <w:left w:val="nil"/>
              <w:bottom w:val="single" w:sz="8" w:space="0" w:color="auto"/>
              <w:right w:val="single" w:sz="4" w:space="0" w:color="auto"/>
            </w:tcBorders>
            <w:shd w:val="clear" w:color="auto" w:fill="auto"/>
            <w:noWrap/>
            <w:vAlign w:val="bottom"/>
            <w:hideMark/>
          </w:tcPr>
          <w:p w14:paraId="7C594CDA" w14:textId="0A2D9D0F" w:rsidR="00977550" w:rsidRPr="00250B70" w:rsidRDefault="00977550" w:rsidP="00250B70">
            <w:pPr>
              <w:jc w:val="right"/>
              <w:rPr>
                <w:rFonts w:cs="Times New Roman"/>
                <w:b/>
                <w:bCs/>
                <w:szCs w:val="24"/>
              </w:rPr>
            </w:pPr>
            <w:r w:rsidRPr="00250B70">
              <w:rPr>
                <w:rFonts w:cs="Times New Roman"/>
                <w:b/>
                <w:bCs/>
                <w:szCs w:val="24"/>
              </w:rPr>
              <w:t>650</w:t>
            </w:r>
          </w:p>
        </w:tc>
        <w:tc>
          <w:tcPr>
            <w:tcW w:w="963" w:type="pct"/>
            <w:tcBorders>
              <w:top w:val="single" w:sz="8" w:space="0" w:color="auto"/>
              <w:left w:val="nil"/>
              <w:bottom w:val="single" w:sz="8" w:space="0" w:color="auto"/>
              <w:right w:val="single" w:sz="8" w:space="0" w:color="auto"/>
            </w:tcBorders>
            <w:shd w:val="clear" w:color="auto" w:fill="auto"/>
            <w:noWrap/>
            <w:vAlign w:val="bottom"/>
            <w:hideMark/>
          </w:tcPr>
          <w:p w14:paraId="08E640A8" w14:textId="77777777" w:rsidR="00977550" w:rsidRPr="00250B70" w:rsidRDefault="00977550" w:rsidP="00566F4A">
            <w:pPr>
              <w:jc w:val="right"/>
              <w:rPr>
                <w:rFonts w:cs="Times New Roman"/>
                <w:b/>
                <w:bCs/>
                <w:szCs w:val="24"/>
              </w:rPr>
            </w:pPr>
            <w:r w:rsidRPr="00250B70">
              <w:rPr>
                <w:rFonts w:cs="Times New Roman"/>
                <w:b/>
                <w:bCs/>
                <w:szCs w:val="24"/>
              </w:rPr>
              <w:t>$39,130.11</w:t>
            </w:r>
          </w:p>
        </w:tc>
      </w:tr>
    </w:tbl>
    <w:p w14:paraId="691D8B67" w14:textId="77777777" w:rsidR="0096155E" w:rsidRDefault="0096155E" w:rsidP="00A83BF7">
      <w:pPr>
        <w:numPr>
          <w:ilvl w:val="12"/>
          <w:numId w:val="0"/>
        </w:numPr>
        <w:ind w:left="360" w:hanging="360"/>
        <w:rPr>
          <w:highlight w:val="yellow"/>
        </w:rPr>
      </w:pPr>
    </w:p>
    <w:p w14:paraId="691D8B68" w14:textId="77777777" w:rsidR="0096155E" w:rsidRDefault="0096155E">
      <w:pPr>
        <w:keepNext/>
        <w:numPr>
          <w:ilvl w:val="0"/>
          <w:numId w:val="11"/>
        </w:numPr>
        <w:tabs>
          <w:tab w:val="left" w:pos="360"/>
        </w:tabs>
        <w:rPr>
          <w:b/>
          <w:i/>
        </w:rPr>
      </w:pPr>
      <w:r>
        <w:rPr>
          <w:b/>
          <w:i/>
        </w:rPr>
        <w:t>Explain the reasons for any program changes or adjustments reported in Items 13 or 14 of the OMB Form 83-I.</w:t>
      </w:r>
    </w:p>
    <w:p w14:paraId="691D8B69" w14:textId="77777777" w:rsidR="0096155E" w:rsidRDefault="0096155E" w:rsidP="00E70542">
      <w:pPr>
        <w:keepNext/>
        <w:numPr>
          <w:ilvl w:val="12"/>
          <w:numId w:val="0"/>
        </w:numPr>
        <w:ind w:left="360"/>
      </w:pPr>
    </w:p>
    <w:p w14:paraId="691D8B6A" w14:textId="77777777" w:rsidR="0096155E" w:rsidRDefault="006D2D67">
      <w:pPr>
        <w:numPr>
          <w:ilvl w:val="12"/>
          <w:numId w:val="0"/>
        </w:numPr>
        <w:ind w:left="360"/>
      </w:pPr>
      <w:r>
        <w:t xml:space="preserve">There are no changes to the information being collected.  </w:t>
      </w:r>
      <w:r w:rsidR="00971F5A" w:rsidRPr="00971F5A">
        <w:t xml:space="preserve">The burden has changed due to the program office’s use of actual data to verify </w:t>
      </w:r>
      <w:r w:rsidR="00971F5A">
        <w:t>the time to complete the application and interview</w:t>
      </w:r>
      <w:r w:rsidR="00971F5A" w:rsidRPr="00971F5A">
        <w:t xml:space="preserve">.  </w:t>
      </w:r>
    </w:p>
    <w:p w14:paraId="691D8B6B" w14:textId="77777777" w:rsidR="0096155E" w:rsidRDefault="0096155E">
      <w:pPr>
        <w:pStyle w:val="IndexHeading"/>
        <w:keepNext w:val="0"/>
        <w:numPr>
          <w:ilvl w:val="12"/>
          <w:numId w:val="0"/>
        </w:numPr>
        <w:spacing w:line="240" w:lineRule="auto"/>
        <w:rPr>
          <w:rFonts w:ascii="Times New Roman" w:hAnsi="Times New Roman"/>
          <w:spacing w:val="0"/>
        </w:rPr>
      </w:pPr>
    </w:p>
    <w:p w14:paraId="691D8B6C" w14:textId="77777777" w:rsidR="0096155E" w:rsidRDefault="0096155E">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1D8B6D" w14:textId="77777777" w:rsidR="0096155E" w:rsidRDefault="0096155E" w:rsidP="00E70542">
      <w:pPr>
        <w:keepNext/>
        <w:numPr>
          <w:ilvl w:val="12"/>
          <w:numId w:val="0"/>
        </w:numPr>
        <w:ind w:left="360"/>
      </w:pPr>
    </w:p>
    <w:p w14:paraId="691D8B6E" w14:textId="77777777" w:rsidR="0096155E" w:rsidRDefault="005B7FD4">
      <w:pPr>
        <w:numPr>
          <w:ilvl w:val="12"/>
          <w:numId w:val="0"/>
        </w:numPr>
        <w:ind w:left="360"/>
      </w:pPr>
      <w:r>
        <w:t>The results of this information collection will not be published.</w:t>
      </w:r>
    </w:p>
    <w:p w14:paraId="691D8B6F" w14:textId="77777777" w:rsidR="0096155E" w:rsidRDefault="0096155E">
      <w:pPr>
        <w:pStyle w:val="IndexHeading"/>
        <w:keepNext w:val="0"/>
        <w:numPr>
          <w:ilvl w:val="12"/>
          <w:numId w:val="0"/>
        </w:numPr>
        <w:spacing w:line="240" w:lineRule="auto"/>
        <w:rPr>
          <w:rFonts w:ascii="Times New Roman" w:hAnsi="Times New Roman"/>
          <w:spacing w:val="0"/>
        </w:rPr>
      </w:pPr>
    </w:p>
    <w:p w14:paraId="691D8B70" w14:textId="77777777" w:rsidR="0096155E" w:rsidRDefault="0096155E">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14:paraId="691D8B71" w14:textId="77777777" w:rsidR="0096155E" w:rsidRDefault="0096155E" w:rsidP="00E70542">
      <w:pPr>
        <w:keepNext/>
        <w:numPr>
          <w:ilvl w:val="12"/>
          <w:numId w:val="0"/>
        </w:numPr>
        <w:ind w:left="360"/>
      </w:pPr>
    </w:p>
    <w:p w14:paraId="691D8B72" w14:textId="77777777" w:rsidR="0096155E" w:rsidRDefault="005B7FD4">
      <w:pPr>
        <w:numPr>
          <w:ilvl w:val="12"/>
          <w:numId w:val="0"/>
        </w:numPr>
        <w:ind w:left="360"/>
      </w:pPr>
      <w:r>
        <w:t>TSA is not seeking such approval.</w:t>
      </w:r>
    </w:p>
    <w:p w14:paraId="691D8B73" w14:textId="77777777" w:rsidR="0096155E" w:rsidRDefault="0096155E">
      <w:pPr>
        <w:numPr>
          <w:ilvl w:val="12"/>
          <w:numId w:val="0"/>
        </w:numPr>
        <w:tabs>
          <w:tab w:val="left" w:pos="360"/>
        </w:tabs>
      </w:pPr>
    </w:p>
    <w:p w14:paraId="691D8B74" w14:textId="77777777" w:rsidR="0096155E" w:rsidRDefault="0096155E">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14:paraId="691D8B75" w14:textId="77777777" w:rsidR="0096155E" w:rsidRDefault="0096155E" w:rsidP="00E70542">
      <w:pPr>
        <w:keepNext/>
        <w:numPr>
          <w:ilvl w:val="12"/>
          <w:numId w:val="0"/>
        </w:numPr>
        <w:ind w:left="360"/>
      </w:pPr>
    </w:p>
    <w:p w14:paraId="691D8B76" w14:textId="24938511" w:rsidR="0096155E" w:rsidRDefault="005B7FD4" w:rsidP="00E03AB4">
      <w:pPr>
        <w:ind w:firstLine="360"/>
      </w:pPr>
      <w:r>
        <w:t>TSA is claiming no such exceptions.</w:t>
      </w:r>
    </w:p>
    <w:sectPr w:rsidR="0096155E">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549CA" w14:textId="77777777" w:rsidR="009A0568" w:rsidRDefault="009A0568">
      <w:r>
        <w:separator/>
      </w:r>
    </w:p>
  </w:endnote>
  <w:endnote w:type="continuationSeparator" w:id="0">
    <w:p w14:paraId="2689FDD5" w14:textId="77777777" w:rsidR="009A0568" w:rsidRDefault="009A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Bold">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D8B83" w14:textId="77777777" w:rsidR="00C33FEE" w:rsidRDefault="00C33FEE">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05CC0" w14:textId="77777777" w:rsidR="009A0568" w:rsidRDefault="009A0568">
      <w:r>
        <w:separator/>
      </w:r>
    </w:p>
  </w:footnote>
  <w:footnote w:type="continuationSeparator" w:id="0">
    <w:p w14:paraId="051A3129" w14:textId="77777777" w:rsidR="009A0568" w:rsidRDefault="009A0568">
      <w:r>
        <w:continuationSeparator/>
      </w:r>
    </w:p>
  </w:footnote>
  <w:footnote w:id="1">
    <w:p w14:paraId="00ED8142" w14:textId="77777777" w:rsidR="00977550" w:rsidRDefault="00977550" w:rsidP="00977550">
      <w:pPr>
        <w:pStyle w:val="FootnoteText"/>
      </w:pPr>
      <w:r>
        <w:rPr>
          <w:rStyle w:val="FootnoteReference"/>
        </w:rPr>
        <w:footnoteRef/>
      </w:r>
      <w:r>
        <w:t xml:space="preserve"> A fully loaded wage rate accounts for the employer’s non-compensation costs of employment, such as health and retirement benefits.</w:t>
      </w:r>
    </w:p>
  </w:footnote>
  <w:footnote w:id="2">
    <w:p w14:paraId="097DE525" w14:textId="34BD96EA" w:rsidR="00977550" w:rsidRDefault="00977550" w:rsidP="00977550">
      <w:pPr>
        <w:pStyle w:val="FootnoteText"/>
      </w:pPr>
      <w:r w:rsidRPr="00683E81">
        <w:rPr>
          <w:rStyle w:val="FootnoteReference"/>
          <w:rFonts w:cs="Times New Roman"/>
        </w:rPr>
        <w:footnoteRef/>
      </w:r>
      <w:r w:rsidRPr="00683E81">
        <w:rPr>
          <w:rFonts w:cs="Times New Roman"/>
        </w:rPr>
        <w:t xml:space="preserve"> The unweighted wage rate for Aircraft Pilots and Flight Engineers is $72.50. </w:t>
      </w:r>
      <w:r w:rsidR="00566F4A">
        <w:rPr>
          <w:rFonts w:cs="Times New Roman"/>
        </w:rPr>
        <w:t xml:space="preserve"> </w:t>
      </w:r>
      <w:r w:rsidRPr="00683E81">
        <w:rPr>
          <w:rFonts w:cs="Times New Roman"/>
        </w:rPr>
        <w:t xml:space="preserve">BLS. </w:t>
      </w:r>
      <w:r w:rsidR="00566F4A">
        <w:rPr>
          <w:rFonts w:cs="Times New Roman"/>
        </w:rPr>
        <w:t xml:space="preserve"> </w:t>
      </w:r>
      <w:r w:rsidRPr="00683E81">
        <w:rPr>
          <w:rFonts w:cs="Times New Roman"/>
        </w:rPr>
        <w:t xml:space="preserve">May 2017 National Industry-Specific Occupational Employment and Wage Estimates. </w:t>
      </w:r>
      <w:r w:rsidR="00566F4A">
        <w:rPr>
          <w:rFonts w:cs="Times New Roman"/>
        </w:rPr>
        <w:t xml:space="preserve"> </w:t>
      </w:r>
      <w:r w:rsidRPr="00683E81">
        <w:rPr>
          <w:rFonts w:cs="Times New Roman"/>
        </w:rPr>
        <w:t xml:space="preserve">NAICS 481000 - Air Transportation. OCC 53-2010 Aircraft </w:t>
      </w:r>
      <w:r w:rsidR="000D6194" w:rsidRPr="00683E81">
        <w:rPr>
          <w:rFonts w:cs="Times New Roman"/>
        </w:rPr>
        <w:t>Pilots</w:t>
      </w:r>
      <w:r w:rsidRPr="00683E81">
        <w:rPr>
          <w:rFonts w:cs="Times New Roman"/>
        </w:rPr>
        <w:t xml:space="preserve"> and Flight Engineers. </w:t>
      </w:r>
      <w:r w:rsidR="00566F4A">
        <w:rPr>
          <w:rFonts w:cs="Times New Roman"/>
        </w:rPr>
        <w:t xml:space="preserve"> </w:t>
      </w:r>
      <w:r w:rsidRPr="00683E81">
        <w:rPr>
          <w:rFonts w:cs="Times New Roman"/>
        </w:rPr>
        <w:t>Last modified March 30, 2018 (accessed July 24, 2018)</w:t>
      </w:r>
      <w:r w:rsidR="00566F4A">
        <w:rPr>
          <w:rFonts w:cs="Times New Roman"/>
        </w:rPr>
        <w:t>,</w:t>
      </w:r>
      <w:r w:rsidRPr="00683E81">
        <w:rPr>
          <w:rFonts w:cs="Times New Roman"/>
        </w:rPr>
        <w:t xml:space="preserve"> </w:t>
      </w:r>
      <w:hyperlink r:id="rId1" w:history="1">
        <w:r w:rsidRPr="00250B70">
          <w:rPr>
            <w:rStyle w:val="Hyperlink"/>
            <w:rFonts w:cs="Times New Roman"/>
            <w:u w:val="none"/>
          </w:rPr>
          <w:t>https://www.bls.gov/oes/2017/May/naics3_481000.htm</w:t>
        </w:r>
      </w:hyperlink>
      <w:r w:rsidR="00566F4A">
        <w:rPr>
          <w:rStyle w:val="Hyperlink"/>
          <w:rFonts w:cs="Times New Roman"/>
          <w:u w:val="none"/>
        </w:rPr>
        <w:t>.</w:t>
      </w:r>
      <w:r w:rsidRPr="008F21E9">
        <w:rPr>
          <w:rFonts w:cs="Times New Roman"/>
        </w:rPr>
        <w:t xml:space="preserve"> </w:t>
      </w:r>
      <w:r w:rsidR="00566F4A">
        <w:rPr>
          <w:rFonts w:cs="Times New Roman"/>
        </w:rPr>
        <w:t xml:space="preserve"> </w:t>
      </w:r>
      <w:r w:rsidRPr="008F21E9">
        <w:rPr>
          <w:rFonts w:cs="Times New Roman"/>
        </w:rPr>
        <w:t xml:space="preserve">TSA calculates a compensation factor by dividing the total compensation ($28.40) by the Salaries and Wages component of compensation ($18.77) to calculate a compensation factor of 1.51305 ($28.40 </w:t>
      </w:r>
      <w:r w:rsidRPr="00B40031">
        <w:rPr>
          <w:rFonts w:cs="Times New Roman"/>
        </w:rPr>
        <w:t xml:space="preserve">÷ $18.77). </w:t>
      </w:r>
      <w:r w:rsidR="00566F4A">
        <w:rPr>
          <w:rFonts w:cs="Times New Roman"/>
        </w:rPr>
        <w:t xml:space="preserve"> </w:t>
      </w:r>
      <w:r w:rsidRPr="00683E81">
        <w:rPr>
          <w:rFonts w:cs="Times New Roman"/>
        </w:rPr>
        <w:t xml:space="preserve">BLS. </w:t>
      </w:r>
      <w:r w:rsidR="00566F4A">
        <w:rPr>
          <w:rFonts w:cs="Times New Roman"/>
        </w:rPr>
        <w:t xml:space="preserve"> </w:t>
      </w:r>
      <w:r w:rsidRPr="00683E81">
        <w:rPr>
          <w:rFonts w:cs="Times New Roman"/>
        </w:rPr>
        <w:t xml:space="preserve">Employer Costs for Employee Compensation - March 2018. </w:t>
      </w:r>
      <w:r w:rsidR="00566F4A">
        <w:rPr>
          <w:rFonts w:cs="Times New Roman"/>
        </w:rPr>
        <w:t xml:space="preserve"> </w:t>
      </w:r>
      <w:r w:rsidRPr="00683E81">
        <w:rPr>
          <w:rFonts w:cs="Times New Roman"/>
        </w:rPr>
        <w:t xml:space="preserve">Table 5. Employer costs per hour worked for employee compensation and costs as a percent of total compensation: private industry workers. Production, transportation and material </w:t>
      </w:r>
      <w:r w:rsidR="000D6194" w:rsidRPr="00683E81">
        <w:rPr>
          <w:rFonts w:cs="Times New Roman"/>
        </w:rPr>
        <w:t>moving</w:t>
      </w:r>
      <w:r w:rsidRPr="00683E81">
        <w:rPr>
          <w:rFonts w:cs="Times New Roman"/>
        </w:rPr>
        <w:t xml:space="preserve"> occupations.</w:t>
      </w:r>
      <w:r w:rsidR="00566F4A">
        <w:rPr>
          <w:rFonts w:cs="Times New Roman"/>
        </w:rPr>
        <w:t xml:space="preserve"> </w:t>
      </w:r>
      <w:r w:rsidRPr="00683E81">
        <w:rPr>
          <w:rFonts w:cs="Times New Roman"/>
        </w:rPr>
        <w:t xml:space="preserve"> Last modified June 8, 2018 (accessed July 24, 2018)</w:t>
      </w:r>
      <w:r w:rsidR="00566F4A">
        <w:rPr>
          <w:rFonts w:cs="Times New Roman"/>
        </w:rPr>
        <w:t>,</w:t>
      </w:r>
      <w:r w:rsidRPr="00683E81">
        <w:rPr>
          <w:rFonts w:cs="Times New Roman"/>
        </w:rPr>
        <w:t xml:space="preserve"> </w:t>
      </w:r>
      <w:hyperlink r:id="rId2" w:history="1">
        <w:r w:rsidRPr="00250B70">
          <w:rPr>
            <w:rStyle w:val="Hyperlink"/>
            <w:rFonts w:cs="Times New Roman"/>
            <w:u w:val="none"/>
          </w:rPr>
          <w:t>https://www.bls.gov/news.release/archives/ecec_06082018.htm</w:t>
        </w:r>
      </w:hyperlink>
      <w:r w:rsidR="00566F4A">
        <w:rPr>
          <w:rStyle w:val="Hyperlink"/>
          <w:rFonts w:cs="Times New Roman"/>
          <w:u w:val="none"/>
        </w:rPr>
        <w:t xml:space="preserve">.  </w:t>
      </w:r>
      <w:r>
        <w:rPr>
          <w:rFonts w:cs="Times New Roman"/>
        </w:rPr>
        <w:t>The fully-loaded wage rate therefore is the unloaded wage rate multiplied by the compensation factor. $109.70 = $72.50 x 1.51305.</w:t>
      </w:r>
    </w:p>
  </w:footnote>
  <w:footnote w:id="3">
    <w:p w14:paraId="50F8883C" w14:textId="6057DC1E" w:rsidR="00977550" w:rsidRDefault="00977550" w:rsidP="00977550">
      <w:pPr>
        <w:pStyle w:val="FootnoteText"/>
      </w:pPr>
      <w:r>
        <w:rPr>
          <w:rStyle w:val="FootnoteReference"/>
        </w:rPr>
        <w:footnoteRef/>
      </w:r>
      <w:r>
        <w:t xml:space="preserve"> There are three I-Band and one H-Band employees doing the work of this collection</w:t>
      </w:r>
      <w:r w:rsidR="00566F4A">
        <w:t>;</w:t>
      </w:r>
      <w:r>
        <w:t xml:space="preserve"> $60.20 represents a weighted average of the wage rates for H-Band ($40.44) and I-Band ($66.79) employees. $66.20 = ([3/4] x $$66.79) + ([1/4] x $40.44).</w:t>
      </w:r>
      <w:r w:rsidR="00566F4A">
        <w:t xml:space="preserve"> </w:t>
      </w:r>
      <w:r>
        <w:t xml:space="preserve"> TSA, Finance and Administration, FY2018 Modular Cost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D8B7B" w14:textId="062D3F12" w:rsidR="00C33FEE" w:rsidRDefault="00C33FE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36591">
      <w:rPr>
        <w:rStyle w:val="PageNumber"/>
        <w:rFonts w:ascii="Times New Roman" w:hAnsi="Times New Roman"/>
        <w:noProof/>
        <w:sz w:val="24"/>
      </w:rPr>
      <w:t>2</w:t>
    </w:r>
    <w:r>
      <w:rPr>
        <w:rStyle w:val="PageNumber"/>
        <w:rFonts w:ascii="Times New Roman" w:hAnsi="Times New Roman"/>
        <w:sz w:val="24"/>
      </w:rPr>
      <w:fldChar w:fldCharType="end"/>
    </w:r>
  </w:p>
  <w:p w14:paraId="691D8B7C" w14:textId="77777777" w:rsidR="00C33FEE" w:rsidRDefault="00C33FEE">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D8B7D" w14:textId="77777777" w:rsidR="00C33FEE" w:rsidRDefault="00C33FEE">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91D8B7E" w14:textId="77777777" w:rsidR="00C33FEE" w:rsidRDefault="00C33FEE">
    <w:pPr>
      <w:jc w:val="center"/>
      <w:rPr>
        <w:rFonts w:cs="Times New Roman"/>
        <w:b/>
        <w:sz w:val="28"/>
      </w:rPr>
    </w:pPr>
  </w:p>
  <w:p w14:paraId="691D8B7F" w14:textId="77777777" w:rsidR="00C33FEE" w:rsidRDefault="00C33FEE">
    <w:pPr>
      <w:jc w:val="center"/>
      <w:rPr>
        <w:rFonts w:cs="Times New Roman"/>
        <w:b/>
        <w:sz w:val="28"/>
      </w:rPr>
    </w:pPr>
    <w:r>
      <w:rPr>
        <w:rFonts w:cs="Times New Roman"/>
        <w:b/>
        <w:sz w:val="28"/>
      </w:rPr>
      <w:t>FEDERAL FLIGHT DECK OFFICER (FFDO) PROGRAM</w:t>
    </w:r>
  </w:p>
  <w:p w14:paraId="691D8B80" w14:textId="77777777" w:rsidR="00D05C48" w:rsidRDefault="00D05C48">
    <w:pPr>
      <w:jc w:val="center"/>
      <w:rPr>
        <w:rFonts w:cs="Times New Roman"/>
        <w:b/>
        <w:sz w:val="28"/>
      </w:rPr>
    </w:pPr>
    <w:r>
      <w:rPr>
        <w:rFonts w:cs="Times New Roman"/>
        <w:b/>
        <w:sz w:val="28"/>
      </w:rPr>
      <w:t>OMB Control Number 1652-0011</w:t>
    </w:r>
  </w:p>
  <w:p w14:paraId="691D8B81" w14:textId="58BED214" w:rsidR="00D05C48" w:rsidRDefault="00D05C48">
    <w:pPr>
      <w:jc w:val="center"/>
      <w:rPr>
        <w:rFonts w:cs="Times New Roman"/>
        <w:b/>
        <w:sz w:val="28"/>
      </w:rPr>
    </w:pPr>
    <w:r>
      <w:rPr>
        <w:rFonts w:cs="Times New Roman"/>
        <w:b/>
        <w:sz w:val="28"/>
      </w:rPr>
      <w:t xml:space="preserve">Exp. </w:t>
    </w:r>
    <w:r w:rsidR="005466A5">
      <w:rPr>
        <w:rFonts w:cs="Times New Roman"/>
        <w:b/>
        <w:sz w:val="28"/>
      </w:rPr>
      <w:t>6</w:t>
    </w:r>
    <w:r>
      <w:rPr>
        <w:rFonts w:cs="Times New Roman"/>
        <w:b/>
        <w:sz w:val="28"/>
      </w:rPr>
      <w:t>/</w:t>
    </w:r>
    <w:r w:rsidR="005466A5">
      <w:rPr>
        <w:rFonts w:cs="Times New Roman"/>
        <w:b/>
        <w:sz w:val="28"/>
      </w:rPr>
      <w:t>30</w:t>
    </w:r>
    <w:r w:rsidR="00336591">
      <w:rPr>
        <w:rFonts w:cs="Times New Roman"/>
        <w:b/>
        <w:sz w:val="28"/>
      </w:rPr>
      <w:t>/2019</w:t>
    </w:r>
  </w:p>
  <w:p w14:paraId="691D8B82" w14:textId="77777777" w:rsidR="00C33FEE" w:rsidRDefault="00C33FEE">
    <w:pPr>
      <w:pStyle w:val="Header"/>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7A5C6986"/>
    <w:multiLevelType w:val="singleLevel"/>
    <w:tmpl w:val="0409000F"/>
    <w:lvl w:ilvl="0">
      <w:start w:val="1"/>
      <w:numFmt w:val="decimal"/>
      <w:lvlText w:val="%1."/>
      <w:lvlJc w:val="left"/>
      <w:pPr>
        <w:tabs>
          <w:tab w:val="num" w:pos="360"/>
        </w:tabs>
        <w:ind w:left="360" w:hanging="360"/>
      </w:pPr>
    </w:lvl>
  </w:abstractNum>
  <w:abstractNum w:abstractNumId="18">
    <w:nsid w:val="7AA85F46"/>
    <w:multiLevelType w:val="singleLevel"/>
    <w:tmpl w:val="0409001B"/>
    <w:lvl w:ilvl="0">
      <w:start w:val="1"/>
      <w:numFmt w:val="lowerRoman"/>
      <w:lvlText w:val="%1."/>
      <w:lvlJc w:val="right"/>
      <w:pPr>
        <w:tabs>
          <w:tab w:val="num" w:pos="504"/>
        </w:tabs>
        <w:ind w:left="504" w:hanging="216"/>
      </w:pPr>
    </w:lvl>
  </w:abstractNum>
  <w:abstractNum w:abstractNumId="19">
    <w:nsid w:val="7BBB0034"/>
    <w:multiLevelType w:val="singleLevel"/>
    <w:tmpl w:val="01AA2A8A"/>
    <w:lvl w:ilvl="0">
      <w:numFmt w:val="decimal"/>
      <w:lvlText w:val="%1"/>
      <w:legacy w:legacy="1" w:legacySpace="0" w:legacyIndent="0"/>
      <w:lvlJc w:val="left"/>
    </w:lvl>
  </w:abstractNum>
  <w:abstractNum w:abstractNumId="2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8"/>
  </w:num>
  <w:num w:numId="14">
    <w:abstractNumId w:val="11"/>
  </w:num>
  <w:num w:numId="15">
    <w:abstractNumId w:val="12"/>
  </w:num>
  <w:num w:numId="16">
    <w:abstractNumId w:val="13"/>
  </w:num>
  <w:num w:numId="17">
    <w:abstractNumId w:val="16"/>
  </w:num>
  <w:num w:numId="18">
    <w:abstractNumId w:val="14"/>
  </w:num>
  <w:num w:numId="19">
    <w:abstractNumId w:val="2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9E"/>
    <w:rsid w:val="00006687"/>
    <w:rsid w:val="00013FF0"/>
    <w:rsid w:val="000222AF"/>
    <w:rsid w:val="00040A99"/>
    <w:rsid w:val="00067D2B"/>
    <w:rsid w:val="00077C9E"/>
    <w:rsid w:val="0008296E"/>
    <w:rsid w:val="000A736A"/>
    <w:rsid w:val="000C01B9"/>
    <w:rsid w:val="000C1F1A"/>
    <w:rsid w:val="000D6194"/>
    <w:rsid w:val="000F1F69"/>
    <w:rsid w:val="0010385B"/>
    <w:rsid w:val="00142105"/>
    <w:rsid w:val="00145757"/>
    <w:rsid w:val="00160BA1"/>
    <w:rsid w:val="00164239"/>
    <w:rsid w:val="00164BA6"/>
    <w:rsid w:val="001742B9"/>
    <w:rsid w:val="00176A30"/>
    <w:rsid w:val="0019308A"/>
    <w:rsid w:val="001A2BDF"/>
    <w:rsid w:val="001C2B1D"/>
    <w:rsid w:val="001D5D38"/>
    <w:rsid w:val="001E7DA6"/>
    <w:rsid w:val="001F203F"/>
    <w:rsid w:val="001F7BC0"/>
    <w:rsid w:val="001F7E73"/>
    <w:rsid w:val="00214246"/>
    <w:rsid w:val="00220861"/>
    <w:rsid w:val="00231682"/>
    <w:rsid w:val="00233254"/>
    <w:rsid w:val="002366C1"/>
    <w:rsid w:val="00240221"/>
    <w:rsid w:val="00250B70"/>
    <w:rsid w:val="0027026F"/>
    <w:rsid w:val="0029493A"/>
    <w:rsid w:val="002A363A"/>
    <w:rsid w:val="002C14F9"/>
    <w:rsid w:val="002F059C"/>
    <w:rsid w:val="002F3192"/>
    <w:rsid w:val="00315B5C"/>
    <w:rsid w:val="00336591"/>
    <w:rsid w:val="00343815"/>
    <w:rsid w:val="003717FD"/>
    <w:rsid w:val="00374387"/>
    <w:rsid w:val="0038372A"/>
    <w:rsid w:val="003A60E0"/>
    <w:rsid w:val="003B4C2D"/>
    <w:rsid w:val="003C1E72"/>
    <w:rsid w:val="003E0BC1"/>
    <w:rsid w:val="003E70EE"/>
    <w:rsid w:val="003F3B81"/>
    <w:rsid w:val="004313C1"/>
    <w:rsid w:val="004404AA"/>
    <w:rsid w:val="00450C87"/>
    <w:rsid w:val="00474FE8"/>
    <w:rsid w:val="00487E4B"/>
    <w:rsid w:val="00496596"/>
    <w:rsid w:val="00496C5D"/>
    <w:rsid w:val="004A172B"/>
    <w:rsid w:val="004A5CED"/>
    <w:rsid w:val="004C21DC"/>
    <w:rsid w:val="004C2AA3"/>
    <w:rsid w:val="004D04BE"/>
    <w:rsid w:val="004E5389"/>
    <w:rsid w:val="004E5D39"/>
    <w:rsid w:val="004E7F63"/>
    <w:rsid w:val="00504A1C"/>
    <w:rsid w:val="00511D18"/>
    <w:rsid w:val="005155D3"/>
    <w:rsid w:val="00530BDB"/>
    <w:rsid w:val="00530E1A"/>
    <w:rsid w:val="0053652C"/>
    <w:rsid w:val="005466A5"/>
    <w:rsid w:val="00555CC5"/>
    <w:rsid w:val="00566F4A"/>
    <w:rsid w:val="005724CD"/>
    <w:rsid w:val="005A62B7"/>
    <w:rsid w:val="005B0DF2"/>
    <w:rsid w:val="005B7FD4"/>
    <w:rsid w:val="005D6B3C"/>
    <w:rsid w:val="006029AD"/>
    <w:rsid w:val="00641A83"/>
    <w:rsid w:val="0065163B"/>
    <w:rsid w:val="006609C7"/>
    <w:rsid w:val="00666B27"/>
    <w:rsid w:val="006911D9"/>
    <w:rsid w:val="006A1D0E"/>
    <w:rsid w:val="006A39E8"/>
    <w:rsid w:val="006A655D"/>
    <w:rsid w:val="006B7CBD"/>
    <w:rsid w:val="006D2D67"/>
    <w:rsid w:val="006D7567"/>
    <w:rsid w:val="006F0668"/>
    <w:rsid w:val="006F5BB2"/>
    <w:rsid w:val="00705EE4"/>
    <w:rsid w:val="007306EE"/>
    <w:rsid w:val="0073266D"/>
    <w:rsid w:val="0075156C"/>
    <w:rsid w:val="00753398"/>
    <w:rsid w:val="0077232D"/>
    <w:rsid w:val="00782CD6"/>
    <w:rsid w:val="007A7778"/>
    <w:rsid w:val="007B10FF"/>
    <w:rsid w:val="007B29F7"/>
    <w:rsid w:val="00827285"/>
    <w:rsid w:val="00830D15"/>
    <w:rsid w:val="00837FC2"/>
    <w:rsid w:val="00841D3A"/>
    <w:rsid w:val="008500FF"/>
    <w:rsid w:val="00872CD9"/>
    <w:rsid w:val="00875887"/>
    <w:rsid w:val="008803E1"/>
    <w:rsid w:val="00887279"/>
    <w:rsid w:val="008A36E5"/>
    <w:rsid w:val="008A7F64"/>
    <w:rsid w:val="008B5A2A"/>
    <w:rsid w:val="008B71C8"/>
    <w:rsid w:val="008C0CA4"/>
    <w:rsid w:val="008C231F"/>
    <w:rsid w:val="008C6BB0"/>
    <w:rsid w:val="00900A90"/>
    <w:rsid w:val="00910D09"/>
    <w:rsid w:val="00954DF6"/>
    <w:rsid w:val="0096155E"/>
    <w:rsid w:val="00965661"/>
    <w:rsid w:val="00970A10"/>
    <w:rsid w:val="00971F5A"/>
    <w:rsid w:val="00977550"/>
    <w:rsid w:val="00992B42"/>
    <w:rsid w:val="009A0568"/>
    <w:rsid w:val="009C6AD2"/>
    <w:rsid w:val="009D6F0A"/>
    <w:rsid w:val="009E0AE2"/>
    <w:rsid w:val="009F01E6"/>
    <w:rsid w:val="00A50D1B"/>
    <w:rsid w:val="00A81C09"/>
    <w:rsid w:val="00A83BF7"/>
    <w:rsid w:val="00AB3E55"/>
    <w:rsid w:val="00AC3FF0"/>
    <w:rsid w:val="00AE0D35"/>
    <w:rsid w:val="00AE6312"/>
    <w:rsid w:val="00AF139B"/>
    <w:rsid w:val="00B00B31"/>
    <w:rsid w:val="00B02121"/>
    <w:rsid w:val="00B0598F"/>
    <w:rsid w:val="00B22101"/>
    <w:rsid w:val="00B30C25"/>
    <w:rsid w:val="00B32DB1"/>
    <w:rsid w:val="00B710DA"/>
    <w:rsid w:val="00B72E98"/>
    <w:rsid w:val="00B95B9E"/>
    <w:rsid w:val="00BB4E30"/>
    <w:rsid w:val="00BD47AF"/>
    <w:rsid w:val="00BE4FD9"/>
    <w:rsid w:val="00BF2FC7"/>
    <w:rsid w:val="00BF402E"/>
    <w:rsid w:val="00C131D3"/>
    <w:rsid w:val="00C33FEE"/>
    <w:rsid w:val="00C817C7"/>
    <w:rsid w:val="00CA0145"/>
    <w:rsid w:val="00CA4640"/>
    <w:rsid w:val="00CB0D82"/>
    <w:rsid w:val="00CC3C0C"/>
    <w:rsid w:val="00CC54BD"/>
    <w:rsid w:val="00CC5A69"/>
    <w:rsid w:val="00CE51A1"/>
    <w:rsid w:val="00CF7DCC"/>
    <w:rsid w:val="00D05C48"/>
    <w:rsid w:val="00D21947"/>
    <w:rsid w:val="00D557F0"/>
    <w:rsid w:val="00D665F0"/>
    <w:rsid w:val="00D66930"/>
    <w:rsid w:val="00D86B9C"/>
    <w:rsid w:val="00DB2354"/>
    <w:rsid w:val="00DE4912"/>
    <w:rsid w:val="00E03AB4"/>
    <w:rsid w:val="00E0490D"/>
    <w:rsid w:val="00E21219"/>
    <w:rsid w:val="00E41C7E"/>
    <w:rsid w:val="00E460AF"/>
    <w:rsid w:val="00E5403C"/>
    <w:rsid w:val="00E5498D"/>
    <w:rsid w:val="00E56AD9"/>
    <w:rsid w:val="00E70542"/>
    <w:rsid w:val="00E779FE"/>
    <w:rsid w:val="00E81CB3"/>
    <w:rsid w:val="00E84524"/>
    <w:rsid w:val="00E847CB"/>
    <w:rsid w:val="00EA3042"/>
    <w:rsid w:val="00EB2F13"/>
    <w:rsid w:val="00EC1F37"/>
    <w:rsid w:val="00EF56FB"/>
    <w:rsid w:val="00F1514B"/>
    <w:rsid w:val="00F32423"/>
    <w:rsid w:val="00F40765"/>
    <w:rsid w:val="00F73B30"/>
    <w:rsid w:val="00F82227"/>
    <w:rsid w:val="00FB1F02"/>
    <w:rsid w:val="00FB2F25"/>
    <w:rsid w:val="00FD031F"/>
    <w:rsid w:val="00FD0CA1"/>
    <w:rsid w:val="00FE00C0"/>
    <w:rsid w:val="00FE08A8"/>
    <w:rsid w:val="00FF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D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paragraph" w:styleId="Heading1">
    <w:name w:val="heading 1"/>
    <w:basedOn w:val="Normal"/>
    <w:next w:val="Normal"/>
    <w:qFormat/>
    <w:pPr>
      <w:keepNext/>
      <w:autoSpaceDE w:val="0"/>
      <w:autoSpaceDN w:val="0"/>
      <w:adjustRightInd w:val="0"/>
      <w:outlineLvl w:val="0"/>
    </w:pPr>
    <w:rPr>
      <w:rFonts w:ascii="NewCenturySchlbk-Bold" w:hAnsi="NewCenturySchlbk-Bold" w:cs="Times New Roman"/>
      <w:b/>
      <w:bCs/>
      <w:color w:val="auto"/>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CC3C0C"/>
    <w:rPr>
      <w:rFonts w:ascii="Tahoma" w:hAnsi="Tahoma" w:cs="Tahoma"/>
      <w:sz w:val="16"/>
      <w:szCs w:val="16"/>
    </w:rPr>
  </w:style>
  <w:style w:type="character" w:styleId="CommentReference">
    <w:name w:val="annotation reference"/>
    <w:semiHidden/>
    <w:rsid w:val="00CA0145"/>
    <w:rPr>
      <w:sz w:val="16"/>
      <w:szCs w:val="16"/>
    </w:rPr>
  </w:style>
  <w:style w:type="paragraph" w:styleId="CommentText">
    <w:name w:val="annotation text"/>
    <w:basedOn w:val="Normal"/>
    <w:semiHidden/>
    <w:rsid w:val="00CA0145"/>
    <w:rPr>
      <w:sz w:val="20"/>
    </w:rPr>
  </w:style>
  <w:style w:type="paragraph" w:styleId="CommentSubject">
    <w:name w:val="annotation subject"/>
    <w:basedOn w:val="CommentText"/>
    <w:next w:val="CommentText"/>
    <w:semiHidden/>
    <w:rsid w:val="00CA0145"/>
    <w:rPr>
      <w:b/>
      <w:bCs/>
    </w:rPr>
  </w:style>
  <w:style w:type="character" w:styleId="Hyperlink">
    <w:name w:val="Hyperlink"/>
    <w:rsid w:val="007306EE"/>
    <w:rPr>
      <w:color w:val="0000FF"/>
      <w:u w:val="single"/>
    </w:rPr>
  </w:style>
  <w:style w:type="paragraph" w:styleId="FootnoteText">
    <w:name w:val="footnote text"/>
    <w:basedOn w:val="Normal"/>
    <w:link w:val="FootnoteTextChar"/>
    <w:uiPriority w:val="99"/>
    <w:rsid w:val="001F7E73"/>
    <w:rPr>
      <w:sz w:val="20"/>
    </w:rPr>
  </w:style>
  <w:style w:type="character" w:customStyle="1" w:styleId="FootnoteTextChar">
    <w:name w:val="Footnote Text Char"/>
    <w:link w:val="FootnoteText"/>
    <w:uiPriority w:val="99"/>
    <w:rsid w:val="001F7E73"/>
    <w:rPr>
      <w:rFonts w:cs="Arial"/>
      <w:color w:val="000000"/>
    </w:rPr>
  </w:style>
  <w:style w:type="character" w:styleId="FootnoteReference">
    <w:name w:val="footnote reference"/>
    <w:rsid w:val="001F7E73"/>
    <w:rPr>
      <w:vertAlign w:val="superscript"/>
    </w:rPr>
  </w:style>
  <w:style w:type="character" w:styleId="FollowedHyperlink">
    <w:name w:val="FollowedHyperlink"/>
    <w:rsid w:val="00AE0D35"/>
    <w:rPr>
      <w:color w:val="800080"/>
      <w:u w:val="single"/>
    </w:rPr>
  </w:style>
  <w:style w:type="paragraph" w:styleId="Revision">
    <w:name w:val="Revision"/>
    <w:hidden/>
    <w:uiPriority w:val="99"/>
    <w:semiHidden/>
    <w:rsid w:val="00B710DA"/>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Arial"/>
      <w:color w:val="000000"/>
      <w:sz w:val="24"/>
    </w:rPr>
  </w:style>
  <w:style w:type="paragraph" w:styleId="Heading1">
    <w:name w:val="heading 1"/>
    <w:basedOn w:val="Normal"/>
    <w:next w:val="Normal"/>
    <w:qFormat/>
    <w:pPr>
      <w:keepNext/>
      <w:autoSpaceDE w:val="0"/>
      <w:autoSpaceDN w:val="0"/>
      <w:adjustRightInd w:val="0"/>
      <w:outlineLvl w:val="0"/>
    </w:pPr>
    <w:rPr>
      <w:rFonts w:ascii="NewCenturySchlbk-Bold" w:hAnsi="NewCenturySchlbk-Bold" w:cs="Times New Roman"/>
      <w:b/>
      <w:bCs/>
      <w:color w:val="auto"/>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CC3C0C"/>
    <w:rPr>
      <w:rFonts w:ascii="Tahoma" w:hAnsi="Tahoma" w:cs="Tahoma"/>
      <w:sz w:val="16"/>
      <w:szCs w:val="16"/>
    </w:rPr>
  </w:style>
  <w:style w:type="character" w:styleId="CommentReference">
    <w:name w:val="annotation reference"/>
    <w:semiHidden/>
    <w:rsid w:val="00CA0145"/>
    <w:rPr>
      <w:sz w:val="16"/>
      <w:szCs w:val="16"/>
    </w:rPr>
  </w:style>
  <w:style w:type="paragraph" w:styleId="CommentText">
    <w:name w:val="annotation text"/>
    <w:basedOn w:val="Normal"/>
    <w:semiHidden/>
    <w:rsid w:val="00CA0145"/>
    <w:rPr>
      <w:sz w:val="20"/>
    </w:rPr>
  </w:style>
  <w:style w:type="paragraph" w:styleId="CommentSubject">
    <w:name w:val="annotation subject"/>
    <w:basedOn w:val="CommentText"/>
    <w:next w:val="CommentText"/>
    <w:semiHidden/>
    <w:rsid w:val="00CA0145"/>
    <w:rPr>
      <w:b/>
      <w:bCs/>
    </w:rPr>
  </w:style>
  <w:style w:type="character" w:styleId="Hyperlink">
    <w:name w:val="Hyperlink"/>
    <w:rsid w:val="007306EE"/>
    <w:rPr>
      <w:color w:val="0000FF"/>
      <w:u w:val="single"/>
    </w:rPr>
  </w:style>
  <w:style w:type="paragraph" w:styleId="FootnoteText">
    <w:name w:val="footnote text"/>
    <w:basedOn w:val="Normal"/>
    <w:link w:val="FootnoteTextChar"/>
    <w:uiPriority w:val="99"/>
    <w:rsid w:val="001F7E73"/>
    <w:rPr>
      <w:sz w:val="20"/>
    </w:rPr>
  </w:style>
  <w:style w:type="character" w:customStyle="1" w:styleId="FootnoteTextChar">
    <w:name w:val="Footnote Text Char"/>
    <w:link w:val="FootnoteText"/>
    <w:uiPriority w:val="99"/>
    <w:rsid w:val="001F7E73"/>
    <w:rPr>
      <w:rFonts w:cs="Arial"/>
      <w:color w:val="000000"/>
    </w:rPr>
  </w:style>
  <w:style w:type="character" w:styleId="FootnoteReference">
    <w:name w:val="footnote reference"/>
    <w:rsid w:val="001F7E73"/>
    <w:rPr>
      <w:vertAlign w:val="superscript"/>
    </w:rPr>
  </w:style>
  <w:style w:type="character" w:styleId="FollowedHyperlink">
    <w:name w:val="FollowedHyperlink"/>
    <w:rsid w:val="00AE0D35"/>
    <w:rPr>
      <w:color w:val="800080"/>
      <w:u w:val="single"/>
    </w:rPr>
  </w:style>
  <w:style w:type="paragraph" w:styleId="Revision">
    <w:name w:val="Revision"/>
    <w:hidden/>
    <w:uiPriority w:val="99"/>
    <w:semiHidden/>
    <w:rsid w:val="00B710DA"/>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353">
      <w:bodyDiv w:val="1"/>
      <w:marLeft w:val="0"/>
      <w:marRight w:val="0"/>
      <w:marTop w:val="0"/>
      <w:marBottom w:val="0"/>
      <w:divBdr>
        <w:top w:val="none" w:sz="0" w:space="0" w:color="auto"/>
        <w:left w:val="none" w:sz="0" w:space="0" w:color="auto"/>
        <w:bottom w:val="none" w:sz="0" w:space="0" w:color="auto"/>
        <w:right w:val="none" w:sz="0" w:space="0" w:color="auto"/>
      </w:divBdr>
    </w:div>
    <w:div w:id="129638403">
      <w:bodyDiv w:val="1"/>
      <w:marLeft w:val="0"/>
      <w:marRight w:val="0"/>
      <w:marTop w:val="0"/>
      <w:marBottom w:val="0"/>
      <w:divBdr>
        <w:top w:val="none" w:sz="0" w:space="0" w:color="auto"/>
        <w:left w:val="none" w:sz="0" w:space="0" w:color="auto"/>
        <w:bottom w:val="none" w:sz="0" w:space="0" w:color="auto"/>
        <w:right w:val="none" w:sz="0" w:space="0" w:color="auto"/>
      </w:divBdr>
    </w:div>
    <w:div w:id="378481898">
      <w:bodyDiv w:val="1"/>
      <w:marLeft w:val="0"/>
      <w:marRight w:val="0"/>
      <w:marTop w:val="0"/>
      <w:marBottom w:val="0"/>
      <w:divBdr>
        <w:top w:val="none" w:sz="0" w:space="0" w:color="auto"/>
        <w:left w:val="none" w:sz="0" w:space="0" w:color="auto"/>
        <w:bottom w:val="none" w:sz="0" w:space="0" w:color="auto"/>
        <w:right w:val="none" w:sz="0" w:space="0" w:color="auto"/>
      </w:divBdr>
    </w:div>
    <w:div w:id="955671308">
      <w:bodyDiv w:val="1"/>
      <w:marLeft w:val="0"/>
      <w:marRight w:val="0"/>
      <w:marTop w:val="0"/>
      <w:marBottom w:val="0"/>
      <w:divBdr>
        <w:top w:val="none" w:sz="0" w:space="0" w:color="auto"/>
        <w:left w:val="none" w:sz="0" w:space="0" w:color="auto"/>
        <w:bottom w:val="none" w:sz="0" w:space="0" w:color="auto"/>
        <w:right w:val="none" w:sz="0" w:space="0" w:color="auto"/>
      </w:divBdr>
    </w:div>
    <w:div w:id="1248199359">
      <w:bodyDiv w:val="1"/>
      <w:marLeft w:val="0"/>
      <w:marRight w:val="0"/>
      <w:marTop w:val="0"/>
      <w:marBottom w:val="0"/>
      <w:divBdr>
        <w:top w:val="none" w:sz="0" w:space="0" w:color="auto"/>
        <w:left w:val="none" w:sz="0" w:space="0" w:color="auto"/>
        <w:bottom w:val="none" w:sz="0" w:space="0" w:color="auto"/>
        <w:right w:val="none" w:sz="0" w:space="0" w:color="auto"/>
      </w:divBdr>
    </w:div>
    <w:div w:id="1557543491">
      <w:bodyDiv w:val="1"/>
      <w:marLeft w:val="0"/>
      <w:marRight w:val="0"/>
      <w:marTop w:val="0"/>
      <w:marBottom w:val="0"/>
      <w:divBdr>
        <w:top w:val="none" w:sz="0" w:space="0" w:color="auto"/>
        <w:left w:val="none" w:sz="0" w:space="0" w:color="auto"/>
        <w:bottom w:val="none" w:sz="0" w:space="0" w:color="auto"/>
        <w:right w:val="none" w:sz="0" w:space="0" w:color="auto"/>
      </w:divBdr>
    </w:div>
    <w:div w:id="174942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ffdo-vq.secureskies.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6082018.htm" TargetMode="External"/><Relationship Id="rId1" Type="http://schemas.openxmlformats.org/officeDocument/2006/relationships/hyperlink" Target="https://www.bls.gov/oes/2017/May/naics3_48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2MNXFYDWMX7Y-1127488870-1552</_dlc_DocId>
    <_dlc_DocIdUrl xmlns="dcc26ded-df53-40e4-b0ec-50f0378640d6">
      <Url>https://office.ishare.tsa.dhs.gov/sites/oit/bmo/pra/_layouts/15/DocIdRedir.aspx?ID=2MNXFYDWMX7Y-1127488870-1552</Url>
      <Description>2MNXFYDWMX7Y-1127488870-1552</Description>
    </_dlc_DocIdUrl>
    <Prog_x002e__x0020_Office xmlns="b4b07245-ae5e-4f46-8beb-6f9ce3b587d9">LE/FAMS</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Update Q8</Reviewer_x0020_Cmt_x0028_s_x0029_>
    <Doc_x002e__x0020_Type xmlns="b4b07245-ae5e-4f46-8beb-6f9ce3b587d9">SS Pt. A</Doc_x002e__x0020_Type>
    <Other_x0020_Actions xmlns="b4b07245-ae5e-4f46-8beb-6f9ce3b587d9">ROCIS</Other_x0020_Action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F7EFB-12C4-446A-8EF8-FFF3C9BDBD81}">
  <ds:schemaRefs>
    <ds:schemaRef ds:uri="http://schemas.microsoft.com/sharepoint/v3/contenttype/forms"/>
  </ds:schemaRefs>
</ds:datastoreItem>
</file>

<file path=customXml/itemProps2.xml><?xml version="1.0" encoding="utf-8"?>
<ds:datastoreItem xmlns:ds="http://schemas.openxmlformats.org/officeDocument/2006/customXml" ds:itemID="{9254BDBF-EEAB-4C56-8D51-6C9C0A4E4994}">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3.xml><?xml version="1.0" encoding="utf-8"?>
<ds:datastoreItem xmlns:ds="http://schemas.openxmlformats.org/officeDocument/2006/customXml" ds:itemID="{5E243C73-872A-4D44-A6A4-3B9CF108F8EF}">
  <ds:schemaRefs>
    <ds:schemaRef ds:uri="http://schemas.microsoft.com/office/2006/metadata/longProperties"/>
  </ds:schemaRefs>
</ds:datastoreItem>
</file>

<file path=customXml/itemProps4.xml><?xml version="1.0" encoding="utf-8"?>
<ds:datastoreItem xmlns:ds="http://schemas.openxmlformats.org/officeDocument/2006/customXml" ds:itemID="{6DEAB2F9-8CB4-4B0D-AF88-024177700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CE5421-F6A3-4A0C-BC30-70DEBC21D886}">
  <ds:schemaRefs>
    <ds:schemaRef ds:uri="http://schemas.microsoft.com/sharepoint/events"/>
  </ds:schemaRefs>
</ds:datastoreItem>
</file>

<file path=customXml/itemProps6.xml><?xml version="1.0" encoding="utf-8"?>
<ds:datastoreItem xmlns:ds="http://schemas.openxmlformats.org/officeDocument/2006/customXml" ds:itemID="{C3EC576D-CAFD-4B32-9276-30B433B2D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TSK Edits to Paperwork Reduction Form 9941 For Fill-In; with Supplemental Info Section</vt:lpstr>
    </vt:vector>
  </TitlesOfParts>
  <Company>TSA</Company>
  <LinksUpToDate>false</LinksUpToDate>
  <CharactersWithSpaces>13024</CharactersWithSpaces>
  <SharedDoc>false</SharedDoc>
  <HLinks>
    <vt:vector size="12" baseType="variant">
      <vt:variant>
        <vt:i4>6225935</vt:i4>
      </vt:variant>
      <vt:variant>
        <vt:i4>0</vt:i4>
      </vt:variant>
      <vt:variant>
        <vt:i4>0</vt:i4>
      </vt:variant>
      <vt:variant>
        <vt:i4>5</vt:i4>
      </vt:variant>
      <vt:variant>
        <vt:lpwstr>https://ffdo-vq.secureskies.net/</vt:lpwstr>
      </vt:variant>
      <vt:variant>
        <vt:lpwstr/>
      </vt:variant>
      <vt:variant>
        <vt:i4>327706</vt:i4>
      </vt:variant>
      <vt:variant>
        <vt:i4>0</vt:i4>
      </vt:variant>
      <vt:variant>
        <vt:i4>0</vt:i4>
      </vt:variant>
      <vt:variant>
        <vt:i4>5</vt:i4>
      </vt:variant>
      <vt:variant>
        <vt:lpwstr>http://www.bls.gov/news.release/ecec.t04.htm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Edits to Paperwork Reduction Form 9941 For Fill-In; with Supplemental Info Section</dc:title>
  <dc:subject/>
  <dc:creator>Marisa.Mullen</dc:creator>
  <cp:keywords>5000.22</cp:keywords>
  <cp:lastModifiedBy>SYSTEM</cp:lastModifiedBy>
  <cp:revision>2</cp:revision>
  <cp:lastPrinted>2012-03-07T15:17:00Z</cp:lastPrinted>
  <dcterms:created xsi:type="dcterms:W3CDTF">2019-05-13T14:50:00Z</dcterms:created>
  <dcterms:modified xsi:type="dcterms:W3CDTF">2019-05-13T14:50:00Z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WorkFolderDocumentBase</vt:lpwstr>
  </property>
  <property fmtid="{D5CDD505-2E9C-101B-9397-08002B2CF9AE}" pid="3" name="Status">
    <vt:lpwstr>Draft</vt:lpwstr>
  </property>
  <property fmtid="{D5CDD505-2E9C-101B-9397-08002B2CF9AE}" pid="4" name="Owner">
    <vt:lpwstr/>
  </property>
  <property fmtid="{D5CDD505-2E9C-101B-9397-08002B2CF9AE}" pid="5" name="_dlc_DocId">
    <vt:lpwstr>2MNXFYDWMX7Y-461-2660</vt:lpwstr>
  </property>
  <property fmtid="{D5CDD505-2E9C-101B-9397-08002B2CF9AE}" pid="6" name="_dlc_DocIdItemGuid">
    <vt:lpwstr>d5021f49-d56f-4d37-832b-2e5d619f8ee9</vt:lpwstr>
  </property>
  <property fmtid="{D5CDD505-2E9C-101B-9397-08002B2CF9AE}" pid="7" name="_dlc_DocIdUrl">
    <vt:lpwstr>https://team.ishare.tsa.dhs.gov/sites/oit/bmo/PRA/_layouts/DocIdRedir.aspx?ID=2MNXFYDWMX7Y-461-2660, 2MNXFYDWMX7Y-461-2660</vt:lpwstr>
  </property>
  <property fmtid="{D5CDD505-2E9C-101B-9397-08002B2CF9AE}" pid="8" name="WorkFolderID">
    <vt:lpwstr>17360</vt:lpwstr>
  </property>
  <property fmtid="{D5CDD505-2E9C-101B-9397-08002B2CF9AE}" pid="9" name="TSAControlNumber">
    <vt:lpwstr>OIT-151106-010</vt:lpwstr>
  </property>
  <property fmtid="{D5CDD505-2E9C-101B-9397-08002B2CF9AE}" pid="10" name="WorkFolderDocumentType">
    <vt:lpwstr>Attachments</vt:lpwstr>
  </property>
  <property fmtid="{D5CDD505-2E9C-101B-9397-08002B2CF9AE}" pid="11" name="ContentTypeId">
    <vt:lpwstr>0x0101007514090916F9E74382DCB387F2133766</vt:lpwstr>
  </property>
</Properties>
</file>