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B53B8" w14:textId="77777777" w:rsidR="000640BE" w:rsidRPr="000640BE" w:rsidRDefault="000640BE" w:rsidP="000640BE">
      <w:pPr>
        <w:pBdr>
          <w:bottom w:val="dotted" w:sz="4" w:space="1" w:color="C45911"/>
        </w:pBdr>
        <w:spacing w:after="120" w:line="252" w:lineRule="auto"/>
        <w:jc w:val="center"/>
        <w:outlineLvl w:val="3"/>
        <w:rPr>
          <w:bCs/>
          <w:caps/>
          <w:color w:val="823B0B"/>
          <w:spacing w:val="10"/>
          <w:szCs w:val="22"/>
          <w:lang w:bidi="en-US"/>
        </w:rPr>
      </w:pPr>
      <w:bookmarkStart w:id="0" w:name="_Toc372041762"/>
      <w:bookmarkStart w:id="1" w:name="_Toc495329848"/>
      <w:bookmarkStart w:id="2" w:name="_Toc495478896"/>
      <w:bookmarkStart w:id="3" w:name="_Toc495479030"/>
      <w:bookmarkStart w:id="4" w:name="_Toc495479227"/>
      <w:bookmarkStart w:id="5" w:name="_Toc496717424"/>
      <w:bookmarkStart w:id="6" w:name="_Toc497218598"/>
      <w:bookmarkStart w:id="7" w:name="_GoBack"/>
      <w:bookmarkEnd w:id="7"/>
      <w:r w:rsidRPr="000640BE">
        <w:rPr>
          <w:caps/>
          <w:color w:val="823B0B"/>
          <w:spacing w:val="10"/>
          <w:szCs w:val="22"/>
          <w:lang w:bidi="en-US"/>
        </w:rPr>
        <w:t xml:space="preserve">Paperwork Reduction Act Submission </w:t>
      </w:r>
      <w:r w:rsidRPr="000640BE">
        <w:rPr>
          <w:bCs/>
          <w:caps/>
          <w:color w:val="823B0B"/>
          <w:spacing w:val="10"/>
          <w:szCs w:val="22"/>
          <w:lang w:bidi="en-US"/>
        </w:rPr>
        <w:t>Supporting Statement</w:t>
      </w:r>
    </w:p>
    <w:p w14:paraId="0F278334" w14:textId="77777777" w:rsidR="000640BE" w:rsidRPr="000640BE" w:rsidRDefault="000640BE" w:rsidP="000640BE">
      <w:pPr>
        <w:spacing w:after="200" w:line="252" w:lineRule="auto"/>
        <w:jc w:val="left"/>
        <w:rPr>
          <w:sz w:val="24"/>
          <w:szCs w:val="22"/>
          <w:lang w:bidi="en-US"/>
        </w:rPr>
      </w:pPr>
    </w:p>
    <w:p w14:paraId="79E10EB2" w14:textId="77777777" w:rsidR="000640BE" w:rsidRPr="000640BE" w:rsidRDefault="000640BE" w:rsidP="000640BE">
      <w:pPr>
        <w:spacing w:after="200" w:line="252" w:lineRule="auto"/>
        <w:jc w:val="left"/>
        <w:rPr>
          <w:szCs w:val="22"/>
          <w:lang w:bidi="en-US"/>
        </w:rPr>
      </w:pPr>
    </w:p>
    <w:p w14:paraId="49FDB454" w14:textId="77777777" w:rsidR="000640BE" w:rsidRPr="000640BE" w:rsidRDefault="000640BE" w:rsidP="000640BE">
      <w:pPr>
        <w:spacing w:after="200" w:line="252" w:lineRule="auto"/>
        <w:jc w:val="left"/>
        <w:rPr>
          <w:szCs w:val="22"/>
          <w:lang w:bidi="en-US"/>
        </w:rPr>
      </w:pPr>
    </w:p>
    <w:p w14:paraId="24FBE97D" w14:textId="77777777" w:rsidR="000640BE" w:rsidRPr="000640BE" w:rsidRDefault="000640BE" w:rsidP="000640BE">
      <w:pPr>
        <w:spacing w:after="200" w:line="252" w:lineRule="auto"/>
        <w:jc w:val="left"/>
        <w:rPr>
          <w:szCs w:val="22"/>
          <w:lang w:bidi="en-US"/>
        </w:rPr>
      </w:pPr>
    </w:p>
    <w:p w14:paraId="6F391442" w14:textId="5E304EEA" w:rsidR="000640BE" w:rsidRPr="000640BE" w:rsidRDefault="000640BE" w:rsidP="000640BE">
      <w:pPr>
        <w:spacing w:line="240" w:lineRule="auto"/>
        <w:jc w:val="center"/>
        <w:rPr>
          <w:b/>
          <w:bCs/>
          <w:sz w:val="72"/>
          <w:szCs w:val="72"/>
          <w:lang w:bidi="en-US"/>
        </w:rPr>
      </w:pPr>
      <w:r w:rsidRPr="000640BE">
        <w:rPr>
          <w:b/>
          <w:bCs/>
          <w:sz w:val="72"/>
          <w:szCs w:val="72"/>
          <w:lang w:bidi="en-US"/>
        </w:rPr>
        <w:t>Consolidated State Performance Report for School Years 2018-19 and 2019-20:</w:t>
      </w:r>
    </w:p>
    <w:p w14:paraId="7BCB1C7D" w14:textId="6AD413F9" w:rsidR="000640BE" w:rsidRPr="000640BE" w:rsidRDefault="00340C69" w:rsidP="000640BE">
      <w:pPr>
        <w:spacing w:line="240" w:lineRule="auto"/>
        <w:jc w:val="center"/>
        <w:rPr>
          <w:b/>
          <w:bCs/>
          <w:sz w:val="72"/>
          <w:szCs w:val="72"/>
          <w:lang w:bidi="en-US"/>
        </w:rPr>
      </w:pPr>
      <w:r>
        <w:rPr>
          <w:b/>
          <w:bCs/>
          <w:sz w:val="72"/>
          <w:szCs w:val="72"/>
          <w:lang w:bidi="en-US"/>
        </w:rPr>
        <w:t xml:space="preserve">Response to </w:t>
      </w:r>
      <w:r w:rsidR="002B6662">
        <w:rPr>
          <w:b/>
          <w:bCs/>
          <w:sz w:val="72"/>
          <w:szCs w:val="72"/>
          <w:lang w:bidi="en-US"/>
        </w:rPr>
        <w:t>60</w:t>
      </w:r>
      <w:r>
        <w:rPr>
          <w:b/>
          <w:bCs/>
          <w:sz w:val="72"/>
          <w:szCs w:val="72"/>
          <w:lang w:bidi="en-US"/>
        </w:rPr>
        <w:t>-day Comments</w:t>
      </w:r>
    </w:p>
    <w:p w14:paraId="3A10D2A2" w14:textId="77777777" w:rsidR="000640BE" w:rsidRPr="000640BE" w:rsidRDefault="000640BE" w:rsidP="000640BE">
      <w:pPr>
        <w:spacing w:line="252" w:lineRule="auto"/>
        <w:jc w:val="left"/>
        <w:rPr>
          <w:szCs w:val="22"/>
          <w:lang w:bidi="en-US"/>
        </w:rPr>
      </w:pPr>
    </w:p>
    <w:p w14:paraId="326D67FF" w14:textId="77777777" w:rsidR="000640BE" w:rsidRPr="000640BE" w:rsidRDefault="000640BE" w:rsidP="000640BE">
      <w:pPr>
        <w:pBdr>
          <w:bottom w:val="thinThickSmallGap" w:sz="12" w:space="1" w:color="C45911"/>
        </w:pBdr>
        <w:spacing w:before="400" w:after="200" w:line="252" w:lineRule="auto"/>
        <w:jc w:val="left"/>
        <w:outlineLvl w:val="0"/>
        <w:rPr>
          <w:caps/>
          <w:color w:val="833C0B"/>
          <w:spacing w:val="20"/>
          <w:sz w:val="2"/>
          <w:szCs w:val="2"/>
          <w:lang w:bidi="en-US"/>
        </w:rPr>
      </w:pPr>
    </w:p>
    <w:p w14:paraId="2A3B5EA1" w14:textId="77777777" w:rsidR="000640BE" w:rsidRPr="000640BE" w:rsidRDefault="000640BE" w:rsidP="000640BE">
      <w:pPr>
        <w:spacing w:after="200" w:line="252" w:lineRule="auto"/>
        <w:jc w:val="left"/>
        <w:rPr>
          <w:rFonts w:ascii="Calibri Light" w:hAnsi="Calibri Light"/>
          <w:szCs w:val="22"/>
          <w:lang w:bidi="en-US"/>
        </w:rPr>
      </w:pPr>
    </w:p>
    <w:p w14:paraId="42AA1AC8" w14:textId="77777777" w:rsidR="000640BE" w:rsidRPr="000640BE" w:rsidRDefault="000640BE" w:rsidP="000640BE">
      <w:pPr>
        <w:spacing w:line="252" w:lineRule="auto"/>
        <w:jc w:val="left"/>
        <w:rPr>
          <w:szCs w:val="22"/>
          <w:lang w:bidi="en-US"/>
        </w:rPr>
        <w:sectPr w:rsidR="000640BE" w:rsidRPr="000640BE" w:rsidSect="00E448A8">
          <w:footerReference w:type="default" r:id="rId12"/>
          <w:pgSz w:w="12240" w:h="15840"/>
          <w:pgMar w:top="1770" w:right="1440" w:bottom="1440" w:left="1440" w:header="720" w:footer="720" w:gutter="0"/>
          <w:pgNumType w:start="1"/>
          <w:cols w:space="720"/>
        </w:sectPr>
      </w:pPr>
    </w:p>
    <w:p w14:paraId="12D251C3" w14:textId="77777777" w:rsidR="00F40DC2" w:rsidRPr="00F40DC2" w:rsidRDefault="00F40DC2" w:rsidP="00837FC4">
      <w:pPr>
        <w:pBdr>
          <w:bottom w:val="thinThickSmallGap" w:sz="12" w:space="1" w:color="C45911"/>
        </w:pBdr>
        <w:spacing w:after="200" w:line="252" w:lineRule="auto"/>
        <w:jc w:val="left"/>
        <w:outlineLvl w:val="0"/>
        <w:rPr>
          <w:b/>
          <w:caps/>
          <w:color w:val="833C0B"/>
          <w:spacing w:val="20"/>
          <w:sz w:val="32"/>
          <w:szCs w:val="32"/>
          <w:lang w:bidi="en-US"/>
        </w:rPr>
      </w:pPr>
      <w:bookmarkStart w:id="8" w:name="_Toc133652879"/>
      <w:bookmarkStart w:id="9" w:name="_Hlk503810446"/>
      <w:bookmarkEnd w:id="0"/>
      <w:bookmarkEnd w:id="1"/>
      <w:bookmarkEnd w:id="2"/>
      <w:bookmarkEnd w:id="3"/>
      <w:bookmarkEnd w:id="4"/>
      <w:bookmarkEnd w:id="5"/>
      <w:bookmarkEnd w:id="6"/>
      <w:r w:rsidRPr="00F40DC2">
        <w:rPr>
          <w:b/>
          <w:caps/>
          <w:color w:val="833C0B"/>
          <w:spacing w:val="20"/>
          <w:sz w:val="32"/>
          <w:szCs w:val="32"/>
          <w:lang w:bidi="en-US"/>
        </w:rPr>
        <w:lastRenderedPageBreak/>
        <w:t>Introduction</w:t>
      </w:r>
      <w:bookmarkEnd w:id="8"/>
    </w:p>
    <w:bookmarkEnd w:id="9"/>
    <w:p w14:paraId="299756EB" w14:textId="7167F602" w:rsidR="00A6564A" w:rsidRPr="00B561B1" w:rsidRDefault="00A6564A" w:rsidP="00DD7F0A">
      <w:pPr>
        <w:spacing w:line="276" w:lineRule="auto"/>
        <w:jc w:val="left"/>
        <w:rPr>
          <w:sz w:val="24"/>
          <w:szCs w:val="24"/>
        </w:rPr>
      </w:pPr>
      <w:r w:rsidRPr="00B561B1">
        <w:rPr>
          <w:sz w:val="24"/>
          <w:szCs w:val="24"/>
        </w:rPr>
        <w:t xml:space="preserve">This attachment contains the responses to public comments on the Consolidated State Performance Report (CSPR). The </w:t>
      </w:r>
      <w:r w:rsidR="002B6662">
        <w:rPr>
          <w:sz w:val="24"/>
          <w:szCs w:val="24"/>
        </w:rPr>
        <w:t>60</w:t>
      </w:r>
      <w:r w:rsidRPr="00B561B1">
        <w:rPr>
          <w:sz w:val="24"/>
          <w:szCs w:val="24"/>
        </w:rPr>
        <w:t xml:space="preserve">-day comment period for the package closed on </w:t>
      </w:r>
      <w:r w:rsidR="002B6662">
        <w:rPr>
          <w:sz w:val="24"/>
          <w:szCs w:val="24"/>
        </w:rPr>
        <w:t xml:space="preserve">June </w:t>
      </w:r>
      <w:r w:rsidR="005801F6">
        <w:rPr>
          <w:sz w:val="24"/>
          <w:szCs w:val="24"/>
        </w:rPr>
        <w:t>2</w:t>
      </w:r>
      <w:r w:rsidR="002B6662">
        <w:rPr>
          <w:sz w:val="24"/>
          <w:szCs w:val="24"/>
        </w:rPr>
        <w:t>4</w:t>
      </w:r>
      <w:r w:rsidR="0077511F" w:rsidRPr="00B561B1">
        <w:rPr>
          <w:sz w:val="24"/>
          <w:szCs w:val="24"/>
        </w:rPr>
        <w:t>, 201</w:t>
      </w:r>
      <w:r w:rsidR="002B6662">
        <w:rPr>
          <w:sz w:val="24"/>
          <w:szCs w:val="24"/>
        </w:rPr>
        <w:t>9</w:t>
      </w:r>
      <w:r w:rsidRPr="00B561B1">
        <w:rPr>
          <w:sz w:val="24"/>
          <w:szCs w:val="24"/>
        </w:rPr>
        <w:t xml:space="preserve">. ED received a total of </w:t>
      </w:r>
      <w:r w:rsidR="002B6662">
        <w:rPr>
          <w:sz w:val="24"/>
          <w:szCs w:val="24"/>
        </w:rPr>
        <w:t>3</w:t>
      </w:r>
      <w:r w:rsidR="002B6662" w:rsidRPr="00B561B1">
        <w:rPr>
          <w:sz w:val="24"/>
          <w:szCs w:val="24"/>
        </w:rPr>
        <w:t xml:space="preserve"> </w:t>
      </w:r>
      <w:r w:rsidR="00B561B1" w:rsidRPr="00B561B1">
        <w:rPr>
          <w:sz w:val="24"/>
          <w:szCs w:val="24"/>
        </w:rPr>
        <w:t xml:space="preserve">comment submissions </w:t>
      </w:r>
      <w:r w:rsidR="005F11A3">
        <w:rPr>
          <w:sz w:val="24"/>
          <w:szCs w:val="24"/>
        </w:rPr>
        <w:t>making up</w:t>
      </w:r>
      <w:r w:rsidRPr="00B561B1">
        <w:rPr>
          <w:sz w:val="24"/>
          <w:szCs w:val="24"/>
        </w:rPr>
        <w:t xml:space="preserve"> </w:t>
      </w:r>
      <w:r w:rsidR="002B42C0">
        <w:rPr>
          <w:sz w:val="24"/>
          <w:szCs w:val="24"/>
        </w:rPr>
        <w:t>5</w:t>
      </w:r>
      <w:r w:rsidR="002B42C0" w:rsidRPr="00B561B1">
        <w:rPr>
          <w:sz w:val="24"/>
          <w:szCs w:val="24"/>
        </w:rPr>
        <w:t xml:space="preserve"> </w:t>
      </w:r>
      <w:r w:rsidR="00B561B1" w:rsidRPr="00B561B1">
        <w:rPr>
          <w:sz w:val="24"/>
          <w:szCs w:val="24"/>
        </w:rPr>
        <w:t xml:space="preserve">individual </w:t>
      </w:r>
      <w:r w:rsidRPr="00B561B1">
        <w:rPr>
          <w:sz w:val="24"/>
          <w:szCs w:val="24"/>
        </w:rPr>
        <w:t>comment</w:t>
      </w:r>
      <w:r w:rsidR="00B561B1" w:rsidRPr="00B561B1">
        <w:rPr>
          <w:sz w:val="24"/>
          <w:szCs w:val="24"/>
        </w:rPr>
        <w:t>s</w:t>
      </w:r>
      <w:r w:rsidRPr="00B561B1">
        <w:rPr>
          <w:sz w:val="24"/>
          <w:szCs w:val="24"/>
        </w:rPr>
        <w:t xml:space="preserve">. </w:t>
      </w:r>
      <w:r w:rsidR="002B6662">
        <w:rPr>
          <w:sz w:val="24"/>
          <w:szCs w:val="24"/>
        </w:rPr>
        <w:t>All three of the submissions were from states</w:t>
      </w:r>
      <w:r w:rsidR="005801F6">
        <w:rPr>
          <w:sz w:val="24"/>
          <w:szCs w:val="24"/>
        </w:rPr>
        <w:t>.</w:t>
      </w:r>
      <w:r w:rsidR="00506BFC">
        <w:rPr>
          <w:sz w:val="24"/>
          <w:szCs w:val="24"/>
        </w:rPr>
        <w:t xml:space="preserve">  </w:t>
      </w:r>
    </w:p>
    <w:p w14:paraId="2DEE4E3D" w14:textId="77777777" w:rsidR="00B561B1" w:rsidRPr="00B561B1" w:rsidRDefault="00B561B1" w:rsidP="00DD7F0A">
      <w:pPr>
        <w:spacing w:line="276" w:lineRule="auto"/>
        <w:jc w:val="left"/>
        <w:rPr>
          <w:sz w:val="24"/>
          <w:szCs w:val="24"/>
        </w:rPr>
      </w:pPr>
    </w:p>
    <w:p w14:paraId="2A3C3DF9" w14:textId="77777777" w:rsidR="00B561B1" w:rsidRPr="00E4331D" w:rsidRDefault="00F40DC2" w:rsidP="00DD7F0A">
      <w:pPr>
        <w:spacing w:line="276" w:lineRule="auto"/>
        <w:jc w:val="left"/>
        <w:rPr>
          <w:sz w:val="24"/>
          <w:szCs w:val="24"/>
        </w:rPr>
      </w:pPr>
      <w:r w:rsidRPr="00E4331D">
        <w:rPr>
          <w:sz w:val="24"/>
          <w:szCs w:val="24"/>
        </w:rPr>
        <w:t>Each section</w:t>
      </w:r>
      <w:r w:rsidR="008F57E6">
        <w:rPr>
          <w:sz w:val="24"/>
          <w:szCs w:val="24"/>
        </w:rPr>
        <w:t xml:space="preserve"> below</w:t>
      </w:r>
      <w:r w:rsidRPr="00E4331D">
        <w:rPr>
          <w:sz w:val="24"/>
          <w:szCs w:val="24"/>
        </w:rPr>
        <w:t xml:space="preserve"> provides the text received in a comment</w:t>
      </w:r>
      <w:r w:rsidR="00E4331D">
        <w:rPr>
          <w:sz w:val="24"/>
          <w:szCs w:val="24"/>
        </w:rPr>
        <w:t xml:space="preserve"> and</w:t>
      </w:r>
      <w:r w:rsidRPr="00E4331D">
        <w:rPr>
          <w:sz w:val="24"/>
          <w:szCs w:val="24"/>
        </w:rPr>
        <w:t xml:space="preserve"> ED’s response to those statements. ED appreciates the time and attention the public spent on reviewing the CSPR package and in composing thoughtful comments that shape the final data set, as evidenced in this attachment.</w:t>
      </w:r>
    </w:p>
    <w:p w14:paraId="64223BB1" w14:textId="3C558FA8" w:rsidR="001D5072" w:rsidRPr="00F40DC2" w:rsidRDefault="002B42C0" w:rsidP="001D5072">
      <w:pPr>
        <w:pBdr>
          <w:bottom w:val="thinThickSmallGap" w:sz="12" w:space="1" w:color="C45911"/>
        </w:pBdr>
        <w:spacing w:before="400" w:after="200" w:line="252" w:lineRule="auto"/>
        <w:jc w:val="left"/>
        <w:outlineLvl w:val="0"/>
        <w:rPr>
          <w:b/>
          <w:caps/>
          <w:color w:val="833C0B"/>
          <w:spacing w:val="20"/>
          <w:sz w:val="32"/>
          <w:szCs w:val="32"/>
          <w:lang w:bidi="en-US"/>
        </w:rPr>
      </w:pPr>
      <w:r>
        <w:rPr>
          <w:b/>
          <w:caps/>
          <w:color w:val="833C0B"/>
          <w:spacing w:val="20"/>
          <w:sz w:val="32"/>
          <w:szCs w:val="32"/>
          <w:lang w:bidi="en-US"/>
        </w:rPr>
        <w:t xml:space="preserve">Title IV, Part A Reporting </w:t>
      </w:r>
    </w:p>
    <w:p w14:paraId="1058E506" w14:textId="1564B2E5" w:rsidR="00BC78C7" w:rsidRPr="00E4331D" w:rsidRDefault="002B42C0" w:rsidP="00CB5C1E">
      <w:pPr>
        <w:spacing w:line="276" w:lineRule="auto"/>
        <w:jc w:val="left"/>
        <w:rPr>
          <w:sz w:val="24"/>
          <w:szCs w:val="24"/>
        </w:rPr>
      </w:pPr>
      <w:r>
        <w:rPr>
          <w:sz w:val="24"/>
          <w:szCs w:val="24"/>
        </w:rPr>
        <w:t>Three</w:t>
      </w:r>
      <w:r w:rsidRPr="00E4331D">
        <w:rPr>
          <w:sz w:val="24"/>
          <w:szCs w:val="24"/>
        </w:rPr>
        <w:t xml:space="preserve"> </w:t>
      </w:r>
      <w:r w:rsidR="005801F6" w:rsidRPr="00E4331D">
        <w:rPr>
          <w:sz w:val="24"/>
          <w:szCs w:val="24"/>
        </w:rPr>
        <w:t xml:space="preserve">of the </w:t>
      </w:r>
      <w:r>
        <w:rPr>
          <w:sz w:val="24"/>
          <w:szCs w:val="24"/>
        </w:rPr>
        <w:t>five</w:t>
      </w:r>
      <w:r w:rsidR="00CB5C1E" w:rsidRPr="00E4331D">
        <w:rPr>
          <w:sz w:val="24"/>
          <w:szCs w:val="24"/>
        </w:rPr>
        <w:t xml:space="preserve"> individual comments were received on CSPR items on </w:t>
      </w:r>
      <w:r>
        <w:rPr>
          <w:sz w:val="24"/>
          <w:szCs w:val="24"/>
        </w:rPr>
        <w:t>the newly added section on Title IV, Part A</w:t>
      </w:r>
      <w:r w:rsidR="00CB5C1E" w:rsidRPr="00E4331D">
        <w:rPr>
          <w:sz w:val="24"/>
          <w:szCs w:val="24"/>
        </w:rPr>
        <w:t xml:space="preserve">. </w:t>
      </w:r>
      <w:r w:rsidR="00097233" w:rsidRPr="00E4331D">
        <w:rPr>
          <w:sz w:val="24"/>
          <w:szCs w:val="24"/>
        </w:rPr>
        <w:t>Specific comments are below:</w:t>
      </w:r>
    </w:p>
    <w:p w14:paraId="3D56C3FD" w14:textId="77777777" w:rsidR="00B677A2" w:rsidRPr="00E073C8" w:rsidRDefault="00B677A2" w:rsidP="00CB5C1E">
      <w:pPr>
        <w:spacing w:line="276" w:lineRule="auto"/>
        <w:jc w:val="left"/>
        <w:rPr>
          <w:sz w:val="24"/>
          <w:szCs w:val="24"/>
        </w:rPr>
      </w:pPr>
    </w:p>
    <w:p w14:paraId="44A98C37" w14:textId="679D242B" w:rsidR="00E4331D" w:rsidRPr="00065B8E" w:rsidRDefault="00E4331D" w:rsidP="00E4331D">
      <w:pPr>
        <w:spacing w:line="276" w:lineRule="auto"/>
        <w:jc w:val="left"/>
        <w:rPr>
          <w:b/>
          <w:sz w:val="24"/>
          <w:szCs w:val="24"/>
        </w:rPr>
      </w:pPr>
      <w:r w:rsidRPr="00065B8E">
        <w:rPr>
          <w:b/>
          <w:sz w:val="24"/>
          <w:szCs w:val="24"/>
        </w:rPr>
        <w:t xml:space="preserve">Public Comment </w:t>
      </w:r>
    </w:p>
    <w:p w14:paraId="3774E283" w14:textId="78CDEDAF" w:rsidR="00E4331D" w:rsidRDefault="002B42C0" w:rsidP="00E4331D">
      <w:pPr>
        <w:spacing w:line="276" w:lineRule="auto"/>
        <w:jc w:val="left"/>
        <w:rPr>
          <w:sz w:val="24"/>
          <w:szCs w:val="24"/>
        </w:rPr>
      </w:pPr>
      <w:r>
        <w:rPr>
          <w:sz w:val="24"/>
          <w:szCs w:val="24"/>
        </w:rPr>
        <w:t>Two states asked for clarification on what to report in the “Any” category in section 2.6.2 LEAs Who Spent Funds Under Title IV, Part A.</w:t>
      </w:r>
      <w:r w:rsidR="00E4331D" w:rsidRPr="00E4331D">
        <w:rPr>
          <w:sz w:val="24"/>
          <w:szCs w:val="24"/>
        </w:rPr>
        <w:tab/>
      </w:r>
      <w:r w:rsidR="00E4331D" w:rsidRPr="00E4331D">
        <w:rPr>
          <w:sz w:val="24"/>
          <w:szCs w:val="24"/>
        </w:rPr>
        <w:tab/>
      </w:r>
    </w:p>
    <w:p w14:paraId="1A228ED6" w14:textId="77777777" w:rsidR="00E4331D" w:rsidRPr="00BC78C7" w:rsidRDefault="00E4331D" w:rsidP="00E4331D">
      <w:pPr>
        <w:spacing w:line="276" w:lineRule="auto"/>
        <w:jc w:val="left"/>
        <w:rPr>
          <w:b/>
          <w:sz w:val="24"/>
          <w:szCs w:val="24"/>
        </w:rPr>
      </w:pPr>
      <w:r w:rsidRPr="00BC78C7">
        <w:rPr>
          <w:b/>
          <w:sz w:val="24"/>
          <w:szCs w:val="24"/>
        </w:rPr>
        <w:t>ED Responses</w:t>
      </w:r>
    </w:p>
    <w:p w14:paraId="3ACE7A04" w14:textId="27B69FFD" w:rsidR="00E4331D" w:rsidRPr="00E073C8" w:rsidRDefault="002B42C0" w:rsidP="00E4331D">
      <w:pPr>
        <w:spacing w:line="276" w:lineRule="auto"/>
        <w:jc w:val="left"/>
        <w:rPr>
          <w:sz w:val="24"/>
          <w:szCs w:val="24"/>
        </w:rPr>
      </w:pPr>
      <w:r>
        <w:rPr>
          <w:sz w:val="24"/>
          <w:szCs w:val="24"/>
        </w:rPr>
        <w:t xml:space="preserve">For the “Any” category, states should report the number of LEAs that spent funds in any of the following three content areas: (1) Well-Rounded, (2) Safe and Healthy Students, and (3) Effective Use of Technology. This guidance has been added to the CSPR Part II document. </w:t>
      </w:r>
    </w:p>
    <w:p w14:paraId="1E2BAFDD" w14:textId="77777777" w:rsidR="00E4331D" w:rsidRDefault="00E4331D" w:rsidP="00E531AC">
      <w:pPr>
        <w:spacing w:line="276" w:lineRule="auto"/>
        <w:jc w:val="left"/>
        <w:rPr>
          <w:b/>
          <w:sz w:val="24"/>
          <w:szCs w:val="24"/>
        </w:rPr>
      </w:pPr>
    </w:p>
    <w:p w14:paraId="0D0684E9" w14:textId="0DDB029F" w:rsidR="00E4331D" w:rsidRPr="00065B8E" w:rsidRDefault="00E4331D" w:rsidP="00E4331D">
      <w:pPr>
        <w:spacing w:line="276" w:lineRule="auto"/>
        <w:jc w:val="left"/>
        <w:rPr>
          <w:b/>
          <w:sz w:val="24"/>
          <w:szCs w:val="24"/>
        </w:rPr>
      </w:pPr>
      <w:r w:rsidRPr="00065B8E">
        <w:rPr>
          <w:b/>
          <w:sz w:val="24"/>
          <w:szCs w:val="24"/>
        </w:rPr>
        <w:t xml:space="preserve">Public Comment </w:t>
      </w:r>
    </w:p>
    <w:p w14:paraId="4E258708" w14:textId="0DB9395E" w:rsidR="00E4331D" w:rsidRDefault="002B42C0" w:rsidP="00E4331D">
      <w:pPr>
        <w:spacing w:line="276" w:lineRule="auto"/>
        <w:jc w:val="left"/>
        <w:rPr>
          <w:sz w:val="24"/>
          <w:szCs w:val="24"/>
        </w:rPr>
      </w:pPr>
      <w:r>
        <w:rPr>
          <w:sz w:val="24"/>
          <w:szCs w:val="24"/>
        </w:rPr>
        <w:t xml:space="preserve">One state indicated that they are unable to report on Title IV, Part A in SY2018-19. </w:t>
      </w:r>
      <w:r w:rsidR="00E4331D" w:rsidRPr="00E4331D">
        <w:rPr>
          <w:sz w:val="24"/>
          <w:szCs w:val="24"/>
        </w:rPr>
        <w:tab/>
      </w:r>
    </w:p>
    <w:p w14:paraId="10BA1414" w14:textId="77777777" w:rsidR="00E4331D" w:rsidRPr="00DB2B32" w:rsidRDefault="00E4331D" w:rsidP="00E4331D">
      <w:pPr>
        <w:spacing w:line="276" w:lineRule="auto"/>
        <w:jc w:val="left"/>
        <w:rPr>
          <w:b/>
          <w:sz w:val="24"/>
          <w:szCs w:val="24"/>
        </w:rPr>
      </w:pPr>
      <w:r w:rsidRPr="00DB2B32">
        <w:rPr>
          <w:b/>
          <w:sz w:val="24"/>
          <w:szCs w:val="24"/>
        </w:rPr>
        <w:t>ED Response</w:t>
      </w:r>
    </w:p>
    <w:p w14:paraId="4DA0F265" w14:textId="31EF92BC" w:rsidR="00E4331D" w:rsidRDefault="00826924" w:rsidP="00E4331D">
      <w:pPr>
        <w:spacing w:line="276" w:lineRule="auto"/>
        <w:jc w:val="left"/>
        <w:rPr>
          <w:sz w:val="24"/>
          <w:szCs w:val="24"/>
        </w:rPr>
      </w:pPr>
      <w:r>
        <w:rPr>
          <w:sz w:val="24"/>
          <w:szCs w:val="24"/>
        </w:rPr>
        <w:t xml:space="preserve">ED acknowledges that states require </w:t>
      </w:r>
      <w:r w:rsidR="008E5372">
        <w:rPr>
          <w:sz w:val="24"/>
          <w:szCs w:val="24"/>
        </w:rPr>
        <w:t xml:space="preserve">adequate </w:t>
      </w:r>
      <w:r>
        <w:rPr>
          <w:sz w:val="24"/>
          <w:szCs w:val="24"/>
        </w:rPr>
        <w:t>time to prepare for new and revised reporting requirements. In circumstances where a state is unable to report data, they should notify the Department according to the established communication protocols.</w:t>
      </w:r>
    </w:p>
    <w:p w14:paraId="327FF033" w14:textId="77777777" w:rsidR="00E4331D" w:rsidRDefault="00E4331D" w:rsidP="00E531AC">
      <w:pPr>
        <w:spacing w:line="276" w:lineRule="auto"/>
        <w:jc w:val="left"/>
        <w:rPr>
          <w:b/>
          <w:sz w:val="24"/>
          <w:szCs w:val="24"/>
        </w:rPr>
      </w:pPr>
    </w:p>
    <w:p w14:paraId="712E9064" w14:textId="77777777" w:rsidR="005F11A3" w:rsidRDefault="005F11A3" w:rsidP="00E531AC">
      <w:pPr>
        <w:spacing w:line="276" w:lineRule="auto"/>
        <w:jc w:val="left"/>
        <w:rPr>
          <w:b/>
          <w:sz w:val="24"/>
          <w:szCs w:val="24"/>
        </w:rPr>
      </w:pPr>
    </w:p>
    <w:p w14:paraId="36547FEF" w14:textId="77777777" w:rsidR="00E531AC" w:rsidRPr="00E073C8" w:rsidRDefault="00E531AC" w:rsidP="00E531AC">
      <w:pPr>
        <w:spacing w:line="276" w:lineRule="auto"/>
        <w:jc w:val="left"/>
        <w:rPr>
          <w:sz w:val="24"/>
          <w:szCs w:val="24"/>
        </w:rPr>
      </w:pPr>
    </w:p>
    <w:p w14:paraId="62BCC040" w14:textId="77777777" w:rsidR="00097233" w:rsidRPr="00F40DC2" w:rsidRDefault="00097233" w:rsidP="00097233">
      <w:pPr>
        <w:pBdr>
          <w:bottom w:val="thinThickSmallGap" w:sz="12" w:space="1" w:color="C45911"/>
        </w:pBdr>
        <w:spacing w:before="400" w:after="200" w:line="252" w:lineRule="auto"/>
        <w:jc w:val="left"/>
        <w:outlineLvl w:val="0"/>
        <w:rPr>
          <w:b/>
          <w:caps/>
          <w:color w:val="833C0B"/>
          <w:spacing w:val="20"/>
          <w:sz w:val="32"/>
          <w:szCs w:val="32"/>
          <w:lang w:bidi="en-US"/>
        </w:rPr>
      </w:pPr>
      <w:r>
        <w:rPr>
          <w:b/>
          <w:caps/>
          <w:color w:val="833C0B"/>
          <w:spacing w:val="20"/>
          <w:sz w:val="32"/>
          <w:szCs w:val="32"/>
          <w:lang w:bidi="en-US"/>
        </w:rPr>
        <w:t>other comments</w:t>
      </w:r>
    </w:p>
    <w:p w14:paraId="7E283B93" w14:textId="730B3DC3" w:rsidR="00097233" w:rsidRPr="002306B1" w:rsidRDefault="00097233" w:rsidP="00097233">
      <w:pPr>
        <w:spacing w:line="276" w:lineRule="auto"/>
        <w:jc w:val="left"/>
        <w:rPr>
          <w:b/>
          <w:sz w:val="24"/>
          <w:szCs w:val="24"/>
        </w:rPr>
      </w:pPr>
      <w:r w:rsidRPr="002306B1">
        <w:rPr>
          <w:b/>
          <w:sz w:val="24"/>
          <w:szCs w:val="24"/>
        </w:rPr>
        <w:t xml:space="preserve">Public Comment </w:t>
      </w:r>
    </w:p>
    <w:p w14:paraId="68827EEB" w14:textId="08AF22EA" w:rsidR="00494A43" w:rsidRDefault="00826924" w:rsidP="00097233">
      <w:pPr>
        <w:spacing w:line="276" w:lineRule="auto"/>
        <w:jc w:val="left"/>
        <w:rPr>
          <w:sz w:val="24"/>
          <w:szCs w:val="24"/>
        </w:rPr>
      </w:pPr>
      <w:r>
        <w:rPr>
          <w:sz w:val="24"/>
          <w:szCs w:val="24"/>
        </w:rPr>
        <w:t xml:space="preserve">One state asked for clarification about section 2.4.3.1 Methods Used to Count Children and the reference to the Office of Migrant Education’s CSPR Rating Instrument. Specifically, the state </w:t>
      </w:r>
      <w:r>
        <w:rPr>
          <w:sz w:val="24"/>
          <w:szCs w:val="24"/>
        </w:rPr>
        <w:lastRenderedPageBreak/>
        <w:t xml:space="preserve">asked if the CSPR Rating Instrument is different from the Office of Migrant Education’s Data Quality Check Sheet. </w:t>
      </w:r>
    </w:p>
    <w:p w14:paraId="714BFBC6" w14:textId="77777777" w:rsidR="00097233" w:rsidRPr="002306B1" w:rsidRDefault="00097233" w:rsidP="00097233">
      <w:pPr>
        <w:spacing w:line="276" w:lineRule="auto"/>
        <w:jc w:val="left"/>
        <w:rPr>
          <w:b/>
          <w:sz w:val="24"/>
          <w:szCs w:val="24"/>
        </w:rPr>
      </w:pPr>
      <w:r w:rsidRPr="002306B1">
        <w:rPr>
          <w:b/>
          <w:sz w:val="24"/>
          <w:szCs w:val="24"/>
        </w:rPr>
        <w:t>ED Response</w:t>
      </w:r>
    </w:p>
    <w:p w14:paraId="1DC73F11" w14:textId="7B53DC93" w:rsidR="00476AB7" w:rsidRDefault="001768B4" w:rsidP="00097233">
      <w:pPr>
        <w:spacing w:line="276" w:lineRule="auto"/>
        <w:jc w:val="left"/>
        <w:rPr>
          <w:sz w:val="24"/>
          <w:szCs w:val="24"/>
        </w:rPr>
      </w:pPr>
      <w:r>
        <w:rPr>
          <w:sz w:val="24"/>
          <w:szCs w:val="24"/>
        </w:rPr>
        <w:t>The CSPR Rating Instrument and the Data Quality Check Sheet are two different documents. The CSPR Rating Instrument is the document the Office of Migrant Education uses to evaluate grantee responses while the Data Quality Check Sheet is a tool for grantees that allows them to compare their previous year’s CSPR data with the current year of data.</w:t>
      </w:r>
    </w:p>
    <w:p w14:paraId="5B41DC27" w14:textId="08A79B9D" w:rsidR="001768B4" w:rsidRDefault="001768B4" w:rsidP="00097233">
      <w:pPr>
        <w:spacing w:line="276" w:lineRule="auto"/>
        <w:jc w:val="left"/>
        <w:rPr>
          <w:sz w:val="24"/>
          <w:szCs w:val="24"/>
        </w:rPr>
      </w:pPr>
    </w:p>
    <w:p w14:paraId="2109888A" w14:textId="4C037761" w:rsidR="001768B4" w:rsidRPr="008E5372" w:rsidRDefault="001768B4" w:rsidP="00097233">
      <w:pPr>
        <w:spacing w:line="276" w:lineRule="auto"/>
        <w:jc w:val="left"/>
        <w:rPr>
          <w:b/>
          <w:bCs/>
          <w:sz w:val="24"/>
          <w:szCs w:val="24"/>
        </w:rPr>
      </w:pPr>
      <w:r w:rsidRPr="008E5372">
        <w:rPr>
          <w:b/>
          <w:bCs/>
          <w:sz w:val="24"/>
          <w:szCs w:val="24"/>
        </w:rPr>
        <w:t>Public Comment</w:t>
      </w:r>
    </w:p>
    <w:p w14:paraId="7FCB4258" w14:textId="73F0695E" w:rsidR="000813DB" w:rsidRDefault="001768B4" w:rsidP="00097233">
      <w:pPr>
        <w:spacing w:line="276" w:lineRule="auto"/>
        <w:jc w:val="left"/>
        <w:rPr>
          <w:sz w:val="24"/>
          <w:szCs w:val="24"/>
        </w:rPr>
      </w:pPr>
      <w:r>
        <w:rPr>
          <w:sz w:val="24"/>
          <w:szCs w:val="24"/>
        </w:rPr>
        <w:t>One state asked for clarification on how to report data in section 1.4.1.2 Number of ELs in LEAs receiving Title III funds. The proposed CSPR states on  page 22, “If pre-K programs are part of the public school program, include grades pre-K – 12, otherwise include grades K-12 for this reporting year..” The state requested that ED define “part of public school program” and indicated that the ED</w:t>
      </w:r>
      <w:r w:rsidRPr="008E5372">
        <w:rPr>
          <w:i/>
          <w:iCs/>
          <w:sz w:val="24"/>
          <w:szCs w:val="24"/>
        </w:rPr>
        <w:t>Facts</w:t>
      </w:r>
      <w:r>
        <w:rPr>
          <w:sz w:val="24"/>
          <w:szCs w:val="24"/>
        </w:rPr>
        <w:t xml:space="preserve"> file specification, FS116, which populates this section in the CSPR, does not collect pre-K counts. </w:t>
      </w:r>
    </w:p>
    <w:p w14:paraId="69073F2B" w14:textId="59434B19" w:rsidR="001768B4" w:rsidRDefault="001768B4" w:rsidP="00097233">
      <w:pPr>
        <w:spacing w:line="276" w:lineRule="auto"/>
        <w:jc w:val="left"/>
        <w:rPr>
          <w:b/>
          <w:bCs/>
          <w:sz w:val="24"/>
          <w:szCs w:val="24"/>
        </w:rPr>
      </w:pPr>
      <w:r w:rsidRPr="008E5372">
        <w:rPr>
          <w:b/>
          <w:bCs/>
          <w:sz w:val="24"/>
          <w:szCs w:val="24"/>
        </w:rPr>
        <w:t>ED Response</w:t>
      </w:r>
    </w:p>
    <w:p w14:paraId="05A4E7E2" w14:textId="1DFC92EA" w:rsidR="001768B4" w:rsidRPr="001768B4" w:rsidRDefault="001768B4" w:rsidP="00097233">
      <w:pPr>
        <w:spacing w:line="276" w:lineRule="auto"/>
        <w:jc w:val="left"/>
        <w:rPr>
          <w:sz w:val="24"/>
          <w:szCs w:val="24"/>
        </w:rPr>
      </w:pPr>
      <w:r>
        <w:rPr>
          <w:sz w:val="24"/>
          <w:szCs w:val="24"/>
        </w:rPr>
        <w:t>Thank you for highlighting the misalignment between the reporting guidance in CSPR section 1.4.1.2 and the corresponding ED</w:t>
      </w:r>
      <w:r w:rsidRPr="008E5372">
        <w:rPr>
          <w:i/>
          <w:iCs/>
          <w:sz w:val="24"/>
          <w:szCs w:val="24"/>
        </w:rPr>
        <w:t>Facts</w:t>
      </w:r>
      <w:r>
        <w:rPr>
          <w:sz w:val="24"/>
          <w:szCs w:val="24"/>
        </w:rPr>
        <w:t xml:space="preserve"> file specification FS116. After reviewing the guidance, </w:t>
      </w:r>
      <w:r w:rsidR="003D7F67">
        <w:rPr>
          <w:sz w:val="24"/>
          <w:szCs w:val="24"/>
        </w:rPr>
        <w:t>ED is revising the reporting instructions in the CSPR to remove the pre-K reporting in this particular section. States should only report the grade-levels that are allowable permitted values within ED</w:t>
      </w:r>
      <w:r w:rsidR="003D7F67" w:rsidRPr="008E5372">
        <w:rPr>
          <w:i/>
          <w:iCs/>
          <w:sz w:val="24"/>
          <w:szCs w:val="24"/>
        </w:rPr>
        <w:t>Facts</w:t>
      </w:r>
      <w:r w:rsidR="003D7F67">
        <w:rPr>
          <w:sz w:val="24"/>
          <w:szCs w:val="24"/>
        </w:rPr>
        <w:t xml:space="preserve"> FS116. The reporting guidance in CSPR section 1.4.1.2 has been updated accordingly. </w:t>
      </w:r>
    </w:p>
    <w:sectPr w:rsidR="001768B4" w:rsidRPr="001768B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48B3C" w14:textId="77777777" w:rsidR="002B4C77" w:rsidRDefault="002B4C77" w:rsidP="009E7A76">
      <w:pPr>
        <w:spacing w:line="240" w:lineRule="auto"/>
      </w:pPr>
      <w:r>
        <w:separator/>
      </w:r>
    </w:p>
  </w:endnote>
  <w:endnote w:type="continuationSeparator" w:id="0">
    <w:p w14:paraId="67188B8F" w14:textId="77777777" w:rsidR="002B4C77" w:rsidRDefault="002B4C77" w:rsidP="009E7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937021"/>
      <w:docPartObj>
        <w:docPartGallery w:val="Page Numbers (Bottom of Page)"/>
        <w:docPartUnique/>
      </w:docPartObj>
    </w:sdtPr>
    <w:sdtEndPr>
      <w:rPr>
        <w:noProof/>
      </w:rPr>
    </w:sdtEndPr>
    <w:sdtContent>
      <w:p w14:paraId="53D35C21" w14:textId="77777777" w:rsidR="003F026A" w:rsidRDefault="003F026A">
        <w:pPr>
          <w:pStyle w:val="Footer"/>
          <w:jc w:val="center"/>
        </w:pPr>
        <w:r>
          <w:fldChar w:fldCharType="begin"/>
        </w:r>
        <w:r>
          <w:instrText xml:space="preserve"> PAGE   \* MERGEFORMAT </w:instrText>
        </w:r>
        <w:r>
          <w:fldChar w:fldCharType="separate"/>
        </w:r>
        <w:r w:rsidR="00CE579B">
          <w:rPr>
            <w:noProof/>
          </w:rPr>
          <w:t>1</w:t>
        </w:r>
        <w:r>
          <w:rPr>
            <w:noProof/>
          </w:rPr>
          <w:fldChar w:fldCharType="end"/>
        </w:r>
      </w:p>
    </w:sdtContent>
  </w:sdt>
  <w:p w14:paraId="6E824DEE" w14:textId="77777777" w:rsidR="00E448A8" w:rsidRDefault="00E44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361694"/>
      <w:docPartObj>
        <w:docPartGallery w:val="Page Numbers (Bottom of Page)"/>
        <w:docPartUnique/>
      </w:docPartObj>
    </w:sdtPr>
    <w:sdtEndPr>
      <w:rPr>
        <w:noProof/>
      </w:rPr>
    </w:sdtEndPr>
    <w:sdtContent>
      <w:p w14:paraId="0424BDF4" w14:textId="77777777" w:rsidR="003F026A" w:rsidRDefault="003F026A">
        <w:pPr>
          <w:pStyle w:val="Footer"/>
          <w:jc w:val="center"/>
        </w:pPr>
        <w:r>
          <w:fldChar w:fldCharType="begin"/>
        </w:r>
        <w:r>
          <w:instrText xml:space="preserve"> PAGE   \* MERGEFORMAT </w:instrText>
        </w:r>
        <w:r>
          <w:fldChar w:fldCharType="separate"/>
        </w:r>
        <w:r w:rsidR="00CE579B">
          <w:rPr>
            <w:noProof/>
          </w:rPr>
          <w:t>3</w:t>
        </w:r>
        <w:r>
          <w:rPr>
            <w:noProof/>
          </w:rPr>
          <w:fldChar w:fldCharType="end"/>
        </w:r>
      </w:p>
    </w:sdtContent>
  </w:sdt>
  <w:p w14:paraId="1097E0C2" w14:textId="77777777" w:rsidR="00CB5C1E" w:rsidRDefault="00CB5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D1BA3" w14:textId="77777777" w:rsidR="002B4C77" w:rsidRDefault="002B4C77" w:rsidP="009E7A76">
      <w:pPr>
        <w:spacing w:line="240" w:lineRule="auto"/>
      </w:pPr>
      <w:r>
        <w:separator/>
      </w:r>
    </w:p>
  </w:footnote>
  <w:footnote w:type="continuationSeparator" w:id="0">
    <w:p w14:paraId="5EF7C680" w14:textId="77777777" w:rsidR="002B4C77" w:rsidRDefault="002B4C77" w:rsidP="009E7A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9EC26" w14:textId="77777777" w:rsidR="00171921" w:rsidRDefault="00171921">
    <w:pPr>
      <w:pStyle w:val="Header"/>
      <w:jc w:val="right"/>
    </w:pPr>
  </w:p>
  <w:p w14:paraId="7B053E6D" w14:textId="77777777" w:rsidR="00171921" w:rsidRDefault="001719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3AF"/>
    <w:multiLevelType w:val="hybridMultilevel"/>
    <w:tmpl w:val="07AA8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F1061"/>
    <w:multiLevelType w:val="hybridMultilevel"/>
    <w:tmpl w:val="08FC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890FF3"/>
    <w:multiLevelType w:val="hybridMultilevel"/>
    <w:tmpl w:val="449EB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A3374A"/>
    <w:multiLevelType w:val="hybridMultilevel"/>
    <w:tmpl w:val="BD54B7A8"/>
    <w:lvl w:ilvl="0" w:tplc="9E1E4E4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F406C"/>
    <w:multiLevelType w:val="hybridMultilevel"/>
    <w:tmpl w:val="3BCA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94A59"/>
    <w:multiLevelType w:val="hybridMultilevel"/>
    <w:tmpl w:val="5F0822C6"/>
    <w:lvl w:ilvl="0" w:tplc="83586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43017"/>
    <w:multiLevelType w:val="hybridMultilevel"/>
    <w:tmpl w:val="21923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5C71BC"/>
    <w:multiLevelType w:val="hybridMultilevel"/>
    <w:tmpl w:val="124C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9D3D3A"/>
    <w:multiLevelType w:val="hybridMultilevel"/>
    <w:tmpl w:val="3BA0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6"/>
  </w:num>
  <w:num w:numId="6">
    <w:abstractNumId w:val="2"/>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76"/>
    <w:rsid w:val="00003802"/>
    <w:rsid w:val="000271B1"/>
    <w:rsid w:val="000415FD"/>
    <w:rsid w:val="000640BE"/>
    <w:rsid w:val="00065B8E"/>
    <w:rsid w:val="000813DB"/>
    <w:rsid w:val="00097233"/>
    <w:rsid w:val="000B6C02"/>
    <w:rsid w:val="000D4EE4"/>
    <w:rsid w:val="000F3B09"/>
    <w:rsid w:val="0015580A"/>
    <w:rsid w:val="00155A14"/>
    <w:rsid w:val="00171921"/>
    <w:rsid w:val="00173EDC"/>
    <w:rsid w:val="001768B4"/>
    <w:rsid w:val="001B5299"/>
    <w:rsid w:val="001C1B4F"/>
    <w:rsid w:val="001D5072"/>
    <w:rsid w:val="001E7F40"/>
    <w:rsid w:val="001F20C6"/>
    <w:rsid w:val="002306B1"/>
    <w:rsid w:val="002532FE"/>
    <w:rsid w:val="002A4857"/>
    <w:rsid w:val="002B42C0"/>
    <w:rsid w:val="002B4C77"/>
    <w:rsid w:val="002B6662"/>
    <w:rsid w:val="003035BE"/>
    <w:rsid w:val="00306329"/>
    <w:rsid w:val="0031405E"/>
    <w:rsid w:val="00324B97"/>
    <w:rsid w:val="00340C69"/>
    <w:rsid w:val="0034583A"/>
    <w:rsid w:val="003C73CA"/>
    <w:rsid w:val="003D7F67"/>
    <w:rsid w:val="003E0528"/>
    <w:rsid w:val="003F026A"/>
    <w:rsid w:val="00463249"/>
    <w:rsid w:val="004677DA"/>
    <w:rsid w:val="00476AB7"/>
    <w:rsid w:val="004771CC"/>
    <w:rsid w:val="00494A43"/>
    <w:rsid w:val="004C3524"/>
    <w:rsid w:val="004D4024"/>
    <w:rsid w:val="004E741F"/>
    <w:rsid w:val="004F7634"/>
    <w:rsid w:val="00506BFC"/>
    <w:rsid w:val="005477BF"/>
    <w:rsid w:val="005801F6"/>
    <w:rsid w:val="00592C22"/>
    <w:rsid w:val="00597777"/>
    <w:rsid w:val="005C70CE"/>
    <w:rsid w:val="005E5773"/>
    <w:rsid w:val="005F11A3"/>
    <w:rsid w:val="00667352"/>
    <w:rsid w:val="00682F3D"/>
    <w:rsid w:val="006E1078"/>
    <w:rsid w:val="00727716"/>
    <w:rsid w:val="0077511F"/>
    <w:rsid w:val="00781029"/>
    <w:rsid w:val="007A3FFC"/>
    <w:rsid w:val="007A6211"/>
    <w:rsid w:val="007B3D85"/>
    <w:rsid w:val="007D29D3"/>
    <w:rsid w:val="007E54C0"/>
    <w:rsid w:val="00826924"/>
    <w:rsid w:val="00831A8F"/>
    <w:rsid w:val="00837FC4"/>
    <w:rsid w:val="008723BE"/>
    <w:rsid w:val="008D055D"/>
    <w:rsid w:val="008E5372"/>
    <w:rsid w:val="008F57E6"/>
    <w:rsid w:val="00921DD0"/>
    <w:rsid w:val="00992E33"/>
    <w:rsid w:val="009B0E0F"/>
    <w:rsid w:val="009D43F5"/>
    <w:rsid w:val="009E7A76"/>
    <w:rsid w:val="00A1098C"/>
    <w:rsid w:val="00A13F07"/>
    <w:rsid w:val="00A6564A"/>
    <w:rsid w:val="00A706E2"/>
    <w:rsid w:val="00A76789"/>
    <w:rsid w:val="00A80EFA"/>
    <w:rsid w:val="00A822D4"/>
    <w:rsid w:val="00AC3106"/>
    <w:rsid w:val="00B369F0"/>
    <w:rsid w:val="00B427B4"/>
    <w:rsid w:val="00B5259E"/>
    <w:rsid w:val="00B561B1"/>
    <w:rsid w:val="00B677A2"/>
    <w:rsid w:val="00B74F9E"/>
    <w:rsid w:val="00BA38D1"/>
    <w:rsid w:val="00BA5B14"/>
    <w:rsid w:val="00BB2BF5"/>
    <w:rsid w:val="00BB3D3F"/>
    <w:rsid w:val="00BB49EF"/>
    <w:rsid w:val="00BC78C7"/>
    <w:rsid w:val="00C564E5"/>
    <w:rsid w:val="00CB5C1E"/>
    <w:rsid w:val="00CC3454"/>
    <w:rsid w:val="00CD6F79"/>
    <w:rsid w:val="00CE1A06"/>
    <w:rsid w:val="00CE579B"/>
    <w:rsid w:val="00CF1E0C"/>
    <w:rsid w:val="00D3500D"/>
    <w:rsid w:val="00D360D4"/>
    <w:rsid w:val="00D54DE2"/>
    <w:rsid w:val="00D92234"/>
    <w:rsid w:val="00DA45A4"/>
    <w:rsid w:val="00DB2B32"/>
    <w:rsid w:val="00DD7F0A"/>
    <w:rsid w:val="00E073C8"/>
    <w:rsid w:val="00E23BDD"/>
    <w:rsid w:val="00E4331D"/>
    <w:rsid w:val="00E448A8"/>
    <w:rsid w:val="00E474F4"/>
    <w:rsid w:val="00E531AC"/>
    <w:rsid w:val="00E61E46"/>
    <w:rsid w:val="00E66AF7"/>
    <w:rsid w:val="00E810BC"/>
    <w:rsid w:val="00E85207"/>
    <w:rsid w:val="00E94879"/>
    <w:rsid w:val="00EA53C1"/>
    <w:rsid w:val="00F214BB"/>
    <w:rsid w:val="00F21C8D"/>
    <w:rsid w:val="00F40DC2"/>
    <w:rsid w:val="00F63E54"/>
    <w:rsid w:val="00F738AB"/>
    <w:rsid w:val="00F9303B"/>
    <w:rsid w:val="00FA1662"/>
    <w:rsid w:val="00FE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76"/>
    <w:pPr>
      <w:spacing w:after="0" w:line="24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A656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0640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9E7A76"/>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9E7A76"/>
    <w:rPr>
      <w:rFonts w:ascii="Arial" w:eastAsia="Times New Roman" w:hAnsi="Arial" w:cs="Arial"/>
      <w:b/>
      <w:sz w:val="52"/>
      <w:szCs w:val="24"/>
    </w:rPr>
  </w:style>
  <w:style w:type="paragraph" w:styleId="Title">
    <w:name w:val="Title"/>
    <w:basedOn w:val="Normal"/>
    <w:link w:val="TitleChar"/>
    <w:qFormat/>
    <w:rsid w:val="009E7A76"/>
    <w:pPr>
      <w:spacing w:line="240" w:lineRule="auto"/>
      <w:jc w:val="center"/>
    </w:pPr>
    <w:rPr>
      <w:b/>
      <w:smallCaps/>
      <w:sz w:val="32"/>
    </w:rPr>
  </w:style>
  <w:style w:type="character" w:customStyle="1" w:styleId="TitleChar">
    <w:name w:val="Title Char"/>
    <w:basedOn w:val="DefaultParagraphFont"/>
    <w:link w:val="Title"/>
    <w:rsid w:val="009E7A76"/>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9E7A76"/>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E7A76"/>
    <w:rPr>
      <w:rFonts w:ascii="Times New Roman" w:eastAsia="Times New Roman" w:hAnsi="Times New Roman" w:cs="Times New Roman"/>
      <w:sz w:val="16"/>
      <w:szCs w:val="20"/>
    </w:rPr>
  </w:style>
  <w:style w:type="character" w:styleId="FootnoteReference">
    <w:name w:val="footnote reference"/>
    <w:semiHidden/>
    <w:rsid w:val="009E7A76"/>
    <w:rPr>
      <w:vertAlign w:val="superscript"/>
    </w:rPr>
  </w:style>
  <w:style w:type="paragraph" w:styleId="BalloonText">
    <w:name w:val="Balloon Text"/>
    <w:basedOn w:val="Normal"/>
    <w:link w:val="BalloonTextChar"/>
    <w:uiPriority w:val="99"/>
    <w:semiHidden/>
    <w:unhideWhenUsed/>
    <w:rsid w:val="009E7A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6564A"/>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A656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6564A"/>
    <w:rPr>
      <w:rFonts w:ascii="Times New Roman" w:eastAsia="Times New Roman" w:hAnsi="Times New Roman" w:cs="Times New Roman"/>
      <w:i/>
      <w:iCs/>
      <w:color w:val="4472C4" w:themeColor="accent1"/>
      <w:szCs w:val="20"/>
    </w:rPr>
  </w:style>
  <w:style w:type="paragraph" w:styleId="Header">
    <w:name w:val="header"/>
    <w:basedOn w:val="Normal"/>
    <w:link w:val="HeaderChar"/>
    <w:uiPriority w:val="99"/>
    <w:unhideWhenUsed/>
    <w:rsid w:val="00A6564A"/>
    <w:pPr>
      <w:tabs>
        <w:tab w:val="center" w:pos="4680"/>
        <w:tab w:val="right" w:pos="9360"/>
      </w:tabs>
      <w:spacing w:line="240" w:lineRule="auto"/>
    </w:pPr>
  </w:style>
  <w:style w:type="character" w:customStyle="1" w:styleId="HeaderChar">
    <w:name w:val="Header Char"/>
    <w:basedOn w:val="DefaultParagraphFont"/>
    <w:link w:val="Header"/>
    <w:uiPriority w:val="99"/>
    <w:rsid w:val="00A6564A"/>
    <w:rPr>
      <w:rFonts w:ascii="Times New Roman" w:eastAsia="Times New Roman" w:hAnsi="Times New Roman" w:cs="Times New Roman"/>
      <w:szCs w:val="20"/>
    </w:rPr>
  </w:style>
  <w:style w:type="paragraph" w:styleId="Footer">
    <w:name w:val="footer"/>
    <w:basedOn w:val="Normal"/>
    <w:link w:val="FooterChar"/>
    <w:uiPriority w:val="99"/>
    <w:unhideWhenUsed/>
    <w:rsid w:val="00A6564A"/>
    <w:pPr>
      <w:tabs>
        <w:tab w:val="center" w:pos="4680"/>
        <w:tab w:val="right" w:pos="9360"/>
      </w:tabs>
      <w:spacing w:line="240" w:lineRule="auto"/>
    </w:pPr>
  </w:style>
  <w:style w:type="character" w:customStyle="1" w:styleId="FooterChar">
    <w:name w:val="Footer Char"/>
    <w:basedOn w:val="DefaultParagraphFont"/>
    <w:link w:val="Footer"/>
    <w:uiPriority w:val="99"/>
    <w:rsid w:val="00A6564A"/>
    <w:rPr>
      <w:rFonts w:ascii="Times New Roman" w:eastAsia="Times New Roman" w:hAnsi="Times New Roman" w:cs="Times New Roman"/>
      <w:szCs w:val="20"/>
    </w:rPr>
  </w:style>
  <w:style w:type="paragraph" w:styleId="ListParagraph">
    <w:name w:val="List Paragraph"/>
    <w:basedOn w:val="Normal"/>
    <w:uiPriority w:val="34"/>
    <w:qFormat/>
    <w:rsid w:val="00F40DC2"/>
    <w:pPr>
      <w:ind w:left="720"/>
      <w:contextualSpacing/>
    </w:pPr>
  </w:style>
  <w:style w:type="character" w:styleId="Hyperlink">
    <w:name w:val="Hyperlink"/>
    <w:basedOn w:val="DefaultParagraphFont"/>
    <w:uiPriority w:val="99"/>
    <w:unhideWhenUsed/>
    <w:rsid w:val="00BC78C7"/>
    <w:rPr>
      <w:color w:val="0563C1" w:themeColor="hyperlink"/>
      <w:u w:val="single"/>
    </w:rPr>
  </w:style>
  <w:style w:type="character" w:customStyle="1" w:styleId="UnresolvedMention1">
    <w:name w:val="Unresolved Mention1"/>
    <w:basedOn w:val="DefaultParagraphFont"/>
    <w:uiPriority w:val="99"/>
    <w:semiHidden/>
    <w:unhideWhenUsed/>
    <w:rsid w:val="00BC78C7"/>
    <w:rPr>
      <w:color w:val="808080"/>
      <w:shd w:val="clear" w:color="auto" w:fill="E6E6E6"/>
    </w:rPr>
  </w:style>
  <w:style w:type="character" w:styleId="CommentReference">
    <w:name w:val="annotation reference"/>
    <w:basedOn w:val="DefaultParagraphFont"/>
    <w:uiPriority w:val="99"/>
    <w:semiHidden/>
    <w:unhideWhenUsed/>
    <w:rsid w:val="00D54DE2"/>
    <w:rPr>
      <w:sz w:val="16"/>
      <w:szCs w:val="16"/>
    </w:rPr>
  </w:style>
  <w:style w:type="paragraph" w:styleId="CommentText">
    <w:name w:val="annotation text"/>
    <w:basedOn w:val="Normal"/>
    <w:link w:val="CommentTextChar"/>
    <w:uiPriority w:val="99"/>
    <w:semiHidden/>
    <w:unhideWhenUsed/>
    <w:rsid w:val="00D54DE2"/>
    <w:pPr>
      <w:spacing w:line="240" w:lineRule="auto"/>
    </w:pPr>
    <w:rPr>
      <w:sz w:val="20"/>
    </w:rPr>
  </w:style>
  <w:style w:type="character" w:customStyle="1" w:styleId="CommentTextChar">
    <w:name w:val="Comment Text Char"/>
    <w:basedOn w:val="DefaultParagraphFont"/>
    <w:link w:val="CommentText"/>
    <w:uiPriority w:val="99"/>
    <w:semiHidden/>
    <w:rsid w:val="00D54D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E2"/>
    <w:rPr>
      <w:b/>
      <w:bCs/>
    </w:rPr>
  </w:style>
  <w:style w:type="character" w:customStyle="1" w:styleId="CommentSubjectChar">
    <w:name w:val="Comment Subject Char"/>
    <w:basedOn w:val="CommentTextChar"/>
    <w:link w:val="CommentSubject"/>
    <w:uiPriority w:val="99"/>
    <w:semiHidden/>
    <w:rsid w:val="00D54DE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0640BE"/>
    <w:rPr>
      <w:rFonts w:asciiTheme="majorHAnsi" w:eastAsiaTheme="majorEastAsia" w:hAnsiTheme="majorHAnsi" w:cstheme="majorBidi"/>
      <w:i/>
      <w:iCs/>
      <w:color w:val="2F5496" w:themeColor="accent1" w:themeShade="BF"/>
      <w:szCs w:val="20"/>
    </w:rPr>
  </w:style>
  <w:style w:type="paragraph" w:styleId="BodyText">
    <w:name w:val="Body Text"/>
    <w:basedOn w:val="Normal"/>
    <w:link w:val="BodyTextChar"/>
    <w:uiPriority w:val="99"/>
    <w:semiHidden/>
    <w:unhideWhenUsed/>
    <w:rsid w:val="000640BE"/>
    <w:pPr>
      <w:spacing w:after="120"/>
    </w:pPr>
  </w:style>
  <w:style w:type="character" w:customStyle="1" w:styleId="BodyTextChar">
    <w:name w:val="Body Text Char"/>
    <w:basedOn w:val="DefaultParagraphFont"/>
    <w:link w:val="BodyText"/>
    <w:uiPriority w:val="99"/>
    <w:semiHidden/>
    <w:rsid w:val="000640B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76"/>
    <w:pPr>
      <w:spacing w:after="0" w:line="24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A656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0640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9E7A76"/>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9E7A76"/>
    <w:rPr>
      <w:rFonts w:ascii="Arial" w:eastAsia="Times New Roman" w:hAnsi="Arial" w:cs="Arial"/>
      <w:b/>
      <w:sz w:val="52"/>
      <w:szCs w:val="24"/>
    </w:rPr>
  </w:style>
  <w:style w:type="paragraph" w:styleId="Title">
    <w:name w:val="Title"/>
    <w:basedOn w:val="Normal"/>
    <w:link w:val="TitleChar"/>
    <w:qFormat/>
    <w:rsid w:val="009E7A76"/>
    <w:pPr>
      <w:spacing w:line="240" w:lineRule="auto"/>
      <w:jc w:val="center"/>
    </w:pPr>
    <w:rPr>
      <w:b/>
      <w:smallCaps/>
      <w:sz w:val="32"/>
    </w:rPr>
  </w:style>
  <w:style w:type="character" w:customStyle="1" w:styleId="TitleChar">
    <w:name w:val="Title Char"/>
    <w:basedOn w:val="DefaultParagraphFont"/>
    <w:link w:val="Title"/>
    <w:rsid w:val="009E7A76"/>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9E7A76"/>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E7A76"/>
    <w:rPr>
      <w:rFonts w:ascii="Times New Roman" w:eastAsia="Times New Roman" w:hAnsi="Times New Roman" w:cs="Times New Roman"/>
      <w:sz w:val="16"/>
      <w:szCs w:val="20"/>
    </w:rPr>
  </w:style>
  <w:style w:type="character" w:styleId="FootnoteReference">
    <w:name w:val="footnote reference"/>
    <w:semiHidden/>
    <w:rsid w:val="009E7A76"/>
    <w:rPr>
      <w:vertAlign w:val="superscript"/>
    </w:rPr>
  </w:style>
  <w:style w:type="paragraph" w:styleId="BalloonText">
    <w:name w:val="Balloon Text"/>
    <w:basedOn w:val="Normal"/>
    <w:link w:val="BalloonTextChar"/>
    <w:uiPriority w:val="99"/>
    <w:semiHidden/>
    <w:unhideWhenUsed/>
    <w:rsid w:val="009E7A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6564A"/>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A656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6564A"/>
    <w:rPr>
      <w:rFonts w:ascii="Times New Roman" w:eastAsia="Times New Roman" w:hAnsi="Times New Roman" w:cs="Times New Roman"/>
      <w:i/>
      <w:iCs/>
      <w:color w:val="4472C4" w:themeColor="accent1"/>
      <w:szCs w:val="20"/>
    </w:rPr>
  </w:style>
  <w:style w:type="paragraph" w:styleId="Header">
    <w:name w:val="header"/>
    <w:basedOn w:val="Normal"/>
    <w:link w:val="HeaderChar"/>
    <w:uiPriority w:val="99"/>
    <w:unhideWhenUsed/>
    <w:rsid w:val="00A6564A"/>
    <w:pPr>
      <w:tabs>
        <w:tab w:val="center" w:pos="4680"/>
        <w:tab w:val="right" w:pos="9360"/>
      </w:tabs>
      <w:spacing w:line="240" w:lineRule="auto"/>
    </w:pPr>
  </w:style>
  <w:style w:type="character" w:customStyle="1" w:styleId="HeaderChar">
    <w:name w:val="Header Char"/>
    <w:basedOn w:val="DefaultParagraphFont"/>
    <w:link w:val="Header"/>
    <w:uiPriority w:val="99"/>
    <w:rsid w:val="00A6564A"/>
    <w:rPr>
      <w:rFonts w:ascii="Times New Roman" w:eastAsia="Times New Roman" w:hAnsi="Times New Roman" w:cs="Times New Roman"/>
      <w:szCs w:val="20"/>
    </w:rPr>
  </w:style>
  <w:style w:type="paragraph" w:styleId="Footer">
    <w:name w:val="footer"/>
    <w:basedOn w:val="Normal"/>
    <w:link w:val="FooterChar"/>
    <w:uiPriority w:val="99"/>
    <w:unhideWhenUsed/>
    <w:rsid w:val="00A6564A"/>
    <w:pPr>
      <w:tabs>
        <w:tab w:val="center" w:pos="4680"/>
        <w:tab w:val="right" w:pos="9360"/>
      </w:tabs>
      <w:spacing w:line="240" w:lineRule="auto"/>
    </w:pPr>
  </w:style>
  <w:style w:type="character" w:customStyle="1" w:styleId="FooterChar">
    <w:name w:val="Footer Char"/>
    <w:basedOn w:val="DefaultParagraphFont"/>
    <w:link w:val="Footer"/>
    <w:uiPriority w:val="99"/>
    <w:rsid w:val="00A6564A"/>
    <w:rPr>
      <w:rFonts w:ascii="Times New Roman" w:eastAsia="Times New Roman" w:hAnsi="Times New Roman" w:cs="Times New Roman"/>
      <w:szCs w:val="20"/>
    </w:rPr>
  </w:style>
  <w:style w:type="paragraph" w:styleId="ListParagraph">
    <w:name w:val="List Paragraph"/>
    <w:basedOn w:val="Normal"/>
    <w:uiPriority w:val="34"/>
    <w:qFormat/>
    <w:rsid w:val="00F40DC2"/>
    <w:pPr>
      <w:ind w:left="720"/>
      <w:contextualSpacing/>
    </w:pPr>
  </w:style>
  <w:style w:type="character" w:styleId="Hyperlink">
    <w:name w:val="Hyperlink"/>
    <w:basedOn w:val="DefaultParagraphFont"/>
    <w:uiPriority w:val="99"/>
    <w:unhideWhenUsed/>
    <w:rsid w:val="00BC78C7"/>
    <w:rPr>
      <w:color w:val="0563C1" w:themeColor="hyperlink"/>
      <w:u w:val="single"/>
    </w:rPr>
  </w:style>
  <w:style w:type="character" w:customStyle="1" w:styleId="UnresolvedMention1">
    <w:name w:val="Unresolved Mention1"/>
    <w:basedOn w:val="DefaultParagraphFont"/>
    <w:uiPriority w:val="99"/>
    <w:semiHidden/>
    <w:unhideWhenUsed/>
    <w:rsid w:val="00BC78C7"/>
    <w:rPr>
      <w:color w:val="808080"/>
      <w:shd w:val="clear" w:color="auto" w:fill="E6E6E6"/>
    </w:rPr>
  </w:style>
  <w:style w:type="character" w:styleId="CommentReference">
    <w:name w:val="annotation reference"/>
    <w:basedOn w:val="DefaultParagraphFont"/>
    <w:uiPriority w:val="99"/>
    <w:semiHidden/>
    <w:unhideWhenUsed/>
    <w:rsid w:val="00D54DE2"/>
    <w:rPr>
      <w:sz w:val="16"/>
      <w:szCs w:val="16"/>
    </w:rPr>
  </w:style>
  <w:style w:type="paragraph" w:styleId="CommentText">
    <w:name w:val="annotation text"/>
    <w:basedOn w:val="Normal"/>
    <w:link w:val="CommentTextChar"/>
    <w:uiPriority w:val="99"/>
    <w:semiHidden/>
    <w:unhideWhenUsed/>
    <w:rsid w:val="00D54DE2"/>
    <w:pPr>
      <w:spacing w:line="240" w:lineRule="auto"/>
    </w:pPr>
    <w:rPr>
      <w:sz w:val="20"/>
    </w:rPr>
  </w:style>
  <w:style w:type="character" w:customStyle="1" w:styleId="CommentTextChar">
    <w:name w:val="Comment Text Char"/>
    <w:basedOn w:val="DefaultParagraphFont"/>
    <w:link w:val="CommentText"/>
    <w:uiPriority w:val="99"/>
    <w:semiHidden/>
    <w:rsid w:val="00D54D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E2"/>
    <w:rPr>
      <w:b/>
      <w:bCs/>
    </w:rPr>
  </w:style>
  <w:style w:type="character" w:customStyle="1" w:styleId="CommentSubjectChar">
    <w:name w:val="Comment Subject Char"/>
    <w:basedOn w:val="CommentTextChar"/>
    <w:link w:val="CommentSubject"/>
    <w:uiPriority w:val="99"/>
    <w:semiHidden/>
    <w:rsid w:val="00D54DE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0640BE"/>
    <w:rPr>
      <w:rFonts w:asciiTheme="majorHAnsi" w:eastAsiaTheme="majorEastAsia" w:hAnsiTheme="majorHAnsi" w:cstheme="majorBidi"/>
      <w:i/>
      <w:iCs/>
      <w:color w:val="2F5496" w:themeColor="accent1" w:themeShade="BF"/>
      <w:szCs w:val="20"/>
    </w:rPr>
  </w:style>
  <w:style w:type="paragraph" w:styleId="BodyText">
    <w:name w:val="Body Text"/>
    <w:basedOn w:val="Normal"/>
    <w:link w:val="BodyTextChar"/>
    <w:uiPriority w:val="99"/>
    <w:semiHidden/>
    <w:unhideWhenUsed/>
    <w:rsid w:val="000640BE"/>
    <w:pPr>
      <w:spacing w:after="120"/>
    </w:pPr>
  </w:style>
  <w:style w:type="character" w:customStyle="1" w:styleId="BodyTextChar">
    <w:name w:val="Body Text Char"/>
    <w:basedOn w:val="DefaultParagraphFont"/>
    <w:link w:val="BodyText"/>
    <w:uiPriority w:val="99"/>
    <w:semiHidden/>
    <w:rsid w:val="000640B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0091d499a41912448b9e7f171eb7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588bcec058c1be9b0e15951156a096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53B9E-DE4B-419F-851D-BF316C5DF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78142-2759-4CB5-B74A-7C8D58E02E40}">
  <ds:schemaRefs>
    <ds:schemaRef ds:uri="http://schemas.microsoft.com/sharepoint/v3/contenttype/forms"/>
  </ds:schemaRefs>
</ds:datastoreItem>
</file>

<file path=customXml/itemProps3.xml><?xml version="1.0" encoding="utf-8"?>
<ds:datastoreItem xmlns:ds="http://schemas.openxmlformats.org/officeDocument/2006/customXml" ds:itemID="{CC6BCBD1-C8FE-4005-A414-0D02038FC09E}">
  <ds:schemaRefs>
    <ds:schemaRef ds:uri="02e41e38-1731-4866-b09a-6257d8bc047f"/>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f87c7b8b-c0e7-4b77-a067-2c707fd1239f"/>
    <ds:schemaRef ds:uri="http://schemas.microsoft.com/office/2006/metadata/properties"/>
  </ds:schemaRefs>
</ds:datastoreItem>
</file>

<file path=customXml/itemProps4.xml><?xml version="1.0" encoding="utf-8"?>
<ds:datastoreItem xmlns:ds="http://schemas.openxmlformats.org/officeDocument/2006/customXml" ds:itemID="{F22ECCA1-DAF8-4F6B-BB6A-AC400DB3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Young</dc:creator>
  <cp:lastModifiedBy>SYSTEM</cp:lastModifiedBy>
  <cp:revision>2</cp:revision>
  <dcterms:created xsi:type="dcterms:W3CDTF">2019-08-12T17:51:00Z</dcterms:created>
  <dcterms:modified xsi:type="dcterms:W3CDTF">2019-08-12T17:51:00Z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f69d5ae1-a239-4e6a-9788-ed9f5f9224fc</vt:lpwstr>
  </property>
  <property fmtid="{D5CDD505-2E9C-101B-9397-08002B2CF9AE}" pid="3" name="ContentTypeId">
    <vt:lpwstr>0x01010057DC98171ABF41439B409D0A1DDFBE39</vt:lpwstr>
  </property>
</Properties>
</file>