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C4CC7" w14:textId="66DFED3B" w:rsidR="000436DF" w:rsidRDefault="00FB5AC0" w:rsidP="00852BC0">
      <w:pPr>
        <w:tabs>
          <w:tab w:val="center" w:pos="4680"/>
        </w:tabs>
        <w:jc w:val="center"/>
        <w:rPr>
          <w:rFonts w:ascii="Times New Roman" w:hAnsi="Times New Roman"/>
          <w:b/>
          <w:bCs/>
          <w:i/>
        </w:rPr>
      </w:pPr>
      <w:bookmarkStart w:id="0" w:name="_GoBack"/>
      <w:bookmarkEnd w:id="0"/>
      <w:r>
        <w:rPr>
          <w:rFonts w:ascii="Times New Roman" w:hAnsi="Times New Roman"/>
          <w:b/>
          <w:bCs/>
          <w:i/>
        </w:rPr>
        <w:t xml:space="preserve"> </w:t>
      </w:r>
      <w:r w:rsidR="000436DF">
        <w:rPr>
          <w:rFonts w:ascii="Times New Roman" w:hAnsi="Times New Roman"/>
          <w:b/>
          <w:bCs/>
          <w:i/>
        </w:rPr>
        <w:t xml:space="preserve">SUPPORTING STATEMENT FOR </w:t>
      </w:r>
      <w:r w:rsidR="002F0BDC">
        <w:rPr>
          <w:rFonts w:ascii="Times New Roman" w:hAnsi="Times New Roman"/>
          <w:b/>
          <w:bCs/>
          <w:i/>
        </w:rPr>
        <w:t>EPA’s</w:t>
      </w:r>
    </w:p>
    <w:p w14:paraId="781A54B8" w14:textId="77777777" w:rsidR="006378C9" w:rsidRPr="006E74D3" w:rsidRDefault="006378C9" w:rsidP="00852BC0">
      <w:pPr>
        <w:tabs>
          <w:tab w:val="center" w:pos="4680"/>
        </w:tabs>
        <w:jc w:val="center"/>
        <w:rPr>
          <w:rFonts w:ascii="Times New Roman" w:hAnsi="Times New Roman"/>
          <w:b/>
          <w:bCs/>
          <w:i/>
        </w:rPr>
      </w:pPr>
      <w:r w:rsidRPr="006E74D3">
        <w:rPr>
          <w:rFonts w:ascii="Times New Roman" w:hAnsi="Times New Roman"/>
          <w:b/>
          <w:bCs/>
          <w:i/>
        </w:rPr>
        <w:t xml:space="preserve">INFORMATION COLLECTION REQUEST (ICR) </w:t>
      </w:r>
    </w:p>
    <w:p w14:paraId="2530FC4C" w14:textId="77777777" w:rsidR="006378C9" w:rsidRPr="006E74D3" w:rsidRDefault="006378C9" w:rsidP="00852BC0">
      <w:pPr>
        <w:tabs>
          <w:tab w:val="center" w:pos="4680"/>
        </w:tabs>
        <w:jc w:val="center"/>
        <w:rPr>
          <w:rFonts w:ascii="Times New Roman" w:hAnsi="Times New Roman"/>
          <w:b/>
          <w:bCs/>
          <w:i/>
        </w:rPr>
      </w:pPr>
      <w:r w:rsidRPr="006E74D3">
        <w:rPr>
          <w:rFonts w:ascii="Times New Roman" w:hAnsi="Times New Roman"/>
          <w:b/>
          <w:bCs/>
          <w:i/>
        </w:rPr>
        <w:t>UNDER TITLE I OF THE MARINE PROTECTION</w:t>
      </w:r>
      <w:r w:rsidR="00327871" w:rsidRPr="006E74D3">
        <w:rPr>
          <w:rFonts w:ascii="Times New Roman" w:hAnsi="Times New Roman"/>
          <w:b/>
          <w:bCs/>
          <w:i/>
        </w:rPr>
        <w:t>,</w:t>
      </w:r>
      <w:r w:rsidRPr="006E74D3">
        <w:rPr>
          <w:rFonts w:ascii="Times New Roman" w:hAnsi="Times New Roman"/>
          <w:b/>
          <w:bCs/>
          <w:i/>
        </w:rPr>
        <w:t xml:space="preserve"> RESEARCH</w:t>
      </w:r>
      <w:r w:rsidR="00327871" w:rsidRPr="006E74D3">
        <w:rPr>
          <w:rFonts w:ascii="Times New Roman" w:hAnsi="Times New Roman"/>
          <w:b/>
          <w:bCs/>
          <w:i/>
        </w:rPr>
        <w:t>,</w:t>
      </w:r>
      <w:r w:rsidRPr="006E74D3">
        <w:rPr>
          <w:rFonts w:ascii="Times New Roman" w:hAnsi="Times New Roman"/>
          <w:b/>
          <w:bCs/>
          <w:i/>
        </w:rPr>
        <w:t xml:space="preserve"> AND </w:t>
      </w:r>
    </w:p>
    <w:p w14:paraId="634BC759" w14:textId="77777777" w:rsidR="006378C9" w:rsidRPr="006E74D3" w:rsidRDefault="006378C9" w:rsidP="00852BC0">
      <w:pPr>
        <w:tabs>
          <w:tab w:val="center" w:pos="4680"/>
        </w:tabs>
        <w:jc w:val="center"/>
        <w:rPr>
          <w:rFonts w:ascii="Times New Roman" w:hAnsi="Times New Roman"/>
        </w:rPr>
      </w:pPr>
      <w:r w:rsidRPr="006E74D3">
        <w:rPr>
          <w:rFonts w:ascii="Times New Roman" w:hAnsi="Times New Roman"/>
          <w:b/>
          <w:bCs/>
          <w:i/>
        </w:rPr>
        <w:t>SANCTUARIES ACT</w:t>
      </w:r>
    </w:p>
    <w:p w14:paraId="6D2B9611" w14:textId="77777777" w:rsidR="006378C9" w:rsidRPr="006E74D3" w:rsidRDefault="006378C9" w:rsidP="00852BC0">
      <w:pPr>
        <w:jc w:val="center"/>
        <w:rPr>
          <w:rFonts w:ascii="Times New Roman" w:hAnsi="Times New Roman"/>
        </w:rPr>
      </w:pPr>
    </w:p>
    <w:p w14:paraId="3C290A3B" w14:textId="77777777" w:rsidR="006378C9" w:rsidRPr="006E74D3" w:rsidRDefault="006378C9" w:rsidP="00852BC0">
      <w:pPr>
        <w:jc w:val="center"/>
        <w:rPr>
          <w:rFonts w:ascii="Times New Roman" w:hAnsi="Times New Roman"/>
        </w:rPr>
      </w:pPr>
    </w:p>
    <w:p w14:paraId="0D7A3D3F" w14:textId="77777777" w:rsidR="006378C9" w:rsidRPr="006E74D3" w:rsidRDefault="006378C9" w:rsidP="00852BC0">
      <w:pPr>
        <w:jc w:val="center"/>
        <w:rPr>
          <w:rFonts w:ascii="Times New Roman" w:hAnsi="Times New Roman"/>
        </w:rPr>
      </w:pPr>
    </w:p>
    <w:p w14:paraId="258C5C20" w14:textId="77777777" w:rsidR="006378C9" w:rsidRPr="006E74D3" w:rsidRDefault="006378C9" w:rsidP="00852BC0">
      <w:pPr>
        <w:jc w:val="center"/>
        <w:rPr>
          <w:rFonts w:ascii="Times New Roman" w:hAnsi="Times New Roman"/>
        </w:rPr>
      </w:pPr>
    </w:p>
    <w:p w14:paraId="14B700FC" w14:textId="77777777" w:rsidR="006378C9" w:rsidRPr="006E74D3" w:rsidRDefault="006378C9" w:rsidP="00852BC0">
      <w:pPr>
        <w:jc w:val="center"/>
        <w:rPr>
          <w:rFonts w:ascii="Times New Roman" w:hAnsi="Times New Roman"/>
          <w:b/>
          <w:bCs/>
        </w:rPr>
      </w:pPr>
      <w:r w:rsidRPr="006E74D3">
        <w:rPr>
          <w:rFonts w:ascii="Times New Roman" w:hAnsi="Times New Roman"/>
          <w:b/>
          <w:bCs/>
        </w:rPr>
        <w:t>Prepared by</w:t>
      </w:r>
    </w:p>
    <w:p w14:paraId="4BAD705B" w14:textId="77777777" w:rsidR="006378C9" w:rsidRPr="006E74D3" w:rsidRDefault="006378C9" w:rsidP="00852BC0">
      <w:pPr>
        <w:jc w:val="center"/>
        <w:rPr>
          <w:rFonts w:ascii="Times New Roman" w:hAnsi="Times New Roman"/>
          <w:b/>
          <w:bCs/>
        </w:rPr>
      </w:pPr>
    </w:p>
    <w:p w14:paraId="57BC1E5C" w14:textId="77777777" w:rsidR="006378C9" w:rsidRPr="006E74D3" w:rsidRDefault="006378C9" w:rsidP="00852BC0">
      <w:pPr>
        <w:jc w:val="center"/>
        <w:rPr>
          <w:rFonts w:ascii="Times New Roman" w:hAnsi="Times New Roman"/>
          <w:b/>
          <w:bCs/>
        </w:rPr>
      </w:pPr>
      <w:r w:rsidRPr="006E74D3">
        <w:rPr>
          <w:rFonts w:ascii="Times New Roman" w:hAnsi="Times New Roman"/>
          <w:b/>
          <w:bCs/>
        </w:rPr>
        <w:t>Environmental Protection Agency</w:t>
      </w:r>
    </w:p>
    <w:p w14:paraId="66E59E50" w14:textId="5A533CAF" w:rsidR="006378C9" w:rsidRPr="006E74D3" w:rsidRDefault="006378C9" w:rsidP="00852BC0">
      <w:pPr>
        <w:jc w:val="center"/>
        <w:rPr>
          <w:rFonts w:ascii="Times New Roman" w:hAnsi="Times New Roman"/>
          <w:b/>
          <w:bCs/>
        </w:rPr>
      </w:pPr>
      <w:r w:rsidRPr="006E74D3">
        <w:rPr>
          <w:rFonts w:ascii="Times New Roman" w:hAnsi="Times New Roman"/>
          <w:b/>
          <w:bCs/>
        </w:rPr>
        <w:t>Oceans</w:t>
      </w:r>
      <w:r w:rsidR="005A0DED">
        <w:rPr>
          <w:rFonts w:ascii="Times New Roman" w:hAnsi="Times New Roman"/>
          <w:b/>
          <w:bCs/>
        </w:rPr>
        <w:t>, Wetlands</w:t>
      </w:r>
      <w:r w:rsidRPr="006E74D3">
        <w:rPr>
          <w:rFonts w:ascii="Times New Roman" w:hAnsi="Times New Roman"/>
          <w:b/>
          <w:bCs/>
        </w:rPr>
        <w:t xml:space="preserve"> and </w:t>
      </w:r>
      <w:r w:rsidR="00B65EDC" w:rsidRPr="005F71F5">
        <w:rPr>
          <w:rFonts w:ascii="Times New Roman" w:hAnsi="Times New Roman"/>
          <w:b/>
          <w:bCs/>
        </w:rPr>
        <w:t>Communities</w:t>
      </w:r>
      <w:r w:rsidR="004469BA" w:rsidRPr="005F71F5">
        <w:rPr>
          <w:rFonts w:ascii="Times New Roman" w:hAnsi="Times New Roman"/>
          <w:b/>
          <w:bCs/>
        </w:rPr>
        <w:t xml:space="preserve"> </w:t>
      </w:r>
      <w:r w:rsidRPr="005F71F5">
        <w:rPr>
          <w:rFonts w:ascii="Times New Roman" w:hAnsi="Times New Roman"/>
          <w:b/>
          <w:bCs/>
        </w:rPr>
        <w:t>Division</w:t>
      </w:r>
    </w:p>
    <w:p w14:paraId="11F75CAD" w14:textId="77777777" w:rsidR="006378C9" w:rsidRPr="006E74D3" w:rsidRDefault="006378C9" w:rsidP="00852BC0">
      <w:pPr>
        <w:jc w:val="center"/>
        <w:rPr>
          <w:rFonts w:ascii="Times New Roman" w:hAnsi="Times New Roman"/>
        </w:rPr>
      </w:pPr>
      <w:r w:rsidRPr="006E74D3">
        <w:rPr>
          <w:rFonts w:ascii="Times New Roman" w:hAnsi="Times New Roman"/>
          <w:b/>
          <w:bCs/>
        </w:rPr>
        <w:t>Washington, D.C.</w:t>
      </w:r>
    </w:p>
    <w:p w14:paraId="59AB04C1" w14:textId="77777777" w:rsidR="006378C9" w:rsidRPr="006E74D3" w:rsidRDefault="006378C9" w:rsidP="00852BC0">
      <w:pPr>
        <w:jc w:val="center"/>
        <w:rPr>
          <w:rFonts w:ascii="Times New Roman" w:hAnsi="Times New Roman"/>
        </w:rPr>
      </w:pPr>
    </w:p>
    <w:p w14:paraId="10E24AE4" w14:textId="77777777" w:rsidR="006378C9" w:rsidRPr="006E74D3" w:rsidRDefault="006378C9" w:rsidP="00852BC0">
      <w:pPr>
        <w:jc w:val="center"/>
        <w:rPr>
          <w:rFonts w:ascii="Times New Roman" w:hAnsi="Times New Roman"/>
        </w:rPr>
      </w:pPr>
    </w:p>
    <w:p w14:paraId="545FBA15" w14:textId="77777777" w:rsidR="006378C9" w:rsidRPr="006E74D3" w:rsidRDefault="006378C9" w:rsidP="00852BC0">
      <w:pPr>
        <w:jc w:val="center"/>
        <w:rPr>
          <w:rFonts w:ascii="Times New Roman" w:hAnsi="Times New Roman"/>
        </w:rPr>
      </w:pPr>
    </w:p>
    <w:p w14:paraId="7772ACBD" w14:textId="223A6DCA" w:rsidR="006378C9" w:rsidRPr="006E74D3" w:rsidRDefault="006378C9" w:rsidP="00852BC0">
      <w:pPr>
        <w:jc w:val="center"/>
        <w:rPr>
          <w:rFonts w:ascii="Times New Roman" w:hAnsi="Times New Roman"/>
          <w:b/>
          <w:bCs/>
        </w:rPr>
      </w:pPr>
      <w:r w:rsidRPr="006E74D3">
        <w:rPr>
          <w:rFonts w:ascii="Times New Roman" w:hAnsi="Times New Roman"/>
          <w:b/>
          <w:bCs/>
        </w:rPr>
        <w:t xml:space="preserve"> </w:t>
      </w:r>
    </w:p>
    <w:p w14:paraId="60D4EC71" w14:textId="2B416D11" w:rsidR="006378C9" w:rsidRPr="006E74D3" w:rsidRDefault="0067195E" w:rsidP="00852BC0">
      <w:pPr>
        <w:jc w:val="center"/>
        <w:rPr>
          <w:rFonts w:ascii="Times New Roman" w:hAnsi="Times New Roman"/>
        </w:rPr>
      </w:pPr>
      <w:r>
        <w:rPr>
          <w:rFonts w:ascii="Times New Roman" w:hAnsi="Times New Roman"/>
          <w:b/>
          <w:bCs/>
        </w:rPr>
        <w:t>April</w:t>
      </w:r>
      <w:r w:rsidR="001A57A0">
        <w:rPr>
          <w:rFonts w:ascii="Times New Roman" w:hAnsi="Times New Roman"/>
          <w:b/>
          <w:bCs/>
        </w:rPr>
        <w:t xml:space="preserve"> </w:t>
      </w:r>
      <w:r w:rsidR="00C54AF3">
        <w:rPr>
          <w:rFonts w:ascii="Times New Roman" w:hAnsi="Times New Roman"/>
          <w:b/>
          <w:bCs/>
        </w:rPr>
        <w:t>2019</w:t>
      </w:r>
    </w:p>
    <w:p w14:paraId="637F9C7E" w14:textId="77777777" w:rsidR="006378C9" w:rsidRPr="006E74D3" w:rsidRDefault="006378C9" w:rsidP="00852BC0">
      <w:pPr>
        <w:jc w:val="center"/>
        <w:rPr>
          <w:rFonts w:ascii="Times New Roman" w:hAnsi="Times New Roman"/>
        </w:rPr>
      </w:pPr>
    </w:p>
    <w:p w14:paraId="31A367C3" w14:textId="77777777" w:rsidR="006378C9" w:rsidRPr="006E74D3" w:rsidRDefault="006378C9" w:rsidP="00852BC0">
      <w:pPr>
        <w:jc w:val="center"/>
        <w:rPr>
          <w:rFonts w:ascii="Times New Roman" w:hAnsi="Times New Roman"/>
        </w:rPr>
      </w:pPr>
    </w:p>
    <w:p w14:paraId="64D08372" w14:textId="55A47B88" w:rsidR="006378C9" w:rsidRPr="006E74D3" w:rsidRDefault="006378C9" w:rsidP="00852BC0">
      <w:pPr>
        <w:jc w:val="center"/>
        <w:rPr>
          <w:rFonts w:ascii="Times New Roman" w:hAnsi="Times New Roman"/>
        </w:rPr>
      </w:pPr>
      <w:r w:rsidRPr="006E74D3">
        <w:rPr>
          <w:rFonts w:ascii="Times New Roman" w:hAnsi="Times New Roman"/>
          <w:b/>
          <w:bCs/>
        </w:rPr>
        <w:t>Prepared by Oceans</w:t>
      </w:r>
      <w:r w:rsidR="005A0DED">
        <w:rPr>
          <w:rFonts w:ascii="Times New Roman" w:hAnsi="Times New Roman"/>
          <w:b/>
          <w:bCs/>
        </w:rPr>
        <w:t>, Wetlands</w:t>
      </w:r>
      <w:r w:rsidRPr="006E74D3">
        <w:rPr>
          <w:rFonts w:ascii="Times New Roman" w:hAnsi="Times New Roman"/>
          <w:b/>
          <w:bCs/>
        </w:rPr>
        <w:t xml:space="preserve"> and </w:t>
      </w:r>
      <w:r w:rsidR="00AC083C" w:rsidRPr="005F71F5">
        <w:rPr>
          <w:rFonts w:ascii="Times New Roman" w:hAnsi="Times New Roman"/>
          <w:b/>
          <w:bCs/>
        </w:rPr>
        <w:t>Communities</w:t>
      </w:r>
      <w:r w:rsidR="004469BA" w:rsidRPr="005F71F5">
        <w:rPr>
          <w:rFonts w:ascii="Times New Roman" w:hAnsi="Times New Roman"/>
          <w:b/>
          <w:bCs/>
        </w:rPr>
        <w:t xml:space="preserve"> </w:t>
      </w:r>
      <w:r w:rsidRPr="005F71F5">
        <w:rPr>
          <w:rFonts w:ascii="Times New Roman" w:hAnsi="Times New Roman"/>
          <w:b/>
          <w:bCs/>
        </w:rPr>
        <w:t>Division</w:t>
      </w:r>
      <w:r w:rsidRPr="006E74D3">
        <w:rPr>
          <w:rFonts w:ascii="Times New Roman" w:hAnsi="Times New Roman"/>
          <w:b/>
          <w:bCs/>
        </w:rPr>
        <w:t xml:space="preserve"> of the Office of Wetlands, Oceans, and Watersheds</w:t>
      </w:r>
    </w:p>
    <w:p w14:paraId="2E4FA3ED" w14:textId="77777777" w:rsidR="006378C9" w:rsidRPr="006E74D3" w:rsidRDefault="006378C9" w:rsidP="00852BC0">
      <w:pPr>
        <w:jc w:val="center"/>
        <w:rPr>
          <w:rFonts w:ascii="Times New Roman" w:hAnsi="Times New Roman"/>
        </w:rPr>
      </w:pPr>
    </w:p>
    <w:p w14:paraId="40508A13" w14:textId="77777777" w:rsidR="006378C9" w:rsidRPr="006E74D3" w:rsidRDefault="006378C9" w:rsidP="00852BC0">
      <w:pPr>
        <w:jc w:val="center"/>
        <w:rPr>
          <w:rFonts w:ascii="Times New Roman" w:hAnsi="Times New Roman"/>
        </w:rPr>
      </w:pPr>
    </w:p>
    <w:p w14:paraId="6CCDBF9C" w14:textId="77777777" w:rsidR="006378C9" w:rsidRPr="006E74D3" w:rsidRDefault="006378C9" w:rsidP="00852BC0">
      <w:pPr>
        <w:jc w:val="center"/>
        <w:rPr>
          <w:rFonts w:ascii="Times New Roman" w:hAnsi="Times New Roman"/>
        </w:rPr>
      </w:pPr>
    </w:p>
    <w:p w14:paraId="2C3CB32B" w14:textId="77777777" w:rsidR="006378C9" w:rsidRPr="006E74D3" w:rsidRDefault="006378C9" w:rsidP="00852BC0">
      <w:pPr>
        <w:jc w:val="center"/>
        <w:rPr>
          <w:rFonts w:ascii="Times New Roman" w:hAnsi="Times New Roman"/>
        </w:rPr>
      </w:pPr>
    </w:p>
    <w:p w14:paraId="2FB236E3" w14:textId="77777777" w:rsidR="006378C9" w:rsidRPr="006E74D3" w:rsidRDefault="006378C9" w:rsidP="00852BC0">
      <w:pPr>
        <w:jc w:val="center"/>
        <w:rPr>
          <w:rFonts w:ascii="Times New Roman" w:hAnsi="Times New Roman"/>
        </w:rPr>
      </w:pPr>
    </w:p>
    <w:p w14:paraId="62F07A21" w14:textId="77777777" w:rsidR="006378C9" w:rsidRPr="006E74D3" w:rsidRDefault="006378C9" w:rsidP="00852BC0">
      <w:pPr>
        <w:jc w:val="center"/>
        <w:rPr>
          <w:rFonts w:ascii="Times New Roman" w:hAnsi="Times New Roman"/>
        </w:rPr>
      </w:pPr>
    </w:p>
    <w:p w14:paraId="3E8A31C2" w14:textId="77777777" w:rsidR="002A3C4B" w:rsidRDefault="002A3C4B" w:rsidP="00852BC0">
      <w:pPr>
        <w:rPr>
          <w:rFonts w:ascii="Times New Roman" w:hAnsi="Times New Roman"/>
        </w:rPr>
      </w:pPr>
    </w:p>
    <w:p w14:paraId="56A3BD49" w14:textId="77777777" w:rsidR="002A3C4B" w:rsidRPr="002A3C4B" w:rsidRDefault="002A3C4B" w:rsidP="002A3C4B">
      <w:pPr>
        <w:rPr>
          <w:rFonts w:ascii="Times New Roman" w:hAnsi="Times New Roman"/>
        </w:rPr>
      </w:pPr>
    </w:p>
    <w:p w14:paraId="62A1833E" w14:textId="77777777" w:rsidR="002A3C4B" w:rsidRPr="002A3C4B" w:rsidRDefault="002A3C4B" w:rsidP="002A3C4B">
      <w:pPr>
        <w:rPr>
          <w:rFonts w:ascii="Times New Roman" w:hAnsi="Times New Roman"/>
        </w:rPr>
      </w:pPr>
    </w:p>
    <w:p w14:paraId="6934C6AD" w14:textId="77777777" w:rsidR="002A3C4B" w:rsidRPr="002A3C4B" w:rsidRDefault="002A3C4B" w:rsidP="002A3C4B">
      <w:pPr>
        <w:rPr>
          <w:rFonts w:ascii="Times New Roman" w:hAnsi="Times New Roman"/>
        </w:rPr>
      </w:pPr>
    </w:p>
    <w:p w14:paraId="28B6BCEE" w14:textId="77777777" w:rsidR="002A3C4B" w:rsidRPr="002A3C4B" w:rsidRDefault="002A3C4B" w:rsidP="002A3C4B">
      <w:pPr>
        <w:rPr>
          <w:rFonts w:ascii="Times New Roman" w:hAnsi="Times New Roman"/>
        </w:rPr>
      </w:pPr>
    </w:p>
    <w:p w14:paraId="057AC763" w14:textId="77777777" w:rsidR="002A3C4B" w:rsidRPr="002A3C4B" w:rsidRDefault="002A3C4B" w:rsidP="002A3C4B">
      <w:pPr>
        <w:rPr>
          <w:rFonts w:ascii="Times New Roman" w:hAnsi="Times New Roman"/>
        </w:rPr>
      </w:pPr>
    </w:p>
    <w:p w14:paraId="523FDB09" w14:textId="77777777" w:rsidR="002A3C4B" w:rsidRPr="002A3C4B" w:rsidRDefault="002A3C4B" w:rsidP="002A3C4B">
      <w:pPr>
        <w:rPr>
          <w:rFonts w:ascii="Times New Roman" w:hAnsi="Times New Roman"/>
        </w:rPr>
      </w:pPr>
    </w:p>
    <w:p w14:paraId="76C2B957" w14:textId="77777777" w:rsidR="002A3C4B" w:rsidRPr="002A3C4B" w:rsidRDefault="002A3C4B" w:rsidP="002A3C4B">
      <w:pPr>
        <w:rPr>
          <w:rFonts w:ascii="Times New Roman" w:hAnsi="Times New Roman"/>
        </w:rPr>
      </w:pPr>
    </w:p>
    <w:p w14:paraId="274D2CFA" w14:textId="77777777" w:rsidR="002A3C4B" w:rsidRPr="002A3C4B" w:rsidRDefault="002A3C4B" w:rsidP="002A3C4B">
      <w:pPr>
        <w:rPr>
          <w:rFonts w:ascii="Times New Roman" w:hAnsi="Times New Roman"/>
        </w:rPr>
      </w:pPr>
    </w:p>
    <w:p w14:paraId="56C33BB9" w14:textId="77777777" w:rsidR="002A3C4B" w:rsidRPr="002A3C4B" w:rsidRDefault="002A3C4B" w:rsidP="002A3C4B">
      <w:pPr>
        <w:rPr>
          <w:rFonts w:ascii="Times New Roman" w:hAnsi="Times New Roman"/>
        </w:rPr>
      </w:pPr>
    </w:p>
    <w:p w14:paraId="1AD71E4C" w14:textId="77777777" w:rsidR="002A3C4B" w:rsidRPr="002A3C4B" w:rsidRDefault="002A3C4B" w:rsidP="002A3C4B">
      <w:pPr>
        <w:rPr>
          <w:rFonts w:ascii="Times New Roman" w:hAnsi="Times New Roman"/>
        </w:rPr>
      </w:pPr>
    </w:p>
    <w:p w14:paraId="49B20746" w14:textId="77777777" w:rsidR="002A3C4B" w:rsidRPr="002A3C4B" w:rsidRDefault="002A3C4B" w:rsidP="002A3C4B">
      <w:pPr>
        <w:rPr>
          <w:rFonts w:ascii="Times New Roman" w:hAnsi="Times New Roman"/>
        </w:rPr>
      </w:pPr>
    </w:p>
    <w:p w14:paraId="4DCDF513" w14:textId="77777777" w:rsidR="002A3C4B" w:rsidRPr="002A3C4B" w:rsidRDefault="002A3C4B" w:rsidP="002A3C4B">
      <w:pPr>
        <w:rPr>
          <w:rFonts w:ascii="Times New Roman" w:hAnsi="Times New Roman"/>
        </w:rPr>
      </w:pPr>
    </w:p>
    <w:p w14:paraId="713FC246" w14:textId="77777777" w:rsidR="002A3C4B" w:rsidRPr="002A3C4B" w:rsidRDefault="002A3C4B" w:rsidP="002A3C4B">
      <w:pPr>
        <w:rPr>
          <w:rFonts w:ascii="Times New Roman" w:hAnsi="Times New Roman"/>
        </w:rPr>
      </w:pPr>
    </w:p>
    <w:p w14:paraId="360CF89B" w14:textId="77777777" w:rsidR="002A3C4B" w:rsidRDefault="002A3C4B" w:rsidP="002A3C4B">
      <w:pPr>
        <w:rPr>
          <w:rFonts w:ascii="Times New Roman" w:hAnsi="Times New Roman"/>
        </w:rPr>
      </w:pPr>
    </w:p>
    <w:p w14:paraId="2AAA31D8" w14:textId="77777777" w:rsidR="002A3C4B" w:rsidRDefault="002A3C4B" w:rsidP="002A3C4B">
      <w:pPr>
        <w:tabs>
          <w:tab w:val="left" w:pos="5340"/>
        </w:tabs>
        <w:rPr>
          <w:rFonts w:ascii="Times New Roman" w:hAnsi="Times New Roman"/>
        </w:rPr>
      </w:pPr>
      <w:r>
        <w:rPr>
          <w:rFonts w:ascii="Times New Roman" w:hAnsi="Times New Roman"/>
        </w:rPr>
        <w:tab/>
      </w:r>
    </w:p>
    <w:p w14:paraId="5E46F5A5" w14:textId="77777777" w:rsidR="006378C9" w:rsidRPr="002A3C4B" w:rsidRDefault="002A3C4B" w:rsidP="002A3C4B">
      <w:pPr>
        <w:tabs>
          <w:tab w:val="left" w:pos="5340"/>
        </w:tabs>
        <w:rPr>
          <w:rFonts w:ascii="Times New Roman" w:hAnsi="Times New Roman"/>
        </w:rPr>
        <w:sectPr w:rsidR="006378C9" w:rsidRPr="002A3C4B" w:rsidSect="00682B12">
          <w:pgSz w:w="12240" w:h="15840"/>
          <w:pgMar w:top="1440" w:right="1440" w:bottom="1440" w:left="1440" w:header="1440" w:footer="1440" w:gutter="0"/>
          <w:cols w:space="720"/>
          <w:noEndnote/>
        </w:sectPr>
      </w:pPr>
      <w:r>
        <w:rPr>
          <w:rFonts w:ascii="Times New Roman" w:hAnsi="Times New Roman"/>
        </w:rPr>
        <w:tab/>
      </w:r>
    </w:p>
    <w:p w14:paraId="3666B3FE"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lastRenderedPageBreak/>
        <w:t>SUPPORTING STATEMENT FOR THE COLLECTION OF INFORMATION</w:t>
      </w:r>
    </w:p>
    <w:p w14:paraId="1D13F430"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b/>
          <w:bCs/>
        </w:rPr>
      </w:pPr>
      <w:r w:rsidRPr="006E74D3">
        <w:rPr>
          <w:rFonts w:ascii="Times New Roman" w:hAnsi="Times New Roman"/>
          <w:b/>
          <w:bCs/>
        </w:rPr>
        <w:t>UNDER TITLE I OF THE MARINE PROTECTION</w:t>
      </w:r>
      <w:r w:rsidR="001006FA" w:rsidRPr="006E74D3">
        <w:rPr>
          <w:rFonts w:ascii="Times New Roman" w:hAnsi="Times New Roman"/>
          <w:b/>
          <w:bCs/>
        </w:rPr>
        <w:t>,</w:t>
      </w:r>
      <w:r w:rsidRPr="006E74D3">
        <w:rPr>
          <w:rFonts w:ascii="Times New Roman" w:hAnsi="Times New Roman"/>
          <w:b/>
          <w:bCs/>
        </w:rPr>
        <w:t xml:space="preserve"> RESEARCH</w:t>
      </w:r>
      <w:r w:rsidR="001006FA" w:rsidRPr="006E74D3">
        <w:rPr>
          <w:rFonts w:ascii="Times New Roman" w:hAnsi="Times New Roman"/>
          <w:b/>
          <w:bCs/>
        </w:rPr>
        <w:t>,</w:t>
      </w:r>
      <w:r w:rsidRPr="006E74D3">
        <w:rPr>
          <w:rFonts w:ascii="Times New Roman" w:hAnsi="Times New Roman"/>
          <w:b/>
          <w:bCs/>
        </w:rPr>
        <w:t xml:space="preserve"> AND </w:t>
      </w:r>
    </w:p>
    <w:p w14:paraId="218B91E8"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jc w:val="center"/>
        <w:rPr>
          <w:rFonts w:ascii="Times New Roman" w:hAnsi="Times New Roman"/>
        </w:rPr>
      </w:pPr>
      <w:r w:rsidRPr="006E74D3">
        <w:rPr>
          <w:rFonts w:ascii="Times New Roman" w:hAnsi="Times New Roman"/>
          <w:b/>
          <w:bCs/>
        </w:rPr>
        <w:t>SANCTUARIES ACT</w:t>
      </w:r>
    </w:p>
    <w:p w14:paraId="62C85F24" w14:textId="77777777" w:rsidR="00472A18" w:rsidRDefault="00472A18" w:rsidP="00852BC0">
      <w:pPr>
        <w:tabs>
          <w:tab w:val="center" w:pos="4680"/>
        </w:tabs>
        <w:rPr>
          <w:rFonts w:ascii="Times New Roman" w:hAnsi="Times New Roman"/>
          <w:b/>
          <w:bCs/>
        </w:rPr>
      </w:pPr>
    </w:p>
    <w:p w14:paraId="02693B2A" w14:textId="5090FD62" w:rsidR="006378C9" w:rsidRPr="002E7C34" w:rsidRDefault="004E3589" w:rsidP="00852BC0">
      <w:pPr>
        <w:tabs>
          <w:tab w:val="center" w:pos="4680"/>
        </w:tabs>
        <w:rPr>
          <w:rFonts w:ascii="Times New Roman" w:hAnsi="Times New Roman"/>
          <w:b/>
          <w:bCs/>
        </w:rPr>
      </w:pPr>
      <w:r>
        <w:rPr>
          <w:rFonts w:ascii="Times New Roman" w:hAnsi="Times New Roman"/>
          <w:b/>
          <w:bCs/>
        </w:rPr>
        <w:t xml:space="preserve">EPA </w:t>
      </w:r>
      <w:r w:rsidR="006378C9" w:rsidRPr="002E7C34">
        <w:rPr>
          <w:rFonts w:ascii="Times New Roman" w:hAnsi="Times New Roman"/>
          <w:b/>
          <w:bCs/>
        </w:rPr>
        <w:t xml:space="preserve">ICR </w:t>
      </w:r>
      <w:r>
        <w:rPr>
          <w:rFonts w:ascii="Times New Roman" w:hAnsi="Times New Roman"/>
          <w:b/>
          <w:bCs/>
        </w:rPr>
        <w:t>No.</w:t>
      </w:r>
      <w:r w:rsidR="006378C9" w:rsidRPr="002E7C34">
        <w:rPr>
          <w:rFonts w:ascii="Times New Roman" w:hAnsi="Times New Roman"/>
          <w:b/>
          <w:bCs/>
        </w:rPr>
        <w:t xml:space="preserve"> </w:t>
      </w:r>
      <w:r w:rsidR="002E7C34" w:rsidRPr="002642D8">
        <w:rPr>
          <w:rFonts w:ascii="Times New Roman" w:hAnsi="Times New Roman"/>
          <w:b/>
          <w:bCs/>
        </w:rPr>
        <w:t>0824</w:t>
      </w:r>
      <w:r w:rsidR="000C3CA4" w:rsidRPr="002642D8">
        <w:rPr>
          <w:rFonts w:ascii="Times New Roman" w:hAnsi="Times New Roman"/>
          <w:b/>
          <w:bCs/>
        </w:rPr>
        <w:t>.0</w:t>
      </w:r>
      <w:r>
        <w:rPr>
          <w:rFonts w:ascii="Times New Roman" w:hAnsi="Times New Roman"/>
          <w:b/>
          <w:bCs/>
        </w:rPr>
        <w:t>7</w:t>
      </w:r>
      <w:r w:rsidR="006378C9" w:rsidRPr="002E7C34">
        <w:rPr>
          <w:rFonts w:ascii="Times New Roman" w:hAnsi="Times New Roman"/>
          <w:b/>
          <w:bCs/>
        </w:rPr>
        <w:tab/>
      </w:r>
    </w:p>
    <w:p w14:paraId="1A0F717C" w14:textId="655566E6" w:rsidR="006378C9" w:rsidRDefault="009E4297" w:rsidP="00852BC0">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 xml:space="preserve">ICR </w:t>
      </w:r>
      <w:r w:rsidR="006378C9" w:rsidRPr="002E7C34">
        <w:rPr>
          <w:rFonts w:ascii="Times New Roman" w:hAnsi="Times New Roman"/>
          <w:b/>
          <w:bCs/>
        </w:rPr>
        <w:t xml:space="preserve">OMB Control </w:t>
      </w:r>
      <w:r w:rsidR="004E3589">
        <w:rPr>
          <w:rFonts w:ascii="Times New Roman" w:hAnsi="Times New Roman"/>
          <w:b/>
          <w:bCs/>
        </w:rPr>
        <w:t>No.</w:t>
      </w:r>
      <w:r w:rsidR="006378C9" w:rsidRPr="002E7C34">
        <w:rPr>
          <w:rFonts w:ascii="Times New Roman" w:hAnsi="Times New Roman"/>
          <w:b/>
          <w:bCs/>
        </w:rPr>
        <w:t xml:space="preserve"> </w:t>
      </w:r>
      <w:r w:rsidR="002E7C34" w:rsidRPr="002642D8">
        <w:rPr>
          <w:rFonts w:ascii="Times New Roman" w:hAnsi="Times New Roman"/>
          <w:b/>
          <w:bCs/>
        </w:rPr>
        <w:t>2040-0008</w:t>
      </w:r>
    </w:p>
    <w:p w14:paraId="1B6D3B54" w14:textId="4E218420" w:rsidR="000B4AA7" w:rsidRPr="00DB6B6E" w:rsidRDefault="00DB6B6E" w:rsidP="00852BC0">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b/>
          <w:bCs/>
        </w:rPr>
        <w:t xml:space="preserve">ICR Title: </w:t>
      </w:r>
      <w:r w:rsidR="00726086">
        <w:rPr>
          <w:rFonts w:ascii="Times New Roman" w:hAnsi="Times New Roman"/>
          <w:b/>
          <w:bCs/>
        </w:rPr>
        <w:t xml:space="preserve">Implementation of </w:t>
      </w:r>
      <w:r w:rsidRPr="00DB6B6E">
        <w:rPr>
          <w:rFonts w:ascii="Times New Roman" w:hAnsi="Times New Roman"/>
          <w:b/>
          <w:bCs/>
        </w:rPr>
        <w:t>Title I of the Marine Protection, Research, and Sanctuaries Act</w:t>
      </w:r>
    </w:p>
    <w:p w14:paraId="31DFD135" w14:textId="4CE1D086" w:rsidR="005C0F10" w:rsidRPr="005C0F10" w:rsidRDefault="005C0F10" w:rsidP="005C0F10"/>
    <w:p w14:paraId="508362B5" w14:textId="77777777" w:rsidR="006378C9" w:rsidRPr="00732831" w:rsidRDefault="006378C9" w:rsidP="009D7DEE">
      <w:pPr>
        <w:pStyle w:val="Heading2"/>
        <w:ind w:left="0"/>
      </w:pPr>
      <w:bookmarkStart w:id="1" w:name="_Toc426637721"/>
      <w:bookmarkStart w:id="2" w:name="_Toc436842719"/>
      <w:r w:rsidRPr="00732831">
        <w:t>Introduction</w:t>
      </w:r>
      <w:bookmarkEnd w:id="1"/>
      <w:bookmarkEnd w:id="2"/>
    </w:p>
    <w:p w14:paraId="5B6E9610" w14:textId="4EB04D0E" w:rsidR="006378C9"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document </w:t>
      </w:r>
      <w:r w:rsidR="0015778C">
        <w:rPr>
          <w:rFonts w:ascii="Times New Roman" w:hAnsi="Times New Roman"/>
        </w:rPr>
        <w:t>supports EPA’s compliance with</w:t>
      </w:r>
      <w:r w:rsidRPr="006E74D3">
        <w:rPr>
          <w:rFonts w:ascii="Times New Roman" w:hAnsi="Times New Roman"/>
        </w:rPr>
        <w:t xml:space="preserve"> requirements of the Paperwork Reduction Act</w:t>
      </w:r>
      <w:r w:rsidR="002350A8">
        <w:rPr>
          <w:rFonts w:ascii="Times New Roman" w:hAnsi="Times New Roman"/>
        </w:rPr>
        <w:t xml:space="preserve"> </w:t>
      </w:r>
      <w:r w:rsidR="0015778C">
        <w:rPr>
          <w:rFonts w:ascii="Times New Roman" w:hAnsi="Times New Roman"/>
        </w:rPr>
        <w:t>for</w:t>
      </w:r>
      <w:r w:rsidR="002350A8">
        <w:rPr>
          <w:rFonts w:ascii="Times New Roman" w:hAnsi="Times New Roman"/>
        </w:rPr>
        <w:t xml:space="preserve"> the Marine Protection, Research, and Sanctuaries Act</w:t>
      </w:r>
      <w:r w:rsidR="000436DF">
        <w:rPr>
          <w:rFonts w:ascii="Times New Roman" w:hAnsi="Times New Roman"/>
        </w:rPr>
        <w:t xml:space="preserve"> (MPRSA)</w:t>
      </w:r>
      <w:r w:rsidRPr="006E74D3">
        <w:rPr>
          <w:rFonts w:ascii="Times New Roman" w:hAnsi="Times New Roman"/>
        </w:rPr>
        <w:t xml:space="preserve">. The purposes of the Paperwork Reduction Act of 1980 (PRA) (P. L. 96-511) and implementing regulations (44 U.S.C. Chapter 35) are to: 1) minimize the </w:t>
      </w:r>
      <w:r w:rsidR="00744FF2">
        <w:rPr>
          <w:rFonts w:ascii="Times New Roman" w:hAnsi="Times New Roman"/>
        </w:rPr>
        <w:t>f</w:t>
      </w:r>
      <w:r w:rsidRPr="006E74D3">
        <w:rPr>
          <w:rFonts w:ascii="Times New Roman" w:hAnsi="Times New Roman"/>
        </w:rPr>
        <w:t xml:space="preserve">ederal paperwork burden for small businesses, </w:t>
      </w:r>
      <w:r w:rsidR="00744FF2">
        <w:rPr>
          <w:rFonts w:ascii="Times New Roman" w:hAnsi="Times New Roman"/>
        </w:rPr>
        <w:t>s</w:t>
      </w:r>
      <w:r w:rsidRPr="006E74D3">
        <w:rPr>
          <w:rFonts w:ascii="Times New Roman" w:hAnsi="Times New Roman"/>
        </w:rPr>
        <w:t xml:space="preserve">tate and local governments, and other individuals; 2) minimize the Federal government's cost of collecting, maintaining, using, and disseminating information; and 3) maximize the usefulness of information collected by </w:t>
      </w:r>
      <w:r w:rsidR="00744FF2">
        <w:rPr>
          <w:rFonts w:ascii="Times New Roman" w:hAnsi="Times New Roman"/>
        </w:rPr>
        <w:t>f</w:t>
      </w:r>
      <w:r w:rsidRPr="006E74D3">
        <w:rPr>
          <w:rFonts w:ascii="Times New Roman" w:hAnsi="Times New Roman"/>
        </w:rPr>
        <w:t xml:space="preserve">ederal agencies.  </w:t>
      </w:r>
    </w:p>
    <w:p w14:paraId="3C7FDBA0" w14:textId="77777777" w:rsidR="00652DA3" w:rsidRDefault="00652DA3"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0194D9D" w14:textId="489EF75A" w:rsidR="00240EDF" w:rsidRDefault="00240EDF"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w:t>
      </w:r>
      <w:r w:rsidR="002350A8">
        <w:rPr>
          <w:rFonts w:ascii="Times New Roman" w:hAnsi="Times New Roman"/>
        </w:rPr>
        <w:t xml:space="preserve">Information Collection Request </w:t>
      </w:r>
      <w:r w:rsidR="000436DF">
        <w:rPr>
          <w:rFonts w:ascii="Times New Roman" w:hAnsi="Times New Roman"/>
        </w:rPr>
        <w:t>(ICR)</w:t>
      </w:r>
      <w:r w:rsidR="00D41C72">
        <w:rPr>
          <w:rFonts w:ascii="Times New Roman" w:hAnsi="Times New Roman"/>
        </w:rPr>
        <w:t>, “</w:t>
      </w:r>
      <w:r w:rsidR="00F052D0">
        <w:rPr>
          <w:rFonts w:ascii="Times New Roman" w:hAnsi="Times New Roman"/>
        </w:rPr>
        <w:t xml:space="preserve">Implementation of </w:t>
      </w:r>
      <w:r w:rsidR="00D41C72" w:rsidRPr="00D41C72">
        <w:rPr>
          <w:rFonts w:ascii="Times New Roman" w:hAnsi="Times New Roman"/>
        </w:rPr>
        <w:t>Title I of the Marine Protection, Research, and Sanctuaries Act</w:t>
      </w:r>
      <w:r w:rsidR="00D41C72">
        <w:rPr>
          <w:rFonts w:ascii="Times New Roman" w:hAnsi="Times New Roman"/>
        </w:rPr>
        <w:t>,”</w:t>
      </w:r>
      <w:r w:rsidR="000436DF">
        <w:rPr>
          <w:rFonts w:ascii="Times New Roman" w:hAnsi="Times New Roman"/>
        </w:rPr>
        <w:t xml:space="preserve"> </w:t>
      </w:r>
      <w:r w:rsidRPr="006E74D3">
        <w:rPr>
          <w:rFonts w:ascii="Times New Roman" w:hAnsi="Times New Roman"/>
        </w:rPr>
        <w:t>is made by the Oceans</w:t>
      </w:r>
      <w:r w:rsidR="002642D8">
        <w:rPr>
          <w:rFonts w:ascii="Times New Roman" w:hAnsi="Times New Roman"/>
        </w:rPr>
        <w:t>, Wetlands</w:t>
      </w:r>
      <w:r w:rsidRPr="006E74D3">
        <w:rPr>
          <w:rFonts w:ascii="Times New Roman" w:hAnsi="Times New Roman"/>
        </w:rPr>
        <w:t xml:space="preserve"> and </w:t>
      </w:r>
      <w:r w:rsidR="00AC083C" w:rsidRPr="005F71F5">
        <w:rPr>
          <w:rFonts w:ascii="Times New Roman" w:hAnsi="Times New Roman"/>
        </w:rPr>
        <w:t>Communities</w:t>
      </w:r>
      <w:r w:rsidR="004469BA" w:rsidRPr="005F71F5">
        <w:rPr>
          <w:rFonts w:ascii="Times New Roman" w:hAnsi="Times New Roman"/>
        </w:rPr>
        <w:t xml:space="preserve"> </w:t>
      </w:r>
      <w:r w:rsidRPr="005F71F5">
        <w:rPr>
          <w:rFonts w:ascii="Times New Roman" w:hAnsi="Times New Roman"/>
        </w:rPr>
        <w:t>Division</w:t>
      </w:r>
      <w:r w:rsidRPr="006E74D3">
        <w:rPr>
          <w:rFonts w:ascii="Times New Roman" w:hAnsi="Times New Roman"/>
        </w:rPr>
        <w:t xml:space="preserve"> in the Office of Water, EPA</w:t>
      </w:r>
      <w:r w:rsidR="00EF64AC">
        <w:rPr>
          <w:rFonts w:ascii="Times New Roman" w:hAnsi="Times New Roman"/>
        </w:rPr>
        <w:t xml:space="preserve"> Headquarters</w:t>
      </w:r>
      <w:r w:rsidRPr="006E74D3">
        <w:rPr>
          <w:rFonts w:ascii="Times New Roman" w:hAnsi="Times New Roman"/>
        </w:rPr>
        <w:t xml:space="preserve">. </w:t>
      </w:r>
      <w:r w:rsidR="0015778C">
        <w:rPr>
          <w:rFonts w:ascii="Times New Roman" w:hAnsi="Times New Roman"/>
        </w:rPr>
        <w:t>T</w:t>
      </w:r>
      <w:r w:rsidRPr="006E74D3">
        <w:rPr>
          <w:rFonts w:ascii="Times New Roman" w:hAnsi="Times New Roman"/>
        </w:rPr>
        <w:t xml:space="preserve">he proposed information collection activities are accomplished by the least burdensome and </w:t>
      </w:r>
      <w:r w:rsidR="0015778C">
        <w:rPr>
          <w:rFonts w:ascii="Times New Roman" w:hAnsi="Times New Roman"/>
        </w:rPr>
        <w:t xml:space="preserve">least </w:t>
      </w:r>
      <w:r w:rsidRPr="006E74D3">
        <w:rPr>
          <w:rFonts w:ascii="Times New Roman" w:hAnsi="Times New Roman"/>
        </w:rPr>
        <w:t>costly means</w:t>
      </w:r>
      <w:r w:rsidR="0015778C">
        <w:rPr>
          <w:rFonts w:ascii="Times New Roman" w:hAnsi="Times New Roman"/>
        </w:rPr>
        <w:t xml:space="preserve"> and</w:t>
      </w:r>
      <w:r w:rsidRPr="006E74D3">
        <w:rPr>
          <w:rFonts w:ascii="Times New Roman" w:hAnsi="Times New Roman"/>
        </w:rPr>
        <w:t xml:space="preserve"> are not duplicated by other sources.</w:t>
      </w:r>
    </w:p>
    <w:p w14:paraId="759CD8A2" w14:textId="77777777" w:rsidR="00DB46FD" w:rsidRDefault="00DB46FD"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A937B7D" w14:textId="2DCF7473" w:rsidR="00CB47B6" w:rsidRDefault="0015778C" w:rsidP="00240EDF">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EPA administers</w:t>
      </w:r>
      <w:r w:rsidR="004F12F8">
        <w:rPr>
          <w:rFonts w:ascii="Times New Roman" w:hAnsi="Times New Roman"/>
        </w:rPr>
        <w:t xml:space="preserve"> the</w:t>
      </w:r>
      <w:r w:rsidR="00652DA3" w:rsidRPr="00652DA3">
        <w:rPr>
          <w:rFonts w:ascii="Times New Roman" w:hAnsi="Times New Roman"/>
        </w:rPr>
        <w:t xml:space="preserve"> </w:t>
      </w:r>
      <w:r w:rsidR="003E411A">
        <w:rPr>
          <w:rFonts w:ascii="Times New Roman" w:hAnsi="Times New Roman"/>
        </w:rPr>
        <w:t>MPRSA</w:t>
      </w:r>
      <w:r w:rsidR="00652DA3" w:rsidRPr="00652DA3">
        <w:rPr>
          <w:rFonts w:ascii="Times New Roman" w:hAnsi="Times New Roman"/>
        </w:rPr>
        <w:t>, as amended</w:t>
      </w:r>
      <w:r w:rsidR="00EF64AC">
        <w:rPr>
          <w:rFonts w:ascii="Times New Roman" w:hAnsi="Times New Roman"/>
        </w:rPr>
        <w:t xml:space="preserve">. The </w:t>
      </w:r>
      <w:r w:rsidR="00155AE1">
        <w:rPr>
          <w:rFonts w:ascii="Times New Roman" w:hAnsi="Times New Roman"/>
        </w:rPr>
        <w:t>MPRSA is</w:t>
      </w:r>
      <w:r w:rsidR="00EF64AC">
        <w:rPr>
          <w:rFonts w:ascii="Times New Roman" w:hAnsi="Times New Roman"/>
        </w:rPr>
        <w:t xml:space="preserve"> a</w:t>
      </w:r>
      <w:r w:rsidR="00240EDF">
        <w:rPr>
          <w:rFonts w:ascii="Times New Roman" w:hAnsi="Times New Roman"/>
        </w:rPr>
        <w:t xml:space="preserve">lso </w:t>
      </w:r>
      <w:r>
        <w:rPr>
          <w:rFonts w:ascii="Times New Roman" w:hAnsi="Times New Roman"/>
        </w:rPr>
        <w:t>referred to</w:t>
      </w:r>
      <w:r w:rsidR="00652DA3" w:rsidRPr="00652DA3">
        <w:rPr>
          <w:rFonts w:ascii="Times New Roman" w:hAnsi="Times New Roman"/>
        </w:rPr>
        <w:t xml:space="preserve"> as the Ocean Dumping Act</w:t>
      </w:r>
      <w:r w:rsidR="00240EDF">
        <w:rPr>
          <w:rFonts w:ascii="Times New Roman" w:hAnsi="Times New Roman"/>
        </w:rPr>
        <w:t xml:space="preserve">. The MPRSA </w:t>
      </w:r>
      <w:r w:rsidR="00652DA3" w:rsidRPr="00652DA3">
        <w:rPr>
          <w:rFonts w:ascii="Times New Roman" w:hAnsi="Times New Roman"/>
        </w:rPr>
        <w:t xml:space="preserve">regulates the </w:t>
      </w:r>
      <w:r>
        <w:rPr>
          <w:rFonts w:ascii="Times New Roman" w:hAnsi="Times New Roman"/>
        </w:rPr>
        <w:t xml:space="preserve">dumping and </w:t>
      </w:r>
      <w:r w:rsidR="00652DA3" w:rsidRPr="00652DA3">
        <w:rPr>
          <w:rFonts w:ascii="Times New Roman" w:hAnsi="Times New Roman"/>
        </w:rPr>
        <w:t xml:space="preserve">transportation </w:t>
      </w:r>
      <w:r>
        <w:rPr>
          <w:rFonts w:ascii="Times New Roman" w:hAnsi="Times New Roman"/>
        </w:rPr>
        <w:t>for the purpose</w:t>
      </w:r>
      <w:r w:rsidR="00652DA3" w:rsidRPr="00652DA3">
        <w:rPr>
          <w:rFonts w:ascii="Times New Roman" w:hAnsi="Times New Roman"/>
        </w:rPr>
        <w:t xml:space="preserve"> </w:t>
      </w:r>
      <w:r w:rsidR="00744FF2">
        <w:rPr>
          <w:rFonts w:ascii="Times New Roman" w:hAnsi="Times New Roman"/>
        </w:rPr>
        <w:t xml:space="preserve">of </w:t>
      </w:r>
      <w:r w:rsidR="00652DA3" w:rsidRPr="00652DA3">
        <w:rPr>
          <w:rFonts w:ascii="Times New Roman" w:hAnsi="Times New Roman"/>
        </w:rPr>
        <w:t xml:space="preserve">dumping of material into ocean waters. </w:t>
      </w:r>
      <w:r>
        <w:rPr>
          <w:rFonts w:ascii="Times New Roman" w:hAnsi="Times New Roman"/>
        </w:rPr>
        <w:t>T</w:t>
      </w:r>
      <w:r w:rsidR="00766CA5">
        <w:rPr>
          <w:rFonts w:ascii="Times New Roman" w:hAnsi="Times New Roman"/>
        </w:rPr>
        <w:t xml:space="preserve">he </w:t>
      </w:r>
      <w:r w:rsidR="00240EDF">
        <w:rPr>
          <w:rFonts w:ascii="Times New Roman" w:hAnsi="Times New Roman"/>
        </w:rPr>
        <w:t xml:space="preserve">collections of information described in this </w:t>
      </w:r>
      <w:r>
        <w:rPr>
          <w:rFonts w:ascii="Times New Roman" w:hAnsi="Times New Roman"/>
        </w:rPr>
        <w:t>document</w:t>
      </w:r>
      <w:r w:rsidR="00766CA5" w:rsidRPr="006E74D3">
        <w:rPr>
          <w:rFonts w:ascii="Times New Roman" w:hAnsi="Times New Roman"/>
        </w:rPr>
        <w:t xml:space="preserve"> </w:t>
      </w:r>
      <w:r w:rsidR="00240EDF">
        <w:rPr>
          <w:rFonts w:ascii="Times New Roman" w:hAnsi="Times New Roman"/>
        </w:rPr>
        <w:t xml:space="preserve">derive from EPA's authorities </w:t>
      </w:r>
      <w:r>
        <w:rPr>
          <w:rFonts w:ascii="Times New Roman" w:hAnsi="Times New Roman"/>
        </w:rPr>
        <w:t xml:space="preserve">under </w:t>
      </w:r>
      <w:r w:rsidR="00240EDF">
        <w:rPr>
          <w:rFonts w:ascii="Times New Roman" w:hAnsi="Times New Roman"/>
        </w:rPr>
        <w:t>and responsibilities in implementing the MPRSA.</w:t>
      </w:r>
    </w:p>
    <w:p w14:paraId="16F53617" w14:textId="77777777" w:rsidR="009666CB" w:rsidRDefault="009666CB" w:rsidP="00240EDF">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18E35CA" w14:textId="18597EA4" w:rsidR="00EC31BF" w:rsidRPr="000D1B7D" w:rsidRDefault="00EC31BF" w:rsidP="007F03D9">
      <w:pPr>
        <w:contextualSpacing/>
        <w:rPr>
          <w:color w:val="000000"/>
        </w:rPr>
      </w:pPr>
      <w:r w:rsidRPr="000D1B7D">
        <w:rPr>
          <w:rFonts w:ascii="Times New Roman" w:hAnsi="Times New Roman"/>
        </w:rPr>
        <w:t>EPA plays a primary role in protecting and preserving our ocean and coastal resources</w:t>
      </w:r>
      <w:r w:rsidR="0015778C">
        <w:rPr>
          <w:rFonts w:ascii="Times New Roman" w:hAnsi="Times New Roman"/>
        </w:rPr>
        <w:t xml:space="preserve"> from dumping at sea</w:t>
      </w:r>
      <w:r w:rsidRPr="000D1B7D">
        <w:rPr>
          <w:rFonts w:ascii="Times New Roman" w:hAnsi="Times New Roman"/>
        </w:rPr>
        <w:t>.</w:t>
      </w:r>
      <w:r w:rsidR="000D1B7D" w:rsidRPr="000D1B7D">
        <w:rPr>
          <w:rFonts w:ascii="Times New Roman" w:hAnsi="Times New Roman"/>
          <w:color w:val="151515"/>
          <w:shd w:val="clear" w:color="auto" w:fill="FFFFFF"/>
        </w:rPr>
        <w:t xml:space="preserve"> The </w:t>
      </w:r>
      <w:r w:rsidR="008F61AD">
        <w:rPr>
          <w:rFonts w:ascii="Times New Roman" w:hAnsi="Times New Roman"/>
          <w:color w:val="151515"/>
          <w:shd w:val="clear" w:color="auto" w:fill="FFFFFF"/>
        </w:rPr>
        <w:t>Ocean</w:t>
      </w:r>
      <w:r w:rsidR="002642D8">
        <w:rPr>
          <w:rFonts w:ascii="Times New Roman" w:hAnsi="Times New Roman"/>
          <w:color w:val="151515"/>
          <w:shd w:val="clear" w:color="auto" w:fill="FFFFFF"/>
        </w:rPr>
        <w:t>s, Wetlands</w:t>
      </w:r>
      <w:r w:rsidR="008F61AD">
        <w:rPr>
          <w:rFonts w:ascii="Times New Roman" w:hAnsi="Times New Roman"/>
          <w:color w:val="151515"/>
          <w:shd w:val="clear" w:color="auto" w:fill="FFFFFF"/>
        </w:rPr>
        <w:t xml:space="preserve"> and </w:t>
      </w:r>
      <w:r w:rsidR="00AC083C" w:rsidRPr="005F71F5">
        <w:rPr>
          <w:rFonts w:ascii="Times New Roman" w:hAnsi="Times New Roman"/>
          <w:color w:val="151515"/>
          <w:shd w:val="clear" w:color="auto" w:fill="FFFFFF"/>
        </w:rPr>
        <w:t>Communities</w:t>
      </w:r>
      <w:r w:rsidR="004469BA" w:rsidRPr="005F71F5">
        <w:rPr>
          <w:rFonts w:ascii="Times New Roman" w:hAnsi="Times New Roman"/>
          <w:color w:val="151515"/>
          <w:shd w:val="clear" w:color="auto" w:fill="FFFFFF"/>
        </w:rPr>
        <w:t xml:space="preserve"> </w:t>
      </w:r>
      <w:r w:rsidR="008F61AD" w:rsidRPr="005F71F5">
        <w:rPr>
          <w:rFonts w:ascii="Times New Roman" w:hAnsi="Times New Roman"/>
          <w:color w:val="151515"/>
          <w:shd w:val="clear" w:color="auto" w:fill="FFFFFF"/>
        </w:rPr>
        <w:t>Division</w:t>
      </w:r>
      <w:r w:rsidR="000D1B7D" w:rsidRPr="000D1B7D">
        <w:rPr>
          <w:rFonts w:ascii="Times New Roman" w:hAnsi="Times New Roman"/>
          <w:color w:val="151515"/>
          <w:shd w:val="clear" w:color="auto" w:fill="FFFFFF"/>
        </w:rPr>
        <w:t xml:space="preserve"> in the</w:t>
      </w:r>
      <w:r w:rsidR="002642D8">
        <w:rPr>
          <w:rFonts w:ascii="Times New Roman" w:hAnsi="Times New Roman"/>
          <w:color w:val="151515"/>
          <w:shd w:val="clear" w:color="auto" w:fill="FFFFFF"/>
        </w:rPr>
        <w:t xml:space="preserve"> </w:t>
      </w:r>
      <w:r w:rsidR="002642D8" w:rsidRPr="002642D8">
        <w:rPr>
          <w:rFonts w:ascii="Times New Roman" w:hAnsi="Times New Roman"/>
          <w:color w:val="151515"/>
          <w:shd w:val="clear" w:color="auto" w:fill="FFFFFF"/>
        </w:rPr>
        <w:t>Office of Water at EPA Headquarters and the seven coastal EPA Regional Offices (Regions 1, 2, 3, 4, 6, 9</w:t>
      </w:r>
      <w:r w:rsidR="002642D8">
        <w:rPr>
          <w:rFonts w:ascii="Times New Roman" w:hAnsi="Times New Roman"/>
          <w:color w:val="151515"/>
          <w:shd w:val="clear" w:color="auto" w:fill="FFFFFF"/>
        </w:rPr>
        <w:t>,</w:t>
      </w:r>
      <w:r w:rsidR="002642D8" w:rsidRPr="002642D8">
        <w:rPr>
          <w:rFonts w:ascii="Times New Roman" w:hAnsi="Times New Roman"/>
          <w:color w:val="151515"/>
          <w:shd w:val="clear" w:color="auto" w:fill="FFFFFF"/>
        </w:rPr>
        <w:t xml:space="preserve"> and 10) jointly administer EPA’s Ocean Dumping Management Program. </w:t>
      </w:r>
      <w:r w:rsidR="00517870">
        <w:rPr>
          <w:rFonts w:ascii="Times New Roman" w:hAnsi="Times New Roman"/>
        </w:rPr>
        <w:t xml:space="preserve">Ocean dumping cannot occur unless a permit is issued under the MPRSA. EPA is responsible for issuing </w:t>
      </w:r>
      <w:r w:rsidR="00D94177">
        <w:rPr>
          <w:rFonts w:ascii="Times New Roman" w:hAnsi="Times New Roman"/>
        </w:rPr>
        <w:t>ocean dumping</w:t>
      </w:r>
      <w:r w:rsidR="00517870">
        <w:rPr>
          <w:rFonts w:ascii="Times New Roman" w:hAnsi="Times New Roman"/>
        </w:rPr>
        <w:t xml:space="preserve"> permits for all materials except dredged material</w:t>
      </w:r>
      <w:r w:rsidR="000D1B7D">
        <w:rPr>
          <w:rFonts w:ascii="Times New Roman" w:hAnsi="Times New Roman"/>
        </w:rPr>
        <w:t>.</w:t>
      </w:r>
      <w:r w:rsidR="007F03D9">
        <w:rPr>
          <w:rFonts w:ascii="Times New Roman" w:hAnsi="Times New Roman"/>
        </w:rPr>
        <w:t xml:space="preserve"> The</w:t>
      </w:r>
      <w:r w:rsidR="00517870">
        <w:rPr>
          <w:rFonts w:ascii="Times New Roman" w:hAnsi="Times New Roman"/>
        </w:rPr>
        <w:t xml:space="preserve"> U.S. Army Corps of Engineers</w:t>
      </w:r>
      <w:r w:rsidR="00E73C24">
        <w:rPr>
          <w:rFonts w:ascii="Times New Roman" w:hAnsi="Times New Roman"/>
        </w:rPr>
        <w:t xml:space="preserve"> (USACE)</w:t>
      </w:r>
      <w:r w:rsidR="00517870">
        <w:rPr>
          <w:rFonts w:ascii="Times New Roman" w:hAnsi="Times New Roman"/>
        </w:rPr>
        <w:t xml:space="preserve"> is responsible for issuing ocean dumping permits for dredged material using EPA’s </w:t>
      </w:r>
      <w:r w:rsidR="008F61AD">
        <w:rPr>
          <w:rFonts w:ascii="Times New Roman" w:hAnsi="Times New Roman"/>
        </w:rPr>
        <w:t xml:space="preserve">ocean dumping </w:t>
      </w:r>
      <w:r w:rsidR="00517870">
        <w:rPr>
          <w:rFonts w:ascii="Times New Roman" w:hAnsi="Times New Roman"/>
        </w:rPr>
        <w:t xml:space="preserve">criteria. Ocean dumping permits for dredged material </w:t>
      </w:r>
      <w:r w:rsidR="0015778C">
        <w:rPr>
          <w:rFonts w:ascii="Times New Roman" w:hAnsi="Times New Roman"/>
        </w:rPr>
        <w:t xml:space="preserve">(and federal projects involving ocean dumping of dredged material) </w:t>
      </w:r>
      <w:r w:rsidR="00517870">
        <w:rPr>
          <w:rFonts w:ascii="Times New Roman" w:hAnsi="Times New Roman"/>
        </w:rPr>
        <w:t xml:space="preserve">are subject to EPA review and concurrence. </w:t>
      </w:r>
      <w:r w:rsidRPr="00CE6CB0">
        <w:rPr>
          <w:rFonts w:ascii="Times New Roman" w:hAnsi="Times New Roman"/>
        </w:rPr>
        <w:t xml:space="preserve">EPA is </w:t>
      </w:r>
      <w:r w:rsidR="00517870">
        <w:rPr>
          <w:rFonts w:ascii="Times New Roman" w:hAnsi="Times New Roman"/>
        </w:rPr>
        <w:t xml:space="preserve">also </w:t>
      </w:r>
      <w:r w:rsidRPr="00CE6CB0">
        <w:rPr>
          <w:rFonts w:ascii="Times New Roman" w:hAnsi="Times New Roman"/>
        </w:rPr>
        <w:t xml:space="preserve">responsible for designating and managing ocean </w:t>
      </w:r>
      <w:r w:rsidR="008F61AD">
        <w:rPr>
          <w:rFonts w:ascii="Times New Roman" w:hAnsi="Times New Roman"/>
        </w:rPr>
        <w:t xml:space="preserve">disposal </w:t>
      </w:r>
      <w:r w:rsidRPr="00CE6CB0">
        <w:rPr>
          <w:rFonts w:ascii="Times New Roman" w:hAnsi="Times New Roman"/>
        </w:rPr>
        <w:t>sites for the disposal of wastes and other materials</w:t>
      </w:r>
      <w:r w:rsidR="00D94177">
        <w:rPr>
          <w:rFonts w:ascii="Times New Roman" w:hAnsi="Times New Roman"/>
        </w:rPr>
        <w:t>, and</w:t>
      </w:r>
      <w:r w:rsidRPr="00CE6CB0">
        <w:rPr>
          <w:rFonts w:ascii="Times New Roman" w:hAnsi="Times New Roman"/>
        </w:rPr>
        <w:t xml:space="preserve"> establishing Site Management and Monitoring Plans </w:t>
      </w:r>
      <w:r w:rsidR="0015778C">
        <w:rPr>
          <w:rFonts w:ascii="Times New Roman" w:hAnsi="Times New Roman"/>
        </w:rPr>
        <w:t xml:space="preserve">(SMMPs) </w:t>
      </w:r>
      <w:r w:rsidRPr="00CE6CB0">
        <w:rPr>
          <w:rFonts w:ascii="Times New Roman" w:hAnsi="Times New Roman"/>
        </w:rPr>
        <w:t xml:space="preserve">for ocean disposal sites.  </w:t>
      </w:r>
    </w:p>
    <w:p w14:paraId="37B25A87" w14:textId="77777777" w:rsidR="00EC31BF" w:rsidRDefault="00EC31BF" w:rsidP="00CB47B6">
      <w:pPr>
        <w:tabs>
          <w:tab w:val="left" w:pos="-1440"/>
          <w:tab w:val="left" w:pos="-720"/>
          <w:tab w:val="left" w:pos="0"/>
          <w:tab w:val="left" w:pos="720"/>
          <w:tab w:val="left" w:pos="1008"/>
          <w:tab w:val="left" w:pos="1440"/>
          <w:tab w:val="left" w:pos="2160"/>
          <w:tab w:val="left" w:pos="2880"/>
        </w:tabs>
        <w:rPr>
          <w:rFonts w:ascii="Times New Roman" w:hAnsi="Times New Roman"/>
          <w:b/>
        </w:rPr>
      </w:pPr>
    </w:p>
    <w:p w14:paraId="5047C635" w14:textId="4C2EB51B" w:rsidR="00EC31BF" w:rsidRPr="00EC31BF" w:rsidRDefault="00EC31BF" w:rsidP="00CB47B6">
      <w:pPr>
        <w:tabs>
          <w:tab w:val="left" w:pos="-1440"/>
          <w:tab w:val="left" w:pos="-720"/>
          <w:tab w:val="left" w:pos="0"/>
          <w:tab w:val="left" w:pos="720"/>
          <w:tab w:val="left" w:pos="1008"/>
          <w:tab w:val="left" w:pos="1440"/>
          <w:tab w:val="left" w:pos="2160"/>
          <w:tab w:val="left" w:pos="2880"/>
        </w:tabs>
        <w:rPr>
          <w:rFonts w:ascii="Times New Roman" w:hAnsi="Times New Roman"/>
        </w:rPr>
      </w:pPr>
      <w:r w:rsidRPr="00CE6CB0">
        <w:rPr>
          <w:rFonts w:ascii="Times New Roman" w:hAnsi="Times New Roman"/>
        </w:rPr>
        <w:t>EPA</w:t>
      </w:r>
      <w:r w:rsidR="0015778C">
        <w:rPr>
          <w:rFonts w:ascii="Times New Roman" w:hAnsi="Times New Roman"/>
        </w:rPr>
        <w:t xml:space="preserve"> regulations </w:t>
      </w:r>
      <w:r w:rsidR="00EF64AC">
        <w:rPr>
          <w:rFonts w:ascii="Times New Roman" w:hAnsi="Times New Roman"/>
        </w:rPr>
        <w:t>establish</w:t>
      </w:r>
      <w:r w:rsidR="00EF64AC" w:rsidRPr="00CE6CB0">
        <w:rPr>
          <w:rFonts w:ascii="Times New Roman" w:hAnsi="Times New Roman"/>
        </w:rPr>
        <w:t xml:space="preserve"> </w:t>
      </w:r>
      <w:r w:rsidR="003F77D5">
        <w:rPr>
          <w:rFonts w:ascii="Times New Roman" w:hAnsi="Times New Roman"/>
        </w:rPr>
        <w:t>o</w:t>
      </w:r>
      <w:r w:rsidRPr="00CE6CB0">
        <w:rPr>
          <w:rFonts w:ascii="Times New Roman" w:hAnsi="Times New Roman"/>
        </w:rPr>
        <w:t xml:space="preserve">cean </w:t>
      </w:r>
      <w:r w:rsidR="003F77D5">
        <w:rPr>
          <w:rFonts w:ascii="Times New Roman" w:hAnsi="Times New Roman"/>
        </w:rPr>
        <w:t>d</w:t>
      </w:r>
      <w:r>
        <w:rPr>
          <w:rFonts w:ascii="Times New Roman" w:hAnsi="Times New Roman"/>
        </w:rPr>
        <w:t xml:space="preserve">umping </w:t>
      </w:r>
      <w:r w:rsidR="003F77D5">
        <w:rPr>
          <w:rFonts w:ascii="Times New Roman" w:hAnsi="Times New Roman"/>
        </w:rPr>
        <w:t>c</w:t>
      </w:r>
      <w:r w:rsidRPr="00CE6CB0">
        <w:rPr>
          <w:rFonts w:ascii="Times New Roman" w:hAnsi="Times New Roman"/>
        </w:rPr>
        <w:t xml:space="preserve">riteria </w:t>
      </w:r>
      <w:r w:rsidR="003F77D5">
        <w:rPr>
          <w:rFonts w:ascii="Times New Roman" w:hAnsi="Times New Roman"/>
        </w:rPr>
        <w:t xml:space="preserve">(hereinafter the “Ocean Dumping Criteria”) </w:t>
      </w:r>
      <w:r w:rsidR="00D94177">
        <w:rPr>
          <w:rFonts w:ascii="Times New Roman" w:hAnsi="Times New Roman"/>
        </w:rPr>
        <w:t>for the evaluation of MPRSA permit applications</w:t>
      </w:r>
      <w:r w:rsidR="00E77C29">
        <w:rPr>
          <w:rFonts w:ascii="Times New Roman" w:hAnsi="Times New Roman"/>
        </w:rPr>
        <w:t xml:space="preserve">. The Ocean Dumping Criteria </w:t>
      </w:r>
      <w:r w:rsidRPr="00CE6CB0">
        <w:rPr>
          <w:rFonts w:ascii="Times New Roman" w:hAnsi="Times New Roman"/>
        </w:rPr>
        <w:t xml:space="preserve">consider, among other things: the environmental impact of the dumping; the need for the dumping; the effect of the dumping on </w:t>
      </w:r>
      <w:r w:rsidR="00EF64AC">
        <w:rPr>
          <w:rFonts w:ascii="Times New Roman" w:hAnsi="Times New Roman"/>
        </w:rPr>
        <w:t>a</w:t>
      </w:r>
      <w:r w:rsidRPr="00CE6CB0">
        <w:rPr>
          <w:rFonts w:ascii="Times New Roman" w:hAnsi="Times New Roman"/>
        </w:rPr>
        <w:t xml:space="preserve">esthetic, recreational, or economic values; land-based alternatives to ocean </w:t>
      </w:r>
      <w:r w:rsidRPr="00CE6CB0">
        <w:rPr>
          <w:rFonts w:ascii="Times New Roman" w:hAnsi="Times New Roman"/>
        </w:rPr>
        <w:lastRenderedPageBreak/>
        <w:t>dumping; and the adverse effects of the dumping on other uses of the ocean.</w:t>
      </w:r>
      <w:r w:rsidR="00E77C29">
        <w:rPr>
          <w:rFonts w:ascii="Times New Roman" w:hAnsi="Times New Roman"/>
        </w:rPr>
        <w:t xml:space="preserve"> </w:t>
      </w:r>
      <w:r w:rsidR="003F77D5">
        <w:rPr>
          <w:rFonts w:ascii="Times New Roman" w:hAnsi="Times New Roman"/>
        </w:rPr>
        <w:t>The</w:t>
      </w:r>
      <w:r w:rsidR="00FC38A6">
        <w:rPr>
          <w:rFonts w:ascii="Times New Roman" w:hAnsi="Times New Roman"/>
        </w:rPr>
        <w:t xml:space="preserve"> Ocean Dumping Criteria</w:t>
      </w:r>
      <w:r w:rsidR="003F77D5">
        <w:rPr>
          <w:rFonts w:ascii="Times New Roman" w:hAnsi="Times New Roman"/>
        </w:rPr>
        <w:t xml:space="preserve"> are </w:t>
      </w:r>
      <w:r w:rsidR="00E77C29">
        <w:rPr>
          <w:rFonts w:ascii="Times New Roman" w:hAnsi="Times New Roman"/>
        </w:rPr>
        <w:t xml:space="preserve">codified </w:t>
      </w:r>
      <w:r w:rsidR="003F77D5">
        <w:rPr>
          <w:rFonts w:ascii="Times New Roman" w:hAnsi="Times New Roman"/>
        </w:rPr>
        <w:t xml:space="preserve">in 40 CFR </w:t>
      </w:r>
      <w:r w:rsidR="008F61AD">
        <w:rPr>
          <w:rFonts w:ascii="Times New Roman" w:hAnsi="Times New Roman"/>
        </w:rPr>
        <w:t>p</w:t>
      </w:r>
      <w:r w:rsidR="003F77D5">
        <w:rPr>
          <w:rFonts w:ascii="Times New Roman" w:hAnsi="Times New Roman"/>
        </w:rPr>
        <w:t xml:space="preserve">arts </w:t>
      </w:r>
      <w:r w:rsidR="00F46FD0">
        <w:rPr>
          <w:rFonts w:ascii="Times New Roman" w:hAnsi="Times New Roman"/>
        </w:rPr>
        <w:t>2</w:t>
      </w:r>
      <w:r w:rsidR="00741A39">
        <w:rPr>
          <w:rFonts w:ascii="Times New Roman" w:hAnsi="Times New Roman"/>
        </w:rPr>
        <w:t>27</w:t>
      </w:r>
      <w:r w:rsidR="00F46FD0">
        <w:rPr>
          <w:rFonts w:ascii="Times New Roman" w:hAnsi="Times New Roman"/>
        </w:rPr>
        <w:t>-228</w:t>
      </w:r>
      <w:r w:rsidR="003F77D5">
        <w:rPr>
          <w:rFonts w:ascii="Times New Roman" w:hAnsi="Times New Roman"/>
        </w:rPr>
        <w:t>.</w:t>
      </w:r>
      <w:r w:rsidR="00E77C29">
        <w:rPr>
          <w:rFonts w:ascii="Times New Roman" w:hAnsi="Times New Roman"/>
        </w:rPr>
        <w:t xml:space="preserve">  </w:t>
      </w:r>
    </w:p>
    <w:p w14:paraId="6C8BBEEF" w14:textId="77777777" w:rsidR="00EC31BF" w:rsidRDefault="009A7DF2" w:rsidP="00CB47B6">
      <w:pPr>
        <w:tabs>
          <w:tab w:val="left" w:pos="-1440"/>
          <w:tab w:val="left" w:pos="-720"/>
          <w:tab w:val="left" w:pos="0"/>
          <w:tab w:val="left" w:pos="720"/>
          <w:tab w:val="left" w:pos="1008"/>
          <w:tab w:val="left" w:pos="1440"/>
          <w:tab w:val="left" w:pos="2160"/>
          <w:tab w:val="left" w:pos="2880"/>
        </w:tabs>
        <w:rPr>
          <w:rFonts w:ascii="Times New Roman" w:hAnsi="Times New Roman"/>
          <w:b/>
        </w:rPr>
      </w:pPr>
      <w:r>
        <w:rPr>
          <w:rFonts w:ascii="Times New Roman" w:hAnsi="Times New Roman"/>
          <w:b/>
        </w:rPr>
        <w:t xml:space="preserve"> </w:t>
      </w:r>
    </w:p>
    <w:p w14:paraId="618BDC30" w14:textId="08C5FEEF" w:rsidR="00925ED0" w:rsidRPr="003D3816" w:rsidRDefault="0082497A" w:rsidP="000D1B7D">
      <w:pPr>
        <w:pStyle w:val="NoSpacing"/>
        <w:rPr>
          <w:rFonts w:ascii="Times New Roman" w:hAnsi="Times New Roman"/>
        </w:rPr>
      </w:pPr>
      <w:r w:rsidRPr="003D3816">
        <w:rPr>
          <w:rFonts w:ascii="Times New Roman" w:hAnsi="Times New Roman"/>
        </w:rPr>
        <w:t xml:space="preserve">Congress vested EPA with the </w:t>
      </w:r>
      <w:r w:rsidR="0015778C">
        <w:rPr>
          <w:rFonts w:ascii="Times New Roman" w:hAnsi="Times New Roman"/>
        </w:rPr>
        <w:t>authority and discretion</w:t>
      </w:r>
      <w:r w:rsidRPr="003D3816">
        <w:rPr>
          <w:rFonts w:ascii="Times New Roman" w:hAnsi="Times New Roman"/>
        </w:rPr>
        <w:t xml:space="preserve"> to issue ocean dumping permits</w:t>
      </w:r>
      <w:r w:rsidR="005278E0" w:rsidRPr="003D3816">
        <w:rPr>
          <w:rFonts w:ascii="Times New Roman" w:hAnsi="Times New Roman"/>
        </w:rPr>
        <w:t xml:space="preserve"> </w:t>
      </w:r>
      <w:r w:rsidRPr="003D3816">
        <w:rPr>
          <w:rFonts w:ascii="Times New Roman" w:hAnsi="Times New Roman"/>
        </w:rPr>
        <w:t xml:space="preserve">for all materials except dredged material. </w:t>
      </w:r>
      <w:r w:rsidR="0015778C">
        <w:rPr>
          <w:rFonts w:ascii="Times New Roman" w:hAnsi="Times New Roman"/>
        </w:rPr>
        <w:t>The</w:t>
      </w:r>
      <w:r w:rsidR="000D1B7D" w:rsidRPr="003D3816">
        <w:rPr>
          <w:rFonts w:ascii="Times New Roman" w:hAnsi="Times New Roman"/>
        </w:rPr>
        <w:t xml:space="preserve"> other materials </w:t>
      </w:r>
      <w:r w:rsidR="0015778C">
        <w:rPr>
          <w:rFonts w:ascii="Times New Roman" w:hAnsi="Times New Roman"/>
        </w:rPr>
        <w:t>for which EPA issues permits</w:t>
      </w:r>
      <w:r w:rsidR="008F61AD">
        <w:rPr>
          <w:rFonts w:ascii="Times New Roman" w:hAnsi="Times New Roman"/>
        </w:rPr>
        <w:t>,</w:t>
      </w:r>
      <w:r w:rsidR="0015778C">
        <w:rPr>
          <w:rFonts w:ascii="Times New Roman" w:hAnsi="Times New Roman"/>
        </w:rPr>
        <w:t xml:space="preserve"> and that are </w:t>
      </w:r>
      <w:r w:rsidR="000D1B7D" w:rsidRPr="003D3816">
        <w:rPr>
          <w:rFonts w:ascii="Times New Roman" w:hAnsi="Times New Roman"/>
        </w:rPr>
        <w:t xml:space="preserve">currently dumped in the ocean include human remains, vessels, and fish processing wastes. </w:t>
      </w:r>
      <w:r w:rsidR="000D1B7D" w:rsidRPr="003D3816">
        <w:rPr>
          <w:rFonts w:ascii="Times New Roman" w:eastAsiaTheme="minorHAnsi" w:hAnsi="Times New Roman"/>
        </w:rPr>
        <w:t xml:space="preserve">Section 101 of the MPRSA </w:t>
      </w:r>
      <w:r w:rsidR="000D1B7D" w:rsidRPr="003D3816">
        <w:rPr>
          <w:rFonts w:ascii="Times New Roman" w:eastAsiaTheme="minorHAnsi" w:hAnsi="Times New Roman"/>
          <w:color w:val="000000"/>
          <w:shd w:val="clear" w:color="auto" w:fill="FFFFFF"/>
        </w:rPr>
        <w:t xml:space="preserve">(33 U.S.C. 1411) </w:t>
      </w:r>
      <w:r w:rsidR="000D1B7D" w:rsidRPr="003D3816">
        <w:rPr>
          <w:rFonts w:ascii="Times New Roman" w:eastAsiaTheme="minorHAnsi" w:hAnsi="Times New Roman"/>
        </w:rPr>
        <w:t>prohibits all ocean dumping activities except those activities authorized by a permit.</w:t>
      </w:r>
      <w:r w:rsidR="0015778C">
        <w:rPr>
          <w:rFonts w:ascii="Times New Roman" w:eastAsiaTheme="minorHAnsi" w:hAnsi="Times New Roman"/>
        </w:rPr>
        <w:t xml:space="preserve"> Dumping of some materials is prohibited by the statute and may not be permitted.</w:t>
      </w:r>
      <w:r w:rsidRPr="003D3816">
        <w:rPr>
          <w:rFonts w:ascii="Times New Roman" w:hAnsi="Times New Roman"/>
        </w:rPr>
        <w:t xml:space="preserve"> </w:t>
      </w:r>
      <w:r w:rsidR="005278E0" w:rsidRPr="003D3816">
        <w:rPr>
          <w:rFonts w:ascii="Times New Roman" w:hAnsi="Times New Roman"/>
        </w:rPr>
        <w:t xml:space="preserve">Under MPRSA section 102, EPA can issue </w:t>
      </w:r>
      <w:r w:rsidR="00EF64AC">
        <w:rPr>
          <w:rFonts w:ascii="Times New Roman" w:hAnsi="Times New Roman"/>
        </w:rPr>
        <w:t xml:space="preserve">various types of permits: </w:t>
      </w:r>
      <w:r w:rsidR="005278E0" w:rsidRPr="003D3816">
        <w:rPr>
          <w:rFonts w:ascii="Times New Roman" w:hAnsi="Times New Roman"/>
        </w:rPr>
        <w:t xml:space="preserve">special, </w:t>
      </w:r>
      <w:r w:rsidR="003130E0" w:rsidRPr="003D3816">
        <w:rPr>
          <w:rFonts w:ascii="Times New Roman" w:hAnsi="Times New Roman"/>
        </w:rPr>
        <w:t>general, research</w:t>
      </w:r>
      <w:r w:rsidR="00F52435" w:rsidRPr="003D3816">
        <w:rPr>
          <w:rFonts w:ascii="Times New Roman" w:hAnsi="Times New Roman"/>
        </w:rPr>
        <w:t xml:space="preserve"> (including incineration at sea)</w:t>
      </w:r>
      <w:r w:rsidR="003130E0" w:rsidRPr="003D3816">
        <w:rPr>
          <w:rFonts w:ascii="Times New Roman" w:hAnsi="Times New Roman"/>
        </w:rPr>
        <w:t>,</w:t>
      </w:r>
      <w:r w:rsidR="00D04BEE" w:rsidRPr="003D3816">
        <w:rPr>
          <w:rStyle w:val="FootnoteReference"/>
          <w:rFonts w:ascii="Times New Roman" w:hAnsi="Times New Roman"/>
          <w:vertAlign w:val="superscript"/>
        </w:rPr>
        <w:footnoteReference w:id="1"/>
      </w:r>
      <w:r w:rsidR="00F52435" w:rsidRPr="003D3816">
        <w:rPr>
          <w:rFonts w:ascii="Times New Roman" w:hAnsi="Times New Roman"/>
        </w:rPr>
        <w:t xml:space="preserve"> or </w:t>
      </w:r>
      <w:r w:rsidR="005278E0" w:rsidRPr="003D3816">
        <w:rPr>
          <w:rFonts w:ascii="Times New Roman" w:hAnsi="Times New Roman"/>
        </w:rPr>
        <w:t>emergency permits.</w:t>
      </w:r>
      <w:r w:rsidR="003D3816" w:rsidRPr="003D3816">
        <w:rPr>
          <w:rFonts w:ascii="Times New Roman" w:hAnsi="Times New Roman"/>
          <w:szCs w:val="22"/>
        </w:rPr>
        <w:t xml:space="preserve"> EPA may issue special permits </w:t>
      </w:r>
      <w:r w:rsidR="00EF64AC">
        <w:rPr>
          <w:rFonts w:ascii="Times New Roman" w:hAnsi="Times New Roman"/>
          <w:szCs w:val="22"/>
        </w:rPr>
        <w:t>to applicants seeking to dispose of materials in the ocean</w:t>
      </w:r>
      <w:r w:rsidR="003D3816" w:rsidRPr="003D3816">
        <w:rPr>
          <w:rFonts w:ascii="Times New Roman" w:hAnsi="Times New Roman"/>
          <w:szCs w:val="22"/>
        </w:rPr>
        <w:t>.</w:t>
      </w:r>
      <w:r w:rsidR="007F03D9" w:rsidRPr="003D3816">
        <w:rPr>
          <w:rFonts w:ascii="Times New Roman" w:hAnsi="Times New Roman"/>
        </w:rPr>
        <w:t xml:space="preserve"> </w:t>
      </w:r>
      <w:r w:rsidR="000D1B7D" w:rsidRPr="003D3816">
        <w:rPr>
          <w:rFonts w:ascii="Times New Roman" w:hAnsi="Times New Roman"/>
          <w:szCs w:val="22"/>
        </w:rPr>
        <w:t xml:space="preserve">EPA may issue a general permit for </w:t>
      </w:r>
      <w:r w:rsidR="008F0A1D">
        <w:rPr>
          <w:rFonts w:ascii="Times New Roman" w:hAnsi="Times New Roman"/>
          <w:szCs w:val="22"/>
        </w:rPr>
        <w:t>materials</w:t>
      </w:r>
      <w:r w:rsidR="000D1B7D" w:rsidRPr="003D3816">
        <w:rPr>
          <w:rFonts w:ascii="Times New Roman" w:hAnsi="Times New Roman"/>
          <w:szCs w:val="22"/>
        </w:rPr>
        <w:t xml:space="preserve"> that will have a minimal adverse environmental impact and are generally disposed of in small quantities.</w:t>
      </w:r>
      <w:r w:rsidR="003D3816" w:rsidRPr="003D3816">
        <w:rPr>
          <w:rFonts w:ascii="Times New Roman" w:hAnsi="Times New Roman"/>
          <w:szCs w:val="22"/>
        </w:rPr>
        <w:t xml:space="preserve"> EPA may issue research permits for</w:t>
      </w:r>
      <w:r w:rsidR="003D3816" w:rsidRPr="003D3816">
        <w:rPr>
          <w:rFonts w:ascii="Times New Roman" w:hAnsi="Times New Roman"/>
        </w:rPr>
        <w:t xml:space="preserve"> </w:t>
      </w:r>
      <w:r w:rsidR="003D3816" w:rsidRPr="003D3816">
        <w:rPr>
          <w:rFonts w:ascii="Times New Roman" w:hAnsi="Times New Roman"/>
          <w:spacing w:val="-1"/>
        </w:rPr>
        <w:t>the</w:t>
      </w:r>
      <w:r w:rsidR="003D3816" w:rsidRPr="003D3816">
        <w:rPr>
          <w:rFonts w:ascii="Times New Roman" w:hAnsi="Times New Roman"/>
          <w:spacing w:val="1"/>
        </w:rPr>
        <w:t xml:space="preserve"> </w:t>
      </w:r>
      <w:r w:rsidR="003D3816" w:rsidRPr="003D3816">
        <w:rPr>
          <w:rFonts w:ascii="Times New Roman" w:hAnsi="Times New Roman"/>
          <w:spacing w:val="-1"/>
        </w:rPr>
        <w:t>dumping</w:t>
      </w:r>
      <w:r w:rsidR="003D3816" w:rsidRPr="003D3816">
        <w:rPr>
          <w:rFonts w:ascii="Times New Roman" w:hAnsi="Times New Roman"/>
          <w:spacing w:val="1"/>
        </w:rPr>
        <w:t xml:space="preserve"> </w:t>
      </w:r>
      <w:r w:rsidR="003D3816" w:rsidRPr="003D3816">
        <w:rPr>
          <w:rFonts w:ascii="Times New Roman" w:hAnsi="Times New Roman"/>
        </w:rPr>
        <w:t>of</w:t>
      </w:r>
      <w:r w:rsidR="003D3816" w:rsidRPr="003D3816">
        <w:rPr>
          <w:rFonts w:ascii="Times New Roman" w:hAnsi="Times New Roman"/>
          <w:spacing w:val="1"/>
        </w:rPr>
        <w:t xml:space="preserve"> </w:t>
      </w:r>
      <w:r w:rsidR="003D3816" w:rsidRPr="003D3816">
        <w:rPr>
          <w:rFonts w:ascii="Times New Roman" w:hAnsi="Times New Roman"/>
        </w:rPr>
        <w:t>materials</w:t>
      </w:r>
      <w:r w:rsidR="003D3816" w:rsidRPr="003D3816">
        <w:rPr>
          <w:rFonts w:ascii="Times New Roman" w:hAnsi="Times New Roman"/>
          <w:spacing w:val="1"/>
        </w:rPr>
        <w:t xml:space="preserve"> </w:t>
      </w:r>
      <w:r w:rsidR="003D3816" w:rsidRPr="003D3816">
        <w:rPr>
          <w:rFonts w:ascii="Times New Roman" w:hAnsi="Times New Roman"/>
        </w:rPr>
        <w:t>as</w:t>
      </w:r>
      <w:r w:rsidR="003D3816" w:rsidRPr="003D3816">
        <w:rPr>
          <w:rFonts w:ascii="Times New Roman" w:hAnsi="Times New Roman"/>
          <w:spacing w:val="2"/>
        </w:rPr>
        <w:t xml:space="preserve"> </w:t>
      </w:r>
      <w:r w:rsidR="003D3816" w:rsidRPr="003D3816">
        <w:rPr>
          <w:rFonts w:ascii="Times New Roman" w:hAnsi="Times New Roman"/>
        </w:rPr>
        <w:t>part</w:t>
      </w:r>
      <w:r w:rsidR="003D3816" w:rsidRPr="003D3816">
        <w:rPr>
          <w:rFonts w:ascii="Times New Roman" w:hAnsi="Times New Roman"/>
          <w:spacing w:val="1"/>
        </w:rPr>
        <w:t xml:space="preserve"> </w:t>
      </w:r>
      <w:r w:rsidR="003D3816" w:rsidRPr="003D3816">
        <w:rPr>
          <w:rFonts w:ascii="Times New Roman" w:hAnsi="Times New Roman"/>
        </w:rPr>
        <w:t>of</w:t>
      </w:r>
      <w:r w:rsidR="003D3816" w:rsidRPr="003D3816">
        <w:rPr>
          <w:rFonts w:ascii="Times New Roman" w:hAnsi="Times New Roman"/>
          <w:spacing w:val="1"/>
        </w:rPr>
        <w:t xml:space="preserve"> </w:t>
      </w:r>
      <w:r w:rsidR="003D3816" w:rsidRPr="003D3816">
        <w:rPr>
          <w:rFonts w:ascii="Times New Roman" w:hAnsi="Times New Roman"/>
        </w:rPr>
        <w:t xml:space="preserve">a </w:t>
      </w:r>
      <w:r w:rsidR="003D3816" w:rsidRPr="003D3816">
        <w:rPr>
          <w:rFonts w:ascii="Times New Roman" w:hAnsi="Times New Roman"/>
          <w:spacing w:val="-1"/>
        </w:rPr>
        <w:t>research</w:t>
      </w:r>
      <w:r w:rsidR="003D3816" w:rsidRPr="003D3816">
        <w:rPr>
          <w:rFonts w:ascii="Times New Roman" w:hAnsi="Times New Roman"/>
          <w:spacing w:val="31"/>
          <w:w w:val="99"/>
        </w:rPr>
        <w:t xml:space="preserve"> </w:t>
      </w:r>
      <w:r w:rsidR="003D3816" w:rsidRPr="003D3816">
        <w:rPr>
          <w:rFonts w:ascii="Times New Roman" w:hAnsi="Times New Roman"/>
        </w:rPr>
        <w:t>project</w:t>
      </w:r>
      <w:r w:rsidR="003D3816" w:rsidRPr="003D3816">
        <w:rPr>
          <w:rFonts w:ascii="Times New Roman" w:hAnsi="Times New Roman"/>
          <w:spacing w:val="32"/>
        </w:rPr>
        <w:t xml:space="preserve"> </w:t>
      </w:r>
      <w:r w:rsidR="003D3816" w:rsidRPr="003D3816">
        <w:rPr>
          <w:rFonts w:ascii="Times New Roman" w:hAnsi="Times New Roman"/>
        </w:rPr>
        <w:t>when</w:t>
      </w:r>
      <w:r w:rsidR="003D3816" w:rsidRPr="003D3816">
        <w:rPr>
          <w:rFonts w:ascii="Times New Roman" w:hAnsi="Times New Roman"/>
          <w:spacing w:val="33"/>
        </w:rPr>
        <w:t xml:space="preserve"> </w:t>
      </w:r>
      <w:r w:rsidR="003D3816" w:rsidRPr="003D3816">
        <w:rPr>
          <w:rFonts w:ascii="Times New Roman" w:hAnsi="Times New Roman"/>
          <w:spacing w:val="-1"/>
        </w:rPr>
        <w:t>it</w:t>
      </w:r>
      <w:r w:rsidR="003D3816" w:rsidRPr="003D3816">
        <w:rPr>
          <w:rFonts w:ascii="Times New Roman" w:hAnsi="Times New Roman"/>
          <w:spacing w:val="32"/>
        </w:rPr>
        <w:t xml:space="preserve"> </w:t>
      </w:r>
      <w:r w:rsidR="003D3816" w:rsidRPr="003D3816">
        <w:rPr>
          <w:rFonts w:ascii="Times New Roman" w:hAnsi="Times New Roman"/>
          <w:spacing w:val="-1"/>
        </w:rPr>
        <w:t>is</w:t>
      </w:r>
      <w:r w:rsidR="003D3816" w:rsidRPr="003D3816">
        <w:rPr>
          <w:rFonts w:ascii="Times New Roman" w:hAnsi="Times New Roman"/>
          <w:spacing w:val="33"/>
        </w:rPr>
        <w:t xml:space="preserve"> </w:t>
      </w:r>
      <w:r w:rsidR="003D3816" w:rsidRPr="003D3816">
        <w:rPr>
          <w:rFonts w:ascii="Times New Roman" w:hAnsi="Times New Roman"/>
          <w:spacing w:val="-1"/>
        </w:rPr>
        <w:t>determined</w:t>
      </w:r>
      <w:r w:rsidR="003D3816" w:rsidRPr="003D3816">
        <w:rPr>
          <w:rFonts w:ascii="Times New Roman" w:hAnsi="Times New Roman"/>
          <w:spacing w:val="32"/>
        </w:rPr>
        <w:t xml:space="preserve"> </w:t>
      </w:r>
      <w:r w:rsidR="003D3816" w:rsidRPr="003D3816">
        <w:rPr>
          <w:rFonts w:ascii="Times New Roman" w:hAnsi="Times New Roman"/>
        </w:rPr>
        <w:t>that</w:t>
      </w:r>
      <w:r w:rsidR="003D3816" w:rsidRPr="003D3816">
        <w:rPr>
          <w:rFonts w:ascii="Times New Roman" w:hAnsi="Times New Roman"/>
          <w:spacing w:val="32"/>
        </w:rPr>
        <w:t xml:space="preserve"> </w:t>
      </w:r>
      <w:r w:rsidR="003D3816" w:rsidRPr="003D3816">
        <w:rPr>
          <w:rFonts w:ascii="Times New Roman" w:hAnsi="Times New Roman"/>
        </w:rPr>
        <w:t>the</w:t>
      </w:r>
      <w:r w:rsidR="003D3816" w:rsidRPr="003D3816">
        <w:rPr>
          <w:rFonts w:ascii="Times New Roman" w:hAnsi="Times New Roman"/>
          <w:spacing w:val="33"/>
        </w:rPr>
        <w:t xml:space="preserve"> </w:t>
      </w:r>
      <w:r w:rsidR="003D3816" w:rsidRPr="003D3816">
        <w:rPr>
          <w:rFonts w:ascii="Times New Roman" w:hAnsi="Times New Roman"/>
        </w:rPr>
        <w:t>scientific</w:t>
      </w:r>
      <w:r w:rsidR="003D3816" w:rsidRPr="003D3816">
        <w:rPr>
          <w:rFonts w:ascii="Times New Roman" w:hAnsi="Times New Roman"/>
          <w:spacing w:val="34"/>
        </w:rPr>
        <w:t xml:space="preserve"> </w:t>
      </w:r>
      <w:r w:rsidR="003D3816" w:rsidRPr="003D3816">
        <w:rPr>
          <w:rFonts w:ascii="Times New Roman" w:hAnsi="Times New Roman"/>
        </w:rPr>
        <w:t>merit</w:t>
      </w:r>
      <w:r w:rsidR="003D3816" w:rsidRPr="003D3816">
        <w:rPr>
          <w:rFonts w:ascii="Times New Roman" w:hAnsi="Times New Roman"/>
          <w:spacing w:val="31"/>
        </w:rPr>
        <w:t xml:space="preserve"> </w:t>
      </w:r>
      <w:r w:rsidR="003D3816" w:rsidRPr="003D3816">
        <w:rPr>
          <w:rFonts w:ascii="Times New Roman" w:hAnsi="Times New Roman"/>
        </w:rPr>
        <w:t>of</w:t>
      </w:r>
      <w:r w:rsidR="003D3816" w:rsidRPr="003D3816">
        <w:rPr>
          <w:rFonts w:ascii="Times New Roman" w:hAnsi="Times New Roman"/>
          <w:spacing w:val="33"/>
        </w:rPr>
        <w:t xml:space="preserve"> </w:t>
      </w:r>
      <w:r w:rsidR="003D3816" w:rsidRPr="003D3816">
        <w:rPr>
          <w:rFonts w:ascii="Times New Roman" w:hAnsi="Times New Roman"/>
          <w:spacing w:val="-1"/>
        </w:rPr>
        <w:t>the</w:t>
      </w:r>
      <w:r w:rsidR="003D3816" w:rsidRPr="003D3816">
        <w:rPr>
          <w:rFonts w:ascii="Times New Roman" w:hAnsi="Times New Roman"/>
          <w:spacing w:val="34"/>
        </w:rPr>
        <w:t xml:space="preserve"> </w:t>
      </w:r>
      <w:r w:rsidR="003D3816" w:rsidRPr="003D3816">
        <w:rPr>
          <w:rFonts w:ascii="Times New Roman" w:hAnsi="Times New Roman"/>
        </w:rPr>
        <w:t>proposed</w:t>
      </w:r>
      <w:r w:rsidR="003D3816" w:rsidRPr="003D3816">
        <w:rPr>
          <w:rFonts w:ascii="Times New Roman" w:hAnsi="Times New Roman"/>
          <w:spacing w:val="32"/>
        </w:rPr>
        <w:t xml:space="preserve"> </w:t>
      </w:r>
      <w:r w:rsidR="003D3816" w:rsidRPr="003D3816">
        <w:rPr>
          <w:rFonts w:ascii="Times New Roman" w:hAnsi="Times New Roman"/>
        </w:rPr>
        <w:t>project</w:t>
      </w:r>
      <w:r w:rsidR="003D3816" w:rsidRPr="003D3816">
        <w:rPr>
          <w:rFonts w:ascii="Times New Roman" w:hAnsi="Times New Roman"/>
          <w:spacing w:val="33"/>
        </w:rPr>
        <w:t xml:space="preserve"> </w:t>
      </w:r>
      <w:r w:rsidR="003D3816" w:rsidRPr="003D3816">
        <w:rPr>
          <w:rFonts w:ascii="Times New Roman" w:hAnsi="Times New Roman"/>
          <w:spacing w:val="-1"/>
        </w:rPr>
        <w:t>outweighs</w:t>
      </w:r>
      <w:r w:rsidR="003D3816" w:rsidRPr="003D3816">
        <w:rPr>
          <w:rFonts w:ascii="Times New Roman" w:hAnsi="Times New Roman"/>
          <w:spacing w:val="33"/>
        </w:rPr>
        <w:t xml:space="preserve"> </w:t>
      </w:r>
      <w:r w:rsidR="003D3816" w:rsidRPr="003D3816">
        <w:rPr>
          <w:rFonts w:ascii="Times New Roman" w:hAnsi="Times New Roman"/>
          <w:spacing w:val="-1"/>
        </w:rPr>
        <w:t>the</w:t>
      </w:r>
      <w:r w:rsidR="003D3816" w:rsidRPr="003D3816">
        <w:rPr>
          <w:rFonts w:ascii="Times New Roman" w:hAnsi="Times New Roman"/>
          <w:spacing w:val="30"/>
          <w:w w:val="99"/>
        </w:rPr>
        <w:t xml:space="preserve"> </w:t>
      </w:r>
      <w:r w:rsidR="003D3816" w:rsidRPr="003D3816">
        <w:rPr>
          <w:rFonts w:ascii="Times New Roman" w:hAnsi="Times New Roman"/>
          <w:spacing w:val="-1"/>
        </w:rPr>
        <w:t>potential</w:t>
      </w:r>
      <w:r w:rsidR="003D3816" w:rsidRPr="003D3816">
        <w:rPr>
          <w:rFonts w:ascii="Times New Roman" w:hAnsi="Times New Roman"/>
          <w:spacing w:val="43"/>
        </w:rPr>
        <w:t xml:space="preserve"> </w:t>
      </w:r>
      <w:r w:rsidR="003D3816" w:rsidRPr="003D3816">
        <w:rPr>
          <w:rFonts w:ascii="Times New Roman" w:hAnsi="Times New Roman"/>
        </w:rPr>
        <w:t>environmental</w:t>
      </w:r>
      <w:r w:rsidR="003D3816" w:rsidRPr="003D3816">
        <w:rPr>
          <w:rFonts w:ascii="Times New Roman" w:hAnsi="Times New Roman"/>
          <w:spacing w:val="44"/>
        </w:rPr>
        <w:t xml:space="preserve"> </w:t>
      </w:r>
      <w:r w:rsidR="003D3816" w:rsidRPr="003D3816">
        <w:rPr>
          <w:rFonts w:ascii="Times New Roman" w:hAnsi="Times New Roman"/>
        </w:rPr>
        <w:t>or</w:t>
      </w:r>
      <w:r w:rsidR="003D3816" w:rsidRPr="003D3816">
        <w:rPr>
          <w:rFonts w:ascii="Times New Roman" w:hAnsi="Times New Roman"/>
          <w:spacing w:val="44"/>
        </w:rPr>
        <w:t xml:space="preserve"> </w:t>
      </w:r>
      <w:r w:rsidR="003D3816" w:rsidRPr="003D3816">
        <w:rPr>
          <w:rFonts w:ascii="Times New Roman" w:hAnsi="Times New Roman"/>
          <w:spacing w:val="-1"/>
        </w:rPr>
        <w:t>other</w:t>
      </w:r>
      <w:r w:rsidR="003D3816" w:rsidRPr="003D3816">
        <w:rPr>
          <w:rFonts w:ascii="Times New Roman" w:hAnsi="Times New Roman"/>
          <w:spacing w:val="44"/>
        </w:rPr>
        <w:t xml:space="preserve"> </w:t>
      </w:r>
      <w:r w:rsidR="003D3816" w:rsidRPr="003D3816">
        <w:rPr>
          <w:rFonts w:ascii="Times New Roman" w:hAnsi="Times New Roman"/>
          <w:spacing w:val="-1"/>
        </w:rPr>
        <w:t>damage</w:t>
      </w:r>
      <w:r w:rsidR="003D3816" w:rsidRPr="003D3816">
        <w:rPr>
          <w:rFonts w:ascii="Times New Roman" w:hAnsi="Times New Roman"/>
          <w:spacing w:val="44"/>
        </w:rPr>
        <w:t xml:space="preserve"> </w:t>
      </w:r>
      <w:r w:rsidR="003D3816" w:rsidRPr="003D3816">
        <w:rPr>
          <w:rFonts w:ascii="Times New Roman" w:hAnsi="Times New Roman"/>
        </w:rPr>
        <w:t>that may</w:t>
      </w:r>
      <w:r w:rsidR="003D3816" w:rsidRPr="003D3816">
        <w:rPr>
          <w:rFonts w:ascii="Times New Roman" w:hAnsi="Times New Roman"/>
          <w:spacing w:val="44"/>
        </w:rPr>
        <w:t xml:space="preserve"> </w:t>
      </w:r>
      <w:r w:rsidR="003D3816" w:rsidRPr="003D3816">
        <w:rPr>
          <w:rFonts w:ascii="Times New Roman" w:hAnsi="Times New Roman"/>
        </w:rPr>
        <w:t>result</w:t>
      </w:r>
      <w:r w:rsidR="003D3816" w:rsidRPr="003D3816">
        <w:rPr>
          <w:rFonts w:ascii="Times New Roman" w:hAnsi="Times New Roman"/>
          <w:spacing w:val="43"/>
        </w:rPr>
        <w:t xml:space="preserve"> </w:t>
      </w:r>
      <w:r w:rsidR="003D3816" w:rsidRPr="003D3816">
        <w:rPr>
          <w:rFonts w:ascii="Times New Roman" w:hAnsi="Times New Roman"/>
        </w:rPr>
        <w:t>from</w:t>
      </w:r>
      <w:r w:rsidR="003D3816" w:rsidRPr="003D3816">
        <w:rPr>
          <w:rFonts w:ascii="Times New Roman" w:hAnsi="Times New Roman"/>
          <w:spacing w:val="43"/>
        </w:rPr>
        <w:t xml:space="preserve"> </w:t>
      </w:r>
      <w:r w:rsidR="003D3816" w:rsidRPr="003D3816">
        <w:rPr>
          <w:rFonts w:ascii="Times New Roman" w:hAnsi="Times New Roman"/>
          <w:spacing w:val="-1"/>
        </w:rPr>
        <w:t>dumping.</w:t>
      </w:r>
      <w:r w:rsidR="003D3816" w:rsidRPr="003D3816">
        <w:rPr>
          <w:rFonts w:ascii="Times New Roman" w:hAnsi="Times New Roman"/>
        </w:rPr>
        <w:t xml:space="preserve"> EPA may issue emergency permits only in situations where the material to be disposed poses “an unacceptable risk relating to human health and admits of no other feasible solution.” “Emergency” refers to situations requiring action with a marked sense of </w:t>
      </w:r>
      <w:r w:rsidR="0071483D" w:rsidRPr="003D3816">
        <w:rPr>
          <w:rFonts w:ascii="Times New Roman" w:hAnsi="Times New Roman"/>
        </w:rPr>
        <w:t>urgency but</w:t>
      </w:r>
      <w:r w:rsidR="003D3816" w:rsidRPr="003D3816">
        <w:rPr>
          <w:rFonts w:ascii="Times New Roman" w:hAnsi="Times New Roman"/>
        </w:rPr>
        <w:t xml:space="preserve"> is not limited to circumstances requiring immediate action.</w:t>
      </w:r>
    </w:p>
    <w:p w14:paraId="4D8B08E2" w14:textId="77777777" w:rsidR="000D1B7D" w:rsidRDefault="000D1B7D" w:rsidP="000D1B7D">
      <w:pPr>
        <w:pStyle w:val="NoSpacing"/>
        <w:rPr>
          <w:rFonts w:ascii="Times New Roman" w:hAnsi="Times New Roman"/>
        </w:rPr>
      </w:pPr>
    </w:p>
    <w:p w14:paraId="6C1C52EC" w14:textId="434296F6" w:rsidR="008F0A1D" w:rsidRDefault="002E7C34" w:rsidP="00DC6686">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While not relevant to this ICR,</w:t>
      </w:r>
      <w:r w:rsidR="00E725E4">
        <w:rPr>
          <w:rFonts w:ascii="Times New Roman" w:hAnsi="Times New Roman"/>
        </w:rPr>
        <w:t xml:space="preserve"> </w:t>
      </w:r>
      <w:r w:rsidR="00A511E4">
        <w:rPr>
          <w:rFonts w:ascii="Times New Roman" w:hAnsi="Times New Roman"/>
        </w:rPr>
        <w:t>USACE</w:t>
      </w:r>
      <w:r w:rsidR="00925ED0" w:rsidRPr="000F6808">
        <w:rPr>
          <w:rFonts w:ascii="Times New Roman" w:hAnsi="Times New Roman"/>
        </w:rPr>
        <w:t xml:space="preserve"> issues ocean dumping permits for dredged material </w:t>
      </w:r>
      <w:r w:rsidR="008F0A1D">
        <w:rPr>
          <w:rFonts w:ascii="Times New Roman" w:hAnsi="Times New Roman"/>
        </w:rPr>
        <w:t xml:space="preserve">(and conducts federal projects associated with ocean dumping of dredged material) </w:t>
      </w:r>
      <w:r w:rsidR="00925ED0" w:rsidRPr="000F6808">
        <w:rPr>
          <w:rFonts w:ascii="Times New Roman" w:hAnsi="Times New Roman"/>
        </w:rPr>
        <w:t xml:space="preserve">using </w:t>
      </w:r>
      <w:r w:rsidR="00925ED0">
        <w:rPr>
          <w:rFonts w:ascii="Times New Roman" w:hAnsi="Times New Roman"/>
        </w:rPr>
        <w:t>the Ocean Dumping Criteria</w:t>
      </w:r>
      <w:r w:rsidR="008F61AD">
        <w:rPr>
          <w:rFonts w:ascii="Times New Roman" w:hAnsi="Times New Roman"/>
        </w:rPr>
        <w:t>,</w:t>
      </w:r>
      <w:r w:rsidR="008F0A1D">
        <w:rPr>
          <w:rFonts w:ascii="Times New Roman" w:hAnsi="Times New Roman"/>
        </w:rPr>
        <w:t xml:space="preserve"> and dumping under those permits and federal projects</w:t>
      </w:r>
      <w:r w:rsidR="009833CD">
        <w:rPr>
          <w:rFonts w:ascii="Times New Roman" w:hAnsi="Times New Roman"/>
        </w:rPr>
        <w:t xml:space="preserve"> </w:t>
      </w:r>
      <w:r w:rsidR="008F61AD">
        <w:rPr>
          <w:rFonts w:ascii="Times New Roman" w:hAnsi="Times New Roman"/>
        </w:rPr>
        <w:t xml:space="preserve">are </w:t>
      </w:r>
      <w:r w:rsidR="00925ED0" w:rsidRPr="000F6808">
        <w:rPr>
          <w:rFonts w:ascii="Times New Roman" w:hAnsi="Times New Roman"/>
        </w:rPr>
        <w:t xml:space="preserve">subject to EPA review and concurrence.  </w:t>
      </w:r>
    </w:p>
    <w:p w14:paraId="15A627A4" w14:textId="77777777" w:rsidR="00B14F13" w:rsidRDefault="00B14F13" w:rsidP="004126DF">
      <w:pPr>
        <w:tabs>
          <w:tab w:val="left" w:pos="-1440"/>
          <w:tab w:val="left" w:pos="-720"/>
          <w:tab w:val="left" w:pos="0"/>
          <w:tab w:val="left" w:pos="720"/>
          <w:tab w:val="left" w:pos="1008"/>
          <w:tab w:val="left" w:pos="1440"/>
          <w:tab w:val="left" w:pos="2160"/>
          <w:tab w:val="left" w:pos="2880"/>
        </w:tabs>
        <w:rPr>
          <w:rFonts w:ascii="Times New Roman" w:hAnsi="Times New Roman"/>
          <w:i/>
        </w:rPr>
      </w:pPr>
    </w:p>
    <w:p w14:paraId="1D84AC5F" w14:textId="13EA13D2" w:rsidR="006378C9" w:rsidRDefault="00AB01DB"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The United States</w:t>
      </w:r>
      <w:r w:rsidRPr="00AB01DB">
        <w:rPr>
          <w:rFonts w:ascii="Times New Roman" w:hAnsi="Times New Roman"/>
        </w:rPr>
        <w:t xml:space="preserve"> is a </w:t>
      </w:r>
      <w:r w:rsidR="008F61AD">
        <w:rPr>
          <w:rFonts w:ascii="Times New Roman" w:hAnsi="Times New Roman"/>
        </w:rPr>
        <w:t xml:space="preserve">Contracting </w:t>
      </w:r>
      <w:r w:rsidRPr="00AB01DB">
        <w:rPr>
          <w:rFonts w:ascii="Times New Roman" w:hAnsi="Times New Roman"/>
        </w:rPr>
        <w:t xml:space="preserve">Party to the London Convention on the Prevention of Marine Pollution by Dumping of Wastes and Other Matter, 1972. </w:t>
      </w:r>
      <w:r w:rsidR="00BC36EA">
        <w:rPr>
          <w:rFonts w:ascii="Times New Roman" w:hAnsi="Times New Roman"/>
        </w:rPr>
        <w:t>The United States implements the</w:t>
      </w:r>
      <w:r w:rsidRPr="00AB01DB">
        <w:rPr>
          <w:rFonts w:ascii="Times New Roman" w:hAnsi="Times New Roman"/>
        </w:rPr>
        <w:t xml:space="preserve"> London Convention</w:t>
      </w:r>
      <w:r w:rsidR="00BC36EA">
        <w:rPr>
          <w:rFonts w:ascii="Times New Roman" w:hAnsi="Times New Roman"/>
        </w:rPr>
        <w:t xml:space="preserve"> through the MPRSA</w:t>
      </w:r>
      <w:r w:rsidRPr="00AB01DB">
        <w:rPr>
          <w:rFonts w:ascii="Times New Roman" w:hAnsi="Times New Roman"/>
        </w:rPr>
        <w:t>.</w:t>
      </w:r>
      <w:r w:rsidR="00456A7F">
        <w:rPr>
          <w:rFonts w:ascii="Times New Roman" w:hAnsi="Times New Roman"/>
        </w:rPr>
        <w:t xml:space="preserve"> In compliance with treaty obligations, the United States (through EPA and USACE) provides annual reports to the treaty organization regarding the ocean dumping of materials authorized over the preceding year. </w:t>
      </w:r>
      <w:r w:rsidRPr="00AB01DB">
        <w:rPr>
          <w:rFonts w:ascii="Times New Roman" w:hAnsi="Times New Roman"/>
        </w:rPr>
        <w:t xml:space="preserve"> </w:t>
      </w:r>
    </w:p>
    <w:p w14:paraId="05D56C5E" w14:textId="77777777" w:rsidR="00DD1FCC" w:rsidRDefault="00DD1FCC" w:rsidP="00852BC0">
      <w:pPr>
        <w:tabs>
          <w:tab w:val="left" w:pos="-1440"/>
          <w:tab w:val="left" w:pos="-720"/>
          <w:tab w:val="left" w:pos="0"/>
          <w:tab w:val="left" w:pos="720"/>
          <w:tab w:val="left" w:pos="1008"/>
          <w:tab w:val="left" w:pos="1440"/>
          <w:tab w:val="left" w:pos="2160"/>
          <w:tab w:val="left" w:pos="2880"/>
        </w:tabs>
        <w:rPr>
          <w:rFonts w:ascii="Times New Roman" w:hAnsi="Times New Roman"/>
          <w:b/>
          <w:u w:val="single"/>
        </w:rPr>
      </w:pPr>
    </w:p>
    <w:p w14:paraId="1DBA908F" w14:textId="54D6CD4C" w:rsidR="00240EDF" w:rsidRPr="00B74F07" w:rsidRDefault="00B74F07"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155AE1">
        <w:rPr>
          <w:rFonts w:ascii="Times New Roman" w:hAnsi="Times New Roman"/>
        </w:rPr>
        <w:t xml:space="preserve">Lastly, </w:t>
      </w:r>
      <w:r w:rsidR="00B14F13" w:rsidRPr="00B74F07">
        <w:rPr>
          <w:rFonts w:ascii="Times New Roman" w:hAnsi="Times New Roman"/>
        </w:rPr>
        <w:t xml:space="preserve">EPA works </w:t>
      </w:r>
      <w:r w:rsidR="00D06496" w:rsidRPr="00B74F07">
        <w:rPr>
          <w:rFonts w:ascii="Times New Roman" w:hAnsi="Times New Roman"/>
        </w:rPr>
        <w:t xml:space="preserve">closely </w:t>
      </w:r>
      <w:r w:rsidR="00B14F13" w:rsidRPr="00B74F07">
        <w:rPr>
          <w:rFonts w:ascii="Times New Roman" w:hAnsi="Times New Roman"/>
        </w:rPr>
        <w:t xml:space="preserve">with </w:t>
      </w:r>
      <w:r w:rsidR="00A511E4" w:rsidRPr="00B74F07">
        <w:rPr>
          <w:rFonts w:ascii="Times New Roman" w:hAnsi="Times New Roman"/>
        </w:rPr>
        <w:t>USACE</w:t>
      </w:r>
      <w:r w:rsidR="00B14F13" w:rsidRPr="00B74F07">
        <w:rPr>
          <w:rFonts w:ascii="Times New Roman" w:hAnsi="Times New Roman"/>
        </w:rPr>
        <w:t xml:space="preserve"> and the U.S. Coast Guard</w:t>
      </w:r>
      <w:r w:rsidR="00BC36EA" w:rsidRPr="00760772">
        <w:rPr>
          <w:rFonts w:ascii="Times New Roman" w:hAnsi="Times New Roman"/>
        </w:rPr>
        <w:t xml:space="preserve"> to implement the MPRSA</w:t>
      </w:r>
      <w:r w:rsidR="00D06496" w:rsidRPr="007E1B0F">
        <w:rPr>
          <w:rFonts w:ascii="Times New Roman" w:hAnsi="Times New Roman"/>
        </w:rPr>
        <w:t>.</w:t>
      </w:r>
      <w:r w:rsidR="00B14F13" w:rsidRPr="00B74F07">
        <w:rPr>
          <w:rFonts w:ascii="Times New Roman" w:hAnsi="Times New Roman"/>
        </w:rPr>
        <w:t xml:space="preserve"> </w:t>
      </w:r>
      <w:r w:rsidR="008210C5" w:rsidRPr="00B74F07">
        <w:rPr>
          <w:rFonts w:ascii="Times New Roman" w:hAnsi="Times New Roman"/>
        </w:rPr>
        <w:t>C</w:t>
      </w:r>
      <w:r w:rsidR="00D06496" w:rsidRPr="00B74F07">
        <w:rPr>
          <w:rFonts w:ascii="Times New Roman" w:hAnsi="Times New Roman"/>
        </w:rPr>
        <w:t xml:space="preserve">ompliance and enforcement of the MPRSA </w:t>
      </w:r>
      <w:r w:rsidR="00AC5C5F" w:rsidRPr="00B74F07">
        <w:rPr>
          <w:rFonts w:ascii="Times New Roman" w:hAnsi="Times New Roman"/>
        </w:rPr>
        <w:t>are the responsibilities</w:t>
      </w:r>
      <w:r w:rsidR="00D06496" w:rsidRPr="00B74F07">
        <w:rPr>
          <w:rFonts w:ascii="Times New Roman" w:hAnsi="Times New Roman"/>
        </w:rPr>
        <w:t xml:space="preserve"> of EPA, </w:t>
      </w:r>
      <w:r w:rsidR="00A511E4" w:rsidRPr="00B74F07">
        <w:rPr>
          <w:rFonts w:ascii="Times New Roman" w:hAnsi="Times New Roman"/>
        </w:rPr>
        <w:t>USACE</w:t>
      </w:r>
      <w:r w:rsidR="00B7284F" w:rsidRPr="00B74F07">
        <w:rPr>
          <w:rFonts w:ascii="Times New Roman" w:hAnsi="Times New Roman"/>
        </w:rPr>
        <w:t>, and</w:t>
      </w:r>
      <w:r w:rsidR="00D06496" w:rsidRPr="00B74F07">
        <w:rPr>
          <w:rFonts w:ascii="Times New Roman" w:hAnsi="Times New Roman"/>
        </w:rPr>
        <w:t xml:space="preserve"> the U.S. Coast Guard. EPA also works with the other </w:t>
      </w:r>
      <w:r w:rsidR="008F61AD" w:rsidRPr="00B74F07">
        <w:rPr>
          <w:rFonts w:ascii="Times New Roman" w:hAnsi="Times New Roman"/>
        </w:rPr>
        <w:t>f</w:t>
      </w:r>
      <w:r w:rsidR="00D06496" w:rsidRPr="00B74F07">
        <w:rPr>
          <w:rFonts w:ascii="Times New Roman" w:hAnsi="Times New Roman"/>
        </w:rPr>
        <w:t xml:space="preserve">ederal </w:t>
      </w:r>
      <w:r w:rsidR="008F61AD" w:rsidRPr="00B74F07">
        <w:rPr>
          <w:rFonts w:ascii="Times New Roman" w:hAnsi="Times New Roman"/>
        </w:rPr>
        <w:t>a</w:t>
      </w:r>
      <w:r w:rsidR="00D06496" w:rsidRPr="00B74F07">
        <w:rPr>
          <w:rFonts w:ascii="Times New Roman" w:hAnsi="Times New Roman"/>
        </w:rPr>
        <w:t>gencies</w:t>
      </w:r>
      <w:r w:rsidR="00BC36EA" w:rsidRPr="00B74F07">
        <w:rPr>
          <w:rFonts w:ascii="Times New Roman" w:hAnsi="Times New Roman"/>
        </w:rPr>
        <w:t>,</w:t>
      </w:r>
      <w:r w:rsidR="00D06496" w:rsidRPr="00B74F07">
        <w:rPr>
          <w:rFonts w:ascii="Times New Roman" w:hAnsi="Times New Roman"/>
        </w:rPr>
        <w:t xml:space="preserve"> as needed</w:t>
      </w:r>
      <w:r w:rsidR="00BC36EA" w:rsidRPr="00B74F07">
        <w:rPr>
          <w:rFonts w:ascii="Times New Roman" w:hAnsi="Times New Roman"/>
        </w:rPr>
        <w:t>,</w:t>
      </w:r>
      <w:r w:rsidR="00D06496" w:rsidRPr="00B74F07">
        <w:rPr>
          <w:rFonts w:ascii="Times New Roman" w:hAnsi="Times New Roman"/>
        </w:rPr>
        <w:t xml:space="preserve"> on particular issues (e.g., the National Oceanic and Atmospheric Administration</w:t>
      </w:r>
      <w:r w:rsidR="00B94B95" w:rsidRPr="00B74F07">
        <w:rPr>
          <w:rFonts w:ascii="Times New Roman" w:hAnsi="Times New Roman"/>
        </w:rPr>
        <w:t xml:space="preserve"> (NOAA)</w:t>
      </w:r>
      <w:r w:rsidR="00D06496" w:rsidRPr="00B74F07">
        <w:rPr>
          <w:rFonts w:ascii="Times New Roman" w:hAnsi="Times New Roman"/>
        </w:rPr>
        <w:t xml:space="preserve"> in mapping vessels disposed under the </w:t>
      </w:r>
      <w:r w:rsidR="008F61AD" w:rsidRPr="00B74F07">
        <w:rPr>
          <w:rFonts w:ascii="Times New Roman" w:hAnsi="Times New Roman"/>
        </w:rPr>
        <w:t>v</w:t>
      </w:r>
      <w:r w:rsidR="00D06496" w:rsidRPr="00B74F07">
        <w:rPr>
          <w:rFonts w:ascii="Times New Roman" w:hAnsi="Times New Roman"/>
        </w:rPr>
        <w:t xml:space="preserve">essel </w:t>
      </w:r>
      <w:r w:rsidR="008F61AD" w:rsidRPr="00B74F07">
        <w:rPr>
          <w:rFonts w:ascii="Times New Roman" w:hAnsi="Times New Roman"/>
        </w:rPr>
        <w:t>d</w:t>
      </w:r>
      <w:r w:rsidR="00D06496" w:rsidRPr="00B74F07">
        <w:rPr>
          <w:rFonts w:ascii="Times New Roman" w:hAnsi="Times New Roman"/>
        </w:rPr>
        <w:t>isposal general permit)</w:t>
      </w:r>
      <w:r w:rsidR="00B14F13" w:rsidRPr="00B74F07">
        <w:rPr>
          <w:rFonts w:ascii="Times New Roman" w:hAnsi="Times New Roman"/>
        </w:rPr>
        <w:t xml:space="preserve">. </w:t>
      </w:r>
    </w:p>
    <w:p w14:paraId="19487819" w14:textId="77777777" w:rsidR="006378C9"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C3408C3" w14:textId="77777777" w:rsidR="00DD1FCC" w:rsidRPr="00C36253" w:rsidRDefault="00DD1FCC" w:rsidP="00155AE1">
      <w:pPr>
        <w:pStyle w:val="Heading2"/>
        <w:ind w:left="0"/>
      </w:pPr>
      <w:bookmarkStart w:id="3" w:name="_Toc436842720"/>
      <w:bookmarkStart w:id="4" w:name="_Hlk522117663"/>
      <w:r w:rsidRPr="00C36253">
        <w:t>Organization of Information Collection Request Statement</w:t>
      </w:r>
      <w:bookmarkEnd w:id="3"/>
    </w:p>
    <w:p w14:paraId="2B937CC7" w14:textId="336ABF97" w:rsidR="006378C9" w:rsidRPr="006E74D3" w:rsidRDefault="00DD1FCC" w:rsidP="00852BC0">
      <w:pPr>
        <w:tabs>
          <w:tab w:val="left" w:pos="-1440"/>
          <w:tab w:val="left" w:pos="-720"/>
          <w:tab w:val="left" w:pos="0"/>
          <w:tab w:val="left" w:pos="720"/>
          <w:tab w:val="left" w:pos="1008"/>
          <w:tab w:val="left" w:pos="1440"/>
          <w:tab w:val="left" w:pos="2160"/>
          <w:tab w:val="left" w:pos="2880"/>
        </w:tabs>
        <w:rPr>
          <w:rFonts w:ascii="Times New Roman" w:hAnsi="Times New Roman"/>
          <w:b/>
          <w:bCs/>
        </w:rPr>
      </w:pPr>
      <w:r>
        <w:rPr>
          <w:rFonts w:ascii="Times New Roman" w:hAnsi="Times New Roman"/>
        </w:rPr>
        <w:t>T</w:t>
      </w:r>
      <w:r w:rsidR="006378C9" w:rsidRPr="006E74D3">
        <w:rPr>
          <w:rFonts w:ascii="Times New Roman" w:hAnsi="Times New Roman"/>
        </w:rPr>
        <w:t xml:space="preserve">his document follows the format for ICR outlined in the </w:t>
      </w:r>
      <w:r w:rsidR="006378C9" w:rsidRPr="006E74D3">
        <w:rPr>
          <w:rFonts w:ascii="Times New Roman" w:hAnsi="Times New Roman"/>
          <w:u w:val="single"/>
        </w:rPr>
        <w:t>Information Collection Review Handbook</w:t>
      </w:r>
      <w:r w:rsidR="006378C9" w:rsidRPr="006E74D3">
        <w:rPr>
          <w:rFonts w:ascii="Times New Roman" w:hAnsi="Times New Roman"/>
        </w:rPr>
        <w:t xml:space="preserve"> (Office of Management and Budget, 1989) and the </w:t>
      </w:r>
      <w:r w:rsidR="006378C9" w:rsidRPr="006E74D3">
        <w:rPr>
          <w:rFonts w:ascii="Times New Roman" w:hAnsi="Times New Roman"/>
          <w:u w:val="single"/>
        </w:rPr>
        <w:t>Instructions for Standard Form 83</w:t>
      </w:r>
      <w:r w:rsidR="006378C9" w:rsidRPr="006E74D3">
        <w:rPr>
          <w:rFonts w:ascii="Times New Roman" w:hAnsi="Times New Roman"/>
        </w:rPr>
        <w:t xml:space="preserve"> (revised version dated September 1983). No exceptions to this format are taken. Those topics identified in the </w:t>
      </w:r>
      <w:r w:rsidR="006378C9" w:rsidRPr="006E74D3">
        <w:rPr>
          <w:rFonts w:ascii="Times New Roman" w:hAnsi="Times New Roman"/>
          <w:u w:val="single"/>
        </w:rPr>
        <w:t>Information Collection Review Handbook</w:t>
      </w:r>
      <w:r w:rsidR="008F61AD">
        <w:rPr>
          <w:rFonts w:ascii="Times New Roman" w:hAnsi="Times New Roman"/>
          <w:u w:val="single"/>
        </w:rPr>
        <w:t>,</w:t>
      </w:r>
      <w:r w:rsidR="006378C9" w:rsidRPr="006E74D3">
        <w:rPr>
          <w:rFonts w:ascii="Times New Roman" w:hAnsi="Times New Roman"/>
        </w:rPr>
        <w:t xml:space="preserve"> which are not relevant to this application, are noted and the basis for this determination stated. EPA's </w:t>
      </w:r>
      <w:r w:rsidR="006378C9" w:rsidRPr="006E74D3">
        <w:rPr>
          <w:rFonts w:ascii="Times New Roman" w:hAnsi="Times New Roman"/>
          <w:u w:val="single"/>
        </w:rPr>
        <w:t>Information Resources Management Policy Manual</w:t>
      </w:r>
      <w:r w:rsidR="006378C9" w:rsidRPr="006E74D3">
        <w:rPr>
          <w:rFonts w:ascii="Times New Roman" w:hAnsi="Times New Roman"/>
        </w:rPr>
        <w:t xml:space="preserve"> (July 1987), </w:t>
      </w:r>
      <w:r w:rsidR="006378C9" w:rsidRPr="006E74D3">
        <w:rPr>
          <w:rFonts w:ascii="Times New Roman" w:hAnsi="Times New Roman"/>
          <w:u w:val="single"/>
        </w:rPr>
        <w:t>Regulation Development in EPA</w:t>
      </w:r>
      <w:r w:rsidR="006378C9" w:rsidRPr="006E74D3">
        <w:rPr>
          <w:rFonts w:ascii="Times New Roman" w:hAnsi="Times New Roman"/>
        </w:rPr>
        <w:t xml:space="preserve"> (September 1992), and EPA's </w:t>
      </w:r>
      <w:r w:rsidR="006378C9" w:rsidRPr="006E74D3">
        <w:rPr>
          <w:rFonts w:ascii="Times New Roman" w:hAnsi="Times New Roman"/>
          <w:u w:val="single"/>
        </w:rPr>
        <w:t>Instructions for Preparing Information Collection Requests</w:t>
      </w:r>
      <w:r w:rsidR="006378C9" w:rsidRPr="006E74D3">
        <w:rPr>
          <w:rFonts w:ascii="Times New Roman" w:hAnsi="Times New Roman"/>
        </w:rPr>
        <w:t xml:space="preserve"> (June 1992) also guided the development of this document.  </w:t>
      </w:r>
    </w:p>
    <w:bookmarkEnd w:id="4"/>
    <w:p w14:paraId="5426A387" w14:textId="77777777"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95C4596" w14:textId="3D4ACF02"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ICR is </w:t>
      </w:r>
      <w:r>
        <w:rPr>
          <w:rFonts w:ascii="Times New Roman" w:hAnsi="Times New Roman"/>
        </w:rPr>
        <w:t>organized</w:t>
      </w:r>
      <w:r w:rsidRPr="006E74D3">
        <w:rPr>
          <w:rFonts w:ascii="Times New Roman" w:hAnsi="Times New Roman"/>
        </w:rPr>
        <w:t xml:space="preserve"> into </w:t>
      </w:r>
      <w:r w:rsidR="00FD3935">
        <w:rPr>
          <w:rFonts w:ascii="Times New Roman" w:hAnsi="Times New Roman"/>
        </w:rPr>
        <w:t>two</w:t>
      </w:r>
      <w:r w:rsidR="0070324D">
        <w:rPr>
          <w:rFonts w:ascii="Times New Roman" w:hAnsi="Times New Roman"/>
        </w:rPr>
        <w:t xml:space="preserve"> </w:t>
      </w:r>
      <w:r w:rsidRPr="006E74D3">
        <w:rPr>
          <w:rFonts w:ascii="Times New Roman" w:hAnsi="Times New Roman"/>
        </w:rPr>
        <w:t xml:space="preserve">chapters. </w:t>
      </w:r>
      <w:r w:rsidR="00FD3935">
        <w:rPr>
          <w:rFonts w:ascii="Times New Roman" w:hAnsi="Times New Roman"/>
        </w:rPr>
        <w:t>Both</w:t>
      </w:r>
      <w:r>
        <w:rPr>
          <w:rFonts w:ascii="Times New Roman" w:hAnsi="Times New Roman"/>
        </w:rPr>
        <w:t xml:space="preserve"> </w:t>
      </w:r>
      <w:r w:rsidRPr="006E74D3">
        <w:rPr>
          <w:rFonts w:ascii="Times New Roman" w:hAnsi="Times New Roman"/>
        </w:rPr>
        <w:t xml:space="preserve">chapters address activities that are subject to the requirements of the PRA. </w:t>
      </w:r>
      <w:r w:rsidR="009742BC">
        <w:rPr>
          <w:rFonts w:ascii="Times New Roman" w:hAnsi="Times New Roman"/>
        </w:rPr>
        <w:t>C</w:t>
      </w:r>
      <w:r>
        <w:rPr>
          <w:rFonts w:ascii="Times New Roman" w:hAnsi="Times New Roman"/>
        </w:rPr>
        <w:t xml:space="preserve">hapters </w:t>
      </w:r>
      <w:r w:rsidR="00BA76D8">
        <w:rPr>
          <w:rFonts w:ascii="Times New Roman" w:hAnsi="Times New Roman"/>
        </w:rPr>
        <w:t>1</w:t>
      </w:r>
      <w:r w:rsidR="008210C5">
        <w:rPr>
          <w:rFonts w:ascii="Times New Roman" w:hAnsi="Times New Roman"/>
        </w:rPr>
        <w:t xml:space="preserve"> </w:t>
      </w:r>
      <w:r>
        <w:rPr>
          <w:rFonts w:ascii="Times New Roman" w:hAnsi="Times New Roman"/>
        </w:rPr>
        <w:t xml:space="preserve">and </w:t>
      </w:r>
      <w:r w:rsidR="00BA76D8">
        <w:rPr>
          <w:rFonts w:ascii="Times New Roman" w:hAnsi="Times New Roman"/>
        </w:rPr>
        <w:t>2</w:t>
      </w:r>
      <w:r w:rsidR="008210C5">
        <w:rPr>
          <w:rFonts w:ascii="Times New Roman" w:hAnsi="Times New Roman"/>
        </w:rPr>
        <w:t xml:space="preserve"> </w:t>
      </w:r>
      <w:r>
        <w:rPr>
          <w:rFonts w:ascii="Times New Roman" w:hAnsi="Times New Roman"/>
        </w:rPr>
        <w:t>address ocean dumping activities for materials other than dredged material</w:t>
      </w:r>
      <w:r w:rsidR="009742BC">
        <w:rPr>
          <w:rFonts w:ascii="Times New Roman" w:hAnsi="Times New Roman"/>
        </w:rPr>
        <w:t>.</w:t>
      </w:r>
    </w:p>
    <w:p w14:paraId="13E679A4" w14:textId="77777777" w:rsidR="00807AA4" w:rsidRDefault="00807AA4"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BD53C82" w14:textId="5B36E17D" w:rsidR="005F11CE" w:rsidRPr="005F11CE" w:rsidRDefault="00C814FB" w:rsidP="00894015">
      <w:pPr>
        <w:pStyle w:val="ListParagraph"/>
        <w:numPr>
          <w:ilvl w:val="0"/>
          <w:numId w:val="14"/>
        </w:numPr>
        <w:tabs>
          <w:tab w:val="left" w:pos="-1440"/>
          <w:tab w:val="left" w:pos="-720"/>
          <w:tab w:val="left" w:pos="0"/>
          <w:tab w:val="left" w:pos="720"/>
          <w:tab w:val="left" w:pos="1008"/>
          <w:tab w:val="left" w:pos="1440"/>
          <w:tab w:val="left" w:pos="2160"/>
          <w:tab w:val="left" w:pos="2880"/>
        </w:tabs>
        <w:rPr>
          <w:rFonts w:ascii="Times New Roman" w:hAnsi="Times New Roman"/>
        </w:rPr>
      </w:pPr>
      <w:r w:rsidRPr="005F11CE">
        <w:rPr>
          <w:rFonts w:ascii="Times New Roman" w:hAnsi="Times New Roman"/>
        </w:rPr>
        <w:t xml:space="preserve">Chapter </w:t>
      </w:r>
      <w:r w:rsidR="00BA76D8">
        <w:rPr>
          <w:rFonts w:ascii="Times New Roman" w:hAnsi="Times New Roman"/>
        </w:rPr>
        <w:t>1</w:t>
      </w:r>
      <w:r w:rsidR="0081497A" w:rsidRPr="005F11CE">
        <w:rPr>
          <w:rFonts w:ascii="Times New Roman" w:hAnsi="Times New Roman"/>
          <w:b/>
        </w:rPr>
        <w:t xml:space="preserve"> </w:t>
      </w:r>
      <w:r w:rsidRPr="005F11CE">
        <w:rPr>
          <w:rFonts w:ascii="Times New Roman" w:hAnsi="Times New Roman"/>
        </w:rPr>
        <w:t xml:space="preserve">analyzes activities associated with </w:t>
      </w:r>
      <w:r w:rsidR="00DD1FCC" w:rsidRPr="005F11CE">
        <w:rPr>
          <w:rFonts w:ascii="Times New Roman" w:hAnsi="Times New Roman"/>
        </w:rPr>
        <w:t xml:space="preserve">new </w:t>
      </w:r>
      <w:r w:rsidRPr="005F11CE">
        <w:rPr>
          <w:rFonts w:ascii="Times New Roman" w:hAnsi="Times New Roman"/>
        </w:rPr>
        <w:t>MPRSA</w:t>
      </w:r>
      <w:r w:rsidR="00A36A64" w:rsidRPr="005F11CE">
        <w:rPr>
          <w:rFonts w:ascii="Times New Roman" w:hAnsi="Times New Roman"/>
        </w:rPr>
        <w:t xml:space="preserve"> </w:t>
      </w:r>
      <w:r w:rsidRPr="005F11CE">
        <w:rPr>
          <w:rFonts w:ascii="Times New Roman" w:hAnsi="Times New Roman"/>
        </w:rPr>
        <w:t xml:space="preserve">special, general, research, and emergency permits. </w:t>
      </w:r>
      <w:r w:rsidR="005F11CE" w:rsidRPr="005F11CE">
        <w:rPr>
          <w:rFonts w:ascii="Times New Roman" w:hAnsi="Times New Roman"/>
        </w:rPr>
        <w:t xml:space="preserve">In addition to the permits themselves, this </w:t>
      </w:r>
      <w:r w:rsidR="00BA76D8">
        <w:rPr>
          <w:rFonts w:ascii="Times New Roman" w:hAnsi="Times New Roman"/>
        </w:rPr>
        <w:t>c</w:t>
      </w:r>
      <w:r w:rsidR="005F11CE" w:rsidRPr="005F11CE">
        <w:rPr>
          <w:rFonts w:ascii="Times New Roman" w:hAnsi="Times New Roman"/>
        </w:rPr>
        <w:t xml:space="preserve">hapter also includes reporting requirements associated with dumping of material for an emergency to safeguard life at sea, where no permit is required. </w:t>
      </w:r>
    </w:p>
    <w:p w14:paraId="0E7EF5FC" w14:textId="77777777" w:rsidR="00BB6CAC" w:rsidRDefault="00BB6CAC"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7AF8536" w14:textId="38A6EF84" w:rsidR="007C03C0" w:rsidRDefault="006A6054" w:rsidP="00894015">
      <w:pPr>
        <w:pStyle w:val="ListParagraph"/>
        <w:numPr>
          <w:ilvl w:val="0"/>
          <w:numId w:val="14"/>
        </w:numPr>
        <w:tabs>
          <w:tab w:val="left" w:pos="-1440"/>
          <w:tab w:val="left" w:pos="-720"/>
          <w:tab w:val="left" w:pos="0"/>
          <w:tab w:val="left" w:pos="720"/>
          <w:tab w:val="left" w:pos="1008"/>
          <w:tab w:val="left" w:pos="1440"/>
          <w:tab w:val="left" w:pos="2160"/>
          <w:tab w:val="left" w:pos="2880"/>
        </w:tabs>
        <w:rPr>
          <w:rFonts w:ascii="Times New Roman" w:hAnsi="Times New Roman"/>
        </w:rPr>
      </w:pPr>
      <w:r w:rsidRPr="007F03D9">
        <w:rPr>
          <w:rFonts w:ascii="Times New Roman" w:hAnsi="Times New Roman"/>
        </w:rPr>
        <w:t xml:space="preserve">Chapter </w:t>
      </w:r>
      <w:r w:rsidR="00BA76D8">
        <w:rPr>
          <w:rFonts w:ascii="Times New Roman" w:hAnsi="Times New Roman"/>
        </w:rPr>
        <w:t>2</w:t>
      </w:r>
      <w:r w:rsidR="00A36A64" w:rsidRPr="007F03D9">
        <w:rPr>
          <w:rFonts w:ascii="Times New Roman" w:hAnsi="Times New Roman"/>
        </w:rPr>
        <w:t xml:space="preserve"> </w:t>
      </w:r>
      <w:r w:rsidR="000C1C54" w:rsidRPr="007F03D9">
        <w:rPr>
          <w:rFonts w:ascii="Times New Roman" w:hAnsi="Times New Roman"/>
        </w:rPr>
        <w:t>analyzes activities associated</w:t>
      </w:r>
      <w:r w:rsidR="005F11CE" w:rsidRPr="007F03D9">
        <w:rPr>
          <w:rFonts w:ascii="Times New Roman" w:hAnsi="Times New Roman"/>
        </w:rPr>
        <w:t xml:space="preserve"> with</w:t>
      </w:r>
      <w:r w:rsidR="007F03D9" w:rsidRPr="007F03D9">
        <w:rPr>
          <w:rFonts w:ascii="Times New Roman" w:hAnsi="Times New Roman"/>
        </w:rPr>
        <w:t xml:space="preserve"> the </w:t>
      </w:r>
      <w:r w:rsidR="002642D8">
        <w:rPr>
          <w:rFonts w:ascii="Times New Roman" w:hAnsi="Times New Roman"/>
        </w:rPr>
        <w:t>three</w:t>
      </w:r>
      <w:r w:rsidR="005F11CE" w:rsidRPr="007F03D9">
        <w:rPr>
          <w:rFonts w:ascii="Times New Roman" w:hAnsi="Times New Roman"/>
        </w:rPr>
        <w:t xml:space="preserve"> existing</w:t>
      </w:r>
      <w:r w:rsidR="007F03D9" w:rsidRPr="007F03D9">
        <w:rPr>
          <w:rFonts w:ascii="Times New Roman" w:hAnsi="Times New Roman"/>
        </w:rPr>
        <w:t xml:space="preserve"> general</w:t>
      </w:r>
      <w:r w:rsidR="005F11CE" w:rsidRPr="007F03D9">
        <w:rPr>
          <w:rFonts w:ascii="Times New Roman" w:hAnsi="Times New Roman"/>
        </w:rPr>
        <w:t xml:space="preserve"> permits</w:t>
      </w:r>
      <w:r w:rsidR="007F03D9" w:rsidRPr="007F03D9">
        <w:rPr>
          <w:rFonts w:ascii="Times New Roman" w:hAnsi="Times New Roman"/>
        </w:rPr>
        <w:t xml:space="preserve"> that have applicable collections of information within the meaning of the Paper Work Reduction Act.</w:t>
      </w:r>
      <w:r w:rsidR="005F11CE" w:rsidRPr="007F03D9">
        <w:rPr>
          <w:rFonts w:ascii="Times New Roman" w:hAnsi="Times New Roman"/>
        </w:rPr>
        <w:t xml:space="preserve"> Currently, there are </w:t>
      </w:r>
      <w:r w:rsidR="002642D8">
        <w:rPr>
          <w:rFonts w:ascii="Times New Roman" w:hAnsi="Times New Roman"/>
        </w:rPr>
        <w:t>three</w:t>
      </w:r>
      <w:r w:rsidR="005F11CE" w:rsidRPr="007F03D9">
        <w:rPr>
          <w:rFonts w:ascii="Times New Roman" w:hAnsi="Times New Roman"/>
        </w:rPr>
        <w:t xml:space="preserve"> existing general permits with applicable collections of information within the meaning </w:t>
      </w:r>
      <w:r w:rsidR="007F03D9" w:rsidRPr="007F03D9">
        <w:rPr>
          <w:rFonts w:ascii="Times New Roman" w:hAnsi="Times New Roman"/>
        </w:rPr>
        <w:t xml:space="preserve">of the Paperwork Reduction Act: 1) </w:t>
      </w:r>
      <w:r w:rsidR="00BA76D8">
        <w:rPr>
          <w:rFonts w:ascii="Times New Roman" w:hAnsi="Times New Roman"/>
        </w:rPr>
        <w:t>b</w:t>
      </w:r>
      <w:r w:rsidR="007F03D9" w:rsidRPr="007F03D9">
        <w:rPr>
          <w:rFonts w:ascii="Times New Roman" w:hAnsi="Times New Roman"/>
        </w:rPr>
        <w:t xml:space="preserve">urial at </w:t>
      </w:r>
      <w:r w:rsidR="00BA76D8">
        <w:rPr>
          <w:rFonts w:ascii="Times New Roman" w:hAnsi="Times New Roman"/>
        </w:rPr>
        <w:t>s</w:t>
      </w:r>
      <w:r w:rsidR="007F03D9" w:rsidRPr="007F03D9">
        <w:rPr>
          <w:rFonts w:ascii="Times New Roman" w:hAnsi="Times New Roman"/>
        </w:rPr>
        <w:t xml:space="preserve">ea </w:t>
      </w:r>
      <w:r w:rsidR="00BA76D8">
        <w:rPr>
          <w:rFonts w:ascii="Times New Roman" w:hAnsi="Times New Roman"/>
        </w:rPr>
        <w:t>g</w:t>
      </w:r>
      <w:r w:rsidR="007F03D9" w:rsidRPr="007F03D9">
        <w:rPr>
          <w:rFonts w:ascii="Times New Roman" w:hAnsi="Times New Roman"/>
        </w:rPr>
        <w:t xml:space="preserve">eneral </w:t>
      </w:r>
      <w:r w:rsidR="00BA76D8">
        <w:rPr>
          <w:rFonts w:ascii="Times New Roman" w:hAnsi="Times New Roman"/>
        </w:rPr>
        <w:t>p</w:t>
      </w:r>
      <w:r w:rsidR="007F03D9" w:rsidRPr="007F03D9">
        <w:rPr>
          <w:rFonts w:ascii="Times New Roman" w:hAnsi="Times New Roman"/>
        </w:rPr>
        <w:t xml:space="preserve">ermit, 2) </w:t>
      </w:r>
      <w:r w:rsidR="00BA76D8">
        <w:rPr>
          <w:rFonts w:ascii="Times New Roman" w:hAnsi="Times New Roman"/>
        </w:rPr>
        <w:t>t</w:t>
      </w:r>
      <w:r w:rsidR="007F03D9" w:rsidRPr="007F03D9">
        <w:rPr>
          <w:rFonts w:ascii="Times New Roman" w:hAnsi="Times New Roman"/>
        </w:rPr>
        <w:t xml:space="preserve">ransportation and </w:t>
      </w:r>
      <w:r w:rsidR="00BA76D8">
        <w:rPr>
          <w:rFonts w:ascii="Times New Roman" w:hAnsi="Times New Roman"/>
        </w:rPr>
        <w:t>d</w:t>
      </w:r>
      <w:r w:rsidR="007F03D9" w:rsidRPr="007F03D9">
        <w:rPr>
          <w:rFonts w:ascii="Times New Roman" w:hAnsi="Times New Roman"/>
        </w:rPr>
        <w:t xml:space="preserve">isposal of </w:t>
      </w:r>
      <w:r w:rsidR="00BA76D8">
        <w:rPr>
          <w:rFonts w:ascii="Times New Roman" w:hAnsi="Times New Roman"/>
        </w:rPr>
        <w:t>v</w:t>
      </w:r>
      <w:r w:rsidR="007F03D9" w:rsidRPr="007F03D9">
        <w:rPr>
          <w:rFonts w:ascii="Times New Roman" w:hAnsi="Times New Roman"/>
        </w:rPr>
        <w:t xml:space="preserve">essels </w:t>
      </w:r>
      <w:r w:rsidR="0071483D">
        <w:rPr>
          <w:rFonts w:ascii="Times New Roman" w:hAnsi="Times New Roman"/>
        </w:rPr>
        <w:t xml:space="preserve">at sea </w:t>
      </w:r>
      <w:r w:rsidR="00BA76D8">
        <w:rPr>
          <w:rFonts w:ascii="Times New Roman" w:hAnsi="Times New Roman"/>
        </w:rPr>
        <w:t>g</w:t>
      </w:r>
      <w:r w:rsidR="007F03D9" w:rsidRPr="007F03D9">
        <w:rPr>
          <w:rFonts w:ascii="Times New Roman" w:hAnsi="Times New Roman"/>
        </w:rPr>
        <w:t xml:space="preserve">eneral </w:t>
      </w:r>
      <w:r w:rsidR="00BA76D8">
        <w:rPr>
          <w:rFonts w:ascii="Times New Roman" w:hAnsi="Times New Roman"/>
        </w:rPr>
        <w:t>p</w:t>
      </w:r>
      <w:r w:rsidR="007F03D9" w:rsidRPr="007F03D9">
        <w:rPr>
          <w:rFonts w:ascii="Times New Roman" w:hAnsi="Times New Roman"/>
        </w:rPr>
        <w:t>ermit</w:t>
      </w:r>
      <w:r w:rsidR="00DA7BFC">
        <w:rPr>
          <w:rFonts w:ascii="Times New Roman" w:hAnsi="Times New Roman"/>
        </w:rPr>
        <w:t xml:space="preserve">, </w:t>
      </w:r>
      <w:r w:rsidR="00F11848">
        <w:rPr>
          <w:rFonts w:ascii="Times New Roman" w:hAnsi="Times New Roman"/>
        </w:rPr>
        <w:t xml:space="preserve">and </w:t>
      </w:r>
      <w:r w:rsidR="00DA7BFC">
        <w:rPr>
          <w:rFonts w:ascii="Times New Roman" w:hAnsi="Times New Roman"/>
        </w:rPr>
        <w:t>3)</w:t>
      </w:r>
      <w:r w:rsidR="0071483D">
        <w:rPr>
          <w:rFonts w:ascii="Times New Roman" w:hAnsi="Times New Roman"/>
        </w:rPr>
        <w:t xml:space="preserve"> ocean</w:t>
      </w:r>
      <w:r w:rsidR="00DA7BFC">
        <w:rPr>
          <w:rFonts w:ascii="Times New Roman" w:hAnsi="Times New Roman"/>
        </w:rPr>
        <w:t xml:space="preserve"> </w:t>
      </w:r>
      <w:r w:rsidR="00412A27">
        <w:rPr>
          <w:rFonts w:ascii="Times New Roman" w:hAnsi="Times New Roman"/>
        </w:rPr>
        <w:t xml:space="preserve">disposal of </w:t>
      </w:r>
      <w:r w:rsidR="00DA7BFC">
        <w:rPr>
          <w:rFonts w:ascii="Times New Roman" w:hAnsi="Times New Roman"/>
        </w:rPr>
        <w:t>marine mammal</w:t>
      </w:r>
      <w:r w:rsidR="00412A27">
        <w:rPr>
          <w:rFonts w:ascii="Times New Roman" w:hAnsi="Times New Roman"/>
        </w:rPr>
        <w:t xml:space="preserve"> carcasses</w:t>
      </w:r>
      <w:r w:rsidR="00170A76">
        <w:rPr>
          <w:rFonts w:ascii="Times New Roman" w:hAnsi="Times New Roman"/>
        </w:rPr>
        <w:t>.</w:t>
      </w:r>
      <w:r w:rsidR="007F03D9" w:rsidRPr="007F03D9">
        <w:rPr>
          <w:rFonts w:ascii="Times New Roman" w:hAnsi="Times New Roman"/>
        </w:rPr>
        <w:t xml:space="preserve"> </w:t>
      </w:r>
      <w:r w:rsidR="005F11CE" w:rsidRPr="007F03D9">
        <w:rPr>
          <w:rFonts w:ascii="Times New Roman" w:hAnsi="Times New Roman"/>
        </w:rPr>
        <w:t xml:space="preserve"> </w:t>
      </w:r>
    </w:p>
    <w:p w14:paraId="63963917"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5190458" w14:textId="03C56572" w:rsidR="006378C9" w:rsidRPr="006E74D3" w:rsidRDefault="00456A7F"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Pr>
          <w:rFonts w:ascii="Times New Roman" w:hAnsi="Times New Roman"/>
        </w:rPr>
        <w:t>EP</w:t>
      </w:r>
      <w:r w:rsidR="006378C9" w:rsidRPr="006E74D3">
        <w:rPr>
          <w:rFonts w:ascii="Times New Roman" w:hAnsi="Times New Roman"/>
        </w:rPr>
        <w:t xml:space="preserve">A </w:t>
      </w:r>
      <w:r>
        <w:rPr>
          <w:rFonts w:ascii="Times New Roman" w:hAnsi="Times New Roman"/>
        </w:rPr>
        <w:t xml:space="preserve">has taken a </w:t>
      </w:r>
      <w:r w:rsidR="006378C9" w:rsidRPr="006E74D3">
        <w:rPr>
          <w:rFonts w:ascii="Times New Roman" w:hAnsi="Times New Roman"/>
        </w:rPr>
        <w:t>conservative approach</w:t>
      </w:r>
      <w:r>
        <w:rPr>
          <w:rFonts w:ascii="Times New Roman" w:hAnsi="Times New Roman"/>
        </w:rPr>
        <w:t xml:space="preserve">, specifically </w:t>
      </w:r>
      <w:r w:rsidR="00FD3935">
        <w:rPr>
          <w:rFonts w:ascii="Times New Roman" w:hAnsi="Times New Roman"/>
        </w:rPr>
        <w:t xml:space="preserve">to </w:t>
      </w:r>
      <w:r w:rsidR="00FD3935" w:rsidRPr="006E74D3">
        <w:rPr>
          <w:rFonts w:ascii="Times New Roman" w:hAnsi="Times New Roman"/>
        </w:rPr>
        <w:t>overstate</w:t>
      </w:r>
      <w:r w:rsidR="006378C9" w:rsidRPr="006E74D3">
        <w:rPr>
          <w:rFonts w:ascii="Times New Roman" w:hAnsi="Times New Roman"/>
        </w:rPr>
        <w:t xml:space="preserve"> potential burden and costs</w:t>
      </w:r>
      <w:r>
        <w:rPr>
          <w:rFonts w:ascii="Times New Roman" w:hAnsi="Times New Roman"/>
        </w:rPr>
        <w:t xml:space="preserve">, </w:t>
      </w:r>
      <w:r w:rsidR="006378C9" w:rsidRPr="006E74D3">
        <w:rPr>
          <w:rFonts w:ascii="Times New Roman" w:hAnsi="Times New Roman"/>
        </w:rPr>
        <w:t xml:space="preserve">throughout this analysis, and all information collection and record keeping requirements </w:t>
      </w:r>
      <w:r w:rsidR="005E2870">
        <w:rPr>
          <w:rFonts w:ascii="Times New Roman" w:hAnsi="Times New Roman"/>
        </w:rPr>
        <w:t>are included in</w:t>
      </w:r>
      <w:r w:rsidR="00C65AC7">
        <w:rPr>
          <w:rFonts w:ascii="Times New Roman" w:hAnsi="Times New Roman"/>
        </w:rPr>
        <w:t xml:space="preserve"> this analysis</w:t>
      </w:r>
      <w:r w:rsidR="006378C9" w:rsidRPr="006E74D3">
        <w:rPr>
          <w:rFonts w:ascii="Times New Roman" w:hAnsi="Times New Roman"/>
        </w:rPr>
        <w:t xml:space="preserve">.  </w:t>
      </w:r>
    </w:p>
    <w:p w14:paraId="7BC86767"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233C68A" w14:textId="77777777" w:rsidR="006378C9" w:rsidRPr="006E74D3" w:rsidRDefault="006378C9" w:rsidP="00852BC0">
      <w:pPr>
        <w:tabs>
          <w:tab w:val="left" w:pos="-1440"/>
          <w:tab w:val="left" w:pos="-720"/>
          <w:tab w:val="left" w:pos="0"/>
          <w:tab w:val="left" w:pos="720"/>
          <w:tab w:val="left" w:pos="1008"/>
          <w:tab w:val="left" w:pos="1440"/>
          <w:tab w:val="left" w:pos="2160"/>
          <w:tab w:val="left" w:pos="2880"/>
        </w:tabs>
        <w:rPr>
          <w:rFonts w:ascii="Times New Roman" w:hAnsi="Times New Roman"/>
        </w:rPr>
      </w:pPr>
      <w:r w:rsidRPr="006E74D3">
        <w:rPr>
          <w:rFonts w:ascii="Times New Roman" w:hAnsi="Times New Roman"/>
        </w:rPr>
        <w:t xml:space="preserve">This ICR was developed based on program office knowledge of the process, a review of collections of information similar to those being called for under this ICR, a review of EPA regional practices in collecting information, a review of the literature on </w:t>
      </w:r>
      <w:r w:rsidR="00D66652" w:rsidRPr="006E74D3">
        <w:rPr>
          <w:rFonts w:ascii="Times New Roman" w:hAnsi="Times New Roman"/>
        </w:rPr>
        <w:t>the ocean dumping program</w:t>
      </w:r>
      <w:r w:rsidRPr="006E74D3">
        <w:rPr>
          <w:rFonts w:ascii="Times New Roman" w:hAnsi="Times New Roman"/>
        </w:rPr>
        <w:t xml:space="preserve"> and</w:t>
      </w:r>
      <w:r w:rsidR="00456A7F">
        <w:rPr>
          <w:rFonts w:ascii="Times New Roman" w:hAnsi="Times New Roman"/>
        </w:rPr>
        <w:t>, ultimately, by</w:t>
      </w:r>
      <w:r w:rsidRPr="006E74D3">
        <w:rPr>
          <w:rFonts w:ascii="Times New Roman" w:hAnsi="Times New Roman"/>
        </w:rPr>
        <w:t xml:space="preserve"> </w:t>
      </w:r>
      <w:r w:rsidRPr="002E7C34">
        <w:rPr>
          <w:rFonts w:ascii="Times New Roman" w:hAnsi="Times New Roman"/>
        </w:rPr>
        <w:t xml:space="preserve">an independent review by </w:t>
      </w:r>
      <w:r w:rsidR="00B7284F" w:rsidRPr="002E7C34">
        <w:rPr>
          <w:rFonts w:ascii="Times New Roman" w:hAnsi="Times New Roman"/>
        </w:rPr>
        <w:t xml:space="preserve">four </w:t>
      </w:r>
      <w:r w:rsidRPr="002E7C34">
        <w:rPr>
          <w:rFonts w:ascii="Times New Roman" w:hAnsi="Times New Roman"/>
        </w:rPr>
        <w:t>likely respondents.</w:t>
      </w:r>
    </w:p>
    <w:p w14:paraId="5B933893" w14:textId="77777777" w:rsidR="00C6750D" w:rsidRDefault="00C6750D" w:rsidP="007E1C2C"/>
    <w:p w14:paraId="2C103C83" w14:textId="77777777" w:rsidR="0051163D" w:rsidRDefault="0051163D">
      <w:pPr>
        <w:widowControl/>
        <w:autoSpaceDE/>
        <w:autoSpaceDN/>
        <w:adjustRightInd/>
        <w:rPr>
          <w:rFonts w:ascii="Times New Roman" w:hAnsi="Times New Roman" w:cs="Arial"/>
          <w:b/>
          <w:bCs/>
          <w:sz w:val="28"/>
          <w:szCs w:val="20"/>
        </w:rPr>
      </w:pPr>
      <w:bookmarkStart w:id="5" w:name="_Toc436842721"/>
      <w:r>
        <w:br w:type="page"/>
      </w:r>
    </w:p>
    <w:p w14:paraId="6EDF9BE2" w14:textId="008CA3A7" w:rsidR="00C65AC7" w:rsidRPr="004C6FC7" w:rsidRDefault="00C65AC7" w:rsidP="00765483">
      <w:pPr>
        <w:pStyle w:val="Heading1"/>
        <w:spacing w:line="240" w:lineRule="auto"/>
      </w:pPr>
      <w:r w:rsidRPr="004C6FC7">
        <w:t xml:space="preserve">Chapter </w:t>
      </w:r>
      <w:r w:rsidR="0081497A" w:rsidRPr="004C6FC7">
        <w:t>1</w:t>
      </w:r>
      <w:r w:rsidRPr="004C6FC7">
        <w:t>.</w:t>
      </w:r>
      <w:r w:rsidRPr="004C6FC7">
        <w:tab/>
        <w:t>Supporting Statement for the Collection of Information for Special, General, Research, and Emergency Ocean Dumping Permits</w:t>
      </w:r>
      <w:bookmarkEnd w:id="5"/>
    </w:p>
    <w:p w14:paraId="136C2C42" w14:textId="77777777" w:rsidR="00C65AC7" w:rsidRPr="006E74D3" w:rsidRDefault="00C65AC7" w:rsidP="00765483"/>
    <w:p w14:paraId="05743ACC" w14:textId="77777777" w:rsidR="00472A18" w:rsidRDefault="00472A18" w:rsidP="00765483">
      <w:pPr>
        <w:pStyle w:val="Heading2"/>
        <w:spacing w:before="0"/>
        <w:ind w:left="0"/>
      </w:pPr>
      <w:bookmarkStart w:id="6" w:name="_Toc436842722"/>
    </w:p>
    <w:p w14:paraId="37EA9CE5" w14:textId="3BF6C870" w:rsidR="00C65AC7" w:rsidRDefault="00C65AC7" w:rsidP="00765483">
      <w:pPr>
        <w:pStyle w:val="Heading2"/>
        <w:spacing w:before="0"/>
        <w:ind w:left="0"/>
      </w:pPr>
      <w:r w:rsidRPr="00412F95">
        <w:t>SECTION 1:  Identification of the Information Collection</w:t>
      </w:r>
      <w:bookmarkEnd w:id="6"/>
    </w:p>
    <w:p w14:paraId="2D8D7702" w14:textId="77777777" w:rsidR="00B13D89" w:rsidRPr="00B13D89" w:rsidRDefault="00B13D89" w:rsidP="00B13D89"/>
    <w:p w14:paraId="3E91CA85" w14:textId="0180E6BD" w:rsidR="00C65AC7" w:rsidRDefault="00C65AC7" w:rsidP="00B13D89">
      <w:pPr>
        <w:pStyle w:val="Heading3"/>
        <w:tabs>
          <w:tab w:val="center" w:pos="360"/>
        </w:tabs>
        <w:ind w:left="360"/>
      </w:pPr>
      <w:bookmarkStart w:id="7" w:name="_Toc436842723"/>
      <w:r w:rsidRPr="008C187F">
        <w:t>1(a):  Title of the Information Collection</w:t>
      </w:r>
      <w:bookmarkEnd w:id="7"/>
    </w:p>
    <w:p w14:paraId="7A13152C" w14:textId="47CE3D7C" w:rsidR="00C65AC7" w:rsidRPr="008C187F" w:rsidRDefault="00C65AC7" w:rsidP="00B13D89">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sidRPr="008C187F">
        <w:rPr>
          <w:rFonts w:ascii="Times New Roman" w:hAnsi="Times New Roman"/>
        </w:rPr>
        <w:t>Collection of Information for Special, Research, Emergency, and</w:t>
      </w:r>
      <w:r w:rsidR="00FD5FC6">
        <w:rPr>
          <w:rFonts w:ascii="Times New Roman" w:hAnsi="Times New Roman"/>
        </w:rPr>
        <w:t xml:space="preserve"> new</w:t>
      </w:r>
      <w:r w:rsidRPr="008C187F">
        <w:rPr>
          <w:rFonts w:ascii="Times New Roman" w:hAnsi="Times New Roman"/>
        </w:rPr>
        <w:t xml:space="preserve"> General </w:t>
      </w:r>
      <w:r w:rsidR="007E4852">
        <w:rPr>
          <w:rFonts w:ascii="Times New Roman" w:hAnsi="Times New Roman"/>
        </w:rPr>
        <w:t xml:space="preserve">(other than for Burial at Sea and for Vessel Disposal) </w:t>
      </w:r>
      <w:r w:rsidRPr="008C187F">
        <w:rPr>
          <w:rFonts w:ascii="Times New Roman" w:hAnsi="Times New Roman"/>
        </w:rPr>
        <w:t>Ocean Dumping Permits</w:t>
      </w:r>
    </w:p>
    <w:p w14:paraId="4920366A" w14:textId="77777777" w:rsidR="00C65AC7" w:rsidRPr="008C187F" w:rsidRDefault="00C65AC7" w:rsidP="00B13D89">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p>
    <w:p w14:paraId="73D45D0B" w14:textId="19A52D9D" w:rsidR="00C65AC7" w:rsidRDefault="00C65AC7" w:rsidP="00B13D89">
      <w:pPr>
        <w:pStyle w:val="Heading3"/>
        <w:tabs>
          <w:tab w:val="center" w:pos="360"/>
        </w:tabs>
        <w:ind w:left="360"/>
      </w:pPr>
      <w:bookmarkStart w:id="8" w:name="_Toc436842724"/>
      <w:r w:rsidRPr="00412F95">
        <w:t>1(b):  Short Characterization/Abstract</w:t>
      </w:r>
      <w:bookmarkEnd w:id="8"/>
    </w:p>
    <w:p w14:paraId="35025559" w14:textId="1C854593" w:rsidR="00C65AC7" w:rsidRDefault="00C65AC7" w:rsidP="00B13D89">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Pr>
          <w:rFonts w:ascii="Times New Roman" w:hAnsi="Times New Roman"/>
        </w:rPr>
        <w:t xml:space="preserve">Chapter </w:t>
      </w:r>
      <w:r w:rsidR="00BA76D8">
        <w:rPr>
          <w:rFonts w:ascii="Times New Roman" w:hAnsi="Times New Roman"/>
        </w:rPr>
        <w:t>1</w:t>
      </w:r>
      <w:r>
        <w:rPr>
          <w:rFonts w:ascii="Times New Roman" w:hAnsi="Times New Roman"/>
        </w:rPr>
        <w:t xml:space="preserve"> of this ICR covers collections of information associated with new </w:t>
      </w:r>
      <w:r w:rsidR="00BA76D8">
        <w:rPr>
          <w:rFonts w:ascii="Times New Roman" w:hAnsi="Times New Roman"/>
        </w:rPr>
        <w:t>o</w:t>
      </w:r>
      <w:r>
        <w:rPr>
          <w:rFonts w:ascii="Times New Roman" w:hAnsi="Times New Roman"/>
        </w:rPr>
        <w:t xml:space="preserve">cean </w:t>
      </w:r>
      <w:r w:rsidR="00BA76D8">
        <w:rPr>
          <w:rFonts w:ascii="Times New Roman" w:hAnsi="Times New Roman"/>
        </w:rPr>
        <w:t>d</w:t>
      </w:r>
      <w:r>
        <w:rPr>
          <w:rFonts w:ascii="Times New Roman" w:hAnsi="Times New Roman"/>
        </w:rPr>
        <w:t xml:space="preserve">umping </w:t>
      </w:r>
      <w:r w:rsidR="00BA76D8">
        <w:rPr>
          <w:rFonts w:ascii="Times New Roman" w:hAnsi="Times New Roman"/>
        </w:rPr>
        <w:t>p</w:t>
      </w:r>
      <w:r>
        <w:rPr>
          <w:rFonts w:ascii="Times New Roman" w:hAnsi="Times New Roman"/>
        </w:rPr>
        <w:t xml:space="preserve">ermits. This </w:t>
      </w:r>
      <w:r w:rsidR="00BA76D8">
        <w:rPr>
          <w:rFonts w:ascii="Times New Roman" w:hAnsi="Times New Roman"/>
        </w:rPr>
        <w:t>c</w:t>
      </w:r>
      <w:r>
        <w:rPr>
          <w:rFonts w:ascii="Times New Roman" w:hAnsi="Times New Roman"/>
        </w:rPr>
        <w:t xml:space="preserve">hapter is </w:t>
      </w:r>
      <w:r w:rsidR="008E6B5D">
        <w:rPr>
          <w:rFonts w:ascii="Times New Roman" w:hAnsi="Times New Roman"/>
        </w:rPr>
        <w:t>organized</w:t>
      </w:r>
      <w:r>
        <w:rPr>
          <w:rFonts w:ascii="Times New Roman" w:hAnsi="Times New Roman"/>
        </w:rPr>
        <w:t xml:space="preserve"> by each category of </w:t>
      </w:r>
      <w:r w:rsidR="008F61AD">
        <w:rPr>
          <w:rFonts w:ascii="Times New Roman" w:hAnsi="Times New Roman"/>
        </w:rPr>
        <w:t>o</w:t>
      </w:r>
      <w:r>
        <w:rPr>
          <w:rFonts w:ascii="Times New Roman" w:hAnsi="Times New Roman"/>
        </w:rPr>
        <w:t xml:space="preserve">cean </w:t>
      </w:r>
      <w:r w:rsidR="008F61AD">
        <w:rPr>
          <w:rFonts w:ascii="Times New Roman" w:hAnsi="Times New Roman"/>
        </w:rPr>
        <w:t>d</w:t>
      </w:r>
      <w:r>
        <w:rPr>
          <w:rFonts w:ascii="Times New Roman" w:hAnsi="Times New Roman"/>
        </w:rPr>
        <w:t xml:space="preserve">umping </w:t>
      </w:r>
      <w:r w:rsidR="008F61AD">
        <w:rPr>
          <w:rFonts w:ascii="Times New Roman" w:hAnsi="Times New Roman"/>
        </w:rPr>
        <w:t>p</w:t>
      </w:r>
      <w:r>
        <w:rPr>
          <w:rFonts w:ascii="Times New Roman" w:hAnsi="Times New Roman"/>
        </w:rPr>
        <w:t>ermit according to EPA's regulations:</w:t>
      </w:r>
    </w:p>
    <w:p w14:paraId="359115F8" w14:textId="77777777" w:rsidR="00C65AC7" w:rsidRDefault="00C65AC7" w:rsidP="00894015">
      <w:pPr>
        <w:pStyle w:val="ListParagraph"/>
        <w:numPr>
          <w:ilvl w:val="0"/>
          <w:numId w:val="20"/>
        </w:numPr>
        <w:tabs>
          <w:tab w:val="left" w:pos="-1440"/>
          <w:tab w:val="left" w:pos="-720"/>
          <w:tab w:val="left" w:pos="0"/>
          <w:tab w:val="center" w:pos="360"/>
          <w:tab w:val="left" w:pos="1008"/>
          <w:tab w:val="left" w:pos="1440"/>
          <w:tab w:val="left" w:pos="2160"/>
          <w:tab w:val="left" w:pos="2880"/>
        </w:tabs>
        <w:spacing w:before="120"/>
        <w:rPr>
          <w:rFonts w:ascii="Times New Roman" w:hAnsi="Times New Roman"/>
        </w:rPr>
      </w:pPr>
      <w:r>
        <w:rPr>
          <w:rFonts w:ascii="Times New Roman" w:hAnsi="Times New Roman"/>
        </w:rPr>
        <w:t>Special</w:t>
      </w:r>
    </w:p>
    <w:p w14:paraId="1A048E62" w14:textId="4A09D89D" w:rsidR="00C65AC7" w:rsidRDefault="00C65AC7" w:rsidP="00894015">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General</w:t>
      </w:r>
      <w:r w:rsidR="007E4852">
        <w:rPr>
          <w:rFonts w:ascii="Times New Roman" w:hAnsi="Times New Roman"/>
        </w:rPr>
        <w:t xml:space="preserve"> </w:t>
      </w:r>
      <w:r w:rsidR="007E4852" w:rsidRPr="007E4852">
        <w:rPr>
          <w:rFonts w:ascii="Times New Roman" w:hAnsi="Times New Roman"/>
        </w:rPr>
        <w:t xml:space="preserve">(other than for </w:t>
      </w:r>
      <w:r w:rsidR="00BA76D8">
        <w:rPr>
          <w:rFonts w:ascii="Times New Roman" w:hAnsi="Times New Roman"/>
        </w:rPr>
        <w:t>b</w:t>
      </w:r>
      <w:r w:rsidR="007E4852" w:rsidRPr="007E4852">
        <w:rPr>
          <w:rFonts w:ascii="Times New Roman" w:hAnsi="Times New Roman"/>
        </w:rPr>
        <w:t xml:space="preserve">urial at </w:t>
      </w:r>
      <w:r w:rsidR="00BA76D8">
        <w:rPr>
          <w:rFonts w:ascii="Times New Roman" w:hAnsi="Times New Roman"/>
        </w:rPr>
        <w:t>s</w:t>
      </w:r>
      <w:r w:rsidR="007E4852" w:rsidRPr="007E4852">
        <w:rPr>
          <w:rFonts w:ascii="Times New Roman" w:hAnsi="Times New Roman"/>
        </w:rPr>
        <w:t>ea</w:t>
      </w:r>
      <w:r w:rsidR="0071483D">
        <w:rPr>
          <w:rFonts w:ascii="Times New Roman" w:hAnsi="Times New Roman"/>
        </w:rPr>
        <w:t>,</w:t>
      </w:r>
      <w:r w:rsidR="007E4852" w:rsidRPr="007E4852">
        <w:rPr>
          <w:rFonts w:ascii="Times New Roman" w:hAnsi="Times New Roman"/>
        </w:rPr>
        <w:t xml:space="preserve"> </w:t>
      </w:r>
      <w:r w:rsidR="00BA76D8">
        <w:rPr>
          <w:rFonts w:ascii="Times New Roman" w:hAnsi="Times New Roman"/>
        </w:rPr>
        <w:t>v</w:t>
      </w:r>
      <w:r w:rsidR="007E4852" w:rsidRPr="007E4852">
        <w:rPr>
          <w:rFonts w:ascii="Times New Roman" w:hAnsi="Times New Roman"/>
        </w:rPr>
        <w:t xml:space="preserve">essel </w:t>
      </w:r>
      <w:r w:rsidR="00BA76D8">
        <w:rPr>
          <w:rFonts w:ascii="Times New Roman" w:hAnsi="Times New Roman"/>
        </w:rPr>
        <w:t>d</w:t>
      </w:r>
      <w:r w:rsidR="007E4852" w:rsidRPr="007E4852">
        <w:rPr>
          <w:rFonts w:ascii="Times New Roman" w:hAnsi="Times New Roman"/>
        </w:rPr>
        <w:t>isposal</w:t>
      </w:r>
      <w:r w:rsidR="0071483D">
        <w:rPr>
          <w:rFonts w:ascii="Times New Roman" w:hAnsi="Times New Roman"/>
        </w:rPr>
        <w:t xml:space="preserve"> at sea, and ocean disposal of marine mammal carcasses</w:t>
      </w:r>
      <w:r w:rsidR="007E4852" w:rsidRPr="007E4852">
        <w:rPr>
          <w:rFonts w:ascii="Times New Roman" w:hAnsi="Times New Roman"/>
        </w:rPr>
        <w:t>)</w:t>
      </w:r>
    </w:p>
    <w:p w14:paraId="3BD6FD6C" w14:textId="77777777" w:rsidR="00C65AC7" w:rsidRDefault="00C65AC7" w:rsidP="00894015">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Research</w:t>
      </w:r>
    </w:p>
    <w:p w14:paraId="41C4FE70" w14:textId="77777777" w:rsidR="00C65AC7" w:rsidRDefault="00C65AC7" w:rsidP="00894015">
      <w:pPr>
        <w:pStyle w:val="ListParagraph"/>
        <w:numPr>
          <w:ilvl w:val="0"/>
          <w:numId w:val="20"/>
        </w:numPr>
        <w:tabs>
          <w:tab w:val="left" w:pos="-1440"/>
          <w:tab w:val="left" w:pos="-720"/>
          <w:tab w:val="left" w:pos="0"/>
          <w:tab w:val="center" w:pos="360"/>
          <w:tab w:val="left" w:pos="1008"/>
          <w:tab w:val="left" w:pos="1440"/>
          <w:tab w:val="left" w:pos="2160"/>
          <w:tab w:val="left" w:pos="2880"/>
        </w:tabs>
        <w:rPr>
          <w:rFonts w:ascii="Times New Roman" w:hAnsi="Times New Roman"/>
        </w:rPr>
      </w:pPr>
      <w:r>
        <w:rPr>
          <w:rFonts w:ascii="Times New Roman" w:hAnsi="Times New Roman"/>
        </w:rPr>
        <w:t>Emergency</w:t>
      </w:r>
    </w:p>
    <w:p w14:paraId="3D61DF3C" w14:textId="77777777" w:rsidR="00C65AC7" w:rsidRDefault="00C65AC7" w:rsidP="00B13D89">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p>
    <w:p w14:paraId="6EBDE4C0" w14:textId="21F7F79F" w:rsidR="00C65AC7" w:rsidRDefault="00C65AC7" w:rsidP="00B13D89">
      <w:pPr>
        <w:tabs>
          <w:tab w:val="left" w:pos="-1440"/>
          <w:tab w:val="left" w:pos="-720"/>
          <w:tab w:val="left" w:pos="0"/>
          <w:tab w:val="center" w:pos="360"/>
          <w:tab w:val="left" w:pos="1008"/>
          <w:tab w:val="left" w:pos="1440"/>
          <w:tab w:val="left" w:pos="2160"/>
          <w:tab w:val="left" w:pos="2880"/>
        </w:tabs>
        <w:ind w:left="360"/>
        <w:rPr>
          <w:rFonts w:ascii="Times New Roman" w:hAnsi="Times New Roman"/>
        </w:rPr>
      </w:pPr>
      <w:r>
        <w:rPr>
          <w:rFonts w:ascii="Times New Roman" w:hAnsi="Times New Roman"/>
        </w:rPr>
        <w:t xml:space="preserve">In addition to these permits, this </w:t>
      </w:r>
      <w:r w:rsidR="00BA76D8">
        <w:rPr>
          <w:rFonts w:ascii="Times New Roman" w:hAnsi="Times New Roman"/>
        </w:rPr>
        <w:t>c</w:t>
      </w:r>
      <w:r>
        <w:rPr>
          <w:rFonts w:ascii="Times New Roman" w:hAnsi="Times New Roman"/>
        </w:rPr>
        <w:t xml:space="preserve">hapter includes the following reporting requirements where no permit is required:  </w:t>
      </w:r>
    </w:p>
    <w:p w14:paraId="05FD7F6E" w14:textId="78767D6C" w:rsidR="00C65AC7" w:rsidRDefault="00C65AC7" w:rsidP="00894015">
      <w:pPr>
        <w:pStyle w:val="ListParagraph"/>
        <w:numPr>
          <w:ilvl w:val="0"/>
          <w:numId w:val="19"/>
        </w:numPr>
        <w:tabs>
          <w:tab w:val="left" w:pos="-1440"/>
          <w:tab w:val="left" w:pos="-720"/>
          <w:tab w:val="left" w:pos="0"/>
          <w:tab w:val="center" w:pos="360"/>
          <w:tab w:val="left" w:pos="1008"/>
          <w:tab w:val="left" w:pos="1440"/>
          <w:tab w:val="left" w:pos="2160"/>
          <w:tab w:val="left" w:pos="2880"/>
        </w:tabs>
        <w:spacing w:before="120"/>
        <w:rPr>
          <w:rFonts w:ascii="Times New Roman" w:hAnsi="Times New Roman"/>
        </w:rPr>
      </w:pPr>
      <w:r w:rsidRPr="00690BB2">
        <w:rPr>
          <w:rFonts w:ascii="Times New Roman" w:hAnsi="Times New Roman"/>
        </w:rPr>
        <w:t>Emergency to Safe</w:t>
      </w:r>
      <w:r>
        <w:rPr>
          <w:rFonts w:ascii="Times New Roman" w:hAnsi="Times New Roman"/>
        </w:rPr>
        <w:t>guard Life at Sea</w:t>
      </w:r>
    </w:p>
    <w:p w14:paraId="690E652B" w14:textId="3DC43A6B" w:rsidR="00C65AC7" w:rsidRDefault="00C65AC7" w:rsidP="00765483">
      <w:pPr>
        <w:tabs>
          <w:tab w:val="left" w:pos="-1440"/>
          <w:tab w:val="left" w:pos="-720"/>
          <w:tab w:val="left" w:pos="0"/>
          <w:tab w:val="left" w:pos="720"/>
          <w:tab w:val="left" w:pos="1008"/>
          <w:tab w:val="left" w:pos="1440"/>
          <w:tab w:val="left" w:pos="2160"/>
          <w:tab w:val="left" w:pos="2880"/>
        </w:tabs>
        <w:rPr>
          <w:rFonts w:ascii="Times New Roman" w:hAnsi="Times New Roman"/>
        </w:rPr>
      </w:pPr>
    </w:p>
    <w:p w14:paraId="2C0201D3" w14:textId="77777777" w:rsidR="004E3589" w:rsidRPr="009F36B4" w:rsidRDefault="004E3589" w:rsidP="00765483">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84C0407" w14:textId="554B7E33" w:rsidR="00C65AC7" w:rsidRDefault="00C65AC7" w:rsidP="00765483">
      <w:pPr>
        <w:pStyle w:val="Heading2"/>
        <w:spacing w:before="0"/>
        <w:ind w:left="0"/>
      </w:pPr>
      <w:bookmarkStart w:id="9" w:name="_Toc436842725"/>
      <w:r w:rsidRPr="00412F95">
        <w:t>SECTION 2:  Need for and Use of the Collection</w:t>
      </w:r>
      <w:bookmarkEnd w:id="9"/>
    </w:p>
    <w:p w14:paraId="4C355513" w14:textId="77777777" w:rsidR="001C3516" w:rsidRPr="001C3516" w:rsidRDefault="001C3516" w:rsidP="001C3516"/>
    <w:p w14:paraId="47435F7A" w14:textId="1F42B878" w:rsidR="00C65AC7" w:rsidRDefault="00C65AC7" w:rsidP="001C3516">
      <w:pPr>
        <w:pStyle w:val="Heading3"/>
        <w:ind w:left="360"/>
      </w:pPr>
      <w:bookmarkStart w:id="10" w:name="_Toc436842726"/>
      <w:r w:rsidRPr="009F36B4">
        <w:t>2(a):  Need/Authority for the Collection</w:t>
      </w:r>
      <w:bookmarkEnd w:id="10"/>
    </w:p>
    <w:p w14:paraId="7EB2AA7A" w14:textId="46787BCF" w:rsidR="00C65AC7" w:rsidRPr="009F36B4"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9F36B4">
        <w:rPr>
          <w:rFonts w:ascii="Times New Roman" w:hAnsi="Times New Roman"/>
        </w:rPr>
        <w:t xml:space="preserve">Section 104(e) of the MPRSA authorizes EPA to collect permit application information. The information collected is codified in 40 CFR 221.1 based on the category of permit sought (special, general, research, and emergency). EPA collects this information to ensure that ocean dumping is appropriately regulated and will not harm human health </w:t>
      </w:r>
      <w:r w:rsidR="00E711A1">
        <w:rPr>
          <w:rFonts w:ascii="Times New Roman" w:hAnsi="Times New Roman"/>
        </w:rPr>
        <w:t>or</w:t>
      </w:r>
      <w:r w:rsidRPr="009F36B4">
        <w:rPr>
          <w:rFonts w:ascii="Times New Roman" w:hAnsi="Times New Roman"/>
        </w:rPr>
        <w:t xml:space="preserve"> the marine environment, based on applying the Ocean Dumping Criteria. </w:t>
      </w:r>
      <w:r w:rsidR="00EA59F9" w:rsidRPr="009F36B4">
        <w:rPr>
          <w:rFonts w:ascii="Times New Roman" w:hAnsi="Times New Roman"/>
        </w:rPr>
        <w:t>To meet U</w:t>
      </w:r>
      <w:r w:rsidR="008F61AD">
        <w:rPr>
          <w:rFonts w:ascii="Times New Roman" w:hAnsi="Times New Roman"/>
        </w:rPr>
        <w:t>nited States’</w:t>
      </w:r>
      <w:r w:rsidR="00EA59F9" w:rsidRPr="009F36B4">
        <w:rPr>
          <w:rFonts w:ascii="Times New Roman" w:hAnsi="Times New Roman"/>
        </w:rPr>
        <w:t xml:space="preserve"> reporting obligation under the London Convention, EPA also reports some of this information in</w:t>
      </w:r>
      <w:r w:rsidR="003C3B44" w:rsidRPr="009F36B4">
        <w:rPr>
          <w:rFonts w:ascii="Times New Roman" w:hAnsi="Times New Roman"/>
        </w:rPr>
        <w:t xml:space="preserve"> </w:t>
      </w:r>
      <w:r w:rsidR="00DD4CA1">
        <w:rPr>
          <w:rFonts w:ascii="Times New Roman" w:hAnsi="Times New Roman"/>
        </w:rPr>
        <w:t>the</w:t>
      </w:r>
      <w:r w:rsidR="00EA59F9" w:rsidRPr="009F36B4">
        <w:rPr>
          <w:rFonts w:ascii="Times New Roman" w:hAnsi="Times New Roman"/>
        </w:rPr>
        <w:t xml:space="preserve"> annual United States Ocean Dumping Report. </w:t>
      </w:r>
    </w:p>
    <w:p w14:paraId="2742FE63" w14:textId="77777777" w:rsidR="00C65AC7" w:rsidRPr="009F36B4"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025DD60" w14:textId="5E7665EF" w:rsidR="00C65AC7" w:rsidRDefault="00C65AC7" w:rsidP="001C3516">
      <w:pPr>
        <w:pStyle w:val="Heading3"/>
        <w:ind w:left="360"/>
      </w:pPr>
      <w:bookmarkStart w:id="11" w:name="_Toc436842727"/>
      <w:r w:rsidRPr="00412F95">
        <w:t>2(b):  Practical Utility/Users of the Data</w:t>
      </w:r>
      <w:bookmarkEnd w:id="11"/>
    </w:p>
    <w:p w14:paraId="57AA9BAB" w14:textId="6EF9D6F6" w:rsidR="00C65AC7" w:rsidRPr="009F36B4" w:rsidRDefault="00C65AC7" w:rsidP="008A6BBC">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9F36B4">
        <w:rPr>
          <w:rFonts w:ascii="Times New Roman" w:hAnsi="Times New Roman"/>
        </w:rPr>
        <w:t xml:space="preserve">EPA uses ocean dumping information to make decisions </w:t>
      </w:r>
      <w:r w:rsidR="00353441">
        <w:rPr>
          <w:rFonts w:ascii="Times New Roman" w:hAnsi="Times New Roman"/>
        </w:rPr>
        <w:t xml:space="preserve">regarding whether </w:t>
      </w:r>
      <w:r w:rsidR="008F61AD">
        <w:rPr>
          <w:rFonts w:ascii="Times New Roman" w:hAnsi="Times New Roman"/>
        </w:rPr>
        <w:t xml:space="preserve">to </w:t>
      </w:r>
      <w:r w:rsidRPr="009F36B4">
        <w:rPr>
          <w:rFonts w:ascii="Times New Roman" w:hAnsi="Times New Roman"/>
        </w:rPr>
        <w:t>issu</w:t>
      </w:r>
      <w:r w:rsidR="00353441">
        <w:rPr>
          <w:rFonts w:ascii="Times New Roman" w:hAnsi="Times New Roman"/>
        </w:rPr>
        <w:t>e</w:t>
      </w:r>
      <w:r w:rsidR="008F61AD">
        <w:rPr>
          <w:rFonts w:ascii="Times New Roman" w:hAnsi="Times New Roman"/>
        </w:rPr>
        <w:t xml:space="preserve"> or</w:t>
      </w:r>
      <w:r w:rsidRPr="009F36B4">
        <w:rPr>
          <w:rFonts w:ascii="Times New Roman" w:hAnsi="Times New Roman"/>
        </w:rPr>
        <w:t xml:space="preserve"> den</w:t>
      </w:r>
      <w:r w:rsidR="00353441">
        <w:rPr>
          <w:rFonts w:ascii="Times New Roman" w:hAnsi="Times New Roman"/>
        </w:rPr>
        <w:t>y</w:t>
      </w:r>
      <w:r w:rsidR="00120D07">
        <w:rPr>
          <w:rFonts w:ascii="Times New Roman" w:hAnsi="Times New Roman"/>
        </w:rPr>
        <w:t xml:space="preserve"> a permit. This information is also used to develop the conditions in</w:t>
      </w:r>
      <w:r w:rsidRPr="009F36B4">
        <w:rPr>
          <w:rFonts w:ascii="Times New Roman" w:hAnsi="Times New Roman"/>
        </w:rPr>
        <w:t xml:space="preserve"> ocean dumping permits issued by </w:t>
      </w:r>
      <w:r w:rsidR="00F477C3" w:rsidRPr="009F36B4">
        <w:rPr>
          <w:rFonts w:ascii="Times New Roman" w:hAnsi="Times New Roman"/>
        </w:rPr>
        <w:t>EPA</w:t>
      </w:r>
      <w:r w:rsidRPr="009F36B4">
        <w:rPr>
          <w:rFonts w:ascii="Times New Roman" w:hAnsi="Times New Roman"/>
        </w:rPr>
        <w:t xml:space="preserve"> in order to ensure consistency with the Ocean Dumping Criteria. EPA uses monitoring and reporting data to assess compliance with ocean dumping permits, including associated monitoring activities.  </w:t>
      </w:r>
    </w:p>
    <w:p w14:paraId="338850AF" w14:textId="77777777" w:rsidR="00BA3D2A" w:rsidRDefault="00BA3D2A" w:rsidP="008A6BBC">
      <w:pPr>
        <w:pStyle w:val="Heading2"/>
        <w:spacing w:before="0"/>
        <w:ind w:left="0"/>
      </w:pPr>
      <w:bookmarkStart w:id="12" w:name="_Toc436842728"/>
    </w:p>
    <w:p w14:paraId="1C8FD686" w14:textId="29B8D9CD" w:rsidR="00C65AC7" w:rsidRDefault="00C65AC7" w:rsidP="008A6BBC">
      <w:pPr>
        <w:pStyle w:val="Heading2"/>
        <w:spacing w:before="0"/>
        <w:ind w:left="0"/>
      </w:pPr>
      <w:r w:rsidRPr="00CC7582">
        <w:t>SECTION 3:  Non-duplication, Public Notice, Consultations, and Other Collection Criteria</w:t>
      </w:r>
      <w:bookmarkEnd w:id="12"/>
    </w:p>
    <w:p w14:paraId="18C73E13" w14:textId="77777777" w:rsidR="001C3516" w:rsidRPr="001C3516" w:rsidRDefault="001C3516" w:rsidP="001C3516"/>
    <w:p w14:paraId="55259B95" w14:textId="73915528" w:rsidR="00C65AC7" w:rsidRDefault="00C65AC7" w:rsidP="001C3516">
      <w:pPr>
        <w:pStyle w:val="Heading3"/>
        <w:ind w:left="360"/>
      </w:pPr>
      <w:bookmarkStart w:id="13" w:name="_Toc436842729"/>
      <w:r w:rsidRPr="009F36B4">
        <w:t>3(a):  Non-duplication</w:t>
      </w:r>
      <w:bookmarkEnd w:id="13"/>
    </w:p>
    <w:p w14:paraId="1ECE9938" w14:textId="4EEFAF5C" w:rsidR="00C65AC7" w:rsidRPr="00852BC0"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Pr>
          <w:rFonts w:ascii="Times New Roman" w:hAnsi="Times New Roman"/>
        </w:rPr>
        <w:t xml:space="preserve">All information requested from respondents under this ICR is required to ensure that material proposed for ocean dumping </w:t>
      </w:r>
      <w:r w:rsidRPr="00E12A62">
        <w:rPr>
          <w:rFonts w:ascii="Times New Roman" w:hAnsi="Times New Roman"/>
        </w:rPr>
        <w:t xml:space="preserve">is appropriately regulated and does not harm human health </w:t>
      </w:r>
      <w:r w:rsidR="00E711A1">
        <w:rPr>
          <w:rFonts w:ascii="Times New Roman" w:hAnsi="Times New Roman"/>
        </w:rPr>
        <w:t>or</w:t>
      </w:r>
      <w:r w:rsidRPr="00E12A62">
        <w:rPr>
          <w:rFonts w:ascii="Times New Roman" w:hAnsi="Times New Roman"/>
        </w:rPr>
        <w:t xml:space="preserve"> the marine environment</w:t>
      </w:r>
      <w:r>
        <w:rPr>
          <w:rFonts w:ascii="Times New Roman" w:hAnsi="Times New Roman"/>
        </w:rPr>
        <w:t>, based on applying the Ocean Dumping Criteria. The information is not generally available from other sources.</w:t>
      </w:r>
    </w:p>
    <w:p w14:paraId="76D8B702" w14:textId="77777777" w:rsidR="00C65AC7" w:rsidRPr="00852BC0"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72F1B45F" w14:textId="34D135F1" w:rsidR="00C65AC7" w:rsidRDefault="00C65AC7" w:rsidP="001C3516">
      <w:pPr>
        <w:pStyle w:val="Heading3"/>
        <w:ind w:left="360"/>
      </w:pPr>
      <w:bookmarkStart w:id="14" w:name="_Toc436842730"/>
      <w:r w:rsidRPr="009F36B4">
        <w:t xml:space="preserve">3(b):  Public Notice Required Prior to ICR Submission to </w:t>
      </w:r>
      <w:r w:rsidR="00121166">
        <w:t xml:space="preserve">the </w:t>
      </w:r>
      <w:r w:rsidRPr="009F36B4">
        <w:t>O</w:t>
      </w:r>
      <w:r w:rsidR="00121166">
        <w:t xml:space="preserve">ffice of </w:t>
      </w:r>
      <w:r w:rsidRPr="009F36B4">
        <w:t>M</w:t>
      </w:r>
      <w:r w:rsidR="00121166">
        <w:t xml:space="preserve">anagement and </w:t>
      </w:r>
      <w:r w:rsidRPr="009F36B4">
        <w:t>B</w:t>
      </w:r>
      <w:r w:rsidR="00121166">
        <w:t>udget (OMB)</w:t>
      </w:r>
      <w:bookmarkEnd w:id="14"/>
    </w:p>
    <w:p w14:paraId="3DA1890A" w14:textId="35527F4A" w:rsidR="00C65AC7" w:rsidRDefault="00F73828"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73828">
        <w:rPr>
          <w:rFonts w:ascii="Times New Roman" w:hAnsi="Times New Roman"/>
        </w:rPr>
        <w:t>Public comments were previously requested via the Federal Register (</w:t>
      </w:r>
      <w:r w:rsidR="00AE35FC">
        <w:rPr>
          <w:rFonts w:ascii="Times New Roman" w:hAnsi="Times New Roman"/>
        </w:rPr>
        <w:t>83 FR</w:t>
      </w:r>
      <w:r w:rsidR="00726086">
        <w:rPr>
          <w:rFonts w:ascii="Times New Roman" w:hAnsi="Times New Roman"/>
        </w:rPr>
        <w:t xml:space="preserve"> 50363</w:t>
      </w:r>
      <w:r w:rsidRPr="00F73828">
        <w:rPr>
          <w:rFonts w:ascii="Times New Roman" w:hAnsi="Times New Roman"/>
        </w:rPr>
        <w:t xml:space="preserve">) on </w:t>
      </w:r>
      <w:r w:rsidR="003C14C1">
        <w:rPr>
          <w:rFonts w:ascii="Times New Roman" w:hAnsi="Times New Roman"/>
        </w:rPr>
        <w:t xml:space="preserve">October </w:t>
      </w:r>
      <w:r w:rsidR="00AE35FC">
        <w:rPr>
          <w:rFonts w:ascii="Times New Roman" w:hAnsi="Times New Roman"/>
        </w:rPr>
        <w:t>5, 2018</w:t>
      </w:r>
      <w:r w:rsidR="0071483D">
        <w:rPr>
          <w:rFonts w:ascii="Times New Roman" w:hAnsi="Times New Roman"/>
        </w:rPr>
        <w:t>,</w:t>
      </w:r>
      <w:r w:rsidRPr="00F73828">
        <w:rPr>
          <w:rFonts w:ascii="Times New Roman" w:hAnsi="Times New Roman"/>
        </w:rPr>
        <w:t xml:space="preserve"> during a 60-day comment period.</w:t>
      </w:r>
      <w:r>
        <w:rPr>
          <w:rFonts w:ascii="Times New Roman" w:hAnsi="Times New Roman"/>
        </w:rPr>
        <w:t xml:space="preserve"> No </w:t>
      </w:r>
      <w:r w:rsidR="007C4570">
        <w:rPr>
          <w:rFonts w:ascii="Times New Roman" w:hAnsi="Times New Roman"/>
        </w:rPr>
        <w:t>c</w:t>
      </w:r>
      <w:r>
        <w:rPr>
          <w:rFonts w:ascii="Times New Roman" w:hAnsi="Times New Roman"/>
        </w:rPr>
        <w:t>omments were received.</w:t>
      </w:r>
    </w:p>
    <w:p w14:paraId="79130717" w14:textId="77777777" w:rsidR="00C17F57" w:rsidRPr="00852BC0" w:rsidRDefault="00C17F5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6A0401FA" w14:textId="77777777" w:rsidR="00C65AC7" w:rsidRPr="00334317" w:rsidRDefault="00C65AC7" w:rsidP="001C3516">
      <w:pPr>
        <w:pStyle w:val="Heading3"/>
        <w:ind w:left="360"/>
      </w:pPr>
      <w:bookmarkStart w:id="15" w:name="_Toc436842731"/>
      <w:r w:rsidRPr="00EE2DC4">
        <w:t>3</w:t>
      </w:r>
      <w:r w:rsidRPr="00334317">
        <w:t>(c):  Consultations</w:t>
      </w:r>
      <w:bookmarkEnd w:id="15"/>
      <w:r w:rsidRPr="00334317">
        <w:t xml:space="preserve"> </w:t>
      </w:r>
    </w:p>
    <w:p w14:paraId="7F258E2A" w14:textId="5B47D1E7" w:rsidR="00E7283A" w:rsidRDefault="00AF4372" w:rsidP="00E7283A">
      <w:pPr>
        <w:widowControl/>
        <w:ind w:left="360"/>
        <w:rPr>
          <w:rFonts w:ascii="Times New Roman" w:hAnsi="Times New Roman"/>
        </w:rPr>
      </w:pPr>
      <w:bookmarkStart w:id="16" w:name="_Hlk6398660"/>
      <w:r w:rsidRPr="002E7C34">
        <w:rPr>
          <w:rFonts w:ascii="Times New Roman" w:hAnsi="Times New Roman"/>
        </w:rPr>
        <w:t>The permits in this chapter occur infrequently and are on a case</w:t>
      </w:r>
      <w:r w:rsidR="00CC748C">
        <w:rPr>
          <w:rFonts w:ascii="Times New Roman" w:hAnsi="Times New Roman"/>
        </w:rPr>
        <w:t>-</w:t>
      </w:r>
      <w:r w:rsidRPr="002E7C34">
        <w:rPr>
          <w:rFonts w:ascii="Times New Roman" w:hAnsi="Times New Roman"/>
        </w:rPr>
        <w:t>by</w:t>
      </w:r>
      <w:r w:rsidR="00CC748C">
        <w:rPr>
          <w:rFonts w:ascii="Times New Roman" w:hAnsi="Times New Roman"/>
        </w:rPr>
        <w:t>-</w:t>
      </w:r>
      <w:r w:rsidRPr="002E7C34">
        <w:rPr>
          <w:rFonts w:ascii="Times New Roman" w:hAnsi="Times New Roman"/>
        </w:rPr>
        <w:t>case basis. Burden estimates for this chapter are based on best professional judgement</w:t>
      </w:r>
      <w:r w:rsidR="00B74F07">
        <w:rPr>
          <w:rFonts w:ascii="Times New Roman" w:hAnsi="Times New Roman"/>
        </w:rPr>
        <w:t>.</w:t>
      </w:r>
      <w:bookmarkEnd w:id="16"/>
      <w:r w:rsidR="00E7283A" w:rsidRPr="00E7283A">
        <w:rPr>
          <w:rFonts w:ascii="Times New Roman" w:hAnsi="Times New Roman"/>
        </w:rPr>
        <w:t xml:space="preserve"> </w:t>
      </w:r>
      <w:bookmarkStart w:id="17" w:name="_Hlk6398625"/>
      <w:r w:rsidR="00E7283A" w:rsidRPr="000546BD">
        <w:rPr>
          <w:rFonts w:ascii="Times New Roman" w:hAnsi="Times New Roman"/>
        </w:rPr>
        <w:t xml:space="preserve">EPA consulted with </w:t>
      </w:r>
      <w:r w:rsidR="00E7283A">
        <w:rPr>
          <w:rFonts w:ascii="Times New Roman" w:hAnsi="Times New Roman"/>
        </w:rPr>
        <w:t xml:space="preserve">one </w:t>
      </w:r>
      <w:r w:rsidR="00E7283A" w:rsidRPr="000546BD">
        <w:rPr>
          <w:rFonts w:ascii="Times New Roman" w:hAnsi="Times New Roman"/>
        </w:rPr>
        <w:t>respondent</w:t>
      </w:r>
      <w:r w:rsidR="00A53A16">
        <w:rPr>
          <w:rFonts w:ascii="Times New Roman" w:hAnsi="Times New Roman"/>
        </w:rPr>
        <w:t xml:space="preserve"> </w:t>
      </w:r>
      <w:r w:rsidR="00E7283A" w:rsidRPr="000546BD">
        <w:rPr>
          <w:rFonts w:ascii="Times New Roman" w:eastAsia="Calibri" w:hAnsi="Times New Roman"/>
        </w:rPr>
        <w:t>to obtain input on the burden associated with the</w:t>
      </w:r>
      <w:r w:rsidR="00A53A16">
        <w:rPr>
          <w:rFonts w:ascii="Times New Roman" w:eastAsia="Calibri" w:hAnsi="Times New Roman"/>
        </w:rPr>
        <w:t xml:space="preserve"> emergency </w:t>
      </w:r>
      <w:r w:rsidR="00E7283A" w:rsidRPr="000546BD">
        <w:rPr>
          <w:rFonts w:ascii="Times New Roman" w:eastAsia="Calibri" w:hAnsi="Times New Roman"/>
        </w:rPr>
        <w:t>permit</w:t>
      </w:r>
      <w:r w:rsidR="00E7283A">
        <w:rPr>
          <w:rFonts w:ascii="Times New Roman" w:eastAsia="Calibri" w:hAnsi="Times New Roman"/>
        </w:rPr>
        <w:t>s</w:t>
      </w:r>
      <w:r w:rsidR="00E7283A" w:rsidRPr="000546BD">
        <w:rPr>
          <w:rFonts w:ascii="Times New Roman" w:eastAsia="Calibri" w:hAnsi="Times New Roman"/>
        </w:rPr>
        <w:t xml:space="preserve">. The consultation for </w:t>
      </w:r>
      <w:r w:rsidR="00A53A16">
        <w:rPr>
          <w:rFonts w:ascii="Times New Roman" w:eastAsia="Calibri" w:hAnsi="Times New Roman"/>
        </w:rPr>
        <w:t xml:space="preserve">an emergency permit </w:t>
      </w:r>
      <w:r w:rsidR="00E7283A" w:rsidRPr="000546BD">
        <w:rPr>
          <w:rFonts w:ascii="Times New Roman" w:eastAsia="Calibri" w:hAnsi="Times New Roman"/>
        </w:rPr>
        <w:t>w</w:t>
      </w:r>
      <w:r w:rsidR="00A53A16">
        <w:rPr>
          <w:rFonts w:ascii="Times New Roman" w:eastAsia="Calibri" w:hAnsi="Times New Roman"/>
        </w:rPr>
        <w:t>as</w:t>
      </w:r>
      <w:r w:rsidR="00E7283A" w:rsidRPr="000546BD">
        <w:rPr>
          <w:rFonts w:ascii="Times New Roman" w:eastAsia="Calibri" w:hAnsi="Times New Roman"/>
        </w:rPr>
        <w:t xml:space="preserve"> conducted with </w:t>
      </w:r>
      <w:r w:rsidR="001E178A">
        <w:rPr>
          <w:rFonts w:ascii="Times New Roman" w:eastAsia="Calibri" w:hAnsi="Times New Roman"/>
        </w:rPr>
        <w:t>a</w:t>
      </w:r>
      <w:r w:rsidR="00E7283A" w:rsidRPr="000546BD">
        <w:rPr>
          <w:rFonts w:ascii="Times New Roman" w:eastAsia="Calibri" w:hAnsi="Times New Roman"/>
        </w:rPr>
        <w:t xml:space="preserve"> representative from </w:t>
      </w:r>
      <w:r w:rsidR="00A53A16">
        <w:rPr>
          <w:rFonts w:ascii="Times New Roman" w:eastAsia="Calibri" w:hAnsi="Times New Roman"/>
        </w:rPr>
        <w:t xml:space="preserve">the </w:t>
      </w:r>
      <w:r w:rsidR="0011708D">
        <w:rPr>
          <w:rFonts w:ascii="Times New Roman" w:eastAsia="Calibri" w:hAnsi="Times New Roman"/>
        </w:rPr>
        <w:t xml:space="preserve">U.S Army Corps of Engineers (USACE). </w:t>
      </w:r>
      <w:r w:rsidR="00A53A16">
        <w:rPr>
          <w:rFonts w:ascii="Times New Roman" w:eastAsia="Calibri" w:hAnsi="Times New Roman"/>
        </w:rPr>
        <w:t xml:space="preserve">Since </w:t>
      </w:r>
      <w:r w:rsidR="0011708D">
        <w:rPr>
          <w:rFonts w:ascii="Times New Roman" w:eastAsia="Calibri" w:hAnsi="Times New Roman"/>
        </w:rPr>
        <w:t>USACE</w:t>
      </w:r>
      <w:r w:rsidR="00A53A16">
        <w:rPr>
          <w:rFonts w:ascii="Times New Roman" w:eastAsia="Calibri" w:hAnsi="Times New Roman"/>
        </w:rPr>
        <w:t xml:space="preserve"> is a federal government agency, they do not qualify as an official MPRSA respondent, however, they are the only recent entity that was able to provide </w:t>
      </w:r>
      <w:r w:rsidR="00A53A16">
        <w:rPr>
          <w:rFonts w:ascii="Times New Roman" w:hAnsi="Times New Roman"/>
        </w:rPr>
        <w:t xml:space="preserve">an </w:t>
      </w:r>
      <w:r w:rsidR="00E7283A" w:rsidRPr="000546BD">
        <w:rPr>
          <w:rFonts w:ascii="Times New Roman" w:hAnsi="Times New Roman"/>
        </w:rPr>
        <w:t>estimate of the hourly burden</w:t>
      </w:r>
      <w:r w:rsidR="00A53A16">
        <w:rPr>
          <w:rFonts w:ascii="Times New Roman" w:hAnsi="Times New Roman"/>
        </w:rPr>
        <w:t xml:space="preserve"> and comment on the </w:t>
      </w:r>
      <w:r w:rsidR="00E7283A" w:rsidRPr="000546BD">
        <w:rPr>
          <w:rFonts w:ascii="Times New Roman" w:eastAsia="Calibri" w:hAnsi="Times New Roman"/>
        </w:rPr>
        <w:t>accuracy of the respondent wage rates.</w:t>
      </w:r>
      <w:r w:rsidR="00E7283A" w:rsidRPr="000546BD">
        <w:rPr>
          <w:rFonts w:ascii="Times New Roman" w:hAnsi="Times New Roman"/>
        </w:rPr>
        <w:t xml:space="preserve"> </w:t>
      </w:r>
      <w:r w:rsidR="000A30DF" w:rsidRPr="000A30DF">
        <w:rPr>
          <w:rFonts w:ascii="Times New Roman" w:hAnsi="Times New Roman"/>
        </w:rPr>
        <w:t xml:space="preserve">The respondent said that EPA’s approach to calculating the burden estimate is accurate and that the costs </w:t>
      </w:r>
      <w:r w:rsidR="0011708D">
        <w:rPr>
          <w:rFonts w:ascii="Times New Roman" w:hAnsi="Times New Roman"/>
        </w:rPr>
        <w:t>conservative</w:t>
      </w:r>
      <w:r w:rsidR="000A30DF" w:rsidRPr="000A30DF">
        <w:rPr>
          <w:rFonts w:ascii="Times New Roman" w:hAnsi="Times New Roman"/>
        </w:rPr>
        <w:t xml:space="preserve"> for the activities </w:t>
      </w:r>
      <w:r w:rsidR="0071483D" w:rsidRPr="000A30DF">
        <w:rPr>
          <w:rFonts w:ascii="Times New Roman" w:hAnsi="Times New Roman"/>
        </w:rPr>
        <w:t xml:space="preserve">are </w:t>
      </w:r>
      <w:r w:rsidR="000A30DF" w:rsidRPr="000A30DF">
        <w:rPr>
          <w:rFonts w:ascii="Times New Roman" w:hAnsi="Times New Roman"/>
        </w:rPr>
        <w:t>described.</w:t>
      </w:r>
      <w:r w:rsidR="00A53A16">
        <w:rPr>
          <w:rFonts w:ascii="Times New Roman" w:hAnsi="Times New Roman"/>
        </w:rPr>
        <w:t xml:space="preserve"> </w:t>
      </w:r>
      <w:bookmarkEnd w:id="17"/>
    </w:p>
    <w:p w14:paraId="681A5C71" w14:textId="77777777" w:rsidR="00C65AC7" w:rsidRPr="00334317"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56593723" w14:textId="77777777" w:rsidR="00C65AC7" w:rsidRPr="00334317" w:rsidRDefault="00C65AC7" w:rsidP="001C3516">
      <w:pPr>
        <w:pStyle w:val="Heading3"/>
        <w:ind w:left="360"/>
      </w:pPr>
      <w:bookmarkStart w:id="18" w:name="_Toc436842732"/>
      <w:r w:rsidRPr="00334317">
        <w:t>3(d):  Effects of Less Frequent Collection</w:t>
      </w:r>
      <w:bookmarkEnd w:id="18"/>
    </w:p>
    <w:p w14:paraId="37A51C9F" w14:textId="09A2AED5" w:rsidR="00FD5FC6" w:rsidRDefault="00FD5FC6" w:rsidP="001C3516">
      <w:pPr>
        <w:pStyle w:val="CommentText"/>
        <w:ind w:left="360"/>
        <w:rPr>
          <w:rFonts w:ascii="Times New Roman" w:hAnsi="Times New Roman"/>
          <w:sz w:val="24"/>
          <w:szCs w:val="24"/>
        </w:rPr>
      </w:pPr>
      <w:r w:rsidRPr="002E7C34">
        <w:rPr>
          <w:rFonts w:ascii="Times New Roman" w:hAnsi="Times New Roman"/>
          <w:sz w:val="24"/>
          <w:szCs w:val="24"/>
        </w:rPr>
        <w:t>The application is only filed once in order to obtain the benefit of a permit and less frequent filing (i.e., no application) would preclude EPA from providing the benefit.</w:t>
      </w:r>
    </w:p>
    <w:p w14:paraId="1275DE35" w14:textId="77777777" w:rsidR="00E9712B" w:rsidRPr="002E7C34" w:rsidRDefault="00E9712B" w:rsidP="001C3516">
      <w:pPr>
        <w:pStyle w:val="CommentText"/>
        <w:ind w:left="360"/>
        <w:rPr>
          <w:rFonts w:ascii="Times New Roman" w:hAnsi="Times New Roman"/>
          <w:sz w:val="24"/>
          <w:szCs w:val="24"/>
        </w:rPr>
      </w:pPr>
    </w:p>
    <w:p w14:paraId="5447D09C" w14:textId="77777777" w:rsidR="00C65AC7" w:rsidRPr="00334317" w:rsidRDefault="00C65AC7" w:rsidP="001C3516">
      <w:pPr>
        <w:pStyle w:val="Heading3"/>
        <w:ind w:left="360"/>
      </w:pPr>
      <w:bookmarkStart w:id="19" w:name="_Toc436842733"/>
      <w:r w:rsidRPr="00334317">
        <w:t>3(e):  General Guidelines</w:t>
      </w:r>
      <w:bookmarkEnd w:id="19"/>
    </w:p>
    <w:p w14:paraId="621ACA22" w14:textId="5C273BE1" w:rsidR="00C65AC7" w:rsidRPr="00334317"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334317">
        <w:rPr>
          <w:rFonts w:ascii="Times New Roman" w:hAnsi="Times New Roman"/>
        </w:rPr>
        <w:t xml:space="preserve">The information collection activities discussed in this </w:t>
      </w:r>
      <w:r w:rsidR="00E8629D">
        <w:rPr>
          <w:rFonts w:ascii="Times New Roman" w:hAnsi="Times New Roman"/>
        </w:rPr>
        <w:t>c</w:t>
      </w:r>
      <w:r w:rsidRPr="00334317">
        <w:rPr>
          <w:rFonts w:ascii="Times New Roman" w:hAnsi="Times New Roman"/>
        </w:rPr>
        <w:t>hapter of the ICR are fully consistent with all guidelines in 5 CFR § 1320.5(d)(2).</w:t>
      </w:r>
    </w:p>
    <w:p w14:paraId="38C975E9" w14:textId="77777777" w:rsidR="00C65AC7" w:rsidRPr="00334317" w:rsidRDefault="00C65AC7" w:rsidP="001C3516">
      <w:pPr>
        <w:ind w:left="360"/>
      </w:pPr>
    </w:p>
    <w:p w14:paraId="23BD3347" w14:textId="77777777" w:rsidR="00C65AC7" w:rsidRPr="00334317" w:rsidRDefault="00C65AC7" w:rsidP="001C3516">
      <w:pPr>
        <w:pStyle w:val="Heading3"/>
        <w:ind w:left="360"/>
      </w:pPr>
      <w:bookmarkStart w:id="20" w:name="_Toc436842734"/>
      <w:r w:rsidRPr="00334317">
        <w:t>3(f):  Confidentiality</w:t>
      </w:r>
      <w:bookmarkEnd w:id="20"/>
    </w:p>
    <w:p w14:paraId="2C64F725" w14:textId="4B2A940A" w:rsidR="00C65AC7" w:rsidRPr="001A57A0"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334317">
        <w:rPr>
          <w:rFonts w:ascii="Times New Roman" w:hAnsi="Times New Roman"/>
        </w:rPr>
        <w:t xml:space="preserve">To the extent that information collection activities discussed in this </w:t>
      </w:r>
      <w:r w:rsidR="00E8629D">
        <w:rPr>
          <w:rFonts w:ascii="Times New Roman" w:hAnsi="Times New Roman"/>
        </w:rPr>
        <w:t>c</w:t>
      </w:r>
      <w:r w:rsidR="0081497A" w:rsidRPr="00334317">
        <w:rPr>
          <w:rFonts w:ascii="Times New Roman" w:hAnsi="Times New Roman"/>
        </w:rPr>
        <w:t xml:space="preserve">hapter </w:t>
      </w:r>
      <w:r w:rsidRPr="00334317">
        <w:rPr>
          <w:rFonts w:ascii="Times New Roman" w:hAnsi="Times New Roman"/>
        </w:rPr>
        <w:t xml:space="preserve">of the ICR require the submission of any confidential information, EPA ensures compliance with the </w:t>
      </w:r>
      <w:r w:rsidR="0074246F">
        <w:rPr>
          <w:rFonts w:ascii="Times New Roman" w:hAnsi="Times New Roman"/>
        </w:rPr>
        <w:t>A</w:t>
      </w:r>
      <w:r w:rsidRPr="00334317">
        <w:rPr>
          <w:rFonts w:ascii="Times New Roman" w:hAnsi="Times New Roman"/>
        </w:rPr>
        <w:t>gency's confidentiality regulations. 40 CFR 2.201 et seq.</w:t>
      </w:r>
    </w:p>
    <w:p w14:paraId="386A23CE" w14:textId="77777777" w:rsidR="00C65AC7" w:rsidRPr="001A57A0" w:rsidRDefault="00C65AC7" w:rsidP="00C65AC7">
      <w:pPr>
        <w:tabs>
          <w:tab w:val="left" w:pos="-1440"/>
          <w:tab w:val="left" w:pos="-720"/>
          <w:tab w:val="left" w:pos="0"/>
          <w:tab w:val="left" w:pos="720"/>
          <w:tab w:val="left" w:pos="1008"/>
          <w:tab w:val="left" w:pos="1440"/>
          <w:tab w:val="left" w:pos="2160"/>
          <w:tab w:val="left" w:pos="2880"/>
        </w:tabs>
        <w:rPr>
          <w:rFonts w:ascii="Times New Roman" w:hAnsi="Times New Roman"/>
        </w:rPr>
      </w:pPr>
    </w:p>
    <w:p w14:paraId="167D6DCF" w14:textId="36740CB2" w:rsidR="00D37E1C" w:rsidRPr="001A57A0" w:rsidRDefault="00D37E1C" w:rsidP="00C22C42">
      <w:pPr>
        <w:rPr>
          <w:rFonts w:ascii="Times New Roman" w:hAnsi="Times New Roman"/>
          <w:b/>
        </w:rPr>
      </w:pPr>
      <w:bookmarkStart w:id="21" w:name="_Toc436842735"/>
      <w:r w:rsidRPr="001A57A0">
        <w:rPr>
          <w:rFonts w:ascii="Times New Roman" w:hAnsi="Times New Roman"/>
        </w:rPr>
        <w:t xml:space="preserve">      </w:t>
      </w:r>
      <w:r w:rsidR="00C65AC7" w:rsidRPr="001A57A0">
        <w:rPr>
          <w:rFonts w:ascii="Times New Roman" w:hAnsi="Times New Roman"/>
          <w:b/>
        </w:rPr>
        <w:t>3(g):  Sensitive Questions</w:t>
      </w:r>
      <w:bookmarkEnd w:id="21"/>
    </w:p>
    <w:p w14:paraId="0E6B7315" w14:textId="3B17DFDC" w:rsidR="00D37E1C" w:rsidRPr="001A57A0" w:rsidRDefault="00C65AC7" w:rsidP="00C22C42">
      <w:pPr>
        <w:ind w:left="360"/>
        <w:rPr>
          <w:rFonts w:ascii="Times New Roman" w:hAnsi="Times New Roman"/>
        </w:rPr>
      </w:pPr>
      <w:r w:rsidRPr="001A57A0">
        <w:rPr>
          <w:rFonts w:ascii="Times New Roman" w:hAnsi="Times New Roman"/>
        </w:rPr>
        <w:t>The</w:t>
      </w:r>
      <w:r w:rsidR="00D37E1C" w:rsidRPr="001A57A0">
        <w:rPr>
          <w:rFonts w:ascii="Times New Roman" w:hAnsi="Times New Roman"/>
        </w:rPr>
        <w:t xml:space="preserve"> </w:t>
      </w:r>
      <w:r w:rsidRPr="001A57A0">
        <w:rPr>
          <w:rFonts w:ascii="Times New Roman" w:hAnsi="Times New Roman"/>
        </w:rPr>
        <w:t xml:space="preserve">information collection activities discussed in this </w:t>
      </w:r>
      <w:r w:rsidR="00E8629D" w:rsidRPr="001A57A0">
        <w:rPr>
          <w:rFonts w:ascii="Times New Roman" w:hAnsi="Times New Roman"/>
        </w:rPr>
        <w:t>c</w:t>
      </w:r>
      <w:r w:rsidR="0081497A" w:rsidRPr="001A57A0">
        <w:rPr>
          <w:rFonts w:ascii="Times New Roman" w:hAnsi="Times New Roman"/>
        </w:rPr>
        <w:t>hapter</w:t>
      </w:r>
      <w:r w:rsidRPr="001A57A0">
        <w:rPr>
          <w:rFonts w:ascii="Times New Roman" w:hAnsi="Times New Roman"/>
        </w:rPr>
        <w:t xml:space="preserve"> of the ICR do not require the submission of any sensitive information</w:t>
      </w:r>
      <w:r w:rsidR="00C62CA3" w:rsidRPr="001A57A0">
        <w:rPr>
          <w:rFonts w:ascii="Times New Roman" w:hAnsi="Times New Roman"/>
        </w:rPr>
        <w:t xml:space="preserve"> </w:t>
      </w:r>
      <w:r w:rsidR="00E40688" w:rsidRPr="001A57A0">
        <w:rPr>
          <w:rFonts w:ascii="Times New Roman" w:hAnsi="Times New Roman"/>
        </w:rPr>
        <w:t>concerning sexual behavior or attitudes, religious beliefs, or other matters usually considered private.</w:t>
      </w:r>
    </w:p>
    <w:p w14:paraId="5F1FCF5F" w14:textId="77777777" w:rsidR="00D37E1C" w:rsidRPr="007D56A2" w:rsidRDefault="00D37E1C" w:rsidP="00C22C42">
      <w:pPr>
        <w:pStyle w:val="Heading3"/>
        <w:ind w:left="360"/>
      </w:pPr>
    </w:p>
    <w:p w14:paraId="067D2BD3" w14:textId="30920024" w:rsidR="00C65AC7" w:rsidRDefault="00C65AC7" w:rsidP="008A6BBC">
      <w:pPr>
        <w:pStyle w:val="Heading2"/>
        <w:spacing w:before="0"/>
        <w:ind w:left="0"/>
      </w:pPr>
      <w:bookmarkStart w:id="22" w:name="_Toc436842736"/>
      <w:r w:rsidRPr="00232221">
        <w:t>SECTION 4:  The Respondents and the Information Requested</w:t>
      </w:r>
      <w:bookmarkEnd w:id="22"/>
    </w:p>
    <w:p w14:paraId="043676C7" w14:textId="77777777" w:rsidR="004E3589" w:rsidRPr="004E3589" w:rsidRDefault="004E3589" w:rsidP="004E3589"/>
    <w:p w14:paraId="0B07006B" w14:textId="77777777" w:rsidR="00C65AC7" w:rsidRPr="00334317" w:rsidRDefault="00C65AC7" w:rsidP="001C3516">
      <w:pPr>
        <w:pStyle w:val="Heading3"/>
        <w:ind w:left="360"/>
      </w:pPr>
      <w:bookmarkStart w:id="23" w:name="_Toc436842737"/>
      <w:r w:rsidRPr="00334317">
        <w:t>4(a):  Respondents/SIC Codes</w:t>
      </w:r>
      <w:bookmarkEnd w:id="23"/>
    </w:p>
    <w:p w14:paraId="26A7B648" w14:textId="1096E1AE" w:rsidR="00C65AC7" w:rsidRPr="00D914A1"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D914A1">
        <w:rPr>
          <w:rFonts w:ascii="Times New Roman" w:hAnsi="Times New Roman"/>
        </w:rPr>
        <w:t xml:space="preserve">Any private person or entity, or any officer, employee, agent, department, agency, or instrumentality of the </w:t>
      </w:r>
      <w:r w:rsidR="004C5052">
        <w:rPr>
          <w:rFonts w:ascii="Times New Roman" w:hAnsi="Times New Roman"/>
        </w:rPr>
        <w:t>f</w:t>
      </w:r>
      <w:r w:rsidRPr="00D914A1">
        <w:rPr>
          <w:rFonts w:ascii="Times New Roman" w:hAnsi="Times New Roman"/>
        </w:rPr>
        <w:t xml:space="preserve">ederal </w:t>
      </w:r>
      <w:r w:rsidR="004C5052">
        <w:rPr>
          <w:rFonts w:ascii="Times New Roman" w:hAnsi="Times New Roman"/>
        </w:rPr>
        <w:t>g</w:t>
      </w:r>
      <w:r w:rsidRPr="00D914A1">
        <w:rPr>
          <w:rFonts w:ascii="Times New Roman" w:hAnsi="Times New Roman"/>
        </w:rPr>
        <w:t xml:space="preserve">overnment, of any </w:t>
      </w:r>
      <w:r w:rsidR="004C5052">
        <w:rPr>
          <w:rFonts w:ascii="Times New Roman" w:hAnsi="Times New Roman"/>
        </w:rPr>
        <w:t>s</w:t>
      </w:r>
      <w:r w:rsidRPr="00D914A1">
        <w:rPr>
          <w:rFonts w:ascii="Times New Roman" w:hAnsi="Times New Roman"/>
        </w:rPr>
        <w:t>tate or local unit of government, or of any foreign government may apply for an MPRSA permit</w:t>
      </w:r>
      <w:r>
        <w:rPr>
          <w:rFonts w:ascii="Times New Roman" w:hAnsi="Times New Roman"/>
        </w:rPr>
        <w:t xml:space="preserve">. </w:t>
      </w:r>
      <w:r w:rsidRPr="00D914A1">
        <w:rPr>
          <w:rFonts w:ascii="Times New Roman" w:hAnsi="Times New Roman"/>
        </w:rPr>
        <w:t xml:space="preserve">This broad range of potential </w:t>
      </w:r>
      <w:r w:rsidR="006C1376">
        <w:rPr>
          <w:rFonts w:ascii="Times New Roman" w:hAnsi="Times New Roman"/>
        </w:rPr>
        <w:t>r</w:t>
      </w:r>
      <w:r w:rsidRPr="00D914A1">
        <w:rPr>
          <w:rFonts w:ascii="Times New Roman" w:hAnsi="Times New Roman"/>
        </w:rPr>
        <w:t xml:space="preserve">espondents precludes EPA from identifying particular </w:t>
      </w:r>
      <w:r>
        <w:rPr>
          <w:rFonts w:ascii="Times New Roman" w:hAnsi="Times New Roman"/>
        </w:rPr>
        <w:t>r</w:t>
      </w:r>
      <w:r w:rsidRPr="00D914A1">
        <w:rPr>
          <w:rFonts w:ascii="Times New Roman" w:hAnsi="Times New Roman"/>
        </w:rPr>
        <w:t>espondents based on SIC/NAICS Codes.</w:t>
      </w:r>
    </w:p>
    <w:p w14:paraId="0B089E7C" w14:textId="77777777" w:rsidR="00C65AC7" w:rsidRPr="00D914A1"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64B4A29B" w14:textId="075C8424" w:rsidR="00C65AC7" w:rsidRPr="00E9712B" w:rsidRDefault="00C65AC7" w:rsidP="001C3516">
      <w:pPr>
        <w:pStyle w:val="Heading3"/>
        <w:ind w:left="360"/>
      </w:pPr>
      <w:bookmarkStart w:id="24" w:name="_Toc436842738"/>
      <w:r w:rsidRPr="00E9712B">
        <w:rPr>
          <w:rStyle w:val="Heading3Char"/>
          <w:b/>
        </w:rPr>
        <w:t>4(b):  Information Requested</w:t>
      </w:r>
      <w:bookmarkEnd w:id="24"/>
    </w:p>
    <w:p w14:paraId="00CF10EB" w14:textId="77777777" w:rsidR="00C65AC7" w:rsidRPr="00D914A1" w:rsidRDefault="00C65AC7" w:rsidP="001C3516">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D914A1">
        <w:rPr>
          <w:rFonts w:ascii="Times New Roman" w:hAnsi="Times New Roman"/>
        </w:rPr>
        <w:t xml:space="preserve">As described above, EPA seeks </w:t>
      </w:r>
      <w:r>
        <w:rPr>
          <w:rFonts w:ascii="Times New Roman" w:hAnsi="Times New Roman"/>
        </w:rPr>
        <w:t>i</w:t>
      </w:r>
      <w:r w:rsidRPr="00D914A1">
        <w:rPr>
          <w:rFonts w:ascii="Times New Roman" w:hAnsi="Times New Roman"/>
        </w:rPr>
        <w:t>nformation necessary to evaluate a permit application</w:t>
      </w:r>
      <w:r>
        <w:rPr>
          <w:rFonts w:ascii="Times New Roman" w:hAnsi="Times New Roman"/>
        </w:rPr>
        <w:t xml:space="preserve">, including reporting requirements such as </w:t>
      </w:r>
      <w:r w:rsidRPr="009A32FB">
        <w:rPr>
          <w:rFonts w:ascii="Times New Roman" w:hAnsi="Times New Roman"/>
        </w:rPr>
        <w:t>records, reports, and monitoring information that may be prescribed as part of an ocean dumping permit</w:t>
      </w:r>
      <w:r w:rsidR="006D3D5B">
        <w:rPr>
          <w:rFonts w:ascii="Times New Roman" w:hAnsi="Times New Roman"/>
        </w:rPr>
        <w:t>.</w:t>
      </w:r>
    </w:p>
    <w:p w14:paraId="22C8BD79" w14:textId="77777777" w:rsidR="00C65AC7" w:rsidRPr="00852BC0" w:rsidRDefault="00C65AC7" w:rsidP="00C65AC7">
      <w:pPr>
        <w:rPr>
          <w:rFonts w:ascii="Times New Roman" w:hAnsi="Times New Roman"/>
        </w:rPr>
      </w:pPr>
    </w:p>
    <w:p w14:paraId="560D7BD1" w14:textId="77777777" w:rsidR="004E3589" w:rsidRDefault="00FF6370" w:rsidP="004E3589">
      <w:pPr>
        <w:pStyle w:val="Heading4"/>
        <w:ind w:left="720"/>
      </w:pPr>
      <w:r>
        <w:t xml:space="preserve">i) </w:t>
      </w:r>
      <w:r w:rsidR="00F65997">
        <w:t>Data Items</w:t>
      </w:r>
      <w:r>
        <w:t xml:space="preserve"> for</w:t>
      </w:r>
      <w:r w:rsidR="00F65997">
        <w:t xml:space="preserve"> </w:t>
      </w:r>
      <w:r w:rsidR="00C65AC7" w:rsidRPr="00417B94">
        <w:t>Permit Application:</w:t>
      </w:r>
    </w:p>
    <w:p w14:paraId="0A1983FB" w14:textId="38775BE7" w:rsidR="00C65AC7" w:rsidRPr="00417B94" w:rsidRDefault="00C65AC7" w:rsidP="004E3589">
      <w:pPr>
        <w:pStyle w:val="Heading4"/>
        <w:ind w:left="720"/>
      </w:pPr>
      <w:r w:rsidRPr="00417B94">
        <w:t xml:space="preserve"> </w:t>
      </w:r>
    </w:p>
    <w:p w14:paraId="0FE8FBEE" w14:textId="77777777" w:rsidR="00C65AC7" w:rsidRPr="00852BC0" w:rsidRDefault="00C65AC7" w:rsidP="004E3589">
      <w:pPr>
        <w:ind w:left="1080"/>
        <w:rPr>
          <w:rFonts w:ascii="Times New Roman" w:hAnsi="Times New Roman"/>
        </w:rPr>
      </w:pPr>
      <w:r w:rsidRPr="00EE2DC4">
        <w:rPr>
          <w:rFonts w:ascii="Times New Roman" w:hAnsi="Times New Roman"/>
        </w:rPr>
        <w:t>Pursuant to 40 CFR 221.1-221.2, and as part of the initial application, EPA requires all ocean dumping permit applicants to supply the following information:</w:t>
      </w:r>
    </w:p>
    <w:p w14:paraId="703818FD" w14:textId="034607D6" w:rsidR="00C65AC7" w:rsidRPr="00BF76AB" w:rsidRDefault="00C65AC7" w:rsidP="00894015">
      <w:pPr>
        <w:pStyle w:val="ListParagraph"/>
        <w:numPr>
          <w:ilvl w:val="0"/>
          <w:numId w:val="8"/>
        </w:numPr>
        <w:spacing w:before="120"/>
        <w:ind w:left="1800"/>
        <w:rPr>
          <w:rFonts w:ascii="Times New Roman" w:hAnsi="Times New Roman"/>
        </w:rPr>
      </w:pPr>
      <w:r w:rsidRPr="00BF76AB">
        <w:rPr>
          <w:rFonts w:ascii="Times New Roman" w:hAnsi="Times New Roman"/>
        </w:rPr>
        <w:t>Name and address of applicant</w:t>
      </w:r>
      <w:r w:rsidR="004C5052">
        <w:rPr>
          <w:rFonts w:ascii="Times New Roman" w:hAnsi="Times New Roman"/>
        </w:rPr>
        <w:t>.</w:t>
      </w:r>
    </w:p>
    <w:p w14:paraId="332388CA" w14:textId="30A75D68"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Name of the person or firm transporting the material for dumping, the name of the person(s) or firm(s) producing or processing all materials to be transported for dumping, and the name or other identification, and usual location, of the conveyance to be used in the transportation and dumping of the material to be dumped, including information on the transporting vessel's communications and navigation equipment</w:t>
      </w:r>
      <w:r w:rsidR="004C5052">
        <w:rPr>
          <w:rFonts w:ascii="Times New Roman" w:hAnsi="Times New Roman"/>
        </w:rPr>
        <w:t>.</w:t>
      </w:r>
    </w:p>
    <w:p w14:paraId="75436FFE" w14:textId="1FB72F42"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 xml:space="preserve">Adequate physical and chemical description of material to be dumped, including results of tests necessary to apply the </w:t>
      </w:r>
      <w:r w:rsidR="0095315D">
        <w:rPr>
          <w:rFonts w:ascii="Times New Roman" w:hAnsi="Times New Roman"/>
        </w:rPr>
        <w:t xml:space="preserve">Ocean Dumping </w:t>
      </w:r>
      <w:r w:rsidRPr="00BF76AB">
        <w:rPr>
          <w:rFonts w:ascii="Times New Roman" w:hAnsi="Times New Roman"/>
        </w:rPr>
        <w:t>Criteria, and the number, size, and physical configuration of any containers to be dumped</w:t>
      </w:r>
      <w:r w:rsidR="004C5052">
        <w:rPr>
          <w:rFonts w:ascii="Times New Roman" w:hAnsi="Times New Roman"/>
        </w:rPr>
        <w:t>.</w:t>
      </w:r>
    </w:p>
    <w:p w14:paraId="372C4F79" w14:textId="519CC49A"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Quantity of material to be dumped</w:t>
      </w:r>
      <w:r w:rsidR="004C5052">
        <w:rPr>
          <w:rFonts w:ascii="Times New Roman" w:hAnsi="Times New Roman"/>
        </w:rPr>
        <w:t>.</w:t>
      </w:r>
    </w:p>
    <w:p w14:paraId="39F19386" w14:textId="5A3861CB"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Proposed dates and times of d</w:t>
      </w:r>
      <w:r w:rsidR="002C6626">
        <w:rPr>
          <w:rFonts w:ascii="Times New Roman" w:hAnsi="Times New Roman"/>
        </w:rPr>
        <w:t>umping</w:t>
      </w:r>
      <w:r w:rsidR="004C5052">
        <w:rPr>
          <w:rFonts w:ascii="Times New Roman" w:hAnsi="Times New Roman"/>
        </w:rPr>
        <w:t>.</w:t>
      </w:r>
    </w:p>
    <w:p w14:paraId="03B548DC" w14:textId="400C86A2"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Proposed dump site, and</w:t>
      </w:r>
      <w:r w:rsidR="004C5052">
        <w:rPr>
          <w:rFonts w:ascii="Times New Roman" w:hAnsi="Times New Roman"/>
        </w:rPr>
        <w:t>,</w:t>
      </w:r>
      <w:r w:rsidRPr="00BF76AB">
        <w:rPr>
          <w:rFonts w:ascii="Times New Roman" w:hAnsi="Times New Roman"/>
        </w:rPr>
        <w:t xml:space="preserve"> in the event </w:t>
      </w:r>
      <w:r w:rsidR="00D82F13">
        <w:rPr>
          <w:rFonts w:ascii="Times New Roman" w:hAnsi="Times New Roman"/>
        </w:rPr>
        <w:t>the</w:t>
      </w:r>
      <w:r w:rsidR="00D82F13" w:rsidRPr="00BF76AB">
        <w:rPr>
          <w:rFonts w:ascii="Times New Roman" w:hAnsi="Times New Roman"/>
        </w:rPr>
        <w:t xml:space="preserve"> </w:t>
      </w:r>
      <w:r w:rsidRPr="00BF76AB">
        <w:rPr>
          <w:rFonts w:ascii="Times New Roman" w:hAnsi="Times New Roman"/>
        </w:rPr>
        <w:t>proposed dump site is not designated in subchapter H, detailed physical, chemical and biological information relating to the proposed dump site and sufficient to support its designation as a site according to part 228 of subchapter H</w:t>
      </w:r>
      <w:r w:rsidR="004C5052">
        <w:rPr>
          <w:rFonts w:ascii="Times New Roman" w:hAnsi="Times New Roman"/>
        </w:rPr>
        <w:t>.</w:t>
      </w:r>
    </w:p>
    <w:p w14:paraId="5CB8D6D8" w14:textId="3B95BF2E"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Proposed method of releasing the material at the dump site and means by which the disposal rate can be controlled</w:t>
      </w:r>
      <w:r w:rsidR="004C5052">
        <w:rPr>
          <w:rFonts w:ascii="Times New Roman" w:hAnsi="Times New Roman"/>
        </w:rPr>
        <w:t>,</w:t>
      </w:r>
      <w:r w:rsidRPr="00BF76AB">
        <w:rPr>
          <w:rFonts w:ascii="Times New Roman" w:hAnsi="Times New Roman"/>
        </w:rPr>
        <w:t xml:space="preserve"> as required</w:t>
      </w:r>
      <w:r w:rsidR="004C5052">
        <w:rPr>
          <w:rFonts w:ascii="Times New Roman" w:hAnsi="Times New Roman"/>
        </w:rPr>
        <w:t>.</w:t>
      </w:r>
    </w:p>
    <w:p w14:paraId="3A16FBC7" w14:textId="6017AE92"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 xml:space="preserve">Identification of the specific process or activity </w:t>
      </w:r>
      <w:r w:rsidR="00D82F13">
        <w:rPr>
          <w:rFonts w:ascii="Times New Roman" w:hAnsi="Times New Roman"/>
        </w:rPr>
        <w:t>producing</w:t>
      </w:r>
      <w:r w:rsidRPr="00BF76AB">
        <w:rPr>
          <w:rFonts w:ascii="Times New Roman" w:hAnsi="Times New Roman"/>
        </w:rPr>
        <w:t xml:space="preserve"> the material</w:t>
      </w:r>
      <w:r w:rsidR="00923F20">
        <w:rPr>
          <w:rFonts w:ascii="Times New Roman" w:hAnsi="Times New Roman"/>
        </w:rPr>
        <w:t>.</w:t>
      </w:r>
      <w:r w:rsidR="00760772">
        <w:rPr>
          <w:rFonts w:ascii="Times New Roman" w:hAnsi="Times New Roman"/>
        </w:rPr>
        <w:t xml:space="preserve"> </w:t>
      </w:r>
    </w:p>
    <w:p w14:paraId="1EC5DCEF" w14:textId="7AD428BD"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Description of the manner in which the type of material proposed to be dumped has been previously disposed of by or on behalf of the person(s) or firm(s) producing such material</w:t>
      </w:r>
      <w:r w:rsidR="004C5052">
        <w:rPr>
          <w:rFonts w:ascii="Times New Roman" w:hAnsi="Times New Roman"/>
        </w:rPr>
        <w:t>.</w:t>
      </w:r>
    </w:p>
    <w:p w14:paraId="27B975EC" w14:textId="0790F6A7"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A statement of the need for the proposed dumping and an evaluation of short</w:t>
      </w:r>
      <w:r w:rsidR="004C5052">
        <w:rPr>
          <w:rFonts w:ascii="Times New Roman" w:hAnsi="Times New Roman"/>
        </w:rPr>
        <w:t>-</w:t>
      </w:r>
      <w:r w:rsidRPr="00BF76AB">
        <w:rPr>
          <w:rFonts w:ascii="Times New Roman" w:hAnsi="Times New Roman"/>
        </w:rPr>
        <w:t xml:space="preserve"> and long</w:t>
      </w:r>
      <w:r w:rsidR="004C5052">
        <w:rPr>
          <w:rFonts w:ascii="Times New Roman" w:hAnsi="Times New Roman"/>
        </w:rPr>
        <w:t>-</w:t>
      </w:r>
      <w:r w:rsidRPr="00BF76AB">
        <w:rPr>
          <w:rFonts w:ascii="Times New Roman" w:hAnsi="Times New Roman"/>
        </w:rPr>
        <w:t>term alternative means of disposal, treatment or recycle of the material. Means of disposal shall include</w:t>
      </w:r>
      <w:r w:rsidR="00D82F13">
        <w:rPr>
          <w:rFonts w:ascii="Times New Roman" w:hAnsi="Times New Roman"/>
        </w:rPr>
        <w:t xml:space="preserve"> but is not limited to:</w:t>
      </w:r>
      <w:r w:rsidRPr="00BF76AB">
        <w:rPr>
          <w:rFonts w:ascii="Times New Roman" w:hAnsi="Times New Roman"/>
        </w:rPr>
        <w:t xml:space="preserve"> landfill, well injection, incineration, spread of material over open ground; biological, chemical or physical treatment; recovery and recycle of material, and storage. The statement shall also include an analysis of the availability and environmental impact of such alternatives</w:t>
      </w:r>
      <w:r w:rsidR="004C5052">
        <w:rPr>
          <w:rFonts w:ascii="Times New Roman" w:hAnsi="Times New Roman"/>
        </w:rPr>
        <w:t>.</w:t>
      </w:r>
    </w:p>
    <w:p w14:paraId="10EDA1F3" w14:textId="77777777" w:rsidR="00C65AC7" w:rsidRPr="00BF76AB" w:rsidRDefault="00C65AC7" w:rsidP="00894015">
      <w:pPr>
        <w:pStyle w:val="ListParagraph"/>
        <w:numPr>
          <w:ilvl w:val="0"/>
          <w:numId w:val="8"/>
        </w:numPr>
        <w:ind w:left="1800"/>
        <w:rPr>
          <w:rFonts w:ascii="Times New Roman" w:hAnsi="Times New Roman"/>
        </w:rPr>
      </w:pPr>
      <w:r w:rsidRPr="00BF76AB">
        <w:rPr>
          <w:rFonts w:ascii="Times New Roman" w:hAnsi="Times New Roman"/>
        </w:rPr>
        <w:t xml:space="preserve">An assessment of the anticipated environmental impact of the proposed dumping, including </w:t>
      </w:r>
      <w:r w:rsidR="00D82F13">
        <w:rPr>
          <w:rFonts w:ascii="Times New Roman" w:hAnsi="Times New Roman"/>
        </w:rPr>
        <w:t>but not limited to:</w:t>
      </w:r>
      <w:r w:rsidRPr="00BF76AB">
        <w:rPr>
          <w:rFonts w:ascii="Times New Roman" w:hAnsi="Times New Roman"/>
        </w:rPr>
        <w:t xml:space="preserve"> the relative duration of the effect of the proposed dumping on the marine environment, navigation, living and non-living marine resource exploitation, scientific study, recreation and other uses of the ocean.</w:t>
      </w:r>
    </w:p>
    <w:p w14:paraId="076A9822" w14:textId="77777777" w:rsidR="00C65AC7" w:rsidRDefault="00C65AC7" w:rsidP="004E3589">
      <w:pPr>
        <w:ind w:left="1080"/>
        <w:rPr>
          <w:rFonts w:ascii="Times New Roman" w:hAnsi="Times New Roman"/>
        </w:rPr>
      </w:pPr>
    </w:p>
    <w:p w14:paraId="1F5B1450" w14:textId="4A010504" w:rsidR="00C65AC7" w:rsidRDefault="00C65AC7" w:rsidP="004E3589">
      <w:pPr>
        <w:ind w:left="1080"/>
        <w:rPr>
          <w:rFonts w:ascii="Times New Roman" w:hAnsi="Times New Roman"/>
        </w:rPr>
      </w:pPr>
      <w:r>
        <w:rPr>
          <w:rFonts w:ascii="Times New Roman" w:hAnsi="Times New Roman"/>
        </w:rPr>
        <w:t>U</w:t>
      </w:r>
      <w:r w:rsidRPr="00EE2DC4">
        <w:rPr>
          <w:rFonts w:ascii="Times New Roman" w:hAnsi="Times New Roman"/>
        </w:rPr>
        <w:t>nder 40 CFR 222.2</w:t>
      </w:r>
      <w:r>
        <w:rPr>
          <w:rFonts w:ascii="Times New Roman" w:hAnsi="Times New Roman"/>
        </w:rPr>
        <w:t>,</w:t>
      </w:r>
      <w:r w:rsidRPr="00EE2DC4">
        <w:rPr>
          <w:rFonts w:ascii="Times New Roman" w:hAnsi="Times New Roman"/>
        </w:rPr>
        <w:t xml:space="preserve"> </w:t>
      </w:r>
      <w:r w:rsidR="000F1B57">
        <w:rPr>
          <w:rFonts w:ascii="Times New Roman" w:hAnsi="Times New Roman"/>
        </w:rPr>
        <w:t>after EPA notifies an</w:t>
      </w:r>
      <w:r w:rsidRPr="00EE2DC4">
        <w:rPr>
          <w:rFonts w:ascii="Times New Roman" w:hAnsi="Times New Roman"/>
        </w:rPr>
        <w:t xml:space="preserve"> applicant</w:t>
      </w:r>
      <w:r w:rsidR="00B7284F">
        <w:rPr>
          <w:rFonts w:ascii="Times New Roman" w:hAnsi="Times New Roman"/>
        </w:rPr>
        <w:t xml:space="preserve"> </w:t>
      </w:r>
      <w:r w:rsidR="000F1B57">
        <w:rPr>
          <w:rFonts w:ascii="Times New Roman" w:hAnsi="Times New Roman"/>
        </w:rPr>
        <w:t>that its</w:t>
      </w:r>
      <w:r w:rsidRPr="00EE2DC4">
        <w:rPr>
          <w:rFonts w:ascii="Times New Roman" w:hAnsi="Times New Roman"/>
        </w:rPr>
        <w:t xml:space="preserve"> permit application </w:t>
      </w:r>
      <w:r w:rsidR="000F1B57">
        <w:rPr>
          <w:rFonts w:ascii="Times New Roman" w:hAnsi="Times New Roman"/>
        </w:rPr>
        <w:t xml:space="preserve">is complete, </w:t>
      </w:r>
      <w:r w:rsidRPr="00EE2DC4">
        <w:rPr>
          <w:rFonts w:ascii="Times New Roman" w:hAnsi="Times New Roman"/>
        </w:rPr>
        <w:t>EPA make</w:t>
      </w:r>
      <w:r w:rsidR="000F1B57">
        <w:rPr>
          <w:rFonts w:ascii="Times New Roman" w:hAnsi="Times New Roman"/>
        </w:rPr>
        <w:t>s</w:t>
      </w:r>
      <w:r w:rsidRPr="00EE2DC4">
        <w:rPr>
          <w:rFonts w:ascii="Times New Roman" w:hAnsi="Times New Roman"/>
        </w:rPr>
        <w:t xml:space="preserve"> a tentative determination whether the proposed</w:t>
      </w:r>
      <w:r>
        <w:rPr>
          <w:rFonts w:ascii="Times New Roman" w:hAnsi="Times New Roman"/>
        </w:rPr>
        <w:t xml:space="preserve"> ocean dumping activity </w:t>
      </w:r>
      <w:r w:rsidR="00AB5E06">
        <w:rPr>
          <w:rFonts w:ascii="Times New Roman" w:hAnsi="Times New Roman"/>
        </w:rPr>
        <w:t xml:space="preserve">meets the </w:t>
      </w:r>
      <w:r>
        <w:rPr>
          <w:rFonts w:ascii="Times New Roman" w:hAnsi="Times New Roman"/>
        </w:rPr>
        <w:t>Ocean Dumping Criteria</w:t>
      </w:r>
      <w:r w:rsidRPr="00EE2DC4">
        <w:rPr>
          <w:rFonts w:ascii="Times New Roman" w:hAnsi="Times New Roman"/>
        </w:rPr>
        <w:t xml:space="preserve">. </w:t>
      </w:r>
      <w:r w:rsidR="00AB5E06">
        <w:rPr>
          <w:rFonts w:ascii="Times New Roman" w:hAnsi="Times New Roman"/>
        </w:rPr>
        <w:t xml:space="preserve">A final determination is made after </w:t>
      </w:r>
      <w:r w:rsidR="000F1B57">
        <w:rPr>
          <w:rFonts w:ascii="Times New Roman" w:hAnsi="Times New Roman"/>
        </w:rPr>
        <w:t xml:space="preserve">the opportunity for a </w:t>
      </w:r>
      <w:r w:rsidR="00AB5E06">
        <w:rPr>
          <w:rFonts w:ascii="Times New Roman" w:hAnsi="Times New Roman"/>
        </w:rPr>
        <w:t xml:space="preserve">public </w:t>
      </w:r>
      <w:r w:rsidR="000F1B57">
        <w:rPr>
          <w:rFonts w:ascii="Times New Roman" w:hAnsi="Times New Roman"/>
        </w:rPr>
        <w:t>hearing or after a hearing is conducted</w:t>
      </w:r>
      <w:r w:rsidR="00AB5E06">
        <w:rPr>
          <w:rFonts w:ascii="Times New Roman" w:hAnsi="Times New Roman"/>
        </w:rPr>
        <w:t>.</w:t>
      </w:r>
    </w:p>
    <w:p w14:paraId="0427113D" w14:textId="77777777" w:rsidR="00C65AC7" w:rsidRDefault="00C65AC7" w:rsidP="004E3589">
      <w:pPr>
        <w:ind w:left="1080"/>
        <w:rPr>
          <w:rFonts w:ascii="Times New Roman" w:hAnsi="Times New Roman"/>
        </w:rPr>
      </w:pPr>
    </w:p>
    <w:p w14:paraId="69CD1245" w14:textId="1084A41E" w:rsidR="00C65AC7" w:rsidRPr="00852BC0" w:rsidRDefault="00C65AC7" w:rsidP="004E3589">
      <w:pPr>
        <w:ind w:left="1080"/>
        <w:rPr>
          <w:rFonts w:ascii="Times New Roman" w:hAnsi="Times New Roman"/>
        </w:rPr>
      </w:pPr>
      <w:r>
        <w:rPr>
          <w:rFonts w:ascii="Times New Roman" w:hAnsi="Times New Roman"/>
        </w:rPr>
        <w:t xml:space="preserve">EPA manages </w:t>
      </w:r>
      <w:r w:rsidR="000F1B57">
        <w:rPr>
          <w:rFonts w:ascii="Times New Roman" w:hAnsi="Times New Roman"/>
        </w:rPr>
        <w:t xml:space="preserve">each </w:t>
      </w:r>
      <w:r>
        <w:rPr>
          <w:rFonts w:ascii="Times New Roman" w:hAnsi="Times New Roman"/>
        </w:rPr>
        <w:t xml:space="preserve">ocean dumping permit over the </w:t>
      </w:r>
      <w:r w:rsidR="000F1B57">
        <w:rPr>
          <w:rFonts w:ascii="Times New Roman" w:hAnsi="Times New Roman"/>
        </w:rPr>
        <w:t>term of the</w:t>
      </w:r>
      <w:r>
        <w:rPr>
          <w:rFonts w:ascii="Times New Roman" w:hAnsi="Times New Roman"/>
        </w:rPr>
        <w:t xml:space="preserve"> permit. </w:t>
      </w:r>
      <w:r w:rsidR="000F1B57">
        <w:rPr>
          <w:rFonts w:ascii="Times New Roman" w:hAnsi="Times New Roman"/>
        </w:rPr>
        <w:t>EPA’s</w:t>
      </w:r>
      <w:r>
        <w:rPr>
          <w:rFonts w:ascii="Times New Roman" w:hAnsi="Times New Roman"/>
        </w:rPr>
        <w:t xml:space="preserve"> management role may involve </w:t>
      </w:r>
      <w:r w:rsidR="00AC427C">
        <w:rPr>
          <w:rFonts w:ascii="Times New Roman" w:hAnsi="Times New Roman"/>
        </w:rPr>
        <w:t xml:space="preserve">reviewing </w:t>
      </w:r>
      <w:r>
        <w:rPr>
          <w:rFonts w:ascii="Times New Roman" w:hAnsi="Times New Roman"/>
        </w:rPr>
        <w:t xml:space="preserve">periodic reports, </w:t>
      </w:r>
      <w:r w:rsidR="00AC427C">
        <w:rPr>
          <w:rFonts w:ascii="Times New Roman" w:hAnsi="Times New Roman"/>
        </w:rPr>
        <w:t xml:space="preserve">site </w:t>
      </w:r>
      <w:r>
        <w:rPr>
          <w:rFonts w:ascii="Times New Roman" w:hAnsi="Times New Roman"/>
        </w:rPr>
        <w:t xml:space="preserve">visits, and other measures on a </w:t>
      </w:r>
      <w:r w:rsidR="002375BE">
        <w:rPr>
          <w:rFonts w:ascii="Times New Roman" w:hAnsi="Times New Roman"/>
        </w:rPr>
        <w:t>case</w:t>
      </w:r>
      <w:r>
        <w:rPr>
          <w:rFonts w:ascii="Times New Roman" w:hAnsi="Times New Roman"/>
        </w:rPr>
        <w:t>-by-</w:t>
      </w:r>
      <w:r w:rsidR="002375BE">
        <w:rPr>
          <w:rFonts w:ascii="Times New Roman" w:hAnsi="Times New Roman"/>
        </w:rPr>
        <w:t xml:space="preserve">case </w:t>
      </w:r>
      <w:r>
        <w:rPr>
          <w:rFonts w:ascii="Times New Roman" w:hAnsi="Times New Roman"/>
        </w:rPr>
        <w:t>basis</w:t>
      </w:r>
      <w:r w:rsidR="004773FE">
        <w:rPr>
          <w:rFonts w:ascii="Times New Roman" w:hAnsi="Times New Roman"/>
        </w:rPr>
        <w:t xml:space="preserve"> in compliance with </w:t>
      </w:r>
      <w:r>
        <w:rPr>
          <w:rFonts w:ascii="Times New Roman" w:hAnsi="Times New Roman"/>
        </w:rPr>
        <w:t xml:space="preserve">40 CFR </w:t>
      </w:r>
      <w:r w:rsidR="004C5052">
        <w:rPr>
          <w:rFonts w:ascii="Times New Roman" w:hAnsi="Times New Roman"/>
        </w:rPr>
        <w:t>p</w:t>
      </w:r>
      <w:r>
        <w:rPr>
          <w:rFonts w:ascii="Times New Roman" w:hAnsi="Times New Roman"/>
        </w:rPr>
        <w:t>art 224.</w:t>
      </w:r>
    </w:p>
    <w:p w14:paraId="7B42DB59" w14:textId="77777777" w:rsidR="00C65AC7" w:rsidRDefault="00C65AC7" w:rsidP="004E3589">
      <w:pPr>
        <w:ind w:left="1080"/>
        <w:rPr>
          <w:rFonts w:ascii="Times New Roman" w:hAnsi="Times New Roman"/>
        </w:rPr>
      </w:pPr>
    </w:p>
    <w:p w14:paraId="4EE5CFF4" w14:textId="77777777" w:rsidR="00C65AC7" w:rsidRPr="00D914A1" w:rsidRDefault="000F1B57" w:rsidP="004E3589">
      <w:pPr>
        <w:ind w:left="1080"/>
        <w:rPr>
          <w:rFonts w:ascii="Times New Roman" w:hAnsi="Times New Roman"/>
        </w:rPr>
      </w:pPr>
      <w:r>
        <w:rPr>
          <w:rFonts w:ascii="Times New Roman" w:hAnsi="Times New Roman"/>
        </w:rPr>
        <w:t>E</w:t>
      </w:r>
      <w:r w:rsidR="00C65AC7" w:rsidRPr="00D914A1">
        <w:rPr>
          <w:rFonts w:ascii="Times New Roman" w:hAnsi="Times New Roman"/>
        </w:rPr>
        <w:t xml:space="preserve">ach permittee </w:t>
      </w:r>
      <w:r>
        <w:rPr>
          <w:rFonts w:ascii="Times New Roman" w:hAnsi="Times New Roman"/>
        </w:rPr>
        <w:t>must</w:t>
      </w:r>
      <w:r w:rsidR="00C65AC7" w:rsidRPr="00D914A1">
        <w:rPr>
          <w:rFonts w:ascii="Times New Roman" w:hAnsi="Times New Roman"/>
        </w:rPr>
        <w:t xml:space="preserve"> maintain complete records of the following information</w:t>
      </w:r>
      <w:r w:rsidR="00C65AC7">
        <w:rPr>
          <w:rFonts w:ascii="Times New Roman" w:hAnsi="Times New Roman"/>
        </w:rPr>
        <w:t xml:space="preserve"> in compliance with 40 CFR 224.1</w:t>
      </w:r>
      <w:r w:rsidR="00C65AC7" w:rsidRPr="00D914A1">
        <w:rPr>
          <w:rFonts w:ascii="Times New Roman" w:hAnsi="Times New Roman"/>
        </w:rPr>
        <w:t>:</w:t>
      </w:r>
    </w:p>
    <w:p w14:paraId="61CEA9CC" w14:textId="051A7C75" w:rsidR="00C65AC7" w:rsidRPr="00D914A1" w:rsidRDefault="00C65AC7" w:rsidP="004E3589">
      <w:pPr>
        <w:pStyle w:val="ListParagraph"/>
        <w:numPr>
          <w:ilvl w:val="0"/>
          <w:numId w:val="6"/>
        </w:numPr>
        <w:spacing w:before="120"/>
        <w:ind w:left="1800"/>
        <w:rPr>
          <w:rFonts w:ascii="Times New Roman" w:hAnsi="Times New Roman"/>
        </w:rPr>
      </w:pPr>
      <w:r>
        <w:rPr>
          <w:rFonts w:ascii="Times New Roman" w:hAnsi="Times New Roman"/>
        </w:rPr>
        <w:t>The p</w:t>
      </w:r>
      <w:r w:rsidRPr="00D914A1">
        <w:rPr>
          <w:rFonts w:ascii="Times New Roman" w:hAnsi="Times New Roman"/>
        </w:rPr>
        <w:t>hysical and chemical charact</w:t>
      </w:r>
      <w:r>
        <w:rPr>
          <w:rFonts w:ascii="Times New Roman" w:hAnsi="Times New Roman"/>
        </w:rPr>
        <w:t>eristics of the material dumped pursuant to the permit</w:t>
      </w:r>
      <w:r w:rsidR="004C5052">
        <w:rPr>
          <w:rFonts w:ascii="Times New Roman" w:hAnsi="Times New Roman"/>
        </w:rPr>
        <w:t>.</w:t>
      </w:r>
    </w:p>
    <w:p w14:paraId="5054EEC5" w14:textId="6425394B" w:rsidR="00C65AC7" w:rsidRPr="00D914A1" w:rsidRDefault="00C65AC7" w:rsidP="004E3589">
      <w:pPr>
        <w:pStyle w:val="ListParagraph"/>
        <w:numPr>
          <w:ilvl w:val="0"/>
          <w:numId w:val="6"/>
        </w:numPr>
        <w:ind w:left="1800"/>
        <w:rPr>
          <w:rFonts w:ascii="Times New Roman" w:hAnsi="Times New Roman"/>
        </w:rPr>
      </w:pPr>
      <w:r>
        <w:rPr>
          <w:rFonts w:ascii="Times New Roman" w:hAnsi="Times New Roman"/>
        </w:rPr>
        <w:t>The p</w:t>
      </w:r>
      <w:r w:rsidRPr="00D914A1">
        <w:rPr>
          <w:rFonts w:ascii="Times New Roman" w:hAnsi="Times New Roman"/>
        </w:rPr>
        <w:t>recise times and locations of</w:t>
      </w:r>
      <w:r>
        <w:rPr>
          <w:rFonts w:ascii="Times New Roman" w:hAnsi="Times New Roman"/>
        </w:rPr>
        <w:t xml:space="preserve"> the</w:t>
      </w:r>
      <w:r w:rsidRPr="00D914A1">
        <w:rPr>
          <w:rFonts w:ascii="Times New Roman" w:hAnsi="Times New Roman"/>
        </w:rPr>
        <w:t xml:space="preserve"> dumping</w:t>
      </w:r>
      <w:r w:rsidR="004C5052">
        <w:rPr>
          <w:rFonts w:ascii="Times New Roman" w:hAnsi="Times New Roman"/>
        </w:rPr>
        <w:t>.</w:t>
      </w:r>
    </w:p>
    <w:p w14:paraId="6558D87A" w14:textId="0313D335" w:rsidR="00C65AC7" w:rsidRPr="00D914A1" w:rsidRDefault="00C65AC7" w:rsidP="004E3589">
      <w:pPr>
        <w:pStyle w:val="ListParagraph"/>
        <w:numPr>
          <w:ilvl w:val="0"/>
          <w:numId w:val="6"/>
        </w:numPr>
        <w:ind w:left="1800"/>
        <w:rPr>
          <w:rFonts w:ascii="Times New Roman" w:hAnsi="Times New Roman"/>
        </w:rPr>
      </w:pPr>
      <w:r w:rsidRPr="00D914A1">
        <w:rPr>
          <w:rFonts w:ascii="Times New Roman" w:hAnsi="Times New Roman"/>
        </w:rPr>
        <w:t xml:space="preserve">Any other information required as a condition of </w:t>
      </w:r>
      <w:r w:rsidR="00E8008D">
        <w:rPr>
          <w:rFonts w:ascii="Times New Roman" w:hAnsi="Times New Roman"/>
        </w:rPr>
        <w:t xml:space="preserve">the </w:t>
      </w:r>
      <w:r>
        <w:rPr>
          <w:rFonts w:ascii="Times New Roman" w:hAnsi="Times New Roman"/>
        </w:rPr>
        <w:t>permit by EPA</w:t>
      </w:r>
      <w:r w:rsidR="004C5052">
        <w:rPr>
          <w:rFonts w:ascii="Times New Roman" w:hAnsi="Times New Roman"/>
        </w:rPr>
        <w:t>.</w:t>
      </w:r>
    </w:p>
    <w:p w14:paraId="1C75A327" w14:textId="77777777" w:rsidR="00C65AC7" w:rsidRDefault="00C65AC7" w:rsidP="00C65AC7">
      <w:pPr>
        <w:rPr>
          <w:rFonts w:ascii="Times New Roman" w:hAnsi="Times New Roman"/>
        </w:rPr>
      </w:pPr>
    </w:p>
    <w:p w14:paraId="26159414" w14:textId="7A991E46" w:rsidR="00FF6370" w:rsidRDefault="00FF6370" w:rsidP="004E3589">
      <w:pPr>
        <w:pStyle w:val="Heading4"/>
        <w:ind w:left="720"/>
      </w:pPr>
      <w:bookmarkStart w:id="25" w:name="_Toc436842739"/>
      <w:r w:rsidRPr="00FF6370">
        <w:t>ii) Data Items for Emergency to Safeguard Life at Sea:</w:t>
      </w:r>
    </w:p>
    <w:p w14:paraId="5F2B4B34" w14:textId="77777777" w:rsidR="004E3589" w:rsidRPr="004E3589" w:rsidRDefault="004E3589" w:rsidP="004E3589"/>
    <w:p w14:paraId="5E90C420" w14:textId="77777777" w:rsidR="00FF6370" w:rsidRDefault="00FF6370" w:rsidP="00B13D89">
      <w:pPr>
        <w:ind w:left="1123"/>
        <w:rPr>
          <w:rFonts w:ascii="Times New Roman" w:hAnsi="Times New Roman"/>
        </w:rPr>
      </w:pPr>
      <w:r>
        <w:rPr>
          <w:rFonts w:ascii="Times New Roman" w:hAnsi="Times New Roman"/>
        </w:rPr>
        <w:t>Situations involving an</w:t>
      </w:r>
      <w:r w:rsidRPr="004437DA">
        <w:rPr>
          <w:rFonts w:ascii="Times New Roman" w:hAnsi="Times New Roman"/>
        </w:rPr>
        <w:t xml:space="preserve"> emergency to safeguard life at sea</w:t>
      </w:r>
      <w:r>
        <w:rPr>
          <w:rFonts w:ascii="Times New Roman" w:hAnsi="Times New Roman"/>
        </w:rPr>
        <w:t xml:space="preserve"> are excluded from the ocean dumping regulations under 40 CFR 220.1(c). The exclusion, however, is subject to the reporting requirement contained in 40 CFR 224.2(b)</w:t>
      </w:r>
      <w:r w:rsidRPr="004437DA">
        <w:rPr>
          <w:rFonts w:ascii="Times New Roman" w:hAnsi="Times New Roman"/>
        </w:rPr>
        <w:t>.</w:t>
      </w:r>
      <w:r>
        <w:rPr>
          <w:rFonts w:ascii="Times New Roman" w:hAnsi="Times New Roman"/>
        </w:rPr>
        <w:t xml:space="preserve"> The owner or operator of the vessel or aircraft from which ocean dumping occurred under 40 CFR 220.1(c)(4) must, as soon as feasible:</w:t>
      </w:r>
    </w:p>
    <w:p w14:paraId="72C0E407" w14:textId="77777777" w:rsidR="00FF6370" w:rsidRPr="001A652B" w:rsidRDefault="00FF6370" w:rsidP="00894015">
      <w:pPr>
        <w:pStyle w:val="ListParagraph"/>
        <w:numPr>
          <w:ilvl w:val="0"/>
          <w:numId w:val="11"/>
        </w:numPr>
        <w:spacing w:before="120"/>
        <w:ind w:left="1886"/>
        <w:rPr>
          <w:rFonts w:ascii="Times New Roman" w:hAnsi="Times New Roman"/>
          <w:b/>
        </w:rPr>
      </w:pPr>
      <w:r>
        <w:rPr>
          <w:rFonts w:ascii="Times New Roman" w:hAnsi="Times New Roman"/>
        </w:rPr>
        <w:t>Inform the Administrator, Regional Administrator, or nearest Coast Guard district of the incident.</w:t>
      </w:r>
    </w:p>
    <w:p w14:paraId="6CF8C9AA" w14:textId="77777777" w:rsidR="00FF6370" w:rsidRDefault="00FF6370" w:rsidP="00894015">
      <w:pPr>
        <w:pStyle w:val="ListParagraph"/>
        <w:numPr>
          <w:ilvl w:val="0"/>
          <w:numId w:val="11"/>
        </w:numPr>
        <w:ind w:left="1888"/>
        <w:rPr>
          <w:rFonts w:ascii="Times New Roman" w:hAnsi="Times New Roman"/>
        </w:rPr>
      </w:pPr>
      <w:r>
        <w:rPr>
          <w:rFonts w:ascii="Times New Roman" w:hAnsi="Times New Roman"/>
        </w:rPr>
        <w:t>Within 10 days, file a written report to the Administrator or Regional Administrator with the following information.</w:t>
      </w:r>
    </w:p>
    <w:p w14:paraId="1F5D78F8" w14:textId="77777777" w:rsidR="00FF6370" w:rsidRPr="001A652B" w:rsidRDefault="00FF6370" w:rsidP="00894015">
      <w:pPr>
        <w:pStyle w:val="ListParagraph"/>
        <w:numPr>
          <w:ilvl w:val="1"/>
          <w:numId w:val="11"/>
        </w:numPr>
        <w:ind w:left="2608"/>
        <w:rPr>
          <w:rFonts w:ascii="Times New Roman" w:hAnsi="Times New Roman"/>
        </w:rPr>
      </w:pPr>
      <w:r w:rsidRPr="001A652B">
        <w:rPr>
          <w:rFonts w:ascii="Times New Roman" w:hAnsi="Times New Roman"/>
        </w:rPr>
        <w:t>The physical and chemical characteristics of the material dumped</w:t>
      </w:r>
      <w:r>
        <w:rPr>
          <w:rFonts w:ascii="Times New Roman" w:hAnsi="Times New Roman"/>
        </w:rPr>
        <w:t>.</w:t>
      </w:r>
    </w:p>
    <w:p w14:paraId="5FF67F75" w14:textId="77777777" w:rsidR="00FF6370" w:rsidRPr="001A652B" w:rsidRDefault="00FF6370" w:rsidP="00894015">
      <w:pPr>
        <w:pStyle w:val="ListParagraph"/>
        <w:numPr>
          <w:ilvl w:val="1"/>
          <w:numId w:val="11"/>
        </w:numPr>
        <w:ind w:left="2608"/>
        <w:rPr>
          <w:rFonts w:ascii="Times New Roman" w:hAnsi="Times New Roman"/>
        </w:rPr>
      </w:pPr>
      <w:r w:rsidRPr="001A652B">
        <w:rPr>
          <w:rFonts w:ascii="Times New Roman" w:hAnsi="Times New Roman"/>
        </w:rPr>
        <w:t>The precise times and locations of dumping</w:t>
      </w:r>
      <w:r>
        <w:rPr>
          <w:rFonts w:ascii="Times New Roman" w:hAnsi="Times New Roman"/>
        </w:rPr>
        <w:t>.</w:t>
      </w:r>
    </w:p>
    <w:p w14:paraId="0E84A2A5" w14:textId="77777777" w:rsidR="00FF6370" w:rsidRPr="001A652B" w:rsidRDefault="00FF6370" w:rsidP="00894015">
      <w:pPr>
        <w:pStyle w:val="ListParagraph"/>
        <w:numPr>
          <w:ilvl w:val="1"/>
          <w:numId w:val="11"/>
        </w:numPr>
        <w:ind w:left="2608"/>
        <w:rPr>
          <w:rFonts w:ascii="Times New Roman" w:hAnsi="Times New Roman"/>
          <w:b/>
        </w:rPr>
      </w:pPr>
      <w:r w:rsidRPr="001A652B">
        <w:rPr>
          <w:rFonts w:ascii="Times New Roman" w:hAnsi="Times New Roman"/>
        </w:rPr>
        <w:t>Any other information required by the Administrator or the Regional Administrator</w:t>
      </w:r>
      <w:r>
        <w:rPr>
          <w:rFonts w:ascii="Times New Roman" w:hAnsi="Times New Roman"/>
        </w:rPr>
        <w:t>.</w:t>
      </w:r>
    </w:p>
    <w:p w14:paraId="11604014" w14:textId="77777777" w:rsidR="00FF6370" w:rsidRDefault="00FF6370" w:rsidP="00894015">
      <w:pPr>
        <w:pStyle w:val="ListParagraph"/>
        <w:numPr>
          <w:ilvl w:val="1"/>
          <w:numId w:val="11"/>
        </w:numPr>
        <w:ind w:left="2608"/>
        <w:rPr>
          <w:rFonts w:ascii="Times New Roman" w:hAnsi="Times New Roman"/>
          <w:b/>
        </w:rPr>
      </w:pPr>
      <w:r>
        <w:rPr>
          <w:rFonts w:ascii="Times New Roman" w:hAnsi="Times New Roman"/>
        </w:rPr>
        <w:t>A complete description of the circumstances under which the dumping occurred, including how human life at sea was in danger and how the emergency dumping reduced that danger</w:t>
      </w:r>
      <w:r w:rsidRPr="001A652B">
        <w:rPr>
          <w:rFonts w:ascii="Times New Roman" w:hAnsi="Times New Roman"/>
          <w:b/>
        </w:rPr>
        <w:t>.</w:t>
      </w:r>
    </w:p>
    <w:p w14:paraId="3486F238" w14:textId="77777777" w:rsidR="00FF6370" w:rsidRDefault="00FF6370" w:rsidP="00894015">
      <w:pPr>
        <w:pStyle w:val="ListParagraph"/>
        <w:numPr>
          <w:ilvl w:val="0"/>
          <w:numId w:val="11"/>
        </w:numPr>
        <w:ind w:left="1888"/>
        <w:rPr>
          <w:rFonts w:ascii="Times New Roman" w:hAnsi="Times New Roman"/>
        </w:rPr>
      </w:pPr>
      <w:r>
        <w:rPr>
          <w:rFonts w:ascii="Times New Roman" w:hAnsi="Times New Roman"/>
        </w:rPr>
        <w:t>If the material dumped included containers</w:t>
      </w:r>
      <w:r>
        <w:rPr>
          <w:rFonts w:ascii="Times New Roman" w:hAnsi="Times New Roman"/>
          <w:b/>
        </w:rPr>
        <w:t xml:space="preserve">, </w:t>
      </w:r>
      <w:r>
        <w:rPr>
          <w:rFonts w:ascii="Times New Roman" w:hAnsi="Times New Roman"/>
        </w:rPr>
        <w:t>t</w:t>
      </w:r>
      <w:r w:rsidRPr="00644935">
        <w:rPr>
          <w:rFonts w:ascii="Times New Roman" w:hAnsi="Times New Roman"/>
        </w:rPr>
        <w:t xml:space="preserve">he vessel owner or operator shall immediately request the U.S. Coast Guard to publish in the local Notice to Mariners the dumping location, the type of container, and whether the contents are toxic or explosive.  </w:t>
      </w:r>
    </w:p>
    <w:p w14:paraId="3807159A" w14:textId="77777777" w:rsidR="00FF6370" w:rsidRPr="00644935" w:rsidRDefault="00FF6370" w:rsidP="00894015">
      <w:pPr>
        <w:pStyle w:val="ListParagraph"/>
        <w:numPr>
          <w:ilvl w:val="0"/>
          <w:numId w:val="11"/>
        </w:numPr>
        <w:ind w:left="1888"/>
        <w:rPr>
          <w:rFonts w:ascii="Times New Roman" w:hAnsi="Times New Roman"/>
        </w:rPr>
      </w:pPr>
      <w:r>
        <w:rPr>
          <w:rFonts w:ascii="Times New Roman" w:hAnsi="Times New Roman"/>
        </w:rPr>
        <w:t>Notify the Food and Drug Administration, Shellfish Sanitation Branch, Washington, DC 20204, as soon as possible.</w:t>
      </w:r>
    </w:p>
    <w:p w14:paraId="114630E3" w14:textId="77777777" w:rsidR="004E3589" w:rsidRDefault="004E3589" w:rsidP="008A6BBC">
      <w:pPr>
        <w:pStyle w:val="Heading2"/>
        <w:spacing w:before="0"/>
        <w:ind w:left="0"/>
        <w:rPr>
          <w:rFonts w:ascii="Consolas" w:eastAsia="Times New Roman" w:hAnsi="Consolas" w:cs="Times New Roman"/>
          <w:b w:val="0"/>
          <w:sz w:val="24"/>
          <w:szCs w:val="24"/>
        </w:rPr>
      </w:pPr>
    </w:p>
    <w:p w14:paraId="1B803E7E" w14:textId="77777777" w:rsidR="004E3589" w:rsidRDefault="004E3589" w:rsidP="008A6BBC">
      <w:pPr>
        <w:pStyle w:val="Heading2"/>
        <w:spacing w:before="0"/>
        <w:ind w:left="0"/>
      </w:pPr>
    </w:p>
    <w:p w14:paraId="230BDA92" w14:textId="21EA2FB5" w:rsidR="00C65AC7" w:rsidRDefault="00C65AC7" w:rsidP="008A6BBC">
      <w:pPr>
        <w:pStyle w:val="Heading2"/>
        <w:spacing w:before="0"/>
        <w:ind w:left="0"/>
      </w:pPr>
      <w:r w:rsidRPr="00DC6E3C">
        <w:t>SECTION 5:  The Information Collected</w:t>
      </w:r>
      <w:r w:rsidR="004C5052">
        <w:t xml:space="preserve"> —</w:t>
      </w:r>
      <w:r w:rsidRPr="00DC6E3C">
        <w:t xml:space="preserve"> Agency Activities, Collection Methodology and Information Management</w:t>
      </w:r>
      <w:bookmarkEnd w:id="25"/>
    </w:p>
    <w:p w14:paraId="3034F49E" w14:textId="77777777" w:rsidR="004E3589" w:rsidRPr="004E3589" w:rsidRDefault="004E3589" w:rsidP="004E3589"/>
    <w:p w14:paraId="03E57C40" w14:textId="77777777" w:rsidR="00C65AC7" w:rsidRPr="00F41AFC" w:rsidRDefault="00C65AC7" w:rsidP="001C7538">
      <w:pPr>
        <w:pStyle w:val="Heading3"/>
        <w:ind w:left="360"/>
      </w:pPr>
      <w:bookmarkStart w:id="26" w:name="_Toc436842740"/>
      <w:r w:rsidRPr="00F41AFC">
        <w:t>5(a):  Agency Activities</w:t>
      </w:r>
      <w:bookmarkEnd w:id="26"/>
    </w:p>
    <w:p w14:paraId="15DC44E5" w14:textId="42F1A3EC" w:rsidR="00C65AC7" w:rsidRPr="00F41AFC" w:rsidRDefault="00C65AC7"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F41AFC">
        <w:rPr>
          <w:rFonts w:ascii="Times New Roman" w:hAnsi="Times New Roman"/>
        </w:rPr>
        <w:t xml:space="preserve">EPA collects the information submitted by applicants as part of an initial ocean dumping permit application under 40 CFR 221.1-221.2. After EPA issues an ocean dumping permit, EPA collects records and reports as described in 40 CFR 224.1-224.2. </w:t>
      </w:r>
    </w:p>
    <w:p w14:paraId="3E4BCE06" w14:textId="77777777" w:rsidR="00C65AC7" w:rsidRPr="00DC6E3C" w:rsidRDefault="00C65AC7" w:rsidP="001C7538">
      <w:pPr>
        <w:ind w:left="360"/>
      </w:pPr>
    </w:p>
    <w:p w14:paraId="7D2B84EF" w14:textId="1B930C66" w:rsidR="00C65AC7" w:rsidRPr="00DC6E3C" w:rsidRDefault="00C65AC7" w:rsidP="001C7538">
      <w:pPr>
        <w:pStyle w:val="Heading3"/>
        <w:ind w:left="360"/>
      </w:pPr>
      <w:bookmarkStart w:id="27" w:name="_Toc436842741"/>
      <w:r w:rsidRPr="00DC6E3C">
        <w:t xml:space="preserve">5(b):  Collection Methodology and </w:t>
      </w:r>
      <w:r w:rsidR="004C5052">
        <w:t xml:space="preserve">Information </w:t>
      </w:r>
      <w:r w:rsidRPr="00DC6E3C">
        <w:t>Management</w:t>
      </w:r>
      <w:bookmarkEnd w:id="27"/>
    </w:p>
    <w:p w14:paraId="0997ACFA" w14:textId="4B98D79B" w:rsidR="00C65AC7" w:rsidRPr="00852BC0" w:rsidRDefault="00C65AC7" w:rsidP="001C7538">
      <w:pPr>
        <w:ind w:left="360"/>
        <w:rPr>
          <w:rFonts w:ascii="Times New Roman" w:hAnsi="Times New Roman"/>
        </w:rPr>
      </w:pPr>
      <w:r w:rsidRPr="00F41AFC">
        <w:rPr>
          <w:rFonts w:ascii="Times New Roman" w:hAnsi="Times New Roman"/>
        </w:rPr>
        <w:t>EPA’s collection activities begin with the receipt</w:t>
      </w:r>
      <w:r w:rsidRPr="00EE2DC4">
        <w:rPr>
          <w:rFonts w:ascii="Times New Roman" w:hAnsi="Times New Roman"/>
        </w:rPr>
        <w:t xml:space="preserve"> of an ocean dumping permit application. Applicants </w:t>
      </w:r>
      <w:r w:rsidR="00B116DB">
        <w:rPr>
          <w:rFonts w:ascii="Times New Roman" w:hAnsi="Times New Roman"/>
        </w:rPr>
        <w:t>requesting</w:t>
      </w:r>
      <w:r w:rsidRPr="00EE2DC4">
        <w:rPr>
          <w:rFonts w:ascii="Times New Roman" w:hAnsi="Times New Roman"/>
        </w:rPr>
        <w:t xml:space="preserve"> general</w:t>
      </w:r>
      <w:r w:rsidR="007C3473">
        <w:rPr>
          <w:rFonts w:ascii="Times New Roman" w:hAnsi="Times New Roman"/>
        </w:rPr>
        <w:t>,</w:t>
      </w:r>
      <w:r w:rsidR="00B82B23" w:rsidRPr="00C0593D">
        <w:rPr>
          <w:rStyle w:val="FootnoteReference"/>
          <w:rFonts w:ascii="Times New Roman" w:hAnsi="Times New Roman"/>
          <w:vertAlign w:val="superscript"/>
        </w:rPr>
        <w:footnoteReference w:id="2"/>
      </w:r>
      <w:r w:rsidR="004C5052">
        <w:rPr>
          <w:rFonts w:ascii="Times New Roman" w:hAnsi="Times New Roman"/>
        </w:rPr>
        <w:t xml:space="preserve"> </w:t>
      </w:r>
      <w:r w:rsidRPr="00EE2DC4">
        <w:rPr>
          <w:rFonts w:ascii="Times New Roman" w:hAnsi="Times New Roman"/>
        </w:rPr>
        <w:t xml:space="preserve">special, emergency, </w:t>
      </w:r>
      <w:r w:rsidR="0024193F">
        <w:rPr>
          <w:rFonts w:ascii="Times New Roman" w:hAnsi="Times New Roman"/>
        </w:rPr>
        <w:t xml:space="preserve">and </w:t>
      </w:r>
      <w:r w:rsidRPr="00EE2DC4">
        <w:rPr>
          <w:rFonts w:ascii="Times New Roman" w:hAnsi="Times New Roman"/>
        </w:rPr>
        <w:t xml:space="preserve">research permits under section 102 of the MPRSA </w:t>
      </w:r>
      <w:r w:rsidR="00B116DB">
        <w:rPr>
          <w:rFonts w:ascii="Times New Roman" w:hAnsi="Times New Roman"/>
        </w:rPr>
        <w:t xml:space="preserve">must </w:t>
      </w:r>
      <w:r w:rsidRPr="00EE2DC4">
        <w:rPr>
          <w:rFonts w:ascii="Times New Roman" w:hAnsi="Times New Roman"/>
        </w:rPr>
        <w:t>submit a formal application to either EPA Headquarters or to the appropriate Region</w:t>
      </w:r>
      <w:r w:rsidR="004C5052">
        <w:rPr>
          <w:rFonts w:ascii="Times New Roman" w:hAnsi="Times New Roman"/>
        </w:rPr>
        <w:t>al Office</w:t>
      </w:r>
      <w:r w:rsidRPr="00EE2DC4">
        <w:rPr>
          <w:rFonts w:ascii="Times New Roman" w:hAnsi="Times New Roman"/>
        </w:rPr>
        <w:t xml:space="preserve">, authorized by 40 CFR 220.4 to act on the application. Under </w:t>
      </w:r>
      <w:r>
        <w:rPr>
          <w:rFonts w:ascii="Times New Roman" w:hAnsi="Times New Roman"/>
        </w:rPr>
        <w:t xml:space="preserve">40 CFR </w:t>
      </w:r>
      <w:r w:rsidRPr="00EE2DC4">
        <w:rPr>
          <w:rFonts w:ascii="Times New Roman" w:hAnsi="Times New Roman"/>
        </w:rPr>
        <w:t>222.2(a), upon receipt of an initial application, the Administrator or the Regional Administrator</w:t>
      </w:r>
      <w:r w:rsidR="00A7530F">
        <w:rPr>
          <w:rFonts w:ascii="Times New Roman" w:hAnsi="Times New Roman"/>
        </w:rPr>
        <w:t>,</w:t>
      </w:r>
      <w:r w:rsidRPr="00EE2DC4">
        <w:rPr>
          <w:rFonts w:ascii="Times New Roman" w:hAnsi="Times New Roman"/>
        </w:rPr>
        <w:t xml:space="preserve"> has 30 days to notify the applicant in writing whether or not the application is complete or whether additional information is needed.  </w:t>
      </w:r>
    </w:p>
    <w:p w14:paraId="1AD3B8E2" w14:textId="77777777" w:rsidR="00C65AC7" w:rsidRPr="00852BC0" w:rsidRDefault="00C65AC7" w:rsidP="004E3589">
      <w:pPr>
        <w:ind w:left="720"/>
        <w:rPr>
          <w:rFonts w:ascii="Times New Roman" w:hAnsi="Times New Roman"/>
        </w:rPr>
      </w:pPr>
    </w:p>
    <w:p w14:paraId="47686335" w14:textId="77777777" w:rsidR="00A7530F" w:rsidRDefault="00C65AC7" w:rsidP="001C7538">
      <w:pPr>
        <w:ind w:left="360"/>
        <w:rPr>
          <w:rFonts w:ascii="Times New Roman" w:hAnsi="Times New Roman"/>
        </w:rPr>
      </w:pPr>
      <w:r w:rsidRPr="00EE2DC4">
        <w:rPr>
          <w:rFonts w:ascii="Times New Roman" w:hAnsi="Times New Roman"/>
        </w:rPr>
        <w:t xml:space="preserve">Pursuant to 40 CFR 222.2(b), and after </w:t>
      </w:r>
      <w:r w:rsidR="003C4FBA">
        <w:rPr>
          <w:rFonts w:ascii="Times New Roman" w:hAnsi="Times New Roman"/>
        </w:rPr>
        <w:t xml:space="preserve">EPA provides notice that </w:t>
      </w:r>
      <w:r w:rsidRPr="00EE2DC4">
        <w:rPr>
          <w:rFonts w:ascii="Times New Roman" w:hAnsi="Times New Roman"/>
        </w:rPr>
        <w:t>an application is complete, EPA make</w:t>
      </w:r>
      <w:r w:rsidR="003C4FBA">
        <w:rPr>
          <w:rFonts w:ascii="Times New Roman" w:hAnsi="Times New Roman"/>
        </w:rPr>
        <w:t>s</w:t>
      </w:r>
      <w:r w:rsidRPr="00EE2DC4">
        <w:rPr>
          <w:rFonts w:ascii="Times New Roman" w:hAnsi="Times New Roman"/>
        </w:rPr>
        <w:t xml:space="preserve"> a tentative determination to issue or </w:t>
      </w:r>
      <w:r w:rsidR="003C4FBA">
        <w:rPr>
          <w:rFonts w:ascii="Times New Roman" w:hAnsi="Times New Roman"/>
        </w:rPr>
        <w:t xml:space="preserve">to </w:t>
      </w:r>
      <w:r w:rsidRPr="00EE2DC4">
        <w:rPr>
          <w:rFonts w:ascii="Times New Roman" w:hAnsi="Times New Roman"/>
        </w:rPr>
        <w:t xml:space="preserve">deny the permit. If EPA proposes </w:t>
      </w:r>
      <w:r w:rsidR="00A7530F">
        <w:rPr>
          <w:rFonts w:ascii="Times New Roman" w:hAnsi="Times New Roman"/>
        </w:rPr>
        <w:t xml:space="preserve">to issue the permit, </w:t>
      </w:r>
      <w:r w:rsidR="003C4FBA">
        <w:rPr>
          <w:rFonts w:ascii="Times New Roman" w:hAnsi="Times New Roman"/>
        </w:rPr>
        <w:t xml:space="preserve">it </w:t>
      </w:r>
      <w:r w:rsidR="00C26F4A">
        <w:rPr>
          <w:rFonts w:ascii="Times New Roman" w:hAnsi="Times New Roman"/>
        </w:rPr>
        <w:t>also provides</w:t>
      </w:r>
      <w:r w:rsidR="003C4FBA">
        <w:rPr>
          <w:rFonts w:ascii="Times New Roman" w:hAnsi="Times New Roman"/>
        </w:rPr>
        <w:t xml:space="preserve"> notice of</w:t>
      </w:r>
      <w:r w:rsidR="00A7530F">
        <w:rPr>
          <w:rFonts w:ascii="Times New Roman" w:hAnsi="Times New Roman"/>
        </w:rPr>
        <w:t>:</w:t>
      </w:r>
    </w:p>
    <w:p w14:paraId="0AB2CF6F" w14:textId="0F6378C3" w:rsidR="00A7530F" w:rsidRDefault="004C5052" w:rsidP="00894015">
      <w:pPr>
        <w:pStyle w:val="ListParagraph"/>
        <w:numPr>
          <w:ilvl w:val="0"/>
          <w:numId w:val="21"/>
        </w:numPr>
        <w:spacing w:before="120"/>
        <w:rPr>
          <w:rFonts w:ascii="Times New Roman" w:hAnsi="Times New Roman"/>
        </w:rPr>
      </w:pPr>
      <w:r>
        <w:rPr>
          <w:rFonts w:ascii="Times New Roman" w:hAnsi="Times New Roman"/>
        </w:rPr>
        <w:t>p</w:t>
      </w:r>
      <w:r w:rsidR="00A7530F">
        <w:rPr>
          <w:rFonts w:ascii="Times New Roman" w:hAnsi="Times New Roman"/>
        </w:rPr>
        <w:t>roposed time limitations, if any;</w:t>
      </w:r>
    </w:p>
    <w:p w14:paraId="08CC8D60" w14:textId="40491ADF" w:rsidR="00A7530F" w:rsidRDefault="004C5052" w:rsidP="00894015">
      <w:pPr>
        <w:pStyle w:val="ListParagraph"/>
        <w:numPr>
          <w:ilvl w:val="0"/>
          <w:numId w:val="21"/>
        </w:numPr>
        <w:rPr>
          <w:rFonts w:ascii="Times New Roman" w:hAnsi="Times New Roman"/>
        </w:rPr>
      </w:pPr>
      <w:r>
        <w:rPr>
          <w:rFonts w:ascii="Times New Roman" w:hAnsi="Times New Roman"/>
        </w:rPr>
        <w:t>p</w:t>
      </w:r>
      <w:r w:rsidR="00A7530F">
        <w:rPr>
          <w:rFonts w:ascii="Times New Roman" w:hAnsi="Times New Roman"/>
        </w:rPr>
        <w:t xml:space="preserve">roposed rate of discharge from the barge or vessel transporting the </w:t>
      </w:r>
      <w:r>
        <w:rPr>
          <w:rFonts w:ascii="Times New Roman" w:hAnsi="Times New Roman"/>
        </w:rPr>
        <w:t>material</w:t>
      </w:r>
      <w:r w:rsidR="00A7530F">
        <w:rPr>
          <w:rFonts w:ascii="Times New Roman" w:hAnsi="Times New Roman"/>
        </w:rPr>
        <w:t xml:space="preserve">; </w:t>
      </w:r>
    </w:p>
    <w:p w14:paraId="2A584A42" w14:textId="4F98BD72" w:rsidR="00A7530F" w:rsidRDefault="004C5052" w:rsidP="00894015">
      <w:pPr>
        <w:pStyle w:val="ListParagraph"/>
        <w:numPr>
          <w:ilvl w:val="0"/>
          <w:numId w:val="21"/>
        </w:numPr>
        <w:rPr>
          <w:rFonts w:ascii="Times New Roman" w:hAnsi="Times New Roman"/>
        </w:rPr>
      </w:pPr>
      <w:r>
        <w:rPr>
          <w:rFonts w:ascii="Times New Roman" w:hAnsi="Times New Roman"/>
        </w:rPr>
        <w:t>p</w:t>
      </w:r>
      <w:r w:rsidR="00A7530F">
        <w:rPr>
          <w:rFonts w:ascii="Times New Roman" w:hAnsi="Times New Roman"/>
        </w:rPr>
        <w:t xml:space="preserve">roposed dumping site; and </w:t>
      </w:r>
    </w:p>
    <w:p w14:paraId="18258A2A" w14:textId="31A88F7D" w:rsidR="00F36224" w:rsidRDefault="004C5052" w:rsidP="00894015">
      <w:pPr>
        <w:pStyle w:val="ListParagraph"/>
        <w:numPr>
          <w:ilvl w:val="0"/>
          <w:numId w:val="21"/>
        </w:numPr>
        <w:rPr>
          <w:rFonts w:ascii="Times New Roman" w:hAnsi="Times New Roman"/>
        </w:rPr>
      </w:pPr>
      <w:r>
        <w:rPr>
          <w:rFonts w:ascii="Times New Roman" w:hAnsi="Times New Roman"/>
        </w:rPr>
        <w:t>a</w:t>
      </w:r>
      <w:r w:rsidR="00A7530F">
        <w:rPr>
          <w:rFonts w:ascii="Times New Roman" w:hAnsi="Times New Roman"/>
        </w:rPr>
        <w:t xml:space="preserve"> brief description of any other proposed conditions determined to be appropriate</w:t>
      </w:r>
      <w:r w:rsidR="00F36224">
        <w:rPr>
          <w:rFonts w:ascii="Times New Roman" w:hAnsi="Times New Roman"/>
        </w:rPr>
        <w:t xml:space="preserve"> for inclusion in the permit.</w:t>
      </w:r>
    </w:p>
    <w:p w14:paraId="73322BF8" w14:textId="77777777" w:rsidR="00EC207D" w:rsidRDefault="00EC207D" w:rsidP="001C7538">
      <w:pPr>
        <w:pStyle w:val="ListParagraph"/>
        <w:ind w:left="360"/>
        <w:rPr>
          <w:rFonts w:ascii="Times New Roman" w:hAnsi="Times New Roman"/>
        </w:rPr>
      </w:pPr>
    </w:p>
    <w:p w14:paraId="66CDCA91" w14:textId="77777777" w:rsidR="00C65AC7" w:rsidRPr="00F36224" w:rsidRDefault="00EC207D" w:rsidP="001C7538">
      <w:pPr>
        <w:ind w:left="360"/>
        <w:rPr>
          <w:rFonts w:ascii="Times New Roman" w:hAnsi="Times New Roman"/>
        </w:rPr>
      </w:pPr>
      <w:r w:rsidRPr="00F36224">
        <w:rPr>
          <w:rFonts w:ascii="Times New Roman" w:hAnsi="Times New Roman"/>
        </w:rPr>
        <w:t xml:space="preserve">EPA then develops the terms and conditions of the permit consistent with the ocean dumping regulations and </w:t>
      </w:r>
      <w:r w:rsidR="00364C3F" w:rsidRPr="00F36224">
        <w:rPr>
          <w:rFonts w:ascii="Times New Roman" w:hAnsi="Times New Roman"/>
        </w:rPr>
        <w:t>finaliz</w:t>
      </w:r>
      <w:r w:rsidR="00364C3F">
        <w:rPr>
          <w:rFonts w:ascii="Times New Roman" w:hAnsi="Times New Roman"/>
        </w:rPr>
        <w:t>es</w:t>
      </w:r>
      <w:r w:rsidR="00364C3F" w:rsidRPr="00F36224">
        <w:rPr>
          <w:rFonts w:ascii="Times New Roman" w:hAnsi="Times New Roman"/>
        </w:rPr>
        <w:t xml:space="preserve"> </w:t>
      </w:r>
      <w:r w:rsidRPr="00F36224">
        <w:rPr>
          <w:rFonts w:ascii="Times New Roman" w:hAnsi="Times New Roman"/>
        </w:rPr>
        <w:t>the permit</w:t>
      </w:r>
      <w:r>
        <w:rPr>
          <w:rFonts w:ascii="Times New Roman" w:hAnsi="Times New Roman"/>
        </w:rPr>
        <w:t xml:space="preserve">. </w:t>
      </w:r>
      <w:r w:rsidR="00E40DF8">
        <w:rPr>
          <w:rFonts w:ascii="Times New Roman" w:hAnsi="Times New Roman"/>
        </w:rPr>
        <w:t>Notice of tentative determination is required for every complete application for a general, special, and research permit</w:t>
      </w:r>
      <w:r w:rsidR="00894651">
        <w:rPr>
          <w:rFonts w:ascii="Times New Roman" w:hAnsi="Times New Roman"/>
        </w:rPr>
        <w:t>.</w:t>
      </w:r>
      <w:r w:rsidR="001D7449">
        <w:rPr>
          <w:rFonts w:ascii="Times New Roman" w:hAnsi="Times New Roman"/>
        </w:rPr>
        <w:t xml:space="preserve"> </w:t>
      </w:r>
      <w:r w:rsidR="00894651">
        <w:rPr>
          <w:rFonts w:ascii="Times New Roman" w:hAnsi="Times New Roman"/>
        </w:rPr>
        <w:t>I</w:t>
      </w:r>
      <w:r w:rsidR="001D7449">
        <w:rPr>
          <w:rFonts w:ascii="Times New Roman" w:hAnsi="Times New Roman"/>
        </w:rPr>
        <w:t>n the case of an emergency permit</w:t>
      </w:r>
      <w:r w:rsidR="00894651">
        <w:rPr>
          <w:rFonts w:ascii="Times New Roman" w:hAnsi="Times New Roman"/>
        </w:rPr>
        <w:t>,</w:t>
      </w:r>
      <w:r w:rsidR="001D7449">
        <w:rPr>
          <w:rFonts w:ascii="Times New Roman" w:hAnsi="Times New Roman"/>
        </w:rPr>
        <w:t xml:space="preserve"> the Administrator determines that the emergency poses an unacceptable risk relating to human health, that no other feasible solution exists, and that the public interest requires the issuance of an emergency permit as soon as possible. </w:t>
      </w:r>
      <w:r w:rsidR="00894651">
        <w:rPr>
          <w:rFonts w:ascii="Times New Roman" w:hAnsi="Times New Roman"/>
        </w:rPr>
        <w:t>N</w:t>
      </w:r>
      <w:r w:rsidR="001D7449">
        <w:rPr>
          <w:rFonts w:ascii="Times New Roman" w:hAnsi="Times New Roman"/>
        </w:rPr>
        <w:t xml:space="preserve">otice of issuance of the emergency permit </w:t>
      </w:r>
      <w:r w:rsidR="00AB5E06">
        <w:rPr>
          <w:rFonts w:ascii="Times New Roman" w:hAnsi="Times New Roman"/>
        </w:rPr>
        <w:t xml:space="preserve">is published </w:t>
      </w:r>
      <w:r w:rsidR="001D7449">
        <w:rPr>
          <w:rFonts w:ascii="Times New Roman" w:hAnsi="Times New Roman"/>
        </w:rPr>
        <w:t>as soon as practicable after issuance.</w:t>
      </w:r>
      <w:r>
        <w:rPr>
          <w:rFonts w:ascii="Times New Roman" w:hAnsi="Times New Roman"/>
        </w:rPr>
        <w:t xml:space="preserve"> </w:t>
      </w:r>
      <w:r w:rsidR="00C65AC7" w:rsidRPr="00F36224">
        <w:rPr>
          <w:rFonts w:ascii="Times New Roman" w:hAnsi="Times New Roman"/>
        </w:rPr>
        <w:t xml:space="preserve">Upon receipt, and until a final determination to grant or deny a </w:t>
      </w:r>
      <w:r w:rsidR="00AB5E06">
        <w:rPr>
          <w:rFonts w:ascii="Times New Roman" w:hAnsi="Times New Roman"/>
        </w:rPr>
        <w:t>general, special, research or emergency</w:t>
      </w:r>
      <w:r w:rsidR="00AB5E06" w:rsidRPr="00F36224">
        <w:rPr>
          <w:rFonts w:ascii="Times New Roman" w:hAnsi="Times New Roman"/>
        </w:rPr>
        <w:t xml:space="preserve"> </w:t>
      </w:r>
      <w:r w:rsidR="00C65AC7" w:rsidRPr="00F36224">
        <w:rPr>
          <w:rFonts w:ascii="Times New Roman" w:hAnsi="Times New Roman"/>
        </w:rPr>
        <w:t xml:space="preserve">permit, EPA </w:t>
      </w:r>
      <w:r>
        <w:rPr>
          <w:rFonts w:ascii="Times New Roman" w:hAnsi="Times New Roman"/>
        </w:rPr>
        <w:t xml:space="preserve">may </w:t>
      </w:r>
      <w:r w:rsidR="00C65AC7" w:rsidRPr="00F36224">
        <w:rPr>
          <w:rFonts w:ascii="Times New Roman" w:hAnsi="Times New Roman"/>
        </w:rPr>
        <w:t>collect</w:t>
      </w:r>
      <w:r>
        <w:rPr>
          <w:rFonts w:ascii="Times New Roman" w:hAnsi="Times New Roman"/>
        </w:rPr>
        <w:t xml:space="preserve"> additional </w:t>
      </w:r>
      <w:r w:rsidR="00C65AC7" w:rsidRPr="00F36224">
        <w:rPr>
          <w:rFonts w:ascii="Times New Roman" w:hAnsi="Times New Roman"/>
        </w:rPr>
        <w:t xml:space="preserve">information from the applicant to make its decision.  </w:t>
      </w:r>
    </w:p>
    <w:p w14:paraId="7FE11814" w14:textId="77777777" w:rsidR="00C65AC7" w:rsidRDefault="00C65AC7" w:rsidP="00C22C42">
      <w:pPr>
        <w:rPr>
          <w:rFonts w:ascii="Times New Roman" w:hAnsi="Times New Roman"/>
        </w:rPr>
      </w:pPr>
    </w:p>
    <w:p w14:paraId="7965BDAF" w14:textId="2A95766B" w:rsidR="00C65AC7" w:rsidRPr="00F41AFC" w:rsidRDefault="00C65AC7" w:rsidP="00B57C10">
      <w:pPr>
        <w:ind w:left="360"/>
        <w:rPr>
          <w:rFonts w:ascii="Times New Roman" w:hAnsi="Times New Roman"/>
        </w:rPr>
      </w:pPr>
      <w:r w:rsidRPr="00F41AFC">
        <w:rPr>
          <w:rFonts w:ascii="Times New Roman" w:hAnsi="Times New Roman"/>
        </w:rPr>
        <w:t xml:space="preserve">EPA collects information related to ocean dumping </w:t>
      </w:r>
      <w:r w:rsidR="00D13033">
        <w:rPr>
          <w:rFonts w:ascii="Times New Roman" w:hAnsi="Times New Roman"/>
        </w:rPr>
        <w:t>permits</w:t>
      </w:r>
      <w:r w:rsidRPr="00F41AFC">
        <w:rPr>
          <w:rFonts w:ascii="Times New Roman" w:hAnsi="Times New Roman"/>
        </w:rPr>
        <w:t xml:space="preserve"> and monitoring information to determine compliance with permit conditions and to evaluate the impact of the disposal on the marine environment. Th</w:t>
      </w:r>
      <w:r w:rsidR="001D6922" w:rsidRPr="00F41AFC">
        <w:rPr>
          <w:rFonts w:ascii="Times New Roman" w:hAnsi="Times New Roman"/>
        </w:rPr>
        <w:t>ese</w:t>
      </w:r>
      <w:r w:rsidRPr="00F41AFC">
        <w:rPr>
          <w:rFonts w:ascii="Times New Roman" w:hAnsi="Times New Roman"/>
        </w:rPr>
        <w:t xml:space="preserve"> permit</w:t>
      </w:r>
      <w:r w:rsidR="001D6922" w:rsidRPr="00F41AFC">
        <w:rPr>
          <w:rFonts w:ascii="Times New Roman" w:hAnsi="Times New Roman"/>
        </w:rPr>
        <w:t>s</w:t>
      </w:r>
      <w:r w:rsidRPr="00F41AFC">
        <w:rPr>
          <w:rFonts w:ascii="Times New Roman" w:hAnsi="Times New Roman"/>
        </w:rPr>
        <w:t xml:space="preserve"> require the permittee to submit the information to the Administrator or the Regional Administrator. This information</w:t>
      </w:r>
      <w:r w:rsidR="00894651" w:rsidRPr="00F41AFC">
        <w:rPr>
          <w:rFonts w:ascii="Times New Roman" w:hAnsi="Times New Roman"/>
        </w:rPr>
        <w:t xml:space="preserve"> also</w:t>
      </w:r>
      <w:r w:rsidRPr="00F41AFC">
        <w:rPr>
          <w:rFonts w:ascii="Times New Roman" w:hAnsi="Times New Roman"/>
        </w:rPr>
        <w:t xml:space="preserve"> helps EPA manage the </w:t>
      </w:r>
      <w:r w:rsidR="00D13033">
        <w:rPr>
          <w:rFonts w:ascii="Times New Roman" w:hAnsi="Times New Roman"/>
        </w:rPr>
        <w:t>dump</w:t>
      </w:r>
      <w:r w:rsidR="004C5052">
        <w:rPr>
          <w:rFonts w:ascii="Times New Roman" w:hAnsi="Times New Roman"/>
        </w:rPr>
        <w:t xml:space="preserve"> </w:t>
      </w:r>
      <w:r w:rsidRPr="00F41AFC">
        <w:rPr>
          <w:rFonts w:ascii="Times New Roman" w:hAnsi="Times New Roman"/>
        </w:rPr>
        <w:t xml:space="preserve">site. </w:t>
      </w:r>
      <w:r w:rsidR="00B7284F">
        <w:rPr>
          <w:rFonts w:ascii="Times New Roman" w:hAnsi="Times New Roman"/>
        </w:rPr>
        <w:t>All of the information pertaining to a permit will be store</w:t>
      </w:r>
      <w:r w:rsidR="00C26F4A">
        <w:rPr>
          <w:rFonts w:ascii="Times New Roman" w:hAnsi="Times New Roman"/>
        </w:rPr>
        <w:t>d</w:t>
      </w:r>
      <w:r w:rsidR="00B7284F">
        <w:rPr>
          <w:rFonts w:ascii="Times New Roman" w:hAnsi="Times New Roman"/>
        </w:rPr>
        <w:t xml:space="preserve"> in a database.</w:t>
      </w:r>
    </w:p>
    <w:p w14:paraId="4F2ADDAE" w14:textId="77777777" w:rsidR="00C65AC7" w:rsidRPr="00F41AFC" w:rsidRDefault="00C65AC7" w:rsidP="00C65AC7">
      <w:pPr>
        <w:rPr>
          <w:rFonts w:ascii="Times New Roman" w:hAnsi="Times New Roman"/>
        </w:rPr>
      </w:pPr>
    </w:p>
    <w:p w14:paraId="3A8746D6" w14:textId="77777777" w:rsidR="00C65AC7" w:rsidRPr="00F41AFC" w:rsidRDefault="00C65AC7" w:rsidP="001C7538">
      <w:pPr>
        <w:pStyle w:val="Heading3"/>
        <w:ind w:left="360"/>
      </w:pPr>
      <w:bookmarkStart w:id="28" w:name="_Toc436842742"/>
      <w:r w:rsidRPr="00F41AFC">
        <w:t>5(c):  Small Entity Flexibility</w:t>
      </w:r>
      <w:bookmarkEnd w:id="28"/>
    </w:p>
    <w:p w14:paraId="72B5456C" w14:textId="79E53FEE" w:rsidR="00C65AC7" w:rsidRPr="00F41AFC" w:rsidRDefault="00C65AC7"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F41AFC">
        <w:rPr>
          <w:rFonts w:ascii="Times New Roman" w:hAnsi="Times New Roman"/>
          <w:bCs/>
        </w:rPr>
        <w:t xml:space="preserve">The collections of information described in this chapter of the ICR will only affect a </w:t>
      </w:r>
      <w:r w:rsidRPr="00F41AFC">
        <w:rPr>
          <w:rFonts w:ascii="Times New Roman" w:hAnsi="Times New Roman"/>
          <w:bCs/>
          <w:i/>
        </w:rPr>
        <w:t>de minimis</w:t>
      </w:r>
      <w:r w:rsidRPr="00F41AFC">
        <w:rPr>
          <w:rFonts w:ascii="Times New Roman" w:hAnsi="Times New Roman"/>
          <w:bCs/>
        </w:rPr>
        <w:t xml:space="preserve"> number of small entities. </w:t>
      </w:r>
      <w:r w:rsidR="003C4FBA">
        <w:rPr>
          <w:rFonts w:ascii="Times New Roman" w:hAnsi="Times New Roman"/>
          <w:bCs/>
        </w:rPr>
        <w:t>Since enactment of the Ocean Dumping Ban Act</w:t>
      </w:r>
      <w:r w:rsidR="00AB0022">
        <w:rPr>
          <w:rFonts w:ascii="Times New Roman" w:hAnsi="Times New Roman"/>
          <w:bCs/>
        </w:rPr>
        <w:t>,</w:t>
      </w:r>
      <w:r w:rsidR="003C4FBA">
        <w:rPr>
          <w:rFonts w:ascii="Times New Roman" w:hAnsi="Times New Roman"/>
          <w:bCs/>
        </w:rPr>
        <w:t xml:space="preserve"> amendment prohibiting the ocean dumping of industrial wastes</w:t>
      </w:r>
      <w:r w:rsidRPr="00F41AFC">
        <w:rPr>
          <w:rFonts w:ascii="Times New Roman" w:hAnsi="Times New Roman"/>
          <w:bCs/>
        </w:rPr>
        <w:t xml:space="preserve">, EPA has received </w:t>
      </w:r>
      <w:r w:rsidR="003C4FBA">
        <w:rPr>
          <w:rFonts w:ascii="Times New Roman" w:hAnsi="Times New Roman"/>
          <w:bCs/>
        </w:rPr>
        <w:t xml:space="preserve">very </w:t>
      </w:r>
      <w:r w:rsidRPr="00F41AFC">
        <w:rPr>
          <w:rFonts w:ascii="Times New Roman" w:hAnsi="Times New Roman"/>
          <w:bCs/>
        </w:rPr>
        <w:t>few ocean dumping permit applications from small entities</w:t>
      </w:r>
      <w:r w:rsidR="006E2408" w:rsidRPr="00F41AFC">
        <w:rPr>
          <w:rFonts w:ascii="Times New Roman" w:hAnsi="Times New Roman"/>
          <w:bCs/>
        </w:rPr>
        <w:t>.</w:t>
      </w:r>
      <w:r w:rsidRPr="00F41AFC">
        <w:rPr>
          <w:rFonts w:ascii="Times New Roman" w:hAnsi="Times New Roman"/>
          <w:bCs/>
        </w:rPr>
        <w:t xml:space="preserve"> </w:t>
      </w:r>
      <w:r w:rsidR="003C4FBA">
        <w:rPr>
          <w:rFonts w:ascii="Times New Roman" w:hAnsi="Times New Roman"/>
          <w:bCs/>
        </w:rPr>
        <w:t xml:space="preserve">The small entities that do dump materials in the ocean are, for the most part, authorized under the general permits for </w:t>
      </w:r>
      <w:r w:rsidR="002375BE">
        <w:rPr>
          <w:rFonts w:ascii="Times New Roman" w:hAnsi="Times New Roman"/>
          <w:bCs/>
        </w:rPr>
        <w:t xml:space="preserve">burial at sea, </w:t>
      </w:r>
      <w:r w:rsidR="003C4FBA">
        <w:rPr>
          <w:rFonts w:ascii="Times New Roman" w:hAnsi="Times New Roman"/>
          <w:bCs/>
        </w:rPr>
        <w:t>vessel disposal</w:t>
      </w:r>
      <w:r w:rsidR="002375BE">
        <w:rPr>
          <w:rFonts w:ascii="Times New Roman" w:hAnsi="Times New Roman"/>
          <w:bCs/>
        </w:rPr>
        <w:t xml:space="preserve"> at sea, </w:t>
      </w:r>
      <w:r w:rsidR="003C4FBA">
        <w:rPr>
          <w:rFonts w:ascii="Times New Roman" w:hAnsi="Times New Roman"/>
          <w:bCs/>
        </w:rPr>
        <w:t>and</w:t>
      </w:r>
      <w:r w:rsidR="002375BE">
        <w:rPr>
          <w:rFonts w:ascii="Times New Roman" w:hAnsi="Times New Roman"/>
          <w:bCs/>
        </w:rPr>
        <w:t xml:space="preserve"> ocean disposal of marine mammal carcasses</w:t>
      </w:r>
      <w:r w:rsidR="003C4FBA">
        <w:rPr>
          <w:rFonts w:ascii="Times New Roman" w:hAnsi="Times New Roman"/>
          <w:bCs/>
        </w:rPr>
        <w:t xml:space="preserve">, </w:t>
      </w:r>
      <w:r w:rsidR="002375BE">
        <w:rPr>
          <w:rFonts w:ascii="Times New Roman" w:hAnsi="Times New Roman"/>
          <w:bCs/>
        </w:rPr>
        <w:t xml:space="preserve">none </w:t>
      </w:r>
      <w:r w:rsidR="003C4FBA">
        <w:rPr>
          <w:rFonts w:ascii="Times New Roman" w:hAnsi="Times New Roman"/>
          <w:bCs/>
        </w:rPr>
        <w:t xml:space="preserve">of which requires an individual application. </w:t>
      </w:r>
      <w:r w:rsidR="002375BE">
        <w:rPr>
          <w:rFonts w:ascii="Times New Roman" w:hAnsi="Times New Roman"/>
          <w:bCs/>
        </w:rPr>
        <w:t>The general permits for b</w:t>
      </w:r>
      <w:r w:rsidR="00FD5FC6">
        <w:rPr>
          <w:rFonts w:ascii="Times New Roman" w:hAnsi="Times New Roman"/>
          <w:bCs/>
        </w:rPr>
        <w:t>urial at sea</w:t>
      </w:r>
      <w:r w:rsidR="002375BE">
        <w:rPr>
          <w:rFonts w:ascii="Times New Roman" w:hAnsi="Times New Roman"/>
          <w:bCs/>
        </w:rPr>
        <w:t>,</w:t>
      </w:r>
      <w:r w:rsidR="00FD5FC6">
        <w:rPr>
          <w:rFonts w:ascii="Times New Roman" w:hAnsi="Times New Roman"/>
          <w:bCs/>
        </w:rPr>
        <w:t xml:space="preserve"> vessel disposal</w:t>
      </w:r>
      <w:r w:rsidR="002375BE">
        <w:rPr>
          <w:rFonts w:ascii="Times New Roman" w:hAnsi="Times New Roman"/>
          <w:bCs/>
        </w:rPr>
        <w:t xml:space="preserve"> at sea, and ocean disposal of marine mammal carcasses </w:t>
      </w:r>
      <w:r w:rsidR="00FD5FC6">
        <w:rPr>
          <w:rFonts w:ascii="Times New Roman" w:hAnsi="Times New Roman"/>
          <w:bCs/>
        </w:rPr>
        <w:t>are specifically</w:t>
      </w:r>
      <w:r w:rsidR="00FC1587">
        <w:rPr>
          <w:rFonts w:ascii="Times New Roman" w:hAnsi="Times New Roman"/>
          <w:bCs/>
        </w:rPr>
        <w:t xml:space="preserve"> </w:t>
      </w:r>
      <w:r w:rsidR="003C4FBA">
        <w:rPr>
          <w:rFonts w:ascii="Times New Roman" w:hAnsi="Times New Roman"/>
          <w:bCs/>
        </w:rPr>
        <w:t xml:space="preserve">discussed in </w:t>
      </w:r>
      <w:r w:rsidR="008D76EE">
        <w:rPr>
          <w:rFonts w:ascii="Times New Roman" w:hAnsi="Times New Roman"/>
          <w:bCs/>
        </w:rPr>
        <w:t>C</w:t>
      </w:r>
      <w:r w:rsidR="00FD5FC6">
        <w:rPr>
          <w:rFonts w:ascii="Times New Roman" w:hAnsi="Times New Roman"/>
          <w:bCs/>
        </w:rPr>
        <w:t xml:space="preserve">hapter </w:t>
      </w:r>
      <w:r w:rsidR="00E8629D">
        <w:rPr>
          <w:rFonts w:ascii="Times New Roman" w:hAnsi="Times New Roman"/>
          <w:bCs/>
        </w:rPr>
        <w:t>2</w:t>
      </w:r>
      <w:r w:rsidR="00FD5FC6">
        <w:rPr>
          <w:rFonts w:ascii="Times New Roman" w:hAnsi="Times New Roman"/>
          <w:bCs/>
        </w:rPr>
        <w:t>.</w:t>
      </w:r>
      <w:r w:rsidR="00FD5FC6" w:rsidRPr="00F41AFC">
        <w:rPr>
          <w:rFonts w:ascii="Times New Roman" w:hAnsi="Times New Roman"/>
        </w:rPr>
        <w:t xml:space="preserve"> Given</w:t>
      </w:r>
      <w:r w:rsidRPr="00F41AFC">
        <w:rPr>
          <w:rFonts w:ascii="Times New Roman" w:hAnsi="Times New Roman"/>
        </w:rPr>
        <w:t xml:space="preserve"> the lack of interest and inquiries regarding ocean dumping permits</w:t>
      </w:r>
      <w:r w:rsidR="00671851" w:rsidRPr="00F41AFC">
        <w:rPr>
          <w:rFonts w:ascii="Times New Roman" w:hAnsi="Times New Roman"/>
        </w:rPr>
        <w:t xml:space="preserve"> from small entities</w:t>
      </w:r>
      <w:r w:rsidRPr="00F41AFC">
        <w:rPr>
          <w:rFonts w:ascii="Times New Roman" w:hAnsi="Times New Roman"/>
        </w:rPr>
        <w:t xml:space="preserve">, </w:t>
      </w:r>
      <w:r w:rsidR="00894651" w:rsidRPr="00F41AFC">
        <w:rPr>
          <w:rFonts w:ascii="Times New Roman" w:hAnsi="Times New Roman"/>
        </w:rPr>
        <w:t xml:space="preserve">this </w:t>
      </w:r>
      <w:r w:rsidRPr="00F41AFC">
        <w:rPr>
          <w:rFonts w:ascii="Times New Roman" w:hAnsi="Times New Roman"/>
        </w:rPr>
        <w:t xml:space="preserve">ICR is not excessively burdensome on small entities.  </w:t>
      </w:r>
    </w:p>
    <w:p w14:paraId="2F353D97" w14:textId="77777777" w:rsidR="00C65AC7" w:rsidRPr="00F41AFC" w:rsidRDefault="00C65AC7"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b/>
          <w:bCs/>
        </w:rPr>
      </w:pPr>
    </w:p>
    <w:p w14:paraId="28889F5A" w14:textId="77777777" w:rsidR="00C65AC7" w:rsidRPr="00DC6E3C" w:rsidRDefault="00C65AC7" w:rsidP="001C7538">
      <w:pPr>
        <w:pStyle w:val="Heading3"/>
        <w:ind w:left="360"/>
      </w:pPr>
      <w:bookmarkStart w:id="29" w:name="_Toc436842743"/>
      <w:r w:rsidRPr="00DC6E3C">
        <w:t>5(d):  Collection Schedule</w:t>
      </w:r>
      <w:bookmarkEnd w:id="29"/>
    </w:p>
    <w:p w14:paraId="1C55FCD7" w14:textId="2647E486" w:rsidR="00182D42" w:rsidRDefault="00182D42" w:rsidP="001C7538">
      <w:pPr>
        <w:tabs>
          <w:tab w:val="left" w:pos="900"/>
        </w:tabs>
        <w:ind w:left="360"/>
        <w:rPr>
          <w:rFonts w:ascii="Times New Roman" w:hAnsi="Times New Roman"/>
        </w:rPr>
      </w:pPr>
      <w:r w:rsidRPr="00F41AFC">
        <w:rPr>
          <w:rFonts w:ascii="Times New Roman" w:hAnsi="Times New Roman"/>
          <w:bCs/>
        </w:rPr>
        <w:t>Permit applications for</w:t>
      </w:r>
      <w:r w:rsidRPr="00F41AFC">
        <w:rPr>
          <w:rFonts w:ascii="Times New Roman" w:hAnsi="Times New Roman"/>
          <w:b/>
          <w:bCs/>
        </w:rPr>
        <w:t xml:space="preserve"> </w:t>
      </w:r>
      <w:r w:rsidRPr="00F41AFC">
        <w:rPr>
          <w:rFonts w:ascii="Times New Roman" w:hAnsi="Times New Roman"/>
        </w:rPr>
        <w:t>MPRSA special, general, research, and emergency permits occur on infrequent interval</w:t>
      </w:r>
      <w:r w:rsidR="00575E6E" w:rsidRPr="00F41AFC">
        <w:rPr>
          <w:rFonts w:ascii="Times New Roman" w:hAnsi="Times New Roman"/>
        </w:rPr>
        <w:t>s</w:t>
      </w:r>
      <w:r w:rsidR="00BE13A2" w:rsidRPr="00F41AFC">
        <w:rPr>
          <w:rFonts w:ascii="Times New Roman" w:hAnsi="Times New Roman"/>
        </w:rPr>
        <w:t>,</w:t>
      </w:r>
      <w:r w:rsidR="0048677B" w:rsidRPr="00F41AFC">
        <w:rPr>
          <w:rFonts w:ascii="Times New Roman" w:hAnsi="Times New Roman"/>
        </w:rPr>
        <w:t xml:space="preserve"> approximately 1 to 3 of each per every 10 ye</w:t>
      </w:r>
      <w:r w:rsidR="003E53EC" w:rsidRPr="00F41AFC">
        <w:rPr>
          <w:rFonts w:ascii="Times New Roman" w:hAnsi="Times New Roman"/>
        </w:rPr>
        <w:t xml:space="preserve">ars. </w:t>
      </w:r>
      <w:r w:rsidR="00C65AC7" w:rsidRPr="00F41AFC">
        <w:rPr>
          <w:rFonts w:ascii="Times New Roman" w:hAnsi="Times New Roman"/>
        </w:rPr>
        <w:t xml:space="preserve">The </w:t>
      </w:r>
      <w:r w:rsidR="0049655A" w:rsidRPr="00F41AFC">
        <w:rPr>
          <w:rFonts w:ascii="Times New Roman" w:hAnsi="Times New Roman"/>
        </w:rPr>
        <w:t xml:space="preserve">requirements for a </w:t>
      </w:r>
      <w:r w:rsidR="00C65AC7" w:rsidRPr="00F41AFC">
        <w:rPr>
          <w:rFonts w:ascii="Times New Roman" w:hAnsi="Times New Roman"/>
        </w:rPr>
        <w:t xml:space="preserve">permit application </w:t>
      </w:r>
      <w:r w:rsidR="0019429F" w:rsidRPr="00F41AFC">
        <w:rPr>
          <w:rFonts w:ascii="Times New Roman" w:hAnsi="Times New Roman"/>
        </w:rPr>
        <w:t xml:space="preserve">are </w:t>
      </w:r>
      <w:r w:rsidR="00C65AC7" w:rsidRPr="00F41AFC">
        <w:rPr>
          <w:rFonts w:ascii="Times New Roman" w:hAnsi="Times New Roman"/>
        </w:rPr>
        <w:t xml:space="preserve">described in 40 CFR </w:t>
      </w:r>
      <w:r w:rsidR="00AB0022">
        <w:rPr>
          <w:rFonts w:ascii="Times New Roman" w:hAnsi="Times New Roman"/>
        </w:rPr>
        <w:t>p</w:t>
      </w:r>
      <w:r w:rsidR="00C65AC7" w:rsidRPr="00F41AFC">
        <w:rPr>
          <w:rFonts w:ascii="Times New Roman" w:hAnsi="Times New Roman"/>
        </w:rPr>
        <w:t xml:space="preserve">art 222. If a permit is issued, or material is dumped for an emergency to safeguard life at sea, records and reporting are required according to 40 CFR 224.1-224.2.  </w:t>
      </w:r>
      <w:r w:rsidR="002172CC" w:rsidRPr="00F41AFC">
        <w:rPr>
          <w:rFonts w:ascii="Times New Roman" w:hAnsi="Times New Roman"/>
        </w:rPr>
        <w:tab/>
      </w:r>
    </w:p>
    <w:p w14:paraId="3DF67745" w14:textId="77777777" w:rsidR="00155AE1" w:rsidRDefault="00155AE1" w:rsidP="006236B2">
      <w:pPr>
        <w:tabs>
          <w:tab w:val="left" w:pos="900"/>
        </w:tabs>
        <w:rPr>
          <w:rFonts w:ascii="Times New Roman" w:hAnsi="Times New Roman"/>
        </w:rPr>
      </w:pPr>
    </w:p>
    <w:p w14:paraId="3D714513" w14:textId="77777777" w:rsidR="001C7538" w:rsidRDefault="001C7538" w:rsidP="00B57C10">
      <w:pPr>
        <w:pStyle w:val="Heading2"/>
        <w:spacing w:before="0"/>
        <w:ind w:left="0"/>
      </w:pPr>
      <w:bookmarkStart w:id="30" w:name="_Toc436842744"/>
    </w:p>
    <w:p w14:paraId="65275250" w14:textId="18FD0338" w:rsidR="0048677B" w:rsidRPr="00DC6E3C" w:rsidRDefault="00C65AC7" w:rsidP="00B57C10">
      <w:pPr>
        <w:pStyle w:val="Heading2"/>
        <w:spacing w:before="0"/>
        <w:ind w:left="0"/>
      </w:pPr>
      <w:r w:rsidRPr="003B643D">
        <w:t xml:space="preserve">SECTION 6:  Estimating the Burden </w:t>
      </w:r>
      <w:r w:rsidR="00173A23" w:rsidRPr="003B643D">
        <w:t xml:space="preserve">Hours </w:t>
      </w:r>
      <w:r w:rsidRPr="003B643D">
        <w:t>and Cost of the Collection</w:t>
      </w:r>
      <w:bookmarkEnd w:id="30"/>
    </w:p>
    <w:p w14:paraId="1BA23349" w14:textId="77777777" w:rsidR="001C7538" w:rsidRDefault="001C7538" w:rsidP="007E1C2C">
      <w:pPr>
        <w:pStyle w:val="Heading3"/>
      </w:pPr>
      <w:bookmarkStart w:id="31" w:name="_Toc436842745"/>
    </w:p>
    <w:p w14:paraId="49E31038" w14:textId="3D73B98D" w:rsidR="00C65AC7" w:rsidRPr="00F41AFC" w:rsidRDefault="00C65AC7" w:rsidP="001C7538">
      <w:pPr>
        <w:pStyle w:val="Heading3"/>
        <w:ind w:left="360"/>
      </w:pPr>
      <w:r w:rsidRPr="00F41AFC">
        <w:t xml:space="preserve">6(a):  Estimating Respondent </w:t>
      </w:r>
      <w:r w:rsidR="002953FE" w:rsidRPr="00F41AFC">
        <w:t>B</w:t>
      </w:r>
      <w:r w:rsidRPr="00F41AFC">
        <w:t>urden</w:t>
      </w:r>
      <w:bookmarkEnd w:id="31"/>
      <w:r w:rsidRPr="00F41AFC">
        <w:t xml:space="preserve">  </w:t>
      </w:r>
    </w:p>
    <w:p w14:paraId="26F21BAC" w14:textId="2BF6F3E6" w:rsidR="00C65AC7" w:rsidRDefault="00C65AC7" w:rsidP="001C7538">
      <w:pPr>
        <w:widowControl/>
        <w:ind w:left="360"/>
        <w:rPr>
          <w:rFonts w:ascii="Times New Roman" w:hAnsi="Times New Roman"/>
        </w:rPr>
      </w:pPr>
      <w:r w:rsidRPr="0005423D">
        <w:rPr>
          <w:rFonts w:ascii="Times New Roman" w:hAnsi="Times New Roman"/>
        </w:rPr>
        <w:t xml:space="preserve">This section </w:t>
      </w:r>
      <w:r w:rsidR="00E87992">
        <w:rPr>
          <w:rFonts w:ascii="Times New Roman" w:hAnsi="Times New Roman"/>
        </w:rPr>
        <w:t>estimates</w:t>
      </w:r>
      <w:r w:rsidRPr="0005423D">
        <w:rPr>
          <w:rFonts w:ascii="Times New Roman" w:hAnsi="Times New Roman"/>
        </w:rPr>
        <w:t xml:space="preserve"> the relative</w:t>
      </w:r>
      <w:r w:rsidR="00671851">
        <w:rPr>
          <w:rFonts w:ascii="Times New Roman" w:hAnsi="Times New Roman"/>
        </w:rPr>
        <w:t xml:space="preserve"> </w:t>
      </w:r>
      <w:r w:rsidRPr="0005423D">
        <w:rPr>
          <w:rFonts w:ascii="Times New Roman" w:hAnsi="Times New Roman"/>
        </w:rPr>
        <w:t xml:space="preserve">annual </w:t>
      </w:r>
      <w:r w:rsidR="003A719A">
        <w:rPr>
          <w:rFonts w:ascii="Times New Roman" w:hAnsi="Times New Roman"/>
        </w:rPr>
        <w:t>burden</w:t>
      </w:r>
      <w:r w:rsidR="00012C68">
        <w:rPr>
          <w:rFonts w:ascii="Times New Roman" w:hAnsi="Times New Roman"/>
        </w:rPr>
        <w:t xml:space="preserve"> (</w:t>
      </w:r>
      <w:r w:rsidR="002172CC">
        <w:rPr>
          <w:rFonts w:ascii="Times New Roman" w:hAnsi="Times New Roman"/>
        </w:rPr>
        <w:t>time in hours</w:t>
      </w:r>
      <w:r w:rsidR="00012C68">
        <w:rPr>
          <w:rFonts w:ascii="Times New Roman" w:hAnsi="Times New Roman"/>
        </w:rPr>
        <w:t>)</w:t>
      </w:r>
      <w:r w:rsidR="00353466">
        <w:rPr>
          <w:rFonts w:ascii="Times New Roman" w:hAnsi="Times New Roman"/>
        </w:rPr>
        <w:t xml:space="preserve"> </w:t>
      </w:r>
      <w:r w:rsidR="00F6343F">
        <w:rPr>
          <w:rFonts w:ascii="Times New Roman" w:hAnsi="Times New Roman"/>
        </w:rPr>
        <w:t xml:space="preserve">and burden per response </w:t>
      </w:r>
      <w:r w:rsidRPr="0005423D">
        <w:rPr>
          <w:rFonts w:ascii="Times New Roman" w:hAnsi="Times New Roman"/>
        </w:rPr>
        <w:t xml:space="preserve">for </w:t>
      </w:r>
      <w:r>
        <w:rPr>
          <w:rFonts w:ascii="Times New Roman" w:hAnsi="Times New Roman"/>
        </w:rPr>
        <w:t>each</w:t>
      </w:r>
      <w:r w:rsidR="00E04EDC" w:rsidRPr="00E04EDC">
        <w:rPr>
          <w:rFonts w:ascii="Times New Roman" w:hAnsi="Times New Roman"/>
        </w:rPr>
        <w:t xml:space="preserve"> </w:t>
      </w:r>
      <w:r w:rsidR="00E04EDC" w:rsidRPr="00411177">
        <w:rPr>
          <w:rFonts w:ascii="Times New Roman" w:hAnsi="Times New Roman"/>
        </w:rPr>
        <w:t>permit</w:t>
      </w:r>
      <w:r w:rsidR="00E04EDC">
        <w:rPr>
          <w:rFonts w:ascii="Times New Roman" w:hAnsi="Times New Roman"/>
        </w:rPr>
        <w:t xml:space="preserve"> categor</w:t>
      </w:r>
      <w:r w:rsidR="003C3B44">
        <w:rPr>
          <w:rFonts w:ascii="Times New Roman" w:hAnsi="Times New Roman"/>
        </w:rPr>
        <w:t>y</w:t>
      </w:r>
      <w:r w:rsidR="00802B26">
        <w:rPr>
          <w:rFonts w:ascii="Times New Roman" w:hAnsi="Times New Roman"/>
        </w:rPr>
        <w:t>,</w:t>
      </w:r>
      <w:r w:rsidR="00E04EDC">
        <w:rPr>
          <w:rFonts w:ascii="Times New Roman" w:hAnsi="Times New Roman"/>
        </w:rPr>
        <w:t xml:space="preserve"> as well as for emergencies to safeguard life at sea</w:t>
      </w:r>
      <w:r w:rsidRPr="0005423D">
        <w:rPr>
          <w:rFonts w:ascii="Times New Roman" w:hAnsi="Times New Roman"/>
        </w:rPr>
        <w:t>.</w:t>
      </w:r>
      <w:r w:rsidR="00B82B23">
        <w:rPr>
          <w:rFonts w:ascii="Times New Roman" w:hAnsi="Times New Roman"/>
        </w:rPr>
        <w:t xml:space="preserve">  </w:t>
      </w:r>
    </w:p>
    <w:p w14:paraId="311C5B78" w14:textId="77777777" w:rsidR="004A251E" w:rsidRDefault="004A251E" w:rsidP="001C7538">
      <w:pPr>
        <w:widowControl/>
        <w:ind w:left="360"/>
        <w:rPr>
          <w:rFonts w:ascii="Times New Roman" w:hAnsi="Times New Roman"/>
        </w:rPr>
      </w:pPr>
    </w:p>
    <w:p w14:paraId="27EDD719" w14:textId="6AD2880B" w:rsidR="00CF6578" w:rsidRDefault="0049655A" w:rsidP="001C7538">
      <w:pPr>
        <w:widowControl/>
        <w:ind w:left="360"/>
        <w:rPr>
          <w:rFonts w:ascii="Times New Roman" w:hAnsi="Times New Roman"/>
        </w:rPr>
      </w:pPr>
      <w:r w:rsidRPr="00C8322D">
        <w:rPr>
          <w:rFonts w:ascii="Times New Roman" w:hAnsi="Times New Roman"/>
        </w:rPr>
        <w:t>Information collection b</w:t>
      </w:r>
      <w:r w:rsidR="00C65AC7" w:rsidRPr="00C8322D">
        <w:rPr>
          <w:rFonts w:ascii="Times New Roman" w:hAnsi="Times New Roman"/>
        </w:rPr>
        <w:t>urden hour</w:t>
      </w:r>
      <w:r w:rsidR="007B4F0A" w:rsidRPr="00C8322D">
        <w:rPr>
          <w:rFonts w:ascii="Times New Roman" w:hAnsi="Times New Roman"/>
        </w:rPr>
        <w:t>s</w:t>
      </w:r>
      <w:r w:rsidRPr="00C8322D">
        <w:rPr>
          <w:rFonts w:ascii="Times New Roman" w:hAnsi="Times New Roman"/>
        </w:rPr>
        <w:t xml:space="preserve"> were reviewed by </w:t>
      </w:r>
      <w:r w:rsidR="00C65AC7" w:rsidRPr="00C8322D">
        <w:rPr>
          <w:rFonts w:ascii="Times New Roman" w:hAnsi="Times New Roman"/>
        </w:rPr>
        <w:t xml:space="preserve">respondents who had previously </w:t>
      </w:r>
      <w:r w:rsidR="004A251E">
        <w:rPr>
          <w:rFonts w:ascii="Times New Roman" w:hAnsi="Times New Roman"/>
        </w:rPr>
        <w:t>p</w:t>
      </w:r>
      <w:r w:rsidR="00C65AC7" w:rsidRPr="00C8322D">
        <w:rPr>
          <w:rFonts w:ascii="Times New Roman" w:hAnsi="Times New Roman"/>
        </w:rPr>
        <w:t>articipated in the permit application process</w:t>
      </w:r>
      <w:r w:rsidR="002642D8">
        <w:rPr>
          <w:rFonts w:ascii="Times New Roman" w:hAnsi="Times New Roman"/>
        </w:rPr>
        <w:t xml:space="preserve"> during the ten</w:t>
      </w:r>
      <w:r w:rsidR="00E24EC1">
        <w:rPr>
          <w:rFonts w:ascii="Times New Roman" w:hAnsi="Times New Roman"/>
        </w:rPr>
        <w:t>-</w:t>
      </w:r>
      <w:r w:rsidR="002642D8">
        <w:rPr>
          <w:rFonts w:ascii="Times New Roman" w:hAnsi="Times New Roman"/>
        </w:rPr>
        <w:t>year period 2008-2017</w:t>
      </w:r>
      <w:r w:rsidR="00C65AC7" w:rsidRPr="00C8322D">
        <w:rPr>
          <w:rFonts w:ascii="Times New Roman" w:hAnsi="Times New Roman"/>
        </w:rPr>
        <w:t>. The estimated burden hours reflect the</w:t>
      </w:r>
      <w:r w:rsidR="00562D5F" w:rsidRPr="00C8322D">
        <w:rPr>
          <w:rFonts w:ascii="Times New Roman" w:hAnsi="Times New Roman"/>
        </w:rPr>
        <w:t xml:space="preserve"> burden (time in hours)</w:t>
      </w:r>
      <w:r w:rsidR="00D4477C" w:rsidRPr="00C8322D">
        <w:rPr>
          <w:rFonts w:ascii="Times New Roman" w:hAnsi="Times New Roman"/>
        </w:rPr>
        <w:t xml:space="preserve"> </w:t>
      </w:r>
      <w:r w:rsidR="00562D5F" w:rsidRPr="00C8322D">
        <w:rPr>
          <w:rFonts w:ascii="Times New Roman" w:hAnsi="Times New Roman"/>
        </w:rPr>
        <w:t xml:space="preserve">that an individual respondent will require to complete </w:t>
      </w:r>
      <w:r w:rsidR="000C56D6" w:rsidRPr="00C8322D">
        <w:rPr>
          <w:rFonts w:ascii="Times New Roman" w:hAnsi="Times New Roman"/>
        </w:rPr>
        <w:t>an a</w:t>
      </w:r>
      <w:r w:rsidR="00AB0B06" w:rsidRPr="00C8322D">
        <w:rPr>
          <w:rFonts w:ascii="Times New Roman" w:hAnsi="Times New Roman"/>
        </w:rPr>
        <w:t xml:space="preserve">ctivity </w:t>
      </w:r>
      <w:r w:rsidR="00C65AC7" w:rsidRPr="00C8322D">
        <w:rPr>
          <w:rFonts w:ascii="Times New Roman" w:hAnsi="Times New Roman"/>
        </w:rPr>
        <w:t>needed for an ocean dumping permit</w:t>
      </w:r>
      <w:r w:rsidR="0019429F" w:rsidRPr="00C8322D">
        <w:rPr>
          <w:rFonts w:ascii="Times New Roman" w:hAnsi="Times New Roman"/>
        </w:rPr>
        <w:t xml:space="preserve"> application</w:t>
      </w:r>
      <w:r w:rsidR="00C65AC7" w:rsidRPr="00C8322D">
        <w:rPr>
          <w:rFonts w:ascii="Times New Roman" w:hAnsi="Times New Roman"/>
        </w:rPr>
        <w:t>. The level</w:t>
      </w:r>
      <w:r w:rsidR="00802B26">
        <w:rPr>
          <w:rFonts w:ascii="Times New Roman" w:hAnsi="Times New Roman"/>
        </w:rPr>
        <w:t xml:space="preserve"> </w:t>
      </w:r>
      <w:r w:rsidR="00C65AC7" w:rsidRPr="00C8322D">
        <w:rPr>
          <w:rFonts w:ascii="Times New Roman" w:hAnsi="Times New Roman"/>
        </w:rPr>
        <w:t>of</w:t>
      </w:r>
      <w:r w:rsidR="00802B26">
        <w:rPr>
          <w:rFonts w:ascii="Times New Roman" w:hAnsi="Times New Roman"/>
        </w:rPr>
        <w:t xml:space="preserve"> </w:t>
      </w:r>
      <w:r w:rsidR="00C65AC7" w:rsidRPr="00C8322D">
        <w:rPr>
          <w:rFonts w:ascii="Times New Roman" w:hAnsi="Times New Roman"/>
        </w:rPr>
        <w:t>effort estimates presented for these tables were reviewed by EPA staff and managers, all of whom have experience in assessing information collection work similar to that describ</w:t>
      </w:r>
      <w:r w:rsidR="00C72274">
        <w:rPr>
          <w:rFonts w:ascii="Times New Roman" w:hAnsi="Times New Roman"/>
        </w:rPr>
        <w:t>ed in this chapter of this ICR</w:t>
      </w:r>
      <w:r w:rsidR="00E93E21">
        <w:rPr>
          <w:rFonts w:ascii="Times New Roman" w:hAnsi="Times New Roman"/>
        </w:rPr>
        <w:t>. An effort has been made to consistently use conservative estimates.</w:t>
      </w:r>
    </w:p>
    <w:p w14:paraId="6A619F04" w14:textId="77777777" w:rsidR="00CF6578" w:rsidRDefault="00CF6578" w:rsidP="001C7538">
      <w:pPr>
        <w:widowControl/>
        <w:ind w:left="360"/>
        <w:rPr>
          <w:rFonts w:ascii="Times New Roman" w:hAnsi="Times New Roman"/>
        </w:rPr>
      </w:pPr>
    </w:p>
    <w:p w14:paraId="3E1E3A7D" w14:textId="141EC2D5" w:rsidR="00AA1245" w:rsidRDefault="000D0F4A" w:rsidP="001C7538">
      <w:pPr>
        <w:widowControl/>
        <w:ind w:left="360"/>
        <w:rPr>
          <w:rFonts w:ascii="Times New Roman" w:hAnsi="Times New Roman"/>
        </w:rPr>
      </w:pPr>
      <w:r>
        <w:rPr>
          <w:rFonts w:ascii="Times New Roman" w:eastAsia="Calibri" w:hAnsi="Times New Roman"/>
        </w:rPr>
        <w:t xml:space="preserve">In summary, the estimated burden per respondent </w:t>
      </w:r>
      <w:r w:rsidRPr="009E3604">
        <w:rPr>
          <w:rFonts w:ascii="Times New Roman" w:eastAsia="Calibri" w:hAnsi="Times New Roman"/>
        </w:rPr>
        <w:t>to complete an application and reporting requirements</w:t>
      </w:r>
      <w:r>
        <w:rPr>
          <w:rFonts w:ascii="Times New Roman" w:eastAsia="Calibri" w:hAnsi="Times New Roman"/>
        </w:rPr>
        <w:t xml:space="preserve"> </w:t>
      </w:r>
      <w:r w:rsidR="00C64B32">
        <w:rPr>
          <w:rFonts w:ascii="Times New Roman" w:eastAsia="Calibri" w:hAnsi="Times New Roman"/>
        </w:rPr>
        <w:t xml:space="preserve">is </w:t>
      </w:r>
      <w:r w:rsidR="00996D20" w:rsidRPr="009E3604">
        <w:rPr>
          <w:rFonts w:ascii="Times New Roman" w:eastAsia="Calibri" w:hAnsi="Times New Roman"/>
        </w:rPr>
        <w:t>274</w:t>
      </w:r>
      <w:r w:rsidRPr="009E3604">
        <w:rPr>
          <w:rFonts w:ascii="Times New Roman" w:eastAsia="Calibri" w:hAnsi="Times New Roman"/>
        </w:rPr>
        <w:t xml:space="preserve"> hours for a special permit, </w:t>
      </w:r>
      <w:r w:rsidR="00C64B32" w:rsidRPr="009E3604">
        <w:rPr>
          <w:rFonts w:ascii="Times New Roman" w:eastAsia="Calibri" w:hAnsi="Times New Roman"/>
        </w:rPr>
        <w:t xml:space="preserve">54 </w:t>
      </w:r>
      <w:r w:rsidRPr="009E3604">
        <w:rPr>
          <w:rFonts w:ascii="Times New Roman" w:eastAsia="Calibri" w:hAnsi="Times New Roman"/>
        </w:rPr>
        <w:t xml:space="preserve">hours for a </w:t>
      </w:r>
      <w:r w:rsidR="00FD5FC6" w:rsidRPr="009E3604">
        <w:rPr>
          <w:rFonts w:ascii="Times New Roman" w:eastAsia="Calibri" w:hAnsi="Times New Roman"/>
        </w:rPr>
        <w:t xml:space="preserve">new </w:t>
      </w:r>
      <w:r w:rsidR="00244EA8" w:rsidRPr="009E3604">
        <w:rPr>
          <w:rFonts w:ascii="Times New Roman" w:eastAsia="Calibri" w:hAnsi="Times New Roman"/>
        </w:rPr>
        <w:t xml:space="preserve">general permit, </w:t>
      </w:r>
      <w:r w:rsidR="00C64B32" w:rsidRPr="009E3604">
        <w:rPr>
          <w:rFonts w:ascii="Times New Roman" w:eastAsia="Calibri" w:hAnsi="Times New Roman"/>
        </w:rPr>
        <w:t>137</w:t>
      </w:r>
      <w:r w:rsidR="00244EA8" w:rsidRPr="009E3604">
        <w:rPr>
          <w:rFonts w:ascii="Times New Roman" w:eastAsia="Calibri" w:hAnsi="Times New Roman"/>
        </w:rPr>
        <w:t xml:space="preserve"> hours for a research permit and </w:t>
      </w:r>
      <w:r w:rsidR="00C64B32" w:rsidRPr="009E3604">
        <w:rPr>
          <w:rFonts w:ascii="Times New Roman" w:eastAsia="Calibri" w:hAnsi="Times New Roman"/>
        </w:rPr>
        <w:t xml:space="preserve">597 </w:t>
      </w:r>
      <w:r w:rsidR="00244EA8" w:rsidRPr="009E3604">
        <w:rPr>
          <w:rFonts w:ascii="Times New Roman" w:eastAsia="Calibri" w:hAnsi="Times New Roman"/>
        </w:rPr>
        <w:t>hours for an emergency permit.</w:t>
      </w:r>
      <w:r w:rsidR="00C8322D">
        <w:rPr>
          <w:rFonts w:ascii="Times New Roman" w:eastAsia="Calibri" w:hAnsi="Times New Roman"/>
        </w:rPr>
        <w:t xml:space="preserve"> The estimated burden per respondent to complete the necessary </w:t>
      </w:r>
      <w:r w:rsidR="00C8322D" w:rsidRPr="009E3604">
        <w:rPr>
          <w:rFonts w:ascii="Times New Roman" w:eastAsia="Calibri" w:hAnsi="Times New Roman"/>
        </w:rPr>
        <w:t xml:space="preserve">reporting requirements for an emergency to safeguard life at sea is </w:t>
      </w:r>
      <w:r w:rsidR="00C64B32" w:rsidRPr="009E3604">
        <w:rPr>
          <w:rFonts w:ascii="Times New Roman" w:eastAsia="Calibri" w:hAnsi="Times New Roman"/>
        </w:rPr>
        <w:t xml:space="preserve">7 </w:t>
      </w:r>
      <w:r w:rsidR="00AA1245" w:rsidRPr="009E3604">
        <w:rPr>
          <w:rFonts w:ascii="Times New Roman" w:eastAsia="Calibri" w:hAnsi="Times New Roman"/>
        </w:rPr>
        <w:t>hours.</w:t>
      </w:r>
      <w:r w:rsidR="00AA1245" w:rsidRPr="00C8322D">
        <w:rPr>
          <w:rFonts w:ascii="Times New Roman" w:hAnsi="Times New Roman"/>
        </w:rPr>
        <w:t xml:space="preserve"> The total burden per year was calculated by multiplying the burden hours per response by the number of respondents</w:t>
      </w:r>
      <w:r w:rsidR="00AA1245">
        <w:rPr>
          <w:rFonts w:ascii="Times New Roman" w:hAnsi="Times New Roman"/>
        </w:rPr>
        <w:t>, which corresponds to the number of permit applications the EPA expects per year</w:t>
      </w:r>
      <w:r w:rsidR="00AA1245" w:rsidRPr="00C8322D">
        <w:rPr>
          <w:rFonts w:ascii="Times New Roman" w:hAnsi="Times New Roman"/>
        </w:rPr>
        <w:t xml:space="preserve">. </w:t>
      </w:r>
      <w:r w:rsidR="00AA1245">
        <w:rPr>
          <w:rFonts w:ascii="Times New Roman" w:hAnsi="Times New Roman"/>
        </w:rPr>
        <w:t xml:space="preserve">This analysis is shown in Tables 2 through 6. </w:t>
      </w:r>
      <w:r w:rsidR="00AA1245" w:rsidRPr="00C8322D">
        <w:rPr>
          <w:rFonts w:ascii="Times New Roman" w:hAnsi="Times New Roman"/>
        </w:rPr>
        <w:t xml:space="preserve">See section 6(d) of chapter </w:t>
      </w:r>
      <w:r w:rsidR="00E8629D">
        <w:rPr>
          <w:rFonts w:ascii="Times New Roman" w:hAnsi="Times New Roman"/>
        </w:rPr>
        <w:t>1</w:t>
      </w:r>
      <w:r w:rsidR="00AA1245" w:rsidRPr="00C8322D">
        <w:rPr>
          <w:rFonts w:ascii="Times New Roman" w:hAnsi="Times New Roman"/>
        </w:rPr>
        <w:t xml:space="preserve"> of this supporting statement for a description of how the respondent numbers (i.e., respondent universe) were estimated.</w:t>
      </w:r>
    </w:p>
    <w:p w14:paraId="3E9EFDC3" w14:textId="77777777" w:rsidR="0023287B" w:rsidRDefault="0023287B" w:rsidP="00AA1245">
      <w:pPr>
        <w:widowControl/>
        <w:rPr>
          <w:rFonts w:ascii="Times New Roman" w:hAnsi="Times New Roman"/>
        </w:rPr>
      </w:pPr>
    </w:p>
    <w:p w14:paraId="01FEB6A4" w14:textId="7F4D0028" w:rsidR="003A05F7" w:rsidRPr="00F41AFC" w:rsidRDefault="00C65AC7" w:rsidP="001C7538">
      <w:pPr>
        <w:pStyle w:val="Heading3"/>
        <w:ind w:left="360"/>
      </w:pPr>
      <w:bookmarkStart w:id="32" w:name="_Toc436842746"/>
      <w:r w:rsidRPr="00F41AFC">
        <w:t xml:space="preserve">6(b): </w:t>
      </w:r>
      <w:r w:rsidR="00EE189F">
        <w:t xml:space="preserve"> </w:t>
      </w:r>
      <w:r w:rsidRPr="00F41AFC">
        <w:t>Estimating Respondent Costs</w:t>
      </w:r>
      <w:bookmarkEnd w:id="32"/>
    </w:p>
    <w:p w14:paraId="23B16E6C" w14:textId="77777777" w:rsidR="005A5CE7" w:rsidRDefault="00C65AC7"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Pr>
          <w:rFonts w:ascii="Times New Roman" w:hAnsi="Times New Roman"/>
        </w:rPr>
        <w:t xml:space="preserve">To estimate the </w:t>
      </w:r>
      <w:r w:rsidR="00725186">
        <w:rPr>
          <w:rFonts w:ascii="Times New Roman" w:hAnsi="Times New Roman"/>
        </w:rPr>
        <w:t xml:space="preserve">labor </w:t>
      </w:r>
      <w:r>
        <w:rPr>
          <w:rFonts w:ascii="Times New Roman" w:hAnsi="Times New Roman"/>
        </w:rPr>
        <w:t>costs, EPA used labor and cost-rate data</w:t>
      </w:r>
      <w:r w:rsidRPr="00EE2DC4">
        <w:rPr>
          <w:rFonts w:ascii="Times New Roman" w:hAnsi="Times New Roman"/>
        </w:rPr>
        <w:t xml:space="preserve"> listed on the U.S. Bureau of Labor Statistics (BLS) Com</w:t>
      </w:r>
      <w:r>
        <w:rPr>
          <w:rFonts w:ascii="Times New Roman" w:hAnsi="Times New Roman"/>
        </w:rPr>
        <w:t>pensation Cost Trends homepage</w:t>
      </w:r>
      <w:r w:rsidRPr="00EE2DC4">
        <w:rPr>
          <w:rFonts w:ascii="Times New Roman" w:hAnsi="Times New Roman"/>
        </w:rPr>
        <w:t>.</w:t>
      </w:r>
      <w:r w:rsidRPr="00AE5A22">
        <w:rPr>
          <w:rStyle w:val="FootnoteReference"/>
          <w:rFonts w:ascii="Times New Roman" w:hAnsi="Times New Roman"/>
          <w:vertAlign w:val="superscript"/>
        </w:rPr>
        <w:footnoteReference w:id="3"/>
      </w:r>
      <w:r w:rsidRPr="00EE2DC4">
        <w:rPr>
          <w:rFonts w:ascii="Times New Roman" w:hAnsi="Times New Roman"/>
        </w:rPr>
        <w:t xml:space="preserve"> The BLS homepage </w:t>
      </w:r>
      <w:r>
        <w:rPr>
          <w:rFonts w:ascii="Times New Roman" w:hAnsi="Times New Roman"/>
        </w:rPr>
        <w:t>includes</w:t>
      </w:r>
      <w:r w:rsidRPr="00EE2DC4">
        <w:rPr>
          <w:rFonts w:ascii="Times New Roman" w:hAnsi="Times New Roman"/>
        </w:rPr>
        <w:t xml:space="preserve"> links to publications and reports related to labor costs by category. </w:t>
      </w:r>
      <w:r w:rsidRPr="004E4F80">
        <w:rPr>
          <w:rFonts w:ascii="Times New Roman" w:hAnsi="Times New Roman"/>
        </w:rPr>
        <w:t xml:space="preserve">Given the broad range of potential </w:t>
      </w:r>
      <w:r w:rsidR="009D6BB1">
        <w:rPr>
          <w:rFonts w:ascii="Times New Roman" w:hAnsi="Times New Roman"/>
        </w:rPr>
        <w:t>r</w:t>
      </w:r>
      <w:r w:rsidRPr="004E4F80">
        <w:rPr>
          <w:rFonts w:ascii="Times New Roman" w:hAnsi="Times New Roman"/>
        </w:rPr>
        <w:t xml:space="preserve">espondents, EPA </w:t>
      </w:r>
      <w:r w:rsidR="0019429F" w:rsidRPr="004E4F80">
        <w:rPr>
          <w:rFonts w:ascii="Times New Roman" w:hAnsi="Times New Roman"/>
        </w:rPr>
        <w:t>use</w:t>
      </w:r>
      <w:r w:rsidR="0019429F">
        <w:rPr>
          <w:rFonts w:ascii="Times New Roman" w:hAnsi="Times New Roman"/>
        </w:rPr>
        <w:t>d</w:t>
      </w:r>
      <w:r w:rsidR="0019429F" w:rsidRPr="004E4F80">
        <w:rPr>
          <w:rFonts w:ascii="Times New Roman" w:hAnsi="Times New Roman"/>
        </w:rPr>
        <w:t xml:space="preserve"> </w:t>
      </w:r>
      <w:r w:rsidRPr="004E4F80">
        <w:rPr>
          <w:rFonts w:ascii="Times New Roman" w:hAnsi="Times New Roman"/>
        </w:rPr>
        <w:t>average</w:t>
      </w:r>
      <w:r>
        <w:rPr>
          <w:rFonts w:ascii="Times New Roman" w:hAnsi="Times New Roman"/>
        </w:rPr>
        <w:t xml:space="preserve"> rates </w:t>
      </w:r>
      <w:r w:rsidRPr="004E4F80">
        <w:rPr>
          <w:rFonts w:ascii="Times New Roman" w:hAnsi="Times New Roman"/>
        </w:rPr>
        <w:t xml:space="preserve">for </w:t>
      </w:r>
      <w:r>
        <w:rPr>
          <w:rFonts w:ascii="Times New Roman" w:hAnsi="Times New Roman"/>
        </w:rPr>
        <w:t xml:space="preserve">the following three general </w:t>
      </w:r>
      <w:r w:rsidRPr="004E4F80">
        <w:rPr>
          <w:rFonts w:ascii="Times New Roman" w:hAnsi="Times New Roman"/>
        </w:rPr>
        <w:t xml:space="preserve">respondent </w:t>
      </w:r>
      <w:r>
        <w:rPr>
          <w:rFonts w:ascii="Times New Roman" w:hAnsi="Times New Roman"/>
        </w:rPr>
        <w:t xml:space="preserve">occupation categories to derive </w:t>
      </w:r>
      <w:r w:rsidR="002B0252">
        <w:rPr>
          <w:rFonts w:ascii="Times New Roman" w:hAnsi="Times New Roman"/>
        </w:rPr>
        <w:t>its burden</w:t>
      </w:r>
      <w:r>
        <w:rPr>
          <w:rFonts w:ascii="Times New Roman" w:hAnsi="Times New Roman"/>
        </w:rPr>
        <w:t xml:space="preserve"> and cost estimates:</w:t>
      </w:r>
    </w:p>
    <w:p w14:paraId="68E5EB98" w14:textId="77777777" w:rsidR="00C64B32" w:rsidRDefault="00C64B32"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p>
    <w:p w14:paraId="578C0633" w14:textId="77777777" w:rsidR="00C65AC7" w:rsidRPr="001A652B" w:rsidRDefault="00C65AC7" w:rsidP="0089401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Management occupations</w:t>
      </w:r>
      <w:r w:rsidRPr="001A652B">
        <w:rPr>
          <w:rStyle w:val="FootnoteReference"/>
          <w:rFonts w:ascii="Times New Roman" w:hAnsi="Times New Roman"/>
          <w:vertAlign w:val="superscript"/>
        </w:rPr>
        <w:footnoteReference w:id="4"/>
      </w:r>
      <w:r w:rsidR="0097052F">
        <w:rPr>
          <w:rFonts w:ascii="Times New Roman" w:hAnsi="Times New Roman"/>
        </w:rPr>
        <w:t xml:space="preserve"> (Management)</w:t>
      </w:r>
    </w:p>
    <w:p w14:paraId="31D6C684" w14:textId="77777777" w:rsidR="00C65AC7" w:rsidRPr="001A652B" w:rsidRDefault="00C65AC7" w:rsidP="0089401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Environmental scientists</w:t>
      </w:r>
      <w:r w:rsidRPr="001A652B">
        <w:rPr>
          <w:rStyle w:val="FootnoteReference"/>
          <w:rFonts w:ascii="Times New Roman" w:hAnsi="Times New Roman"/>
          <w:vertAlign w:val="superscript"/>
        </w:rPr>
        <w:footnoteReference w:id="5"/>
      </w:r>
      <w:r w:rsidR="0097052F">
        <w:rPr>
          <w:rFonts w:ascii="Times New Roman" w:hAnsi="Times New Roman"/>
        </w:rPr>
        <w:t xml:space="preserve"> (Technical)</w:t>
      </w:r>
    </w:p>
    <w:p w14:paraId="178A96B0" w14:textId="6029F92D" w:rsidR="00C65AC7" w:rsidRPr="001A652B" w:rsidRDefault="00C65AC7" w:rsidP="0089401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Office and administrative support occupations</w:t>
      </w:r>
      <w:r w:rsidRPr="001A652B">
        <w:rPr>
          <w:rStyle w:val="FootnoteReference"/>
          <w:rFonts w:ascii="Times New Roman" w:hAnsi="Times New Roman"/>
          <w:vertAlign w:val="superscript"/>
        </w:rPr>
        <w:footnoteReference w:id="6"/>
      </w:r>
      <w:r w:rsidR="001928C1">
        <w:rPr>
          <w:rFonts w:ascii="Times New Roman" w:hAnsi="Times New Roman"/>
        </w:rPr>
        <w:t xml:space="preserve"> </w:t>
      </w:r>
      <w:r w:rsidR="0097052F">
        <w:rPr>
          <w:rFonts w:ascii="Times New Roman" w:hAnsi="Times New Roman"/>
        </w:rPr>
        <w:t>(Clerical)</w:t>
      </w:r>
    </w:p>
    <w:p w14:paraId="3AC3A485" w14:textId="77777777" w:rsidR="00C65AC7" w:rsidRPr="00411177" w:rsidRDefault="00C65AC7" w:rsidP="001C75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p>
    <w:p w14:paraId="7E8B6033" w14:textId="29B9EE21" w:rsidR="0062290C" w:rsidRDefault="00C65AC7" w:rsidP="001C7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411177">
        <w:rPr>
          <w:rFonts w:ascii="Times New Roman" w:hAnsi="Times New Roman"/>
        </w:rPr>
        <w:t>EPA used the hourly figures listed by BLS to approximate the labor burden</w:t>
      </w:r>
      <w:r w:rsidR="004B2303">
        <w:rPr>
          <w:rFonts w:ascii="Times New Roman" w:hAnsi="Times New Roman"/>
        </w:rPr>
        <w:t>ed hourly rates for the occupational categories</w:t>
      </w:r>
      <w:r w:rsidRPr="00411177">
        <w:rPr>
          <w:rFonts w:ascii="Times New Roman" w:hAnsi="Times New Roman"/>
        </w:rPr>
        <w:t xml:space="preserve"> contained in this chapter of the ICR. </w:t>
      </w:r>
      <w:r>
        <w:rPr>
          <w:rFonts w:ascii="Times New Roman" w:hAnsi="Times New Roman"/>
        </w:rPr>
        <w:t>These are listed in Table 1</w:t>
      </w:r>
      <w:r w:rsidRPr="008253F3">
        <w:rPr>
          <w:rStyle w:val="FootnoteReference"/>
          <w:rFonts w:ascii="Times New Roman" w:hAnsi="Times New Roman"/>
          <w:vertAlign w:val="superscript"/>
        </w:rPr>
        <w:footnoteReference w:id="7"/>
      </w:r>
      <w:r w:rsidR="007D69F1">
        <w:rPr>
          <w:rFonts w:ascii="Times New Roman" w:hAnsi="Times New Roman"/>
        </w:rPr>
        <w:t>.</w:t>
      </w:r>
    </w:p>
    <w:p w14:paraId="65C6A308" w14:textId="0C394656" w:rsidR="0062290C" w:rsidRDefault="0062290C" w:rsidP="001C7538">
      <w:pPr>
        <w:widowControl/>
        <w:autoSpaceDE/>
        <w:autoSpaceDN/>
        <w:adjustRightInd/>
        <w:ind w:left="360"/>
        <w:rPr>
          <w:rFonts w:ascii="Times New Roman" w:hAnsi="Times New Roman"/>
        </w:rPr>
      </w:pPr>
    </w:p>
    <w:p w14:paraId="60FBC660" w14:textId="5598A8FD" w:rsidR="00E82870" w:rsidRPr="00961E02" w:rsidRDefault="00937AD0" w:rsidP="00961E02">
      <w:pPr>
        <w:pStyle w:val="TableHeadings"/>
      </w:pPr>
      <w:bookmarkStart w:id="33" w:name="_Toc436040248"/>
      <w:r w:rsidRPr="00937AD0">
        <w:t xml:space="preserve">Table 1. </w:t>
      </w:r>
      <w:r w:rsidR="00E82870" w:rsidRPr="00937AD0">
        <w:t>Respondent Labor Costs</w:t>
      </w:r>
      <w:r w:rsidRPr="00937AD0">
        <w:t xml:space="preserve">: </w:t>
      </w:r>
      <w:r w:rsidR="00C64BE9">
        <w:t>Hourly Loaded W</w:t>
      </w:r>
      <w:r w:rsidR="00E82870" w:rsidRPr="00937AD0">
        <w:t>ag</w:t>
      </w:r>
      <w:r w:rsidR="00C64BE9">
        <w:t>e Estimate of Affected I</w:t>
      </w:r>
      <w:r w:rsidR="00961E02">
        <w:t>ndust</w:t>
      </w:r>
      <w:r w:rsidR="00E44132">
        <w:t>r</w:t>
      </w:r>
      <w:r w:rsidR="00961E02">
        <w:t>y</w:t>
      </w:r>
      <w:bookmarkEnd w:id="33"/>
    </w:p>
    <w:tbl>
      <w:tblPr>
        <w:tblW w:w="5197" w:type="pct"/>
        <w:jc w:val="center"/>
        <w:tblCellMar>
          <w:left w:w="120" w:type="dxa"/>
          <w:right w:w="120" w:type="dxa"/>
        </w:tblCellMar>
        <w:tblLook w:val="0000" w:firstRow="0" w:lastRow="0" w:firstColumn="0" w:lastColumn="0" w:noHBand="0" w:noVBand="0"/>
      </w:tblPr>
      <w:tblGrid>
        <w:gridCol w:w="2557"/>
        <w:gridCol w:w="2473"/>
        <w:gridCol w:w="1918"/>
        <w:gridCol w:w="1096"/>
        <w:gridCol w:w="1934"/>
      </w:tblGrid>
      <w:tr w:rsidR="00E87722" w:rsidRPr="00E82870" w14:paraId="126D8FAC" w14:textId="77777777" w:rsidTr="00C22C42">
        <w:trPr>
          <w:trHeight w:val="897"/>
          <w:tblHeader/>
          <w:jc w:val="center"/>
        </w:trPr>
        <w:tc>
          <w:tcPr>
            <w:tcW w:w="1282" w:type="pct"/>
            <w:tcBorders>
              <w:top w:val="single" w:sz="6" w:space="0" w:color="000000"/>
              <w:left w:val="single" w:sz="6" w:space="0" w:color="000000"/>
              <w:bottom w:val="single" w:sz="6" w:space="0" w:color="000000"/>
              <w:right w:val="single" w:sz="6" w:space="0" w:color="000000"/>
            </w:tcBorders>
            <w:vAlign w:val="center"/>
          </w:tcPr>
          <w:p w14:paraId="35F63355" w14:textId="5CF143A0" w:rsidR="00E82870" w:rsidRPr="00EB35CE" w:rsidRDefault="00E82870" w:rsidP="00E87722">
            <w:pPr>
              <w:rPr>
                <w:rFonts w:ascii="Times New Roman" w:hAnsi="Times New Roman"/>
                <w:b/>
                <w:bCs/>
                <w:sz w:val="22"/>
                <w:szCs w:val="22"/>
              </w:rPr>
            </w:pPr>
            <w:r w:rsidRPr="00EB35CE">
              <w:rPr>
                <w:rFonts w:ascii="Times New Roman" w:hAnsi="Times New Roman"/>
                <w:sz w:val="22"/>
                <w:szCs w:val="22"/>
              </w:rPr>
              <w:br w:type="page"/>
            </w:r>
            <w:r w:rsidRPr="00EB35CE">
              <w:rPr>
                <w:rFonts w:ascii="Times New Roman" w:hAnsi="Times New Roman"/>
                <w:b/>
                <w:bCs/>
                <w:sz w:val="22"/>
                <w:szCs w:val="22"/>
              </w:rPr>
              <w:t xml:space="preserve">BLS: Occupational Earnings </w:t>
            </w:r>
            <w:r w:rsidR="001928C1" w:rsidRPr="00EB35CE">
              <w:rPr>
                <w:rFonts w:ascii="Times New Roman" w:hAnsi="Times New Roman"/>
                <w:b/>
                <w:bCs/>
                <w:sz w:val="22"/>
                <w:szCs w:val="22"/>
              </w:rPr>
              <w:t>(</w:t>
            </w:r>
            <w:r w:rsidRPr="00EB35CE">
              <w:rPr>
                <w:rFonts w:ascii="Times New Roman" w:hAnsi="Times New Roman"/>
                <w:b/>
                <w:bCs/>
                <w:sz w:val="22"/>
                <w:szCs w:val="22"/>
              </w:rPr>
              <w:t>May 201</w:t>
            </w:r>
            <w:r w:rsidR="0001633F" w:rsidRPr="00EB35CE">
              <w:rPr>
                <w:rFonts w:ascii="Times New Roman" w:hAnsi="Times New Roman"/>
                <w:b/>
                <w:bCs/>
                <w:sz w:val="22"/>
                <w:szCs w:val="22"/>
              </w:rPr>
              <w:t>7</w:t>
            </w:r>
            <w:r w:rsidR="001928C1" w:rsidRPr="00EB35CE">
              <w:rPr>
                <w:rFonts w:ascii="Times New Roman" w:hAnsi="Times New Roman"/>
                <w:b/>
                <w:bCs/>
                <w:sz w:val="22"/>
                <w:szCs w:val="22"/>
              </w:rPr>
              <w:t>)</w:t>
            </w:r>
          </w:p>
        </w:tc>
        <w:tc>
          <w:tcPr>
            <w:tcW w:w="1239" w:type="pct"/>
            <w:tcBorders>
              <w:top w:val="single" w:sz="6" w:space="0" w:color="000000"/>
              <w:left w:val="single" w:sz="6" w:space="0" w:color="000000"/>
              <w:bottom w:val="single" w:sz="6" w:space="0" w:color="000000"/>
              <w:right w:val="single" w:sz="6" w:space="0" w:color="000000"/>
            </w:tcBorders>
            <w:vAlign w:val="center"/>
          </w:tcPr>
          <w:p w14:paraId="411C1148" w14:textId="77777777" w:rsidR="00E82870" w:rsidRPr="00EB35CE" w:rsidRDefault="00E82870" w:rsidP="00E87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 xml:space="preserve">ICR Respondent Job Classification Titles </w:t>
            </w:r>
          </w:p>
        </w:tc>
        <w:tc>
          <w:tcPr>
            <w:tcW w:w="961" w:type="pct"/>
            <w:tcBorders>
              <w:top w:val="single" w:sz="6" w:space="0" w:color="000000"/>
              <w:left w:val="single" w:sz="6" w:space="0" w:color="000000"/>
              <w:bottom w:val="single" w:sz="6" w:space="0" w:color="000000"/>
              <w:right w:val="single" w:sz="6" w:space="0" w:color="000000"/>
            </w:tcBorders>
            <w:vAlign w:val="center"/>
          </w:tcPr>
          <w:p w14:paraId="6CCFC2FB" w14:textId="77777777" w:rsidR="00E82870" w:rsidRPr="00EB35CE" w:rsidRDefault="00E82870" w:rsidP="00E87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Hourly Rate (USD)</w:t>
            </w:r>
          </w:p>
        </w:tc>
        <w:tc>
          <w:tcPr>
            <w:tcW w:w="549" w:type="pct"/>
            <w:tcBorders>
              <w:top w:val="single" w:sz="6" w:space="0" w:color="000000"/>
              <w:left w:val="single" w:sz="6" w:space="0" w:color="000000"/>
              <w:bottom w:val="single" w:sz="6" w:space="0" w:color="000000"/>
              <w:right w:val="single" w:sz="6" w:space="0" w:color="000000"/>
            </w:tcBorders>
            <w:vAlign w:val="center"/>
          </w:tcPr>
          <w:p w14:paraId="0E1D8E9D" w14:textId="77777777" w:rsidR="00E82870" w:rsidRPr="00EB35CE" w:rsidRDefault="00E82870" w:rsidP="00E87722">
            <w:pPr>
              <w:tabs>
                <w:tab w:val="left" w:pos="-1440"/>
                <w:tab w:val="left" w:pos="-720"/>
                <w:tab w:val="left" w:pos="0"/>
                <w:tab w:val="left" w:pos="720"/>
                <w:tab w:val="left" w:pos="1008"/>
                <w:tab w:val="left" w:pos="1440"/>
                <w:tab w:val="left" w:pos="2160"/>
                <w:tab w:val="left" w:pos="2880"/>
              </w:tabs>
              <w:rPr>
                <w:rFonts w:ascii="Times New Roman" w:hAnsi="Times New Roman"/>
                <w:b/>
                <w:bCs/>
                <w:sz w:val="22"/>
                <w:szCs w:val="22"/>
              </w:rPr>
            </w:pPr>
            <w:r w:rsidRPr="00EB35CE">
              <w:rPr>
                <w:rFonts w:ascii="Times New Roman" w:hAnsi="Times New Roman"/>
                <w:b/>
                <w:bCs/>
                <w:sz w:val="22"/>
                <w:szCs w:val="22"/>
              </w:rPr>
              <w:t>Benefits Factor</w:t>
            </w:r>
          </w:p>
        </w:tc>
        <w:tc>
          <w:tcPr>
            <w:tcW w:w="969" w:type="pct"/>
            <w:tcBorders>
              <w:top w:val="single" w:sz="6" w:space="0" w:color="000000"/>
              <w:left w:val="single" w:sz="6" w:space="0" w:color="000000"/>
              <w:bottom w:val="single" w:sz="6" w:space="0" w:color="000000"/>
              <w:right w:val="single" w:sz="6" w:space="0" w:color="000000"/>
            </w:tcBorders>
            <w:vAlign w:val="center"/>
          </w:tcPr>
          <w:p w14:paraId="31407FA4" w14:textId="77777777" w:rsidR="00E82870" w:rsidRPr="00EB35CE" w:rsidRDefault="00E82870" w:rsidP="00E87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EB35CE">
              <w:rPr>
                <w:rFonts w:ascii="Times New Roman" w:hAnsi="Times New Roman"/>
                <w:b/>
                <w:bCs/>
                <w:sz w:val="22"/>
                <w:szCs w:val="22"/>
              </w:rPr>
              <w:t>Loaded Hourly Rate (USD)</w:t>
            </w:r>
          </w:p>
        </w:tc>
      </w:tr>
      <w:tr w:rsidR="00E87722" w:rsidRPr="00E82870" w14:paraId="6458E70C" w14:textId="77777777" w:rsidTr="00C22C42">
        <w:trPr>
          <w:trHeight w:val="282"/>
          <w:jc w:val="center"/>
        </w:trPr>
        <w:tc>
          <w:tcPr>
            <w:tcW w:w="1282" w:type="pct"/>
            <w:tcBorders>
              <w:top w:val="single" w:sz="6" w:space="0" w:color="000000"/>
              <w:left w:val="single" w:sz="6" w:space="0" w:color="000000"/>
              <w:bottom w:val="single" w:sz="6" w:space="0" w:color="000000"/>
              <w:right w:val="single" w:sz="6" w:space="0" w:color="000000"/>
            </w:tcBorders>
            <w:vAlign w:val="center"/>
          </w:tcPr>
          <w:p w14:paraId="398ECCFB"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Management Occupations</w:t>
            </w:r>
          </w:p>
        </w:tc>
        <w:tc>
          <w:tcPr>
            <w:tcW w:w="1239" w:type="pct"/>
            <w:tcBorders>
              <w:top w:val="single" w:sz="6" w:space="0" w:color="000000"/>
              <w:left w:val="single" w:sz="6" w:space="0" w:color="000000"/>
              <w:bottom w:val="single" w:sz="6" w:space="0" w:color="000000"/>
              <w:right w:val="single" w:sz="6" w:space="0" w:color="000000"/>
            </w:tcBorders>
            <w:vAlign w:val="center"/>
          </w:tcPr>
          <w:p w14:paraId="4979D95D"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Management</w:t>
            </w:r>
          </w:p>
        </w:tc>
        <w:tc>
          <w:tcPr>
            <w:tcW w:w="961" w:type="pct"/>
            <w:tcBorders>
              <w:top w:val="single" w:sz="6" w:space="0" w:color="000000"/>
              <w:left w:val="single" w:sz="6" w:space="0" w:color="000000"/>
              <w:bottom w:val="single" w:sz="6" w:space="0" w:color="000000"/>
              <w:right w:val="single" w:sz="6" w:space="0" w:color="000000"/>
            </w:tcBorders>
            <w:vAlign w:val="center"/>
          </w:tcPr>
          <w:p w14:paraId="7AA49126" w14:textId="77242F92" w:rsidR="00E82870" w:rsidRPr="00EB35CE" w:rsidRDefault="00E82870" w:rsidP="002E43C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57.65</w:t>
            </w:r>
            <w:r w:rsidRPr="00EB35CE">
              <w:rPr>
                <w:rFonts w:ascii="Times New Roman" w:hAnsi="Times New Roman"/>
                <w:sz w:val="22"/>
                <w:szCs w:val="22"/>
              </w:rPr>
              <w:t>/hr</w:t>
            </w:r>
          </w:p>
        </w:tc>
        <w:tc>
          <w:tcPr>
            <w:tcW w:w="549" w:type="pct"/>
            <w:tcBorders>
              <w:top w:val="single" w:sz="6" w:space="0" w:color="000000"/>
              <w:left w:val="single" w:sz="6" w:space="0" w:color="000000"/>
              <w:bottom w:val="single" w:sz="6" w:space="0" w:color="000000"/>
              <w:right w:val="single" w:sz="6" w:space="0" w:color="000000"/>
            </w:tcBorders>
            <w:vAlign w:val="center"/>
          </w:tcPr>
          <w:p w14:paraId="2D5EE5E4" w14:textId="77777777" w:rsidR="00E82870" w:rsidRPr="00EB35CE" w:rsidRDefault="00E82870" w:rsidP="002E43C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sym w:font="Symbol" w:char="F0B4"/>
            </w:r>
            <w:r w:rsidRPr="00EB35CE">
              <w:rPr>
                <w:rFonts w:ascii="Times New Roman" w:hAnsi="Times New Roman"/>
                <w:sz w:val="22"/>
                <w:szCs w:val="22"/>
              </w:rPr>
              <w:t xml:space="preserve"> 1.3</w:t>
            </w:r>
          </w:p>
        </w:tc>
        <w:tc>
          <w:tcPr>
            <w:tcW w:w="969" w:type="pct"/>
            <w:tcBorders>
              <w:top w:val="single" w:sz="6" w:space="0" w:color="000000"/>
              <w:left w:val="single" w:sz="6" w:space="0" w:color="000000"/>
              <w:bottom w:val="single" w:sz="6" w:space="0" w:color="000000"/>
              <w:right w:val="single" w:sz="6" w:space="0" w:color="000000"/>
            </w:tcBorders>
            <w:vAlign w:val="center"/>
          </w:tcPr>
          <w:p w14:paraId="7CBC7171" w14:textId="4241DF09" w:rsidR="00E82870" w:rsidRPr="00EB35CE" w:rsidRDefault="00E82870" w:rsidP="002E43C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74.95</w:t>
            </w:r>
            <w:r w:rsidRPr="00EB35CE">
              <w:rPr>
                <w:rFonts w:ascii="Times New Roman" w:hAnsi="Times New Roman"/>
                <w:sz w:val="22"/>
                <w:szCs w:val="22"/>
              </w:rPr>
              <w:t>/hr</w:t>
            </w:r>
          </w:p>
        </w:tc>
      </w:tr>
      <w:tr w:rsidR="00E87722" w:rsidRPr="00E82870" w14:paraId="2D8E66F6" w14:textId="77777777" w:rsidTr="00C22C42">
        <w:trPr>
          <w:jc w:val="center"/>
        </w:trPr>
        <w:tc>
          <w:tcPr>
            <w:tcW w:w="1282" w:type="pct"/>
            <w:tcBorders>
              <w:top w:val="single" w:sz="6" w:space="0" w:color="000000"/>
              <w:left w:val="single" w:sz="6" w:space="0" w:color="000000"/>
              <w:bottom w:val="single" w:sz="6" w:space="0" w:color="000000"/>
              <w:right w:val="single" w:sz="6" w:space="0" w:color="000000"/>
            </w:tcBorders>
            <w:vAlign w:val="center"/>
          </w:tcPr>
          <w:p w14:paraId="639689D9"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Environmental Scientists</w:t>
            </w:r>
          </w:p>
        </w:tc>
        <w:tc>
          <w:tcPr>
            <w:tcW w:w="1239" w:type="pct"/>
            <w:tcBorders>
              <w:top w:val="single" w:sz="6" w:space="0" w:color="000000"/>
              <w:left w:val="single" w:sz="6" w:space="0" w:color="000000"/>
              <w:bottom w:val="single" w:sz="6" w:space="0" w:color="000000"/>
              <w:right w:val="single" w:sz="6" w:space="0" w:color="000000"/>
            </w:tcBorders>
            <w:vAlign w:val="center"/>
          </w:tcPr>
          <w:p w14:paraId="474A5157"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Technical</w:t>
            </w:r>
          </w:p>
        </w:tc>
        <w:tc>
          <w:tcPr>
            <w:tcW w:w="961" w:type="pct"/>
            <w:tcBorders>
              <w:top w:val="single" w:sz="6" w:space="0" w:color="000000"/>
              <w:left w:val="single" w:sz="6" w:space="0" w:color="000000"/>
              <w:bottom w:val="single" w:sz="6" w:space="0" w:color="000000"/>
              <w:right w:val="single" w:sz="6" w:space="0" w:color="000000"/>
            </w:tcBorders>
            <w:vAlign w:val="center"/>
          </w:tcPr>
          <w:p w14:paraId="0F4D0EE3" w14:textId="741644CB" w:rsidR="00E82870" w:rsidRPr="00EB35CE" w:rsidRDefault="00E82870" w:rsidP="002E43CB">
            <w:pPr>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36.64</w:t>
            </w:r>
            <w:r w:rsidRPr="00EB35CE">
              <w:rPr>
                <w:rFonts w:ascii="Times New Roman" w:hAnsi="Times New Roman"/>
                <w:sz w:val="22"/>
                <w:szCs w:val="22"/>
              </w:rPr>
              <w:t>/hr</w:t>
            </w:r>
          </w:p>
        </w:tc>
        <w:tc>
          <w:tcPr>
            <w:tcW w:w="549" w:type="pct"/>
            <w:tcBorders>
              <w:top w:val="single" w:sz="6" w:space="0" w:color="000000"/>
              <w:left w:val="single" w:sz="6" w:space="0" w:color="000000"/>
              <w:bottom w:val="single" w:sz="6" w:space="0" w:color="000000"/>
              <w:right w:val="single" w:sz="6" w:space="0" w:color="000000"/>
            </w:tcBorders>
            <w:vAlign w:val="center"/>
          </w:tcPr>
          <w:p w14:paraId="41BF3885" w14:textId="77777777" w:rsidR="00E82870" w:rsidRPr="00EB35CE" w:rsidRDefault="00E82870" w:rsidP="002E43C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sym w:font="Symbol" w:char="F0B4"/>
            </w:r>
            <w:r w:rsidRPr="00EB35CE">
              <w:rPr>
                <w:rFonts w:ascii="Times New Roman" w:hAnsi="Times New Roman"/>
                <w:sz w:val="22"/>
                <w:szCs w:val="22"/>
              </w:rPr>
              <w:t xml:space="preserve"> 1.3</w:t>
            </w:r>
          </w:p>
        </w:tc>
        <w:tc>
          <w:tcPr>
            <w:tcW w:w="969" w:type="pct"/>
            <w:tcBorders>
              <w:top w:val="single" w:sz="6" w:space="0" w:color="000000"/>
              <w:left w:val="single" w:sz="6" w:space="0" w:color="000000"/>
              <w:bottom w:val="single" w:sz="6" w:space="0" w:color="000000"/>
              <w:right w:val="single" w:sz="6" w:space="0" w:color="000000"/>
            </w:tcBorders>
            <w:vAlign w:val="center"/>
          </w:tcPr>
          <w:p w14:paraId="64690FC2" w14:textId="155A0880" w:rsidR="00E82870" w:rsidRPr="00EB35CE" w:rsidRDefault="00E82870" w:rsidP="002E43CB">
            <w:pPr>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47.63</w:t>
            </w:r>
            <w:r w:rsidRPr="00EB35CE">
              <w:rPr>
                <w:rFonts w:ascii="Times New Roman" w:hAnsi="Times New Roman"/>
                <w:sz w:val="22"/>
                <w:szCs w:val="22"/>
              </w:rPr>
              <w:t>/hr</w:t>
            </w:r>
          </w:p>
        </w:tc>
      </w:tr>
      <w:tr w:rsidR="00E87722" w:rsidRPr="00E82870" w14:paraId="4CC6736B" w14:textId="77777777" w:rsidTr="00C22C42">
        <w:trPr>
          <w:trHeight w:val="1158"/>
          <w:jc w:val="center"/>
        </w:trPr>
        <w:tc>
          <w:tcPr>
            <w:tcW w:w="1282" w:type="pct"/>
            <w:tcBorders>
              <w:top w:val="single" w:sz="6" w:space="0" w:color="000000"/>
              <w:left w:val="single" w:sz="6" w:space="0" w:color="000000"/>
              <w:bottom w:val="single" w:sz="6" w:space="0" w:color="000000"/>
              <w:right w:val="single" w:sz="6" w:space="0" w:color="000000"/>
            </w:tcBorders>
            <w:vAlign w:val="center"/>
          </w:tcPr>
          <w:p w14:paraId="59796151"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EB35CE">
              <w:rPr>
                <w:rFonts w:ascii="Times New Roman" w:hAnsi="Times New Roman"/>
                <w:sz w:val="22"/>
                <w:szCs w:val="22"/>
              </w:rPr>
              <w:t>Office and administrative support occupations</w:t>
            </w:r>
          </w:p>
        </w:tc>
        <w:tc>
          <w:tcPr>
            <w:tcW w:w="1239" w:type="pct"/>
            <w:tcBorders>
              <w:top w:val="single" w:sz="6" w:space="0" w:color="000000"/>
              <w:left w:val="single" w:sz="6" w:space="0" w:color="000000"/>
              <w:bottom w:val="single" w:sz="6" w:space="0" w:color="000000"/>
              <w:right w:val="single" w:sz="6" w:space="0" w:color="000000"/>
            </w:tcBorders>
            <w:vAlign w:val="center"/>
          </w:tcPr>
          <w:p w14:paraId="689F8676" w14:textId="77777777" w:rsidR="00E82870" w:rsidRPr="00EB35CE" w:rsidRDefault="00E82870" w:rsidP="002E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EB35CE">
              <w:rPr>
                <w:rFonts w:ascii="Times New Roman" w:hAnsi="Times New Roman"/>
                <w:sz w:val="22"/>
                <w:szCs w:val="22"/>
              </w:rPr>
              <w:t>Clerical</w:t>
            </w:r>
          </w:p>
        </w:tc>
        <w:tc>
          <w:tcPr>
            <w:tcW w:w="961" w:type="pct"/>
            <w:tcBorders>
              <w:top w:val="single" w:sz="6" w:space="0" w:color="000000"/>
              <w:left w:val="single" w:sz="6" w:space="0" w:color="000000"/>
              <w:bottom w:val="single" w:sz="6" w:space="0" w:color="000000"/>
              <w:right w:val="single" w:sz="6" w:space="0" w:color="000000"/>
            </w:tcBorders>
            <w:vAlign w:val="center"/>
          </w:tcPr>
          <w:p w14:paraId="6785B6E9" w14:textId="3A04C794" w:rsidR="00E82870" w:rsidRPr="00EB35CE" w:rsidRDefault="00E82870" w:rsidP="002E43CB">
            <w:pPr>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18.24</w:t>
            </w:r>
            <w:r w:rsidRPr="00EB35CE">
              <w:rPr>
                <w:rFonts w:ascii="Times New Roman" w:hAnsi="Times New Roman"/>
                <w:sz w:val="22"/>
                <w:szCs w:val="22"/>
              </w:rPr>
              <w:t>/hr</w:t>
            </w:r>
          </w:p>
        </w:tc>
        <w:tc>
          <w:tcPr>
            <w:tcW w:w="549" w:type="pct"/>
            <w:tcBorders>
              <w:top w:val="single" w:sz="6" w:space="0" w:color="000000"/>
              <w:left w:val="single" w:sz="6" w:space="0" w:color="000000"/>
              <w:bottom w:val="single" w:sz="6" w:space="0" w:color="000000"/>
              <w:right w:val="single" w:sz="6" w:space="0" w:color="000000"/>
            </w:tcBorders>
            <w:vAlign w:val="center"/>
          </w:tcPr>
          <w:p w14:paraId="5C2D9DBE" w14:textId="77777777" w:rsidR="00E82870" w:rsidRPr="00EB35CE" w:rsidRDefault="00E82870" w:rsidP="002E43CB">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EB35CE">
              <w:rPr>
                <w:rFonts w:ascii="Times New Roman" w:hAnsi="Times New Roman"/>
                <w:sz w:val="22"/>
                <w:szCs w:val="22"/>
              </w:rPr>
              <w:sym w:font="Symbol" w:char="F0B4"/>
            </w:r>
            <w:r w:rsidRPr="00EB35CE">
              <w:rPr>
                <w:rFonts w:ascii="Times New Roman" w:hAnsi="Times New Roman"/>
                <w:sz w:val="22"/>
                <w:szCs w:val="22"/>
              </w:rPr>
              <w:t xml:space="preserve"> 1.3</w:t>
            </w:r>
          </w:p>
        </w:tc>
        <w:tc>
          <w:tcPr>
            <w:tcW w:w="969" w:type="pct"/>
            <w:tcBorders>
              <w:top w:val="single" w:sz="6" w:space="0" w:color="000000"/>
              <w:left w:val="single" w:sz="6" w:space="0" w:color="000000"/>
              <w:bottom w:val="single" w:sz="6" w:space="0" w:color="000000"/>
              <w:right w:val="single" w:sz="6" w:space="0" w:color="000000"/>
            </w:tcBorders>
            <w:vAlign w:val="center"/>
          </w:tcPr>
          <w:p w14:paraId="4E0FBCAF" w14:textId="646951A1" w:rsidR="00E82870" w:rsidRPr="00EB35CE" w:rsidRDefault="00E82870" w:rsidP="002E43CB">
            <w:pPr>
              <w:jc w:val="center"/>
              <w:rPr>
                <w:rFonts w:ascii="Times New Roman" w:hAnsi="Times New Roman"/>
                <w:sz w:val="22"/>
                <w:szCs w:val="22"/>
              </w:rPr>
            </w:pPr>
            <w:r w:rsidRPr="00EB35CE">
              <w:rPr>
                <w:rFonts w:ascii="Times New Roman" w:hAnsi="Times New Roman"/>
                <w:sz w:val="22"/>
                <w:szCs w:val="22"/>
              </w:rPr>
              <w:t>$</w:t>
            </w:r>
            <w:r w:rsidR="0001633F" w:rsidRPr="00EB35CE">
              <w:rPr>
                <w:rFonts w:ascii="Times New Roman" w:hAnsi="Times New Roman"/>
                <w:sz w:val="22"/>
                <w:szCs w:val="22"/>
              </w:rPr>
              <w:t>23.71</w:t>
            </w:r>
            <w:r w:rsidRPr="00EB35CE">
              <w:rPr>
                <w:rFonts w:ascii="Times New Roman" w:hAnsi="Times New Roman"/>
                <w:sz w:val="22"/>
                <w:szCs w:val="22"/>
              </w:rPr>
              <w:t>/hr</w:t>
            </w:r>
          </w:p>
        </w:tc>
      </w:tr>
    </w:tbl>
    <w:p w14:paraId="7446B4A6" w14:textId="77777777" w:rsidR="00C65AC7" w:rsidRPr="00411177" w:rsidRDefault="00C65AC7" w:rsidP="00C65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78D29E8" w14:textId="0D389D98" w:rsidR="00C65AC7" w:rsidRDefault="007E4852" w:rsidP="00E4413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EPA predicts </w:t>
      </w:r>
      <w:r w:rsidR="00C65AC7" w:rsidRPr="00411177">
        <w:rPr>
          <w:rFonts w:ascii="Times New Roman" w:hAnsi="Times New Roman"/>
        </w:rPr>
        <w:t>no respondent capital or start-up costs associated with the activities descri</w:t>
      </w:r>
      <w:r w:rsidR="00C74D55">
        <w:rPr>
          <w:rFonts w:ascii="Times New Roman" w:hAnsi="Times New Roman"/>
        </w:rPr>
        <w:t xml:space="preserve">bed in this chapter of the ICR. </w:t>
      </w:r>
      <w:r w:rsidR="00C65AC7" w:rsidRPr="00411177">
        <w:rPr>
          <w:rFonts w:ascii="Times New Roman" w:hAnsi="Times New Roman"/>
        </w:rPr>
        <w:t>Non</w:t>
      </w:r>
      <w:r w:rsidR="00C65AC7">
        <w:rPr>
          <w:rFonts w:ascii="Times New Roman" w:hAnsi="Times New Roman"/>
        </w:rPr>
        <w:t>-</w:t>
      </w:r>
      <w:r w:rsidR="00C65AC7" w:rsidRPr="00411177">
        <w:rPr>
          <w:rFonts w:ascii="Times New Roman" w:hAnsi="Times New Roman"/>
        </w:rPr>
        <w:t xml:space="preserve">labor </w:t>
      </w:r>
      <w:r w:rsidR="0024193F">
        <w:rPr>
          <w:rFonts w:ascii="Times New Roman" w:hAnsi="Times New Roman"/>
        </w:rPr>
        <w:t>operations and maintenance (</w:t>
      </w:r>
      <w:r w:rsidR="00C65AC7" w:rsidRPr="00411177">
        <w:rPr>
          <w:rFonts w:ascii="Times New Roman" w:hAnsi="Times New Roman"/>
        </w:rPr>
        <w:t>O&amp;M</w:t>
      </w:r>
      <w:r w:rsidR="0024193F">
        <w:rPr>
          <w:rFonts w:ascii="Times New Roman" w:hAnsi="Times New Roman"/>
        </w:rPr>
        <w:t>)</w:t>
      </w:r>
      <w:r w:rsidR="00C65AC7" w:rsidRPr="00411177">
        <w:rPr>
          <w:rFonts w:ascii="Times New Roman" w:hAnsi="Times New Roman"/>
        </w:rPr>
        <w:t xml:space="preserve"> include </w:t>
      </w:r>
      <w:r w:rsidR="007A7E50">
        <w:rPr>
          <w:rFonts w:ascii="Times New Roman" w:hAnsi="Times New Roman"/>
        </w:rPr>
        <w:t xml:space="preserve">the cost of contracted services expected to be needed, where the cost is not tied to labor hours for the respondent or EPA. These costs in </w:t>
      </w:r>
      <w:r w:rsidR="005A5CE7">
        <w:rPr>
          <w:rFonts w:ascii="Times New Roman" w:hAnsi="Times New Roman"/>
        </w:rPr>
        <w:t>include</w:t>
      </w:r>
      <w:r w:rsidR="005A5CE7" w:rsidRPr="00411177">
        <w:rPr>
          <w:rFonts w:ascii="Times New Roman" w:hAnsi="Times New Roman"/>
        </w:rPr>
        <w:t xml:space="preserve"> costs</w:t>
      </w:r>
      <w:r w:rsidR="00C65AC7" w:rsidRPr="00411177">
        <w:rPr>
          <w:rFonts w:ascii="Times New Roman" w:hAnsi="Times New Roman"/>
        </w:rPr>
        <w:t xml:space="preserve"> for photocopying, postage, telephone </w:t>
      </w:r>
      <w:r w:rsidR="005A5CE7" w:rsidRPr="00411177">
        <w:rPr>
          <w:rFonts w:ascii="Times New Roman" w:hAnsi="Times New Roman"/>
        </w:rPr>
        <w:t>charges,</w:t>
      </w:r>
      <w:r w:rsidR="005A5CE7">
        <w:rPr>
          <w:rFonts w:ascii="Times New Roman" w:hAnsi="Times New Roman"/>
        </w:rPr>
        <w:t xml:space="preserve"> as</w:t>
      </w:r>
      <w:r w:rsidR="007A7E50">
        <w:rPr>
          <w:rFonts w:ascii="Times New Roman" w:hAnsi="Times New Roman"/>
        </w:rPr>
        <w:t xml:space="preserve"> well as major activities associated with ocean </w:t>
      </w:r>
      <w:r w:rsidR="007A7E50" w:rsidRPr="00F6343F">
        <w:rPr>
          <w:rFonts w:ascii="Times New Roman" w:hAnsi="Times New Roman"/>
        </w:rPr>
        <w:t>monitoring or laboratory analyses</w:t>
      </w:r>
      <w:r w:rsidR="00F6343F">
        <w:rPr>
          <w:rFonts w:ascii="Times New Roman" w:hAnsi="Times New Roman"/>
        </w:rPr>
        <w:t>.</w:t>
      </w:r>
      <w:r w:rsidR="00C64BE9">
        <w:rPr>
          <w:rFonts w:ascii="Times New Roman" w:hAnsi="Times New Roman"/>
        </w:rPr>
        <w:t xml:space="preserve"> O&amp;M expenses listed in Tables 2 through 6 </w:t>
      </w:r>
      <w:r w:rsidR="00C65AC7" w:rsidRPr="00F6343F">
        <w:rPr>
          <w:rFonts w:ascii="Times New Roman" w:hAnsi="Times New Roman"/>
        </w:rPr>
        <w:t xml:space="preserve">are predominantly </w:t>
      </w:r>
      <w:r w:rsidR="009742BC" w:rsidRPr="00F6343F">
        <w:rPr>
          <w:rFonts w:ascii="Times New Roman" w:hAnsi="Times New Roman"/>
        </w:rPr>
        <w:t>internet</w:t>
      </w:r>
      <w:r w:rsidR="009742BC">
        <w:rPr>
          <w:rFonts w:ascii="Times New Roman" w:hAnsi="Times New Roman"/>
        </w:rPr>
        <w:t xml:space="preserve"> (including email)</w:t>
      </w:r>
      <w:r w:rsidR="00C65AC7" w:rsidRPr="00F6343F">
        <w:rPr>
          <w:rFonts w:ascii="Times New Roman" w:hAnsi="Times New Roman"/>
        </w:rPr>
        <w:t>, printing, photocopy, postage, and related paperwork distri</w:t>
      </w:r>
      <w:r w:rsidR="00244EA8" w:rsidRPr="00F6343F">
        <w:rPr>
          <w:rFonts w:ascii="Times New Roman" w:hAnsi="Times New Roman"/>
        </w:rPr>
        <w:t>bution expenses</w:t>
      </w:r>
      <w:r w:rsidR="00F6343F" w:rsidRPr="00F6343F">
        <w:rPr>
          <w:rFonts w:ascii="Times New Roman" w:hAnsi="Times New Roman"/>
        </w:rPr>
        <w:t>, as well as contracted services</w:t>
      </w:r>
      <w:r w:rsidR="00244EA8" w:rsidRPr="00F6343F">
        <w:rPr>
          <w:rFonts w:ascii="Times New Roman" w:hAnsi="Times New Roman"/>
        </w:rPr>
        <w:t>.</w:t>
      </w:r>
    </w:p>
    <w:p w14:paraId="5D8D8ECF" w14:textId="77777777" w:rsidR="00244EA8" w:rsidRPr="00411177" w:rsidRDefault="00244EA8" w:rsidP="00E4413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627664EA" w14:textId="38C98BC6" w:rsidR="00140F75" w:rsidRDefault="00244EA8" w:rsidP="00E44132">
      <w:pPr>
        <w:widowControl/>
        <w:tabs>
          <w:tab w:val="left" w:pos="360"/>
        </w:tabs>
        <w:autoSpaceDE/>
        <w:autoSpaceDN/>
        <w:adjustRightInd/>
        <w:ind w:left="360"/>
        <w:rPr>
          <w:rFonts w:ascii="Times New Roman" w:hAnsi="Times New Roman"/>
        </w:rPr>
      </w:pPr>
      <w:r w:rsidRPr="00E82870">
        <w:rPr>
          <w:rFonts w:ascii="Times New Roman" w:hAnsi="Times New Roman"/>
        </w:rPr>
        <w:t>Responden</w:t>
      </w:r>
      <w:r w:rsidR="00C64BE9">
        <w:rPr>
          <w:rFonts w:ascii="Times New Roman" w:hAnsi="Times New Roman"/>
        </w:rPr>
        <w:t>t costs are compiled in Tables 2 through 6</w:t>
      </w:r>
      <w:r w:rsidRPr="00E82870">
        <w:rPr>
          <w:rFonts w:ascii="Times New Roman" w:hAnsi="Times New Roman"/>
        </w:rPr>
        <w:t xml:space="preserve"> for each ocean dumping permit category and for emergencies to safeguard life at sea.</w:t>
      </w:r>
      <w:r>
        <w:rPr>
          <w:rFonts w:ascii="Times New Roman" w:hAnsi="Times New Roman"/>
        </w:rPr>
        <w:t xml:space="preserve"> </w:t>
      </w:r>
      <w:r w:rsidR="00E87992">
        <w:rPr>
          <w:rFonts w:ascii="Times New Roman" w:hAnsi="Times New Roman"/>
        </w:rPr>
        <w:t xml:space="preserve">In summary, </w:t>
      </w:r>
      <w:r w:rsidR="00E87992" w:rsidRPr="00EA40E5">
        <w:rPr>
          <w:rFonts w:ascii="Times New Roman" w:hAnsi="Times New Roman"/>
        </w:rPr>
        <w:t>the estimated</w:t>
      </w:r>
      <w:r w:rsidR="00182236" w:rsidRPr="00EA40E5">
        <w:rPr>
          <w:rFonts w:ascii="Times New Roman" w:hAnsi="Times New Roman"/>
        </w:rPr>
        <w:t xml:space="preserve"> labor</w:t>
      </w:r>
      <w:r w:rsidR="00E87992" w:rsidRPr="00EA40E5">
        <w:rPr>
          <w:rFonts w:ascii="Times New Roman" w:hAnsi="Times New Roman"/>
        </w:rPr>
        <w:t xml:space="preserve"> cost per respondent </w:t>
      </w:r>
      <w:r w:rsidR="00C64B32" w:rsidRPr="00EA40E5">
        <w:rPr>
          <w:rFonts w:ascii="Times New Roman" w:hAnsi="Times New Roman"/>
        </w:rPr>
        <w:t>to complete an</w:t>
      </w:r>
      <w:r w:rsidR="00E87992" w:rsidRPr="00EA40E5">
        <w:rPr>
          <w:rFonts w:ascii="Times New Roman" w:hAnsi="Times New Roman"/>
        </w:rPr>
        <w:t xml:space="preserve"> application and its corresponding reporting requirements </w:t>
      </w:r>
      <w:r w:rsidR="0053399F" w:rsidRPr="00EA40E5">
        <w:rPr>
          <w:rFonts w:ascii="Times New Roman" w:hAnsi="Times New Roman"/>
        </w:rPr>
        <w:t>is $</w:t>
      </w:r>
      <w:r w:rsidR="00241FDF" w:rsidRPr="00EA40E5">
        <w:rPr>
          <w:rFonts w:ascii="Times New Roman" w:hAnsi="Times New Roman"/>
        </w:rPr>
        <w:t>63,085.93</w:t>
      </w:r>
      <w:r w:rsidR="0053399F" w:rsidRPr="00EA40E5">
        <w:rPr>
          <w:rFonts w:ascii="Times New Roman" w:hAnsi="Times New Roman"/>
        </w:rPr>
        <w:t xml:space="preserve"> </w:t>
      </w:r>
      <w:r w:rsidR="00E87992" w:rsidRPr="00EA40E5">
        <w:rPr>
          <w:rFonts w:ascii="Times New Roman" w:hAnsi="Times New Roman"/>
        </w:rPr>
        <w:t xml:space="preserve">for </w:t>
      </w:r>
      <w:r w:rsidR="0053399F" w:rsidRPr="00EA40E5">
        <w:rPr>
          <w:rFonts w:ascii="Times New Roman" w:hAnsi="Times New Roman"/>
        </w:rPr>
        <w:t>special permits, $</w:t>
      </w:r>
      <w:r w:rsidR="00996D20" w:rsidRPr="00EA40E5">
        <w:rPr>
          <w:rFonts w:ascii="Times New Roman" w:hAnsi="Times New Roman"/>
        </w:rPr>
        <w:t>25</w:t>
      </w:r>
      <w:r w:rsidR="00241FDF" w:rsidRPr="00EA40E5">
        <w:rPr>
          <w:rFonts w:ascii="Times New Roman" w:hAnsi="Times New Roman"/>
        </w:rPr>
        <w:t>,</w:t>
      </w:r>
      <w:r w:rsidR="00996D20" w:rsidRPr="00EA40E5">
        <w:rPr>
          <w:rFonts w:ascii="Times New Roman" w:hAnsi="Times New Roman"/>
        </w:rPr>
        <w:t>1</w:t>
      </w:r>
      <w:r w:rsidR="00241FDF" w:rsidRPr="00EA40E5">
        <w:rPr>
          <w:rFonts w:ascii="Times New Roman" w:hAnsi="Times New Roman"/>
        </w:rPr>
        <w:t>6</w:t>
      </w:r>
      <w:r w:rsidR="00996D20" w:rsidRPr="00EA40E5">
        <w:rPr>
          <w:rFonts w:ascii="Times New Roman" w:hAnsi="Times New Roman"/>
        </w:rPr>
        <w:t>9</w:t>
      </w:r>
      <w:r w:rsidR="00241FDF" w:rsidRPr="00EA40E5">
        <w:rPr>
          <w:rFonts w:ascii="Times New Roman" w:hAnsi="Times New Roman"/>
        </w:rPr>
        <w:t>.69</w:t>
      </w:r>
      <w:r w:rsidR="0053399F" w:rsidRPr="00EA40E5">
        <w:rPr>
          <w:rFonts w:ascii="Times New Roman" w:hAnsi="Times New Roman"/>
        </w:rPr>
        <w:t xml:space="preserve"> for </w:t>
      </w:r>
      <w:r w:rsidR="00FD5FC6" w:rsidRPr="00EA40E5">
        <w:rPr>
          <w:rFonts w:ascii="Times New Roman" w:hAnsi="Times New Roman"/>
        </w:rPr>
        <w:t xml:space="preserve">a new </w:t>
      </w:r>
      <w:r w:rsidR="0053399F" w:rsidRPr="00EA40E5">
        <w:rPr>
          <w:rFonts w:ascii="Times New Roman" w:hAnsi="Times New Roman"/>
        </w:rPr>
        <w:t>general</w:t>
      </w:r>
      <w:r w:rsidR="004A251E" w:rsidRPr="00EA40E5">
        <w:rPr>
          <w:rFonts w:ascii="Times New Roman" w:hAnsi="Times New Roman"/>
        </w:rPr>
        <w:t xml:space="preserve"> </w:t>
      </w:r>
      <w:r w:rsidR="00FD5FC6" w:rsidRPr="00EA40E5">
        <w:rPr>
          <w:rFonts w:ascii="Times New Roman" w:hAnsi="Times New Roman"/>
        </w:rPr>
        <w:t>permit</w:t>
      </w:r>
      <w:r w:rsidR="0053399F" w:rsidRPr="00EA40E5">
        <w:rPr>
          <w:rFonts w:ascii="Times New Roman" w:hAnsi="Times New Roman"/>
        </w:rPr>
        <w:t>, $</w:t>
      </w:r>
      <w:r w:rsidR="00241FDF" w:rsidRPr="00EA40E5">
        <w:rPr>
          <w:rFonts w:ascii="Times New Roman" w:hAnsi="Times New Roman"/>
        </w:rPr>
        <w:t>63,085.93</w:t>
      </w:r>
      <w:r w:rsidR="00E87992" w:rsidRPr="00EA40E5">
        <w:rPr>
          <w:rFonts w:ascii="Times New Roman" w:hAnsi="Times New Roman"/>
        </w:rPr>
        <w:t xml:space="preserve"> for research permits, </w:t>
      </w:r>
      <w:r w:rsidR="0053399F" w:rsidRPr="00EA40E5">
        <w:rPr>
          <w:rFonts w:ascii="Times New Roman" w:hAnsi="Times New Roman"/>
        </w:rPr>
        <w:t>and $</w:t>
      </w:r>
      <w:r w:rsidR="00CA0B5A" w:rsidRPr="00EA40E5">
        <w:rPr>
          <w:rFonts w:ascii="Times New Roman" w:hAnsi="Times New Roman"/>
        </w:rPr>
        <w:t>27,8</w:t>
      </w:r>
      <w:r w:rsidR="00241FDF" w:rsidRPr="00EA40E5">
        <w:rPr>
          <w:rFonts w:ascii="Times New Roman" w:hAnsi="Times New Roman"/>
        </w:rPr>
        <w:t>5</w:t>
      </w:r>
      <w:r w:rsidR="00996D20" w:rsidRPr="00EA40E5">
        <w:rPr>
          <w:rFonts w:ascii="Times New Roman" w:hAnsi="Times New Roman"/>
        </w:rPr>
        <w:t>7</w:t>
      </w:r>
      <w:r w:rsidR="00CA0B5A" w:rsidRPr="00EA40E5">
        <w:rPr>
          <w:rFonts w:ascii="Times New Roman" w:hAnsi="Times New Roman"/>
        </w:rPr>
        <w:t>.27</w:t>
      </w:r>
      <w:r w:rsidR="00C64B32" w:rsidRPr="00EA40E5">
        <w:rPr>
          <w:rFonts w:ascii="Times New Roman" w:hAnsi="Times New Roman"/>
        </w:rPr>
        <w:t xml:space="preserve"> </w:t>
      </w:r>
      <w:r w:rsidR="00E87992" w:rsidRPr="00EA40E5">
        <w:rPr>
          <w:rFonts w:ascii="Times New Roman" w:hAnsi="Times New Roman"/>
        </w:rPr>
        <w:t>for emergency permits.</w:t>
      </w:r>
      <w:r w:rsidR="00F6343F">
        <w:rPr>
          <w:rFonts w:ascii="Times New Roman" w:hAnsi="Times New Roman"/>
        </w:rPr>
        <w:t xml:space="preserve"> The estimated cost per respondent to </w:t>
      </w:r>
      <w:r w:rsidR="00F6343F" w:rsidRPr="008D72C5">
        <w:rPr>
          <w:rFonts w:ascii="Times New Roman" w:hAnsi="Times New Roman"/>
        </w:rPr>
        <w:t>complete the reporting requirements for an emergenc</w:t>
      </w:r>
      <w:r w:rsidR="0053399F" w:rsidRPr="008D72C5">
        <w:rPr>
          <w:rFonts w:ascii="Times New Roman" w:hAnsi="Times New Roman"/>
        </w:rPr>
        <w:t>y to safeguard life at sea is $</w:t>
      </w:r>
      <w:r w:rsidR="00996D20" w:rsidRPr="008D72C5">
        <w:rPr>
          <w:rFonts w:ascii="Times New Roman" w:hAnsi="Times New Roman"/>
        </w:rPr>
        <w:t>3</w:t>
      </w:r>
      <w:r w:rsidR="00241FDF" w:rsidRPr="008D72C5">
        <w:rPr>
          <w:rFonts w:ascii="Times New Roman" w:hAnsi="Times New Roman"/>
        </w:rPr>
        <w:t>,364.61</w:t>
      </w:r>
      <w:r w:rsidR="008A06A0" w:rsidRPr="008D72C5">
        <w:rPr>
          <w:rFonts w:ascii="Times New Roman" w:hAnsi="Times New Roman"/>
        </w:rPr>
        <w:t>.</w:t>
      </w:r>
      <w:r w:rsidR="008A06A0">
        <w:rPr>
          <w:rFonts w:ascii="Times New Roman" w:hAnsi="Times New Roman"/>
        </w:rPr>
        <w:t xml:space="preserve"> Annualized costs are based on the number of permits expected per year and include both labor costs and non-labor O&amp;M costs</w:t>
      </w:r>
      <w:r w:rsidR="00140F75">
        <w:rPr>
          <w:rFonts w:ascii="Times New Roman" w:hAnsi="Times New Roman"/>
        </w:rPr>
        <w:t>.</w:t>
      </w:r>
    </w:p>
    <w:p w14:paraId="7A59D939" w14:textId="3EC892E2" w:rsidR="0062290C" w:rsidRDefault="0062290C">
      <w:pPr>
        <w:widowControl/>
        <w:autoSpaceDE/>
        <w:autoSpaceDN/>
        <w:adjustRightInd/>
        <w:rPr>
          <w:rFonts w:ascii="Times New Roman" w:hAnsi="Times New Roman"/>
          <w:b/>
        </w:rPr>
      </w:pPr>
      <w:bookmarkStart w:id="34" w:name="_Toc436040249"/>
    </w:p>
    <w:p w14:paraId="2B593D83" w14:textId="77777777" w:rsidR="00E87992" w:rsidRPr="00961E02" w:rsidRDefault="00937AD0" w:rsidP="00961E02">
      <w:pPr>
        <w:pStyle w:val="TableHeadings"/>
      </w:pPr>
      <w:r w:rsidRPr="00961E02">
        <w:t>Table 2</w:t>
      </w:r>
      <w:r w:rsidR="00E87992" w:rsidRPr="00961E02">
        <w:t>. Respondent Burden and Cost for Special Permits</w:t>
      </w:r>
      <w:bookmarkEnd w:id="34"/>
      <w:r w:rsidR="00E87992" w:rsidRPr="00961E02">
        <w:t xml:space="preserve"> </w:t>
      </w:r>
    </w:p>
    <w:tbl>
      <w:tblPr>
        <w:tblW w:w="5865" w:type="pct"/>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393"/>
        <w:gridCol w:w="702"/>
        <w:gridCol w:w="914"/>
        <w:gridCol w:w="914"/>
        <w:gridCol w:w="911"/>
        <w:gridCol w:w="1007"/>
        <w:gridCol w:w="1192"/>
        <w:gridCol w:w="1007"/>
        <w:gridCol w:w="822"/>
        <w:gridCol w:w="1279"/>
      </w:tblGrid>
      <w:tr w:rsidR="00E87992" w:rsidRPr="00C079A2" w14:paraId="60988CF3" w14:textId="77777777" w:rsidTr="000D0DD4">
        <w:trPr>
          <w:trHeight w:val="576"/>
          <w:tblHeader/>
        </w:trPr>
        <w:tc>
          <w:tcPr>
            <w:tcW w:w="1074" w:type="pct"/>
            <w:vMerge w:val="restart"/>
            <w:vAlign w:val="center"/>
          </w:tcPr>
          <w:p w14:paraId="34BC135A" w14:textId="77777777" w:rsidR="00E87992" w:rsidRPr="00436F19" w:rsidRDefault="00E87992" w:rsidP="002D4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436F19">
              <w:rPr>
                <w:rFonts w:ascii="Times New Roman" w:hAnsi="Times New Roman"/>
                <w:b/>
                <w:bCs/>
                <w:sz w:val="22"/>
                <w:szCs w:val="22"/>
              </w:rPr>
              <w:t>Special Permit - Information Collection Activity</w:t>
            </w:r>
          </w:p>
        </w:tc>
        <w:tc>
          <w:tcPr>
            <w:tcW w:w="2531" w:type="pct"/>
            <w:gridSpan w:val="6"/>
            <w:vAlign w:val="center"/>
          </w:tcPr>
          <w:p w14:paraId="2E3F3239" w14:textId="77777777" w:rsidR="00E87992" w:rsidRPr="00F02196" w:rsidRDefault="00E87992" w:rsidP="00662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95" w:type="pct"/>
            <w:gridSpan w:val="3"/>
            <w:vAlign w:val="center"/>
          </w:tcPr>
          <w:p w14:paraId="497675F8" w14:textId="77777777" w:rsidR="00E87992" w:rsidRPr="00F02196" w:rsidRDefault="00E87992" w:rsidP="00662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165A3" w:rsidRPr="00C079A2" w14:paraId="14A29107" w14:textId="77777777" w:rsidTr="000D0DD4">
        <w:trPr>
          <w:cantSplit/>
          <w:trHeight w:val="864"/>
          <w:tblHeader/>
        </w:trPr>
        <w:tc>
          <w:tcPr>
            <w:tcW w:w="1074" w:type="pct"/>
            <w:vMerge/>
          </w:tcPr>
          <w:p w14:paraId="576428A8" w14:textId="77777777" w:rsidR="00B165A3" w:rsidRPr="00C15B40" w:rsidRDefault="00B165A3" w:rsidP="00C36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315" w:type="pct"/>
            <w:vAlign w:val="center"/>
          </w:tcPr>
          <w:p w14:paraId="06E511F8"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1CEF034E" w14:textId="5EE192F3"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w:t>
            </w:r>
            <w:r w:rsidR="00B93E99">
              <w:rPr>
                <w:rFonts w:ascii="Times New Roman" w:hAnsi="Times New Roman"/>
                <w:bCs/>
                <w:sz w:val="18"/>
                <w:szCs w:val="18"/>
              </w:rPr>
              <w:t>4</w:t>
            </w:r>
            <w:r>
              <w:rPr>
                <w:rFonts w:ascii="Times New Roman" w:hAnsi="Times New Roman"/>
                <w:bCs/>
                <w:sz w:val="18"/>
                <w:szCs w:val="18"/>
              </w:rPr>
              <w:t>.</w:t>
            </w:r>
            <w:r w:rsidR="00B93E99">
              <w:rPr>
                <w:rFonts w:ascii="Times New Roman" w:hAnsi="Times New Roman"/>
                <w:bCs/>
                <w:sz w:val="18"/>
                <w:szCs w:val="18"/>
              </w:rPr>
              <w:t>95</w:t>
            </w:r>
            <w:r w:rsidRPr="00C15B40">
              <w:rPr>
                <w:rFonts w:ascii="Times New Roman" w:hAnsi="Times New Roman"/>
                <w:bCs/>
                <w:sz w:val="18"/>
                <w:szCs w:val="18"/>
              </w:rPr>
              <w:t>/</w:t>
            </w:r>
          </w:p>
          <w:p w14:paraId="185E8142"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10" w:type="pct"/>
            <w:vAlign w:val="center"/>
          </w:tcPr>
          <w:p w14:paraId="75861CC8"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350B132D" w14:textId="46C5CF1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w:t>
            </w:r>
            <w:r w:rsidR="00B93E99">
              <w:rPr>
                <w:rFonts w:ascii="Times New Roman" w:hAnsi="Times New Roman"/>
                <w:bCs/>
                <w:sz w:val="18"/>
                <w:szCs w:val="18"/>
              </w:rPr>
              <w:t>7</w:t>
            </w:r>
            <w:r>
              <w:rPr>
                <w:rFonts w:ascii="Times New Roman" w:hAnsi="Times New Roman"/>
                <w:bCs/>
                <w:sz w:val="18"/>
                <w:szCs w:val="18"/>
              </w:rPr>
              <w:t>.</w:t>
            </w:r>
            <w:r w:rsidR="00B93E99">
              <w:rPr>
                <w:rFonts w:ascii="Times New Roman" w:hAnsi="Times New Roman"/>
                <w:bCs/>
                <w:sz w:val="18"/>
                <w:szCs w:val="18"/>
              </w:rPr>
              <w:t>63</w:t>
            </w:r>
            <w:r w:rsidRPr="00C15B40">
              <w:rPr>
                <w:rFonts w:ascii="Times New Roman" w:hAnsi="Times New Roman"/>
                <w:bCs/>
                <w:sz w:val="18"/>
                <w:szCs w:val="18"/>
              </w:rPr>
              <w:t>/</w:t>
            </w:r>
          </w:p>
          <w:p w14:paraId="04EB7C32"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10" w:type="pct"/>
            <w:vAlign w:val="center"/>
          </w:tcPr>
          <w:p w14:paraId="29714DF0"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7AC7AF6C" w14:textId="66DD992C"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w:t>
            </w:r>
            <w:r w:rsidR="00B93E99">
              <w:rPr>
                <w:rFonts w:ascii="Times New Roman" w:hAnsi="Times New Roman"/>
                <w:bCs/>
                <w:sz w:val="18"/>
                <w:szCs w:val="18"/>
              </w:rPr>
              <w:t>3</w:t>
            </w:r>
            <w:r>
              <w:rPr>
                <w:rFonts w:ascii="Times New Roman" w:hAnsi="Times New Roman"/>
                <w:bCs/>
                <w:sz w:val="18"/>
                <w:szCs w:val="18"/>
              </w:rPr>
              <w:t>.</w:t>
            </w:r>
            <w:r w:rsidR="00B93E99">
              <w:rPr>
                <w:rFonts w:ascii="Times New Roman" w:hAnsi="Times New Roman"/>
                <w:bCs/>
                <w:sz w:val="18"/>
                <w:szCs w:val="18"/>
              </w:rPr>
              <w:t>71</w:t>
            </w:r>
            <w:r w:rsidRPr="00C15B40">
              <w:rPr>
                <w:rFonts w:ascii="Times New Roman" w:hAnsi="Times New Roman"/>
                <w:bCs/>
                <w:sz w:val="18"/>
                <w:szCs w:val="18"/>
              </w:rPr>
              <w:t>/</w:t>
            </w:r>
          </w:p>
          <w:p w14:paraId="59A1CE20"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09" w:type="pct"/>
            <w:vAlign w:val="center"/>
          </w:tcPr>
          <w:p w14:paraId="2F6D8043"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 Hours/</w:t>
            </w:r>
          </w:p>
          <w:p w14:paraId="16DE4DA1" w14:textId="77777777" w:rsidR="00B165A3" w:rsidRPr="00C15B40" w:rsidRDefault="00B165A3" w:rsidP="00254BD3">
            <w:pPr>
              <w:jc w:val="center"/>
              <w:rPr>
                <w:rFonts w:ascii="Times New Roman" w:hAnsi="Times New Roman"/>
                <w:bCs/>
                <w:sz w:val="18"/>
                <w:szCs w:val="18"/>
              </w:rPr>
            </w:pPr>
            <w:r w:rsidRPr="00C15B40">
              <w:rPr>
                <w:rFonts w:ascii="Times New Roman" w:hAnsi="Times New Roman"/>
                <w:bCs/>
                <w:sz w:val="18"/>
                <w:szCs w:val="18"/>
              </w:rPr>
              <w:t>Response</w:t>
            </w:r>
          </w:p>
        </w:tc>
        <w:tc>
          <w:tcPr>
            <w:tcW w:w="452" w:type="pct"/>
            <w:vAlign w:val="center"/>
          </w:tcPr>
          <w:p w14:paraId="6954D14F" w14:textId="77777777" w:rsidR="00B165A3" w:rsidRPr="00C15B40" w:rsidRDefault="00B165A3" w:rsidP="00254BD3">
            <w:pPr>
              <w:jc w:val="center"/>
              <w:rPr>
                <w:rFonts w:ascii="Times New Roman" w:hAnsi="Times New Roman"/>
                <w:bCs/>
                <w:sz w:val="18"/>
                <w:szCs w:val="18"/>
              </w:rPr>
            </w:pPr>
            <w:r w:rsidRPr="00C15B40">
              <w:rPr>
                <w:rFonts w:ascii="Times New Roman" w:hAnsi="Times New Roman"/>
                <w:bCs/>
                <w:sz w:val="18"/>
                <w:szCs w:val="18"/>
              </w:rPr>
              <w:t>Labor</w:t>
            </w:r>
          </w:p>
          <w:p w14:paraId="75EEA9E6" w14:textId="77777777" w:rsidR="00B165A3" w:rsidRPr="00C15B40" w:rsidRDefault="00B165A3" w:rsidP="00254BD3">
            <w:pPr>
              <w:jc w:val="center"/>
              <w:rPr>
                <w:rFonts w:ascii="Times New Roman" w:hAnsi="Times New Roman"/>
                <w:bCs/>
                <w:sz w:val="18"/>
                <w:szCs w:val="18"/>
              </w:rPr>
            </w:pPr>
            <w:r w:rsidRPr="00C15B40">
              <w:rPr>
                <w:rFonts w:ascii="Times New Roman" w:hAnsi="Times New Roman"/>
                <w:bCs/>
                <w:sz w:val="18"/>
                <w:szCs w:val="18"/>
              </w:rPr>
              <w:t>Cost/</w:t>
            </w:r>
          </w:p>
          <w:p w14:paraId="5FF8D377"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Response</w:t>
            </w:r>
          </w:p>
        </w:tc>
        <w:tc>
          <w:tcPr>
            <w:tcW w:w="535" w:type="pct"/>
            <w:vAlign w:val="center"/>
          </w:tcPr>
          <w:p w14:paraId="1FE7D0D6" w14:textId="77777777" w:rsidR="00B165A3" w:rsidRPr="00C15B40" w:rsidRDefault="00B165A3" w:rsidP="00254BD3">
            <w:pPr>
              <w:jc w:val="center"/>
              <w:rPr>
                <w:rFonts w:ascii="Times New Roman" w:hAnsi="Times New Roman"/>
                <w:bCs/>
                <w:sz w:val="18"/>
                <w:szCs w:val="18"/>
              </w:rPr>
            </w:pPr>
            <w:r w:rsidRPr="00C15B40">
              <w:rPr>
                <w:rFonts w:ascii="Times New Roman" w:hAnsi="Times New Roman"/>
                <w:bCs/>
                <w:sz w:val="18"/>
                <w:szCs w:val="18"/>
              </w:rPr>
              <w:t>O &amp; M</w:t>
            </w:r>
          </w:p>
          <w:p w14:paraId="1B437537" w14:textId="7DF9BA90" w:rsidR="00B165A3" w:rsidRDefault="00B165A3" w:rsidP="00254BD3">
            <w:pPr>
              <w:jc w:val="center"/>
              <w:rPr>
                <w:rFonts w:ascii="Times New Roman" w:hAnsi="Times New Roman"/>
                <w:bCs/>
                <w:sz w:val="18"/>
                <w:szCs w:val="18"/>
              </w:rPr>
            </w:pPr>
            <w:r>
              <w:rPr>
                <w:rFonts w:ascii="Times New Roman" w:hAnsi="Times New Roman"/>
                <w:bCs/>
                <w:sz w:val="18"/>
                <w:szCs w:val="18"/>
              </w:rPr>
              <w:t>Cost</w:t>
            </w:r>
          </w:p>
          <w:p w14:paraId="05F47FCC" w14:textId="77777777" w:rsidR="00B165A3" w:rsidRPr="00C15B40" w:rsidRDefault="00B165A3" w:rsidP="00254BD3">
            <w:pPr>
              <w:jc w:val="center"/>
              <w:rPr>
                <w:rFonts w:ascii="Times New Roman" w:hAnsi="Times New Roman"/>
                <w:bCs/>
                <w:sz w:val="18"/>
                <w:szCs w:val="18"/>
              </w:rPr>
            </w:pPr>
            <w:r>
              <w:rPr>
                <w:rFonts w:ascii="Times New Roman" w:hAnsi="Times New Roman"/>
                <w:bCs/>
                <w:sz w:val="18"/>
                <w:szCs w:val="18"/>
              </w:rPr>
              <w:t>($)</w:t>
            </w:r>
          </w:p>
        </w:tc>
        <w:tc>
          <w:tcPr>
            <w:tcW w:w="452" w:type="pct"/>
            <w:vAlign w:val="center"/>
          </w:tcPr>
          <w:p w14:paraId="0ADDA3FB" w14:textId="77777777" w:rsidR="00B165A3" w:rsidRPr="00C15B40" w:rsidRDefault="004A251E"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73E892E5"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w:t>
            </w:r>
          </w:p>
        </w:tc>
        <w:tc>
          <w:tcPr>
            <w:tcW w:w="369" w:type="pct"/>
            <w:vAlign w:val="center"/>
          </w:tcPr>
          <w:p w14:paraId="24E7E12B"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w:t>
            </w:r>
          </w:p>
          <w:p w14:paraId="6EB5E850"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Hours/</w:t>
            </w:r>
          </w:p>
          <w:p w14:paraId="539E4005"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w:t>
            </w:r>
          </w:p>
        </w:tc>
        <w:tc>
          <w:tcPr>
            <w:tcW w:w="574" w:type="pct"/>
            <w:vAlign w:val="center"/>
          </w:tcPr>
          <w:p w14:paraId="30BA0ECA"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Total</w:t>
            </w:r>
          </w:p>
          <w:p w14:paraId="6CD6319F"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Cost/</w:t>
            </w:r>
          </w:p>
          <w:p w14:paraId="703AA395" w14:textId="77777777" w:rsidR="00B165A3" w:rsidRPr="00C15B40" w:rsidRDefault="00B165A3" w:rsidP="00254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Year ($)</w:t>
            </w:r>
          </w:p>
        </w:tc>
      </w:tr>
      <w:tr w:rsidR="00B165A3" w:rsidRPr="00C079A2" w14:paraId="5AAF72E7" w14:textId="77777777" w:rsidTr="000D0DD4">
        <w:trPr>
          <w:trHeight w:val="524"/>
        </w:trPr>
        <w:tc>
          <w:tcPr>
            <w:tcW w:w="1074" w:type="pct"/>
            <w:vAlign w:val="center"/>
          </w:tcPr>
          <w:p w14:paraId="3BA283CC" w14:textId="1D7E995E" w:rsidR="00B165A3" w:rsidRPr="00230780" w:rsidRDefault="00B165A3" w:rsidP="00800E96">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1928C1">
              <w:rPr>
                <w:rFonts w:ascii="Times New Roman" w:hAnsi="Times New Roman"/>
                <w:sz w:val="20"/>
                <w:szCs w:val="20"/>
              </w:rPr>
              <w:t xml:space="preserve"> </w:t>
            </w:r>
            <w:r w:rsidRPr="00230780">
              <w:rPr>
                <w:rFonts w:ascii="Times New Roman" w:hAnsi="Times New Roman"/>
                <w:sz w:val="20"/>
                <w:szCs w:val="20"/>
              </w:rPr>
              <w:t>Application (40 CFR 221.1)</w:t>
            </w:r>
          </w:p>
        </w:tc>
        <w:tc>
          <w:tcPr>
            <w:tcW w:w="315" w:type="pct"/>
            <w:vAlign w:val="center"/>
          </w:tcPr>
          <w:p w14:paraId="64A7032C"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0" w:type="pct"/>
            <w:vAlign w:val="center"/>
          </w:tcPr>
          <w:p w14:paraId="7631958F"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10" w:type="pct"/>
            <w:vAlign w:val="center"/>
          </w:tcPr>
          <w:p w14:paraId="67438256"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09" w:type="pct"/>
            <w:vAlign w:val="center"/>
          </w:tcPr>
          <w:p w14:paraId="23EC12F5"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2" w:type="pct"/>
            <w:vAlign w:val="center"/>
          </w:tcPr>
          <w:p w14:paraId="32A00231"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35" w:type="pct"/>
            <w:vAlign w:val="center"/>
          </w:tcPr>
          <w:p w14:paraId="3F80ECB0" w14:textId="77777777" w:rsidR="00B165A3" w:rsidRPr="00C15B40"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2" w:type="pct"/>
            <w:vAlign w:val="center"/>
          </w:tcPr>
          <w:p w14:paraId="50050270" w14:textId="77777777" w:rsidR="00B165A3" w:rsidRPr="003A6D5C"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c>
          <w:tcPr>
            <w:tcW w:w="369" w:type="pct"/>
            <w:vAlign w:val="center"/>
          </w:tcPr>
          <w:p w14:paraId="6B3B6F1B" w14:textId="77777777" w:rsidR="00B165A3" w:rsidRPr="00404D8D"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74" w:type="pct"/>
            <w:vAlign w:val="center"/>
          </w:tcPr>
          <w:p w14:paraId="622258A4" w14:textId="77777777" w:rsidR="00B165A3" w:rsidRPr="00404D8D" w:rsidRDefault="00B165A3"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140D18" w:rsidRPr="00C079A2" w14:paraId="1B34E9ED" w14:textId="77777777" w:rsidTr="000D0DD4">
        <w:trPr>
          <w:trHeight w:val="614"/>
        </w:trPr>
        <w:tc>
          <w:tcPr>
            <w:tcW w:w="1074" w:type="pct"/>
            <w:vAlign w:val="center"/>
          </w:tcPr>
          <w:p w14:paraId="17D7F444" w14:textId="77777777" w:rsidR="00140D18" w:rsidRPr="00230780" w:rsidRDefault="00140D18" w:rsidP="00800E96">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15" w:type="pct"/>
            <w:vAlign w:val="center"/>
          </w:tcPr>
          <w:p w14:paraId="52C2A134"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1.00</w:t>
            </w:r>
          </w:p>
        </w:tc>
        <w:tc>
          <w:tcPr>
            <w:tcW w:w="410" w:type="pct"/>
            <w:vAlign w:val="center"/>
          </w:tcPr>
          <w:p w14:paraId="0FAF3331"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7.00</w:t>
            </w:r>
          </w:p>
        </w:tc>
        <w:tc>
          <w:tcPr>
            <w:tcW w:w="410" w:type="pct"/>
            <w:vAlign w:val="center"/>
          </w:tcPr>
          <w:p w14:paraId="4F4B9679"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2.00</w:t>
            </w:r>
          </w:p>
        </w:tc>
        <w:tc>
          <w:tcPr>
            <w:tcW w:w="409" w:type="pct"/>
            <w:vAlign w:val="center"/>
          </w:tcPr>
          <w:p w14:paraId="21D8783A"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10.00</w:t>
            </w:r>
          </w:p>
        </w:tc>
        <w:tc>
          <w:tcPr>
            <w:tcW w:w="452" w:type="pct"/>
            <w:vAlign w:val="center"/>
          </w:tcPr>
          <w:p w14:paraId="0888FB80" w14:textId="073FC2C6" w:rsidR="00140D18" w:rsidRPr="006139F5"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$455.79</w:t>
            </w:r>
          </w:p>
        </w:tc>
        <w:tc>
          <w:tcPr>
            <w:tcW w:w="535" w:type="pct"/>
            <w:vAlign w:val="center"/>
          </w:tcPr>
          <w:p w14:paraId="0A251A58"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$0.00</w:t>
            </w:r>
          </w:p>
        </w:tc>
        <w:tc>
          <w:tcPr>
            <w:tcW w:w="452" w:type="pct"/>
            <w:vAlign w:val="center"/>
          </w:tcPr>
          <w:p w14:paraId="4C706853" w14:textId="5A676DA4"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C7D90">
              <w:rPr>
                <w:rFonts w:ascii="Times New Roman" w:hAnsi="Times New Roman"/>
                <w:color w:val="000000"/>
                <w:sz w:val="18"/>
                <w:szCs w:val="18"/>
              </w:rPr>
              <w:t>0.</w:t>
            </w:r>
            <w:r>
              <w:rPr>
                <w:rFonts w:ascii="Times New Roman" w:hAnsi="Times New Roman"/>
                <w:color w:val="000000"/>
                <w:sz w:val="18"/>
                <w:szCs w:val="18"/>
              </w:rPr>
              <w:t>2</w:t>
            </w:r>
            <w:r w:rsidRPr="006C7D90">
              <w:rPr>
                <w:rFonts w:ascii="Times New Roman" w:hAnsi="Times New Roman"/>
                <w:color w:val="000000"/>
                <w:sz w:val="18"/>
                <w:szCs w:val="18"/>
              </w:rPr>
              <w:t>0</w:t>
            </w:r>
          </w:p>
        </w:tc>
        <w:tc>
          <w:tcPr>
            <w:tcW w:w="369" w:type="pct"/>
            <w:vAlign w:val="center"/>
          </w:tcPr>
          <w:p w14:paraId="0F5F2780" w14:textId="6B17F08E" w:rsidR="00140D18" w:rsidRPr="00140D18"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2.00</w:t>
            </w:r>
          </w:p>
        </w:tc>
        <w:tc>
          <w:tcPr>
            <w:tcW w:w="574" w:type="pct"/>
            <w:vAlign w:val="center"/>
          </w:tcPr>
          <w:p w14:paraId="507B09D4" w14:textId="341FEBC4"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$91.16</w:t>
            </w:r>
          </w:p>
        </w:tc>
      </w:tr>
      <w:tr w:rsidR="00140D18" w:rsidRPr="00C079A2" w14:paraId="1F2C4DB4" w14:textId="77777777" w:rsidTr="000D0DD4">
        <w:trPr>
          <w:trHeight w:val="509"/>
        </w:trPr>
        <w:tc>
          <w:tcPr>
            <w:tcW w:w="1074" w:type="pct"/>
            <w:vAlign w:val="center"/>
          </w:tcPr>
          <w:p w14:paraId="57FEEFC1" w14:textId="77777777" w:rsidR="00140D18" w:rsidRPr="00230780" w:rsidRDefault="00140D18" w:rsidP="00800E9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15" w:type="pct"/>
            <w:vAlign w:val="center"/>
          </w:tcPr>
          <w:p w14:paraId="6A40A3F7"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20.00</w:t>
            </w:r>
          </w:p>
        </w:tc>
        <w:tc>
          <w:tcPr>
            <w:tcW w:w="410" w:type="pct"/>
            <w:vAlign w:val="center"/>
          </w:tcPr>
          <w:p w14:paraId="4CDF274D"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100.00</w:t>
            </w:r>
          </w:p>
        </w:tc>
        <w:tc>
          <w:tcPr>
            <w:tcW w:w="410" w:type="pct"/>
            <w:vAlign w:val="center"/>
          </w:tcPr>
          <w:p w14:paraId="27F39662"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20.00</w:t>
            </w:r>
          </w:p>
        </w:tc>
        <w:tc>
          <w:tcPr>
            <w:tcW w:w="409" w:type="pct"/>
            <w:vAlign w:val="center"/>
          </w:tcPr>
          <w:p w14:paraId="46DCE62C"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140.00</w:t>
            </w:r>
          </w:p>
        </w:tc>
        <w:tc>
          <w:tcPr>
            <w:tcW w:w="452" w:type="pct"/>
            <w:vAlign w:val="center"/>
          </w:tcPr>
          <w:p w14:paraId="23770525" w14:textId="47A493C3" w:rsidR="00140D18" w:rsidRPr="006139F5"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$6,736.34</w:t>
            </w:r>
          </w:p>
        </w:tc>
        <w:tc>
          <w:tcPr>
            <w:tcW w:w="535" w:type="pct"/>
            <w:vAlign w:val="center"/>
          </w:tcPr>
          <w:p w14:paraId="280D2A25"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$0.00</w:t>
            </w:r>
          </w:p>
        </w:tc>
        <w:tc>
          <w:tcPr>
            <w:tcW w:w="452" w:type="pct"/>
            <w:vAlign w:val="center"/>
          </w:tcPr>
          <w:p w14:paraId="1C168EC8" w14:textId="36D8F14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C7D90">
              <w:rPr>
                <w:rFonts w:ascii="Times New Roman" w:hAnsi="Times New Roman"/>
                <w:color w:val="000000"/>
                <w:sz w:val="18"/>
                <w:szCs w:val="18"/>
              </w:rPr>
              <w:t>0.</w:t>
            </w:r>
            <w:r>
              <w:rPr>
                <w:rFonts w:ascii="Times New Roman" w:hAnsi="Times New Roman"/>
                <w:color w:val="000000"/>
                <w:sz w:val="18"/>
                <w:szCs w:val="18"/>
              </w:rPr>
              <w:t>2</w:t>
            </w:r>
            <w:r w:rsidRPr="006C7D90">
              <w:rPr>
                <w:rFonts w:ascii="Times New Roman" w:hAnsi="Times New Roman"/>
                <w:color w:val="000000"/>
                <w:sz w:val="18"/>
                <w:szCs w:val="18"/>
              </w:rPr>
              <w:t>0</w:t>
            </w:r>
          </w:p>
        </w:tc>
        <w:tc>
          <w:tcPr>
            <w:tcW w:w="369" w:type="pct"/>
            <w:vAlign w:val="center"/>
          </w:tcPr>
          <w:p w14:paraId="2870511F" w14:textId="6D3B8B48" w:rsidR="00140D18" w:rsidRPr="008D4E9A"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28.00</w:t>
            </w:r>
          </w:p>
        </w:tc>
        <w:tc>
          <w:tcPr>
            <w:tcW w:w="574" w:type="pct"/>
            <w:vAlign w:val="center"/>
          </w:tcPr>
          <w:p w14:paraId="77E4CA28" w14:textId="0FC57B11"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$1,347.27</w:t>
            </w:r>
          </w:p>
        </w:tc>
      </w:tr>
      <w:tr w:rsidR="00140D18" w:rsidRPr="00C079A2" w14:paraId="35C1E7AB" w14:textId="77777777" w:rsidTr="000D0DD4">
        <w:trPr>
          <w:trHeight w:val="540"/>
        </w:trPr>
        <w:tc>
          <w:tcPr>
            <w:tcW w:w="1074" w:type="pct"/>
            <w:vAlign w:val="center"/>
          </w:tcPr>
          <w:p w14:paraId="01ADBEE6" w14:textId="77777777" w:rsidR="00140D18" w:rsidRPr="00230780" w:rsidRDefault="00140D18" w:rsidP="00800E96">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15" w:type="pct"/>
            <w:vAlign w:val="center"/>
          </w:tcPr>
          <w:p w14:paraId="01811C21"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20.00</w:t>
            </w:r>
          </w:p>
        </w:tc>
        <w:tc>
          <w:tcPr>
            <w:tcW w:w="410" w:type="pct"/>
            <w:vAlign w:val="center"/>
          </w:tcPr>
          <w:p w14:paraId="5120D5A9"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500.00</w:t>
            </w:r>
          </w:p>
        </w:tc>
        <w:tc>
          <w:tcPr>
            <w:tcW w:w="410" w:type="pct"/>
            <w:vAlign w:val="center"/>
          </w:tcPr>
          <w:p w14:paraId="73B1A3A8"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18.00</w:t>
            </w:r>
          </w:p>
        </w:tc>
        <w:tc>
          <w:tcPr>
            <w:tcW w:w="409" w:type="pct"/>
            <w:vAlign w:val="center"/>
          </w:tcPr>
          <w:p w14:paraId="00E04704"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538.00</w:t>
            </w:r>
          </w:p>
        </w:tc>
        <w:tc>
          <w:tcPr>
            <w:tcW w:w="452" w:type="pct"/>
            <w:vAlign w:val="center"/>
          </w:tcPr>
          <w:p w14:paraId="371115FB" w14:textId="260F0774" w:rsidR="00140D18" w:rsidRPr="006139F5"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$25,741.72</w:t>
            </w:r>
          </w:p>
        </w:tc>
        <w:tc>
          <w:tcPr>
            <w:tcW w:w="535" w:type="pct"/>
            <w:vAlign w:val="center"/>
          </w:tcPr>
          <w:p w14:paraId="25851A80"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$300,000.00</w:t>
            </w:r>
            <w:r>
              <w:rPr>
                <w:rFonts w:ascii="Times New Roman" w:hAnsi="Times New Roman"/>
                <w:color w:val="000000"/>
                <w:sz w:val="18"/>
                <w:szCs w:val="18"/>
              </w:rPr>
              <w:t>*</w:t>
            </w:r>
          </w:p>
        </w:tc>
        <w:tc>
          <w:tcPr>
            <w:tcW w:w="452" w:type="pct"/>
            <w:vAlign w:val="center"/>
          </w:tcPr>
          <w:p w14:paraId="7E56570B" w14:textId="2263FB09"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C7D90">
              <w:rPr>
                <w:rFonts w:ascii="Times New Roman" w:hAnsi="Times New Roman"/>
                <w:color w:val="000000"/>
                <w:sz w:val="18"/>
                <w:szCs w:val="18"/>
              </w:rPr>
              <w:t>0.</w:t>
            </w:r>
            <w:r>
              <w:rPr>
                <w:rFonts w:ascii="Times New Roman" w:hAnsi="Times New Roman"/>
                <w:color w:val="000000"/>
                <w:sz w:val="18"/>
                <w:szCs w:val="18"/>
              </w:rPr>
              <w:t>2</w:t>
            </w:r>
            <w:r w:rsidRPr="006C7D90">
              <w:rPr>
                <w:rFonts w:ascii="Times New Roman" w:hAnsi="Times New Roman"/>
                <w:color w:val="000000"/>
                <w:sz w:val="18"/>
                <w:szCs w:val="18"/>
              </w:rPr>
              <w:t>0</w:t>
            </w:r>
          </w:p>
        </w:tc>
        <w:tc>
          <w:tcPr>
            <w:tcW w:w="369" w:type="pct"/>
            <w:vAlign w:val="center"/>
          </w:tcPr>
          <w:p w14:paraId="51564A30" w14:textId="71F66B1B" w:rsidR="00140D18" w:rsidRPr="008D4E9A"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107.60</w:t>
            </w:r>
          </w:p>
        </w:tc>
        <w:tc>
          <w:tcPr>
            <w:tcW w:w="574" w:type="pct"/>
            <w:vAlign w:val="center"/>
          </w:tcPr>
          <w:p w14:paraId="766903C1" w14:textId="299DC389"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$65,148.34</w:t>
            </w:r>
          </w:p>
        </w:tc>
      </w:tr>
      <w:tr w:rsidR="00140D18" w:rsidRPr="00C079A2" w14:paraId="01144508" w14:textId="77777777" w:rsidTr="000D0DD4">
        <w:trPr>
          <w:trHeight w:val="560"/>
        </w:trPr>
        <w:tc>
          <w:tcPr>
            <w:tcW w:w="1074" w:type="pct"/>
            <w:vAlign w:val="center"/>
          </w:tcPr>
          <w:p w14:paraId="6AE15BF7" w14:textId="77777777" w:rsidR="00140D18" w:rsidRPr="00230780" w:rsidRDefault="00140D18" w:rsidP="00800E96">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315" w:type="pct"/>
            <w:vAlign w:val="center"/>
          </w:tcPr>
          <w:p w14:paraId="6292128E" w14:textId="0D7B2F80" w:rsidR="00140D18" w:rsidRPr="000A2787" w:rsidRDefault="00A769E8" w:rsidP="00800E96">
            <w:pPr>
              <w:tabs>
                <w:tab w:val="left" w:pos="-272"/>
                <w:tab w:val="left" w:pos="5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 w:hanging="270"/>
              <w:jc w:val="center"/>
              <w:rPr>
                <w:rFonts w:ascii="Times New Roman" w:hAnsi="Times New Roman"/>
                <w:sz w:val="18"/>
                <w:szCs w:val="18"/>
              </w:rPr>
            </w:pPr>
            <w:r>
              <w:rPr>
                <w:rFonts w:ascii="Times New Roman" w:hAnsi="Times New Roman"/>
                <w:color w:val="000000"/>
                <w:sz w:val="18"/>
                <w:szCs w:val="18"/>
              </w:rPr>
              <w:t xml:space="preserve">      </w:t>
            </w:r>
            <w:r w:rsidR="00140D18" w:rsidRPr="000A2787">
              <w:rPr>
                <w:rFonts w:ascii="Times New Roman" w:hAnsi="Times New Roman"/>
                <w:color w:val="000000"/>
                <w:sz w:val="18"/>
                <w:szCs w:val="18"/>
              </w:rPr>
              <w:t>20.00</w:t>
            </w:r>
          </w:p>
        </w:tc>
        <w:tc>
          <w:tcPr>
            <w:tcW w:w="410" w:type="pct"/>
            <w:vAlign w:val="center"/>
          </w:tcPr>
          <w:p w14:paraId="18DECD4C" w14:textId="050E5FB1"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0A2787">
              <w:rPr>
                <w:rFonts w:ascii="Times New Roman" w:hAnsi="Times New Roman"/>
                <w:color w:val="000000"/>
                <w:sz w:val="18"/>
                <w:szCs w:val="18"/>
              </w:rPr>
              <w:t>120.00</w:t>
            </w:r>
          </w:p>
        </w:tc>
        <w:tc>
          <w:tcPr>
            <w:tcW w:w="410" w:type="pct"/>
            <w:vAlign w:val="center"/>
          </w:tcPr>
          <w:p w14:paraId="36768BD1" w14:textId="1379C492"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0A2787">
              <w:rPr>
                <w:rFonts w:ascii="Times New Roman" w:hAnsi="Times New Roman"/>
                <w:color w:val="000000"/>
                <w:sz w:val="18"/>
                <w:szCs w:val="18"/>
              </w:rPr>
              <w:t>40.00</w:t>
            </w:r>
          </w:p>
        </w:tc>
        <w:tc>
          <w:tcPr>
            <w:tcW w:w="409" w:type="pct"/>
            <w:vAlign w:val="center"/>
          </w:tcPr>
          <w:p w14:paraId="7CDE9508"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180.00</w:t>
            </w:r>
          </w:p>
        </w:tc>
        <w:tc>
          <w:tcPr>
            <w:tcW w:w="452" w:type="pct"/>
            <w:vAlign w:val="center"/>
          </w:tcPr>
          <w:p w14:paraId="02085862" w14:textId="4176E284" w:rsidR="00140D18" w:rsidRPr="006139F5" w:rsidRDefault="00140D18" w:rsidP="005659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$8,163.22</w:t>
            </w:r>
          </w:p>
        </w:tc>
        <w:tc>
          <w:tcPr>
            <w:tcW w:w="535" w:type="pct"/>
            <w:vAlign w:val="center"/>
          </w:tcPr>
          <w:p w14:paraId="1533607A" w14:textId="08DCB4C1" w:rsidR="00140D18" w:rsidRPr="006C7D90" w:rsidRDefault="00140D18" w:rsidP="00064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$0.00</w:t>
            </w:r>
          </w:p>
        </w:tc>
        <w:tc>
          <w:tcPr>
            <w:tcW w:w="452" w:type="pct"/>
            <w:vAlign w:val="center"/>
          </w:tcPr>
          <w:p w14:paraId="6F08D6A0" w14:textId="160EF894" w:rsidR="00140D18" w:rsidRPr="006C7D90" w:rsidRDefault="00140D18" w:rsidP="00565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C7D90">
              <w:rPr>
                <w:rFonts w:ascii="Times New Roman" w:hAnsi="Times New Roman"/>
                <w:color w:val="000000"/>
                <w:sz w:val="18"/>
                <w:szCs w:val="18"/>
              </w:rPr>
              <w:t>0.</w:t>
            </w:r>
            <w:r>
              <w:rPr>
                <w:rFonts w:ascii="Times New Roman" w:hAnsi="Times New Roman"/>
                <w:color w:val="000000"/>
                <w:sz w:val="18"/>
                <w:szCs w:val="18"/>
              </w:rPr>
              <w:t>2</w:t>
            </w:r>
            <w:r w:rsidRPr="006C7D90">
              <w:rPr>
                <w:rFonts w:ascii="Times New Roman" w:hAnsi="Times New Roman"/>
                <w:color w:val="000000"/>
                <w:sz w:val="18"/>
                <w:szCs w:val="18"/>
              </w:rPr>
              <w:t>0</w:t>
            </w:r>
          </w:p>
        </w:tc>
        <w:tc>
          <w:tcPr>
            <w:tcW w:w="369" w:type="pct"/>
            <w:vAlign w:val="center"/>
          </w:tcPr>
          <w:p w14:paraId="411EB2B5" w14:textId="63B1D434" w:rsidR="00140D18" w:rsidRPr="008D4E9A"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36.00</w:t>
            </w:r>
          </w:p>
        </w:tc>
        <w:tc>
          <w:tcPr>
            <w:tcW w:w="574" w:type="pct"/>
            <w:vAlign w:val="center"/>
          </w:tcPr>
          <w:p w14:paraId="51BAA9E3" w14:textId="0A3B0FFB"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$1,632.64</w:t>
            </w:r>
          </w:p>
        </w:tc>
      </w:tr>
      <w:tr w:rsidR="00140D18" w:rsidRPr="00C079A2" w14:paraId="19C5C6F6" w14:textId="77777777" w:rsidTr="000D0DD4">
        <w:trPr>
          <w:trHeight w:val="260"/>
        </w:trPr>
        <w:tc>
          <w:tcPr>
            <w:tcW w:w="1074" w:type="pct"/>
            <w:vAlign w:val="center"/>
          </w:tcPr>
          <w:p w14:paraId="01A8F60A" w14:textId="77777777" w:rsidR="00140D18" w:rsidRPr="00230780" w:rsidRDefault="00140D18" w:rsidP="00800E96">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15" w:type="pct"/>
            <w:vAlign w:val="center"/>
          </w:tcPr>
          <w:p w14:paraId="49F37E9A" w14:textId="21E603C2" w:rsidR="00140D18" w:rsidRPr="000A2787" w:rsidRDefault="00A769E8" w:rsidP="00800E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w:t>
            </w:r>
            <w:r w:rsidR="00140D18" w:rsidRPr="000A2787">
              <w:rPr>
                <w:rFonts w:ascii="Times New Roman" w:hAnsi="Times New Roman"/>
                <w:color w:val="000000"/>
                <w:sz w:val="18"/>
                <w:szCs w:val="18"/>
              </w:rPr>
              <w:t>16.00</w:t>
            </w:r>
          </w:p>
        </w:tc>
        <w:tc>
          <w:tcPr>
            <w:tcW w:w="410" w:type="pct"/>
            <w:vAlign w:val="center"/>
          </w:tcPr>
          <w:p w14:paraId="1D4CBC4A" w14:textId="0B7F0B82"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0A2787">
              <w:rPr>
                <w:rFonts w:ascii="Times New Roman" w:hAnsi="Times New Roman"/>
                <w:color w:val="000000"/>
                <w:sz w:val="18"/>
                <w:szCs w:val="18"/>
              </w:rPr>
              <w:t>100.00</w:t>
            </w:r>
          </w:p>
        </w:tc>
        <w:tc>
          <w:tcPr>
            <w:tcW w:w="410" w:type="pct"/>
            <w:vAlign w:val="center"/>
          </w:tcPr>
          <w:p w14:paraId="23E0220D" w14:textId="23E937BF"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0A2787">
              <w:rPr>
                <w:rFonts w:ascii="Times New Roman" w:hAnsi="Times New Roman"/>
                <w:color w:val="000000"/>
                <w:sz w:val="18"/>
                <w:szCs w:val="18"/>
              </w:rPr>
              <w:t>60.00</w:t>
            </w:r>
          </w:p>
        </w:tc>
        <w:tc>
          <w:tcPr>
            <w:tcW w:w="409" w:type="pct"/>
            <w:vAlign w:val="center"/>
          </w:tcPr>
          <w:p w14:paraId="688704EB"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176.00</w:t>
            </w:r>
          </w:p>
        </w:tc>
        <w:tc>
          <w:tcPr>
            <w:tcW w:w="452" w:type="pct"/>
            <w:vAlign w:val="center"/>
          </w:tcPr>
          <w:p w14:paraId="1ED48E0E" w14:textId="04CEC08E" w:rsidR="00140D18" w:rsidRPr="006139F5" w:rsidRDefault="00140D18" w:rsidP="005659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4"/>
              <w:jc w:val="center"/>
              <w:rPr>
                <w:rFonts w:ascii="Times New Roman" w:hAnsi="Times New Roman"/>
                <w:sz w:val="18"/>
                <w:szCs w:val="18"/>
              </w:rPr>
            </w:pPr>
            <w:r w:rsidRPr="005F71F5">
              <w:rPr>
                <w:rFonts w:ascii="Times New Roman" w:hAnsi="Times New Roman"/>
                <w:sz w:val="18"/>
                <w:szCs w:val="18"/>
              </w:rPr>
              <w:t>$7,385.04</w:t>
            </w:r>
          </w:p>
        </w:tc>
        <w:tc>
          <w:tcPr>
            <w:tcW w:w="535" w:type="pct"/>
            <w:vAlign w:val="center"/>
          </w:tcPr>
          <w:p w14:paraId="5B5A6B07"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$10.00</w:t>
            </w:r>
          </w:p>
        </w:tc>
        <w:tc>
          <w:tcPr>
            <w:tcW w:w="452" w:type="pct"/>
            <w:vAlign w:val="center"/>
          </w:tcPr>
          <w:p w14:paraId="36C8D15F" w14:textId="3E51D869"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C7D90">
              <w:rPr>
                <w:rFonts w:ascii="Times New Roman" w:hAnsi="Times New Roman"/>
                <w:color w:val="000000"/>
                <w:sz w:val="18"/>
                <w:szCs w:val="18"/>
              </w:rPr>
              <w:t>0.</w:t>
            </w:r>
            <w:r>
              <w:rPr>
                <w:rFonts w:ascii="Times New Roman" w:hAnsi="Times New Roman"/>
                <w:color w:val="000000"/>
                <w:sz w:val="18"/>
                <w:szCs w:val="18"/>
              </w:rPr>
              <w:t>2</w:t>
            </w:r>
            <w:r w:rsidRPr="006C7D90">
              <w:rPr>
                <w:rFonts w:ascii="Times New Roman" w:hAnsi="Times New Roman"/>
                <w:color w:val="000000"/>
                <w:sz w:val="18"/>
                <w:szCs w:val="18"/>
              </w:rPr>
              <w:t>0</w:t>
            </w:r>
          </w:p>
        </w:tc>
        <w:tc>
          <w:tcPr>
            <w:tcW w:w="369" w:type="pct"/>
            <w:vAlign w:val="center"/>
          </w:tcPr>
          <w:p w14:paraId="5114FD95" w14:textId="62AC89B1" w:rsidR="00140D18" w:rsidRPr="008D4E9A"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35.20</w:t>
            </w:r>
          </w:p>
        </w:tc>
        <w:tc>
          <w:tcPr>
            <w:tcW w:w="574" w:type="pct"/>
            <w:vAlign w:val="center"/>
          </w:tcPr>
          <w:p w14:paraId="2D510F54" w14:textId="492C0BA4"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$1,479.01</w:t>
            </w:r>
          </w:p>
        </w:tc>
      </w:tr>
      <w:tr w:rsidR="00140D18" w:rsidRPr="00C079A2" w14:paraId="73404BFE" w14:textId="77777777" w:rsidTr="000D0DD4">
        <w:trPr>
          <w:trHeight w:val="540"/>
        </w:trPr>
        <w:tc>
          <w:tcPr>
            <w:tcW w:w="1074" w:type="pct"/>
            <w:vAlign w:val="center"/>
          </w:tcPr>
          <w:p w14:paraId="536E7CBE" w14:textId="77777777" w:rsidR="00140D18" w:rsidRPr="00230780" w:rsidRDefault="00140D18" w:rsidP="00800E96">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15" w:type="pct"/>
            <w:vAlign w:val="center"/>
          </w:tcPr>
          <w:p w14:paraId="50B479C3" w14:textId="77777777" w:rsidR="00140D18" w:rsidRPr="000A2787"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10" w:type="pct"/>
            <w:vAlign w:val="center"/>
          </w:tcPr>
          <w:p w14:paraId="36B00788" w14:textId="77777777" w:rsidR="00140D18" w:rsidRPr="000A2787"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10" w:type="pct"/>
            <w:vAlign w:val="center"/>
          </w:tcPr>
          <w:p w14:paraId="1A1DB025" w14:textId="77777777" w:rsidR="00140D18" w:rsidRPr="000A2787"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09" w:type="pct"/>
            <w:vAlign w:val="center"/>
          </w:tcPr>
          <w:p w14:paraId="7FFB36B5" w14:textId="77777777" w:rsidR="00140D18" w:rsidRPr="000A2787" w:rsidRDefault="00140D18" w:rsidP="00BE192A">
            <w:pPr>
              <w:jc w:val="center"/>
              <w:rPr>
                <w:rFonts w:ascii="Times New Roman" w:hAnsi="Times New Roman"/>
                <w:sz w:val="18"/>
                <w:szCs w:val="18"/>
              </w:rPr>
            </w:pPr>
          </w:p>
        </w:tc>
        <w:tc>
          <w:tcPr>
            <w:tcW w:w="452" w:type="pct"/>
            <w:vAlign w:val="center"/>
          </w:tcPr>
          <w:p w14:paraId="636EB197" w14:textId="77777777" w:rsidR="00140D18" w:rsidRPr="006139F5"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35" w:type="pct"/>
            <w:vAlign w:val="center"/>
          </w:tcPr>
          <w:p w14:paraId="289FE72B"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2" w:type="pct"/>
            <w:vAlign w:val="center"/>
          </w:tcPr>
          <w:p w14:paraId="19741306"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69" w:type="pct"/>
            <w:vAlign w:val="center"/>
          </w:tcPr>
          <w:p w14:paraId="150A7BB7" w14:textId="39C779AE" w:rsidR="00140D18" w:rsidRPr="00140D18"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74" w:type="pct"/>
            <w:vAlign w:val="center"/>
          </w:tcPr>
          <w:p w14:paraId="4E38C73D" w14:textId="3493DFA7" w:rsidR="00140D18" w:rsidRPr="00140D18"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140D18" w:rsidRPr="00C079A2" w14:paraId="062AC7FF" w14:textId="77777777" w:rsidTr="000D0DD4">
        <w:trPr>
          <w:trHeight w:val="560"/>
        </w:trPr>
        <w:tc>
          <w:tcPr>
            <w:tcW w:w="1074" w:type="pct"/>
            <w:vAlign w:val="center"/>
          </w:tcPr>
          <w:p w14:paraId="04B05181" w14:textId="1CCE7E3F" w:rsidR="00140D18" w:rsidRPr="00230780" w:rsidRDefault="00140D18" w:rsidP="00800E96">
            <w:pPr>
              <w:tabs>
                <w:tab w:val="left" w:pos="217"/>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15" w:type="pct"/>
            <w:vAlign w:val="center"/>
          </w:tcPr>
          <w:p w14:paraId="7B3369A6"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1.00</w:t>
            </w:r>
          </w:p>
        </w:tc>
        <w:tc>
          <w:tcPr>
            <w:tcW w:w="410" w:type="pct"/>
            <w:vAlign w:val="center"/>
          </w:tcPr>
          <w:p w14:paraId="7E68F073" w14:textId="77777777"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7.00</w:t>
            </w:r>
          </w:p>
        </w:tc>
        <w:tc>
          <w:tcPr>
            <w:tcW w:w="410" w:type="pct"/>
            <w:vAlign w:val="center"/>
          </w:tcPr>
          <w:p w14:paraId="1ADD6264" w14:textId="0ABDBB4A" w:rsidR="00140D18" w:rsidRPr="000A2787"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A2787">
              <w:rPr>
                <w:rFonts w:ascii="Times New Roman" w:hAnsi="Times New Roman"/>
                <w:color w:val="000000"/>
                <w:sz w:val="18"/>
                <w:szCs w:val="18"/>
              </w:rPr>
              <w:t>2.00</w:t>
            </w:r>
          </w:p>
        </w:tc>
        <w:tc>
          <w:tcPr>
            <w:tcW w:w="409" w:type="pct"/>
            <w:vAlign w:val="center"/>
          </w:tcPr>
          <w:p w14:paraId="3A145E7C"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10.00</w:t>
            </w:r>
          </w:p>
        </w:tc>
        <w:tc>
          <w:tcPr>
            <w:tcW w:w="452" w:type="pct"/>
            <w:vAlign w:val="center"/>
          </w:tcPr>
          <w:p w14:paraId="3A7991D1" w14:textId="27F7E289" w:rsidR="00140D18" w:rsidRPr="006139F5"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$455.79</w:t>
            </w:r>
          </w:p>
        </w:tc>
        <w:tc>
          <w:tcPr>
            <w:tcW w:w="535" w:type="pct"/>
            <w:vAlign w:val="center"/>
          </w:tcPr>
          <w:p w14:paraId="64DBBF70"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$0.00</w:t>
            </w:r>
          </w:p>
        </w:tc>
        <w:tc>
          <w:tcPr>
            <w:tcW w:w="452" w:type="pct"/>
            <w:vAlign w:val="center"/>
          </w:tcPr>
          <w:p w14:paraId="5D4C1496" w14:textId="6F8AF0F3"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0.2</w:t>
            </w:r>
            <w:r w:rsidRPr="006C7D90">
              <w:rPr>
                <w:rFonts w:ascii="Times New Roman" w:hAnsi="Times New Roman"/>
                <w:color w:val="000000"/>
                <w:sz w:val="18"/>
                <w:szCs w:val="18"/>
              </w:rPr>
              <w:t>0</w:t>
            </w:r>
          </w:p>
        </w:tc>
        <w:tc>
          <w:tcPr>
            <w:tcW w:w="369" w:type="pct"/>
            <w:vAlign w:val="center"/>
          </w:tcPr>
          <w:p w14:paraId="4ABEA3B8" w14:textId="2BC6C619" w:rsidR="00140D18" w:rsidRPr="00140D18" w:rsidRDefault="00140D18" w:rsidP="00F71B44">
            <w:pPr>
              <w:tabs>
                <w:tab w:val="left" w:pos="-161"/>
                <w:tab w:val="left" w:pos="6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sidRPr="005F71F5">
              <w:rPr>
                <w:rFonts w:ascii="Times New Roman" w:hAnsi="Times New Roman"/>
                <w:color w:val="000000"/>
                <w:sz w:val="18"/>
                <w:szCs w:val="18"/>
              </w:rPr>
              <w:t>2.00</w:t>
            </w:r>
          </w:p>
        </w:tc>
        <w:tc>
          <w:tcPr>
            <w:tcW w:w="574" w:type="pct"/>
            <w:vAlign w:val="center"/>
          </w:tcPr>
          <w:p w14:paraId="0E9BB2E6" w14:textId="6BBA6594"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$91.16</w:t>
            </w:r>
          </w:p>
        </w:tc>
      </w:tr>
      <w:tr w:rsidR="00140D18" w:rsidRPr="00C079A2" w14:paraId="2B4709E4" w14:textId="77777777" w:rsidTr="000D0DD4">
        <w:trPr>
          <w:trHeight w:val="772"/>
        </w:trPr>
        <w:tc>
          <w:tcPr>
            <w:tcW w:w="1074" w:type="pct"/>
            <w:vAlign w:val="center"/>
          </w:tcPr>
          <w:p w14:paraId="32473C15" w14:textId="38CDFB39" w:rsidR="00140D18" w:rsidRPr="00230780" w:rsidRDefault="00140D18" w:rsidP="00800E96">
            <w:pPr>
              <w:tabs>
                <w:tab w:val="left" w:pos="217"/>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15" w:type="pct"/>
            <w:vAlign w:val="center"/>
          </w:tcPr>
          <w:p w14:paraId="71D8BF2D" w14:textId="3B960CB5" w:rsidR="00140D18" w:rsidRPr="000A2787" w:rsidRDefault="00A769E8" w:rsidP="00A769E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w:t>
            </w:r>
            <w:r w:rsidR="00140D18" w:rsidRPr="000A2787">
              <w:rPr>
                <w:rFonts w:ascii="Times New Roman" w:hAnsi="Times New Roman"/>
                <w:color w:val="000000"/>
                <w:sz w:val="18"/>
                <w:szCs w:val="18"/>
              </w:rPr>
              <w:t>20.00</w:t>
            </w:r>
          </w:p>
        </w:tc>
        <w:tc>
          <w:tcPr>
            <w:tcW w:w="410" w:type="pct"/>
            <w:vAlign w:val="center"/>
          </w:tcPr>
          <w:p w14:paraId="232B217A" w14:textId="3E1B5385"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0A2787">
              <w:rPr>
                <w:rFonts w:ascii="Times New Roman" w:hAnsi="Times New Roman"/>
                <w:color w:val="000000"/>
                <w:sz w:val="18"/>
                <w:szCs w:val="18"/>
              </w:rPr>
              <w:t>150.00</w:t>
            </w:r>
          </w:p>
        </w:tc>
        <w:tc>
          <w:tcPr>
            <w:tcW w:w="410" w:type="pct"/>
            <w:vAlign w:val="center"/>
          </w:tcPr>
          <w:p w14:paraId="48B0102C" w14:textId="395FFCDE" w:rsidR="00140D18" w:rsidRPr="000A2787" w:rsidRDefault="00140D18" w:rsidP="00064D39">
            <w:pPr>
              <w:keepNext/>
              <w:keepLines/>
              <w:pageBreakBefore/>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0A2787">
              <w:rPr>
                <w:rFonts w:ascii="Times New Roman" w:hAnsi="Times New Roman"/>
                <w:color w:val="000000"/>
                <w:sz w:val="18"/>
                <w:szCs w:val="18"/>
              </w:rPr>
              <w:t>40.00</w:t>
            </w:r>
          </w:p>
        </w:tc>
        <w:tc>
          <w:tcPr>
            <w:tcW w:w="409" w:type="pct"/>
            <w:vAlign w:val="center"/>
          </w:tcPr>
          <w:p w14:paraId="2569536F"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210.00</w:t>
            </w:r>
          </w:p>
        </w:tc>
        <w:tc>
          <w:tcPr>
            <w:tcW w:w="452" w:type="pct"/>
            <w:vAlign w:val="center"/>
          </w:tcPr>
          <w:p w14:paraId="54B28EEF" w14:textId="40E58D46" w:rsidR="00140D18" w:rsidRPr="006139F5" w:rsidRDefault="00F06E4E"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w:t>
            </w:r>
            <w:r w:rsidR="00140D18" w:rsidRPr="005F71F5">
              <w:rPr>
                <w:rFonts w:ascii="Times New Roman" w:hAnsi="Times New Roman"/>
                <w:sz w:val="18"/>
                <w:szCs w:val="18"/>
              </w:rPr>
              <w:t>9,592.18</w:t>
            </w:r>
          </w:p>
        </w:tc>
        <w:tc>
          <w:tcPr>
            <w:tcW w:w="535" w:type="pct"/>
            <w:vAlign w:val="center"/>
          </w:tcPr>
          <w:p w14:paraId="612236D9"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$0.00</w:t>
            </w:r>
          </w:p>
        </w:tc>
        <w:tc>
          <w:tcPr>
            <w:tcW w:w="452" w:type="pct"/>
            <w:vAlign w:val="center"/>
          </w:tcPr>
          <w:p w14:paraId="789EFC5E" w14:textId="367F307C"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0.2</w:t>
            </w:r>
            <w:r w:rsidRPr="006C7D90">
              <w:rPr>
                <w:rFonts w:ascii="Times New Roman" w:hAnsi="Times New Roman"/>
                <w:color w:val="000000"/>
                <w:sz w:val="18"/>
                <w:szCs w:val="18"/>
              </w:rPr>
              <w:t>0</w:t>
            </w:r>
          </w:p>
        </w:tc>
        <w:tc>
          <w:tcPr>
            <w:tcW w:w="369" w:type="pct"/>
            <w:vAlign w:val="center"/>
          </w:tcPr>
          <w:p w14:paraId="0644A4AD" w14:textId="41697C7D" w:rsidR="00140D18" w:rsidRPr="00140D18" w:rsidRDefault="00140D18" w:rsidP="00F71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sidRPr="005F71F5">
              <w:rPr>
                <w:rFonts w:ascii="Times New Roman" w:hAnsi="Times New Roman"/>
                <w:color w:val="000000"/>
                <w:sz w:val="18"/>
                <w:szCs w:val="18"/>
              </w:rPr>
              <w:t>42.00</w:t>
            </w:r>
          </w:p>
        </w:tc>
        <w:tc>
          <w:tcPr>
            <w:tcW w:w="574" w:type="pct"/>
            <w:vAlign w:val="center"/>
          </w:tcPr>
          <w:p w14:paraId="126E4483" w14:textId="39082A81"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$1,918.44</w:t>
            </w:r>
          </w:p>
        </w:tc>
      </w:tr>
      <w:tr w:rsidR="00140D18" w:rsidRPr="00C079A2" w14:paraId="2731944D" w14:textId="77777777" w:rsidTr="000D0DD4">
        <w:trPr>
          <w:trHeight w:val="560"/>
        </w:trPr>
        <w:tc>
          <w:tcPr>
            <w:tcW w:w="1074" w:type="pct"/>
            <w:vAlign w:val="center"/>
          </w:tcPr>
          <w:p w14:paraId="5F53416C" w14:textId="77777777" w:rsidR="00140D18" w:rsidRPr="00230780" w:rsidRDefault="00140D18" w:rsidP="00800E96">
            <w:pPr>
              <w:tabs>
                <w:tab w:val="left" w:pos="0"/>
                <w:tab w:val="left" w:pos="217"/>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 xml:space="preserve">c. Submit dumping and monitoring reports </w:t>
            </w:r>
          </w:p>
        </w:tc>
        <w:tc>
          <w:tcPr>
            <w:tcW w:w="315" w:type="pct"/>
            <w:vAlign w:val="center"/>
          </w:tcPr>
          <w:p w14:paraId="1801C506" w14:textId="33F4B124" w:rsidR="00140D18" w:rsidRPr="000A2787" w:rsidRDefault="00A769E8" w:rsidP="00A769E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68"/>
              <w:jc w:val="center"/>
              <w:rPr>
                <w:rFonts w:ascii="Times New Roman" w:hAnsi="Times New Roman"/>
                <w:sz w:val="18"/>
                <w:szCs w:val="18"/>
              </w:rPr>
            </w:pPr>
            <w:r>
              <w:rPr>
                <w:rFonts w:ascii="Times New Roman" w:hAnsi="Times New Roman"/>
                <w:color w:val="000000"/>
                <w:sz w:val="18"/>
                <w:szCs w:val="18"/>
              </w:rPr>
              <w:t xml:space="preserve">    </w:t>
            </w:r>
            <w:r w:rsidR="00140D18" w:rsidRPr="000A2787">
              <w:rPr>
                <w:rFonts w:ascii="Times New Roman" w:hAnsi="Times New Roman"/>
                <w:color w:val="000000"/>
                <w:sz w:val="18"/>
                <w:szCs w:val="18"/>
              </w:rPr>
              <w:t>10.00</w:t>
            </w:r>
          </w:p>
        </w:tc>
        <w:tc>
          <w:tcPr>
            <w:tcW w:w="410" w:type="pct"/>
            <w:vAlign w:val="center"/>
          </w:tcPr>
          <w:p w14:paraId="16F0232A" w14:textId="651790EA"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0A2787">
              <w:rPr>
                <w:rFonts w:ascii="Times New Roman" w:hAnsi="Times New Roman"/>
                <w:color w:val="000000"/>
                <w:sz w:val="18"/>
                <w:szCs w:val="18"/>
              </w:rPr>
              <w:t>60.00</w:t>
            </w:r>
          </w:p>
        </w:tc>
        <w:tc>
          <w:tcPr>
            <w:tcW w:w="410" w:type="pct"/>
            <w:vAlign w:val="center"/>
          </w:tcPr>
          <w:p w14:paraId="1581CDA3" w14:textId="541F3F6B"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0A2787">
              <w:rPr>
                <w:rFonts w:ascii="Times New Roman" w:hAnsi="Times New Roman"/>
                <w:color w:val="000000"/>
                <w:sz w:val="18"/>
                <w:szCs w:val="18"/>
              </w:rPr>
              <w:t>40.00</w:t>
            </w:r>
          </w:p>
        </w:tc>
        <w:tc>
          <w:tcPr>
            <w:tcW w:w="409" w:type="pct"/>
            <w:vAlign w:val="center"/>
          </w:tcPr>
          <w:p w14:paraId="2FBAB5B7"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110.00</w:t>
            </w:r>
          </w:p>
        </w:tc>
        <w:tc>
          <w:tcPr>
            <w:tcW w:w="452" w:type="pct"/>
            <w:vAlign w:val="center"/>
          </w:tcPr>
          <w:p w14:paraId="28D9FC9B" w14:textId="4DD0C09D" w:rsidR="00140D18" w:rsidRPr="006139F5" w:rsidRDefault="00140D18" w:rsidP="00F71B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4"/>
              <w:jc w:val="center"/>
              <w:rPr>
                <w:rFonts w:ascii="Times New Roman" w:hAnsi="Times New Roman"/>
                <w:sz w:val="18"/>
                <w:szCs w:val="18"/>
              </w:rPr>
            </w:pPr>
            <w:r w:rsidRPr="005F71F5">
              <w:rPr>
                <w:rFonts w:ascii="Times New Roman" w:hAnsi="Times New Roman"/>
                <w:sz w:val="18"/>
                <w:szCs w:val="18"/>
              </w:rPr>
              <w:t>$4,555.85</w:t>
            </w:r>
          </w:p>
        </w:tc>
        <w:tc>
          <w:tcPr>
            <w:tcW w:w="535" w:type="pct"/>
            <w:vAlign w:val="center"/>
          </w:tcPr>
          <w:p w14:paraId="4DBC98F4"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$10.00</w:t>
            </w:r>
          </w:p>
        </w:tc>
        <w:tc>
          <w:tcPr>
            <w:tcW w:w="452" w:type="pct"/>
            <w:vAlign w:val="center"/>
          </w:tcPr>
          <w:p w14:paraId="5744AFE4" w14:textId="3D84F886"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0.2</w:t>
            </w:r>
            <w:r w:rsidRPr="006C7D90">
              <w:rPr>
                <w:rFonts w:ascii="Times New Roman" w:hAnsi="Times New Roman"/>
                <w:color w:val="000000"/>
                <w:sz w:val="18"/>
                <w:szCs w:val="18"/>
              </w:rPr>
              <w:t>0</w:t>
            </w:r>
          </w:p>
        </w:tc>
        <w:tc>
          <w:tcPr>
            <w:tcW w:w="369" w:type="pct"/>
            <w:vAlign w:val="center"/>
          </w:tcPr>
          <w:p w14:paraId="011CA336" w14:textId="5C7A3195" w:rsidR="00140D18" w:rsidRPr="00140D18" w:rsidRDefault="00140D18" w:rsidP="00F71B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1"/>
              <w:jc w:val="center"/>
              <w:rPr>
                <w:rFonts w:ascii="Times New Roman" w:hAnsi="Times New Roman"/>
                <w:sz w:val="18"/>
                <w:szCs w:val="18"/>
              </w:rPr>
            </w:pPr>
            <w:r w:rsidRPr="005F71F5">
              <w:rPr>
                <w:rFonts w:ascii="Times New Roman" w:hAnsi="Times New Roman"/>
                <w:color w:val="000000"/>
                <w:sz w:val="18"/>
                <w:szCs w:val="18"/>
              </w:rPr>
              <w:t>22.00</w:t>
            </w:r>
          </w:p>
        </w:tc>
        <w:tc>
          <w:tcPr>
            <w:tcW w:w="574" w:type="pct"/>
            <w:vAlign w:val="center"/>
          </w:tcPr>
          <w:p w14:paraId="42ADF8E0" w14:textId="6017A692" w:rsidR="00140D18" w:rsidRPr="00140D18" w:rsidRDefault="00140D18" w:rsidP="00BE192A">
            <w:pPr>
              <w:jc w:val="center"/>
              <w:rPr>
                <w:rFonts w:ascii="Times New Roman" w:hAnsi="Times New Roman"/>
                <w:color w:val="000000"/>
                <w:sz w:val="18"/>
                <w:szCs w:val="18"/>
                <w:highlight w:val="yellow"/>
              </w:rPr>
            </w:pPr>
            <w:r w:rsidRPr="005F71F5">
              <w:rPr>
                <w:rFonts w:ascii="Times New Roman" w:hAnsi="Times New Roman"/>
                <w:color w:val="000000"/>
                <w:sz w:val="18"/>
                <w:szCs w:val="18"/>
              </w:rPr>
              <w:t>$913.17</w:t>
            </w:r>
          </w:p>
        </w:tc>
      </w:tr>
      <w:tr w:rsidR="00140D18" w:rsidRPr="00C079A2" w14:paraId="07700D95" w14:textId="77777777" w:rsidTr="000D0DD4">
        <w:trPr>
          <w:trHeight w:val="656"/>
        </w:trPr>
        <w:tc>
          <w:tcPr>
            <w:tcW w:w="1074" w:type="pct"/>
            <w:vAlign w:val="center"/>
          </w:tcPr>
          <w:p w14:paraId="341314A2" w14:textId="77777777" w:rsidR="00140D18" w:rsidRPr="00507CC2" w:rsidRDefault="00140D18" w:rsidP="00800E96">
            <w:pPr>
              <w:tabs>
                <w:tab w:val="left" w:pos="0"/>
                <w:tab w:val="left" w:pos="21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507CC2">
              <w:rPr>
                <w:rFonts w:ascii="Times New Roman" w:hAnsi="Times New Roman"/>
                <w:b/>
                <w:bCs/>
                <w:sz w:val="20"/>
                <w:szCs w:val="20"/>
              </w:rPr>
              <w:t>Subtotal (hours and costs)</w:t>
            </w:r>
          </w:p>
        </w:tc>
        <w:tc>
          <w:tcPr>
            <w:tcW w:w="315" w:type="pct"/>
            <w:vAlign w:val="center"/>
          </w:tcPr>
          <w:p w14:paraId="5B0B4957" w14:textId="5FFC12B8" w:rsidR="00140D18" w:rsidRPr="000A2787"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r w:rsidRPr="000A2787">
              <w:rPr>
                <w:rFonts w:ascii="Times New Roman" w:hAnsi="Times New Roman"/>
                <w:color w:val="000000"/>
                <w:sz w:val="18"/>
                <w:szCs w:val="18"/>
              </w:rPr>
              <w:t>1</w:t>
            </w:r>
            <w:r w:rsidR="00F06E4E">
              <w:rPr>
                <w:rFonts w:ascii="Times New Roman" w:hAnsi="Times New Roman"/>
                <w:color w:val="000000"/>
                <w:sz w:val="18"/>
                <w:szCs w:val="18"/>
              </w:rPr>
              <w:t xml:space="preserve">    1</w:t>
            </w:r>
            <w:r w:rsidRPr="000A2787">
              <w:rPr>
                <w:rFonts w:ascii="Times New Roman" w:hAnsi="Times New Roman"/>
                <w:color w:val="000000"/>
                <w:sz w:val="18"/>
                <w:szCs w:val="18"/>
              </w:rPr>
              <w:t>08.00</w:t>
            </w:r>
          </w:p>
        </w:tc>
        <w:tc>
          <w:tcPr>
            <w:tcW w:w="410" w:type="pct"/>
            <w:vAlign w:val="center"/>
          </w:tcPr>
          <w:p w14:paraId="5B097B2D" w14:textId="56CD0635"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56"/>
              <w:jc w:val="center"/>
              <w:rPr>
                <w:rFonts w:ascii="Times New Roman" w:hAnsi="Times New Roman"/>
                <w:sz w:val="18"/>
                <w:szCs w:val="18"/>
              </w:rPr>
            </w:pPr>
            <w:r w:rsidRPr="000A2787">
              <w:rPr>
                <w:rFonts w:ascii="Times New Roman" w:hAnsi="Times New Roman"/>
                <w:color w:val="000000"/>
                <w:sz w:val="18"/>
                <w:szCs w:val="18"/>
              </w:rPr>
              <w:t>1044.00</w:t>
            </w:r>
          </w:p>
        </w:tc>
        <w:tc>
          <w:tcPr>
            <w:tcW w:w="410" w:type="pct"/>
            <w:vAlign w:val="center"/>
          </w:tcPr>
          <w:p w14:paraId="15C74EC2" w14:textId="1273FA5F" w:rsidR="00140D18" w:rsidRPr="000A2787" w:rsidRDefault="00140D18" w:rsidP="00064D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8"/>
              <w:jc w:val="center"/>
              <w:rPr>
                <w:rFonts w:ascii="Times New Roman" w:hAnsi="Times New Roman"/>
                <w:sz w:val="18"/>
                <w:szCs w:val="18"/>
              </w:rPr>
            </w:pPr>
            <w:r w:rsidRPr="000A2787">
              <w:rPr>
                <w:rFonts w:ascii="Times New Roman" w:hAnsi="Times New Roman"/>
                <w:color w:val="000000"/>
                <w:sz w:val="18"/>
                <w:szCs w:val="18"/>
              </w:rPr>
              <w:t>222.00</w:t>
            </w:r>
          </w:p>
        </w:tc>
        <w:tc>
          <w:tcPr>
            <w:tcW w:w="409" w:type="pct"/>
            <w:vAlign w:val="center"/>
          </w:tcPr>
          <w:p w14:paraId="1A25210D" w14:textId="77777777"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1374.00</w:t>
            </w:r>
          </w:p>
        </w:tc>
        <w:tc>
          <w:tcPr>
            <w:tcW w:w="452" w:type="pct"/>
            <w:vAlign w:val="center"/>
          </w:tcPr>
          <w:p w14:paraId="1D71A885" w14:textId="1B658C41" w:rsidR="00140D18" w:rsidRPr="000A2787" w:rsidRDefault="00140D18" w:rsidP="00BE192A">
            <w:pPr>
              <w:jc w:val="center"/>
              <w:rPr>
                <w:rFonts w:ascii="Times New Roman" w:hAnsi="Times New Roman"/>
                <w:sz w:val="18"/>
                <w:szCs w:val="18"/>
              </w:rPr>
            </w:pPr>
            <w:r w:rsidRPr="000A2787">
              <w:rPr>
                <w:rFonts w:ascii="Times New Roman" w:hAnsi="Times New Roman"/>
                <w:color w:val="000000"/>
                <w:sz w:val="18"/>
                <w:szCs w:val="18"/>
              </w:rPr>
              <w:t>$</w:t>
            </w:r>
            <w:r>
              <w:rPr>
                <w:rFonts w:ascii="Times New Roman" w:hAnsi="Times New Roman"/>
                <w:color w:val="000000"/>
                <w:sz w:val="18"/>
                <w:szCs w:val="18"/>
              </w:rPr>
              <w:t>63,085.93</w:t>
            </w:r>
          </w:p>
        </w:tc>
        <w:tc>
          <w:tcPr>
            <w:tcW w:w="535" w:type="pct"/>
            <w:vAlign w:val="center"/>
          </w:tcPr>
          <w:p w14:paraId="2C5AC405" w14:textId="7777777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6C7D90">
              <w:rPr>
                <w:rFonts w:ascii="Times New Roman" w:hAnsi="Times New Roman"/>
                <w:color w:val="000000"/>
                <w:sz w:val="18"/>
                <w:szCs w:val="18"/>
              </w:rPr>
              <w:t>$300,020.00</w:t>
            </w:r>
          </w:p>
        </w:tc>
        <w:tc>
          <w:tcPr>
            <w:tcW w:w="452" w:type="pct"/>
            <w:vAlign w:val="center"/>
          </w:tcPr>
          <w:p w14:paraId="311EB528" w14:textId="21C26897" w:rsidR="00140D18" w:rsidRPr="006C7D90" w:rsidRDefault="00140D18" w:rsidP="00BE1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0.20*</w:t>
            </w:r>
          </w:p>
        </w:tc>
        <w:tc>
          <w:tcPr>
            <w:tcW w:w="369" w:type="pct"/>
            <w:vAlign w:val="center"/>
          </w:tcPr>
          <w:p w14:paraId="021881FF" w14:textId="015FCCBD" w:rsidR="00140D18" w:rsidRPr="008D4E9A" w:rsidRDefault="00140D18" w:rsidP="00BE19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274.80</w:t>
            </w:r>
          </w:p>
        </w:tc>
        <w:tc>
          <w:tcPr>
            <w:tcW w:w="574" w:type="pct"/>
            <w:vAlign w:val="center"/>
          </w:tcPr>
          <w:p w14:paraId="013FCB8A" w14:textId="0658BD32" w:rsidR="00140D18" w:rsidRPr="008D4E9A" w:rsidRDefault="00140D18" w:rsidP="00F71B4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5F71F5">
              <w:rPr>
                <w:rFonts w:ascii="Times New Roman" w:hAnsi="Times New Roman"/>
                <w:color w:val="000000"/>
                <w:sz w:val="18"/>
                <w:szCs w:val="18"/>
              </w:rPr>
              <w:t>$72,621.19</w:t>
            </w:r>
          </w:p>
        </w:tc>
      </w:tr>
    </w:tbl>
    <w:p w14:paraId="6AA141C1" w14:textId="05F2A85C" w:rsidR="004234D5" w:rsidRDefault="00736C3E" w:rsidP="00A769E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E732B">
        <w:rPr>
          <w:rFonts w:ascii="Times New Roman" w:hAnsi="Times New Roman"/>
          <w:sz w:val="22"/>
          <w:szCs w:val="22"/>
        </w:rPr>
        <w:t xml:space="preserve">*Assumes the cost for five samples of material proposed for dumping to be collected and analyzed based on the </w:t>
      </w:r>
      <w:r w:rsidR="001928C1">
        <w:rPr>
          <w:rFonts w:ascii="Times New Roman" w:hAnsi="Times New Roman"/>
          <w:sz w:val="22"/>
          <w:szCs w:val="22"/>
        </w:rPr>
        <w:t>o</w:t>
      </w:r>
      <w:r w:rsidRPr="005E732B">
        <w:rPr>
          <w:rFonts w:ascii="Times New Roman" w:hAnsi="Times New Roman"/>
          <w:sz w:val="22"/>
          <w:szCs w:val="22"/>
        </w:rPr>
        <w:t xml:space="preserve">cean </w:t>
      </w:r>
      <w:r w:rsidR="001928C1">
        <w:rPr>
          <w:rFonts w:ascii="Times New Roman" w:hAnsi="Times New Roman"/>
          <w:sz w:val="22"/>
          <w:szCs w:val="22"/>
        </w:rPr>
        <w:t>d</w:t>
      </w:r>
      <w:r w:rsidRPr="005E732B">
        <w:rPr>
          <w:rFonts w:ascii="Times New Roman" w:hAnsi="Times New Roman"/>
          <w:sz w:val="22"/>
          <w:szCs w:val="22"/>
        </w:rPr>
        <w:t>umping regulations (bioassays for toxicity and bioaccumulation, chemical analyses for water quality) procedures in t</w:t>
      </w:r>
      <w:r w:rsidR="00230780">
        <w:rPr>
          <w:rFonts w:ascii="Times New Roman" w:hAnsi="Times New Roman"/>
          <w:sz w:val="22"/>
          <w:szCs w:val="22"/>
        </w:rPr>
        <w:t>he ocean dumping testing manual.</w:t>
      </w:r>
      <w:bookmarkStart w:id="35" w:name="_Toc436040250"/>
    </w:p>
    <w:p w14:paraId="3FB8C6DE" w14:textId="5D86F4BE" w:rsidR="00E87992" w:rsidRPr="00E37549" w:rsidRDefault="00937AD0" w:rsidP="007E1C2C">
      <w:pPr>
        <w:pStyle w:val="TableHeadings"/>
        <w:rPr>
          <w:sz w:val="22"/>
          <w:szCs w:val="22"/>
        </w:rPr>
      </w:pPr>
      <w:r>
        <w:t>Table 3</w:t>
      </w:r>
      <w:r w:rsidR="00E87992" w:rsidRPr="00411177">
        <w:t>. Respondent Burden</w:t>
      </w:r>
      <w:r w:rsidR="00E87992">
        <w:t xml:space="preserve"> and Cost</w:t>
      </w:r>
      <w:r w:rsidR="00E87992" w:rsidRPr="00411177">
        <w:t xml:space="preserve"> for General Permits</w:t>
      </w:r>
      <w:bookmarkEnd w:id="35"/>
      <w:r w:rsidR="00E87992" w:rsidRPr="00411177">
        <w:t xml:space="preserve"> </w:t>
      </w:r>
    </w:p>
    <w:tbl>
      <w:tblPr>
        <w:tblW w:w="5586" w:type="pct"/>
        <w:tblInd w:w="-728" w:type="dxa"/>
        <w:tblLayout w:type="fixed"/>
        <w:tblCellMar>
          <w:left w:w="69" w:type="dxa"/>
          <w:right w:w="69" w:type="dxa"/>
        </w:tblCellMar>
        <w:tblLook w:val="0000" w:firstRow="0" w:lastRow="0" w:firstColumn="0" w:lastColumn="0" w:noHBand="0" w:noVBand="0"/>
      </w:tblPr>
      <w:tblGrid>
        <w:gridCol w:w="2223"/>
        <w:gridCol w:w="792"/>
        <w:gridCol w:w="917"/>
        <w:gridCol w:w="826"/>
        <w:gridCol w:w="917"/>
        <w:gridCol w:w="1006"/>
        <w:gridCol w:w="1273"/>
        <w:gridCol w:w="1006"/>
        <w:gridCol w:w="641"/>
        <w:gridCol w:w="1010"/>
      </w:tblGrid>
      <w:tr w:rsidR="00B165A3" w:rsidRPr="00852BC0" w14:paraId="13BF8ADD" w14:textId="77777777" w:rsidTr="008F5A8E">
        <w:trPr>
          <w:trHeight w:val="576"/>
          <w:tblHeader/>
        </w:trPr>
        <w:tc>
          <w:tcPr>
            <w:tcW w:w="1048" w:type="pct"/>
            <w:vMerge w:val="restart"/>
            <w:tcBorders>
              <w:top w:val="single" w:sz="6" w:space="0" w:color="000000"/>
              <w:left w:val="single" w:sz="6" w:space="0" w:color="000000"/>
              <w:bottom w:val="nil"/>
              <w:right w:val="single" w:sz="14" w:space="0" w:color="000000"/>
            </w:tcBorders>
            <w:vAlign w:val="center"/>
          </w:tcPr>
          <w:p w14:paraId="7E45AF36" w14:textId="77777777" w:rsidR="00B165A3" w:rsidRPr="00436F19" w:rsidRDefault="00B165A3"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436F19">
              <w:rPr>
                <w:rFonts w:ascii="Times New Roman" w:hAnsi="Times New Roman"/>
                <w:b/>
                <w:bCs/>
                <w:sz w:val="22"/>
                <w:szCs w:val="22"/>
              </w:rPr>
              <w:t>General Permit - Information Collection Activity</w:t>
            </w:r>
          </w:p>
        </w:tc>
        <w:tc>
          <w:tcPr>
            <w:tcW w:w="2700" w:type="pct"/>
            <w:gridSpan w:val="6"/>
            <w:tcBorders>
              <w:top w:val="single" w:sz="6" w:space="0" w:color="000000"/>
              <w:left w:val="single" w:sz="6" w:space="0" w:color="000000"/>
              <w:bottom w:val="single" w:sz="14" w:space="0" w:color="000000"/>
              <w:right w:val="single" w:sz="14" w:space="0" w:color="000000"/>
            </w:tcBorders>
            <w:vAlign w:val="center"/>
          </w:tcPr>
          <w:p w14:paraId="3D0076D4" w14:textId="77777777" w:rsidR="00B165A3" w:rsidRPr="00F02196" w:rsidRDefault="00B165A3" w:rsidP="0088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253" w:type="pct"/>
            <w:gridSpan w:val="3"/>
            <w:tcBorders>
              <w:top w:val="single" w:sz="6" w:space="0" w:color="000000"/>
              <w:left w:val="single" w:sz="6" w:space="0" w:color="000000"/>
              <w:bottom w:val="single" w:sz="14" w:space="0" w:color="000000"/>
              <w:right w:val="single" w:sz="6" w:space="0" w:color="000000"/>
            </w:tcBorders>
            <w:vAlign w:val="center"/>
          </w:tcPr>
          <w:p w14:paraId="5DBF6CD8" w14:textId="77777777" w:rsidR="00B165A3" w:rsidRPr="00F02196" w:rsidRDefault="00B165A3" w:rsidP="0088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93E99" w:rsidRPr="00852BC0" w14:paraId="3FF59B11" w14:textId="77777777" w:rsidTr="007F3D5E">
        <w:trPr>
          <w:trHeight w:val="864"/>
          <w:tblHeader/>
        </w:trPr>
        <w:tc>
          <w:tcPr>
            <w:tcW w:w="1048" w:type="pct"/>
            <w:vMerge/>
            <w:tcBorders>
              <w:top w:val="nil"/>
              <w:left w:val="single" w:sz="6" w:space="0" w:color="000000"/>
              <w:bottom w:val="single" w:sz="14" w:space="0" w:color="000000"/>
              <w:right w:val="single" w:sz="14" w:space="0" w:color="000000"/>
            </w:tcBorders>
          </w:tcPr>
          <w:p w14:paraId="363F0572" w14:textId="77777777" w:rsidR="00B93E99" w:rsidRPr="00C0593D" w:rsidRDefault="00B93E99" w:rsidP="00B93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c>
          <w:tcPr>
            <w:tcW w:w="373" w:type="pct"/>
            <w:tcBorders>
              <w:top w:val="single" w:sz="6" w:space="0" w:color="000000"/>
              <w:left w:val="single" w:sz="6" w:space="0" w:color="000000"/>
              <w:bottom w:val="single" w:sz="14" w:space="0" w:color="000000"/>
              <w:right w:val="single" w:sz="6" w:space="0" w:color="FFFFFF"/>
            </w:tcBorders>
            <w:vAlign w:val="center"/>
          </w:tcPr>
          <w:p w14:paraId="59FF8285"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3A3F0D9F"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$74.95</w:t>
            </w:r>
            <w:r w:rsidRPr="00C15B40">
              <w:rPr>
                <w:rFonts w:ascii="Times New Roman" w:hAnsi="Times New Roman"/>
                <w:bCs/>
                <w:sz w:val="18"/>
                <w:szCs w:val="18"/>
              </w:rPr>
              <w:t>/</w:t>
            </w:r>
          </w:p>
          <w:p w14:paraId="7BF350FA" w14:textId="79F2650A"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32" w:type="pct"/>
            <w:tcBorders>
              <w:top w:val="single" w:sz="6" w:space="0" w:color="000000"/>
              <w:left w:val="single" w:sz="6" w:space="0" w:color="000000"/>
              <w:bottom w:val="single" w:sz="14" w:space="0" w:color="000000"/>
              <w:right w:val="single" w:sz="6" w:space="0" w:color="FFFFFF"/>
            </w:tcBorders>
            <w:vAlign w:val="center"/>
          </w:tcPr>
          <w:p w14:paraId="60EFF663"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70CC2AE0"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$47.63</w:t>
            </w:r>
            <w:r w:rsidRPr="00C15B40">
              <w:rPr>
                <w:rFonts w:ascii="Times New Roman" w:hAnsi="Times New Roman"/>
                <w:bCs/>
                <w:sz w:val="18"/>
                <w:szCs w:val="18"/>
              </w:rPr>
              <w:t>/</w:t>
            </w:r>
          </w:p>
          <w:p w14:paraId="574A4621" w14:textId="13DACE52"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389" w:type="pct"/>
            <w:tcBorders>
              <w:top w:val="single" w:sz="6" w:space="0" w:color="000000"/>
              <w:left w:val="single" w:sz="6" w:space="0" w:color="000000"/>
              <w:bottom w:val="single" w:sz="14" w:space="0" w:color="000000"/>
              <w:right w:val="single" w:sz="6" w:space="0" w:color="FFFFFF"/>
            </w:tcBorders>
            <w:vAlign w:val="center"/>
          </w:tcPr>
          <w:p w14:paraId="2ACD9C47"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2CF10AC3" w14:textId="77777777" w:rsidR="00B93E99" w:rsidRPr="00C15B40"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$23.71</w:t>
            </w:r>
            <w:r w:rsidRPr="00C15B40">
              <w:rPr>
                <w:rFonts w:ascii="Times New Roman" w:hAnsi="Times New Roman"/>
                <w:bCs/>
                <w:sz w:val="18"/>
                <w:szCs w:val="18"/>
              </w:rPr>
              <w:t>/</w:t>
            </w:r>
          </w:p>
          <w:p w14:paraId="43C166E6" w14:textId="740ED772"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32" w:type="pct"/>
            <w:tcBorders>
              <w:top w:val="single" w:sz="6" w:space="0" w:color="000000"/>
              <w:left w:val="single" w:sz="6" w:space="0" w:color="000000"/>
              <w:bottom w:val="single" w:sz="14" w:space="0" w:color="000000"/>
              <w:right w:val="single" w:sz="6" w:space="0" w:color="000000"/>
            </w:tcBorders>
            <w:vAlign w:val="center"/>
          </w:tcPr>
          <w:p w14:paraId="6D955773"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w:t>
            </w:r>
          </w:p>
          <w:p w14:paraId="1548C513" w14:textId="6ADCF01C"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Hours/</w:t>
            </w:r>
          </w:p>
          <w:p w14:paraId="23BD2BC4" w14:textId="77777777" w:rsidR="00B93E99" w:rsidRPr="002B3CB8" w:rsidRDefault="00B93E99" w:rsidP="00086308">
            <w:pPr>
              <w:jc w:val="center"/>
              <w:rPr>
                <w:rFonts w:ascii="Times New Roman" w:hAnsi="Times New Roman"/>
                <w:bCs/>
                <w:sz w:val="18"/>
                <w:szCs w:val="18"/>
              </w:rPr>
            </w:pPr>
            <w:r w:rsidRPr="002B3CB8">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6" w:space="0" w:color="000000"/>
            </w:tcBorders>
            <w:vAlign w:val="center"/>
          </w:tcPr>
          <w:p w14:paraId="2B44CB15" w14:textId="77777777" w:rsidR="00B93E99" w:rsidRPr="002B3CB8" w:rsidRDefault="00B93E99" w:rsidP="00086308">
            <w:pPr>
              <w:jc w:val="center"/>
              <w:rPr>
                <w:rFonts w:ascii="Times New Roman" w:hAnsi="Times New Roman"/>
                <w:bCs/>
                <w:sz w:val="18"/>
                <w:szCs w:val="18"/>
              </w:rPr>
            </w:pPr>
            <w:r w:rsidRPr="002B3CB8">
              <w:rPr>
                <w:rFonts w:ascii="Times New Roman" w:hAnsi="Times New Roman"/>
                <w:bCs/>
                <w:sz w:val="18"/>
                <w:szCs w:val="18"/>
              </w:rPr>
              <w:t>Labor</w:t>
            </w:r>
          </w:p>
          <w:p w14:paraId="092FA60C" w14:textId="77777777" w:rsidR="00B93E99" w:rsidRPr="002B3CB8" w:rsidRDefault="00B93E99" w:rsidP="00086308">
            <w:pPr>
              <w:jc w:val="center"/>
              <w:rPr>
                <w:rFonts w:ascii="Times New Roman" w:hAnsi="Times New Roman"/>
                <w:bCs/>
                <w:sz w:val="18"/>
                <w:szCs w:val="18"/>
              </w:rPr>
            </w:pPr>
            <w:r w:rsidRPr="002B3CB8">
              <w:rPr>
                <w:rFonts w:ascii="Times New Roman" w:hAnsi="Times New Roman"/>
                <w:bCs/>
                <w:sz w:val="18"/>
                <w:szCs w:val="18"/>
              </w:rPr>
              <w:t>Cost/</w:t>
            </w:r>
          </w:p>
          <w:p w14:paraId="0401BD6E" w14:textId="77777777" w:rsidR="00B93E99" w:rsidRPr="002B3CB8" w:rsidRDefault="00B93E99" w:rsidP="00086308">
            <w:pPr>
              <w:jc w:val="center"/>
              <w:rPr>
                <w:rFonts w:ascii="Times New Roman" w:hAnsi="Times New Roman"/>
                <w:bCs/>
                <w:sz w:val="18"/>
                <w:szCs w:val="18"/>
              </w:rPr>
            </w:pPr>
            <w:r w:rsidRPr="002B3CB8">
              <w:rPr>
                <w:rFonts w:ascii="Times New Roman" w:hAnsi="Times New Roman"/>
                <w:bCs/>
                <w:sz w:val="18"/>
                <w:szCs w:val="18"/>
              </w:rPr>
              <w:t>Response</w:t>
            </w:r>
          </w:p>
        </w:tc>
        <w:tc>
          <w:tcPr>
            <w:tcW w:w="600" w:type="pct"/>
            <w:tcBorders>
              <w:top w:val="single" w:sz="6" w:space="0" w:color="000000"/>
              <w:left w:val="single" w:sz="6" w:space="0" w:color="000000"/>
              <w:bottom w:val="single" w:sz="14" w:space="0" w:color="000000"/>
              <w:right w:val="single" w:sz="14" w:space="0" w:color="000000"/>
            </w:tcBorders>
            <w:vAlign w:val="center"/>
          </w:tcPr>
          <w:p w14:paraId="3AA391D8"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O &amp; M</w:t>
            </w:r>
          </w:p>
          <w:p w14:paraId="301ED460"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Cost</w:t>
            </w:r>
            <w:r>
              <w:rPr>
                <w:rFonts w:ascii="Times New Roman" w:hAnsi="Times New Roman"/>
                <w:bCs/>
                <w:sz w:val="18"/>
                <w:szCs w:val="18"/>
              </w:rPr>
              <w:t xml:space="preserve"> ($)</w:t>
            </w:r>
          </w:p>
        </w:tc>
        <w:tc>
          <w:tcPr>
            <w:tcW w:w="474" w:type="pct"/>
            <w:tcBorders>
              <w:top w:val="single" w:sz="6" w:space="0" w:color="000000"/>
              <w:left w:val="single" w:sz="6" w:space="0" w:color="000000"/>
              <w:bottom w:val="single" w:sz="14" w:space="0" w:color="000000"/>
              <w:right w:val="single" w:sz="6" w:space="0" w:color="000000"/>
            </w:tcBorders>
            <w:vAlign w:val="center"/>
          </w:tcPr>
          <w:p w14:paraId="34ABA052"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37322BCD" w14:textId="77777777" w:rsidR="00B93E99" w:rsidRPr="002B3CB8" w:rsidRDefault="00B93E99" w:rsidP="00086308">
            <w:pPr>
              <w:jc w:val="center"/>
              <w:rPr>
                <w:rFonts w:ascii="Times New Roman" w:hAnsi="Times New Roman"/>
                <w:bCs/>
                <w:sz w:val="18"/>
                <w:szCs w:val="18"/>
              </w:rPr>
            </w:pPr>
            <w:r w:rsidRPr="002B3CB8">
              <w:rPr>
                <w:rFonts w:ascii="Times New Roman" w:hAnsi="Times New Roman"/>
                <w:bCs/>
                <w:sz w:val="18"/>
                <w:szCs w:val="18"/>
              </w:rPr>
              <w:t>Year</w:t>
            </w:r>
          </w:p>
        </w:tc>
        <w:tc>
          <w:tcPr>
            <w:tcW w:w="302" w:type="pct"/>
            <w:tcBorders>
              <w:top w:val="single" w:sz="6" w:space="0" w:color="000000"/>
              <w:left w:val="single" w:sz="6" w:space="0" w:color="000000"/>
              <w:bottom w:val="single" w:sz="14" w:space="0" w:color="000000"/>
              <w:right w:val="single" w:sz="6" w:space="0" w:color="FFFFFF"/>
            </w:tcBorders>
            <w:vAlign w:val="center"/>
          </w:tcPr>
          <w:p w14:paraId="66E0FA0D"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 Hours/</w:t>
            </w:r>
          </w:p>
          <w:p w14:paraId="5FE5B543"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Year</w:t>
            </w:r>
          </w:p>
        </w:tc>
        <w:tc>
          <w:tcPr>
            <w:tcW w:w="476" w:type="pct"/>
            <w:tcBorders>
              <w:top w:val="single" w:sz="6" w:space="0" w:color="000000"/>
              <w:left w:val="single" w:sz="6" w:space="0" w:color="000000"/>
              <w:bottom w:val="single" w:sz="14" w:space="0" w:color="000000"/>
              <w:right w:val="single" w:sz="6" w:space="0" w:color="000000"/>
            </w:tcBorders>
            <w:vAlign w:val="center"/>
          </w:tcPr>
          <w:p w14:paraId="49F5B0CF"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Total Cost/</w:t>
            </w:r>
          </w:p>
          <w:p w14:paraId="718CC1D9" w14:textId="77777777" w:rsidR="00B93E99" w:rsidRPr="002B3CB8" w:rsidRDefault="00B93E99" w:rsidP="000863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B3CB8">
              <w:rPr>
                <w:rFonts w:ascii="Times New Roman" w:hAnsi="Times New Roman"/>
                <w:bCs/>
                <w:sz w:val="18"/>
                <w:szCs w:val="18"/>
              </w:rPr>
              <w:t>Year ($)</w:t>
            </w:r>
          </w:p>
        </w:tc>
      </w:tr>
      <w:tr w:rsidR="00B165A3" w:rsidRPr="00852BC0" w14:paraId="710C4128" w14:textId="77777777" w:rsidTr="00C53E00">
        <w:trPr>
          <w:trHeight w:val="330"/>
        </w:trPr>
        <w:tc>
          <w:tcPr>
            <w:tcW w:w="1048" w:type="pct"/>
            <w:tcBorders>
              <w:top w:val="single" w:sz="6" w:space="0" w:color="000000"/>
              <w:left w:val="single" w:sz="6" w:space="0" w:color="000000"/>
              <w:bottom w:val="single" w:sz="6" w:space="0" w:color="FFFFFF"/>
              <w:right w:val="single" w:sz="14" w:space="0" w:color="000000"/>
            </w:tcBorders>
            <w:vAlign w:val="center"/>
          </w:tcPr>
          <w:p w14:paraId="4C4AB11E" w14:textId="1D6807F3" w:rsidR="00B165A3" w:rsidRPr="00230780" w:rsidRDefault="00B165A3" w:rsidP="00C53E0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4193F">
              <w:rPr>
                <w:rFonts w:ascii="Times New Roman" w:hAnsi="Times New Roman"/>
                <w:sz w:val="20"/>
                <w:szCs w:val="20"/>
              </w:rPr>
              <w:t xml:space="preserve"> </w:t>
            </w:r>
            <w:r w:rsidRPr="00230780">
              <w:rPr>
                <w:rFonts w:ascii="Times New Roman" w:hAnsi="Times New Roman"/>
                <w:sz w:val="20"/>
                <w:szCs w:val="20"/>
              </w:rPr>
              <w:t>Application (40 CFR 221.1)</w:t>
            </w:r>
          </w:p>
        </w:tc>
        <w:tc>
          <w:tcPr>
            <w:tcW w:w="373" w:type="pct"/>
            <w:tcBorders>
              <w:top w:val="single" w:sz="6" w:space="0" w:color="000000"/>
              <w:left w:val="single" w:sz="6" w:space="0" w:color="000000"/>
              <w:bottom w:val="single" w:sz="6" w:space="0" w:color="FFFFFF"/>
              <w:right w:val="single" w:sz="6" w:space="0" w:color="FFFFFF"/>
            </w:tcBorders>
            <w:vAlign w:val="center"/>
          </w:tcPr>
          <w:p w14:paraId="6879B2D9"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FFFFFF"/>
            </w:tcBorders>
            <w:vAlign w:val="center"/>
          </w:tcPr>
          <w:p w14:paraId="1FCF1EB4"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89" w:type="pct"/>
            <w:tcBorders>
              <w:top w:val="single" w:sz="6" w:space="0" w:color="000000"/>
              <w:left w:val="single" w:sz="6" w:space="0" w:color="000000"/>
              <w:bottom w:val="single" w:sz="6" w:space="0" w:color="FFFFFF"/>
              <w:right w:val="single" w:sz="6" w:space="0" w:color="FFFFFF"/>
            </w:tcBorders>
            <w:vAlign w:val="center"/>
          </w:tcPr>
          <w:p w14:paraId="67D99A22"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000000"/>
            </w:tcBorders>
            <w:vAlign w:val="center"/>
          </w:tcPr>
          <w:p w14:paraId="21FAF3C7"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3366E293"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600" w:type="pct"/>
            <w:tcBorders>
              <w:top w:val="single" w:sz="6" w:space="0" w:color="000000"/>
              <w:left w:val="single" w:sz="6" w:space="0" w:color="000000"/>
              <w:bottom w:val="single" w:sz="6" w:space="0" w:color="FFFFFF"/>
              <w:right w:val="single" w:sz="14" w:space="0" w:color="000000"/>
            </w:tcBorders>
            <w:vAlign w:val="center"/>
          </w:tcPr>
          <w:p w14:paraId="0D0EED9C" w14:textId="77777777" w:rsidR="00B165A3" w:rsidRPr="00404CA9"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10BE22BC"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02" w:type="pct"/>
            <w:tcBorders>
              <w:top w:val="single" w:sz="6" w:space="0" w:color="000000"/>
              <w:left w:val="single" w:sz="6" w:space="0" w:color="000000"/>
              <w:bottom w:val="single" w:sz="6" w:space="0" w:color="FFFFFF"/>
              <w:right w:val="single" w:sz="6" w:space="0" w:color="FFFFFF"/>
            </w:tcBorders>
            <w:vAlign w:val="center"/>
          </w:tcPr>
          <w:p w14:paraId="69474E73" w14:textId="77777777" w:rsidR="00B165A3" w:rsidRPr="00A21AF0"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000000"/>
            </w:tcBorders>
            <w:vAlign w:val="center"/>
          </w:tcPr>
          <w:p w14:paraId="6F998EE8" w14:textId="77777777" w:rsidR="00B165A3" w:rsidRPr="00C0593D" w:rsidRDefault="00B165A3"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6"/>
                <w:szCs w:val="16"/>
              </w:rPr>
            </w:pPr>
          </w:p>
        </w:tc>
      </w:tr>
      <w:tr w:rsidR="00B93E99" w:rsidRPr="00852BC0" w14:paraId="21AF380E" w14:textId="77777777" w:rsidTr="00C53E00">
        <w:trPr>
          <w:trHeight w:val="356"/>
        </w:trPr>
        <w:tc>
          <w:tcPr>
            <w:tcW w:w="1048" w:type="pct"/>
            <w:tcBorders>
              <w:top w:val="single" w:sz="6" w:space="0" w:color="000000"/>
              <w:left w:val="single" w:sz="6" w:space="0" w:color="000000"/>
              <w:bottom w:val="single" w:sz="6" w:space="0" w:color="FFFFFF"/>
              <w:right w:val="single" w:sz="14" w:space="0" w:color="000000"/>
            </w:tcBorders>
            <w:vAlign w:val="center"/>
          </w:tcPr>
          <w:p w14:paraId="7E2C8481" w14:textId="77777777" w:rsidR="00B93E99" w:rsidRPr="00230780" w:rsidRDefault="00B93E99" w:rsidP="00C53E0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73" w:type="pct"/>
            <w:tcBorders>
              <w:top w:val="single" w:sz="6" w:space="0" w:color="000000"/>
              <w:left w:val="single" w:sz="6" w:space="0" w:color="000000"/>
              <w:bottom w:val="single" w:sz="6" w:space="0" w:color="FFFFFF"/>
              <w:right w:val="single" w:sz="6" w:space="0" w:color="FFFFFF"/>
            </w:tcBorders>
            <w:vAlign w:val="center"/>
          </w:tcPr>
          <w:p w14:paraId="0CE43523"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w:t>
            </w:r>
          </w:p>
        </w:tc>
        <w:tc>
          <w:tcPr>
            <w:tcW w:w="432" w:type="pct"/>
            <w:tcBorders>
              <w:top w:val="single" w:sz="6" w:space="0" w:color="000000"/>
              <w:left w:val="single" w:sz="6" w:space="0" w:color="000000"/>
              <w:bottom w:val="single" w:sz="6" w:space="0" w:color="FFFFFF"/>
              <w:right w:val="single" w:sz="6" w:space="0" w:color="FFFFFF"/>
            </w:tcBorders>
            <w:vAlign w:val="center"/>
          </w:tcPr>
          <w:p w14:paraId="29D74553"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7.00</w:t>
            </w:r>
          </w:p>
        </w:tc>
        <w:tc>
          <w:tcPr>
            <w:tcW w:w="389" w:type="pct"/>
            <w:tcBorders>
              <w:top w:val="single" w:sz="6" w:space="0" w:color="000000"/>
              <w:left w:val="single" w:sz="6" w:space="0" w:color="000000"/>
              <w:bottom w:val="single" w:sz="6" w:space="0" w:color="FFFFFF"/>
              <w:right w:val="single" w:sz="6" w:space="0" w:color="FFFFFF"/>
            </w:tcBorders>
            <w:vAlign w:val="center"/>
          </w:tcPr>
          <w:p w14:paraId="428B512D"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2.00</w:t>
            </w:r>
          </w:p>
        </w:tc>
        <w:tc>
          <w:tcPr>
            <w:tcW w:w="432" w:type="pct"/>
            <w:tcBorders>
              <w:top w:val="single" w:sz="6" w:space="0" w:color="000000"/>
              <w:left w:val="single" w:sz="6" w:space="0" w:color="000000"/>
              <w:bottom w:val="single" w:sz="6" w:space="0" w:color="FFFFFF"/>
              <w:right w:val="single" w:sz="6" w:space="0" w:color="000000"/>
            </w:tcBorders>
            <w:vAlign w:val="center"/>
          </w:tcPr>
          <w:p w14:paraId="75B604E2"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color w:val="000000"/>
                <w:sz w:val="18"/>
                <w:szCs w:val="18"/>
              </w:rPr>
              <w:t>10.0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62E654A0" w14:textId="234EC571" w:rsidR="00B93E99" w:rsidRPr="00140D18"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$455.79</w:t>
            </w:r>
          </w:p>
        </w:tc>
        <w:tc>
          <w:tcPr>
            <w:tcW w:w="600" w:type="pct"/>
            <w:tcBorders>
              <w:top w:val="single" w:sz="6" w:space="0" w:color="000000"/>
              <w:left w:val="single" w:sz="6" w:space="0" w:color="000000"/>
              <w:bottom w:val="single" w:sz="6" w:space="0" w:color="FFFFFF"/>
              <w:right w:val="single" w:sz="14" w:space="0" w:color="000000"/>
            </w:tcBorders>
            <w:vAlign w:val="center"/>
          </w:tcPr>
          <w:p w14:paraId="39496826" w14:textId="77777777" w:rsidR="00B93E99" w:rsidRPr="00404CA9"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502D5478"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center"/>
          </w:tcPr>
          <w:p w14:paraId="760E5130"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sz w:val="18"/>
                <w:szCs w:val="18"/>
              </w:rPr>
              <w:t>1.00</w:t>
            </w:r>
          </w:p>
        </w:tc>
        <w:tc>
          <w:tcPr>
            <w:tcW w:w="476" w:type="pct"/>
            <w:tcBorders>
              <w:top w:val="single" w:sz="6" w:space="0" w:color="000000"/>
              <w:left w:val="single" w:sz="6" w:space="0" w:color="000000"/>
              <w:bottom w:val="single" w:sz="6" w:space="0" w:color="FFFFFF"/>
              <w:right w:val="single" w:sz="6" w:space="0" w:color="000000"/>
            </w:tcBorders>
            <w:vAlign w:val="center"/>
          </w:tcPr>
          <w:p w14:paraId="1E4D9739" w14:textId="25C0582D"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$45.58</w:t>
            </w:r>
          </w:p>
        </w:tc>
      </w:tr>
      <w:tr w:rsidR="00B93E99" w:rsidRPr="00852BC0" w14:paraId="1C58F9DD" w14:textId="77777777" w:rsidTr="00C53E00">
        <w:trPr>
          <w:trHeight w:val="356"/>
        </w:trPr>
        <w:tc>
          <w:tcPr>
            <w:tcW w:w="1048" w:type="pct"/>
            <w:tcBorders>
              <w:top w:val="single" w:sz="6" w:space="0" w:color="000000"/>
              <w:left w:val="single" w:sz="6" w:space="0" w:color="000000"/>
              <w:bottom w:val="single" w:sz="6" w:space="0" w:color="FFFFFF"/>
              <w:right w:val="single" w:sz="14" w:space="0" w:color="000000"/>
            </w:tcBorders>
            <w:vAlign w:val="center"/>
          </w:tcPr>
          <w:p w14:paraId="5A063C76" w14:textId="3B05B079" w:rsidR="00B93E99" w:rsidRPr="00230780" w:rsidRDefault="00B93E99" w:rsidP="00C53E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73" w:type="pct"/>
            <w:tcBorders>
              <w:top w:val="single" w:sz="6" w:space="0" w:color="000000"/>
              <w:left w:val="single" w:sz="6" w:space="0" w:color="000000"/>
              <w:bottom w:val="single" w:sz="6" w:space="0" w:color="FFFFFF"/>
              <w:right w:val="single" w:sz="6" w:space="0" w:color="FFFFFF"/>
            </w:tcBorders>
            <w:vAlign w:val="center"/>
          </w:tcPr>
          <w:p w14:paraId="3C4A70BB"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center"/>
          </w:tcPr>
          <w:p w14:paraId="0ED38510"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50.00</w:t>
            </w:r>
          </w:p>
        </w:tc>
        <w:tc>
          <w:tcPr>
            <w:tcW w:w="389" w:type="pct"/>
            <w:tcBorders>
              <w:top w:val="single" w:sz="6" w:space="0" w:color="000000"/>
              <w:left w:val="single" w:sz="6" w:space="0" w:color="000000"/>
              <w:bottom w:val="single" w:sz="6" w:space="0" w:color="FFFFFF"/>
              <w:right w:val="single" w:sz="6" w:space="0" w:color="FFFFFF"/>
            </w:tcBorders>
            <w:vAlign w:val="center"/>
          </w:tcPr>
          <w:p w14:paraId="63A46318"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000000"/>
            </w:tcBorders>
            <w:vAlign w:val="center"/>
          </w:tcPr>
          <w:p w14:paraId="347A76F9"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color w:val="000000"/>
                <w:sz w:val="18"/>
                <w:szCs w:val="18"/>
              </w:rPr>
              <w:t>70.0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6000B73E" w14:textId="77777777" w:rsidR="00F06E4E" w:rsidRDefault="00F06E4E"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p>
          <w:p w14:paraId="5932ED78" w14:textId="3AB5801D" w:rsidR="00B93E99" w:rsidRPr="00140D18"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$3,368.17</w:t>
            </w:r>
          </w:p>
        </w:tc>
        <w:tc>
          <w:tcPr>
            <w:tcW w:w="600" w:type="pct"/>
            <w:tcBorders>
              <w:top w:val="single" w:sz="6" w:space="0" w:color="000000"/>
              <w:left w:val="single" w:sz="6" w:space="0" w:color="000000"/>
              <w:bottom w:val="single" w:sz="6" w:space="0" w:color="FFFFFF"/>
              <w:right w:val="single" w:sz="14" w:space="0" w:color="000000"/>
            </w:tcBorders>
            <w:vAlign w:val="center"/>
          </w:tcPr>
          <w:p w14:paraId="11CD0B95" w14:textId="77777777" w:rsidR="00B93E99" w:rsidRPr="00404CA9"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024217B1"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center"/>
          </w:tcPr>
          <w:p w14:paraId="3C939C7F" w14:textId="404E740F"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sz w:val="18"/>
                <w:szCs w:val="18"/>
              </w:rPr>
              <w:t>7.00</w:t>
            </w:r>
          </w:p>
        </w:tc>
        <w:tc>
          <w:tcPr>
            <w:tcW w:w="476" w:type="pct"/>
            <w:tcBorders>
              <w:top w:val="single" w:sz="6" w:space="0" w:color="000000"/>
              <w:left w:val="single" w:sz="6" w:space="0" w:color="000000"/>
              <w:bottom w:val="single" w:sz="6" w:space="0" w:color="FFFFFF"/>
              <w:right w:val="single" w:sz="6" w:space="0" w:color="000000"/>
            </w:tcBorders>
            <w:vAlign w:val="center"/>
          </w:tcPr>
          <w:p w14:paraId="295E787C" w14:textId="77777777" w:rsidR="00F06E4E" w:rsidRDefault="00F06E4E" w:rsidP="00C53E00">
            <w:pPr>
              <w:jc w:val="center"/>
              <w:rPr>
                <w:rFonts w:ascii="Times New Roman" w:eastAsia="Calibri" w:hAnsi="Times New Roman"/>
                <w:color w:val="000000"/>
                <w:sz w:val="18"/>
                <w:szCs w:val="18"/>
              </w:rPr>
            </w:pPr>
          </w:p>
          <w:p w14:paraId="05E77AA7" w14:textId="2208096E"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$336.82</w:t>
            </w:r>
          </w:p>
        </w:tc>
      </w:tr>
      <w:tr w:rsidR="00B93E99" w:rsidRPr="00852BC0" w14:paraId="69EBF1B3" w14:textId="77777777" w:rsidTr="00C53E00">
        <w:trPr>
          <w:trHeight w:val="689"/>
        </w:trPr>
        <w:tc>
          <w:tcPr>
            <w:tcW w:w="1048" w:type="pct"/>
            <w:tcBorders>
              <w:top w:val="single" w:sz="6" w:space="0" w:color="000000"/>
              <w:left w:val="single" w:sz="6" w:space="0" w:color="000000"/>
              <w:bottom w:val="single" w:sz="6" w:space="0" w:color="FFFFFF"/>
              <w:right w:val="single" w:sz="14" w:space="0" w:color="000000"/>
            </w:tcBorders>
            <w:vAlign w:val="center"/>
          </w:tcPr>
          <w:p w14:paraId="1C7658AC" w14:textId="644FD876" w:rsidR="00B93E99" w:rsidRPr="00230780" w:rsidRDefault="00B93E99" w:rsidP="00C53E00">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73" w:type="pct"/>
            <w:tcBorders>
              <w:top w:val="single" w:sz="6" w:space="0" w:color="000000"/>
              <w:left w:val="single" w:sz="6" w:space="0" w:color="000000"/>
              <w:bottom w:val="single" w:sz="6" w:space="0" w:color="FFFFFF"/>
              <w:right w:val="single" w:sz="6" w:space="0" w:color="FFFFFF"/>
            </w:tcBorders>
            <w:vAlign w:val="center"/>
          </w:tcPr>
          <w:p w14:paraId="0334799B"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center"/>
          </w:tcPr>
          <w:p w14:paraId="0F29EEDA"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250.00</w:t>
            </w:r>
          </w:p>
        </w:tc>
        <w:tc>
          <w:tcPr>
            <w:tcW w:w="389" w:type="pct"/>
            <w:tcBorders>
              <w:top w:val="single" w:sz="6" w:space="0" w:color="000000"/>
              <w:left w:val="single" w:sz="6" w:space="0" w:color="000000"/>
              <w:bottom w:val="single" w:sz="6" w:space="0" w:color="FFFFFF"/>
              <w:right w:val="single" w:sz="6" w:space="0" w:color="FFFFFF"/>
            </w:tcBorders>
            <w:vAlign w:val="center"/>
          </w:tcPr>
          <w:p w14:paraId="56BCD5DF"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9.00</w:t>
            </w:r>
          </w:p>
        </w:tc>
        <w:tc>
          <w:tcPr>
            <w:tcW w:w="432" w:type="pct"/>
            <w:tcBorders>
              <w:top w:val="single" w:sz="6" w:space="0" w:color="000000"/>
              <w:left w:val="single" w:sz="6" w:space="0" w:color="000000"/>
              <w:bottom w:val="single" w:sz="6" w:space="0" w:color="FFFFFF"/>
              <w:right w:val="single" w:sz="6" w:space="0" w:color="000000"/>
            </w:tcBorders>
            <w:vAlign w:val="center"/>
          </w:tcPr>
          <w:p w14:paraId="2565B118"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color w:val="000000"/>
                <w:sz w:val="18"/>
                <w:szCs w:val="18"/>
              </w:rPr>
              <w:t>269.0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49479A78" w14:textId="403694CC" w:rsidR="00B93E99" w:rsidRPr="00140D18"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$12,870.86</w:t>
            </w:r>
          </w:p>
        </w:tc>
        <w:tc>
          <w:tcPr>
            <w:tcW w:w="600" w:type="pct"/>
            <w:tcBorders>
              <w:top w:val="single" w:sz="6" w:space="0" w:color="000000"/>
              <w:left w:val="single" w:sz="6" w:space="0" w:color="000000"/>
              <w:bottom w:val="single" w:sz="6" w:space="0" w:color="FFFFFF"/>
              <w:right w:val="single" w:sz="14" w:space="0" w:color="000000"/>
            </w:tcBorders>
            <w:vAlign w:val="center"/>
          </w:tcPr>
          <w:p w14:paraId="5AFDC2A3" w14:textId="77777777" w:rsidR="00B93E99" w:rsidRPr="00404CA9"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5420C746"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center"/>
          </w:tcPr>
          <w:p w14:paraId="08899D07"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sz w:val="18"/>
                <w:szCs w:val="18"/>
              </w:rPr>
              <w:t>26.90</w:t>
            </w:r>
          </w:p>
        </w:tc>
        <w:tc>
          <w:tcPr>
            <w:tcW w:w="476" w:type="pct"/>
            <w:tcBorders>
              <w:top w:val="single" w:sz="6" w:space="0" w:color="000000"/>
              <w:left w:val="single" w:sz="6" w:space="0" w:color="000000"/>
              <w:bottom w:val="single" w:sz="6" w:space="0" w:color="FFFFFF"/>
              <w:right w:val="single" w:sz="6" w:space="0" w:color="000000"/>
            </w:tcBorders>
            <w:vAlign w:val="center"/>
          </w:tcPr>
          <w:p w14:paraId="2259CBCB" w14:textId="61ECC470" w:rsidR="00B93E99" w:rsidRPr="0097508C" w:rsidRDefault="00B93E99" w:rsidP="00C53E00">
            <w:pPr>
              <w:jc w:val="center"/>
              <w:rPr>
                <w:rFonts w:ascii="Times New Roman" w:hAnsi="Times New Roman"/>
                <w:color w:val="000000"/>
                <w:sz w:val="18"/>
                <w:szCs w:val="18"/>
              </w:rPr>
            </w:pPr>
            <w:r>
              <w:rPr>
                <w:rFonts w:ascii="Times New Roman" w:eastAsia="Calibri" w:hAnsi="Times New Roman"/>
                <w:color w:val="000000"/>
                <w:sz w:val="18"/>
                <w:szCs w:val="18"/>
              </w:rPr>
              <w:t>$1,287.09</w:t>
            </w:r>
          </w:p>
        </w:tc>
      </w:tr>
      <w:tr w:rsidR="00B93E99" w:rsidRPr="00852BC0" w14:paraId="2DA2B8E5" w14:textId="77777777" w:rsidTr="00C53E00">
        <w:trPr>
          <w:trHeight w:val="356"/>
        </w:trPr>
        <w:tc>
          <w:tcPr>
            <w:tcW w:w="1048" w:type="pct"/>
            <w:tcBorders>
              <w:top w:val="single" w:sz="6" w:space="0" w:color="000000"/>
              <w:left w:val="single" w:sz="6" w:space="0" w:color="000000"/>
              <w:bottom w:val="single" w:sz="6" w:space="0" w:color="FFFFFF"/>
              <w:right w:val="single" w:sz="14" w:space="0" w:color="000000"/>
            </w:tcBorders>
            <w:vAlign w:val="center"/>
          </w:tcPr>
          <w:p w14:paraId="1BA460C2" w14:textId="66302425" w:rsidR="00B93E99" w:rsidRPr="00230780" w:rsidRDefault="00B93E99" w:rsidP="00C53E00">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373" w:type="pct"/>
            <w:tcBorders>
              <w:top w:val="single" w:sz="6" w:space="0" w:color="000000"/>
              <w:left w:val="single" w:sz="6" w:space="0" w:color="000000"/>
              <w:bottom w:val="single" w:sz="6" w:space="0" w:color="FFFFFF"/>
              <w:right w:val="single" w:sz="6" w:space="0" w:color="FFFFFF"/>
            </w:tcBorders>
            <w:vAlign w:val="center"/>
          </w:tcPr>
          <w:p w14:paraId="0C20A834"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10.00</w:t>
            </w:r>
          </w:p>
        </w:tc>
        <w:tc>
          <w:tcPr>
            <w:tcW w:w="432" w:type="pct"/>
            <w:tcBorders>
              <w:top w:val="single" w:sz="6" w:space="0" w:color="000000"/>
              <w:left w:val="single" w:sz="6" w:space="0" w:color="000000"/>
              <w:bottom w:val="single" w:sz="6" w:space="0" w:color="FFFFFF"/>
              <w:right w:val="single" w:sz="6" w:space="0" w:color="FFFFFF"/>
            </w:tcBorders>
            <w:vAlign w:val="center"/>
          </w:tcPr>
          <w:p w14:paraId="5BE18F6E"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60.00</w:t>
            </w:r>
          </w:p>
        </w:tc>
        <w:tc>
          <w:tcPr>
            <w:tcW w:w="389" w:type="pct"/>
            <w:tcBorders>
              <w:top w:val="single" w:sz="6" w:space="0" w:color="000000"/>
              <w:left w:val="single" w:sz="6" w:space="0" w:color="000000"/>
              <w:bottom w:val="single" w:sz="6" w:space="0" w:color="FFFFFF"/>
              <w:right w:val="single" w:sz="6" w:space="0" w:color="FFFFFF"/>
            </w:tcBorders>
            <w:vAlign w:val="center"/>
          </w:tcPr>
          <w:p w14:paraId="7748662B"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20.00</w:t>
            </w:r>
          </w:p>
        </w:tc>
        <w:tc>
          <w:tcPr>
            <w:tcW w:w="432" w:type="pct"/>
            <w:tcBorders>
              <w:top w:val="single" w:sz="6" w:space="0" w:color="000000"/>
              <w:left w:val="single" w:sz="6" w:space="0" w:color="000000"/>
              <w:bottom w:val="single" w:sz="6" w:space="0" w:color="FFFFFF"/>
              <w:right w:val="single" w:sz="6" w:space="0" w:color="000000"/>
            </w:tcBorders>
            <w:vAlign w:val="center"/>
          </w:tcPr>
          <w:p w14:paraId="2F847F73" w14:textId="77777777" w:rsidR="00B93E99" w:rsidRPr="00A21AF0" w:rsidRDefault="00B93E99" w:rsidP="00C53E00">
            <w:pPr>
              <w:jc w:val="center"/>
              <w:rPr>
                <w:rFonts w:ascii="Times New Roman" w:hAnsi="Times New Roman"/>
                <w:sz w:val="18"/>
                <w:szCs w:val="18"/>
              </w:rPr>
            </w:pPr>
            <w:r w:rsidRPr="00A21AF0">
              <w:rPr>
                <w:rFonts w:ascii="Times New Roman" w:hAnsi="Times New Roman"/>
                <w:color w:val="000000"/>
                <w:sz w:val="18"/>
                <w:szCs w:val="18"/>
              </w:rPr>
              <w:t>90.0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091A3420" w14:textId="10083728" w:rsidR="00B93E99" w:rsidRPr="00140D18" w:rsidRDefault="00B93E99" w:rsidP="00C53E00">
            <w:pPr>
              <w:jc w:val="center"/>
              <w:rPr>
                <w:rFonts w:ascii="Times New Roman" w:hAnsi="Times New Roman"/>
                <w:sz w:val="18"/>
                <w:szCs w:val="18"/>
              </w:rPr>
            </w:pPr>
            <w:r w:rsidRPr="005F71F5">
              <w:rPr>
                <w:rFonts w:ascii="Times New Roman" w:hAnsi="Times New Roman"/>
                <w:color w:val="000000"/>
                <w:sz w:val="18"/>
                <w:szCs w:val="18"/>
              </w:rPr>
              <w:t>$4,081.61</w:t>
            </w:r>
          </w:p>
        </w:tc>
        <w:tc>
          <w:tcPr>
            <w:tcW w:w="600" w:type="pct"/>
            <w:tcBorders>
              <w:top w:val="single" w:sz="6" w:space="0" w:color="000000"/>
              <w:left w:val="single" w:sz="6" w:space="0" w:color="000000"/>
              <w:bottom w:val="single" w:sz="6" w:space="0" w:color="FFFFFF"/>
              <w:right w:val="single" w:sz="14" w:space="0" w:color="000000"/>
            </w:tcBorders>
            <w:vAlign w:val="center"/>
          </w:tcPr>
          <w:p w14:paraId="4D4E5ED4"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5298D57D" w14:textId="7AF6D193"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center"/>
          </w:tcPr>
          <w:p w14:paraId="4C42FA85"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9.00</w:t>
            </w:r>
          </w:p>
        </w:tc>
        <w:tc>
          <w:tcPr>
            <w:tcW w:w="476" w:type="pct"/>
            <w:tcBorders>
              <w:top w:val="single" w:sz="6" w:space="0" w:color="000000"/>
              <w:left w:val="single" w:sz="6" w:space="0" w:color="000000"/>
              <w:bottom w:val="single" w:sz="6" w:space="0" w:color="FFFFFF"/>
              <w:right w:val="single" w:sz="6" w:space="0" w:color="000000"/>
            </w:tcBorders>
            <w:vAlign w:val="center"/>
          </w:tcPr>
          <w:p w14:paraId="40919F8D" w14:textId="5F7603FF"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$408.16</w:t>
            </w:r>
          </w:p>
        </w:tc>
      </w:tr>
      <w:tr w:rsidR="00B93E99" w:rsidRPr="00852BC0" w14:paraId="7FA250C5" w14:textId="77777777" w:rsidTr="00C53E00">
        <w:trPr>
          <w:trHeight w:val="356"/>
        </w:trPr>
        <w:tc>
          <w:tcPr>
            <w:tcW w:w="1048" w:type="pct"/>
            <w:tcBorders>
              <w:top w:val="single" w:sz="6" w:space="0" w:color="000000"/>
              <w:left w:val="single" w:sz="6" w:space="0" w:color="000000"/>
              <w:bottom w:val="single" w:sz="6" w:space="0" w:color="FFFFFF"/>
              <w:right w:val="single" w:sz="14" w:space="0" w:color="000000"/>
            </w:tcBorders>
            <w:vAlign w:val="center"/>
          </w:tcPr>
          <w:p w14:paraId="569BE668" w14:textId="5FE79441" w:rsidR="00B93E99" w:rsidRPr="00230780" w:rsidRDefault="00B93E99" w:rsidP="00C53E00">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73" w:type="pct"/>
            <w:tcBorders>
              <w:top w:val="single" w:sz="6" w:space="0" w:color="000000"/>
              <w:left w:val="single" w:sz="6" w:space="0" w:color="000000"/>
              <w:bottom w:val="single" w:sz="6" w:space="0" w:color="FFFFFF"/>
              <w:right w:val="single" w:sz="6" w:space="0" w:color="FFFFFF"/>
            </w:tcBorders>
            <w:vAlign w:val="center"/>
          </w:tcPr>
          <w:p w14:paraId="35E30CFB"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8.00</w:t>
            </w:r>
          </w:p>
        </w:tc>
        <w:tc>
          <w:tcPr>
            <w:tcW w:w="432" w:type="pct"/>
            <w:tcBorders>
              <w:top w:val="single" w:sz="6" w:space="0" w:color="000000"/>
              <w:left w:val="single" w:sz="6" w:space="0" w:color="000000"/>
              <w:bottom w:val="single" w:sz="6" w:space="0" w:color="FFFFFF"/>
              <w:right w:val="single" w:sz="6" w:space="0" w:color="FFFFFF"/>
            </w:tcBorders>
            <w:vAlign w:val="center"/>
          </w:tcPr>
          <w:p w14:paraId="6275D3EC"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50.00</w:t>
            </w:r>
          </w:p>
        </w:tc>
        <w:tc>
          <w:tcPr>
            <w:tcW w:w="389" w:type="pct"/>
            <w:tcBorders>
              <w:top w:val="single" w:sz="6" w:space="0" w:color="000000"/>
              <w:left w:val="single" w:sz="6" w:space="0" w:color="000000"/>
              <w:bottom w:val="single" w:sz="6" w:space="0" w:color="FFFFFF"/>
              <w:right w:val="single" w:sz="6" w:space="0" w:color="FFFFFF"/>
            </w:tcBorders>
            <w:vAlign w:val="center"/>
          </w:tcPr>
          <w:p w14:paraId="5D4FDD4C"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30.00</w:t>
            </w:r>
          </w:p>
        </w:tc>
        <w:tc>
          <w:tcPr>
            <w:tcW w:w="432" w:type="pct"/>
            <w:tcBorders>
              <w:top w:val="single" w:sz="6" w:space="0" w:color="000000"/>
              <w:left w:val="single" w:sz="6" w:space="0" w:color="000000"/>
              <w:bottom w:val="single" w:sz="6" w:space="0" w:color="FFFFFF"/>
              <w:right w:val="single" w:sz="6" w:space="0" w:color="000000"/>
            </w:tcBorders>
            <w:vAlign w:val="center"/>
          </w:tcPr>
          <w:p w14:paraId="5BE9A145" w14:textId="77777777" w:rsidR="00B93E99" w:rsidRPr="00A21AF0" w:rsidRDefault="00B93E99" w:rsidP="00C53E00">
            <w:pPr>
              <w:jc w:val="center"/>
              <w:rPr>
                <w:rFonts w:ascii="Times New Roman" w:hAnsi="Times New Roman"/>
                <w:sz w:val="18"/>
                <w:szCs w:val="18"/>
              </w:rPr>
            </w:pPr>
            <w:r w:rsidRPr="00A21AF0">
              <w:rPr>
                <w:rFonts w:ascii="Times New Roman" w:hAnsi="Times New Roman"/>
                <w:color w:val="000000"/>
                <w:sz w:val="18"/>
                <w:szCs w:val="18"/>
              </w:rPr>
              <w:t>88.0</w:t>
            </w:r>
          </w:p>
        </w:tc>
        <w:tc>
          <w:tcPr>
            <w:tcW w:w="474" w:type="pct"/>
            <w:tcBorders>
              <w:top w:val="single" w:sz="6" w:space="0" w:color="000000"/>
              <w:left w:val="single" w:sz="6" w:space="0" w:color="000000"/>
              <w:bottom w:val="single" w:sz="6" w:space="0" w:color="FFFFFF"/>
              <w:right w:val="single" w:sz="6" w:space="0" w:color="000000"/>
            </w:tcBorders>
            <w:vAlign w:val="center"/>
          </w:tcPr>
          <w:p w14:paraId="2CDCCD27" w14:textId="6899A8A7" w:rsidR="00B93E99" w:rsidRPr="00140D18" w:rsidRDefault="00B93E99" w:rsidP="00C53E00">
            <w:pPr>
              <w:jc w:val="center"/>
              <w:rPr>
                <w:rFonts w:ascii="Times New Roman" w:hAnsi="Times New Roman"/>
                <w:sz w:val="18"/>
                <w:szCs w:val="18"/>
              </w:rPr>
            </w:pPr>
            <w:r w:rsidRPr="005F71F5">
              <w:rPr>
                <w:rFonts w:ascii="Times New Roman" w:hAnsi="Times New Roman"/>
                <w:color w:val="000000"/>
                <w:sz w:val="18"/>
                <w:szCs w:val="18"/>
              </w:rPr>
              <w:t>$3,692.52</w:t>
            </w:r>
          </w:p>
        </w:tc>
        <w:tc>
          <w:tcPr>
            <w:tcW w:w="600" w:type="pct"/>
            <w:tcBorders>
              <w:top w:val="single" w:sz="6" w:space="0" w:color="000000"/>
              <w:left w:val="single" w:sz="6" w:space="0" w:color="000000"/>
              <w:bottom w:val="single" w:sz="6" w:space="0" w:color="FFFFFF"/>
              <w:right w:val="single" w:sz="14" w:space="0" w:color="000000"/>
            </w:tcBorders>
            <w:vAlign w:val="center"/>
          </w:tcPr>
          <w:p w14:paraId="2DB71907"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000000"/>
            </w:tcBorders>
            <w:vAlign w:val="center"/>
          </w:tcPr>
          <w:p w14:paraId="6447DC6F"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w:t>
            </w:r>
            <w:r w:rsidRPr="00A21AF0">
              <w:rPr>
                <w:rFonts w:ascii="Times New Roman" w:hAnsi="Times New Roman"/>
                <w:sz w:val="18"/>
                <w:szCs w:val="18"/>
              </w:rPr>
              <w:t>.10</w:t>
            </w:r>
          </w:p>
        </w:tc>
        <w:tc>
          <w:tcPr>
            <w:tcW w:w="302" w:type="pct"/>
            <w:tcBorders>
              <w:top w:val="single" w:sz="6" w:space="0" w:color="000000"/>
              <w:left w:val="single" w:sz="6" w:space="0" w:color="000000"/>
              <w:bottom w:val="single" w:sz="6" w:space="0" w:color="FFFFFF"/>
              <w:right w:val="single" w:sz="6" w:space="0" w:color="FFFFFF"/>
            </w:tcBorders>
            <w:vAlign w:val="center"/>
          </w:tcPr>
          <w:p w14:paraId="33E085B0"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8.80</w:t>
            </w:r>
          </w:p>
        </w:tc>
        <w:tc>
          <w:tcPr>
            <w:tcW w:w="476" w:type="pct"/>
            <w:tcBorders>
              <w:top w:val="single" w:sz="6" w:space="0" w:color="000000"/>
              <w:left w:val="single" w:sz="6" w:space="0" w:color="000000"/>
              <w:bottom w:val="single" w:sz="6" w:space="0" w:color="FFFFFF"/>
              <w:right w:val="single" w:sz="6" w:space="0" w:color="000000"/>
            </w:tcBorders>
            <w:vAlign w:val="center"/>
          </w:tcPr>
          <w:p w14:paraId="477571FA" w14:textId="66355396"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$370.25</w:t>
            </w:r>
          </w:p>
        </w:tc>
      </w:tr>
      <w:tr w:rsidR="00B93E99" w:rsidRPr="00852BC0" w14:paraId="017A760B" w14:textId="77777777" w:rsidTr="00C53E00">
        <w:trPr>
          <w:trHeight w:val="522"/>
        </w:trPr>
        <w:tc>
          <w:tcPr>
            <w:tcW w:w="1048" w:type="pct"/>
            <w:tcBorders>
              <w:top w:val="single" w:sz="6" w:space="0" w:color="000000"/>
              <w:left w:val="single" w:sz="6" w:space="0" w:color="000000"/>
              <w:bottom w:val="single" w:sz="6" w:space="0" w:color="FFFFFF"/>
              <w:right w:val="single" w:sz="14" w:space="0" w:color="000000"/>
            </w:tcBorders>
            <w:vAlign w:val="center"/>
          </w:tcPr>
          <w:p w14:paraId="11018450" w14:textId="77777777" w:rsidR="00B93E99" w:rsidRPr="0023078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73" w:type="pct"/>
            <w:tcBorders>
              <w:top w:val="single" w:sz="6" w:space="0" w:color="000000"/>
              <w:left w:val="single" w:sz="6" w:space="0" w:color="000000"/>
              <w:bottom w:val="single" w:sz="6" w:space="0" w:color="FFFFFF"/>
              <w:right w:val="single" w:sz="6" w:space="0" w:color="FFFFFF"/>
            </w:tcBorders>
            <w:vAlign w:val="center"/>
          </w:tcPr>
          <w:p w14:paraId="023DB686"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FFFFFF"/>
            </w:tcBorders>
            <w:vAlign w:val="center"/>
          </w:tcPr>
          <w:p w14:paraId="148FF4C5"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89" w:type="pct"/>
            <w:tcBorders>
              <w:top w:val="single" w:sz="6" w:space="0" w:color="000000"/>
              <w:left w:val="single" w:sz="6" w:space="0" w:color="000000"/>
              <w:bottom w:val="single" w:sz="6" w:space="0" w:color="FFFFFF"/>
              <w:right w:val="single" w:sz="6" w:space="0" w:color="FFFFFF"/>
            </w:tcBorders>
            <w:vAlign w:val="center"/>
          </w:tcPr>
          <w:p w14:paraId="71ADE4FC"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2" w:type="pct"/>
            <w:tcBorders>
              <w:top w:val="single" w:sz="6" w:space="0" w:color="000000"/>
              <w:left w:val="single" w:sz="6" w:space="0" w:color="000000"/>
              <w:bottom w:val="single" w:sz="6" w:space="0" w:color="FFFFFF"/>
              <w:right w:val="single" w:sz="6" w:space="0" w:color="000000"/>
            </w:tcBorders>
            <w:vAlign w:val="center"/>
          </w:tcPr>
          <w:p w14:paraId="373689F7"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42578A4B" w14:textId="22BFF8F9" w:rsidR="00B93E99" w:rsidRPr="00140D18"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600" w:type="pct"/>
            <w:tcBorders>
              <w:top w:val="single" w:sz="6" w:space="0" w:color="000000"/>
              <w:left w:val="single" w:sz="6" w:space="0" w:color="000000"/>
              <w:bottom w:val="single" w:sz="6" w:space="0" w:color="FFFFFF"/>
              <w:right w:val="single" w:sz="14" w:space="0" w:color="000000"/>
            </w:tcBorders>
            <w:vAlign w:val="center"/>
          </w:tcPr>
          <w:p w14:paraId="3361369D"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3378F6EF" w14:textId="77777777" w:rsidR="00B93E99" w:rsidRPr="00A21AF0" w:rsidRDefault="00B93E99" w:rsidP="00C53E00">
            <w:pPr>
              <w:jc w:val="center"/>
              <w:rPr>
                <w:rFonts w:ascii="Times New Roman" w:hAnsi="Times New Roman"/>
                <w:sz w:val="18"/>
                <w:szCs w:val="18"/>
              </w:rPr>
            </w:pPr>
          </w:p>
          <w:p w14:paraId="42A5F6C1" w14:textId="77777777" w:rsidR="00B93E99" w:rsidRPr="00A21AF0" w:rsidRDefault="00B93E99" w:rsidP="00C53E00">
            <w:pPr>
              <w:jc w:val="center"/>
              <w:rPr>
                <w:rFonts w:ascii="Times New Roman" w:hAnsi="Times New Roman"/>
                <w:sz w:val="18"/>
                <w:szCs w:val="18"/>
              </w:rPr>
            </w:pPr>
          </w:p>
        </w:tc>
        <w:tc>
          <w:tcPr>
            <w:tcW w:w="302" w:type="pct"/>
            <w:tcBorders>
              <w:top w:val="single" w:sz="6" w:space="0" w:color="000000"/>
              <w:left w:val="single" w:sz="6" w:space="0" w:color="000000"/>
              <w:bottom w:val="single" w:sz="6" w:space="0" w:color="FFFFFF"/>
              <w:right w:val="single" w:sz="6" w:space="0" w:color="FFFFFF"/>
            </w:tcBorders>
            <w:vAlign w:val="center"/>
          </w:tcPr>
          <w:p w14:paraId="73F83256" w14:textId="77777777" w:rsidR="00B93E99" w:rsidRPr="0097508C" w:rsidRDefault="00B93E99" w:rsidP="00C53E00">
            <w:pPr>
              <w:jc w:val="center"/>
              <w:rPr>
                <w:rFonts w:ascii="Times New Roman" w:hAnsi="Times New Roman"/>
                <w:sz w:val="18"/>
                <w:szCs w:val="18"/>
              </w:rPr>
            </w:pPr>
          </w:p>
          <w:p w14:paraId="13B0007C" w14:textId="77777777"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000000"/>
            </w:tcBorders>
            <w:vAlign w:val="center"/>
          </w:tcPr>
          <w:p w14:paraId="620F569B" w14:textId="4606FE71"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B93E99" w:rsidRPr="00852BC0" w14:paraId="43908A74" w14:textId="77777777" w:rsidTr="00C53E00">
        <w:trPr>
          <w:trHeight w:val="689"/>
        </w:trPr>
        <w:tc>
          <w:tcPr>
            <w:tcW w:w="1048" w:type="pct"/>
            <w:tcBorders>
              <w:top w:val="single" w:sz="6" w:space="0" w:color="000000"/>
              <w:left w:val="single" w:sz="6" w:space="0" w:color="000000"/>
              <w:bottom w:val="single" w:sz="6" w:space="0" w:color="FFFFFF"/>
              <w:right w:val="single" w:sz="14" w:space="0" w:color="000000"/>
            </w:tcBorders>
            <w:vAlign w:val="center"/>
          </w:tcPr>
          <w:p w14:paraId="520F2F87" w14:textId="522F6245" w:rsidR="00B93E99" w:rsidRPr="00230780" w:rsidRDefault="00B93E99" w:rsidP="00C53E00">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73" w:type="pct"/>
            <w:tcBorders>
              <w:top w:val="single" w:sz="6" w:space="0" w:color="000000"/>
              <w:left w:val="single" w:sz="6" w:space="0" w:color="000000"/>
              <w:bottom w:val="single" w:sz="6" w:space="0" w:color="FFFFFF"/>
              <w:right w:val="single" w:sz="6" w:space="0" w:color="FFFFFF"/>
            </w:tcBorders>
            <w:vAlign w:val="center"/>
          </w:tcPr>
          <w:p w14:paraId="2B9F3C57"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sz w:val="18"/>
                <w:szCs w:val="18"/>
              </w:rPr>
              <w:t>1.00</w:t>
            </w:r>
          </w:p>
        </w:tc>
        <w:tc>
          <w:tcPr>
            <w:tcW w:w="432" w:type="pct"/>
            <w:tcBorders>
              <w:top w:val="single" w:sz="6" w:space="0" w:color="000000"/>
              <w:left w:val="single" w:sz="6" w:space="0" w:color="000000"/>
              <w:bottom w:val="single" w:sz="6" w:space="0" w:color="FFFFFF"/>
              <w:right w:val="single" w:sz="6" w:space="0" w:color="FFFFFF"/>
            </w:tcBorders>
            <w:vAlign w:val="center"/>
          </w:tcPr>
          <w:p w14:paraId="16DAA2EF"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2.00</w:t>
            </w:r>
          </w:p>
        </w:tc>
        <w:tc>
          <w:tcPr>
            <w:tcW w:w="389" w:type="pct"/>
            <w:tcBorders>
              <w:top w:val="single" w:sz="6" w:space="0" w:color="000000"/>
              <w:left w:val="single" w:sz="6" w:space="0" w:color="000000"/>
              <w:bottom w:val="single" w:sz="6" w:space="0" w:color="FFFFFF"/>
              <w:right w:val="single" w:sz="6" w:space="0" w:color="FFFFFF"/>
            </w:tcBorders>
            <w:vAlign w:val="center"/>
          </w:tcPr>
          <w:p w14:paraId="5CA96FAF" w14:textId="77777777" w:rsidR="00B93E99" w:rsidRPr="00A21AF0" w:rsidRDefault="00B93E99" w:rsidP="00C53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21AF0">
              <w:rPr>
                <w:rFonts w:ascii="Times New Roman" w:hAnsi="Times New Roman"/>
                <w:sz w:val="18"/>
                <w:szCs w:val="18"/>
              </w:rPr>
              <w:t>0.00</w:t>
            </w:r>
          </w:p>
        </w:tc>
        <w:tc>
          <w:tcPr>
            <w:tcW w:w="432" w:type="pct"/>
            <w:tcBorders>
              <w:top w:val="single" w:sz="6" w:space="0" w:color="000000"/>
              <w:left w:val="single" w:sz="6" w:space="0" w:color="000000"/>
              <w:bottom w:val="single" w:sz="6" w:space="0" w:color="FFFFFF"/>
              <w:right w:val="single" w:sz="6" w:space="0" w:color="000000"/>
            </w:tcBorders>
            <w:vAlign w:val="center"/>
          </w:tcPr>
          <w:p w14:paraId="6B2E63A3" w14:textId="77777777" w:rsidR="00B93E99" w:rsidRPr="00A21AF0" w:rsidRDefault="00B93E99" w:rsidP="00C53E00">
            <w:pPr>
              <w:jc w:val="center"/>
              <w:rPr>
                <w:rFonts w:ascii="Times New Roman" w:hAnsi="Times New Roman"/>
                <w:sz w:val="18"/>
                <w:szCs w:val="18"/>
              </w:rPr>
            </w:pPr>
            <w:r w:rsidRPr="00A21AF0">
              <w:rPr>
                <w:rFonts w:ascii="Times New Roman" w:hAnsi="Times New Roman"/>
                <w:color w:val="000000"/>
                <w:sz w:val="18"/>
                <w:szCs w:val="18"/>
              </w:rPr>
              <w:t>3.0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6DB166F6" w14:textId="672C8E30" w:rsidR="00B93E99" w:rsidRPr="00140D18" w:rsidRDefault="00B93E99" w:rsidP="00C53E00">
            <w:pPr>
              <w:jc w:val="center"/>
              <w:rPr>
                <w:rFonts w:ascii="Times New Roman" w:hAnsi="Times New Roman"/>
                <w:sz w:val="18"/>
                <w:szCs w:val="18"/>
              </w:rPr>
            </w:pPr>
            <w:r w:rsidRPr="005F71F5">
              <w:rPr>
                <w:rFonts w:ascii="Times New Roman" w:hAnsi="Times New Roman"/>
                <w:color w:val="000000"/>
                <w:sz w:val="18"/>
                <w:szCs w:val="18"/>
              </w:rPr>
              <w:t>$170.21</w:t>
            </w:r>
          </w:p>
        </w:tc>
        <w:tc>
          <w:tcPr>
            <w:tcW w:w="600" w:type="pct"/>
            <w:tcBorders>
              <w:top w:val="single" w:sz="6" w:space="0" w:color="000000"/>
              <w:left w:val="single" w:sz="6" w:space="0" w:color="000000"/>
              <w:bottom w:val="single" w:sz="6" w:space="0" w:color="FFFFFF"/>
              <w:right w:val="single" w:sz="14" w:space="0" w:color="000000"/>
            </w:tcBorders>
            <w:vAlign w:val="center"/>
          </w:tcPr>
          <w:p w14:paraId="49C7EA38"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1571541E" w14:textId="375EBFCF"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center"/>
          </w:tcPr>
          <w:p w14:paraId="37B4BA59" w14:textId="3B102A8D"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7508C">
              <w:rPr>
                <w:rFonts w:ascii="Times New Roman" w:hAnsi="Times New Roman"/>
                <w:color w:val="000000"/>
                <w:sz w:val="18"/>
                <w:szCs w:val="18"/>
              </w:rPr>
              <w:t>0.30</w:t>
            </w:r>
          </w:p>
        </w:tc>
        <w:tc>
          <w:tcPr>
            <w:tcW w:w="476" w:type="pct"/>
            <w:tcBorders>
              <w:top w:val="single" w:sz="6" w:space="0" w:color="000000"/>
              <w:left w:val="single" w:sz="6" w:space="0" w:color="000000"/>
              <w:bottom w:val="single" w:sz="6" w:space="0" w:color="FFFFFF"/>
              <w:right w:val="single" w:sz="6" w:space="0" w:color="000000"/>
            </w:tcBorders>
            <w:vAlign w:val="center"/>
          </w:tcPr>
          <w:p w14:paraId="2B5DABB2" w14:textId="097F6EED"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$17.02</w:t>
            </w:r>
          </w:p>
        </w:tc>
      </w:tr>
      <w:tr w:rsidR="00B93E99" w:rsidRPr="00852BC0" w14:paraId="1D743D19" w14:textId="77777777" w:rsidTr="00C53E00">
        <w:trPr>
          <w:trHeight w:val="713"/>
        </w:trPr>
        <w:tc>
          <w:tcPr>
            <w:tcW w:w="1048" w:type="pct"/>
            <w:tcBorders>
              <w:top w:val="single" w:sz="6" w:space="0" w:color="000000"/>
              <w:left w:val="single" w:sz="6" w:space="0" w:color="000000"/>
              <w:bottom w:val="single" w:sz="6" w:space="0" w:color="FFFFFF"/>
              <w:right w:val="single" w:sz="14" w:space="0" w:color="000000"/>
            </w:tcBorders>
            <w:vAlign w:val="center"/>
          </w:tcPr>
          <w:p w14:paraId="1B1C6639" w14:textId="7ED9D70A" w:rsidR="00B93E99" w:rsidRPr="00230780" w:rsidRDefault="00B93E99" w:rsidP="00C53E00">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73" w:type="pct"/>
            <w:tcBorders>
              <w:top w:val="single" w:sz="6" w:space="0" w:color="000000"/>
              <w:left w:val="single" w:sz="6" w:space="0" w:color="000000"/>
              <w:bottom w:val="single" w:sz="6" w:space="0" w:color="FFFFFF"/>
              <w:right w:val="single" w:sz="6" w:space="0" w:color="FFFFFF"/>
            </w:tcBorders>
            <w:vAlign w:val="center"/>
          </w:tcPr>
          <w:p w14:paraId="2B8A69A2"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2.00</w:t>
            </w:r>
          </w:p>
        </w:tc>
        <w:tc>
          <w:tcPr>
            <w:tcW w:w="432" w:type="pct"/>
            <w:tcBorders>
              <w:top w:val="single" w:sz="6" w:space="0" w:color="000000"/>
              <w:left w:val="single" w:sz="6" w:space="0" w:color="000000"/>
              <w:bottom w:val="single" w:sz="6" w:space="0" w:color="FFFFFF"/>
              <w:right w:val="single" w:sz="6" w:space="0" w:color="FFFFFF"/>
            </w:tcBorders>
            <w:vAlign w:val="center"/>
          </w:tcPr>
          <w:p w14:paraId="780325EB"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5.00</w:t>
            </w:r>
          </w:p>
        </w:tc>
        <w:tc>
          <w:tcPr>
            <w:tcW w:w="389" w:type="pct"/>
            <w:tcBorders>
              <w:top w:val="single" w:sz="6" w:space="0" w:color="000000"/>
              <w:left w:val="single" w:sz="6" w:space="0" w:color="000000"/>
              <w:bottom w:val="single" w:sz="6" w:space="0" w:color="FFFFFF"/>
              <w:right w:val="single" w:sz="6" w:space="0" w:color="FFFFFF"/>
            </w:tcBorders>
            <w:vAlign w:val="center"/>
          </w:tcPr>
          <w:p w14:paraId="2BD29FCF"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3.00</w:t>
            </w:r>
          </w:p>
        </w:tc>
        <w:tc>
          <w:tcPr>
            <w:tcW w:w="432" w:type="pct"/>
            <w:tcBorders>
              <w:top w:val="single" w:sz="6" w:space="0" w:color="000000"/>
              <w:left w:val="single" w:sz="6" w:space="0" w:color="000000"/>
              <w:bottom w:val="single" w:sz="6" w:space="0" w:color="FFFFFF"/>
              <w:right w:val="single" w:sz="6" w:space="0" w:color="000000"/>
            </w:tcBorders>
            <w:vAlign w:val="center"/>
          </w:tcPr>
          <w:p w14:paraId="4A49905B" w14:textId="77777777" w:rsidR="00B93E99" w:rsidRPr="00A21AF0" w:rsidRDefault="00B93E99" w:rsidP="00C53E00">
            <w:pPr>
              <w:jc w:val="center"/>
              <w:rPr>
                <w:rFonts w:ascii="Times New Roman" w:hAnsi="Times New Roman"/>
                <w:sz w:val="18"/>
                <w:szCs w:val="18"/>
              </w:rPr>
            </w:pPr>
            <w:r w:rsidRPr="00A21AF0">
              <w:rPr>
                <w:rFonts w:ascii="Times New Roman" w:hAnsi="Times New Roman"/>
                <w:color w:val="000000"/>
                <w:sz w:val="18"/>
                <w:szCs w:val="18"/>
              </w:rPr>
              <w:t>10.0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0333C9D4" w14:textId="47ACE61B" w:rsidR="00B93E99" w:rsidRPr="00140D18" w:rsidRDefault="00B93E99" w:rsidP="00C53E00">
            <w:pPr>
              <w:jc w:val="center"/>
              <w:rPr>
                <w:rFonts w:ascii="Times New Roman" w:hAnsi="Times New Roman"/>
                <w:sz w:val="18"/>
                <w:szCs w:val="18"/>
              </w:rPr>
            </w:pPr>
            <w:r w:rsidRPr="005F71F5">
              <w:rPr>
                <w:rFonts w:ascii="Times New Roman" w:hAnsi="Times New Roman"/>
                <w:color w:val="000000"/>
                <w:sz w:val="18"/>
                <w:szCs w:val="18"/>
              </w:rPr>
              <w:t>$459.19</w:t>
            </w:r>
          </w:p>
        </w:tc>
        <w:tc>
          <w:tcPr>
            <w:tcW w:w="600" w:type="pct"/>
            <w:tcBorders>
              <w:top w:val="single" w:sz="6" w:space="0" w:color="000000"/>
              <w:left w:val="single" w:sz="6" w:space="0" w:color="000000"/>
              <w:bottom w:val="single" w:sz="6" w:space="0" w:color="FFFFFF"/>
              <w:right w:val="single" w:sz="14" w:space="0" w:color="000000"/>
            </w:tcBorders>
            <w:vAlign w:val="center"/>
          </w:tcPr>
          <w:p w14:paraId="74D28A87"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000000"/>
            </w:tcBorders>
            <w:vAlign w:val="center"/>
          </w:tcPr>
          <w:p w14:paraId="4C1945F2" w14:textId="66BC56A0"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center"/>
          </w:tcPr>
          <w:p w14:paraId="009D2ADC" w14:textId="763D2455"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7508C">
              <w:rPr>
                <w:rFonts w:ascii="Times New Roman" w:hAnsi="Times New Roman"/>
                <w:color w:val="000000"/>
                <w:sz w:val="18"/>
                <w:szCs w:val="18"/>
              </w:rPr>
              <w:t>1.00</w:t>
            </w:r>
          </w:p>
        </w:tc>
        <w:tc>
          <w:tcPr>
            <w:tcW w:w="476" w:type="pct"/>
            <w:tcBorders>
              <w:top w:val="single" w:sz="6" w:space="0" w:color="000000"/>
              <w:left w:val="single" w:sz="6" w:space="0" w:color="000000"/>
              <w:bottom w:val="single" w:sz="6" w:space="0" w:color="FFFFFF"/>
              <w:right w:val="single" w:sz="6" w:space="0" w:color="000000"/>
            </w:tcBorders>
            <w:vAlign w:val="center"/>
          </w:tcPr>
          <w:p w14:paraId="2881FA83" w14:textId="1B7E9FAD"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$45.92</w:t>
            </w:r>
          </w:p>
        </w:tc>
      </w:tr>
      <w:tr w:rsidR="00B93E99" w:rsidRPr="00852BC0" w14:paraId="5D0445CD" w14:textId="77777777" w:rsidTr="00C53E00">
        <w:trPr>
          <w:trHeight w:val="713"/>
        </w:trPr>
        <w:tc>
          <w:tcPr>
            <w:tcW w:w="1048" w:type="pct"/>
            <w:tcBorders>
              <w:top w:val="single" w:sz="6" w:space="0" w:color="000000"/>
              <w:left w:val="single" w:sz="6" w:space="0" w:color="000000"/>
              <w:bottom w:val="single" w:sz="6" w:space="0" w:color="FFFFFF"/>
              <w:right w:val="single" w:sz="14" w:space="0" w:color="000000"/>
            </w:tcBorders>
            <w:vAlign w:val="center"/>
          </w:tcPr>
          <w:p w14:paraId="0F58AE55" w14:textId="061BA302" w:rsidR="00B93E99" w:rsidRPr="00230780" w:rsidRDefault="00B93E99" w:rsidP="00C53E00">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373" w:type="pct"/>
            <w:tcBorders>
              <w:top w:val="single" w:sz="6" w:space="0" w:color="000000"/>
              <w:left w:val="single" w:sz="6" w:space="0" w:color="000000"/>
              <w:bottom w:val="single" w:sz="6" w:space="0" w:color="FFFFFF"/>
              <w:right w:val="single" w:sz="6" w:space="0" w:color="FFFFFF"/>
            </w:tcBorders>
            <w:vAlign w:val="center"/>
          </w:tcPr>
          <w:p w14:paraId="58249E39"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0.00</w:t>
            </w:r>
          </w:p>
        </w:tc>
        <w:tc>
          <w:tcPr>
            <w:tcW w:w="432" w:type="pct"/>
            <w:tcBorders>
              <w:top w:val="single" w:sz="6" w:space="0" w:color="000000"/>
              <w:left w:val="single" w:sz="6" w:space="0" w:color="000000"/>
              <w:bottom w:val="single" w:sz="6" w:space="0" w:color="FFFFFF"/>
              <w:right w:val="single" w:sz="6" w:space="0" w:color="FFFFFF"/>
            </w:tcBorders>
            <w:vAlign w:val="center"/>
          </w:tcPr>
          <w:p w14:paraId="0FD6E0C4" w14:textId="77777777" w:rsidR="00B93E99" w:rsidRPr="00A21AF0" w:rsidRDefault="00B93E99" w:rsidP="00C53E00">
            <w:pPr>
              <w:jc w:val="center"/>
              <w:rPr>
                <w:rFonts w:ascii="Times New Roman" w:hAnsi="Times New Roman"/>
                <w:color w:val="000000"/>
                <w:sz w:val="18"/>
                <w:szCs w:val="18"/>
              </w:rPr>
            </w:pPr>
            <w:r w:rsidRPr="00A21AF0">
              <w:rPr>
                <w:rFonts w:ascii="Times New Roman" w:hAnsi="Times New Roman"/>
                <w:color w:val="000000"/>
                <w:sz w:val="18"/>
                <w:szCs w:val="18"/>
              </w:rPr>
              <w:t>1.00</w:t>
            </w:r>
          </w:p>
        </w:tc>
        <w:tc>
          <w:tcPr>
            <w:tcW w:w="389" w:type="pct"/>
            <w:tcBorders>
              <w:top w:val="single" w:sz="6" w:space="0" w:color="000000"/>
              <w:left w:val="single" w:sz="6" w:space="0" w:color="000000"/>
              <w:bottom w:val="single" w:sz="6" w:space="0" w:color="FFFFFF"/>
              <w:right w:val="single" w:sz="6" w:space="0" w:color="FFFFFF"/>
            </w:tcBorders>
            <w:vAlign w:val="center"/>
          </w:tcPr>
          <w:p w14:paraId="41797826"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1.00</w:t>
            </w:r>
          </w:p>
        </w:tc>
        <w:tc>
          <w:tcPr>
            <w:tcW w:w="432" w:type="pct"/>
            <w:tcBorders>
              <w:top w:val="single" w:sz="6" w:space="0" w:color="000000"/>
              <w:left w:val="single" w:sz="6" w:space="0" w:color="000000"/>
              <w:bottom w:val="single" w:sz="6" w:space="0" w:color="FFFFFF"/>
              <w:right w:val="single" w:sz="6" w:space="0" w:color="000000"/>
            </w:tcBorders>
            <w:vAlign w:val="center"/>
          </w:tcPr>
          <w:p w14:paraId="6C032571" w14:textId="77777777" w:rsidR="00B93E99" w:rsidRPr="00A21AF0" w:rsidRDefault="00B93E99" w:rsidP="00C53E00">
            <w:pPr>
              <w:jc w:val="center"/>
              <w:rPr>
                <w:rFonts w:ascii="Times New Roman" w:hAnsi="Times New Roman"/>
                <w:sz w:val="18"/>
                <w:szCs w:val="18"/>
              </w:rPr>
            </w:pPr>
            <w:r w:rsidRPr="00A21AF0">
              <w:rPr>
                <w:rFonts w:ascii="Times New Roman" w:hAnsi="Times New Roman"/>
                <w:color w:val="000000"/>
                <w:sz w:val="18"/>
                <w:szCs w:val="18"/>
              </w:rPr>
              <w:t>2.0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FFFFFF"/>
              <w:right w:val="single" w:sz="6" w:space="0" w:color="000000"/>
            </w:tcBorders>
            <w:vAlign w:val="center"/>
          </w:tcPr>
          <w:p w14:paraId="4FC03F82" w14:textId="77F2F04E" w:rsidR="00B93E99" w:rsidRPr="00140D18" w:rsidRDefault="00B93E99" w:rsidP="00C53E00">
            <w:pPr>
              <w:jc w:val="center"/>
              <w:rPr>
                <w:rFonts w:ascii="Times New Roman" w:hAnsi="Times New Roman"/>
                <w:sz w:val="18"/>
                <w:szCs w:val="18"/>
              </w:rPr>
            </w:pPr>
            <w:r w:rsidRPr="005F71F5">
              <w:rPr>
                <w:rFonts w:ascii="Times New Roman" w:hAnsi="Times New Roman"/>
                <w:color w:val="000000"/>
                <w:sz w:val="18"/>
                <w:szCs w:val="18"/>
              </w:rPr>
              <w:t>$71.34</w:t>
            </w:r>
          </w:p>
        </w:tc>
        <w:tc>
          <w:tcPr>
            <w:tcW w:w="600" w:type="pct"/>
            <w:tcBorders>
              <w:top w:val="single" w:sz="6" w:space="0" w:color="000000"/>
              <w:left w:val="single" w:sz="6" w:space="0" w:color="000000"/>
              <w:bottom w:val="single" w:sz="6" w:space="0" w:color="FFFFFF"/>
              <w:right w:val="single" w:sz="14" w:space="0" w:color="000000"/>
            </w:tcBorders>
            <w:vAlign w:val="center"/>
          </w:tcPr>
          <w:p w14:paraId="1D5147F4"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000000"/>
            </w:tcBorders>
            <w:vAlign w:val="center"/>
          </w:tcPr>
          <w:p w14:paraId="52421A6E" w14:textId="53DC61DE"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FFFFFF"/>
              <w:right w:val="single" w:sz="6" w:space="0" w:color="FFFFFF"/>
            </w:tcBorders>
            <w:vAlign w:val="center"/>
          </w:tcPr>
          <w:p w14:paraId="4CFCD00B" w14:textId="22A7CB2A"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7508C">
              <w:rPr>
                <w:rFonts w:ascii="Times New Roman" w:hAnsi="Times New Roman"/>
                <w:color w:val="000000"/>
                <w:sz w:val="18"/>
                <w:szCs w:val="18"/>
              </w:rPr>
              <w:t>0.20</w:t>
            </w:r>
          </w:p>
        </w:tc>
        <w:tc>
          <w:tcPr>
            <w:tcW w:w="476" w:type="pct"/>
            <w:tcBorders>
              <w:top w:val="single" w:sz="6" w:space="0" w:color="000000"/>
              <w:left w:val="single" w:sz="6" w:space="0" w:color="000000"/>
              <w:bottom w:val="single" w:sz="6" w:space="0" w:color="FFFFFF"/>
              <w:right w:val="single" w:sz="6" w:space="0" w:color="000000"/>
            </w:tcBorders>
            <w:vAlign w:val="center"/>
          </w:tcPr>
          <w:p w14:paraId="19C606EC" w14:textId="2604A132" w:rsidR="00B93E99" w:rsidRPr="0097508C" w:rsidRDefault="00B93E99" w:rsidP="00C53E00">
            <w:pPr>
              <w:jc w:val="center"/>
              <w:rPr>
                <w:rFonts w:ascii="Times New Roman" w:hAnsi="Times New Roman"/>
                <w:color w:val="000000"/>
                <w:sz w:val="18"/>
                <w:szCs w:val="18"/>
                <w:highlight w:val="yellow"/>
              </w:rPr>
            </w:pPr>
            <w:r>
              <w:rPr>
                <w:rFonts w:ascii="Times New Roman" w:eastAsia="Calibri" w:hAnsi="Times New Roman"/>
                <w:color w:val="000000"/>
                <w:sz w:val="18"/>
                <w:szCs w:val="18"/>
              </w:rPr>
              <w:t>$8.13</w:t>
            </w:r>
          </w:p>
        </w:tc>
      </w:tr>
      <w:tr w:rsidR="00B93E99" w:rsidRPr="00852BC0" w14:paraId="4189963C" w14:textId="77777777" w:rsidTr="00C53E00">
        <w:trPr>
          <w:trHeight w:val="929"/>
        </w:trPr>
        <w:tc>
          <w:tcPr>
            <w:tcW w:w="1048" w:type="pct"/>
            <w:tcBorders>
              <w:top w:val="single" w:sz="6" w:space="0" w:color="000000"/>
              <w:left w:val="single" w:sz="6" w:space="0" w:color="000000"/>
              <w:bottom w:val="single" w:sz="6" w:space="0" w:color="000000"/>
              <w:right w:val="single" w:sz="14" w:space="0" w:color="000000"/>
            </w:tcBorders>
            <w:vAlign w:val="center"/>
          </w:tcPr>
          <w:p w14:paraId="07F6C0E9" w14:textId="77777777" w:rsidR="00B93E99" w:rsidRPr="0023078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30780">
              <w:rPr>
                <w:rFonts w:ascii="Times New Roman" w:hAnsi="Times New Roman"/>
                <w:b/>
                <w:bCs/>
                <w:sz w:val="20"/>
                <w:szCs w:val="20"/>
              </w:rPr>
              <w:t>Subtotal (hours and costs)</w:t>
            </w:r>
          </w:p>
        </w:tc>
        <w:tc>
          <w:tcPr>
            <w:tcW w:w="373" w:type="pct"/>
            <w:tcBorders>
              <w:top w:val="single" w:sz="6" w:space="0" w:color="000000"/>
              <w:left w:val="single" w:sz="6" w:space="0" w:color="000000"/>
              <w:bottom w:val="single" w:sz="6" w:space="0" w:color="000000"/>
              <w:right w:val="single" w:sz="6" w:space="0" w:color="FFFFFF"/>
            </w:tcBorders>
            <w:vAlign w:val="center"/>
          </w:tcPr>
          <w:p w14:paraId="205372A7"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42.00</w:t>
            </w:r>
          </w:p>
        </w:tc>
        <w:tc>
          <w:tcPr>
            <w:tcW w:w="432" w:type="pct"/>
            <w:tcBorders>
              <w:top w:val="single" w:sz="6" w:space="0" w:color="000000"/>
              <w:left w:val="single" w:sz="6" w:space="0" w:color="000000"/>
              <w:bottom w:val="single" w:sz="6" w:space="0" w:color="000000"/>
              <w:right w:val="single" w:sz="6" w:space="0" w:color="FFFFFF"/>
            </w:tcBorders>
            <w:vAlign w:val="center"/>
          </w:tcPr>
          <w:p w14:paraId="3C623980"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425.00</w:t>
            </w:r>
          </w:p>
        </w:tc>
        <w:tc>
          <w:tcPr>
            <w:tcW w:w="389" w:type="pct"/>
            <w:tcBorders>
              <w:top w:val="single" w:sz="6" w:space="0" w:color="000000"/>
              <w:left w:val="single" w:sz="6" w:space="0" w:color="000000"/>
              <w:bottom w:val="single" w:sz="6" w:space="0" w:color="000000"/>
              <w:right w:val="single" w:sz="6" w:space="0" w:color="FFFFFF"/>
            </w:tcBorders>
            <w:vAlign w:val="center"/>
          </w:tcPr>
          <w:p w14:paraId="1F44AC42"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sz w:val="18"/>
                <w:szCs w:val="18"/>
              </w:rPr>
              <w:t>75.00</w:t>
            </w:r>
          </w:p>
        </w:tc>
        <w:tc>
          <w:tcPr>
            <w:tcW w:w="432" w:type="pct"/>
            <w:tcBorders>
              <w:top w:val="single" w:sz="6" w:space="0" w:color="000000"/>
              <w:left w:val="single" w:sz="6" w:space="0" w:color="000000"/>
              <w:bottom w:val="single" w:sz="6" w:space="0" w:color="000000"/>
              <w:right w:val="single" w:sz="6" w:space="0" w:color="000000"/>
            </w:tcBorders>
            <w:vAlign w:val="center"/>
          </w:tcPr>
          <w:p w14:paraId="289121C4" w14:textId="77777777"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21AF0">
              <w:rPr>
                <w:rFonts w:ascii="Times New Roman" w:hAnsi="Times New Roman"/>
                <w:color w:val="000000"/>
                <w:sz w:val="18"/>
                <w:szCs w:val="18"/>
              </w:rPr>
              <w:t>542.0</w:t>
            </w:r>
            <w:r>
              <w:rPr>
                <w:rFonts w:ascii="Times New Roman" w:hAnsi="Times New Roman"/>
                <w:color w:val="000000"/>
                <w:sz w:val="18"/>
                <w:szCs w:val="18"/>
              </w:rPr>
              <w:t>0</w:t>
            </w:r>
          </w:p>
        </w:tc>
        <w:tc>
          <w:tcPr>
            <w:tcW w:w="474" w:type="pct"/>
            <w:tcBorders>
              <w:top w:val="single" w:sz="6" w:space="0" w:color="000000"/>
              <w:left w:val="single" w:sz="6" w:space="0" w:color="000000"/>
              <w:bottom w:val="single" w:sz="6" w:space="0" w:color="000000"/>
              <w:right w:val="single" w:sz="6" w:space="0" w:color="000000"/>
            </w:tcBorders>
            <w:vAlign w:val="center"/>
          </w:tcPr>
          <w:p w14:paraId="62C9221C" w14:textId="79A74F88" w:rsidR="00B93E99" w:rsidRPr="00140D18"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$25,169.69</w:t>
            </w:r>
          </w:p>
        </w:tc>
        <w:tc>
          <w:tcPr>
            <w:tcW w:w="600" w:type="pct"/>
            <w:tcBorders>
              <w:top w:val="single" w:sz="6" w:space="0" w:color="000000"/>
              <w:left w:val="single" w:sz="6" w:space="0" w:color="000000"/>
              <w:bottom w:val="single" w:sz="6" w:space="0" w:color="000000"/>
              <w:right w:val="single" w:sz="14" w:space="0" w:color="000000"/>
            </w:tcBorders>
            <w:vAlign w:val="center"/>
          </w:tcPr>
          <w:p w14:paraId="592E7811" w14:textId="77777777" w:rsidR="00B93E99" w:rsidRPr="00404CA9"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000000"/>
              <w:right w:val="single" w:sz="6" w:space="0" w:color="000000"/>
            </w:tcBorders>
            <w:vAlign w:val="center"/>
          </w:tcPr>
          <w:p w14:paraId="66C11398" w14:textId="0815277C" w:rsidR="00B93E99" w:rsidRPr="00A21AF0"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0.1</w:t>
            </w:r>
            <w:r w:rsidRPr="00A21AF0">
              <w:rPr>
                <w:rFonts w:ascii="Times New Roman" w:hAnsi="Times New Roman"/>
                <w:sz w:val="18"/>
                <w:szCs w:val="18"/>
              </w:rPr>
              <w:t>0</w:t>
            </w:r>
          </w:p>
        </w:tc>
        <w:tc>
          <w:tcPr>
            <w:tcW w:w="302" w:type="pct"/>
            <w:tcBorders>
              <w:top w:val="single" w:sz="6" w:space="0" w:color="000000"/>
              <w:left w:val="single" w:sz="6" w:space="0" w:color="000000"/>
              <w:bottom w:val="single" w:sz="6" w:space="0" w:color="000000"/>
              <w:right w:val="single" w:sz="6" w:space="0" w:color="FFFFFF"/>
            </w:tcBorders>
            <w:vAlign w:val="center"/>
          </w:tcPr>
          <w:p w14:paraId="18198BE2" w14:textId="1A29CE85" w:rsidR="00B93E99" w:rsidRPr="0097508C" w:rsidRDefault="00B93E99" w:rsidP="00C53E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7508C">
              <w:rPr>
                <w:rFonts w:ascii="Times New Roman" w:hAnsi="Times New Roman"/>
                <w:color w:val="000000"/>
                <w:sz w:val="18"/>
                <w:szCs w:val="18"/>
              </w:rPr>
              <w:t>54.20</w:t>
            </w:r>
          </w:p>
        </w:tc>
        <w:tc>
          <w:tcPr>
            <w:tcW w:w="476" w:type="pct"/>
            <w:tcBorders>
              <w:top w:val="single" w:sz="6" w:space="0" w:color="000000"/>
              <w:left w:val="single" w:sz="6" w:space="0" w:color="000000"/>
              <w:bottom w:val="single" w:sz="6" w:space="0" w:color="000000"/>
              <w:right w:val="single" w:sz="6" w:space="0" w:color="000000"/>
            </w:tcBorders>
            <w:vAlign w:val="center"/>
          </w:tcPr>
          <w:p w14:paraId="618B8C13" w14:textId="031CC726" w:rsidR="00B93E99" w:rsidRPr="0097508C" w:rsidRDefault="00B93E99" w:rsidP="00C53E00">
            <w:pPr>
              <w:jc w:val="center"/>
              <w:rPr>
                <w:rFonts w:ascii="Times New Roman" w:hAnsi="Times New Roman"/>
                <w:sz w:val="18"/>
                <w:szCs w:val="18"/>
                <w:highlight w:val="yellow"/>
              </w:rPr>
            </w:pPr>
            <w:r>
              <w:rPr>
                <w:rFonts w:ascii="Times New Roman" w:eastAsia="Calibri" w:hAnsi="Times New Roman"/>
                <w:color w:val="000000"/>
                <w:sz w:val="18"/>
                <w:szCs w:val="18"/>
              </w:rPr>
              <w:t>$2,518.97</w:t>
            </w:r>
          </w:p>
        </w:tc>
      </w:tr>
    </w:tbl>
    <w:p w14:paraId="227B431F" w14:textId="16C3AF3F" w:rsidR="004234D5" w:rsidRDefault="004234D5" w:rsidP="00E879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rPr>
      </w:pPr>
    </w:p>
    <w:p w14:paraId="6C8BB837" w14:textId="1FDA387A" w:rsidR="0024193F" w:rsidRPr="004234D5" w:rsidRDefault="004234D5" w:rsidP="004234D5">
      <w:pPr>
        <w:widowControl/>
        <w:autoSpaceDE/>
        <w:autoSpaceDN/>
        <w:adjustRightInd/>
        <w:rPr>
          <w:rFonts w:ascii="Times New Roman" w:hAnsi="Times New Roman"/>
          <w:b/>
          <w:bCs/>
        </w:rPr>
      </w:pPr>
      <w:r>
        <w:rPr>
          <w:rFonts w:ascii="Times New Roman" w:hAnsi="Times New Roman"/>
          <w:b/>
          <w:bCs/>
        </w:rPr>
        <w:br w:type="page"/>
      </w:r>
      <w:bookmarkStart w:id="36" w:name="_Toc436040251"/>
    </w:p>
    <w:p w14:paraId="37347045" w14:textId="77777777" w:rsidR="00E87992" w:rsidRPr="00411177" w:rsidRDefault="00937AD0" w:rsidP="00961E02">
      <w:pPr>
        <w:pStyle w:val="TableHeadings"/>
      </w:pPr>
      <w:r>
        <w:t>Table 4</w:t>
      </w:r>
      <w:r w:rsidR="00E87992" w:rsidRPr="00411177">
        <w:t>. Respondent Burden</w:t>
      </w:r>
      <w:r w:rsidR="00E87992">
        <w:t xml:space="preserve"> and Cost</w:t>
      </w:r>
      <w:r w:rsidR="00E87992" w:rsidRPr="00411177">
        <w:t xml:space="preserve"> for Research Permits</w:t>
      </w:r>
      <w:bookmarkEnd w:id="36"/>
    </w:p>
    <w:tbl>
      <w:tblPr>
        <w:tblW w:w="5615" w:type="pct"/>
        <w:tblInd w:w="-381" w:type="dxa"/>
        <w:tblLayout w:type="fixed"/>
        <w:tblCellMar>
          <w:left w:w="69" w:type="dxa"/>
          <w:right w:w="69" w:type="dxa"/>
        </w:tblCellMar>
        <w:tblLook w:val="0000" w:firstRow="0" w:lastRow="0" w:firstColumn="0" w:lastColumn="0" w:noHBand="0" w:noVBand="0"/>
      </w:tblPr>
      <w:tblGrid>
        <w:gridCol w:w="1817"/>
        <w:gridCol w:w="813"/>
        <w:gridCol w:w="904"/>
        <w:gridCol w:w="811"/>
        <w:gridCol w:w="994"/>
        <w:gridCol w:w="1084"/>
        <w:gridCol w:w="1370"/>
        <w:gridCol w:w="1096"/>
        <w:gridCol w:w="698"/>
        <w:gridCol w:w="1079"/>
      </w:tblGrid>
      <w:tr w:rsidR="004025A1" w:rsidRPr="00852BC0" w14:paraId="06F17F3A" w14:textId="77777777" w:rsidTr="008F5A8E">
        <w:trPr>
          <w:trHeight w:val="576"/>
          <w:tblHeader/>
        </w:trPr>
        <w:tc>
          <w:tcPr>
            <w:tcW w:w="852" w:type="pct"/>
            <w:vMerge w:val="restart"/>
            <w:tcBorders>
              <w:top w:val="single" w:sz="6" w:space="0" w:color="000000"/>
              <w:left w:val="single" w:sz="6" w:space="0" w:color="000000"/>
              <w:bottom w:val="nil"/>
              <w:right w:val="single" w:sz="14" w:space="0" w:color="000000"/>
            </w:tcBorders>
            <w:vAlign w:val="center"/>
          </w:tcPr>
          <w:p w14:paraId="02C8D3C2" w14:textId="77777777" w:rsidR="002E3991" w:rsidRPr="007055E2" w:rsidRDefault="002E3991"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055E2">
              <w:rPr>
                <w:rFonts w:ascii="Times New Roman" w:hAnsi="Times New Roman"/>
                <w:b/>
                <w:bCs/>
                <w:sz w:val="22"/>
                <w:szCs w:val="22"/>
              </w:rPr>
              <w:t>Research Permit - Information Collection Activity</w:t>
            </w:r>
          </w:p>
        </w:tc>
        <w:tc>
          <w:tcPr>
            <w:tcW w:w="2801" w:type="pct"/>
            <w:gridSpan w:val="6"/>
            <w:tcBorders>
              <w:top w:val="single" w:sz="6" w:space="0" w:color="000000"/>
              <w:left w:val="single" w:sz="6" w:space="0" w:color="000000"/>
              <w:bottom w:val="single" w:sz="14" w:space="0" w:color="000000"/>
              <w:right w:val="single" w:sz="14" w:space="0" w:color="000000"/>
            </w:tcBorders>
            <w:vAlign w:val="center"/>
          </w:tcPr>
          <w:p w14:paraId="0E021374" w14:textId="77777777" w:rsidR="002E3991" w:rsidRPr="00F02196" w:rsidRDefault="002E3991" w:rsidP="008F5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47" w:type="pct"/>
            <w:gridSpan w:val="3"/>
            <w:tcBorders>
              <w:top w:val="single" w:sz="6" w:space="0" w:color="000000"/>
              <w:left w:val="single" w:sz="6" w:space="0" w:color="000000"/>
              <w:bottom w:val="single" w:sz="14" w:space="0" w:color="000000"/>
              <w:right w:val="single" w:sz="6" w:space="0" w:color="000000"/>
            </w:tcBorders>
            <w:vAlign w:val="center"/>
          </w:tcPr>
          <w:p w14:paraId="2419A591" w14:textId="77777777" w:rsidR="002E3991" w:rsidRPr="00F02196" w:rsidRDefault="002E3991" w:rsidP="008F5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93E99" w:rsidRPr="00852BC0" w14:paraId="31450641" w14:textId="77777777" w:rsidTr="007F3D5E">
        <w:trPr>
          <w:trHeight w:val="864"/>
          <w:tblHeader/>
        </w:trPr>
        <w:tc>
          <w:tcPr>
            <w:tcW w:w="852" w:type="pct"/>
            <w:vMerge/>
            <w:tcBorders>
              <w:top w:val="nil"/>
              <w:left w:val="single" w:sz="6" w:space="0" w:color="000000"/>
              <w:bottom w:val="single" w:sz="14" w:space="0" w:color="000000"/>
              <w:right w:val="single" w:sz="14" w:space="0" w:color="000000"/>
            </w:tcBorders>
          </w:tcPr>
          <w:p w14:paraId="79AA80FD" w14:textId="77777777" w:rsidR="00B93E99" w:rsidRPr="00D31566" w:rsidRDefault="00B93E99" w:rsidP="00B93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1" w:type="pct"/>
            <w:tcBorders>
              <w:top w:val="single" w:sz="6" w:space="0" w:color="000000"/>
              <w:left w:val="single" w:sz="6" w:space="0" w:color="000000"/>
              <w:bottom w:val="single" w:sz="14" w:space="0" w:color="000000"/>
              <w:right w:val="single" w:sz="6" w:space="0" w:color="FFFFFF"/>
            </w:tcBorders>
            <w:vAlign w:val="center"/>
          </w:tcPr>
          <w:p w14:paraId="33A48AF8"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Mgmt.</w:t>
            </w:r>
          </w:p>
          <w:p w14:paraId="4A740D5B"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$74.95/</w:t>
            </w:r>
          </w:p>
          <w:p w14:paraId="4A064E31" w14:textId="1C407F65"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424" w:type="pct"/>
            <w:tcBorders>
              <w:top w:val="single" w:sz="6" w:space="0" w:color="000000"/>
              <w:left w:val="single" w:sz="6" w:space="0" w:color="000000"/>
              <w:bottom w:val="single" w:sz="14" w:space="0" w:color="000000"/>
              <w:right w:val="single" w:sz="6" w:space="0" w:color="FFFFFF"/>
            </w:tcBorders>
            <w:vAlign w:val="center"/>
          </w:tcPr>
          <w:p w14:paraId="2B28DA0C"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Technical</w:t>
            </w:r>
          </w:p>
          <w:p w14:paraId="5941C670"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$47.63/</w:t>
            </w:r>
          </w:p>
          <w:p w14:paraId="5A774713" w14:textId="5A0F6BD8"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380" w:type="pct"/>
            <w:tcBorders>
              <w:top w:val="single" w:sz="6" w:space="0" w:color="000000"/>
              <w:left w:val="single" w:sz="6" w:space="0" w:color="000000"/>
              <w:bottom w:val="single" w:sz="14" w:space="0" w:color="000000"/>
              <w:right w:val="single" w:sz="6" w:space="0" w:color="FFFFFF"/>
            </w:tcBorders>
            <w:vAlign w:val="center"/>
          </w:tcPr>
          <w:p w14:paraId="67990669"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Clerical</w:t>
            </w:r>
          </w:p>
          <w:p w14:paraId="7497E0E7"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$23.71/</w:t>
            </w:r>
          </w:p>
          <w:p w14:paraId="4DD2AAE9" w14:textId="1BD62F64"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466" w:type="pct"/>
            <w:tcBorders>
              <w:top w:val="single" w:sz="6" w:space="0" w:color="000000"/>
              <w:left w:val="single" w:sz="6" w:space="0" w:color="000000"/>
              <w:bottom w:val="single" w:sz="14" w:space="0" w:color="000000"/>
              <w:right w:val="single" w:sz="6" w:space="0" w:color="000000"/>
            </w:tcBorders>
            <w:vAlign w:val="center"/>
          </w:tcPr>
          <w:p w14:paraId="25F38A75"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Hours/</w:t>
            </w:r>
          </w:p>
          <w:p w14:paraId="0B136DDE" w14:textId="77777777" w:rsidR="00B93E99" w:rsidRPr="00E6604D" w:rsidRDefault="00B93E99" w:rsidP="00DB4CBE">
            <w:pPr>
              <w:jc w:val="center"/>
              <w:rPr>
                <w:rFonts w:ascii="Times New Roman" w:hAnsi="Times New Roman"/>
                <w:bCs/>
                <w:sz w:val="18"/>
                <w:szCs w:val="18"/>
              </w:rPr>
            </w:pPr>
            <w:r w:rsidRPr="00E6604D">
              <w:rPr>
                <w:rFonts w:ascii="Times New Roman" w:hAnsi="Times New Roman"/>
                <w:bCs/>
                <w:sz w:val="18"/>
                <w:szCs w:val="18"/>
              </w:rPr>
              <w:t>Response</w:t>
            </w:r>
          </w:p>
        </w:tc>
        <w:tc>
          <w:tcPr>
            <w:tcW w:w="508" w:type="pct"/>
            <w:tcBorders>
              <w:top w:val="single" w:sz="6" w:space="0" w:color="000000"/>
              <w:left w:val="single" w:sz="6" w:space="0" w:color="000000"/>
              <w:bottom w:val="single" w:sz="14" w:space="0" w:color="000000"/>
              <w:right w:val="single" w:sz="6" w:space="0" w:color="000000"/>
            </w:tcBorders>
            <w:vAlign w:val="center"/>
          </w:tcPr>
          <w:p w14:paraId="036A9C71" w14:textId="77777777" w:rsidR="00B93E99" w:rsidRPr="00E6604D" w:rsidRDefault="00B93E99" w:rsidP="00DB4CBE">
            <w:pPr>
              <w:jc w:val="center"/>
              <w:rPr>
                <w:rFonts w:ascii="Times New Roman" w:hAnsi="Times New Roman"/>
                <w:bCs/>
                <w:sz w:val="18"/>
                <w:szCs w:val="18"/>
              </w:rPr>
            </w:pPr>
            <w:r w:rsidRPr="00E6604D">
              <w:rPr>
                <w:rFonts w:ascii="Times New Roman" w:hAnsi="Times New Roman"/>
                <w:bCs/>
                <w:sz w:val="18"/>
                <w:szCs w:val="18"/>
              </w:rPr>
              <w:t>Labor</w:t>
            </w:r>
          </w:p>
          <w:p w14:paraId="2C0056C5" w14:textId="77777777" w:rsidR="00B93E99" w:rsidRPr="00E6604D" w:rsidRDefault="00B93E99" w:rsidP="00DB4CBE">
            <w:pPr>
              <w:jc w:val="center"/>
              <w:rPr>
                <w:rFonts w:ascii="Times New Roman" w:hAnsi="Times New Roman"/>
                <w:bCs/>
                <w:sz w:val="18"/>
                <w:szCs w:val="18"/>
              </w:rPr>
            </w:pPr>
            <w:r w:rsidRPr="00E6604D">
              <w:rPr>
                <w:rFonts w:ascii="Times New Roman" w:hAnsi="Times New Roman"/>
                <w:bCs/>
                <w:sz w:val="18"/>
                <w:szCs w:val="18"/>
              </w:rPr>
              <w:t>Cost/</w:t>
            </w:r>
          </w:p>
          <w:p w14:paraId="240D947E" w14:textId="77777777" w:rsidR="00B93E99" w:rsidRPr="00E6604D" w:rsidRDefault="00B93E99" w:rsidP="00DB4CBE">
            <w:pPr>
              <w:jc w:val="center"/>
              <w:rPr>
                <w:rFonts w:ascii="Times New Roman" w:hAnsi="Times New Roman"/>
                <w:bCs/>
                <w:sz w:val="18"/>
                <w:szCs w:val="18"/>
              </w:rPr>
            </w:pPr>
            <w:r w:rsidRPr="00E6604D">
              <w:rPr>
                <w:rFonts w:ascii="Times New Roman" w:hAnsi="Times New Roman"/>
                <w:bCs/>
                <w:sz w:val="18"/>
                <w:szCs w:val="18"/>
              </w:rPr>
              <w:t>Response</w:t>
            </w:r>
          </w:p>
        </w:tc>
        <w:tc>
          <w:tcPr>
            <w:tcW w:w="642" w:type="pct"/>
            <w:tcBorders>
              <w:top w:val="single" w:sz="6" w:space="0" w:color="000000"/>
              <w:left w:val="single" w:sz="6" w:space="0" w:color="000000"/>
              <w:bottom w:val="single" w:sz="14" w:space="0" w:color="000000"/>
              <w:right w:val="single" w:sz="14" w:space="0" w:color="000000"/>
            </w:tcBorders>
            <w:vAlign w:val="center"/>
          </w:tcPr>
          <w:p w14:paraId="6797B28A"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O &amp; M</w:t>
            </w:r>
          </w:p>
          <w:p w14:paraId="41A94681"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Cost</w:t>
            </w:r>
          </w:p>
          <w:p w14:paraId="16028BB2" w14:textId="5739712C"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w:t>
            </w:r>
          </w:p>
        </w:tc>
        <w:tc>
          <w:tcPr>
            <w:tcW w:w="514" w:type="pct"/>
            <w:tcBorders>
              <w:top w:val="single" w:sz="6" w:space="0" w:color="000000"/>
              <w:left w:val="single" w:sz="6" w:space="0" w:color="000000"/>
              <w:bottom w:val="single" w:sz="14" w:space="0" w:color="000000"/>
              <w:right w:val="single" w:sz="6" w:space="0" w:color="000000"/>
            </w:tcBorders>
            <w:vAlign w:val="center"/>
          </w:tcPr>
          <w:p w14:paraId="7A57CD3C"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Number Responses/</w:t>
            </w:r>
          </w:p>
          <w:p w14:paraId="156970A2" w14:textId="51B776A8" w:rsidR="00B93E99" w:rsidRPr="00E6604D" w:rsidRDefault="00B93E99" w:rsidP="00DB4CBE">
            <w:pPr>
              <w:jc w:val="center"/>
              <w:rPr>
                <w:rFonts w:ascii="Times New Roman" w:hAnsi="Times New Roman"/>
                <w:bCs/>
                <w:sz w:val="18"/>
                <w:szCs w:val="18"/>
              </w:rPr>
            </w:pPr>
            <w:r w:rsidRPr="00E6604D">
              <w:rPr>
                <w:rFonts w:ascii="Times New Roman" w:hAnsi="Times New Roman"/>
                <w:bCs/>
                <w:sz w:val="18"/>
                <w:szCs w:val="18"/>
              </w:rPr>
              <w:t>Year</w:t>
            </w:r>
          </w:p>
        </w:tc>
        <w:tc>
          <w:tcPr>
            <w:tcW w:w="327" w:type="pct"/>
            <w:tcBorders>
              <w:top w:val="single" w:sz="6" w:space="0" w:color="000000"/>
              <w:left w:val="single" w:sz="6" w:space="0" w:color="000000"/>
              <w:bottom w:val="single" w:sz="14" w:space="0" w:color="000000"/>
              <w:right w:val="single" w:sz="6" w:space="0" w:color="FFFFFF"/>
            </w:tcBorders>
            <w:vAlign w:val="center"/>
          </w:tcPr>
          <w:p w14:paraId="2E2292E9"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Hours/</w:t>
            </w:r>
          </w:p>
          <w:p w14:paraId="7F6AC125"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Year</w:t>
            </w:r>
          </w:p>
        </w:tc>
        <w:tc>
          <w:tcPr>
            <w:tcW w:w="506" w:type="pct"/>
            <w:tcBorders>
              <w:top w:val="single" w:sz="6" w:space="0" w:color="000000"/>
              <w:left w:val="single" w:sz="6" w:space="0" w:color="000000"/>
              <w:bottom w:val="single" w:sz="14" w:space="0" w:color="000000"/>
              <w:right w:val="single" w:sz="6" w:space="0" w:color="000000"/>
            </w:tcBorders>
            <w:vAlign w:val="center"/>
          </w:tcPr>
          <w:p w14:paraId="08B097B3"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Cost/</w:t>
            </w:r>
          </w:p>
          <w:p w14:paraId="79B85FED" w14:textId="77777777" w:rsidR="00B93E99" w:rsidRPr="00E6604D" w:rsidRDefault="00B93E99" w:rsidP="00DB4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Year ($)</w:t>
            </w:r>
          </w:p>
        </w:tc>
      </w:tr>
      <w:tr w:rsidR="004025A1" w:rsidRPr="00852BC0" w14:paraId="422D0EEA" w14:textId="77777777" w:rsidTr="00CF04E7">
        <w:trPr>
          <w:trHeight w:val="606"/>
        </w:trPr>
        <w:tc>
          <w:tcPr>
            <w:tcW w:w="852" w:type="pct"/>
            <w:tcBorders>
              <w:top w:val="single" w:sz="6" w:space="0" w:color="000000"/>
              <w:left w:val="single" w:sz="6" w:space="0" w:color="000000"/>
              <w:bottom w:val="single" w:sz="6" w:space="0" w:color="FFFFFF"/>
              <w:right w:val="single" w:sz="14" w:space="0" w:color="000000"/>
            </w:tcBorders>
            <w:vAlign w:val="center"/>
          </w:tcPr>
          <w:p w14:paraId="400DA888" w14:textId="06D60EB7" w:rsidR="002E3991" w:rsidRPr="00230780" w:rsidRDefault="002E3991" w:rsidP="00CF04E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4193F">
              <w:rPr>
                <w:rFonts w:ascii="Times New Roman" w:hAnsi="Times New Roman"/>
                <w:sz w:val="20"/>
                <w:szCs w:val="20"/>
              </w:rPr>
              <w:t xml:space="preserve"> </w:t>
            </w:r>
            <w:r w:rsidRPr="00230780">
              <w:rPr>
                <w:rFonts w:ascii="Times New Roman" w:hAnsi="Times New Roman"/>
                <w:sz w:val="20"/>
                <w:szCs w:val="20"/>
              </w:rPr>
              <w:t>Application (40 CFR 221.1)</w:t>
            </w:r>
          </w:p>
        </w:tc>
        <w:tc>
          <w:tcPr>
            <w:tcW w:w="381" w:type="pct"/>
            <w:tcBorders>
              <w:top w:val="single" w:sz="6" w:space="0" w:color="000000"/>
              <w:left w:val="single" w:sz="6" w:space="0" w:color="000000"/>
              <w:bottom w:val="single" w:sz="6" w:space="0" w:color="FFFFFF"/>
              <w:right w:val="single" w:sz="6" w:space="0" w:color="FFFFFF"/>
            </w:tcBorders>
            <w:vAlign w:val="center"/>
          </w:tcPr>
          <w:p w14:paraId="670736BB"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24" w:type="pct"/>
            <w:tcBorders>
              <w:top w:val="single" w:sz="6" w:space="0" w:color="000000"/>
              <w:left w:val="single" w:sz="6" w:space="0" w:color="000000"/>
              <w:bottom w:val="single" w:sz="6" w:space="0" w:color="FFFFFF"/>
              <w:right w:val="single" w:sz="6" w:space="0" w:color="FFFFFF"/>
            </w:tcBorders>
            <w:vAlign w:val="center"/>
          </w:tcPr>
          <w:p w14:paraId="1ACB8F29"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0" w:type="pct"/>
            <w:tcBorders>
              <w:top w:val="single" w:sz="6" w:space="0" w:color="000000"/>
              <w:left w:val="single" w:sz="6" w:space="0" w:color="000000"/>
              <w:bottom w:val="single" w:sz="6" w:space="0" w:color="FFFFFF"/>
              <w:right w:val="single" w:sz="6" w:space="0" w:color="FFFFFF"/>
            </w:tcBorders>
            <w:vAlign w:val="center"/>
          </w:tcPr>
          <w:p w14:paraId="0E3FC89A"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6" w:type="pct"/>
            <w:tcBorders>
              <w:top w:val="single" w:sz="6" w:space="0" w:color="000000"/>
              <w:left w:val="single" w:sz="6" w:space="0" w:color="000000"/>
              <w:bottom w:val="single" w:sz="6" w:space="0" w:color="FFFFFF"/>
              <w:right w:val="single" w:sz="6" w:space="0" w:color="000000"/>
            </w:tcBorders>
            <w:vAlign w:val="center"/>
          </w:tcPr>
          <w:p w14:paraId="3FFF71F8"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08" w:type="pct"/>
            <w:tcBorders>
              <w:top w:val="single" w:sz="6" w:space="0" w:color="000000"/>
              <w:left w:val="single" w:sz="6" w:space="0" w:color="000000"/>
              <w:bottom w:val="single" w:sz="6" w:space="0" w:color="FFFFFF"/>
              <w:right w:val="single" w:sz="6" w:space="0" w:color="000000"/>
            </w:tcBorders>
            <w:vAlign w:val="center"/>
          </w:tcPr>
          <w:p w14:paraId="45C40F82"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642" w:type="pct"/>
            <w:tcBorders>
              <w:top w:val="single" w:sz="6" w:space="0" w:color="000000"/>
              <w:left w:val="single" w:sz="6" w:space="0" w:color="000000"/>
              <w:bottom w:val="single" w:sz="6" w:space="0" w:color="FFFFFF"/>
              <w:right w:val="single" w:sz="14" w:space="0" w:color="000000"/>
            </w:tcBorders>
            <w:vAlign w:val="center"/>
          </w:tcPr>
          <w:p w14:paraId="0D93D4F5"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14" w:type="pct"/>
            <w:tcBorders>
              <w:top w:val="single" w:sz="6" w:space="0" w:color="000000"/>
              <w:left w:val="single" w:sz="6" w:space="0" w:color="000000"/>
              <w:bottom w:val="single" w:sz="6" w:space="0" w:color="FFFFFF"/>
              <w:right w:val="single" w:sz="6" w:space="0" w:color="000000"/>
            </w:tcBorders>
            <w:vAlign w:val="center"/>
          </w:tcPr>
          <w:p w14:paraId="7B5D6F9A"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27" w:type="pct"/>
            <w:tcBorders>
              <w:top w:val="single" w:sz="6" w:space="0" w:color="000000"/>
              <w:left w:val="single" w:sz="6" w:space="0" w:color="000000"/>
              <w:bottom w:val="single" w:sz="6" w:space="0" w:color="FFFFFF"/>
              <w:right w:val="single" w:sz="6" w:space="0" w:color="FFFFFF"/>
            </w:tcBorders>
            <w:vAlign w:val="center"/>
          </w:tcPr>
          <w:p w14:paraId="4A8F546A"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06" w:type="pct"/>
            <w:tcBorders>
              <w:top w:val="single" w:sz="6" w:space="0" w:color="000000"/>
              <w:left w:val="single" w:sz="6" w:space="0" w:color="000000"/>
              <w:bottom w:val="single" w:sz="6" w:space="0" w:color="FFFFFF"/>
              <w:right w:val="single" w:sz="6" w:space="0" w:color="000000"/>
            </w:tcBorders>
            <w:vAlign w:val="center"/>
          </w:tcPr>
          <w:p w14:paraId="77A64EE1" w14:textId="77777777" w:rsidR="002E3991" w:rsidRPr="00D31566" w:rsidRDefault="002E3991"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B93E99" w:rsidRPr="00852BC0" w14:paraId="4E604E37" w14:textId="77777777" w:rsidTr="00CF04E7">
        <w:trPr>
          <w:trHeight w:val="575"/>
        </w:trPr>
        <w:tc>
          <w:tcPr>
            <w:tcW w:w="852" w:type="pct"/>
            <w:tcBorders>
              <w:top w:val="single" w:sz="6" w:space="0" w:color="000000"/>
              <w:left w:val="single" w:sz="6" w:space="0" w:color="000000"/>
              <w:bottom w:val="single" w:sz="6" w:space="0" w:color="FFFFFF"/>
              <w:right w:val="single" w:sz="14" w:space="0" w:color="000000"/>
            </w:tcBorders>
            <w:vAlign w:val="center"/>
          </w:tcPr>
          <w:p w14:paraId="55A2068A" w14:textId="5CFF46BD" w:rsidR="00B93E99" w:rsidRPr="00230780" w:rsidRDefault="00B93E99" w:rsidP="00CF04E7">
            <w:pPr>
              <w:tabs>
                <w:tab w:val="left" w:pos="111"/>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381" w:type="pct"/>
            <w:tcBorders>
              <w:top w:val="single" w:sz="6" w:space="0" w:color="000000"/>
              <w:left w:val="single" w:sz="6" w:space="0" w:color="000000"/>
              <w:bottom w:val="single" w:sz="6" w:space="0" w:color="FFFFFF"/>
              <w:right w:val="single" w:sz="6" w:space="0" w:color="FFFFFF"/>
            </w:tcBorders>
            <w:vAlign w:val="center"/>
          </w:tcPr>
          <w:p w14:paraId="43E1CCAD"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1.00</w:t>
            </w:r>
          </w:p>
        </w:tc>
        <w:tc>
          <w:tcPr>
            <w:tcW w:w="424" w:type="pct"/>
            <w:tcBorders>
              <w:top w:val="single" w:sz="6" w:space="0" w:color="000000"/>
              <w:left w:val="single" w:sz="6" w:space="0" w:color="000000"/>
              <w:bottom w:val="single" w:sz="6" w:space="0" w:color="FFFFFF"/>
              <w:right w:val="single" w:sz="6" w:space="0" w:color="FFFFFF"/>
            </w:tcBorders>
            <w:vAlign w:val="center"/>
          </w:tcPr>
          <w:p w14:paraId="4875DBF1"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7.00</w:t>
            </w:r>
          </w:p>
        </w:tc>
        <w:tc>
          <w:tcPr>
            <w:tcW w:w="380" w:type="pct"/>
            <w:tcBorders>
              <w:top w:val="single" w:sz="6" w:space="0" w:color="000000"/>
              <w:left w:val="single" w:sz="6" w:space="0" w:color="000000"/>
              <w:bottom w:val="single" w:sz="6" w:space="0" w:color="FFFFFF"/>
              <w:right w:val="single" w:sz="6" w:space="0" w:color="FFFFFF"/>
            </w:tcBorders>
            <w:vAlign w:val="center"/>
          </w:tcPr>
          <w:p w14:paraId="6C83973F"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w:t>
            </w:r>
          </w:p>
        </w:tc>
        <w:tc>
          <w:tcPr>
            <w:tcW w:w="466" w:type="pct"/>
            <w:tcBorders>
              <w:top w:val="single" w:sz="6" w:space="0" w:color="000000"/>
              <w:left w:val="single" w:sz="6" w:space="0" w:color="000000"/>
              <w:bottom w:val="single" w:sz="6" w:space="0" w:color="FFFFFF"/>
              <w:right w:val="single" w:sz="6" w:space="0" w:color="000000"/>
            </w:tcBorders>
            <w:vAlign w:val="center"/>
          </w:tcPr>
          <w:p w14:paraId="0F4E3EE8"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10.00</w:t>
            </w:r>
          </w:p>
        </w:tc>
        <w:tc>
          <w:tcPr>
            <w:tcW w:w="508" w:type="pct"/>
            <w:tcBorders>
              <w:top w:val="single" w:sz="6" w:space="0" w:color="000000"/>
              <w:left w:val="single" w:sz="6" w:space="0" w:color="000000"/>
              <w:bottom w:val="single" w:sz="6" w:space="0" w:color="FFFFFF"/>
              <w:right w:val="single" w:sz="6" w:space="0" w:color="000000"/>
            </w:tcBorders>
            <w:vAlign w:val="center"/>
          </w:tcPr>
          <w:p w14:paraId="47CFF6DD" w14:textId="37760A18"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$455.79</w:t>
            </w:r>
          </w:p>
        </w:tc>
        <w:tc>
          <w:tcPr>
            <w:tcW w:w="642" w:type="pct"/>
            <w:tcBorders>
              <w:top w:val="single" w:sz="6" w:space="0" w:color="000000"/>
              <w:left w:val="single" w:sz="6" w:space="0" w:color="000000"/>
              <w:bottom w:val="single" w:sz="6" w:space="0" w:color="FFFFFF"/>
              <w:right w:val="single" w:sz="14" w:space="0" w:color="000000"/>
            </w:tcBorders>
            <w:vAlign w:val="center"/>
          </w:tcPr>
          <w:p w14:paraId="103E590D" w14:textId="77777777" w:rsidR="00B93E99" w:rsidRPr="00404CA9"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center"/>
          </w:tcPr>
          <w:p w14:paraId="42EAF641"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4AF5EDBC"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1.00</w:t>
            </w:r>
          </w:p>
        </w:tc>
        <w:tc>
          <w:tcPr>
            <w:tcW w:w="506" w:type="pct"/>
            <w:tcBorders>
              <w:top w:val="single" w:sz="6" w:space="0" w:color="000000"/>
              <w:left w:val="single" w:sz="6" w:space="0" w:color="000000"/>
              <w:bottom w:val="single" w:sz="6" w:space="0" w:color="FFFFFF"/>
              <w:right w:val="single" w:sz="6" w:space="0" w:color="000000"/>
            </w:tcBorders>
            <w:vAlign w:val="center"/>
          </w:tcPr>
          <w:p w14:paraId="57AE2222" w14:textId="7CB3B9FB"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$45.58</w:t>
            </w:r>
          </w:p>
        </w:tc>
      </w:tr>
      <w:tr w:rsidR="00B93E99" w:rsidRPr="00852BC0" w14:paraId="42D99F2E" w14:textId="77777777" w:rsidTr="00CF04E7">
        <w:trPr>
          <w:trHeight w:val="446"/>
        </w:trPr>
        <w:tc>
          <w:tcPr>
            <w:tcW w:w="852" w:type="pct"/>
            <w:tcBorders>
              <w:top w:val="single" w:sz="6" w:space="0" w:color="000000"/>
              <w:left w:val="single" w:sz="6" w:space="0" w:color="000000"/>
              <w:bottom w:val="single" w:sz="6" w:space="0" w:color="FFFFFF"/>
              <w:right w:val="single" w:sz="14" w:space="0" w:color="000000"/>
            </w:tcBorders>
            <w:vAlign w:val="center"/>
          </w:tcPr>
          <w:p w14:paraId="5FA561FB" w14:textId="4849ACB5" w:rsidR="00B93E99" w:rsidRPr="00230780" w:rsidRDefault="00B93E99" w:rsidP="00CF04E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381" w:type="pct"/>
            <w:tcBorders>
              <w:top w:val="single" w:sz="6" w:space="0" w:color="000000"/>
              <w:left w:val="single" w:sz="6" w:space="0" w:color="000000"/>
              <w:bottom w:val="single" w:sz="6" w:space="0" w:color="FFFFFF"/>
              <w:right w:val="single" w:sz="6" w:space="0" w:color="FFFFFF"/>
            </w:tcBorders>
            <w:vAlign w:val="center"/>
          </w:tcPr>
          <w:p w14:paraId="66ACB764"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center"/>
          </w:tcPr>
          <w:p w14:paraId="0B047609"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100.00</w:t>
            </w:r>
          </w:p>
        </w:tc>
        <w:tc>
          <w:tcPr>
            <w:tcW w:w="380" w:type="pct"/>
            <w:tcBorders>
              <w:top w:val="single" w:sz="6" w:space="0" w:color="000000"/>
              <w:left w:val="single" w:sz="6" w:space="0" w:color="000000"/>
              <w:bottom w:val="single" w:sz="6" w:space="0" w:color="FFFFFF"/>
              <w:right w:val="single" w:sz="6" w:space="0" w:color="FFFFFF"/>
            </w:tcBorders>
            <w:vAlign w:val="center"/>
          </w:tcPr>
          <w:p w14:paraId="4530F0AA"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20.00</w:t>
            </w:r>
          </w:p>
        </w:tc>
        <w:tc>
          <w:tcPr>
            <w:tcW w:w="466" w:type="pct"/>
            <w:tcBorders>
              <w:top w:val="single" w:sz="6" w:space="0" w:color="000000"/>
              <w:left w:val="single" w:sz="6" w:space="0" w:color="000000"/>
              <w:bottom w:val="single" w:sz="6" w:space="0" w:color="FFFFFF"/>
              <w:right w:val="single" w:sz="6" w:space="0" w:color="000000"/>
            </w:tcBorders>
            <w:vAlign w:val="center"/>
          </w:tcPr>
          <w:p w14:paraId="018D88D9"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140.00</w:t>
            </w:r>
          </w:p>
        </w:tc>
        <w:tc>
          <w:tcPr>
            <w:tcW w:w="508" w:type="pct"/>
            <w:tcBorders>
              <w:top w:val="single" w:sz="6" w:space="0" w:color="000000"/>
              <w:left w:val="single" w:sz="6" w:space="0" w:color="000000"/>
              <w:bottom w:val="single" w:sz="6" w:space="0" w:color="FFFFFF"/>
              <w:right w:val="single" w:sz="6" w:space="0" w:color="000000"/>
            </w:tcBorders>
            <w:vAlign w:val="center"/>
          </w:tcPr>
          <w:p w14:paraId="2DC78D34" w14:textId="491AE1EC"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$6,736.34</w:t>
            </w:r>
          </w:p>
        </w:tc>
        <w:tc>
          <w:tcPr>
            <w:tcW w:w="642" w:type="pct"/>
            <w:tcBorders>
              <w:top w:val="single" w:sz="6" w:space="0" w:color="000000"/>
              <w:left w:val="single" w:sz="6" w:space="0" w:color="000000"/>
              <w:bottom w:val="single" w:sz="6" w:space="0" w:color="FFFFFF"/>
              <w:right w:val="single" w:sz="14" w:space="0" w:color="000000"/>
            </w:tcBorders>
            <w:vAlign w:val="center"/>
          </w:tcPr>
          <w:p w14:paraId="5B80C959" w14:textId="77777777" w:rsidR="00B93E99" w:rsidRPr="00404CA9"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center"/>
          </w:tcPr>
          <w:p w14:paraId="76B94F48"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3E236D8D"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14.00</w:t>
            </w:r>
          </w:p>
        </w:tc>
        <w:tc>
          <w:tcPr>
            <w:tcW w:w="506" w:type="pct"/>
            <w:tcBorders>
              <w:top w:val="single" w:sz="6" w:space="0" w:color="000000"/>
              <w:left w:val="single" w:sz="6" w:space="0" w:color="000000"/>
              <w:bottom w:val="single" w:sz="6" w:space="0" w:color="FFFFFF"/>
              <w:right w:val="single" w:sz="6" w:space="0" w:color="000000"/>
            </w:tcBorders>
            <w:vAlign w:val="center"/>
          </w:tcPr>
          <w:p w14:paraId="702E7F61" w14:textId="4BDC830F"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$673.63</w:t>
            </w:r>
          </w:p>
        </w:tc>
      </w:tr>
      <w:tr w:rsidR="00B93E99" w:rsidRPr="00852BC0" w14:paraId="48FF1147" w14:textId="77777777" w:rsidTr="00CF04E7">
        <w:trPr>
          <w:trHeight w:val="590"/>
        </w:trPr>
        <w:tc>
          <w:tcPr>
            <w:tcW w:w="852" w:type="pct"/>
            <w:tcBorders>
              <w:top w:val="single" w:sz="6" w:space="0" w:color="000000"/>
              <w:left w:val="single" w:sz="6" w:space="0" w:color="000000"/>
              <w:bottom w:val="single" w:sz="6" w:space="0" w:color="FFFFFF"/>
              <w:right w:val="single" w:sz="14" w:space="0" w:color="000000"/>
            </w:tcBorders>
            <w:vAlign w:val="center"/>
          </w:tcPr>
          <w:p w14:paraId="31BC73C4" w14:textId="4D7372BF" w:rsidR="00B93E99" w:rsidRPr="00230780" w:rsidRDefault="00B93E99" w:rsidP="00CF04E7">
            <w:pPr>
              <w:tabs>
                <w:tab w:val="left" w:pos="3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381" w:type="pct"/>
            <w:tcBorders>
              <w:top w:val="single" w:sz="6" w:space="0" w:color="000000"/>
              <w:left w:val="single" w:sz="6" w:space="0" w:color="000000"/>
              <w:bottom w:val="single" w:sz="6" w:space="0" w:color="FFFFFF"/>
              <w:right w:val="single" w:sz="6" w:space="0" w:color="FFFFFF"/>
            </w:tcBorders>
            <w:vAlign w:val="center"/>
          </w:tcPr>
          <w:p w14:paraId="25B1E7B1"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center"/>
          </w:tcPr>
          <w:p w14:paraId="351241B3"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500.00</w:t>
            </w:r>
          </w:p>
        </w:tc>
        <w:tc>
          <w:tcPr>
            <w:tcW w:w="380" w:type="pct"/>
            <w:tcBorders>
              <w:top w:val="single" w:sz="6" w:space="0" w:color="000000"/>
              <w:left w:val="single" w:sz="6" w:space="0" w:color="000000"/>
              <w:bottom w:val="single" w:sz="6" w:space="0" w:color="FFFFFF"/>
              <w:right w:val="single" w:sz="6" w:space="0" w:color="FFFFFF"/>
            </w:tcBorders>
            <w:vAlign w:val="center"/>
          </w:tcPr>
          <w:p w14:paraId="186F460C"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18.00</w:t>
            </w:r>
          </w:p>
        </w:tc>
        <w:tc>
          <w:tcPr>
            <w:tcW w:w="466" w:type="pct"/>
            <w:tcBorders>
              <w:top w:val="single" w:sz="6" w:space="0" w:color="000000"/>
              <w:left w:val="single" w:sz="6" w:space="0" w:color="000000"/>
              <w:bottom w:val="single" w:sz="6" w:space="0" w:color="FFFFFF"/>
              <w:right w:val="single" w:sz="6" w:space="0" w:color="000000"/>
            </w:tcBorders>
            <w:vAlign w:val="center"/>
          </w:tcPr>
          <w:p w14:paraId="7FDF01EA"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538.00</w:t>
            </w:r>
          </w:p>
        </w:tc>
        <w:tc>
          <w:tcPr>
            <w:tcW w:w="508" w:type="pct"/>
            <w:tcBorders>
              <w:top w:val="single" w:sz="6" w:space="0" w:color="000000"/>
              <w:left w:val="single" w:sz="6" w:space="0" w:color="000000"/>
              <w:bottom w:val="single" w:sz="6" w:space="0" w:color="FFFFFF"/>
              <w:right w:val="single" w:sz="6" w:space="0" w:color="000000"/>
            </w:tcBorders>
            <w:vAlign w:val="center"/>
          </w:tcPr>
          <w:p w14:paraId="295959C2" w14:textId="1F7E9934"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$25,741.72</w:t>
            </w:r>
          </w:p>
        </w:tc>
        <w:tc>
          <w:tcPr>
            <w:tcW w:w="642" w:type="pct"/>
            <w:tcBorders>
              <w:top w:val="single" w:sz="6" w:space="0" w:color="000000"/>
              <w:left w:val="single" w:sz="6" w:space="0" w:color="000000"/>
              <w:bottom w:val="single" w:sz="6" w:space="0" w:color="FFFFFF"/>
              <w:right w:val="single" w:sz="14" w:space="0" w:color="000000"/>
            </w:tcBorders>
            <w:vAlign w:val="center"/>
          </w:tcPr>
          <w:p w14:paraId="63D522BE" w14:textId="77777777" w:rsidR="00B93E99" w:rsidRPr="00404CA9"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$1,000,000.00</w:t>
            </w:r>
            <w:r>
              <w:rPr>
                <w:rFonts w:ascii="Times New Roman" w:hAnsi="Times New Roman"/>
                <w:color w:val="000000"/>
                <w:sz w:val="18"/>
                <w:szCs w:val="18"/>
              </w:rPr>
              <w:t>*</w:t>
            </w:r>
          </w:p>
        </w:tc>
        <w:tc>
          <w:tcPr>
            <w:tcW w:w="514" w:type="pct"/>
            <w:tcBorders>
              <w:top w:val="single" w:sz="6" w:space="0" w:color="000000"/>
              <w:left w:val="single" w:sz="6" w:space="0" w:color="000000"/>
              <w:bottom w:val="single" w:sz="6" w:space="0" w:color="FFFFFF"/>
              <w:right w:val="single" w:sz="6" w:space="0" w:color="000000"/>
            </w:tcBorders>
            <w:vAlign w:val="center"/>
          </w:tcPr>
          <w:p w14:paraId="02A2C6DE"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39B3DF15" w14:textId="77777777" w:rsidR="00B93E99" w:rsidRPr="000874AB"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874AB">
              <w:rPr>
                <w:rFonts w:ascii="Times New Roman" w:hAnsi="Times New Roman"/>
                <w:color w:val="000000"/>
                <w:sz w:val="18"/>
                <w:szCs w:val="18"/>
              </w:rPr>
              <w:t>53.80</w:t>
            </w:r>
          </w:p>
        </w:tc>
        <w:tc>
          <w:tcPr>
            <w:tcW w:w="506" w:type="pct"/>
            <w:tcBorders>
              <w:top w:val="single" w:sz="6" w:space="0" w:color="000000"/>
              <w:left w:val="single" w:sz="6" w:space="0" w:color="000000"/>
              <w:bottom w:val="single" w:sz="6" w:space="0" w:color="FFFFFF"/>
              <w:right w:val="single" w:sz="6" w:space="0" w:color="000000"/>
            </w:tcBorders>
            <w:vAlign w:val="center"/>
          </w:tcPr>
          <w:p w14:paraId="4481F775" w14:textId="1B153E24"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$102,574.17</w:t>
            </w:r>
          </w:p>
        </w:tc>
      </w:tr>
      <w:tr w:rsidR="00B93E99" w:rsidRPr="00852BC0" w14:paraId="1989B4FE" w14:textId="77777777" w:rsidTr="00CF04E7">
        <w:trPr>
          <w:trHeight w:val="590"/>
        </w:trPr>
        <w:tc>
          <w:tcPr>
            <w:tcW w:w="852" w:type="pct"/>
            <w:tcBorders>
              <w:top w:val="single" w:sz="6" w:space="0" w:color="000000"/>
              <w:left w:val="single" w:sz="6" w:space="0" w:color="000000"/>
              <w:bottom w:val="single" w:sz="6" w:space="0" w:color="FFFFFF"/>
              <w:right w:val="single" w:sz="14" w:space="0" w:color="000000"/>
            </w:tcBorders>
            <w:vAlign w:val="center"/>
          </w:tcPr>
          <w:p w14:paraId="7C46BF75" w14:textId="6105DECE" w:rsidR="00B93E99" w:rsidRPr="00230780" w:rsidRDefault="00B93E99" w:rsidP="00CF04E7">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381" w:type="pct"/>
            <w:tcBorders>
              <w:top w:val="single" w:sz="6" w:space="0" w:color="000000"/>
              <w:left w:val="single" w:sz="6" w:space="0" w:color="000000"/>
              <w:bottom w:val="single" w:sz="6" w:space="0" w:color="FFFFFF"/>
              <w:right w:val="single" w:sz="6" w:space="0" w:color="FFFFFF"/>
            </w:tcBorders>
            <w:vAlign w:val="center"/>
          </w:tcPr>
          <w:p w14:paraId="412BF692"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center"/>
          </w:tcPr>
          <w:p w14:paraId="4E9F1DAC"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120.00</w:t>
            </w:r>
          </w:p>
        </w:tc>
        <w:tc>
          <w:tcPr>
            <w:tcW w:w="380" w:type="pct"/>
            <w:tcBorders>
              <w:top w:val="single" w:sz="6" w:space="0" w:color="000000"/>
              <w:left w:val="single" w:sz="6" w:space="0" w:color="000000"/>
              <w:bottom w:val="single" w:sz="6" w:space="0" w:color="FFFFFF"/>
              <w:right w:val="single" w:sz="6" w:space="0" w:color="FFFFFF"/>
            </w:tcBorders>
            <w:vAlign w:val="center"/>
          </w:tcPr>
          <w:p w14:paraId="49423922"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center"/>
          </w:tcPr>
          <w:p w14:paraId="0C96AB8A"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180.00</w:t>
            </w:r>
          </w:p>
        </w:tc>
        <w:tc>
          <w:tcPr>
            <w:tcW w:w="508" w:type="pct"/>
            <w:tcBorders>
              <w:top w:val="single" w:sz="6" w:space="0" w:color="000000"/>
              <w:left w:val="single" w:sz="6" w:space="0" w:color="000000"/>
              <w:bottom w:val="single" w:sz="6" w:space="0" w:color="FFFFFF"/>
              <w:right w:val="single" w:sz="6" w:space="0" w:color="000000"/>
            </w:tcBorders>
            <w:vAlign w:val="center"/>
          </w:tcPr>
          <w:p w14:paraId="0B3F8CFA" w14:textId="250842C3"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$8,163.22</w:t>
            </w:r>
          </w:p>
        </w:tc>
        <w:tc>
          <w:tcPr>
            <w:tcW w:w="642" w:type="pct"/>
            <w:tcBorders>
              <w:top w:val="single" w:sz="6" w:space="0" w:color="000000"/>
              <w:left w:val="single" w:sz="6" w:space="0" w:color="000000"/>
              <w:bottom w:val="single" w:sz="6" w:space="0" w:color="FFFFFF"/>
              <w:right w:val="single" w:sz="14" w:space="0" w:color="000000"/>
            </w:tcBorders>
            <w:vAlign w:val="center"/>
          </w:tcPr>
          <w:p w14:paraId="200FFD02"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center"/>
          </w:tcPr>
          <w:p w14:paraId="2069F352"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1BA8501B"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874AB">
              <w:rPr>
                <w:rFonts w:ascii="Times New Roman" w:hAnsi="Times New Roman"/>
                <w:color w:val="000000"/>
                <w:sz w:val="18"/>
                <w:szCs w:val="18"/>
              </w:rPr>
              <w:t>18.00</w:t>
            </w:r>
          </w:p>
        </w:tc>
        <w:tc>
          <w:tcPr>
            <w:tcW w:w="506" w:type="pct"/>
            <w:tcBorders>
              <w:top w:val="single" w:sz="6" w:space="0" w:color="000000"/>
              <w:left w:val="single" w:sz="6" w:space="0" w:color="000000"/>
              <w:bottom w:val="single" w:sz="6" w:space="0" w:color="FFFFFF"/>
              <w:right w:val="single" w:sz="6" w:space="0" w:color="000000"/>
            </w:tcBorders>
            <w:vAlign w:val="center"/>
          </w:tcPr>
          <w:p w14:paraId="2315E1F2" w14:textId="1C3B2002"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$816.32</w:t>
            </w:r>
          </w:p>
        </w:tc>
      </w:tr>
      <w:tr w:rsidR="00B93E99" w:rsidRPr="00852BC0" w14:paraId="683A063B" w14:textId="77777777" w:rsidTr="00CF04E7">
        <w:trPr>
          <w:trHeight w:val="590"/>
        </w:trPr>
        <w:tc>
          <w:tcPr>
            <w:tcW w:w="852" w:type="pct"/>
            <w:tcBorders>
              <w:top w:val="single" w:sz="6" w:space="0" w:color="000000"/>
              <w:left w:val="single" w:sz="6" w:space="0" w:color="000000"/>
              <w:bottom w:val="single" w:sz="6" w:space="0" w:color="FFFFFF"/>
              <w:right w:val="single" w:sz="14" w:space="0" w:color="000000"/>
            </w:tcBorders>
            <w:vAlign w:val="center"/>
          </w:tcPr>
          <w:p w14:paraId="52F130F7" w14:textId="39416160" w:rsidR="00B93E99" w:rsidRPr="00230780" w:rsidRDefault="00B93E99" w:rsidP="00CF04E7">
            <w:pPr>
              <w:tabs>
                <w:tab w:val="left" w:pos="111"/>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 Complete application</w:t>
            </w:r>
          </w:p>
        </w:tc>
        <w:tc>
          <w:tcPr>
            <w:tcW w:w="381" w:type="pct"/>
            <w:tcBorders>
              <w:top w:val="single" w:sz="6" w:space="0" w:color="000000"/>
              <w:left w:val="single" w:sz="6" w:space="0" w:color="000000"/>
              <w:bottom w:val="single" w:sz="6" w:space="0" w:color="FFFFFF"/>
              <w:right w:val="single" w:sz="6" w:space="0" w:color="FFFFFF"/>
            </w:tcBorders>
            <w:vAlign w:val="center"/>
          </w:tcPr>
          <w:p w14:paraId="09F05285"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16.00</w:t>
            </w:r>
          </w:p>
        </w:tc>
        <w:tc>
          <w:tcPr>
            <w:tcW w:w="424" w:type="pct"/>
            <w:tcBorders>
              <w:top w:val="single" w:sz="6" w:space="0" w:color="000000"/>
              <w:left w:val="single" w:sz="6" w:space="0" w:color="000000"/>
              <w:bottom w:val="single" w:sz="6" w:space="0" w:color="FFFFFF"/>
              <w:right w:val="single" w:sz="6" w:space="0" w:color="FFFFFF"/>
            </w:tcBorders>
            <w:vAlign w:val="center"/>
          </w:tcPr>
          <w:p w14:paraId="639A632C"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100.00</w:t>
            </w:r>
          </w:p>
        </w:tc>
        <w:tc>
          <w:tcPr>
            <w:tcW w:w="380" w:type="pct"/>
            <w:tcBorders>
              <w:top w:val="single" w:sz="6" w:space="0" w:color="000000"/>
              <w:left w:val="single" w:sz="6" w:space="0" w:color="000000"/>
              <w:bottom w:val="single" w:sz="6" w:space="0" w:color="FFFFFF"/>
              <w:right w:val="single" w:sz="6" w:space="0" w:color="FFFFFF"/>
            </w:tcBorders>
            <w:vAlign w:val="center"/>
          </w:tcPr>
          <w:p w14:paraId="34DB8B4B"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60.00</w:t>
            </w:r>
          </w:p>
        </w:tc>
        <w:tc>
          <w:tcPr>
            <w:tcW w:w="466" w:type="pct"/>
            <w:tcBorders>
              <w:top w:val="single" w:sz="6" w:space="0" w:color="000000"/>
              <w:left w:val="single" w:sz="6" w:space="0" w:color="000000"/>
              <w:bottom w:val="single" w:sz="6" w:space="0" w:color="FFFFFF"/>
              <w:right w:val="single" w:sz="6" w:space="0" w:color="000000"/>
            </w:tcBorders>
            <w:vAlign w:val="center"/>
          </w:tcPr>
          <w:p w14:paraId="657B7CD5"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176.00</w:t>
            </w:r>
          </w:p>
        </w:tc>
        <w:tc>
          <w:tcPr>
            <w:tcW w:w="508" w:type="pct"/>
            <w:tcBorders>
              <w:top w:val="single" w:sz="6" w:space="0" w:color="000000"/>
              <w:left w:val="single" w:sz="6" w:space="0" w:color="000000"/>
              <w:bottom w:val="single" w:sz="6" w:space="0" w:color="FFFFFF"/>
              <w:right w:val="single" w:sz="6" w:space="0" w:color="000000"/>
            </w:tcBorders>
            <w:vAlign w:val="center"/>
          </w:tcPr>
          <w:p w14:paraId="4D70E73F" w14:textId="5DE67095"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$7,385.04</w:t>
            </w:r>
          </w:p>
        </w:tc>
        <w:tc>
          <w:tcPr>
            <w:tcW w:w="642" w:type="pct"/>
            <w:tcBorders>
              <w:top w:val="single" w:sz="6" w:space="0" w:color="000000"/>
              <w:left w:val="single" w:sz="6" w:space="0" w:color="000000"/>
              <w:bottom w:val="single" w:sz="6" w:space="0" w:color="FFFFFF"/>
              <w:right w:val="single" w:sz="14" w:space="0" w:color="000000"/>
            </w:tcBorders>
            <w:vAlign w:val="center"/>
          </w:tcPr>
          <w:p w14:paraId="7F643CFE"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$10.00</w:t>
            </w:r>
          </w:p>
        </w:tc>
        <w:tc>
          <w:tcPr>
            <w:tcW w:w="514" w:type="pct"/>
            <w:tcBorders>
              <w:top w:val="single" w:sz="6" w:space="0" w:color="000000"/>
              <w:left w:val="single" w:sz="6" w:space="0" w:color="000000"/>
              <w:bottom w:val="single" w:sz="6" w:space="0" w:color="FFFFFF"/>
              <w:right w:val="single" w:sz="6" w:space="0" w:color="000000"/>
            </w:tcBorders>
            <w:vAlign w:val="center"/>
          </w:tcPr>
          <w:p w14:paraId="4384C5B3"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57A12D62"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874AB">
              <w:rPr>
                <w:rFonts w:ascii="Times New Roman" w:hAnsi="Times New Roman"/>
                <w:color w:val="000000"/>
                <w:sz w:val="18"/>
                <w:szCs w:val="18"/>
              </w:rPr>
              <w:t>17.60</w:t>
            </w:r>
          </w:p>
        </w:tc>
        <w:tc>
          <w:tcPr>
            <w:tcW w:w="506" w:type="pct"/>
            <w:tcBorders>
              <w:top w:val="single" w:sz="6" w:space="0" w:color="000000"/>
              <w:left w:val="single" w:sz="6" w:space="0" w:color="000000"/>
              <w:bottom w:val="single" w:sz="6" w:space="0" w:color="FFFFFF"/>
              <w:right w:val="single" w:sz="6" w:space="0" w:color="000000"/>
            </w:tcBorders>
            <w:vAlign w:val="center"/>
          </w:tcPr>
          <w:p w14:paraId="5D56DBC5" w14:textId="10CF4594"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$739.50</w:t>
            </w:r>
          </w:p>
        </w:tc>
      </w:tr>
      <w:tr w:rsidR="00B93E99" w:rsidRPr="00852BC0" w14:paraId="4D300346" w14:textId="77777777" w:rsidTr="00CF04E7">
        <w:trPr>
          <w:trHeight w:val="878"/>
        </w:trPr>
        <w:tc>
          <w:tcPr>
            <w:tcW w:w="852" w:type="pct"/>
            <w:tcBorders>
              <w:top w:val="single" w:sz="6" w:space="0" w:color="000000"/>
              <w:left w:val="single" w:sz="6" w:space="0" w:color="000000"/>
              <w:bottom w:val="single" w:sz="6" w:space="0" w:color="FFFFFF"/>
              <w:right w:val="single" w:sz="14" w:space="0" w:color="000000"/>
            </w:tcBorders>
            <w:vAlign w:val="center"/>
          </w:tcPr>
          <w:p w14:paraId="150DF455" w14:textId="77777777" w:rsidR="00B93E99" w:rsidRPr="00230780"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381" w:type="pct"/>
            <w:tcBorders>
              <w:top w:val="single" w:sz="6" w:space="0" w:color="000000"/>
              <w:left w:val="single" w:sz="6" w:space="0" w:color="000000"/>
              <w:bottom w:val="single" w:sz="6" w:space="0" w:color="FFFFFF"/>
              <w:right w:val="single" w:sz="6" w:space="0" w:color="FFFFFF"/>
            </w:tcBorders>
            <w:vAlign w:val="center"/>
          </w:tcPr>
          <w:p w14:paraId="53630DC3"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24" w:type="pct"/>
            <w:tcBorders>
              <w:top w:val="single" w:sz="6" w:space="0" w:color="000000"/>
              <w:left w:val="single" w:sz="6" w:space="0" w:color="000000"/>
              <w:bottom w:val="single" w:sz="6" w:space="0" w:color="FFFFFF"/>
              <w:right w:val="single" w:sz="6" w:space="0" w:color="FFFFFF"/>
            </w:tcBorders>
            <w:vAlign w:val="center"/>
          </w:tcPr>
          <w:p w14:paraId="1A13C41D"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80" w:type="pct"/>
            <w:tcBorders>
              <w:top w:val="single" w:sz="6" w:space="0" w:color="000000"/>
              <w:left w:val="single" w:sz="6" w:space="0" w:color="000000"/>
              <w:bottom w:val="single" w:sz="6" w:space="0" w:color="FFFFFF"/>
              <w:right w:val="single" w:sz="6" w:space="0" w:color="FFFFFF"/>
            </w:tcBorders>
            <w:vAlign w:val="center"/>
          </w:tcPr>
          <w:p w14:paraId="035750F3"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66" w:type="pct"/>
            <w:tcBorders>
              <w:top w:val="single" w:sz="6" w:space="0" w:color="000000"/>
              <w:left w:val="single" w:sz="6" w:space="0" w:color="000000"/>
              <w:bottom w:val="single" w:sz="6" w:space="0" w:color="FFFFFF"/>
              <w:right w:val="single" w:sz="6" w:space="0" w:color="000000"/>
            </w:tcBorders>
            <w:vAlign w:val="center"/>
          </w:tcPr>
          <w:p w14:paraId="47C92789"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8" w:type="pct"/>
            <w:tcBorders>
              <w:top w:val="single" w:sz="6" w:space="0" w:color="000000"/>
              <w:left w:val="single" w:sz="6" w:space="0" w:color="000000"/>
              <w:bottom w:val="single" w:sz="6" w:space="0" w:color="FFFFFF"/>
              <w:right w:val="single" w:sz="6" w:space="0" w:color="000000"/>
            </w:tcBorders>
            <w:vAlign w:val="center"/>
          </w:tcPr>
          <w:p w14:paraId="0AFE8186"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642" w:type="pct"/>
            <w:tcBorders>
              <w:top w:val="single" w:sz="6" w:space="0" w:color="000000"/>
              <w:left w:val="single" w:sz="6" w:space="0" w:color="000000"/>
              <w:bottom w:val="single" w:sz="6" w:space="0" w:color="FFFFFF"/>
              <w:right w:val="single" w:sz="14" w:space="0" w:color="000000"/>
            </w:tcBorders>
            <w:vAlign w:val="center"/>
          </w:tcPr>
          <w:p w14:paraId="60BBA17B"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14" w:type="pct"/>
            <w:tcBorders>
              <w:top w:val="single" w:sz="6" w:space="0" w:color="000000"/>
              <w:left w:val="single" w:sz="6" w:space="0" w:color="000000"/>
              <w:bottom w:val="single" w:sz="6" w:space="0" w:color="FFFFFF"/>
              <w:right w:val="single" w:sz="6" w:space="0" w:color="000000"/>
            </w:tcBorders>
            <w:vAlign w:val="center"/>
          </w:tcPr>
          <w:p w14:paraId="192EE78B"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27" w:type="pct"/>
            <w:tcBorders>
              <w:top w:val="single" w:sz="6" w:space="0" w:color="000000"/>
              <w:left w:val="single" w:sz="6" w:space="0" w:color="000000"/>
              <w:bottom w:val="single" w:sz="6" w:space="0" w:color="FFFFFF"/>
              <w:right w:val="single" w:sz="6" w:space="0" w:color="FFFFFF"/>
            </w:tcBorders>
            <w:vAlign w:val="center"/>
          </w:tcPr>
          <w:p w14:paraId="37757CA3"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6" w:type="pct"/>
            <w:tcBorders>
              <w:top w:val="single" w:sz="6" w:space="0" w:color="000000"/>
              <w:left w:val="single" w:sz="6" w:space="0" w:color="000000"/>
              <w:bottom w:val="single" w:sz="6" w:space="0" w:color="FFFFFF"/>
              <w:right w:val="single" w:sz="6" w:space="0" w:color="000000"/>
            </w:tcBorders>
            <w:vAlign w:val="center"/>
          </w:tcPr>
          <w:p w14:paraId="313B5B72"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B93E99" w:rsidRPr="00852BC0" w14:paraId="34945E01" w14:textId="77777777" w:rsidTr="00CF04E7">
        <w:trPr>
          <w:trHeight w:val="590"/>
        </w:trPr>
        <w:tc>
          <w:tcPr>
            <w:tcW w:w="852" w:type="pct"/>
            <w:tcBorders>
              <w:top w:val="single" w:sz="6" w:space="0" w:color="000000"/>
              <w:left w:val="single" w:sz="6" w:space="0" w:color="000000"/>
              <w:bottom w:val="single" w:sz="6" w:space="0" w:color="FFFFFF"/>
              <w:right w:val="single" w:sz="14" w:space="0" w:color="000000"/>
            </w:tcBorders>
            <w:vAlign w:val="center"/>
          </w:tcPr>
          <w:p w14:paraId="45FA6C9F" w14:textId="1C415FDE" w:rsidR="00B93E99" w:rsidRPr="00230780" w:rsidRDefault="00B93E99" w:rsidP="00CF04E7">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381" w:type="pct"/>
            <w:tcBorders>
              <w:top w:val="single" w:sz="6" w:space="0" w:color="000000"/>
              <w:left w:val="single" w:sz="6" w:space="0" w:color="000000"/>
              <w:bottom w:val="single" w:sz="6" w:space="0" w:color="FFFFFF"/>
              <w:right w:val="single" w:sz="6" w:space="0" w:color="FFFFFF"/>
            </w:tcBorders>
            <w:vAlign w:val="center"/>
          </w:tcPr>
          <w:p w14:paraId="3325E196"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1.00</w:t>
            </w:r>
          </w:p>
        </w:tc>
        <w:tc>
          <w:tcPr>
            <w:tcW w:w="424" w:type="pct"/>
            <w:tcBorders>
              <w:top w:val="single" w:sz="6" w:space="0" w:color="000000"/>
              <w:left w:val="single" w:sz="6" w:space="0" w:color="000000"/>
              <w:bottom w:val="single" w:sz="6" w:space="0" w:color="FFFFFF"/>
              <w:right w:val="single" w:sz="6" w:space="0" w:color="FFFFFF"/>
            </w:tcBorders>
            <w:vAlign w:val="center"/>
          </w:tcPr>
          <w:p w14:paraId="4F4BF874"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7.00</w:t>
            </w:r>
          </w:p>
        </w:tc>
        <w:tc>
          <w:tcPr>
            <w:tcW w:w="380" w:type="pct"/>
            <w:tcBorders>
              <w:top w:val="single" w:sz="6" w:space="0" w:color="000000"/>
              <w:left w:val="single" w:sz="6" w:space="0" w:color="000000"/>
              <w:bottom w:val="single" w:sz="6" w:space="0" w:color="FFFFFF"/>
              <w:right w:val="single" w:sz="6" w:space="0" w:color="FFFFFF"/>
            </w:tcBorders>
            <w:vAlign w:val="center"/>
          </w:tcPr>
          <w:p w14:paraId="3087667D"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w:t>
            </w:r>
          </w:p>
        </w:tc>
        <w:tc>
          <w:tcPr>
            <w:tcW w:w="466" w:type="pct"/>
            <w:tcBorders>
              <w:top w:val="single" w:sz="6" w:space="0" w:color="000000"/>
              <w:left w:val="single" w:sz="6" w:space="0" w:color="000000"/>
              <w:bottom w:val="single" w:sz="6" w:space="0" w:color="FFFFFF"/>
              <w:right w:val="single" w:sz="6" w:space="0" w:color="000000"/>
            </w:tcBorders>
            <w:vAlign w:val="center"/>
          </w:tcPr>
          <w:p w14:paraId="557395E9"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10.00</w:t>
            </w:r>
          </w:p>
        </w:tc>
        <w:tc>
          <w:tcPr>
            <w:tcW w:w="508" w:type="pct"/>
            <w:tcBorders>
              <w:top w:val="single" w:sz="6" w:space="0" w:color="000000"/>
              <w:left w:val="single" w:sz="6" w:space="0" w:color="000000"/>
              <w:bottom w:val="single" w:sz="6" w:space="0" w:color="FFFFFF"/>
              <w:right w:val="single" w:sz="6" w:space="0" w:color="000000"/>
            </w:tcBorders>
            <w:vAlign w:val="center"/>
          </w:tcPr>
          <w:p w14:paraId="4E4AF6F1" w14:textId="4CF61A5E"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$455.79</w:t>
            </w:r>
          </w:p>
        </w:tc>
        <w:tc>
          <w:tcPr>
            <w:tcW w:w="642" w:type="pct"/>
            <w:tcBorders>
              <w:top w:val="single" w:sz="6" w:space="0" w:color="000000"/>
              <w:left w:val="single" w:sz="6" w:space="0" w:color="000000"/>
              <w:bottom w:val="single" w:sz="6" w:space="0" w:color="FFFFFF"/>
              <w:right w:val="single" w:sz="14" w:space="0" w:color="000000"/>
            </w:tcBorders>
            <w:vAlign w:val="center"/>
          </w:tcPr>
          <w:p w14:paraId="2CF05996" w14:textId="77777777" w:rsidR="00B93E99" w:rsidRPr="00404CA9" w:rsidRDefault="00B93E99" w:rsidP="00CF0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center"/>
          </w:tcPr>
          <w:p w14:paraId="1BA9A7C3"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56959644"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874AB">
              <w:rPr>
                <w:rFonts w:ascii="Times New Roman" w:hAnsi="Times New Roman"/>
                <w:color w:val="000000"/>
                <w:sz w:val="18"/>
                <w:szCs w:val="18"/>
              </w:rPr>
              <w:t>1.00</w:t>
            </w:r>
          </w:p>
        </w:tc>
        <w:tc>
          <w:tcPr>
            <w:tcW w:w="506" w:type="pct"/>
            <w:tcBorders>
              <w:top w:val="single" w:sz="6" w:space="0" w:color="000000"/>
              <w:left w:val="single" w:sz="6" w:space="0" w:color="000000"/>
              <w:bottom w:val="single" w:sz="6" w:space="0" w:color="FFFFFF"/>
              <w:right w:val="single" w:sz="6" w:space="0" w:color="000000"/>
            </w:tcBorders>
            <w:vAlign w:val="center"/>
          </w:tcPr>
          <w:p w14:paraId="43B291E9" w14:textId="6F4CAC0E"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$45.58</w:t>
            </w:r>
          </w:p>
        </w:tc>
      </w:tr>
      <w:tr w:rsidR="00B93E99" w:rsidRPr="00852BC0" w14:paraId="5579D786" w14:textId="77777777" w:rsidTr="00CF04E7">
        <w:trPr>
          <w:trHeight w:val="878"/>
        </w:trPr>
        <w:tc>
          <w:tcPr>
            <w:tcW w:w="852" w:type="pct"/>
            <w:tcBorders>
              <w:top w:val="single" w:sz="6" w:space="0" w:color="000000"/>
              <w:left w:val="single" w:sz="6" w:space="0" w:color="000000"/>
              <w:bottom w:val="single" w:sz="6" w:space="0" w:color="FFFFFF"/>
              <w:right w:val="single" w:sz="14" w:space="0" w:color="000000"/>
            </w:tcBorders>
            <w:vAlign w:val="center"/>
          </w:tcPr>
          <w:p w14:paraId="3AE71558" w14:textId="13077FC6" w:rsidR="00B93E99" w:rsidRPr="00230780" w:rsidRDefault="00B93E99" w:rsidP="00CF04E7">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381" w:type="pct"/>
            <w:tcBorders>
              <w:top w:val="single" w:sz="6" w:space="0" w:color="000000"/>
              <w:left w:val="single" w:sz="6" w:space="0" w:color="000000"/>
              <w:bottom w:val="single" w:sz="6" w:space="0" w:color="FFFFFF"/>
              <w:right w:val="single" w:sz="6" w:space="0" w:color="FFFFFF"/>
            </w:tcBorders>
            <w:vAlign w:val="center"/>
          </w:tcPr>
          <w:p w14:paraId="4E2AA7A9"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20.00</w:t>
            </w:r>
          </w:p>
        </w:tc>
        <w:tc>
          <w:tcPr>
            <w:tcW w:w="424" w:type="pct"/>
            <w:tcBorders>
              <w:top w:val="single" w:sz="6" w:space="0" w:color="000000"/>
              <w:left w:val="single" w:sz="6" w:space="0" w:color="000000"/>
              <w:bottom w:val="single" w:sz="6" w:space="0" w:color="FFFFFF"/>
              <w:right w:val="single" w:sz="6" w:space="0" w:color="FFFFFF"/>
            </w:tcBorders>
            <w:vAlign w:val="center"/>
          </w:tcPr>
          <w:p w14:paraId="556EDE4D"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150.00</w:t>
            </w:r>
          </w:p>
        </w:tc>
        <w:tc>
          <w:tcPr>
            <w:tcW w:w="380" w:type="pct"/>
            <w:tcBorders>
              <w:top w:val="single" w:sz="6" w:space="0" w:color="000000"/>
              <w:left w:val="single" w:sz="6" w:space="0" w:color="000000"/>
              <w:bottom w:val="single" w:sz="6" w:space="0" w:color="FFFFFF"/>
              <w:right w:val="single" w:sz="6" w:space="0" w:color="FFFFFF"/>
            </w:tcBorders>
            <w:vAlign w:val="center"/>
          </w:tcPr>
          <w:p w14:paraId="19531CFF"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center"/>
          </w:tcPr>
          <w:p w14:paraId="248C2121"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210.00</w:t>
            </w:r>
          </w:p>
        </w:tc>
        <w:tc>
          <w:tcPr>
            <w:tcW w:w="508" w:type="pct"/>
            <w:tcBorders>
              <w:top w:val="single" w:sz="6" w:space="0" w:color="000000"/>
              <w:left w:val="single" w:sz="6" w:space="0" w:color="000000"/>
              <w:bottom w:val="single" w:sz="6" w:space="0" w:color="FFFFFF"/>
              <w:right w:val="single" w:sz="6" w:space="0" w:color="000000"/>
            </w:tcBorders>
            <w:vAlign w:val="center"/>
          </w:tcPr>
          <w:p w14:paraId="2EDFB533" w14:textId="4BA9E49F"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$9,592.18</w:t>
            </w:r>
          </w:p>
        </w:tc>
        <w:tc>
          <w:tcPr>
            <w:tcW w:w="642" w:type="pct"/>
            <w:tcBorders>
              <w:top w:val="single" w:sz="6" w:space="0" w:color="000000"/>
              <w:left w:val="single" w:sz="6" w:space="0" w:color="000000"/>
              <w:bottom w:val="single" w:sz="6" w:space="0" w:color="FFFFFF"/>
              <w:right w:val="single" w:sz="14" w:space="0" w:color="000000"/>
            </w:tcBorders>
            <w:vAlign w:val="center"/>
          </w:tcPr>
          <w:p w14:paraId="57372092"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$0.00</w:t>
            </w:r>
          </w:p>
        </w:tc>
        <w:tc>
          <w:tcPr>
            <w:tcW w:w="514" w:type="pct"/>
            <w:tcBorders>
              <w:top w:val="single" w:sz="6" w:space="0" w:color="000000"/>
              <w:left w:val="single" w:sz="6" w:space="0" w:color="000000"/>
              <w:bottom w:val="single" w:sz="6" w:space="0" w:color="FFFFFF"/>
              <w:right w:val="single" w:sz="6" w:space="0" w:color="000000"/>
            </w:tcBorders>
            <w:vAlign w:val="center"/>
          </w:tcPr>
          <w:p w14:paraId="78E95FF8"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2C13B29E"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874AB">
              <w:rPr>
                <w:rFonts w:ascii="Times New Roman" w:hAnsi="Times New Roman"/>
                <w:color w:val="000000"/>
                <w:sz w:val="18"/>
                <w:szCs w:val="18"/>
              </w:rPr>
              <w:t>21.00</w:t>
            </w:r>
          </w:p>
        </w:tc>
        <w:tc>
          <w:tcPr>
            <w:tcW w:w="506" w:type="pct"/>
            <w:tcBorders>
              <w:top w:val="single" w:sz="6" w:space="0" w:color="000000"/>
              <w:left w:val="single" w:sz="6" w:space="0" w:color="000000"/>
              <w:bottom w:val="single" w:sz="6" w:space="0" w:color="FFFFFF"/>
              <w:right w:val="single" w:sz="6" w:space="0" w:color="000000"/>
            </w:tcBorders>
            <w:vAlign w:val="center"/>
          </w:tcPr>
          <w:p w14:paraId="0AB82541" w14:textId="3B5E4B28"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$959.22</w:t>
            </w:r>
          </w:p>
        </w:tc>
      </w:tr>
      <w:tr w:rsidR="00B93E99" w:rsidRPr="00852BC0" w14:paraId="7FB69BE2" w14:textId="77777777" w:rsidTr="00CF04E7">
        <w:trPr>
          <w:trHeight w:val="798"/>
        </w:trPr>
        <w:tc>
          <w:tcPr>
            <w:tcW w:w="852" w:type="pct"/>
            <w:tcBorders>
              <w:top w:val="single" w:sz="6" w:space="0" w:color="000000"/>
              <w:left w:val="single" w:sz="6" w:space="0" w:color="000000"/>
              <w:bottom w:val="single" w:sz="6" w:space="0" w:color="FFFFFF"/>
              <w:right w:val="single" w:sz="14" w:space="0" w:color="000000"/>
            </w:tcBorders>
            <w:vAlign w:val="center"/>
          </w:tcPr>
          <w:p w14:paraId="3E4E1043" w14:textId="21BD8448" w:rsidR="00B93E99" w:rsidRPr="00230780" w:rsidRDefault="00B93E99" w:rsidP="00CF04E7">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381" w:type="pct"/>
            <w:tcBorders>
              <w:top w:val="single" w:sz="6" w:space="0" w:color="000000"/>
              <w:left w:val="single" w:sz="6" w:space="0" w:color="000000"/>
              <w:bottom w:val="single" w:sz="6" w:space="0" w:color="FFFFFF"/>
              <w:right w:val="single" w:sz="6" w:space="0" w:color="FFFFFF"/>
            </w:tcBorders>
            <w:vAlign w:val="center"/>
          </w:tcPr>
          <w:p w14:paraId="53D2B959"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10.00</w:t>
            </w:r>
          </w:p>
        </w:tc>
        <w:tc>
          <w:tcPr>
            <w:tcW w:w="424" w:type="pct"/>
            <w:tcBorders>
              <w:top w:val="single" w:sz="6" w:space="0" w:color="000000"/>
              <w:left w:val="single" w:sz="6" w:space="0" w:color="000000"/>
              <w:bottom w:val="single" w:sz="6" w:space="0" w:color="FFFFFF"/>
              <w:right w:val="single" w:sz="6" w:space="0" w:color="FFFFFF"/>
            </w:tcBorders>
            <w:vAlign w:val="center"/>
          </w:tcPr>
          <w:p w14:paraId="561D7175"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60.00</w:t>
            </w:r>
          </w:p>
        </w:tc>
        <w:tc>
          <w:tcPr>
            <w:tcW w:w="380" w:type="pct"/>
            <w:tcBorders>
              <w:top w:val="single" w:sz="6" w:space="0" w:color="000000"/>
              <w:left w:val="single" w:sz="6" w:space="0" w:color="000000"/>
              <w:bottom w:val="single" w:sz="6" w:space="0" w:color="FFFFFF"/>
              <w:right w:val="single" w:sz="6" w:space="0" w:color="FFFFFF"/>
            </w:tcBorders>
            <w:vAlign w:val="center"/>
          </w:tcPr>
          <w:p w14:paraId="42968572"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40.00</w:t>
            </w:r>
          </w:p>
        </w:tc>
        <w:tc>
          <w:tcPr>
            <w:tcW w:w="466" w:type="pct"/>
            <w:tcBorders>
              <w:top w:val="single" w:sz="6" w:space="0" w:color="000000"/>
              <w:left w:val="single" w:sz="6" w:space="0" w:color="000000"/>
              <w:bottom w:val="single" w:sz="6" w:space="0" w:color="FFFFFF"/>
              <w:right w:val="single" w:sz="6" w:space="0" w:color="000000"/>
            </w:tcBorders>
            <w:vAlign w:val="center"/>
          </w:tcPr>
          <w:p w14:paraId="238A4E7E"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110.00</w:t>
            </w:r>
          </w:p>
        </w:tc>
        <w:tc>
          <w:tcPr>
            <w:tcW w:w="508" w:type="pct"/>
            <w:tcBorders>
              <w:top w:val="single" w:sz="6" w:space="0" w:color="000000"/>
              <w:left w:val="single" w:sz="6" w:space="0" w:color="000000"/>
              <w:bottom w:val="single" w:sz="6" w:space="0" w:color="FFFFFF"/>
              <w:right w:val="single" w:sz="6" w:space="0" w:color="000000"/>
            </w:tcBorders>
            <w:vAlign w:val="center"/>
          </w:tcPr>
          <w:p w14:paraId="0BF1F6B7" w14:textId="4A304605"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$4,555.85</w:t>
            </w:r>
          </w:p>
        </w:tc>
        <w:tc>
          <w:tcPr>
            <w:tcW w:w="642" w:type="pct"/>
            <w:tcBorders>
              <w:top w:val="single" w:sz="6" w:space="0" w:color="000000"/>
              <w:left w:val="single" w:sz="6" w:space="0" w:color="000000"/>
              <w:bottom w:val="single" w:sz="6" w:space="0" w:color="FFFFFF"/>
              <w:right w:val="single" w:sz="14" w:space="0" w:color="000000"/>
            </w:tcBorders>
            <w:vAlign w:val="center"/>
          </w:tcPr>
          <w:p w14:paraId="5C929422" w14:textId="77777777" w:rsidR="00B93E99" w:rsidRPr="00404CA9"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04CA9">
              <w:rPr>
                <w:rFonts w:ascii="Times New Roman" w:hAnsi="Times New Roman"/>
                <w:color w:val="000000"/>
                <w:sz w:val="18"/>
                <w:szCs w:val="18"/>
              </w:rPr>
              <w:t>$10.00</w:t>
            </w:r>
          </w:p>
        </w:tc>
        <w:tc>
          <w:tcPr>
            <w:tcW w:w="514" w:type="pct"/>
            <w:tcBorders>
              <w:top w:val="single" w:sz="6" w:space="0" w:color="000000"/>
              <w:left w:val="single" w:sz="6" w:space="0" w:color="000000"/>
              <w:bottom w:val="single" w:sz="6" w:space="0" w:color="FFFFFF"/>
              <w:right w:val="single" w:sz="6" w:space="0" w:color="000000"/>
            </w:tcBorders>
            <w:vAlign w:val="center"/>
          </w:tcPr>
          <w:p w14:paraId="7E49CB64"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FFFFFF"/>
              <w:right w:val="single" w:sz="6" w:space="0" w:color="FFFFFF"/>
            </w:tcBorders>
            <w:vAlign w:val="center"/>
          </w:tcPr>
          <w:p w14:paraId="700CC2DF" w14:textId="77777777" w:rsidR="00B93E99" w:rsidRPr="000874AB"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0874AB">
              <w:rPr>
                <w:rFonts w:ascii="Times New Roman" w:hAnsi="Times New Roman"/>
                <w:color w:val="000000"/>
                <w:sz w:val="18"/>
                <w:szCs w:val="18"/>
              </w:rPr>
              <w:t>11.00</w:t>
            </w:r>
          </w:p>
        </w:tc>
        <w:tc>
          <w:tcPr>
            <w:tcW w:w="506" w:type="pct"/>
            <w:tcBorders>
              <w:top w:val="single" w:sz="6" w:space="0" w:color="000000"/>
              <w:left w:val="single" w:sz="6" w:space="0" w:color="000000"/>
              <w:bottom w:val="single" w:sz="6" w:space="0" w:color="FFFFFF"/>
              <w:right w:val="single" w:sz="6" w:space="0" w:color="000000"/>
            </w:tcBorders>
            <w:vAlign w:val="center"/>
          </w:tcPr>
          <w:p w14:paraId="349CD57B" w14:textId="208E056C" w:rsidR="00B93E99" w:rsidRPr="00404CA9" w:rsidRDefault="00B93E99" w:rsidP="00CF04E7">
            <w:pPr>
              <w:jc w:val="center"/>
              <w:rPr>
                <w:rFonts w:ascii="Times New Roman" w:hAnsi="Times New Roman"/>
                <w:color w:val="000000"/>
                <w:sz w:val="18"/>
                <w:szCs w:val="18"/>
                <w:highlight w:val="yellow"/>
              </w:rPr>
            </w:pPr>
            <w:r>
              <w:rPr>
                <w:rFonts w:ascii="Times New Roman" w:eastAsia="Calibri" w:hAnsi="Times New Roman"/>
                <w:color w:val="000000"/>
                <w:sz w:val="18"/>
                <w:szCs w:val="18"/>
              </w:rPr>
              <w:t>$456.59</w:t>
            </w:r>
          </w:p>
        </w:tc>
      </w:tr>
      <w:tr w:rsidR="00B93E99" w:rsidRPr="00852BC0" w14:paraId="377A6286" w14:textId="77777777" w:rsidTr="00CF04E7">
        <w:trPr>
          <w:trHeight w:val="798"/>
        </w:trPr>
        <w:tc>
          <w:tcPr>
            <w:tcW w:w="852" w:type="pct"/>
            <w:tcBorders>
              <w:top w:val="single" w:sz="6" w:space="0" w:color="000000"/>
              <w:left w:val="single" w:sz="6" w:space="0" w:color="000000"/>
              <w:bottom w:val="single" w:sz="6" w:space="0" w:color="000000"/>
              <w:right w:val="single" w:sz="14" w:space="0" w:color="000000"/>
            </w:tcBorders>
            <w:vAlign w:val="center"/>
          </w:tcPr>
          <w:p w14:paraId="2A524CFC" w14:textId="0B0A9947" w:rsidR="00B93E99" w:rsidRPr="007E1C2C" w:rsidRDefault="00B93E99" w:rsidP="00CF04E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E1C2C">
              <w:rPr>
                <w:rFonts w:ascii="Times New Roman" w:hAnsi="Times New Roman"/>
                <w:b/>
                <w:bCs/>
                <w:sz w:val="20"/>
                <w:szCs w:val="20"/>
              </w:rPr>
              <w:t>Subtotal (hours and costs)</w:t>
            </w:r>
          </w:p>
        </w:tc>
        <w:tc>
          <w:tcPr>
            <w:tcW w:w="381" w:type="pct"/>
            <w:tcBorders>
              <w:top w:val="single" w:sz="6" w:space="0" w:color="000000"/>
              <w:left w:val="single" w:sz="6" w:space="0" w:color="000000"/>
              <w:bottom w:val="single" w:sz="6" w:space="0" w:color="000000"/>
              <w:right w:val="single" w:sz="6" w:space="0" w:color="FFFFFF"/>
            </w:tcBorders>
            <w:vAlign w:val="center"/>
          </w:tcPr>
          <w:p w14:paraId="32603651"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108.00</w:t>
            </w:r>
          </w:p>
        </w:tc>
        <w:tc>
          <w:tcPr>
            <w:tcW w:w="424" w:type="pct"/>
            <w:tcBorders>
              <w:top w:val="single" w:sz="6" w:space="0" w:color="000000"/>
              <w:left w:val="single" w:sz="6" w:space="0" w:color="000000"/>
              <w:bottom w:val="single" w:sz="6" w:space="0" w:color="000000"/>
              <w:right w:val="single" w:sz="6" w:space="0" w:color="FFFFFF"/>
            </w:tcBorders>
            <w:vAlign w:val="center"/>
          </w:tcPr>
          <w:p w14:paraId="301081F1" w14:textId="25A9FD41"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w:t>
            </w:r>
            <w:r w:rsidR="005758E4">
              <w:rPr>
                <w:rFonts w:ascii="Times New Roman" w:hAnsi="Times New Roman"/>
                <w:color w:val="000000"/>
                <w:sz w:val="18"/>
                <w:szCs w:val="18"/>
              </w:rPr>
              <w:t>,</w:t>
            </w:r>
            <w:r w:rsidRPr="000874AB">
              <w:rPr>
                <w:rFonts w:ascii="Times New Roman" w:hAnsi="Times New Roman"/>
                <w:color w:val="000000"/>
                <w:sz w:val="18"/>
                <w:szCs w:val="18"/>
              </w:rPr>
              <w:t>044.00</w:t>
            </w:r>
          </w:p>
        </w:tc>
        <w:tc>
          <w:tcPr>
            <w:tcW w:w="380" w:type="pct"/>
            <w:tcBorders>
              <w:top w:val="single" w:sz="6" w:space="0" w:color="000000"/>
              <w:left w:val="single" w:sz="6" w:space="0" w:color="000000"/>
              <w:bottom w:val="single" w:sz="6" w:space="0" w:color="000000"/>
              <w:right w:val="single" w:sz="6" w:space="0" w:color="FFFFFF"/>
            </w:tcBorders>
            <w:vAlign w:val="center"/>
          </w:tcPr>
          <w:p w14:paraId="0455BD17"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222.00</w:t>
            </w:r>
          </w:p>
        </w:tc>
        <w:tc>
          <w:tcPr>
            <w:tcW w:w="466" w:type="pct"/>
            <w:tcBorders>
              <w:top w:val="single" w:sz="6" w:space="0" w:color="000000"/>
              <w:left w:val="single" w:sz="6" w:space="0" w:color="000000"/>
              <w:bottom w:val="single" w:sz="6" w:space="0" w:color="000000"/>
              <w:right w:val="single" w:sz="6" w:space="0" w:color="000000"/>
            </w:tcBorders>
            <w:vAlign w:val="center"/>
          </w:tcPr>
          <w:p w14:paraId="6843DA38"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1374.00</w:t>
            </w:r>
          </w:p>
        </w:tc>
        <w:tc>
          <w:tcPr>
            <w:tcW w:w="508" w:type="pct"/>
            <w:tcBorders>
              <w:top w:val="single" w:sz="6" w:space="0" w:color="000000"/>
              <w:left w:val="single" w:sz="6" w:space="0" w:color="000000"/>
              <w:bottom w:val="single" w:sz="6" w:space="0" w:color="000000"/>
              <w:right w:val="single" w:sz="6" w:space="0" w:color="000000"/>
            </w:tcBorders>
            <w:vAlign w:val="center"/>
          </w:tcPr>
          <w:p w14:paraId="0E177F66" w14:textId="5C0DDD69" w:rsidR="00B93E99" w:rsidRPr="000874AB" w:rsidRDefault="00B93E99" w:rsidP="00CF04E7">
            <w:pPr>
              <w:jc w:val="center"/>
              <w:rPr>
                <w:rFonts w:ascii="Times New Roman" w:hAnsi="Times New Roman"/>
                <w:sz w:val="18"/>
                <w:szCs w:val="18"/>
              </w:rPr>
            </w:pPr>
            <w:r>
              <w:rPr>
                <w:rFonts w:ascii="Times New Roman" w:eastAsia="Calibri" w:hAnsi="Times New Roman"/>
                <w:color w:val="000000"/>
                <w:sz w:val="18"/>
                <w:szCs w:val="18"/>
              </w:rPr>
              <w:t>$63,085.93</w:t>
            </w:r>
          </w:p>
        </w:tc>
        <w:tc>
          <w:tcPr>
            <w:tcW w:w="642" w:type="pct"/>
            <w:tcBorders>
              <w:top w:val="single" w:sz="6" w:space="0" w:color="000000"/>
              <w:left w:val="single" w:sz="6" w:space="0" w:color="000000"/>
              <w:bottom w:val="single" w:sz="6" w:space="0" w:color="000000"/>
              <w:right w:val="single" w:sz="14" w:space="0" w:color="000000"/>
            </w:tcBorders>
            <w:vAlign w:val="center"/>
          </w:tcPr>
          <w:p w14:paraId="367F127E" w14:textId="77777777" w:rsidR="00B93E99" w:rsidRPr="00404CA9" w:rsidRDefault="00B93E99" w:rsidP="00CF04E7">
            <w:pPr>
              <w:jc w:val="center"/>
              <w:rPr>
                <w:rFonts w:ascii="Times New Roman" w:hAnsi="Times New Roman"/>
                <w:sz w:val="18"/>
                <w:szCs w:val="18"/>
              </w:rPr>
            </w:pPr>
            <w:r w:rsidRPr="00404CA9">
              <w:rPr>
                <w:rFonts w:ascii="Times New Roman" w:hAnsi="Times New Roman"/>
                <w:color w:val="000000"/>
                <w:sz w:val="18"/>
                <w:szCs w:val="18"/>
              </w:rPr>
              <w:t>$1,000,020.00</w:t>
            </w:r>
          </w:p>
        </w:tc>
        <w:tc>
          <w:tcPr>
            <w:tcW w:w="514" w:type="pct"/>
            <w:tcBorders>
              <w:top w:val="single" w:sz="6" w:space="0" w:color="000000"/>
              <w:left w:val="single" w:sz="6" w:space="0" w:color="000000"/>
              <w:bottom w:val="single" w:sz="6" w:space="0" w:color="000000"/>
              <w:right w:val="single" w:sz="6" w:space="0" w:color="000000"/>
            </w:tcBorders>
            <w:vAlign w:val="center"/>
          </w:tcPr>
          <w:p w14:paraId="43F54C95" w14:textId="77777777" w:rsidR="00B93E99" w:rsidRPr="000874AB" w:rsidRDefault="00B93E99" w:rsidP="00CF04E7">
            <w:pPr>
              <w:jc w:val="center"/>
              <w:rPr>
                <w:rFonts w:ascii="Times New Roman" w:hAnsi="Times New Roman"/>
                <w:color w:val="000000"/>
                <w:sz w:val="18"/>
                <w:szCs w:val="18"/>
              </w:rPr>
            </w:pPr>
            <w:r w:rsidRPr="000874AB">
              <w:rPr>
                <w:rFonts w:ascii="Times New Roman" w:hAnsi="Times New Roman"/>
                <w:color w:val="000000"/>
                <w:sz w:val="18"/>
                <w:szCs w:val="18"/>
              </w:rPr>
              <w:t>0.10</w:t>
            </w:r>
          </w:p>
        </w:tc>
        <w:tc>
          <w:tcPr>
            <w:tcW w:w="327" w:type="pct"/>
            <w:tcBorders>
              <w:top w:val="single" w:sz="6" w:space="0" w:color="000000"/>
              <w:left w:val="single" w:sz="6" w:space="0" w:color="000000"/>
              <w:bottom w:val="single" w:sz="6" w:space="0" w:color="000000"/>
              <w:right w:val="single" w:sz="6" w:space="0" w:color="FFFFFF"/>
            </w:tcBorders>
            <w:vAlign w:val="center"/>
          </w:tcPr>
          <w:p w14:paraId="3487BDAE" w14:textId="77777777" w:rsidR="00B93E99" w:rsidRPr="000874AB" w:rsidRDefault="00B93E99" w:rsidP="00CF04E7">
            <w:pPr>
              <w:jc w:val="center"/>
              <w:rPr>
                <w:rFonts w:ascii="Times New Roman" w:hAnsi="Times New Roman"/>
                <w:sz w:val="18"/>
                <w:szCs w:val="18"/>
              </w:rPr>
            </w:pPr>
            <w:r w:rsidRPr="000874AB">
              <w:rPr>
                <w:rFonts w:ascii="Times New Roman" w:hAnsi="Times New Roman"/>
                <w:color w:val="000000"/>
                <w:sz w:val="18"/>
                <w:szCs w:val="18"/>
              </w:rPr>
              <w:t>137.40</w:t>
            </w:r>
          </w:p>
        </w:tc>
        <w:tc>
          <w:tcPr>
            <w:tcW w:w="506" w:type="pct"/>
            <w:tcBorders>
              <w:top w:val="single" w:sz="6" w:space="0" w:color="000000"/>
              <w:left w:val="single" w:sz="6" w:space="0" w:color="000000"/>
              <w:bottom w:val="single" w:sz="6" w:space="0" w:color="000000"/>
              <w:right w:val="single" w:sz="6" w:space="0" w:color="000000"/>
            </w:tcBorders>
            <w:vAlign w:val="center"/>
          </w:tcPr>
          <w:p w14:paraId="568495F9" w14:textId="0E9527EC" w:rsidR="00B93E99" w:rsidRPr="00404CA9" w:rsidRDefault="00B93E99" w:rsidP="00CF04E7">
            <w:pPr>
              <w:jc w:val="center"/>
              <w:rPr>
                <w:rFonts w:ascii="Times New Roman" w:hAnsi="Times New Roman"/>
                <w:sz w:val="18"/>
                <w:szCs w:val="18"/>
                <w:highlight w:val="yellow"/>
              </w:rPr>
            </w:pPr>
            <w:r>
              <w:rPr>
                <w:rFonts w:ascii="Times New Roman" w:eastAsia="Calibri" w:hAnsi="Times New Roman"/>
                <w:color w:val="000000"/>
                <w:sz w:val="18"/>
                <w:szCs w:val="18"/>
              </w:rPr>
              <w:t>$106,310.59</w:t>
            </w:r>
          </w:p>
        </w:tc>
      </w:tr>
    </w:tbl>
    <w:p w14:paraId="76F3735E" w14:textId="3AEDDCDA" w:rsidR="00C6750D" w:rsidRDefault="00746E6C" w:rsidP="00E87992">
      <w:pPr>
        <w:tabs>
          <w:tab w:val="left" w:pos="0"/>
          <w:tab w:val="left" w:pos="360"/>
          <w:tab w:val="left" w:pos="720"/>
          <w:tab w:val="left" w:pos="1440"/>
          <w:tab w:val="left" w:pos="2160"/>
          <w:tab w:val="left" w:pos="2880"/>
          <w:tab w:val="left" w:pos="3600"/>
          <w:tab w:val="left" w:pos="4320"/>
          <w:tab w:val="left" w:pos="5040"/>
          <w:tab w:val="left" w:pos="5760"/>
        </w:tabs>
        <w:rPr>
          <w:rFonts w:ascii="Times New Roman" w:hAnsi="Times New Roman"/>
        </w:rPr>
      </w:pPr>
      <w:r w:rsidRPr="00411177">
        <w:rPr>
          <w:rFonts w:ascii="Times New Roman" w:hAnsi="Times New Roman"/>
        </w:rPr>
        <w:t>* Assumes</w:t>
      </w:r>
      <w:r w:rsidRPr="005E732B">
        <w:rPr>
          <w:rFonts w:ascii="Times New Roman" w:hAnsi="Times New Roman"/>
          <w:sz w:val="22"/>
          <w:szCs w:val="22"/>
        </w:rPr>
        <w:t xml:space="preserve"> the cost for five samples of material proposed for dumping to be collected and analyzed based on the </w:t>
      </w:r>
      <w:r w:rsidR="0024193F">
        <w:rPr>
          <w:rFonts w:ascii="Times New Roman" w:hAnsi="Times New Roman"/>
          <w:sz w:val="22"/>
          <w:szCs w:val="22"/>
        </w:rPr>
        <w:t>o</w:t>
      </w:r>
      <w:r w:rsidRPr="005E732B">
        <w:rPr>
          <w:rFonts w:ascii="Times New Roman" w:hAnsi="Times New Roman"/>
          <w:sz w:val="22"/>
          <w:szCs w:val="22"/>
        </w:rPr>
        <w:t xml:space="preserve">cean </w:t>
      </w:r>
      <w:r w:rsidR="0024193F">
        <w:rPr>
          <w:rFonts w:ascii="Times New Roman" w:hAnsi="Times New Roman"/>
          <w:sz w:val="22"/>
          <w:szCs w:val="22"/>
        </w:rPr>
        <w:t>d</w:t>
      </w:r>
      <w:r w:rsidRPr="005E732B">
        <w:rPr>
          <w:rFonts w:ascii="Times New Roman" w:hAnsi="Times New Roman"/>
          <w:sz w:val="22"/>
          <w:szCs w:val="22"/>
        </w:rPr>
        <w:t>umping regulations (bioassays for toxicity and bioaccumulation, chemical analyses for water quality) procedures in the ocean dumping testing manual</w:t>
      </w:r>
      <w:r>
        <w:rPr>
          <w:rFonts w:ascii="Times New Roman" w:hAnsi="Times New Roman"/>
          <w:sz w:val="22"/>
          <w:szCs w:val="22"/>
        </w:rPr>
        <w:t>. This also includes assumed environmental oceanographic monitoring during research</w:t>
      </w:r>
      <w:r w:rsidR="0024193F">
        <w:rPr>
          <w:rFonts w:ascii="Times New Roman" w:hAnsi="Times New Roman"/>
          <w:sz w:val="22"/>
          <w:szCs w:val="22"/>
        </w:rPr>
        <w:t>,</w:t>
      </w:r>
      <w:r>
        <w:rPr>
          <w:rFonts w:ascii="Times New Roman" w:hAnsi="Times New Roman"/>
          <w:sz w:val="22"/>
          <w:szCs w:val="22"/>
        </w:rPr>
        <w:t xml:space="preserve"> including water and sediment sampling with associated chemical and biological testing.</w:t>
      </w:r>
      <w:r w:rsidR="00E87992">
        <w:rPr>
          <w:rFonts w:ascii="Times New Roman" w:hAnsi="Times New Roman"/>
        </w:rPr>
        <w:tab/>
      </w:r>
    </w:p>
    <w:p w14:paraId="319ACCF8" w14:textId="795AAA9E" w:rsidR="002C7CDE" w:rsidRPr="004234D5" w:rsidRDefault="004234D5" w:rsidP="004234D5">
      <w:pPr>
        <w:widowControl/>
        <w:autoSpaceDE/>
        <w:autoSpaceDN/>
        <w:adjustRightInd/>
        <w:rPr>
          <w:rFonts w:ascii="Times New Roman" w:hAnsi="Times New Roman"/>
        </w:rPr>
      </w:pPr>
      <w:r>
        <w:rPr>
          <w:rFonts w:ascii="Times New Roman" w:hAnsi="Times New Roman"/>
        </w:rPr>
        <w:br w:type="page"/>
      </w:r>
      <w:bookmarkStart w:id="37" w:name="_Toc436040252"/>
    </w:p>
    <w:p w14:paraId="14713305" w14:textId="523E6592" w:rsidR="00E87992" w:rsidRPr="00411177" w:rsidRDefault="00E87992" w:rsidP="00961E02">
      <w:pPr>
        <w:pStyle w:val="TableHeadings"/>
      </w:pPr>
      <w:r w:rsidRPr="00411177">
        <w:t>Table</w:t>
      </w:r>
      <w:r w:rsidR="00937AD0">
        <w:t xml:space="preserve"> 5</w:t>
      </w:r>
      <w:r w:rsidRPr="00411177">
        <w:t xml:space="preserve">. Respondent Burden </w:t>
      </w:r>
      <w:r>
        <w:t xml:space="preserve">and Cost </w:t>
      </w:r>
      <w:r w:rsidRPr="00411177">
        <w:t>for Emergency Permits</w:t>
      </w:r>
      <w:bookmarkEnd w:id="37"/>
      <w:r w:rsidRPr="00411177">
        <w:t xml:space="preserve"> </w:t>
      </w:r>
    </w:p>
    <w:tbl>
      <w:tblPr>
        <w:tblW w:w="5600" w:type="pct"/>
        <w:tblInd w:w="-381" w:type="dxa"/>
        <w:tblLayout w:type="fixed"/>
        <w:tblCellMar>
          <w:left w:w="69" w:type="dxa"/>
          <w:right w:w="69" w:type="dxa"/>
        </w:tblCellMar>
        <w:tblLook w:val="0000" w:firstRow="0" w:lastRow="0" w:firstColumn="0" w:lastColumn="0" w:noHBand="0" w:noVBand="0"/>
      </w:tblPr>
      <w:tblGrid>
        <w:gridCol w:w="1914"/>
        <w:gridCol w:w="891"/>
        <w:gridCol w:w="960"/>
        <w:gridCol w:w="894"/>
        <w:gridCol w:w="1028"/>
        <w:gridCol w:w="1006"/>
        <w:gridCol w:w="1006"/>
        <w:gridCol w:w="1096"/>
        <w:gridCol w:w="826"/>
        <w:gridCol w:w="1017"/>
      </w:tblGrid>
      <w:tr w:rsidR="00E87992" w:rsidRPr="00852BC0" w14:paraId="7FA2C5D5" w14:textId="77777777" w:rsidTr="007F3D5E">
        <w:trPr>
          <w:trHeight w:val="576"/>
          <w:tblHeader/>
        </w:trPr>
        <w:tc>
          <w:tcPr>
            <w:tcW w:w="900" w:type="pct"/>
            <w:vMerge w:val="restart"/>
            <w:tcBorders>
              <w:top w:val="single" w:sz="6" w:space="0" w:color="000000"/>
              <w:left w:val="single" w:sz="6" w:space="0" w:color="000000"/>
              <w:bottom w:val="nil"/>
              <w:right w:val="single" w:sz="14" w:space="0" w:color="000000"/>
            </w:tcBorders>
            <w:vAlign w:val="center"/>
          </w:tcPr>
          <w:p w14:paraId="1CA2E941" w14:textId="77777777" w:rsidR="00E87992" w:rsidRPr="00D629F6" w:rsidRDefault="00E87992" w:rsidP="007F3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D629F6">
              <w:rPr>
                <w:rFonts w:ascii="Times New Roman" w:hAnsi="Times New Roman"/>
                <w:b/>
                <w:bCs/>
                <w:sz w:val="22"/>
                <w:szCs w:val="22"/>
              </w:rPr>
              <w:t>Emergency Permit - Information Collection Activity</w:t>
            </w:r>
          </w:p>
        </w:tc>
        <w:tc>
          <w:tcPr>
            <w:tcW w:w="2719" w:type="pct"/>
            <w:gridSpan w:val="6"/>
            <w:tcBorders>
              <w:top w:val="single" w:sz="6" w:space="0" w:color="000000"/>
              <w:left w:val="single" w:sz="6" w:space="0" w:color="000000"/>
              <w:bottom w:val="single" w:sz="14" w:space="0" w:color="000000"/>
              <w:right w:val="single" w:sz="14" w:space="0" w:color="000000"/>
            </w:tcBorders>
            <w:vAlign w:val="center"/>
          </w:tcPr>
          <w:p w14:paraId="61D10C2B" w14:textId="77777777" w:rsidR="00E87992" w:rsidRPr="00F02196" w:rsidRDefault="00E87992" w:rsidP="007F3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81" w:type="pct"/>
            <w:gridSpan w:val="3"/>
            <w:tcBorders>
              <w:top w:val="single" w:sz="6" w:space="0" w:color="000000"/>
              <w:left w:val="single" w:sz="6" w:space="0" w:color="000000"/>
              <w:bottom w:val="single" w:sz="14" w:space="0" w:color="000000"/>
              <w:right w:val="single" w:sz="6" w:space="0" w:color="000000"/>
            </w:tcBorders>
            <w:vAlign w:val="center"/>
          </w:tcPr>
          <w:p w14:paraId="6A0C9451" w14:textId="77777777" w:rsidR="00E87992" w:rsidRPr="00F02196" w:rsidRDefault="00E87992" w:rsidP="007F3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93E99" w:rsidRPr="00852BC0" w14:paraId="2B56EDA8" w14:textId="77777777" w:rsidTr="00E6604D">
        <w:trPr>
          <w:trHeight w:val="864"/>
          <w:tblHeader/>
        </w:trPr>
        <w:tc>
          <w:tcPr>
            <w:tcW w:w="900" w:type="pct"/>
            <w:vMerge/>
            <w:tcBorders>
              <w:top w:val="nil"/>
              <w:left w:val="single" w:sz="6" w:space="0" w:color="000000"/>
              <w:bottom w:val="single" w:sz="14" w:space="0" w:color="000000"/>
              <w:right w:val="single" w:sz="14" w:space="0" w:color="000000"/>
            </w:tcBorders>
          </w:tcPr>
          <w:p w14:paraId="228C777D" w14:textId="77777777" w:rsidR="00B93E99" w:rsidRPr="00411177" w:rsidRDefault="00B93E99" w:rsidP="00B93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19" w:type="pct"/>
            <w:tcBorders>
              <w:top w:val="single" w:sz="6" w:space="0" w:color="000000"/>
              <w:left w:val="single" w:sz="6" w:space="0" w:color="000000"/>
              <w:bottom w:val="single" w:sz="14" w:space="0" w:color="000000"/>
              <w:right w:val="single" w:sz="6" w:space="0" w:color="FFFFFF"/>
            </w:tcBorders>
            <w:vAlign w:val="center"/>
          </w:tcPr>
          <w:p w14:paraId="4AAEF553"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Mgmt.</w:t>
            </w:r>
          </w:p>
          <w:p w14:paraId="35064479"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$74.95/</w:t>
            </w:r>
          </w:p>
          <w:p w14:paraId="70D92974" w14:textId="688FD4D5"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451" w:type="pct"/>
            <w:tcBorders>
              <w:top w:val="single" w:sz="6" w:space="0" w:color="000000"/>
              <w:left w:val="single" w:sz="6" w:space="0" w:color="000000"/>
              <w:bottom w:val="single" w:sz="14" w:space="0" w:color="000000"/>
              <w:right w:val="single" w:sz="6" w:space="0" w:color="FFFFFF"/>
            </w:tcBorders>
            <w:vAlign w:val="center"/>
          </w:tcPr>
          <w:p w14:paraId="4F44F215"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Technical</w:t>
            </w:r>
          </w:p>
          <w:p w14:paraId="2307E580"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$47.63/</w:t>
            </w:r>
          </w:p>
          <w:p w14:paraId="43277954" w14:textId="3AD7B565"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420" w:type="pct"/>
            <w:tcBorders>
              <w:top w:val="single" w:sz="6" w:space="0" w:color="000000"/>
              <w:left w:val="single" w:sz="6" w:space="0" w:color="000000"/>
              <w:bottom w:val="single" w:sz="14" w:space="0" w:color="000000"/>
              <w:right w:val="single" w:sz="6" w:space="0" w:color="FFFFFF"/>
            </w:tcBorders>
            <w:vAlign w:val="center"/>
          </w:tcPr>
          <w:p w14:paraId="0C60AE4E"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Clerical</w:t>
            </w:r>
          </w:p>
          <w:p w14:paraId="740B94F0"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$23.71/</w:t>
            </w:r>
          </w:p>
          <w:p w14:paraId="1323E0FB" w14:textId="3EB652C0"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hr</w:t>
            </w:r>
          </w:p>
        </w:tc>
        <w:tc>
          <w:tcPr>
            <w:tcW w:w="483" w:type="pct"/>
            <w:tcBorders>
              <w:top w:val="single" w:sz="6" w:space="0" w:color="000000"/>
              <w:left w:val="single" w:sz="6" w:space="0" w:color="000000"/>
              <w:bottom w:val="single" w:sz="14" w:space="0" w:color="000000"/>
              <w:right w:val="single" w:sz="6" w:space="0" w:color="000000"/>
            </w:tcBorders>
            <w:vAlign w:val="center"/>
          </w:tcPr>
          <w:p w14:paraId="627AAE8F"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Hours/</w:t>
            </w:r>
          </w:p>
          <w:p w14:paraId="178798B1" w14:textId="77777777" w:rsidR="00B93E99" w:rsidRPr="00E6604D" w:rsidRDefault="00B93E99" w:rsidP="00E6604D">
            <w:pPr>
              <w:jc w:val="center"/>
              <w:rPr>
                <w:rFonts w:ascii="Times New Roman" w:hAnsi="Times New Roman"/>
                <w:bCs/>
                <w:sz w:val="18"/>
                <w:szCs w:val="18"/>
              </w:rPr>
            </w:pPr>
            <w:r w:rsidRPr="00E6604D">
              <w:rPr>
                <w:rFonts w:ascii="Times New Roman" w:hAnsi="Times New Roman"/>
                <w:bCs/>
                <w:sz w:val="18"/>
                <w:szCs w:val="18"/>
              </w:rPr>
              <w:t>Response</w:t>
            </w:r>
          </w:p>
        </w:tc>
        <w:tc>
          <w:tcPr>
            <w:tcW w:w="473" w:type="pct"/>
            <w:tcBorders>
              <w:top w:val="single" w:sz="6" w:space="0" w:color="000000"/>
              <w:left w:val="single" w:sz="6" w:space="0" w:color="000000"/>
              <w:bottom w:val="single" w:sz="14" w:space="0" w:color="000000"/>
              <w:right w:val="single" w:sz="6" w:space="0" w:color="000000"/>
            </w:tcBorders>
            <w:vAlign w:val="center"/>
          </w:tcPr>
          <w:p w14:paraId="47F971A0" w14:textId="77777777" w:rsidR="00B93E99" w:rsidRPr="00E6604D" w:rsidRDefault="00B93E99" w:rsidP="00E6604D">
            <w:pPr>
              <w:jc w:val="center"/>
              <w:rPr>
                <w:rFonts w:ascii="Times New Roman" w:hAnsi="Times New Roman"/>
                <w:bCs/>
                <w:sz w:val="18"/>
                <w:szCs w:val="18"/>
              </w:rPr>
            </w:pPr>
            <w:r w:rsidRPr="00E6604D">
              <w:rPr>
                <w:rFonts w:ascii="Times New Roman" w:hAnsi="Times New Roman"/>
                <w:bCs/>
                <w:sz w:val="18"/>
                <w:szCs w:val="18"/>
              </w:rPr>
              <w:t>Labor</w:t>
            </w:r>
          </w:p>
          <w:p w14:paraId="4788F139" w14:textId="77777777" w:rsidR="00B93E99" w:rsidRPr="00E6604D" w:rsidRDefault="00B93E99" w:rsidP="00E6604D">
            <w:pPr>
              <w:jc w:val="center"/>
              <w:rPr>
                <w:rFonts w:ascii="Times New Roman" w:hAnsi="Times New Roman"/>
                <w:bCs/>
                <w:sz w:val="18"/>
                <w:szCs w:val="18"/>
              </w:rPr>
            </w:pPr>
            <w:r w:rsidRPr="00E6604D">
              <w:rPr>
                <w:rFonts w:ascii="Times New Roman" w:hAnsi="Times New Roman"/>
                <w:bCs/>
                <w:sz w:val="18"/>
                <w:szCs w:val="18"/>
              </w:rPr>
              <w:t>Cost/</w:t>
            </w:r>
          </w:p>
          <w:p w14:paraId="6B9AF956" w14:textId="77777777" w:rsidR="00B93E99" w:rsidRPr="00E6604D" w:rsidRDefault="00B93E99" w:rsidP="00E6604D">
            <w:pPr>
              <w:jc w:val="center"/>
              <w:rPr>
                <w:rFonts w:ascii="Times New Roman" w:hAnsi="Times New Roman"/>
                <w:bCs/>
                <w:sz w:val="18"/>
                <w:szCs w:val="18"/>
              </w:rPr>
            </w:pPr>
            <w:r w:rsidRPr="00E6604D">
              <w:rPr>
                <w:rFonts w:ascii="Times New Roman" w:hAnsi="Times New Roman"/>
                <w:bCs/>
                <w:sz w:val="18"/>
                <w:szCs w:val="18"/>
              </w:rPr>
              <w:t>Response</w:t>
            </w:r>
          </w:p>
        </w:tc>
        <w:tc>
          <w:tcPr>
            <w:tcW w:w="473" w:type="pct"/>
            <w:tcBorders>
              <w:top w:val="single" w:sz="6" w:space="0" w:color="000000"/>
              <w:left w:val="single" w:sz="6" w:space="0" w:color="000000"/>
              <w:bottom w:val="single" w:sz="14" w:space="0" w:color="000000"/>
              <w:right w:val="single" w:sz="14" w:space="0" w:color="000000"/>
            </w:tcBorders>
            <w:vAlign w:val="center"/>
          </w:tcPr>
          <w:p w14:paraId="76DF9492"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O &amp; M</w:t>
            </w:r>
          </w:p>
          <w:p w14:paraId="7A53A829"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Cost ($)</w:t>
            </w:r>
          </w:p>
        </w:tc>
        <w:tc>
          <w:tcPr>
            <w:tcW w:w="515" w:type="pct"/>
            <w:tcBorders>
              <w:top w:val="single" w:sz="6" w:space="0" w:color="000000"/>
              <w:left w:val="single" w:sz="6" w:space="0" w:color="000000"/>
              <w:bottom w:val="single" w:sz="14" w:space="0" w:color="000000"/>
              <w:right w:val="single" w:sz="6" w:space="0" w:color="FFFFFF"/>
            </w:tcBorders>
            <w:vAlign w:val="center"/>
          </w:tcPr>
          <w:p w14:paraId="0A31D173"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Number Responses/</w:t>
            </w:r>
          </w:p>
          <w:p w14:paraId="343CE1F3"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Year</w:t>
            </w:r>
          </w:p>
        </w:tc>
        <w:tc>
          <w:tcPr>
            <w:tcW w:w="388" w:type="pct"/>
            <w:tcBorders>
              <w:top w:val="single" w:sz="6" w:space="0" w:color="000000"/>
              <w:left w:val="single" w:sz="6" w:space="0" w:color="000000"/>
              <w:bottom w:val="single" w:sz="14" w:space="0" w:color="000000"/>
              <w:right w:val="single" w:sz="6" w:space="0" w:color="FFFFFF"/>
            </w:tcBorders>
            <w:vAlign w:val="center"/>
          </w:tcPr>
          <w:p w14:paraId="1E9FE89A"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Hours/</w:t>
            </w:r>
          </w:p>
          <w:p w14:paraId="77AB2047"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Year</w:t>
            </w:r>
          </w:p>
        </w:tc>
        <w:tc>
          <w:tcPr>
            <w:tcW w:w="478" w:type="pct"/>
            <w:tcBorders>
              <w:top w:val="single" w:sz="6" w:space="0" w:color="000000"/>
              <w:left w:val="single" w:sz="6" w:space="0" w:color="000000"/>
              <w:bottom w:val="single" w:sz="14" w:space="0" w:color="000000"/>
              <w:right w:val="single" w:sz="6" w:space="0" w:color="000000"/>
            </w:tcBorders>
            <w:vAlign w:val="center"/>
          </w:tcPr>
          <w:p w14:paraId="1EFD7626"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Total Cost/</w:t>
            </w:r>
          </w:p>
          <w:p w14:paraId="7CAA4646" w14:textId="77777777" w:rsidR="00B93E99" w:rsidRPr="00E6604D" w:rsidRDefault="00B93E99" w:rsidP="00E66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6604D">
              <w:rPr>
                <w:rFonts w:ascii="Times New Roman" w:hAnsi="Times New Roman"/>
                <w:bCs/>
                <w:sz w:val="18"/>
                <w:szCs w:val="18"/>
              </w:rPr>
              <w:t>Year ($)</w:t>
            </w:r>
          </w:p>
        </w:tc>
      </w:tr>
      <w:tr w:rsidR="004025A1" w:rsidRPr="00852BC0" w14:paraId="4436CD58"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40E8142F" w14:textId="57E636D1" w:rsidR="004025A1" w:rsidRPr="00230780" w:rsidRDefault="004025A1" w:rsidP="00EB35C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1.</w:t>
            </w:r>
            <w:r w:rsidR="002C7CDE">
              <w:rPr>
                <w:rFonts w:ascii="Times New Roman" w:hAnsi="Times New Roman"/>
                <w:sz w:val="20"/>
                <w:szCs w:val="20"/>
              </w:rPr>
              <w:t xml:space="preserve"> </w:t>
            </w:r>
            <w:r w:rsidRPr="00230780">
              <w:rPr>
                <w:rFonts w:ascii="Times New Roman" w:hAnsi="Times New Roman"/>
                <w:sz w:val="20"/>
                <w:szCs w:val="20"/>
              </w:rPr>
              <w:t>Application (40 CFR 221.1)</w:t>
            </w:r>
          </w:p>
        </w:tc>
        <w:tc>
          <w:tcPr>
            <w:tcW w:w="419" w:type="pct"/>
            <w:tcBorders>
              <w:top w:val="single" w:sz="6" w:space="0" w:color="000000"/>
              <w:left w:val="single" w:sz="6" w:space="0" w:color="000000"/>
              <w:bottom w:val="single" w:sz="6" w:space="0" w:color="FFFFFF"/>
              <w:right w:val="single" w:sz="6" w:space="0" w:color="FFFFFF"/>
            </w:tcBorders>
            <w:vAlign w:val="center"/>
          </w:tcPr>
          <w:p w14:paraId="225B13DC"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1" w:type="pct"/>
            <w:tcBorders>
              <w:top w:val="single" w:sz="6" w:space="0" w:color="000000"/>
              <w:left w:val="single" w:sz="6" w:space="0" w:color="000000"/>
              <w:bottom w:val="single" w:sz="6" w:space="0" w:color="FFFFFF"/>
              <w:right w:val="single" w:sz="6" w:space="0" w:color="FFFFFF"/>
            </w:tcBorders>
            <w:vAlign w:val="center"/>
          </w:tcPr>
          <w:p w14:paraId="1B15AF06"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20" w:type="pct"/>
            <w:tcBorders>
              <w:top w:val="single" w:sz="6" w:space="0" w:color="000000"/>
              <w:left w:val="single" w:sz="6" w:space="0" w:color="000000"/>
              <w:bottom w:val="single" w:sz="6" w:space="0" w:color="FFFFFF"/>
              <w:right w:val="single" w:sz="6" w:space="0" w:color="FFFFFF"/>
            </w:tcBorders>
            <w:vAlign w:val="center"/>
          </w:tcPr>
          <w:p w14:paraId="29E83353"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3" w:type="pct"/>
            <w:tcBorders>
              <w:top w:val="single" w:sz="6" w:space="0" w:color="000000"/>
              <w:left w:val="single" w:sz="6" w:space="0" w:color="000000"/>
              <w:bottom w:val="single" w:sz="6" w:space="0" w:color="FFFFFF"/>
              <w:right w:val="single" w:sz="6" w:space="0" w:color="000000"/>
            </w:tcBorders>
            <w:vAlign w:val="center"/>
          </w:tcPr>
          <w:p w14:paraId="4C05CF31"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3" w:type="pct"/>
            <w:tcBorders>
              <w:top w:val="single" w:sz="6" w:space="0" w:color="000000"/>
              <w:left w:val="single" w:sz="6" w:space="0" w:color="000000"/>
              <w:bottom w:val="single" w:sz="6" w:space="0" w:color="FFFFFF"/>
              <w:right w:val="single" w:sz="6" w:space="0" w:color="000000"/>
            </w:tcBorders>
            <w:vAlign w:val="center"/>
          </w:tcPr>
          <w:p w14:paraId="15EA750D"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3" w:type="pct"/>
            <w:tcBorders>
              <w:top w:val="single" w:sz="6" w:space="0" w:color="000000"/>
              <w:left w:val="single" w:sz="6" w:space="0" w:color="000000"/>
              <w:bottom w:val="single" w:sz="6" w:space="0" w:color="FFFFFF"/>
              <w:right w:val="single" w:sz="14" w:space="0" w:color="000000"/>
            </w:tcBorders>
            <w:vAlign w:val="center"/>
          </w:tcPr>
          <w:p w14:paraId="5E993CED"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15" w:type="pct"/>
            <w:tcBorders>
              <w:top w:val="single" w:sz="6" w:space="0" w:color="000000"/>
              <w:left w:val="single" w:sz="6" w:space="0" w:color="000000"/>
              <w:bottom w:val="single" w:sz="6" w:space="0" w:color="FFFFFF"/>
              <w:right w:val="single" w:sz="6" w:space="0" w:color="FFFFFF"/>
            </w:tcBorders>
            <w:vAlign w:val="center"/>
          </w:tcPr>
          <w:p w14:paraId="37C33BB2"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8" w:type="pct"/>
            <w:tcBorders>
              <w:top w:val="single" w:sz="6" w:space="0" w:color="000000"/>
              <w:left w:val="single" w:sz="6" w:space="0" w:color="000000"/>
              <w:bottom w:val="single" w:sz="6" w:space="0" w:color="FFFFFF"/>
              <w:right w:val="single" w:sz="6" w:space="0" w:color="FFFFFF"/>
            </w:tcBorders>
            <w:vAlign w:val="center"/>
          </w:tcPr>
          <w:p w14:paraId="57D5EF35"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8" w:type="pct"/>
            <w:tcBorders>
              <w:top w:val="single" w:sz="6" w:space="0" w:color="000000"/>
              <w:left w:val="single" w:sz="6" w:space="0" w:color="000000"/>
              <w:bottom w:val="single" w:sz="6" w:space="0" w:color="FFFFFF"/>
              <w:right w:val="single" w:sz="6" w:space="0" w:color="000000"/>
            </w:tcBorders>
            <w:vAlign w:val="center"/>
          </w:tcPr>
          <w:p w14:paraId="4546B266" w14:textId="77777777" w:rsidR="004025A1" w:rsidRPr="00411177" w:rsidRDefault="004025A1"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140D18" w:rsidRPr="00852BC0" w14:paraId="6238875A"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05707E17" w14:textId="77777777" w:rsidR="00140D18" w:rsidRPr="00230780" w:rsidRDefault="00140D18" w:rsidP="00EB35CE">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30780">
              <w:rPr>
                <w:rFonts w:ascii="Times New Roman" w:hAnsi="Times New Roman"/>
                <w:sz w:val="20"/>
                <w:szCs w:val="20"/>
              </w:rPr>
              <w:t>a. Read regulations/ guidance</w:t>
            </w:r>
          </w:p>
        </w:tc>
        <w:tc>
          <w:tcPr>
            <w:tcW w:w="419" w:type="pct"/>
            <w:tcBorders>
              <w:top w:val="single" w:sz="6" w:space="0" w:color="000000"/>
              <w:left w:val="single" w:sz="6" w:space="0" w:color="000000"/>
              <w:bottom w:val="single" w:sz="6" w:space="0" w:color="FFFFFF"/>
              <w:right w:val="single" w:sz="6" w:space="0" w:color="FFFFFF"/>
            </w:tcBorders>
            <w:vAlign w:val="center"/>
          </w:tcPr>
          <w:p w14:paraId="47A1F905"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w:t>
            </w:r>
          </w:p>
        </w:tc>
        <w:tc>
          <w:tcPr>
            <w:tcW w:w="451" w:type="pct"/>
            <w:tcBorders>
              <w:top w:val="single" w:sz="6" w:space="0" w:color="000000"/>
              <w:left w:val="single" w:sz="6" w:space="0" w:color="000000"/>
              <w:bottom w:val="single" w:sz="6" w:space="0" w:color="FFFFFF"/>
              <w:right w:val="single" w:sz="6" w:space="0" w:color="FFFFFF"/>
            </w:tcBorders>
            <w:vAlign w:val="center"/>
          </w:tcPr>
          <w:p w14:paraId="2BDB054A"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7.00</w:t>
            </w:r>
          </w:p>
        </w:tc>
        <w:tc>
          <w:tcPr>
            <w:tcW w:w="420" w:type="pct"/>
            <w:tcBorders>
              <w:top w:val="single" w:sz="6" w:space="0" w:color="000000"/>
              <w:left w:val="single" w:sz="6" w:space="0" w:color="000000"/>
              <w:bottom w:val="single" w:sz="6" w:space="0" w:color="FFFFFF"/>
              <w:right w:val="single" w:sz="6" w:space="0" w:color="FFFFFF"/>
            </w:tcBorders>
            <w:vAlign w:val="center"/>
          </w:tcPr>
          <w:p w14:paraId="0C66C4DF"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2.00</w:t>
            </w:r>
          </w:p>
        </w:tc>
        <w:tc>
          <w:tcPr>
            <w:tcW w:w="483" w:type="pct"/>
            <w:tcBorders>
              <w:top w:val="single" w:sz="6" w:space="0" w:color="000000"/>
              <w:left w:val="single" w:sz="6" w:space="0" w:color="000000"/>
              <w:bottom w:val="single" w:sz="6" w:space="0" w:color="FFFFFF"/>
              <w:right w:val="single" w:sz="6" w:space="0" w:color="000000"/>
            </w:tcBorders>
            <w:vAlign w:val="center"/>
          </w:tcPr>
          <w:p w14:paraId="5D9B6272"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10.00</w:t>
            </w:r>
          </w:p>
        </w:tc>
        <w:tc>
          <w:tcPr>
            <w:tcW w:w="473" w:type="pct"/>
            <w:tcBorders>
              <w:top w:val="single" w:sz="6" w:space="0" w:color="000000"/>
              <w:left w:val="single" w:sz="6" w:space="0" w:color="000000"/>
              <w:bottom w:val="single" w:sz="6" w:space="0" w:color="FFFFFF"/>
              <w:right w:val="single" w:sz="6" w:space="0" w:color="000000"/>
            </w:tcBorders>
            <w:vAlign w:val="center"/>
          </w:tcPr>
          <w:p w14:paraId="2D1C9B89" w14:textId="26A80D06"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$455.79</w:t>
            </w:r>
          </w:p>
        </w:tc>
        <w:tc>
          <w:tcPr>
            <w:tcW w:w="473" w:type="pct"/>
            <w:tcBorders>
              <w:top w:val="single" w:sz="6" w:space="0" w:color="000000"/>
              <w:left w:val="single" w:sz="6" w:space="0" w:color="000000"/>
              <w:bottom w:val="single" w:sz="6" w:space="0" w:color="FFFFFF"/>
              <w:right w:val="single" w:sz="14" w:space="0" w:color="000000"/>
            </w:tcBorders>
            <w:vAlign w:val="center"/>
          </w:tcPr>
          <w:p w14:paraId="3D87B4BB"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1A2D3B3C" w14:textId="58E56B05"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54462358" w14:textId="5EB0ECED" w:rsidR="00140D18" w:rsidRPr="008D4E9A"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10.00</w:t>
            </w:r>
          </w:p>
        </w:tc>
        <w:tc>
          <w:tcPr>
            <w:tcW w:w="478" w:type="pct"/>
            <w:tcBorders>
              <w:top w:val="single" w:sz="6" w:space="0" w:color="000000"/>
              <w:left w:val="single" w:sz="6" w:space="0" w:color="000000"/>
              <w:bottom w:val="single" w:sz="6" w:space="0" w:color="FFFFFF"/>
              <w:right w:val="single" w:sz="6" w:space="0" w:color="000000"/>
            </w:tcBorders>
            <w:vAlign w:val="center"/>
          </w:tcPr>
          <w:p w14:paraId="21C6C9CD" w14:textId="20042F45"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$455.79</w:t>
            </w:r>
          </w:p>
        </w:tc>
      </w:tr>
      <w:tr w:rsidR="00140D18" w:rsidRPr="00852BC0" w14:paraId="77CA2612" w14:textId="77777777" w:rsidTr="00EB35CE">
        <w:trPr>
          <w:trHeight w:val="294"/>
        </w:trPr>
        <w:tc>
          <w:tcPr>
            <w:tcW w:w="900" w:type="pct"/>
            <w:tcBorders>
              <w:top w:val="single" w:sz="6" w:space="0" w:color="000000"/>
              <w:left w:val="single" w:sz="6" w:space="0" w:color="000000"/>
              <w:bottom w:val="single" w:sz="6" w:space="0" w:color="FFFFFF"/>
              <w:right w:val="single" w:sz="14" w:space="0" w:color="000000"/>
            </w:tcBorders>
            <w:vAlign w:val="center"/>
          </w:tcPr>
          <w:p w14:paraId="2DAD6548" w14:textId="35D1E50A" w:rsidR="00140D18" w:rsidRPr="00230780" w:rsidRDefault="00140D18" w:rsidP="00EB35C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230780">
              <w:rPr>
                <w:rFonts w:ascii="Times New Roman" w:hAnsi="Times New Roman"/>
                <w:sz w:val="20"/>
                <w:szCs w:val="20"/>
              </w:rPr>
              <w:t>b. Plan Activities</w:t>
            </w:r>
          </w:p>
        </w:tc>
        <w:tc>
          <w:tcPr>
            <w:tcW w:w="419" w:type="pct"/>
            <w:tcBorders>
              <w:top w:val="single" w:sz="6" w:space="0" w:color="000000"/>
              <w:left w:val="single" w:sz="6" w:space="0" w:color="000000"/>
              <w:bottom w:val="single" w:sz="6" w:space="0" w:color="FFFFFF"/>
              <w:right w:val="single" w:sz="6" w:space="0" w:color="FFFFFF"/>
            </w:tcBorders>
            <w:vAlign w:val="center"/>
          </w:tcPr>
          <w:p w14:paraId="70134FF9"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center"/>
          </w:tcPr>
          <w:p w14:paraId="2FEFF4FA"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50.00</w:t>
            </w:r>
          </w:p>
        </w:tc>
        <w:tc>
          <w:tcPr>
            <w:tcW w:w="420" w:type="pct"/>
            <w:tcBorders>
              <w:top w:val="single" w:sz="6" w:space="0" w:color="000000"/>
              <w:left w:val="single" w:sz="6" w:space="0" w:color="000000"/>
              <w:bottom w:val="single" w:sz="6" w:space="0" w:color="FFFFFF"/>
              <w:right w:val="single" w:sz="6" w:space="0" w:color="FFFFFF"/>
            </w:tcBorders>
            <w:vAlign w:val="center"/>
          </w:tcPr>
          <w:p w14:paraId="2395D57E"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center"/>
          </w:tcPr>
          <w:p w14:paraId="462BFEDE"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70.00</w:t>
            </w:r>
          </w:p>
        </w:tc>
        <w:tc>
          <w:tcPr>
            <w:tcW w:w="473" w:type="pct"/>
            <w:tcBorders>
              <w:top w:val="single" w:sz="6" w:space="0" w:color="000000"/>
              <w:left w:val="single" w:sz="6" w:space="0" w:color="000000"/>
              <w:bottom w:val="single" w:sz="6" w:space="0" w:color="FFFFFF"/>
              <w:right w:val="single" w:sz="6" w:space="0" w:color="000000"/>
            </w:tcBorders>
            <w:vAlign w:val="center"/>
          </w:tcPr>
          <w:p w14:paraId="20DD580D" w14:textId="16515AED"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$3,368.17</w:t>
            </w:r>
          </w:p>
        </w:tc>
        <w:tc>
          <w:tcPr>
            <w:tcW w:w="473" w:type="pct"/>
            <w:tcBorders>
              <w:top w:val="single" w:sz="6" w:space="0" w:color="000000"/>
              <w:left w:val="single" w:sz="6" w:space="0" w:color="000000"/>
              <w:bottom w:val="single" w:sz="6" w:space="0" w:color="FFFFFF"/>
              <w:right w:val="single" w:sz="14" w:space="0" w:color="000000"/>
            </w:tcBorders>
            <w:vAlign w:val="center"/>
          </w:tcPr>
          <w:p w14:paraId="6687B68C"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7F73122A" w14:textId="767944DA"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7C8CD861" w14:textId="20DEC228" w:rsidR="00140D18" w:rsidRPr="008D4E9A"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70.00</w:t>
            </w:r>
          </w:p>
        </w:tc>
        <w:tc>
          <w:tcPr>
            <w:tcW w:w="478" w:type="pct"/>
            <w:tcBorders>
              <w:top w:val="single" w:sz="6" w:space="0" w:color="000000"/>
              <w:left w:val="single" w:sz="6" w:space="0" w:color="000000"/>
              <w:bottom w:val="single" w:sz="6" w:space="0" w:color="FFFFFF"/>
              <w:right w:val="single" w:sz="6" w:space="0" w:color="000000"/>
            </w:tcBorders>
            <w:vAlign w:val="center"/>
          </w:tcPr>
          <w:p w14:paraId="4255FCA5" w14:textId="298228F6"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$3,368.17</w:t>
            </w:r>
          </w:p>
        </w:tc>
      </w:tr>
      <w:tr w:rsidR="00140D18" w:rsidRPr="00852BC0" w14:paraId="3E24AB44"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21238278" w14:textId="504C86CD" w:rsidR="00140D18" w:rsidRPr="00230780" w:rsidRDefault="00140D18" w:rsidP="00EB35CE">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Create/obtain new information</w:t>
            </w:r>
          </w:p>
        </w:tc>
        <w:tc>
          <w:tcPr>
            <w:tcW w:w="419" w:type="pct"/>
            <w:tcBorders>
              <w:top w:val="single" w:sz="6" w:space="0" w:color="000000"/>
              <w:left w:val="single" w:sz="6" w:space="0" w:color="000000"/>
              <w:bottom w:val="single" w:sz="6" w:space="0" w:color="FFFFFF"/>
              <w:right w:val="single" w:sz="6" w:space="0" w:color="FFFFFF"/>
            </w:tcBorders>
            <w:vAlign w:val="center"/>
          </w:tcPr>
          <w:p w14:paraId="6A50E7DE"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center"/>
          </w:tcPr>
          <w:p w14:paraId="3CDC2B48"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250.00</w:t>
            </w:r>
          </w:p>
        </w:tc>
        <w:tc>
          <w:tcPr>
            <w:tcW w:w="420" w:type="pct"/>
            <w:tcBorders>
              <w:top w:val="single" w:sz="6" w:space="0" w:color="000000"/>
              <w:left w:val="single" w:sz="6" w:space="0" w:color="000000"/>
              <w:bottom w:val="single" w:sz="6" w:space="0" w:color="FFFFFF"/>
              <w:right w:val="single" w:sz="6" w:space="0" w:color="FFFFFF"/>
            </w:tcBorders>
            <w:vAlign w:val="center"/>
          </w:tcPr>
          <w:p w14:paraId="657537C1"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center"/>
          </w:tcPr>
          <w:p w14:paraId="5CE8D5B5"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269.00</w:t>
            </w:r>
          </w:p>
        </w:tc>
        <w:tc>
          <w:tcPr>
            <w:tcW w:w="473" w:type="pct"/>
            <w:tcBorders>
              <w:top w:val="single" w:sz="6" w:space="0" w:color="000000"/>
              <w:left w:val="single" w:sz="6" w:space="0" w:color="000000"/>
              <w:bottom w:val="single" w:sz="6" w:space="0" w:color="FFFFFF"/>
              <w:right w:val="single" w:sz="6" w:space="0" w:color="000000"/>
            </w:tcBorders>
            <w:vAlign w:val="center"/>
          </w:tcPr>
          <w:p w14:paraId="6B5B5E7D" w14:textId="2D5C5F6B"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$12,894.57</w:t>
            </w:r>
          </w:p>
        </w:tc>
        <w:tc>
          <w:tcPr>
            <w:tcW w:w="473" w:type="pct"/>
            <w:tcBorders>
              <w:top w:val="single" w:sz="6" w:space="0" w:color="000000"/>
              <w:left w:val="single" w:sz="6" w:space="0" w:color="000000"/>
              <w:bottom w:val="single" w:sz="6" w:space="0" w:color="FFFFFF"/>
              <w:right w:val="single" w:sz="14" w:space="0" w:color="000000"/>
            </w:tcBorders>
            <w:vAlign w:val="center"/>
          </w:tcPr>
          <w:p w14:paraId="2B44C42B"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082668B0" w14:textId="1FB88385"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448ACADB" w14:textId="3E2ED72E" w:rsidR="00140D18" w:rsidRPr="008D4E9A"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269.00</w:t>
            </w:r>
          </w:p>
        </w:tc>
        <w:tc>
          <w:tcPr>
            <w:tcW w:w="478" w:type="pct"/>
            <w:tcBorders>
              <w:top w:val="single" w:sz="6" w:space="0" w:color="000000"/>
              <w:left w:val="single" w:sz="6" w:space="0" w:color="000000"/>
              <w:bottom w:val="single" w:sz="6" w:space="0" w:color="FFFFFF"/>
              <w:right w:val="single" w:sz="6" w:space="0" w:color="000000"/>
            </w:tcBorders>
            <w:vAlign w:val="center"/>
          </w:tcPr>
          <w:p w14:paraId="1B94FFC3" w14:textId="57ADF9A9"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$12,894.57</w:t>
            </w:r>
          </w:p>
        </w:tc>
      </w:tr>
      <w:tr w:rsidR="00140D18" w:rsidRPr="00852BC0" w14:paraId="239B1846"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1FCB17DD" w14:textId="22DC3BF8" w:rsidR="00140D18" w:rsidRPr="00230780" w:rsidRDefault="00140D18" w:rsidP="00EB35CE">
            <w:pPr>
              <w:tabs>
                <w:tab w:val="left" w:pos="111"/>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d. Gather existing information</w:t>
            </w:r>
          </w:p>
        </w:tc>
        <w:tc>
          <w:tcPr>
            <w:tcW w:w="419" w:type="pct"/>
            <w:tcBorders>
              <w:top w:val="single" w:sz="6" w:space="0" w:color="000000"/>
              <w:left w:val="single" w:sz="6" w:space="0" w:color="000000"/>
              <w:bottom w:val="single" w:sz="6" w:space="0" w:color="FFFFFF"/>
              <w:right w:val="single" w:sz="6" w:space="0" w:color="FFFFFF"/>
            </w:tcBorders>
            <w:vAlign w:val="center"/>
          </w:tcPr>
          <w:p w14:paraId="4D5F29B0"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center"/>
          </w:tcPr>
          <w:p w14:paraId="56CF2BD0"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60.00</w:t>
            </w:r>
          </w:p>
        </w:tc>
        <w:tc>
          <w:tcPr>
            <w:tcW w:w="420" w:type="pct"/>
            <w:tcBorders>
              <w:top w:val="single" w:sz="6" w:space="0" w:color="000000"/>
              <w:left w:val="single" w:sz="6" w:space="0" w:color="000000"/>
              <w:bottom w:val="single" w:sz="6" w:space="0" w:color="FFFFFF"/>
              <w:right w:val="single" w:sz="6" w:space="0" w:color="FFFFFF"/>
            </w:tcBorders>
            <w:vAlign w:val="center"/>
          </w:tcPr>
          <w:p w14:paraId="64D0B376"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20.00</w:t>
            </w:r>
          </w:p>
        </w:tc>
        <w:tc>
          <w:tcPr>
            <w:tcW w:w="483" w:type="pct"/>
            <w:tcBorders>
              <w:top w:val="single" w:sz="6" w:space="0" w:color="000000"/>
              <w:left w:val="single" w:sz="6" w:space="0" w:color="000000"/>
              <w:bottom w:val="single" w:sz="6" w:space="0" w:color="FFFFFF"/>
              <w:right w:val="single" w:sz="6" w:space="0" w:color="000000"/>
            </w:tcBorders>
            <w:vAlign w:val="center"/>
          </w:tcPr>
          <w:p w14:paraId="35819B19" w14:textId="77777777" w:rsidR="00140D18" w:rsidRPr="003814D1" w:rsidRDefault="00140D18" w:rsidP="00EB35CE">
            <w:pPr>
              <w:jc w:val="center"/>
              <w:rPr>
                <w:rFonts w:ascii="Times New Roman" w:hAnsi="Times New Roman"/>
                <w:sz w:val="18"/>
                <w:szCs w:val="18"/>
              </w:rPr>
            </w:pPr>
            <w:r w:rsidRPr="003814D1">
              <w:rPr>
                <w:rFonts w:ascii="Times New Roman" w:hAnsi="Times New Roman"/>
                <w:color w:val="000000"/>
                <w:sz w:val="18"/>
                <w:szCs w:val="18"/>
              </w:rPr>
              <w:t>90.00</w:t>
            </w:r>
          </w:p>
        </w:tc>
        <w:tc>
          <w:tcPr>
            <w:tcW w:w="473" w:type="pct"/>
            <w:tcBorders>
              <w:top w:val="single" w:sz="6" w:space="0" w:color="000000"/>
              <w:left w:val="single" w:sz="6" w:space="0" w:color="000000"/>
              <w:bottom w:val="single" w:sz="6" w:space="0" w:color="FFFFFF"/>
              <w:right w:val="single" w:sz="6" w:space="0" w:color="000000"/>
            </w:tcBorders>
            <w:vAlign w:val="center"/>
          </w:tcPr>
          <w:p w14:paraId="4827D0C5" w14:textId="646B3113" w:rsidR="00140D18" w:rsidRPr="003814D1" w:rsidRDefault="00140D18" w:rsidP="00EB35CE">
            <w:pPr>
              <w:jc w:val="center"/>
              <w:rPr>
                <w:rFonts w:ascii="Times New Roman" w:hAnsi="Times New Roman"/>
                <w:sz w:val="18"/>
                <w:szCs w:val="18"/>
              </w:rPr>
            </w:pPr>
            <w:r>
              <w:rPr>
                <w:rFonts w:ascii="Times New Roman" w:eastAsia="Calibri" w:hAnsi="Times New Roman"/>
                <w:color w:val="000000"/>
                <w:sz w:val="18"/>
                <w:szCs w:val="18"/>
              </w:rPr>
              <w:t>$4,081.61</w:t>
            </w:r>
          </w:p>
        </w:tc>
        <w:tc>
          <w:tcPr>
            <w:tcW w:w="473" w:type="pct"/>
            <w:tcBorders>
              <w:top w:val="single" w:sz="6" w:space="0" w:color="000000"/>
              <w:left w:val="single" w:sz="6" w:space="0" w:color="000000"/>
              <w:bottom w:val="single" w:sz="6" w:space="0" w:color="FFFFFF"/>
              <w:right w:val="single" w:sz="14" w:space="0" w:color="000000"/>
            </w:tcBorders>
            <w:vAlign w:val="center"/>
          </w:tcPr>
          <w:p w14:paraId="3A80E25E"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7D7910F4" w14:textId="4970F878"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288C548E" w14:textId="30ADCF1E"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90.00</w:t>
            </w:r>
          </w:p>
        </w:tc>
        <w:tc>
          <w:tcPr>
            <w:tcW w:w="478" w:type="pct"/>
            <w:tcBorders>
              <w:top w:val="single" w:sz="6" w:space="0" w:color="000000"/>
              <w:left w:val="single" w:sz="6" w:space="0" w:color="000000"/>
              <w:bottom w:val="single" w:sz="6" w:space="0" w:color="FFFFFF"/>
              <w:right w:val="single" w:sz="6" w:space="0" w:color="000000"/>
            </w:tcBorders>
            <w:vAlign w:val="center"/>
          </w:tcPr>
          <w:p w14:paraId="2A94A56D" w14:textId="178557D3"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$4,081.61</w:t>
            </w:r>
          </w:p>
        </w:tc>
      </w:tr>
      <w:tr w:rsidR="00140D18" w:rsidRPr="00852BC0" w14:paraId="19D0F3F5"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0FFEE876" w14:textId="75F5563B" w:rsidR="00140D18" w:rsidRPr="00230780" w:rsidRDefault="00140D18" w:rsidP="00EB35CE">
            <w:pPr>
              <w:tabs>
                <w:tab w:val="left" w:pos="11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e.</w:t>
            </w:r>
            <w:r>
              <w:rPr>
                <w:rFonts w:ascii="Times New Roman" w:hAnsi="Times New Roman"/>
                <w:sz w:val="20"/>
                <w:szCs w:val="20"/>
              </w:rPr>
              <w:t xml:space="preserve"> </w:t>
            </w:r>
            <w:r w:rsidRPr="00230780">
              <w:rPr>
                <w:rFonts w:ascii="Times New Roman" w:hAnsi="Times New Roman"/>
                <w:sz w:val="20"/>
                <w:szCs w:val="20"/>
              </w:rPr>
              <w:t>Complete application</w:t>
            </w:r>
          </w:p>
        </w:tc>
        <w:tc>
          <w:tcPr>
            <w:tcW w:w="419" w:type="pct"/>
            <w:tcBorders>
              <w:top w:val="single" w:sz="6" w:space="0" w:color="000000"/>
              <w:left w:val="single" w:sz="6" w:space="0" w:color="000000"/>
              <w:bottom w:val="single" w:sz="6" w:space="0" w:color="FFFFFF"/>
              <w:right w:val="single" w:sz="6" w:space="0" w:color="FFFFFF"/>
            </w:tcBorders>
            <w:vAlign w:val="center"/>
          </w:tcPr>
          <w:p w14:paraId="41289EBB"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8.00</w:t>
            </w:r>
          </w:p>
        </w:tc>
        <w:tc>
          <w:tcPr>
            <w:tcW w:w="451" w:type="pct"/>
            <w:tcBorders>
              <w:top w:val="single" w:sz="6" w:space="0" w:color="000000"/>
              <w:left w:val="single" w:sz="6" w:space="0" w:color="000000"/>
              <w:bottom w:val="single" w:sz="6" w:space="0" w:color="FFFFFF"/>
              <w:right w:val="single" w:sz="6" w:space="0" w:color="FFFFFF"/>
            </w:tcBorders>
            <w:vAlign w:val="center"/>
          </w:tcPr>
          <w:p w14:paraId="4E5E37B0"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50.00</w:t>
            </w:r>
          </w:p>
        </w:tc>
        <w:tc>
          <w:tcPr>
            <w:tcW w:w="420" w:type="pct"/>
            <w:tcBorders>
              <w:top w:val="single" w:sz="6" w:space="0" w:color="000000"/>
              <w:left w:val="single" w:sz="6" w:space="0" w:color="000000"/>
              <w:bottom w:val="single" w:sz="6" w:space="0" w:color="FFFFFF"/>
              <w:right w:val="single" w:sz="6" w:space="0" w:color="FFFFFF"/>
            </w:tcBorders>
            <w:vAlign w:val="center"/>
          </w:tcPr>
          <w:p w14:paraId="0F8B26EB"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30.00</w:t>
            </w:r>
          </w:p>
        </w:tc>
        <w:tc>
          <w:tcPr>
            <w:tcW w:w="483" w:type="pct"/>
            <w:tcBorders>
              <w:top w:val="single" w:sz="6" w:space="0" w:color="000000"/>
              <w:left w:val="single" w:sz="6" w:space="0" w:color="000000"/>
              <w:bottom w:val="single" w:sz="6" w:space="0" w:color="FFFFFF"/>
              <w:right w:val="single" w:sz="6" w:space="0" w:color="000000"/>
            </w:tcBorders>
            <w:vAlign w:val="center"/>
          </w:tcPr>
          <w:p w14:paraId="6860BFE3" w14:textId="77777777" w:rsidR="00140D18" w:rsidRPr="003814D1" w:rsidRDefault="00140D18" w:rsidP="00EB35CE">
            <w:pPr>
              <w:jc w:val="center"/>
              <w:rPr>
                <w:rFonts w:ascii="Times New Roman" w:hAnsi="Times New Roman"/>
                <w:sz w:val="18"/>
                <w:szCs w:val="18"/>
              </w:rPr>
            </w:pPr>
            <w:r w:rsidRPr="003814D1">
              <w:rPr>
                <w:rFonts w:ascii="Times New Roman" w:hAnsi="Times New Roman"/>
                <w:color w:val="000000"/>
                <w:sz w:val="18"/>
                <w:szCs w:val="18"/>
              </w:rPr>
              <w:t>88.00</w:t>
            </w:r>
          </w:p>
        </w:tc>
        <w:tc>
          <w:tcPr>
            <w:tcW w:w="473" w:type="pct"/>
            <w:tcBorders>
              <w:top w:val="single" w:sz="6" w:space="0" w:color="000000"/>
              <w:left w:val="single" w:sz="6" w:space="0" w:color="000000"/>
              <w:bottom w:val="single" w:sz="6" w:space="0" w:color="FFFFFF"/>
              <w:right w:val="single" w:sz="6" w:space="0" w:color="000000"/>
            </w:tcBorders>
            <w:vAlign w:val="center"/>
          </w:tcPr>
          <w:p w14:paraId="62AE6258" w14:textId="4280AB7E" w:rsidR="00140D18" w:rsidRPr="003814D1" w:rsidRDefault="00140D18" w:rsidP="00EB35CE">
            <w:pPr>
              <w:jc w:val="center"/>
              <w:rPr>
                <w:rFonts w:ascii="Times New Roman" w:hAnsi="Times New Roman"/>
                <w:sz w:val="18"/>
                <w:szCs w:val="18"/>
              </w:rPr>
            </w:pPr>
            <w:r>
              <w:rPr>
                <w:rFonts w:ascii="Times New Roman" w:eastAsia="Calibri" w:hAnsi="Times New Roman"/>
                <w:color w:val="000000"/>
                <w:sz w:val="18"/>
                <w:szCs w:val="18"/>
              </w:rPr>
              <w:t>$3,692.52</w:t>
            </w:r>
          </w:p>
        </w:tc>
        <w:tc>
          <w:tcPr>
            <w:tcW w:w="473" w:type="pct"/>
            <w:tcBorders>
              <w:top w:val="single" w:sz="6" w:space="0" w:color="000000"/>
              <w:left w:val="single" w:sz="6" w:space="0" w:color="000000"/>
              <w:bottom w:val="single" w:sz="6" w:space="0" w:color="FFFFFF"/>
              <w:right w:val="single" w:sz="14" w:space="0" w:color="000000"/>
            </w:tcBorders>
            <w:vAlign w:val="center"/>
          </w:tcPr>
          <w:p w14:paraId="56FFC5F9"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$10.00</w:t>
            </w:r>
          </w:p>
        </w:tc>
        <w:tc>
          <w:tcPr>
            <w:tcW w:w="515" w:type="pct"/>
            <w:tcBorders>
              <w:top w:val="single" w:sz="6" w:space="0" w:color="000000"/>
              <w:left w:val="single" w:sz="6" w:space="0" w:color="000000"/>
              <w:bottom w:val="single" w:sz="6" w:space="0" w:color="FFFFFF"/>
              <w:right w:val="single" w:sz="6" w:space="0" w:color="FFFFFF"/>
            </w:tcBorders>
            <w:vAlign w:val="center"/>
          </w:tcPr>
          <w:p w14:paraId="2D5AD2E6" w14:textId="7778D6BF"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10599B8C" w14:textId="6746B696"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88.00</w:t>
            </w:r>
          </w:p>
        </w:tc>
        <w:tc>
          <w:tcPr>
            <w:tcW w:w="478" w:type="pct"/>
            <w:tcBorders>
              <w:top w:val="single" w:sz="6" w:space="0" w:color="000000"/>
              <w:left w:val="single" w:sz="6" w:space="0" w:color="000000"/>
              <w:bottom w:val="single" w:sz="6" w:space="0" w:color="FFFFFF"/>
              <w:right w:val="single" w:sz="6" w:space="0" w:color="000000"/>
            </w:tcBorders>
            <w:vAlign w:val="center"/>
          </w:tcPr>
          <w:p w14:paraId="58B1031A" w14:textId="6086FAAA"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$3,702.52</w:t>
            </w:r>
          </w:p>
        </w:tc>
      </w:tr>
      <w:tr w:rsidR="00140D18" w:rsidRPr="00852BC0" w14:paraId="346D21C7" w14:textId="77777777" w:rsidTr="00EB35CE">
        <w:trPr>
          <w:trHeight w:val="901"/>
        </w:trPr>
        <w:tc>
          <w:tcPr>
            <w:tcW w:w="900" w:type="pct"/>
            <w:tcBorders>
              <w:top w:val="single" w:sz="6" w:space="0" w:color="000000"/>
              <w:left w:val="single" w:sz="6" w:space="0" w:color="000000"/>
              <w:bottom w:val="single" w:sz="6" w:space="0" w:color="FFFFFF"/>
              <w:right w:val="single" w:sz="14" w:space="0" w:color="000000"/>
            </w:tcBorders>
            <w:vAlign w:val="center"/>
          </w:tcPr>
          <w:p w14:paraId="002BCCFC" w14:textId="77777777" w:rsidR="00140D18" w:rsidRPr="00230780"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2. Reporting Requirements (40 CFR 224.1-224.2)</w:t>
            </w:r>
          </w:p>
        </w:tc>
        <w:tc>
          <w:tcPr>
            <w:tcW w:w="419" w:type="pct"/>
            <w:tcBorders>
              <w:top w:val="single" w:sz="6" w:space="0" w:color="000000"/>
              <w:left w:val="single" w:sz="6" w:space="0" w:color="000000"/>
              <w:bottom w:val="single" w:sz="6" w:space="0" w:color="FFFFFF"/>
              <w:right w:val="single" w:sz="6" w:space="0" w:color="FFFFFF"/>
            </w:tcBorders>
            <w:vAlign w:val="center"/>
          </w:tcPr>
          <w:p w14:paraId="2B637DE5"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FFFFFF"/>
            </w:tcBorders>
            <w:vAlign w:val="center"/>
          </w:tcPr>
          <w:p w14:paraId="22E18353"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20" w:type="pct"/>
            <w:tcBorders>
              <w:top w:val="single" w:sz="6" w:space="0" w:color="000000"/>
              <w:left w:val="single" w:sz="6" w:space="0" w:color="000000"/>
              <w:bottom w:val="single" w:sz="6" w:space="0" w:color="FFFFFF"/>
              <w:right w:val="single" w:sz="6" w:space="0" w:color="FFFFFF"/>
            </w:tcBorders>
            <w:vAlign w:val="center"/>
          </w:tcPr>
          <w:p w14:paraId="4077D3CE"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3" w:type="pct"/>
            <w:tcBorders>
              <w:top w:val="single" w:sz="6" w:space="0" w:color="000000"/>
              <w:left w:val="single" w:sz="6" w:space="0" w:color="000000"/>
              <w:bottom w:val="single" w:sz="6" w:space="0" w:color="FFFFFF"/>
              <w:right w:val="single" w:sz="6" w:space="0" w:color="000000"/>
            </w:tcBorders>
            <w:vAlign w:val="center"/>
          </w:tcPr>
          <w:p w14:paraId="500558B5"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3" w:type="pct"/>
            <w:tcBorders>
              <w:top w:val="single" w:sz="6" w:space="0" w:color="000000"/>
              <w:left w:val="single" w:sz="6" w:space="0" w:color="000000"/>
              <w:bottom w:val="single" w:sz="6" w:space="0" w:color="FFFFFF"/>
              <w:right w:val="single" w:sz="6" w:space="0" w:color="000000"/>
            </w:tcBorders>
            <w:vAlign w:val="center"/>
          </w:tcPr>
          <w:p w14:paraId="7828ED8B"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3" w:type="pct"/>
            <w:tcBorders>
              <w:top w:val="single" w:sz="6" w:space="0" w:color="000000"/>
              <w:left w:val="single" w:sz="6" w:space="0" w:color="000000"/>
              <w:bottom w:val="single" w:sz="6" w:space="0" w:color="FFFFFF"/>
              <w:right w:val="single" w:sz="14" w:space="0" w:color="000000"/>
            </w:tcBorders>
            <w:vAlign w:val="center"/>
          </w:tcPr>
          <w:p w14:paraId="552DECE0"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15" w:type="pct"/>
            <w:tcBorders>
              <w:top w:val="single" w:sz="6" w:space="0" w:color="000000"/>
              <w:left w:val="single" w:sz="6" w:space="0" w:color="000000"/>
              <w:bottom w:val="single" w:sz="6" w:space="0" w:color="FFFFFF"/>
              <w:right w:val="single" w:sz="6" w:space="0" w:color="FFFFFF"/>
            </w:tcBorders>
            <w:vAlign w:val="center"/>
          </w:tcPr>
          <w:p w14:paraId="5DE51F1F" w14:textId="3B27568D" w:rsidR="00140D18" w:rsidRPr="00140D18"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388" w:type="pct"/>
            <w:tcBorders>
              <w:top w:val="single" w:sz="6" w:space="0" w:color="000000"/>
              <w:left w:val="single" w:sz="6" w:space="0" w:color="000000"/>
              <w:bottom w:val="single" w:sz="6" w:space="0" w:color="FFFFFF"/>
              <w:right w:val="single" w:sz="6" w:space="0" w:color="FFFFFF"/>
            </w:tcBorders>
            <w:vAlign w:val="center"/>
          </w:tcPr>
          <w:p w14:paraId="39E7C89F" w14:textId="034ACB74"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center"/>
          </w:tcPr>
          <w:p w14:paraId="0C0845DF" w14:textId="5689E609"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140D18" w:rsidRPr="00852BC0" w14:paraId="4B584682" w14:textId="77777777" w:rsidTr="00EB35CE">
        <w:trPr>
          <w:trHeight w:val="606"/>
        </w:trPr>
        <w:tc>
          <w:tcPr>
            <w:tcW w:w="900" w:type="pct"/>
            <w:tcBorders>
              <w:top w:val="single" w:sz="6" w:space="0" w:color="000000"/>
              <w:left w:val="single" w:sz="6" w:space="0" w:color="000000"/>
              <w:bottom w:val="single" w:sz="6" w:space="0" w:color="FFFFFF"/>
              <w:right w:val="single" w:sz="14" w:space="0" w:color="000000"/>
            </w:tcBorders>
            <w:vAlign w:val="center"/>
          </w:tcPr>
          <w:p w14:paraId="59B597BF" w14:textId="5FFA1E07" w:rsidR="00140D18" w:rsidRPr="00230780" w:rsidRDefault="00140D18" w:rsidP="00EB35CE">
            <w:pPr>
              <w:tabs>
                <w:tab w:val="left" w:pos="3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a. Read permit/ regulations/ guidance</w:t>
            </w:r>
          </w:p>
        </w:tc>
        <w:tc>
          <w:tcPr>
            <w:tcW w:w="419" w:type="pct"/>
            <w:tcBorders>
              <w:top w:val="single" w:sz="6" w:space="0" w:color="000000"/>
              <w:left w:val="single" w:sz="6" w:space="0" w:color="000000"/>
              <w:bottom w:val="single" w:sz="6" w:space="0" w:color="FFFFFF"/>
              <w:right w:val="single" w:sz="6" w:space="0" w:color="FFFFFF"/>
            </w:tcBorders>
            <w:vAlign w:val="center"/>
          </w:tcPr>
          <w:p w14:paraId="268B6D07"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w:t>
            </w:r>
          </w:p>
        </w:tc>
        <w:tc>
          <w:tcPr>
            <w:tcW w:w="451" w:type="pct"/>
            <w:tcBorders>
              <w:top w:val="single" w:sz="6" w:space="0" w:color="000000"/>
              <w:left w:val="single" w:sz="6" w:space="0" w:color="000000"/>
              <w:bottom w:val="single" w:sz="6" w:space="0" w:color="FFFFFF"/>
              <w:right w:val="single" w:sz="6" w:space="0" w:color="FFFFFF"/>
            </w:tcBorders>
            <w:vAlign w:val="center"/>
          </w:tcPr>
          <w:p w14:paraId="4DE27BEF"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7.00</w:t>
            </w:r>
          </w:p>
        </w:tc>
        <w:tc>
          <w:tcPr>
            <w:tcW w:w="420" w:type="pct"/>
            <w:tcBorders>
              <w:top w:val="single" w:sz="6" w:space="0" w:color="000000"/>
              <w:left w:val="single" w:sz="6" w:space="0" w:color="000000"/>
              <w:bottom w:val="single" w:sz="6" w:space="0" w:color="FFFFFF"/>
              <w:right w:val="single" w:sz="6" w:space="0" w:color="FFFFFF"/>
            </w:tcBorders>
            <w:vAlign w:val="center"/>
          </w:tcPr>
          <w:p w14:paraId="04B96A3A"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2.00</w:t>
            </w:r>
          </w:p>
        </w:tc>
        <w:tc>
          <w:tcPr>
            <w:tcW w:w="483" w:type="pct"/>
            <w:tcBorders>
              <w:top w:val="single" w:sz="6" w:space="0" w:color="000000"/>
              <w:left w:val="single" w:sz="6" w:space="0" w:color="000000"/>
              <w:bottom w:val="single" w:sz="6" w:space="0" w:color="FFFFFF"/>
              <w:right w:val="single" w:sz="6" w:space="0" w:color="000000"/>
            </w:tcBorders>
            <w:vAlign w:val="center"/>
          </w:tcPr>
          <w:p w14:paraId="582CE3D9"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10.00</w:t>
            </w:r>
          </w:p>
        </w:tc>
        <w:tc>
          <w:tcPr>
            <w:tcW w:w="473" w:type="pct"/>
            <w:tcBorders>
              <w:top w:val="single" w:sz="6" w:space="0" w:color="000000"/>
              <w:left w:val="single" w:sz="6" w:space="0" w:color="000000"/>
              <w:bottom w:val="single" w:sz="6" w:space="0" w:color="FFFFFF"/>
              <w:right w:val="single" w:sz="6" w:space="0" w:color="000000"/>
            </w:tcBorders>
            <w:vAlign w:val="center"/>
          </w:tcPr>
          <w:p w14:paraId="4D2DDF30" w14:textId="35186B23"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$455.79</w:t>
            </w:r>
          </w:p>
        </w:tc>
        <w:tc>
          <w:tcPr>
            <w:tcW w:w="473" w:type="pct"/>
            <w:tcBorders>
              <w:top w:val="single" w:sz="6" w:space="0" w:color="000000"/>
              <w:left w:val="single" w:sz="6" w:space="0" w:color="000000"/>
              <w:bottom w:val="single" w:sz="6" w:space="0" w:color="FFFFFF"/>
              <w:right w:val="single" w:sz="14" w:space="0" w:color="000000"/>
            </w:tcBorders>
            <w:vAlign w:val="center"/>
          </w:tcPr>
          <w:p w14:paraId="73D808BB" w14:textId="77777777" w:rsidR="00140D18" w:rsidRPr="003814D1"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41D3D509" w14:textId="254D6B75"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76A091B5" w14:textId="0629AF81"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10.00</w:t>
            </w:r>
          </w:p>
        </w:tc>
        <w:tc>
          <w:tcPr>
            <w:tcW w:w="478" w:type="pct"/>
            <w:tcBorders>
              <w:top w:val="single" w:sz="6" w:space="0" w:color="000000"/>
              <w:left w:val="single" w:sz="6" w:space="0" w:color="000000"/>
              <w:bottom w:val="single" w:sz="6" w:space="0" w:color="FFFFFF"/>
              <w:right w:val="single" w:sz="6" w:space="0" w:color="000000"/>
            </w:tcBorders>
            <w:vAlign w:val="center"/>
          </w:tcPr>
          <w:p w14:paraId="0902CBFC" w14:textId="0115C3A6"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$455.79</w:t>
            </w:r>
          </w:p>
        </w:tc>
      </w:tr>
      <w:tr w:rsidR="00140D18" w:rsidRPr="00852BC0" w14:paraId="2E719605" w14:textId="77777777" w:rsidTr="00EB35CE">
        <w:trPr>
          <w:trHeight w:val="901"/>
        </w:trPr>
        <w:tc>
          <w:tcPr>
            <w:tcW w:w="900" w:type="pct"/>
            <w:tcBorders>
              <w:top w:val="single" w:sz="6" w:space="0" w:color="000000"/>
              <w:left w:val="single" w:sz="6" w:space="0" w:color="000000"/>
              <w:bottom w:val="single" w:sz="6" w:space="0" w:color="FFFFFF"/>
              <w:right w:val="single" w:sz="14" w:space="0" w:color="000000"/>
            </w:tcBorders>
            <w:vAlign w:val="center"/>
          </w:tcPr>
          <w:p w14:paraId="1495B967" w14:textId="195ED17B" w:rsidR="00140D18" w:rsidRPr="00230780" w:rsidRDefault="00140D18" w:rsidP="00EB35CE">
            <w:pPr>
              <w:tabs>
                <w:tab w:val="left" w:pos="29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b. Record dumping and monitoring activity information</w:t>
            </w:r>
          </w:p>
        </w:tc>
        <w:tc>
          <w:tcPr>
            <w:tcW w:w="419" w:type="pct"/>
            <w:tcBorders>
              <w:top w:val="single" w:sz="6" w:space="0" w:color="000000"/>
              <w:left w:val="single" w:sz="6" w:space="0" w:color="000000"/>
              <w:bottom w:val="single" w:sz="6" w:space="0" w:color="FFFFFF"/>
              <w:right w:val="single" w:sz="6" w:space="0" w:color="FFFFFF"/>
            </w:tcBorders>
            <w:vAlign w:val="center"/>
          </w:tcPr>
          <w:p w14:paraId="4EF66588"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10.00</w:t>
            </w:r>
          </w:p>
        </w:tc>
        <w:tc>
          <w:tcPr>
            <w:tcW w:w="451" w:type="pct"/>
            <w:tcBorders>
              <w:top w:val="single" w:sz="6" w:space="0" w:color="000000"/>
              <w:left w:val="single" w:sz="6" w:space="0" w:color="000000"/>
              <w:bottom w:val="single" w:sz="6" w:space="0" w:color="FFFFFF"/>
              <w:right w:val="single" w:sz="6" w:space="0" w:color="FFFFFF"/>
            </w:tcBorders>
            <w:vAlign w:val="center"/>
          </w:tcPr>
          <w:p w14:paraId="5DA1E653"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20.00</w:t>
            </w:r>
          </w:p>
        </w:tc>
        <w:tc>
          <w:tcPr>
            <w:tcW w:w="420" w:type="pct"/>
            <w:tcBorders>
              <w:top w:val="single" w:sz="6" w:space="0" w:color="000000"/>
              <w:left w:val="single" w:sz="6" w:space="0" w:color="000000"/>
              <w:bottom w:val="single" w:sz="6" w:space="0" w:color="FFFFFF"/>
              <w:right w:val="single" w:sz="6" w:space="0" w:color="FFFFFF"/>
            </w:tcBorders>
            <w:vAlign w:val="center"/>
          </w:tcPr>
          <w:p w14:paraId="270DE8C7"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10.00</w:t>
            </w:r>
          </w:p>
        </w:tc>
        <w:tc>
          <w:tcPr>
            <w:tcW w:w="483" w:type="pct"/>
            <w:tcBorders>
              <w:top w:val="single" w:sz="6" w:space="0" w:color="000000"/>
              <w:left w:val="single" w:sz="6" w:space="0" w:color="000000"/>
              <w:bottom w:val="single" w:sz="6" w:space="0" w:color="FFFFFF"/>
              <w:right w:val="single" w:sz="6" w:space="0" w:color="000000"/>
            </w:tcBorders>
            <w:vAlign w:val="center"/>
          </w:tcPr>
          <w:p w14:paraId="5BA7DFFA" w14:textId="77777777" w:rsidR="00140D18" w:rsidRPr="003814D1" w:rsidRDefault="00140D18" w:rsidP="00EB35CE">
            <w:pPr>
              <w:jc w:val="center"/>
              <w:rPr>
                <w:rFonts w:ascii="Times New Roman" w:hAnsi="Times New Roman"/>
                <w:sz w:val="18"/>
                <w:szCs w:val="18"/>
              </w:rPr>
            </w:pPr>
            <w:r w:rsidRPr="003814D1">
              <w:rPr>
                <w:rFonts w:ascii="Times New Roman" w:hAnsi="Times New Roman"/>
                <w:color w:val="000000"/>
                <w:sz w:val="18"/>
                <w:szCs w:val="18"/>
              </w:rPr>
              <w:t>40.00</w:t>
            </w:r>
          </w:p>
        </w:tc>
        <w:tc>
          <w:tcPr>
            <w:tcW w:w="473" w:type="pct"/>
            <w:tcBorders>
              <w:top w:val="single" w:sz="6" w:space="0" w:color="000000"/>
              <w:left w:val="single" w:sz="6" w:space="0" w:color="000000"/>
              <w:bottom w:val="single" w:sz="6" w:space="0" w:color="FFFFFF"/>
              <w:right w:val="single" w:sz="6" w:space="0" w:color="000000"/>
            </w:tcBorders>
            <w:vAlign w:val="center"/>
          </w:tcPr>
          <w:p w14:paraId="524850D0" w14:textId="357EF571" w:rsidR="00140D18" w:rsidRPr="003814D1" w:rsidRDefault="00140D18" w:rsidP="00EB35CE">
            <w:pPr>
              <w:jc w:val="center"/>
              <w:rPr>
                <w:rFonts w:ascii="Times New Roman" w:hAnsi="Times New Roman"/>
                <w:sz w:val="18"/>
                <w:szCs w:val="18"/>
              </w:rPr>
            </w:pPr>
            <w:r>
              <w:rPr>
                <w:rFonts w:ascii="Times New Roman" w:eastAsia="Calibri" w:hAnsi="Times New Roman"/>
                <w:color w:val="000000"/>
                <w:sz w:val="18"/>
                <w:szCs w:val="18"/>
              </w:rPr>
              <w:t>$1,939.21</w:t>
            </w:r>
          </w:p>
        </w:tc>
        <w:tc>
          <w:tcPr>
            <w:tcW w:w="473" w:type="pct"/>
            <w:tcBorders>
              <w:top w:val="single" w:sz="6" w:space="0" w:color="000000"/>
              <w:left w:val="single" w:sz="6" w:space="0" w:color="000000"/>
              <w:bottom w:val="single" w:sz="6" w:space="0" w:color="FFFFFF"/>
              <w:right w:val="single" w:sz="14" w:space="0" w:color="000000"/>
            </w:tcBorders>
            <w:vAlign w:val="center"/>
          </w:tcPr>
          <w:p w14:paraId="3B5110FB"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$0.00</w:t>
            </w:r>
          </w:p>
        </w:tc>
        <w:tc>
          <w:tcPr>
            <w:tcW w:w="515" w:type="pct"/>
            <w:tcBorders>
              <w:top w:val="single" w:sz="6" w:space="0" w:color="000000"/>
              <w:left w:val="single" w:sz="6" w:space="0" w:color="000000"/>
              <w:bottom w:val="single" w:sz="6" w:space="0" w:color="FFFFFF"/>
              <w:right w:val="single" w:sz="6" w:space="0" w:color="FFFFFF"/>
            </w:tcBorders>
            <w:vAlign w:val="center"/>
          </w:tcPr>
          <w:p w14:paraId="300549B9" w14:textId="6190EFDE"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w:t>
            </w:r>
            <w:r w:rsidR="005C7A33">
              <w:rPr>
                <w:rFonts w:ascii="Times New Roman" w:hAnsi="Times New Roman"/>
                <w:color w:val="000000"/>
                <w:sz w:val="18"/>
                <w:szCs w:val="18"/>
              </w:rPr>
              <w:t>0</w:t>
            </w:r>
          </w:p>
        </w:tc>
        <w:tc>
          <w:tcPr>
            <w:tcW w:w="388" w:type="pct"/>
            <w:tcBorders>
              <w:top w:val="single" w:sz="6" w:space="0" w:color="000000"/>
              <w:left w:val="single" w:sz="6" w:space="0" w:color="000000"/>
              <w:bottom w:val="single" w:sz="6" w:space="0" w:color="FFFFFF"/>
              <w:right w:val="single" w:sz="6" w:space="0" w:color="FFFFFF"/>
            </w:tcBorders>
            <w:vAlign w:val="center"/>
          </w:tcPr>
          <w:p w14:paraId="55E9FE32" w14:textId="05AC9A16"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40.00</w:t>
            </w:r>
          </w:p>
        </w:tc>
        <w:tc>
          <w:tcPr>
            <w:tcW w:w="478" w:type="pct"/>
            <w:tcBorders>
              <w:top w:val="single" w:sz="6" w:space="0" w:color="000000"/>
              <w:left w:val="single" w:sz="6" w:space="0" w:color="000000"/>
              <w:bottom w:val="single" w:sz="6" w:space="0" w:color="FFFFFF"/>
              <w:right w:val="single" w:sz="6" w:space="0" w:color="000000"/>
            </w:tcBorders>
            <w:vAlign w:val="center"/>
          </w:tcPr>
          <w:p w14:paraId="0CC9A2A7" w14:textId="62130162"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$1,939.21</w:t>
            </w:r>
          </w:p>
        </w:tc>
      </w:tr>
      <w:tr w:rsidR="00140D18" w:rsidRPr="00852BC0" w14:paraId="2E52472F" w14:textId="77777777" w:rsidTr="00EB35CE">
        <w:trPr>
          <w:trHeight w:val="901"/>
        </w:trPr>
        <w:tc>
          <w:tcPr>
            <w:tcW w:w="900" w:type="pct"/>
            <w:tcBorders>
              <w:top w:val="single" w:sz="6" w:space="0" w:color="000000"/>
              <w:left w:val="single" w:sz="6" w:space="0" w:color="000000"/>
              <w:bottom w:val="single" w:sz="6" w:space="0" w:color="FFFFFF"/>
              <w:right w:val="single" w:sz="14" w:space="0" w:color="000000"/>
            </w:tcBorders>
            <w:vAlign w:val="center"/>
          </w:tcPr>
          <w:p w14:paraId="5694FDE1" w14:textId="6FF98062" w:rsidR="00140D18" w:rsidRPr="00230780" w:rsidRDefault="00140D18" w:rsidP="00EB35CE">
            <w:pPr>
              <w:tabs>
                <w:tab w:val="left" w:pos="0"/>
                <w:tab w:val="left" w:pos="360"/>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c. Submit dumping and monitoring reports</w:t>
            </w:r>
          </w:p>
        </w:tc>
        <w:tc>
          <w:tcPr>
            <w:tcW w:w="419" w:type="pct"/>
            <w:tcBorders>
              <w:top w:val="single" w:sz="6" w:space="0" w:color="000000"/>
              <w:left w:val="single" w:sz="6" w:space="0" w:color="000000"/>
              <w:bottom w:val="single" w:sz="6" w:space="0" w:color="FFFFFF"/>
              <w:right w:val="single" w:sz="6" w:space="0" w:color="FFFFFF"/>
            </w:tcBorders>
            <w:vAlign w:val="center"/>
          </w:tcPr>
          <w:p w14:paraId="2CDC8631"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5.00</w:t>
            </w:r>
          </w:p>
        </w:tc>
        <w:tc>
          <w:tcPr>
            <w:tcW w:w="451" w:type="pct"/>
            <w:tcBorders>
              <w:top w:val="single" w:sz="6" w:space="0" w:color="000000"/>
              <w:left w:val="single" w:sz="6" w:space="0" w:color="000000"/>
              <w:bottom w:val="single" w:sz="6" w:space="0" w:color="FFFFFF"/>
              <w:right w:val="single" w:sz="6" w:space="0" w:color="FFFFFF"/>
            </w:tcBorders>
            <w:vAlign w:val="center"/>
          </w:tcPr>
          <w:p w14:paraId="2314DD65"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10.00</w:t>
            </w:r>
          </w:p>
        </w:tc>
        <w:tc>
          <w:tcPr>
            <w:tcW w:w="420" w:type="pct"/>
            <w:tcBorders>
              <w:top w:val="single" w:sz="6" w:space="0" w:color="000000"/>
              <w:left w:val="single" w:sz="6" w:space="0" w:color="000000"/>
              <w:bottom w:val="single" w:sz="6" w:space="0" w:color="FFFFFF"/>
              <w:right w:val="single" w:sz="6" w:space="0" w:color="FFFFFF"/>
            </w:tcBorders>
            <w:vAlign w:val="center"/>
          </w:tcPr>
          <w:p w14:paraId="727E2C21"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5.00</w:t>
            </w:r>
          </w:p>
        </w:tc>
        <w:tc>
          <w:tcPr>
            <w:tcW w:w="483" w:type="pct"/>
            <w:tcBorders>
              <w:top w:val="single" w:sz="6" w:space="0" w:color="000000"/>
              <w:left w:val="single" w:sz="6" w:space="0" w:color="000000"/>
              <w:bottom w:val="single" w:sz="6" w:space="0" w:color="FFFFFF"/>
              <w:right w:val="single" w:sz="6" w:space="0" w:color="000000"/>
            </w:tcBorders>
            <w:vAlign w:val="center"/>
          </w:tcPr>
          <w:p w14:paraId="6D6FCFEB" w14:textId="77777777" w:rsidR="00140D18" w:rsidRPr="003814D1" w:rsidRDefault="00140D18" w:rsidP="00EB35CE">
            <w:pPr>
              <w:jc w:val="center"/>
              <w:rPr>
                <w:rFonts w:ascii="Times New Roman" w:hAnsi="Times New Roman"/>
                <w:sz w:val="18"/>
                <w:szCs w:val="18"/>
              </w:rPr>
            </w:pPr>
            <w:r w:rsidRPr="003814D1">
              <w:rPr>
                <w:rFonts w:ascii="Times New Roman" w:hAnsi="Times New Roman"/>
                <w:color w:val="000000"/>
                <w:sz w:val="18"/>
                <w:szCs w:val="18"/>
              </w:rPr>
              <w:t>20.00</w:t>
            </w:r>
          </w:p>
        </w:tc>
        <w:tc>
          <w:tcPr>
            <w:tcW w:w="473" w:type="pct"/>
            <w:tcBorders>
              <w:top w:val="single" w:sz="6" w:space="0" w:color="000000"/>
              <w:left w:val="single" w:sz="6" w:space="0" w:color="000000"/>
              <w:bottom w:val="single" w:sz="6" w:space="0" w:color="FFFFFF"/>
              <w:right w:val="single" w:sz="6" w:space="0" w:color="000000"/>
            </w:tcBorders>
            <w:vAlign w:val="center"/>
          </w:tcPr>
          <w:p w14:paraId="758853CB" w14:textId="1815B905" w:rsidR="00140D18" w:rsidRPr="003814D1" w:rsidRDefault="00140D18" w:rsidP="00EB35CE">
            <w:pPr>
              <w:jc w:val="center"/>
              <w:rPr>
                <w:rFonts w:ascii="Times New Roman" w:hAnsi="Times New Roman"/>
                <w:sz w:val="18"/>
                <w:szCs w:val="18"/>
              </w:rPr>
            </w:pPr>
            <w:r>
              <w:rPr>
                <w:rFonts w:ascii="Times New Roman" w:eastAsia="Calibri" w:hAnsi="Times New Roman"/>
                <w:color w:val="000000"/>
                <w:sz w:val="18"/>
                <w:szCs w:val="18"/>
              </w:rPr>
              <w:t>$969.61</w:t>
            </w:r>
          </w:p>
        </w:tc>
        <w:tc>
          <w:tcPr>
            <w:tcW w:w="473" w:type="pct"/>
            <w:tcBorders>
              <w:top w:val="single" w:sz="6" w:space="0" w:color="000000"/>
              <w:left w:val="single" w:sz="6" w:space="0" w:color="000000"/>
              <w:bottom w:val="single" w:sz="6" w:space="0" w:color="FFFFFF"/>
              <w:right w:val="single" w:sz="14" w:space="0" w:color="000000"/>
            </w:tcBorders>
            <w:vAlign w:val="center"/>
          </w:tcPr>
          <w:p w14:paraId="0A038278"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$10.00</w:t>
            </w:r>
          </w:p>
        </w:tc>
        <w:tc>
          <w:tcPr>
            <w:tcW w:w="515" w:type="pct"/>
            <w:tcBorders>
              <w:top w:val="single" w:sz="6" w:space="0" w:color="000000"/>
              <w:left w:val="single" w:sz="6" w:space="0" w:color="000000"/>
              <w:bottom w:val="single" w:sz="6" w:space="0" w:color="FFFFFF"/>
              <w:right w:val="single" w:sz="6" w:space="0" w:color="FFFFFF"/>
            </w:tcBorders>
            <w:vAlign w:val="center"/>
          </w:tcPr>
          <w:p w14:paraId="43B0E27A" w14:textId="397F96F3"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FFFFFF"/>
              <w:right w:val="single" w:sz="6" w:space="0" w:color="FFFFFF"/>
            </w:tcBorders>
            <w:vAlign w:val="center"/>
          </w:tcPr>
          <w:p w14:paraId="73ED3497" w14:textId="47B2E6DD"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20.00</w:t>
            </w:r>
          </w:p>
        </w:tc>
        <w:tc>
          <w:tcPr>
            <w:tcW w:w="478" w:type="pct"/>
            <w:tcBorders>
              <w:top w:val="single" w:sz="6" w:space="0" w:color="000000"/>
              <w:left w:val="single" w:sz="6" w:space="0" w:color="000000"/>
              <w:bottom w:val="single" w:sz="6" w:space="0" w:color="FFFFFF"/>
              <w:right w:val="single" w:sz="6" w:space="0" w:color="000000"/>
            </w:tcBorders>
            <w:vAlign w:val="center"/>
          </w:tcPr>
          <w:p w14:paraId="6E076FA0" w14:textId="698001D6" w:rsidR="00140D18" w:rsidRPr="00140D18" w:rsidRDefault="00140D18" w:rsidP="00EB35CE">
            <w:pPr>
              <w:jc w:val="center"/>
              <w:rPr>
                <w:rFonts w:ascii="Times New Roman" w:hAnsi="Times New Roman"/>
                <w:color w:val="000000"/>
                <w:sz w:val="18"/>
                <w:szCs w:val="18"/>
                <w:highlight w:val="yellow"/>
              </w:rPr>
            </w:pPr>
            <w:r w:rsidRPr="005F71F5">
              <w:rPr>
                <w:rFonts w:ascii="Times New Roman" w:hAnsi="Times New Roman"/>
                <w:color w:val="000000"/>
                <w:sz w:val="18"/>
                <w:szCs w:val="18"/>
              </w:rPr>
              <w:t>$979.61</w:t>
            </w:r>
          </w:p>
        </w:tc>
      </w:tr>
      <w:tr w:rsidR="00140D18" w:rsidRPr="00852BC0" w14:paraId="17FA7668" w14:textId="77777777" w:rsidTr="00EB35CE">
        <w:trPr>
          <w:trHeight w:val="606"/>
        </w:trPr>
        <w:tc>
          <w:tcPr>
            <w:tcW w:w="900" w:type="pct"/>
            <w:tcBorders>
              <w:top w:val="single" w:sz="6" w:space="0" w:color="000000"/>
              <w:left w:val="single" w:sz="6" w:space="0" w:color="000000"/>
              <w:bottom w:val="single" w:sz="6" w:space="0" w:color="000000"/>
              <w:right w:val="single" w:sz="14" w:space="0" w:color="000000"/>
            </w:tcBorders>
            <w:vAlign w:val="center"/>
          </w:tcPr>
          <w:p w14:paraId="2581ABDE" w14:textId="77777777" w:rsidR="00140D18" w:rsidRPr="00230780"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30780">
              <w:rPr>
                <w:rFonts w:ascii="Times New Roman" w:hAnsi="Times New Roman"/>
                <w:b/>
                <w:bCs/>
                <w:sz w:val="20"/>
                <w:szCs w:val="20"/>
              </w:rPr>
              <w:t>Subtotal (hours and costs)</w:t>
            </w:r>
          </w:p>
        </w:tc>
        <w:tc>
          <w:tcPr>
            <w:tcW w:w="419" w:type="pct"/>
            <w:tcBorders>
              <w:top w:val="single" w:sz="6" w:space="0" w:color="000000"/>
              <w:left w:val="single" w:sz="6" w:space="0" w:color="000000"/>
              <w:bottom w:val="single" w:sz="6" w:space="0" w:color="000000"/>
              <w:right w:val="single" w:sz="6" w:space="0" w:color="FFFFFF"/>
            </w:tcBorders>
            <w:vAlign w:val="center"/>
          </w:tcPr>
          <w:p w14:paraId="7AAB3CA9"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55.00</w:t>
            </w:r>
          </w:p>
        </w:tc>
        <w:tc>
          <w:tcPr>
            <w:tcW w:w="451" w:type="pct"/>
            <w:tcBorders>
              <w:top w:val="single" w:sz="6" w:space="0" w:color="000000"/>
              <w:left w:val="single" w:sz="6" w:space="0" w:color="000000"/>
              <w:bottom w:val="single" w:sz="6" w:space="0" w:color="000000"/>
              <w:right w:val="single" w:sz="6" w:space="0" w:color="FFFFFF"/>
            </w:tcBorders>
            <w:vAlign w:val="center"/>
          </w:tcPr>
          <w:p w14:paraId="16431782"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454.00</w:t>
            </w:r>
          </w:p>
        </w:tc>
        <w:tc>
          <w:tcPr>
            <w:tcW w:w="420" w:type="pct"/>
            <w:tcBorders>
              <w:top w:val="single" w:sz="6" w:space="0" w:color="000000"/>
              <w:left w:val="single" w:sz="6" w:space="0" w:color="000000"/>
              <w:bottom w:val="single" w:sz="6" w:space="0" w:color="000000"/>
              <w:right w:val="single" w:sz="6" w:space="0" w:color="FFFFFF"/>
            </w:tcBorders>
            <w:vAlign w:val="center"/>
          </w:tcPr>
          <w:p w14:paraId="26E9904C" w14:textId="209FD67F"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8</w:t>
            </w:r>
            <w:r w:rsidR="00634ECD">
              <w:rPr>
                <w:rFonts w:ascii="Times New Roman" w:hAnsi="Times New Roman"/>
                <w:sz w:val="18"/>
                <w:szCs w:val="18"/>
              </w:rPr>
              <w:t>9</w:t>
            </w:r>
            <w:r w:rsidRPr="005F71F5">
              <w:rPr>
                <w:rFonts w:ascii="Times New Roman" w:hAnsi="Times New Roman"/>
                <w:sz w:val="18"/>
                <w:szCs w:val="18"/>
              </w:rPr>
              <w:t>.00</w:t>
            </w:r>
          </w:p>
        </w:tc>
        <w:tc>
          <w:tcPr>
            <w:tcW w:w="483" w:type="pct"/>
            <w:tcBorders>
              <w:top w:val="single" w:sz="6" w:space="0" w:color="000000"/>
              <w:left w:val="single" w:sz="6" w:space="0" w:color="000000"/>
              <w:bottom w:val="single" w:sz="6" w:space="0" w:color="000000"/>
              <w:right w:val="single" w:sz="6" w:space="0" w:color="000000"/>
            </w:tcBorders>
            <w:vAlign w:val="center"/>
          </w:tcPr>
          <w:p w14:paraId="695184AE"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597.00</w:t>
            </w:r>
          </w:p>
        </w:tc>
        <w:tc>
          <w:tcPr>
            <w:tcW w:w="473" w:type="pct"/>
            <w:tcBorders>
              <w:top w:val="single" w:sz="6" w:space="0" w:color="000000"/>
              <w:left w:val="single" w:sz="6" w:space="0" w:color="000000"/>
              <w:bottom w:val="single" w:sz="6" w:space="0" w:color="000000"/>
              <w:right w:val="single" w:sz="6" w:space="0" w:color="000000"/>
            </w:tcBorders>
            <w:vAlign w:val="center"/>
          </w:tcPr>
          <w:p w14:paraId="775BF594" w14:textId="5E5573C1"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eastAsia="Calibri" w:hAnsi="Times New Roman"/>
                <w:color w:val="000000"/>
                <w:sz w:val="18"/>
                <w:szCs w:val="18"/>
              </w:rPr>
              <w:t>$27,857.27</w:t>
            </w:r>
          </w:p>
        </w:tc>
        <w:tc>
          <w:tcPr>
            <w:tcW w:w="473" w:type="pct"/>
            <w:tcBorders>
              <w:top w:val="single" w:sz="6" w:space="0" w:color="000000"/>
              <w:left w:val="single" w:sz="6" w:space="0" w:color="000000"/>
              <w:bottom w:val="single" w:sz="6" w:space="0" w:color="000000"/>
              <w:right w:val="single" w:sz="14" w:space="0" w:color="000000"/>
            </w:tcBorders>
            <w:vAlign w:val="center"/>
          </w:tcPr>
          <w:p w14:paraId="1DE91DF6" w14:textId="77777777" w:rsidR="00140D18" w:rsidRPr="003814D1"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$20.00</w:t>
            </w:r>
          </w:p>
        </w:tc>
        <w:tc>
          <w:tcPr>
            <w:tcW w:w="515" w:type="pct"/>
            <w:tcBorders>
              <w:top w:val="single" w:sz="6" w:space="0" w:color="000000"/>
              <w:left w:val="single" w:sz="6" w:space="0" w:color="000000"/>
              <w:bottom w:val="single" w:sz="6" w:space="0" w:color="000000"/>
              <w:right w:val="single" w:sz="6" w:space="0" w:color="FFFFFF"/>
            </w:tcBorders>
            <w:vAlign w:val="center"/>
          </w:tcPr>
          <w:p w14:paraId="132F2F20" w14:textId="67627DBE" w:rsidR="00140D18" w:rsidRPr="00140D18" w:rsidRDefault="00140D18" w:rsidP="00EB3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88" w:type="pct"/>
            <w:tcBorders>
              <w:top w:val="single" w:sz="6" w:space="0" w:color="000000"/>
              <w:left w:val="single" w:sz="6" w:space="0" w:color="000000"/>
              <w:bottom w:val="single" w:sz="6" w:space="0" w:color="000000"/>
              <w:right w:val="single" w:sz="6" w:space="0" w:color="FFFFFF"/>
            </w:tcBorders>
            <w:vAlign w:val="center"/>
          </w:tcPr>
          <w:p w14:paraId="142FA06A" w14:textId="315FDBE3" w:rsidR="00140D18" w:rsidRPr="008D4E9A"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597.00</w:t>
            </w:r>
          </w:p>
        </w:tc>
        <w:tc>
          <w:tcPr>
            <w:tcW w:w="478" w:type="pct"/>
            <w:tcBorders>
              <w:top w:val="single" w:sz="6" w:space="0" w:color="000000"/>
              <w:left w:val="single" w:sz="6" w:space="0" w:color="000000"/>
              <w:bottom w:val="single" w:sz="6" w:space="0" w:color="000000"/>
              <w:right w:val="single" w:sz="6" w:space="0" w:color="000000"/>
            </w:tcBorders>
            <w:vAlign w:val="center"/>
          </w:tcPr>
          <w:p w14:paraId="0229C86C" w14:textId="15392989" w:rsidR="00140D18" w:rsidRPr="00140D18" w:rsidRDefault="00140D18" w:rsidP="00EB35C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5F71F5">
              <w:rPr>
                <w:rFonts w:ascii="Times New Roman" w:hAnsi="Times New Roman"/>
                <w:color w:val="000000"/>
                <w:sz w:val="18"/>
                <w:szCs w:val="18"/>
              </w:rPr>
              <w:t>$27,877.27</w:t>
            </w:r>
          </w:p>
        </w:tc>
      </w:tr>
    </w:tbl>
    <w:p w14:paraId="7E9D3CD6" w14:textId="3351622B" w:rsidR="00D54A6C" w:rsidRDefault="00D54A6C" w:rsidP="00E879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42FE443" w14:textId="77777777" w:rsidR="00D54A6C" w:rsidRDefault="00D54A6C">
      <w:pPr>
        <w:widowControl/>
        <w:autoSpaceDE/>
        <w:autoSpaceDN/>
        <w:adjustRightInd/>
        <w:rPr>
          <w:rFonts w:ascii="Times New Roman" w:hAnsi="Times New Roman"/>
        </w:rPr>
      </w:pPr>
      <w:r>
        <w:rPr>
          <w:rFonts w:ascii="Times New Roman" w:hAnsi="Times New Roman"/>
        </w:rPr>
        <w:br w:type="page"/>
      </w:r>
    </w:p>
    <w:p w14:paraId="3B109176" w14:textId="51BF174D" w:rsidR="00E87992" w:rsidRPr="00857EDD" w:rsidRDefault="00E87992" w:rsidP="00961E02">
      <w:pPr>
        <w:pStyle w:val="TableHeadings"/>
        <w:rPr>
          <w:i/>
        </w:rPr>
      </w:pPr>
      <w:bookmarkStart w:id="38" w:name="_Toc436040253"/>
      <w:r w:rsidRPr="008A2A27">
        <w:t>T</w:t>
      </w:r>
      <w:r w:rsidR="00937AD0">
        <w:t>able 6</w:t>
      </w:r>
      <w:r w:rsidRPr="008A2A27">
        <w:t xml:space="preserve">. </w:t>
      </w:r>
      <w:r>
        <w:t>Respondent</w:t>
      </w:r>
      <w:r w:rsidRPr="008A2A27">
        <w:t xml:space="preserve"> Burden</w:t>
      </w:r>
      <w:r>
        <w:t xml:space="preserve"> and Cost</w:t>
      </w:r>
      <w:r w:rsidRPr="008A2A27">
        <w:t xml:space="preserve"> for </w:t>
      </w:r>
      <w:r w:rsidRPr="00254846">
        <w:t>Emergencies to Safeguard Life at Sea</w:t>
      </w:r>
      <w:bookmarkEnd w:id="38"/>
    </w:p>
    <w:tbl>
      <w:tblPr>
        <w:tblW w:w="5353" w:type="pct"/>
        <w:tblInd w:w="-381" w:type="dxa"/>
        <w:tblLayout w:type="fixed"/>
        <w:tblCellMar>
          <w:left w:w="69" w:type="dxa"/>
          <w:right w:w="69" w:type="dxa"/>
        </w:tblCellMar>
        <w:tblLook w:val="0000" w:firstRow="0" w:lastRow="0" w:firstColumn="0" w:lastColumn="0" w:noHBand="0" w:noVBand="0"/>
      </w:tblPr>
      <w:tblGrid>
        <w:gridCol w:w="1683"/>
        <w:gridCol w:w="875"/>
        <w:gridCol w:w="968"/>
        <w:gridCol w:w="877"/>
        <w:gridCol w:w="917"/>
        <w:gridCol w:w="899"/>
        <w:gridCol w:w="1031"/>
        <w:gridCol w:w="1003"/>
        <w:gridCol w:w="824"/>
        <w:gridCol w:w="1092"/>
      </w:tblGrid>
      <w:tr w:rsidR="00BA3082" w:rsidRPr="00852BC0" w14:paraId="130C5512" w14:textId="77777777" w:rsidTr="006A47D1">
        <w:trPr>
          <w:trHeight w:val="576"/>
          <w:tblHeader/>
        </w:trPr>
        <w:tc>
          <w:tcPr>
            <w:tcW w:w="828" w:type="pct"/>
            <w:vMerge w:val="restart"/>
            <w:tcBorders>
              <w:top w:val="single" w:sz="6" w:space="0" w:color="000000"/>
              <w:left w:val="single" w:sz="6" w:space="0" w:color="000000"/>
              <w:bottom w:val="nil"/>
              <w:right w:val="single" w:sz="14" w:space="0" w:color="000000"/>
            </w:tcBorders>
            <w:vAlign w:val="center"/>
          </w:tcPr>
          <w:p w14:paraId="475BB3FA" w14:textId="77777777" w:rsidR="00BA3082" w:rsidRPr="00CB41D3" w:rsidRDefault="00BA3082"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CB41D3">
              <w:rPr>
                <w:rFonts w:ascii="Times New Roman" w:hAnsi="Times New Roman"/>
                <w:b/>
                <w:bCs/>
                <w:sz w:val="22"/>
                <w:szCs w:val="22"/>
              </w:rPr>
              <w:t>Emergency to Safeguard Life at Sea - Information Collection Activity</w:t>
            </w:r>
          </w:p>
        </w:tc>
        <w:tc>
          <w:tcPr>
            <w:tcW w:w="2737" w:type="pct"/>
            <w:gridSpan w:val="6"/>
            <w:tcBorders>
              <w:top w:val="single" w:sz="6" w:space="0" w:color="000000"/>
              <w:left w:val="single" w:sz="6" w:space="0" w:color="000000"/>
              <w:bottom w:val="single" w:sz="14" w:space="0" w:color="000000"/>
              <w:right w:val="single" w:sz="14" w:space="0" w:color="000000"/>
            </w:tcBorders>
            <w:vAlign w:val="center"/>
          </w:tcPr>
          <w:p w14:paraId="3D0BEDB4" w14:textId="77777777" w:rsidR="00BA3082" w:rsidRPr="00F02196" w:rsidRDefault="00BA3082"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435" w:type="pct"/>
            <w:gridSpan w:val="3"/>
            <w:tcBorders>
              <w:top w:val="single" w:sz="6" w:space="0" w:color="000000"/>
              <w:left w:val="single" w:sz="6" w:space="0" w:color="000000"/>
              <w:bottom w:val="single" w:sz="14" w:space="0" w:color="000000"/>
              <w:right w:val="single" w:sz="6" w:space="0" w:color="000000"/>
            </w:tcBorders>
            <w:vAlign w:val="center"/>
          </w:tcPr>
          <w:p w14:paraId="6FAE76B1" w14:textId="77777777" w:rsidR="00BA3082" w:rsidRPr="00F02196" w:rsidRDefault="00BA3082"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93E99" w:rsidRPr="00852BC0" w14:paraId="76AE1446" w14:textId="77777777" w:rsidTr="006A47D1">
        <w:trPr>
          <w:trHeight w:val="864"/>
          <w:tblHeader/>
        </w:trPr>
        <w:tc>
          <w:tcPr>
            <w:tcW w:w="828" w:type="pct"/>
            <w:vMerge/>
            <w:tcBorders>
              <w:top w:val="nil"/>
              <w:left w:val="single" w:sz="6" w:space="0" w:color="000000"/>
              <w:bottom w:val="single" w:sz="14" w:space="0" w:color="000000"/>
              <w:right w:val="single" w:sz="14" w:space="0" w:color="000000"/>
            </w:tcBorders>
          </w:tcPr>
          <w:p w14:paraId="5B285540" w14:textId="77777777" w:rsidR="00B93E99" w:rsidRPr="008A2A27" w:rsidRDefault="00B93E99" w:rsidP="00B93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0" w:type="pct"/>
            <w:tcBorders>
              <w:top w:val="single" w:sz="6" w:space="0" w:color="000000"/>
              <w:left w:val="single" w:sz="6" w:space="0" w:color="000000"/>
              <w:bottom w:val="single" w:sz="14" w:space="0" w:color="000000"/>
              <w:right w:val="single" w:sz="6" w:space="0" w:color="FFFFFF"/>
            </w:tcBorders>
            <w:vAlign w:val="center"/>
          </w:tcPr>
          <w:p w14:paraId="39B0E435"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Mgmt.</w:t>
            </w:r>
          </w:p>
          <w:p w14:paraId="522F9A99"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$74.95</w:t>
            </w:r>
            <w:r w:rsidRPr="00C15B40">
              <w:rPr>
                <w:rFonts w:ascii="Times New Roman" w:hAnsi="Times New Roman"/>
                <w:bCs/>
                <w:sz w:val="18"/>
                <w:szCs w:val="18"/>
              </w:rPr>
              <w:t>/</w:t>
            </w:r>
          </w:p>
          <w:p w14:paraId="6EA8BD12" w14:textId="366D1BDF"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76" w:type="pct"/>
            <w:tcBorders>
              <w:top w:val="single" w:sz="6" w:space="0" w:color="000000"/>
              <w:left w:val="single" w:sz="6" w:space="0" w:color="000000"/>
              <w:bottom w:val="single" w:sz="14" w:space="0" w:color="000000"/>
              <w:right w:val="single" w:sz="6" w:space="0" w:color="FFFFFF"/>
            </w:tcBorders>
            <w:vAlign w:val="center"/>
          </w:tcPr>
          <w:p w14:paraId="16441AFE"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Technical</w:t>
            </w:r>
          </w:p>
          <w:p w14:paraId="4DCC36A6"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$47.63</w:t>
            </w:r>
            <w:r w:rsidRPr="00C15B40">
              <w:rPr>
                <w:rFonts w:ascii="Times New Roman" w:hAnsi="Times New Roman"/>
                <w:bCs/>
                <w:sz w:val="18"/>
                <w:szCs w:val="18"/>
              </w:rPr>
              <w:t>/</w:t>
            </w:r>
          </w:p>
          <w:p w14:paraId="7FA15B86" w14:textId="4A56F036"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31" w:type="pct"/>
            <w:tcBorders>
              <w:top w:val="single" w:sz="6" w:space="0" w:color="000000"/>
              <w:left w:val="single" w:sz="6" w:space="0" w:color="000000"/>
              <w:bottom w:val="single" w:sz="14" w:space="0" w:color="000000"/>
              <w:right w:val="single" w:sz="6" w:space="0" w:color="FFFFFF"/>
            </w:tcBorders>
            <w:vAlign w:val="center"/>
          </w:tcPr>
          <w:p w14:paraId="3CED57C0"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Clerical</w:t>
            </w:r>
          </w:p>
          <w:p w14:paraId="784C2921" w14:textId="77777777" w:rsidR="00B93E99" w:rsidRPr="00C15B40"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$23.71</w:t>
            </w:r>
            <w:r w:rsidRPr="00C15B40">
              <w:rPr>
                <w:rFonts w:ascii="Times New Roman" w:hAnsi="Times New Roman"/>
                <w:bCs/>
                <w:sz w:val="18"/>
                <w:szCs w:val="18"/>
              </w:rPr>
              <w:t>/</w:t>
            </w:r>
          </w:p>
          <w:p w14:paraId="0610AF17" w14:textId="02F30D38"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15B40">
              <w:rPr>
                <w:rFonts w:ascii="Times New Roman" w:hAnsi="Times New Roman"/>
                <w:bCs/>
                <w:sz w:val="18"/>
                <w:szCs w:val="18"/>
              </w:rPr>
              <w:t>hr</w:t>
            </w:r>
          </w:p>
        </w:tc>
        <w:tc>
          <w:tcPr>
            <w:tcW w:w="451" w:type="pct"/>
            <w:tcBorders>
              <w:top w:val="single" w:sz="6" w:space="0" w:color="000000"/>
              <w:left w:val="single" w:sz="6" w:space="0" w:color="000000"/>
              <w:bottom w:val="single" w:sz="14" w:space="0" w:color="000000"/>
              <w:right w:val="single" w:sz="6" w:space="0" w:color="000000"/>
            </w:tcBorders>
            <w:vAlign w:val="center"/>
          </w:tcPr>
          <w:p w14:paraId="4919C977" w14:textId="42A3CAF2"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w:t>
            </w:r>
          </w:p>
          <w:p w14:paraId="7D52B856"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Hours/</w:t>
            </w:r>
          </w:p>
          <w:p w14:paraId="6976C0D6" w14:textId="77777777" w:rsidR="00B93E99" w:rsidRPr="005C75EA" w:rsidRDefault="00B93E99" w:rsidP="006A47D1">
            <w:pPr>
              <w:jc w:val="center"/>
              <w:rPr>
                <w:rFonts w:ascii="Times New Roman" w:hAnsi="Times New Roman"/>
                <w:bCs/>
                <w:sz w:val="18"/>
                <w:szCs w:val="18"/>
              </w:rPr>
            </w:pPr>
            <w:r w:rsidRPr="005C75EA">
              <w:rPr>
                <w:rFonts w:ascii="Times New Roman" w:hAnsi="Times New Roman"/>
                <w:bCs/>
                <w:sz w:val="18"/>
                <w:szCs w:val="18"/>
              </w:rPr>
              <w:t>Response</w:t>
            </w:r>
          </w:p>
        </w:tc>
        <w:tc>
          <w:tcPr>
            <w:tcW w:w="442" w:type="pct"/>
            <w:tcBorders>
              <w:top w:val="single" w:sz="6" w:space="0" w:color="000000"/>
              <w:left w:val="single" w:sz="6" w:space="0" w:color="000000"/>
              <w:bottom w:val="single" w:sz="14" w:space="0" w:color="000000"/>
              <w:right w:val="single" w:sz="6" w:space="0" w:color="000000"/>
            </w:tcBorders>
            <w:vAlign w:val="center"/>
          </w:tcPr>
          <w:p w14:paraId="0BD0CCDA" w14:textId="77777777" w:rsidR="00B93E99" w:rsidRPr="005C75EA" w:rsidRDefault="00B93E99" w:rsidP="006A47D1">
            <w:pPr>
              <w:jc w:val="center"/>
              <w:rPr>
                <w:rFonts w:ascii="Times New Roman" w:hAnsi="Times New Roman"/>
                <w:bCs/>
                <w:sz w:val="18"/>
                <w:szCs w:val="18"/>
              </w:rPr>
            </w:pPr>
            <w:r w:rsidRPr="005C75EA">
              <w:rPr>
                <w:rFonts w:ascii="Times New Roman" w:hAnsi="Times New Roman"/>
                <w:bCs/>
                <w:sz w:val="18"/>
                <w:szCs w:val="18"/>
              </w:rPr>
              <w:t>Labor</w:t>
            </w:r>
          </w:p>
          <w:p w14:paraId="644F8B61" w14:textId="77777777" w:rsidR="00B93E99" w:rsidRPr="005C75EA" w:rsidRDefault="00B93E99" w:rsidP="006A47D1">
            <w:pPr>
              <w:jc w:val="center"/>
              <w:rPr>
                <w:rFonts w:ascii="Times New Roman" w:hAnsi="Times New Roman"/>
                <w:bCs/>
                <w:sz w:val="18"/>
                <w:szCs w:val="18"/>
              </w:rPr>
            </w:pPr>
            <w:r w:rsidRPr="005C75EA">
              <w:rPr>
                <w:rFonts w:ascii="Times New Roman" w:hAnsi="Times New Roman"/>
                <w:bCs/>
                <w:sz w:val="18"/>
                <w:szCs w:val="18"/>
              </w:rPr>
              <w:t>Cost/</w:t>
            </w:r>
          </w:p>
          <w:p w14:paraId="5AA2ED51" w14:textId="77777777" w:rsidR="00B93E99" w:rsidRPr="005C75EA" w:rsidRDefault="00B93E99" w:rsidP="006A47D1">
            <w:pPr>
              <w:jc w:val="center"/>
              <w:rPr>
                <w:rFonts w:ascii="Times New Roman" w:hAnsi="Times New Roman"/>
                <w:bCs/>
                <w:sz w:val="18"/>
                <w:szCs w:val="18"/>
              </w:rPr>
            </w:pPr>
            <w:r w:rsidRPr="005C75EA">
              <w:rPr>
                <w:rFonts w:ascii="Times New Roman" w:hAnsi="Times New Roman"/>
                <w:bCs/>
                <w:sz w:val="18"/>
                <w:szCs w:val="18"/>
              </w:rPr>
              <w:t>Response</w:t>
            </w:r>
          </w:p>
        </w:tc>
        <w:tc>
          <w:tcPr>
            <w:tcW w:w="507" w:type="pct"/>
            <w:tcBorders>
              <w:top w:val="single" w:sz="6" w:space="0" w:color="000000"/>
              <w:left w:val="single" w:sz="6" w:space="0" w:color="000000"/>
              <w:bottom w:val="single" w:sz="14" w:space="0" w:color="000000"/>
              <w:right w:val="single" w:sz="14" w:space="0" w:color="000000"/>
            </w:tcBorders>
            <w:vAlign w:val="center"/>
          </w:tcPr>
          <w:p w14:paraId="6ECEDE2D"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O &amp; M</w:t>
            </w:r>
          </w:p>
          <w:p w14:paraId="112E4469" w14:textId="77777777" w:rsidR="00B93E99"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37031E87"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493" w:type="pct"/>
            <w:tcBorders>
              <w:top w:val="single" w:sz="6" w:space="0" w:color="000000"/>
              <w:left w:val="single" w:sz="6" w:space="0" w:color="000000"/>
              <w:bottom w:val="single" w:sz="14" w:space="0" w:color="000000"/>
              <w:right w:val="single" w:sz="6" w:space="0" w:color="000000"/>
            </w:tcBorders>
            <w:vAlign w:val="center"/>
          </w:tcPr>
          <w:p w14:paraId="4CD8D7EB"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Number Respon</w:t>
            </w:r>
            <w:r>
              <w:rPr>
                <w:rFonts w:ascii="Times New Roman" w:hAnsi="Times New Roman"/>
                <w:bCs/>
                <w:sz w:val="18"/>
                <w:szCs w:val="18"/>
              </w:rPr>
              <w:t>ses/</w:t>
            </w:r>
          </w:p>
          <w:p w14:paraId="35E0276A" w14:textId="77777777" w:rsidR="00B93E99" w:rsidRPr="005C75EA" w:rsidRDefault="00B93E99" w:rsidP="006A47D1">
            <w:pPr>
              <w:jc w:val="center"/>
              <w:rPr>
                <w:rFonts w:ascii="Times New Roman" w:hAnsi="Times New Roman"/>
                <w:bCs/>
                <w:sz w:val="18"/>
                <w:szCs w:val="18"/>
              </w:rPr>
            </w:pPr>
            <w:r w:rsidRPr="005C75EA">
              <w:rPr>
                <w:rFonts w:ascii="Times New Roman" w:hAnsi="Times New Roman"/>
                <w:bCs/>
                <w:sz w:val="18"/>
                <w:szCs w:val="18"/>
              </w:rPr>
              <w:t>Year</w:t>
            </w:r>
          </w:p>
        </w:tc>
        <w:tc>
          <w:tcPr>
            <w:tcW w:w="405" w:type="pct"/>
            <w:tcBorders>
              <w:top w:val="single" w:sz="6" w:space="0" w:color="000000"/>
              <w:left w:val="single" w:sz="6" w:space="0" w:color="000000"/>
              <w:bottom w:val="single" w:sz="14" w:space="0" w:color="000000"/>
              <w:right w:val="single" w:sz="6" w:space="0" w:color="FFFFFF"/>
            </w:tcBorders>
            <w:vAlign w:val="center"/>
          </w:tcPr>
          <w:p w14:paraId="1C2AA846"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Hours/</w:t>
            </w:r>
          </w:p>
          <w:p w14:paraId="2B863BC1"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w:t>
            </w:r>
          </w:p>
        </w:tc>
        <w:tc>
          <w:tcPr>
            <w:tcW w:w="538" w:type="pct"/>
            <w:tcBorders>
              <w:top w:val="single" w:sz="6" w:space="0" w:color="000000"/>
              <w:left w:val="single" w:sz="6" w:space="0" w:color="000000"/>
              <w:bottom w:val="single" w:sz="14" w:space="0" w:color="000000"/>
              <w:right w:val="single" w:sz="6" w:space="0" w:color="000000"/>
            </w:tcBorders>
            <w:vAlign w:val="center"/>
          </w:tcPr>
          <w:p w14:paraId="75C63ADF"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Total Cost/</w:t>
            </w:r>
          </w:p>
          <w:p w14:paraId="50CD7FD6" w14:textId="77777777" w:rsidR="00B93E99" w:rsidRPr="005C75EA" w:rsidRDefault="00B93E99" w:rsidP="006A4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C75EA">
              <w:rPr>
                <w:rFonts w:ascii="Times New Roman" w:hAnsi="Times New Roman"/>
                <w:bCs/>
                <w:sz w:val="18"/>
                <w:szCs w:val="18"/>
              </w:rPr>
              <w:t>Year ($)</w:t>
            </w:r>
          </w:p>
        </w:tc>
      </w:tr>
      <w:tr w:rsidR="005B3FDC" w:rsidRPr="00852BC0" w14:paraId="0BE76B07" w14:textId="77777777" w:rsidTr="008A6CFC">
        <w:trPr>
          <w:trHeight w:val="759"/>
        </w:trPr>
        <w:tc>
          <w:tcPr>
            <w:tcW w:w="828" w:type="pct"/>
            <w:tcBorders>
              <w:top w:val="single" w:sz="6" w:space="0" w:color="000000"/>
              <w:left w:val="single" w:sz="6" w:space="0" w:color="000000"/>
              <w:bottom w:val="single" w:sz="6" w:space="0" w:color="FFFFFF"/>
              <w:right w:val="single" w:sz="14" w:space="0" w:color="000000"/>
            </w:tcBorders>
            <w:vAlign w:val="center"/>
          </w:tcPr>
          <w:p w14:paraId="0F4CB1FA" w14:textId="77777777" w:rsidR="00BA3082" w:rsidRPr="00230780" w:rsidRDefault="00BA3082" w:rsidP="008A6CFC">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1. Reporting Requirements</w:t>
            </w:r>
          </w:p>
        </w:tc>
        <w:tc>
          <w:tcPr>
            <w:tcW w:w="430" w:type="pct"/>
            <w:tcBorders>
              <w:top w:val="single" w:sz="6" w:space="0" w:color="000000"/>
              <w:left w:val="single" w:sz="6" w:space="0" w:color="000000"/>
              <w:bottom w:val="single" w:sz="6" w:space="0" w:color="FFFFFF"/>
              <w:right w:val="single" w:sz="6" w:space="0" w:color="FFFFFF"/>
            </w:tcBorders>
            <w:vAlign w:val="center"/>
          </w:tcPr>
          <w:p w14:paraId="0C5470B5"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6" w:type="pct"/>
            <w:tcBorders>
              <w:top w:val="single" w:sz="6" w:space="0" w:color="000000"/>
              <w:left w:val="single" w:sz="6" w:space="0" w:color="000000"/>
              <w:bottom w:val="single" w:sz="6" w:space="0" w:color="FFFFFF"/>
              <w:right w:val="single" w:sz="6" w:space="0" w:color="FFFFFF"/>
            </w:tcBorders>
            <w:vAlign w:val="center"/>
          </w:tcPr>
          <w:p w14:paraId="1E747BAA"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FFFFFF"/>
            </w:tcBorders>
            <w:vAlign w:val="center"/>
          </w:tcPr>
          <w:p w14:paraId="75B8ED2A"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000000"/>
            </w:tcBorders>
            <w:vAlign w:val="center"/>
          </w:tcPr>
          <w:p w14:paraId="526F5E3E"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center"/>
          </w:tcPr>
          <w:p w14:paraId="157F3F47" w14:textId="498D8603"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07" w:type="pct"/>
            <w:tcBorders>
              <w:top w:val="single" w:sz="6" w:space="0" w:color="000000"/>
              <w:left w:val="single" w:sz="6" w:space="0" w:color="000000"/>
              <w:bottom w:val="single" w:sz="6" w:space="0" w:color="FFFFFF"/>
              <w:right w:val="single" w:sz="14" w:space="0" w:color="000000"/>
            </w:tcBorders>
            <w:vAlign w:val="center"/>
          </w:tcPr>
          <w:p w14:paraId="4DAB3699"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93" w:type="pct"/>
            <w:tcBorders>
              <w:top w:val="single" w:sz="6" w:space="0" w:color="000000"/>
              <w:left w:val="single" w:sz="6" w:space="0" w:color="000000"/>
              <w:bottom w:val="single" w:sz="6" w:space="0" w:color="FFFFFF"/>
              <w:right w:val="single" w:sz="6" w:space="0" w:color="000000"/>
            </w:tcBorders>
            <w:vAlign w:val="center"/>
          </w:tcPr>
          <w:p w14:paraId="3C5A6113"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05" w:type="pct"/>
            <w:tcBorders>
              <w:top w:val="single" w:sz="6" w:space="0" w:color="000000"/>
              <w:left w:val="single" w:sz="6" w:space="0" w:color="000000"/>
              <w:bottom w:val="single" w:sz="6" w:space="0" w:color="FFFFFF"/>
              <w:right w:val="single" w:sz="6" w:space="0" w:color="FFFFFF"/>
            </w:tcBorders>
            <w:vAlign w:val="center"/>
          </w:tcPr>
          <w:p w14:paraId="724AF968"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38" w:type="pct"/>
            <w:tcBorders>
              <w:top w:val="single" w:sz="6" w:space="0" w:color="000000"/>
              <w:left w:val="single" w:sz="6" w:space="0" w:color="000000"/>
              <w:bottom w:val="single" w:sz="6" w:space="0" w:color="FFFFFF"/>
              <w:right w:val="single" w:sz="6" w:space="0" w:color="000000"/>
            </w:tcBorders>
            <w:vAlign w:val="center"/>
          </w:tcPr>
          <w:p w14:paraId="414EED03" w14:textId="77777777" w:rsidR="00BA3082" w:rsidRPr="00C0593D" w:rsidRDefault="00BA3082"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r>
      <w:tr w:rsidR="00B93E99" w:rsidRPr="00852BC0" w14:paraId="47E62B66" w14:textId="77777777" w:rsidTr="008A6CFC">
        <w:trPr>
          <w:trHeight w:val="759"/>
        </w:trPr>
        <w:tc>
          <w:tcPr>
            <w:tcW w:w="828" w:type="pct"/>
            <w:tcBorders>
              <w:top w:val="single" w:sz="6" w:space="0" w:color="000000"/>
              <w:left w:val="single" w:sz="6" w:space="0" w:color="000000"/>
              <w:bottom w:val="single" w:sz="6" w:space="0" w:color="FFFFFF"/>
              <w:right w:val="single" w:sz="14" w:space="0" w:color="000000"/>
            </w:tcBorders>
            <w:vAlign w:val="center"/>
          </w:tcPr>
          <w:p w14:paraId="4801A457" w14:textId="77777777" w:rsidR="00B93E99" w:rsidRPr="00230780" w:rsidRDefault="00B93E99" w:rsidP="008A6CFC">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 xml:space="preserve"> a. Read regulations/</w:t>
            </w:r>
          </w:p>
          <w:p w14:paraId="020A6B4F" w14:textId="77777777" w:rsidR="00B93E99" w:rsidRPr="00230780" w:rsidRDefault="00B93E99" w:rsidP="008A6CFC">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30780">
              <w:rPr>
                <w:rFonts w:ascii="Times New Roman" w:hAnsi="Times New Roman"/>
                <w:sz w:val="20"/>
                <w:szCs w:val="20"/>
              </w:rPr>
              <w:t>guidance</w:t>
            </w:r>
          </w:p>
        </w:tc>
        <w:tc>
          <w:tcPr>
            <w:tcW w:w="430" w:type="pct"/>
            <w:tcBorders>
              <w:top w:val="single" w:sz="6" w:space="0" w:color="000000"/>
              <w:left w:val="single" w:sz="6" w:space="0" w:color="000000"/>
              <w:bottom w:val="single" w:sz="6" w:space="0" w:color="FFFFFF"/>
              <w:right w:val="single" w:sz="6" w:space="0" w:color="FFFFFF"/>
            </w:tcBorders>
            <w:vAlign w:val="center"/>
          </w:tcPr>
          <w:p w14:paraId="64C37709"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w:t>
            </w:r>
          </w:p>
        </w:tc>
        <w:tc>
          <w:tcPr>
            <w:tcW w:w="476" w:type="pct"/>
            <w:tcBorders>
              <w:top w:val="single" w:sz="6" w:space="0" w:color="000000"/>
              <w:left w:val="single" w:sz="6" w:space="0" w:color="000000"/>
              <w:bottom w:val="single" w:sz="6" w:space="0" w:color="FFFFFF"/>
              <w:right w:val="single" w:sz="6" w:space="0" w:color="FFFFFF"/>
            </w:tcBorders>
            <w:vAlign w:val="center"/>
          </w:tcPr>
          <w:p w14:paraId="39BA7D19"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7.00</w:t>
            </w:r>
          </w:p>
        </w:tc>
        <w:tc>
          <w:tcPr>
            <w:tcW w:w="431" w:type="pct"/>
            <w:tcBorders>
              <w:top w:val="single" w:sz="6" w:space="0" w:color="000000"/>
              <w:left w:val="single" w:sz="6" w:space="0" w:color="000000"/>
              <w:bottom w:val="single" w:sz="6" w:space="0" w:color="FFFFFF"/>
              <w:right w:val="single" w:sz="6" w:space="0" w:color="FFFFFF"/>
            </w:tcBorders>
            <w:vAlign w:val="center"/>
          </w:tcPr>
          <w:p w14:paraId="425DF6FB"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2.00</w:t>
            </w:r>
          </w:p>
        </w:tc>
        <w:tc>
          <w:tcPr>
            <w:tcW w:w="451" w:type="pct"/>
            <w:tcBorders>
              <w:top w:val="single" w:sz="6" w:space="0" w:color="000000"/>
              <w:left w:val="single" w:sz="6" w:space="0" w:color="000000"/>
              <w:bottom w:val="single" w:sz="6" w:space="0" w:color="FFFFFF"/>
              <w:right w:val="single" w:sz="6" w:space="0" w:color="000000"/>
            </w:tcBorders>
            <w:vAlign w:val="center"/>
          </w:tcPr>
          <w:p w14:paraId="29D8DF4A"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10.00</w:t>
            </w:r>
          </w:p>
        </w:tc>
        <w:tc>
          <w:tcPr>
            <w:tcW w:w="442" w:type="pct"/>
            <w:tcBorders>
              <w:top w:val="single" w:sz="6" w:space="0" w:color="000000"/>
              <w:left w:val="single" w:sz="6" w:space="0" w:color="000000"/>
              <w:bottom w:val="single" w:sz="6" w:space="0" w:color="FFFFFF"/>
              <w:right w:val="single" w:sz="6" w:space="0" w:color="000000"/>
            </w:tcBorders>
            <w:vAlign w:val="center"/>
          </w:tcPr>
          <w:p w14:paraId="7FFAE721" w14:textId="3A1832F2" w:rsidR="00B93E99" w:rsidRPr="005C75EA"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Pr>
                <w:rFonts w:ascii="Times New Roman" w:eastAsia="Calibri" w:hAnsi="Times New Roman"/>
                <w:color w:val="000000"/>
                <w:sz w:val="18"/>
                <w:szCs w:val="18"/>
              </w:rPr>
              <w:t>$455.79</w:t>
            </w:r>
          </w:p>
        </w:tc>
        <w:tc>
          <w:tcPr>
            <w:tcW w:w="507" w:type="pct"/>
            <w:tcBorders>
              <w:top w:val="single" w:sz="6" w:space="0" w:color="000000"/>
              <w:left w:val="single" w:sz="6" w:space="0" w:color="000000"/>
              <w:bottom w:val="single" w:sz="6" w:space="0" w:color="FFFFFF"/>
              <w:right w:val="single" w:sz="14" w:space="0" w:color="000000"/>
            </w:tcBorders>
            <w:vAlign w:val="center"/>
          </w:tcPr>
          <w:p w14:paraId="5781E79B"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$0.00</w:t>
            </w:r>
          </w:p>
        </w:tc>
        <w:tc>
          <w:tcPr>
            <w:tcW w:w="493" w:type="pct"/>
            <w:tcBorders>
              <w:top w:val="single" w:sz="6" w:space="0" w:color="000000"/>
              <w:left w:val="single" w:sz="6" w:space="0" w:color="000000"/>
              <w:bottom w:val="single" w:sz="6" w:space="0" w:color="FFFFFF"/>
              <w:right w:val="single" w:sz="6" w:space="0" w:color="000000"/>
            </w:tcBorders>
            <w:vAlign w:val="center"/>
          </w:tcPr>
          <w:p w14:paraId="2D9F00A6" w14:textId="555AFEF9"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center"/>
          </w:tcPr>
          <w:p w14:paraId="47E8A3E4" w14:textId="1EF4872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sz w:val="18"/>
                <w:szCs w:val="18"/>
              </w:rPr>
            </w:pPr>
            <w:r w:rsidRPr="00C0593D">
              <w:rPr>
                <w:rFonts w:ascii="Times New Roman" w:hAnsi="Times New Roman"/>
                <w:sz w:val="18"/>
                <w:szCs w:val="18"/>
              </w:rPr>
              <w:t>1.00</w:t>
            </w:r>
          </w:p>
        </w:tc>
        <w:tc>
          <w:tcPr>
            <w:tcW w:w="538" w:type="pct"/>
            <w:tcBorders>
              <w:top w:val="single" w:sz="6" w:space="0" w:color="000000"/>
              <w:left w:val="single" w:sz="6" w:space="0" w:color="000000"/>
              <w:bottom w:val="single" w:sz="6" w:space="0" w:color="FFFFFF"/>
              <w:right w:val="single" w:sz="6" w:space="0" w:color="000000"/>
            </w:tcBorders>
            <w:vAlign w:val="center"/>
          </w:tcPr>
          <w:p w14:paraId="42E43586" w14:textId="00ED9263" w:rsidR="00B93E99" w:rsidRPr="00857EDD" w:rsidRDefault="00B93E99" w:rsidP="008A6CFC">
            <w:pPr>
              <w:jc w:val="center"/>
              <w:rPr>
                <w:rFonts w:ascii="Times New Roman" w:hAnsi="Times New Roman"/>
                <w:color w:val="000000"/>
                <w:sz w:val="18"/>
                <w:szCs w:val="18"/>
              </w:rPr>
            </w:pPr>
            <w:r>
              <w:rPr>
                <w:rFonts w:ascii="Times New Roman" w:eastAsia="Calibri" w:hAnsi="Times New Roman"/>
                <w:color w:val="000000"/>
                <w:sz w:val="18"/>
                <w:szCs w:val="18"/>
              </w:rPr>
              <w:t>$45.58</w:t>
            </w:r>
          </w:p>
        </w:tc>
      </w:tr>
      <w:tr w:rsidR="00B93E99" w:rsidRPr="00852BC0" w14:paraId="3BBC0711" w14:textId="77777777" w:rsidTr="008A6CFC">
        <w:trPr>
          <w:trHeight w:val="1889"/>
        </w:trPr>
        <w:tc>
          <w:tcPr>
            <w:tcW w:w="828" w:type="pct"/>
            <w:tcBorders>
              <w:top w:val="single" w:sz="6" w:space="0" w:color="000000"/>
              <w:left w:val="single" w:sz="6" w:space="0" w:color="000000"/>
              <w:bottom w:val="single" w:sz="6" w:space="0" w:color="FFFFFF"/>
              <w:right w:val="single" w:sz="14" w:space="0" w:color="000000"/>
            </w:tcBorders>
            <w:vAlign w:val="center"/>
          </w:tcPr>
          <w:p w14:paraId="641BBA19" w14:textId="77777777" w:rsidR="00B93E99" w:rsidRPr="00230780" w:rsidRDefault="00B93E99" w:rsidP="008A6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b. Record dumping and monitoring activity information according to 40 CFR 224.1</w:t>
            </w:r>
          </w:p>
        </w:tc>
        <w:tc>
          <w:tcPr>
            <w:tcW w:w="430" w:type="pct"/>
            <w:tcBorders>
              <w:top w:val="single" w:sz="6" w:space="0" w:color="000000"/>
              <w:left w:val="single" w:sz="6" w:space="0" w:color="000000"/>
              <w:bottom w:val="single" w:sz="6" w:space="0" w:color="FFFFFF"/>
              <w:right w:val="single" w:sz="6" w:space="0" w:color="FFFFFF"/>
            </w:tcBorders>
            <w:vAlign w:val="center"/>
          </w:tcPr>
          <w:p w14:paraId="16BF4D51"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76" w:type="pct"/>
            <w:tcBorders>
              <w:top w:val="single" w:sz="6" w:space="0" w:color="000000"/>
              <w:left w:val="single" w:sz="6" w:space="0" w:color="000000"/>
              <w:bottom w:val="single" w:sz="6" w:space="0" w:color="FFFFFF"/>
              <w:right w:val="single" w:sz="6" w:space="0" w:color="FFFFFF"/>
            </w:tcBorders>
            <w:vAlign w:val="center"/>
          </w:tcPr>
          <w:p w14:paraId="4405D60C"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20.00</w:t>
            </w:r>
          </w:p>
        </w:tc>
        <w:tc>
          <w:tcPr>
            <w:tcW w:w="431" w:type="pct"/>
            <w:tcBorders>
              <w:top w:val="single" w:sz="6" w:space="0" w:color="000000"/>
              <w:left w:val="single" w:sz="6" w:space="0" w:color="000000"/>
              <w:bottom w:val="single" w:sz="6" w:space="0" w:color="FFFFFF"/>
              <w:right w:val="single" w:sz="6" w:space="0" w:color="FFFFFF"/>
            </w:tcBorders>
            <w:vAlign w:val="center"/>
          </w:tcPr>
          <w:p w14:paraId="2EF157FD"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51" w:type="pct"/>
            <w:tcBorders>
              <w:top w:val="single" w:sz="6" w:space="0" w:color="000000"/>
              <w:left w:val="single" w:sz="6" w:space="0" w:color="000000"/>
              <w:bottom w:val="single" w:sz="6" w:space="0" w:color="FFFFFF"/>
              <w:right w:val="single" w:sz="6" w:space="0" w:color="000000"/>
            </w:tcBorders>
            <w:vAlign w:val="center"/>
          </w:tcPr>
          <w:p w14:paraId="7BC93F47"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40.00</w:t>
            </w:r>
          </w:p>
        </w:tc>
        <w:tc>
          <w:tcPr>
            <w:tcW w:w="442" w:type="pct"/>
            <w:tcBorders>
              <w:top w:val="single" w:sz="6" w:space="0" w:color="000000"/>
              <w:left w:val="single" w:sz="6" w:space="0" w:color="000000"/>
              <w:bottom w:val="single" w:sz="6" w:space="0" w:color="FFFFFF"/>
              <w:right w:val="single" w:sz="6" w:space="0" w:color="000000"/>
            </w:tcBorders>
            <w:vAlign w:val="center"/>
          </w:tcPr>
          <w:p w14:paraId="728D73BC" w14:textId="40D4F050" w:rsidR="00B93E99" w:rsidRPr="005C75EA"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Pr>
                <w:rFonts w:ascii="Times New Roman" w:eastAsia="Calibri" w:hAnsi="Times New Roman"/>
                <w:color w:val="000000"/>
                <w:sz w:val="18"/>
                <w:szCs w:val="18"/>
              </w:rPr>
              <w:t>$1,939.21</w:t>
            </w:r>
          </w:p>
        </w:tc>
        <w:tc>
          <w:tcPr>
            <w:tcW w:w="507" w:type="pct"/>
            <w:tcBorders>
              <w:top w:val="single" w:sz="6" w:space="0" w:color="000000"/>
              <w:left w:val="single" w:sz="6" w:space="0" w:color="000000"/>
              <w:bottom w:val="single" w:sz="6" w:space="0" w:color="FFFFFF"/>
              <w:right w:val="single" w:sz="14" w:space="0" w:color="000000"/>
            </w:tcBorders>
            <w:vAlign w:val="center"/>
          </w:tcPr>
          <w:p w14:paraId="379DF7B2"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$0.00</w:t>
            </w:r>
          </w:p>
        </w:tc>
        <w:tc>
          <w:tcPr>
            <w:tcW w:w="493" w:type="pct"/>
            <w:tcBorders>
              <w:top w:val="single" w:sz="6" w:space="0" w:color="000000"/>
              <w:left w:val="single" w:sz="6" w:space="0" w:color="000000"/>
              <w:bottom w:val="single" w:sz="6" w:space="0" w:color="FFFFFF"/>
              <w:right w:val="single" w:sz="6" w:space="0" w:color="000000"/>
            </w:tcBorders>
            <w:vAlign w:val="center"/>
          </w:tcPr>
          <w:p w14:paraId="42344001" w14:textId="25F19DD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center"/>
          </w:tcPr>
          <w:p w14:paraId="6988461F" w14:textId="4140FD33"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sz w:val="18"/>
                <w:szCs w:val="18"/>
              </w:rPr>
            </w:pPr>
            <w:r w:rsidRPr="00C0593D">
              <w:rPr>
                <w:rFonts w:ascii="Times New Roman" w:hAnsi="Times New Roman"/>
                <w:sz w:val="18"/>
                <w:szCs w:val="18"/>
              </w:rPr>
              <w:t>4.00</w:t>
            </w:r>
          </w:p>
        </w:tc>
        <w:tc>
          <w:tcPr>
            <w:tcW w:w="538" w:type="pct"/>
            <w:tcBorders>
              <w:top w:val="single" w:sz="6" w:space="0" w:color="000000"/>
              <w:left w:val="single" w:sz="6" w:space="0" w:color="000000"/>
              <w:bottom w:val="single" w:sz="6" w:space="0" w:color="FFFFFF"/>
              <w:right w:val="single" w:sz="6" w:space="0" w:color="000000"/>
            </w:tcBorders>
            <w:vAlign w:val="center"/>
          </w:tcPr>
          <w:p w14:paraId="2BF6F259" w14:textId="533D3F3E" w:rsidR="00B93E99" w:rsidRPr="00857EDD" w:rsidRDefault="00B93E99" w:rsidP="008A6CFC">
            <w:pPr>
              <w:jc w:val="center"/>
              <w:rPr>
                <w:rFonts w:ascii="Times New Roman" w:hAnsi="Times New Roman"/>
                <w:color w:val="000000"/>
                <w:sz w:val="18"/>
                <w:szCs w:val="18"/>
              </w:rPr>
            </w:pPr>
            <w:r>
              <w:rPr>
                <w:rFonts w:ascii="Times New Roman" w:eastAsia="Calibri" w:hAnsi="Times New Roman"/>
                <w:color w:val="000000"/>
                <w:sz w:val="18"/>
                <w:szCs w:val="18"/>
              </w:rPr>
              <w:t>$193.92</w:t>
            </w:r>
          </w:p>
        </w:tc>
      </w:tr>
      <w:tr w:rsidR="00B93E99" w:rsidRPr="00852BC0" w14:paraId="5843A2B6" w14:textId="77777777" w:rsidTr="008A6CFC">
        <w:trPr>
          <w:trHeight w:val="1129"/>
        </w:trPr>
        <w:tc>
          <w:tcPr>
            <w:tcW w:w="828" w:type="pct"/>
            <w:tcBorders>
              <w:top w:val="single" w:sz="6" w:space="0" w:color="000000"/>
              <w:left w:val="single" w:sz="6" w:space="0" w:color="000000"/>
              <w:bottom w:val="single" w:sz="6" w:space="0" w:color="FFFFFF"/>
              <w:right w:val="single" w:sz="14" w:space="0" w:color="000000"/>
            </w:tcBorders>
            <w:vAlign w:val="center"/>
          </w:tcPr>
          <w:p w14:paraId="3767DCA3" w14:textId="77777777" w:rsidR="00B93E99" w:rsidRPr="00230780" w:rsidRDefault="00B93E99" w:rsidP="008A6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sz w:val="20"/>
                <w:szCs w:val="20"/>
              </w:rPr>
            </w:pPr>
            <w:r w:rsidRPr="00230780">
              <w:rPr>
                <w:rFonts w:ascii="Times New Roman" w:hAnsi="Times New Roman"/>
                <w:sz w:val="20"/>
                <w:szCs w:val="20"/>
              </w:rPr>
              <w:t>c. Submit report to EPA under 40 CFR 224.2(b)</w:t>
            </w:r>
          </w:p>
        </w:tc>
        <w:tc>
          <w:tcPr>
            <w:tcW w:w="430" w:type="pct"/>
            <w:tcBorders>
              <w:top w:val="single" w:sz="6" w:space="0" w:color="000000"/>
              <w:left w:val="single" w:sz="6" w:space="0" w:color="000000"/>
              <w:bottom w:val="single" w:sz="6" w:space="0" w:color="FFFFFF"/>
              <w:right w:val="single" w:sz="6" w:space="0" w:color="FFFFFF"/>
            </w:tcBorders>
            <w:vAlign w:val="center"/>
          </w:tcPr>
          <w:p w14:paraId="26881B4E"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center"/>
          </w:tcPr>
          <w:p w14:paraId="4E8C3AC1"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31" w:type="pct"/>
            <w:tcBorders>
              <w:top w:val="single" w:sz="6" w:space="0" w:color="000000"/>
              <w:left w:val="single" w:sz="6" w:space="0" w:color="000000"/>
              <w:bottom w:val="single" w:sz="6" w:space="0" w:color="FFFFFF"/>
              <w:right w:val="single" w:sz="6" w:space="0" w:color="FFFFFF"/>
            </w:tcBorders>
            <w:vAlign w:val="center"/>
          </w:tcPr>
          <w:p w14:paraId="74B6D986"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5.00</w:t>
            </w:r>
          </w:p>
        </w:tc>
        <w:tc>
          <w:tcPr>
            <w:tcW w:w="451" w:type="pct"/>
            <w:tcBorders>
              <w:top w:val="single" w:sz="6" w:space="0" w:color="000000"/>
              <w:left w:val="single" w:sz="6" w:space="0" w:color="000000"/>
              <w:bottom w:val="single" w:sz="6" w:space="0" w:color="FFFFFF"/>
              <w:right w:val="single" w:sz="6" w:space="0" w:color="000000"/>
            </w:tcBorders>
            <w:vAlign w:val="center"/>
          </w:tcPr>
          <w:p w14:paraId="25C3DA99"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C0593D">
              <w:rPr>
                <w:rFonts w:ascii="Times New Roman" w:hAnsi="Times New Roman"/>
                <w:color w:val="000000"/>
                <w:sz w:val="18"/>
                <w:szCs w:val="18"/>
              </w:rPr>
              <w:t>20.00</w:t>
            </w:r>
          </w:p>
        </w:tc>
        <w:tc>
          <w:tcPr>
            <w:tcW w:w="442" w:type="pct"/>
            <w:tcBorders>
              <w:top w:val="single" w:sz="6" w:space="0" w:color="000000"/>
              <w:left w:val="single" w:sz="6" w:space="0" w:color="000000"/>
              <w:bottom w:val="single" w:sz="6" w:space="0" w:color="FFFFFF"/>
              <w:right w:val="single" w:sz="6" w:space="0" w:color="000000"/>
            </w:tcBorders>
            <w:vAlign w:val="center"/>
          </w:tcPr>
          <w:p w14:paraId="65A5EF3B" w14:textId="2311766A" w:rsidR="00B93E99" w:rsidRPr="005C75EA"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Pr>
                <w:rFonts w:ascii="Times New Roman" w:eastAsia="Calibri" w:hAnsi="Times New Roman"/>
                <w:color w:val="000000"/>
                <w:sz w:val="18"/>
                <w:szCs w:val="18"/>
              </w:rPr>
              <w:t>$969.61</w:t>
            </w:r>
          </w:p>
        </w:tc>
        <w:tc>
          <w:tcPr>
            <w:tcW w:w="507" w:type="pct"/>
            <w:tcBorders>
              <w:top w:val="single" w:sz="6" w:space="0" w:color="000000"/>
              <w:left w:val="single" w:sz="6" w:space="0" w:color="000000"/>
              <w:bottom w:val="single" w:sz="6" w:space="0" w:color="FFFFFF"/>
              <w:right w:val="single" w:sz="14" w:space="0" w:color="000000"/>
            </w:tcBorders>
            <w:vAlign w:val="center"/>
          </w:tcPr>
          <w:p w14:paraId="29D7877F"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93" w:type="pct"/>
            <w:tcBorders>
              <w:top w:val="single" w:sz="6" w:space="0" w:color="000000"/>
              <w:left w:val="single" w:sz="6" w:space="0" w:color="000000"/>
              <w:bottom w:val="single" w:sz="6" w:space="0" w:color="FFFFFF"/>
              <w:right w:val="single" w:sz="6" w:space="0" w:color="000000"/>
            </w:tcBorders>
            <w:vAlign w:val="center"/>
          </w:tcPr>
          <w:p w14:paraId="4C75DD8A" w14:textId="753E5AED"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7"/>
              <w:jc w:val="center"/>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FFFFFF"/>
              <w:right w:val="single" w:sz="6" w:space="0" w:color="FFFFFF"/>
            </w:tcBorders>
            <w:vAlign w:val="center"/>
          </w:tcPr>
          <w:p w14:paraId="60C0DF22" w14:textId="74332849"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63"/>
              <w:jc w:val="center"/>
              <w:rPr>
                <w:rFonts w:ascii="Times New Roman" w:hAnsi="Times New Roman"/>
                <w:color w:val="000000"/>
                <w:sz w:val="18"/>
                <w:szCs w:val="18"/>
              </w:rPr>
            </w:pPr>
            <w:r w:rsidRPr="00C0593D">
              <w:rPr>
                <w:rFonts w:ascii="Times New Roman" w:hAnsi="Times New Roman"/>
                <w:sz w:val="18"/>
                <w:szCs w:val="18"/>
              </w:rPr>
              <w:t>2.00</w:t>
            </w:r>
          </w:p>
        </w:tc>
        <w:tc>
          <w:tcPr>
            <w:tcW w:w="538" w:type="pct"/>
            <w:tcBorders>
              <w:top w:val="single" w:sz="6" w:space="0" w:color="000000"/>
              <w:left w:val="single" w:sz="6" w:space="0" w:color="000000"/>
              <w:bottom w:val="single" w:sz="6" w:space="0" w:color="FFFFFF"/>
              <w:right w:val="single" w:sz="6" w:space="0" w:color="000000"/>
            </w:tcBorders>
            <w:vAlign w:val="center"/>
          </w:tcPr>
          <w:p w14:paraId="623CF9AF" w14:textId="3BC689E2" w:rsidR="00B93E99" w:rsidRPr="00857EDD" w:rsidRDefault="00B93E99" w:rsidP="008A6CFC">
            <w:pPr>
              <w:jc w:val="center"/>
              <w:rPr>
                <w:rFonts w:ascii="Times New Roman" w:hAnsi="Times New Roman"/>
                <w:color w:val="000000"/>
                <w:sz w:val="18"/>
                <w:szCs w:val="18"/>
              </w:rPr>
            </w:pPr>
            <w:r>
              <w:rPr>
                <w:rFonts w:ascii="Times New Roman" w:eastAsia="Calibri" w:hAnsi="Times New Roman"/>
                <w:color w:val="000000"/>
                <w:sz w:val="18"/>
                <w:szCs w:val="18"/>
              </w:rPr>
              <w:t>$97.96</w:t>
            </w:r>
          </w:p>
        </w:tc>
      </w:tr>
      <w:tr w:rsidR="00B93E99" w:rsidRPr="00852BC0" w14:paraId="75550707" w14:textId="77777777" w:rsidTr="006D2443">
        <w:trPr>
          <w:trHeight w:val="759"/>
        </w:trPr>
        <w:tc>
          <w:tcPr>
            <w:tcW w:w="828" w:type="pct"/>
            <w:tcBorders>
              <w:top w:val="single" w:sz="6" w:space="0" w:color="000000"/>
              <w:left w:val="single" w:sz="6" w:space="0" w:color="000000"/>
              <w:bottom w:val="single" w:sz="6" w:space="0" w:color="000000"/>
              <w:right w:val="single" w:sz="14" w:space="0" w:color="000000"/>
            </w:tcBorders>
            <w:vAlign w:val="center"/>
          </w:tcPr>
          <w:p w14:paraId="35C60ECA" w14:textId="77777777" w:rsidR="00B93E99" w:rsidRPr="007E1C2C"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E1C2C">
              <w:rPr>
                <w:rFonts w:ascii="Times New Roman" w:hAnsi="Times New Roman"/>
                <w:b/>
                <w:bCs/>
                <w:sz w:val="20"/>
                <w:szCs w:val="20"/>
              </w:rPr>
              <w:t>Subtotal (hours and costs)</w:t>
            </w:r>
          </w:p>
        </w:tc>
        <w:tc>
          <w:tcPr>
            <w:tcW w:w="430" w:type="pct"/>
            <w:tcBorders>
              <w:top w:val="single" w:sz="6" w:space="0" w:color="000000"/>
              <w:left w:val="single" w:sz="6" w:space="0" w:color="000000"/>
              <w:bottom w:val="single" w:sz="6" w:space="0" w:color="000000"/>
              <w:right w:val="single" w:sz="6" w:space="0" w:color="FFFFFF"/>
            </w:tcBorders>
            <w:vAlign w:val="center"/>
          </w:tcPr>
          <w:p w14:paraId="0A3219BA"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16.00</w:t>
            </w:r>
          </w:p>
        </w:tc>
        <w:tc>
          <w:tcPr>
            <w:tcW w:w="476" w:type="pct"/>
            <w:tcBorders>
              <w:top w:val="single" w:sz="6" w:space="0" w:color="000000"/>
              <w:left w:val="single" w:sz="6" w:space="0" w:color="000000"/>
              <w:bottom w:val="single" w:sz="6" w:space="0" w:color="000000"/>
              <w:right w:val="single" w:sz="6" w:space="0" w:color="FFFFFF"/>
            </w:tcBorders>
            <w:vAlign w:val="center"/>
          </w:tcPr>
          <w:p w14:paraId="3F11ACD8"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37.00</w:t>
            </w:r>
          </w:p>
        </w:tc>
        <w:tc>
          <w:tcPr>
            <w:tcW w:w="431" w:type="pct"/>
            <w:tcBorders>
              <w:top w:val="single" w:sz="6" w:space="0" w:color="000000"/>
              <w:left w:val="single" w:sz="6" w:space="0" w:color="000000"/>
              <w:bottom w:val="single" w:sz="6" w:space="0" w:color="000000"/>
              <w:right w:val="single" w:sz="6" w:space="0" w:color="FFFFFF"/>
            </w:tcBorders>
            <w:vAlign w:val="center"/>
          </w:tcPr>
          <w:p w14:paraId="24209DC2" w14:textId="77777777" w:rsidR="00B93E99" w:rsidRPr="00C0593D" w:rsidRDefault="00B93E99" w:rsidP="008A6CFC">
            <w:pPr>
              <w:jc w:val="center"/>
              <w:rPr>
                <w:rFonts w:ascii="Times New Roman" w:hAnsi="Times New Roman"/>
                <w:sz w:val="18"/>
                <w:szCs w:val="18"/>
              </w:rPr>
            </w:pPr>
            <w:r w:rsidRPr="00C0593D">
              <w:rPr>
                <w:rFonts w:ascii="Times New Roman" w:hAnsi="Times New Roman"/>
                <w:color w:val="000000"/>
                <w:sz w:val="18"/>
                <w:szCs w:val="18"/>
              </w:rPr>
              <w:t>17.00</w:t>
            </w:r>
          </w:p>
        </w:tc>
        <w:tc>
          <w:tcPr>
            <w:tcW w:w="451" w:type="pct"/>
            <w:tcBorders>
              <w:top w:val="single" w:sz="6" w:space="0" w:color="000000"/>
              <w:left w:val="single" w:sz="6" w:space="0" w:color="000000"/>
              <w:bottom w:val="single" w:sz="6" w:space="0" w:color="000000"/>
              <w:right w:val="single" w:sz="6" w:space="0" w:color="000000"/>
            </w:tcBorders>
            <w:vAlign w:val="center"/>
          </w:tcPr>
          <w:p w14:paraId="1250D34D" w14:textId="77777777" w:rsidR="00B93E99" w:rsidRPr="00C0593D" w:rsidRDefault="00B93E99" w:rsidP="008A6CFC">
            <w:pPr>
              <w:jc w:val="center"/>
              <w:rPr>
                <w:rFonts w:ascii="Times New Roman" w:hAnsi="Times New Roman"/>
                <w:color w:val="000000"/>
                <w:sz w:val="18"/>
                <w:szCs w:val="18"/>
              </w:rPr>
            </w:pPr>
            <w:r w:rsidRPr="00C0593D">
              <w:rPr>
                <w:rFonts w:ascii="Times New Roman" w:hAnsi="Times New Roman"/>
                <w:color w:val="000000"/>
                <w:sz w:val="18"/>
                <w:szCs w:val="18"/>
              </w:rPr>
              <w:t>70.00</w:t>
            </w:r>
          </w:p>
        </w:tc>
        <w:tc>
          <w:tcPr>
            <w:tcW w:w="442" w:type="pct"/>
            <w:tcBorders>
              <w:top w:val="single" w:sz="6" w:space="0" w:color="000000"/>
              <w:left w:val="single" w:sz="6" w:space="0" w:color="000000"/>
              <w:bottom w:val="single" w:sz="6" w:space="0" w:color="000000"/>
              <w:right w:val="single" w:sz="6" w:space="0" w:color="000000"/>
            </w:tcBorders>
            <w:vAlign w:val="center"/>
          </w:tcPr>
          <w:p w14:paraId="41C6F0D0" w14:textId="344B5A2E" w:rsidR="00B93E99" w:rsidRPr="005C75EA" w:rsidRDefault="00B93E99" w:rsidP="008A6CFC">
            <w:pPr>
              <w:jc w:val="center"/>
              <w:rPr>
                <w:rFonts w:ascii="Times New Roman" w:hAnsi="Times New Roman"/>
                <w:color w:val="000000"/>
                <w:sz w:val="18"/>
                <w:szCs w:val="18"/>
              </w:rPr>
            </w:pPr>
            <w:r>
              <w:rPr>
                <w:rFonts w:ascii="Times New Roman" w:eastAsia="Calibri" w:hAnsi="Times New Roman"/>
                <w:color w:val="000000"/>
                <w:sz w:val="18"/>
                <w:szCs w:val="18"/>
              </w:rPr>
              <w:t>$3,364.61</w:t>
            </w:r>
          </w:p>
        </w:tc>
        <w:tc>
          <w:tcPr>
            <w:tcW w:w="507" w:type="pct"/>
            <w:tcBorders>
              <w:top w:val="single" w:sz="6" w:space="0" w:color="000000"/>
              <w:left w:val="single" w:sz="6" w:space="0" w:color="000000"/>
              <w:bottom w:val="single" w:sz="6" w:space="0" w:color="000000"/>
              <w:right w:val="single" w:sz="14" w:space="0" w:color="000000"/>
            </w:tcBorders>
            <w:vAlign w:val="center"/>
          </w:tcPr>
          <w:p w14:paraId="08112C1D"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493" w:type="pct"/>
            <w:tcBorders>
              <w:top w:val="single" w:sz="6" w:space="0" w:color="000000"/>
              <w:left w:val="single" w:sz="6" w:space="0" w:color="000000"/>
              <w:bottom w:val="single" w:sz="6" w:space="0" w:color="000000"/>
              <w:right w:val="single" w:sz="6" w:space="0" w:color="000000"/>
            </w:tcBorders>
            <w:vAlign w:val="center"/>
          </w:tcPr>
          <w:p w14:paraId="15D61221" w14:textId="77777777" w:rsidR="00B93E99" w:rsidRPr="00C0593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sz w:val="18"/>
                <w:szCs w:val="18"/>
              </w:rPr>
              <w:t>0.10</w:t>
            </w:r>
          </w:p>
        </w:tc>
        <w:tc>
          <w:tcPr>
            <w:tcW w:w="405" w:type="pct"/>
            <w:tcBorders>
              <w:top w:val="single" w:sz="6" w:space="0" w:color="000000"/>
              <w:left w:val="single" w:sz="6" w:space="0" w:color="000000"/>
              <w:bottom w:val="single" w:sz="6" w:space="0" w:color="000000"/>
              <w:right w:val="single" w:sz="6" w:space="0" w:color="FFFFFF"/>
            </w:tcBorders>
            <w:vAlign w:val="center"/>
          </w:tcPr>
          <w:p w14:paraId="50823B4D" w14:textId="62811726" w:rsidR="00B93E99" w:rsidRPr="00C0593D" w:rsidRDefault="006D2443" w:rsidP="006D244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18"/>
                <w:szCs w:val="18"/>
              </w:rPr>
            </w:pPr>
            <w:r>
              <w:rPr>
                <w:rFonts w:ascii="Times New Roman" w:hAnsi="Times New Roman"/>
                <w:sz w:val="18"/>
                <w:szCs w:val="18"/>
              </w:rPr>
              <w:t xml:space="preserve">  </w:t>
            </w:r>
            <w:r w:rsidR="00B93E99" w:rsidRPr="00C0593D">
              <w:rPr>
                <w:rFonts w:ascii="Times New Roman" w:hAnsi="Times New Roman"/>
                <w:sz w:val="18"/>
                <w:szCs w:val="18"/>
              </w:rPr>
              <w:t>7.00</w:t>
            </w:r>
          </w:p>
        </w:tc>
        <w:tc>
          <w:tcPr>
            <w:tcW w:w="538" w:type="pct"/>
            <w:tcBorders>
              <w:top w:val="single" w:sz="6" w:space="0" w:color="000000"/>
              <w:left w:val="single" w:sz="6" w:space="0" w:color="000000"/>
              <w:bottom w:val="single" w:sz="6" w:space="0" w:color="000000"/>
              <w:right w:val="single" w:sz="6" w:space="0" w:color="000000"/>
            </w:tcBorders>
            <w:vAlign w:val="center"/>
          </w:tcPr>
          <w:p w14:paraId="2F29E578" w14:textId="6CFAF932" w:rsidR="00B93E99" w:rsidRPr="00857EDD" w:rsidRDefault="00B93E99" w:rsidP="008A6C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$337.46</w:t>
            </w:r>
          </w:p>
        </w:tc>
      </w:tr>
    </w:tbl>
    <w:p w14:paraId="3073A822" w14:textId="77777777" w:rsidR="00C6750D" w:rsidRDefault="00C6750D" w:rsidP="00E87992">
      <w:pPr>
        <w:tabs>
          <w:tab w:val="left" w:pos="-1440"/>
          <w:tab w:val="left" w:pos="-720"/>
          <w:tab w:val="left" w:pos="0"/>
          <w:tab w:val="left" w:pos="720"/>
          <w:tab w:val="left" w:pos="1008"/>
          <w:tab w:val="left" w:pos="1440"/>
          <w:tab w:val="left" w:pos="2160"/>
          <w:tab w:val="left" w:pos="2880"/>
        </w:tabs>
        <w:rPr>
          <w:rFonts w:ascii="Times New Roman" w:hAnsi="Times New Roman"/>
          <w:b/>
          <w:bCs/>
        </w:rPr>
      </w:pPr>
    </w:p>
    <w:p w14:paraId="1C7A29DA" w14:textId="77777777" w:rsidR="001605D0" w:rsidRDefault="001605D0">
      <w:pPr>
        <w:widowControl/>
        <w:autoSpaceDE/>
        <w:autoSpaceDN/>
        <w:adjustRightInd/>
        <w:rPr>
          <w:rFonts w:ascii="Times New Roman" w:eastAsiaTheme="majorEastAsia" w:hAnsi="Times New Roman" w:cstheme="majorBidi"/>
          <w:b/>
        </w:rPr>
      </w:pPr>
      <w:bookmarkStart w:id="39" w:name="_Toc436842747"/>
      <w:r>
        <w:br w:type="page"/>
      </w:r>
    </w:p>
    <w:p w14:paraId="1EE29882" w14:textId="305DE07F" w:rsidR="00C6750D" w:rsidRPr="00C6750D" w:rsidRDefault="00E87992" w:rsidP="00623E0F">
      <w:pPr>
        <w:pStyle w:val="Heading3"/>
        <w:ind w:left="360"/>
      </w:pPr>
      <w:r w:rsidRPr="00D60647">
        <w:t>6(</w:t>
      </w:r>
      <w:r w:rsidRPr="00A27F87">
        <w:t xml:space="preserve">c): </w:t>
      </w:r>
      <w:r w:rsidR="00EE189F" w:rsidRPr="00A27F87">
        <w:t xml:space="preserve"> </w:t>
      </w:r>
      <w:r w:rsidRPr="00A27F87">
        <w:t>Estimating</w:t>
      </w:r>
      <w:r w:rsidR="00E55D45" w:rsidRPr="00A27F87">
        <w:t xml:space="preserve"> Agency</w:t>
      </w:r>
      <w:r w:rsidRPr="00A27F87">
        <w:t xml:space="preserve"> Burden and Cost</w:t>
      </w:r>
      <w:bookmarkEnd w:id="39"/>
    </w:p>
    <w:p w14:paraId="29C25522" w14:textId="6E0A0888" w:rsidR="00C65AC7" w:rsidRDefault="00E87992" w:rsidP="00623E0F">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Pr>
          <w:rFonts w:ascii="Times New Roman" w:hAnsi="Times New Roman"/>
        </w:rPr>
        <w:t xml:space="preserve">EPA’s </w:t>
      </w:r>
      <w:r w:rsidRPr="00411177">
        <w:rPr>
          <w:rFonts w:ascii="Times New Roman" w:hAnsi="Times New Roman"/>
        </w:rPr>
        <w:t xml:space="preserve">labor costs data associated with this chapter of the ICR </w:t>
      </w:r>
      <w:r>
        <w:rPr>
          <w:rFonts w:ascii="Times New Roman" w:hAnsi="Times New Roman"/>
        </w:rPr>
        <w:t>reflect the</w:t>
      </w:r>
      <w:r w:rsidRPr="00411177">
        <w:rPr>
          <w:rFonts w:ascii="Times New Roman" w:hAnsi="Times New Roman"/>
        </w:rPr>
        <w:t xml:space="preserve"> pay scale rates for GS-9, GS-12, and GS-14 employees.</w:t>
      </w:r>
      <w:r w:rsidRPr="00B04034">
        <w:rPr>
          <w:rStyle w:val="FootnoteReference"/>
          <w:rFonts w:ascii="Times New Roman" w:hAnsi="Times New Roman"/>
          <w:vertAlign w:val="superscript"/>
        </w:rPr>
        <w:footnoteReference w:id="8"/>
      </w:r>
      <w:r w:rsidRPr="00411177">
        <w:rPr>
          <w:rFonts w:ascii="Times New Roman" w:hAnsi="Times New Roman"/>
        </w:rPr>
        <w:t xml:space="preserve"> </w:t>
      </w:r>
      <w:r>
        <w:rPr>
          <w:rFonts w:ascii="Times New Roman" w:hAnsi="Times New Roman"/>
        </w:rPr>
        <w:t>The salary rates for EPA’s labor</w:t>
      </w:r>
      <w:r w:rsidR="002B2281">
        <w:rPr>
          <w:rFonts w:ascii="Times New Roman" w:hAnsi="Times New Roman"/>
        </w:rPr>
        <w:t xml:space="preserve"> costs apply to the </w:t>
      </w:r>
      <w:r w:rsidR="009C2ADD">
        <w:rPr>
          <w:rFonts w:ascii="Times New Roman" w:hAnsi="Times New Roman"/>
        </w:rPr>
        <w:t>A</w:t>
      </w:r>
      <w:r w:rsidR="002B2281">
        <w:rPr>
          <w:rFonts w:ascii="Times New Roman" w:hAnsi="Times New Roman"/>
        </w:rPr>
        <w:t xml:space="preserve">gency job </w:t>
      </w:r>
      <w:r w:rsidR="00C65AC7">
        <w:rPr>
          <w:rFonts w:ascii="Times New Roman" w:hAnsi="Times New Roman"/>
        </w:rPr>
        <w:t>classifications listed in Table 2</w:t>
      </w:r>
      <w:r w:rsidR="00C915A3">
        <w:rPr>
          <w:rFonts w:ascii="Times New Roman" w:hAnsi="Times New Roman"/>
        </w:rPr>
        <w:t xml:space="preserve"> below</w:t>
      </w:r>
      <w:r w:rsidR="00C65AC7">
        <w:rPr>
          <w:rFonts w:ascii="Times New Roman" w:hAnsi="Times New Roman"/>
        </w:rPr>
        <w:t xml:space="preserve"> for:</w:t>
      </w:r>
    </w:p>
    <w:p w14:paraId="1F48C70E" w14:textId="77777777" w:rsidR="00834E4A" w:rsidRDefault="00834E4A" w:rsidP="00623E0F">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5B3897DB" w14:textId="77777777" w:rsidR="008963FF" w:rsidRPr="008963FF" w:rsidRDefault="004D48B4" w:rsidP="00894015">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sidRPr="008963FF">
        <w:rPr>
          <w:rFonts w:ascii="Times New Roman" w:hAnsi="Times New Roman"/>
        </w:rPr>
        <w:t>GS-14 (Management)</w:t>
      </w:r>
    </w:p>
    <w:p w14:paraId="67ED890F" w14:textId="02D25CA3" w:rsidR="004D48B4" w:rsidRPr="008963FF" w:rsidRDefault="004D48B4" w:rsidP="00894015">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sidRPr="008963FF">
        <w:rPr>
          <w:rFonts w:ascii="Times New Roman" w:hAnsi="Times New Roman"/>
        </w:rPr>
        <w:t>GS-12 (Technical)</w:t>
      </w:r>
    </w:p>
    <w:p w14:paraId="1EAFE2B6" w14:textId="1D70B341" w:rsidR="004D48B4" w:rsidRPr="004E4F80" w:rsidRDefault="004D48B4" w:rsidP="00894015">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i/>
          <w:iCs/>
        </w:rPr>
      </w:pPr>
      <w:r>
        <w:rPr>
          <w:rFonts w:ascii="Times New Roman" w:hAnsi="Times New Roman"/>
        </w:rPr>
        <w:t>GS-9 (Clerical)</w:t>
      </w:r>
    </w:p>
    <w:p w14:paraId="5C9926EC" w14:textId="77777777" w:rsidR="00E82870" w:rsidRDefault="00E82870" w:rsidP="001020A3">
      <w:pPr>
        <w:ind w:left="360"/>
      </w:pPr>
    </w:p>
    <w:p w14:paraId="4EC9D450" w14:textId="77777777" w:rsidR="00CB41D3" w:rsidRDefault="00C65AC7" w:rsidP="00623E0F">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To arrive at the </w:t>
      </w:r>
      <w:r w:rsidR="0052205C">
        <w:rPr>
          <w:rFonts w:ascii="Times New Roman" w:hAnsi="Times New Roman"/>
        </w:rPr>
        <w:t xml:space="preserve">loaded </w:t>
      </w:r>
      <w:r w:rsidR="00017C96">
        <w:rPr>
          <w:rFonts w:ascii="Times New Roman" w:hAnsi="Times New Roman"/>
        </w:rPr>
        <w:t>hourly rates listed in Table 7</w:t>
      </w:r>
      <w:r>
        <w:rPr>
          <w:rFonts w:ascii="Times New Roman" w:hAnsi="Times New Roman"/>
        </w:rPr>
        <w:t xml:space="preserve">, </w:t>
      </w:r>
      <w:r w:rsidR="00D56F0F">
        <w:rPr>
          <w:rFonts w:ascii="Times New Roman" w:hAnsi="Times New Roman"/>
        </w:rPr>
        <w:t xml:space="preserve">hourly rates were </w:t>
      </w:r>
      <w:r w:rsidRPr="00411177">
        <w:rPr>
          <w:rFonts w:ascii="Times New Roman" w:hAnsi="Times New Roman"/>
        </w:rPr>
        <w:t>multiplied by</w:t>
      </w:r>
      <w:r w:rsidR="00D56F0F">
        <w:rPr>
          <w:rFonts w:ascii="Times New Roman" w:hAnsi="Times New Roman"/>
        </w:rPr>
        <w:t xml:space="preserve"> 160% to reflect a fully loaded (wages + benefits) hourly rate.</w:t>
      </w:r>
      <w:r w:rsidRPr="00411177">
        <w:rPr>
          <w:rFonts w:ascii="Times New Roman" w:hAnsi="Times New Roman"/>
        </w:rPr>
        <w:t xml:space="preserve"> </w:t>
      </w:r>
    </w:p>
    <w:p w14:paraId="7A771E85" w14:textId="7926564E" w:rsidR="00C915A3" w:rsidRDefault="00C65AC7" w:rsidP="00623E0F">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 xml:space="preserve"> </w:t>
      </w:r>
    </w:p>
    <w:p w14:paraId="55AA31F5" w14:textId="77777777" w:rsidR="00E82870" w:rsidRPr="00C64BE9" w:rsidRDefault="00C072B4" w:rsidP="00C64BE9">
      <w:pPr>
        <w:pStyle w:val="TableHeadings"/>
      </w:pPr>
      <w:bookmarkStart w:id="40" w:name="_Toc436040254"/>
      <w:r w:rsidRPr="00C072B4">
        <w:t xml:space="preserve">Table 7. Agency Labor Costs: </w:t>
      </w:r>
      <w:r w:rsidR="00C64BE9">
        <w:t>Hourly Loaded Agency Wage E</w:t>
      </w:r>
      <w:r w:rsidR="00E82870" w:rsidRPr="00C072B4">
        <w:t>stimate</w:t>
      </w:r>
      <w:bookmarkEnd w:id="40"/>
      <w:r w:rsidR="00C64BE9">
        <w:t xml:space="preserve"> </w:t>
      </w:r>
    </w:p>
    <w:tbl>
      <w:tblPr>
        <w:tblW w:w="0" w:type="auto"/>
        <w:jc w:val="center"/>
        <w:tblLayout w:type="fixed"/>
        <w:tblCellMar>
          <w:left w:w="120" w:type="dxa"/>
          <w:right w:w="120" w:type="dxa"/>
        </w:tblCellMar>
        <w:tblLook w:val="0000" w:firstRow="0" w:lastRow="0" w:firstColumn="0" w:lastColumn="0" w:noHBand="0" w:noVBand="0"/>
      </w:tblPr>
      <w:tblGrid>
        <w:gridCol w:w="2160"/>
        <w:gridCol w:w="2340"/>
        <w:gridCol w:w="1710"/>
        <w:gridCol w:w="1419"/>
        <w:gridCol w:w="1910"/>
      </w:tblGrid>
      <w:tr w:rsidR="00E82870" w:rsidRPr="00852BC0" w14:paraId="4BEC48FB" w14:textId="77777777" w:rsidTr="007A588B">
        <w:trPr>
          <w:trHeight w:val="987"/>
          <w:jc w:val="center"/>
        </w:trPr>
        <w:tc>
          <w:tcPr>
            <w:tcW w:w="2160" w:type="dxa"/>
            <w:tcBorders>
              <w:top w:val="single" w:sz="6" w:space="0" w:color="000000"/>
              <w:left w:val="single" w:sz="6" w:space="0" w:color="000000"/>
              <w:bottom w:val="single" w:sz="6" w:space="0" w:color="000000"/>
              <w:right w:val="single" w:sz="6" w:space="0" w:color="000000"/>
            </w:tcBorders>
            <w:vAlign w:val="center"/>
          </w:tcPr>
          <w:p w14:paraId="7D4B62DC" w14:textId="77777777" w:rsidR="00E82870" w:rsidRPr="00B610E9" w:rsidRDefault="00E82870"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 xml:space="preserve">ICR Agency Job Classification </w:t>
            </w:r>
          </w:p>
        </w:tc>
        <w:tc>
          <w:tcPr>
            <w:tcW w:w="2340" w:type="dxa"/>
            <w:tcBorders>
              <w:top w:val="single" w:sz="6" w:space="0" w:color="000000"/>
              <w:left w:val="single" w:sz="6" w:space="0" w:color="000000"/>
              <w:bottom w:val="single" w:sz="6" w:space="0" w:color="000000"/>
              <w:right w:val="single" w:sz="6" w:space="0" w:color="000000"/>
            </w:tcBorders>
            <w:vAlign w:val="center"/>
          </w:tcPr>
          <w:p w14:paraId="501C907A" w14:textId="0799747F" w:rsidR="00E82870" w:rsidRPr="00B610E9" w:rsidRDefault="00E82870"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January 201</w:t>
            </w:r>
            <w:r w:rsidR="00177B93">
              <w:rPr>
                <w:rFonts w:ascii="Times New Roman" w:hAnsi="Times New Roman"/>
                <w:b/>
                <w:bCs/>
                <w:sz w:val="22"/>
                <w:szCs w:val="22"/>
              </w:rPr>
              <w:t>8</w:t>
            </w:r>
            <w:r w:rsidRPr="00B610E9">
              <w:rPr>
                <w:rFonts w:ascii="Times New Roman" w:hAnsi="Times New Roman"/>
                <w:b/>
                <w:bCs/>
                <w:sz w:val="22"/>
                <w:szCs w:val="22"/>
              </w:rPr>
              <w:t xml:space="preserve"> Annual GS Salary (Step 1)</w:t>
            </w:r>
          </w:p>
        </w:tc>
        <w:tc>
          <w:tcPr>
            <w:tcW w:w="1710" w:type="dxa"/>
            <w:tcBorders>
              <w:top w:val="single" w:sz="6" w:space="0" w:color="000000"/>
              <w:left w:val="single" w:sz="6" w:space="0" w:color="000000"/>
              <w:bottom w:val="single" w:sz="6" w:space="0" w:color="000000"/>
              <w:right w:val="single" w:sz="6" w:space="0" w:color="000000"/>
            </w:tcBorders>
            <w:vAlign w:val="center"/>
          </w:tcPr>
          <w:p w14:paraId="72DF6A37" w14:textId="77777777" w:rsidR="00E82870" w:rsidRPr="00B610E9" w:rsidRDefault="00E82870"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Work Hours Per Year Factor</w:t>
            </w:r>
          </w:p>
        </w:tc>
        <w:tc>
          <w:tcPr>
            <w:tcW w:w="1419" w:type="dxa"/>
            <w:tcBorders>
              <w:top w:val="single" w:sz="6" w:space="0" w:color="000000"/>
              <w:left w:val="single" w:sz="6" w:space="0" w:color="000000"/>
              <w:bottom w:val="single" w:sz="6" w:space="0" w:color="000000"/>
              <w:right w:val="single" w:sz="6" w:space="0" w:color="000000"/>
            </w:tcBorders>
            <w:vAlign w:val="center"/>
          </w:tcPr>
          <w:p w14:paraId="7FFAAE45" w14:textId="77777777" w:rsidR="00E82870" w:rsidRPr="00B610E9" w:rsidRDefault="00E82870"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Benefits Factor</w:t>
            </w:r>
          </w:p>
        </w:tc>
        <w:tc>
          <w:tcPr>
            <w:tcW w:w="1910" w:type="dxa"/>
            <w:tcBorders>
              <w:top w:val="single" w:sz="6" w:space="0" w:color="000000"/>
              <w:left w:val="single" w:sz="6" w:space="0" w:color="000000"/>
              <w:bottom w:val="single" w:sz="6" w:space="0" w:color="000000"/>
              <w:right w:val="single" w:sz="6" w:space="0" w:color="000000"/>
            </w:tcBorders>
            <w:vAlign w:val="center"/>
          </w:tcPr>
          <w:p w14:paraId="4EFC9BA8" w14:textId="77777777" w:rsidR="00E82870" w:rsidRPr="00B610E9" w:rsidRDefault="00E82870"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610E9">
              <w:rPr>
                <w:rFonts w:ascii="Times New Roman" w:hAnsi="Times New Roman"/>
                <w:b/>
                <w:bCs/>
                <w:sz w:val="22"/>
                <w:szCs w:val="22"/>
              </w:rPr>
              <w:t>Loaded Hourly Rate</w:t>
            </w:r>
          </w:p>
        </w:tc>
      </w:tr>
      <w:tr w:rsidR="00E82870" w:rsidRPr="00852BC0" w14:paraId="62E9F72A" w14:textId="77777777" w:rsidTr="00C91462">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14:paraId="42DB76C5" w14:textId="77777777"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Management</w:t>
            </w:r>
          </w:p>
        </w:tc>
        <w:tc>
          <w:tcPr>
            <w:tcW w:w="2340" w:type="dxa"/>
            <w:tcBorders>
              <w:top w:val="single" w:sz="6" w:space="0" w:color="000000"/>
              <w:left w:val="single" w:sz="6" w:space="0" w:color="000000"/>
              <w:bottom w:val="single" w:sz="6" w:space="0" w:color="000000"/>
              <w:right w:val="single" w:sz="6" w:space="0" w:color="000000"/>
            </w:tcBorders>
            <w:vAlign w:val="center"/>
          </w:tcPr>
          <w:p w14:paraId="52226F4A" w14:textId="46CD0A44"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GS-14, $1</w:t>
            </w:r>
            <w:r w:rsidR="00E07953" w:rsidRPr="00B610E9">
              <w:rPr>
                <w:rFonts w:ascii="Times New Roman" w:hAnsi="Times New Roman"/>
                <w:sz w:val="22"/>
                <w:szCs w:val="22"/>
              </w:rPr>
              <w:t>14</w:t>
            </w:r>
            <w:r w:rsidRPr="00B610E9">
              <w:rPr>
                <w:rFonts w:ascii="Times New Roman" w:hAnsi="Times New Roman"/>
                <w:sz w:val="22"/>
                <w:szCs w:val="22"/>
              </w:rPr>
              <w:t>,</w:t>
            </w:r>
            <w:r w:rsidR="00E07953" w:rsidRPr="00B610E9">
              <w:rPr>
                <w:rFonts w:ascii="Times New Roman" w:hAnsi="Times New Roman"/>
                <w:sz w:val="22"/>
                <w:szCs w:val="22"/>
              </w:rPr>
              <w:t>590</w:t>
            </w:r>
          </w:p>
        </w:tc>
        <w:tc>
          <w:tcPr>
            <w:tcW w:w="1710" w:type="dxa"/>
            <w:tcBorders>
              <w:top w:val="single" w:sz="6" w:space="0" w:color="000000"/>
              <w:left w:val="single" w:sz="6" w:space="0" w:color="000000"/>
              <w:bottom w:val="single" w:sz="6" w:space="0" w:color="000000"/>
              <w:right w:val="single" w:sz="6" w:space="0" w:color="000000"/>
            </w:tcBorders>
            <w:vAlign w:val="center"/>
          </w:tcPr>
          <w:p w14:paraId="3A996054" w14:textId="0B45CAD5"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14:paraId="1689D8A6" w14:textId="0F82F22C"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14:paraId="2D63A627" w14:textId="430FB216"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w:t>
            </w:r>
            <w:r w:rsidR="00E07953" w:rsidRPr="00B610E9">
              <w:rPr>
                <w:rFonts w:ascii="Times New Roman" w:hAnsi="Times New Roman"/>
                <w:sz w:val="22"/>
                <w:szCs w:val="22"/>
              </w:rPr>
              <w:t>88.15</w:t>
            </w:r>
            <w:r w:rsidRPr="00B610E9">
              <w:rPr>
                <w:rFonts w:ascii="Times New Roman" w:hAnsi="Times New Roman"/>
                <w:sz w:val="22"/>
                <w:szCs w:val="22"/>
              </w:rPr>
              <w:t>/hr</w:t>
            </w:r>
          </w:p>
        </w:tc>
      </w:tr>
      <w:tr w:rsidR="00E82870" w:rsidRPr="00852BC0" w14:paraId="25500F6B" w14:textId="77777777" w:rsidTr="00C91462">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14:paraId="78993958" w14:textId="77777777"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Technical</w:t>
            </w:r>
          </w:p>
        </w:tc>
        <w:tc>
          <w:tcPr>
            <w:tcW w:w="2340" w:type="dxa"/>
            <w:tcBorders>
              <w:top w:val="single" w:sz="6" w:space="0" w:color="000000"/>
              <w:left w:val="single" w:sz="6" w:space="0" w:color="000000"/>
              <w:bottom w:val="single" w:sz="6" w:space="0" w:color="000000"/>
              <w:right w:val="single" w:sz="6" w:space="0" w:color="000000"/>
            </w:tcBorders>
            <w:vAlign w:val="center"/>
          </w:tcPr>
          <w:p w14:paraId="2A7BD8F1" w14:textId="4C2FD899"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GS-12, $</w:t>
            </w:r>
            <w:r w:rsidR="00E07953" w:rsidRPr="00B610E9">
              <w:rPr>
                <w:rFonts w:ascii="Times New Roman" w:hAnsi="Times New Roman"/>
                <w:sz w:val="22"/>
                <w:szCs w:val="22"/>
              </w:rPr>
              <w:t>81,584</w:t>
            </w:r>
          </w:p>
        </w:tc>
        <w:tc>
          <w:tcPr>
            <w:tcW w:w="1710" w:type="dxa"/>
            <w:tcBorders>
              <w:top w:val="single" w:sz="6" w:space="0" w:color="000000"/>
              <w:left w:val="single" w:sz="6" w:space="0" w:color="000000"/>
              <w:bottom w:val="single" w:sz="6" w:space="0" w:color="000000"/>
              <w:right w:val="single" w:sz="6" w:space="0" w:color="000000"/>
            </w:tcBorders>
            <w:vAlign w:val="center"/>
          </w:tcPr>
          <w:p w14:paraId="2EB4E9FF" w14:textId="2D913C94"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14:paraId="245B1826" w14:textId="37CDD541"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14:paraId="6399FB71" w14:textId="629540EB"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bookmarkStart w:id="41" w:name="_Hlk334092550"/>
            <w:r w:rsidRPr="00B610E9">
              <w:rPr>
                <w:rFonts w:ascii="Times New Roman" w:hAnsi="Times New Roman"/>
                <w:sz w:val="22"/>
                <w:szCs w:val="22"/>
              </w:rPr>
              <w:t>$</w:t>
            </w:r>
            <w:r w:rsidR="00E07953" w:rsidRPr="00B610E9">
              <w:rPr>
                <w:rFonts w:ascii="Times New Roman" w:hAnsi="Times New Roman"/>
                <w:sz w:val="22"/>
                <w:szCs w:val="22"/>
              </w:rPr>
              <w:t>62.76</w:t>
            </w:r>
            <w:r w:rsidRPr="00B610E9">
              <w:rPr>
                <w:rFonts w:ascii="Times New Roman" w:hAnsi="Times New Roman"/>
                <w:sz w:val="22"/>
                <w:szCs w:val="22"/>
              </w:rPr>
              <w:t>/hr</w:t>
            </w:r>
            <w:bookmarkEnd w:id="41"/>
          </w:p>
        </w:tc>
      </w:tr>
      <w:tr w:rsidR="00E82870" w:rsidRPr="00852BC0" w14:paraId="703D90EC" w14:textId="77777777" w:rsidTr="00C91462">
        <w:trPr>
          <w:trHeight w:val="720"/>
          <w:jc w:val="center"/>
        </w:trPr>
        <w:tc>
          <w:tcPr>
            <w:tcW w:w="2160" w:type="dxa"/>
            <w:tcBorders>
              <w:top w:val="single" w:sz="6" w:space="0" w:color="000000"/>
              <w:left w:val="single" w:sz="6" w:space="0" w:color="000000"/>
              <w:bottom w:val="single" w:sz="6" w:space="0" w:color="000000"/>
              <w:right w:val="single" w:sz="6" w:space="0" w:color="000000"/>
            </w:tcBorders>
            <w:vAlign w:val="center"/>
          </w:tcPr>
          <w:p w14:paraId="551B648F" w14:textId="77777777"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610E9">
              <w:rPr>
                <w:rFonts w:ascii="Times New Roman" w:hAnsi="Times New Roman"/>
                <w:sz w:val="22"/>
                <w:szCs w:val="22"/>
              </w:rPr>
              <w:t xml:space="preserve">Clerical </w:t>
            </w:r>
          </w:p>
        </w:tc>
        <w:tc>
          <w:tcPr>
            <w:tcW w:w="2340" w:type="dxa"/>
            <w:tcBorders>
              <w:top w:val="single" w:sz="6" w:space="0" w:color="000000"/>
              <w:left w:val="single" w:sz="6" w:space="0" w:color="000000"/>
              <w:bottom w:val="single" w:sz="6" w:space="0" w:color="000000"/>
              <w:right w:val="single" w:sz="6" w:space="0" w:color="000000"/>
            </w:tcBorders>
            <w:vAlign w:val="center"/>
          </w:tcPr>
          <w:p w14:paraId="332295B4" w14:textId="4A1CB865"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GS-9, $</w:t>
            </w:r>
            <w:r w:rsidR="00E07953" w:rsidRPr="00B610E9">
              <w:rPr>
                <w:rFonts w:ascii="Times New Roman" w:hAnsi="Times New Roman"/>
                <w:sz w:val="22"/>
                <w:szCs w:val="22"/>
              </w:rPr>
              <w:t>56,233</w:t>
            </w:r>
          </w:p>
        </w:tc>
        <w:tc>
          <w:tcPr>
            <w:tcW w:w="1710" w:type="dxa"/>
            <w:tcBorders>
              <w:top w:val="single" w:sz="6" w:space="0" w:color="000000"/>
              <w:left w:val="single" w:sz="6" w:space="0" w:color="000000"/>
              <w:bottom w:val="single" w:sz="6" w:space="0" w:color="000000"/>
              <w:right w:val="single" w:sz="6" w:space="0" w:color="000000"/>
            </w:tcBorders>
            <w:vAlign w:val="center"/>
          </w:tcPr>
          <w:p w14:paraId="3AF32E03" w14:textId="6E7AF022"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8"/>
            </w:r>
            <w:r w:rsidRPr="00B610E9">
              <w:rPr>
                <w:rFonts w:ascii="Times New Roman" w:hAnsi="Times New Roman"/>
                <w:sz w:val="22"/>
                <w:szCs w:val="22"/>
              </w:rPr>
              <w:t xml:space="preserve"> 2,080</w:t>
            </w:r>
          </w:p>
        </w:tc>
        <w:tc>
          <w:tcPr>
            <w:tcW w:w="1419" w:type="dxa"/>
            <w:tcBorders>
              <w:top w:val="single" w:sz="6" w:space="0" w:color="000000"/>
              <w:left w:val="single" w:sz="6" w:space="0" w:color="000000"/>
              <w:bottom w:val="single" w:sz="6" w:space="0" w:color="000000"/>
              <w:right w:val="single" w:sz="6" w:space="0" w:color="000000"/>
            </w:tcBorders>
            <w:vAlign w:val="center"/>
          </w:tcPr>
          <w:p w14:paraId="0AB3E756" w14:textId="7D5B3A2A"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sym w:font="Symbol" w:char="F0B4"/>
            </w:r>
            <w:r w:rsidRPr="00B610E9">
              <w:rPr>
                <w:rFonts w:ascii="Times New Roman" w:hAnsi="Times New Roman"/>
                <w:sz w:val="22"/>
                <w:szCs w:val="22"/>
              </w:rPr>
              <w:t xml:space="preserve"> 1.6</w:t>
            </w:r>
          </w:p>
        </w:tc>
        <w:tc>
          <w:tcPr>
            <w:tcW w:w="1910" w:type="dxa"/>
            <w:tcBorders>
              <w:top w:val="single" w:sz="6" w:space="0" w:color="000000"/>
              <w:left w:val="single" w:sz="6" w:space="0" w:color="000000"/>
              <w:bottom w:val="single" w:sz="6" w:space="0" w:color="000000"/>
              <w:right w:val="single" w:sz="6" w:space="0" w:color="000000"/>
            </w:tcBorders>
            <w:vAlign w:val="center"/>
          </w:tcPr>
          <w:p w14:paraId="53188F48" w14:textId="497CA70B" w:rsidR="00E82870" w:rsidRPr="00B610E9" w:rsidRDefault="00E82870" w:rsidP="0073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B610E9">
              <w:rPr>
                <w:rFonts w:ascii="Times New Roman" w:hAnsi="Times New Roman"/>
                <w:sz w:val="22"/>
                <w:szCs w:val="22"/>
              </w:rPr>
              <w:t>$</w:t>
            </w:r>
            <w:r w:rsidR="00E07953" w:rsidRPr="00B610E9">
              <w:rPr>
                <w:rFonts w:ascii="Times New Roman" w:hAnsi="Times New Roman"/>
                <w:sz w:val="22"/>
                <w:szCs w:val="22"/>
              </w:rPr>
              <w:t>43.26</w:t>
            </w:r>
            <w:r w:rsidRPr="00B610E9">
              <w:rPr>
                <w:rFonts w:ascii="Times New Roman" w:hAnsi="Times New Roman"/>
                <w:sz w:val="22"/>
                <w:szCs w:val="22"/>
              </w:rPr>
              <w:t>/hr</w:t>
            </w:r>
          </w:p>
        </w:tc>
      </w:tr>
    </w:tbl>
    <w:p w14:paraId="04EDB0CA" w14:textId="77777777" w:rsidR="00C74D55" w:rsidRDefault="00C74D55" w:rsidP="00C74D55">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0262E608" w14:textId="0A84C681" w:rsidR="004D3AA7" w:rsidRDefault="00C74D55" w:rsidP="001020A3">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sidRPr="00844B18">
        <w:rPr>
          <w:rFonts w:ascii="Times New Roman" w:hAnsi="Times New Roman"/>
        </w:rPr>
        <w:t xml:space="preserve">In summary, </w:t>
      </w:r>
      <w:r w:rsidR="008C7EA5" w:rsidRPr="00844B18">
        <w:rPr>
          <w:rFonts w:ascii="Times New Roman" w:hAnsi="Times New Roman"/>
        </w:rPr>
        <w:t xml:space="preserve">the estimated </w:t>
      </w:r>
      <w:r w:rsidR="00FF5A2C" w:rsidRPr="00844B18">
        <w:rPr>
          <w:rFonts w:ascii="Times New Roman" w:hAnsi="Times New Roman"/>
        </w:rPr>
        <w:t xml:space="preserve">EPA </w:t>
      </w:r>
      <w:r w:rsidR="008C7EA5" w:rsidRPr="00844B18">
        <w:rPr>
          <w:rFonts w:ascii="Times New Roman" w:hAnsi="Times New Roman"/>
        </w:rPr>
        <w:t>burden per resp</w:t>
      </w:r>
      <w:r w:rsidR="004D3AA7" w:rsidRPr="00844B18">
        <w:rPr>
          <w:rFonts w:ascii="Times New Roman" w:hAnsi="Times New Roman"/>
        </w:rPr>
        <w:t xml:space="preserve">ondent for a special permit is </w:t>
      </w:r>
      <w:r w:rsidR="00615F28" w:rsidRPr="00844B18">
        <w:rPr>
          <w:rFonts w:ascii="Times New Roman" w:hAnsi="Times New Roman"/>
        </w:rPr>
        <w:t>1,100</w:t>
      </w:r>
      <w:r w:rsidR="008C7EA5" w:rsidRPr="00844B18">
        <w:rPr>
          <w:rFonts w:ascii="Times New Roman" w:hAnsi="Times New Roman"/>
        </w:rPr>
        <w:t xml:space="preserve"> hours </w:t>
      </w:r>
      <w:r w:rsidR="004D3AA7" w:rsidRPr="00844B18">
        <w:rPr>
          <w:rFonts w:ascii="Times New Roman" w:hAnsi="Times New Roman"/>
        </w:rPr>
        <w:t>with a labor cost per respondent of $</w:t>
      </w:r>
      <w:r w:rsidR="00615F28" w:rsidRPr="00844B18">
        <w:rPr>
          <w:rFonts w:ascii="Times New Roman" w:hAnsi="Times New Roman"/>
        </w:rPr>
        <w:t>68,113.02</w:t>
      </w:r>
      <w:r w:rsidR="00182236" w:rsidRPr="00844B18">
        <w:rPr>
          <w:rFonts w:ascii="Times New Roman" w:hAnsi="Times New Roman"/>
        </w:rPr>
        <w:t>. T</w:t>
      </w:r>
      <w:r w:rsidR="008C7EA5" w:rsidRPr="00844B18">
        <w:rPr>
          <w:rFonts w:ascii="Times New Roman" w:hAnsi="Times New Roman"/>
        </w:rPr>
        <w:t xml:space="preserve">he estimated burden per respondent for a </w:t>
      </w:r>
      <w:r w:rsidR="00F027FD" w:rsidRPr="00844B18">
        <w:rPr>
          <w:rFonts w:ascii="Times New Roman" w:hAnsi="Times New Roman"/>
        </w:rPr>
        <w:t>general</w:t>
      </w:r>
      <w:r w:rsidR="008C7EA5" w:rsidRPr="00844B18">
        <w:rPr>
          <w:rFonts w:ascii="Times New Roman" w:hAnsi="Times New Roman"/>
        </w:rPr>
        <w:t xml:space="preserve"> permit </w:t>
      </w:r>
      <w:r w:rsidR="004D3AA7" w:rsidRPr="00844B18">
        <w:rPr>
          <w:rFonts w:ascii="Times New Roman" w:hAnsi="Times New Roman"/>
        </w:rPr>
        <w:t>is 50</w:t>
      </w:r>
      <w:r w:rsidR="00615F28" w:rsidRPr="00844B18">
        <w:rPr>
          <w:rFonts w:ascii="Times New Roman" w:hAnsi="Times New Roman"/>
        </w:rPr>
        <w:t>0</w:t>
      </w:r>
      <w:r w:rsidR="008C7EA5" w:rsidRPr="00844B18">
        <w:rPr>
          <w:rFonts w:ascii="Times New Roman" w:hAnsi="Times New Roman"/>
        </w:rPr>
        <w:t xml:space="preserve"> hours </w:t>
      </w:r>
      <w:r w:rsidR="004D3AA7" w:rsidRPr="00844B18">
        <w:rPr>
          <w:rFonts w:ascii="Times New Roman" w:hAnsi="Times New Roman"/>
        </w:rPr>
        <w:t>with a labor cost per respondent of $</w:t>
      </w:r>
      <w:r w:rsidR="00DD0F4C" w:rsidRPr="00844B18">
        <w:rPr>
          <w:rFonts w:ascii="Times New Roman" w:hAnsi="Times New Roman"/>
        </w:rPr>
        <w:t>31</w:t>
      </w:r>
      <w:r w:rsidR="00615F28" w:rsidRPr="00844B18">
        <w:rPr>
          <w:rFonts w:ascii="Times New Roman" w:hAnsi="Times New Roman"/>
        </w:rPr>
        <w:t>,</w:t>
      </w:r>
      <w:r w:rsidR="00DD0F4C" w:rsidRPr="00844B18">
        <w:rPr>
          <w:rFonts w:ascii="Times New Roman" w:hAnsi="Times New Roman"/>
        </w:rPr>
        <w:t>9</w:t>
      </w:r>
      <w:r w:rsidR="00615F28" w:rsidRPr="00844B18">
        <w:rPr>
          <w:rFonts w:ascii="Times New Roman" w:hAnsi="Times New Roman"/>
        </w:rPr>
        <w:t>6</w:t>
      </w:r>
      <w:r w:rsidR="00DD0F4C" w:rsidRPr="00844B18">
        <w:rPr>
          <w:rFonts w:ascii="Times New Roman" w:hAnsi="Times New Roman"/>
        </w:rPr>
        <w:t>7</w:t>
      </w:r>
      <w:r w:rsidR="00615F28" w:rsidRPr="00844B18">
        <w:rPr>
          <w:rFonts w:ascii="Times New Roman" w:hAnsi="Times New Roman"/>
        </w:rPr>
        <w:t>.31</w:t>
      </w:r>
      <w:r w:rsidR="008C7EA5" w:rsidRPr="00844B18">
        <w:rPr>
          <w:rFonts w:ascii="Times New Roman" w:hAnsi="Times New Roman"/>
        </w:rPr>
        <w:t xml:space="preserve">. </w:t>
      </w:r>
      <w:r w:rsidR="00F027FD" w:rsidRPr="00844B18">
        <w:rPr>
          <w:rFonts w:ascii="Times New Roman" w:hAnsi="Times New Roman"/>
        </w:rPr>
        <w:t>Th</w:t>
      </w:r>
      <w:r w:rsidR="008C7EA5" w:rsidRPr="00844B18">
        <w:rPr>
          <w:rFonts w:ascii="Times New Roman" w:hAnsi="Times New Roman"/>
        </w:rPr>
        <w:t xml:space="preserve">e estimated burden per respondent for a </w:t>
      </w:r>
      <w:r w:rsidR="00F027FD" w:rsidRPr="00844B18">
        <w:rPr>
          <w:rFonts w:ascii="Times New Roman" w:hAnsi="Times New Roman"/>
        </w:rPr>
        <w:t xml:space="preserve">research </w:t>
      </w:r>
      <w:r w:rsidR="004D3AA7" w:rsidRPr="00844B18">
        <w:rPr>
          <w:rFonts w:ascii="Times New Roman" w:hAnsi="Times New Roman"/>
        </w:rPr>
        <w:t>permit is 930</w:t>
      </w:r>
      <w:r w:rsidR="008C7EA5" w:rsidRPr="00844B18">
        <w:rPr>
          <w:rFonts w:ascii="Times New Roman" w:hAnsi="Times New Roman"/>
        </w:rPr>
        <w:t xml:space="preserve"> hours </w:t>
      </w:r>
      <w:r w:rsidR="004D3AA7" w:rsidRPr="00844B18">
        <w:rPr>
          <w:rFonts w:ascii="Times New Roman" w:hAnsi="Times New Roman"/>
        </w:rPr>
        <w:t>with a labor cost per respondent of $</w:t>
      </w:r>
      <w:r w:rsidR="004A04FD" w:rsidRPr="00844B18">
        <w:rPr>
          <w:rFonts w:ascii="Times New Roman" w:hAnsi="Times New Roman"/>
        </w:rPr>
        <w:t>56.233.77</w:t>
      </w:r>
      <w:r w:rsidR="008C7EA5" w:rsidRPr="00844B18">
        <w:rPr>
          <w:rFonts w:ascii="Times New Roman" w:hAnsi="Times New Roman"/>
        </w:rPr>
        <w:t xml:space="preserve">. </w:t>
      </w:r>
      <w:r w:rsidR="00F027FD" w:rsidRPr="00844B18">
        <w:rPr>
          <w:rFonts w:ascii="Times New Roman" w:hAnsi="Times New Roman"/>
        </w:rPr>
        <w:t>T</w:t>
      </w:r>
      <w:r w:rsidR="008C7EA5" w:rsidRPr="00844B18">
        <w:rPr>
          <w:rFonts w:ascii="Times New Roman" w:hAnsi="Times New Roman"/>
        </w:rPr>
        <w:t>he estima</w:t>
      </w:r>
      <w:r w:rsidR="00F027FD" w:rsidRPr="00844B18">
        <w:rPr>
          <w:rFonts w:ascii="Times New Roman" w:hAnsi="Times New Roman"/>
        </w:rPr>
        <w:t xml:space="preserve">ted burden per respondent for an emergency </w:t>
      </w:r>
      <w:r w:rsidR="004D3AA7" w:rsidRPr="00844B18">
        <w:rPr>
          <w:rFonts w:ascii="Times New Roman" w:hAnsi="Times New Roman"/>
        </w:rPr>
        <w:t>permit is 164</w:t>
      </w:r>
      <w:r w:rsidR="008C7EA5" w:rsidRPr="00844B18">
        <w:rPr>
          <w:rFonts w:ascii="Times New Roman" w:hAnsi="Times New Roman"/>
        </w:rPr>
        <w:t xml:space="preserve"> hours </w:t>
      </w:r>
      <w:r w:rsidR="004D3AA7" w:rsidRPr="00844B18">
        <w:rPr>
          <w:rFonts w:ascii="Times New Roman" w:hAnsi="Times New Roman"/>
        </w:rPr>
        <w:t>with a labor cost per respondent of $</w:t>
      </w:r>
      <w:r w:rsidR="004A04FD" w:rsidRPr="00844B18">
        <w:rPr>
          <w:rFonts w:ascii="Times New Roman" w:hAnsi="Times New Roman"/>
        </w:rPr>
        <w:t>10,533.56</w:t>
      </w:r>
      <w:r w:rsidR="008C7EA5" w:rsidRPr="00844B18">
        <w:rPr>
          <w:rFonts w:ascii="Times New Roman" w:hAnsi="Times New Roman"/>
        </w:rPr>
        <w:t xml:space="preserve">. </w:t>
      </w:r>
      <w:r w:rsidR="00F027FD" w:rsidRPr="00844B18">
        <w:rPr>
          <w:rFonts w:ascii="Times New Roman" w:hAnsi="Times New Roman"/>
        </w:rPr>
        <w:t>T</w:t>
      </w:r>
      <w:r w:rsidR="008C7EA5" w:rsidRPr="00844B18">
        <w:rPr>
          <w:rFonts w:ascii="Times New Roman" w:hAnsi="Times New Roman"/>
        </w:rPr>
        <w:t>he estima</w:t>
      </w:r>
      <w:r w:rsidR="00CB27F3" w:rsidRPr="00844B18">
        <w:rPr>
          <w:rFonts w:ascii="Times New Roman" w:hAnsi="Times New Roman"/>
        </w:rPr>
        <w:t>ted burden per respondent</w:t>
      </w:r>
      <w:r w:rsidR="00230780" w:rsidRPr="00844B18">
        <w:rPr>
          <w:rFonts w:ascii="Times New Roman" w:hAnsi="Times New Roman"/>
        </w:rPr>
        <w:t xml:space="preserve"> to</w:t>
      </w:r>
      <w:r w:rsidR="00F027FD" w:rsidRPr="00844B18">
        <w:rPr>
          <w:rFonts w:ascii="Times New Roman" w:hAnsi="Times New Roman"/>
        </w:rPr>
        <w:t xml:space="preserve"> complete the requirements for an emergency to safeguard life at sea</w:t>
      </w:r>
      <w:r w:rsidR="004D3AA7" w:rsidRPr="00844B18">
        <w:rPr>
          <w:rFonts w:ascii="Times New Roman" w:hAnsi="Times New Roman"/>
        </w:rPr>
        <w:t xml:space="preserve"> is 24</w:t>
      </w:r>
      <w:r w:rsidR="008C7EA5" w:rsidRPr="00844B18">
        <w:rPr>
          <w:rFonts w:ascii="Times New Roman" w:hAnsi="Times New Roman"/>
        </w:rPr>
        <w:t xml:space="preserve"> hours </w:t>
      </w:r>
      <w:r w:rsidR="004D3AA7" w:rsidRPr="00844B18">
        <w:rPr>
          <w:rFonts w:ascii="Times New Roman" w:hAnsi="Times New Roman"/>
        </w:rPr>
        <w:t>with a labor cost per respondent of $1,</w:t>
      </w:r>
      <w:r w:rsidR="004A04FD" w:rsidRPr="00844B18">
        <w:rPr>
          <w:rFonts w:ascii="Times New Roman" w:hAnsi="Times New Roman"/>
        </w:rPr>
        <w:t>541.50</w:t>
      </w:r>
      <w:r w:rsidR="008C7EA5" w:rsidRPr="00844B18">
        <w:rPr>
          <w:rFonts w:ascii="Times New Roman" w:hAnsi="Times New Roman"/>
        </w:rPr>
        <w:t>.</w:t>
      </w:r>
      <w:r w:rsidR="008C7EA5">
        <w:rPr>
          <w:rFonts w:ascii="Times New Roman" w:hAnsi="Times New Roman"/>
        </w:rPr>
        <w:t xml:space="preserve"> </w:t>
      </w:r>
      <w:r w:rsidR="00C918CC">
        <w:rPr>
          <w:rFonts w:ascii="Times New Roman" w:hAnsi="Times New Roman"/>
        </w:rPr>
        <w:t xml:space="preserve">Annualized burden and costs are based on the number of permits expected per year. </w:t>
      </w:r>
      <w:r w:rsidR="00AA1245">
        <w:rPr>
          <w:rFonts w:ascii="Times New Roman" w:hAnsi="Times New Roman"/>
        </w:rPr>
        <w:t xml:space="preserve">This analysis is shown in Tables 8 through 12. </w:t>
      </w:r>
    </w:p>
    <w:p w14:paraId="45FD3172" w14:textId="77777777" w:rsidR="00782578" w:rsidRDefault="00782578" w:rsidP="00C64BE9">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1CB48762" w14:textId="77777777" w:rsidR="003E54DE" w:rsidRDefault="003E54DE" w:rsidP="006460AB">
      <w:pPr>
        <w:pStyle w:val="TableHeadings"/>
      </w:pPr>
      <w:bookmarkStart w:id="42" w:name="_Toc436040255"/>
    </w:p>
    <w:p w14:paraId="271F72E3" w14:textId="69091697" w:rsidR="00C74D55" w:rsidRPr="00642F34" w:rsidRDefault="00C74D55" w:rsidP="006460AB">
      <w:pPr>
        <w:pStyle w:val="TableHeadings"/>
      </w:pPr>
      <w:r w:rsidRPr="008A2A27">
        <w:t xml:space="preserve">Table </w:t>
      </w:r>
      <w:r>
        <w:t xml:space="preserve">8. </w:t>
      </w:r>
      <w:r w:rsidRPr="008A2A27">
        <w:t>Agency (EPA) Burden</w:t>
      </w:r>
      <w:r>
        <w:t xml:space="preserve"> and Cost</w:t>
      </w:r>
      <w:r w:rsidRPr="008A2A27">
        <w:t xml:space="preserve"> for Special Permits</w:t>
      </w:r>
      <w:bookmarkEnd w:id="42"/>
    </w:p>
    <w:tbl>
      <w:tblPr>
        <w:tblW w:w="5497" w:type="pct"/>
        <w:tblInd w:w="-381" w:type="dxa"/>
        <w:tblLayout w:type="fixed"/>
        <w:tblCellMar>
          <w:left w:w="69" w:type="dxa"/>
          <w:right w:w="69" w:type="dxa"/>
        </w:tblCellMar>
        <w:tblLook w:val="0000" w:firstRow="0" w:lastRow="0" w:firstColumn="0" w:lastColumn="0" w:noHBand="0" w:noVBand="0"/>
      </w:tblPr>
      <w:tblGrid>
        <w:gridCol w:w="1965"/>
        <w:gridCol w:w="975"/>
        <w:gridCol w:w="1007"/>
        <w:gridCol w:w="1007"/>
        <w:gridCol w:w="915"/>
        <w:gridCol w:w="1007"/>
        <w:gridCol w:w="737"/>
        <w:gridCol w:w="1000"/>
        <w:gridCol w:w="831"/>
        <w:gridCol w:w="998"/>
      </w:tblGrid>
      <w:tr w:rsidR="00BC720B" w:rsidRPr="00852BC0" w14:paraId="79648530" w14:textId="77777777" w:rsidTr="007A588B">
        <w:trPr>
          <w:trHeight w:val="576"/>
          <w:tblHeader/>
        </w:trPr>
        <w:tc>
          <w:tcPr>
            <w:tcW w:w="941" w:type="pct"/>
            <w:vMerge w:val="restart"/>
            <w:tcBorders>
              <w:top w:val="single" w:sz="6" w:space="0" w:color="000000"/>
              <w:left w:val="single" w:sz="6" w:space="0" w:color="000000"/>
              <w:bottom w:val="nil"/>
              <w:right w:val="single" w:sz="14" w:space="0" w:color="000000"/>
            </w:tcBorders>
            <w:vAlign w:val="center"/>
          </w:tcPr>
          <w:p w14:paraId="68111902" w14:textId="77777777" w:rsidR="00BC720B" w:rsidRPr="00754BA4" w:rsidRDefault="00BC720B" w:rsidP="007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54BA4">
              <w:rPr>
                <w:rFonts w:ascii="Times New Roman" w:hAnsi="Times New Roman"/>
                <w:b/>
                <w:bCs/>
                <w:sz w:val="22"/>
                <w:szCs w:val="22"/>
              </w:rPr>
              <w:t>Special Permit - Information Collection Activity</w:t>
            </w:r>
          </w:p>
        </w:tc>
        <w:tc>
          <w:tcPr>
            <w:tcW w:w="2704" w:type="pct"/>
            <w:gridSpan w:val="6"/>
            <w:tcBorders>
              <w:top w:val="single" w:sz="6" w:space="0" w:color="000000"/>
              <w:left w:val="single" w:sz="6" w:space="0" w:color="000000"/>
              <w:bottom w:val="single" w:sz="14" w:space="0" w:color="000000"/>
              <w:right w:val="single" w:sz="14" w:space="0" w:color="000000"/>
            </w:tcBorders>
            <w:vAlign w:val="center"/>
          </w:tcPr>
          <w:p w14:paraId="5FF5E9C2" w14:textId="77777777" w:rsidR="00BC720B" w:rsidRPr="00F02196" w:rsidRDefault="00BC720B"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55" w:type="pct"/>
            <w:gridSpan w:val="3"/>
            <w:tcBorders>
              <w:top w:val="single" w:sz="6" w:space="0" w:color="000000"/>
              <w:left w:val="single" w:sz="6" w:space="0" w:color="000000"/>
              <w:bottom w:val="single" w:sz="14" w:space="0" w:color="000000"/>
              <w:right w:val="single" w:sz="6" w:space="0" w:color="000000"/>
            </w:tcBorders>
            <w:vAlign w:val="center"/>
          </w:tcPr>
          <w:p w14:paraId="70A808BF" w14:textId="77777777" w:rsidR="00BC720B" w:rsidRPr="00F02196" w:rsidRDefault="00BC720B"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A651A" w:rsidRPr="00852BC0" w14:paraId="107CA274" w14:textId="77777777" w:rsidTr="007A588B">
        <w:trPr>
          <w:trHeight w:val="864"/>
          <w:tblHeader/>
        </w:trPr>
        <w:tc>
          <w:tcPr>
            <w:tcW w:w="941" w:type="pct"/>
            <w:vMerge/>
            <w:tcBorders>
              <w:top w:val="nil"/>
              <w:left w:val="single" w:sz="6" w:space="0" w:color="000000"/>
              <w:bottom w:val="single" w:sz="14" w:space="0" w:color="000000"/>
              <w:right w:val="single" w:sz="14" w:space="0" w:color="000000"/>
            </w:tcBorders>
          </w:tcPr>
          <w:p w14:paraId="205681BE" w14:textId="77777777" w:rsidR="004A04FD" w:rsidRPr="0007329D" w:rsidRDefault="004A04FD" w:rsidP="004A0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67" w:type="pct"/>
            <w:tcBorders>
              <w:top w:val="single" w:sz="6" w:space="0" w:color="000000"/>
              <w:left w:val="single" w:sz="6" w:space="0" w:color="000000"/>
              <w:bottom w:val="single" w:sz="14" w:space="0" w:color="000000"/>
              <w:right w:val="single" w:sz="6" w:space="0" w:color="FFFFFF"/>
            </w:tcBorders>
            <w:vAlign w:val="center"/>
          </w:tcPr>
          <w:p w14:paraId="0FC72A5E" w14:textId="7CFEBE63"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Mgmt. $88.15/hr</w:t>
            </w:r>
          </w:p>
        </w:tc>
        <w:tc>
          <w:tcPr>
            <w:tcW w:w="482" w:type="pct"/>
            <w:tcBorders>
              <w:top w:val="single" w:sz="6" w:space="0" w:color="000000"/>
              <w:left w:val="single" w:sz="6" w:space="0" w:color="000000"/>
              <w:bottom w:val="single" w:sz="14" w:space="0" w:color="000000"/>
              <w:right w:val="single" w:sz="6" w:space="0" w:color="FFFFFF"/>
            </w:tcBorders>
            <w:vAlign w:val="center"/>
          </w:tcPr>
          <w:p w14:paraId="306634EA" w14:textId="0163B175"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Technical $62.76/hr</w:t>
            </w:r>
          </w:p>
        </w:tc>
        <w:tc>
          <w:tcPr>
            <w:tcW w:w="482" w:type="pct"/>
            <w:tcBorders>
              <w:top w:val="single" w:sz="6" w:space="0" w:color="000000"/>
              <w:left w:val="single" w:sz="6" w:space="0" w:color="000000"/>
              <w:bottom w:val="single" w:sz="14" w:space="0" w:color="000000"/>
              <w:right w:val="single" w:sz="6" w:space="0" w:color="FFFFFF"/>
            </w:tcBorders>
            <w:vAlign w:val="center"/>
          </w:tcPr>
          <w:p w14:paraId="2CCDCDD7" w14:textId="365BAEC3"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eastAsia="Calibri" w:hAnsi="Times New Roman"/>
                <w:color w:val="000000"/>
                <w:sz w:val="18"/>
                <w:szCs w:val="18"/>
              </w:rPr>
              <w:t>Clerical $43.26/hr</w:t>
            </w:r>
          </w:p>
        </w:tc>
        <w:tc>
          <w:tcPr>
            <w:tcW w:w="438" w:type="pct"/>
            <w:tcBorders>
              <w:top w:val="single" w:sz="6" w:space="0" w:color="000000"/>
              <w:left w:val="single" w:sz="6" w:space="0" w:color="000000"/>
              <w:bottom w:val="single" w:sz="14" w:space="0" w:color="000000"/>
              <w:right w:val="single" w:sz="6" w:space="0" w:color="000000"/>
            </w:tcBorders>
            <w:vAlign w:val="center"/>
          </w:tcPr>
          <w:p w14:paraId="6E5E7CDB"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Total Hours/</w:t>
            </w:r>
          </w:p>
          <w:p w14:paraId="39E8CFE6" w14:textId="77777777" w:rsidR="004A04FD" w:rsidRPr="007A588B" w:rsidRDefault="004A04FD" w:rsidP="00125C2B">
            <w:pPr>
              <w:jc w:val="center"/>
              <w:rPr>
                <w:rFonts w:ascii="Times New Roman" w:hAnsi="Times New Roman"/>
                <w:bCs/>
                <w:sz w:val="18"/>
                <w:szCs w:val="18"/>
              </w:rPr>
            </w:pPr>
            <w:r w:rsidRPr="007A588B">
              <w:rPr>
                <w:rFonts w:ascii="Times New Roman" w:hAnsi="Times New Roman"/>
                <w:bCs/>
                <w:sz w:val="18"/>
                <w:szCs w:val="18"/>
              </w:rPr>
              <w:t>Response</w:t>
            </w:r>
          </w:p>
        </w:tc>
        <w:tc>
          <w:tcPr>
            <w:tcW w:w="482" w:type="pct"/>
            <w:tcBorders>
              <w:top w:val="single" w:sz="6" w:space="0" w:color="000000"/>
              <w:left w:val="single" w:sz="6" w:space="0" w:color="000000"/>
              <w:bottom w:val="single" w:sz="14" w:space="0" w:color="000000"/>
              <w:right w:val="single" w:sz="6" w:space="0" w:color="000000"/>
            </w:tcBorders>
            <w:vAlign w:val="center"/>
          </w:tcPr>
          <w:p w14:paraId="337C8B97" w14:textId="77777777" w:rsidR="004A04FD" w:rsidRPr="007A588B" w:rsidRDefault="004A04FD" w:rsidP="00125C2B">
            <w:pPr>
              <w:jc w:val="center"/>
              <w:rPr>
                <w:rFonts w:ascii="Times New Roman" w:hAnsi="Times New Roman"/>
                <w:bCs/>
                <w:sz w:val="18"/>
                <w:szCs w:val="18"/>
              </w:rPr>
            </w:pPr>
            <w:r w:rsidRPr="007A588B">
              <w:rPr>
                <w:rFonts w:ascii="Times New Roman" w:hAnsi="Times New Roman"/>
                <w:bCs/>
                <w:sz w:val="18"/>
                <w:szCs w:val="18"/>
              </w:rPr>
              <w:t>Labor</w:t>
            </w:r>
          </w:p>
          <w:p w14:paraId="4C03DBF3" w14:textId="77777777" w:rsidR="004A04FD" w:rsidRPr="007A588B" w:rsidRDefault="004A04FD" w:rsidP="00125C2B">
            <w:pPr>
              <w:jc w:val="center"/>
              <w:rPr>
                <w:rFonts w:ascii="Times New Roman" w:hAnsi="Times New Roman"/>
                <w:bCs/>
                <w:sz w:val="18"/>
                <w:szCs w:val="18"/>
              </w:rPr>
            </w:pPr>
            <w:r w:rsidRPr="007A588B">
              <w:rPr>
                <w:rFonts w:ascii="Times New Roman" w:hAnsi="Times New Roman"/>
                <w:bCs/>
                <w:sz w:val="18"/>
                <w:szCs w:val="18"/>
              </w:rPr>
              <w:t>Cost/</w:t>
            </w:r>
          </w:p>
          <w:p w14:paraId="4B19C6AE" w14:textId="6D2F0843" w:rsidR="004A04FD" w:rsidRPr="007A588B" w:rsidRDefault="004A04FD" w:rsidP="00125C2B">
            <w:pPr>
              <w:jc w:val="center"/>
              <w:rPr>
                <w:rFonts w:ascii="Times New Roman" w:hAnsi="Times New Roman"/>
                <w:bCs/>
                <w:sz w:val="18"/>
                <w:szCs w:val="18"/>
              </w:rPr>
            </w:pPr>
            <w:r w:rsidRPr="007A588B">
              <w:rPr>
                <w:rFonts w:ascii="Times New Roman" w:hAnsi="Times New Roman"/>
                <w:bCs/>
                <w:sz w:val="18"/>
                <w:szCs w:val="18"/>
              </w:rPr>
              <w:t>Response</w:t>
            </w:r>
          </w:p>
        </w:tc>
        <w:tc>
          <w:tcPr>
            <w:tcW w:w="353" w:type="pct"/>
            <w:tcBorders>
              <w:top w:val="single" w:sz="6" w:space="0" w:color="000000"/>
              <w:left w:val="single" w:sz="6" w:space="0" w:color="000000"/>
              <w:bottom w:val="single" w:sz="14" w:space="0" w:color="000000"/>
              <w:right w:val="single" w:sz="14" w:space="0" w:color="000000"/>
            </w:tcBorders>
            <w:vAlign w:val="center"/>
          </w:tcPr>
          <w:p w14:paraId="75B1CB93"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O &amp; M</w:t>
            </w:r>
          </w:p>
          <w:p w14:paraId="40DBC987"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Cost</w:t>
            </w:r>
          </w:p>
          <w:p w14:paraId="4ACF1516" w14:textId="405CE102"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w:t>
            </w:r>
          </w:p>
        </w:tc>
        <w:tc>
          <w:tcPr>
            <w:tcW w:w="479" w:type="pct"/>
            <w:tcBorders>
              <w:top w:val="single" w:sz="6" w:space="0" w:color="000000"/>
              <w:left w:val="single" w:sz="6" w:space="0" w:color="000000"/>
              <w:bottom w:val="single" w:sz="14" w:space="0" w:color="000000"/>
              <w:right w:val="single" w:sz="6" w:space="0" w:color="000000"/>
            </w:tcBorders>
            <w:vAlign w:val="center"/>
          </w:tcPr>
          <w:p w14:paraId="32A3400A"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Number Responses/</w:t>
            </w:r>
          </w:p>
          <w:p w14:paraId="3BDC8697" w14:textId="4630EE81" w:rsidR="004A04FD" w:rsidRPr="007A588B" w:rsidRDefault="004A04FD" w:rsidP="00125C2B">
            <w:pPr>
              <w:jc w:val="center"/>
              <w:rPr>
                <w:rFonts w:ascii="Times New Roman" w:hAnsi="Times New Roman"/>
                <w:bCs/>
                <w:sz w:val="18"/>
                <w:szCs w:val="18"/>
              </w:rPr>
            </w:pPr>
            <w:r w:rsidRPr="007A588B">
              <w:rPr>
                <w:rFonts w:ascii="Times New Roman" w:hAnsi="Times New Roman"/>
                <w:bCs/>
                <w:sz w:val="18"/>
                <w:szCs w:val="18"/>
              </w:rPr>
              <w:t>Year</w:t>
            </w:r>
          </w:p>
        </w:tc>
        <w:tc>
          <w:tcPr>
            <w:tcW w:w="398" w:type="pct"/>
            <w:tcBorders>
              <w:top w:val="single" w:sz="6" w:space="0" w:color="000000"/>
              <w:left w:val="single" w:sz="6" w:space="0" w:color="000000"/>
              <w:bottom w:val="single" w:sz="14" w:space="0" w:color="000000"/>
              <w:right w:val="single" w:sz="6" w:space="0" w:color="FFFFFF"/>
            </w:tcBorders>
            <w:vAlign w:val="center"/>
          </w:tcPr>
          <w:p w14:paraId="044E256F"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Total Hours/</w:t>
            </w:r>
          </w:p>
          <w:p w14:paraId="44FECFDE" w14:textId="77777777" w:rsidR="004A04FD" w:rsidRPr="007A588B"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7A588B">
              <w:rPr>
                <w:rFonts w:ascii="Times New Roman" w:hAnsi="Times New Roman"/>
                <w:bCs/>
                <w:sz w:val="18"/>
                <w:szCs w:val="18"/>
              </w:rPr>
              <w:t>Year</w:t>
            </w:r>
          </w:p>
        </w:tc>
        <w:tc>
          <w:tcPr>
            <w:tcW w:w="478" w:type="pct"/>
            <w:tcBorders>
              <w:top w:val="single" w:sz="6" w:space="0" w:color="000000"/>
              <w:left w:val="single" w:sz="6" w:space="0" w:color="000000"/>
              <w:bottom w:val="single" w:sz="14" w:space="0" w:color="000000"/>
              <w:right w:val="single" w:sz="6" w:space="0" w:color="000000"/>
            </w:tcBorders>
            <w:vAlign w:val="center"/>
          </w:tcPr>
          <w:p w14:paraId="0DDF099B" w14:textId="77777777" w:rsidR="004A04FD" w:rsidRPr="00857EDD"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Total Cost/</w:t>
            </w:r>
          </w:p>
          <w:p w14:paraId="40802E4A" w14:textId="77777777" w:rsidR="004A04FD" w:rsidRPr="00857EDD" w:rsidRDefault="004A04FD" w:rsidP="00125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857EDD">
              <w:rPr>
                <w:rFonts w:ascii="Times New Roman" w:hAnsi="Times New Roman"/>
                <w:bCs/>
                <w:sz w:val="18"/>
                <w:szCs w:val="18"/>
              </w:rPr>
              <w:t>Year ($)</w:t>
            </w:r>
          </w:p>
        </w:tc>
      </w:tr>
      <w:tr w:rsidR="00BA651A" w:rsidRPr="00852BC0" w14:paraId="294C8FCA" w14:textId="77777777" w:rsidTr="001605D0">
        <w:trPr>
          <w:trHeight w:val="224"/>
        </w:trPr>
        <w:tc>
          <w:tcPr>
            <w:tcW w:w="941" w:type="pct"/>
            <w:tcBorders>
              <w:top w:val="single" w:sz="6" w:space="0" w:color="000000"/>
              <w:left w:val="single" w:sz="6" w:space="0" w:color="000000"/>
              <w:bottom w:val="single" w:sz="6" w:space="0" w:color="FFFFFF"/>
              <w:right w:val="single" w:sz="14" w:space="0" w:color="000000"/>
            </w:tcBorders>
            <w:vAlign w:val="center"/>
          </w:tcPr>
          <w:p w14:paraId="18710041" w14:textId="7BA8BA4F" w:rsidR="00BC720B" w:rsidRPr="001605D0" w:rsidRDefault="00BC720B" w:rsidP="001605D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1.</w:t>
            </w:r>
            <w:r w:rsidR="00782578" w:rsidRPr="001605D0">
              <w:rPr>
                <w:rFonts w:ascii="Times New Roman" w:hAnsi="Times New Roman"/>
                <w:sz w:val="20"/>
                <w:szCs w:val="20"/>
              </w:rPr>
              <w:t xml:space="preserve"> </w:t>
            </w:r>
            <w:r w:rsidRPr="001605D0">
              <w:rPr>
                <w:rFonts w:ascii="Times New Roman" w:hAnsi="Times New Roman"/>
                <w:sz w:val="20"/>
                <w:szCs w:val="20"/>
              </w:rPr>
              <w:t>Application</w:t>
            </w:r>
          </w:p>
        </w:tc>
        <w:tc>
          <w:tcPr>
            <w:tcW w:w="467" w:type="pct"/>
            <w:tcBorders>
              <w:top w:val="single" w:sz="6" w:space="0" w:color="000000"/>
              <w:left w:val="single" w:sz="6" w:space="0" w:color="000000"/>
              <w:bottom w:val="single" w:sz="6" w:space="0" w:color="FFFFFF"/>
              <w:right w:val="single" w:sz="6" w:space="0" w:color="FFFFFF"/>
            </w:tcBorders>
            <w:vAlign w:val="center"/>
          </w:tcPr>
          <w:p w14:paraId="4223755C"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FFFFFF"/>
            </w:tcBorders>
            <w:vAlign w:val="center"/>
          </w:tcPr>
          <w:p w14:paraId="655A29A7"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FFFFFF"/>
            </w:tcBorders>
            <w:vAlign w:val="center"/>
          </w:tcPr>
          <w:p w14:paraId="4EFCE6B3"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8" w:type="pct"/>
            <w:tcBorders>
              <w:top w:val="single" w:sz="6" w:space="0" w:color="000000"/>
              <w:left w:val="single" w:sz="6" w:space="0" w:color="000000"/>
              <w:bottom w:val="single" w:sz="6" w:space="0" w:color="FFFFFF"/>
              <w:right w:val="single" w:sz="6" w:space="0" w:color="000000"/>
            </w:tcBorders>
            <w:vAlign w:val="center"/>
          </w:tcPr>
          <w:p w14:paraId="572B449B"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2" w:type="pct"/>
            <w:tcBorders>
              <w:top w:val="single" w:sz="6" w:space="0" w:color="000000"/>
              <w:left w:val="single" w:sz="6" w:space="0" w:color="000000"/>
              <w:bottom w:val="single" w:sz="6" w:space="0" w:color="FFFFFF"/>
              <w:right w:val="single" w:sz="6" w:space="0" w:color="000000"/>
            </w:tcBorders>
            <w:vAlign w:val="center"/>
          </w:tcPr>
          <w:p w14:paraId="31F3D782"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53" w:type="pct"/>
            <w:tcBorders>
              <w:top w:val="single" w:sz="6" w:space="0" w:color="000000"/>
              <w:left w:val="single" w:sz="6" w:space="0" w:color="000000"/>
              <w:bottom w:val="single" w:sz="6" w:space="0" w:color="FFFFFF"/>
              <w:right w:val="single" w:sz="14" w:space="0" w:color="000000"/>
            </w:tcBorders>
            <w:vAlign w:val="center"/>
          </w:tcPr>
          <w:p w14:paraId="729F70F6"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9" w:type="pct"/>
            <w:tcBorders>
              <w:top w:val="single" w:sz="6" w:space="0" w:color="000000"/>
              <w:left w:val="single" w:sz="6" w:space="0" w:color="000000"/>
              <w:bottom w:val="single" w:sz="6" w:space="0" w:color="FFFFFF"/>
              <w:right w:val="single" w:sz="6" w:space="0" w:color="000000"/>
            </w:tcBorders>
            <w:vAlign w:val="center"/>
          </w:tcPr>
          <w:p w14:paraId="69BD8C4B"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98" w:type="pct"/>
            <w:tcBorders>
              <w:top w:val="single" w:sz="6" w:space="0" w:color="000000"/>
              <w:left w:val="single" w:sz="6" w:space="0" w:color="000000"/>
              <w:bottom w:val="single" w:sz="6" w:space="0" w:color="FFFFFF"/>
              <w:right w:val="single" w:sz="6" w:space="0" w:color="FFFFFF"/>
            </w:tcBorders>
            <w:vAlign w:val="center"/>
          </w:tcPr>
          <w:p w14:paraId="27BC0E10"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8" w:type="pct"/>
            <w:tcBorders>
              <w:top w:val="single" w:sz="6" w:space="0" w:color="000000"/>
              <w:left w:val="single" w:sz="6" w:space="0" w:color="000000"/>
              <w:bottom w:val="single" w:sz="6" w:space="0" w:color="FFFFFF"/>
              <w:right w:val="single" w:sz="6" w:space="0" w:color="000000"/>
            </w:tcBorders>
            <w:vAlign w:val="center"/>
          </w:tcPr>
          <w:p w14:paraId="7474361B" w14:textId="77777777" w:rsidR="00BC720B" w:rsidRPr="008A2A27" w:rsidRDefault="00BC720B"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BA651A" w:rsidRPr="00852BC0" w14:paraId="1B4780D8" w14:textId="77777777" w:rsidTr="001605D0">
        <w:trPr>
          <w:trHeight w:val="399"/>
        </w:trPr>
        <w:tc>
          <w:tcPr>
            <w:tcW w:w="941" w:type="pct"/>
            <w:tcBorders>
              <w:top w:val="single" w:sz="6" w:space="0" w:color="000000"/>
              <w:left w:val="single" w:sz="6" w:space="0" w:color="000000"/>
              <w:bottom w:val="single" w:sz="6" w:space="0" w:color="FFFFFF"/>
              <w:right w:val="single" w:sz="14" w:space="0" w:color="000000"/>
            </w:tcBorders>
            <w:vAlign w:val="center"/>
          </w:tcPr>
          <w:p w14:paraId="7934F419" w14:textId="77777777" w:rsidR="00140D18" w:rsidRPr="001605D0" w:rsidRDefault="00140D18" w:rsidP="001605D0">
            <w:pPr>
              <w:tabs>
                <w:tab w:val="left" w:pos="0"/>
                <w:tab w:val="left" w:pos="29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a. Receive and review application information under 40 CFR 221.1 and issue of permit</w:t>
            </w:r>
          </w:p>
        </w:tc>
        <w:tc>
          <w:tcPr>
            <w:tcW w:w="467" w:type="pct"/>
            <w:tcBorders>
              <w:top w:val="single" w:sz="6" w:space="0" w:color="000000"/>
              <w:left w:val="single" w:sz="6" w:space="0" w:color="000000"/>
              <w:bottom w:val="single" w:sz="6" w:space="0" w:color="FFFFFF"/>
              <w:right w:val="single" w:sz="6" w:space="0" w:color="FFFFFF"/>
            </w:tcBorders>
            <w:vAlign w:val="center"/>
          </w:tcPr>
          <w:p w14:paraId="7F855A5D"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100.00</w:t>
            </w:r>
          </w:p>
        </w:tc>
        <w:tc>
          <w:tcPr>
            <w:tcW w:w="482" w:type="pct"/>
            <w:tcBorders>
              <w:top w:val="single" w:sz="6" w:space="0" w:color="000000"/>
              <w:left w:val="single" w:sz="6" w:space="0" w:color="000000"/>
              <w:bottom w:val="single" w:sz="6" w:space="0" w:color="FFFFFF"/>
              <w:right w:val="single" w:sz="6" w:space="0" w:color="FFFFFF"/>
            </w:tcBorders>
            <w:vAlign w:val="center"/>
          </w:tcPr>
          <w:p w14:paraId="39E8A895"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500.00</w:t>
            </w:r>
          </w:p>
        </w:tc>
        <w:tc>
          <w:tcPr>
            <w:tcW w:w="482" w:type="pct"/>
            <w:tcBorders>
              <w:top w:val="single" w:sz="6" w:space="0" w:color="000000"/>
              <w:left w:val="single" w:sz="6" w:space="0" w:color="000000"/>
              <w:bottom w:val="single" w:sz="6" w:space="0" w:color="FFFFFF"/>
              <w:right w:val="single" w:sz="6" w:space="0" w:color="FFFFFF"/>
            </w:tcBorders>
            <w:vAlign w:val="center"/>
          </w:tcPr>
          <w:p w14:paraId="2D982D47"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100.00</w:t>
            </w:r>
          </w:p>
        </w:tc>
        <w:tc>
          <w:tcPr>
            <w:tcW w:w="438" w:type="pct"/>
            <w:tcBorders>
              <w:top w:val="single" w:sz="6" w:space="0" w:color="000000"/>
              <w:left w:val="single" w:sz="6" w:space="0" w:color="000000"/>
              <w:bottom w:val="single" w:sz="6" w:space="0" w:color="FFFFFF"/>
              <w:right w:val="single" w:sz="6" w:space="0" w:color="000000"/>
            </w:tcBorders>
            <w:vAlign w:val="center"/>
          </w:tcPr>
          <w:p w14:paraId="116D8F5E"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700.0</w:t>
            </w:r>
          </w:p>
        </w:tc>
        <w:tc>
          <w:tcPr>
            <w:tcW w:w="482" w:type="pct"/>
            <w:tcBorders>
              <w:top w:val="single" w:sz="6" w:space="0" w:color="000000"/>
              <w:left w:val="single" w:sz="6" w:space="0" w:color="000000"/>
              <w:bottom w:val="single" w:sz="6" w:space="0" w:color="FFFFFF"/>
              <w:right w:val="single" w:sz="6" w:space="0" w:color="000000"/>
            </w:tcBorders>
            <w:vAlign w:val="center"/>
          </w:tcPr>
          <w:p w14:paraId="3321BA74" w14:textId="0690399F"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$44,518.69</w:t>
            </w:r>
          </w:p>
        </w:tc>
        <w:tc>
          <w:tcPr>
            <w:tcW w:w="353" w:type="pct"/>
            <w:tcBorders>
              <w:top w:val="single" w:sz="6" w:space="0" w:color="000000"/>
              <w:left w:val="single" w:sz="6" w:space="0" w:color="000000"/>
              <w:bottom w:val="single" w:sz="6" w:space="0" w:color="FFFFFF"/>
              <w:right w:val="single" w:sz="14" w:space="0" w:color="000000"/>
            </w:tcBorders>
            <w:vAlign w:val="center"/>
          </w:tcPr>
          <w:p w14:paraId="2FFABB8C"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center"/>
          </w:tcPr>
          <w:p w14:paraId="40F9C7AB" w14:textId="0723F947" w:rsidR="00140D18" w:rsidRPr="00140D18"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5F71F5">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14:paraId="496DD4D8" w14:textId="4DF2B746" w:rsidR="00140D18" w:rsidRPr="008D4E9A"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140.00</w:t>
            </w:r>
          </w:p>
        </w:tc>
        <w:tc>
          <w:tcPr>
            <w:tcW w:w="478" w:type="pct"/>
            <w:tcBorders>
              <w:top w:val="single" w:sz="6" w:space="0" w:color="000000"/>
              <w:left w:val="single" w:sz="6" w:space="0" w:color="000000"/>
              <w:bottom w:val="single" w:sz="6" w:space="0" w:color="FFFFFF"/>
              <w:right w:val="single" w:sz="6" w:space="0" w:color="000000"/>
            </w:tcBorders>
            <w:vAlign w:val="center"/>
          </w:tcPr>
          <w:p w14:paraId="158B47A0" w14:textId="7A0F25A7" w:rsidR="00140D18" w:rsidRPr="00140D18" w:rsidRDefault="00140D18" w:rsidP="00AC5E64">
            <w:pPr>
              <w:jc w:val="center"/>
              <w:rPr>
                <w:rFonts w:ascii="Times New Roman" w:hAnsi="Times New Roman"/>
                <w:color w:val="000000"/>
                <w:sz w:val="18"/>
                <w:szCs w:val="18"/>
                <w:highlight w:val="yellow"/>
              </w:rPr>
            </w:pPr>
            <w:r w:rsidRPr="005F71F5">
              <w:rPr>
                <w:rFonts w:ascii="Times New Roman" w:hAnsi="Times New Roman"/>
                <w:color w:val="000000"/>
                <w:sz w:val="18"/>
                <w:szCs w:val="18"/>
              </w:rPr>
              <w:t>$8,905.74</w:t>
            </w:r>
          </w:p>
        </w:tc>
      </w:tr>
      <w:tr w:rsidR="00BA651A" w:rsidRPr="00852BC0" w14:paraId="5ED9729C" w14:textId="77777777" w:rsidTr="001605D0">
        <w:trPr>
          <w:trHeight w:val="504"/>
        </w:trPr>
        <w:tc>
          <w:tcPr>
            <w:tcW w:w="941" w:type="pct"/>
            <w:tcBorders>
              <w:top w:val="single" w:sz="6" w:space="0" w:color="000000"/>
              <w:left w:val="single" w:sz="6" w:space="0" w:color="000000"/>
              <w:bottom w:val="single" w:sz="6" w:space="0" w:color="FFFFFF"/>
              <w:right w:val="single" w:sz="14" w:space="0" w:color="000000"/>
            </w:tcBorders>
            <w:vAlign w:val="center"/>
          </w:tcPr>
          <w:p w14:paraId="2126AF65" w14:textId="77777777" w:rsidR="00140D18" w:rsidRPr="001605D0" w:rsidRDefault="00140D18" w:rsidP="001605D0">
            <w:pPr>
              <w:tabs>
                <w:tab w:val="left" w:pos="29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1605D0">
              <w:rPr>
                <w:rFonts w:ascii="Times New Roman" w:hAnsi="Times New Roman"/>
                <w:sz w:val="20"/>
                <w:szCs w:val="20"/>
              </w:rPr>
              <w:t>b. Maintain records throughout the application process under 40 CFR Part 222</w:t>
            </w:r>
          </w:p>
        </w:tc>
        <w:tc>
          <w:tcPr>
            <w:tcW w:w="467" w:type="pct"/>
            <w:tcBorders>
              <w:top w:val="single" w:sz="6" w:space="0" w:color="000000"/>
              <w:left w:val="single" w:sz="6" w:space="0" w:color="000000"/>
              <w:bottom w:val="single" w:sz="6" w:space="0" w:color="FFFFFF"/>
              <w:right w:val="single" w:sz="6" w:space="0" w:color="FFFFFF"/>
            </w:tcBorders>
            <w:vAlign w:val="center"/>
          </w:tcPr>
          <w:p w14:paraId="64236FC2"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50.00</w:t>
            </w:r>
          </w:p>
        </w:tc>
        <w:tc>
          <w:tcPr>
            <w:tcW w:w="482" w:type="pct"/>
            <w:tcBorders>
              <w:top w:val="single" w:sz="6" w:space="0" w:color="000000"/>
              <w:left w:val="single" w:sz="6" w:space="0" w:color="000000"/>
              <w:bottom w:val="single" w:sz="6" w:space="0" w:color="FFFFFF"/>
              <w:right w:val="single" w:sz="6" w:space="0" w:color="FFFFFF"/>
            </w:tcBorders>
            <w:vAlign w:val="center"/>
          </w:tcPr>
          <w:p w14:paraId="3E835CEA"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100.00</w:t>
            </w:r>
          </w:p>
        </w:tc>
        <w:tc>
          <w:tcPr>
            <w:tcW w:w="482" w:type="pct"/>
            <w:tcBorders>
              <w:top w:val="single" w:sz="6" w:space="0" w:color="000000"/>
              <w:left w:val="single" w:sz="6" w:space="0" w:color="000000"/>
              <w:bottom w:val="single" w:sz="6" w:space="0" w:color="FFFFFF"/>
              <w:right w:val="single" w:sz="6" w:space="0" w:color="FFFFFF"/>
            </w:tcBorders>
            <w:vAlign w:val="center"/>
          </w:tcPr>
          <w:p w14:paraId="50904503"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150.00</w:t>
            </w:r>
          </w:p>
        </w:tc>
        <w:tc>
          <w:tcPr>
            <w:tcW w:w="438" w:type="pct"/>
            <w:tcBorders>
              <w:top w:val="single" w:sz="6" w:space="0" w:color="000000"/>
              <w:left w:val="single" w:sz="6" w:space="0" w:color="000000"/>
              <w:bottom w:val="single" w:sz="6" w:space="0" w:color="FFFFFF"/>
              <w:right w:val="single" w:sz="6" w:space="0" w:color="000000"/>
            </w:tcBorders>
            <w:vAlign w:val="center"/>
          </w:tcPr>
          <w:p w14:paraId="442F842B"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6239AF">
              <w:rPr>
                <w:rFonts w:ascii="Times New Roman" w:hAnsi="Times New Roman"/>
                <w:sz w:val="18"/>
                <w:szCs w:val="18"/>
              </w:rPr>
              <w:t>300.0</w:t>
            </w:r>
          </w:p>
        </w:tc>
        <w:tc>
          <w:tcPr>
            <w:tcW w:w="482" w:type="pct"/>
            <w:tcBorders>
              <w:top w:val="single" w:sz="6" w:space="0" w:color="000000"/>
              <w:left w:val="single" w:sz="6" w:space="0" w:color="000000"/>
              <w:bottom w:val="single" w:sz="6" w:space="0" w:color="FFFFFF"/>
              <w:right w:val="single" w:sz="6" w:space="0" w:color="000000"/>
            </w:tcBorders>
            <w:vAlign w:val="center"/>
          </w:tcPr>
          <w:p w14:paraId="6DEE2EAC" w14:textId="088C5E1E"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$17,171.42</w:t>
            </w:r>
          </w:p>
        </w:tc>
        <w:tc>
          <w:tcPr>
            <w:tcW w:w="353" w:type="pct"/>
            <w:tcBorders>
              <w:top w:val="single" w:sz="6" w:space="0" w:color="000000"/>
              <w:left w:val="single" w:sz="6" w:space="0" w:color="000000"/>
              <w:bottom w:val="single" w:sz="6" w:space="0" w:color="FFFFFF"/>
              <w:right w:val="single" w:sz="14" w:space="0" w:color="000000"/>
            </w:tcBorders>
            <w:vAlign w:val="center"/>
          </w:tcPr>
          <w:p w14:paraId="65818082" w14:textId="77777777" w:rsidR="00140D18" w:rsidRPr="006239AF"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center"/>
          </w:tcPr>
          <w:p w14:paraId="342BD72A" w14:textId="66377034" w:rsidR="00140D18" w:rsidRPr="00140D18"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r w:rsidRPr="005F71F5">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14:paraId="36513B53" w14:textId="77777777" w:rsidR="003F6926" w:rsidRDefault="003F6926"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18"/>
                <w:szCs w:val="18"/>
              </w:rPr>
            </w:pPr>
          </w:p>
          <w:p w14:paraId="10EA3B3B" w14:textId="37AB84FF" w:rsidR="00140D18" w:rsidRPr="008D4E9A" w:rsidRDefault="00140D18" w:rsidP="00AC5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60.00</w:t>
            </w:r>
          </w:p>
        </w:tc>
        <w:tc>
          <w:tcPr>
            <w:tcW w:w="478" w:type="pct"/>
            <w:tcBorders>
              <w:top w:val="single" w:sz="6" w:space="0" w:color="000000"/>
              <w:left w:val="single" w:sz="6" w:space="0" w:color="000000"/>
              <w:bottom w:val="single" w:sz="6" w:space="0" w:color="FFFFFF"/>
              <w:right w:val="single" w:sz="6" w:space="0" w:color="000000"/>
            </w:tcBorders>
            <w:vAlign w:val="center"/>
          </w:tcPr>
          <w:p w14:paraId="04EEF92A" w14:textId="6D641260" w:rsidR="00140D18" w:rsidRPr="00140D18" w:rsidRDefault="00140D18" w:rsidP="00AC5E64">
            <w:pPr>
              <w:jc w:val="center"/>
              <w:rPr>
                <w:rFonts w:ascii="Times New Roman" w:hAnsi="Times New Roman"/>
                <w:color w:val="000000"/>
                <w:sz w:val="18"/>
                <w:szCs w:val="18"/>
                <w:highlight w:val="yellow"/>
              </w:rPr>
            </w:pPr>
            <w:r w:rsidRPr="005F71F5">
              <w:rPr>
                <w:rFonts w:ascii="Times New Roman" w:hAnsi="Times New Roman"/>
                <w:color w:val="000000"/>
                <w:sz w:val="18"/>
                <w:szCs w:val="18"/>
              </w:rPr>
              <w:t>$3,434.28</w:t>
            </w:r>
          </w:p>
        </w:tc>
      </w:tr>
      <w:tr w:rsidR="00BA651A" w:rsidRPr="00852BC0" w14:paraId="714E4D82" w14:textId="77777777" w:rsidTr="001605D0">
        <w:trPr>
          <w:trHeight w:val="197"/>
        </w:trPr>
        <w:tc>
          <w:tcPr>
            <w:tcW w:w="941" w:type="pct"/>
            <w:tcBorders>
              <w:top w:val="single" w:sz="6" w:space="0" w:color="000000"/>
              <w:left w:val="single" w:sz="6" w:space="0" w:color="000000"/>
              <w:bottom w:val="single" w:sz="6" w:space="0" w:color="FFFFFF"/>
              <w:right w:val="single" w:sz="14" w:space="0" w:color="000000"/>
            </w:tcBorders>
            <w:vAlign w:val="center"/>
          </w:tcPr>
          <w:p w14:paraId="570EA6E8" w14:textId="77777777" w:rsidR="00140D18" w:rsidRPr="001605D0" w:rsidRDefault="00140D18" w:rsidP="001605D0">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2. Reporting Requirements</w:t>
            </w:r>
          </w:p>
        </w:tc>
        <w:tc>
          <w:tcPr>
            <w:tcW w:w="467" w:type="pct"/>
            <w:tcBorders>
              <w:top w:val="single" w:sz="6" w:space="0" w:color="000000"/>
              <w:left w:val="single" w:sz="6" w:space="0" w:color="000000"/>
              <w:bottom w:val="single" w:sz="6" w:space="0" w:color="FFFFFF"/>
              <w:right w:val="single" w:sz="6" w:space="0" w:color="FFFFFF"/>
            </w:tcBorders>
            <w:vAlign w:val="center"/>
          </w:tcPr>
          <w:p w14:paraId="6826031F"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FFFFFF"/>
            </w:tcBorders>
            <w:vAlign w:val="center"/>
          </w:tcPr>
          <w:p w14:paraId="1552AB3C"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FFFFFF"/>
            </w:tcBorders>
            <w:vAlign w:val="center"/>
          </w:tcPr>
          <w:p w14:paraId="1F7FD0A6"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8" w:type="pct"/>
            <w:tcBorders>
              <w:top w:val="single" w:sz="6" w:space="0" w:color="000000"/>
              <w:left w:val="single" w:sz="6" w:space="0" w:color="000000"/>
              <w:bottom w:val="single" w:sz="6" w:space="0" w:color="FFFFFF"/>
              <w:right w:val="single" w:sz="6" w:space="0" w:color="000000"/>
            </w:tcBorders>
            <w:vAlign w:val="center"/>
          </w:tcPr>
          <w:p w14:paraId="05743E75"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2" w:type="pct"/>
            <w:tcBorders>
              <w:top w:val="single" w:sz="6" w:space="0" w:color="000000"/>
              <w:left w:val="single" w:sz="6" w:space="0" w:color="000000"/>
              <w:bottom w:val="single" w:sz="6" w:space="0" w:color="FFFFFF"/>
              <w:right w:val="single" w:sz="6" w:space="0" w:color="000000"/>
            </w:tcBorders>
            <w:vAlign w:val="center"/>
          </w:tcPr>
          <w:p w14:paraId="578CD349"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53" w:type="pct"/>
            <w:tcBorders>
              <w:top w:val="single" w:sz="6" w:space="0" w:color="000000"/>
              <w:left w:val="single" w:sz="6" w:space="0" w:color="000000"/>
              <w:bottom w:val="single" w:sz="6" w:space="0" w:color="FFFFFF"/>
              <w:right w:val="single" w:sz="14" w:space="0" w:color="000000"/>
            </w:tcBorders>
            <w:vAlign w:val="center"/>
          </w:tcPr>
          <w:p w14:paraId="50928DFB" w14:textId="77777777" w:rsidR="00140D18" w:rsidRPr="006239AF" w:rsidRDefault="00140D18" w:rsidP="00AC5E64">
            <w:pPr>
              <w:jc w:val="center"/>
              <w:rPr>
                <w:rFonts w:ascii="Times New Roman" w:hAnsi="Times New Roman"/>
                <w:sz w:val="18"/>
                <w:szCs w:val="18"/>
              </w:rPr>
            </w:pPr>
          </w:p>
          <w:p w14:paraId="215DB6B2"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6" w:space="0" w:color="000000"/>
            </w:tcBorders>
            <w:vAlign w:val="center"/>
          </w:tcPr>
          <w:p w14:paraId="23367C58" w14:textId="439E9E6E" w:rsidR="00140D18" w:rsidRPr="00140D18"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14:paraId="7C4CFFDA" w14:textId="3730C3E5" w:rsidR="00140D18" w:rsidRPr="00140D18"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8" w:type="pct"/>
            <w:tcBorders>
              <w:top w:val="single" w:sz="6" w:space="0" w:color="000000"/>
              <w:left w:val="single" w:sz="6" w:space="0" w:color="000000"/>
              <w:bottom w:val="single" w:sz="6" w:space="0" w:color="FFFFFF"/>
              <w:right w:val="single" w:sz="6" w:space="0" w:color="000000"/>
            </w:tcBorders>
            <w:vAlign w:val="center"/>
          </w:tcPr>
          <w:p w14:paraId="31003DC4" w14:textId="64D7EB2D" w:rsidR="00140D18" w:rsidRPr="00140D18"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BA651A" w:rsidRPr="00852BC0" w14:paraId="6BF8719A" w14:textId="77777777" w:rsidTr="001605D0">
        <w:trPr>
          <w:trHeight w:val="1698"/>
        </w:trPr>
        <w:tc>
          <w:tcPr>
            <w:tcW w:w="941" w:type="pct"/>
            <w:tcBorders>
              <w:top w:val="single" w:sz="6" w:space="0" w:color="000000"/>
              <w:left w:val="single" w:sz="6" w:space="0" w:color="000000"/>
              <w:bottom w:val="single" w:sz="6" w:space="0" w:color="FFFFFF"/>
              <w:right w:val="single" w:sz="14" w:space="0" w:color="000000"/>
            </w:tcBorders>
            <w:vAlign w:val="center"/>
          </w:tcPr>
          <w:p w14:paraId="6400751A" w14:textId="1D34E4C4" w:rsidR="00140D18" w:rsidRPr="001605D0" w:rsidRDefault="00140D18" w:rsidP="001605D0">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a. Collect reported information and review for consistency with permit / MPRSA requirements</w:t>
            </w:r>
          </w:p>
        </w:tc>
        <w:tc>
          <w:tcPr>
            <w:tcW w:w="467" w:type="pct"/>
            <w:tcBorders>
              <w:top w:val="single" w:sz="6" w:space="0" w:color="000000"/>
              <w:left w:val="single" w:sz="6" w:space="0" w:color="000000"/>
              <w:bottom w:val="single" w:sz="6" w:space="0" w:color="FFFFFF"/>
              <w:right w:val="single" w:sz="6" w:space="0" w:color="FFFFFF"/>
            </w:tcBorders>
            <w:vAlign w:val="center"/>
          </w:tcPr>
          <w:p w14:paraId="00995079"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20.00</w:t>
            </w:r>
          </w:p>
        </w:tc>
        <w:tc>
          <w:tcPr>
            <w:tcW w:w="482" w:type="pct"/>
            <w:tcBorders>
              <w:top w:val="single" w:sz="6" w:space="0" w:color="000000"/>
              <w:left w:val="single" w:sz="6" w:space="0" w:color="000000"/>
              <w:bottom w:val="single" w:sz="6" w:space="0" w:color="FFFFFF"/>
              <w:right w:val="single" w:sz="6" w:space="0" w:color="FFFFFF"/>
            </w:tcBorders>
            <w:vAlign w:val="center"/>
          </w:tcPr>
          <w:p w14:paraId="14B0E643"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40.00</w:t>
            </w:r>
          </w:p>
        </w:tc>
        <w:tc>
          <w:tcPr>
            <w:tcW w:w="482" w:type="pct"/>
            <w:tcBorders>
              <w:top w:val="single" w:sz="6" w:space="0" w:color="000000"/>
              <w:left w:val="single" w:sz="6" w:space="0" w:color="000000"/>
              <w:bottom w:val="single" w:sz="6" w:space="0" w:color="FFFFFF"/>
              <w:right w:val="single" w:sz="6" w:space="0" w:color="FFFFFF"/>
            </w:tcBorders>
            <w:vAlign w:val="center"/>
          </w:tcPr>
          <w:p w14:paraId="617E4393"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20.00</w:t>
            </w:r>
          </w:p>
        </w:tc>
        <w:tc>
          <w:tcPr>
            <w:tcW w:w="438" w:type="pct"/>
            <w:tcBorders>
              <w:top w:val="single" w:sz="6" w:space="0" w:color="000000"/>
              <w:left w:val="single" w:sz="6" w:space="0" w:color="000000"/>
              <w:bottom w:val="single" w:sz="6" w:space="0" w:color="FFFFFF"/>
              <w:right w:val="single" w:sz="6" w:space="0" w:color="000000"/>
            </w:tcBorders>
            <w:vAlign w:val="center"/>
          </w:tcPr>
          <w:p w14:paraId="416D611F" w14:textId="77777777" w:rsidR="00140D18" w:rsidRPr="006239AF" w:rsidRDefault="00140D18" w:rsidP="00AC5E64">
            <w:pPr>
              <w:jc w:val="center"/>
              <w:rPr>
                <w:rFonts w:ascii="Times New Roman" w:hAnsi="Times New Roman"/>
                <w:sz w:val="18"/>
                <w:szCs w:val="18"/>
              </w:rPr>
            </w:pPr>
            <w:r w:rsidRPr="006239AF">
              <w:rPr>
                <w:rFonts w:ascii="Times New Roman" w:hAnsi="Times New Roman"/>
                <w:sz w:val="18"/>
                <w:szCs w:val="18"/>
              </w:rPr>
              <w:t>80.0</w:t>
            </w:r>
          </w:p>
        </w:tc>
        <w:tc>
          <w:tcPr>
            <w:tcW w:w="482" w:type="pct"/>
            <w:tcBorders>
              <w:top w:val="single" w:sz="6" w:space="0" w:color="000000"/>
              <w:left w:val="single" w:sz="6" w:space="0" w:color="000000"/>
              <w:bottom w:val="single" w:sz="6" w:space="0" w:color="FFFFFF"/>
              <w:right w:val="single" w:sz="6" w:space="0" w:color="000000"/>
            </w:tcBorders>
            <w:vAlign w:val="center"/>
          </w:tcPr>
          <w:p w14:paraId="1C33AD44" w14:textId="5DAB84C5" w:rsidR="00140D18" w:rsidRPr="006239AF" w:rsidRDefault="00140D18" w:rsidP="00AC5E64">
            <w:pPr>
              <w:jc w:val="center"/>
              <w:rPr>
                <w:rFonts w:ascii="Times New Roman" w:hAnsi="Times New Roman"/>
                <w:sz w:val="18"/>
                <w:szCs w:val="18"/>
              </w:rPr>
            </w:pPr>
            <w:r>
              <w:rPr>
                <w:rFonts w:ascii="Times New Roman" w:eastAsia="Calibri" w:hAnsi="Times New Roman"/>
                <w:color w:val="000000"/>
                <w:sz w:val="18"/>
                <w:szCs w:val="18"/>
              </w:rPr>
              <w:t>$5,138.32</w:t>
            </w:r>
          </w:p>
        </w:tc>
        <w:tc>
          <w:tcPr>
            <w:tcW w:w="353" w:type="pct"/>
            <w:tcBorders>
              <w:top w:val="single" w:sz="6" w:space="0" w:color="000000"/>
              <w:left w:val="single" w:sz="6" w:space="0" w:color="000000"/>
              <w:bottom w:val="single" w:sz="6" w:space="0" w:color="FFFFFF"/>
              <w:right w:val="single" w:sz="14" w:space="0" w:color="000000"/>
            </w:tcBorders>
            <w:vAlign w:val="center"/>
          </w:tcPr>
          <w:p w14:paraId="058ADCBA"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10.00</w:t>
            </w:r>
          </w:p>
        </w:tc>
        <w:tc>
          <w:tcPr>
            <w:tcW w:w="479" w:type="pct"/>
            <w:tcBorders>
              <w:top w:val="single" w:sz="6" w:space="0" w:color="000000"/>
              <w:left w:val="single" w:sz="6" w:space="0" w:color="000000"/>
              <w:bottom w:val="single" w:sz="6" w:space="0" w:color="FFFFFF"/>
              <w:right w:val="single" w:sz="6" w:space="0" w:color="000000"/>
            </w:tcBorders>
            <w:vAlign w:val="center"/>
          </w:tcPr>
          <w:p w14:paraId="3B4288F0" w14:textId="1B0E4558" w:rsidR="00140D18" w:rsidRPr="008D4E9A"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5F71F5">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14:paraId="028C2FF7" w14:textId="474A9AB7" w:rsidR="00140D18" w:rsidRPr="008D4E9A"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16.00</w:t>
            </w:r>
          </w:p>
        </w:tc>
        <w:tc>
          <w:tcPr>
            <w:tcW w:w="478" w:type="pct"/>
            <w:tcBorders>
              <w:top w:val="single" w:sz="6" w:space="0" w:color="000000"/>
              <w:left w:val="single" w:sz="6" w:space="0" w:color="000000"/>
              <w:bottom w:val="single" w:sz="6" w:space="0" w:color="FFFFFF"/>
              <w:right w:val="single" w:sz="6" w:space="0" w:color="000000"/>
            </w:tcBorders>
            <w:vAlign w:val="center"/>
          </w:tcPr>
          <w:p w14:paraId="5718C2DD" w14:textId="1B5A129D" w:rsidR="00140D18" w:rsidRPr="00140D18" w:rsidRDefault="00140D18" w:rsidP="00AC5E64">
            <w:pPr>
              <w:jc w:val="center"/>
              <w:rPr>
                <w:rFonts w:ascii="Times New Roman" w:hAnsi="Times New Roman"/>
                <w:color w:val="000000"/>
                <w:sz w:val="18"/>
                <w:szCs w:val="18"/>
                <w:highlight w:val="yellow"/>
              </w:rPr>
            </w:pPr>
            <w:r w:rsidRPr="005F71F5">
              <w:rPr>
                <w:rFonts w:ascii="Times New Roman" w:hAnsi="Times New Roman"/>
                <w:color w:val="000000"/>
                <w:sz w:val="18"/>
                <w:szCs w:val="18"/>
              </w:rPr>
              <w:t>$1,029.66</w:t>
            </w:r>
          </w:p>
        </w:tc>
      </w:tr>
      <w:tr w:rsidR="00BA651A" w:rsidRPr="00852BC0" w14:paraId="4C6381BF" w14:textId="77777777" w:rsidTr="001605D0">
        <w:trPr>
          <w:trHeight w:val="415"/>
        </w:trPr>
        <w:tc>
          <w:tcPr>
            <w:tcW w:w="941" w:type="pct"/>
            <w:tcBorders>
              <w:top w:val="single" w:sz="6" w:space="0" w:color="000000"/>
              <w:left w:val="single" w:sz="6" w:space="0" w:color="000000"/>
              <w:bottom w:val="single" w:sz="6" w:space="0" w:color="FFFFFF"/>
              <w:right w:val="single" w:sz="14" w:space="0" w:color="000000"/>
            </w:tcBorders>
            <w:vAlign w:val="center"/>
          </w:tcPr>
          <w:p w14:paraId="352AFF35" w14:textId="77777777" w:rsidR="00140D18" w:rsidRPr="001605D0" w:rsidRDefault="00140D18" w:rsidP="001605D0">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b. Maintain reports and monitoring information for future reviews</w:t>
            </w:r>
          </w:p>
          <w:p w14:paraId="4D8D5B36" w14:textId="77777777" w:rsidR="00140D18" w:rsidRPr="001605D0" w:rsidRDefault="00140D18" w:rsidP="001605D0">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p>
        </w:tc>
        <w:tc>
          <w:tcPr>
            <w:tcW w:w="467" w:type="pct"/>
            <w:tcBorders>
              <w:top w:val="single" w:sz="6" w:space="0" w:color="000000"/>
              <w:left w:val="single" w:sz="6" w:space="0" w:color="000000"/>
              <w:bottom w:val="single" w:sz="6" w:space="0" w:color="FFFFFF"/>
              <w:right w:val="single" w:sz="6" w:space="0" w:color="FFFFFF"/>
            </w:tcBorders>
            <w:vAlign w:val="center"/>
          </w:tcPr>
          <w:p w14:paraId="42F100FB"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5.00</w:t>
            </w:r>
          </w:p>
        </w:tc>
        <w:tc>
          <w:tcPr>
            <w:tcW w:w="482" w:type="pct"/>
            <w:tcBorders>
              <w:top w:val="single" w:sz="6" w:space="0" w:color="000000"/>
              <w:left w:val="single" w:sz="6" w:space="0" w:color="000000"/>
              <w:bottom w:val="single" w:sz="6" w:space="0" w:color="FFFFFF"/>
              <w:right w:val="single" w:sz="6" w:space="0" w:color="FFFFFF"/>
            </w:tcBorders>
            <w:vAlign w:val="center"/>
          </w:tcPr>
          <w:p w14:paraId="32BF7946"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10.00</w:t>
            </w:r>
          </w:p>
        </w:tc>
        <w:tc>
          <w:tcPr>
            <w:tcW w:w="482" w:type="pct"/>
            <w:tcBorders>
              <w:top w:val="single" w:sz="6" w:space="0" w:color="000000"/>
              <w:left w:val="single" w:sz="6" w:space="0" w:color="000000"/>
              <w:bottom w:val="single" w:sz="6" w:space="0" w:color="FFFFFF"/>
              <w:right w:val="single" w:sz="6" w:space="0" w:color="FFFFFF"/>
            </w:tcBorders>
            <w:vAlign w:val="center"/>
          </w:tcPr>
          <w:p w14:paraId="769C2EF8"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5.00</w:t>
            </w:r>
          </w:p>
        </w:tc>
        <w:tc>
          <w:tcPr>
            <w:tcW w:w="438" w:type="pct"/>
            <w:tcBorders>
              <w:top w:val="single" w:sz="6" w:space="0" w:color="000000"/>
              <w:left w:val="single" w:sz="6" w:space="0" w:color="000000"/>
              <w:bottom w:val="single" w:sz="6" w:space="0" w:color="FFFFFF"/>
              <w:right w:val="single" w:sz="6" w:space="0" w:color="000000"/>
            </w:tcBorders>
            <w:vAlign w:val="center"/>
          </w:tcPr>
          <w:p w14:paraId="3F135CAB"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20.0</w:t>
            </w:r>
          </w:p>
        </w:tc>
        <w:tc>
          <w:tcPr>
            <w:tcW w:w="482" w:type="pct"/>
            <w:tcBorders>
              <w:top w:val="single" w:sz="6" w:space="0" w:color="000000"/>
              <w:left w:val="single" w:sz="6" w:space="0" w:color="000000"/>
              <w:bottom w:val="single" w:sz="6" w:space="0" w:color="FFFFFF"/>
              <w:right w:val="single" w:sz="6" w:space="0" w:color="000000"/>
            </w:tcBorders>
            <w:vAlign w:val="center"/>
          </w:tcPr>
          <w:p w14:paraId="64D6E5F5" w14:textId="6EC38A23"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$1,284.58</w:t>
            </w:r>
          </w:p>
        </w:tc>
        <w:tc>
          <w:tcPr>
            <w:tcW w:w="353" w:type="pct"/>
            <w:tcBorders>
              <w:top w:val="single" w:sz="6" w:space="0" w:color="000000"/>
              <w:left w:val="single" w:sz="6" w:space="0" w:color="000000"/>
              <w:bottom w:val="single" w:sz="6" w:space="0" w:color="FFFFFF"/>
              <w:right w:val="single" w:sz="14" w:space="0" w:color="000000"/>
            </w:tcBorders>
            <w:vAlign w:val="center"/>
          </w:tcPr>
          <w:p w14:paraId="2340E00B"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0.00</w:t>
            </w:r>
          </w:p>
        </w:tc>
        <w:tc>
          <w:tcPr>
            <w:tcW w:w="479" w:type="pct"/>
            <w:tcBorders>
              <w:top w:val="single" w:sz="6" w:space="0" w:color="000000"/>
              <w:left w:val="single" w:sz="6" w:space="0" w:color="000000"/>
              <w:bottom w:val="single" w:sz="6" w:space="0" w:color="FFFFFF"/>
              <w:right w:val="single" w:sz="6" w:space="0" w:color="000000"/>
            </w:tcBorders>
            <w:vAlign w:val="center"/>
          </w:tcPr>
          <w:p w14:paraId="0ADFB907" w14:textId="7577BF8A" w:rsidR="00140D18" w:rsidRPr="008D4E9A"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18"/>
                <w:szCs w:val="18"/>
              </w:rPr>
            </w:pPr>
            <w:r w:rsidRPr="005F71F5">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FFFFFF"/>
              <w:right w:val="single" w:sz="6" w:space="0" w:color="FFFFFF"/>
            </w:tcBorders>
            <w:vAlign w:val="center"/>
          </w:tcPr>
          <w:p w14:paraId="43C9E968" w14:textId="029738DA" w:rsidR="00140D18" w:rsidRPr="00140D18"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4.00</w:t>
            </w:r>
          </w:p>
        </w:tc>
        <w:tc>
          <w:tcPr>
            <w:tcW w:w="478" w:type="pct"/>
            <w:tcBorders>
              <w:top w:val="single" w:sz="6" w:space="0" w:color="000000"/>
              <w:left w:val="single" w:sz="6" w:space="0" w:color="000000"/>
              <w:bottom w:val="single" w:sz="6" w:space="0" w:color="FFFFFF"/>
              <w:right w:val="single" w:sz="6" w:space="0" w:color="000000"/>
            </w:tcBorders>
            <w:vAlign w:val="center"/>
          </w:tcPr>
          <w:p w14:paraId="340C0689" w14:textId="130400F9" w:rsidR="00140D18" w:rsidRPr="00140D18" w:rsidRDefault="00140D18" w:rsidP="00AC5E64">
            <w:pPr>
              <w:jc w:val="center"/>
              <w:rPr>
                <w:rFonts w:ascii="Times New Roman" w:hAnsi="Times New Roman"/>
                <w:color w:val="000000"/>
                <w:sz w:val="18"/>
                <w:szCs w:val="18"/>
                <w:highlight w:val="yellow"/>
              </w:rPr>
            </w:pPr>
            <w:r w:rsidRPr="005F71F5">
              <w:rPr>
                <w:rFonts w:ascii="Times New Roman" w:hAnsi="Times New Roman"/>
                <w:color w:val="000000"/>
                <w:sz w:val="18"/>
                <w:szCs w:val="18"/>
              </w:rPr>
              <w:t>$256.92</w:t>
            </w:r>
          </w:p>
        </w:tc>
      </w:tr>
      <w:tr w:rsidR="00BA651A" w:rsidRPr="00852BC0" w14:paraId="40521AE8" w14:textId="77777777" w:rsidTr="001605D0">
        <w:trPr>
          <w:trHeight w:val="332"/>
        </w:trPr>
        <w:tc>
          <w:tcPr>
            <w:tcW w:w="941" w:type="pct"/>
            <w:tcBorders>
              <w:top w:val="single" w:sz="6" w:space="0" w:color="000000"/>
              <w:left w:val="single" w:sz="6" w:space="0" w:color="000000"/>
              <w:bottom w:val="single" w:sz="6" w:space="0" w:color="000000"/>
              <w:right w:val="single" w:sz="14" w:space="0" w:color="000000"/>
            </w:tcBorders>
            <w:vAlign w:val="center"/>
          </w:tcPr>
          <w:p w14:paraId="5187F496" w14:textId="0FAA27E7" w:rsidR="00140D18" w:rsidRPr="001605D0" w:rsidRDefault="00140D18"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b/>
                <w:bCs/>
                <w:sz w:val="20"/>
                <w:szCs w:val="20"/>
              </w:rPr>
            </w:pPr>
            <w:r w:rsidRPr="001605D0">
              <w:rPr>
                <w:rFonts w:ascii="Times New Roman" w:hAnsi="Times New Roman"/>
                <w:bCs/>
                <w:sz w:val="20"/>
                <w:szCs w:val="20"/>
              </w:rPr>
              <w:t xml:space="preserve">      </w:t>
            </w:r>
            <w:r w:rsidRPr="001605D0">
              <w:rPr>
                <w:rFonts w:ascii="Times New Roman" w:hAnsi="Times New Roman"/>
                <w:b/>
                <w:bCs/>
                <w:sz w:val="20"/>
                <w:szCs w:val="20"/>
              </w:rPr>
              <w:t>Subtotal (hours and</w:t>
            </w:r>
            <w:r w:rsidR="001605D0">
              <w:rPr>
                <w:rFonts w:ascii="Times New Roman" w:hAnsi="Times New Roman"/>
                <w:b/>
                <w:bCs/>
                <w:sz w:val="20"/>
                <w:szCs w:val="20"/>
              </w:rPr>
              <w:t xml:space="preserve"> </w:t>
            </w:r>
            <w:r w:rsidRPr="001605D0">
              <w:rPr>
                <w:rFonts w:ascii="Times New Roman" w:hAnsi="Times New Roman"/>
                <w:b/>
                <w:bCs/>
                <w:sz w:val="20"/>
                <w:szCs w:val="20"/>
              </w:rPr>
              <w:t>costs)</w:t>
            </w:r>
          </w:p>
        </w:tc>
        <w:tc>
          <w:tcPr>
            <w:tcW w:w="467" w:type="pct"/>
            <w:tcBorders>
              <w:top w:val="single" w:sz="6" w:space="0" w:color="000000"/>
              <w:left w:val="single" w:sz="6" w:space="0" w:color="000000"/>
              <w:bottom w:val="single" w:sz="6" w:space="0" w:color="000000"/>
              <w:right w:val="single" w:sz="6" w:space="0" w:color="FFFFFF"/>
            </w:tcBorders>
            <w:vAlign w:val="center"/>
          </w:tcPr>
          <w:p w14:paraId="67BEF422"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bCs/>
                <w:color w:val="000000"/>
                <w:sz w:val="18"/>
                <w:szCs w:val="18"/>
              </w:rPr>
              <w:t>175.0</w:t>
            </w:r>
          </w:p>
        </w:tc>
        <w:tc>
          <w:tcPr>
            <w:tcW w:w="482" w:type="pct"/>
            <w:tcBorders>
              <w:top w:val="single" w:sz="6" w:space="0" w:color="000000"/>
              <w:left w:val="single" w:sz="6" w:space="0" w:color="000000"/>
              <w:bottom w:val="single" w:sz="6" w:space="0" w:color="000000"/>
              <w:right w:val="single" w:sz="6" w:space="0" w:color="FFFFFF"/>
            </w:tcBorders>
            <w:vAlign w:val="center"/>
          </w:tcPr>
          <w:p w14:paraId="23A8ADCC"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bCs/>
                <w:color w:val="000000"/>
                <w:sz w:val="18"/>
                <w:szCs w:val="18"/>
              </w:rPr>
              <w:t>650.0</w:t>
            </w:r>
          </w:p>
        </w:tc>
        <w:tc>
          <w:tcPr>
            <w:tcW w:w="482" w:type="pct"/>
            <w:tcBorders>
              <w:top w:val="single" w:sz="6" w:space="0" w:color="000000"/>
              <w:left w:val="single" w:sz="6" w:space="0" w:color="000000"/>
              <w:bottom w:val="single" w:sz="6" w:space="0" w:color="000000"/>
              <w:right w:val="single" w:sz="6" w:space="0" w:color="FFFFFF"/>
            </w:tcBorders>
            <w:vAlign w:val="center"/>
          </w:tcPr>
          <w:p w14:paraId="19201EBD"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bCs/>
                <w:color w:val="000000"/>
                <w:sz w:val="18"/>
                <w:szCs w:val="18"/>
              </w:rPr>
              <w:t>275.0</w:t>
            </w:r>
          </w:p>
        </w:tc>
        <w:tc>
          <w:tcPr>
            <w:tcW w:w="438" w:type="pct"/>
            <w:tcBorders>
              <w:top w:val="single" w:sz="6" w:space="0" w:color="000000"/>
              <w:left w:val="single" w:sz="6" w:space="0" w:color="000000"/>
              <w:bottom w:val="single" w:sz="6" w:space="0" w:color="000000"/>
              <w:right w:val="single" w:sz="6" w:space="0" w:color="000000"/>
            </w:tcBorders>
            <w:vAlign w:val="center"/>
          </w:tcPr>
          <w:p w14:paraId="2FEDA4F0" w14:textId="7FFB7EA0"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6239AF">
              <w:rPr>
                <w:rFonts w:ascii="Times New Roman" w:hAnsi="Times New Roman"/>
                <w:sz w:val="18"/>
                <w:szCs w:val="18"/>
              </w:rPr>
              <w:t>1</w:t>
            </w:r>
            <w:r w:rsidR="005758E4">
              <w:rPr>
                <w:rFonts w:ascii="Times New Roman" w:hAnsi="Times New Roman"/>
                <w:sz w:val="18"/>
                <w:szCs w:val="18"/>
              </w:rPr>
              <w:t>,</w:t>
            </w:r>
            <w:r w:rsidRPr="006239AF">
              <w:rPr>
                <w:rFonts w:ascii="Times New Roman" w:hAnsi="Times New Roman"/>
                <w:sz w:val="18"/>
                <w:szCs w:val="18"/>
              </w:rPr>
              <w:t>100.0</w:t>
            </w:r>
          </w:p>
        </w:tc>
        <w:tc>
          <w:tcPr>
            <w:tcW w:w="482" w:type="pct"/>
            <w:tcBorders>
              <w:top w:val="single" w:sz="6" w:space="0" w:color="000000"/>
              <w:left w:val="single" w:sz="6" w:space="0" w:color="000000"/>
              <w:bottom w:val="single" w:sz="6" w:space="0" w:color="000000"/>
              <w:right w:val="single" w:sz="6" w:space="0" w:color="000000"/>
            </w:tcBorders>
            <w:vAlign w:val="center"/>
          </w:tcPr>
          <w:p w14:paraId="4ADD5E48" w14:textId="770C8550"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$68,113.02</w:t>
            </w:r>
          </w:p>
        </w:tc>
        <w:tc>
          <w:tcPr>
            <w:tcW w:w="353" w:type="pct"/>
            <w:tcBorders>
              <w:top w:val="single" w:sz="6" w:space="0" w:color="000000"/>
              <w:left w:val="single" w:sz="6" w:space="0" w:color="000000"/>
              <w:bottom w:val="single" w:sz="6" w:space="0" w:color="000000"/>
              <w:right w:val="single" w:sz="14" w:space="0" w:color="000000"/>
            </w:tcBorders>
            <w:vAlign w:val="center"/>
          </w:tcPr>
          <w:p w14:paraId="2976DADB" w14:textId="77777777" w:rsidR="00140D18" w:rsidRPr="006239AF"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hAnsi="Times New Roman"/>
                <w:sz w:val="18"/>
                <w:szCs w:val="18"/>
              </w:rPr>
              <w:t>$</w:t>
            </w:r>
            <w:r w:rsidRPr="006239AF">
              <w:rPr>
                <w:rFonts w:ascii="Times New Roman" w:hAnsi="Times New Roman"/>
                <w:sz w:val="18"/>
                <w:szCs w:val="18"/>
              </w:rPr>
              <w:t>20.00</w:t>
            </w:r>
          </w:p>
        </w:tc>
        <w:tc>
          <w:tcPr>
            <w:tcW w:w="479" w:type="pct"/>
            <w:tcBorders>
              <w:top w:val="single" w:sz="6" w:space="0" w:color="000000"/>
              <w:left w:val="single" w:sz="6" w:space="0" w:color="000000"/>
              <w:bottom w:val="single" w:sz="6" w:space="0" w:color="000000"/>
              <w:right w:val="single" w:sz="6" w:space="0" w:color="000000"/>
            </w:tcBorders>
            <w:vAlign w:val="center"/>
          </w:tcPr>
          <w:p w14:paraId="4FB6D036" w14:textId="73524665" w:rsidR="00140D18" w:rsidRPr="00140D18" w:rsidRDefault="00140D18" w:rsidP="00B7406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color w:val="000000"/>
                <w:sz w:val="18"/>
                <w:szCs w:val="18"/>
              </w:rPr>
            </w:pPr>
            <w:r w:rsidRPr="005F71F5">
              <w:rPr>
                <w:rFonts w:ascii="Times New Roman" w:hAnsi="Times New Roman"/>
                <w:color w:val="000000"/>
                <w:sz w:val="18"/>
                <w:szCs w:val="18"/>
              </w:rPr>
              <w:t>0.20</w:t>
            </w:r>
          </w:p>
        </w:tc>
        <w:tc>
          <w:tcPr>
            <w:tcW w:w="398" w:type="pct"/>
            <w:tcBorders>
              <w:top w:val="single" w:sz="6" w:space="0" w:color="000000"/>
              <w:left w:val="single" w:sz="6" w:space="0" w:color="000000"/>
              <w:bottom w:val="single" w:sz="6" w:space="0" w:color="000000"/>
              <w:right w:val="single" w:sz="6" w:space="0" w:color="FFFFFF"/>
            </w:tcBorders>
            <w:vAlign w:val="center"/>
          </w:tcPr>
          <w:p w14:paraId="335E7A7D" w14:textId="690CEFF1" w:rsidR="00140D18" w:rsidRPr="00140D18" w:rsidRDefault="001605D0"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4"/>
              <w:jc w:val="center"/>
              <w:rPr>
                <w:rFonts w:ascii="Times New Roman" w:hAnsi="Times New Roman"/>
                <w:sz w:val="18"/>
                <w:szCs w:val="18"/>
              </w:rPr>
            </w:pPr>
            <w:r>
              <w:rPr>
                <w:rFonts w:ascii="Times New Roman" w:hAnsi="Times New Roman"/>
                <w:color w:val="000000"/>
                <w:sz w:val="18"/>
                <w:szCs w:val="18"/>
              </w:rPr>
              <w:t xml:space="preserve"> </w:t>
            </w:r>
            <w:r w:rsidR="00140D18" w:rsidRPr="005F71F5">
              <w:rPr>
                <w:rFonts w:ascii="Times New Roman" w:hAnsi="Times New Roman"/>
                <w:color w:val="000000"/>
                <w:sz w:val="18"/>
                <w:szCs w:val="18"/>
              </w:rPr>
              <w:t>220.00</w:t>
            </w:r>
          </w:p>
        </w:tc>
        <w:tc>
          <w:tcPr>
            <w:tcW w:w="478" w:type="pct"/>
            <w:tcBorders>
              <w:top w:val="single" w:sz="6" w:space="0" w:color="000000"/>
              <w:left w:val="single" w:sz="6" w:space="0" w:color="000000"/>
              <w:bottom w:val="single" w:sz="6" w:space="0" w:color="000000"/>
              <w:right w:val="single" w:sz="6" w:space="0" w:color="000000"/>
            </w:tcBorders>
            <w:vAlign w:val="center"/>
          </w:tcPr>
          <w:p w14:paraId="4A8DE334" w14:textId="74B8BCF1" w:rsidR="00140D18" w:rsidRPr="00140D18" w:rsidRDefault="00140D18" w:rsidP="00AC5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5F71F5">
              <w:rPr>
                <w:rFonts w:ascii="Times New Roman" w:hAnsi="Times New Roman"/>
                <w:color w:val="000000"/>
                <w:sz w:val="18"/>
                <w:szCs w:val="18"/>
              </w:rPr>
              <w:t>$13,626.60</w:t>
            </w:r>
          </w:p>
        </w:tc>
      </w:tr>
    </w:tbl>
    <w:p w14:paraId="28DF0808" w14:textId="163EB218" w:rsidR="00C74D55" w:rsidRPr="008A2A27"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0F43D4E7" w14:textId="77777777" w:rsidR="00C74D55" w:rsidRDefault="00C74D55" w:rsidP="00C74D55">
      <w:pPr>
        <w:widowControl/>
        <w:autoSpaceDE/>
        <w:autoSpaceDN/>
        <w:adjustRightInd/>
        <w:rPr>
          <w:rFonts w:ascii="Times New Roman" w:hAnsi="Times New Roman"/>
          <w:b/>
          <w:bCs/>
        </w:rPr>
      </w:pPr>
      <w:r>
        <w:rPr>
          <w:rFonts w:ascii="Times New Roman" w:hAnsi="Times New Roman"/>
          <w:b/>
          <w:bCs/>
        </w:rPr>
        <w:br w:type="page"/>
      </w:r>
    </w:p>
    <w:p w14:paraId="407BEE4F" w14:textId="12D64B75" w:rsidR="00C74D55" w:rsidRPr="008A2A27" w:rsidRDefault="00C74D55" w:rsidP="006460AB">
      <w:pPr>
        <w:pStyle w:val="TableHeadings"/>
      </w:pPr>
      <w:bookmarkStart w:id="43" w:name="_Toc436040256"/>
      <w:r w:rsidRPr="008A2A27">
        <w:t xml:space="preserve">Table </w:t>
      </w:r>
      <w:r>
        <w:t>9</w:t>
      </w:r>
      <w:r w:rsidRPr="008A2A27">
        <w:t>. Agency (EPA) Burden</w:t>
      </w:r>
      <w:r>
        <w:t xml:space="preserve"> and Cost</w:t>
      </w:r>
      <w:r w:rsidRPr="008A2A27">
        <w:t xml:space="preserve"> for General Permits</w:t>
      </w:r>
      <w:bookmarkEnd w:id="43"/>
      <w:r w:rsidRPr="008A2A27">
        <w:t xml:space="preserve"> </w:t>
      </w:r>
    </w:p>
    <w:tbl>
      <w:tblPr>
        <w:tblW w:w="5449" w:type="pct"/>
        <w:tblInd w:w="-381" w:type="dxa"/>
        <w:tblLayout w:type="fixed"/>
        <w:tblCellMar>
          <w:left w:w="69" w:type="dxa"/>
          <w:right w:w="69" w:type="dxa"/>
        </w:tblCellMar>
        <w:tblLook w:val="0000" w:firstRow="0" w:lastRow="0" w:firstColumn="0" w:lastColumn="0" w:noHBand="0" w:noVBand="0"/>
      </w:tblPr>
      <w:tblGrid>
        <w:gridCol w:w="1907"/>
        <w:gridCol w:w="944"/>
        <w:gridCol w:w="1004"/>
        <w:gridCol w:w="1099"/>
        <w:gridCol w:w="915"/>
        <w:gridCol w:w="1006"/>
        <w:gridCol w:w="731"/>
        <w:gridCol w:w="915"/>
        <w:gridCol w:w="824"/>
        <w:gridCol w:w="994"/>
        <w:gridCol w:w="12"/>
      </w:tblGrid>
      <w:tr w:rsidR="00C74D55" w:rsidRPr="00852BC0" w14:paraId="1B6E76A1" w14:textId="77777777" w:rsidTr="001605D0">
        <w:trPr>
          <w:gridAfter w:val="1"/>
          <w:wAfter w:w="6" w:type="pct"/>
          <w:trHeight w:val="576"/>
          <w:tblHeader/>
        </w:trPr>
        <w:tc>
          <w:tcPr>
            <w:tcW w:w="921" w:type="pct"/>
            <w:vMerge w:val="restart"/>
            <w:tcBorders>
              <w:top w:val="single" w:sz="6" w:space="0" w:color="000000"/>
              <w:left w:val="single" w:sz="6" w:space="0" w:color="000000"/>
              <w:bottom w:val="nil"/>
              <w:right w:val="single" w:sz="14" w:space="0" w:color="000000"/>
            </w:tcBorders>
            <w:vAlign w:val="center"/>
          </w:tcPr>
          <w:p w14:paraId="4CA26BCF" w14:textId="77777777" w:rsidR="00C74D55" w:rsidRPr="001605D0" w:rsidRDefault="00C74D55"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1605D0">
              <w:rPr>
                <w:rFonts w:ascii="Times New Roman" w:hAnsi="Times New Roman"/>
                <w:b/>
                <w:bCs/>
                <w:sz w:val="22"/>
                <w:szCs w:val="22"/>
              </w:rPr>
              <w:t>General Permit - Information Collection Activity</w:t>
            </w:r>
          </w:p>
        </w:tc>
        <w:tc>
          <w:tcPr>
            <w:tcW w:w="2753" w:type="pct"/>
            <w:gridSpan w:val="6"/>
            <w:tcBorders>
              <w:top w:val="single" w:sz="6" w:space="0" w:color="000000"/>
              <w:left w:val="single" w:sz="6" w:space="0" w:color="000000"/>
              <w:bottom w:val="single" w:sz="14" w:space="0" w:color="000000"/>
              <w:right w:val="single" w:sz="14" w:space="0" w:color="000000"/>
            </w:tcBorders>
            <w:vAlign w:val="center"/>
          </w:tcPr>
          <w:p w14:paraId="661EDCFE" w14:textId="77777777" w:rsidR="00C74D55" w:rsidRPr="00F02196" w:rsidRDefault="00C74D55"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20" w:type="pct"/>
            <w:gridSpan w:val="3"/>
            <w:tcBorders>
              <w:top w:val="single" w:sz="6" w:space="0" w:color="000000"/>
              <w:left w:val="single" w:sz="6" w:space="0" w:color="000000"/>
              <w:bottom w:val="single" w:sz="14" w:space="0" w:color="000000"/>
              <w:right w:val="single" w:sz="6" w:space="0" w:color="000000"/>
            </w:tcBorders>
            <w:vAlign w:val="center"/>
          </w:tcPr>
          <w:p w14:paraId="2A0EF8E0" w14:textId="77777777" w:rsidR="00C74D55" w:rsidRPr="00F02196" w:rsidRDefault="00C74D55"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693BB8" w:rsidRPr="00852BC0" w14:paraId="7EFED8D7" w14:textId="77777777" w:rsidTr="001605D0">
        <w:trPr>
          <w:trHeight w:val="864"/>
          <w:tblHeader/>
        </w:trPr>
        <w:tc>
          <w:tcPr>
            <w:tcW w:w="921" w:type="pct"/>
            <w:vMerge/>
            <w:tcBorders>
              <w:top w:val="nil"/>
              <w:left w:val="single" w:sz="6" w:space="0" w:color="000000"/>
              <w:bottom w:val="single" w:sz="14" w:space="0" w:color="000000"/>
              <w:right w:val="single" w:sz="14" w:space="0" w:color="000000"/>
            </w:tcBorders>
          </w:tcPr>
          <w:p w14:paraId="77C9BC60" w14:textId="77777777" w:rsidR="004A04FD" w:rsidRPr="00BB2297" w:rsidRDefault="004A04FD" w:rsidP="004A0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6" w:type="pct"/>
            <w:tcBorders>
              <w:top w:val="single" w:sz="6" w:space="0" w:color="000000"/>
              <w:left w:val="single" w:sz="6" w:space="0" w:color="000000"/>
              <w:bottom w:val="single" w:sz="14" w:space="0" w:color="000000"/>
              <w:right w:val="single" w:sz="6" w:space="0" w:color="FFFFFF"/>
            </w:tcBorders>
            <w:vAlign w:val="center"/>
          </w:tcPr>
          <w:p w14:paraId="7C945487" w14:textId="704D184C"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eastAsia="Calibri" w:hAnsi="Times New Roman"/>
                <w:color w:val="000000"/>
                <w:sz w:val="18"/>
                <w:szCs w:val="18"/>
              </w:rPr>
              <w:t>Mgmt. $88.15/hr</w:t>
            </w:r>
          </w:p>
        </w:tc>
        <w:tc>
          <w:tcPr>
            <w:tcW w:w="485" w:type="pct"/>
            <w:tcBorders>
              <w:top w:val="single" w:sz="6" w:space="0" w:color="000000"/>
              <w:left w:val="single" w:sz="6" w:space="0" w:color="000000"/>
              <w:bottom w:val="single" w:sz="14" w:space="0" w:color="000000"/>
              <w:right w:val="single" w:sz="6" w:space="0" w:color="FFFFFF"/>
            </w:tcBorders>
            <w:vAlign w:val="center"/>
          </w:tcPr>
          <w:p w14:paraId="4BFD7299" w14:textId="0CD23C2A"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eastAsia="Calibri" w:hAnsi="Times New Roman"/>
                <w:color w:val="000000"/>
                <w:sz w:val="18"/>
                <w:szCs w:val="18"/>
              </w:rPr>
              <w:t>Technical $62.76/hr</w:t>
            </w:r>
          </w:p>
        </w:tc>
        <w:tc>
          <w:tcPr>
            <w:tcW w:w="531" w:type="pct"/>
            <w:tcBorders>
              <w:top w:val="single" w:sz="6" w:space="0" w:color="000000"/>
              <w:left w:val="single" w:sz="6" w:space="0" w:color="000000"/>
              <w:bottom w:val="single" w:sz="14" w:space="0" w:color="000000"/>
              <w:right w:val="single" w:sz="6" w:space="0" w:color="FFFFFF"/>
            </w:tcBorders>
            <w:vAlign w:val="center"/>
          </w:tcPr>
          <w:p w14:paraId="41C2BE78" w14:textId="5832C85A"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eastAsia="Calibri" w:hAnsi="Times New Roman"/>
                <w:color w:val="000000"/>
                <w:sz w:val="18"/>
                <w:szCs w:val="18"/>
              </w:rPr>
              <w:t>Clerical $43.26/hr</w:t>
            </w:r>
          </w:p>
        </w:tc>
        <w:tc>
          <w:tcPr>
            <w:tcW w:w="442" w:type="pct"/>
            <w:tcBorders>
              <w:top w:val="single" w:sz="6" w:space="0" w:color="000000"/>
              <w:left w:val="single" w:sz="6" w:space="0" w:color="000000"/>
              <w:bottom w:val="single" w:sz="14" w:space="0" w:color="000000"/>
              <w:right w:val="single" w:sz="6" w:space="0" w:color="000000"/>
            </w:tcBorders>
            <w:vAlign w:val="center"/>
          </w:tcPr>
          <w:p w14:paraId="6711E745"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 Hours/</w:t>
            </w:r>
          </w:p>
          <w:p w14:paraId="34E22E90" w14:textId="77777777" w:rsidR="004A04FD" w:rsidRPr="00671144" w:rsidRDefault="004A04FD" w:rsidP="001605D0">
            <w:pPr>
              <w:jc w:val="center"/>
              <w:rPr>
                <w:rFonts w:ascii="Times New Roman" w:hAnsi="Times New Roman"/>
                <w:bCs/>
                <w:sz w:val="18"/>
                <w:szCs w:val="18"/>
              </w:rPr>
            </w:pPr>
            <w:r w:rsidRPr="00671144">
              <w:rPr>
                <w:rFonts w:ascii="Times New Roman" w:hAnsi="Times New Roman"/>
                <w:bCs/>
                <w:sz w:val="18"/>
                <w:szCs w:val="18"/>
              </w:rPr>
              <w:t>Response</w:t>
            </w:r>
          </w:p>
        </w:tc>
        <w:tc>
          <w:tcPr>
            <w:tcW w:w="486" w:type="pct"/>
            <w:tcBorders>
              <w:top w:val="single" w:sz="6" w:space="0" w:color="000000"/>
              <w:left w:val="single" w:sz="6" w:space="0" w:color="000000"/>
              <w:bottom w:val="single" w:sz="14" w:space="0" w:color="000000"/>
              <w:right w:val="single" w:sz="6" w:space="0" w:color="000000"/>
            </w:tcBorders>
            <w:vAlign w:val="center"/>
          </w:tcPr>
          <w:p w14:paraId="642124C0" w14:textId="77777777" w:rsidR="004A04FD" w:rsidRPr="00671144" w:rsidRDefault="004A04FD" w:rsidP="001605D0">
            <w:pPr>
              <w:jc w:val="center"/>
              <w:rPr>
                <w:rFonts w:ascii="Times New Roman" w:hAnsi="Times New Roman"/>
                <w:bCs/>
                <w:sz w:val="18"/>
                <w:szCs w:val="18"/>
              </w:rPr>
            </w:pPr>
            <w:r w:rsidRPr="00671144">
              <w:rPr>
                <w:rFonts w:ascii="Times New Roman" w:hAnsi="Times New Roman"/>
                <w:bCs/>
                <w:sz w:val="18"/>
                <w:szCs w:val="18"/>
              </w:rPr>
              <w:t>Labor</w:t>
            </w:r>
          </w:p>
          <w:p w14:paraId="668BBCCE" w14:textId="77777777" w:rsidR="004A04FD" w:rsidRPr="00671144" w:rsidRDefault="004A04FD" w:rsidP="001605D0">
            <w:pPr>
              <w:jc w:val="center"/>
              <w:rPr>
                <w:rFonts w:ascii="Times New Roman" w:hAnsi="Times New Roman"/>
                <w:bCs/>
                <w:sz w:val="18"/>
                <w:szCs w:val="18"/>
              </w:rPr>
            </w:pPr>
            <w:r w:rsidRPr="00671144">
              <w:rPr>
                <w:rFonts w:ascii="Times New Roman" w:hAnsi="Times New Roman"/>
                <w:bCs/>
                <w:sz w:val="18"/>
                <w:szCs w:val="18"/>
              </w:rPr>
              <w:t>Cost/</w:t>
            </w:r>
          </w:p>
          <w:p w14:paraId="19D7099F" w14:textId="77777777" w:rsidR="004A04FD" w:rsidRPr="00671144" w:rsidRDefault="004A04FD" w:rsidP="001605D0">
            <w:pPr>
              <w:jc w:val="center"/>
              <w:rPr>
                <w:rFonts w:ascii="Times New Roman" w:hAnsi="Times New Roman"/>
                <w:bCs/>
                <w:sz w:val="18"/>
                <w:szCs w:val="18"/>
              </w:rPr>
            </w:pPr>
            <w:r w:rsidRPr="00671144">
              <w:rPr>
                <w:rFonts w:ascii="Times New Roman" w:hAnsi="Times New Roman"/>
                <w:bCs/>
                <w:sz w:val="18"/>
                <w:szCs w:val="18"/>
              </w:rPr>
              <w:t>Response</w:t>
            </w:r>
          </w:p>
        </w:tc>
        <w:tc>
          <w:tcPr>
            <w:tcW w:w="353" w:type="pct"/>
            <w:tcBorders>
              <w:top w:val="single" w:sz="6" w:space="0" w:color="000000"/>
              <w:left w:val="single" w:sz="6" w:space="0" w:color="000000"/>
              <w:bottom w:val="single" w:sz="14" w:space="0" w:color="000000"/>
              <w:right w:val="single" w:sz="14" w:space="0" w:color="000000"/>
            </w:tcBorders>
            <w:vAlign w:val="center"/>
          </w:tcPr>
          <w:p w14:paraId="2A553E7E"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O &amp; M</w:t>
            </w:r>
          </w:p>
          <w:p w14:paraId="234B285D"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Cost ($)*</w:t>
            </w:r>
          </w:p>
        </w:tc>
        <w:tc>
          <w:tcPr>
            <w:tcW w:w="442" w:type="pct"/>
            <w:tcBorders>
              <w:top w:val="single" w:sz="6" w:space="0" w:color="000000"/>
              <w:left w:val="single" w:sz="6" w:space="0" w:color="000000"/>
              <w:bottom w:val="single" w:sz="14" w:space="0" w:color="000000"/>
              <w:right w:val="single" w:sz="6" w:space="0" w:color="FFFFFF"/>
            </w:tcBorders>
            <w:vAlign w:val="center"/>
          </w:tcPr>
          <w:p w14:paraId="5856EF53" w14:textId="57AD7948" w:rsidR="00693BB8"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Number Responses</w:t>
            </w:r>
          </w:p>
          <w:p w14:paraId="388F8799" w14:textId="3512AD14"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w:t>
            </w:r>
          </w:p>
        </w:tc>
        <w:tc>
          <w:tcPr>
            <w:tcW w:w="398" w:type="pct"/>
            <w:tcBorders>
              <w:top w:val="single" w:sz="6" w:space="0" w:color="000000"/>
              <w:left w:val="single" w:sz="6" w:space="0" w:color="000000"/>
              <w:bottom w:val="single" w:sz="14" w:space="0" w:color="000000"/>
              <w:right w:val="single" w:sz="6" w:space="0" w:color="FFFFFF"/>
            </w:tcBorders>
            <w:vAlign w:val="center"/>
          </w:tcPr>
          <w:p w14:paraId="5E055649"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 Hours/</w:t>
            </w:r>
          </w:p>
          <w:p w14:paraId="0DCC1972"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w:t>
            </w:r>
          </w:p>
        </w:tc>
        <w:tc>
          <w:tcPr>
            <w:tcW w:w="486" w:type="pct"/>
            <w:gridSpan w:val="2"/>
            <w:tcBorders>
              <w:top w:val="single" w:sz="6" w:space="0" w:color="000000"/>
              <w:left w:val="single" w:sz="6" w:space="0" w:color="000000"/>
              <w:bottom w:val="single" w:sz="14" w:space="0" w:color="000000"/>
              <w:right w:val="single" w:sz="6" w:space="0" w:color="000000"/>
            </w:tcBorders>
            <w:vAlign w:val="center"/>
          </w:tcPr>
          <w:p w14:paraId="0C8D582F" w14:textId="28869DA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Total</w:t>
            </w:r>
          </w:p>
          <w:p w14:paraId="257CB3A1"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Cost/</w:t>
            </w:r>
          </w:p>
          <w:p w14:paraId="3C03F5F0" w14:textId="77777777" w:rsidR="004A04FD" w:rsidRPr="00671144"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671144">
              <w:rPr>
                <w:rFonts w:ascii="Times New Roman" w:hAnsi="Times New Roman"/>
                <w:bCs/>
                <w:sz w:val="18"/>
                <w:szCs w:val="18"/>
              </w:rPr>
              <w:t>Year ($)</w:t>
            </w:r>
          </w:p>
        </w:tc>
      </w:tr>
      <w:tr w:rsidR="00693BB8" w:rsidRPr="00852BC0" w14:paraId="405899B3" w14:textId="77777777" w:rsidTr="001605D0">
        <w:trPr>
          <w:trHeight w:val="289"/>
        </w:trPr>
        <w:tc>
          <w:tcPr>
            <w:tcW w:w="921" w:type="pct"/>
            <w:tcBorders>
              <w:top w:val="single" w:sz="6" w:space="0" w:color="000000"/>
              <w:left w:val="single" w:sz="6" w:space="0" w:color="000000"/>
              <w:bottom w:val="single" w:sz="6" w:space="0" w:color="FFFFFF"/>
              <w:right w:val="single" w:sz="14" w:space="0" w:color="000000"/>
            </w:tcBorders>
            <w:vAlign w:val="center"/>
          </w:tcPr>
          <w:p w14:paraId="11D1BC73" w14:textId="77777777" w:rsidR="00672BAD" w:rsidRPr="001605D0" w:rsidRDefault="00672BAD" w:rsidP="001605D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1.</w:t>
            </w:r>
            <w:r w:rsidRPr="001605D0">
              <w:rPr>
                <w:rFonts w:ascii="Times New Roman" w:hAnsi="Times New Roman"/>
                <w:sz w:val="20"/>
                <w:szCs w:val="20"/>
              </w:rPr>
              <w:tab/>
              <w:t>Application</w:t>
            </w:r>
          </w:p>
        </w:tc>
        <w:tc>
          <w:tcPr>
            <w:tcW w:w="456" w:type="pct"/>
            <w:tcBorders>
              <w:top w:val="single" w:sz="6" w:space="0" w:color="000000"/>
              <w:left w:val="single" w:sz="6" w:space="0" w:color="000000"/>
              <w:bottom w:val="single" w:sz="6" w:space="0" w:color="FFFFFF"/>
              <w:right w:val="single" w:sz="6" w:space="0" w:color="FFFFFF"/>
            </w:tcBorders>
            <w:vAlign w:val="center"/>
          </w:tcPr>
          <w:p w14:paraId="3637437F"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FFFFFF"/>
            </w:tcBorders>
            <w:vAlign w:val="center"/>
          </w:tcPr>
          <w:p w14:paraId="01253010"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31" w:type="pct"/>
            <w:tcBorders>
              <w:top w:val="single" w:sz="6" w:space="0" w:color="000000"/>
              <w:left w:val="single" w:sz="6" w:space="0" w:color="000000"/>
              <w:bottom w:val="single" w:sz="6" w:space="0" w:color="FFFFFF"/>
              <w:right w:val="single" w:sz="6" w:space="0" w:color="FFFFFF"/>
            </w:tcBorders>
            <w:vAlign w:val="center"/>
          </w:tcPr>
          <w:p w14:paraId="0AB18FE3"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center"/>
          </w:tcPr>
          <w:p w14:paraId="58E9A22D"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000000"/>
            </w:tcBorders>
            <w:vAlign w:val="center"/>
          </w:tcPr>
          <w:p w14:paraId="15FF6BDC"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53" w:type="pct"/>
            <w:tcBorders>
              <w:top w:val="single" w:sz="6" w:space="0" w:color="000000"/>
              <w:left w:val="single" w:sz="6" w:space="0" w:color="000000"/>
              <w:bottom w:val="single" w:sz="6" w:space="0" w:color="FFFFFF"/>
              <w:right w:val="single" w:sz="14" w:space="0" w:color="000000"/>
            </w:tcBorders>
            <w:vAlign w:val="center"/>
          </w:tcPr>
          <w:p w14:paraId="02D98814"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FFFFFF"/>
            </w:tcBorders>
            <w:vAlign w:val="center"/>
          </w:tcPr>
          <w:p w14:paraId="6E4620BC"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14:paraId="1362B25B"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4C610062" w14:textId="77777777" w:rsidR="00672BAD" w:rsidRPr="001605D0" w:rsidRDefault="00672BA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693BB8" w:rsidRPr="00852BC0" w14:paraId="75F5B5D2" w14:textId="77777777" w:rsidTr="001605D0">
        <w:trPr>
          <w:trHeight w:val="1111"/>
        </w:trPr>
        <w:tc>
          <w:tcPr>
            <w:tcW w:w="921" w:type="pct"/>
            <w:tcBorders>
              <w:top w:val="single" w:sz="6" w:space="0" w:color="000000"/>
              <w:left w:val="single" w:sz="6" w:space="0" w:color="000000"/>
              <w:bottom w:val="single" w:sz="6" w:space="0" w:color="FFFFFF"/>
              <w:right w:val="single" w:sz="14" w:space="0" w:color="000000"/>
            </w:tcBorders>
            <w:vAlign w:val="center"/>
          </w:tcPr>
          <w:p w14:paraId="220D49A9" w14:textId="77777777" w:rsidR="004A04FD" w:rsidRPr="001605D0" w:rsidRDefault="004A04FD" w:rsidP="001605D0">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1605D0">
              <w:rPr>
                <w:rFonts w:ascii="Times New Roman" w:hAnsi="Times New Roman"/>
                <w:sz w:val="20"/>
                <w:szCs w:val="20"/>
              </w:rPr>
              <w:t>a. Receive and review application information under 40 CFR 221.1 and issue permit</w:t>
            </w:r>
          </w:p>
        </w:tc>
        <w:tc>
          <w:tcPr>
            <w:tcW w:w="456" w:type="pct"/>
            <w:tcBorders>
              <w:top w:val="single" w:sz="6" w:space="0" w:color="000000"/>
              <w:left w:val="single" w:sz="6" w:space="0" w:color="000000"/>
              <w:bottom w:val="single" w:sz="6" w:space="0" w:color="FFFFFF"/>
              <w:right w:val="single" w:sz="6" w:space="0" w:color="FFFFFF"/>
            </w:tcBorders>
            <w:vAlign w:val="center"/>
          </w:tcPr>
          <w:p w14:paraId="72CFA5DE"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50.00</w:t>
            </w:r>
          </w:p>
        </w:tc>
        <w:tc>
          <w:tcPr>
            <w:tcW w:w="485" w:type="pct"/>
            <w:tcBorders>
              <w:top w:val="single" w:sz="6" w:space="0" w:color="000000"/>
              <w:left w:val="single" w:sz="6" w:space="0" w:color="000000"/>
              <w:bottom w:val="single" w:sz="6" w:space="0" w:color="FFFFFF"/>
              <w:right w:val="single" w:sz="6" w:space="0" w:color="FFFFFF"/>
            </w:tcBorders>
            <w:vAlign w:val="center"/>
          </w:tcPr>
          <w:p w14:paraId="231B2ECF"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200.00</w:t>
            </w:r>
          </w:p>
        </w:tc>
        <w:tc>
          <w:tcPr>
            <w:tcW w:w="531" w:type="pct"/>
            <w:tcBorders>
              <w:top w:val="single" w:sz="6" w:space="0" w:color="000000"/>
              <w:left w:val="single" w:sz="6" w:space="0" w:color="000000"/>
              <w:bottom w:val="single" w:sz="6" w:space="0" w:color="FFFFFF"/>
              <w:right w:val="single" w:sz="6" w:space="0" w:color="FFFFFF"/>
            </w:tcBorders>
            <w:vAlign w:val="center"/>
          </w:tcPr>
          <w:p w14:paraId="64DF8A19"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50.00</w:t>
            </w:r>
          </w:p>
        </w:tc>
        <w:tc>
          <w:tcPr>
            <w:tcW w:w="442" w:type="pct"/>
            <w:tcBorders>
              <w:top w:val="single" w:sz="6" w:space="0" w:color="000000"/>
              <w:left w:val="single" w:sz="6" w:space="0" w:color="000000"/>
              <w:bottom w:val="single" w:sz="6" w:space="0" w:color="FFFFFF"/>
              <w:right w:val="single" w:sz="6" w:space="0" w:color="000000"/>
            </w:tcBorders>
            <w:vAlign w:val="center"/>
          </w:tcPr>
          <w:p w14:paraId="6EC1C52F"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300.00</w:t>
            </w:r>
          </w:p>
        </w:tc>
        <w:tc>
          <w:tcPr>
            <w:tcW w:w="486" w:type="pct"/>
            <w:tcBorders>
              <w:top w:val="single" w:sz="6" w:space="0" w:color="000000"/>
              <w:left w:val="single" w:sz="6" w:space="0" w:color="000000"/>
              <w:bottom w:val="single" w:sz="6" w:space="0" w:color="FFFFFF"/>
              <w:right w:val="single" w:sz="6" w:space="0" w:color="000000"/>
            </w:tcBorders>
            <w:vAlign w:val="center"/>
          </w:tcPr>
          <w:p w14:paraId="1AB68FB1" w14:textId="6CA305C8"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eastAsia="Calibri" w:hAnsi="Times New Roman"/>
                <w:color w:val="000000"/>
                <w:sz w:val="18"/>
                <w:szCs w:val="18"/>
              </w:rPr>
              <w:t>$19,121.50</w:t>
            </w:r>
          </w:p>
        </w:tc>
        <w:tc>
          <w:tcPr>
            <w:tcW w:w="353" w:type="pct"/>
            <w:tcBorders>
              <w:top w:val="single" w:sz="6" w:space="0" w:color="000000"/>
              <w:left w:val="single" w:sz="6" w:space="0" w:color="000000"/>
              <w:bottom w:val="single" w:sz="6" w:space="0" w:color="FFFFFF"/>
              <w:right w:val="single" w:sz="14" w:space="0" w:color="000000"/>
            </w:tcBorders>
            <w:vAlign w:val="center"/>
          </w:tcPr>
          <w:p w14:paraId="68B33744"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$10.00</w:t>
            </w:r>
          </w:p>
        </w:tc>
        <w:tc>
          <w:tcPr>
            <w:tcW w:w="442" w:type="pct"/>
            <w:tcBorders>
              <w:top w:val="single" w:sz="6" w:space="0" w:color="000000"/>
              <w:left w:val="single" w:sz="6" w:space="0" w:color="000000"/>
              <w:bottom w:val="single" w:sz="6" w:space="0" w:color="FFFFFF"/>
              <w:right w:val="single" w:sz="6" w:space="0" w:color="FFFFFF"/>
            </w:tcBorders>
            <w:vAlign w:val="center"/>
          </w:tcPr>
          <w:p w14:paraId="3E5C0DDC"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14:paraId="6C8C88CF"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1605D0">
              <w:rPr>
                <w:rFonts w:ascii="Times New Roman" w:hAnsi="Times New Roman"/>
                <w:color w:val="000000"/>
                <w:sz w:val="18"/>
                <w:szCs w:val="18"/>
              </w:rPr>
              <w:t>30.00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66696FDF" w14:textId="4E23D264" w:rsidR="004A04FD" w:rsidRPr="001605D0" w:rsidRDefault="004A04FD" w:rsidP="001605D0">
            <w:pPr>
              <w:jc w:val="center"/>
              <w:rPr>
                <w:rFonts w:ascii="Times New Roman" w:hAnsi="Times New Roman"/>
                <w:color w:val="000000"/>
                <w:sz w:val="18"/>
                <w:szCs w:val="18"/>
                <w:highlight w:val="yellow"/>
              </w:rPr>
            </w:pPr>
            <w:r w:rsidRPr="001605D0">
              <w:rPr>
                <w:rFonts w:ascii="Times New Roman" w:eastAsia="Calibri" w:hAnsi="Times New Roman"/>
                <w:color w:val="000000"/>
                <w:sz w:val="18"/>
                <w:szCs w:val="18"/>
              </w:rPr>
              <w:t>$1,913.15</w:t>
            </w:r>
          </w:p>
        </w:tc>
      </w:tr>
      <w:tr w:rsidR="00693BB8" w:rsidRPr="00852BC0" w14:paraId="589CE183" w14:textId="77777777" w:rsidTr="001605D0">
        <w:trPr>
          <w:trHeight w:val="1400"/>
        </w:trPr>
        <w:tc>
          <w:tcPr>
            <w:tcW w:w="921" w:type="pct"/>
            <w:tcBorders>
              <w:top w:val="single" w:sz="6" w:space="0" w:color="000000"/>
              <w:left w:val="single" w:sz="6" w:space="0" w:color="000000"/>
              <w:bottom w:val="single" w:sz="6" w:space="0" w:color="FFFFFF"/>
              <w:right w:val="single" w:sz="14" w:space="0" w:color="000000"/>
            </w:tcBorders>
            <w:vAlign w:val="center"/>
          </w:tcPr>
          <w:p w14:paraId="6E4D2422" w14:textId="77777777" w:rsidR="004A04FD" w:rsidRPr="001605D0" w:rsidRDefault="004A04FD" w:rsidP="001605D0">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1605D0">
              <w:rPr>
                <w:rFonts w:ascii="Times New Roman" w:hAnsi="Times New Roman"/>
                <w:sz w:val="20"/>
                <w:szCs w:val="20"/>
              </w:rPr>
              <w:t>b. Maintain records throughout the application process under 40 CFR Part 222</w:t>
            </w:r>
          </w:p>
        </w:tc>
        <w:tc>
          <w:tcPr>
            <w:tcW w:w="456" w:type="pct"/>
            <w:tcBorders>
              <w:top w:val="single" w:sz="6" w:space="0" w:color="000000"/>
              <w:left w:val="single" w:sz="6" w:space="0" w:color="000000"/>
              <w:bottom w:val="single" w:sz="6" w:space="0" w:color="FFFFFF"/>
              <w:right w:val="single" w:sz="6" w:space="0" w:color="FFFFFF"/>
            </w:tcBorders>
            <w:vAlign w:val="center"/>
          </w:tcPr>
          <w:p w14:paraId="20702D75"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25.00</w:t>
            </w:r>
          </w:p>
        </w:tc>
        <w:tc>
          <w:tcPr>
            <w:tcW w:w="485" w:type="pct"/>
            <w:tcBorders>
              <w:top w:val="single" w:sz="6" w:space="0" w:color="000000"/>
              <w:left w:val="single" w:sz="6" w:space="0" w:color="000000"/>
              <w:bottom w:val="single" w:sz="6" w:space="0" w:color="FFFFFF"/>
              <w:right w:val="single" w:sz="6" w:space="0" w:color="FFFFFF"/>
            </w:tcBorders>
            <w:vAlign w:val="center"/>
          </w:tcPr>
          <w:p w14:paraId="0A8C93C9"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50.00</w:t>
            </w:r>
          </w:p>
        </w:tc>
        <w:tc>
          <w:tcPr>
            <w:tcW w:w="531" w:type="pct"/>
            <w:tcBorders>
              <w:top w:val="single" w:sz="6" w:space="0" w:color="000000"/>
              <w:left w:val="single" w:sz="6" w:space="0" w:color="000000"/>
              <w:bottom w:val="single" w:sz="6" w:space="0" w:color="FFFFFF"/>
              <w:right w:val="single" w:sz="6" w:space="0" w:color="FFFFFF"/>
            </w:tcBorders>
            <w:vAlign w:val="center"/>
          </w:tcPr>
          <w:p w14:paraId="4E0E34ED"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25.00</w:t>
            </w:r>
          </w:p>
        </w:tc>
        <w:tc>
          <w:tcPr>
            <w:tcW w:w="442" w:type="pct"/>
            <w:tcBorders>
              <w:top w:val="single" w:sz="6" w:space="0" w:color="000000"/>
              <w:left w:val="single" w:sz="6" w:space="0" w:color="000000"/>
              <w:bottom w:val="single" w:sz="6" w:space="0" w:color="FFFFFF"/>
              <w:right w:val="single" w:sz="6" w:space="0" w:color="000000"/>
            </w:tcBorders>
            <w:vAlign w:val="center"/>
          </w:tcPr>
          <w:p w14:paraId="121136B3"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100.00</w:t>
            </w:r>
          </w:p>
        </w:tc>
        <w:tc>
          <w:tcPr>
            <w:tcW w:w="486" w:type="pct"/>
            <w:tcBorders>
              <w:top w:val="single" w:sz="6" w:space="0" w:color="000000"/>
              <w:left w:val="single" w:sz="6" w:space="0" w:color="000000"/>
              <w:bottom w:val="single" w:sz="6" w:space="0" w:color="FFFFFF"/>
              <w:right w:val="single" w:sz="6" w:space="0" w:color="000000"/>
            </w:tcBorders>
            <w:vAlign w:val="center"/>
          </w:tcPr>
          <w:p w14:paraId="396C3942" w14:textId="5A51FF70"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eastAsia="Calibri" w:hAnsi="Times New Roman"/>
                <w:color w:val="000000"/>
                <w:sz w:val="18"/>
                <w:szCs w:val="18"/>
              </w:rPr>
              <w:t>$6,422.90</w:t>
            </w:r>
          </w:p>
        </w:tc>
        <w:tc>
          <w:tcPr>
            <w:tcW w:w="353" w:type="pct"/>
            <w:tcBorders>
              <w:top w:val="single" w:sz="6" w:space="0" w:color="000000"/>
              <w:left w:val="single" w:sz="6" w:space="0" w:color="000000"/>
              <w:bottom w:val="single" w:sz="6" w:space="0" w:color="FFFFFF"/>
              <w:right w:val="single" w:sz="14" w:space="0" w:color="000000"/>
            </w:tcBorders>
            <w:vAlign w:val="center"/>
          </w:tcPr>
          <w:p w14:paraId="07DD76B7"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$0.00</w:t>
            </w:r>
          </w:p>
        </w:tc>
        <w:tc>
          <w:tcPr>
            <w:tcW w:w="442" w:type="pct"/>
            <w:tcBorders>
              <w:top w:val="single" w:sz="6" w:space="0" w:color="000000"/>
              <w:left w:val="single" w:sz="6" w:space="0" w:color="000000"/>
              <w:bottom w:val="single" w:sz="6" w:space="0" w:color="FFFFFF"/>
              <w:right w:val="single" w:sz="6" w:space="0" w:color="FFFFFF"/>
            </w:tcBorders>
            <w:vAlign w:val="center"/>
          </w:tcPr>
          <w:p w14:paraId="562006DF" w14:textId="77777777" w:rsidR="004A04FD" w:rsidRPr="001605D0" w:rsidRDefault="004A04FD"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605D0">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14:paraId="25B4824A" w14:textId="3682C578" w:rsidR="004A04FD" w:rsidRPr="001605D0" w:rsidRDefault="001605D0" w:rsidP="00160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56"/>
              <w:jc w:val="center"/>
              <w:rPr>
                <w:rFonts w:ascii="Times New Roman" w:hAnsi="Times New Roman"/>
                <w:sz w:val="18"/>
                <w:szCs w:val="18"/>
                <w:highlight w:val="yellow"/>
              </w:rPr>
            </w:pPr>
            <w:r>
              <w:rPr>
                <w:rFonts w:ascii="Times New Roman" w:hAnsi="Times New Roman"/>
                <w:color w:val="000000"/>
                <w:sz w:val="18"/>
                <w:szCs w:val="18"/>
              </w:rPr>
              <w:t xml:space="preserve"> </w:t>
            </w:r>
            <w:r w:rsidR="004A04FD" w:rsidRPr="001605D0">
              <w:rPr>
                <w:rFonts w:ascii="Times New Roman" w:hAnsi="Times New Roman"/>
                <w:color w:val="000000"/>
                <w:sz w:val="18"/>
                <w:szCs w:val="18"/>
              </w:rPr>
              <w:t>10.00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18F70C3B" w14:textId="09349270" w:rsidR="004A04FD" w:rsidRPr="001605D0" w:rsidRDefault="004A04FD" w:rsidP="001605D0">
            <w:pPr>
              <w:jc w:val="center"/>
              <w:rPr>
                <w:rFonts w:ascii="Times New Roman" w:hAnsi="Times New Roman"/>
                <w:color w:val="000000"/>
                <w:sz w:val="18"/>
                <w:szCs w:val="18"/>
                <w:highlight w:val="yellow"/>
              </w:rPr>
            </w:pPr>
            <w:r w:rsidRPr="001605D0">
              <w:rPr>
                <w:rFonts w:ascii="Times New Roman" w:eastAsia="Calibri" w:hAnsi="Times New Roman"/>
                <w:color w:val="000000"/>
                <w:sz w:val="18"/>
                <w:szCs w:val="18"/>
              </w:rPr>
              <w:t>$642.29</w:t>
            </w:r>
          </w:p>
        </w:tc>
      </w:tr>
      <w:tr w:rsidR="00693BB8" w:rsidRPr="00852BC0" w14:paraId="388EEB3D" w14:textId="77777777" w:rsidTr="001605D0">
        <w:trPr>
          <w:trHeight w:val="563"/>
        </w:trPr>
        <w:tc>
          <w:tcPr>
            <w:tcW w:w="921" w:type="pct"/>
            <w:tcBorders>
              <w:top w:val="single" w:sz="6" w:space="0" w:color="000000"/>
              <w:left w:val="single" w:sz="6" w:space="0" w:color="000000"/>
              <w:bottom w:val="single" w:sz="6" w:space="0" w:color="FFFFFF"/>
              <w:right w:val="single" w:sz="14" w:space="0" w:color="000000"/>
            </w:tcBorders>
            <w:vAlign w:val="center"/>
          </w:tcPr>
          <w:p w14:paraId="158453A1" w14:textId="77777777" w:rsidR="004A04FD" w:rsidRPr="001605D0" w:rsidRDefault="004A04FD" w:rsidP="001605D0">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2. Reporting Requirements</w:t>
            </w:r>
          </w:p>
        </w:tc>
        <w:tc>
          <w:tcPr>
            <w:tcW w:w="456" w:type="pct"/>
            <w:tcBorders>
              <w:top w:val="single" w:sz="6" w:space="0" w:color="000000"/>
              <w:left w:val="single" w:sz="6" w:space="0" w:color="000000"/>
              <w:bottom w:val="single" w:sz="6" w:space="0" w:color="FFFFFF"/>
              <w:right w:val="single" w:sz="6" w:space="0" w:color="FFFFFF"/>
            </w:tcBorders>
            <w:vAlign w:val="center"/>
          </w:tcPr>
          <w:p w14:paraId="108916B1"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5" w:type="pct"/>
            <w:tcBorders>
              <w:top w:val="single" w:sz="6" w:space="0" w:color="000000"/>
              <w:left w:val="single" w:sz="6" w:space="0" w:color="000000"/>
              <w:bottom w:val="single" w:sz="6" w:space="0" w:color="FFFFFF"/>
              <w:right w:val="single" w:sz="6" w:space="0" w:color="FFFFFF"/>
            </w:tcBorders>
            <w:vAlign w:val="center"/>
          </w:tcPr>
          <w:p w14:paraId="7638378C"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531" w:type="pct"/>
            <w:tcBorders>
              <w:top w:val="single" w:sz="6" w:space="0" w:color="000000"/>
              <w:left w:val="single" w:sz="6" w:space="0" w:color="000000"/>
              <w:bottom w:val="single" w:sz="6" w:space="0" w:color="FFFFFF"/>
              <w:right w:val="single" w:sz="6" w:space="0" w:color="FFFFFF"/>
            </w:tcBorders>
            <w:vAlign w:val="center"/>
          </w:tcPr>
          <w:p w14:paraId="65B7FF5A"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000000"/>
            </w:tcBorders>
            <w:vAlign w:val="center"/>
          </w:tcPr>
          <w:p w14:paraId="5ECC0585" w14:textId="77777777" w:rsidR="004A04FD" w:rsidRPr="001605D0" w:rsidRDefault="004A04FD" w:rsidP="001605D0">
            <w:pPr>
              <w:jc w:val="center"/>
              <w:rPr>
                <w:rFonts w:ascii="Times New Roman" w:hAnsi="Times New Roman"/>
                <w:sz w:val="18"/>
                <w:szCs w:val="18"/>
              </w:rPr>
            </w:pPr>
          </w:p>
        </w:tc>
        <w:tc>
          <w:tcPr>
            <w:tcW w:w="486" w:type="pct"/>
            <w:tcBorders>
              <w:top w:val="single" w:sz="6" w:space="0" w:color="000000"/>
              <w:left w:val="single" w:sz="6" w:space="0" w:color="000000"/>
              <w:bottom w:val="single" w:sz="6" w:space="0" w:color="FFFFFF"/>
              <w:right w:val="single" w:sz="6" w:space="0" w:color="000000"/>
            </w:tcBorders>
            <w:vAlign w:val="center"/>
          </w:tcPr>
          <w:p w14:paraId="53FCB9C0" w14:textId="77777777" w:rsidR="004A04FD" w:rsidRPr="001605D0" w:rsidRDefault="004A04FD" w:rsidP="001605D0">
            <w:pPr>
              <w:jc w:val="center"/>
              <w:rPr>
                <w:rFonts w:ascii="Times New Roman" w:hAnsi="Times New Roman"/>
                <w:sz w:val="18"/>
                <w:szCs w:val="18"/>
              </w:rPr>
            </w:pPr>
          </w:p>
        </w:tc>
        <w:tc>
          <w:tcPr>
            <w:tcW w:w="353" w:type="pct"/>
            <w:tcBorders>
              <w:top w:val="single" w:sz="6" w:space="0" w:color="000000"/>
              <w:left w:val="single" w:sz="6" w:space="0" w:color="000000"/>
              <w:bottom w:val="single" w:sz="6" w:space="0" w:color="FFFFFF"/>
              <w:right w:val="single" w:sz="14" w:space="0" w:color="000000"/>
            </w:tcBorders>
            <w:vAlign w:val="center"/>
          </w:tcPr>
          <w:p w14:paraId="216ECCF3" w14:textId="77777777" w:rsidR="004A04FD" w:rsidRPr="001605D0" w:rsidRDefault="004A04FD" w:rsidP="001605D0">
            <w:pPr>
              <w:jc w:val="center"/>
              <w:rPr>
                <w:rFonts w:ascii="Times New Roman" w:hAnsi="Times New Roman"/>
                <w:sz w:val="18"/>
                <w:szCs w:val="18"/>
              </w:rPr>
            </w:pPr>
          </w:p>
          <w:p w14:paraId="32B943B8"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42" w:type="pct"/>
            <w:tcBorders>
              <w:top w:val="single" w:sz="6" w:space="0" w:color="000000"/>
              <w:left w:val="single" w:sz="6" w:space="0" w:color="000000"/>
              <w:bottom w:val="single" w:sz="6" w:space="0" w:color="FFFFFF"/>
              <w:right w:val="single" w:sz="6" w:space="0" w:color="FFFFFF"/>
            </w:tcBorders>
            <w:vAlign w:val="center"/>
          </w:tcPr>
          <w:p w14:paraId="0867C197" w14:textId="77777777" w:rsidR="004A04FD" w:rsidRPr="001605D0" w:rsidRDefault="004A04FD" w:rsidP="001605D0">
            <w:pPr>
              <w:jc w:val="center"/>
              <w:rPr>
                <w:rFonts w:ascii="Times New Roman" w:hAnsi="Times New Roman"/>
                <w:sz w:val="18"/>
                <w:szCs w:val="18"/>
              </w:rPr>
            </w:pPr>
          </w:p>
          <w:p w14:paraId="0F7A65DF"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398" w:type="pct"/>
            <w:tcBorders>
              <w:top w:val="single" w:sz="6" w:space="0" w:color="000000"/>
              <w:left w:val="single" w:sz="6" w:space="0" w:color="000000"/>
              <w:bottom w:val="single" w:sz="6" w:space="0" w:color="FFFFFF"/>
              <w:right w:val="single" w:sz="6" w:space="0" w:color="FFFFFF"/>
            </w:tcBorders>
            <w:vAlign w:val="center"/>
          </w:tcPr>
          <w:p w14:paraId="65A2CF56"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31F90058"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highlight w:val="yellow"/>
              </w:rPr>
            </w:pPr>
          </w:p>
        </w:tc>
      </w:tr>
      <w:tr w:rsidR="00693BB8" w:rsidRPr="00852BC0" w14:paraId="241311E6" w14:textId="77777777" w:rsidTr="001605D0">
        <w:trPr>
          <w:trHeight w:val="1675"/>
        </w:trPr>
        <w:tc>
          <w:tcPr>
            <w:tcW w:w="921" w:type="pct"/>
            <w:tcBorders>
              <w:top w:val="single" w:sz="6" w:space="0" w:color="000000"/>
              <w:left w:val="single" w:sz="6" w:space="0" w:color="000000"/>
              <w:bottom w:val="single" w:sz="6" w:space="0" w:color="FFFFFF"/>
              <w:right w:val="single" w:sz="14" w:space="0" w:color="000000"/>
            </w:tcBorders>
            <w:vAlign w:val="center"/>
          </w:tcPr>
          <w:p w14:paraId="5DE350A2" w14:textId="77777777" w:rsidR="004A04FD" w:rsidRPr="001605D0" w:rsidRDefault="004A04FD" w:rsidP="001605D0">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 xml:space="preserve">a. Collect reported information and review for consistency with permit / MPRSA requirements </w:t>
            </w:r>
          </w:p>
        </w:tc>
        <w:tc>
          <w:tcPr>
            <w:tcW w:w="456" w:type="pct"/>
            <w:tcBorders>
              <w:top w:val="single" w:sz="6" w:space="0" w:color="000000"/>
              <w:left w:val="single" w:sz="6" w:space="0" w:color="000000"/>
              <w:bottom w:val="single" w:sz="6" w:space="0" w:color="FFFFFF"/>
              <w:right w:val="single" w:sz="6" w:space="0" w:color="FFFFFF"/>
            </w:tcBorders>
            <w:vAlign w:val="center"/>
          </w:tcPr>
          <w:p w14:paraId="74995002"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20.00</w:t>
            </w:r>
          </w:p>
        </w:tc>
        <w:tc>
          <w:tcPr>
            <w:tcW w:w="485" w:type="pct"/>
            <w:tcBorders>
              <w:top w:val="single" w:sz="6" w:space="0" w:color="000000"/>
              <w:left w:val="single" w:sz="6" w:space="0" w:color="000000"/>
              <w:bottom w:val="single" w:sz="6" w:space="0" w:color="FFFFFF"/>
              <w:right w:val="single" w:sz="6" w:space="0" w:color="FFFFFF"/>
            </w:tcBorders>
            <w:vAlign w:val="center"/>
          </w:tcPr>
          <w:p w14:paraId="389F51EA"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40.00</w:t>
            </w:r>
          </w:p>
        </w:tc>
        <w:tc>
          <w:tcPr>
            <w:tcW w:w="531" w:type="pct"/>
            <w:tcBorders>
              <w:top w:val="single" w:sz="6" w:space="0" w:color="000000"/>
              <w:left w:val="single" w:sz="6" w:space="0" w:color="000000"/>
              <w:bottom w:val="single" w:sz="6" w:space="0" w:color="FFFFFF"/>
              <w:right w:val="single" w:sz="6" w:space="0" w:color="FFFFFF"/>
            </w:tcBorders>
            <w:vAlign w:val="center"/>
          </w:tcPr>
          <w:p w14:paraId="53165B25"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20.00</w:t>
            </w:r>
          </w:p>
        </w:tc>
        <w:tc>
          <w:tcPr>
            <w:tcW w:w="442" w:type="pct"/>
            <w:tcBorders>
              <w:top w:val="single" w:sz="6" w:space="0" w:color="000000"/>
              <w:left w:val="single" w:sz="6" w:space="0" w:color="000000"/>
              <w:bottom w:val="single" w:sz="6" w:space="0" w:color="FFFFFF"/>
              <w:right w:val="single" w:sz="6" w:space="0" w:color="000000"/>
            </w:tcBorders>
            <w:vAlign w:val="center"/>
          </w:tcPr>
          <w:p w14:paraId="1BB36BD1"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80.00</w:t>
            </w:r>
          </w:p>
        </w:tc>
        <w:tc>
          <w:tcPr>
            <w:tcW w:w="486" w:type="pct"/>
            <w:tcBorders>
              <w:top w:val="single" w:sz="6" w:space="0" w:color="000000"/>
              <w:left w:val="single" w:sz="6" w:space="0" w:color="000000"/>
              <w:bottom w:val="single" w:sz="6" w:space="0" w:color="FFFFFF"/>
              <w:right w:val="single" w:sz="6" w:space="0" w:color="000000"/>
            </w:tcBorders>
            <w:vAlign w:val="center"/>
          </w:tcPr>
          <w:p w14:paraId="4D3BEE71" w14:textId="0826F542"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eastAsia="Calibri" w:hAnsi="Times New Roman"/>
                <w:color w:val="000000"/>
                <w:sz w:val="18"/>
                <w:szCs w:val="18"/>
              </w:rPr>
              <w:t>$5,138.32</w:t>
            </w:r>
          </w:p>
        </w:tc>
        <w:tc>
          <w:tcPr>
            <w:tcW w:w="353" w:type="pct"/>
            <w:tcBorders>
              <w:top w:val="single" w:sz="6" w:space="0" w:color="000000"/>
              <w:left w:val="single" w:sz="6" w:space="0" w:color="000000"/>
              <w:bottom w:val="single" w:sz="6" w:space="0" w:color="FFFFFF"/>
              <w:right w:val="single" w:sz="14" w:space="0" w:color="000000"/>
            </w:tcBorders>
            <w:vAlign w:val="center"/>
          </w:tcPr>
          <w:p w14:paraId="0F3743C3"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$10.00</w:t>
            </w:r>
          </w:p>
        </w:tc>
        <w:tc>
          <w:tcPr>
            <w:tcW w:w="442" w:type="pct"/>
            <w:tcBorders>
              <w:top w:val="single" w:sz="6" w:space="0" w:color="000000"/>
              <w:left w:val="single" w:sz="6" w:space="0" w:color="000000"/>
              <w:bottom w:val="single" w:sz="6" w:space="0" w:color="FFFFFF"/>
              <w:right w:val="single" w:sz="6" w:space="0" w:color="FFFFFF"/>
            </w:tcBorders>
            <w:vAlign w:val="center"/>
          </w:tcPr>
          <w:p w14:paraId="562F5A18" w14:textId="3F91DB0D"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14:paraId="71A024C8" w14:textId="648A05FB" w:rsidR="004A04FD" w:rsidRPr="001605D0" w:rsidRDefault="001605D0"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6"/>
              <w:jc w:val="center"/>
              <w:rPr>
                <w:rFonts w:ascii="Times New Roman" w:hAnsi="Times New Roman"/>
                <w:sz w:val="18"/>
                <w:szCs w:val="18"/>
                <w:highlight w:val="yellow"/>
              </w:rPr>
            </w:pPr>
            <w:r>
              <w:rPr>
                <w:rFonts w:ascii="Times New Roman" w:hAnsi="Times New Roman"/>
                <w:color w:val="000000"/>
                <w:sz w:val="18"/>
                <w:szCs w:val="18"/>
              </w:rPr>
              <w:t xml:space="preserve"> </w:t>
            </w:r>
            <w:r w:rsidR="004A04FD" w:rsidRPr="001605D0">
              <w:rPr>
                <w:rFonts w:ascii="Times New Roman" w:hAnsi="Times New Roman"/>
                <w:color w:val="000000"/>
                <w:sz w:val="18"/>
                <w:szCs w:val="18"/>
              </w:rPr>
              <w:t>8.00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27AFF33C" w14:textId="79538A93" w:rsidR="004A04FD" w:rsidRPr="001605D0" w:rsidRDefault="004A04FD" w:rsidP="001605D0">
            <w:pPr>
              <w:jc w:val="center"/>
              <w:rPr>
                <w:rFonts w:ascii="Times New Roman" w:hAnsi="Times New Roman"/>
                <w:color w:val="000000"/>
                <w:sz w:val="18"/>
                <w:szCs w:val="18"/>
                <w:highlight w:val="yellow"/>
              </w:rPr>
            </w:pPr>
            <w:r w:rsidRPr="001605D0">
              <w:rPr>
                <w:rFonts w:ascii="Times New Roman" w:eastAsia="Calibri" w:hAnsi="Times New Roman"/>
                <w:color w:val="000000"/>
                <w:sz w:val="18"/>
                <w:szCs w:val="18"/>
              </w:rPr>
              <w:t>$514.83</w:t>
            </w:r>
          </w:p>
        </w:tc>
      </w:tr>
      <w:tr w:rsidR="00693BB8" w:rsidRPr="00852BC0" w14:paraId="7AECCA57" w14:textId="77777777" w:rsidTr="001605D0">
        <w:trPr>
          <w:trHeight w:val="1126"/>
        </w:trPr>
        <w:tc>
          <w:tcPr>
            <w:tcW w:w="921" w:type="pct"/>
            <w:tcBorders>
              <w:top w:val="single" w:sz="6" w:space="0" w:color="000000"/>
              <w:left w:val="single" w:sz="6" w:space="0" w:color="000000"/>
              <w:bottom w:val="single" w:sz="6" w:space="0" w:color="FFFFFF"/>
              <w:right w:val="single" w:sz="14" w:space="0" w:color="000000"/>
            </w:tcBorders>
            <w:vAlign w:val="center"/>
          </w:tcPr>
          <w:p w14:paraId="0AA27AE0" w14:textId="77777777" w:rsidR="004A04FD" w:rsidRPr="001605D0" w:rsidRDefault="004A04FD" w:rsidP="001605D0">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605D0">
              <w:rPr>
                <w:rFonts w:ascii="Times New Roman" w:hAnsi="Times New Roman"/>
                <w:sz w:val="20"/>
                <w:szCs w:val="20"/>
              </w:rPr>
              <w:t>b. Maintain reports and monitoring information for future reviews</w:t>
            </w:r>
          </w:p>
        </w:tc>
        <w:tc>
          <w:tcPr>
            <w:tcW w:w="456" w:type="pct"/>
            <w:tcBorders>
              <w:top w:val="single" w:sz="6" w:space="0" w:color="000000"/>
              <w:left w:val="single" w:sz="6" w:space="0" w:color="000000"/>
              <w:bottom w:val="single" w:sz="6" w:space="0" w:color="FFFFFF"/>
              <w:right w:val="single" w:sz="6" w:space="0" w:color="FFFFFF"/>
            </w:tcBorders>
            <w:vAlign w:val="center"/>
          </w:tcPr>
          <w:p w14:paraId="2E27EA51" w14:textId="62695052"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4"/>
              <w:jc w:val="center"/>
              <w:rPr>
                <w:rFonts w:ascii="Times New Roman" w:hAnsi="Times New Roman"/>
                <w:sz w:val="18"/>
                <w:szCs w:val="18"/>
              </w:rPr>
            </w:pPr>
            <w:r w:rsidRPr="001605D0">
              <w:rPr>
                <w:rFonts w:ascii="Times New Roman" w:hAnsi="Times New Roman"/>
                <w:sz w:val="18"/>
                <w:szCs w:val="18"/>
              </w:rPr>
              <w:t>5.00</w:t>
            </w:r>
          </w:p>
        </w:tc>
        <w:tc>
          <w:tcPr>
            <w:tcW w:w="485" w:type="pct"/>
            <w:tcBorders>
              <w:top w:val="single" w:sz="6" w:space="0" w:color="000000"/>
              <w:left w:val="single" w:sz="6" w:space="0" w:color="000000"/>
              <w:bottom w:val="single" w:sz="6" w:space="0" w:color="FFFFFF"/>
              <w:right w:val="single" w:sz="6" w:space="0" w:color="FFFFFF"/>
            </w:tcBorders>
            <w:vAlign w:val="center"/>
          </w:tcPr>
          <w:p w14:paraId="6F7097CF" w14:textId="7D3B550B"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10.00</w:t>
            </w:r>
          </w:p>
        </w:tc>
        <w:tc>
          <w:tcPr>
            <w:tcW w:w="531" w:type="pct"/>
            <w:tcBorders>
              <w:top w:val="single" w:sz="6" w:space="0" w:color="000000"/>
              <w:left w:val="single" w:sz="6" w:space="0" w:color="000000"/>
              <w:bottom w:val="single" w:sz="6" w:space="0" w:color="FFFFFF"/>
              <w:right w:val="single" w:sz="6" w:space="0" w:color="FFFFFF"/>
            </w:tcBorders>
            <w:vAlign w:val="center"/>
          </w:tcPr>
          <w:p w14:paraId="4A0D28ED" w14:textId="683A7F7B"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5.00</w:t>
            </w:r>
          </w:p>
        </w:tc>
        <w:tc>
          <w:tcPr>
            <w:tcW w:w="442" w:type="pct"/>
            <w:tcBorders>
              <w:top w:val="single" w:sz="6" w:space="0" w:color="000000"/>
              <w:left w:val="single" w:sz="6" w:space="0" w:color="000000"/>
              <w:bottom w:val="single" w:sz="6" w:space="0" w:color="FFFFFF"/>
              <w:right w:val="single" w:sz="6" w:space="0" w:color="000000"/>
            </w:tcBorders>
            <w:vAlign w:val="center"/>
          </w:tcPr>
          <w:p w14:paraId="75E7D72C" w14:textId="77777777" w:rsidR="004A04FD" w:rsidRPr="001605D0" w:rsidRDefault="004A04FD" w:rsidP="001605D0">
            <w:pPr>
              <w:jc w:val="center"/>
              <w:rPr>
                <w:rFonts w:ascii="Times New Roman" w:hAnsi="Times New Roman"/>
                <w:sz w:val="18"/>
                <w:szCs w:val="18"/>
              </w:rPr>
            </w:pPr>
            <w:r w:rsidRPr="001605D0">
              <w:rPr>
                <w:rFonts w:ascii="Times New Roman" w:hAnsi="Times New Roman"/>
                <w:sz w:val="18"/>
                <w:szCs w:val="18"/>
              </w:rPr>
              <w:t>20.00</w:t>
            </w:r>
          </w:p>
        </w:tc>
        <w:tc>
          <w:tcPr>
            <w:tcW w:w="486" w:type="pct"/>
            <w:tcBorders>
              <w:top w:val="single" w:sz="6" w:space="0" w:color="000000"/>
              <w:left w:val="single" w:sz="6" w:space="0" w:color="000000"/>
              <w:bottom w:val="single" w:sz="6" w:space="0" w:color="FFFFFF"/>
              <w:right w:val="single" w:sz="6" w:space="0" w:color="000000"/>
            </w:tcBorders>
            <w:vAlign w:val="center"/>
          </w:tcPr>
          <w:p w14:paraId="5A36B356" w14:textId="409B62C7" w:rsidR="004A04FD" w:rsidRPr="001605D0" w:rsidRDefault="004A04FD" w:rsidP="001605D0">
            <w:pPr>
              <w:jc w:val="center"/>
              <w:rPr>
                <w:rFonts w:ascii="Times New Roman" w:hAnsi="Times New Roman"/>
                <w:sz w:val="18"/>
                <w:szCs w:val="18"/>
              </w:rPr>
            </w:pPr>
            <w:r w:rsidRPr="001605D0">
              <w:rPr>
                <w:rFonts w:ascii="Times New Roman" w:eastAsia="Calibri" w:hAnsi="Times New Roman"/>
                <w:color w:val="000000"/>
                <w:sz w:val="18"/>
                <w:szCs w:val="18"/>
              </w:rPr>
              <w:t>$1,284.58</w:t>
            </w:r>
          </w:p>
        </w:tc>
        <w:tc>
          <w:tcPr>
            <w:tcW w:w="353" w:type="pct"/>
            <w:tcBorders>
              <w:top w:val="single" w:sz="6" w:space="0" w:color="000000"/>
              <w:left w:val="single" w:sz="6" w:space="0" w:color="000000"/>
              <w:bottom w:val="single" w:sz="6" w:space="0" w:color="FFFFFF"/>
              <w:right w:val="single" w:sz="14" w:space="0" w:color="000000"/>
            </w:tcBorders>
            <w:vAlign w:val="center"/>
          </w:tcPr>
          <w:p w14:paraId="0A716138" w14:textId="0BDF43D7" w:rsidR="004A04FD" w:rsidRPr="001605D0" w:rsidRDefault="001605D0"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1"/>
              <w:jc w:val="center"/>
              <w:rPr>
                <w:rFonts w:ascii="Times New Roman" w:hAnsi="Times New Roman"/>
                <w:sz w:val="18"/>
                <w:szCs w:val="18"/>
              </w:rPr>
            </w:pPr>
            <w:r>
              <w:rPr>
                <w:rFonts w:ascii="Times New Roman" w:hAnsi="Times New Roman"/>
                <w:sz w:val="18"/>
                <w:szCs w:val="18"/>
              </w:rPr>
              <w:t xml:space="preserve">     </w:t>
            </w:r>
            <w:r w:rsidR="004A04FD" w:rsidRPr="001605D0">
              <w:rPr>
                <w:rFonts w:ascii="Times New Roman" w:hAnsi="Times New Roman"/>
                <w:sz w:val="18"/>
                <w:szCs w:val="18"/>
              </w:rPr>
              <w:t>$0.00</w:t>
            </w:r>
          </w:p>
        </w:tc>
        <w:tc>
          <w:tcPr>
            <w:tcW w:w="442" w:type="pct"/>
            <w:tcBorders>
              <w:top w:val="single" w:sz="6" w:space="0" w:color="000000"/>
              <w:left w:val="single" w:sz="6" w:space="0" w:color="000000"/>
              <w:bottom w:val="single" w:sz="6" w:space="0" w:color="FFFFFF"/>
              <w:right w:val="single" w:sz="6" w:space="0" w:color="FFFFFF"/>
            </w:tcBorders>
            <w:vAlign w:val="center"/>
          </w:tcPr>
          <w:p w14:paraId="57A2E7D3" w14:textId="6151C02D" w:rsidR="004A04FD" w:rsidRPr="001605D0" w:rsidRDefault="004A04FD" w:rsidP="00F834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64"/>
              <w:jc w:val="center"/>
              <w:rPr>
                <w:rFonts w:ascii="Times New Roman" w:hAnsi="Times New Roman"/>
                <w:sz w:val="18"/>
                <w:szCs w:val="18"/>
              </w:rPr>
            </w:pPr>
            <w:r w:rsidRPr="001605D0">
              <w:rPr>
                <w:rFonts w:ascii="Times New Roman" w:hAnsi="Times New Roman"/>
                <w:sz w:val="18"/>
                <w:szCs w:val="18"/>
              </w:rPr>
              <w:t>0.10</w:t>
            </w:r>
          </w:p>
        </w:tc>
        <w:tc>
          <w:tcPr>
            <w:tcW w:w="398" w:type="pct"/>
            <w:tcBorders>
              <w:top w:val="single" w:sz="6" w:space="0" w:color="000000"/>
              <w:left w:val="single" w:sz="6" w:space="0" w:color="000000"/>
              <w:bottom w:val="single" w:sz="6" w:space="0" w:color="FFFFFF"/>
              <w:right w:val="single" w:sz="6" w:space="0" w:color="FFFFFF"/>
            </w:tcBorders>
            <w:vAlign w:val="center"/>
          </w:tcPr>
          <w:p w14:paraId="1FA475A0" w14:textId="184672B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56"/>
              <w:jc w:val="center"/>
              <w:rPr>
                <w:rFonts w:ascii="Times New Roman" w:hAnsi="Times New Roman"/>
                <w:sz w:val="18"/>
                <w:szCs w:val="18"/>
                <w:highlight w:val="yellow"/>
              </w:rPr>
            </w:pPr>
            <w:r w:rsidRPr="001605D0">
              <w:rPr>
                <w:rFonts w:ascii="Times New Roman" w:hAnsi="Times New Roman"/>
                <w:color w:val="000000"/>
                <w:sz w:val="18"/>
                <w:szCs w:val="18"/>
              </w:rPr>
              <w:t>2.00</w:t>
            </w:r>
          </w:p>
        </w:tc>
        <w:tc>
          <w:tcPr>
            <w:tcW w:w="486" w:type="pct"/>
            <w:gridSpan w:val="2"/>
            <w:tcBorders>
              <w:top w:val="single" w:sz="6" w:space="0" w:color="000000"/>
              <w:left w:val="single" w:sz="6" w:space="0" w:color="000000"/>
              <w:bottom w:val="single" w:sz="6" w:space="0" w:color="FFFFFF"/>
              <w:right w:val="single" w:sz="6" w:space="0" w:color="000000"/>
            </w:tcBorders>
            <w:vAlign w:val="center"/>
          </w:tcPr>
          <w:p w14:paraId="03414B27" w14:textId="122C4690" w:rsidR="004A04FD" w:rsidRPr="001605D0" w:rsidRDefault="004A04FD" w:rsidP="001605D0">
            <w:pPr>
              <w:jc w:val="center"/>
              <w:rPr>
                <w:rFonts w:ascii="Times New Roman" w:hAnsi="Times New Roman"/>
                <w:color w:val="000000"/>
                <w:sz w:val="18"/>
                <w:szCs w:val="18"/>
                <w:highlight w:val="yellow"/>
              </w:rPr>
            </w:pPr>
            <w:r w:rsidRPr="001605D0">
              <w:rPr>
                <w:rFonts w:ascii="Times New Roman" w:eastAsia="Calibri" w:hAnsi="Times New Roman"/>
                <w:color w:val="000000"/>
                <w:sz w:val="18"/>
                <w:szCs w:val="18"/>
              </w:rPr>
              <w:t>$128.46</w:t>
            </w:r>
          </w:p>
        </w:tc>
      </w:tr>
      <w:tr w:rsidR="00693BB8" w:rsidRPr="00852BC0" w14:paraId="2344CC6C" w14:textId="77777777" w:rsidTr="001605D0">
        <w:trPr>
          <w:trHeight w:val="563"/>
        </w:trPr>
        <w:tc>
          <w:tcPr>
            <w:tcW w:w="921" w:type="pct"/>
            <w:tcBorders>
              <w:top w:val="single" w:sz="6" w:space="0" w:color="000000"/>
              <w:left w:val="single" w:sz="6" w:space="0" w:color="000000"/>
              <w:bottom w:val="single" w:sz="6" w:space="0" w:color="000000"/>
              <w:right w:val="single" w:sz="14" w:space="0" w:color="000000"/>
            </w:tcBorders>
            <w:vAlign w:val="center"/>
          </w:tcPr>
          <w:p w14:paraId="691B6E21"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1605D0">
              <w:rPr>
                <w:rFonts w:ascii="Times New Roman" w:hAnsi="Times New Roman"/>
                <w:b/>
                <w:bCs/>
                <w:sz w:val="20"/>
                <w:szCs w:val="20"/>
              </w:rPr>
              <w:t>Subtotal (hours and costs)</w:t>
            </w:r>
          </w:p>
        </w:tc>
        <w:tc>
          <w:tcPr>
            <w:tcW w:w="456" w:type="pct"/>
            <w:tcBorders>
              <w:top w:val="single" w:sz="6" w:space="0" w:color="000000"/>
              <w:left w:val="single" w:sz="6" w:space="0" w:color="000000"/>
              <w:bottom w:val="single" w:sz="6" w:space="0" w:color="000000"/>
              <w:right w:val="single" w:sz="6" w:space="0" w:color="FFFFFF"/>
            </w:tcBorders>
            <w:vAlign w:val="center"/>
          </w:tcPr>
          <w:p w14:paraId="5C5CE8F0"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100.00</w:t>
            </w:r>
          </w:p>
        </w:tc>
        <w:tc>
          <w:tcPr>
            <w:tcW w:w="485" w:type="pct"/>
            <w:tcBorders>
              <w:top w:val="single" w:sz="6" w:space="0" w:color="000000"/>
              <w:left w:val="single" w:sz="6" w:space="0" w:color="000000"/>
              <w:bottom w:val="single" w:sz="6" w:space="0" w:color="000000"/>
              <w:right w:val="single" w:sz="6" w:space="0" w:color="FFFFFF"/>
            </w:tcBorders>
            <w:vAlign w:val="center"/>
          </w:tcPr>
          <w:p w14:paraId="7361302D"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300.00</w:t>
            </w:r>
          </w:p>
        </w:tc>
        <w:tc>
          <w:tcPr>
            <w:tcW w:w="531" w:type="pct"/>
            <w:tcBorders>
              <w:top w:val="single" w:sz="6" w:space="0" w:color="000000"/>
              <w:left w:val="single" w:sz="6" w:space="0" w:color="000000"/>
              <w:bottom w:val="single" w:sz="6" w:space="0" w:color="000000"/>
              <w:right w:val="single" w:sz="6" w:space="0" w:color="FFFFFF"/>
            </w:tcBorders>
            <w:vAlign w:val="center"/>
          </w:tcPr>
          <w:p w14:paraId="72822B40" w14:textId="77777777" w:rsidR="004A04FD" w:rsidRPr="001605D0" w:rsidRDefault="004A04FD" w:rsidP="001605D0">
            <w:pPr>
              <w:jc w:val="center"/>
              <w:rPr>
                <w:rFonts w:ascii="Times New Roman" w:hAnsi="Times New Roman"/>
                <w:sz w:val="18"/>
                <w:szCs w:val="18"/>
              </w:rPr>
            </w:pPr>
            <w:r w:rsidRPr="001605D0">
              <w:rPr>
                <w:rFonts w:ascii="Times New Roman" w:hAnsi="Times New Roman"/>
                <w:sz w:val="18"/>
                <w:szCs w:val="18"/>
              </w:rPr>
              <w:t>100.00</w:t>
            </w:r>
          </w:p>
        </w:tc>
        <w:tc>
          <w:tcPr>
            <w:tcW w:w="442" w:type="pct"/>
            <w:tcBorders>
              <w:top w:val="single" w:sz="6" w:space="0" w:color="000000"/>
              <w:left w:val="single" w:sz="6" w:space="0" w:color="000000"/>
              <w:bottom w:val="single" w:sz="6" w:space="0" w:color="000000"/>
              <w:right w:val="single" w:sz="6" w:space="0" w:color="000000"/>
            </w:tcBorders>
            <w:vAlign w:val="center"/>
          </w:tcPr>
          <w:p w14:paraId="06C22EAA" w14:textId="77777777" w:rsidR="004A04FD" w:rsidRPr="001605D0" w:rsidRDefault="004A04FD" w:rsidP="001605D0">
            <w:pPr>
              <w:jc w:val="center"/>
              <w:rPr>
                <w:rFonts w:ascii="Times New Roman" w:hAnsi="Times New Roman"/>
                <w:sz w:val="18"/>
                <w:szCs w:val="18"/>
              </w:rPr>
            </w:pPr>
            <w:r w:rsidRPr="001605D0">
              <w:rPr>
                <w:rFonts w:ascii="Times New Roman" w:hAnsi="Times New Roman"/>
                <w:sz w:val="18"/>
                <w:szCs w:val="18"/>
              </w:rPr>
              <w:t>500.00</w:t>
            </w:r>
          </w:p>
        </w:tc>
        <w:tc>
          <w:tcPr>
            <w:tcW w:w="486" w:type="pct"/>
            <w:tcBorders>
              <w:top w:val="single" w:sz="6" w:space="0" w:color="000000"/>
              <w:left w:val="single" w:sz="6" w:space="0" w:color="000000"/>
              <w:bottom w:val="single" w:sz="6" w:space="0" w:color="000000"/>
              <w:right w:val="single" w:sz="6" w:space="0" w:color="000000"/>
            </w:tcBorders>
            <w:vAlign w:val="center"/>
          </w:tcPr>
          <w:p w14:paraId="6284DF56" w14:textId="650BA1BA" w:rsidR="004A04FD" w:rsidRPr="001605D0" w:rsidRDefault="004A04FD" w:rsidP="001605D0">
            <w:pPr>
              <w:jc w:val="center"/>
              <w:rPr>
                <w:rFonts w:ascii="Times New Roman" w:eastAsia="Calibri" w:hAnsi="Times New Roman"/>
                <w:color w:val="000000"/>
                <w:sz w:val="18"/>
                <w:szCs w:val="18"/>
              </w:rPr>
            </w:pPr>
            <w:r w:rsidRPr="001605D0">
              <w:rPr>
                <w:rFonts w:ascii="Times New Roman" w:eastAsia="Calibri" w:hAnsi="Times New Roman"/>
                <w:color w:val="000000"/>
                <w:sz w:val="18"/>
                <w:szCs w:val="18"/>
              </w:rPr>
              <w:t>$31,967.31</w:t>
            </w:r>
          </w:p>
        </w:tc>
        <w:tc>
          <w:tcPr>
            <w:tcW w:w="353" w:type="pct"/>
            <w:tcBorders>
              <w:top w:val="single" w:sz="6" w:space="0" w:color="000000"/>
              <w:left w:val="single" w:sz="6" w:space="0" w:color="000000"/>
              <w:bottom w:val="single" w:sz="6" w:space="0" w:color="000000"/>
              <w:right w:val="single" w:sz="14" w:space="0" w:color="000000"/>
            </w:tcBorders>
            <w:vAlign w:val="center"/>
          </w:tcPr>
          <w:p w14:paraId="1E78CD32" w14:textId="77777777"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$20.00</w:t>
            </w:r>
          </w:p>
        </w:tc>
        <w:tc>
          <w:tcPr>
            <w:tcW w:w="442" w:type="pct"/>
            <w:tcBorders>
              <w:top w:val="single" w:sz="6" w:space="0" w:color="000000"/>
              <w:left w:val="single" w:sz="6" w:space="0" w:color="000000"/>
              <w:bottom w:val="single" w:sz="6" w:space="0" w:color="000000"/>
              <w:right w:val="single" w:sz="6" w:space="0" w:color="FFFFFF"/>
            </w:tcBorders>
            <w:vAlign w:val="center"/>
          </w:tcPr>
          <w:p w14:paraId="1B64C0AC" w14:textId="1B5C3858"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605D0">
              <w:rPr>
                <w:rFonts w:ascii="Times New Roman" w:hAnsi="Times New Roman"/>
                <w:sz w:val="18"/>
                <w:szCs w:val="18"/>
              </w:rPr>
              <w:t>0.10</w:t>
            </w:r>
          </w:p>
        </w:tc>
        <w:tc>
          <w:tcPr>
            <w:tcW w:w="398" w:type="pct"/>
            <w:tcBorders>
              <w:top w:val="single" w:sz="6" w:space="0" w:color="000000"/>
              <w:left w:val="single" w:sz="6" w:space="0" w:color="000000"/>
              <w:bottom w:val="single" w:sz="6" w:space="0" w:color="000000"/>
              <w:right w:val="single" w:sz="6" w:space="0" w:color="FFFFFF"/>
            </w:tcBorders>
            <w:vAlign w:val="center"/>
          </w:tcPr>
          <w:p w14:paraId="0340413B" w14:textId="6EDCCAFD"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1605D0">
              <w:rPr>
                <w:rFonts w:ascii="Times New Roman" w:hAnsi="Times New Roman"/>
                <w:bCs/>
                <w:color w:val="000000"/>
                <w:sz w:val="18"/>
                <w:szCs w:val="18"/>
              </w:rPr>
              <w:t>50.00</w:t>
            </w:r>
          </w:p>
        </w:tc>
        <w:tc>
          <w:tcPr>
            <w:tcW w:w="486" w:type="pct"/>
            <w:gridSpan w:val="2"/>
            <w:tcBorders>
              <w:top w:val="single" w:sz="6" w:space="0" w:color="000000"/>
              <w:left w:val="single" w:sz="6" w:space="0" w:color="000000"/>
              <w:bottom w:val="single" w:sz="6" w:space="0" w:color="000000"/>
              <w:right w:val="single" w:sz="6" w:space="0" w:color="000000"/>
            </w:tcBorders>
            <w:vAlign w:val="center"/>
          </w:tcPr>
          <w:p w14:paraId="5313377E" w14:textId="61AB8D54" w:rsidR="004A04FD" w:rsidRPr="001605D0" w:rsidRDefault="004A04FD" w:rsidP="001605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0"/>
              <w:jc w:val="center"/>
              <w:rPr>
                <w:rFonts w:ascii="Times New Roman" w:hAnsi="Times New Roman"/>
                <w:sz w:val="18"/>
                <w:szCs w:val="18"/>
                <w:highlight w:val="yellow"/>
              </w:rPr>
            </w:pPr>
            <w:r w:rsidRPr="001605D0">
              <w:rPr>
                <w:rFonts w:ascii="Times New Roman" w:eastAsia="Calibri" w:hAnsi="Times New Roman"/>
                <w:color w:val="000000"/>
                <w:sz w:val="18"/>
                <w:szCs w:val="18"/>
              </w:rPr>
              <w:t>$3,198.73</w:t>
            </w:r>
          </w:p>
        </w:tc>
      </w:tr>
    </w:tbl>
    <w:p w14:paraId="6F39AD9F" w14:textId="77777777" w:rsidR="00C74D55" w:rsidRPr="008A2A27" w:rsidRDefault="00C74D55" w:rsidP="006460AB">
      <w:pPr>
        <w:pStyle w:val="TableHeadings"/>
      </w:pPr>
      <w:r w:rsidRPr="008A2A27">
        <w:br w:type="page"/>
      </w:r>
      <w:bookmarkStart w:id="44" w:name="_Toc436040257"/>
      <w:r w:rsidRPr="008A2A27">
        <w:t xml:space="preserve">Table </w:t>
      </w:r>
      <w:r>
        <w:t>10</w:t>
      </w:r>
      <w:r w:rsidRPr="008A2A27">
        <w:t>. Agency (EPA) Burden</w:t>
      </w:r>
      <w:r>
        <w:t xml:space="preserve"> and Cost</w:t>
      </w:r>
      <w:r w:rsidRPr="008A2A27">
        <w:t xml:space="preserve"> for Research Permits</w:t>
      </w:r>
      <w:bookmarkEnd w:id="44"/>
      <w:r w:rsidRPr="008A2A27">
        <w:t xml:space="preserve"> </w:t>
      </w:r>
    </w:p>
    <w:tbl>
      <w:tblPr>
        <w:tblW w:w="5594" w:type="pct"/>
        <w:tblInd w:w="-381" w:type="dxa"/>
        <w:tblLayout w:type="fixed"/>
        <w:tblCellMar>
          <w:left w:w="69" w:type="dxa"/>
          <w:right w:w="69" w:type="dxa"/>
        </w:tblCellMar>
        <w:tblLook w:val="0000" w:firstRow="0" w:lastRow="0" w:firstColumn="0" w:lastColumn="0" w:noHBand="0" w:noVBand="0"/>
      </w:tblPr>
      <w:tblGrid>
        <w:gridCol w:w="1924"/>
        <w:gridCol w:w="928"/>
        <w:gridCol w:w="1007"/>
        <w:gridCol w:w="1007"/>
        <w:gridCol w:w="916"/>
        <w:gridCol w:w="1007"/>
        <w:gridCol w:w="1007"/>
        <w:gridCol w:w="1007"/>
        <w:gridCol w:w="822"/>
        <w:gridCol w:w="1001"/>
      </w:tblGrid>
      <w:tr w:rsidR="00C74D55" w:rsidRPr="00852BC0" w14:paraId="01A53F6E" w14:textId="77777777" w:rsidTr="00073281">
        <w:trPr>
          <w:trHeight w:val="576"/>
          <w:tblHeader/>
        </w:trPr>
        <w:tc>
          <w:tcPr>
            <w:tcW w:w="905" w:type="pct"/>
            <w:vMerge w:val="restart"/>
            <w:tcBorders>
              <w:top w:val="single" w:sz="6" w:space="0" w:color="000000"/>
              <w:left w:val="single" w:sz="6" w:space="0" w:color="000000"/>
              <w:bottom w:val="nil"/>
              <w:right w:val="single" w:sz="14" w:space="0" w:color="000000"/>
            </w:tcBorders>
            <w:vAlign w:val="center"/>
          </w:tcPr>
          <w:p w14:paraId="12C69C1C" w14:textId="77777777" w:rsidR="00C74D55" w:rsidRPr="008A2A27" w:rsidRDefault="00C74D55" w:rsidP="00073281">
            <w:pPr>
              <w:jc w:val="center"/>
              <w:rPr>
                <w:rFonts w:ascii="Times New Roman" w:hAnsi="Times New Roman"/>
              </w:rPr>
            </w:pPr>
          </w:p>
          <w:p w14:paraId="685F8EA6" w14:textId="77777777" w:rsidR="00C74D55" w:rsidRPr="008A2A27" w:rsidRDefault="00C74D55"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8A2A27">
              <w:rPr>
                <w:rFonts w:ascii="Times New Roman" w:hAnsi="Times New Roman"/>
                <w:b/>
                <w:bCs/>
              </w:rPr>
              <w:t>Research Permit - Information Collection Activity</w:t>
            </w:r>
          </w:p>
        </w:tc>
        <w:tc>
          <w:tcPr>
            <w:tcW w:w="2762" w:type="pct"/>
            <w:gridSpan w:val="6"/>
            <w:tcBorders>
              <w:top w:val="single" w:sz="6" w:space="0" w:color="000000"/>
              <w:left w:val="single" w:sz="6" w:space="0" w:color="000000"/>
              <w:bottom w:val="single" w:sz="14" w:space="0" w:color="000000"/>
              <w:right w:val="single" w:sz="14" w:space="0" w:color="000000"/>
            </w:tcBorders>
            <w:vAlign w:val="center"/>
          </w:tcPr>
          <w:p w14:paraId="053EEA96" w14:textId="77777777" w:rsidR="00C74D55" w:rsidRPr="00F02196" w:rsidRDefault="00C74D55"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33" w:type="pct"/>
            <w:gridSpan w:val="3"/>
            <w:tcBorders>
              <w:top w:val="single" w:sz="6" w:space="0" w:color="000000"/>
              <w:left w:val="single" w:sz="6" w:space="0" w:color="000000"/>
              <w:bottom w:val="single" w:sz="14" w:space="0" w:color="000000"/>
              <w:right w:val="single" w:sz="6" w:space="0" w:color="000000"/>
            </w:tcBorders>
            <w:vAlign w:val="center"/>
          </w:tcPr>
          <w:p w14:paraId="58925A76" w14:textId="77777777" w:rsidR="00C74D55" w:rsidRPr="00F02196" w:rsidRDefault="00C74D55"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B355FD" w:rsidRPr="00852BC0" w14:paraId="24ED25EB" w14:textId="77777777" w:rsidTr="00073281">
        <w:trPr>
          <w:trHeight w:val="864"/>
          <w:tblHeader/>
        </w:trPr>
        <w:tc>
          <w:tcPr>
            <w:tcW w:w="905" w:type="pct"/>
            <w:vMerge/>
            <w:tcBorders>
              <w:top w:val="nil"/>
              <w:left w:val="single" w:sz="6" w:space="0" w:color="000000"/>
              <w:bottom w:val="single" w:sz="14" w:space="0" w:color="000000"/>
              <w:right w:val="single" w:sz="14" w:space="0" w:color="000000"/>
            </w:tcBorders>
          </w:tcPr>
          <w:p w14:paraId="3B7F1B47" w14:textId="77777777" w:rsidR="004A04FD" w:rsidRPr="008A2A27" w:rsidRDefault="004A04FD" w:rsidP="004A0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6" w:type="pct"/>
            <w:tcBorders>
              <w:top w:val="single" w:sz="6" w:space="0" w:color="000000"/>
              <w:left w:val="single" w:sz="6" w:space="0" w:color="000000"/>
              <w:bottom w:val="single" w:sz="14" w:space="0" w:color="000000"/>
              <w:right w:val="single" w:sz="6" w:space="0" w:color="FFFFFF"/>
            </w:tcBorders>
            <w:vAlign w:val="center"/>
          </w:tcPr>
          <w:p w14:paraId="4FB5FAF3" w14:textId="7BCAB616"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eastAsia="Calibri" w:hAnsi="Times New Roman"/>
                <w:color w:val="000000"/>
                <w:sz w:val="18"/>
                <w:szCs w:val="18"/>
              </w:rPr>
              <w:t>Mgmt. $88.15/hr</w:t>
            </w:r>
          </w:p>
        </w:tc>
        <w:tc>
          <w:tcPr>
            <w:tcW w:w="473" w:type="pct"/>
            <w:tcBorders>
              <w:top w:val="single" w:sz="6" w:space="0" w:color="000000"/>
              <w:left w:val="single" w:sz="6" w:space="0" w:color="000000"/>
              <w:bottom w:val="single" w:sz="14" w:space="0" w:color="000000"/>
              <w:right w:val="single" w:sz="6" w:space="0" w:color="FFFFFF"/>
            </w:tcBorders>
            <w:vAlign w:val="center"/>
          </w:tcPr>
          <w:p w14:paraId="53ACA0A3" w14:textId="65CE2A81"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eastAsia="Calibri" w:hAnsi="Times New Roman"/>
                <w:color w:val="000000"/>
                <w:sz w:val="18"/>
                <w:szCs w:val="18"/>
              </w:rPr>
              <w:t>Technical $62.76/hr</w:t>
            </w:r>
          </w:p>
        </w:tc>
        <w:tc>
          <w:tcPr>
            <w:tcW w:w="474" w:type="pct"/>
            <w:tcBorders>
              <w:top w:val="single" w:sz="6" w:space="0" w:color="000000"/>
              <w:left w:val="single" w:sz="6" w:space="0" w:color="000000"/>
              <w:bottom w:val="single" w:sz="14" w:space="0" w:color="000000"/>
              <w:right w:val="single" w:sz="6" w:space="0" w:color="FFFFFF"/>
            </w:tcBorders>
            <w:vAlign w:val="center"/>
          </w:tcPr>
          <w:p w14:paraId="5143C3F6" w14:textId="25B57CE8"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eastAsia="Calibri" w:hAnsi="Times New Roman"/>
                <w:color w:val="000000"/>
                <w:sz w:val="18"/>
                <w:szCs w:val="18"/>
              </w:rPr>
              <w:t>Clerical $43.26/hr</w:t>
            </w:r>
          </w:p>
        </w:tc>
        <w:tc>
          <w:tcPr>
            <w:tcW w:w="431" w:type="pct"/>
            <w:tcBorders>
              <w:top w:val="single" w:sz="6" w:space="0" w:color="000000"/>
              <w:left w:val="single" w:sz="6" w:space="0" w:color="000000"/>
              <w:bottom w:val="single" w:sz="14" w:space="0" w:color="000000"/>
              <w:right w:val="single" w:sz="6" w:space="0" w:color="000000"/>
            </w:tcBorders>
            <w:vAlign w:val="center"/>
          </w:tcPr>
          <w:p w14:paraId="2FC19181"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Hours/</w:t>
            </w:r>
          </w:p>
          <w:p w14:paraId="2FF7D33D" w14:textId="77777777" w:rsidR="004A04FD" w:rsidRPr="00073281" w:rsidRDefault="004A04FD" w:rsidP="00073281">
            <w:pPr>
              <w:jc w:val="center"/>
              <w:rPr>
                <w:rFonts w:ascii="Times New Roman" w:hAnsi="Times New Roman"/>
                <w:bCs/>
                <w:sz w:val="18"/>
                <w:szCs w:val="18"/>
              </w:rPr>
            </w:pPr>
            <w:r w:rsidRPr="00073281">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6" w:space="0" w:color="000000"/>
            </w:tcBorders>
            <w:vAlign w:val="center"/>
          </w:tcPr>
          <w:p w14:paraId="516F88AD" w14:textId="77777777" w:rsidR="004A04FD" w:rsidRPr="00073281" w:rsidRDefault="004A04FD" w:rsidP="00073281">
            <w:pPr>
              <w:jc w:val="center"/>
              <w:rPr>
                <w:rFonts w:ascii="Times New Roman" w:hAnsi="Times New Roman"/>
                <w:bCs/>
                <w:sz w:val="18"/>
                <w:szCs w:val="18"/>
              </w:rPr>
            </w:pPr>
            <w:r w:rsidRPr="00073281">
              <w:rPr>
                <w:rFonts w:ascii="Times New Roman" w:hAnsi="Times New Roman"/>
                <w:bCs/>
                <w:sz w:val="18"/>
                <w:szCs w:val="18"/>
              </w:rPr>
              <w:t>Labor</w:t>
            </w:r>
          </w:p>
          <w:p w14:paraId="3EDB338F" w14:textId="77777777" w:rsidR="004A04FD" w:rsidRPr="00073281" w:rsidRDefault="004A04FD" w:rsidP="00073281">
            <w:pPr>
              <w:jc w:val="center"/>
              <w:rPr>
                <w:rFonts w:ascii="Times New Roman" w:hAnsi="Times New Roman"/>
                <w:bCs/>
                <w:sz w:val="18"/>
                <w:szCs w:val="18"/>
              </w:rPr>
            </w:pPr>
            <w:r w:rsidRPr="00073281">
              <w:rPr>
                <w:rFonts w:ascii="Times New Roman" w:hAnsi="Times New Roman"/>
                <w:bCs/>
                <w:sz w:val="18"/>
                <w:szCs w:val="18"/>
              </w:rPr>
              <w:t>Cost/</w:t>
            </w:r>
          </w:p>
          <w:p w14:paraId="7A55BF33" w14:textId="77777777" w:rsidR="004A04FD" w:rsidRPr="00073281" w:rsidRDefault="004A04FD" w:rsidP="00073281">
            <w:pPr>
              <w:jc w:val="center"/>
              <w:rPr>
                <w:rFonts w:ascii="Times New Roman" w:hAnsi="Times New Roman"/>
                <w:bCs/>
                <w:sz w:val="18"/>
                <w:szCs w:val="18"/>
              </w:rPr>
            </w:pPr>
            <w:r w:rsidRPr="00073281">
              <w:rPr>
                <w:rFonts w:ascii="Times New Roman" w:hAnsi="Times New Roman"/>
                <w:bCs/>
                <w:sz w:val="18"/>
                <w:szCs w:val="18"/>
              </w:rPr>
              <w:t>Response</w:t>
            </w:r>
          </w:p>
        </w:tc>
        <w:tc>
          <w:tcPr>
            <w:tcW w:w="474" w:type="pct"/>
            <w:tcBorders>
              <w:top w:val="single" w:sz="6" w:space="0" w:color="000000"/>
              <w:left w:val="single" w:sz="6" w:space="0" w:color="000000"/>
              <w:bottom w:val="single" w:sz="14" w:space="0" w:color="000000"/>
              <w:right w:val="single" w:sz="14" w:space="0" w:color="000000"/>
            </w:tcBorders>
            <w:vAlign w:val="center"/>
          </w:tcPr>
          <w:p w14:paraId="5E5F025E"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O &amp; M</w:t>
            </w:r>
          </w:p>
          <w:p w14:paraId="7DEAAB1C" w14:textId="46A900F9"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Cost</w:t>
            </w:r>
          </w:p>
          <w:p w14:paraId="2EB33EA5"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w:t>
            </w:r>
          </w:p>
        </w:tc>
        <w:tc>
          <w:tcPr>
            <w:tcW w:w="474" w:type="pct"/>
            <w:tcBorders>
              <w:top w:val="single" w:sz="6" w:space="0" w:color="000000"/>
              <w:left w:val="single" w:sz="6" w:space="0" w:color="000000"/>
              <w:bottom w:val="single" w:sz="14" w:space="0" w:color="000000"/>
              <w:right w:val="single" w:sz="6" w:space="0" w:color="FFFFFF"/>
            </w:tcBorders>
            <w:vAlign w:val="center"/>
          </w:tcPr>
          <w:p w14:paraId="1F20E9AD"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Number Responses/</w:t>
            </w:r>
          </w:p>
          <w:p w14:paraId="4CB15C07"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w:t>
            </w:r>
          </w:p>
        </w:tc>
        <w:tc>
          <w:tcPr>
            <w:tcW w:w="387" w:type="pct"/>
            <w:tcBorders>
              <w:top w:val="single" w:sz="6" w:space="0" w:color="000000"/>
              <w:left w:val="single" w:sz="6" w:space="0" w:color="000000"/>
              <w:bottom w:val="single" w:sz="14" w:space="0" w:color="000000"/>
              <w:right w:val="single" w:sz="6" w:space="0" w:color="FFFFFF"/>
            </w:tcBorders>
            <w:vAlign w:val="center"/>
          </w:tcPr>
          <w:p w14:paraId="4A7696EA"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Hours/</w:t>
            </w:r>
          </w:p>
          <w:p w14:paraId="42885BA9"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w:t>
            </w:r>
          </w:p>
        </w:tc>
        <w:tc>
          <w:tcPr>
            <w:tcW w:w="472" w:type="pct"/>
            <w:tcBorders>
              <w:top w:val="single" w:sz="6" w:space="0" w:color="000000"/>
              <w:left w:val="single" w:sz="6" w:space="0" w:color="000000"/>
              <w:bottom w:val="single" w:sz="14" w:space="0" w:color="000000"/>
              <w:right w:val="single" w:sz="6" w:space="0" w:color="000000"/>
            </w:tcBorders>
            <w:vAlign w:val="center"/>
          </w:tcPr>
          <w:p w14:paraId="6ED5477E"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Total Cost/</w:t>
            </w:r>
          </w:p>
          <w:p w14:paraId="0724AC28" w14:textId="77777777" w:rsidR="004A04FD" w:rsidRPr="00073281" w:rsidRDefault="004A04FD" w:rsidP="00073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073281">
              <w:rPr>
                <w:rFonts w:ascii="Times New Roman" w:hAnsi="Times New Roman"/>
                <w:bCs/>
                <w:sz w:val="18"/>
                <w:szCs w:val="18"/>
              </w:rPr>
              <w:t>Year ($)</w:t>
            </w:r>
          </w:p>
        </w:tc>
      </w:tr>
      <w:tr w:rsidR="00672BAD" w:rsidRPr="00852BC0" w14:paraId="418DA044" w14:textId="77777777" w:rsidTr="0040391C">
        <w:trPr>
          <w:trHeight w:val="324"/>
        </w:trPr>
        <w:tc>
          <w:tcPr>
            <w:tcW w:w="905" w:type="pct"/>
            <w:tcBorders>
              <w:top w:val="single" w:sz="6" w:space="0" w:color="000000"/>
              <w:left w:val="single" w:sz="6" w:space="0" w:color="000000"/>
              <w:bottom w:val="single" w:sz="6" w:space="0" w:color="FFFFFF"/>
              <w:right w:val="single" w:sz="14" w:space="0" w:color="000000"/>
            </w:tcBorders>
            <w:vAlign w:val="center"/>
          </w:tcPr>
          <w:p w14:paraId="38D4625E" w14:textId="77777777" w:rsidR="00672BAD" w:rsidRPr="00AC121C" w:rsidRDefault="00672BAD" w:rsidP="00D436B1">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1.</w:t>
            </w:r>
            <w:r w:rsidRPr="00AC121C">
              <w:rPr>
                <w:rFonts w:ascii="Times New Roman" w:hAnsi="Times New Roman"/>
                <w:sz w:val="20"/>
                <w:szCs w:val="20"/>
              </w:rPr>
              <w:tab/>
              <w:t>Application</w:t>
            </w:r>
          </w:p>
        </w:tc>
        <w:tc>
          <w:tcPr>
            <w:tcW w:w="436" w:type="pct"/>
            <w:tcBorders>
              <w:top w:val="single" w:sz="6" w:space="0" w:color="000000"/>
              <w:left w:val="single" w:sz="6" w:space="0" w:color="000000"/>
              <w:bottom w:val="single" w:sz="6" w:space="0" w:color="FFFFFF"/>
              <w:right w:val="single" w:sz="6" w:space="0" w:color="FFFFFF"/>
            </w:tcBorders>
            <w:vAlign w:val="center"/>
          </w:tcPr>
          <w:p w14:paraId="46CE7A41"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7A34DBBD"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58DED07A"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31" w:type="pct"/>
            <w:tcBorders>
              <w:top w:val="single" w:sz="6" w:space="0" w:color="000000"/>
              <w:left w:val="single" w:sz="6" w:space="0" w:color="000000"/>
              <w:bottom w:val="single" w:sz="6" w:space="0" w:color="FFFFFF"/>
              <w:right w:val="single" w:sz="6" w:space="0" w:color="000000"/>
            </w:tcBorders>
            <w:vAlign w:val="center"/>
          </w:tcPr>
          <w:p w14:paraId="76F0CB08"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0EA9F5A2"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14" w:space="0" w:color="000000"/>
            </w:tcBorders>
            <w:vAlign w:val="center"/>
          </w:tcPr>
          <w:p w14:paraId="294107EB"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3ED98176"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87" w:type="pct"/>
            <w:tcBorders>
              <w:top w:val="single" w:sz="6" w:space="0" w:color="000000"/>
              <w:left w:val="single" w:sz="6" w:space="0" w:color="000000"/>
              <w:bottom w:val="single" w:sz="6" w:space="0" w:color="FFFFFF"/>
              <w:right w:val="single" w:sz="6" w:space="0" w:color="FFFFFF"/>
            </w:tcBorders>
            <w:vAlign w:val="center"/>
          </w:tcPr>
          <w:p w14:paraId="39486376"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2" w:type="pct"/>
            <w:tcBorders>
              <w:top w:val="single" w:sz="6" w:space="0" w:color="000000"/>
              <w:left w:val="single" w:sz="6" w:space="0" w:color="000000"/>
              <w:bottom w:val="single" w:sz="6" w:space="0" w:color="FFFFFF"/>
              <w:right w:val="single" w:sz="6" w:space="0" w:color="000000"/>
            </w:tcBorders>
            <w:vAlign w:val="center"/>
          </w:tcPr>
          <w:p w14:paraId="291C664F" w14:textId="77777777" w:rsidR="00672BAD" w:rsidRPr="008A2A27" w:rsidRDefault="00672BA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4A04FD" w:rsidRPr="00852BC0" w14:paraId="2826DD1F" w14:textId="77777777" w:rsidTr="0040391C">
        <w:trPr>
          <w:trHeight w:val="1246"/>
        </w:trPr>
        <w:tc>
          <w:tcPr>
            <w:tcW w:w="905" w:type="pct"/>
            <w:tcBorders>
              <w:top w:val="single" w:sz="6" w:space="0" w:color="000000"/>
              <w:left w:val="single" w:sz="6" w:space="0" w:color="000000"/>
              <w:bottom w:val="single" w:sz="6" w:space="0" w:color="FFFFFF"/>
              <w:right w:val="single" w:sz="14" w:space="0" w:color="000000"/>
            </w:tcBorders>
            <w:vAlign w:val="center"/>
          </w:tcPr>
          <w:p w14:paraId="714A3A0D" w14:textId="7A1BF45F" w:rsidR="004A04FD" w:rsidRPr="00AC121C" w:rsidRDefault="004A04FD" w:rsidP="00D436B1">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a. Receive and review application information under 40 CFR 221.1 and issue permit</w:t>
            </w:r>
          </w:p>
        </w:tc>
        <w:tc>
          <w:tcPr>
            <w:tcW w:w="436" w:type="pct"/>
            <w:tcBorders>
              <w:top w:val="single" w:sz="6" w:space="0" w:color="000000"/>
              <w:left w:val="single" w:sz="6" w:space="0" w:color="000000"/>
              <w:bottom w:val="single" w:sz="6" w:space="0" w:color="FFFFFF"/>
              <w:right w:val="single" w:sz="6" w:space="0" w:color="FFFFFF"/>
            </w:tcBorders>
            <w:vAlign w:val="center"/>
          </w:tcPr>
          <w:p w14:paraId="47A1ED66"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sz w:val="18"/>
                <w:szCs w:val="18"/>
              </w:rPr>
              <w:t>80.00</w:t>
            </w:r>
          </w:p>
        </w:tc>
        <w:tc>
          <w:tcPr>
            <w:tcW w:w="474" w:type="pct"/>
            <w:tcBorders>
              <w:top w:val="single" w:sz="6" w:space="0" w:color="000000"/>
              <w:left w:val="single" w:sz="6" w:space="0" w:color="000000"/>
              <w:bottom w:val="single" w:sz="6" w:space="0" w:color="FFFFFF"/>
              <w:right w:val="single" w:sz="6" w:space="0" w:color="FFFFFF"/>
            </w:tcBorders>
            <w:vAlign w:val="center"/>
          </w:tcPr>
          <w:p w14:paraId="2A1D3274"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sz w:val="18"/>
                <w:szCs w:val="18"/>
              </w:rPr>
              <w:t>300.00</w:t>
            </w:r>
          </w:p>
        </w:tc>
        <w:tc>
          <w:tcPr>
            <w:tcW w:w="474" w:type="pct"/>
            <w:tcBorders>
              <w:top w:val="single" w:sz="6" w:space="0" w:color="000000"/>
              <w:left w:val="single" w:sz="6" w:space="0" w:color="000000"/>
              <w:bottom w:val="single" w:sz="6" w:space="0" w:color="FFFFFF"/>
              <w:right w:val="single" w:sz="6" w:space="0" w:color="FFFFFF"/>
            </w:tcBorders>
            <w:vAlign w:val="center"/>
          </w:tcPr>
          <w:p w14:paraId="3D256229"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sz w:val="18"/>
                <w:szCs w:val="18"/>
              </w:rPr>
              <w:t>100.00</w:t>
            </w:r>
          </w:p>
        </w:tc>
        <w:tc>
          <w:tcPr>
            <w:tcW w:w="431" w:type="pct"/>
            <w:tcBorders>
              <w:top w:val="single" w:sz="6" w:space="0" w:color="000000"/>
              <w:left w:val="single" w:sz="6" w:space="0" w:color="000000"/>
              <w:bottom w:val="single" w:sz="6" w:space="0" w:color="FFFFFF"/>
              <w:right w:val="single" w:sz="6" w:space="0" w:color="000000"/>
            </w:tcBorders>
            <w:vAlign w:val="center"/>
          </w:tcPr>
          <w:p w14:paraId="5E338673"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480.00</w:t>
            </w:r>
          </w:p>
        </w:tc>
        <w:tc>
          <w:tcPr>
            <w:tcW w:w="474" w:type="pct"/>
            <w:tcBorders>
              <w:top w:val="single" w:sz="6" w:space="0" w:color="000000"/>
              <w:left w:val="single" w:sz="6" w:space="0" w:color="000000"/>
              <w:bottom w:val="single" w:sz="6" w:space="0" w:color="FFFFFF"/>
              <w:right w:val="single" w:sz="6" w:space="0" w:color="000000"/>
            </w:tcBorders>
            <w:vAlign w:val="center"/>
          </w:tcPr>
          <w:p w14:paraId="79B9D585" w14:textId="7C62C592"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$30,204.38</w:t>
            </w:r>
          </w:p>
        </w:tc>
        <w:tc>
          <w:tcPr>
            <w:tcW w:w="474" w:type="pct"/>
            <w:tcBorders>
              <w:top w:val="single" w:sz="6" w:space="0" w:color="000000"/>
              <w:left w:val="single" w:sz="6" w:space="0" w:color="000000"/>
              <w:bottom w:val="single" w:sz="6" w:space="0" w:color="FFFFFF"/>
              <w:right w:val="single" w:sz="14" w:space="0" w:color="000000"/>
            </w:tcBorders>
            <w:vAlign w:val="center"/>
          </w:tcPr>
          <w:p w14:paraId="69415729"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14:paraId="0AB9A5E0"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0.10</w:t>
            </w:r>
          </w:p>
        </w:tc>
        <w:tc>
          <w:tcPr>
            <w:tcW w:w="387" w:type="pct"/>
            <w:tcBorders>
              <w:top w:val="single" w:sz="6" w:space="0" w:color="000000"/>
              <w:left w:val="single" w:sz="6" w:space="0" w:color="000000"/>
              <w:bottom w:val="single" w:sz="6" w:space="0" w:color="FFFFFF"/>
              <w:right w:val="single" w:sz="6" w:space="0" w:color="FFFFFF"/>
            </w:tcBorders>
            <w:vAlign w:val="center"/>
          </w:tcPr>
          <w:p w14:paraId="0F1D3E05"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8319FC">
              <w:rPr>
                <w:rFonts w:ascii="Times New Roman" w:hAnsi="Times New Roman"/>
                <w:color w:val="000000"/>
                <w:sz w:val="18"/>
                <w:szCs w:val="18"/>
              </w:rPr>
              <w:t>48.00</w:t>
            </w:r>
          </w:p>
        </w:tc>
        <w:tc>
          <w:tcPr>
            <w:tcW w:w="472" w:type="pct"/>
            <w:tcBorders>
              <w:top w:val="single" w:sz="6" w:space="0" w:color="000000"/>
              <w:left w:val="single" w:sz="6" w:space="0" w:color="000000"/>
              <w:bottom w:val="single" w:sz="6" w:space="0" w:color="FFFFFF"/>
              <w:right w:val="single" w:sz="6" w:space="0" w:color="000000"/>
            </w:tcBorders>
            <w:vAlign w:val="center"/>
          </w:tcPr>
          <w:p w14:paraId="6FE10FC5" w14:textId="7B664CAA"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Pr>
                <w:rFonts w:ascii="Times New Roman" w:eastAsia="Calibri" w:hAnsi="Times New Roman"/>
                <w:color w:val="000000"/>
                <w:sz w:val="18"/>
                <w:szCs w:val="18"/>
              </w:rPr>
              <w:t>$3,021.44</w:t>
            </w:r>
          </w:p>
        </w:tc>
      </w:tr>
      <w:tr w:rsidR="004A04FD" w:rsidRPr="00852BC0" w14:paraId="45D4A4B1" w14:textId="77777777" w:rsidTr="0040391C">
        <w:trPr>
          <w:trHeight w:val="1570"/>
        </w:trPr>
        <w:tc>
          <w:tcPr>
            <w:tcW w:w="905" w:type="pct"/>
            <w:tcBorders>
              <w:top w:val="single" w:sz="6" w:space="0" w:color="000000"/>
              <w:left w:val="single" w:sz="6" w:space="0" w:color="000000"/>
              <w:bottom w:val="single" w:sz="6" w:space="0" w:color="FFFFFF"/>
              <w:right w:val="single" w:sz="14" w:space="0" w:color="000000"/>
            </w:tcBorders>
            <w:vAlign w:val="center"/>
          </w:tcPr>
          <w:p w14:paraId="75FDBF1B" w14:textId="77777777" w:rsidR="004A04FD" w:rsidRPr="00AC121C" w:rsidRDefault="004A04FD" w:rsidP="00D436B1">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AC121C">
              <w:rPr>
                <w:rFonts w:ascii="Times New Roman" w:hAnsi="Times New Roman"/>
                <w:sz w:val="20"/>
                <w:szCs w:val="20"/>
              </w:rPr>
              <w:t>b. Maintain records throughout the application process under 40 CFR Part 222</w:t>
            </w:r>
          </w:p>
        </w:tc>
        <w:tc>
          <w:tcPr>
            <w:tcW w:w="436" w:type="pct"/>
            <w:tcBorders>
              <w:top w:val="single" w:sz="6" w:space="0" w:color="000000"/>
              <w:left w:val="single" w:sz="6" w:space="0" w:color="000000"/>
              <w:bottom w:val="single" w:sz="6" w:space="0" w:color="FFFFFF"/>
              <w:right w:val="single" w:sz="6" w:space="0" w:color="FFFFFF"/>
            </w:tcBorders>
            <w:vAlign w:val="center"/>
          </w:tcPr>
          <w:p w14:paraId="22996EA3"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sz w:val="18"/>
                <w:szCs w:val="18"/>
              </w:rPr>
              <w:t>25.00</w:t>
            </w:r>
          </w:p>
        </w:tc>
        <w:tc>
          <w:tcPr>
            <w:tcW w:w="474" w:type="pct"/>
            <w:tcBorders>
              <w:top w:val="single" w:sz="6" w:space="0" w:color="000000"/>
              <w:left w:val="single" w:sz="6" w:space="0" w:color="000000"/>
              <w:bottom w:val="single" w:sz="6" w:space="0" w:color="FFFFFF"/>
              <w:right w:val="single" w:sz="6" w:space="0" w:color="FFFFFF"/>
            </w:tcBorders>
            <w:vAlign w:val="center"/>
          </w:tcPr>
          <w:p w14:paraId="7336388E"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sz w:val="18"/>
                <w:szCs w:val="18"/>
              </w:rPr>
              <w:t>150.00</w:t>
            </w:r>
          </w:p>
        </w:tc>
        <w:tc>
          <w:tcPr>
            <w:tcW w:w="474" w:type="pct"/>
            <w:tcBorders>
              <w:top w:val="single" w:sz="6" w:space="0" w:color="000000"/>
              <w:left w:val="single" w:sz="6" w:space="0" w:color="000000"/>
              <w:bottom w:val="single" w:sz="6" w:space="0" w:color="FFFFFF"/>
              <w:right w:val="single" w:sz="6" w:space="0" w:color="FFFFFF"/>
            </w:tcBorders>
            <w:vAlign w:val="center"/>
          </w:tcPr>
          <w:p w14:paraId="02249B85" w14:textId="78AEDD6B"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
              <w:jc w:val="center"/>
              <w:rPr>
                <w:rFonts w:ascii="Times New Roman" w:hAnsi="Times New Roman"/>
                <w:sz w:val="18"/>
                <w:szCs w:val="18"/>
              </w:rPr>
            </w:pPr>
            <w:r w:rsidRPr="008319FC">
              <w:rPr>
                <w:rFonts w:ascii="Times New Roman" w:hAnsi="Times New Roman"/>
                <w:sz w:val="18"/>
                <w:szCs w:val="18"/>
              </w:rPr>
              <w:t>150.00</w:t>
            </w:r>
          </w:p>
        </w:tc>
        <w:tc>
          <w:tcPr>
            <w:tcW w:w="431" w:type="pct"/>
            <w:tcBorders>
              <w:top w:val="single" w:sz="6" w:space="0" w:color="000000"/>
              <w:left w:val="single" w:sz="6" w:space="0" w:color="000000"/>
              <w:bottom w:val="single" w:sz="6" w:space="0" w:color="FFFFFF"/>
              <w:right w:val="single" w:sz="6" w:space="0" w:color="000000"/>
            </w:tcBorders>
            <w:vAlign w:val="center"/>
          </w:tcPr>
          <w:p w14:paraId="516F0193"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325.00</w:t>
            </w:r>
          </w:p>
        </w:tc>
        <w:tc>
          <w:tcPr>
            <w:tcW w:w="474" w:type="pct"/>
            <w:tcBorders>
              <w:top w:val="single" w:sz="6" w:space="0" w:color="000000"/>
              <w:left w:val="single" w:sz="6" w:space="0" w:color="000000"/>
              <w:bottom w:val="single" w:sz="6" w:space="0" w:color="FFFFFF"/>
              <w:right w:val="single" w:sz="6" w:space="0" w:color="000000"/>
            </w:tcBorders>
            <w:vAlign w:val="center"/>
          </w:tcPr>
          <w:p w14:paraId="2A9C5074" w14:textId="395340C1"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$18,105.62</w:t>
            </w:r>
          </w:p>
        </w:tc>
        <w:tc>
          <w:tcPr>
            <w:tcW w:w="474" w:type="pct"/>
            <w:tcBorders>
              <w:top w:val="single" w:sz="6" w:space="0" w:color="000000"/>
              <w:left w:val="single" w:sz="6" w:space="0" w:color="000000"/>
              <w:bottom w:val="single" w:sz="6" w:space="0" w:color="FFFFFF"/>
              <w:right w:val="single" w:sz="14" w:space="0" w:color="000000"/>
            </w:tcBorders>
            <w:vAlign w:val="center"/>
          </w:tcPr>
          <w:p w14:paraId="49C739C6"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FFFFFF"/>
            </w:tcBorders>
            <w:vAlign w:val="center"/>
          </w:tcPr>
          <w:p w14:paraId="7B002D47"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0.10</w:t>
            </w:r>
          </w:p>
        </w:tc>
        <w:tc>
          <w:tcPr>
            <w:tcW w:w="387" w:type="pct"/>
            <w:tcBorders>
              <w:top w:val="single" w:sz="6" w:space="0" w:color="000000"/>
              <w:left w:val="single" w:sz="6" w:space="0" w:color="000000"/>
              <w:bottom w:val="single" w:sz="6" w:space="0" w:color="FFFFFF"/>
              <w:right w:val="single" w:sz="6" w:space="0" w:color="FFFFFF"/>
            </w:tcBorders>
            <w:vAlign w:val="center"/>
          </w:tcPr>
          <w:p w14:paraId="50D60084" w14:textId="5C199F22" w:rsidR="00B355FD" w:rsidRPr="008319FC" w:rsidRDefault="00B355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B355FD">
              <w:rPr>
                <w:rFonts w:ascii="Times New Roman" w:hAnsi="Times New Roman"/>
                <w:sz w:val="18"/>
                <w:szCs w:val="18"/>
              </w:rPr>
              <w:t>32.50</w:t>
            </w:r>
          </w:p>
        </w:tc>
        <w:tc>
          <w:tcPr>
            <w:tcW w:w="472" w:type="pct"/>
            <w:tcBorders>
              <w:top w:val="single" w:sz="6" w:space="0" w:color="000000"/>
              <w:left w:val="single" w:sz="6" w:space="0" w:color="000000"/>
              <w:bottom w:val="single" w:sz="6" w:space="0" w:color="FFFFFF"/>
              <w:right w:val="single" w:sz="6" w:space="0" w:color="000000"/>
            </w:tcBorders>
            <w:vAlign w:val="center"/>
          </w:tcPr>
          <w:p w14:paraId="3CDEAE61" w14:textId="7FC88745" w:rsidR="00B355FD" w:rsidRPr="008319FC" w:rsidRDefault="00B355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23"/>
              <w:jc w:val="center"/>
              <w:rPr>
                <w:rFonts w:ascii="Times New Roman" w:hAnsi="Times New Roman"/>
                <w:sz w:val="18"/>
                <w:szCs w:val="18"/>
                <w:highlight w:val="yellow"/>
              </w:rPr>
            </w:pPr>
            <w:r w:rsidRPr="00B355FD">
              <w:rPr>
                <w:rFonts w:ascii="Times New Roman" w:hAnsi="Times New Roman"/>
                <w:sz w:val="18"/>
                <w:szCs w:val="18"/>
              </w:rPr>
              <w:t>$1,810.56</w:t>
            </w:r>
          </w:p>
        </w:tc>
      </w:tr>
      <w:tr w:rsidR="004A04FD" w:rsidRPr="00852BC0" w14:paraId="021ED858" w14:textId="77777777" w:rsidTr="0040391C">
        <w:trPr>
          <w:trHeight w:val="631"/>
        </w:trPr>
        <w:tc>
          <w:tcPr>
            <w:tcW w:w="905" w:type="pct"/>
            <w:tcBorders>
              <w:top w:val="single" w:sz="6" w:space="0" w:color="000000"/>
              <w:left w:val="single" w:sz="6" w:space="0" w:color="000000"/>
              <w:bottom w:val="single" w:sz="6" w:space="0" w:color="FFFFFF"/>
              <w:right w:val="single" w:sz="14" w:space="0" w:color="000000"/>
            </w:tcBorders>
            <w:vAlign w:val="center"/>
          </w:tcPr>
          <w:p w14:paraId="09BEF1E5" w14:textId="77777777" w:rsidR="004A04FD" w:rsidRPr="00AC121C" w:rsidRDefault="004A04FD" w:rsidP="00D436B1">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2. Reporting Requirements</w:t>
            </w:r>
          </w:p>
        </w:tc>
        <w:tc>
          <w:tcPr>
            <w:tcW w:w="436" w:type="pct"/>
            <w:tcBorders>
              <w:top w:val="single" w:sz="6" w:space="0" w:color="000000"/>
              <w:left w:val="single" w:sz="6" w:space="0" w:color="000000"/>
              <w:bottom w:val="single" w:sz="6" w:space="0" w:color="FFFFFF"/>
              <w:right w:val="single" w:sz="6" w:space="0" w:color="FFFFFF"/>
            </w:tcBorders>
            <w:vAlign w:val="center"/>
          </w:tcPr>
          <w:p w14:paraId="7D529EA0"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659C686B"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3C5EBA4C"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31" w:type="pct"/>
            <w:tcBorders>
              <w:top w:val="single" w:sz="6" w:space="0" w:color="000000"/>
              <w:left w:val="single" w:sz="6" w:space="0" w:color="000000"/>
              <w:bottom w:val="single" w:sz="6" w:space="0" w:color="FFFFFF"/>
              <w:right w:val="single" w:sz="6" w:space="0" w:color="000000"/>
            </w:tcBorders>
            <w:vAlign w:val="center"/>
          </w:tcPr>
          <w:p w14:paraId="191DBEE4"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2530FD08"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14" w:space="0" w:color="000000"/>
            </w:tcBorders>
            <w:vAlign w:val="center"/>
          </w:tcPr>
          <w:p w14:paraId="6367EB54"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FFFFFF"/>
            </w:tcBorders>
            <w:vAlign w:val="center"/>
          </w:tcPr>
          <w:p w14:paraId="24BBE409"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87" w:type="pct"/>
            <w:tcBorders>
              <w:top w:val="single" w:sz="6" w:space="0" w:color="000000"/>
              <w:left w:val="single" w:sz="6" w:space="0" w:color="000000"/>
              <w:bottom w:val="single" w:sz="6" w:space="0" w:color="FFFFFF"/>
              <w:right w:val="single" w:sz="6" w:space="0" w:color="FFFFFF"/>
            </w:tcBorders>
            <w:vAlign w:val="center"/>
          </w:tcPr>
          <w:p w14:paraId="57280409"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p>
        </w:tc>
        <w:tc>
          <w:tcPr>
            <w:tcW w:w="472" w:type="pct"/>
            <w:tcBorders>
              <w:top w:val="single" w:sz="6" w:space="0" w:color="000000"/>
              <w:left w:val="single" w:sz="6" w:space="0" w:color="000000"/>
              <w:bottom w:val="single" w:sz="6" w:space="0" w:color="FFFFFF"/>
              <w:right w:val="single" w:sz="6" w:space="0" w:color="000000"/>
            </w:tcBorders>
            <w:vAlign w:val="center"/>
          </w:tcPr>
          <w:p w14:paraId="352FB426" w14:textId="5081F79E"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p>
        </w:tc>
      </w:tr>
      <w:tr w:rsidR="004A04FD" w:rsidRPr="00852BC0" w14:paraId="2F7F82F3" w14:textId="77777777" w:rsidTr="0040391C">
        <w:trPr>
          <w:trHeight w:val="1878"/>
        </w:trPr>
        <w:tc>
          <w:tcPr>
            <w:tcW w:w="905" w:type="pct"/>
            <w:tcBorders>
              <w:top w:val="single" w:sz="6" w:space="0" w:color="000000"/>
              <w:left w:val="single" w:sz="6" w:space="0" w:color="000000"/>
              <w:bottom w:val="single" w:sz="6" w:space="0" w:color="FFFFFF"/>
              <w:right w:val="single" w:sz="14" w:space="0" w:color="000000"/>
            </w:tcBorders>
            <w:vAlign w:val="center"/>
          </w:tcPr>
          <w:p w14:paraId="745E66D5" w14:textId="5BDBC485" w:rsidR="004A04FD" w:rsidRPr="00AC121C" w:rsidRDefault="004A04FD" w:rsidP="00D436B1">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a. Collect reported information and review for consistency with permit / MPRSA requirements</w:t>
            </w:r>
          </w:p>
        </w:tc>
        <w:tc>
          <w:tcPr>
            <w:tcW w:w="436" w:type="pct"/>
            <w:tcBorders>
              <w:top w:val="single" w:sz="6" w:space="0" w:color="000000"/>
              <w:left w:val="single" w:sz="6" w:space="0" w:color="000000"/>
              <w:bottom w:val="single" w:sz="6" w:space="0" w:color="FFFFFF"/>
              <w:right w:val="single" w:sz="6" w:space="0" w:color="FFFFFF"/>
            </w:tcBorders>
            <w:vAlign w:val="center"/>
          </w:tcPr>
          <w:p w14:paraId="649BE26E"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25.00</w:t>
            </w:r>
          </w:p>
        </w:tc>
        <w:tc>
          <w:tcPr>
            <w:tcW w:w="474" w:type="pct"/>
            <w:tcBorders>
              <w:top w:val="single" w:sz="6" w:space="0" w:color="000000"/>
              <w:left w:val="single" w:sz="6" w:space="0" w:color="000000"/>
              <w:bottom w:val="single" w:sz="6" w:space="0" w:color="FFFFFF"/>
              <w:right w:val="single" w:sz="6" w:space="0" w:color="FFFFFF"/>
            </w:tcBorders>
            <w:vAlign w:val="center"/>
          </w:tcPr>
          <w:p w14:paraId="4B4A79D7"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50.00</w:t>
            </w:r>
          </w:p>
        </w:tc>
        <w:tc>
          <w:tcPr>
            <w:tcW w:w="474" w:type="pct"/>
            <w:tcBorders>
              <w:top w:val="single" w:sz="6" w:space="0" w:color="000000"/>
              <w:left w:val="single" w:sz="6" w:space="0" w:color="000000"/>
              <w:bottom w:val="single" w:sz="6" w:space="0" w:color="FFFFFF"/>
              <w:right w:val="single" w:sz="6" w:space="0" w:color="FFFFFF"/>
            </w:tcBorders>
            <w:vAlign w:val="center"/>
          </w:tcPr>
          <w:p w14:paraId="03310BD2"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30.00</w:t>
            </w:r>
          </w:p>
        </w:tc>
        <w:tc>
          <w:tcPr>
            <w:tcW w:w="431" w:type="pct"/>
            <w:tcBorders>
              <w:top w:val="single" w:sz="6" w:space="0" w:color="000000"/>
              <w:left w:val="single" w:sz="6" w:space="0" w:color="000000"/>
              <w:bottom w:val="single" w:sz="6" w:space="0" w:color="FFFFFF"/>
              <w:right w:val="single" w:sz="6" w:space="0" w:color="000000"/>
            </w:tcBorders>
            <w:vAlign w:val="center"/>
          </w:tcPr>
          <w:p w14:paraId="0B9F1B2F"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105.00</w:t>
            </w:r>
          </w:p>
        </w:tc>
        <w:tc>
          <w:tcPr>
            <w:tcW w:w="474" w:type="pct"/>
            <w:tcBorders>
              <w:top w:val="single" w:sz="6" w:space="0" w:color="000000"/>
              <w:left w:val="single" w:sz="6" w:space="0" w:color="000000"/>
              <w:bottom w:val="single" w:sz="6" w:space="0" w:color="FFFFFF"/>
              <w:right w:val="single" w:sz="6" w:space="0" w:color="000000"/>
            </w:tcBorders>
            <w:vAlign w:val="center"/>
          </w:tcPr>
          <w:p w14:paraId="71E28DC6" w14:textId="3568BD68"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$6,639.18</w:t>
            </w:r>
          </w:p>
        </w:tc>
        <w:tc>
          <w:tcPr>
            <w:tcW w:w="474" w:type="pct"/>
            <w:tcBorders>
              <w:top w:val="single" w:sz="6" w:space="0" w:color="000000"/>
              <w:left w:val="single" w:sz="6" w:space="0" w:color="000000"/>
              <w:bottom w:val="single" w:sz="6" w:space="0" w:color="FFFFFF"/>
              <w:right w:val="single" w:sz="14" w:space="0" w:color="000000"/>
            </w:tcBorders>
            <w:vAlign w:val="center"/>
          </w:tcPr>
          <w:p w14:paraId="1B65E281"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14:paraId="2EAF23B0"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8319FC">
              <w:rPr>
                <w:rFonts w:ascii="Times New Roman" w:hAnsi="Times New Roman"/>
                <w:color w:val="000000"/>
                <w:sz w:val="18"/>
                <w:szCs w:val="18"/>
              </w:rPr>
              <w:t>0.10</w:t>
            </w:r>
          </w:p>
        </w:tc>
        <w:tc>
          <w:tcPr>
            <w:tcW w:w="387" w:type="pct"/>
            <w:tcBorders>
              <w:top w:val="single" w:sz="6" w:space="0" w:color="000000"/>
              <w:left w:val="single" w:sz="6" w:space="0" w:color="000000"/>
              <w:bottom w:val="single" w:sz="6" w:space="0" w:color="FFFFFF"/>
              <w:right w:val="single" w:sz="6" w:space="0" w:color="FFFFFF"/>
            </w:tcBorders>
            <w:vAlign w:val="center"/>
          </w:tcPr>
          <w:p w14:paraId="0FF8F2F4"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8319FC">
              <w:rPr>
                <w:rFonts w:ascii="Times New Roman" w:hAnsi="Times New Roman"/>
                <w:color w:val="000000"/>
                <w:sz w:val="18"/>
                <w:szCs w:val="18"/>
              </w:rPr>
              <w:t>10.50</w:t>
            </w:r>
          </w:p>
        </w:tc>
        <w:tc>
          <w:tcPr>
            <w:tcW w:w="472" w:type="pct"/>
            <w:tcBorders>
              <w:top w:val="single" w:sz="6" w:space="0" w:color="000000"/>
              <w:left w:val="single" w:sz="6" w:space="0" w:color="000000"/>
              <w:bottom w:val="single" w:sz="6" w:space="0" w:color="FFFFFF"/>
              <w:right w:val="single" w:sz="6" w:space="0" w:color="000000"/>
            </w:tcBorders>
            <w:vAlign w:val="center"/>
          </w:tcPr>
          <w:p w14:paraId="5C8D3037" w14:textId="4AFA5468"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Pr>
                <w:rFonts w:ascii="Times New Roman" w:eastAsia="Calibri" w:hAnsi="Times New Roman"/>
                <w:color w:val="000000"/>
                <w:sz w:val="18"/>
                <w:szCs w:val="18"/>
              </w:rPr>
              <w:t>$664.92</w:t>
            </w:r>
          </w:p>
        </w:tc>
      </w:tr>
      <w:tr w:rsidR="004A04FD" w:rsidRPr="00852BC0" w14:paraId="63430514" w14:textId="77777777" w:rsidTr="0040391C">
        <w:trPr>
          <w:trHeight w:val="1263"/>
        </w:trPr>
        <w:tc>
          <w:tcPr>
            <w:tcW w:w="905" w:type="pct"/>
            <w:tcBorders>
              <w:top w:val="single" w:sz="6" w:space="0" w:color="000000"/>
              <w:left w:val="single" w:sz="6" w:space="0" w:color="000000"/>
              <w:bottom w:val="single" w:sz="6" w:space="0" w:color="FFFFFF"/>
              <w:right w:val="single" w:sz="14" w:space="0" w:color="000000"/>
            </w:tcBorders>
            <w:vAlign w:val="center"/>
          </w:tcPr>
          <w:p w14:paraId="49CF7D5E" w14:textId="77777777" w:rsidR="004A04FD" w:rsidRPr="00AC121C" w:rsidRDefault="004A04FD" w:rsidP="00D436B1">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b. Maintain reports and monitoring information for future reviews</w:t>
            </w:r>
          </w:p>
        </w:tc>
        <w:tc>
          <w:tcPr>
            <w:tcW w:w="436" w:type="pct"/>
            <w:tcBorders>
              <w:top w:val="single" w:sz="6" w:space="0" w:color="000000"/>
              <w:left w:val="single" w:sz="6" w:space="0" w:color="000000"/>
              <w:bottom w:val="single" w:sz="6" w:space="0" w:color="FFFFFF"/>
              <w:right w:val="single" w:sz="6" w:space="0" w:color="FFFFFF"/>
            </w:tcBorders>
            <w:vAlign w:val="center"/>
          </w:tcPr>
          <w:p w14:paraId="380957DD"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5.00</w:t>
            </w:r>
          </w:p>
        </w:tc>
        <w:tc>
          <w:tcPr>
            <w:tcW w:w="474" w:type="pct"/>
            <w:tcBorders>
              <w:top w:val="single" w:sz="6" w:space="0" w:color="000000"/>
              <w:left w:val="single" w:sz="6" w:space="0" w:color="000000"/>
              <w:bottom w:val="single" w:sz="6" w:space="0" w:color="FFFFFF"/>
              <w:right w:val="single" w:sz="6" w:space="0" w:color="FFFFFF"/>
            </w:tcBorders>
            <w:vAlign w:val="center"/>
          </w:tcPr>
          <w:p w14:paraId="597C9585"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10.00</w:t>
            </w:r>
          </w:p>
        </w:tc>
        <w:tc>
          <w:tcPr>
            <w:tcW w:w="474" w:type="pct"/>
            <w:tcBorders>
              <w:top w:val="single" w:sz="6" w:space="0" w:color="000000"/>
              <w:left w:val="single" w:sz="6" w:space="0" w:color="000000"/>
              <w:bottom w:val="single" w:sz="6" w:space="0" w:color="FFFFFF"/>
              <w:right w:val="single" w:sz="6" w:space="0" w:color="FFFFFF"/>
            </w:tcBorders>
            <w:vAlign w:val="center"/>
          </w:tcPr>
          <w:p w14:paraId="1B810029"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5.00</w:t>
            </w:r>
          </w:p>
        </w:tc>
        <w:tc>
          <w:tcPr>
            <w:tcW w:w="431" w:type="pct"/>
            <w:tcBorders>
              <w:top w:val="single" w:sz="6" w:space="0" w:color="000000"/>
              <w:left w:val="single" w:sz="6" w:space="0" w:color="000000"/>
              <w:bottom w:val="single" w:sz="6" w:space="0" w:color="FFFFFF"/>
              <w:right w:val="single" w:sz="6" w:space="0" w:color="000000"/>
            </w:tcBorders>
            <w:vAlign w:val="center"/>
          </w:tcPr>
          <w:p w14:paraId="3EEFED80"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FFFFFF"/>
              <w:right w:val="single" w:sz="6" w:space="0" w:color="000000"/>
            </w:tcBorders>
            <w:vAlign w:val="center"/>
          </w:tcPr>
          <w:p w14:paraId="157721B7" w14:textId="3BF1A2EE"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$1,284.58</w:t>
            </w:r>
          </w:p>
        </w:tc>
        <w:tc>
          <w:tcPr>
            <w:tcW w:w="474" w:type="pct"/>
            <w:tcBorders>
              <w:top w:val="single" w:sz="6" w:space="0" w:color="000000"/>
              <w:left w:val="single" w:sz="6" w:space="0" w:color="000000"/>
              <w:bottom w:val="single" w:sz="6" w:space="0" w:color="FFFFFF"/>
              <w:right w:val="single" w:sz="14" w:space="0" w:color="000000"/>
            </w:tcBorders>
            <w:vAlign w:val="center"/>
          </w:tcPr>
          <w:p w14:paraId="165537A2"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$0.00</w:t>
            </w:r>
          </w:p>
        </w:tc>
        <w:tc>
          <w:tcPr>
            <w:tcW w:w="474" w:type="pct"/>
            <w:tcBorders>
              <w:top w:val="single" w:sz="6" w:space="0" w:color="000000"/>
              <w:left w:val="single" w:sz="6" w:space="0" w:color="000000"/>
              <w:bottom w:val="single" w:sz="6" w:space="0" w:color="FFFFFF"/>
              <w:right w:val="single" w:sz="6" w:space="0" w:color="FFFFFF"/>
            </w:tcBorders>
            <w:vAlign w:val="center"/>
          </w:tcPr>
          <w:p w14:paraId="5E4406A2"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0.10</w:t>
            </w:r>
          </w:p>
        </w:tc>
        <w:tc>
          <w:tcPr>
            <w:tcW w:w="387" w:type="pct"/>
            <w:tcBorders>
              <w:top w:val="single" w:sz="6" w:space="0" w:color="000000"/>
              <w:left w:val="single" w:sz="6" w:space="0" w:color="000000"/>
              <w:bottom w:val="single" w:sz="6" w:space="0" w:color="FFFFFF"/>
              <w:right w:val="single" w:sz="6" w:space="0" w:color="FFFFFF"/>
            </w:tcBorders>
            <w:vAlign w:val="center"/>
          </w:tcPr>
          <w:p w14:paraId="72BF6B4F"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8319FC">
              <w:rPr>
                <w:rFonts w:ascii="Times New Roman" w:hAnsi="Times New Roman"/>
                <w:color w:val="000000"/>
                <w:sz w:val="18"/>
                <w:szCs w:val="18"/>
              </w:rPr>
              <w:t>2.00</w:t>
            </w:r>
          </w:p>
        </w:tc>
        <w:tc>
          <w:tcPr>
            <w:tcW w:w="472" w:type="pct"/>
            <w:tcBorders>
              <w:top w:val="single" w:sz="6" w:space="0" w:color="000000"/>
              <w:left w:val="single" w:sz="6" w:space="0" w:color="000000"/>
              <w:bottom w:val="single" w:sz="6" w:space="0" w:color="FFFFFF"/>
              <w:right w:val="single" w:sz="6" w:space="0" w:color="000000"/>
            </w:tcBorders>
            <w:vAlign w:val="center"/>
          </w:tcPr>
          <w:p w14:paraId="3484BC92" w14:textId="7BB8D771" w:rsidR="004A04FD" w:rsidRPr="008319FC" w:rsidRDefault="004A04FD" w:rsidP="00D436B1">
            <w:pPr>
              <w:jc w:val="center"/>
              <w:rPr>
                <w:rFonts w:ascii="Times New Roman" w:hAnsi="Times New Roman"/>
                <w:sz w:val="18"/>
                <w:szCs w:val="18"/>
                <w:highlight w:val="yellow"/>
              </w:rPr>
            </w:pPr>
            <w:r>
              <w:rPr>
                <w:rFonts w:ascii="Times New Roman" w:eastAsia="Calibri" w:hAnsi="Times New Roman"/>
                <w:color w:val="000000"/>
                <w:sz w:val="18"/>
                <w:szCs w:val="18"/>
              </w:rPr>
              <w:t>$128.46</w:t>
            </w:r>
          </w:p>
        </w:tc>
      </w:tr>
      <w:tr w:rsidR="004A04FD" w:rsidRPr="00852BC0" w14:paraId="618CACA0" w14:textId="77777777" w:rsidTr="0040391C">
        <w:trPr>
          <w:trHeight w:val="631"/>
        </w:trPr>
        <w:tc>
          <w:tcPr>
            <w:tcW w:w="905" w:type="pct"/>
            <w:tcBorders>
              <w:top w:val="single" w:sz="6" w:space="0" w:color="000000"/>
              <w:left w:val="single" w:sz="6" w:space="0" w:color="000000"/>
              <w:bottom w:val="single" w:sz="6" w:space="0" w:color="000000"/>
              <w:right w:val="single" w:sz="14" w:space="0" w:color="000000"/>
            </w:tcBorders>
            <w:vAlign w:val="center"/>
          </w:tcPr>
          <w:p w14:paraId="1D26BA84" w14:textId="77777777" w:rsidR="004A04FD" w:rsidRPr="00AC121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AC121C">
              <w:rPr>
                <w:rFonts w:ascii="Times New Roman" w:hAnsi="Times New Roman"/>
                <w:b/>
                <w:bCs/>
                <w:sz w:val="20"/>
                <w:szCs w:val="20"/>
              </w:rPr>
              <w:t>Subtotal (hours and costs)</w:t>
            </w:r>
          </w:p>
        </w:tc>
        <w:tc>
          <w:tcPr>
            <w:tcW w:w="436" w:type="pct"/>
            <w:tcBorders>
              <w:top w:val="single" w:sz="6" w:space="0" w:color="000000"/>
              <w:left w:val="single" w:sz="6" w:space="0" w:color="000000"/>
              <w:bottom w:val="single" w:sz="6" w:space="0" w:color="000000"/>
              <w:right w:val="single" w:sz="6" w:space="0" w:color="FFFFFF"/>
            </w:tcBorders>
            <w:vAlign w:val="center"/>
          </w:tcPr>
          <w:p w14:paraId="71CE2328"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135.00</w:t>
            </w:r>
          </w:p>
        </w:tc>
        <w:tc>
          <w:tcPr>
            <w:tcW w:w="474" w:type="pct"/>
            <w:tcBorders>
              <w:top w:val="single" w:sz="6" w:space="0" w:color="000000"/>
              <w:left w:val="single" w:sz="6" w:space="0" w:color="000000"/>
              <w:bottom w:val="single" w:sz="6" w:space="0" w:color="000000"/>
              <w:right w:val="single" w:sz="6" w:space="0" w:color="FFFFFF"/>
            </w:tcBorders>
            <w:vAlign w:val="center"/>
          </w:tcPr>
          <w:p w14:paraId="0C27A122"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sz w:val="18"/>
                <w:szCs w:val="18"/>
              </w:rPr>
              <w:t>510.00</w:t>
            </w:r>
          </w:p>
        </w:tc>
        <w:tc>
          <w:tcPr>
            <w:tcW w:w="474" w:type="pct"/>
            <w:tcBorders>
              <w:top w:val="single" w:sz="6" w:space="0" w:color="000000"/>
              <w:left w:val="single" w:sz="6" w:space="0" w:color="000000"/>
              <w:bottom w:val="single" w:sz="6" w:space="0" w:color="000000"/>
              <w:right w:val="single" w:sz="6" w:space="0" w:color="FFFFFF"/>
            </w:tcBorders>
            <w:vAlign w:val="center"/>
          </w:tcPr>
          <w:p w14:paraId="675D4288" w14:textId="77777777" w:rsidR="004A04FD" w:rsidRPr="008319FC" w:rsidRDefault="004A04FD" w:rsidP="00D436B1">
            <w:pPr>
              <w:jc w:val="center"/>
              <w:rPr>
                <w:rFonts w:ascii="Times New Roman" w:hAnsi="Times New Roman"/>
                <w:sz w:val="18"/>
                <w:szCs w:val="18"/>
              </w:rPr>
            </w:pPr>
            <w:r w:rsidRPr="008319FC">
              <w:rPr>
                <w:rFonts w:ascii="Times New Roman" w:hAnsi="Times New Roman"/>
                <w:sz w:val="18"/>
                <w:szCs w:val="18"/>
              </w:rPr>
              <w:t>285.00</w:t>
            </w:r>
          </w:p>
        </w:tc>
        <w:tc>
          <w:tcPr>
            <w:tcW w:w="431" w:type="pct"/>
            <w:tcBorders>
              <w:top w:val="single" w:sz="6" w:space="0" w:color="000000"/>
              <w:left w:val="single" w:sz="6" w:space="0" w:color="000000"/>
              <w:bottom w:val="single" w:sz="6" w:space="0" w:color="000000"/>
              <w:right w:val="single" w:sz="6" w:space="0" w:color="000000"/>
            </w:tcBorders>
            <w:vAlign w:val="center"/>
          </w:tcPr>
          <w:p w14:paraId="7FCE498C" w14:textId="77777777" w:rsidR="004A04FD" w:rsidRPr="008319FC" w:rsidRDefault="004A04FD" w:rsidP="00D436B1">
            <w:pPr>
              <w:jc w:val="center"/>
              <w:rPr>
                <w:rFonts w:ascii="Times New Roman" w:hAnsi="Times New Roman"/>
                <w:sz w:val="18"/>
                <w:szCs w:val="18"/>
              </w:rPr>
            </w:pPr>
            <w:r w:rsidRPr="008319FC">
              <w:rPr>
                <w:rFonts w:ascii="Times New Roman" w:hAnsi="Times New Roman"/>
                <w:color w:val="000000"/>
                <w:sz w:val="18"/>
                <w:szCs w:val="18"/>
              </w:rPr>
              <w:t>930.00</w:t>
            </w:r>
          </w:p>
        </w:tc>
        <w:tc>
          <w:tcPr>
            <w:tcW w:w="474" w:type="pct"/>
            <w:tcBorders>
              <w:top w:val="single" w:sz="6" w:space="0" w:color="000000"/>
              <w:left w:val="single" w:sz="6" w:space="0" w:color="000000"/>
              <w:bottom w:val="single" w:sz="6" w:space="0" w:color="000000"/>
              <w:right w:val="single" w:sz="6" w:space="0" w:color="000000"/>
            </w:tcBorders>
            <w:vAlign w:val="center"/>
          </w:tcPr>
          <w:p w14:paraId="27E88083" w14:textId="56FD1C52" w:rsidR="004A04FD" w:rsidRPr="008319FC" w:rsidRDefault="004A04FD" w:rsidP="00D436B1">
            <w:pPr>
              <w:jc w:val="center"/>
              <w:rPr>
                <w:rFonts w:ascii="Times New Roman" w:hAnsi="Times New Roman"/>
                <w:sz w:val="18"/>
                <w:szCs w:val="18"/>
              </w:rPr>
            </w:pPr>
            <w:r>
              <w:rPr>
                <w:rFonts w:ascii="Times New Roman" w:eastAsia="Calibri" w:hAnsi="Times New Roman"/>
                <w:color w:val="000000"/>
                <w:sz w:val="18"/>
                <w:szCs w:val="18"/>
              </w:rPr>
              <w:t>$56,233.77</w:t>
            </w:r>
          </w:p>
        </w:tc>
        <w:tc>
          <w:tcPr>
            <w:tcW w:w="474" w:type="pct"/>
            <w:tcBorders>
              <w:top w:val="single" w:sz="6" w:space="0" w:color="000000"/>
              <w:left w:val="single" w:sz="6" w:space="0" w:color="000000"/>
              <w:bottom w:val="single" w:sz="6" w:space="0" w:color="000000"/>
              <w:right w:val="single" w:sz="14" w:space="0" w:color="000000"/>
            </w:tcBorders>
            <w:vAlign w:val="center"/>
          </w:tcPr>
          <w:p w14:paraId="1D96F6C9"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8319FC">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000000"/>
              <w:right w:val="single" w:sz="6" w:space="0" w:color="FFFFFF"/>
            </w:tcBorders>
            <w:vAlign w:val="center"/>
          </w:tcPr>
          <w:p w14:paraId="438644A7" w14:textId="77777777" w:rsidR="004A04FD" w:rsidRPr="008319FC" w:rsidRDefault="004A04FD" w:rsidP="00D43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0.10</w:t>
            </w:r>
          </w:p>
        </w:tc>
        <w:tc>
          <w:tcPr>
            <w:tcW w:w="387" w:type="pct"/>
            <w:tcBorders>
              <w:top w:val="single" w:sz="6" w:space="0" w:color="000000"/>
              <w:left w:val="single" w:sz="6" w:space="0" w:color="000000"/>
              <w:bottom w:val="single" w:sz="6" w:space="0" w:color="000000"/>
              <w:right w:val="single" w:sz="6" w:space="0" w:color="FFFFFF"/>
            </w:tcBorders>
            <w:vAlign w:val="center"/>
          </w:tcPr>
          <w:p w14:paraId="11048706" w14:textId="77777777"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8319FC">
              <w:rPr>
                <w:rFonts w:ascii="Times New Roman" w:hAnsi="Times New Roman"/>
                <w:color w:val="000000"/>
                <w:sz w:val="18"/>
                <w:szCs w:val="18"/>
              </w:rPr>
              <w:t>93.00</w:t>
            </w:r>
          </w:p>
        </w:tc>
        <w:tc>
          <w:tcPr>
            <w:tcW w:w="472" w:type="pct"/>
            <w:tcBorders>
              <w:top w:val="single" w:sz="6" w:space="0" w:color="000000"/>
              <w:left w:val="single" w:sz="6" w:space="0" w:color="000000"/>
              <w:bottom w:val="single" w:sz="6" w:space="0" w:color="000000"/>
              <w:right w:val="single" w:sz="6" w:space="0" w:color="000000"/>
            </w:tcBorders>
            <w:vAlign w:val="center"/>
          </w:tcPr>
          <w:p w14:paraId="75BCA82D" w14:textId="64279713" w:rsidR="004A04FD" w:rsidRPr="008319FC" w:rsidRDefault="004A04FD" w:rsidP="00D436B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Pr>
                <w:rFonts w:ascii="Times New Roman" w:eastAsia="Calibri" w:hAnsi="Times New Roman"/>
                <w:color w:val="000000"/>
                <w:sz w:val="18"/>
                <w:szCs w:val="18"/>
              </w:rPr>
              <w:t>$5,625.38</w:t>
            </w:r>
          </w:p>
        </w:tc>
      </w:tr>
    </w:tbl>
    <w:p w14:paraId="462E5D57" w14:textId="3694A7C3" w:rsidR="00D54A6C" w:rsidRDefault="00D54A6C"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0586493A" w14:textId="6A90B438" w:rsidR="00C74D55" w:rsidRPr="00D54A6C" w:rsidRDefault="00D54A6C" w:rsidP="00C74D55">
      <w:pPr>
        <w:widowControl/>
        <w:autoSpaceDE/>
        <w:autoSpaceDN/>
        <w:adjustRightInd/>
        <w:rPr>
          <w:rFonts w:ascii="Times New Roman" w:hAnsi="Times New Roman"/>
        </w:rPr>
      </w:pPr>
      <w:r>
        <w:rPr>
          <w:rFonts w:ascii="Times New Roman" w:hAnsi="Times New Roman"/>
        </w:rPr>
        <w:br w:type="page"/>
      </w:r>
    </w:p>
    <w:p w14:paraId="0BB3D6AB" w14:textId="43849ED0" w:rsidR="00C74D55" w:rsidRPr="008A2A27" w:rsidRDefault="00C74D55" w:rsidP="006460AB">
      <w:pPr>
        <w:pStyle w:val="TableHeadings"/>
      </w:pPr>
      <w:bookmarkStart w:id="45" w:name="_Toc436040258"/>
      <w:r w:rsidRPr="008A2A27">
        <w:t>Table 1</w:t>
      </w:r>
      <w:r>
        <w:t>1</w:t>
      </w:r>
      <w:r w:rsidRPr="008A2A27">
        <w:t>. Agency (EPA) Burden</w:t>
      </w:r>
      <w:r>
        <w:t xml:space="preserve"> and Cost</w:t>
      </w:r>
      <w:r w:rsidRPr="008A2A27">
        <w:t xml:space="preserve"> for Emergency Permits</w:t>
      </w:r>
      <w:bookmarkEnd w:id="45"/>
      <w:r w:rsidRPr="008A2A27">
        <w:t xml:space="preserve"> </w:t>
      </w:r>
    </w:p>
    <w:tbl>
      <w:tblPr>
        <w:tblW w:w="5586" w:type="pct"/>
        <w:tblInd w:w="-415" w:type="dxa"/>
        <w:tblLayout w:type="fixed"/>
        <w:tblCellMar>
          <w:left w:w="69" w:type="dxa"/>
          <w:right w:w="69" w:type="dxa"/>
        </w:tblCellMar>
        <w:tblLook w:val="0000" w:firstRow="0" w:lastRow="0" w:firstColumn="0" w:lastColumn="0" w:noHBand="0" w:noVBand="0"/>
      </w:tblPr>
      <w:tblGrid>
        <w:gridCol w:w="2152"/>
        <w:gridCol w:w="866"/>
        <w:gridCol w:w="963"/>
        <w:gridCol w:w="959"/>
        <w:gridCol w:w="887"/>
        <w:gridCol w:w="1019"/>
        <w:gridCol w:w="1017"/>
        <w:gridCol w:w="1012"/>
        <w:gridCol w:w="730"/>
        <w:gridCol w:w="1006"/>
      </w:tblGrid>
      <w:tr w:rsidR="00C74D55" w:rsidRPr="00852BC0" w14:paraId="119CBB29" w14:textId="77777777" w:rsidTr="002E5530">
        <w:trPr>
          <w:trHeight w:val="432"/>
          <w:tblHeader/>
        </w:trPr>
        <w:tc>
          <w:tcPr>
            <w:tcW w:w="1014" w:type="pct"/>
            <w:vMerge w:val="restart"/>
            <w:tcBorders>
              <w:top w:val="single" w:sz="6" w:space="0" w:color="000000"/>
              <w:left w:val="single" w:sz="6" w:space="0" w:color="000000"/>
              <w:bottom w:val="nil"/>
              <w:right w:val="single" w:sz="14" w:space="0" w:color="000000"/>
            </w:tcBorders>
            <w:vAlign w:val="center"/>
          </w:tcPr>
          <w:p w14:paraId="0D3F1220" w14:textId="77777777" w:rsidR="00C74D55" w:rsidRPr="0040391C" w:rsidRDefault="00C74D55" w:rsidP="0040391C">
            <w:pPr>
              <w:jc w:val="center"/>
              <w:rPr>
                <w:rFonts w:ascii="Times New Roman" w:hAnsi="Times New Roman"/>
                <w:sz w:val="22"/>
                <w:szCs w:val="22"/>
              </w:rPr>
            </w:pPr>
          </w:p>
          <w:p w14:paraId="47A70B59" w14:textId="77777777" w:rsidR="00C74D55" w:rsidRPr="0040391C" w:rsidRDefault="00C74D55"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40391C">
              <w:rPr>
                <w:rFonts w:ascii="Times New Roman" w:hAnsi="Times New Roman"/>
                <w:b/>
                <w:bCs/>
                <w:sz w:val="22"/>
                <w:szCs w:val="22"/>
              </w:rPr>
              <w:t>Emergency Permit - Information Collection Activity</w:t>
            </w:r>
          </w:p>
        </w:tc>
        <w:tc>
          <w:tcPr>
            <w:tcW w:w="2691" w:type="pct"/>
            <w:gridSpan w:val="6"/>
            <w:tcBorders>
              <w:top w:val="single" w:sz="6" w:space="0" w:color="000000"/>
              <w:left w:val="single" w:sz="6" w:space="0" w:color="000000"/>
              <w:bottom w:val="single" w:sz="14" w:space="0" w:color="000000"/>
              <w:right w:val="single" w:sz="14" w:space="0" w:color="000000"/>
            </w:tcBorders>
            <w:vAlign w:val="center"/>
          </w:tcPr>
          <w:p w14:paraId="22594D03" w14:textId="77777777" w:rsidR="00C74D55" w:rsidRPr="00F02196" w:rsidRDefault="00C74D55" w:rsidP="0019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295" w:type="pct"/>
            <w:gridSpan w:val="3"/>
            <w:tcBorders>
              <w:top w:val="single" w:sz="6" w:space="0" w:color="000000"/>
              <w:left w:val="single" w:sz="6" w:space="0" w:color="000000"/>
              <w:bottom w:val="single" w:sz="14" w:space="0" w:color="000000"/>
              <w:right w:val="single" w:sz="6" w:space="0" w:color="000000"/>
            </w:tcBorders>
            <w:vAlign w:val="center"/>
          </w:tcPr>
          <w:p w14:paraId="3B784FDE" w14:textId="77777777" w:rsidR="00C74D55" w:rsidRPr="00F02196" w:rsidRDefault="00C74D55" w:rsidP="0019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4A04FD" w:rsidRPr="00852BC0" w14:paraId="6D9CD80E" w14:textId="77777777" w:rsidTr="002E5530">
        <w:trPr>
          <w:trHeight w:val="864"/>
          <w:tblHeader/>
        </w:trPr>
        <w:tc>
          <w:tcPr>
            <w:tcW w:w="1014" w:type="pct"/>
            <w:vMerge/>
            <w:tcBorders>
              <w:top w:val="nil"/>
              <w:left w:val="single" w:sz="6" w:space="0" w:color="000000"/>
              <w:bottom w:val="single" w:sz="14" w:space="0" w:color="000000"/>
              <w:right w:val="single" w:sz="14" w:space="0" w:color="000000"/>
            </w:tcBorders>
          </w:tcPr>
          <w:p w14:paraId="44C4E09F" w14:textId="77777777" w:rsidR="004A04FD" w:rsidRPr="008A2A27" w:rsidRDefault="004A04FD" w:rsidP="004A0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08" w:type="pct"/>
            <w:tcBorders>
              <w:top w:val="single" w:sz="6" w:space="0" w:color="000000"/>
              <w:left w:val="single" w:sz="6" w:space="0" w:color="000000"/>
              <w:bottom w:val="single" w:sz="14" w:space="0" w:color="000000"/>
              <w:right w:val="single" w:sz="6" w:space="0" w:color="FFFFFF"/>
            </w:tcBorders>
            <w:vAlign w:val="center"/>
          </w:tcPr>
          <w:p w14:paraId="2E4DCF9C" w14:textId="209151E1"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eastAsia="Calibri" w:hAnsi="Times New Roman"/>
                <w:color w:val="000000"/>
                <w:sz w:val="18"/>
                <w:szCs w:val="18"/>
              </w:rPr>
              <w:t>Mgmt. $88.15/hr</w:t>
            </w:r>
          </w:p>
        </w:tc>
        <w:tc>
          <w:tcPr>
            <w:tcW w:w="454" w:type="pct"/>
            <w:tcBorders>
              <w:top w:val="single" w:sz="6" w:space="0" w:color="000000"/>
              <w:left w:val="single" w:sz="6" w:space="0" w:color="000000"/>
              <w:bottom w:val="single" w:sz="14" w:space="0" w:color="000000"/>
              <w:right w:val="single" w:sz="6" w:space="0" w:color="FFFFFF"/>
            </w:tcBorders>
            <w:vAlign w:val="center"/>
          </w:tcPr>
          <w:p w14:paraId="195B90C8" w14:textId="15DDE04A"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eastAsia="Calibri" w:hAnsi="Times New Roman"/>
                <w:color w:val="000000"/>
                <w:sz w:val="18"/>
                <w:szCs w:val="18"/>
              </w:rPr>
              <w:t>Technical $62.76/hr</w:t>
            </w:r>
          </w:p>
        </w:tc>
        <w:tc>
          <w:tcPr>
            <w:tcW w:w="452" w:type="pct"/>
            <w:tcBorders>
              <w:top w:val="single" w:sz="6" w:space="0" w:color="000000"/>
              <w:left w:val="single" w:sz="6" w:space="0" w:color="000000"/>
              <w:bottom w:val="single" w:sz="14" w:space="0" w:color="000000"/>
              <w:right w:val="single" w:sz="6" w:space="0" w:color="FFFFFF"/>
            </w:tcBorders>
            <w:vAlign w:val="center"/>
          </w:tcPr>
          <w:p w14:paraId="32F0BED4" w14:textId="2F79951E"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eastAsia="Calibri" w:hAnsi="Times New Roman"/>
                <w:color w:val="000000"/>
                <w:sz w:val="18"/>
                <w:szCs w:val="18"/>
              </w:rPr>
              <w:t>Clerical $43.26/hr</w:t>
            </w:r>
          </w:p>
        </w:tc>
        <w:tc>
          <w:tcPr>
            <w:tcW w:w="418" w:type="pct"/>
            <w:tcBorders>
              <w:top w:val="single" w:sz="6" w:space="0" w:color="000000"/>
              <w:left w:val="single" w:sz="6" w:space="0" w:color="000000"/>
              <w:bottom w:val="single" w:sz="14" w:space="0" w:color="000000"/>
              <w:right w:val="single" w:sz="6" w:space="0" w:color="000000"/>
            </w:tcBorders>
            <w:vAlign w:val="center"/>
          </w:tcPr>
          <w:p w14:paraId="58D598DD"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Total Hours/</w:t>
            </w:r>
          </w:p>
          <w:p w14:paraId="15564BED" w14:textId="77777777" w:rsidR="004A04FD" w:rsidRPr="0040391C" w:rsidRDefault="004A04FD" w:rsidP="0040391C">
            <w:pPr>
              <w:jc w:val="center"/>
              <w:rPr>
                <w:rFonts w:ascii="Times New Roman" w:hAnsi="Times New Roman"/>
                <w:bCs/>
                <w:sz w:val="18"/>
                <w:szCs w:val="18"/>
              </w:rPr>
            </w:pPr>
            <w:r w:rsidRPr="0040391C">
              <w:rPr>
                <w:rFonts w:ascii="Times New Roman" w:hAnsi="Times New Roman"/>
                <w:bCs/>
                <w:sz w:val="18"/>
                <w:szCs w:val="18"/>
              </w:rPr>
              <w:t>Response</w:t>
            </w:r>
          </w:p>
        </w:tc>
        <w:tc>
          <w:tcPr>
            <w:tcW w:w="480" w:type="pct"/>
            <w:tcBorders>
              <w:top w:val="single" w:sz="6" w:space="0" w:color="000000"/>
              <w:left w:val="single" w:sz="6" w:space="0" w:color="000000"/>
              <w:bottom w:val="single" w:sz="14" w:space="0" w:color="000000"/>
              <w:right w:val="single" w:sz="6" w:space="0" w:color="000000"/>
            </w:tcBorders>
            <w:vAlign w:val="center"/>
          </w:tcPr>
          <w:p w14:paraId="2AAB7D52" w14:textId="77777777" w:rsidR="004A04FD" w:rsidRPr="0040391C" w:rsidRDefault="004A04FD" w:rsidP="0040391C">
            <w:pPr>
              <w:jc w:val="center"/>
              <w:rPr>
                <w:rFonts w:ascii="Times New Roman" w:hAnsi="Times New Roman"/>
                <w:bCs/>
                <w:sz w:val="18"/>
                <w:szCs w:val="18"/>
              </w:rPr>
            </w:pPr>
            <w:r w:rsidRPr="0040391C">
              <w:rPr>
                <w:rFonts w:ascii="Times New Roman" w:hAnsi="Times New Roman"/>
                <w:bCs/>
                <w:sz w:val="18"/>
                <w:szCs w:val="18"/>
              </w:rPr>
              <w:t>Labor</w:t>
            </w:r>
          </w:p>
          <w:p w14:paraId="0FF36B70" w14:textId="77777777" w:rsidR="004A04FD" w:rsidRPr="0040391C" w:rsidRDefault="004A04FD" w:rsidP="0040391C">
            <w:pPr>
              <w:jc w:val="center"/>
              <w:rPr>
                <w:rFonts w:ascii="Times New Roman" w:hAnsi="Times New Roman"/>
                <w:bCs/>
                <w:sz w:val="18"/>
                <w:szCs w:val="18"/>
              </w:rPr>
            </w:pPr>
            <w:r w:rsidRPr="0040391C">
              <w:rPr>
                <w:rFonts w:ascii="Times New Roman" w:hAnsi="Times New Roman"/>
                <w:bCs/>
                <w:sz w:val="18"/>
                <w:szCs w:val="18"/>
              </w:rPr>
              <w:t>Cost/</w:t>
            </w:r>
          </w:p>
          <w:p w14:paraId="086D6775" w14:textId="77777777" w:rsidR="004A04FD" w:rsidRPr="0040391C" w:rsidRDefault="004A04FD" w:rsidP="0040391C">
            <w:pPr>
              <w:jc w:val="center"/>
              <w:rPr>
                <w:rFonts w:ascii="Times New Roman" w:hAnsi="Times New Roman"/>
                <w:bCs/>
                <w:sz w:val="18"/>
                <w:szCs w:val="18"/>
              </w:rPr>
            </w:pPr>
            <w:r w:rsidRPr="0040391C">
              <w:rPr>
                <w:rFonts w:ascii="Times New Roman" w:hAnsi="Times New Roman"/>
                <w:bCs/>
                <w:sz w:val="18"/>
                <w:szCs w:val="18"/>
              </w:rPr>
              <w:t>Response</w:t>
            </w:r>
          </w:p>
        </w:tc>
        <w:tc>
          <w:tcPr>
            <w:tcW w:w="479" w:type="pct"/>
            <w:tcBorders>
              <w:top w:val="single" w:sz="6" w:space="0" w:color="000000"/>
              <w:left w:val="single" w:sz="6" w:space="0" w:color="000000"/>
              <w:bottom w:val="single" w:sz="14" w:space="0" w:color="000000"/>
              <w:right w:val="single" w:sz="14" w:space="0" w:color="000000"/>
            </w:tcBorders>
            <w:vAlign w:val="center"/>
          </w:tcPr>
          <w:p w14:paraId="2B70F8EC"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O &amp; M</w:t>
            </w:r>
          </w:p>
          <w:p w14:paraId="280A34AD"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Cost</w:t>
            </w:r>
          </w:p>
          <w:p w14:paraId="2A939A81" w14:textId="765F94F2"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w:t>
            </w:r>
          </w:p>
        </w:tc>
        <w:tc>
          <w:tcPr>
            <w:tcW w:w="477" w:type="pct"/>
            <w:tcBorders>
              <w:top w:val="single" w:sz="6" w:space="0" w:color="000000"/>
              <w:left w:val="single" w:sz="6" w:space="0" w:color="000000"/>
              <w:bottom w:val="single" w:sz="14" w:space="0" w:color="000000"/>
              <w:right w:val="single" w:sz="6" w:space="0" w:color="FFFFFF"/>
            </w:tcBorders>
            <w:vAlign w:val="center"/>
          </w:tcPr>
          <w:p w14:paraId="2F156551"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Number Responses/</w:t>
            </w:r>
          </w:p>
          <w:p w14:paraId="62DCA08D"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Year</w:t>
            </w:r>
          </w:p>
        </w:tc>
        <w:tc>
          <w:tcPr>
            <w:tcW w:w="344" w:type="pct"/>
            <w:tcBorders>
              <w:top w:val="single" w:sz="6" w:space="0" w:color="000000"/>
              <w:left w:val="single" w:sz="6" w:space="0" w:color="000000"/>
              <w:bottom w:val="single" w:sz="14" w:space="0" w:color="000000"/>
              <w:right w:val="single" w:sz="6" w:space="0" w:color="FFFFFF"/>
            </w:tcBorders>
            <w:vAlign w:val="center"/>
          </w:tcPr>
          <w:p w14:paraId="6627E245"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Total Hours/</w:t>
            </w:r>
          </w:p>
          <w:p w14:paraId="23206DD3"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Year</w:t>
            </w:r>
          </w:p>
        </w:tc>
        <w:tc>
          <w:tcPr>
            <w:tcW w:w="474" w:type="pct"/>
            <w:tcBorders>
              <w:top w:val="single" w:sz="6" w:space="0" w:color="000000"/>
              <w:left w:val="single" w:sz="6" w:space="0" w:color="000000"/>
              <w:bottom w:val="single" w:sz="14" w:space="0" w:color="000000"/>
              <w:right w:val="single" w:sz="6" w:space="0" w:color="000000"/>
            </w:tcBorders>
            <w:vAlign w:val="center"/>
          </w:tcPr>
          <w:p w14:paraId="68C16614"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Total Cost/</w:t>
            </w:r>
          </w:p>
          <w:p w14:paraId="5E75F09E" w14:textId="77777777" w:rsidR="004A04FD" w:rsidRPr="0040391C" w:rsidRDefault="004A04FD"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40391C">
              <w:rPr>
                <w:rFonts w:ascii="Times New Roman" w:hAnsi="Times New Roman"/>
                <w:bCs/>
                <w:sz w:val="18"/>
                <w:szCs w:val="18"/>
              </w:rPr>
              <w:t>Year ($)</w:t>
            </w:r>
          </w:p>
        </w:tc>
      </w:tr>
      <w:tr w:rsidR="00E335E2" w:rsidRPr="00852BC0" w14:paraId="460BD517" w14:textId="77777777" w:rsidTr="002E5530">
        <w:trPr>
          <w:trHeight w:val="424"/>
        </w:trPr>
        <w:tc>
          <w:tcPr>
            <w:tcW w:w="1014" w:type="pct"/>
            <w:tcBorders>
              <w:top w:val="single" w:sz="6" w:space="0" w:color="000000"/>
              <w:left w:val="single" w:sz="6" w:space="0" w:color="000000"/>
              <w:bottom w:val="single" w:sz="6" w:space="0" w:color="FFFFFF"/>
              <w:right w:val="single" w:sz="14" w:space="0" w:color="000000"/>
            </w:tcBorders>
            <w:vAlign w:val="center"/>
          </w:tcPr>
          <w:p w14:paraId="35197830" w14:textId="77777777" w:rsidR="00E335E2" w:rsidRPr="00AC121C" w:rsidRDefault="00E335E2" w:rsidP="0040391C">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1.</w:t>
            </w:r>
            <w:r w:rsidRPr="00AC121C">
              <w:rPr>
                <w:rFonts w:ascii="Times New Roman" w:hAnsi="Times New Roman"/>
                <w:sz w:val="20"/>
                <w:szCs w:val="20"/>
              </w:rPr>
              <w:tab/>
              <w:t>Application</w:t>
            </w:r>
          </w:p>
        </w:tc>
        <w:tc>
          <w:tcPr>
            <w:tcW w:w="408" w:type="pct"/>
            <w:tcBorders>
              <w:top w:val="single" w:sz="6" w:space="0" w:color="000000"/>
              <w:left w:val="single" w:sz="6" w:space="0" w:color="000000"/>
              <w:bottom w:val="single" w:sz="6" w:space="0" w:color="FFFFFF"/>
              <w:right w:val="single" w:sz="6" w:space="0" w:color="FFFFFF"/>
            </w:tcBorders>
            <w:vAlign w:val="center"/>
          </w:tcPr>
          <w:p w14:paraId="2D24A0E1"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4" w:type="pct"/>
            <w:tcBorders>
              <w:top w:val="single" w:sz="6" w:space="0" w:color="000000"/>
              <w:left w:val="single" w:sz="6" w:space="0" w:color="000000"/>
              <w:bottom w:val="single" w:sz="6" w:space="0" w:color="FFFFFF"/>
              <w:right w:val="single" w:sz="6" w:space="0" w:color="FFFFFF"/>
            </w:tcBorders>
            <w:vAlign w:val="center"/>
          </w:tcPr>
          <w:p w14:paraId="713CB09A"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52" w:type="pct"/>
            <w:tcBorders>
              <w:top w:val="single" w:sz="6" w:space="0" w:color="000000"/>
              <w:left w:val="single" w:sz="6" w:space="0" w:color="000000"/>
              <w:bottom w:val="single" w:sz="6" w:space="0" w:color="FFFFFF"/>
              <w:right w:val="single" w:sz="6" w:space="0" w:color="FFFFFF"/>
            </w:tcBorders>
            <w:vAlign w:val="center"/>
          </w:tcPr>
          <w:p w14:paraId="404FEE1E"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18" w:type="pct"/>
            <w:tcBorders>
              <w:top w:val="single" w:sz="6" w:space="0" w:color="000000"/>
              <w:left w:val="single" w:sz="6" w:space="0" w:color="000000"/>
              <w:bottom w:val="single" w:sz="6" w:space="0" w:color="FFFFFF"/>
              <w:right w:val="single" w:sz="6" w:space="0" w:color="000000"/>
            </w:tcBorders>
            <w:vAlign w:val="center"/>
          </w:tcPr>
          <w:p w14:paraId="556EDD93"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80" w:type="pct"/>
            <w:tcBorders>
              <w:top w:val="single" w:sz="6" w:space="0" w:color="000000"/>
              <w:left w:val="single" w:sz="6" w:space="0" w:color="000000"/>
              <w:bottom w:val="single" w:sz="6" w:space="0" w:color="FFFFFF"/>
              <w:right w:val="single" w:sz="6" w:space="0" w:color="000000"/>
            </w:tcBorders>
            <w:vAlign w:val="center"/>
          </w:tcPr>
          <w:p w14:paraId="193720BA"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9" w:type="pct"/>
            <w:tcBorders>
              <w:top w:val="single" w:sz="6" w:space="0" w:color="000000"/>
              <w:left w:val="single" w:sz="6" w:space="0" w:color="000000"/>
              <w:bottom w:val="single" w:sz="6" w:space="0" w:color="FFFFFF"/>
              <w:right w:val="single" w:sz="14" w:space="0" w:color="000000"/>
            </w:tcBorders>
            <w:vAlign w:val="center"/>
          </w:tcPr>
          <w:p w14:paraId="72EF4E9E"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7" w:type="pct"/>
            <w:tcBorders>
              <w:top w:val="single" w:sz="6" w:space="0" w:color="000000"/>
              <w:left w:val="single" w:sz="6" w:space="0" w:color="000000"/>
              <w:bottom w:val="single" w:sz="6" w:space="0" w:color="FFFFFF"/>
              <w:right w:val="single" w:sz="6" w:space="0" w:color="FFFFFF"/>
            </w:tcBorders>
            <w:vAlign w:val="center"/>
          </w:tcPr>
          <w:p w14:paraId="61A7F570" w14:textId="77777777" w:rsidR="00E335E2" w:rsidRPr="008A2A27" w:rsidRDefault="00E335E2" w:rsidP="0040391C">
            <w:pPr>
              <w:jc w:val="center"/>
              <w:rPr>
                <w:rFonts w:ascii="Times New Roman" w:hAnsi="Times New Roman"/>
              </w:rPr>
            </w:pPr>
          </w:p>
          <w:p w14:paraId="037FB537"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344" w:type="pct"/>
            <w:tcBorders>
              <w:top w:val="single" w:sz="6" w:space="0" w:color="000000"/>
              <w:left w:val="single" w:sz="6" w:space="0" w:color="000000"/>
              <w:bottom w:val="single" w:sz="6" w:space="0" w:color="FFFFFF"/>
              <w:right w:val="single" w:sz="6" w:space="0" w:color="FFFFFF"/>
            </w:tcBorders>
            <w:vAlign w:val="center"/>
          </w:tcPr>
          <w:p w14:paraId="5557A531"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1E693B12" w14:textId="77777777" w:rsidR="00E335E2" w:rsidRPr="008A2A27" w:rsidRDefault="00E335E2"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r>
      <w:tr w:rsidR="00140D18" w:rsidRPr="00852BC0" w14:paraId="6DA93973" w14:textId="77777777" w:rsidTr="002E5530">
        <w:trPr>
          <w:trHeight w:val="698"/>
        </w:trPr>
        <w:tc>
          <w:tcPr>
            <w:tcW w:w="1014" w:type="pct"/>
            <w:tcBorders>
              <w:top w:val="single" w:sz="6" w:space="0" w:color="000000"/>
              <w:left w:val="single" w:sz="6" w:space="0" w:color="000000"/>
              <w:bottom w:val="single" w:sz="6" w:space="0" w:color="FFFFFF"/>
              <w:right w:val="single" w:sz="14" w:space="0" w:color="000000"/>
            </w:tcBorders>
            <w:vAlign w:val="center"/>
          </w:tcPr>
          <w:p w14:paraId="4EFAABFF" w14:textId="77777777" w:rsidR="00140D18" w:rsidRPr="00AC121C" w:rsidRDefault="00140D18" w:rsidP="0040391C">
            <w:pPr>
              <w:tabs>
                <w:tab w:val="left" w:pos="0"/>
                <w:tab w:val="left" w:pos="4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AC121C">
              <w:rPr>
                <w:rFonts w:ascii="Times New Roman" w:hAnsi="Times New Roman"/>
                <w:sz w:val="20"/>
                <w:szCs w:val="20"/>
              </w:rPr>
              <w:t>a. Receive and review application information under 40 CFR 221.1 and issue permit</w:t>
            </w:r>
          </w:p>
        </w:tc>
        <w:tc>
          <w:tcPr>
            <w:tcW w:w="408" w:type="pct"/>
            <w:tcBorders>
              <w:top w:val="single" w:sz="6" w:space="0" w:color="000000"/>
              <w:left w:val="single" w:sz="6" w:space="0" w:color="000000"/>
              <w:bottom w:val="single" w:sz="6" w:space="0" w:color="FFFFFF"/>
              <w:right w:val="single" w:sz="6" w:space="0" w:color="FFFFFF"/>
            </w:tcBorders>
            <w:vAlign w:val="center"/>
          </w:tcPr>
          <w:p w14:paraId="01A52AE9"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25.00</w:t>
            </w:r>
          </w:p>
        </w:tc>
        <w:tc>
          <w:tcPr>
            <w:tcW w:w="454" w:type="pct"/>
            <w:tcBorders>
              <w:top w:val="single" w:sz="6" w:space="0" w:color="000000"/>
              <w:left w:val="single" w:sz="6" w:space="0" w:color="000000"/>
              <w:bottom w:val="single" w:sz="6" w:space="0" w:color="FFFFFF"/>
              <w:right w:val="single" w:sz="6" w:space="0" w:color="FFFFFF"/>
            </w:tcBorders>
            <w:vAlign w:val="center"/>
          </w:tcPr>
          <w:p w14:paraId="386BD4E2"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50.00</w:t>
            </w:r>
          </w:p>
        </w:tc>
        <w:tc>
          <w:tcPr>
            <w:tcW w:w="452" w:type="pct"/>
            <w:tcBorders>
              <w:top w:val="single" w:sz="6" w:space="0" w:color="000000"/>
              <w:left w:val="single" w:sz="6" w:space="0" w:color="000000"/>
              <w:bottom w:val="single" w:sz="6" w:space="0" w:color="FFFFFF"/>
              <w:right w:val="single" w:sz="6" w:space="0" w:color="FFFFFF"/>
            </w:tcBorders>
            <w:vAlign w:val="center"/>
          </w:tcPr>
          <w:p w14:paraId="1BD2AA56"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25.00</w:t>
            </w:r>
          </w:p>
        </w:tc>
        <w:tc>
          <w:tcPr>
            <w:tcW w:w="418" w:type="pct"/>
            <w:tcBorders>
              <w:top w:val="single" w:sz="6" w:space="0" w:color="000000"/>
              <w:left w:val="single" w:sz="6" w:space="0" w:color="000000"/>
              <w:bottom w:val="single" w:sz="6" w:space="0" w:color="FFFFFF"/>
              <w:right w:val="single" w:sz="6" w:space="0" w:color="000000"/>
            </w:tcBorders>
            <w:vAlign w:val="center"/>
          </w:tcPr>
          <w:p w14:paraId="7BDD6813"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100.00</w:t>
            </w:r>
          </w:p>
        </w:tc>
        <w:tc>
          <w:tcPr>
            <w:tcW w:w="480" w:type="pct"/>
            <w:tcBorders>
              <w:top w:val="single" w:sz="6" w:space="0" w:color="000000"/>
              <w:left w:val="single" w:sz="6" w:space="0" w:color="000000"/>
              <w:bottom w:val="single" w:sz="6" w:space="0" w:color="FFFFFF"/>
              <w:right w:val="single" w:sz="6" w:space="0" w:color="000000"/>
            </w:tcBorders>
            <w:vAlign w:val="center"/>
          </w:tcPr>
          <w:p w14:paraId="77EEA200" w14:textId="4427DC22"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$6,422.90</w:t>
            </w:r>
          </w:p>
        </w:tc>
        <w:tc>
          <w:tcPr>
            <w:tcW w:w="479" w:type="pct"/>
            <w:tcBorders>
              <w:top w:val="single" w:sz="6" w:space="0" w:color="000000"/>
              <w:left w:val="single" w:sz="6" w:space="0" w:color="000000"/>
              <w:bottom w:val="single" w:sz="6" w:space="0" w:color="FFFFFF"/>
              <w:right w:val="single" w:sz="14" w:space="0" w:color="000000"/>
            </w:tcBorders>
            <w:vAlign w:val="center"/>
          </w:tcPr>
          <w:p w14:paraId="18C9D902"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$10.00</w:t>
            </w:r>
          </w:p>
        </w:tc>
        <w:tc>
          <w:tcPr>
            <w:tcW w:w="477" w:type="pct"/>
            <w:tcBorders>
              <w:top w:val="single" w:sz="6" w:space="0" w:color="000000"/>
              <w:left w:val="single" w:sz="6" w:space="0" w:color="000000"/>
              <w:bottom w:val="single" w:sz="6" w:space="0" w:color="FFFFFF"/>
              <w:right w:val="single" w:sz="6" w:space="0" w:color="FFFFFF"/>
            </w:tcBorders>
            <w:vAlign w:val="center"/>
          </w:tcPr>
          <w:p w14:paraId="1296D0B6" w14:textId="72C3197F" w:rsidR="00140D18" w:rsidRPr="00140D18"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44" w:type="pct"/>
            <w:tcBorders>
              <w:top w:val="single" w:sz="6" w:space="0" w:color="000000"/>
              <w:left w:val="single" w:sz="6" w:space="0" w:color="000000"/>
              <w:bottom w:val="single" w:sz="6" w:space="0" w:color="FFFFFF"/>
              <w:right w:val="single" w:sz="6" w:space="0" w:color="FFFFFF"/>
            </w:tcBorders>
            <w:vAlign w:val="center"/>
          </w:tcPr>
          <w:p w14:paraId="3ED18553" w14:textId="487AA834" w:rsidR="00140D18" w:rsidRPr="008D4E9A"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100.00</w:t>
            </w:r>
          </w:p>
        </w:tc>
        <w:tc>
          <w:tcPr>
            <w:tcW w:w="474" w:type="pct"/>
            <w:tcBorders>
              <w:top w:val="single" w:sz="6" w:space="0" w:color="000000"/>
              <w:left w:val="single" w:sz="6" w:space="0" w:color="000000"/>
              <w:bottom w:val="single" w:sz="6" w:space="0" w:color="FFFFFF"/>
              <w:right w:val="single" w:sz="6" w:space="0" w:color="000000"/>
            </w:tcBorders>
            <w:vAlign w:val="center"/>
          </w:tcPr>
          <w:p w14:paraId="06F48544" w14:textId="58B762D6" w:rsidR="00140D18" w:rsidRPr="00140D18" w:rsidRDefault="00140D18" w:rsidP="0040391C">
            <w:pPr>
              <w:jc w:val="center"/>
              <w:rPr>
                <w:rFonts w:ascii="Times New Roman" w:hAnsi="Times New Roman"/>
                <w:color w:val="000000"/>
                <w:sz w:val="18"/>
                <w:szCs w:val="18"/>
              </w:rPr>
            </w:pPr>
            <w:r w:rsidRPr="005F71F5">
              <w:rPr>
                <w:rFonts w:ascii="Times New Roman" w:hAnsi="Times New Roman"/>
                <w:color w:val="000000"/>
                <w:sz w:val="18"/>
                <w:szCs w:val="18"/>
              </w:rPr>
              <w:t>$6,432.90</w:t>
            </w:r>
          </w:p>
        </w:tc>
      </w:tr>
      <w:tr w:rsidR="00140D18" w:rsidRPr="00852BC0" w14:paraId="09DB8E7C" w14:textId="77777777" w:rsidTr="002E5530">
        <w:trPr>
          <w:trHeight w:val="954"/>
        </w:trPr>
        <w:tc>
          <w:tcPr>
            <w:tcW w:w="1014" w:type="pct"/>
            <w:tcBorders>
              <w:top w:val="single" w:sz="6" w:space="0" w:color="000000"/>
              <w:left w:val="single" w:sz="6" w:space="0" w:color="000000"/>
              <w:bottom w:val="single" w:sz="6" w:space="0" w:color="FFFFFF"/>
              <w:right w:val="single" w:sz="14" w:space="0" w:color="000000"/>
            </w:tcBorders>
            <w:vAlign w:val="center"/>
          </w:tcPr>
          <w:p w14:paraId="100DD004" w14:textId="77777777" w:rsidR="00140D18" w:rsidRPr="00AC121C" w:rsidRDefault="00140D18" w:rsidP="0040391C">
            <w:pPr>
              <w:tabs>
                <w:tab w:val="left" w:pos="381"/>
                <w:tab w:val="left" w:pos="471"/>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AC121C">
              <w:rPr>
                <w:rFonts w:ascii="Times New Roman" w:hAnsi="Times New Roman"/>
                <w:sz w:val="20"/>
                <w:szCs w:val="20"/>
              </w:rPr>
              <w:t>b. Maintain records throughout the application process under 40 CFR Part 222</w:t>
            </w:r>
          </w:p>
        </w:tc>
        <w:tc>
          <w:tcPr>
            <w:tcW w:w="408" w:type="pct"/>
            <w:tcBorders>
              <w:top w:val="single" w:sz="6" w:space="0" w:color="000000"/>
              <w:left w:val="single" w:sz="6" w:space="0" w:color="000000"/>
              <w:bottom w:val="single" w:sz="6" w:space="0" w:color="FFFFFF"/>
              <w:right w:val="single" w:sz="6" w:space="0" w:color="FFFFFF"/>
            </w:tcBorders>
            <w:vAlign w:val="center"/>
          </w:tcPr>
          <w:p w14:paraId="7CF1D7D5"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sz w:val="18"/>
                <w:szCs w:val="18"/>
              </w:rPr>
              <w:t>10.00</w:t>
            </w:r>
          </w:p>
        </w:tc>
        <w:tc>
          <w:tcPr>
            <w:tcW w:w="454" w:type="pct"/>
            <w:tcBorders>
              <w:top w:val="single" w:sz="6" w:space="0" w:color="000000"/>
              <w:left w:val="single" w:sz="6" w:space="0" w:color="000000"/>
              <w:bottom w:val="single" w:sz="6" w:space="0" w:color="FFFFFF"/>
              <w:right w:val="single" w:sz="6" w:space="0" w:color="FFFFFF"/>
            </w:tcBorders>
            <w:vAlign w:val="center"/>
          </w:tcPr>
          <w:p w14:paraId="64F1F0ED" w14:textId="3545ABC6"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sidRPr="003814D1">
              <w:rPr>
                <w:rFonts w:ascii="Times New Roman" w:hAnsi="Times New Roman"/>
                <w:sz w:val="18"/>
                <w:szCs w:val="18"/>
              </w:rPr>
              <w:t>20.00</w:t>
            </w:r>
          </w:p>
        </w:tc>
        <w:tc>
          <w:tcPr>
            <w:tcW w:w="452" w:type="pct"/>
            <w:tcBorders>
              <w:top w:val="single" w:sz="6" w:space="0" w:color="000000"/>
              <w:left w:val="single" w:sz="6" w:space="0" w:color="000000"/>
              <w:bottom w:val="single" w:sz="6" w:space="0" w:color="FFFFFF"/>
              <w:right w:val="single" w:sz="6" w:space="0" w:color="FFFFFF"/>
            </w:tcBorders>
            <w:vAlign w:val="center"/>
          </w:tcPr>
          <w:p w14:paraId="30B49954" w14:textId="4CDB8D1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sidRPr="003814D1">
              <w:rPr>
                <w:rFonts w:ascii="Times New Roman" w:hAnsi="Times New Roman"/>
                <w:sz w:val="18"/>
                <w:szCs w:val="18"/>
              </w:rPr>
              <w:t>10.00</w:t>
            </w:r>
          </w:p>
        </w:tc>
        <w:tc>
          <w:tcPr>
            <w:tcW w:w="418" w:type="pct"/>
            <w:tcBorders>
              <w:top w:val="single" w:sz="6" w:space="0" w:color="000000"/>
              <w:left w:val="single" w:sz="6" w:space="0" w:color="000000"/>
              <w:bottom w:val="single" w:sz="6" w:space="0" w:color="FFFFFF"/>
              <w:right w:val="single" w:sz="6" w:space="0" w:color="000000"/>
            </w:tcBorders>
            <w:vAlign w:val="center"/>
          </w:tcPr>
          <w:p w14:paraId="1B6AEE34"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40.00</w:t>
            </w:r>
          </w:p>
        </w:tc>
        <w:tc>
          <w:tcPr>
            <w:tcW w:w="480" w:type="pct"/>
            <w:tcBorders>
              <w:top w:val="single" w:sz="6" w:space="0" w:color="000000"/>
              <w:left w:val="single" w:sz="6" w:space="0" w:color="000000"/>
              <w:bottom w:val="single" w:sz="6" w:space="0" w:color="FFFFFF"/>
              <w:right w:val="single" w:sz="6" w:space="0" w:color="000000"/>
            </w:tcBorders>
            <w:vAlign w:val="center"/>
          </w:tcPr>
          <w:p w14:paraId="70410DB1" w14:textId="4641DE56"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$2,569.16</w:t>
            </w:r>
          </w:p>
        </w:tc>
        <w:tc>
          <w:tcPr>
            <w:tcW w:w="479" w:type="pct"/>
            <w:tcBorders>
              <w:top w:val="single" w:sz="6" w:space="0" w:color="000000"/>
              <w:left w:val="single" w:sz="6" w:space="0" w:color="000000"/>
              <w:bottom w:val="single" w:sz="6" w:space="0" w:color="FFFFFF"/>
              <w:right w:val="single" w:sz="14" w:space="0" w:color="000000"/>
            </w:tcBorders>
            <w:vAlign w:val="center"/>
          </w:tcPr>
          <w:p w14:paraId="0AB7201D" w14:textId="77777777" w:rsidR="00140D18" w:rsidRPr="003814D1"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3814D1">
              <w:rPr>
                <w:rFonts w:ascii="Times New Roman" w:hAnsi="Times New Roman"/>
                <w:color w:val="000000"/>
                <w:sz w:val="18"/>
                <w:szCs w:val="18"/>
              </w:rPr>
              <w:t>$0.00</w:t>
            </w:r>
          </w:p>
        </w:tc>
        <w:tc>
          <w:tcPr>
            <w:tcW w:w="477" w:type="pct"/>
            <w:tcBorders>
              <w:top w:val="single" w:sz="6" w:space="0" w:color="000000"/>
              <w:left w:val="single" w:sz="6" w:space="0" w:color="000000"/>
              <w:bottom w:val="single" w:sz="6" w:space="0" w:color="FFFFFF"/>
              <w:right w:val="single" w:sz="6" w:space="0" w:color="FFFFFF"/>
            </w:tcBorders>
            <w:vAlign w:val="center"/>
          </w:tcPr>
          <w:p w14:paraId="2E579FB9" w14:textId="302BFBE2" w:rsidR="00140D18" w:rsidRPr="00140D18"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44" w:type="pct"/>
            <w:tcBorders>
              <w:top w:val="single" w:sz="6" w:space="0" w:color="000000"/>
              <w:left w:val="single" w:sz="6" w:space="0" w:color="000000"/>
              <w:bottom w:val="single" w:sz="6" w:space="0" w:color="FFFFFF"/>
              <w:right w:val="single" w:sz="6" w:space="0" w:color="FFFFFF"/>
            </w:tcBorders>
            <w:vAlign w:val="center"/>
          </w:tcPr>
          <w:p w14:paraId="04F4AF8A" w14:textId="77777777" w:rsidR="00E95EF7" w:rsidRDefault="00E95EF7" w:rsidP="004B7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250"/>
              <w:jc w:val="center"/>
              <w:rPr>
                <w:rFonts w:ascii="Times New Roman" w:hAnsi="Times New Roman"/>
                <w:color w:val="000000"/>
                <w:sz w:val="18"/>
                <w:szCs w:val="18"/>
              </w:rPr>
            </w:pPr>
          </w:p>
          <w:p w14:paraId="729755F8" w14:textId="1C4BD4E5" w:rsidR="00140D18" w:rsidRPr="00140D18" w:rsidRDefault="00436FA1"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r>
              <w:rPr>
                <w:rFonts w:ascii="Times New Roman" w:hAnsi="Times New Roman"/>
                <w:color w:val="000000"/>
                <w:sz w:val="18"/>
                <w:szCs w:val="18"/>
              </w:rPr>
              <w:t xml:space="preserve">      </w:t>
            </w:r>
            <w:r w:rsidR="00140D18" w:rsidRPr="005F71F5">
              <w:rPr>
                <w:rFonts w:ascii="Times New Roman" w:hAnsi="Times New Roman"/>
                <w:color w:val="000000"/>
                <w:sz w:val="18"/>
                <w:szCs w:val="18"/>
              </w:rPr>
              <w:t>40.00</w:t>
            </w:r>
          </w:p>
        </w:tc>
        <w:tc>
          <w:tcPr>
            <w:tcW w:w="474" w:type="pct"/>
            <w:tcBorders>
              <w:top w:val="single" w:sz="6" w:space="0" w:color="000000"/>
              <w:left w:val="single" w:sz="6" w:space="0" w:color="000000"/>
              <w:bottom w:val="single" w:sz="6" w:space="0" w:color="FFFFFF"/>
              <w:right w:val="single" w:sz="6" w:space="0" w:color="000000"/>
            </w:tcBorders>
            <w:vAlign w:val="center"/>
          </w:tcPr>
          <w:p w14:paraId="32C9FC29" w14:textId="5C85D8FC" w:rsidR="00140D18" w:rsidRPr="00140D18" w:rsidRDefault="00140D18" w:rsidP="0040391C">
            <w:pPr>
              <w:jc w:val="center"/>
              <w:rPr>
                <w:rFonts w:ascii="Times New Roman" w:hAnsi="Times New Roman"/>
                <w:color w:val="000000"/>
                <w:sz w:val="18"/>
                <w:szCs w:val="18"/>
              </w:rPr>
            </w:pPr>
            <w:r w:rsidRPr="005F71F5">
              <w:rPr>
                <w:rFonts w:ascii="Times New Roman" w:hAnsi="Times New Roman"/>
                <w:color w:val="000000"/>
                <w:sz w:val="18"/>
                <w:szCs w:val="18"/>
              </w:rPr>
              <w:t>$2,569.16</w:t>
            </w:r>
          </w:p>
        </w:tc>
      </w:tr>
      <w:tr w:rsidR="00140D18" w:rsidRPr="00852BC0" w14:paraId="076D16CC" w14:textId="77777777" w:rsidTr="002E5530">
        <w:trPr>
          <w:trHeight w:val="227"/>
        </w:trPr>
        <w:tc>
          <w:tcPr>
            <w:tcW w:w="1014" w:type="pct"/>
            <w:tcBorders>
              <w:top w:val="single" w:sz="6" w:space="0" w:color="000000"/>
              <w:left w:val="single" w:sz="6" w:space="0" w:color="000000"/>
              <w:bottom w:val="single" w:sz="6" w:space="0" w:color="FFFFFF"/>
              <w:right w:val="single" w:sz="14" w:space="0" w:color="000000"/>
            </w:tcBorders>
            <w:vAlign w:val="center"/>
          </w:tcPr>
          <w:p w14:paraId="46F5D981" w14:textId="77777777" w:rsidR="00140D18" w:rsidRPr="00AC121C" w:rsidRDefault="00140D18" w:rsidP="0040391C">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2. Reporting Requirements</w:t>
            </w:r>
          </w:p>
        </w:tc>
        <w:tc>
          <w:tcPr>
            <w:tcW w:w="408" w:type="pct"/>
            <w:tcBorders>
              <w:top w:val="single" w:sz="6" w:space="0" w:color="000000"/>
              <w:left w:val="single" w:sz="6" w:space="0" w:color="000000"/>
              <w:bottom w:val="single" w:sz="6" w:space="0" w:color="FFFFFF"/>
              <w:right w:val="single" w:sz="6" w:space="0" w:color="FFFFFF"/>
            </w:tcBorders>
            <w:vAlign w:val="center"/>
          </w:tcPr>
          <w:p w14:paraId="60A5F504"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4" w:type="pct"/>
            <w:tcBorders>
              <w:top w:val="single" w:sz="6" w:space="0" w:color="000000"/>
              <w:left w:val="single" w:sz="6" w:space="0" w:color="000000"/>
              <w:bottom w:val="single" w:sz="6" w:space="0" w:color="FFFFFF"/>
              <w:right w:val="single" w:sz="6" w:space="0" w:color="FFFFFF"/>
            </w:tcBorders>
            <w:vAlign w:val="center"/>
          </w:tcPr>
          <w:p w14:paraId="59B57B69"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52" w:type="pct"/>
            <w:tcBorders>
              <w:top w:val="single" w:sz="6" w:space="0" w:color="000000"/>
              <w:left w:val="single" w:sz="6" w:space="0" w:color="000000"/>
              <w:bottom w:val="single" w:sz="6" w:space="0" w:color="FFFFFF"/>
              <w:right w:val="single" w:sz="6" w:space="0" w:color="FFFFFF"/>
            </w:tcBorders>
            <w:vAlign w:val="center"/>
          </w:tcPr>
          <w:p w14:paraId="224C46A2"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18" w:type="pct"/>
            <w:tcBorders>
              <w:top w:val="single" w:sz="6" w:space="0" w:color="000000"/>
              <w:left w:val="single" w:sz="6" w:space="0" w:color="000000"/>
              <w:bottom w:val="single" w:sz="6" w:space="0" w:color="FFFFFF"/>
              <w:right w:val="single" w:sz="6" w:space="0" w:color="000000"/>
            </w:tcBorders>
            <w:vAlign w:val="center"/>
          </w:tcPr>
          <w:p w14:paraId="633E865F"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80" w:type="pct"/>
            <w:tcBorders>
              <w:top w:val="single" w:sz="6" w:space="0" w:color="000000"/>
              <w:left w:val="single" w:sz="6" w:space="0" w:color="000000"/>
              <w:bottom w:val="single" w:sz="6" w:space="0" w:color="FFFFFF"/>
              <w:right w:val="single" w:sz="6" w:space="0" w:color="000000"/>
            </w:tcBorders>
            <w:vAlign w:val="center"/>
          </w:tcPr>
          <w:p w14:paraId="70B5DC53"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9" w:type="pct"/>
            <w:tcBorders>
              <w:top w:val="single" w:sz="6" w:space="0" w:color="000000"/>
              <w:left w:val="single" w:sz="6" w:space="0" w:color="000000"/>
              <w:bottom w:val="single" w:sz="6" w:space="0" w:color="FFFFFF"/>
              <w:right w:val="single" w:sz="14" w:space="0" w:color="000000"/>
            </w:tcBorders>
            <w:vAlign w:val="center"/>
          </w:tcPr>
          <w:p w14:paraId="0BD258FD"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p>
        </w:tc>
        <w:tc>
          <w:tcPr>
            <w:tcW w:w="477" w:type="pct"/>
            <w:tcBorders>
              <w:top w:val="single" w:sz="6" w:space="0" w:color="000000"/>
              <w:left w:val="single" w:sz="6" w:space="0" w:color="000000"/>
              <w:bottom w:val="single" w:sz="6" w:space="0" w:color="FFFFFF"/>
              <w:right w:val="single" w:sz="6" w:space="0" w:color="FFFFFF"/>
            </w:tcBorders>
            <w:vAlign w:val="center"/>
          </w:tcPr>
          <w:p w14:paraId="1FAC86B4" w14:textId="5AF4AB0C" w:rsidR="00140D18" w:rsidRPr="00140D18"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44" w:type="pct"/>
            <w:tcBorders>
              <w:top w:val="single" w:sz="6" w:space="0" w:color="000000"/>
              <w:left w:val="single" w:sz="6" w:space="0" w:color="000000"/>
              <w:bottom w:val="single" w:sz="6" w:space="0" w:color="FFFFFF"/>
              <w:right w:val="single" w:sz="6" w:space="0" w:color="FFFFFF"/>
            </w:tcBorders>
            <w:vAlign w:val="center"/>
          </w:tcPr>
          <w:p w14:paraId="38B861FC" w14:textId="7752C08D" w:rsidR="00140D18" w:rsidRPr="00140D18"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c>
          <w:tcPr>
            <w:tcW w:w="474" w:type="pct"/>
            <w:tcBorders>
              <w:top w:val="single" w:sz="6" w:space="0" w:color="000000"/>
              <w:left w:val="single" w:sz="6" w:space="0" w:color="000000"/>
              <w:bottom w:val="single" w:sz="6" w:space="0" w:color="FFFFFF"/>
              <w:right w:val="single" w:sz="6" w:space="0" w:color="000000"/>
            </w:tcBorders>
            <w:vAlign w:val="center"/>
          </w:tcPr>
          <w:p w14:paraId="1493DC0A" w14:textId="3CB1CF38" w:rsidR="00140D18" w:rsidRPr="00140D18"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18"/>
                <w:szCs w:val="18"/>
              </w:rPr>
            </w:pPr>
          </w:p>
        </w:tc>
      </w:tr>
      <w:tr w:rsidR="00140D18" w:rsidRPr="00852BC0" w14:paraId="0FBD6FC8" w14:textId="77777777" w:rsidTr="002E5530">
        <w:trPr>
          <w:trHeight w:val="954"/>
        </w:trPr>
        <w:tc>
          <w:tcPr>
            <w:tcW w:w="1014" w:type="pct"/>
            <w:tcBorders>
              <w:top w:val="single" w:sz="6" w:space="0" w:color="000000"/>
              <w:left w:val="single" w:sz="6" w:space="0" w:color="000000"/>
              <w:bottom w:val="single" w:sz="6" w:space="0" w:color="FFFFFF"/>
              <w:right w:val="single" w:sz="14" w:space="0" w:color="000000"/>
            </w:tcBorders>
            <w:vAlign w:val="center"/>
          </w:tcPr>
          <w:p w14:paraId="7F103532" w14:textId="77777777" w:rsidR="00140D18" w:rsidRPr="00AC121C" w:rsidRDefault="00140D18" w:rsidP="0040391C">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 xml:space="preserve">a. Collect reported information and review for consistency with permit / MPRSA requirements </w:t>
            </w:r>
          </w:p>
        </w:tc>
        <w:tc>
          <w:tcPr>
            <w:tcW w:w="408" w:type="pct"/>
            <w:tcBorders>
              <w:top w:val="single" w:sz="6" w:space="0" w:color="000000"/>
              <w:left w:val="single" w:sz="6" w:space="0" w:color="000000"/>
              <w:bottom w:val="single" w:sz="6" w:space="0" w:color="FFFFFF"/>
              <w:right w:val="single" w:sz="6" w:space="0" w:color="FFFFFF"/>
            </w:tcBorders>
            <w:vAlign w:val="center"/>
          </w:tcPr>
          <w:p w14:paraId="2BD5BBFF"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5.00</w:t>
            </w:r>
          </w:p>
        </w:tc>
        <w:tc>
          <w:tcPr>
            <w:tcW w:w="454" w:type="pct"/>
            <w:tcBorders>
              <w:top w:val="single" w:sz="6" w:space="0" w:color="000000"/>
              <w:left w:val="single" w:sz="6" w:space="0" w:color="000000"/>
              <w:bottom w:val="single" w:sz="6" w:space="0" w:color="FFFFFF"/>
              <w:right w:val="single" w:sz="6" w:space="0" w:color="FFFFFF"/>
            </w:tcBorders>
            <w:vAlign w:val="center"/>
          </w:tcPr>
          <w:p w14:paraId="4199F0CA"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10.00</w:t>
            </w:r>
          </w:p>
        </w:tc>
        <w:tc>
          <w:tcPr>
            <w:tcW w:w="452" w:type="pct"/>
            <w:tcBorders>
              <w:top w:val="single" w:sz="6" w:space="0" w:color="000000"/>
              <w:left w:val="single" w:sz="6" w:space="0" w:color="000000"/>
              <w:bottom w:val="single" w:sz="6" w:space="0" w:color="FFFFFF"/>
              <w:right w:val="single" w:sz="6" w:space="0" w:color="FFFFFF"/>
            </w:tcBorders>
            <w:vAlign w:val="center"/>
          </w:tcPr>
          <w:p w14:paraId="49B75657"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5.00</w:t>
            </w:r>
          </w:p>
        </w:tc>
        <w:tc>
          <w:tcPr>
            <w:tcW w:w="418" w:type="pct"/>
            <w:tcBorders>
              <w:top w:val="single" w:sz="6" w:space="0" w:color="000000"/>
              <w:left w:val="single" w:sz="6" w:space="0" w:color="000000"/>
              <w:bottom w:val="single" w:sz="6" w:space="0" w:color="FFFFFF"/>
              <w:right w:val="single" w:sz="6" w:space="0" w:color="000000"/>
            </w:tcBorders>
            <w:vAlign w:val="center"/>
          </w:tcPr>
          <w:p w14:paraId="19782318"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20.00</w:t>
            </w:r>
          </w:p>
        </w:tc>
        <w:tc>
          <w:tcPr>
            <w:tcW w:w="480" w:type="pct"/>
            <w:tcBorders>
              <w:top w:val="single" w:sz="6" w:space="0" w:color="000000"/>
              <w:left w:val="single" w:sz="6" w:space="0" w:color="000000"/>
              <w:bottom w:val="single" w:sz="6" w:space="0" w:color="FFFFFF"/>
              <w:right w:val="single" w:sz="6" w:space="0" w:color="000000"/>
            </w:tcBorders>
            <w:vAlign w:val="center"/>
          </w:tcPr>
          <w:p w14:paraId="30E7213E" w14:textId="2C665729"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$1,284.58</w:t>
            </w:r>
          </w:p>
        </w:tc>
        <w:tc>
          <w:tcPr>
            <w:tcW w:w="479" w:type="pct"/>
            <w:tcBorders>
              <w:top w:val="single" w:sz="6" w:space="0" w:color="000000"/>
              <w:left w:val="single" w:sz="6" w:space="0" w:color="000000"/>
              <w:bottom w:val="single" w:sz="6" w:space="0" w:color="FFFFFF"/>
              <w:right w:val="single" w:sz="14" w:space="0" w:color="000000"/>
            </w:tcBorders>
            <w:vAlign w:val="center"/>
          </w:tcPr>
          <w:p w14:paraId="2DF312FA"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$10.00</w:t>
            </w:r>
          </w:p>
        </w:tc>
        <w:tc>
          <w:tcPr>
            <w:tcW w:w="477" w:type="pct"/>
            <w:tcBorders>
              <w:top w:val="single" w:sz="6" w:space="0" w:color="000000"/>
              <w:left w:val="single" w:sz="6" w:space="0" w:color="000000"/>
              <w:bottom w:val="single" w:sz="6" w:space="0" w:color="FFFFFF"/>
              <w:right w:val="single" w:sz="6" w:space="0" w:color="FFFFFF"/>
            </w:tcBorders>
            <w:vAlign w:val="center"/>
          </w:tcPr>
          <w:p w14:paraId="612BD749" w14:textId="1580FCAC" w:rsidR="00140D18" w:rsidRPr="00140D18"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44" w:type="pct"/>
            <w:tcBorders>
              <w:top w:val="single" w:sz="6" w:space="0" w:color="000000"/>
              <w:left w:val="single" w:sz="6" w:space="0" w:color="000000"/>
              <w:bottom w:val="single" w:sz="6" w:space="0" w:color="FFFFFF"/>
              <w:right w:val="single" w:sz="6" w:space="0" w:color="FFFFFF"/>
            </w:tcBorders>
            <w:vAlign w:val="center"/>
          </w:tcPr>
          <w:p w14:paraId="69EEFCE2" w14:textId="083A3D17" w:rsidR="00140D18" w:rsidRPr="00140D18" w:rsidRDefault="00436FA1" w:rsidP="00436F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0"/>
              <w:jc w:val="center"/>
              <w:rPr>
                <w:rFonts w:ascii="Times New Roman" w:hAnsi="Times New Roman"/>
                <w:sz w:val="18"/>
                <w:szCs w:val="18"/>
              </w:rPr>
            </w:pPr>
            <w:r>
              <w:rPr>
                <w:rFonts w:ascii="Times New Roman" w:hAnsi="Times New Roman"/>
                <w:color w:val="000000"/>
                <w:sz w:val="18"/>
                <w:szCs w:val="18"/>
              </w:rPr>
              <w:t xml:space="preserve">    </w:t>
            </w:r>
            <w:r w:rsidR="00140D18" w:rsidRPr="005F71F5">
              <w:rPr>
                <w:rFonts w:ascii="Times New Roman" w:hAnsi="Times New Roman"/>
                <w:color w:val="000000"/>
                <w:sz w:val="18"/>
                <w:szCs w:val="18"/>
              </w:rPr>
              <w:t>20.00</w:t>
            </w:r>
          </w:p>
        </w:tc>
        <w:tc>
          <w:tcPr>
            <w:tcW w:w="474" w:type="pct"/>
            <w:tcBorders>
              <w:top w:val="single" w:sz="6" w:space="0" w:color="000000"/>
              <w:left w:val="single" w:sz="6" w:space="0" w:color="000000"/>
              <w:bottom w:val="single" w:sz="6" w:space="0" w:color="FFFFFF"/>
              <w:right w:val="single" w:sz="6" w:space="0" w:color="000000"/>
            </w:tcBorders>
            <w:vAlign w:val="center"/>
          </w:tcPr>
          <w:p w14:paraId="1068637D" w14:textId="17864166" w:rsidR="00140D18" w:rsidRPr="00140D18" w:rsidRDefault="00140D18" w:rsidP="0040391C">
            <w:pPr>
              <w:jc w:val="center"/>
              <w:rPr>
                <w:rFonts w:ascii="Times New Roman" w:hAnsi="Times New Roman"/>
                <w:color w:val="000000"/>
                <w:sz w:val="18"/>
                <w:szCs w:val="18"/>
              </w:rPr>
            </w:pPr>
            <w:r w:rsidRPr="005F71F5">
              <w:rPr>
                <w:rFonts w:ascii="Times New Roman" w:hAnsi="Times New Roman"/>
                <w:color w:val="000000"/>
                <w:sz w:val="18"/>
                <w:szCs w:val="18"/>
              </w:rPr>
              <w:t>$1,294.58</w:t>
            </w:r>
          </w:p>
        </w:tc>
      </w:tr>
      <w:tr w:rsidR="00140D18" w:rsidRPr="00852BC0" w14:paraId="427E09D6" w14:textId="77777777" w:rsidTr="002E5530">
        <w:trPr>
          <w:trHeight w:val="712"/>
        </w:trPr>
        <w:tc>
          <w:tcPr>
            <w:tcW w:w="1014" w:type="pct"/>
            <w:tcBorders>
              <w:top w:val="single" w:sz="6" w:space="0" w:color="000000"/>
              <w:left w:val="single" w:sz="6" w:space="0" w:color="000000"/>
              <w:bottom w:val="single" w:sz="6" w:space="0" w:color="FFFFFF"/>
              <w:right w:val="single" w:sz="14" w:space="0" w:color="000000"/>
            </w:tcBorders>
            <w:vAlign w:val="center"/>
          </w:tcPr>
          <w:p w14:paraId="7175F610" w14:textId="77777777" w:rsidR="00140D18" w:rsidRPr="00AC121C" w:rsidRDefault="00140D18" w:rsidP="0040391C">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AC121C">
              <w:rPr>
                <w:rFonts w:ascii="Times New Roman" w:hAnsi="Times New Roman"/>
                <w:sz w:val="20"/>
                <w:szCs w:val="20"/>
              </w:rPr>
              <w:t>b. Maintain reports and monitoring information for future reviews</w:t>
            </w:r>
          </w:p>
        </w:tc>
        <w:tc>
          <w:tcPr>
            <w:tcW w:w="408" w:type="pct"/>
            <w:tcBorders>
              <w:top w:val="single" w:sz="6" w:space="0" w:color="000000"/>
              <w:left w:val="single" w:sz="6" w:space="0" w:color="000000"/>
              <w:bottom w:val="single" w:sz="6" w:space="0" w:color="FFFFFF"/>
              <w:right w:val="single" w:sz="6" w:space="0" w:color="FFFFFF"/>
            </w:tcBorders>
            <w:vAlign w:val="center"/>
          </w:tcPr>
          <w:p w14:paraId="556DBCAC"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w:t>
            </w:r>
          </w:p>
        </w:tc>
        <w:tc>
          <w:tcPr>
            <w:tcW w:w="454" w:type="pct"/>
            <w:tcBorders>
              <w:top w:val="single" w:sz="6" w:space="0" w:color="000000"/>
              <w:left w:val="single" w:sz="6" w:space="0" w:color="000000"/>
              <w:bottom w:val="single" w:sz="6" w:space="0" w:color="FFFFFF"/>
              <w:right w:val="single" w:sz="6" w:space="0" w:color="FFFFFF"/>
            </w:tcBorders>
            <w:vAlign w:val="center"/>
          </w:tcPr>
          <w:p w14:paraId="6DEBEBDF"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2.00</w:t>
            </w:r>
          </w:p>
        </w:tc>
        <w:tc>
          <w:tcPr>
            <w:tcW w:w="452" w:type="pct"/>
            <w:tcBorders>
              <w:top w:val="single" w:sz="6" w:space="0" w:color="000000"/>
              <w:left w:val="single" w:sz="6" w:space="0" w:color="000000"/>
              <w:bottom w:val="single" w:sz="6" w:space="0" w:color="FFFFFF"/>
              <w:right w:val="single" w:sz="6" w:space="0" w:color="FFFFFF"/>
            </w:tcBorders>
            <w:vAlign w:val="center"/>
          </w:tcPr>
          <w:p w14:paraId="0EC4BE9A"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1.00</w:t>
            </w:r>
          </w:p>
        </w:tc>
        <w:tc>
          <w:tcPr>
            <w:tcW w:w="418" w:type="pct"/>
            <w:tcBorders>
              <w:top w:val="single" w:sz="6" w:space="0" w:color="000000"/>
              <w:left w:val="single" w:sz="6" w:space="0" w:color="000000"/>
              <w:bottom w:val="single" w:sz="6" w:space="0" w:color="FFFFFF"/>
              <w:right w:val="single" w:sz="6" w:space="0" w:color="000000"/>
            </w:tcBorders>
            <w:vAlign w:val="center"/>
          </w:tcPr>
          <w:p w14:paraId="2CD0E5B3"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4.00</w:t>
            </w:r>
          </w:p>
        </w:tc>
        <w:tc>
          <w:tcPr>
            <w:tcW w:w="480" w:type="pct"/>
            <w:tcBorders>
              <w:top w:val="single" w:sz="6" w:space="0" w:color="000000"/>
              <w:left w:val="single" w:sz="6" w:space="0" w:color="000000"/>
              <w:bottom w:val="single" w:sz="6" w:space="0" w:color="FFFFFF"/>
              <w:right w:val="single" w:sz="6" w:space="0" w:color="000000"/>
            </w:tcBorders>
            <w:vAlign w:val="center"/>
          </w:tcPr>
          <w:p w14:paraId="6508D001" w14:textId="482F2E60"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$256.92</w:t>
            </w:r>
          </w:p>
        </w:tc>
        <w:tc>
          <w:tcPr>
            <w:tcW w:w="479" w:type="pct"/>
            <w:tcBorders>
              <w:top w:val="single" w:sz="6" w:space="0" w:color="000000"/>
              <w:left w:val="single" w:sz="6" w:space="0" w:color="000000"/>
              <w:bottom w:val="single" w:sz="6" w:space="0" w:color="FFFFFF"/>
              <w:right w:val="single" w:sz="14" w:space="0" w:color="000000"/>
            </w:tcBorders>
            <w:vAlign w:val="center"/>
          </w:tcPr>
          <w:p w14:paraId="1E20973F"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$0.00</w:t>
            </w:r>
          </w:p>
        </w:tc>
        <w:tc>
          <w:tcPr>
            <w:tcW w:w="477" w:type="pct"/>
            <w:tcBorders>
              <w:top w:val="single" w:sz="6" w:space="0" w:color="000000"/>
              <w:left w:val="single" w:sz="6" w:space="0" w:color="000000"/>
              <w:bottom w:val="single" w:sz="6" w:space="0" w:color="FFFFFF"/>
              <w:right w:val="single" w:sz="6" w:space="0" w:color="FFFFFF"/>
            </w:tcBorders>
            <w:vAlign w:val="center"/>
          </w:tcPr>
          <w:p w14:paraId="63572067" w14:textId="54F1CABD" w:rsidR="00140D18" w:rsidRPr="00140D18"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344" w:type="pct"/>
            <w:tcBorders>
              <w:top w:val="single" w:sz="6" w:space="0" w:color="000000"/>
              <w:left w:val="single" w:sz="6" w:space="0" w:color="000000"/>
              <w:bottom w:val="single" w:sz="6" w:space="0" w:color="FFFFFF"/>
              <w:right w:val="single" w:sz="6" w:space="0" w:color="FFFFFF"/>
            </w:tcBorders>
            <w:vAlign w:val="center"/>
          </w:tcPr>
          <w:p w14:paraId="20830B6D" w14:textId="55C979F2" w:rsidR="00140D18" w:rsidRPr="00140D18" w:rsidRDefault="00436FA1" w:rsidP="00436F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0"/>
              <w:jc w:val="center"/>
              <w:rPr>
                <w:rFonts w:ascii="Times New Roman" w:hAnsi="Times New Roman"/>
                <w:sz w:val="18"/>
                <w:szCs w:val="18"/>
              </w:rPr>
            </w:pPr>
            <w:r>
              <w:rPr>
                <w:rFonts w:ascii="Times New Roman" w:hAnsi="Times New Roman"/>
                <w:color w:val="000000"/>
                <w:sz w:val="18"/>
                <w:szCs w:val="18"/>
              </w:rPr>
              <w:t xml:space="preserve">    </w:t>
            </w:r>
            <w:r w:rsidR="00140D18" w:rsidRPr="005F71F5">
              <w:rPr>
                <w:rFonts w:ascii="Times New Roman" w:hAnsi="Times New Roman"/>
                <w:color w:val="000000"/>
                <w:sz w:val="18"/>
                <w:szCs w:val="18"/>
              </w:rPr>
              <w:t>4.00</w:t>
            </w:r>
          </w:p>
        </w:tc>
        <w:tc>
          <w:tcPr>
            <w:tcW w:w="474" w:type="pct"/>
            <w:tcBorders>
              <w:top w:val="single" w:sz="6" w:space="0" w:color="000000"/>
              <w:left w:val="single" w:sz="6" w:space="0" w:color="000000"/>
              <w:bottom w:val="single" w:sz="6" w:space="0" w:color="FFFFFF"/>
              <w:right w:val="single" w:sz="6" w:space="0" w:color="000000"/>
            </w:tcBorders>
            <w:vAlign w:val="center"/>
          </w:tcPr>
          <w:p w14:paraId="5E5A1FAD" w14:textId="3A0D9807" w:rsidR="00140D18" w:rsidRPr="00140D18" w:rsidRDefault="00140D18" w:rsidP="0040391C">
            <w:pPr>
              <w:jc w:val="center"/>
              <w:rPr>
                <w:rFonts w:ascii="Times New Roman" w:hAnsi="Times New Roman"/>
                <w:color w:val="000000"/>
                <w:sz w:val="18"/>
                <w:szCs w:val="18"/>
              </w:rPr>
            </w:pPr>
            <w:r w:rsidRPr="005F71F5">
              <w:rPr>
                <w:rFonts w:ascii="Times New Roman" w:hAnsi="Times New Roman"/>
                <w:color w:val="000000"/>
                <w:sz w:val="18"/>
                <w:szCs w:val="18"/>
              </w:rPr>
              <w:t>$256.92</w:t>
            </w:r>
          </w:p>
        </w:tc>
      </w:tr>
      <w:tr w:rsidR="00140D18" w:rsidRPr="00852BC0" w14:paraId="44475238" w14:textId="77777777" w:rsidTr="002E5530">
        <w:trPr>
          <w:trHeight w:val="65"/>
        </w:trPr>
        <w:tc>
          <w:tcPr>
            <w:tcW w:w="1014" w:type="pct"/>
            <w:tcBorders>
              <w:top w:val="single" w:sz="6" w:space="0" w:color="000000"/>
              <w:left w:val="single" w:sz="6" w:space="0" w:color="000000"/>
              <w:bottom w:val="single" w:sz="6" w:space="0" w:color="000000"/>
              <w:right w:val="single" w:sz="14" w:space="0" w:color="000000"/>
            </w:tcBorders>
            <w:vAlign w:val="center"/>
          </w:tcPr>
          <w:p w14:paraId="784C3659" w14:textId="77777777" w:rsidR="00140D18" w:rsidRPr="00AC121C"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AC121C">
              <w:rPr>
                <w:rFonts w:ascii="Times New Roman" w:hAnsi="Times New Roman"/>
                <w:b/>
                <w:bCs/>
                <w:sz w:val="20"/>
                <w:szCs w:val="20"/>
              </w:rPr>
              <w:t>Subtotal (hours and costs)</w:t>
            </w:r>
          </w:p>
        </w:tc>
        <w:tc>
          <w:tcPr>
            <w:tcW w:w="408" w:type="pct"/>
            <w:tcBorders>
              <w:top w:val="single" w:sz="6" w:space="0" w:color="000000"/>
              <w:left w:val="single" w:sz="6" w:space="0" w:color="000000"/>
              <w:bottom w:val="single" w:sz="6" w:space="0" w:color="000000"/>
              <w:right w:val="single" w:sz="6" w:space="0" w:color="FFFFFF"/>
            </w:tcBorders>
            <w:vAlign w:val="center"/>
          </w:tcPr>
          <w:p w14:paraId="1ECDEBD8"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41.00</w:t>
            </w:r>
          </w:p>
        </w:tc>
        <w:tc>
          <w:tcPr>
            <w:tcW w:w="454" w:type="pct"/>
            <w:tcBorders>
              <w:top w:val="single" w:sz="6" w:space="0" w:color="000000"/>
              <w:left w:val="single" w:sz="6" w:space="0" w:color="000000"/>
              <w:bottom w:val="single" w:sz="6" w:space="0" w:color="000000"/>
              <w:right w:val="single" w:sz="6" w:space="0" w:color="FFFFFF"/>
            </w:tcBorders>
            <w:vAlign w:val="center"/>
          </w:tcPr>
          <w:p w14:paraId="5CDD8C84"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sz w:val="18"/>
                <w:szCs w:val="18"/>
              </w:rPr>
              <w:t>82.00</w:t>
            </w:r>
          </w:p>
        </w:tc>
        <w:tc>
          <w:tcPr>
            <w:tcW w:w="452" w:type="pct"/>
            <w:tcBorders>
              <w:top w:val="single" w:sz="6" w:space="0" w:color="000000"/>
              <w:left w:val="single" w:sz="6" w:space="0" w:color="000000"/>
              <w:bottom w:val="single" w:sz="6" w:space="0" w:color="000000"/>
              <w:right w:val="single" w:sz="6" w:space="0" w:color="FFFFFF"/>
            </w:tcBorders>
            <w:vAlign w:val="center"/>
          </w:tcPr>
          <w:p w14:paraId="3A6495FF" w14:textId="77777777" w:rsidR="00140D18" w:rsidRPr="003814D1" w:rsidRDefault="00140D18" w:rsidP="0040391C">
            <w:pPr>
              <w:jc w:val="center"/>
              <w:rPr>
                <w:rFonts w:ascii="Times New Roman" w:hAnsi="Times New Roman"/>
                <w:sz w:val="18"/>
                <w:szCs w:val="18"/>
              </w:rPr>
            </w:pPr>
            <w:r w:rsidRPr="003814D1">
              <w:rPr>
                <w:rFonts w:ascii="Times New Roman" w:hAnsi="Times New Roman"/>
                <w:sz w:val="18"/>
                <w:szCs w:val="18"/>
              </w:rPr>
              <w:t>41.00</w:t>
            </w:r>
          </w:p>
        </w:tc>
        <w:tc>
          <w:tcPr>
            <w:tcW w:w="418" w:type="pct"/>
            <w:tcBorders>
              <w:top w:val="single" w:sz="6" w:space="0" w:color="000000"/>
              <w:left w:val="single" w:sz="6" w:space="0" w:color="000000"/>
              <w:bottom w:val="single" w:sz="6" w:space="0" w:color="000000"/>
              <w:right w:val="single" w:sz="6" w:space="0" w:color="000000"/>
            </w:tcBorders>
            <w:vAlign w:val="center"/>
          </w:tcPr>
          <w:p w14:paraId="3FDB1CA5" w14:textId="77777777" w:rsidR="00140D18" w:rsidRPr="003814D1" w:rsidRDefault="00140D18" w:rsidP="0040391C">
            <w:pPr>
              <w:jc w:val="center"/>
              <w:rPr>
                <w:rFonts w:ascii="Times New Roman" w:hAnsi="Times New Roman"/>
                <w:sz w:val="18"/>
                <w:szCs w:val="18"/>
              </w:rPr>
            </w:pPr>
            <w:r w:rsidRPr="003814D1">
              <w:rPr>
                <w:rFonts w:ascii="Times New Roman" w:hAnsi="Times New Roman"/>
                <w:color w:val="000000"/>
                <w:sz w:val="18"/>
                <w:szCs w:val="18"/>
              </w:rPr>
              <w:t>164.00</w:t>
            </w:r>
          </w:p>
        </w:tc>
        <w:tc>
          <w:tcPr>
            <w:tcW w:w="480" w:type="pct"/>
            <w:tcBorders>
              <w:top w:val="single" w:sz="6" w:space="0" w:color="000000"/>
              <w:left w:val="single" w:sz="6" w:space="0" w:color="000000"/>
              <w:bottom w:val="single" w:sz="6" w:space="0" w:color="000000"/>
              <w:right w:val="single" w:sz="6" w:space="0" w:color="000000"/>
            </w:tcBorders>
            <w:vAlign w:val="center"/>
          </w:tcPr>
          <w:p w14:paraId="53E6CAF2" w14:textId="5E979750" w:rsidR="00140D18" w:rsidRPr="003814D1" w:rsidRDefault="00140D18" w:rsidP="0040391C">
            <w:pPr>
              <w:jc w:val="center"/>
              <w:rPr>
                <w:rFonts w:ascii="Times New Roman" w:hAnsi="Times New Roman"/>
                <w:sz w:val="18"/>
                <w:szCs w:val="18"/>
              </w:rPr>
            </w:pPr>
            <w:r>
              <w:rPr>
                <w:rFonts w:ascii="Times New Roman" w:eastAsia="Calibri" w:hAnsi="Times New Roman"/>
                <w:color w:val="000000"/>
                <w:sz w:val="18"/>
                <w:szCs w:val="18"/>
              </w:rPr>
              <w:t>$10,533.56</w:t>
            </w:r>
          </w:p>
        </w:tc>
        <w:tc>
          <w:tcPr>
            <w:tcW w:w="479" w:type="pct"/>
            <w:tcBorders>
              <w:top w:val="single" w:sz="6" w:space="0" w:color="000000"/>
              <w:left w:val="single" w:sz="6" w:space="0" w:color="000000"/>
              <w:bottom w:val="single" w:sz="6" w:space="0" w:color="000000"/>
              <w:right w:val="single" w:sz="14" w:space="0" w:color="000000"/>
            </w:tcBorders>
            <w:vAlign w:val="center"/>
          </w:tcPr>
          <w:p w14:paraId="58047A0F" w14:textId="77777777" w:rsidR="00140D18" w:rsidRPr="003814D1"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3814D1">
              <w:rPr>
                <w:rFonts w:ascii="Times New Roman" w:hAnsi="Times New Roman"/>
                <w:color w:val="000000"/>
                <w:sz w:val="18"/>
                <w:szCs w:val="18"/>
              </w:rPr>
              <w:t>$20.00</w:t>
            </w:r>
          </w:p>
        </w:tc>
        <w:tc>
          <w:tcPr>
            <w:tcW w:w="477" w:type="pct"/>
            <w:tcBorders>
              <w:top w:val="single" w:sz="6" w:space="0" w:color="000000"/>
              <w:left w:val="single" w:sz="6" w:space="0" w:color="000000"/>
              <w:bottom w:val="single" w:sz="6" w:space="0" w:color="000000"/>
              <w:right w:val="single" w:sz="6" w:space="0" w:color="FFFFFF"/>
            </w:tcBorders>
            <w:vAlign w:val="center"/>
          </w:tcPr>
          <w:p w14:paraId="3ECB6A9D" w14:textId="7AB13185" w:rsidR="00140D18" w:rsidRPr="00140D18" w:rsidRDefault="00140D18" w:rsidP="00403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344" w:type="pct"/>
            <w:tcBorders>
              <w:top w:val="single" w:sz="6" w:space="0" w:color="000000"/>
              <w:left w:val="single" w:sz="6" w:space="0" w:color="000000"/>
              <w:bottom w:val="single" w:sz="6" w:space="0" w:color="000000"/>
              <w:right w:val="single" w:sz="6" w:space="0" w:color="FFFFFF"/>
            </w:tcBorders>
            <w:vAlign w:val="center"/>
          </w:tcPr>
          <w:p w14:paraId="1CC5E8B9" w14:textId="7609949B" w:rsidR="00140D18" w:rsidRPr="008D4E9A"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164.00</w:t>
            </w:r>
          </w:p>
        </w:tc>
        <w:tc>
          <w:tcPr>
            <w:tcW w:w="474" w:type="pct"/>
            <w:tcBorders>
              <w:top w:val="single" w:sz="6" w:space="0" w:color="000000"/>
              <w:left w:val="single" w:sz="6" w:space="0" w:color="000000"/>
              <w:bottom w:val="single" w:sz="6" w:space="0" w:color="000000"/>
              <w:right w:val="single" w:sz="6" w:space="0" w:color="000000"/>
            </w:tcBorders>
            <w:vAlign w:val="center"/>
          </w:tcPr>
          <w:p w14:paraId="6F7DB2F5" w14:textId="658119BA" w:rsidR="00140D18" w:rsidRPr="008D4E9A" w:rsidRDefault="00140D18" w:rsidP="004039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$10,553.56</w:t>
            </w:r>
          </w:p>
        </w:tc>
      </w:tr>
    </w:tbl>
    <w:p w14:paraId="39185AD8" w14:textId="6522EBE0" w:rsidR="00C74D55" w:rsidRDefault="00C74D55" w:rsidP="004E6F11">
      <w:pPr>
        <w:widowControl/>
        <w:autoSpaceDE/>
        <w:autoSpaceDN/>
        <w:adjustRightInd/>
        <w:spacing w:after="120"/>
        <w:rPr>
          <w:rFonts w:ascii="Times New Roman" w:hAnsi="Times New Roman"/>
          <w:b/>
          <w:bCs/>
        </w:rPr>
      </w:pPr>
    </w:p>
    <w:p w14:paraId="7661D806" w14:textId="2C52AE99" w:rsidR="00C74D55" w:rsidRPr="008A2A27" w:rsidRDefault="00C74D55" w:rsidP="006460AB">
      <w:pPr>
        <w:pStyle w:val="TableHeadings"/>
      </w:pPr>
      <w:bookmarkStart w:id="46" w:name="_Toc436040259"/>
      <w:r w:rsidRPr="008A2A27">
        <w:t>Table 1</w:t>
      </w:r>
      <w:r>
        <w:t>2</w:t>
      </w:r>
      <w:r w:rsidRPr="008A2A27">
        <w:t>. Agency (EPA) Burden</w:t>
      </w:r>
      <w:r>
        <w:t xml:space="preserve"> and Cost</w:t>
      </w:r>
      <w:r w:rsidRPr="008A2A27">
        <w:t xml:space="preserve"> for </w:t>
      </w:r>
      <w:r>
        <w:t>Emergency to Safeguard Life at Sea</w:t>
      </w:r>
      <w:bookmarkEnd w:id="46"/>
      <w:r w:rsidRPr="008A2A27">
        <w:t xml:space="preserve"> </w:t>
      </w:r>
    </w:p>
    <w:tbl>
      <w:tblPr>
        <w:tblW w:w="5600" w:type="pct"/>
        <w:tblInd w:w="-381" w:type="dxa"/>
        <w:tblLayout w:type="fixed"/>
        <w:tblCellMar>
          <w:left w:w="69" w:type="dxa"/>
          <w:right w:w="69" w:type="dxa"/>
        </w:tblCellMar>
        <w:tblLook w:val="0000" w:firstRow="0" w:lastRow="0" w:firstColumn="0" w:lastColumn="0" w:noHBand="0" w:noVBand="0"/>
      </w:tblPr>
      <w:tblGrid>
        <w:gridCol w:w="2094"/>
        <w:gridCol w:w="938"/>
        <w:gridCol w:w="1006"/>
        <w:gridCol w:w="1006"/>
        <w:gridCol w:w="915"/>
        <w:gridCol w:w="915"/>
        <w:gridCol w:w="947"/>
        <w:gridCol w:w="977"/>
        <w:gridCol w:w="904"/>
        <w:gridCol w:w="936"/>
      </w:tblGrid>
      <w:tr w:rsidR="00C74D55" w:rsidRPr="00852BC0" w14:paraId="1BA27B77" w14:textId="77777777" w:rsidTr="001463B9">
        <w:trPr>
          <w:trHeight w:val="576"/>
          <w:tblHeader/>
        </w:trPr>
        <w:tc>
          <w:tcPr>
            <w:tcW w:w="984" w:type="pct"/>
            <w:vMerge w:val="restart"/>
            <w:tcBorders>
              <w:top w:val="single" w:sz="6" w:space="0" w:color="000000"/>
              <w:left w:val="single" w:sz="6" w:space="0" w:color="000000"/>
              <w:bottom w:val="nil"/>
              <w:right w:val="single" w:sz="14" w:space="0" w:color="000000"/>
            </w:tcBorders>
            <w:vAlign w:val="center"/>
          </w:tcPr>
          <w:p w14:paraId="5385EABA" w14:textId="77777777" w:rsidR="00C74D55" w:rsidRPr="00E204E9" w:rsidRDefault="00C74D55"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E204E9">
              <w:rPr>
                <w:rFonts w:ascii="Times New Roman" w:hAnsi="Times New Roman"/>
                <w:b/>
                <w:bCs/>
                <w:sz w:val="22"/>
                <w:szCs w:val="22"/>
              </w:rPr>
              <w:t>Emergency to Safeguard Life at Sea - Information Collection Activity</w:t>
            </w:r>
          </w:p>
        </w:tc>
        <w:tc>
          <w:tcPr>
            <w:tcW w:w="2692" w:type="pct"/>
            <w:gridSpan w:val="6"/>
            <w:tcBorders>
              <w:top w:val="single" w:sz="6" w:space="0" w:color="000000"/>
              <w:left w:val="single" w:sz="6" w:space="0" w:color="000000"/>
              <w:bottom w:val="single" w:sz="14" w:space="0" w:color="000000"/>
              <w:right w:val="single" w:sz="14" w:space="0" w:color="000000"/>
            </w:tcBorders>
            <w:vAlign w:val="center"/>
          </w:tcPr>
          <w:p w14:paraId="1029EFF2" w14:textId="77777777" w:rsidR="00C74D55" w:rsidRPr="00F02196" w:rsidRDefault="00C74D55"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Hours and Costs Per Response</w:t>
            </w:r>
          </w:p>
        </w:tc>
        <w:tc>
          <w:tcPr>
            <w:tcW w:w="1324" w:type="pct"/>
            <w:gridSpan w:val="3"/>
            <w:tcBorders>
              <w:top w:val="single" w:sz="6" w:space="0" w:color="000000"/>
              <w:left w:val="single" w:sz="6" w:space="0" w:color="000000"/>
              <w:bottom w:val="single" w:sz="14" w:space="0" w:color="000000"/>
              <w:right w:val="single" w:sz="6" w:space="0" w:color="000000"/>
            </w:tcBorders>
            <w:vAlign w:val="center"/>
          </w:tcPr>
          <w:p w14:paraId="3648A303" w14:textId="77777777" w:rsidR="00C74D55" w:rsidRPr="00F02196" w:rsidRDefault="00C74D55"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02196">
              <w:rPr>
                <w:rFonts w:ascii="Times New Roman" w:hAnsi="Times New Roman"/>
                <w:b/>
                <w:bCs/>
                <w:sz w:val="22"/>
                <w:szCs w:val="22"/>
              </w:rPr>
              <w:t>Total Hours and Costs Per Year</w:t>
            </w:r>
          </w:p>
        </w:tc>
      </w:tr>
      <w:tr w:rsidR="004A04FD" w:rsidRPr="00852BC0" w14:paraId="26824422" w14:textId="77777777" w:rsidTr="00FE352C">
        <w:trPr>
          <w:trHeight w:val="864"/>
          <w:tblHeader/>
        </w:trPr>
        <w:tc>
          <w:tcPr>
            <w:tcW w:w="984" w:type="pct"/>
            <w:vMerge/>
            <w:tcBorders>
              <w:top w:val="nil"/>
              <w:left w:val="single" w:sz="6" w:space="0" w:color="000000"/>
              <w:bottom w:val="single" w:sz="14" w:space="0" w:color="000000"/>
              <w:right w:val="single" w:sz="14" w:space="0" w:color="000000"/>
            </w:tcBorders>
          </w:tcPr>
          <w:p w14:paraId="436741BF" w14:textId="77777777" w:rsidR="004A04FD" w:rsidRPr="008A2A27" w:rsidRDefault="004A04FD" w:rsidP="004A0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441" w:type="pct"/>
            <w:tcBorders>
              <w:top w:val="single" w:sz="6" w:space="0" w:color="000000"/>
              <w:left w:val="single" w:sz="6" w:space="0" w:color="000000"/>
              <w:bottom w:val="single" w:sz="14" w:space="0" w:color="000000"/>
              <w:right w:val="single" w:sz="6" w:space="0" w:color="FFFFFF"/>
            </w:tcBorders>
            <w:vAlign w:val="center"/>
          </w:tcPr>
          <w:p w14:paraId="705637C8" w14:textId="33F43FD0"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eastAsia="Calibri" w:hAnsi="Times New Roman"/>
                <w:color w:val="000000"/>
                <w:sz w:val="18"/>
                <w:szCs w:val="18"/>
              </w:rPr>
              <w:t>Mgmt. $88.15/hr</w:t>
            </w:r>
          </w:p>
        </w:tc>
        <w:tc>
          <w:tcPr>
            <w:tcW w:w="473" w:type="pct"/>
            <w:tcBorders>
              <w:top w:val="single" w:sz="6" w:space="0" w:color="000000"/>
              <w:left w:val="single" w:sz="6" w:space="0" w:color="000000"/>
              <w:bottom w:val="single" w:sz="14" w:space="0" w:color="000000"/>
              <w:right w:val="single" w:sz="6" w:space="0" w:color="FFFFFF"/>
            </w:tcBorders>
            <w:vAlign w:val="center"/>
          </w:tcPr>
          <w:p w14:paraId="2FC81B5F" w14:textId="18BACAF4"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eastAsia="Calibri" w:hAnsi="Times New Roman"/>
                <w:color w:val="000000"/>
                <w:sz w:val="18"/>
                <w:szCs w:val="18"/>
              </w:rPr>
              <w:t>Technical $62.76/hr</w:t>
            </w:r>
          </w:p>
        </w:tc>
        <w:tc>
          <w:tcPr>
            <w:tcW w:w="473" w:type="pct"/>
            <w:tcBorders>
              <w:top w:val="single" w:sz="6" w:space="0" w:color="000000"/>
              <w:left w:val="single" w:sz="6" w:space="0" w:color="000000"/>
              <w:bottom w:val="single" w:sz="14" w:space="0" w:color="000000"/>
              <w:right w:val="single" w:sz="6" w:space="0" w:color="FFFFFF"/>
            </w:tcBorders>
            <w:vAlign w:val="center"/>
          </w:tcPr>
          <w:p w14:paraId="524083D5" w14:textId="60A1F1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eastAsia="Calibri" w:hAnsi="Times New Roman"/>
                <w:color w:val="000000"/>
                <w:sz w:val="18"/>
                <w:szCs w:val="18"/>
              </w:rPr>
              <w:t>Clerical $43.26/hr</w:t>
            </w:r>
          </w:p>
        </w:tc>
        <w:tc>
          <w:tcPr>
            <w:tcW w:w="430" w:type="pct"/>
            <w:tcBorders>
              <w:top w:val="single" w:sz="6" w:space="0" w:color="000000"/>
              <w:left w:val="single" w:sz="6" w:space="0" w:color="000000"/>
              <w:bottom w:val="single" w:sz="14" w:space="0" w:color="000000"/>
              <w:right w:val="single" w:sz="6" w:space="0" w:color="000000"/>
            </w:tcBorders>
            <w:vAlign w:val="center"/>
          </w:tcPr>
          <w:p w14:paraId="100E5BFF"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Total Hours/</w:t>
            </w:r>
          </w:p>
          <w:p w14:paraId="11EC0268" w14:textId="77777777" w:rsidR="004A04FD" w:rsidRPr="00E204E9" w:rsidRDefault="004A04FD" w:rsidP="001463B9">
            <w:pPr>
              <w:jc w:val="center"/>
              <w:rPr>
                <w:rFonts w:ascii="Times New Roman" w:hAnsi="Times New Roman"/>
                <w:bCs/>
                <w:sz w:val="18"/>
                <w:szCs w:val="18"/>
              </w:rPr>
            </w:pPr>
            <w:r w:rsidRPr="00E204E9">
              <w:rPr>
                <w:rFonts w:ascii="Times New Roman" w:hAnsi="Times New Roman"/>
                <w:bCs/>
                <w:sz w:val="18"/>
                <w:szCs w:val="18"/>
              </w:rPr>
              <w:t>Response</w:t>
            </w:r>
          </w:p>
        </w:tc>
        <w:tc>
          <w:tcPr>
            <w:tcW w:w="430" w:type="pct"/>
            <w:tcBorders>
              <w:top w:val="single" w:sz="6" w:space="0" w:color="000000"/>
              <w:left w:val="single" w:sz="6" w:space="0" w:color="000000"/>
              <w:bottom w:val="single" w:sz="14" w:space="0" w:color="000000"/>
              <w:right w:val="single" w:sz="6" w:space="0" w:color="000000"/>
            </w:tcBorders>
            <w:vAlign w:val="center"/>
          </w:tcPr>
          <w:p w14:paraId="26250F2C" w14:textId="77777777" w:rsidR="004A04FD" w:rsidRPr="00E204E9" w:rsidRDefault="004A04FD" w:rsidP="001463B9">
            <w:pPr>
              <w:jc w:val="center"/>
              <w:rPr>
                <w:rFonts w:ascii="Times New Roman" w:hAnsi="Times New Roman"/>
                <w:bCs/>
                <w:sz w:val="18"/>
                <w:szCs w:val="18"/>
              </w:rPr>
            </w:pPr>
            <w:r w:rsidRPr="00E204E9">
              <w:rPr>
                <w:rFonts w:ascii="Times New Roman" w:hAnsi="Times New Roman"/>
                <w:bCs/>
                <w:sz w:val="18"/>
                <w:szCs w:val="18"/>
              </w:rPr>
              <w:t>Labor</w:t>
            </w:r>
          </w:p>
          <w:p w14:paraId="76C3D815" w14:textId="77777777" w:rsidR="004A04FD" w:rsidRPr="00E204E9" w:rsidRDefault="004A04FD" w:rsidP="001463B9">
            <w:pPr>
              <w:jc w:val="center"/>
              <w:rPr>
                <w:rFonts w:ascii="Times New Roman" w:hAnsi="Times New Roman"/>
                <w:bCs/>
                <w:sz w:val="18"/>
                <w:szCs w:val="18"/>
              </w:rPr>
            </w:pPr>
            <w:r w:rsidRPr="00E204E9">
              <w:rPr>
                <w:rFonts w:ascii="Times New Roman" w:hAnsi="Times New Roman"/>
                <w:bCs/>
                <w:sz w:val="18"/>
                <w:szCs w:val="18"/>
              </w:rPr>
              <w:t>Cost/</w:t>
            </w:r>
          </w:p>
          <w:p w14:paraId="52459A4F" w14:textId="77777777" w:rsidR="004A04FD" w:rsidRPr="00E204E9" w:rsidRDefault="004A04FD" w:rsidP="001463B9">
            <w:pPr>
              <w:jc w:val="center"/>
              <w:rPr>
                <w:rFonts w:ascii="Times New Roman" w:hAnsi="Times New Roman"/>
                <w:bCs/>
                <w:sz w:val="18"/>
                <w:szCs w:val="18"/>
              </w:rPr>
            </w:pPr>
            <w:r w:rsidRPr="00E204E9">
              <w:rPr>
                <w:rFonts w:ascii="Times New Roman" w:hAnsi="Times New Roman"/>
                <w:bCs/>
                <w:sz w:val="18"/>
                <w:szCs w:val="18"/>
              </w:rPr>
              <w:t>Response</w:t>
            </w:r>
          </w:p>
        </w:tc>
        <w:tc>
          <w:tcPr>
            <w:tcW w:w="445" w:type="pct"/>
            <w:tcBorders>
              <w:top w:val="single" w:sz="6" w:space="0" w:color="000000"/>
              <w:left w:val="single" w:sz="6" w:space="0" w:color="000000"/>
              <w:bottom w:val="single" w:sz="14" w:space="0" w:color="000000"/>
              <w:right w:val="single" w:sz="14" w:space="0" w:color="000000"/>
            </w:tcBorders>
            <w:vAlign w:val="center"/>
          </w:tcPr>
          <w:p w14:paraId="00014941"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O &amp; M</w:t>
            </w:r>
          </w:p>
          <w:p w14:paraId="4C63FF3B"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Cost</w:t>
            </w:r>
          </w:p>
          <w:p w14:paraId="33435241" w14:textId="3A23500A"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w:t>
            </w:r>
          </w:p>
        </w:tc>
        <w:tc>
          <w:tcPr>
            <w:tcW w:w="459" w:type="pct"/>
            <w:tcBorders>
              <w:top w:val="single" w:sz="6" w:space="0" w:color="000000"/>
              <w:left w:val="single" w:sz="6" w:space="0" w:color="000000"/>
              <w:bottom w:val="single" w:sz="14" w:space="0" w:color="000000"/>
              <w:right w:val="single" w:sz="6" w:space="0" w:color="FFFFFF"/>
            </w:tcBorders>
            <w:vAlign w:val="center"/>
          </w:tcPr>
          <w:p w14:paraId="05DCA145"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Number Responses/</w:t>
            </w:r>
          </w:p>
          <w:p w14:paraId="7C238464"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Year</w:t>
            </w:r>
          </w:p>
        </w:tc>
        <w:tc>
          <w:tcPr>
            <w:tcW w:w="425" w:type="pct"/>
            <w:tcBorders>
              <w:top w:val="single" w:sz="6" w:space="0" w:color="000000"/>
              <w:left w:val="single" w:sz="6" w:space="0" w:color="000000"/>
              <w:bottom w:val="single" w:sz="14" w:space="0" w:color="000000"/>
              <w:right w:val="single" w:sz="6" w:space="0" w:color="FFFFFF"/>
            </w:tcBorders>
            <w:vAlign w:val="center"/>
          </w:tcPr>
          <w:p w14:paraId="48F3389A"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Total Hours/</w:t>
            </w:r>
          </w:p>
          <w:p w14:paraId="35CF50E0"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Year</w:t>
            </w:r>
          </w:p>
        </w:tc>
        <w:tc>
          <w:tcPr>
            <w:tcW w:w="440" w:type="pct"/>
            <w:tcBorders>
              <w:top w:val="single" w:sz="6" w:space="0" w:color="000000"/>
              <w:left w:val="single" w:sz="6" w:space="0" w:color="000000"/>
              <w:bottom w:val="single" w:sz="14" w:space="0" w:color="000000"/>
              <w:right w:val="single" w:sz="6" w:space="0" w:color="000000"/>
            </w:tcBorders>
            <w:vAlign w:val="center"/>
          </w:tcPr>
          <w:p w14:paraId="5AC3F482" w14:textId="77C257DC"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Total</w:t>
            </w:r>
          </w:p>
          <w:p w14:paraId="2A87FE9D"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Cost/</w:t>
            </w:r>
          </w:p>
          <w:p w14:paraId="3E3F8947" w14:textId="77777777" w:rsidR="004A04FD" w:rsidRPr="00E204E9" w:rsidRDefault="004A04FD" w:rsidP="00146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E204E9">
              <w:rPr>
                <w:rFonts w:ascii="Times New Roman" w:hAnsi="Times New Roman"/>
                <w:bCs/>
                <w:sz w:val="18"/>
                <w:szCs w:val="18"/>
              </w:rPr>
              <w:t>Year ($)</w:t>
            </w:r>
          </w:p>
        </w:tc>
      </w:tr>
      <w:tr w:rsidR="00A4583E" w:rsidRPr="00852BC0" w14:paraId="51669AE8" w14:textId="77777777" w:rsidTr="00FE352C">
        <w:trPr>
          <w:trHeight w:val="576"/>
        </w:trPr>
        <w:tc>
          <w:tcPr>
            <w:tcW w:w="984" w:type="pct"/>
            <w:tcBorders>
              <w:top w:val="single" w:sz="6" w:space="0" w:color="000000"/>
              <w:left w:val="single" w:sz="6" w:space="0" w:color="000000"/>
              <w:bottom w:val="single" w:sz="6" w:space="0" w:color="FFFFFF"/>
              <w:right w:val="single" w:sz="14" w:space="0" w:color="000000"/>
            </w:tcBorders>
          </w:tcPr>
          <w:p w14:paraId="6E7C8FEF" w14:textId="77777777" w:rsidR="00A4583E" w:rsidRPr="001939A1" w:rsidRDefault="00A4583E" w:rsidP="00C36253">
            <w:pPr>
              <w:tabs>
                <w:tab w:val="left" w:pos="201"/>
                <w:tab w:val="left" w:pos="65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939A1">
              <w:rPr>
                <w:rFonts w:ascii="Times New Roman" w:hAnsi="Times New Roman"/>
                <w:sz w:val="20"/>
                <w:szCs w:val="20"/>
              </w:rPr>
              <w:t>1. Reporting Requirements</w:t>
            </w:r>
          </w:p>
        </w:tc>
        <w:tc>
          <w:tcPr>
            <w:tcW w:w="441" w:type="pct"/>
            <w:tcBorders>
              <w:top w:val="single" w:sz="6" w:space="0" w:color="000000"/>
              <w:left w:val="single" w:sz="6" w:space="0" w:color="000000"/>
              <w:bottom w:val="single" w:sz="6" w:space="0" w:color="FFFFFF"/>
              <w:right w:val="single" w:sz="6" w:space="0" w:color="FFFFFF"/>
            </w:tcBorders>
            <w:vAlign w:val="center"/>
          </w:tcPr>
          <w:p w14:paraId="3BAABDE2"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73" w:type="pct"/>
            <w:tcBorders>
              <w:top w:val="single" w:sz="6" w:space="0" w:color="000000"/>
              <w:left w:val="single" w:sz="6" w:space="0" w:color="000000"/>
              <w:bottom w:val="single" w:sz="6" w:space="0" w:color="FFFFFF"/>
              <w:right w:val="single" w:sz="6" w:space="0" w:color="FFFFFF"/>
            </w:tcBorders>
            <w:vAlign w:val="center"/>
          </w:tcPr>
          <w:p w14:paraId="20435CE6"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73" w:type="pct"/>
            <w:tcBorders>
              <w:top w:val="single" w:sz="6" w:space="0" w:color="000000"/>
              <w:left w:val="single" w:sz="6" w:space="0" w:color="000000"/>
              <w:bottom w:val="single" w:sz="6" w:space="0" w:color="FFFFFF"/>
              <w:right w:val="single" w:sz="6" w:space="0" w:color="FFFFFF"/>
            </w:tcBorders>
            <w:vAlign w:val="center"/>
          </w:tcPr>
          <w:p w14:paraId="534F9635"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30" w:type="pct"/>
            <w:tcBorders>
              <w:top w:val="single" w:sz="6" w:space="0" w:color="000000"/>
              <w:left w:val="single" w:sz="6" w:space="0" w:color="000000"/>
              <w:bottom w:val="single" w:sz="6" w:space="0" w:color="FFFFFF"/>
              <w:right w:val="single" w:sz="6" w:space="0" w:color="000000"/>
            </w:tcBorders>
            <w:vAlign w:val="center"/>
          </w:tcPr>
          <w:p w14:paraId="2F424101"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30" w:type="pct"/>
            <w:tcBorders>
              <w:top w:val="single" w:sz="6" w:space="0" w:color="000000"/>
              <w:left w:val="single" w:sz="6" w:space="0" w:color="000000"/>
              <w:bottom w:val="single" w:sz="6" w:space="0" w:color="FFFFFF"/>
              <w:right w:val="single" w:sz="6" w:space="0" w:color="000000"/>
            </w:tcBorders>
            <w:vAlign w:val="center"/>
          </w:tcPr>
          <w:p w14:paraId="1BC47D5C"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45" w:type="pct"/>
            <w:tcBorders>
              <w:top w:val="single" w:sz="6" w:space="0" w:color="000000"/>
              <w:left w:val="single" w:sz="6" w:space="0" w:color="000000"/>
              <w:bottom w:val="single" w:sz="6" w:space="0" w:color="FFFFFF"/>
              <w:right w:val="single" w:sz="14" w:space="0" w:color="000000"/>
            </w:tcBorders>
            <w:vAlign w:val="center"/>
          </w:tcPr>
          <w:p w14:paraId="5C09FC86"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p>
        </w:tc>
        <w:tc>
          <w:tcPr>
            <w:tcW w:w="459" w:type="pct"/>
            <w:tcBorders>
              <w:top w:val="single" w:sz="6" w:space="0" w:color="000000"/>
              <w:left w:val="single" w:sz="6" w:space="0" w:color="000000"/>
              <w:bottom w:val="single" w:sz="6" w:space="0" w:color="FFFFFF"/>
              <w:right w:val="single" w:sz="6" w:space="0" w:color="FFFFFF"/>
            </w:tcBorders>
            <w:vAlign w:val="center"/>
          </w:tcPr>
          <w:p w14:paraId="0629932D" w14:textId="77777777" w:rsidR="00A4583E" w:rsidRPr="00A55921" w:rsidRDefault="00A4583E" w:rsidP="0019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425" w:type="pct"/>
            <w:tcBorders>
              <w:top w:val="single" w:sz="6" w:space="0" w:color="000000"/>
              <w:left w:val="single" w:sz="6" w:space="0" w:color="000000"/>
              <w:bottom w:val="single" w:sz="6" w:space="0" w:color="FFFFFF"/>
              <w:right w:val="single" w:sz="6" w:space="0" w:color="FFFFFF"/>
            </w:tcBorders>
            <w:vAlign w:val="center"/>
          </w:tcPr>
          <w:p w14:paraId="03FFC772"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c>
          <w:tcPr>
            <w:tcW w:w="440" w:type="pct"/>
            <w:tcBorders>
              <w:top w:val="single" w:sz="6" w:space="0" w:color="000000"/>
              <w:left w:val="single" w:sz="6" w:space="0" w:color="000000"/>
              <w:bottom w:val="single" w:sz="6" w:space="0" w:color="FFFFFF"/>
              <w:right w:val="single" w:sz="6" w:space="0" w:color="000000"/>
            </w:tcBorders>
            <w:vAlign w:val="center"/>
          </w:tcPr>
          <w:p w14:paraId="06930655" w14:textId="77777777" w:rsidR="00A4583E" w:rsidRPr="00A55921" w:rsidRDefault="00A4583E"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jc w:val="center"/>
              <w:rPr>
                <w:rFonts w:ascii="Times New Roman" w:hAnsi="Times New Roman"/>
                <w:sz w:val="20"/>
                <w:szCs w:val="20"/>
              </w:rPr>
            </w:pPr>
          </w:p>
        </w:tc>
      </w:tr>
      <w:tr w:rsidR="004A04FD" w:rsidRPr="00852BC0" w14:paraId="12E714CD" w14:textId="77777777" w:rsidTr="00FE352C">
        <w:trPr>
          <w:trHeight w:val="1008"/>
        </w:trPr>
        <w:tc>
          <w:tcPr>
            <w:tcW w:w="984" w:type="pct"/>
            <w:tcBorders>
              <w:top w:val="single" w:sz="6" w:space="0" w:color="000000"/>
              <w:left w:val="single" w:sz="6" w:space="0" w:color="000000"/>
              <w:bottom w:val="single" w:sz="6" w:space="0" w:color="FFFFFF"/>
              <w:right w:val="single" w:sz="14" w:space="0" w:color="000000"/>
            </w:tcBorders>
          </w:tcPr>
          <w:p w14:paraId="6851A0AD" w14:textId="77169E47" w:rsidR="004A04FD" w:rsidRPr="001939A1" w:rsidRDefault="004A04FD" w:rsidP="004A04FD">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939A1">
              <w:rPr>
                <w:rFonts w:ascii="Times New Roman" w:hAnsi="Times New Roman"/>
                <w:sz w:val="20"/>
                <w:szCs w:val="20"/>
              </w:rPr>
              <w:t>a. Collect reported information and review for consistency with permit / MPRSA requirements</w:t>
            </w:r>
          </w:p>
        </w:tc>
        <w:tc>
          <w:tcPr>
            <w:tcW w:w="441" w:type="pct"/>
            <w:tcBorders>
              <w:top w:val="single" w:sz="6" w:space="0" w:color="000000"/>
              <w:left w:val="single" w:sz="6" w:space="0" w:color="000000"/>
              <w:bottom w:val="single" w:sz="6" w:space="0" w:color="FFFFFF"/>
              <w:right w:val="single" w:sz="6" w:space="0" w:color="FFFFFF"/>
            </w:tcBorders>
            <w:vAlign w:val="center"/>
          </w:tcPr>
          <w:p w14:paraId="1E8E0A5B"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5.00</w:t>
            </w:r>
          </w:p>
        </w:tc>
        <w:tc>
          <w:tcPr>
            <w:tcW w:w="473" w:type="pct"/>
            <w:tcBorders>
              <w:top w:val="single" w:sz="6" w:space="0" w:color="000000"/>
              <w:left w:val="single" w:sz="6" w:space="0" w:color="000000"/>
              <w:bottom w:val="single" w:sz="6" w:space="0" w:color="FFFFFF"/>
              <w:right w:val="single" w:sz="6" w:space="0" w:color="FFFFFF"/>
            </w:tcBorders>
            <w:vAlign w:val="center"/>
          </w:tcPr>
          <w:p w14:paraId="4A30020D"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10.00</w:t>
            </w:r>
          </w:p>
        </w:tc>
        <w:tc>
          <w:tcPr>
            <w:tcW w:w="473" w:type="pct"/>
            <w:tcBorders>
              <w:top w:val="single" w:sz="6" w:space="0" w:color="000000"/>
              <w:left w:val="single" w:sz="6" w:space="0" w:color="000000"/>
              <w:bottom w:val="single" w:sz="6" w:space="0" w:color="FFFFFF"/>
              <w:right w:val="single" w:sz="6" w:space="0" w:color="FFFFFF"/>
            </w:tcBorders>
            <w:vAlign w:val="center"/>
          </w:tcPr>
          <w:p w14:paraId="2ECB8105"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5.00</w:t>
            </w:r>
          </w:p>
        </w:tc>
        <w:tc>
          <w:tcPr>
            <w:tcW w:w="430" w:type="pct"/>
            <w:tcBorders>
              <w:top w:val="single" w:sz="6" w:space="0" w:color="000000"/>
              <w:left w:val="single" w:sz="6" w:space="0" w:color="000000"/>
              <w:bottom w:val="single" w:sz="6" w:space="0" w:color="FFFFFF"/>
              <w:right w:val="single" w:sz="6" w:space="0" w:color="000000"/>
            </w:tcBorders>
            <w:vAlign w:val="center"/>
          </w:tcPr>
          <w:p w14:paraId="50215D8E"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A55921">
              <w:rPr>
                <w:rFonts w:ascii="Times New Roman" w:hAnsi="Times New Roman"/>
                <w:color w:val="000000"/>
                <w:sz w:val="20"/>
                <w:szCs w:val="20"/>
              </w:rPr>
              <w:t>20.00</w:t>
            </w:r>
          </w:p>
        </w:tc>
        <w:tc>
          <w:tcPr>
            <w:tcW w:w="430" w:type="pct"/>
            <w:tcBorders>
              <w:top w:val="single" w:sz="6" w:space="0" w:color="000000"/>
              <w:left w:val="single" w:sz="6" w:space="0" w:color="000000"/>
              <w:bottom w:val="single" w:sz="6" w:space="0" w:color="FFFFFF"/>
              <w:right w:val="single" w:sz="6" w:space="0" w:color="000000"/>
            </w:tcBorders>
            <w:vAlign w:val="center"/>
          </w:tcPr>
          <w:p w14:paraId="2B0EE807" w14:textId="1DC84B56"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Pr>
                <w:rFonts w:ascii="Times New Roman" w:eastAsia="Calibri" w:hAnsi="Times New Roman"/>
                <w:color w:val="000000"/>
                <w:sz w:val="18"/>
                <w:szCs w:val="18"/>
              </w:rPr>
              <w:t>$1,284.58</w:t>
            </w:r>
          </w:p>
        </w:tc>
        <w:tc>
          <w:tcPr>
            <w:tcW w:w="445" w:type="pct"/>
            <w:tcBorders>
              <w:top w:val="single" w:sz="6" w:space="0" w:color="000000"/>
              <w:left w:val="single" w:sz="6" w:space="0" w:color="000000"/>
              <w:bottom w:val="single" w:sz="6" w:space="0" w:color="FFFFFF"/>
              <w:right w:val="single" w:sz="14" w:space="0" w:color="000000"/>
            </w:tcBorders>
            <w:vAlign w:val="center"/>
          </w:tcPr>
          <w:p w14:paraId="75E82D68"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$10.00</w:t>
            </w:r>
          </w:p>
        </w:tc>
        <w:tc>
          <w:tcPr>
            <w:tcW w:w="459" w:type="pct"/>
            <w:tcBorders>
              <w:top w:val="single" w:sz="6" w:space="0" w:color="000000"/>
              <w:left w:val="single" w:sz="6" w:space="0" w:color="000000"/>
              <w:bottom w:val="single" w:sz="6" w:space="0" w:color="FFFFFF"/>
              <w:right w:val="single" w:sz="6" w:space="0" w:color="FFFFFF"/>
            </w:tcBorders>
            <w:vAlign w:val="center"/>
          </w:tcPr>
          <w:p w14:paraId="6722D8F4" w14:textId="77777777" w:rsidR="004A04FD" w:rsidRPr="00A55921" w:rsidRDefault="004A04FD" w:rsidP="0019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FFFFFF"/>
              <w:right w:val="single" w:sz="6" w:space="0" w:color="FFFFFF"/>
            </w:tcBorders>
            <w:vAlign w:val="center"/>
          </w:tcPr>
          <w:p w14:paraId="3EE9F151" w14:textId="4F0362B6" w:rsidR="004A04FD" w:rsidRPr="00A55921" w:rsidRDefault="004A04FD" w:rsidP="005F4C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5"/>
              <w:jc w:val="center"/>
              <w:rPr>
                <w:rFonts w:ascii="Times New Roman" w:hAnsi="Times New Roman"/>
                <w:sz w:val="20"/>
                <w:szCs w:val="20"/>
              </w:rPr>
            </w:pPr>
            <w:r w:rsidRPr="00A55921">
              <w:rPr>
                <w:rFonts w:ascii="Times New Roman" w:hAnsi="Times New Roman"/>
                <w:color w:val="000000"/>
                <w:sz w:val="20"/>
                <w:szCs w:val="20"/>
              </w:rPr>
              <w:t>2.00</w:t>
            </w:r>
          </w:p>
        </w:tc>
        <w:tc>
          <w:tcPr>
            <w:tcW w:w="440" w:type="pct"/>
            <w:tcBorders>
              <w:top w:val="single" w:sz="6" w:space="0" w:color="000000"/>
              <w:left w:val="single" w:sz="6" w:space="0" w:color="000000"/>
              <w:bottom w:val="single" w:sz="6" w:space="0" w:color="FFFFFF"/>
              <w:right w:val="single" w:sz="6" w:space="0" w:color="000000"/>
            </w:tcBorders>
            <w:vAlign w:val="center"/>
          </w:tcPr>
          <w:p w14:paraId="2FDB80C0" w14:textId="31EACEE3" w:rsidR="004A04FD" w:rsidRPr="00A55921" w:rsidRDefault="004A04FD" w:rsidP="001939A1">
            <w:pPr>
              <w:jc w:val="center"/>
              <w:rPr>
                <w:rFonts w:ascii="Times New Roman" w:hAnsi="Times New Roman"/>
                <w:color w:val="000000"/>
                <w:sz w:val="20"/>
                <w:szCs w:val="20"/>
              </w:rPr>
            </w:pPr>
            <w:r>
              <w:rPr>
                <w:rFonts w:ascii="Times New Roman" w:eastAsia="Calibri" w:hAnsi="Times New Roman"/>
                <w:color w:val="000000"/>
                <w:sz w:val="18"/>
                <w:szCs w:val="18"/>
              </w:rPr>
              <w:t>$129.46</w:t>
            </w:r>
          </w:p>
        </w:tc>
      </w:tr>
      <w:tr w:rsidR="004A04FD" w:rsidRPr="00852BC0" w14:paraId="42E3D561" w14:textId="77777777" w:rsidTr="00FE352C">
        <w:trPr>
          <w:trHeight w:val="720"/>
        </w:trPr>
        <w:tc>
          <w:tcPr>
            <w:tcW w:w="984" w:type="pct"/>
            <w:tcBorders>
              <w:top w:val="single" w:sz="6" w:space="0" w:color="000000"/>
              <w:left w:val="single" w:sz="6" w:space="0" w:color="000000"/>
              <w:bottom w:val="single" w:sz="6" w:space="0" w:color="FFFFFF"/>
              <w:right w:val="single" w:sz="14" w:space="0" w:color="000000"/>
            </w:tcBorders>
          </w:tcPr>
          <w:p w14:paraId="4615C826" w14:textId="77777777" w:rsidR="004A04FD" w:rsidRPr="001939A1" w:rsidRDefault="004A04FD" w:rsidP="004A04FD">
            <w:pPr>
              <w:tabs>
                <w:tab w:val="left" w:pos="20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1939A1">
              <w:rPr>
                <w:rFonts w:ascii="Times New Roman" w:hAnsi="Times New Roman"/>
                <w:sz w:val="20"/>
                <w:szCs w:val="20"/>
              </w:rPr>
              <w:t>b. Maintain reports and monitoring information for future reviews</w:t>
            </w:r>
          </w:p>
        </w:tc>
        <w:tc>
          <w:tcPr>
            <w:tcW w:w="441" w:type="pct"/>
            <w:tcBorders>
              <w:top w:val="single" w:sz="6" w:space="0" w:color="000000"/>
              <w:left w:val="single" w:sz="6" w:space="0" w:color="000000"/>
              <w:bottom w:val="single" w:sz="6" w:space="0" w:color="FFFFFF"/>
              <w:right w:val="single" w:sz="6" w:space="0" w:color="FFFFFF"/>
            </w:tcBorders>
            <w:vAlign w:val="center"/>
          </w:tcPr>
          <w:p w14:paraId="4CAC452D"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1.00</w:t>
            </w:r>
          </w:p>
        </w:tc>
        <w:tc>
          <w:tcPr>
            <w:tcW w:w="473" w:type="pct"/>
            <w:tcBorders>
              <w:top w:val="single" w:sz="6" w:space="0" w:color="000000"/>
              <w:left w:val="single" w:sz="6" w:space="0" w:color="000000"/>
              <w:bottom w:val="single" w:sz="6" w:space="0" w:color="FFFFFF"/>
              <w:right w:val="single" w:sz="6" w:space="0" w:color="FFFFFF"/>
            </w:tcBorders>
            <w:vAlign w:val="center"/>
          </w:tcPr>
          <w:p w14:paraId="07E6B45B"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2.00</w:t>
            </w:r>
          </w:p>
        </w:tc>
        <w:tc>
          <w:tcPr>
            <w:tcW w:w="473" w:type="pct"/>
            <w:tcBorders>
              <w:top w:val="single" w:sz="6" w:space="0" w:color="000000"/>
              <w:left w:val="single" w:sz="6" w:space="0" w:color="000000"/>
              <w:bottom w:val="single" w:sz="6" w:space="0" w:color="FFFFFF"/>
              <w:right w:val="single" w:sz="6" w:space="0" w:color="FFFFFF"/>
            </w:tcBorders>
            <w:vAlign w:val="center"/>
          </w:tcPr>
          <w:p w14:paraId="38A1B4D7"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1.00</w:t>
            </w:r>
          </w:p>
        </w:tc>
        <w:tc>
          <w:tcPr>
            <w:tcW w:w="430" w:type="pct"/>
            <w:tcBorders>
              <w:top w:val="single" w:sz="6" w:space="0" w:color="000000"/>
              <w:left w:val="single" w:sz="6" w:space="0" w:color="000000"/>
              <w:bottom w:val="single" w:sz="6" w:space="0" w:color="FFFFFF"/>
              <w:right w:val="single" w:sz="6" w:space="0" w:color="000000"/>
            </w:tcBorders>
            <w:vAlign w:val="center"/>
          </w:tcPr>
          <w:p w14:paraId="2EA37546"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sidRPr="00A55921">
              <w:rPr>
                <w:rFonts w:ascii="Times New Roman" w:hAnsi="Times New Roman"/>
                <w:color w:val="000000"/>
                <w:sz w:val="20"/>
                <w:szCs w:val="20"/>
              </w:rPr>
              <w:t>4.00</w:t>
            </w:r>
          </w:p>
        </w:tc>
        <w:tc>
          <w:tcPr>
            <w:tcW w:w="430" w:type="pct"/>
            <w:tcBorders>
              <w:top w:val="single" w:sz="6" w:space="0" w:color="000000"/>
              <w:left w:val="single" w:sz="6" w:space="0" w:color="000000"/>
              <w:bottom w:val="single" w:sz="6" w:space="0" w:color="FFFFFF"/>
              <w:right w:val="single" w:sz="6" w:space="0" w:color="000000"/>
            </w:tcBorders>
            <w:vAlign w:val="center"/>
          </w:tcPr>
          <w:p w14:paraId="4FD6B7C0" w14:textId="02B8977A"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0"/>
                <w:szCs w:val="20"/>
              </w:rPr>
            </w:pPr>
            <w:r>
              <w:rPr>
                <w:rFonts w:ascii="Times New Roman" w:eastAsia="Calibri" w:hAnsi="Times New Roman"/>
                <w:color w:val="000000"/>
                <w:sz w:val="18"/>
                <w:szCs w:val="18"/>
              </w:rPr>
              <w:t>$256.92</w:t>
            </w:r>
          </w:p>
        </w:tc>
        <w:tc>
          <w:tcPr>
            <w:tcW w:w="445" w:type="pct"/>
            <w:tcBorders>
              <w:top w:val="single" w:sz="6" w:space="0" w:color="000000"/>
              <w:left w:val="single" w:sz="6" w:space="0" w:color="000000"/>
              <w:bottom w:val="single" w:sz="6" w:space="0" w:color="FFFFFF"/>
              <w:right w:val="single" w:sz="14" w:space="0" w:color="000000"/>
            </w:tcBorders>
            <w:vAlign w:val="center"/>
          </w:tcPr>
          <w:p w14:paraId="7B5418DD"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$0.00</w:t>
            </w:r>
          </w:p>
        </w:tc>
        <w:tc>
          <w:tcPr>
            <w:tcW w:w="459" w:type="pct"/>
            <w:tcBorders>
              <w:top w:val="single" w:sz="6" w:space="0" w:color="000000"/>
              <w:left w:val="single" w:sz="6" w:space="0" w:color="000000"/>
              <w:bottom w:val="single" w:sz="6" w:space="0" w:color="FFFFFF"/>
              <w:right w:val="single" w:sz="6" w:space="0" w:color="FFFFFF"/>
            </w:tcBorders>
            <w:vAlign w:val="center"/>
          </w:tcPr>
          <w:p w14:paraId="644AC780"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FFFFFF"/>
              <w:right w:val="single" w:sz="6" w:space="0" w:color="FFFFFF"/>
            </w:tcBorders>
            <w:vAlign w:val="center"/>
          </w:tcPr>
          <w:p w14:paraId="23D46506" w14:textId="4FEEC2A6" w:rsidR="004A04FD" w:rsidRPr="00A55921" w:rsidRDefault="004A04FD" w:rsidP="005F4C2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5"/>
              <w:jc w:val="center"/>
              <w:rPr>
                <w:rFonts w:ascii="Times New Roman" w:hAnsi="Times New Roman"/>
                <w:sz w:val="20"/>
                <w:szCs w:val="20"/>
              </w:rPr>
            </w:pPr>
            <w:r w:rsidRPr="00A55921">
              <w:rPr>
                <w:rFonts w:ascii="Times New Roman" w:hAnsi="Times New Roman"/>
                <w:color w:val="000000"/>
                <w:sz w:val="20"/>
                <w:szCs w:val="20"/>
              </w:rPr>
              <w:t>0.40</w:t>
            </w:r>
          </w:p>
        </w:tc>
        <w:tc>
          <w:tcPr>
            <w:tcW w:w="440" w:type="pct"/>
            <w:tcBorders>
              <w:top w:val="single" w:sz="6" w:space="0" w:color="000000"/>
              <w:left w:val="single" w:sz="6" w:space="0" w:color="000000"/>
              <w:bottom w:val="single" w:sz="6" w:space="0" w:color="FFFFFF"/>
              <w:right w:val="single" w:sz="6" w:space="0" w:color="000000"/>
            </w:tcBorders>
            <w:vAlign w:val="center"/>
          </w:tcPr>
          <w:p w14:paraId="263463C2" w14:textId="416BA5D8" w:rsidR="004A04FD" w:rsidRPr="00A55921" w:rsidRDefault="004A04FD" w:rsidP="001939A1">
            <w:pPr>
              <w:jc w:val="center"/>
              <w:rPr>
                <w:rFonts w:ascii="Times New Roman" w:hAnsi="Times New Roman"/>
                <w:color w:val="000000"/>
                <w:sz w:val="20"/>
                <w:szCs w:val="20"/>
              </w:rPr>
            </w:pPr>
            <w:r>
              <w:rPr>
                <w:rFonts w:ascii="Times New Roman" w:eastAsia="Calibri" w:hAnsi="Times New Roman"/>
                <w:color w:val="000000"/>
                <w:sz w:val="18"/>
                <w:szCs w:val="18"/>
              </w:rPr>
              <w:t>$25.69</w:t>
            </w:r>
          </w:p>
        </w:tc>
      </w:tr>
      <w:tr w:rsidR="004A04FD" w:rsidRPr="00852BC0" w14:paraId="2C82AC13" w14:textId="77777777" w:rsidTr="00FE352C">
        <w:trPr>
          <w:trHeight w:val="628"/>
        </w:trPr>
        <w:tc>
          <w:tcPr>
            <w:tcW w:w="984" w:type="pct"/>
            <w:tcBorders>
              <w:top w:val="single" w:sz="6" w:space="0" w:color="000000"/>
              <w:left w:val="single" w:sz="6" w:space="0" w:color="000000"/>
              <w:bottom w:val="single" w:sz="6" w:space="0" w:color="000000"/>
              <w:right w:val="single" w:sz="14" w:space="0" w:color="000000"/>
            </w:tcBorders>
          </w:tcPr>
          <w:p w14:paraId="397DC427" w14:textId="77777777" w:rsidR="004A04FD" w:rsidRPr="001939A1" w:rsidRDefault="004A04FD" w:rsidP="004A04F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1939A1">
              <w:rPr>
                <w:rFonts w:ascii="Times New Roman" w:hAnsi="Times New Roman"/>
                <w:b/>
                <w:bCs/>
                <w:sz w:val="20"/>
                <w:szCs w:val="20"/>
              </w:rPr>
              <w:t>Subtotal (hours and costs)</w:t>
            </w:r>
          </w:p>
        </w:tc>
        <w:tc>
          <w:tcPr>
            <w:tcW w:w="441" w:type="pct"/>
            <w:tcBorders>
              <w:top w:val="single" w:sz="6" w:space="0" w:color="000000"/>
              <w:left w:val="single" w:sz="6" w:space="0" w:color="000000"/>
              <w:bottom w:val="single" w:sz="6" w:space="0" w:color="000000"/>
              <w:right w:val="single" w:sz="6" w:space="0" w:color="FFFFFF"/>
            </w:tcBorders>
            <w:vAlign w:val="center"/>
          </w:tcPr>
          <w:p w14:paraId="28DAE4CF"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6.00</w:t>
            </w:r>
          </w:p>
        </w:tc>
        <w:tc>
          <w:tcPr>
            <w:tcW w:w="473" w:type="pct"/>
            <w:tcBorders>
              <w:top w:val="single" w:sz="6" w:space="0" w:color="000000"/>
              <w:left w:val="single" w:sz="6" w:space="0" w:color="000000"/>
              <w:bottom w:val="single" w:sz="6" w:space="0" w:color="000000"/>
              <w:right w:val="single" w:sz="6" w:space="0" w:color="FFFFFF"/>
            </w:tcBorders>
            <w:vAlign w:val="center"/>
          </w:tcPr>
          <w:p w14:paraId="7088AE77"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12.00</w:t>
            </w:r>
          </w:p>
        </w:tc>
        <w:tc>
          <w:tcPr>
            <w:tcW w:w="473" w:type="pct"/>
            <w:tcBorders>
              <w:top w:val="single" w:sz="6" w:space="0" w:color="000000"/>
              <w:left w:val="single" w:sz="6" w:space="0" w:color="000000"/>
              <w:bottom w:val="single" w:sz="6" w:space="0" w:color="000000"/>
              <w:right w:val="single" w:sz="6" w:space="0" w:color="FFFFFF"/>
            </w:tcBorders>
            <w:vAlign w:val="center"/>
          </w:tcPr>
          <w:p w14:paraId="469A0032" w14:textId="77777777" w:rsidR="004A04FD" w:rsidRPr="00A55921" w:rsidRDefault="004A04FD" w:rsidP="001939A1">
            <w:pPr>
              <w:jc w:val="center"/>
              <w:rPr>
                <w:rFonts w:ascii="Times New Roman" w:hAnsi="Times New Roman"/>
                <w:sz w:val="20"/>
                <w:szCs w:val="20"/>
              </w:rPr>
            </w:pPr>
            <w:r w:rsidRPr="00A55921">
              <w:rPr>
                <w:rFonts w:ascii="Times New Roman" w:hAnsi="Times New Roman"/>
                <w:color w:val="000000"/>
                <w:sz w:val="20"/>
                <w:szCs w:val="20"/>
              </w:rPr>
              <w:t>6.00</w:t>
            </w:r>
          </w:p>
        </w:tc>
        <w:tc>
          <w:tcPr>
            <w:tcW w:w="430" w:type="pct"/>
            <w:tcBorders>
              <w:top w:val="single" w:sz="6" w:space="0" w:color="000000"/>
              <w:left w:val="single" w:sz="6" w:space="0" w:color="000000"/>
              <w:bottom w:val="single" w:sz="6" w:space="0" w:color="000000"/>
              <w:right w:val="single" w:sz="6" w:space="0" w:color="000000"/>
            </w:tcBorders>
            <w:vAlign w:val="center"/>
          </w:tcPr>
          <w:p w14:paraId="1D064679" w14:textId="77777777" w:rsidR="004A04FD" w:rsidRPr="00A55921" w:rsidRDefault="004A04FD" w:rsidP="001939A1">
            <w:pPr>
              <w:jc w:val="center"/>
              <w:rPr>
                <w:rFonts w:ascii="Times New Roman" w:hAnsi="Times New Roman"/>
                <w:color w:val="000000"/>
                <w:sz w:val="20"/>
                <w:szCs w:val="20"/>
              </w:rPr>
            </w:pPr>
            <w:r w:rsidRPr="00A55921">
              <w:rPr>
                <w:rFonts w:ascii="Times New Roman" w:hAnsi="Times New Roman"/>
                <w:color w:val="000000"/>
                <w:sz w:val="20"/>
                <w:szCs w:val="20"/>
              </w:rPr>
              <w:t>24.00</w:t>
            </w:r>
          </w:p>
        </w:tc>
        <w:tc>
          <w:tcPr>
            <w:tcW w:w="430" w:type="pct"/>
            <w:tcBorders>
              <w:top w:val="single" w:sz="6" w:space="0" w:color="000000"/>
              <w:left w:val="single" w:sz="6" w:space="0" w:color="000000"/>
              <w:bottom w:val="single" w:sz="6" w:space="0" w:color="000000"/>
              <w:right w:val="single" w:sz="6" w:space="0" w:color="000000"/>
            </w:tcBorders>
            <w:vAlign w:val="center"/>
          </w:tcPr>
          <w:p w14:paraId="14CA4E4D" w14:textId="51A1A17A" w:rsidR="004A04FD" w:rsidRPr="00A55921" w:rsidRDefault="004A04FD" w:rsidP="001939A1">
            <w:pPr>
              <w:jc w:val="center"/>
              <w:rPr>
                <w:rFonts w:ascii="Times New Roman" w:hAnsi="Times New Roman"/>
                <w:color w:val="000000"/>
                <w:sz w:val="20"/>
                <w:szCs w:val="20"/>
              </w:rPr>
            </w:pPr>
            <w:r>
              <w:rPr>
                <w:rFonts w:ascii="Times New Roman" w:eastAsia="Calibri" w:hAnsi="Times New Roman"/>
                <w:color w:val="000000"/>
                <w:sz w:val="18"/>
                <w:szCs w:val="18"/>
              </w:rPr>
              <w:t>$1,541.50</w:t>
            </w:r>
          </w:p>
        </w:tc>
        <w:tc>
          <w:tcPr>
            <w:tcW w:w="445" w:type="pct"/>
            <w:tcBorders>
              <w:top w:val="single" w:sz="6" w:space="0" w:color="000000"/>
              <w:left w:val="single" w:sz="6" w:space="0" w:color="000000"/>
              <w:bottom w:val="single" w:sz="6" w:space="0" w:color="000000"/>
              <w:right w:val="single" w:sz="14" w:space="0" w:color="000000"/>
            </w:tcBorders>
            <w:vAlign w:val="center"/>
          </w:tcPr>
          <w:p w14:paraId="302A983F"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$10.00</w:t>
            </w:r>
          </w:p>
        </w:tc>
        <w:tc>
          <w:tcPr>
            <w:tcW w:w="459" w:type="pct"/>
            <w:tcBorders>
              <w:top w:val="single" w:sz="6" w:space="0" w:color="000000"/>
              <w:left w:val="single" w:sz="6" w:space="0" w:color="000000"/>
              <w:bottom w:val="single" w:sz="6" w:space="0" w:color="000000"/>
              <w:right w:val="single" w:sz="6" w:space="0" w:color="FFFFFF"/>
            </w:tcBorders>
            <w:vAlign w:val="center"/>
          </w:tcPr>
          <w:p w14:paraId="6D1F6C2B" w14:textId="77777777" w:rsidR="004A04FD" w:rsidRPr="00A55921" w:rsidRDefault="004A04FD" w:rsidP="0019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r w:rsidRPr="00A55921">
              <w:rPr>
                <w:rFonts w:ascii="Times New Roman" w:hAnsi="Times New Roman"/>
                <w:sz w:val="20"/>
                <w:szCs w:val="20"/>
              </w:rPr>
              <w:t>0.10</w:t>
            </w:r>
          </w:p>
        </w:tc>
        <w:tc>
          <w:tcPr>
            <w:tcW w:w="425" w:type="pct"/>
            <w:tcBorders>
              <w:top w:val="single" w:sz="6" w:space="0" w:color="000000"/>
              <w:left w:val="single" w:sz="6" w:space="0" w:color="000000"/>
              <w:bottom w:val="single" w:sz="6" w:space="0" w:color="000000"/>
              <w:right w:val="single" w:sz="6" w:space="0" w:color="FFFFFF"/>
            </w:tcBorders>
            <w:vAlign w:val="center"/>
          </w:tcPr>
          <w:p w14:paraId="6985B22B" w14:textId="77777777"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sidRPr="00A55921">
              <w:rPr>
                <w:rFonts w:ascii="Times New Roman" w:hAnsi="Times New Roman"/>
                <w:color w:val="000000"/>
                <w:sz w:val="20"/>
                <w:szCs w:val="20"/>
              </w:rPr>
              <w:t>2.40</w:t>
            </w:r>
          </w:p>
        </w:tc>
        <w:tc>
          <w:tcPr>
            <w:tcW w:w="440" w:type="pct"/>
            <w:tcBorders>
              <w:top w:val="single" w:sz="6" w:space="0" w:color="000000"/>
              <w:left w:val="single" w:sz="6" w:space="0" w:color="000000"/>
              <w:bottom w:val="single" w:sz="6" w:space="0" w:color="000000"/>
              <w:right w:val="single" w:sz="6" w:space="0" w:color="000000"/>
            </w:tcBorders>
            <w:vAlign w:val="center"/>
          </w:tcPr>
          <w:p w14:paraId="491101E6" w14:textId="447D5C0F" w:rsidR="004A04FD" w:rsidRPr="00A55921" w:rsidRDefault="004A04FD" w:rsidP="001939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0"/>
                <w:szCs w:val="20"/>
              </w:rPr>
            </w:pPr>
            <w:r>
              <w:rPr>
                <w:rFonts w:ascii="Times New Roman" w:eastAsia="Calibri" w:hAnsi="Times New Roman"/>
                <w:color w:val="000000"/>
                <w:sz w:val="18"/>
                <w:szCs w:val="18"/>
              </w:rPr>
              <w:t>$155.15</w:t>
            </w:r>
          </w:p>
        </w:tc>
      </w:tr>
    </w:tbl>
    <w:p w14:paraId="2C100E60" w14:textId="77777777" w:rsidR="00C74D55" w:rsidRPr="00413CB4"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F04388F" w14:textId="77777777" w:rsidR="00C74D55" w:rsidRDefault="00C74D55" w:rsidP="00C74D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5FFAD549" w14:textId="0D7AB805" w:rsidR="00717248" w:rsidRPr="00F41AFC" w:rsidRDefault="00C74D55" w:rsidP="006F170D">
      <w:pPr>
        <w:pStyle w:val="Heading3"/>
        <w:ind w:left="360"/>
      </w:pPr>
      <w:bookmarkStart w:id="47" w:name="_Toc436842748"/>
      <w:r w:rsidRPr="00F41AFC">
        <w:t xml:space="preserve">6(d): </w:t>
      </w:r>
      <w:r w:rsidR="00EE189F">
        <w:t xml:space="preserve"> </w:t>
      </w:r>
      <w:r w:rsidR="005E0CBB" w:rsidRPr="00F41AFC">
        <w:t>Estimating the R</w:t>
      </w:r>
      <w:r w:rsidR="00E54C4B" w:rsidRPr="00F41AFC">
        <w:t>espondent U</w:t>
      </w:r>
      <w:r w:rsidR="00717248" w:rsidRPr="00F41AFC">
        <w:t>niverse</w:t>
      </w:r>
      <w:bookmarkEnd w:id="47"/>
    </w:p>
    <w:p w14:paraId="34D53DCB" w14:textId="3ADBB86E" w:rsidR="00B64BEE" w:rsidRDefault="00717248" w:rsidP="006F170D">
      <w:pPr>
        <w:widowControl/>
        <w:ind w:left="360"/>
        <w:rPr>
          <w:rFonts w:ascii="Times New Roman" w:eastAsia="Calibri" w:hAnsi="Times New Roman"/>
        </w:rPr>
      </w:pPr>
      <w:r>
        <w:rPr>
          <w:rFonts w:ascii="Times New Roman" w:hAnsi="Times New Roman"/>
        </w:rPr>
        <w:t>The potenti</w:t>
      </w:r>
      <w:r w:rsidR="00B64BEE">
        <w:rPr>
          <w:rFonts w:ascii="Times New Roman" w:hAnsi="Times New Roman"/>
        </w:rPr>
        <w:t>al respondent universe consists</w:t>
      </w:r>
      <w:r w:rsidR="003B179E">
        <w:rPr>
          <w:rFonts w:ascii="Times New Roman" w:hAnsi="Times New Roman"/>
        </w:rPr>
        <w:t xml:space="preserve"> </w:t>
      </w:r>
      <w:r w:rsidR="00B207D8">
        <w:rPr>
          <w:rFonts w:ascii="Times New Roman" w:hAnsi="Times New Roman"/>
        </w:rPr>
        <w:t xml:space="preserve">of </w:t>
      </w:r>
      <w:r w:rsidR="003B179E">
        <w:rPr>
          <w:rFonts w:ascii="Times New Roman" w:hAnsi="Times New Roman"/>
        </w:rPr>
        <w:t xml:space="preserve">any </w:t>
      </w:r>
      <w:r w:rsidR="00230780">
        <w:rPr>
          <w:rFonts w:ascii="Times New Roman" w:hAnsi="Times New Roman"/>
        </w:rPr>
        <w:t>“person</w:t>
      </w:r>
      <w:r w:rsidR="00B207D8">
        <w:rPr>
          <w:rFonts w:ascii="Times New Roman" w:hAnsi="Times New Roman"/>
        </w:rPr>
        <w:t>,”</w:t>
      </w:r>
      <w:r w:rsidR="00230780">
        <w:rPr>
          <w:rFonts w:ascii="Times New Roman" w:hAnsi="Times New Roman"/>
        </w:rPr>
        <w:t xml:space="preserve"> as</w:t>
      </w:r>
      <w:r w:rsidR="003B179E">
        <w:rPr>
          <w:rFonts w:ascii="Times New Roman" w:hAnsi="Times New Roman"/>
        </w:rPr>
        <w:t xml:space="preserve"> defined by </w:t>
      </w:r>
      <w:r w:rsidR="00230780">
        <w:rPr>
          <w:rFonts w:ascii="Times New Roman" w:hAnsi="Times New Roman"/>
        </w:rPr>
        <w:t xml:space="preserve">the MPRSA, </w:t>
      </w:r>
      <w:r w:rsidR="00E50DC1">
        <w:rPr>
          <w:rFonts w:ascii="Times New Roman" w:hAnsi="Times New Roman"/>
        </w:rPr>
        <w:t xml:space="preserve">interested in applying for a </w:t>
      </w:r>
      <w:r w:rsidR="0098573A">
        <w:rPr>
          <w:rFonts w:ascii="Times New Roman" w:hAnsi="Times New Roman"/>
        </w:rPr>
        <w:t>new</w:t>
      </w:r>
      <w:r w:rsidR="003B179E">
        <w:rPr>
          <w:rFonts w:ascii="Times New Roman" w:hAnsi="Times New Roman"/>
        </w:rPr>
        <w:t xml:space="preserve"> permit. The estimated number of respondents for the special, general</w:t>
      </w:r>
      <w:r w:rsidR="00136307">
        <w:rPr>
          <w:rFonts w:ascii="Times New Roman" w:hAnsi="Times New Roman"/>
        </w:rPr>
        <w:t xml:space="preserve"> (other than burial at sea and vessel disposal)</w:t>
      </w:r>
      <w:r w:rsidR="003B179E">
        <w:rPr>
          <w:rFonts w:ascii="Times New Roman" w:hAnsi="Times New Roman"/>
        </w:rPr>
        <w:t>, research</w:t>
      </w:r>
      <w:r w:rsidR="00E54C4B">
        <w:rPr>
          <w:rFonts w:ascii="Times New Roman" w:hAnsi="Times New Roman"/>
        </w:rPr>
        <w:t>, and</w:t>
      </w:r>
      <w:r w:rsidR="0098573A">
        <w:rPr>
          <w:rFonts w:ascii="Times New Roman" w:hAnsi="Times New Roman"/>
        </w:rPr>
        <w:t xml:space="preserve"> </w:t>
      </w:r>
      <w:r w:rsidR="003B179E">
        <w:rPr>
          <w:rFonts w:ascii="Times New Roman" w:hAnsi="Times New Roman"/>
        </w:rPr>
        <w:t>emergency permits</w:t>
      </w:r>
      <w:r w:rsidR="0098573A">
        <w:rPr>
          <w:rFonts w:ascii="Times New Roman" w:hAnsi="Times New Roman"/>
        </w:rPr>
        <w:t>,</w:t>
      </w:r>
      <w:r w:rsidR="003B179E">
        <w:rPr>
          <w:rFonts w:ascii="Times New Roman" w:hAnsi="Times New Roman"/>
        </w:rPr>
        <w:t xml:space="preserve"> </w:t>
      </w:r>
      <w:r w:rsidR="0098573A">
        <w:rPr>
          <w:rFonts w:ascii="Times New Roman" w:hAnsi="Times New Roman"/>
        </w:rPr>
        <w:t xml:space="preserve">as well as </w:t>
      </w:r>
      <w:r w:rsidR="003B179E">
        <w:rPr>
          <w:rFonts w:ascii="Times New Roman" w:hAnsi="Times New Roman"/>
        </w:rPr>
        <w:t>the reporting requirements for an emergency to safeguard life at sea are based on historical data.</w:t>
      </w:r>
      <w:r w:rsidR="00E54C4B">
        <w:rPr>
          <w:rFonts w:ascii="Times New Roman" w:hAnsi="Times New Roman"/>
        </w:rPr>
        <w:t xml:space="preserve"> Applications for these permits occur infrequently</w:t>
      </w:r>
      <w:r w:rsidR="00B67198">
        <w:rPr>
          <w:rFonts w:ascii="Times New Roman" w:hAnsi="Times New Roman"/>
        </w:rPr>
        <w:t xml:space="preserve"> (&lt; 1 per year)</w:t>
      </w:r>
      <w:r w:rsidR="00E54C4B">
        <w:rPr>
          <w:rFonts w:ascii="Times New Roman" w:hAnsi="Times New Roman"/>
        </w:rPr>
        <w:t xml:space="preserve"> and in order for burdens and costs to be annualized, the respondent numbers are represented as a decimal. </w:t>
      </w:r>
      <w:r w:rsidR="003B179E">
        <w:rPr>
          <w:rFonts w:ascii="Times New Roman" w:hAnsi="Times New Roman"/>
        </w:rPr>
        <w:t xml:space="preserve"> </w:t>
      </w:r>
      <w:r w:rsidR="00B64BEE">
        <w:rPr>
          <w:rFonts w:ascii="Times New Roman" w:hAnsi="Times New Roman"/>
        </w:rPr>
        <w:t xml:space="preserve">     </w:t>
      </w:r>
    </w:p>
    <w:p w14:paraId="73B05A47" w14:textId="77777777" w:rsidR="00717248" w:rsidRDefault="00717248" w:rsidP="00B64BE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F844536" w14:textId="2A797C77" w:rsidR="00717248" w:rsidRDefault="0098573A" w:rsidP="001020A3">
      <w:pPr>
        <w:ind w:left="360"/>
        <w:rPr>
          <w:rFonts w:ascii="Times New Roman" w:hAnsi="Times New Roman"/>
        </w:rPr>
      </w:pPr>
      <w:r>
        <w:rPr>
          <w:rFonts w:ascii="Times New Roman" w:hAnsi="Times New Roman"/>
        </w:rPr>
        <w:t xml:space="preserve">The number of respondents </w:t>
      </w:r>
      <w:r w:rsidR="00717248">
        <w:rPr>
          <w:rFonts w:ascii="Times New Roman" w:hAnsi="Times New Roman"/>
        </w:rPr>
        <w:t>for these permits was based on an estimate of permit applications expected per year, based on an average number of each permit issued during a previous ten</w:t>
      </w:r>
      <w:r w:rsidR="002642D8">
        <w:rPr>
          <w:rFonts w:ascii="Times New Roman" w:hAnsi="Times New Roman"/>
        </w:rPr>
        <w:t>-</w:t>
      </w:r>
      <w:r w:rsidR="00717248">
        <w:rPr>
          <w:rFonts w:ascii="Times New Roman" w:hAnsi="Times New Roman"/>
        </w:rPr>
        <w:t>year time frame (200</w:t>
      </w:r>
      <w:r w:rsidR="00FC2A0D">
        <w:rPr>
          <w:rFonts w:ascii="Times New Roman" w:hAnsi="Times New Roman"/>
        </w:rPr>
        <w:t>8</w:t>
      </w:r>
      <w:r w:rsidR="00717248">
        <w:rPr>
          <w:rFonts w:ascii="Times New Roman" w:hAnsi="Times New Roman"/>
        </w:rPr>
        <w:t>-201</w:t>
      </w:r>
      <w:r w:rsidR="00FC2A0D">
        <w:rPr>
          <w:rFonts w:ascii="Times New Roman" w:hAnsi="Times New Roman"/>
        </w:rPr>
        <w:t>7</w:t>
      </w:r>
      <w:r w:rsidR="00717248">
        <w:rPr>
          <w:rFonts w:ascii="Times New Roman" w:hAnsi="Times New Roman"/>
        </w:rPr>
        <w:t xml:space="preserve">) in which data is available. The burden and cost for the </w:t>
      </w:r>
      <w:r w:rsidR="0068469E">
        <w:rPr>
          <w:rFonts w:ascii="Times New Roman" w:hAnsi="Times New Roman"/>
        </w:rPr>
        <w:t>g</w:t>
      </w:r>
      <w:r w:rsidR="00717248">
        <w:rPr>
          <w:rFonts w:ascii="Times New Roman" w:hAnsi="Times New Roman"/>
        </w:rPr>
        <w:t xml:space="preserve">eneral </w:t>
      </w:r>
      <w:r w:rsidR="0068469E">
        <w:rPr>
          <w:rFonts w:ascii="Times New Roman" w:hAnsi="Times New Roman"/>
        </w:rPr>
        <w:t>p</w:t>
      </w:r>
      <w:r w:rsidR="00717248">
        <w:rPr>
          <w:rFonts w:ascii="Times New Roman" w:hAnsi="Times New Roman"/>
        </w:rPr>
        <w:t xml:space="preserve">ermit for the </w:t>
      </w:r>
      <w:r w:rsidR="0068469E">
        <w:rPr>
          <w:rFonts w:ascii="Times New Roman" w:hAnsi="Times New Roman"/>
        </w:rPr>
        <w:t>t</w:t>
      </w:r>
      <w:r w:rsidR="00717248">
        <w:rPr>
          <w:rFonts w:ascii="Times New Roman" w:hAnsi="Times New Roman"/>
        </w:rPr>
        <w:t xml:space="preserve">ransportation and </w:t>
      </w:r>
      <w:r w:rsidR="0068469E">
        <w:rPr>
          <w:rFonts w:ascii="Times New Roman" w:hAnsi="Times New Roman"/>
        </w:rPr>
        <w:t>d</w:t>
      </w:r>
      <w:r w:rsidR="00717248">
        <w:rPr>
          <w:rFonts w:ascii="Times New Roman" w:hAnsi="Times New Roman"/>
        </w:rPr>
        <w:t xml:space="preserve">isposal of </w:t>
      </w:r>
      <w:r w:rsidR="0068469E">
        <w:rPr>
          <w:rFonts w:ascii="Times New Roman" w:hAnsi="Times New Roman"/>
        </w:rPr>
        <w:t>v</w:t>
      </w:r>
      <w:r w:rsidR="00717248">
        <w:rPr>
          <w:rFonts w:ascii="Times New Roman" w:hAnsi="Times New Roman"/>
        </w:rPr>
        <w:t xml:space="preserve">essels and </w:t>
      </w:r>
      <w:r w:rsidR="0068469E">
        <w:rPr>
          <w:rFonts w:ascii="Times New Roman" w:hAnsi="Times New Roman"/>
        </w:rPr>
        <w:t>g</w:t>
      </w:r>
      <w:r w:rsidR="00717248">
        <w:rPr>
          <w:rFonts w:ascii="Times New Roman" w:hAnsi="Times New Roman"/>
        </w:rPr>
        <w:t xml:space="preserve">eneral </w:t>
      </w:r>
      <w:r w:rsidR="0068469E">
        <w:rPr>
          <w:rFonts w:ascii="Times New Roman" w:hAnsi="Times New Roman"/>
        </w:rPr>
        <w:t>p</w:t>
      </w:r>
      <w:r w:rsidR="00717248">
        <w:rPr>
          <w:rFonts w:ascii="Times New Roman" w:hAnsi="Times New Roman"/>
        </w:rPr>
        <w:t xml:space="preserve">ermit for the </w:t>
      </w:r>
      <w:r w:rsidR="0068469E">
        <w:rPr>
          <w:rFonts w:ascii="Times New Roman" w:hAnsi="Times New Roman"/>
        </w:rPr>
        <w:t>b</w:t>
      </w:r>
      <w:r w:rsidR="00717248">
        <w:rPr>
          <w:rFonts w:ascii="Times New Roman" w:hAnsi="Times New Roman"/>
        </w:rPr>
        <w:t xml:space="preserve">urial as </w:t>
      </w:r>
      <w:r w:rsidR="0068469E">
        <w:rPr>
          <w:rFonts w:ascii="Times New Roman" w:hAnsi="Times New Roman"/>
        </w:rPr>
        <w:t>s</w:t>
      </w:r>
      <w:r w:rsidR="00717248">
        <w:rPr>
          <w:rFonts w:ascii="Times New Roman" w:hAnsi="Times New Roman"/>
        </w:rPr>
        <w:t xml:space="preserve">ea </w:t>
      </w:r>
      <w:r w:rsidR="0068469E">
        <w:rPr>
          <w:rFonts w:ascii="Times New Roman" w:hAnsi="Times New Roman"/>
        </w:rPr>
        <w:t>are</w:t>
      </w:r>
      <w:r w:rsidR="00717248">
        <w:rPr>
          <w:rFonts w:ascii="Times New Roman" w:hAnsi="Times New Roman"/>
        </w:rPr>
        <w:t xml:space="preserve"> not included in this section</w:t>
      </w:r>
      <w:r w:rsidR="0068469E">
        <w:rPr>
          <w:rFonts w:ascii="Times New Roman" w:hAnsi="Times New Roman"/>
        </w:rPr>
        <w:t>,</w:t>
      </w:r>
      <w:r w:rsidR="00717248">
        <w:rPr>
          <w:rFonts w:ascii="Times New Roman" w:hAnsi="Times New Roman"/>
        </w:rPr>
        <w:t xml:space="preserve"> as they are accounted for separately in </w:t>
      </w:r>
      <w:r w:rsidR="008D76EE">
        <w:rPr>
          <w:rFonts w:ascii="Times New Roman" w:hAnsi="Times New Roman"/>
        </w:rPr>
        <w:t>C</w:t>
      </w:r>
      <w:r w:rsidR="00717248">
        <w:rPr>
          <w:rFonts w:ascii="Times New Roman" w:hAnsi="Times New Roman"/>
        </w:rPr>
        <w:t xml:space="preserve">hapter 2. </w:t>
      </w:r>
      <w:r w:rsidR="00717248" w:rsidRPr="00155AE1">
        <w:rPr>
          <w:rFonts w:ascii="Times New Roman" w:hAnsi="Times New Roman"/>
        </w:rPr>
        <w:t xml:space="preserve">There </w:t>
      </w:r>
      <w:r w:rsidR="001B5CB9">
        <w:rPr>
          <w:rFonts w:ascii="Times New Roman" w:hAnsi="Times New Roman"/>
        </w:rPr>
        <w:t xml:space="preserve">was one </w:t>
      </w:r>
      <w:r w:rsidRPr="00155AE1">
        <w:rPr>
          <w:rFonts w:ascii="Times New Roman" w:hAnsi="Times New Roman"/>
        </w:rPr>
        <w:t>new</w:t>
      </w:r>
      <w:r w:rsidR="00717248" w:rsidRPr="00155AE1">
        <w:rPr>
          <w:rFonts w:ascii="Times New Roman" w:hAnsi="Times New Roman"/>
        </w:rPr>
        <w:t xml:space="preserve"> general permit issued during the time frame of intere</w:t>
      </w:r>
      <w:r w:rsidR="003C1F97" w:rsidRPr="00155AE1">
        <w:rPr>
          <w:rFonts w:ascii="Times New Roman" w:hAnsi="Times New Roman"/>
        </w:rPr>
        <w:t>st</w:t>
      </w:r>
      <w:r w:rsidR="001B5CB9">
        <w:rPr>
          <w:rFonts w:ascii="Times New Roman" w:hAnsi="Times New Roman"/>
        </w:rPr>
        <w:t xml:space="preserve"> for marine mammals</w:t>
      </w:r>
      <w:r w:rsidR="0068469E" w:rsidRPr="00155AE1">
        <w:rPr>
          <w:rFonts w:ascii="Times New Roman" w:hAnsi="Times New Roman"/>
        </w:rPr>
        <w:t>;</w:t>
      </w:r>
      <w:r w:rsidR="003C1F97" w:rsidRPr="00155AE1">
        <w:rPr>
          <w:rFonts w:ascii="Times New Roman" w:hAnsi="Times New Roman"/>
        </w:rPr>
        <w:t xml:space="preserve"> therefore</w:t>
      </w:r>
      <w:r w:rsidR="0068469E" w:rsidRPr="00155AE1">
        <w:rPr>
          <w:rFonts w:ascii="Times New Roman" w:hAnsi="Times New Roman"/>
        </w:rPr>
        <w:t>,</w:t>
      </w:r>
      <w:r w:rsidR="003C1F97" w:rsidRPr="00155AE1">
        <w:rPr>
          <w:rFonts w:ascii="Times New Roman" w:hAnsi="Times New Roman"/>
        </w:rPr>
        <w:t xml:space="preserve"> we will assume </w:t>
      </w:r>
      <w:r w:rsidR="0068469E" w:rsidRPr="00155AE1">
        <w:rPr>
          <w:rFonts w:ascii="Times New Roman" w:hAnsi="Times New Roman"/>
        </w:rPr>
        <w:t>1</w:t>
      </w:r>
      <w:r w:rsidR="00593E1A" w:rsidRPr="00155AE1">
        <w:rPr>
          <w:rFonts w:ascii="Times New Roman" w:hAnsi="Times New Roman"/>
        </w:rPr>
        <w:t xml:space="preserve"> new</w:t>
      </w:r>
      <w:r w:rsidR="00717248" w:rsidRPr="00155AE1">
        <w:rPr>
          <w:rFonts w:ascii="Times New Roman" w:hAnsi="Times New Roman"/>
        </w:rPr>
        <w:t xml:space="preserve"> general permit will be issued per every 10 years</w:t>
      </w:r>
      <w:r w:rsidR="0068469E" w:rsidRPr="00155AE1">
        <w:rPr>
          <w:rFonts w:ascii="Times New Roman" w:hAnsi="Times New Roman"/>
        </w:rPr>
        <w:t xml:space="preserve"> or 0.1 per year</w:t>
      </w:r>
      <w:r w:rsidR="00717248" w:rsidRPr="00155AE1">
        <w:rPr>
          <w:rFonts w:ascii="Times New Roman" w:hAnsi="Times New Roman"/>
        </w:rPr>
        <w:t xml:space="preserve">. The same assumption is made for </w:t>
      </w:r>
      <w:r w:rsidR="0068469E" w:rsidRPr="00155AE1">
        <w:rPr>
          <w:rFonts w:ascii="Times New Roman" w:hAnsi="Times New Roman"/>
        </w:rPr>
        <w:t>e</w:t>
      </w:r>
      <w:r w:rsidR="00717248" w:rsidRPr="00155AE1">
        <w:rPr>
          <w:rFonts w:ascii="Times New Roman" w:hAnsi="Times New Roman"/>
        </w:rPr>
        <w:t xml:space="preserve">mergencies to </w:t>
      </w:r>
      <w:r w:rsidR="0068469E" w:rsidRPr="00155AE1">
        <w:rPr>
          <w:rFonts w:ascii="Times New Roman" w:hAnsi="Times New Roman"/>
        </w:rPr>
        <w:t>s</w:t>
      </w:r>
      <w:r w:rsidR="00717248" w:rsidRPr="00155AE1">
        <w:rPr>
          <w:rFonts w:ascii="Times New Roman" w:hAnsi="Times New Roman"/>
        </w:rPr>
        <w:t xml:space="preserve">afeguard </w:t>
      </w:r>
      <w:r w:rsidR="0068469E" w:rsidRPr="00155AE1">
        <w:rPr>
          <w:rFonts w:ascii="Times New Roman" w:hAnsi="Times New Roman"/>
        </w:rPr>
        <w:t>l</w:t>
      </w:r>
      <w:r w:rsidR="00717248" w:rsidRPr="00155AE1">
        <w:rPr>
          <w:rFonts w:ascii="Times New Roman" w:hAnsi="Times New Roman"/>
        </w:rPr>
        <w:t xml:space="preserve">ife at </w:t>
      </w:r>
      <w:r w:rsidR="0068469E" w:rsidRPr="00155AE1">
        <w:rPr>
          <w:rFonts w:ascii="Times New Roman" w:hAnsi="Times New Roman"/>
        </w:rPr>
        <w:t>s</w:t>
      </w:r>
      <w:r w:rsidR="00717248" w:rsidRPr="00155AE1">
        <w:rPr>
          <w:rFonts w:ascii="Times New Roman" w:hAnsi="Times New Roman"/>
        </w:rPr>
        <w:t>ea.</w:t>
      </w:r>
      <w:r w:rsidR="00E54C4B" w:rsidRPr="00155AE1">
        <w:rPr>
          <w:rFonts w:ascii="Times New Roman" w:hAnsi="Times New Roman"/>
        </w:rPr>
        <w:t xml:space="preserve"> Three </w:t>
      </w:r>
      <w:r w:rsidR="003C1F97" w:rsidRPr="00155AE1">
        <w:rPr>
          <w:rFonts w:ascii="Times New Roman" w:hAnsi="Times New Roman"/>
        </w:rPr>
        <w:t xml:space="preserve">emergency </w:t>
      </w:r>
      <w:r w:rsidR="00E54C4B" w:rsidRPr="00155AE1">
        <w:rPr>
          <w:rFonts w:ascii="Times New Roman" w:hAnsi="Times New Roman"/>
        </w:rPr>
        <w:t>permits were issued during the time fram</w:t>
      </w:r>
      <w:r w:rsidR="003C1F97" w:rsidRPr="00155AE1">
        <w:rPr>
          <w:rFonts w:ascii="Times New Roman" w:hAnsi="Times New Roman"/>
        </w:rPr>
        <w:t>e</w:t>
      </w:r>
      <w:r w:rsidR="00E54C4B" w:rsidRPr="00155AE1">
        <w:rPr>
          <w:rFonts w:ascii="Times New Roman" w:hAnsi="Times New Roman"/>
        </w:rPr>
        <w:t xml:space="preserve"> of interest</w:t>
      </w:r>
      <w:r w:rsidR="0068469E" w:rsidRPr="00155AE1">
        <w:rPr>
          <w:rFonts w:ascii="Times New Roman" w:hAnsi="Times New Roman"/>
        </w:rPr>
        <w:t>,</w:t>
      </w:r>
      <w:r w:rsidR="003C1F97" w:rsidRPr="00155AE1">
        <w:rPr>
          <w:rFonts w:ascii="Times New Roman" w:hAnsi="Times New Roman"/>
        </w:rPr>
        <w:t xml:space="preserve"> creating a frequency of </w:t>
      </w:r>
      <w:r w:rsidR="008D76EE">
        <w:rPr>
          <w:rFonts w:ascii="Times New Roman" w:hAnsi="Times New Roman"/>
        </w:rPr>
        <w:t>10</w:t>
      </w:r>
      <w:r w:rsidR="003C1F97" w:rsidRPr="00155AE1">
        <w:rPr>
          <w:rFonts w:ascii="Times New Roman" w:hAnsi="Times New Roman"/>
        </w:rPr>
        <w:t xml:space="preserve"> per 10 years or</w:t>
      </w:r>
      <w:r w:rsidR="008D76EE">
        <w:rPr>
          <w:rFonts w:ascii="Times New Roman" w:hAnsi="Times New Roman"/>
        </w:rPr>
        <w:t xml:space="preserve"> 1.0</w:t>
      </w:r>
      <w:r w:rsidR="003C1F97" w:rsidRPr="00155AE1">
        <w:rPr>
          <w:rFonts w:ascii="Times New Roman" w:hAnsi="Times New Roman"/>
        </w:rPr>
        <w:t xml:space="preserve"> per year. </w:t>
      </w:r>
      <w:r w:rsidR="002930C5">
        <w:rPr>
          <w:rFonts w:ascii="Times New Roman" w:hAnsi="Times New Roman"/>
        </w:rPr>
        <w:t>There were zero</w:t>
      </w:r>
      <w:r w:rsidR="003C1F97" w:rsidRPr="00155AE1">
        <w:rPr>
          <w:rFonts w:ascii="Times New Roman" w:hAnsi="Times New Roman"/>
        </w:rPr>
        <w:t xml:space="preserve"> research </w:t>
      </w:r>
      <w:r w:rsidR="002930C5">
        <w:rPr>
          <w:rFonts w:ascii="Times New Roman" w:hAnsi="Times New Roman"/>
        </w:rPr>
        <w:t xml:space="preserve">or special </w:t>
      </w:r>
      <w:r w:rsidR="003C1F97" w:rsidRPr="00155AE1">
        <w:rPr>
          <w:rFonts w:ascii="Times New Roman" w:hAnsi="Times New Roman"/>
        </w:rPr>
        <w:t>permit</w:t>
      </w:r>
      <w:r w:rsidR="002930C5">
        <w:rPr>
          <w:rFonts w:ascii="Times New Roman" w:hAnsi="Times New Roman"/>
        </w:rPr>
        <w:t>s</w:t>
      </w:r>
      <w:r w:rsidR="003C1F97" w:rsidRPr="00155AE1">
        <w:rPr>
          <w:rFonts w:ascii="Times New Roman" w:hAnsi="Times New Roman"/>
        </w:rPr>
        <w:t xml:space="preserve"> issued</w:t>
      </w:r>
      <w:r w:rsidR="002930C5">
        <w:rPr>
          <w:rFonts w:ascii="Times New Roman" w:hAnsi="Times New Roman"/>
        </w:rPr>
        <w:t xml:space="preserve"> during the ten</w:t>
      </w:r>
      <w:r w:rsidR="008D4E9A">
        <w:rPr>
          <w:rFonts w:ascii="Times New Roman" w:hAnsi="Times New Roman"/>
        </w:rPr>
        <w:t>-</w:t>
      </w:r>
      <w:r w:rsidR="002930C5">
        <w:rPr>
          <w:rFonts w:ascii="Times New Roman" w:hAnsi="Times New Roman"/>
        </w:rPr>
        <w:t>year time frame of interest, and we used the</w:t>
      </w:r>
      <w:r w:rsidR="003C1F97" w:rsidRPr="00155AE1">
        <w:rPr>
          <w:rFonts w:ascii="Times New Roman" w:hAnsi="Times New Roman"/>
        </w:rPr>
        <w:t xml:space="preserve"> frequency of 1 per 10 years or </w:t>
      </w:r>
      <w:r w:rsidR="00230780" w:rsidRPr="00155AE1">
        <w:rPr>
          <w:rFonts w:ascii="Times New Roman" w:hAnsi="Times New Roman"/>
        </w:rPr>
        <w:t>0</w:t>
      </w:r>
      <w:r w:rsidR="003C1F97" w:rsidRPr="00155AE1">
        <w:rPr>
          <w:rFonts w:ascii="Times New Roman" w:hAnsi="Times New Roman"/>
        </w:rPr>
        <w:t>.1</w:t>
      </w:r>
      <w:r w:rsidR="00230780" w:rsidRPr="00155AE1">
        <w:rPr>
          <w:rFonts w:ascii="Times New Roman" w:hAnsi="Times New Roman"/>
        </w:rPr>
        <w:t>0</w:t>
      </w:r>
      <w:r w:rsidR="003C1F97" w:rsidRPr="00155AE1">
        <w:rPr>
          <w:rFonts w:ascii="Times New Roman" w:hAnsi="Times New Roman"/>
        </w:rPr>
        <w:t xml:space="preserve"> per year</w:t>
      </w:r>
      <w:r w:rsidR="002930C5">
        <w:rPr>
          <w:rFonts w:ascii="Times New Roman" w:hAnsi="Times New Roman"/>
        </w:rPr>
        <w:t xml:space="preserve"> as a precaution</w:t>
      </w:r>
      <w:r w:rsidR="003C1F97" w:rsidRPr="00155AE1">
        <w:rPr>
          <w:rFonts w:ascii="Times New Roman" w:hAnsi="Times New Roman"/>
        </w:rPr>
        <w:t>.</w:t>
      </w:r>
    </w:p>
    <w:p w14:paraId="2060065B" w14:textId="77777777" w:rsidR="00717248" w:rsidRDefault="00717248" w:rsidP="001020A3">
      <w:pPr>
        <w:ind w:left="360"/>
        <w:rPr>
          <w:rFonts w:ascii="Times New Roman" w:hAnsi="Times New Roman"/>
        </w:rPr>
      </w:pPr>
    </w:p>
    <w:p w14:paraId="27E7FA6E" w14:textId="77777777" w:rsidR="00C65AC7" w:rsidRPr="00F41AFC" w:rsidRDefault="00C74D55" w:rsidP="001020A3">
      <w:pPr>
        <w:pStyle w:val="Heading3"/>
        <w:ind w:left="360"/>
      </w:pPr>
      <w:bookmarkStart w:id="48" w:name="_Toc436842749"/>
      <w:r w:rsidRPr="00F41AFC">
        <w:t>6(e</w:t>
      </w:r>
      <w:r w:rsidR="00C65AC7" w:rsidRPr="00F41AFC">
        <w:t xml:space="preserve">):  </w:t>
      </w:r>
      <w:r w:rsidR="001B497E" w:rsidRPr="00F41AFC">
        <w:t>Total</w:t>
      </w:r>
      <w:r w:rsidR="00C65AC7" w:rsidRPr="00F41AFC">
        <w:t xml:space="preserve"> Burden Hours and Cost Tables</w:t>
      </w:r>
      <w:bookmarkEnd w:id="48"/>
    </w:p>
    <w:p w14:paraId="097F2269" w14:textId="5F04F8C0" w:rsidR="00C65AC7" w:rsidRDefault="00C65AC7" w:rsidP="0010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The total estimated ocean dumping</w:t>
      </w:r>
      <w:r w:rsidR="009742BC">
        <w:rPr>
          <w:rFonts w:ascii="Times New Roman" w:hAnsi="Times New Roman"/>
        </w:rPr>
        <w:t xml:space="preserve"> </w:t>
      </w:r>
      <w:r w:rsidRPr="00411177">
        <w:rPr>
          <w:rFonts w:ascii="Times New Roman" w:hAnsi="Times New Roman"/>
        </w:rPr>
        <w:t>burdens</w:t>
      </w:r>
      <w:r w:rsidR="00F07A17">
        <w:rPr>
          <w:rFonts w:ascii="Times New Roman" w:hAnsi="Times New Roman"/>
        </w:rPr>
        <w:t xml:space="preserve"> and costs</w:t>
      </w:r>
      <w:r w:rsidRPr="00411177">
        <w:rPr>
          <w:rFonts w:ascii="Times New Roman" w:hAnsi="Times New Roman"/>
        </w:rPr>
        <w:t xml:space="preserve"> associated with </w:t>
      </w:r>
      <w:r w:rsidR="00B04718">
        <w:rPr>
          <w:rFonts w:ascii="Times New Roman" w:hAnsi="Times New Roman"/>
        </w:rPr>
        <w:t>c</w:t>
      </w:r>
      <w:r w:rsidR="005B6592">
        <w:rPr>
          <w:rFonts w:ascii="Times New Roman" w:hAnsi="Times New Roman"/>
        </w:rPr>
        <w:t>hapter</w:t>
      </w:r>
      <w:r w:rsidR="0081497A">
        <w:rPr>
          <w:rFonts w:ascii="Times New Roman" w:hAnsi="Times New Roman"/>
        </w:rPr>
        <w:t xml:space="preserve"> </w:t>
      </w:r>
      <w:r w:rsidR="00B04718">
        <w:rPr>
          <w:rFonts w:ascii="Times New Roman" w:hAnsi="Times New Roman"/>
        </w:rPr>
        <w:t xml:space="preserve">1 </w:t>
      </w:r>
      <w:r w:rsidRPr="00411177">
        <w:rPr>
          <w:rFonts w:ascii="Times New Roman" w:hAnsi="Times New Roman"/>
        </w:rPr>
        <w:t xml:space="preserve">of the ICR are </w:t>
      </w:r>
      <w:r>
        <w:rPr>
          <w:rFonts w:ascii="Times New Roman" w:hAnsi="Times New Roman"/>
        </w:rPr>
        <w:t>as follows:</w:t>
      </w:r>
    </w:p>
    <w:p w14:paraId="6D57BE74" w14:textId="77777777" w:rsidR="00C65AC7" w:rsidRDefault="00C65AC7" w:rsidP="0010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5A325DB4" w14:textId="77777777" w:rsidR="00C65AC7" w:rsidRPr="00B318C6" w:rsidRDefault="009742BC" w:rsidP="0010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318C6">
        <w:rPr>
          <w:rFonts w:ascii="Times New Roman" w:hAnsi="Times New Roman"/>
        </w:rPr>
        <w:t>1) Respondent</w:t>
      </w:r>
    </w:p>
    <w:p w14:paraId="59419C14" w14:textId="3AD35912" w:rsidR="009742BC" w:rsidRPr="00B318C6" w:rsidRDefault="009742BC" w:rsidP="006B7B3C">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Respondents per year: </w:t>
      </w:r>
      <w:r w:rsidR="006A59DA">
        <w:rPr>
          <w:rFonts w:ascii="Times New Roman" w:hAnsi="Times New Roman"/>
          <w:bCs/>
        </w:rPr>
        <w:t>1.5</w:t>
      </w:r>
      <w:r w:rsidR="00B318C6" w:rsidRPr="00B318C6">
        <w:rPr>
          <w:rFonts w:ascii="Times New Roman" w:hAnsi="Times New Roman"/>
          <w:bCs/>
        </w:rPr>
        <w:t>0</w:t>
      </w:r>
    </w:p>
    <w:p w14:paraId="450D955D" w14:textId="5CE486C8" w:rsidR="009742BC" w:rsidRPr="00B318C6" w:rsidRDefault="009742BC" w:rsidP="006B7B3C">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hours per year: </w:t>
      </w:r>
      <w:r w:rsidR="006A59DA">
        <w:rPr>
          <w:rFonts w:ascii="Times New Roman" w:hAnsi="Times New Roman"/>
          <w:bCs/>
        </w:rPr>
        <w:t>1,070.40</w:t>
      </w:r>
    </w:p>
    <w:p w14:paraId="3527F26B" w14:textId="2C250BD1" w:rsidR="009742BC" w:rsidRPr="00B318C6" w:rsidRDefault="009742BC" w:rsidP="006B7B3C">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 xml:space="preserve">Total labor cost per year: </w:t>
      </w:r>
      <w:r w:rsidR="00B318C6" w:rsidRPr="00B318C6">
        <w:rPr>
          <w:rFonts w:ascii="Times New Roman" w:hAnsi="Times New Roman"/>
          <w:color w:val="000000"/>
        </w:rPr>
        <w:t>$</w:t>
      </w:r>
      <w:r w:rsidR="00C100DE">
        <w:rPr>
          <w:rFonts w:ascii="Times New Roman" w:hAnsi="Times New Roman"/>
          <w:color w:val="000000"/>
        </w:rPr>
        <w:t>49,636.48</w:t>
      </w:r>
    </w:p>
    <w:p w14:paraId="588BC059" w14:textId="1EE52031" w:rsidR="009742BC" w:rsidRPr="00B318C6" w:rsidRDefault="00955D79" w:rsidP="006B7B3C">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Total a</w:t>
      </w:r>
      <w:r w:rsidR="009742BC" w:rsidRPr="00B318C6">
        <w:rPr>
          <w:rFonts w:ascii="Times New Roman" w:hAnsi="Times New Roman"/>
          <w:bCs/>
        </w:rPr>
        <w:t>nnual O&amp;M costs: $</w:t>
      </w:r>
      <w:r w:rsidR="00CA5961">
        <w:rPr>
          <w:rFonts w:ascii="Times New Roman" w:hAnsi="Times New Roman"/>
          <w:bCs/>
        </w:rPr>
        <w:t>160,029.00</w:t>
      </w:r>
    </w:p>
    <w:p w14:paraId="045EE922" w14:textId="6E468907" w:rsidR="009742BC" w:rsidRPr="00B318C6" w:rsidRDefault="00955D79" w:rsidP="006B7B3C">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B318C6">
        <w:rPr>
          <w:rFonts w:ascii="Times New Roman" w:hAnsi="Times New Roman"/>
          <w:bCs/>
        </w:rPr>
        <w:t>Total annual c</w:t>
      </w:r>
      <w:r w:rsidR="009742BC" w:rsidRPr="00B318C6">
        <w:rPr>
          <w:rFonts w:ascii="Times New Roman" w:hAnsi="Times New Roman"/>
          <w:bCs/>
        </w:rPr>
        <w:t xml:space="preserve">ost: </w:t>
      </w:r>
      <w:r w:rsidR="00B318C6" w:rsidRPr="00B318C6">
        <w:rPr>
          <w:rFonts w:ascii="Times New Roman" w:hAnsi="Times New Roman"/>
          <w:color w:val="000000"/>
        </w:rPr>
        <w:t>$2</w:t>
      </w:r>
      <w:r w:rsidR="006A59DA">
        <w:rPr>
          <w:rFonts w:ascii="Times New Roman" w:hAnsi="Times New Roman"/>
          <w:color w:val="000000"/>
        </w:rPr>
        <w:t>09,665.48</w:t>
      </w:r>
    </w:p>
    <w:p w14:paraId="482265D0" w14:textId="77777777" w:rsidR="009742BC" w:rsidRPr="009742BC" w:rsidRDefault="009742BC" w:rsidP="001020A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14:paraId="6AA8B9B2" w14:textId="77777777" w:rsidR="009742BC" w:rsidRDefault="009742BC" w:rsidP="0010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Agency</w:t>
      </w:r>
    </w:p>
    <w:p w14:paraId="65E8D966" w14:textId="639289B7" w:rsidR="009742BC" w:rsidRPr="009742BC" w:rsidRDefault="009742BC" w:rsidP="006B7B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sidR="006A59DA">
        <w:rPr>
          <w:rFonts w:ascii="Times New Roman" w:hAnsi="Times New Roman"/>
          <w:bCs/>
        </w:rPr>
        <w:t>1.50</w:t>
      </w:r>
    </w:p>
    <w:p w14:paraId="30E901EF" w14:textId="0C8F7E12" w:rsidR="009742BC" w:rsidRPr="009742BC" w:rsidRDefault="009742BC" w:rsidP="006B7B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sidR="0046754F">
        <w:rPr>
          <w:rFonts w:ascii="Times New Roman" w:hAnsi="Times New Roman"/>
          <w:bCs/>
        </w:rPr>
        <w:t xml:space="preserve"> 52</w:t>
      </w:r>
      <w:r w:rsidR="006A59DA">
        <w:rPr>
          <w:rFonts w:ascii="Times New Roman" w:hAnsi="Times New Roman"/>
          <w:bCs/>
        </w:rPr>
        <w:t>9.40</w:t>
      </w:r>
    </w:p>
    <w:p w14:paraId="75FC0C88" w14:textId="77E42531" w:rsidR="009742BC" w:rsidRPr="009742BC" w:rsidRDefault="009742BC" w:rsidP="006B7B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w:t>
      </w:r>
      <w:r w:rsidR="00B26470">
        <w:rPr>
          <w:rFonts w:ascii="Times New Roman" w:hAnsi="Times New Roman"/>
          <w:bCs/>
        </w:rPr>
        <w:t>$</w:t>
      </w:r>
      <w:r w:rsidR="00FA2E38">
        <w:rPr>
          <w:rFonts w:ascii="Times New Roman" w:hAnsi="Times New Roman"/>
          <w:bCs/>
        </w:rPr>
        <w:t>33,130.42</w:t>
      </w:r>
    </w:p>
    <w:p w14:paraId="6179AE06" w14:textId="0673D2E6" w:rsidR="009742BC" w:rsidRPr="009742BC" w:rsidRDefault="00955D79" w:rsidP="006B7B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009742BC" w:rsidRPr="009742BC">
        <w:rPr>
          <w:rFonts w:ascii="Times New Roman" w:hAnsi="Times New Roman"/>
          <w:bCs/>
        </w:rPr>
        <w:t>nnual O&amp;M costs:</w:t>
      </w:r>
      <w:r w:rsidR="009742BC">
        <w:rPr>
          <w:rFonts w:ascii="Times New Roman" w:hAnsi="Times New Roman"/>
          <w:bCs/>
        </w:rPr>
        <w:t xml:space="preserve"> $</w:t>
      </w:r>
      <w:r w:rsidR="00FA2E38">
        <w:rPr>
          <w:rFonts w:ascii="Times New Roman" w:hAnsi="Times New Roman"/>
          <w:bCs/>
        </w:rPr>
        <w:t>29</w:t>
      </w:r>
      <w:r w:rsidR="0046754F">
        <w:rPr>
          <w:rFonts w:ascii="Times New Roman" w:hAnsi="Times New Roman"/>
          <w:bCs/>
        </w:rPr>
        <w:t>.00</w:t>
      </w:r>
    </w:p>
    <w:p w14:paraId="2922CF05" w14:textId="246E6C0B" w:rsidR="004E7B81" w:rsidRDefault="00955D79" w:rsidP="006B7B3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009742BC" w:rsidRPr="009742BC">
        <w:rPr>
          <w:rFonts w:ascii="Times New Roman" w:hAnsi="Times New Roman"/>
          <w:bCs/>
        </w:rPr>
        <w:t xml:space="preserve">ost: </w:t>
      </w:r>
      <w:r w:rsidR="009742BC">
        <w:rPr>
          <w:rFonts w:ascii="Times New Roman" w:hAnsi="Times New Roman"/>
          <w:bCs/>
        </w:rPr>
        <w:t>$</w:t>
      </w:r>
      <w:r w:rsidR="00A532A5">
        <w:rPr>
          <w:rFonts w:ascii="Times New Roman" w:hAnsi="Times New Roman"/>
          <w:bCs/>
        </w:rPr>
        <w:t>3</w:t>
      </w:r>
      <w:r w:rsidR="006A59DA">
        <w:rPr>
          <w:rFonts w:ascii="Times New Roman" w:hAnsi="Times New Roman"/>
          <w:bCs/>
        </w:rPr>
        <w:t>3,159.42</w:t>
      </w:r>
    </w:p>
    <w:p w14:paraId="75D616AA" w14:textId="77777777" w:rsidR="004E7B81" w:rsidRPr="004E7B81" w:rsidRDefault="004E7B81" w:rsidP="001020A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p>
    <w:p w14:paraId="29976EF9" w14:textId="6CE7B9B5" w:rsidR="00F41AFC" w:rsidRPr="004E7B81" w:rsidRDefault="009D6BB1" w:rsidP="00102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sidRPr="004E7B81">
        <w:rPr>
          <w:rFonts w:ascii="Times New Roman" w:hAnsi="Times New Roman"/>
        </w:rPr>
        <w:t xml:space="preserve">The total estimated ocean dumping burdens associated with </w:t>
      </w:r>
      <w:r w:rsidR="00047CFB">
        <w:rPr>
          <w:rFonts w:ascii="Times New Roman" w:hAnsi="Times New Roman"/>
        </w:rPr>
        <w:t>C</w:t>
      </w:r>
      <w:r w:rsidRPr="004E7B81">
        <w:rPr>
          <w:rFonts w:ascii="Times New Roman" w:hAnsi="Times New Roman"/>
        </w:rPr>
        <w:t xml:space="preserve">hapter </w:t>
      </w:r>
      <w:r w:rsidR="00CA1FBF" w:rsidRPr="004E7B81">
        <w:rPr>
          <w:rFonts w:ascii="Times New Roman" w:hAnsi="Times New Roman"/>
        </w:rPr>
        <w:t>1</w:t>
      </w:r>
      <w:r w:rsidRPr="004E7B81">
        <w:rPr>
          <w:rFonts w:ascii="Times New Roman" w:hAnsi="Times New Roman"/>
        </w:rPr>
        <w:t xml:space="preserve"> are summarized in Tables 13 and 14 for respondents and agencies, respectively.</w:t>
      </w:r>
    </w:p>
    <w:p w14:paraId="3AB4C59D" w14:textId="5FDA7017" w:rsidR="00E37549" w:rsidRDefault="00E37549" w:rsidP="00D54A6C">
      <w:pPr>
        <w:widowControl/>
        <w:autoSpaceDE/>
        <w:autoSpaceDN/>
        <w:adjustRightInd/>
        <w:rPr>
          <w:rFonts w:ascii="Times New Roman" w:hAnsi="Times New Roman"/>
        </w:rPr>
      </w:pPr>
    </w:p>
    <w:p w14:paraId="5A0B179E" w14:textId="77777777" w:rsidR="0051797F" w:rsidRDefault="0051797F" w:rsidP="00D54A6C">
      <w:pPr>
        <w:widowControl/>
        <w:autoSpaceDE/>
        <w:autoSpaceDN/>
        <w:adjustRightInd/>
        <w:rPr>
          <w:rFonts w:ascii="Times New Roman" w:hAnsi="Times New Roman"/>
        </w:rPr>
      </w:pPr>
    </w:p>
    <w:p w14:paraId="20C4AD9E" w14:textId="77777777" w:rsidR="006A4FA4" w:rsidRDefault="006A4FA4">
      <w:pPr>
        <w:widowControl/>
        <w:autoSpaceDE/>
        <w:autoSpaceDN/>
        <w:adjustRightInd/>
        <w:rPr>
          <w:rFonts w:ascii="Times New Roman" w:hAnsi="Times New Roman"/>
          <w:b/>
        </w:rPr>
      </w:pPr>
      <w:bookmarkStart w:id="49" w:name="_Toc436040260"/>
      <w:r>
        <w:br w:type="page"/>
      </w:r>
    </w:p>
    <w:p w14:paraId="31E18942" w14:textId="09E13BED" w:rsidR="000D0F4A" w:rsidRPr="00586B66" w:rsidRDefault="000D0F4A" w:rsidP="006460AB">
      <w:pPr>
        <w:pStyle w:val="TableHeadings"/>
      </w:pPr>
      <w:r w:rsidRPr="00586B66">
        <w:t>Table 1</w:t>
      </w:r>
      <w:r>
        <w:t>3</w:t>
      </w:r>
      <w:r w:rsidR="00AA1245">
        <w:t xml:space="preserve">. </w:t>
      </w:r>
      <w:r w:rsidRPr="00586B66">
        <w:t>Total</w:t>
      </w:r>
      <w:r>
        <w:t xml:space="preserve"> Estimated</w:t>
      </w:r>
      <w:r w:rsidRPr="00586B66">
        <w:t xml:space="preserve"> Respondent Burden and Cost</w:t>
      </w:r>
      <w:r>
        <w:t>* Summary</w:t>
      </w:r>
      <w:bookmarkEnd w:id="49"/>
    </w:p>
    <w:tbl>
      <w:tblPr>
        <w:tblW w:w="5500" w:type="pct"/>
        <w:tblInd w:w="-278" w:type="dxa"/>
        <w:tblLayout w:type="fixed"/>
        <w:tblCellMar>
          <w:left w:w="99" w:type="dxa"/>
          <w:right w:w="99" w:type="dxa"/>
        </w:tblCellMar>
        <w:tblLook w:val="0000" w:firstRow="0" w:lastRow="0" w:firstColumn="0" w:lastColumn="0" w:noHBand="0" w:noVBand="0"/>
      </w:tblPr>
      <w:tblGrid>
        <w:gridCol w:w="2029"/>
        <w:gridCol w:w="1834"/>
        <w:gridCol w:w="1569"/>
        <w:gridCol w:w="1565"/>
        <w:gridCol w:w="1749"/>
        <w:gridCol w:w="1768"/>
      </w:tblGrid>
      <w:tr w:rsidR="003C1F97" w:rsidRPr="000D0F4A" w14:paraId="540ADAA7" w14:textId="77777777" w:rsidTr="0035402E">
        <w:trPr>
          <w:trHeight w:val="864"/>
        </w:trPr>
        <w:tc>
          <w:tcPr>
            <w:tcW w:w="1983" w:type="dxa"/>
            <w:tcBorders>
              <w:top w:val="single" w:sz="6" w:space="0" w:color="000000"/>
              <w:left w:val="single" w:sz="6" w:space="0" w:color="000000"/>
              <w:bottom w:val="single" w:sz="16" w:space="0" w:color="000000"/>
              <w:right w:val="single" w:sz="16" w:space="0" w:color="000000"/>
            </w:tcBorders>
            <w:vAlign w:val="center"/>
          </w:tcPr>
          <w:p w14:paraId="32CAFF39" w14:textId="77777777" w:rsidR="000D0F4A" w:rsidRPr="000D0F4A" w:rsidRDefault="000D0F4A" w:rsidP="006E01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793" w:type="dxa"/>
            <w:tcBorders>
              <w:top w:val="single" w:sz="6" w:space="0" w:color="000000"/>
              <w:left w:val="single" w:sz="6" w:space="0" w:color="000000"/>
              <w:bottom w:val="single" w:sz="16" w:space="0" w:color="000000"/>
              <w:right w:val="single" w:sz="6" w:space="0" w:color="FFFFFF"/>
            </w:tcBorders>
            <w:vAlign w:val="center"/>
          </w:tcPr>
          <w:p w14:paraId="1EEB9CF7" w14:textId="77777777" w:rsidR="000D0F4A" w:rsidRPr="000D0F4A" w:rsidRDefault="000D0F4A" w:rsidP="006E01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534" w:type="dxa"/>
            <w:tcBorders>
              <w:top w:val="single" w:sz="6" w:space="0" w:color="000000"/>
              <w:left w:val="single" w:sz="6" w:space="0" w:color="000000"/>
              <w:bottom w:val="single" w:sz="16" w:space="0" w:color="000000"/>
              <w:right w:val="single" w:sz="6" w:space="0" w:color="FFFFFF"/>
            </w:tcBorders>
            <w:vAlign w:val="center"/>
          </w:tcPr>
          <w:p w14:paraId="7D5798D1" w14:textId="77777777" w:rsidR="000D0F4A" w:rsidRPr="000D0F4A" w:rsidRDefault="000D0F4A" w:rsidP="006E01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30" w:type="dxa"/>
            <w:tcBorders>
              <w:top w:val="single" w:sz="6" w:space="0" w:color="000000"/>
              <w:left w:val="single" w:sz="6" w:space="0" w:color="000000"/>
              <w:bottom w:val="single" w:sz="16" w:space="0" w:color="000000"/>
              <w:right w:val="single" w:sz="6" w:space="0" w:color="FFFFFF"/>
            </w:tcBorders>
            <w:vAlign w:val="center"/>
          </w:tcPr>
          <w:p w14:paraId="0864C79F" w14:textId="77777777" w:rsidR="000D0F4A" w:rsidRPr="000D0F4A" w:rsidRDefault="000D0F4A" w:rsidP="006E01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710" w:type="dxa"/>
            <w:tcBorders>
              <w:top w:val="single" w:sz="6" w:space="0" w:color="000000"/>
              <w:left w:val="single" w:sz="6" w:space="0" w:color="000000"/>
              <w:bottom w:val="single" w:sz="16" w:space="0" w:color="000000"/>
              <w:right w:val="single" w:sz="6" w:space="0" w:color="000000"/>
            </w:tcBorders>
            <w:vAlign w:val="center"/>
          </w:tcPr>
          <w:p w14:paraId="14286F71" w14:textId="0166A2F8" w:rsidR="000D0F4A" w:rsidRPr="00996407" w:rsidRDefault="000D0F4A" w:rsidP="006E018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tc>
        <w:tc>
          <w:tcPr>
            <w:tcW w:w="1728" w:type="dxa"/>
            <w:tcBorders>
              <w:top w:val="single" w:sz="6" w:space="0" w:color="000000"/>
              <w:left w:val="single" w:sz="6" w:space="0" w:color="000000"/>
              <w:bottom w:val="single" w:sz="16" w:space="0" w:color="000000"/>
              <w:right w:val="single" w:sz="6" w:space="0" w:color="000000"/>
            </w:tcBorders>
            <w:vAlign w:val="center"/>
          </w:tcPr>
          <w:p w14:paraId="0981CFBA" w14:textId="022C7709" w:rsidR="000D0F4A" w:rsidRPr="00F667BD" w:rsidRDefault="000D0F4A" w:rsidP="006E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Total Annual Cost ($)</w:t>
            </w:r>
          </w:p>
        </w:tc>
      </w:tr>
      <w:tr w:rsidR="005641C2" w:rsidRPr="000D0F4A" w14:paraId="25C6E23F"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3F730878" w14:textId="77777777" w:rsidR="005641C2" w:rsidRPr="004A6109" w:rsidRDefault="005641C2" w:rsidP="0035402E">
            <w:pPr>
              <w:pStyle w:val="NoSpacing"/>
              <w:jc w:val="center"/>
              <w:rPr>
                <w:rFonts w:ascii="Times New Roman" w:hAnsi="Times New Roman"/>
                <w:b/>
                <w:sz w:val="22"/>
                <w:szCs w:val="22"/>
              </w:rPr>
            </w:pPr>
            <w:r w:rsidRPr="004A6109">
              <w:rPr>
                <w:rFonts w:ascii="Times New Roman" w:hAnsi="Times New Roman"/>
                <w:color w:val="000000"/>
                <w:sz w:val="22"/>
                <w:szCs w:val="22"/>
              </w:rPr>
              <w:t>Special</w:t>
            </w:r>
          </w:p>
        </w:tc>
        <w:tc>
          <w:tcPr>
            <w:tcW w:w="1793" w:type="dxa"/>
            <w:tcBorders>
              <w:top w:val="single" w:sz="6" w:space="0" w:color="000000"/>
              <w:left w:val="single" w:sz="6" w:space="0" w:color="000000"/>
              <w:bottom w:val="single" w:sz="6" w:space="0" w:color="000000"/>
              <w:right w:val="single" w:sz="6" w:space="0" w:color="FFFFFF"/>
            </w:tcBorders>
            <w:vAlign w:val="center"/>
          </w:tcPr>
          <w:p w14:paraId="3B18A83B" w14:textId="3B339519"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0.</w:t>
            </w:r>
            <w:r w:rsidR="00807893">
              <w:rPr>
                <w:rFonts w:ascii="Times New Roman" w:hAnsi="Times New Roman"/>
                <w:color w:val="000000"/>
                <w:sz w:val="22"/>
                <w:szCs w:val="22"/>
              </w:rPr>
              <w:t>2</w:t>
            </w:r>
            <w:r w:rsidRPr="00B318C6">
              <w:rPr>
                <w:rFonts w:ascii="Times New Roman" w:hAnsi="Times New Roman"/>
                <w:color w:val="000000"/>
                <w:sz w:val="22"/>
                <w:szCs w:val="22"/>
              </w:rPr>
              <w:t>0</w:t>
            </w:r>
          </w:p>
        </w:tc>
        <w:tc>
          <w:tcPr>
            <w:tcW w:w="1534" w:type="dxa"/>
            <w:tcBorders>
              <w:top w:val="single" w:sz="6" w:space="0" w:color="000000"/>
              <w:left w:val="single" w:sz="6" w:space="0" w:color="000000"/>
              <w:bottom w:val="single" w:sz="6" w:space="0" w:color="000000"/>
              <w:right w:val="single" w:sz="6" w:space="0" w:color="FFFFFF"/>
            </w:tcBorders>
            <w:vAlign w:val="center"/>
          </w:tcPr>
          <w:p w14:paraId="3BFAA199" w14:textId="44EBB547" w:rsidR="005641C2" w:rsidRPr="00B318C6" w:rsidRDefault="00807893" w:rsidP="0035402E">
            <w:pPr>
              <w:jc w:val="center"/>
              <w:rPr>
                <w:rFonts w:ascii="Times New Roman" w:hAnsi="Times New Roman"/>
                <w:color w:val="000000"/>
                <w:sz w:val="22"/>
                <w:szCs w:val="22"/>
              </w:rPr>
            </w:pPr>
            <w:r>
              <w:rPr>
                <w:rFonts w:ascii="Times New Roman" w:hAnsi="Times New Roman"/>
                <w:color w:val="000000"/>
                <w:sz w:val="22"/>
                <w:szCs w:val="22"/>
              </w:rPr>
              <w:t>274.80</w:t>
            </w:r>
          </w:p>
        </w:tc>
        <w:tc>
          <w:tcPr>
            <w:tcW w:w="1530" w:type="dxa"/>
            <w:tcBorders>
              <w:top w:val="single" w:sz="6" w:space="0" w:color="000000"/>
              <w:left w:val="single" w:sz="6" w:space="0" w:color="000000"/>
              <w:bottom w:val="single" w:sz="6" w:space="0" w:color="000000"/>
              <w:right w:val="single" w:sz="6" w:space="0" w:color="FFFFFF"/>
            </w:tcBorders>
            <w:vAlign w:val="center"/>
          </w:tcPr>
          <w:p w14:paraId="19162CF9" w14:textId="5710A894"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w:t>
            </w:r>
            <w:r w:rsidR="00B40AC6">
              <w:rPr>
                <w:rFonts w:ascii="Times New Roman" w:eastAsia="Calibri" w:hAnsi="Times New Roman"/>
                <w:color w:val="000000"/>
                <w:sz w:val="22"/>
                <w:szCs w:val="22"/>
              </w:rPr>
              <w:t>12,617.19</w:t>
            </w:r>
          </w:p>
        </w:tc>
        <w:tc>
          <w:tcPr>
            <w:tcW w:w="1710" w:type="dxa"/>
            <w:tcBorders>
              <w:top w:val="single" w:sz="6" w:space="0" w:color="000000"/>
              <w:left w:val="single" w:sz="6" w:space="0" w:color="000000"/>
              <w:bottom w:val="single" w:sz="6" w:space="0" w:color="000000"/>
              <w:right w:val="single" w:sz="6" w:space="0" w:color="000000"/>
            </w:tcBorders>
            <w:vAlign w:val="center"/>
          </w:tcPr>
          <w:p w14:paraId="02C7FD64" w14:textId="2B708E8F"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w:t>
            </w:r>
            <w:r w:rsidR="00F96698">
              <w:rPr>
                <w:rFonts w:ascii="Times New Roman" w:hAnsi="Times New Roman"/>
                <w:color w:val="000000"/>
                <w:sz w:val="22"/>
                <w:szCs w:val="22"/>
              </w:rPr>
              <w:t>60,00</w:t>
            </w:r>
            <w:r w:rsidR="006A30A3">
              <w:rPr>
                <w:rFonts w:ascii="Times New Roman" w:hAnsi="Times New Roman"/>
                <w:color w:val="000000"/>
                <w:sz w:val="22"/>
                <w:szCs w:val="22"/>
              </w:rPr>
              <w:t>4</w:t>
            </w:r>
            <w:r w:rsidRPr="00B318C6">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4D5089E5" w14:textId="40A7B0EE"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w:t>
            </w:r>
            <w:r w:rsidR="00807893">
              <w:rPr>
                <w:rFonts w:ascii="Times New Roman" w:eastAsia="Calibri" w:hAnsi="Times New Roman"/>
                <w:color w:val="000000"/>
                <w:sz w:val="22"/>
                <w:szCs w:val="22"/>
              </w:rPr>
              <w:t>72,621.19</w:t>
            </w:r>
          </w:p>
        </w:tc>
      </w:tr>
      <w:tr w:rsidR="005641C2" w:rsidRPr="000D0F4A" w14:paraId="49F55B80"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59E26360" w14:textId="77777777" w:rsidR="005641C2" w:rsidRPr="004A6109" w:rsidRDefault="005641C2" w:rsidP="0035402E">
            <w:pPr>
              <w:pStyle w:val="NoSpacing"/>
              <w:jc w:val="center"/>
              <w:rPr>
                <w:rFonts w:ascii="Times New Roman" w:hAnsi="Times New Roman"/>
                <w:b/>
                <w:sz w:val="22"/>
                <w:szCs w:val="22"/>
              </w:rPr>
            </w:pPr>
            <w:r w:rsidRPr="004A6109">
              <w:rPr>
                <w:rFonts w:ascii="Times New Roman" w:hAnsi="Times New Roman"/>
                <w:color w:val="000000"/>
                <w:sz w:val="22"/>
                <w:szCs w:val="22"/>
              </w:rPr>
              <w:t>General</w:t>
            </w:r>
            <w:r>
              <w:rPr>
                <w:rFonts w:ascii="Times New Roman" w:hAnsi="Times New Roman"/>
                <w:color w:val="000000"/>
                <w:sz w:val="22"/>
                <w:szCs w:val="22"/>
              </w:rPr>
              <w:t xml:space="preserve"> (other than burial at sea and vessel disposal)</w:t>
            </w:r>
          </w:p>
        </w:tc>
        <w:tc>
          <w:tcPr>
            <w:tcW w:w="1793" w:type="dxa"/>
            <w:tcBorders>
              <w:top w:val="single" w:sz="6" w:space="0" w:color="000000"/>
              <w:left w:val="single" w:sz="6" w:space="0" w:color="000000"/>
              <w:bottom w:val="single" w:sz="6" w:space="0" w:color="000000"/>
              <w:right w:val="single" w:sz="6" w:space="0" w:color="FFFFFF"/>
            </w:tcBorders>
            <w:vAlign w:val="center"/>
          </w:tcPr>
          <w:p w14:paraId="5D0B4792" w14:textId="0594AA3E"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0.10</w:t>
            </w:r>
          </w:p>
        </w:tc>
        <w:tc>
          <w:tcPr>
            <w:tcW w:w="1534" w:type="dxa"/>
            <w:tcBorders>
              <w:top w:val="single" w:sz="6" w:space="0" w:color="000000"/>
              <w:left w:val="single" w:sz="6" w:space="0" w:color="000000"/>
              <w:bottom w:val="single" w:sz="6" w:space="0" w:color="000000"/>
              <w:right w:val="single" w:sz="6" w:space="0" w:color="FFFFFF"/>
            </w:tcBorders>
            <w:vAlign w:val="center"/>
          </w:tcPr>
          <w:p w14:paraId="14C582E2" w14:textId="5AACD710"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54.2</w:t>
            </w:r>
            <w:r w:rsidR="00807893">
              <w:rPr>
                <w:rFonts w:ascii="Times New Roman" w:hAnsi="Times New Roman"/>
                <w:color w:val="000000"/>
                <w:sz w:val="22"/>
                <w:szCs w:val="22"/>
              </w:rPr>
              <w:t>0</w:t>
            </w:r>
          </w:p>
        </w:tc>
        <w:tc>
          <w:tcPr>
            <w:tcW w:w="1530" w:type="dxa"/>
            <w:tcBorders>
              <w:top w:val="single" w:sz="6" w:space="0" w:color="000000"/>
              <w:left w:val="single" w:sz="6" w:space="0" w:color="000000"/>
              <w:bottom w:val="single" w:sz="6" w:space="0" w:color="000000"/>
              <w:right w:val="single" w:sz="6" w:space="0" w:color="FFFFFF"/>
            </w:tcBorders>
            <w:vAlign w:val="center"/>
          </w:tcPr>
          <w:p w14:paraId="783ADF94" w14:textId="515031BA"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$2,516.97</w:t>
            </w:r>
          </w:p>
        </w:tc>
        <w:tc>
          <w:tcPr>
            <w:tcW w:w="1710" w:type="dxa"/>
            <w:tcBorders>
              <w:top w:val="single" w:sz="6" w:space="0" w:color="000000"/>
              <w:left w:val="single" w:sz="6" w:space="0" w:color="000000"/>
              <w:bottom w:val="single" w:sz="6" w:space="0" w:color="000000"/>
              <w:right w:val="single" w:sz="6" w:space="0" w:color="000000"/>
            </w:tcBorders>
            <w:vAlign w:val="center"/>
          </w:tcPr>
          <w:p w14:paraId="05A03BE9" w14:textId="0B89239D"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$2.00</w:t>
            </w:r>
          </w:p>
        </w:tc>
        <w:tc>
          <w:tcPr>
            <w:tcW w:w="1728" w:type="dxa"/>
            <w:tcBorders>
              <w:top w:val="single" w:sz="6" w:space="0" w:color="000000"/>
              <w:left w:val="single" w:sz="6" w:space="0" w:color="000000"/>
              <w:bottom w:val="single" w:sz="6" w:space="0" w:color="000000"/>
              <w:right w:val="single" w:sz="6" w:space="0" w:color="000000"/>
            </w:tcBorders>
            <w:vAlign w:val="center"/>
          </w:tcPr>
          <w:p w14:paraId="6F2718F5" w14:textId="4038DA3F"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$2,518.97</w:t>
            </w:r>
          </w:p>
        </w:tc>
      </w:tr>
      <w:tr w:rsidR="005641C2" w:rsidRPr="000D0F4A" w14:paraId="22CBE0DA"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64C417F0" w14:textId="77777777" w:rsidR="005641C2" w:rsidRPr="004A6109" w:rsidRDefault="005641C2" w:rsidP="0035402E">
            <w:pPr>
              <w:pStyle w:val="NoSpacing"/>
              <w:jc w:val="center"/>
              <w:rPr>
                <w:rFonts w:ascii="Times New Roman" w:hAnsi="Times New Roman"/>
                <w:b/>
                <w:sz w:val="22"/>
                <w:szCs w:val="22"/>
              </w:rPr>
            </w:pPr>
            <w:r w:rsidRPr="004A6109">
              <w:rPr>
                <w:rFonts w:ascii="Times New Roman" w:hAnsi="Times New Roman"/>
                <w:color w:val="000000"/>
                <w:sz w:val="22"/>
                <w:szCs w:val="22"/>
              </w:rPr>
              <w:t>Research</w:t>
            </w:r>
          </w:p>
        </w:tc>
        <w:tc>
          <w:tcPr>
            <w:tcW w:w="1793" w:type="dxa"/>
            <w:tcBorders>
              <w:top w:val="single" w:sz="6" w:space="0" w:color="000000"/>
              <w:left w:val="single" w:sz="6" w:space="0" w:color="000000"/>
              <w:bottom w:val="single" w:sz="6" w:space="0" w:color="000000"/>
              <w:right w:val="single" w:sz="6" w:space="0" w:color="FFFFFF"/>
            </w:tcBorders>
            <w:vAlign w:val="center"/>
          </w:tcPr>
          <w:p w14:paraId="51D7353E" w14:textId="77777777"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0.10</w:t>
            </w:r>
          </w:p>
        </w:tc>
        <w:tc>
          <w:tcPr>
            <w:tcW w:w="1534" w:type="dxa"/>
            <w:tcBorders>
              <w:top w:val="single" w:sz="6" w:space="0" w:color="000000"/>
              <w:left w:val="single" w:sz="6" w:space="0" w:color="000000"/>
              <w:bottom w:val="single" w:sz="6" w:space="0" w:color="000000"/>
              <w:right w:val="single" w:sz="6" w:space="0" w:color="FFFFFF"/>
            </w:tcBorders>
            <w:vAlign w:val="center"/>
          </w:tcPr>
          <w:p w14:paraId="48226A4F" w14:textId="77777777" w:rsidR="005641C2" w:rsidRPr="004A6109" w:rsidRDefault="005641C2" w:rsidP="0035402E">
            <w:pPr>
              <w:jc w:val="center"/>
              <w:rPr>
                <w:rFonts w:ascii="Times New Roman" w:hAnsi="Times New Roman"/>
                <w:color w:val="000000"/>
                <w:sz w:val="22"/>
                <w:szCs w:val="22"/>
              </w:rPr>
            </w:pPr>
            <w:r w:rsidRPr="004A6109">
              <w:rPr>
                <w:rFonts w:ascii="Times New Roman" w:hAnsi="Times New Roman"/>
                <w:color w:val="000000"/>
                <w:sz w:val="22"/>
                <w:szCs w:val="22"/>
              </w:rPr>
              <w:t>137.40</w:t>
            </w:r>
          </w:p>
        </w:tc>
        <w:tc>
          <w:tcPr>
            <w:tcW w:w="1530" w:type="dxa"/>
            <w:tcBorders>
              <w:top w:val="single" w:sz="6" w:space="0" w:color="000000"/>
              <w:left w:val="single" w:sz="6" w:space="0" w:color="000000"/>
              <w:bottom w:val="single" w:sz="6" w:space="0" w:color="000000"/>
              <w:right w:val="single" w:sz="6" w:space="0" w:color="FFFFFF"/>
            </w:tcBorders>
            <w:vAlign w:val="center"/>
          </w:tcPr>
          <w:p w14:paraId="6B5529EB" w14:textId="232A51A9"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$6,308.59</w:t>
            </w:r>
          </w:p>
        </w:tc>
        <w:tc>
          <w:tcPr>
            <w:tcW w:w="1710" w:type="dxa"/>
            <w:tcBorders>
              <w:top w:val="single" w:sz="6" w:space="0" w:color="000000"/>
              <w:left w:val="single" w:sz="6" w:space="0" w:color="000000"/>
              <w:bottom w:val="single" w:sz="6" w:space="0" w:color="000000"/>
              <w:right w:val="single" w:sz="6" w:space="0" w:color="000000"/>
            </w:tcBorders>
            <w:vAlign w:val="center"/>
          </w:tcPr>
          <w:p w14:paraId="3D3618AD" w14:textId="2CB7338B"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$100,002.00</w:t>
            </w:r>
          </w:p>
        </w:tc>
        <w:tc>
          <w:tcPr>
            <w:tcW w:w="1728" w:type="dxa"/>
            <w:tcBorders>
              <w:top w:val="single" w:sz="6" w:space="0" w:color="000000"/>
              <w:left w:val="single" w:sz="6" w:space="0" w:color="000000"/>
              <w:bottom w:val="single" w:sz="6" w:space="0" w:color="000000"/>
              <w:right w:val="single" w:sz="6" w:space="0" w:color="000000"/>
            </w:tcBorders>
            <w:vAlign w:val="center"/>
          </w:tcPr>
          <w:p w14:paraId="5F5D8BDF" w14:textId="4CFAFB6E"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$106,310.59</w:t>
            </w:r>
          </w:p>
        </w:tc>
      </w:tr>
      <w:tr w:rsidR="005641C2" w:rsidRPr="000D0F4A" w14:paraId="5A4E1BC7"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027DC1D2" w14:textId="77777777" w:rsidR="005641C2" w:rsidRPr="004A6109" w:rsidRDefault="005641C2" w:rsidP="0035402E">
            <w:pPr>
              <w:pStyle w:val="NoSpacing"/>
              <w:jc w:val="center"/>
              <w:rPr>
                <w:rFonts w:ascii="Times New Roman" w:hAnsi="Times New Roman"/>
                <w:b/>
                <w:sz w:val="22"/>
                <w:szCs w:val="22"/>
              </w:rPr>
            </w:pPr>
            <w:r w:rsidRPr="004A6109">
              <w:rPr>
                <w:rFonts w:ascii="Times New Roman" w:hAnsi="Times New Roman"/>
                <w:color w:val="000000"/>
                <w:sz w:val="22"/>
                <w:szCs w:val="22"/>
              </w:rPr>
              <w:t>Emergency Permit Dumping</w:t>
            </w:r>
          </w:p>
        </w:tc>
        <w:tc>
          <w:tcPr>
            <w:tcW w:w="1793" w:type="dxa"/>
            <w:tcBorders>
              <w:top w:val="single" w:sz="6" w:space="0" w:color="000000"/>
              <w:left w:val="single" w:sz="6" w:space="0" w:color="000000"/>
              <w:bottom w:val="single" w:sz="6" w:space="0" w:color="000000"/>
              <w:right w:val="single" w:sz="6" w:space="0" w:color="FFFFFF"/>
            </w:tcBorders>
            <w:vAlign w:val="center"/>
          </w:tcPr>
          <w:p w14:paraId="2D8158BA" w14:textId="7BB62A61" w:rsidR="005641C2" w:rsidRPr="00B318C6" w:rsidRDefault="00807893" w:rsidP="0035402E">
            <w:pPr>
              <w:jc w:val="center"/>
              <w:rPr>
                <w:rFonts w:ascii="Times New Roman" w:hAnsi="Times New Roman"/>
                <w:color w:val="000000"/>
                <w:sz w:val="22"/>
                <w:szCs w:val="22"/>
              </w:rPr>
            </w:pPr>
            <w:r>
              <w:rPr>
                <w:rFonts w:ascii="Times New Roman" w:hAnsi="Times New Roman"/>
                <w:color w:val="000000"/>
                <w:sz w:val="22"/>
                <w:szCs w:val="22"/>
              </w:rPr>
              <w:t>1</w:t>
            </w:r>
            <w:r w:rsidR="005641C2" w:rsidRPr="00B318C6">
              <w:rPr>
                <w:rFonts w:ascii="Times New Roman" w:hAnsi="Times New Roman"/>
                <w:color w:val="000000"/>
                <w:sz w:val="22"/>
                <w:szCs w:val="22"/>
              </w:rPr>
              <w:t>.0</w:t>
            </w:r>
          </w:p>
        </w:tc>
        <w:tc>
          <w:tcPr>
            <w:tcW w:w="1534" w:type="dxa"/>
            <w:tcBorders>
              <w:top w:val="single" w:sz="6" w:space="0" w:color="000000"/>
              <w:left w:val="single" w:sz="6" w:space="0" w:color="000000"/>
              <w:bottom w:val="single" w:sz="6" w:space="0" w:color="000000"/>
              <w:right w:val="single" w:sz="6" w:space="0" w:color="FFFFFF"/>
            </w:tcBorders>
            <w:vAlign w:val="center"/>
          </w:tcPr>
          <w:p w14:paraId="56359D54" w14:textId="7C7E0240" w:rsidR="005641C2" w:rsidRPr="004A6109" w:rsidRDefault="00807893" w:rsidP="0035402E">
            <w:pPr>
              <w:jc w:val="center"/>
              <w:rPr>
                <w:rFonts w:ascii="Times New Roman" w:hAnsi="Times New Roman"/>
                <w:color w:val="000000"/>
                <w:sz w:val="22"/>
                <w:szCs w:val="22"/>
              </w:rPr>
            </w:pPr>
            <w:r>
              <w:rPr>
                <w:rFonts w:ascii="Times New Roman" w:hAnsi="Times New Roman"/>
                <w:color w:val="000000"/>
                <w:sz w:val="22"/>
                <w:szCs w:val="22"/>
              </w:rPr>
              <w:t>597</w:t>
            </w:r>
            <w:r w:rsidR="005641C2" w:rsidRPr="004A6109">
              <w:rPr>
                <w:rFonts w:ascii="Times New Roman" w:hAnsi="Times New Roman"/>
                <w:color w:val="000000"/>
                <w:sz w:val="22"/>
                <w:szCs w:val="22"/>
              </w:rPr>
              <w:t>.</w:t>
            </w:r>
            <w:r>
              <w:rPr>
                <w:rFonts w:ascii="Times New Roman" w:hAnsi="Times New Roman"/>
                <w:color w:val="000000"/>
                <w:sz w:val="22"/>
                <w:szCs w:val="22"/>
              </w:rPr>
              <w:t>0</w:t>
            </w:r>
            <w:r w:rsidR="005641C2" w:rsidRPr="004A6109">
              <w:rPr>
                <w:rFonts w:ascii="Times New Roman" w:hAnsi="Times New Roman"/>
                <w:color w:val="000000"/>
                <w:sz w:val="22"/>
                <w:szCs w:val="22"/>
              </w:rPr>
              <w:t>0</w:t>
            </w:r>
          </w:p>
        </w:tc>
        <w:tc>
          <w:tcPr>
            <w:tcW w:w="1530" w:type="dxa"/>
            <w:tcBorders>
              <w:top w:val="single" w:sz="6" w:space="0" w:color="000000"/>
              <w:left w:val="single" w:sz="6" w:space="0" w:color="000000"/>
              <w:bottom w:val="single" w:sz="6" w:space="0" w:color="000000"/>
              <w:right w:val="single" w:sz="6" w:space="0" w:color="FFFFFF"/>
            </w:tcBorders>
            <w:vAlign w:val="center"/>
          </w:tcPr>
          <w:p w14:paraId="61E1947A" w14:textId="65BB05C0"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w:t>
            </w:r>
            <w:r w:rsidR="00807893">
              <w:rPr>
                <w:rFonts w:ascii="Times New Roman" w:eastAsia="Calibri" w:hAnsi="Times New Roman"/>
                <w:color w:val="000000"/>
                <w:sz w:val="22"/>
                <w:szCs w:val="22"/>
              </w:rPr>
              <w:t>27,857.27</w:t>
            </w:r>
          </w:p>
        </w:tc>
        <w:tc>
          <w:tcPr>
            <w:tcW w:w="1710" w:type="dxa"/>
            <w:tcBorders>
              <w:top w:val="single" w:sz="6" w:space="0" w:color="000000"/>
              <w:left w:val="single" w:sz="6" w:space="0" w:color="000000"/>
              <w:bottom w:val="single" w:sz="6" w:space="0" w:color="000000"/>
              <w:right w:val="single" w:sz="6" w:space="0" w:color="000000"/>
            </w:tcBorders>
            <w:vAlign w:val="center"/>
          </w:tcPr>
          <w:p w14:paraId="2609FAEB" w14:textId="0F40D6D2"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w:t>
            </w:r>
            <w:r w:rsidR="00807893">
              <w:rPr>
                <w:rFonts w:ascii="Times New Roman" w:hAnsi="Times New Roman"/>
                <w:color w:val="000000"/>
                <w:sz w:val="22"/>
                <w:szCs w:val="22"/>
              </w:rPr>
              <w:t>20</w:t>
            </w:r>
            <w:r w:rsidRPr="00B318C6">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67EBC0BE" w14:textId="53985E12"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w:t>
            </w:r>
            <w:r w:rsidR="00807893">
              <w:rPr>
                <w:rFonts w:ascii="Times New Roman" w:eastAsia="Calibri" w:hAnsi="Times New Roman"/>
                <w:color w:val="000000"/>
                <w:sz w:val="22"/>
                <w:szCs w:val="22"/>
              </w:rPr>
              <w:t>27,877.27</w:t>
            </w:r>
          </w:p>
        </w:tc>
      </w:tr>
      <w:tr w:rsidR="005641C2" w:rsidRPr="000D0F4A" w14:paraId="4C36D572"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018C8A92" w14:textId="77777777" w:rsidR="005641C2" w:rsidRPr="004A6109" w:rsidRDefault="005641C2" w:rsidP="0035402E">
            <w:pPr>
              <w:pStyle w:val="NoSpacing"/>
              <w:jc w:val="center"/>
              <w:rPr>
                <w:rFonts w:ascii="Times New Roman" w:hAnsi="Times New Roman"/>
                <w:b/>
                <w:sz w:val="22"/>
                <w:szCs w:val="22"/>
              </w:rPr>
            </w:pPr>
            <w:r w:rsidRPr="004A6109">
              <w:rPr>
                <w:rFonts w:ascii="Times New Roman" w:hAnsi="Times New Roman"/>
                <w:color w:val="000000"/>
                <w:sz w:val="22"/>
                <w:szCs w:val="22"/>
              </w:rPr>
              <w:t>Emergency Dumping</w:t>
            </w:r>
          </w:p>
        </w:tc>
        <w:tc>
          <w:tcPr>
            <w:tcW w:w="1793" w:type="dxa"/>
            <w:tcBorders>
              <w:top w:val="single" w:sz="6" w:space="0" w:color="000000"/>
              <w:left w:val="single" w:sz="6" w:space="0" w:color="000000"/>
              <w:bottom w:val="single" w:sz="6" w:space="0" w:color="000000"/>
              <w:right w:val="single" w:sz="6" w:space="0" w:color="FFFFFF"/>
            </w:tcBorders>
            <w:vAlign w:val="center"/>
          </w:tcPr>
          <w:p w14:paraId="07ACBE63" w14:textId="77777777" w:rsidR="005641C2" w:rsidRPr="004A6109" w:rsidRDefault="005641C2" w:rsidP="0035402E">
            <w:pPr>
              <w:jc w:val="center"/>
              <w:rPr>
                <w:rFonts w:ascii="Times New Roman" w:hAnsi="Times New Roman"/>
                <w:color w:val="000000"/>
                <w:sz w:val="22"/>
                <w:szCs w:val="22"/>
              </w:rPr>
            </w:pPr>
            <w:r w:rsidRPr="004A6109">
              <w:rPr>
                <w:rFonts w:ascii="Times New Roman" w:hAnsi="Times New Roman"/>
                <w:color w:val="000000"/>
                <w:sz w:val="22"/>
                <w:szCs w:val="22"/>
              </w:rPr>
              <w:t>0.10</w:t>
            </w:r>
          </w:p>
        </w:tc>
        <w:tc>
          <w:tcPr>
            <w:tcW w:w="1534" w:type="dxa"/>
            <w:tcBorders>
              <w:top w:val="single" w:sz="6" w:space="0" w:color="000000"/>
              <w:left w:val="single" w:sz="6" w:space="0" w:color="000000"/>
              <w:bottom w:val="single" w:sz="6" w:space="0" w:color="000000"/>
              <w:right w:val="single" w:sz="6" w:space="0" w:color="FFFFFF"/>
            </w:tcBorders>
            <w:vAlign w:val="center"/>
          </w:tcPr>
          <w:p w14:paraId="09108A0D" w14:textId="77777777" w:rsidR="005641C2" w:rsidRPr="004A6109" w:rsidRDefault="005641C2" w:rsidP="0035402E">
            <w:pPr>
              <w:jc w:val="center"/>
              <w:rPr>
                <w:rFonts w:ascii="Times New Roman" w:hAnsi="Times New Roman"/>
                <w:color w:val="000000"/>
                <w:sz w:val="22"/>
                <w:szCs w:val="22"/>
              </w:rPr>
            </w:pPr>
            <w:r w:rsidRPr="004A6109">
              <w:rPr>
                <w:rFonts w:ascii="Times New Roman" w:hAnsi="Times New Roman"/>
                <w:color w:val="000000"/>
                <w:sz w:val="22"/>
                <w:szCs w:val="22"/>
              </w:rPr>
              <w:t>7.00</w:t>
            </w:r>
          </w:p>
        </w:tc>
        <w:tc>
          <w:tcPr>
            <w:tcW w:w="1530" w:type="dxa"/>
            <w:tcBorders>
              <w:top w:val="single" w:sz="6" w:space="0" w:color="000000"/>
              <w:left w:val="single" w:sz="6" w:space="0" w:color="000000"/>
              <w:bottom w:val="single" w:sz="6" w:space="0" w:color="000000"/>
              <w:right w:val="single" w:sz="6" w:space="0" w:color="FFFFFF"/>
            </w:tcBorders>
            <w:vAlign w:val="center"/>
          </w:tcPr>
          <w:p w14:paraId="5A8CC889" w14:textId="5874B3B6"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$336.46</w:t>
            </w:r>
          </w:p>
        </w:tc>
        <w:tc>
          <w:tcPr>
            <w:tcW w:w="1710" w:type="dxa"/>
            <w:tcBorders>
              <w:top w:val="single" w:sz="6" w:space="0" w:color="000000"/>
              <w:left w:val="single" w:sz="6" w:space="0" w:color="000000"/>
              <w:bottom w:val="single" w:sz="6" w:space="0" w:color="000000"/>
              <w:right w:val="single" w:sz="6" w:space="0" w:color="000000"/>
            </w:tcBorders>
            <w:vAlign w:val="center"/>
          </w:tcPr>
          <w:p w14:paraId="65F60D9D" w14:textId="2081C72F" w:rsidR="005641C2" w:rsidRPr="00B318C6" w:rsidRDefault="005641C2" w:rsidP="0035402E">
            <w:pPr>
              <w:jc w:val="center"/>
              <w:rPr>
                <w:rFonts w:ascii="Times New Roman" w:hAnsi="Times New Roman"/>
                <w:color w:val="000000"/>
                <w:sz w:val="22"/>
                <w:szCs w:val="22"/>
              </w:rPr>
            </w:pPr>
            <w:r w:rsidRPr="00B318C6">
              <w:rPr>
                <w:rFonts w:ascii="Times New Roman" w:hAnsi="Times New Roman"/>
                <w:color w:val="000000"/>
                <w:sz w:val="22"/>
                <w:szCs w:val="22"/>
              </w:rPr>
              <w:t>$1.00</w:t>
            </w:r>
          </w:p>
        </w:tc>
        <w:tc>
          <w:tcPr>
            <w:tcW w:w="1728" w:type="dxa"/>
            <w:tcBorders>
              <w:top w:val="single" w:sz="6" w:space="0" w:color="000000"/>
              <w:left w:val="single" w:sz="6" w:space="0" w:color="000000"/>
              <w:bottom w:val="single" w:sz="6" w:space="0" w:color="000000"/>
              <w:right w:val="single" w:sz="6" w:space="0" w:color="000000"/>
            </w:tcBorders>
            <w:vAlign w:val="center"/>
          </w:tcPr>
          <w:p w14:paraId="2B754077" w14:textId="34205BB0" w:rsidR="005641C2" w:rsidRPr="00B318C6"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337.46</w:t>
            </w:r>
          </w:p>
        </w:tc>
      </w:tr>
      <w:tr w:rsidR="005641C2" w:rsidRPr="000D0F4A" w14:paraId="38E82B8D" w14:textId="77777777" w:rsidTr="0035402E">
        <w:trPr>
          <w:trHeight w:val="434"/>
        </w:trPr>
        <w:tc>
          <w:tcPr>
            <w:tcW w:w="1983" w:type="dxa"/>
            <w:tcBorders>
              <w:top w:val="single" w:sz="6" w:space="0" w:color="000000"/>
              <w:left w:val="single" w:sz="6" w:space="0" w:color="000000"/>
              <w:bottom w:val="single" w:sz="6" w:space="0" w:color="000000"/>
              <w:right w:val="single" w:sz="16" w:space="0" w:color="000000"/>
            </w:tcBorders>
            <w:vAlign w:val="center"/>
          </w:tcPr>
          <w:p w14:paraId="6EA74370" w14:textId="77777777" w:rsidR="005641C2" w:rsidRPr="004A6109"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2"/>
                <w:szCs w:val="22"/>
              </w:rPr>
            </w:pPr>
            <w:r w:rsidRPr="004A6109">
              <w:rPr>
                <w:rFonts w:ascii="Times New Roman" w:hAnsi="Times New Roman"/>
                <w:color w:val="000000"/>
                <w:sz w:val="22"/>
                <w:szCs w:val="22"/>
              </w:rPr>
              <w:t>Total</w:t>
            </w:r>
          </w:p>
        </w:tc>
        <w:tc>
          <w:tcPr>
            <w:tcW w:w="1793" w:type="dxa"/>
            <w:tcBorders>
              <w:top w:val="single" w:sz="6" w:space="0" w:color="000000"/>
              <w:left w:val="single" w:sz="6" w:space="0" w:color="000000"/>
              <w:bottom w:val="single" w:sz="6" w:space="0" w:color="000000"/>
              <w:right w:val="single" w:sz="6" w:space="0" w:color="FFFFFF"/>
            </w:tcBorders>
            <w:vAlign w:val="center"/>
          </w:tcPr>
          <w:p w14:paraId="21D31567" w14:textId="1147003B" w:rsidR="005641C2" w:rsidRPr="004A6109" w:rsidRDefault="00807893" w:rsidP="0035402E">
            <w:pPr>
              <w:jc w:val="center"/>
              <w:rPr>
                <w:rFonts w:ascii="Times New Roman" w:hAnsi="Times New Roman"/>
                <w:color w:val="000000"/>
                <w:sz w:val="22"/>
                <w:szCs w:val="22"/>
                <w:highlight w:val="yellow"/>
              </w:rPr>
            </w:pPr>
            <w:r>
              <w:rPr>
                <w:rFonts w:ascii="Times New Roman" w:hAnsi="Times New Roman"/>
                <w:color w:val="000000"/>
                <w:sz w:val="22"/>
                <w:szCs w:val="22"/>
              </w:rPr>
              <w:t>1</w:t>
            </w:r>
            <w:r w:rsidR="005641C2">
              <w:rPr>
                <w:rFonts w:ascii="Times New Roman" w:hAnsi="Times New Roman"/>
                <w:color w:val="000000"/>
                <w:sz w:val="22"/>
                <w:szCs w:val="22"/>
              </w:rPr>
              <w:t>.</w:t>
            </w:r>
            <w:r>
              <w:rPr>
                <w:rFonts w:ascii="Times New Roman" w:hAnsi="Times New Roman"/>
                <w:color w:val="000000"/>
                <w:sz w:val="22"/>
                <w:szCs w:val="22"/>
              </w:rPr>
              <w:t>5</w:t>
            </w:r>
            <w:r w:rsidR="005641C2">
              <w:rPr>
                <w:rFonts w:ascii="Times New Roman" w:hAnsi="Times New Roman"/>
                <w:color w:val="000000"/>
                <w:sz w:val="22"/>
                <w:szCs w:val="22"/>
              </w:rPr>
              <w:t>0</w:t>
            </w:r>
          </w:p>
        </w:tc>
        <w:tc>
          <w:tcPr>
            <w:tcW w:w="1534" w:type="dxa"/>
            <w:tcBorders>
              <w:top w:val="single" w:sz="6" w:space="0" w:color="000000"/>
              <w:left w:val="single" w:sz="6" w:space="0" w:color="000000"/>
              <w:bottom w:val="single" w:sz="6" w:space="0" w:color="000000"/>
              <w:right w:val="single" w:sz="6" w:space="0" w:color="FFFFFF"/>
            </w:tcBorders>
            <w:vAlign w:val="center"/>
          </w:tcPr>
          <w:p w14:paraId="39E8D1AE" w14:textId="6BE08463" w:rsidR="005641C2" w:rsidRPr="004A6109" w:rsidRDefault="00807893" w:rsidP="0035402E">
            <w:pPr>
              <w:jc w:val="center"/>
              <w:rPr>
                <w:rFonts w:ascii="Times New Roman" w:hAnsi="Times New Roman"/>
                <w:color w:val="000000"/>
                <w:sz w:val="22"/>
                <w:szCs w:val="22"/>
                <w:highlight w:val="yellow"/>
              </w:rPr>
            </w:pPr>
            <w:r>
              <w:rPr>
                <w:rFonts w:ascii="Times New Roman" w:hAnsi="Times New Roman"/>
                <w:color w:val="000000"/>
                <w:sz w:val="22"/>
                <w:szCs w:val="22"/>
              </w:rPr>
              <w:t>1,070.40</w:t>
            </w:r>
          </w:p>
        </w:tc>
        <w:tc>
          <w:tcPr>
            <w:tcW w:w="1530" w:type="dxa"/>
            <w:tcBorders>
              <w:top w:val="single" w:sz="6" w:space="0" w:color="000000"/>
              <w:left w:val="single" w:sz="6" w:space="0" w:color="000000"/>
              <w:bottom w:val="single" w:sz="6" w:space="0" w:color="000000"/>
              <w:right w:val="single" w:sz="6" w:space="0" w:color="FFFFFF"/>
            </w:tcBorders>
            <w:vAlign w:val="center"/>
          </w:tcPr>
          <w:p w14:paraId="33C0E211" w14:textId="1819C4B1" w:rsidR="005641C2" w:rsidRPr="00B318C6" w:rsidRDefault="005641C2" w:rsidP="0035402E">
            <w:pPr>
              <w:jc w:val="center"/>
              <w:rPr>
                <w:rFonts w:ascii="Times New Roman" w:hAnsi="Times New Roman"/>
                <w:color w:val="000000"/>
                <w:sz w:val="22"/>
                <w:szCs w:val="22"/>
                <w:highlight w:val="yellow"/>
              </w:rPr>
            </w:pPr>
            <w:r>
              <w:rPr>
                <w:rFonts w:ascii="Times New Roman" w:eastAsia="Calibri" w:hAnsi="Times New Roman"/>
                <w:color w:val="000000"/>
                <w:sz w:val="22"/>
                <w:szCs w:val="22"/>
              </w:rPr>
              <w:t>$</w:t>
            </w:r>
            <w:r w:rsidR="00B6104A">
              <w:rPr>
                <w:rFonts w:ascii="Times New Roman" w:eastAsia="Calibri" w:hAnsi="Times New Roman"/>
                <w:color w:val="000000"/>
                <w:sz w:val="22"/>
                <w:szCs w:val="22"/>
              </w:rPr>
              <w:t>49,636.48</w:t>
            </w:r>
          </w:p>
        </w:tc>
        <w:tc>
          <w:tcPr>
            <w:tcW w:w="1710" w:type="dxa"/>
            <w:tcBorders>
              <w:top w:val="single" w:sz="6" w:space="0" w:color="000000"/>
              <w:left w:val="single" w:sz="6" w:space="0" w:color="000000"/>
              <w:bottom w:val="single" w:sz="6" w:space="0" w:color="000000"/>
              <w:right w:val="single" w:sz="6" w:space="0" w:color="000000"/>
            </w:tcBorders>
            <w:vAlign w:val="center"/>
          </w:tcPr>
          <w:p w14:paraId="09AD888F" w14:textId="78956C9E" w:rsidR="005641C2" w:rsidRPr="00B318C6" w:rsidRDefault="005641C2" w:rsidP="0035402E">
            <w:pPr>
              <w:jc w:val="center"/>
              <w:rPr>
                <w:rFonts w:ascii="Times New Roman" w:hAnsi="Times New Roman"/>
                <w:color w:val="000000"/>
                <w:sz w:val="22"/>
                <w:szCs w:val="22"/>
                <w:highlight w:val="yellow"/>
              </w:rPr>
            </w:pPr>
            <w:r w:rsidRPr="00B318C6">
              <w:rPr>
                <w:rFonts w:ascii="Times New Roman" w:hAnsi="Times New Roman"/>
                <w:color w:val="000000"/>
                <w:sz w:val="22"/>
                <w:szCs w:val="22"/>
              </w:rPr>
              <w:t>$1</w:t>
            </w:r>
            <w:r w:rsidR="007C2F9C">
              <w:rPr>
                <w:rFonts w:ascii="Times New Roman" w:hAnsi="Times New Roman"/>
                <w:color w:val="000000"/>
                <w:sz w:val="22"/>
                <w:szCs w:val="22"/>
              </w:rPr>
              <w:t>6</w:t>
            </w:r>
            <w:r w:rsidRPr="00B318C6">
              <w:rPr>
                <w:rFonts w:ascii="Times New Roman" w:hAnsi="Times New Roman"/>
                <w:color w:val="000000"/>
                <w:sz w:val="22"/>
                <w:szCs w:val="22"/>
              </w:rPr>
              <w:t>0,0</w:t>
            </w:r>
            <w:r w:rsidR="006A30A3">
              <w:rPr>
                <w:rFonts w:ascii="Times New Roman" w:hAnsi="Times New Roman"/>
                <w:color w:val="000000"/>
                <w:sz w:val="22"/>
                <w:szCs w:val="22"/>
              </w:rPr>
              <w:t>29</w:t>
            </w:r>
            <w:r w:rsidRPr="00B318C6">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615C9C61" w14:textId="5B604397" w:rsidR="005641C2" w:rsidRPr="00B318C6" w:rsidRDefault="005641C2" w:rsidP="0035402E">
            <w:pPr>
              <w:jc w:val="center"/>
              <w:rPr>
                <w:rFonts w:ascii="Times New Roman" w:hAnsi="Times New Roman"/>
                <w:color w:val="000000"/>
                <w:sz w:val="22"/>
                <w:szCs w:val="22"/>
                <w:highlight w:val="yellow"/>
              </w:rPr>
            </w:pPr>
            <w:r>
              <w:rPr>
                <w:rFonts w:ascii="Times New Roman" w:eastAsia="Calibri" w:hAnsi="Times New Roman"/>
                <w:color w:val="000000"/>
                <w:sz w:val="22"/>
                <w:szCs w:val="22"/>
              </w:rPr>
              <w:t>$2</w:t>
            </w:r>
            <w:r w:rsidR="00807893">
              <w:rPr>
                <w:rFonts w:ascii="Times New Roman" w:eastAsia="Calibri" w:hAnsi="Times New Roman"/>
                <w:color w:val="000000"/>
                <w:sz w:val="22"/>
                <w:szCs w:val="22"/>
              </w:rPr>
              <w:t>09,665.48</w:t>
            </w:r>
          </w:p>
        </w:tc>
      </w:tr>
    </w:tbl>
    <w:p w14:paraId="3DDB92CB" w14:textId="77777777" w:rsidR="000D0F4A" w:rsidRDefault="007B1409" w:rsidP="000D0F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586B66">
        <w:rPr>
          <w:rFonts w:ascii="Times New Roman" w:hAnsi="Times New Roman"/>
        </w:rPr>
        <w:t>* These</w:t>
      </w:r>
      <w:r w:rsidR="000D0F4A" w:rsidRPr="008337E0">
        <w:rPr>
          <w:rFonts w:ascii="Times New Roman" w:hAnsi="Times New Roman"/>
        </w:rPr>
        <w:t xml:space="preserve"> data </w:t>
      </w:r>
      <w:r w:rsidR="000D0F4A">
        <w:rPr>
          <w:rFonts w:ascii="Times New Roman" w:hAnsi="Times New Roman"/>
        </w:rPr>
        <w:t>are</w:t>
      </w:r>
      <w:r w:rsidR="000D0F4A" w:rsidRPr="008337E0">
        <w:rPr>
          <w:rFonts w:ascii="Times New Roman" w:hAnsi="Times New Roman"/>
        </w:rPr>
        <w:t xml:space="preserve"> f</w:t>
      </w:r>
      <w:r w:rsidR="00C64BE9">
        <w:rPr>
          <w:rFonts w:ascii="Times New Roman" w:hAnsi="Times New Roman"/>
        </w:rPr>
        <w:t>rom Tables 2</w:t>
      </w:r>
      <w:r w:rsidR="000D0F4A" w:rsidRPr="008337E0">
        <w:rPr>
          <w:rFonts w:ascii="Times New Roman" w:hAnsi="Times New Roman"/>
        </w:rPr>
        <w:t xml:space="preserve"> through </w:t>
      </w:r>
      <w:r w:rsidR="00C64BE9">
        <w:rPr>
          <w:rFonts w:ascii="Times New Roman" w:hAnsi="Times New Roman"/>
        </w:rPr>
        <w:t>6</w:t>
      </w:r>
      <w:r w:rsidR="000D0F4A" w:rsidRPr="008337E0">
        <w:rPr>
          <w:rFonts w:ascii="Times New Roman" w:hAnsi="Times New Roman"/>
        </w:rPr>
        <w:t xml:space="preserve"> of this ICR</w:t>
      </w:r>
    </w:p>
    <w:p w14:paraId="2DF03854" w14:textId="77777777" w:rsidR="00E37549" w:rsidRDefault="00E37549" w:rsidP="000D0F4A">
      <w:pPr>
        <w:widowControl/>
        <w:autoSpaceDE/>
        <w:autoSpaceDN/>
        <w:adjustRightInd/>
        <w:rPr>
          <w:rFonts w:ascii="Times New Roman" w:hAnsi="Times New Roman"/>
        </w:rPr>
      </w:pPr>
    </w:p>
    <w:p w14:paraId="05C5DEAC" w14:textId="77777777" w:rsidR="0051797F" w:rsidRDefault="0051797F" w:rsidP="000D0F4A">
      <w:pPr>
        <w:widowControl/>
        <w:autoSpaceDE/>
        <w:autoSpaceDN/>
        <w:adjustRightInd/>
        <w:rPr>
          <w:rFonts w:ascii="Times New Roman" w:hAnsi="Times New Roman"/>
        </w:rPr>
      </w:pPr>
    </w:p>
    <w:p w14:paraId="42A7EAF8" w14:textId="77777777" w:rsidR="000D0F4A" w:rsidRPr="00931AFD" w:rsidRDefault="000D0F4A" w:rsidP="006460AB">
      <w:pPr>
        <w:pStyle w:val="TableHeadings"/>
      </w:pPr>
      <w:bookmarkStart w:id="50" w:name="_Toc436040261"/>
      <w:r w:rsidRPr="00586B66">
        <w:t>Table 1</w:t>
      </w:r>
      <w:r>
        <w:t>4</w:t>
      </w:r>
      <w:r w:rsidRPr="00586B66">
        <w:t>: Total</w:t>
      </w:r>
      <w:r>
        <w:t xml:space="preserve"> Estimated</w:t>
      </w:r>
      <w:r w:rsidRPr="00586B66">
        <w:t xml:space="preserve"> Agency (EPA) Burden </w:t>
      </w:r>
      <w:r>
        <w:t>and Cost* Summary</w:t>
      </w:r>
      <w:bookmarkEnd w:id="50"/>
    </w:p>
    <w:tbl>
      <w:tblPr>
        <w:tblW w:w="5500" w:type="pct"/>
        <w:tblInd w:w="-278" w:type="dxa"/>
        <w:tblLayout w:type="fixed"/>
        <w:tblCellMar>
          <w:left w:w="99" w:type="dxa"/>
          <w:right w:w="99" w:type="dxa"/>
        </w:tblCellMar>
        <w:tblLook w:val="0000" w:firstRow="0" w:lastRow="0" w:firstColumn="0" w:lastColumn="0" w:noHBand="0" w:noVBand="0"/>
      </w:tblPr>
      <w:tblGrid>
        <w:gridCol w:w="2047"/>
        <w:gridCol w:w="1871"/>
        <w:gridCol w:w="1513"/>
        <w:gridCol w:w="1546"/>
        <w:gridCol w:w="1769"/>
        <w:gridCol w:w="1768"/>
      </w:tblGrid>
      <w:tr w:rsidR="003C1F97" w:rsidRPr="00852BC0" w14:paraId="6D48A5F1" w14:textId="77777777" w:rsidTr="0035402E">
        <w:trPr>
          <w:trHeight w:val="1008"/>
        </w:trPr>
        <w:tc>
          <w:tcPr>
            <w:tcW w:w="2002" w:type="dxa"/>
            <w:tcBorders>
              <w:top w:val="single" w:sz="6" w:space="0" w:color="000000"/>
              <w:left w:val="single" w:sz="6" w:space="0" w:color="000000"/>
              <w:bottom w:val="single" w:sz="16" w:space="0" w:color="000000"/>
              <w:right w:val="single" w:sz="16" w:space="0" w:color="000000"/>
            </w:tcBorders>
            <w:vAlign w:val="center"/>
          </w:tcPr>
          <w:p w14:paraId="4C9E8103" w14:textId="77777777" w:rsidR="000D0F4A" w:rsidRPr="000D0F4A" w:rsidRDefault="000D0F4A" w:rsidP="005179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0D0F4A">
              <w:rPr>
                <w:rFonts w:ascii="Times New Roman" w:hAnsi="Times New Roman"/>
                <w:b/>
                <w:bCs/>
                <w:sz w:val="22"/>
                <w:szCs w:val="22"/>
              </w:rPr>
              <w:t>Permit:</w:t>
            </w:r>
          </w:p>
        </w:tc>
        <w:tc>
          <w:tcPr>
            <w:tcW w:w="1829" w:type="dxa"/>
            <w:tcBorders>
              <w:top w:val="single" w:sz="6" w:space="0" w:color="000000"/>
              <w:left w:val="single" w:sz="6" w:space="0" w:color="000000"/>
              <w:bottom w:val="single" w:sz="16" w:space="0" w:color="000000"/>
              <w:right w:val="single" w:sz="6" w:space="0" w:color="FFFFFF"/>
            </w:tcBorders>
            <w:vAlign w:val="center"/>
          </w:tcPr>
          <w:p w14:paraId="54E6622B" w14:textId="77777777" w:rsidR="000D0F4A" w:rsidRPr="000D0F4A" w:rsidRDefault="000D0F4A" w:rsidP="005179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Respondents Per Year</w:t>
            </w:r>
          </w:p>
        </w:tc>
        <w:tc>
          <w:tcPr>
            <w:tcW w:w="1479" w:type="dxa"/>
            <w:tcBorders>
              <w:top w:val="single" w:sz="6" w:space="0" w:color="000000"/>
              <w:left w:val="single" w:sz="6" w:space="0" w:color="000000"/>
              <w:bottom w:val="single" w:sz="16" w:space="0" w:color="000000"/>
              <w:right w:val="single" w:sz="6" w:space="0" w:color="FFFFFF"/>
            </w:tcBorders>
            <w:vAlign w:val="center"/>
          </w:tcPr>
          <w:p w14:paraId="2AA53B5F" w14:textId="77777777" w:rsidR="000D0F4A" w:rsidRPr="000D0F4A" w:rsidRDefault="000D0F4A" w:rsidP="005179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Hours Per Year</w:t>
            </w:r>
          </w:p>
        </w:tc>
        <w:tc>
          <w:tcPr>
            <w:tcW w:w="1511" w:type="dxa"/>
            <w:tcBorders>
              <w:top w:val="single" w:sz="6" w:space="0" w:color="000000"/>
              <w:left w:val="single" w:sz="6" w:space="0" w:color="000000"/>
              <w:bottom w:val="single" w:sz="16" w:space="0" w:color="000000"/>
              <w:right w:val="single" w:sz="6" w:space="0" w:color="FFFFFF"/>
            </w:tcBorders>
            <w:vAlign w:val="center"/>
          </w:tcPr>
          <w:p w14:paraId="71A0177E" w14:textId="77777777" w:rsidR="000D0F4A" w:rsidRPr="000D0F4A" w:rsidRDefault="000D0F4A" w:rsidP="005179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Labor Cost Per Year ($)</w:t>
            </w:r>
          </w:p>
        </w:tc>
        <w:tc>
          <w:tcPr>
            <w:tcW w:w="1729" w:type="dxa"/>
            <w:tcBorders>
              <w:top w:val="single" w:sz="6" w:space="0" w:color="000000"/>
              <w:left w:val="single" w:sz="6" w:space="0" w:color="000000"/>
              <w:bottom w:val="single" w:sz="16" w:space="0" w:color="000000"/>
              <w:right w:val="single" w:sz="6" w:space="0" w:color="000000"/>
            </w:tcBorders>
            <w:vAlign w:val="center"/>
          </w:tcPr>
          <w:p w14:paraId="27017DD2" w14:textId="6602A38B" w:rsidR="000D0F4A" w:rsidRPr="0051797F" w:rsidRDefault="000D0F4A" w:rsidP="0051797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0D0F4A">
              <w:rPr>
                <w:rFonts w:ascii="Times New Roman" w:hAnsi="Times New Roman"/>
                <w:b/>
                <w:bCs/>
                <w:sz w:val="22"/>
                <w:szCs w:val="22"/>
              </w:rPr>
              <w:t>Total Annual O&amp;M Costs ($)</w:t>
            </w:r>
          </w:p>
        </w:tc>
        <w:tc>
          <w:tcPr>
            <w:tcW w:w="1728" w:type="dxa"/>
            <w:tcBorders>
              <w:top w:val="single" w:sz="6" w:space="0" w:color="000000"/>
              <w:left w:val="single" w:sz="6" w:space="0" w:color="000000"/>
              <w:bottom w:val="single" w:sz="16" w:space="0" w:color="000000"/>
              <w:right w:val="single" w:sz="6" w:space="0" w:color="000000"/>
            </w:tcBorders>
            <w:vAlign w:val="center"/>
          </w:tcPr>
          <w:p w14:paraId="5038DB51" w14:textId="160C6A3A" w:rsidR="000D0F4A" w:rsidRPr="000D0F4A" w:rsidRDefault="0051797F" w:rsidP="00517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Pr>
                <w:rFonts w:ascii="Times New Roman" w:hAnsi="Times New Roman"/>
                <w:b/>
                <w:sz w:val="22"/>
                <w:szCs w:val="22"/>
              </w:rPr>
              <w:t>T</w:t>
            </w:r>
            <w:r w:rsidR="000D0F4A" w:rsidRPr="000D0F4A">
              <w:rPr>
                <w:rFonts w:ascii="Times New Roman" w:hAnsi="Times New Roman"/>
                <w:b/>
                <w:sz w:val="22"/>
                <w:szCs w:val="22"/>
              </w:rPr>
              <w:t>otal Annual</w:t>
            </w:r>
          </w:p>
          <w:p w14:paraId="776EB5FD" w14:textId="7601C867" w:rsidR="000D0F4A" w:rsidRPr="0051797F" w:rsidRDefault="000D0F4A" w:rsidP="00517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0D0F4A">
              <w:rPr>
                <w:rFonts w:ascii="Times New Roman" w:hAnsi="Times New Roman"/>
                <w:b/>
                <w:sz w:val="22"/>
                <w:szCs w:val="22"/>
              </w:rPr>
              <w:t>Cost ($)</w:t>
            </w:r>
          </w:p>
        </w:tc>
      </w:tr>
      <w:tr w:rsidR="005641C2" w:rsidRPr="00852BC0" w14:paraId="748A514E" w14:textId="77777777" w:rsidTr="0035402E">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1712F248" w14:textId="77777777" w:rsidR="005641C2" w:rsidRPr="00946AAD" w:rsidRDefault="005641C2" w:rsidP="0035402E">
            <w:pPr>
              <w:pStyle w:val="NoSpacing"/>
              <w:jc w:val="center"/>
              <w:rPr>
                <w:rFonts w:ascii="Times New Roman" w:hAnsi="Times New Roman"/>
                <w:sz w:val="22"/>
                <w:szCs w:val="22"/>
              </w:rPr>
            </w:pPr>
            <w:r w:rsidRPr="00946AAD">
              <w:rPr>
                <w:rFonts w:ascii="Times New Roman" w:hAnsi="Times New Roman"/>
                <w:sz w:val="22"/>
                <w:szCs w:val="22"/>
              </w:rPr>
              <w:t>Special</w:t>
            </w:r>
          </w:p>
        </w:tc>
        <w:tc>
          <w:tcPr>
            <w:tcW w:w="1829" w:type="dxa"/>
            <w:tcBorders>
              <w:top w:val="single" w:sz="6" w:space="0" w:color="000000"/>
              <w:left w:val="single" w:sz="6" w:space="0" w:color="000000"/>
              <w:bottom w:val="single" w:sz="6" w:space="0" w:color="000000"/>
              <w:right w:val="single" w:sz="6" w:space="0" w:color="FFFFFF"/>
            </w:tcBorders>
            <w:vAlign w:val="center"/>
          </w:tcPr>
          <w:p w14:paraId="4CE58501" w14:textId="535F02FE" w:rsidR="005641C2" w:rsidRPr="0046754F" w:rsidRDefault="005641C2" w:rsidP="007669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46754F">
              <w:rPr>
                <w:rFonts w:ascii="Times New Roman" w:hAnsi="Times New Roman"/>
                <w:color w:val="000000"/>
                <w:sz w:val="22"/>
                <w:szCs w:val="22"/>
              </w:rPr>
              <w:t>0.</w:t>
            </w:r>
            <w:r w:rsidR="000C3438">
              <w:rPr>
                <w:rFonts w:ascii="Times New Roman" w:hAnsi="Times New Roman"/>
                <w:color w:val="000000"/>
                <w:sz w:val="22"/>
                <w:szCs w:val="22"/>
              </w:rPr>
              <w:t>2</w:t>
            </w:r>
            <w:r w:rsidRPr="0046754F">
              <w:rPr>
                <w:rFonts w:ascii="Times New Roman" w:hAnsi="Times New Roman"/>
                <w:color w:val="000000"/>
                <w:sz w:val="22"/>
                <w:szCs w:val="22"/>
              </w:rPr>
              <w:t>0</w:t>
            </w:r>
          </w:p>
        </w:tc>
        <w:tc>
          <w:tcPr>
            <w:tcW w:w="1479" w:type="dxa"/>
            <w:tcBorders>
              <w:top w:val="single" w:sz="6" w:space="0" w:color="000000"/>
              <w:left w:val="single" w:sz="6" w:space="0" w:color="000000"/>
              <w:bottom w:val="single" w:sz="6" w:space="0" w:color="000000"/>
              <w:right w:val="single" w:sz="6" w:space="0" w:color="FFFFFF"/>
            </w:tcBorders>
            <w:vAlign w:val="center"/>
          </w:tcPr>
          <w:p w14:paraId="1C2C50D5" w14:textId="1E293E0E" w:rsidR="005641C2" w:rsidRPr="0046754F" w:rsidRDefault="005419E8"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hAnsi="Times New Roman"/>
                <w:color w:val="000000"/>
                <w:sz w:val="22"/>
                <w:szCs w:val="22"/>
              </w:rPr>
              <w:t>22</w:t>
            </w:r>
            <w:r w:rsidR="005641C2" w:rsidRPr="0046754F">
              <w:rPr>
                <w:rFonts w:ascii="Times New Roman" w:hAnsi="Times New Roman"/>
                <w:color w:val="000000"/>
                <w:sz w:val="22"/>
                <w:szCs w:val="22"/>
              </w:rPr>
              <w:t>0.00</w:t>
            </w:r>
          </w:p>
        </w:tc>
        <w:tc>
          <w:tcPr>
            <w:tcW w:w="1511" w:type="dxa"/>
            <w:tcBorders>
              <w:top w:val="single" w:sz="6" w:space="0" w:color="000000"/>
              <w:left w:val="single" w:sz="6" w:space="0" w:color="000000"/>
              <w:bottom w:val="single" w:sz="6" w:space="0" w:color="000000"/>
              <w:right w:val="single" w:sz="6" w:space="0" w:color="FFFFFF"/>
            </w:tcBorders>
            <w:vAlign w:val="center"/>
          </w:tcPr>
          <w:p w14:paraId="6B25AA35" w14:textId="7925BAD2"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w:t>
            </w:r>
            <w:r w:rsidR="00FA2E38">
              <w:rPr>
                <w:rFonts w:ascii="Times New Roman" w:eastAsia="Calibri" w:hAnsi="Times New Roman"/>
                <w:color w:val="000000"/>
                <w:sz w:val="22"/>
                <w:szCs w:val="22"/>
              </w:rPr>
              <w:t>13,622.60</w:t>
            </w:r>
          </w:p>
        </w:tc>
        <w:tc>
          <w:tcPr>
            <w:tcW w:w="1729" w:type="dxa"/>
            <w:tcBorders>
              <w:top w:val="single" w:sz="6" w:space="0" w:color="000000"/>
              <w:left w:val="single" w:sz="6" w:space="0" w:color="000000"/>
              <w:bottom w:val="single" w:sz="6" w:space="0" w:color="000000"/>
              <w:right w:val="single" w:sz="6" w:space="0" w:color="000000"/>
            </w:tcBorders>
            <w:vAlign w:val="center"/>
          </w:tcPr>
          <w:p w14:paraId="1EFFA140" w14:textId="09CBF81F"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sidRPr="0046754F">
              <w:rPr>
                <w:rFonts w:ascii="Times New Roman" w:hAnsi="Times New Roman"/>
                <w:color w:val="000000"/>
                <w:sz w:val="22"/>
                <w:szCs w:val="22"/>
              </w:rPr>
              <w:t>$</w:t>
            </w:r>
            <w:r w:rsidR="00FA2E38">
              <w:rPr>
                <w:rFonts w:ascii="Times New Roman" w:hAnsi="Times New Roman"/>
                <w:color w:val="000000"/>
                <w:sz w:val="22"/>
                <w:szCs w:val="22"/>
              </w:rPr>
              <w:t>4</w:t>
            </w:r>
            <w:r w:rsidRPr="0046754F">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4FD9E09A" w14:textId="2FCF1EF6"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w:t>
            </w:r>
            <w:r w:rsidR="005419E8">
              <w:rPr>
                <w:rFonts w:ascii="Times New Roman" w:eastAsia="Calibri" w:hAnsi="Times New Roman"/>
                <w:color w:val="000000"/>
                <w:sz w:val="22"/>
                <w:szCs w:val="22"/>
              </w:rPr>
              <w:t>13</w:t>
            </w:r>
            <w:r>
              <w:rPr>
                <w:rFonts w:ascii="Times New Roman" w:eastAsia="Calibri" w:hAnsi="Times New Roman"/>
                <w:color w:val="000000"/>
                <w:sz w:val="22"/>
                <w:szCs w:val="22"/>
              </w:rPr>
              <w:t>,</w:t>
            </w:r>
            <w:r w:rsidR="005419E8">
              <w:rPr>
                <w:rFonts w:ascii="Times New Roman" w:eastAsia="Calibri" w:hAnsi="Times New Roman"/>
                <w:color w:val="000000"/>
                <w:sz w:val="22"/>
                <w:szCs w:val="22"/>
              </w:rPr>
              <w:t>626.60</w:t>
            </w:r>
          </w:p>
        </w:tc>
      </w:tr>
      <w:tr w:rsidR="005641C2" w:rsidRPr="00852BC0" w14:paraId="43B16FB5" w14:textId="77777777" w:rsidTr="0076694D">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795E039C" w14:textId="77777777" w:rsidR="005641C2" w:rsidRPr="00946AAD" w:rsidRDefault="005641C2" w:rsidP="0035402E">
            <w:pPr>
              <w:pStyle w:val="NoSpacing"/>
              <w:jc w:val="center"/>
              <w:rPr>
                <w:rFonts w:ascii="Times New Roman" w:hAnsi="Times New Roman"/>
                <w:sz w:val="22"/>
                <w:szCs w:val="22"/>
              </w:rPr>
            </w:pPr>
            <w:r w:rsidRPr="00946AAD">
              <w:rPr>
                <w:rFonts w:ascii="Times New Roman" w:hAnsi="Times New Roman"/>
                <w:sz w:val="22"/>
                <w:szCs w:val="22"/>
              </w:rPr>
              <w:t>General</w:t>
            </w:r>
            <w:r>
              <w:rPr>
                <w:rFonts w:ascii="Times New Roman" w:hAnsi="Times New Roman"/>
                <w:sz w:val="22"/>
                <w:szCs w:val="22"/>
              </w:rPr>
              <w:t xml:space="preserve"> (other than burial at sea and vessel disposal)</w:t>
            </w:r>
          </w:p>
        </w:tc>
        <w:tc>
          <w:tcPr>
            <w:tcW w:w="1829" w:type="dxa"/>
            <w:tcBorders>
              <w:top w:val="single" w:sz="6" w:space="0" w:color="000000"/>
              <w:left w:val="single" w:sz="6" w:space="0" w:color="000000"/>
              <w:bottom w:val="single" w:sz="6" w:space="0" w:color="000000"/>
              <w:right w:val="single" w:sz="6" w:space="0" w:color="FFFFFF"/>
            </w:tcBorders>
            <w:vAlign w:val="center"/>
          </w:tcPr>
          <w:p w14:paraId="26BD75A1" w14:textId="3A70B297" w:rsidR="005641C2" w:rsidRPr="0046754F" w:rsidRDefault="005641C2" w:rsidP="0076694D">
            <w:pPr>
              <w:jc w:val="center"/>
              <w:rPr>
                <w:rFonts w:ascii="Times New Roman" w:hAnsi="Times New Roman"/>
                <w:color w:val="000000"/>
                <w:sz w:val="22"/>
                <w:szCs w:val="22"/>
              </w:rPr>
            </w:pPr>
            <w:r w:rsidRPr="0046754F">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center"/>
          </w:tcPr>
          <w:p w14:paraId="4D566200" w14:textId="74D7185F" w:rsidR="005641C2" w:rsidRPr="0046754F" w:rsidRDefault="005641C2" w:rsidP="0035402E">
            <w:pPr>
              <w:jc w:val="center"/>
              <w:rPr>
                <w:rFonts w:ascii="Times New Roman" w:hAnsi="Times New Roman"/>
                <w:color w:val="000000"/>
                <w:sz w:val="22"/>
                <w:szCs w:val="22"/>
              </w:rPr>
            </w:pPr>
            <w:r w:rsidRPr="0046754F">
              <w:rPr>
                <w:rFonts w:ascii="Times New Roman" w:hAnsi="Times New Roman"/>
                <w:color w:val="000000"/>
                <w:sz w:val="22"/>
                <w:szCs w:val="22"/>
              </w:rPr>
              <w:t>50.00</w:t>
            </w:r>
          </w:p>
        </w:tc>
        <w:tc>
          <w:tcPr>
            <w:tcW w:w="1511" w:type="dxa"/>
            <w:tcBorders>
              <w:top w:val="single" w:sz="6" w:space="0" w:color="000000"/>
              <w:left w:val="single" w:sz="6" w:space="0" w:color="000000"/>
              <w:bottom w:val="single" w:sz="6" w:space="0" w:color="000000"/>
              <w:right w:val="single" w:sz="6" w:space="0" w:color="FFFFFF"/>
            </w:tcBorders>
            <w:vAlign w:val="center"/>
          </w:tcPr>
          <w:p w14:paraId="05FA82E7" w14:textId="59E32349" w:rsidR="005641C2" w:rsidRPr="0046754F"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$3,196.73</w:t>
            </w:r>
          </w:p>
        </w:tc>
        <w:tc>
          <w:tcPr>
            <w:tcW w:w="1729" w:type="dxa"/>
            <w:tcBorders>
              <w:top w:val="single" w:sz="6" w:space="0" w:color="000000"/>
              <w:left w:val="single" w:sz="6" w:space="0" w:color="000000"/>
              <w:bottom w:val="single" w:sz="6" w:space="0" w:color="000000"/>
              <w:right w:val="single" w:sz="6" w:space="0" w:color="000000"/>
            </w:tcBorders>
            <w:vAlign w:val="center"/>
          </w:tcPr>
          <w:p w14:paraId="767C96C8" w14:textId="32A8D089" w:rsidR="005641C2" w:rsidRPr="0046754F" w:rsidRDefault="005641C2" w:rsidP="0035402E">
            <w:pPr>
              <w:jc w:val="center"/>
              <w:rPr>
                <w:rFonts w:ascii="Times New Roman" w:hAnsi="Times New Roman"/>
                <w:color w:val="000000"/>
                <w:sz w:val="22"/>
                <w:szCs w:val="22"/>
              </w:rPr>
            </w:pPr>
            <w:r w:rsidRPr="0046754F">
              <w:rPr>
                <w:rFonts w:ascii="Times New Roman" w:hAnsi="Times New Roman"/>
                <w:color w:val="000000"/>
                <w:sz w:val="22"/>
                <w:szCs w:val="22"/>
              </w:rPr>
              <w:t>$2.00</w:t>
            </w:r>
          </w:p>
        </w:tc>
        <w:tc>
          <w:tcPr>
            <w:tcW w:w="1728" w:type="dxa"/>
            <w:tcBorders>
              <w:top w:val="single" w:sz="6" w:space="0" w:color="000000"/>
              <w:left w:val="single" w:sz="6" w:space="0" w:color="000000"/>
              <w:bottom w:val="single" w:sz="6" w:space="0" w:color="000000"/>
              <w:right w:val="single" w:sz="6" w:space="0" w:color="000000"/>
            </w:tcBorders>
            <w:vAlign w:val="center"/>
          </w:tcPr>
          <w:p w14:paraId="24B15FB5" w14:textId="0827B252" w:rsidR="005641C2" w:rsidRPr="0046754F" w:rsidRDefault="005641C2" w:rsidP="0035402E">
            <w:pPr>
              <w:jc w:val="center"/>
              <w:rPr>
                <w:rFonts w:ascii="Times New Roman" w:hAnsi="Times New Roman"/>
                <w:color w:val="000000"/>
                <w:sz w:val="22"/>
                <w:szCs w:val="22"/>
              </w:rPr>
            </w:pPr>
            <w:r>
              <w:rPr>
                <w:rFonts w:ascii="Times New Roman" w:eastAsia="Calibri" w:hAnsi="Times New Roman"/>
                <w:color w:val="000000"/>
                <w:sz w:val="22"/>
                <w:szCs w:val="22"/>
              </w:rPr>
              <w:t>$3,198.73</w:t>
            </w:r>
          </w:p>
        </w:tc>
      </w:tr>
      <w:tr w:rsidR="005641C2" w:rsidRPr="00852BC0" w14:paraId="50B368DD" w14:textId="77777777" w:rsidTr="0035402E">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9173B23" w14:textId="77777777" w:rsidR="005641C2" w:rsidRPr="00946AAD" w:rsidRDefault="005641C2" w:rsidP="0035402E">
            <w:pPr>
              <w:pStyle w:val="NoSpacing"/>
              <w:jc w:val="center"/>
              <w:rPr>
                <w:rFonts w:ascii="Times New Roman" w:hAnsi="Times New Roman"/>
                <w:sz w:val="22"/>
                <w:szCs w:val="22"/>
              </w:rPr>
            </w:pPr>
            <w:r w:rsidRPr="00946AAD">
              <w:rPr>
                <w:rFonts w:ascii="Times New Roman" w:hAnsi="Times New Roman"/>
                <w:sz w:val="22"/>
                <w:szCs w:val="22"/>
              </w:rPr>
              <w:t>Research</w:t>
            </w:r>
          </w:p>
        </w:tc>
        <w:tc>
          <w:tcPr>
            <w:tcW w:w="1829" w:type="dxa"/>
            <w:tcBorders>
              <w:top w:val="single" w:sz="6" w:space="0" w:color="000000"/>
              <w:left w:val="single" w:sz="6" w:space="0" w:color="000000"/>
              <w:bottom w:val="single" w:sz="6" w:space="0" w:color="000000"/>
              <w:right w:val="single" w:sz="6" w:space="0" w:color="FFFFFF"/>
            </w:tcBorders>
            <w:vAlign w:val="center"/>
          </w:tcPr>
          <w:p w14:paraId="5B447306" w14:textId="7F02B8A4" w:rsidR="005641C2" w:rsidRPr="0046754F" w:rsidRDefault="005641C2" w:rsidP="007669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46754F">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center"/>
          </w:tcPr>
          <w:p w14:paraId="6BFD87B1" w14:textId="6ED43624"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sidRPr="0046754F">
              <w:rPr>
                <w:rFonts w:ascii="Times New Roman" w:hAnsi="Times New Roman"/>
                <w:color w:val="000000"/>
                <w:sz w:val="22"/>
                <w:szCs w:val="22"/>
              </w:rPr>
              <w:t>93.00</w:t>
            </w:r>
          </w:p>
        </w:tc>
        <w:tc>
          <w:tcPr>
            <w:tcW w:w="1511" w:type="dxa"/>
            <w:tcBorders>
              <w:top w:val="single" w:sz="6" w:space="0" w:color="000000"/>
              <w:left w:val="single" w:sz="6" w:space="0" w:color="000000"/>
              <w:bottom w:val="single" w:sz="6" w:space="0" w:color="000000"/>
              <w:right w:val="single" w:sz="6" w:space="0" w:color="FFFFFF"/>
            </w:tcBorders>
            <w:vAlign w:val="center"/>
          </w:tcPr>
          <w:p w14:paraId="784B7B52" w14:textId="5E4CBC8C"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$5,623.38</w:t>
            </w:r>
          </w:p>
        </w:tc>
        <w:tc>
          <w:tcPr>
            <w:tcW w:w="1729" w:type="dxa"/>
            <w:tcBorders>
              <w:top w:val="single" w:sz="6" w:space="0" w:color="000000"/>
              <w:left w:val="single" w:sz="6" w:space="0" w:color="000000"/>
              <w:bottom w:val="single" w:sz="6" w:space="0" w:color="000000"/>
              <w:right w:val="single" w:sz="6" w:space="0" w:color="000000"/>
            </w:tcBorders>
            <w:vAlign w:val="center"/>
          </w:tcPr>
          <w:p w14:paraId="02C6F9E5" w14:textId="01D44A36"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sidRPr="0046754F">
              <w:rPr>
                <w:rFonts w:ascii="Times New Roman" w:hAnsi="Times New Roman"/>
                <w:color w:val="000000"/>
                <w:sz w:val="22"/>
                <w:szCs w:val="22"/>
              </w:rPr>
              <w:t>$2.00</w:t>
            </w:r>
          </w:p>
        </w:tc>
        <w:tc>
          <w:tcPr>
            <w:tcW w:w="1728" w:type="dxa"/>
            <w:tcBorders>
              <w:top w:val="single" w:sz="6" w:space="0" w:color="000000"/>
              <w:left w:val="single" w:sz="6" w:space="0" w:color="000000"/>
              <w:bottom w:val="single" w:sz="6" w:space="0" w:color="000000"/>
              <w:right w:val="single" w:sz="6" w:space="0" w:color="000000"/>
            </w:tcBorders>
            <w:vAlign w:val="center"/>
          </w:tcPr>
          <w:p w14:paraId="266D7878" w14:textId="2CEEA622"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$5,625.38</w:t>
            </w:r>
          </w:p>
        </w:tc>
      </w:tr>
      <w:tr w:rsidR="005641C2" w:rsidRPr="00852BC0" w14:paraId="7B5A0D82" w14:textId="77777777" w:rsidTr="0035402E">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DCACBE4" w14:textId="77777777" w:rsidR="005641C2" w:rsidRPr="00946AAD" w:rsidRDefault="005641C2" w:rsidP="0035402E">
            <w:pPr>
              <w:pStyle w:val="NoSpacing"/>
              <w:jc w:val="center"/>
              <w:rPr>
                <w:rFonts w:ascii="Times New Roman" w:hAnsi="Times New Roman"/>
                <w:sz w:val="22"/>
                <w:szCs w:val="22"/>
              </w:rPr>
            </w:pPr>
            <w:r w:rsidRPr="00946AAD">
              <w:rPr>
                <w:rFonts w:ascii="Times New Roman" w:hAnsi="Times New Roman"/>
                <w:sz w:val="22"/>
                <w:szCs w:val="22"/>
              </w:rPr>
              <w:t>Emergency Permit Dumping</w:t>
            </w:r>
          </w:p>
        </w:tc>
        <w:tc>
          <w:tcPr>
            <w:tcW w:w="1829" w:type="dxa"/>
            <w:tcBorders>
              <w:top w:val="single" w:sz="6" w:space="0" w:color="000000"/>
              <w:left w:val="single" w:sz="6" w:space="0" w:color="000000"/>
              <w:bottom w:val="single" w:sz="6" w:space="0" w:color="000000"/>
              <w:right w:val="single" w:sz="6" w:space="0" w:color="FFFFFF"/>
            </w:tcBorders>
            <w:vAlign w:val="center"/>
          </w:tcPr>
          <w:p w14:paraId="37FCA8FE" w14:textId="26725AC6" w:rsidR="005641C2" w:rsidRPr="0046754F" w:rsidRDefault="005419E8" w:rsidP="007669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Pr>
                <w:rFonts w:ascii="Times New Roman" w:hAnsi="Times New Roman"/>
                <w:color w:val="000000"/>
                <w:sz w:val="22"/>
                <w:szCs w:val="22"/>
              </w:rPr>
              <w:t>1</w:t>
            </w:r>
            <w:r w:rsidR="005641C2" w:rsidRPr="0046754F">
              <w:rPr>
                <w:rFonts w:ascii="Times New Roman" w:hAnsi="Times New Roman"/>
                <w:color w:val="000000"/>
                <w:sz w:val="22"/>
                <w:szCs w:val="22"/>
              </w:rPr>
              <w:t>.</w:t>
            </w:r>
            <w:r>
              <w:rPr>
                <w:rFonts w:ascii="Times New Roman" w:hAnsi="Times New Roman"/>
                <w:color w:val="000000"/>
                <w:sz w:val="22"/>
                <w:szCs w:val="22"/>
              </w:rPr>
              <w:t>0</w:t>
            </w:r>
            <w:r w:rsidR="005641C2" w:rsidRPr="0046754F">
              <w:rPr>
                <w:rFonts w:ascii="Times New Roman" w:hAnsi="Times New Roman"/>
                <w:color w:val="000000"/>
                <w:sz w:val="22"/>
                <w:szCs w:val="22"/>
              </w:rPr>
              <w:t>0</w:t>
            </w:r>
          </w:p>
        </w:tc>
        <w:tc>
          <w:tcPr>
            <w:tcW w:w="1479" w:type="dxa"/>
            <w:tcBorders>
              <w:top w:val="single" w:sz="6" w:space="0" w:color="000000"/>
              <w:left w:val="single" w:sz="6" w:space="0" w:color="000000"/>
              <w:bottom w:val="single" w:sz="6" w:space="0" w:color="000000"/>
              <w:right w:val="single" w:sz="6" w:space="0" w:color="FFFFFF"/>
            </w:tcBorders>
            <w:vAlign w:val="center"/>
          </w:tcPr>
          <w:p w14:paraId="72EBF6D5" w14:textId="01BAEA81" w:rsidR="005641C2" w:rsidRPr="0046754F" w:rsidRDefault="005419E8"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hAnsi="Times New Roman"/>
                <w:color w:val="000000"/>
                <w:sz w:val="22"/>
                <w:szCs w:val="22"/>
              </w:rPr>
              <w:t>164</w:t>
            </w:r>
            <w:r w:rsidR="005641C2" w:rsidRPr="0046754F">
              <w:rPr>
                <w:rFonts w:ascii="Times New Roman" w:hAnsi="Times New Roman"/>
                <w:color w:val="000000"/>
                <w:sz w:val="22"/>
                <w:szCs w:val="22"/>
              </w:rPr>
              <w:t>.</w:t>
            </w:r>
            <w:r>
              <w:rPr>
                <w:rFonts w:ascii="Times New Roman" w:hAnsi="Times New Roman"/>
                <w:color w:val="000000"/>
                <w:sz w:val="22"/>
                <w:szCs w:val="22"/>
              </w:rPr>
              <w:t>0</w:t>
            </w:r>
            <w:r w:rsidR="005641C2" w:rsidRPr="0046754F">
              <w:rPr>
                <w:rFonts w:ascii="Times New Roman" w:hAnsi="Times New Roman"/>
                <w:color w:val="000000"/>
                <w:sz w:val="22"/>
                <w:szCs w:val="22"/>
              </w:rPr>
              <w:t>0</w:t>
            </w:r>
          </w:p>
        </w:tc>
        <w:tc>
          <w:tcPr>
            <w:tcW w:w="1511" w:type="dxa"/>
            <w:tcBorders>
              <w:top w:val="single" w:sz="6" w:space="0" w:color="000000"/>
              <w:left w:val="single" w:sz="6" w:space="0" w:color="000000"/>
              <w:bottom w:val="single" w:sz="6" w:space="0" w:color="000000"/>
              <w:right w:val="single" w:sz="6" w:space="0" w:color="FFFFFF"/>
            </w:tcBorders>
            <w:vAlign w:val="center"/>
          </w:tcPr>
          <w:p w14:paraId="61692C0F" w14:textId="0C1126B0"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w:t>
            </w:r>
            <w:r w:rsidR="005419E8">
              <w:rPr>
                <w:rFonts w:ascii="Times New Roman" w:eastAsia="Calibri" w:hAnsi="Times New Roman"/>
                <w:color w:val="000000"/>
                <w:sz w:val="22"/>
                <w:szCs w:val="22"/>
              </w:rPr>
              <w:t>10,533.56</w:t>
            </w:r>
          </w:p>
        </w:tc>
        <w:tc>
          <w:tcPr>
            <w:tcW w:w="1729" w:type="dxa"/>
            <w:tcBorders>
              <w:top w:val="single" w:sz="6" w:space="0" w:color="000000"/>
              <w:left w:val="single" w:sz="6" w:space="0" w:color="000000"/>
              <w:bottom w:val="single" w:sz="6" w:space="0" w:color="000000"/>
              <w:right w:val="single" w:sz="6" w:space="0" w:color="000000"/>
            </w:tcBorders>
            <w:vAlign w:val="center"/>
          </w:tcPr>
          <w:p w14:paraId="1ACC1DD5" w14:textId="243D4224"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sidRPr="0046754F">
              <w:rPr>
                <w:rFonts w:ascii="Times New Roman" w:hAnsi="Times New Roman"/>
                <w:color w:val="000000"/>
                <w:sz w:val="22"/>
                <w:szCs w:val="22"/>
              </w:rPr>
              <w:t>$</w:t>
            </w:r>
            <w:r w:rsidR="005419E8">
              <w:rPr>
                <w:rFonts w:ascii="Times New Roman" w:hAnsi="Times New Roman"/>
                <w:color w:val="000000"/>
                <w:sz w:val="22"/>
                <w:szCs w:val="22"/>
              </w:rPr>
              <w:t>20</w:t>
            </w:r>
            <w:r w:rsidRPr="0046754F">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23A13AD0" w14:textId="6C50EB06"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r>
              <w:rPr>
                <w:rFonts w:ascii="Times New Roman" w:eastAsia="Calibri" w:hAnsi="Times New Roman"/>
                <w:color w:val="000000"/>
                <w:sz w:val="22"/>
                <w:szCs w:val="22"/>
              </w:rPr>
              <w:t>$</w:t>
            </w:r>
            <w:r w:rsidR="005419E8">
              <w:rPr>
                <w:rFonts w:ascii="Times New Roman" w:eastAsia="Calibri" w:hAnsi="Times New Roman"/>
                <w:color w:val="000000"/>
                <w:sz w:val="22"/>
                <w:szCs w:val="22"/>
              </w:rPr>
              <w:t>10,553.56</w:t>
            </w:r>
          </w:p>
        </w:tc>
      </w:tr>
      <w:tr w:rsidR="005641C2" w:rsidRPr="00852BC0" w14:paraId="54C43DE4" w14:textId="77777777" w:rsidTr="0035402E">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48C52D29" w14:textId="77777777" w:rsidR="005641C2" w:rsidRPr="00946AAD" w:rsidRDefault="005641C2" w:rsidP="0035402E">
            <w:pPr>
              <w:pStyle w:val="NoSpacing"/>
              <w:jc w:val="center"/>
              <w:rPr>
                <w:rFonts w:ascii="Times New Roman" w:hAnsi="Times New Roman"/>
                <w:sz w:val="22"/>
                <w:szCs w:val="22"/>
              </w:rPr>
            </w:pPr>
            <w:r w:rsidRPr="00946AAD">
              <w:rPr>
                <w:rFonts w:ascii="Times New Roman" w:hAnsi="Times New Roman"/>
                <w:sz w:val="22"/>
                <w:szCs w:val="22"/>
              </w:rPr>
              <w:t>Emergency Dumping</w:t>
            </w:r>
          </w:p>
        </w:tc>
        <w:tc>
          <w:tcPr>
            <w:tcW w:w="1829" w:type="dxa"/>
            <w:tcBorders>
              <w:top w:val="single" w:sz="6" w:space="0" w:color="000000"/>
              <w:left w:val="single" w:sz="6" w:space="0" w:color="000000"/>
              <w:bottom w:val="single" w:sz="6" w:space="0" w:color="000000"/>
              <w:right w:val="single" w:sz="6" w:space="0" w:color="FFFFFF"/>
            </w:tcBorders>
            <w:vAlign w:val="center"/>
          </w:tcPr>
          <w:p w14:paraId="4F625E54" w14:textId="77777777" w:rsidR="005641C2" w:rsidRPr="000D0F4A"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color w:val="000000"/>
                <w:sz w:val="22"/>
                <w:szCs w:val="22"/>
              </w:rPr>
            </w:pPr>
            <w:r w:rsidRPr="000D0F4A">
              <w:rPr>
                <w:rFonts w:ascii="Times New Roman" w:hAnsi="Times New Roman"/>
                <w:color w:val="000000"/>
                <w:sz w:val="22"/>
                <w:szCs w:val="22"/>
              </w:rPr>
              <w:t>0.10</w:t>
            </w:r>
          </w:p>
        </w:tc>
        <w:tc>
          <w:tcPr>
            <w:tcW w:w="1479" w:type="dxa"/>
            <w:tcBorders>
              <w:top w:val="single" w:sz="6" w:space="0" w:color="000000"/>
              <w:left w:val="single" w:sz="6" w:space="0" w:color="000000"/>
              <w:bottom w:val="single" w:sz="6" w:space="0" w:color="000000"/>
              <w:right w:val="single" w:sz="6" w:space="0" w:color="FFFFFF"/>
            </w:tcBorders>
            <w:vAlign w:val="center"/>
          </w:tcPr>
          <w:p w14:paraId="0BC98D97" w14:textId="40BC384B"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2"/>
                <w:szCs w:val="22"/>
              </w:rPr>
            </w:pPr>
            <w:r w:rsidRPr="0046754F">
              <w:rPr>
                <w:rFonts w:ascii="Times New Roman" w:hAnsi="Times New Roman"/>
                <w:color w:val="000000"/>
                <w:sz w:val="22"/>
                <w:szCs w:val="22"/>
              </w:rPr>
              <w:t>2.40</w:t>
            </w:r>
          </w:p>
        </w:tc>
        <w:tc>
          <w:tcPr>
            <w:tcW w:w="1511" w:type="dxa"/>
            <w:tcBorders>
              <w:top w:val="single" w:sz="6" w:space="0" w:color="000000"/>
              <w:left w:val="single" w:sz="6" w:space="0" w:color="000000"/>
              <w:bottom w:val="single" w:sz="6" w:space="0" w:color="000000"/>
              <w:right w:val="single" w:sz="6" w:space="0" w:color="FFFFFF"/>
            </w:tcBorders>
            <w:vAlign w:val="center"/>
          </w:tcPr>
          <w:p w14:paraId="4E49A1DC" w14:textId="631A4E79"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2"/>
                <w:szCs w:val="22"/>
              </w:rPr>
            </w:pPr>
            <w:r>
              <w:rPr>
                <w:rFonts w:ascii="Times New Roman" w:eastAsia="Calibri" w:hAnsi="Times New Roman"/>
                <w:color w:val="000000"/>
                <w:sz w:val="22"/>
                <w:szCs w:val="22"/>
              </w:rPr>
              <w:t>$154.15</w:t>
            </w:r>
          </w:p>
        </w:tc>
        <w:tc>
          <w:tcPr>
            <w:tcW w:w="1729" w:type="dxa"/>
            <w:tcBorders>
              <w:top w:val="single" w:sz="6" w:space="0" w:color="000000"/>
              <w:left w:val="single" w:sz="6" w:space="0" w:color="000000"/>
              <w:bottom w:val="single" w:sz="6" w:space="0" w:color="000000"/>
              <w:right w:val="single" w:sz="6" w:space="0" w:color="000000"/>
            </w:tcBorders>
            <w:vAlign w:val="center"/>
          </w:tcPr>
          <w:p w14:paraId="79D3641D" w14:textId="605AB695"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2"/>
                <w:szCs w:val="22"/>
              </w:rPr>
            </w:pPr>
            <w:r w:rsidRPr="0046754F">
              <w:rPr>
                <w:rFonts w:ascii="Times New Roman" w:hAnsi="Times New Roman"/>
                <w:color w:val="000000"/>
                <w:sz w:val="22"/>
                <w:szCs w:val="22"/>
              </w:rPr>
              <w:t>$1.00</w:t>
            </w:r>
          </w:p>
        </w:tc>
        <w:tc>
          <w:tcPr>
            <w:tcW w:w="1728" w:type="dxa"/>
            <w:tcBorders>
              <w:top w:val="single" w:sz="6" w:space="0" w:color="000000"/>
              <w:left w:val="single" w:sz="6" w:space="0" w:color="000000"/>
              <w:bottom w:val="single" w:sz="6" w:space="0" w:color="000000"/>
              <w:right w:val="single" w:sz="6" w:space="0" w:color="000000"/>
            </w:tcBorders>
            <w:vAlign w:val="center"/>
          </w:tcPr>
          <w:p w14:paraId="3DB49BA7" w14:textId="192C0234" w:rsidR="005641C2" w:rsidRPr="0046754F" w:rsidRDefault="005641C2" w:rsidP="0035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color w:val="000000"/>
                <w:sz w:val="22"/>
                <w:szCs w:val="22"/>
              </w:rPr>
            </w:pPr>
            <w:r>
              <w:rPr>
                <w:rFonts w:ascii="Times New Roman" w:eastAsia="Calibri" w:hAnsi="Times New Roman"/>
                <w:color w:val="000000"/>
                <w:sz w:val="22"/>
                <w:szCs w:val="22"/>
              </w:rPr>
              <w:t>$155.15</w:t>
            </w:r>
          </w:p>
        </w:tc>
      </w:tr>
      <w:tr w:rsidR="005641C2" w:rsidRPr="00852BC0" w14:paraId="25B94C33" w14:textId="77777777" w:rsidTr="0035402E">
        <w:trPr>
          <w:trHeight w:val="524"/>
        </w:trPr>
        <w:tc>
          <w:tcPr>
            <w:tcW w:w="2002" w:type="dxa"/>
            <w:tcBorders>
              <w:top w:val="single" w:sz="6" w:space="0" w:color="000000"/>
              <w:left w:val="single" w:sz="6" w:space="0" w:color="000000"/>
              <w:bottom w:val="single" w:sz="6" w:space="0" w:color="000000"/>
              <w:right w:val="single" w:sz="16" w:space="0" w:color="000000"/>
            </w:tcBorders>
            <w:vAlign w:val="center"/>
          </w:tcPr>
          <w:p w14:paraId="07874712" w14:textId="77777777" w:rsidR="005641C2" w:rsidRPr="00946AAD"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sidRPr="00946AAD">
              <w:rPr>
                <w:rFonts w:ascii="Times New Roman" w:hAnsi="Times New Roman"/>
                <w:color w:val="000000"/>
                <w:sz w:val="22"/>
                <w:szCs w:val="22"/>
              </w:rPr>
              <w:t>Total</w:t>
            </w:r>
          </w:p>
        </w:tc>
        <w:tc>
          <w:tcPr>
            <w:tcW w:w="1829" w:type="dxa"/>
            <w:tcBorders>
              <w:top w:val="single" w:sz="6" w:space="0" w:color="000000"/>
              <w:left w:val="single" w:sz="6" w:space="0" w:color="000000"/>
              <w:bottom w:val="single" w:sz="6" w:space="0" w:color="000000"/>
              <w:right w:val="single" w:sz="6" w:space="0" w:color="FFFFFF"/>
            </w:tcBorders>
            <w:vAlign w:val="center"/>
          </w:tcPr>
          <w:p w14:paraId="6BBE3EF3" w14:textId="0905EFBA" w:rsidR="005641C2" w:rsidRPr="000D0F4A" w:rsidRDefault="005419E8" w:rsidP="007669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Pr>
                <w:rFonts w:ascii="Times New Roman" w:hAnsi="Times New Roman"/>
                <w:color w:val="000000"/>
                <w:sz w:val="22"/>
                <w:szCs w:val="22"/>
              </w:rPr>
              <w:t>1</w:t>
            </w:r>
            <w:r w:rsidR="005641C2">
              <w:rPr>
                <w:rFonts w:ascii="Times New Roman" w:hAnsi="Times New Roman"/>
                <w:color w:val="000000"/>
                <w:sz w:val="22"/>
                <w:szCs w:val="22"/>
              </w:rPr>
              <w:t>.</w:t>
            </w:r>
            <w:r>
              <w:rPr>
                <w:rFonts w:ascii="Times New Roman" w:hAnsi="Times New Roman"/>
                <w:color w:val="000000"/>
                <w:sz w:val="22"/>
                <w:szCs w:val="22"/>
              </w:rPr>
              <w:t>5</w:t>
            </w:r>
            <w:r w:rsidR="005641C2">
              <w:rPr>
                <w:rFonts w:ascii="Times New Roman" w:hAnsi="Times New Roman"/>
                <w:color w:val="000000"/>
                <w:sz w:val="22"/>
                <w:szCs w:val="22"/>
              </w:rPr>
              <w:t>0</w:t>
            </w:r>
          </w:p>
        </w:tc>
        <w:tc>
          <w:tcPr>
            <w:tcW w:w="1479" w:type="dxa"/>
            <w:tcBorders>
              <w:top w:val="single" w:sz="6" w:space="0" w:color="000000"/>
              <w:left w:val="single" w:sz="6" w:space="0" w:color="000000"/>
              <w:bottom w:val="single" w:sz="6" w:space="0" w:color="000000"/>
              <w:right w:val="single" w:sz="6" w:space="0" w:color="FFFFFF"/>
            </w:tcBorders>
            <w:vAlign w:val="center"/>
          </w:tcPr>
          <w:p w14:paraId="7C81E011" w14:textId="43CA787A" w:rsidR="005641C2" w:rsidRPr="0046754F"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sidRPr="0046754F">
              <w:rPr>
                <w:rFonts w:ascii="Times New Roman" w:hAnsi="Times New Roman"/>
                <w:color w:val="000000"/>
                <w:sz w:val="22"/>
                <w:szCs w:val="22"/>
              </w:rPr>
              <w:t>52</w:t>
            </w:r>
            <w:r w:rsidR="005419E8">
              <w:rPr>
                <w:rFonts w:ascii="Times New Roman" w:hAnsi="Times New Roman"/>
                <w:color w:val="000000"/>
                <w:sz w:val="22"/>
                <w:szCs w:val="22"/>
              </w:rPr>
              <w:t>9</w:t>
            </w:r>
            <w:r w:rsidRPr="0046754F">
              <w:rPr>
                <w:rFonts w:ascii="Times New Roman" w:hAnsi="Times New Roman"/>
                <w:color w:val="000000"/>
                <w:sz w:val="22"/>
                <w:szCs w:val="22"/>
              </w:rPr>
              <w:t>.</w:t>
            </w:r>
            <w:r w:rsidR="005419E8">
              <w:rPr>
                <w:rFonts w:ascii="Times New Roman" w:hAnsi="Times New Roman"/>
                <w:color w:val="000000"/>
                <w:sz w:val="22"/>
                <w:szCs w:val="22"/>
              </w:rPr>
              <w:t>4</w:t>
            </w:r>
            <w:r w:rsidRPr="0046754F">
              <w:rPr>
                <w:rFonts w:ascii="Times New Roman" w:hAnsi="Times New Roman"/>
                <w:color w:val="000000"/>
                <w:sz w:val="22"/>
                <w:szCs w:val="22"/>
              </w:rPr>
              <w:t>0</w:t>
            </w:r>
          </w:p>
        </w:tc>
        <w:tc>
          <w:tcPr>
            <w:tcW w:w="1511" w:type="dxa"/>
            <w:tcBorders>
              <w:top w:val="single" w:sz="6" w:space="0" w:color="000000"/>
              <w:left w:val="single" w:sz="6" w:space="0" w:color="000000"/>
              <w:bottom w:val="single" w:sz="6" w:space="0" w:color="000000"/>
              <w:right w:val="single" w:sz="6" w:space="0" w:color="FFFFFF"/>
            </w:tcBorders>
            <w:vAlign w:val="center"/>
          </w:tcPr>
          <w:p w14:paraId="1D7DECAE" w14:textId="77ABF34C" w:rsidR="005641C2" w:rsidRPr="0046754F"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Pr>
                <w:rFonts w:ascii="Times New Roman" w:eastAsia="Calibri" w:hAnsi="Times New Roman"/>
                <w:color w:val="000000"/>
                <w:sz w:val="22"/>
                <w:szCs w:val="22"/>
              </w:rPr>
              <w:t>$</w:t>
            </w:r>
            <w:r w:rsidR="00D667EE">
              <w:rPr>
                <w:rFonts w:ascii="Times New Roman" w:eastAsia="Calibri" w:hAnsi="Times New Roman"/>
                <w:color w:val="000000"/>
                <w:sz w:val="22"/>
                <w:szCs w:val="22"/>
              </w:rPr>
              <w:t>33,130.42</w:t>
            </w:r>
          </w:p>
        </w:tc>
        <w:tc>
          <w:tcPr>
            <w:tcW w:w="1729" w:type="dxa"/>
            <w:tcBorders>
              <w:top w:val="single" w:sz="6" w:space="0" w:color="000000"/>
              <w:left w:val="single" w:sz="6" w:space="0" w:color="000000"/>
              <w:bottom w:val="single" w:sz="6" w:space="0" w:color="000000"/>
              <w:right w:val="single" w:sz="6" w:space="0" w:color="000000"/>
            </w:tcBorders>
            <w:vAlign w:val="center"/>
          </w:tcPr>
          <w:p w14:paraId="02ED9679" w14:textId="415B7A93" w:rsidR="005641C2" w:rsidRPr="0046754F"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sidRPr="0046754F">
              <w:rPr>
                <w:rFonts w:ascii="Times New Roman" w:hAnsi="Times New Roman"/>
                <w:color w:val="000000"/>
                <w:sz w:val="22"/>
                <w:szCs w:val="22"/>
              </w:rPr>
              <w:t>$</w:t>
            </w:r>
            <w:r w:rsidR="00FA2E38">
              <w:rPr>
                <w:rFonts w:ascii="Times New Roman" w:hAnsi="Times New Roman"/>
                <w:color w:val="000000"/>
                <w:sz w:val="22"/>
                <w:szCs w:val="22"/>
              </w:rPr>
              <w:t>29</w:t>
            </w:r>
            <w:r w:rsidRPr="0046754F">
              <w:rPr>
                <w:rFonts w:ascii="Times New Roman" w:hAnsi="Times New Roman"/>
                <w:color w:val="000000"/>
                <w:sz w:val="22"/>
                <w:szCs w:val="22"/>
              </w:rPr>
              <w:t>.00</w:t>
            </w:r>
          </w:p>
        </w:tc>
        <w:tc>
          <w:tcPr>
            <w:tcW w:w="1728" w:type="dxa"/>
            <w:tcBorders>
              <w:top w:val="single" w:sz="6" w:space="0" w:color="000000"/>
              <w:left w:val="single" w:sz="6" w:space="0" w:color="000000"/>
              <w:bottom w:val="single" w:sz="6" w:space="0" w:color="000000"/>
              <w:right w:val="single" w:sz="6" w:space="0" w:color="000000"/>
            </w:tcBorders>
            <w:vAlign w:val="center"/>
          </w:tcPr>
          <w:p w14:paraId="6FB24977" w14:textId="1AA1A6FE" w:rsidR="005641C2" w:rsidRPr="0046754F" w:rsidRDefault="005641C2" w:rsidP="0035402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highlight w:val="yellow"/>
              </w:rPr>
            </w:pPr>
            <w:r>
              <w:rPr>
                <w:rFonts w:ascii="Times New Roman" w:eastAsia="Calibri" w:hAnsi="Times New Roman"/>
                <w:color w:val="000000"/>
                <w:sz w:val="22"/>
                <w:szCs w:val="22"/>
              </w:rPr>
              <w:t>$</w:t>
            </w:r>
            <w:r w:rsidR="00821F90">
              <w:rPr>
                <w:rFonts w:ascii="Times New Roman" w:eastAsia="Calibri" w:hAnsi="Times New Roman"/>
                <w:color w:val="000000"/>
                <w:sz w:val="22"/>
                <w:szCs w:val="22"/>
              </w:rPr>
              <w:t>33</w:t>
            </w:r>
            <w:r w:rsidR="00ED0363">
              <w:rPr>
                <w:rFonts w:ascii="Times New Roman" w:eastAsia="Calibri" w:hAnsi="Times New Roman"/>
                <w:color w:val="000000"/>
                <w:sz w:val="22"/>
                <w:szCs w:val="22"/>
              </w:rPr>
              <w:t>,</w:t>
            </w:r>
            <w:r w:rsidR="00821F90">
              <w:rPr>
                <w:rFonts w:ascii="Times New Roman" w:eastAsia="Calibri" w:hAnsi="Times New Roman"/>
                <w:color w:val="000000"/>
                <w:sz w:val="22"/>
                <w:szCs w:val="22"/>
              </w:rPr>
              <w:t>159.42</w:t>
            </w:r>
          </w:p>
        </w:tc>
      </w:tr>
    </w:tbl>
    <w:p w14:paraId="50AD1592" w14:textId="77777777" w:rsidR="000D0F4A" w:rsidRPr="00931AFD" w:rsidRDefault="007B1409" w:rsidP="000D0F4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31AFD">
        <w:rPr>
          <w:rFonts w:ascii="Times New Roman" w:hAnsi="Times New Roman"/>
        </w:rPr>
        <w:t>* These</w:t>
      </w:r>
      <w:r w:rsidR="000D0F4A">
        <w:rPr>
          <w:rFonts w:ascii="Times New Roman" w:hAnsi="Times New Roman"/>
        </w:rPr>
        <w:t xml:space="preserve"> </w:t>
      </w:r>
      <w:r w:rsidR="000D0F4A" w:rsidRPr="00931AFD">
        <w:rPr>
          <w:rFonts w:ascii="Times New Roman" w:hAnsi="Times New Roman"/>
        </w:rPr>
        <w:t>data</w:t>
      </w:r>
      <w:r w:rsidR="000D0F4A">
        <w:rPr>
          <w:rFonts w:ascii="Times New Roman" w:hAnsi="Times New Roman"/>
        </w:rPr>
        <w:t xml:space="preserve"> are</w:t>
      </w:r>
      <w:r w:rsidR="000D0F4A" w:rsidRPr="00931AFD">
        <w:rPr>
          <w:rFonts w:ascii="Times New Roman" w:hAnsi="Times New Roman"/>
        </w:rPr>
        <w:t xml:space="preserve"> from </w:t>
      </w:r>
      <w:r w:rsidR="000D0F4A" w:rsidRPr="008337E0">
        <w:rPr>
          <w:rFonts w:ascii="Times New Roman" w:hAnsi="Times New Roman"/>
        </w:rPr>
        <w:t xml:space="preserve">Tables </w:t>
      </w:r>
      <w:r w:rsidR="000D0F4A">
        <w:rPr>
          <w:rFonts w:ascii="Times New Roman" w:hAnsi="Times New Roman"/>
        </w:rPr>
        <w:t>8</w:t>
      </w:r>
      <w:r w:rsidR="000D0F4A" w:rsidRPr="008337E0">
        <w:rPr>
          <w:rFonts w:ascii="Times New Roman" w:hAnsi="Times New Roman"/>
        </w:rPr>
        <w:t xml:space="preserve"> through </w:t>
      </w:r>
      <w:r w:rsidR="000D0F4A">
        <w:rPr>
          <w:rFonts w:ascii="Times New Roman" w:hAnsi="Times New Roman"/>
        </w:rPr>
        <w:t>12</w:t>
      </w:r>
      <w:r w:rsidR="000D0F4A" w:rsidRPr="00931AFD">
        <w:rPr>
          <w:rFonts w:ascii="Times New Roman" w:hAnsi="Times New Roman"/>
        </w:rPr>
        <w:t xml:space="preserve"> of this ICR</w:t>
      </w:r>
    </w:p>
    <w:p w14:paraId="195BDA13" w14:textId="695C5CC6" w:rsidR="00DB19A4" w:rsidRDefault="00DB19A4" w:rsidP="00C43B47">
      <w:bookmarkStart w:id="51" w:name="_Toc436842750"/>
    </w:p>
    <w:p w14:paraId="5A40726E" w14:textId="48D3F934" w:rsidR="000A0214" w:rsidRDefault="000A0214" w:rsidP="00A267FC">
      <w:pPr>
        <w:pStyle w:val="Heading3"/>
        <w:ind w:left="360"/>
      </w:pPr>
      <w:r>
        <w:t>6(f): Reasons for Change in Burden</w:t>
      </w:r>
    </w:p>
    <w:p w14:paraId="070C2A71" w14:textId="5A43BDED" w:rsidR="000A0214" w:rsidRDefault="000A0214" w:rsidP="00A267FC">
      <w:pPr>
        <w:ind w:left="360"/>
        <w:rPr>
          <w:rFonts w:ascii="Times New Roman" w:hAnsi="Times New Roman"/>
        </w:rPr>
      </w:pPr>
      <w:bookmarkStart w:id="52" w:name="_Hlk6398773"/>
      <w:r w:rsidRPr="000A0214">
        <w:rPr>
          <w:rFonts w:ascii="Times New Roman" w:hAnsi="Times New Roman"/>
        </w:rPr>
        <w:t>There is no significant increase in the burden</w:t>
      </w:r>
      <w:r w:rsidR="00E82143">
        <w:rPr>
          <w:rFonts w:ascii="Times New Roman" w:hAnsi="Times New Roman"/>
        </w:rPr>
        <w:t xml:space="preserve"> for the permits covered in Chapter 1</w:t>
      </w:r>
      <w:r w:rsidRPr="000A0214">
        <w:rPr>
          <w:rFonts w:ascii="Times New Roman" w:hAnsi="Times New Roman"/>
        </w:rPr>
        <w:t xml:space="preserve">. </w:t>
      </w:r>
      <w:bookmarkStart w:id="53" w:name="_Hlk6401921"/>
      <w:r w:rsidR="00E22F75" w:rsidRPr="00D808D9">
        <w:rPr>
          <w:rFonts w:ascii="Times New Roman" w:hAnsi="Times New Roman"/>
        </w:rPr>
        <w:t xml:space="preserve">When compared to the existing ICR, there is an increase in the Total Hours and a decrease in the Total Annual Cost. </w:t>
      </w:r>
      <w:r w:rsidRPr="000A0214">
        <w:rPr>
          <w:rFonts w:ascii="Times New Roman" w:hAnsi="Times New Roman"/>
        </w:rPr>
        <w:t>There is an increase of</w:t>
      </w:r>
      <w:r w:rsidR="00E22F75">
        <w:rPr>
          <w:rFonts w:ascii="Times New Roman" w:hAnsi="Times New Roman"/>
        </w:rPr>
        <w:t xml:space="preserve"> </w:t>
      </w:r>
      <w:bookmarkStart w:id="54" w:name="_Hlk6403089"/>
      <w:r w:rsidR="00E22F75" w:rsidRPr="00D808D9">
        <w:rPr>
          <w:rFonts w:ascii="Times New Roman" w:hAnsi="Times New Roman"/>
        </w:rPr>
        <w:t xml:space="preserve">281 hours and a decrease of $14,735 </w:t>
      </w:r>
      <w:bookmarkEnd w:id="54"/>
      <w:r w:rsidRPr="000A0214">
        <w:rPr>
          <w:rFonts w:ascii="Times New Roman" w:hAnsi="Times New Roman"/>
        </w:rPr>
        <w:t>in the total estimated respondent burden compared with the ICR currently approved by OMB. Th</w:t>
      </w:r>
      <w:r w:rsidR="008D2C51">
        <w:rPr>
          <w:rFonts w:ascii="Times New Roman" w:hAnsi="Times New Roman"/>
        </w:rPr>
        <w:t xml:space="preserve">is increase is due to the number of reported permit applications </w:t>
      </w:r>
      <w:r w:rsidR="00255230">
        <w:rPr>
          <w:rFonts w:ascii="Times New Roman" w:hAnsi="Times New Roman"/>
        </w:rPr>
        <w:t xml:space="preserve">over the past ten years </w:t>
      </w:r>
      <w:r w:rsidR="008D2C51">
        <w:rPr>
          <w:rFonts w:ascii="Times New Roman" w:hAnsi="Times New Roman"/>
        </w:rPr>
        <w:t xml:space="preserve">and reflects updated reporting burden estimates. Specifically, since the issuance of the current ICR, there were </w:t>
      </w:r>
      <w:r w:rsidR="00E22F75">
        <w:rPr>
          <w:rFonts w:ascii="Times New Roman" w:hAnsi="Times New Roman"/>
        </w:rPr>
        <w:t>more Emergency Permits</w:t>
      </w:r>
      <w:r w:rsidR="0008076F">
        <w:rPr>
          <w:rFonts w:ascii="Times New Roman" w:hAnsi="Times New Roman"/>
        </w:rPr>
        <w:t xml:space="preserve"> issued </w:t>
      </w:r>
      <w:r w:rsidR="00BA1856">
        <w:rPr>
          <w:rFonts w:ascii="Times New Roman" w:hAnsi="Times New Roman"/>
        </w:rPr>
        <w:t xml:space="preserve">over the past ten years </w:t>
      </w:r>
      <w:r w:rsidR="00255230">
        <w:rPr>
          <w:rFonts w:ascii="Times New Roman" w:hAnsi="Times New Roman"/>
        </w:rPr>
        <w:t>which increased the number of hours</w:t>
      </w:r>
      <w:r w:rsidR="00F8506F">
        <w:rPr>
          <w:rFonts w:ascii="Times New Roman" w:hAnsi="Times New Roman"/>
        </w:rPr>
        <w:t>,</w:t>
      </w:r>
      <w:r w:rsidR="00255230">
        <w:rPr>
          <w:rFonts w:ascii="Times New Roman" w:hAnsi="Times New Roman"/>
        </w:rPr>
        <w:t xml:space="preserve"> </w:t>
      </w:r>
      <w:r w:rsidR="00E22F75">
        <w:rPr>
          <w:rFonts w:ascii="Times New Roman" w:hAnsi="Times New Roman"/>
        </w:rPr>
        <w:t xml:space="preserve">and fewer Special Permits </w:t>
      </w:r>
      <w:r w:rsidR="00255230">
        <w:rPr>
          <w:rFonts w:ascii="Times New Roman" w:hAnsi="Times New Roman"/>
        </w:rPr>
        <w:t>which decreased the cost</w:t>
      </w:r>
      <w:r w:rsidR="007B659F">
        <w:rPr>
          <w:rFonts w:ascii="Times New Roman" w:hAnsi="Times New Roman"/>
        </w:rPr>
        <w:t>.</w:t>
      </w:r>
      <w:r w:rsidR="008D2C51">
        <w:rPr>
          <w:rFonts w:ascii="Times New Roman" w:hAnsi="Times New Roman"/>
        </w:rPr>
        <w:t xml:space="preserve">. </w:t>
      </w:r>
      <w:bookmarkEnd w:id="52"/>
      <w:bookmarkEnd w:id="53"/>
    </w:p>
    <w:p w14:paraId="6A010A47" w14:textId="77777777" w:rsidR="000A0214" w:rsidRPr="000A0214" w:rsidRDefault="000A0214" w:rsidP="00A267FC">
      <w:pPr>
        <w:ind w:left="360"/>
      </w:pPr>
    </w:p>
    <w:p w14:paraId="768E2275" w14:textId="695F229E" w:rsidR="00C65AC7" w:rsidRDefault="00C74D55" w:rsidP="008E1F86">
      <w:pPr>
        <w:pStyle w:val="Heading3"/>
        <w:ind w:left="360"/>
      </w:pPr>
      <w:r w:rsidRPr="00DC6E3C">
        <w:t>6(</w:t>
      </w:r>
      <w:r w:rsidR="000A0214">
        <w:t>g</w:t>
      </w:r>
      <w:r w:rsidR="00C65AC7" w:rsidRPr="00DC6E3C">
        <w:t>):</w:t>
      </w:r>
      <w:r w:rsidR="00EE189F">
        <w:t xml:space="preserve"> </w:t>
      </w:r>
      <w:r w:rsidR="00C65AC7" w:rsidRPr="00DC6E3C">
        <w:t xml:space="preserve"> Burden Statement</w:t>
      </w:r>
      <w:bookmarkEnd w:id="51"/>
    </w:p>
    <w:p w14:paraId="5D4DAC17" w14:textId="0D900C64" w:rsidR="00C65AC7" w:rsidRPr="00411177" w:rsidRDefault="003A41E5" w:rsidP="008E1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T</w:t>
      </w:r>
      <w:r w:rsidR="00C65AC7" w:rsidRPr="002110B1">
        <w:rPr>
          <w:rFonts w:ascii="Times New Roman" w:hAnsi="Times New Roman"/>
        </w:rPr>
        <w:t xml:space="preserve">he annual </w:t>
      </w:r>
      <w:r>
        <w:rPr>
          <w:rFonts w:ascii="Times New Roman" w:hAnsi="Times New Roman"/>
        </w:rPr>
        <w:t xml:space="preserve">public </w:t>
      </w:r>
      <w:r w:rsidR="00C65AC7" w:rsidRPr="002110B1">
        <w:rPr>
          <w:rFonts w:ascii="Times New Roman" w:hAnsi="Times New Roman"/>
        </w:rPr>
        <w:t xml:space="preserve">reporting </w:t>
      </w:r>
      <w:r>
        <w:rPr>
          <w:rFonts w:ascii="Times New Roman" w:hAnsi="Times New Roman"/>
        </w:rPr>
        <w:t>and record keeping burden</w:t>
      </w:r>
      <w:r w:rsidR="00C65AC7" w:rsidRPr="002110B1">
        <w:rPr>
          <w:rFonts w:ascii="Times New Roman" w:hAnsi="Times New Roman"/>
        </w:rPr>
        <w:t xml:space="preserve"> for this collection of information</w:t>
      </w:r>
      <w:r w:rsidR="00FA2689">
        <w:rPr>
          <w:rFonts w:ascii="Times New Roman" w:hAnsi="Times New Roman"/>
        </w:rPr>
        <w:t xml:space="preserve"> is</w:t>
      </w:r>
      <w:r w:rsidR="00045607">
        <w:rPr>
          <w:rFonts w:ascii="Times New Roman" w:hAnsi="Times New Roman"/>
        </w:rPr>
        <w:t xml:space="preserve"> </w:t>
      </w:r>
      <w:r w:rsidR="00FA2689">
        <w:rPr>
          <w:rFonts w:ascii="Times New Roman" w:eastAsia="Calibri" w:hAnsi="Times New Roman"/>
        </w:rPr>
        <w:t>1</w:t>
      </w:r>
      <w:r w:rsidR="00045607">
        <w:rPr>
          <w:rFonts w:ascii="Times New Roman" w:eastAsia="Calibri" w:hAnsi="Times New Roman"/>
        </w:rPr>
        <w:t>,</w:t>
      </w:r>
      <w:r w:rsidR="00FA2689">
        <w:rPr>
          <w:rFonts w:ascii="Times New Roman" w:eastAsia="Calibri" w:hAnsi="Times New Roman"/>
        </w:rPr>
        <w:t>374.0 hours for a special permit, 542.0 hours for a new general permit, 1</w:t>
      </w:r>
      <w:r w:rsidR="00045607">
        <w:rPr>
          <w:rFonts w:ascii="Times New Roman" w:eastAsia="Calibri" w:hAnsi="Times New Roman"/>
        </w:rPr>
        <w:t>,</w:t>
      </w:r>
      <w:r w:rsidR="00FA2689">
        <w:rPr>
          <w:rFonts w:ascii="Times New Roman" w:eastAsia="Calibri" w:hAnsi="Times New Roman"/>
        </w:rPr>
        <w:t>374.0 hours for a research permit</w:t>
      </w:r>
      <w:r w:rsidR="00EE189F">
        <w:rPr>
          <w:rFonts w:ascii="Times New Roman" w:eastAsia="Calibri" w:hAnsi="Times New Roman"/>
        </w:rPr>
        <w:t>,</w:t>
      </w:r>
      <w:r w:rsidR="00FA2689">
        <w:rPr>
          <w:rFonts w:ascii="Times New Roman" w:eastAsia="Calibri" w:hAnsi="Times New Roman"/>
        </w:rPr>
        <w:t xml:space="preserve"> and 597 hours for an emergency permit, per response. The estimated burden per respondent to complete the necessary reporting requirements for an emergency to safeguard life at sea is 70 hours per response</w:t>
      </w:r>
      <w:r w:rsidR="00E27484">
        <w:rPr>
          <w:rFonts w:ascii="Times New Roman" w:hAnsi="Times New Roman"/>
        </w:rPr>
        <w:t>. EPA is estimated to average</w:t>
      </w:r>
      <w:r w:rsidR="00FA2689">
        <w:rPr>
          <w:rFonts w:ascii="Times New Roman" w:hAnsi="Times New Roman"/>
        </w:rPr>
        <w:t xml:space="preserve"> 1</w:t>
      </w:r>
      <w:r w:rsidR="00045607">
        <w:rPr>
          <w:rFonts w:ascii="Times New Roman" w:hAnsi="Times New Roman"/>
        </w:rPr>
        <w:t>,</w:t>
      </w:r>
      <w:r w:rsidR="00FA2689">
        <w:rPr>
          <w:rFonts w:ascii="Times New Roman" w:hAnsi="Times New Roman"/>
        </w:rPr>
        <w:t xml:space="preserve">100 hours for a special permit, 500 hours for a general permit, 930 hours for a research permit, and 164 hours for an emergency permit, per response. EPA estimates an average of 24 hours to complete the requirements for an emergency to safeguard life at sea per response. </w:t>
      </w:r>
      <w:r w:rsidR="00F010F6" w:rsidRPr="002110B1">
        <w:rPr>
          <w:rFonts w:ascii="Times New Roman" w:hAnsi="Times New Roman"/>
        </w:rPr>
        <w:t>Burden means the total time, effort, or financial resources</w:t>
      </w:r>
      <w:r w:rsidR="002A114F" w:rsidRPr="002110B1">
        <w:rPr>
          <w:rFonts w:ascii="Times New Roman" w:hAnsi="Times New Roman"/>
        </w:rPr>
        <w:t xml:space="preserve"> </w:t>
      </w:r>
      <w:r w:rsidR="00133BBF" w:rsidRPr="002110B1">
        <w:rPr>
          <w:rFonts w:ascii="Times New Roman" w:hAnsi="Times New Roman"/>
        </w:rPr>
        <w:t>expended</w:t>
      </w:r>
      <w:r w:rsidR="00C65AC7" w:rsidRPr="00411177">
        <w:rPr>
          <w:rFonts w:ascii="Times New Roman" w:hAnsi="Times New Roman"/>
        </w:rPr>
        <w:t xml:space="preserve"> by persons to generate, maintain, retain, or disclose or provide information to or for a </w:t>
      </w:r>
      <w:r w:rsidR="00EE189F">
        <w:rPr>
          <w:rFonts w:ascii="Times New Roman" w:hAnsi="Times New Roman"/>
        </w:rPr>
        <w:t>f</w:t>
      </w:r>
      <w:r w:rsidR="00C65AC7" w:rsidRPr="00411177">
        <w:rPr>
          <w:rFonts w:ascii="Times New Roman" w:hAnsi="Times New Roman"/>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w:t>
      </w:r>
      <w:r w:rsidR="00B43243">
        <w:rPr>
          <w:rFonts w:ascii="Times New Roman" w:hAnsi="Times New Roman"/>
        </w:rPr>
        <w:t>request for</w:t>
      </w:r>
      <w:r w:rsidR="00C65AC7" w:rsidRPr="00411177">
        <w:rPr>
          <w:rFonts w:ascii="Times New Roman" w:hAnsi="Times New Roman"/>
        </w:rPr>
        <w:t xml:space="preserve"> information; search data sources; complete and review the collection of information; and transmit or otherwise disclose the information.</w:t>
      </w:r>
      <w:r w:rsidR="00592412">
        <w:rPr>
          <w:rFonts w:ascii="Times New Roman" w:hAnsi="Times New Roman"/>
        </w:rPr>
        <w:t xml:space="preserve"> </w:t>
      </w:r>
      <w:r w:rsidR="00C65AC7" w:rsidRPr="00411177">
        <w:rPr>
          <w:rFonts w:ascii="Times New Roman" w:hAnsi="Times New Roman"/>
        </w:rPr>
        <w:t xml:space="preserve">An agency may not conduct or sponsor, and a person is not required to respond to, a </w:t>
      </w:r>
      <w:r w:rsidR="00B43243">
        <w:rPr>
          <w:rFonts w:ascii="Times New Roman" w:hAnsi="Times New Roman"/>
        </w:rPr>
        <w:t>request for</w:t>
      </w:r>
      <w:r w:rsidR="00C65AC7" w:rsidRPr="00411177">
        <w:rPr>
          <w:rFonts w:ascii="Times New Roman" w:hAnsi="Times New Roman"/>
        </w:rPr>
        <w:t xml:space="preserve"> information unless it displays a currently valid OMB control number. The OMB control numbers for EPA's regulations are listed in 40 CFR part 9 and 48 CFR chapter 15.     </w:t>
      </w:r>
    </w:p>
    <w:p w14:paraId="07CFD16A" w14:textId="77777777" w:rsidR="00C65AC7" w:rsidRPr="00411177" w:rsidRDefault="00C65AC7" w:rsidP="008E1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4AA187EE" w14:textId="2EA916C6" w:rsidR="00C17F57" w:rsidRDefault="00C65AC7" w:rsidP="008E1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 xml:space="preserve">To comment on </w:t>
      </w:r>
      <w:r w:rsidR="00B43243">
        <w:rPr>
          <w:rFonts w:ascii="Times New Roman" w:hAnsi="Times New Roman"/>
        </w:rPr>
        <w:t>EPA</w:t>
      </w:r>
      <w:r w:rsidRPr="00411177">
        <w:rPr>
          <w:rFonts w:ascii="Times New Roman" w:hAnsi="Times New Roman"/>
        </w:rPr>
        <w:t>'s need for this information, the accuracy of the burden estimates, and suggested methods for minimizing respondent burden, including the use of automated collection techniques, EPA has established a public docket for this ICR under Docket ID No.</w:t>
      </w:r>
      <w:r w:rsidR="00B22B98">
        <w:rPr>
          <w:rFonts w:ascii="Times New Roman" w:hAnsi="Times New Roman"/>
        </w:rPr>
        <w:t xml:space="preserve"> </w:t>
      </w:r>
      <w:r w:rsidR="002357D2">
        <w:rPr>
          <w:rFonts w:ascii="Times New Roman" w:hAnsi="Times New Roman"/>
        </w:rPr>
        <w:t>EPA-HQ-OW-2015-0613</w:t>
      </w:r>
      <w:r w:rsidRPr="00411177">
        <w:rPr>
          <w:rFonts w:ascii="Times New Roman" w:hAnsi="Times New Roman"/>
        </w:rPr>
        <w:t>, which is available for public viewing at the Water Docket in the EPA Docket Center (EPA/DC), EPA West, Room 3334, 1301 Constitution Ave., NW, Washington, DC. The EPA Docket Center Public Reading Room is open from 8:00 a.m. to 4:30 p.m., Monday through Friday, excluding legal holidays. The telephone number for the Reading Room is (202) 566-1744, and the telephone number for the Water Docket is (202) 566-2426. An electronic version of the public docket is available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w:t>
      </w:r>
      <w:r w:rsidR="00FD1B69">
        <w:rPr>
          <w:rFonts w:ascii="Times New Roman" w:hAnsi="Times New Roman"/>
        </w:rPr>
        <w:t>ase include the EPA Docket ID Number (</w:t>
      </w:r>
      <w:r w:rsidR="00282775">
        <w:rPr>
          <w:rFonts w:ascii="Times New Roman" w:hAnsi="Times New Roman"/>
        </w:rPr>
        <w:t>EPA-HQ-</w:t>
      </w:r>
      <w:r w:rsidR="00C26F4A" w:rsidRPr="00FD1B69">
        <w:rPr>
          <w:rFonts w:ascii="Times New Roman" w:hAnsi="Times New Roman"/>
        </w:rPr>
        <w:t>OW-2015</w:t>
      </w:r>
      <w:r w:rsidRPr="00FD1B69">
        <w:rPr>
          <w:rFonts w:ascii="Times New Roman" w:hAnsi="Times New Roman"/>
        </w:rPr>
        <w:t>-</w:t>
      </w:r>
      <w:r w:rsidR="00C26F4A" w:rsidRPr="00FD1B69">
        <w:rPr>
          <w:rFonts w:ascii="Times New Roman" w:hAnsi="Times New Roman"/>
        </w:rPr>
        <w:t>0613</w:t>
      </w:r>
      <w:r w:rsidRPr="00FD1B69">
        <w:rPr>
          <w:rFonts w:ascii="Times New Roman" w:hAnsi="Times New Roman"/>
        </w:rPr>
        <w:t>) and OMB control number (</w:t>
      </w:r>
      <w:r w:rsidR="00C26F4A" w:rsidRPr="00FD1B69">
        <w:rPr>
          <w:rFonts w:ascii="Times New Roman" w:hAnsi="Times New Roman"/>
        </w:rPr>
        <w:t>2040-0008</w:t>
      </w:r>
      <w:r w:rsidRPr="00FD1B69">
        <w:rPr>
          <w:rFonts w:ascii="Times New Roman" w:hAnsi="Times New Roman"/>
        </w:rPr>
        <w:t>)</w:t>
      </w:r>
      <w:r w:rsidR="002E7C34">
        <w:rPr>
          <w:rFonts w:ascii="Times New Roman" w:hAnsi="Times New Roman"/>
        </w:rPr>
        <w:t xml:space="preserve"> </w:t>
      </w:r>
      <w:r w:rsidRPr="00411177">
        <w:rPr>
          <w:rFonts w:ascii="Times New Roman" w:hAnsi="Times New Roman"/>
        </w:rPr>
        <w:t>in any correspondence.</w:t>
      </w:r>
    </w:p>
    <w:p w14:paraId="31E886AF" w14:textId="77777777" w:rsidR="00025529" w:rsidRDefault="00025529" w:rsidP="00C17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E2CE4C6" w14:textId="77777777" w:rsidR="0051797F" w:rsidRDefault="0051797F">
      <w:pPr>
        <w:widowControl/>
        <w:autoSpaceDE/>
        <w:autoSpaceDN/>
        <w:adjustRightInd/>
        <w:rPr>
          <w:rFonts w:ascii="Times New Roman" w:hAnsi="Times New Roman"/>
          <w:b/>
          <w:sz w:val="28"/>
          <w:szCs w:val="28"/>
        </w:rPr>
      </w:pPr>
      <w:bookmarkStart w:id="55" w:name="_Toc436842751"/>
      <w:r>
        <w:rPr>
          <w:rFonts w:ascii="Times New Roman" w:hAnsi="Times New Roman"/>
          <w:b/>
          <w:sz w:val="28"/>
          <w:szCs w:val="28"/>
        </w:rPr>
        <w:br w:type="page"/>
      </w:r>
    </w:p>
    <w:p w14:paraId="4083BD84" w14:textId="376922DC" w:rsidR="00852BBD" w:rsidRPr="004E0145" w:rsidRDefault="006A6054" w:rsidP="0014628C">
      <w:pPr>
        <w:widowControl/>
        <w:autoSpaceDE/>
        <w:autoSpaceDN/>
        <w:adjustRightInd/>
        <w:rPr>
          <w:rFonts w:ascii="Times New Roman" w:hAnsi="Times New Roman"/>
          <w:b/>
          <w:sz w:val="28"/>
          <w:szCs w:val="28"/>
        </w:rPr>
      </w:pPr>
      <w:r w:rsidRPr="004E0145">
        <w:rPr>
          <w:rFonts w:ascii="Times New Roman" w:hAnsi="Times New Roman"/>
          <w:b/>
          <w:sz w:val="28"/>
          <w:szCs w:val="28"/>
        </w:rPr>
        <w:t>Chapter 2</w:t>
      </w:r>
      <w:r w:rsidR="00852BBD" w:rsidRPr="004E0145">
        <w:rPr>
          <w:rFonts w:ascii="Times New Roman" w:hAnsi="Times New Roman"/>
          <w:b/>
          <w:sz w:val="28"/>
          <w:szCs w:val="28"/>
        </w:rPr>
        <w:t>.</w:t>
      </w:r>
      <w:r w:rsidR="00852BBD" w:rsidRPr="004E0145">
        <w:rPr>
          <w:rFonts w:ascii="Times New Roman" w:hAnsi="Times New Roman"/>
          <w:b/>
          <w:sz w:val="28"/>
          <w:szCs w:val="28"/>
        </w:rPr>
        <w:tab/>
        <w:t>Supporting Statement for the Collection of Information for General Permits: Burial at Sea</w:t>
      </w:r>
      <w:r w:rsidR="00F52A25">
        <w:rPr>
          <w:rFonts w:ascii="Times New Roman" w:hAnsi="Times New Roman"/>
          <w:b/>
          <w:sz w:val="28"/>
          <w:szCs w:val="28"/>
        </w:rPr>
        <w:t>,</w:t>
      </w:r>
      <w:r w:rsidR="00852BBD" w:rsidRPr="004E0145">
        <w:rPr>
          <w:rFonts w:ascii="Times New Roman" w:hAnsi="Times New Roman"/>
          <w:b/>
          <w:sz w:val="28"/>
          <w:szCs w:val="28"/>
        </w:rPr>
        <w:t xml:space="preserve"> Transportation and Disposal of Vessels</w:t>
      </w:r>
      <w:bookmarkEnd w:id="55"/>
      <w:r w:rsidR="00F52A25">
        <w:rPr>
          <w:rFonts w:ascii="Times New Roman" w:hAnsi="Times New Roman"/>
          <w:b/>
          <w:sz w:val="28"/>
          <w:szCs w:val="28"/>
        </w:rPr>
        <w:t>, and Disposal of Marine Mammal Ca</w:t>
      </w:r>
      <w:r w:rsidR="003C3AAE">
        <w:rPr>
          <w:rFonts w:ascii="Times New Roman" w:hAnsi="Times New Roman"/>
          <w:b/>
          <w:sz w:val="28"/>
          <w:szCs w:val="28"/>
        </w:rPr>
        <w:t>rcasses</w:t>
      </w:r>
    </w:p>
    <w:p w14:paraId="32F38B08" w14:textId="570049DF" w:rsidR="004E0145" w:rsidRDefault="004E0145" w:rsidP="006A4FA4">
      <w:pPr>
        <w:widowControl/>
        <w:autoSpaceDE/>
        <w:autoSpaceDN/>
        <w:adjustRightInd/>
        <w:rPr>
          <w:rFonts w:ascii="Times New Roman" w:hAnsi="Times New Roman"/>
          <w:b/>
          <w:bCs/>
          <w:sz w:val="28"/>
          <w:szCs w:val="20"/>
        </w:rPr>
      </w:pPr>
    </w:p>
    <w:p w14:paraId="411EDED5" w14:textId="77777777" w:rsidR="00472A18" w:rsidRPr="004E0145" w:rsidRDefault="00472A18" w:rsidP="0014628C">
      <w:pPr>
        <w:widowControl/>
        <w:autoSpaceDE/>
        <w:autoSpaceDN/>
        <w:adjustRightInd/>
        <w:rPr>
          <w:rFonts w:ascii="Times New Roman" w:hAnsi="Times New Roman"/>
          <w:b/>
          <w:bCs/>
          <w:sz w:val="28"/>
          <w:szCs w:val="20"/>
        </w:rPr>
      </w:pPr>
    </w:p>
    <w:p w14:paraId="3CDB28C9" w14:textId="584239B4" w:rsidR="00852BBD" w:rsidRDefault="00852BBD" w:rsidP="0014628C">
      <w:pPr>
        <w:pStyle w:val="Heading2"/>
        <w:spacing w:before="0"/>
        <w:ind w:left="0"/>
      </w:pPr>
      <w:bookmarkStart w:id="56" w:name="_Toc436842752"/>
      <w:r w:rsidRPr="00DC6E3C">
        <w:t>SECTION 1:  Identification of the Information Collection</w:t>
      </w:r>
      <w:bookmarkEnd w:id="56"/>
    </w:p>
    <w:p w14:paraId="7FAC83BB" w14:textId="77777777" w:rsidR="003D0418" w:rsidRPr="003D0418" w:rsidRDefault="003D0418" w:rsidP="003D0418"/>
    <w:p w14:paraId="532F9B38" w14:textId="77777777" w:rsidR="0051797F" w:rsidRDefault="00852BBD" w:rsidP="0051797F">
      <w:pPr>
        <w:pStyle w:val="Heading3"/>
        <w:ind w:left="360"/>
      </w:pPr>
      <w:bookmarkStart w:id="57" w:name="_Toc436842753"/>
      <w:r w:rsidRPr="00F41AFC">
        <w:t>1(a):  Title of the Information Collection</w:t>
      </w:r>
      <w:bookmarkEnd w:id="57"/>
    </w:p>
    <w:p w14:paraId="04A64502" w14:textId="6DF10A93" w:rsidR="00852BBD" w:rsidRPr="0051797F" w:rsidRDefault="00852BBD" w:rsidP="0051797F">
      <w:pPr>
        <w:pStyle w:val="Heading3"/>
        <w:ind w:left="360"/>
        <w:rPr>
          <w:b w:val="0"/>
        </w:rPr>
      </w:pPr>
      <w:r w:rsidRPr="0051797F">
        <w:rPr>
          <w:b w:val="0"/>
        </w:rPr>
        <w:t>Collection of Information for General Permits: Burial at Sea</w:t>
      </w:r>
      <w:r w:rsidR="0062290C" w:rsidRPr="0051797F">
        <w:rPr>
          <w:b w:val="0"/>
        </w:rPr>
        <w:t>,</w:t>
      </w:r>
      <w:r w:rsidRPr="0051797F">
        <w:rPr>
          <w:b w:val="0"/>
        </w:rPr>
        <w:t xml:space="preserve"> Transportation and Disposal of Vessels</w:t>
      </w:r>
      <w:r w:rsidR="0044064F" w:rsidRPr="0051797F">
        <w:rPr>
          <w:b w:val="0"/>
        </w:rPr>
        <w:t xml:space="preserve"> and Disposal of Marine Mammal Carcasses</w:t>
      </w:r>
    </w:p>
    <w:p w14:paraId="79B20390" w14:textId="77777777" w:rsidR="00852BBD" w:rsidRPr="00F41AFC" w:rsidRDefault="00852BBD" w:rsidP="00B2752D">
      <w:pPr>
        <w:tabs>
          <w:tab w:val="left" w:pos="-1440"/>
          <w:tab w:val="left" w:pos="-720"/>
          <w:tab w:val="left" w:pos="0"/>
          <w:tab w:val="left" w:pos="720"/>
          <w:tab w:val="left" w:pos="1008"/>
          <w:tab w:val="left" w:pos="1440"/>
          <w:tab w:val="left" w:pos="2160"/>
          <w:tab w:val="left" w:pos="2880"/>
        </w:tabs>
        <w:ind w:left="720"/>
        <w:rPr>
          <w:rFonts w:ascii="Times New Roman" w:hAnsi="Times New Roman"/>
          <w:b/>
          <w:bCs/>
        </w:rPr>
      </w:pPr>
    </w:p>
    <w:p w14:paraId="3D3FA11A" w14:textId="77777777" w:rsidR="00852BBD" w:rsidRPr="00FA67A7" w:rsidRDefault="00852BBD" w:rsidP="003D0418">
      <w:pPr>
        <w:pStyle w:val="Heading3"/>
        <w:ind w:left="360"/>
      </w:pPr>
      <w:bookmarkStart w:id="58" w:name="_Toc436842754"/>
      <w:r w:rsidRPr="00FA67A7">
        <w:t>1(b):  Short Characterization/Abstract</w:t>
      </w:r>
      <w:bookmarkEnd w:id="58"/>
    </w:p>
    <w:p w14:paraId="4D142A9A" w14:textId="69F15F7C" w:rsidR="00852BBD" w:rsidRPr="00F41AFC" w:rsidRDefault="006A6054"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Chapter 2</w:t>
      </w:r>
      <w:r w:rsidR="00852BBD" w:rsidRPr="00F41AFC">
        <w:rPr>
          <w:rFonts w:ascii="Times New Roman" w:hAnsi="Times New Roman"/>
        </w:rPr>
        <w:t xml:space="preserve"> of this ICR covers collections of information associated with </w:t>
      </w:r>
      <w:r w:rsidR="000B1382">
        <w:rPr>
          <w:rFonts w:ascii="Times New Roman" w:hAnsi="Times New Roman"/>
        </w:rPr>
        <w:t>three</w:t>
      </w:r>
      <w:r w:rsidR="00852BBD" w:rsidRPr="00F41AFC">
        <w:rPr>
          <w:rFonts w:ascii="Times New Roman" w:hAnsi="Times New Roman"/>
        </w:rPr>
        <w:t xml:space="preserve"> general permits. Specifically, this </w:t>
      </w:r>
      <w:r w:rsidR="00B54FC6">
        <w:rPr>
          <w:rFonts w:ascii="Times New Roman" w:hAnsi="Times New Roman"/>
        </w:rPr>
        <w:t>c</w:t>
      </w:r>
      <w:r w:rsidR="00852BBD" w:rsidRPr="00F41AFC">
        <w:rPr>
          <w:rFonts w:ascii="Times New Roman" w:hAnsi="Times New Roman"/>
        </w:rPr>
        <w:t xml:space="preserve">hapter </w:t>
      </w:r>
      <w:r w:rsidR="006D6B67">
        <w:rPr>
          <w:rFonts w:ascii="Times New Roman" w:hAnsi="Times New Roman"/>
        </w:rPr>
        <w:t>addresses information collections associated with</w:t>
      </w:r>
      <w:r w:rsidR="00852BBD" w:rsidRPr="00F41AFC">
        <w:rPr>
          <w:rFonts w:ascii="Times New Roman" w:hAnsi="Times New Roman"/>
        </w:rPr>
        <w:t xml:space="preserve"> the </w:t>
      </w:r>
      <w:r w:rsidR="006D6B67">
        <w:rPr>
          <w:rFonts w:ascii="Times New Roman" w:hAnsi="Times New Roman"/>
        </w:rPr>
        <w:t xml:space="preserve">general permits for </w:t>
      </w:r>
      <w:r w:rsidR="00852BBD" w:rsidRPr="00F41AFC">
        <w:rPr>
          <w:rFonts w:ascii="Times New Roman" w:hAnsi="Times New Roman"/>
        </w:rPr>
        <w:t xml:space="preserve">(1) </w:t>
      </w:r>
      <w:r w:rsidR="00B54FC6">
        <w:rPr>
          <w:rFonts w:ascii="Times New Roman" w:hAnsi="Times New Roman"/>
        </w:rPr>
        <w:t>b</w:t>
      </w:r>
      <w:r w:rsidR="00852BBD" w:rsidRPr="00F41AFC">
        <w:rPr>
          <w:rFonts w:ascii="Times New Roman" w:hAnsi="Times New Roman"/>
        </w:rPr>
        <w:t xml:space="preserve">urial at </w:t>
      </w:r>
      <w:r w:rsidR="00B54FC6">
        <w:rPr>
          <w:rFonts w:ascii="Times New Roman" w:hAnsi="Times New Roman"/>
        </w:rPr>
        <w:t>s</w:t>
      </w:r>
      <w:r w:rsidR="00852BBD" w:rsidRPr="00F41AFC">
        <w:rPr>
          <w:rFonts w:ascii="Times New Roman" w:hAnsi="Times New Roman"/>
        </w:rPr>
        <w:t>ea</w:t>
      </w:r>
      <w:r w:rsidR="0044064F">
        <w:rPr>
          <w:rFonts w:ascii="Times New Roman" w:hAnsi="Times New Roman"/>
        </w:rPr>
        <w:t>,</w:t>
      </w:r>
      <w:r w:rsidR="00852BBD" w:rsidRPr="00F41AFC">
        <w:rPr>
          <w:rFonts w:ascii="Times New Roman" w:hAnsi="Times New Roman"/>
        </w:rPr>
        <w:t xml:space="preserve"> (2) </w:t>
      </w:r>
      <w:r w:rsidR="00B54FC6">
        <w:rPr>
          <w:rFonts w:ascii="Times New Roman" w:hAnsi="Times New Roman"/>
        </w:rPr>
        <w:t>t</w:t>
      </w:r>
      <w:r w:rsidR="00852BBD" w:rsidRPr="00F41AFC">
        <w:rPr>
          <w:rFonts w:ascii="Times New Roman" w:hAnsi="Times New Roman"/>
        </w:rPr>
        <w:t xml:space="preserve">ransportation and </w:t>
      </w:r>
      <w:r w:rsidR="00B54FC6">
        <w:rPr>
          <w:rFonts w:ascii="Times New Roman" w:hAnsi="Times New Roman"/>
        </w:rPr>
        <w:t>d</w:t>
      </w:r>
      <w:r w:rsidR="00852BBD" w:rsidRPr="00F41AFC">
        <w:rPr>
          <w:rFonts w:ascii="Times New Roman" w:hAnsi="Times New Roman"/>
        </w:rPr>
        <w:t xml:space="preserve">isposal of </w:t>
      </w:r>
      <w:r w:rsidR="00B54FC6">
        <w:rPr>
          <w:rFonts w:ascii="Times New Roman" w:hAnsi="Times New Roman"/>
        </w:rPr>
        <w:t>v</w:t>
      </w:r>
      <w:r w:rsidR="00852BBD" w:rsidRPr="00F41AFC">
        <w:rPr>
          <w:rFonts w:ascii="Times New Roman" w:hAnsi="Times New Roman"/>
        </w:rPr>
        <w:t>essels</w:t>
      </w:r>
      <w:r w:rsidR="0044064F">
        <w:rPr>
          <w:rFonts w:ascii="Times New Roman" w:hAnsi="Times New Roman"/>
        </w:rPr>
        <w:t xml:space="preserve"> and (3) disposal of marine mammal carcasses</w:t>
      </w:r>
      <w:r w:rsidR="006D6B67">
        <w:rPr>
          <w:rFonts w:ascii="Times New Roman" w:hAnsi="Times New Roman"/>
        </w:rPr>
        <w:t>.</w:t>
      </w:r>
    </w:p>
    <w:p w14:paraId="6598F3DE" w14:textId="77777777" w:rsidR="00ED6B0E" w:rsidRDefault="00ED6B0E" w:rsidP="003D0418">
      <w:pPr>
        <w:pStyle w:val="Heading2"/>
        <w:ind w:left="0"/>
      </w:pPr>
      <w:bookmarkStart w:id="59" w:name="_Toc436842755"/>
    </w:p>
    <w:p w14:paraId="09C728FF" w14:textId="5B049531" w:rsidR="00852BBD" w:rsidRDefault="00852BBD" w:rsidP="003D0418">
      <w:pPr>
        <w:pStyle w:val="Heading2"/>
        <w:ind w:left="0"/>
      </w:pPr>
      <w:r w:rsidRPr="00DC6E3C">
        <w:t>SECTION 2:  Need for and Use of the Collection</w:t>
      </w:r>
      <w:bookmarkEnd w:id="59"/>
    </w:p>
    <w:p w14:paraId="59DC5F27" w14:textId="77777777" w:rsidR="00ED6B0E" w:rsidRPr="00ED6B0E" w:rsidRDefault="00ED6B0E" w:rsidP="00ED6B0E"/>
    <w:p w14:paraId="1B745A37" w14:textId="77777777" w:rsidR="00852BBD" w:rsidRPr="00F41AFC" w:rsidRDefault="00852BBD" w:rsidP="003D0418">
      <w:pPr>
        <w:pStyle w:val="Heading3"/>
        <w:ind w:left="360"/>
      </w:pPr>
      <w:bookmarkStart w:id="60" w:name="_Toc436842756"/>
      <w:r w:rsidRPr="00F41AFC">
        <w:t>2(a):  Need/Authority for the Collection</w:t>
      </w:r>
      <w:bookmarkEnd w:id="60"/>
    </w:p>
    <w:p w14:paraId="59B5B2AA" w14:textId="6BE91061"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Section 104(b) of the MPRSA authorizes the Administrator to prescribe reporting requirements for permits “as he [EPA] deems appropriate.” </w:t>
      </w:r>
      <w:r w:rsidR="006D6B67">
        <w:rPr>
          <w:rFonts w:ascii="Times New Roman" w:hAnsi="Times New Roman"/>
        </w:rPr>
        <w:t xml:space="preserve">The information that </w:t>
      </w:r>
      <w:r w:rsidRPr="00F41AFC">
        <w:rPr>
          <w:rFonts w:ascii="Times New Roman" w:hAnsi="Times New Roman"/>
        </w:rPr>
        <w:t xml:space="preserve">EPA collects </w:t>
      </w:r>
      <w:r w:rsidR="006D6B67">
        <w:rPr>
          <w:rFonts w:ascii="Times New Roman" w:hAnsi="Times New Roman"/>
        </w:rPr>
        <w:t>in the general permits for burial at sea</w:t>
      </w:r>
      <w:r w:rsidR="008E406F">
        <w:rPr>
          <w:rFonts w:ascii="Times New Roman" w:hAnsi="Times New Roman"/>
        </w:rPr>
        <w:t>,</w:t>
      </w:r>
      <w:r w:rsidR="006D6B67">
        <w:rPr>
          <w:rFonts w:ascii="Times New Roman" w:hAnsi="Times New Roman"/>
        </w:rPr>
        <w:t xml:space="preserve"> vessel disposal</w:t>
      </w:r>
      <w:r w:rsidR="008E406F">
        <w:rPr>
          <w:rFonts w:ascii="Times New Roman" w:hAnsi="Times New Roman"/>
        </w:rPr>
        <w:t xml:space="preserve"> and marine mammal carcass disposal</w:t>
      </w:r>
      <w:r w:rsidR="006D6B67">
        <w:rPr>
          <w:rFonts w:ascii="Times New Roman" w:hAnsi="Times New Roman"/>
        </w:rPr>
        <w:t xml:space="preserve"> </w:t>
      </w:r>
      <w:r w:rsidRPr="00F41AFC">
        <w:rPr>
          <w:rFonts w:ascii="Times New Roman" w:hAnsi="Times New Roman"/>
        </w:rPr>
        <w:t>ensure</w:t>
      </w:r>
      <w:r w:rsidR="0060524A">
        <w:rPr>
          <w:rFonts w:ascii="Times New Roman" w:hAnsi="Times New Roman"/>
        </w:rPr>
        <w:t>s</w:t>
      </w:r>
      <w:r w:rsidRPr="00F41AFC">
        <w:rPr>
          <w:rFonts w:ascii="Times New Roman" w:hAnsi="Times New Roman"/>
        </w:rPr>
        <w:t xml:space="preserve"> that ocean dumping is appropriately regulated and will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 </w:t>
      </w:r>
      <w:r w:rsidR="003C3B44" w:rsidRPr="00F41AFC">
        <w:rPr>
          <w:rFonts w:ascii="Times New Roman" w:hAnsi="Times New Roman"/>
        </w:rPr>
        <w:t>To meet U</w:t>
      </w:r>
      <w:r w:rsidR="0060524A">
        <w:rPr>
          <w:rFonts w:ascii="Times New Roman" w:hAnsi="Times New Roman"/>
        </w:rPr>
        <w:t>nited States’</w:t>
      </w:r>
      <w:r w:rsidR="003C3B44" w:rsidRPr="00F41AFC">
        <w:rPr>
          <w:rFonts w:ascii="Times New Roman" w:hAnsi="Times New Roman"/>
        </w:rPr>
        <w:t xml:space="preserve"> reporting obligation under the London Convention, EPA also reports some of this information in the annual United States Ocean Dumping Report.</w:t>
      </w:r>
    </w:p>
    <w:p w14:paraId="2A9416ED"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0E403C8C" w14:textId="77777777" w:rsidR="00852BBD" w:rsidRPr="00FA67A7" w:rsidRDefault="00852BBD" w:rsidP="003D0418">
      <w:pPr>
        <w:pStyle w:val="Heading3"/>
        <w:ind w:left="360"/>
      </w:pPr>
      <w:bookmarkStart w:id="61" w:name="_Toc436842757"/>
      <w:r w:rsidRPr="00FA67A7">
        <w:t>2(b):  Practical Utility/Users of the Data</w:t>
      </w:r>
      <w:bookmarkEnd w:id="61"/>
    </w:p>
    <w:p w14:paraId="515F6E0C"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EPA uses monitoring and reporting data from permittees to assess compliance with ocean dumping permits, including associated monitoring activities.  </w:t>
      </w:r>
    </w:p>
    <w:p w14:paraId="550D9C1F" w14:textId="4CC57F66" w:rsidR="00852BBD" w:rsidRDefault="00852BBD" w:rsidP="00695D64">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FB551A8" w14:textId="77777777" w:rsidR="006565E5" w:rsidRPr="00F41AFC" w:rsidRDefault="006565E5" w:rsidP="00695D64">
      <w:pPr>
        <w:tabs>
          <w:tab w:val="left" w:pos="-1440"/>
          <w:tab w:val="left" w:pos="-720"/>
          <w:tab w:val="left" w:pos="0"/>
          <w:tab w:val="left" w:pos="720"/>
          <w:tab w:val="left" w:pos="1008"/>
          <w:tab w:val="left" w:pos="1440"/>
          <w:tab w:val="left" w:pos="2160"/>
          <w:tab w:val="left" w:pos="2880"/>
        </w:tabs>
        <w:rPr>
          <w:rFonts w:ascii="Times New Roman" w:hAnsi="Times New Roman"/>
        </w:rPr>
      </w:pPr>
    </w:p>
    <w:p w14:paraId="062B4255" w14:textId="76B7FC9C" w:rsidR="00852BBD" w:rsidRDefault="00852BBD" w:rsidP="003D0418">
      <w:pPr>
        <w:pStyle w:val="Heading2"/>
        <w:spacing w:before="0"/>
        <w:ind w:left="0"/>
      </w:pPr>
      <w:bookmarkStart w:id="62" w:name="_Toc436842758"/>
      <w:r w:rsidRPr="001A7D21">
        <w:t>SECTION 3:  Non-duplication, Public Notice, Consultations, and Other Collection Criteria</w:t>
      </w:r>
      <w:bookmarkEnd w:id="62"/>
    </w:p>
    <w:p w14:paraId="0B62D6A0" w14:textId="77777777" w:rsidR="003D0418" w:rsidRPr="003D0418" w:rsidRDefault="003D0418" w:rsidP="003D0418"/>
    <w:p w14:paraId="4035D065" w14:textId="77777777" w:rsidR="00852BBD" w:rsidRPr="00F41AFC" w:rsidRDefault="00852BBD" w:rsidP="003D0418">
      <w:pPr>
        <w:pStyle w:val="Heading3"/>
        <w:ind w:left="360"/>
      </w:pPr>
      <w:bookmarkStart w:id="63" w:name="_Toc436842759"/>
      <w:r w:rsidRPr="00F41AFC">
        <w:t>3(a):  Non-duplication</w:t>
      </w:r>
      <w:bookmarkEnd w:id="63"/>
    </w:p>
    <w:p w14:paraId="6B8881F7" w14:textId="15F33842"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All information requested from respondents under this ICR is required to ensure that material proposed for ocean dumping is appropriately regulated and does not harm human health </w:t>
      </w:r>
      <w:r w:rsidR="00E711A1">
        <w:rPr>
          <w:rFonts w:ascii="Times New Roman" w:hAnsi="Times New Roman"/>
        </w:rPr>
        <w:t>or</w:t>
      </w:r>
      <w:r w:rsidRPr="00F41AFC">
        <w:rPr>
          <w:rFonts w:ascii="Times New Roman" w:hAnsi="Times New Roman"/>
        </w:rPr>
        <w:t xml:space="preserve"> the marine environment, based on applying the Ocean Dumping Criteria.</w:t>
      </w:r>
      <w:r w:rsidR="00F41AFC" w:rsidRPr="00F41AFC">
        <w:rPr>
          <w:rFonts w:ascii="Times New Roman" w:hAnsi="Times New Roman"/>
        </w:rPr>
        <w:t xml:space="preserve"> T</w:t>
      </w:r>
      <w:r w:rsidRPr="00F41AFC">
        <w:rPr>
          <w:rFonts w:ascii="Times New Roman" w:hAnsi="Times New Roman"/>
        </w:rPr>
        <w:t>he information is not generally available from other sources.</w:t>
      </w:r>
    </w:p>
    <w:p w14:paraId="6EEEC14F"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587AF925" w14:textId="77777777" w:rsidR="00852BBD" w:rsidRPr="00B67882" w:rsidRDefault="00852BBD" w:rsidP="003D0418">
      <w:pPr>
        <w:pStyle w:val="Heading3"/>
        <w:ind w:left="360"/>
      </w:pPr>
      <w:bookmarkStart w:id="64" w:name="_Toc436842760"/>
      <w:r w:rsidRPr="00F41AFC">
        <w:t>3(b):  Public Notice Required Prior to ICR Submission to OMB</w:t>
      </w:r>
      <w:bookmarkEnd w:id="64"/>
    </w:p>
    <w:p w14:paraId="380C6C76" w14:textId="2F22AF6F" w:rsidR="00C26F4A" w:rsidRDefault="00F73828"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73828">
        <w:rPr>
          <w:rFonts w:ascii="Times New Roman" w:hAnsi="Times New Roman"/>
        </w:rPr>
        <w:t>Public comments were previously requested via the Federal Register (</w:t>
      </w:r>
      <w:r w:rsidR="00B212DC">
        <w:rPr>
          <w:rFonts w:ascii="Times New Roman" w:hAnsi="Times New Roman"/>
        </w:rPr>
        <w:t>83 FR 503</w:t>
      </w:r>
      <w:r w:rsidR="00AF28F0">
        <w:rPr>
          <w:rFonts w:ascii="Times New Roman" w:hAnsi="Times New Roman"/>
        </w:rPr>
        <w:t>63</w:t>
      </w:r>
      <w:r w:rsidRPr="00F73828">
        <w:rPr>
          <w:rFonts w:ascii="Times New Roman" w:hAnsi="Times New Roman"/>
        </w:rPr>
        <w:t xml:space="preserve">) on </w:t>
      </w:r>
      <w:r w:rsidR="00B212DC" w:rsidRPr="00B212DC">
        <w:rPr>
          <w:rFonts w:ascii="Times New Roman" w:hAnsi="Times New Roman"/>
        </w:rPr>
        <w:t xml:space="preserve"> </w:t>
      </w:r>
      <w:r w:rsidR="00B212DC">
        <w:rPr>
          <w:rFonts w:ascii="Times New Roman" w:hAnsi="Times New Roman"/>
        </w:rPr>
        <w:t>October 5, 2018</w:t>
      </w:r>
      <w:r w:rsidR="00846744">
        <w:rPr>
          <w:rFonts w:ascii="Times New Roman" w:hAnsi="Times New Roman"/>
        </w:rPr>
        <w:t>,</w:t>
      </w:r>
      <w:r w:rsidRPr="00F73828">
        <w:rPr>
          <w:rFonts w:ascii="Times New Roman" w:hAnsi="Times New Roman"/>
        </w:rPr>
        <w:t xml:space="preserve"> during a 60-day comment period. No </w:t>
      </w:r>
      <w:r w:rsidR="00AF28F0">
        <w:rPr>
          <w:rFonts w:ascii="Times New Roman" w:hAnsi="Times New Roman"/>
        </w:rPr>
        <w:t>c</w:t>
      </w:r>
      <w:r w:rsidRPr="00F73828">
        <w:rPr>
          <w:rFonts w:ascii="Times New Roman" w:hAnsi="Times New Roman"/>
        </w:rPr>
        <w:t>omments were received.</w:t>
      </w:r>
    </w:p>
    <w:p w14:paraId="02ABC0D9" w14:textId="77777777" w:rsidR="00F73828" w:rsidRPr="00F41AFC" w:rsidRDefault="00F73828"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4FA9CF32" w14:textId="77777777" w:rsidR="00852BBD" w:rsidRPr="00F41AFC" w:rsidRDefault="00852BBD" w:rsidP="00BF4138">
      <w:pPr>
        <w:pStyle w:val="Heading3"/>
        <w:ind w:left="360"/>
      </w:pPr>
      <w:bookmarkStart w:id="65" w:name="_Toc436842761"/>
      <w:r w:rsidRPr="00F41AFC">
        <w:t>3(c):  Consultations</w:t>
      </w:r>
      <w:bookmarkEnd w:id="65"/>
      <w:r w:rsidRPr="00F41AFC">
        <w:t xml:space="preserve"> </w:t>
      </w:r>
    </w:p>
    <w:p w14:paraId="407E9EC9" w14:textId="60B0EF18" w:rsidR="00715869" w:rsidRDefault="00715869" w:rsidP="00BF4138">
      <w:pPr>
        <w:widowControl/>
        <w:ind w:left="360"/>
        <w:rPr>
          <w:rFonts w:ascii="Times New Roman" w:hAnsi="Times New Roman"/>
        </w:rPr>
      </w:pPr>
      <w:r w:rsidRPr="000546BD">
        <w:rPr>
          <w:rFonts w:ascii="Times New Roman" w:hAnsi="Times New Roman"/>
        </w:rPr>
        <w:t xml:space="preserve">EPA consulted with four respondents </w:t>
      </w:r>
      <w:r w:rsidRPr="000546BD">
        <w:rPr>
          <w:rFonts w:ascii="Times New Roman" w:eastAsia="Calibri" w:hAnsi="Times New Roman"/>
        </w:rPr>
        <w:t xml:space="preserve">to obtain input on the burden associated with the </w:t>
      </w:r>
      <w:r w:rsidR="0060524A">
        <w:rPr>
          <w:rFonts w:ascii="Times New Roman" w:eastAsia="Calibri" w:hAnsi="Times New Roman"/>
        </w:rPr>
        <w:t>b</w:t>
      </w:r>
      <w:r w:rsidRPr="000546BD">
        <w:rPr>
          <w:rFonts w:ascii="Times New Roman" w:eastAsia="Calibri" w:hAnsi="Times New Roman"/>
        </w:rPr>
        <w:t xml:space="preserve">urial at </w:t>
      </w:r>
      <w:r w:rsidR="0060524A">
        <w:rPr>
          <w:rFonts w:ascii="Times New Roman" w:eastAsia="Calibri" w:hAnsi="Times New Roman"/>
        </w:rPr>
        <w:t>s</w:t>
      </w:r>
      <w:r w:rsidRPr="000546BD">
        <w:rPr>
          <w:rFonts w:ascii="Times New Roman" w:eastAsia="Calibri" w:hAnsi="Times New Roman"/>
        </w:rPr>
        <w:t xml:space="preserve">ea and </w:t>
      </w:r>
      <w:r w:rsidR="0060524A">
        <w:rPr>
          <w:rFonts w:ascii="Times New Roman" w:eastAsia="Calibri" w:hAnsi="Times New Roman"/>
        </w:rPr>
        <w:t>t</w:t>
      </w:r>
      <w:r w:rsidRPr="000546BD">
        <w:rPr>
          <w:rFonts w:ascii="Times New Roman" w:eastAsia="Calibri" w:hAnsi="Times New Roman"/>
        </w:rPr>
        <w:t xml:space="preserve">ransportation and </w:t>
      </w:r>
      <w:r w:rsidR="0060524A">
        <w:rPr>
          <w:rFonts w:ascii="Times New Roman" w:eastAsia="Calibri" w:hAnsi="Times New Roman"/>
        </w:rPr>
        <w:t>d</w:t>
      </w:r>
      <w:r w:rsidRPr="000546BD">
        <w:rPr>
          <w:rFonts w:ascii="Times New Roman" w:eastAsia="Calibri" w:hAnsi="Times New Roman"/>
        </w:rPr>
        <w:t xml:space="preserve">isposal of </w:t>
      </w:r>
      <w:r w:rsidR="0060524A">
        <w:rPr>
          <w:rFonts w:ascii="Times New Roman" w:eastAsia="Calibri" w:hAnsi="Times New Roman"/>
        </w:rPr>
        <w:t>v</w:t>
      </w:r>
      <w:r w:rsidRPr="000546BD">
        <w:rPr>
          <w:rFonts w:ascii="Times New Roman" w:eastAsia="Calibri" w:hAnsi="Times New Roman"/>
        </w:rPr>
        <w:t>essels general permit</w:t>
      </w:r>
      <w:r w:rsidR="0060524A">
        <w:rPr>
          <w:rFonts w:ascii="Times New Roman" w:eastAsia="Calibri" w:hAnsi="Times New Roman"/>
        </w:rPr>
        <w:t>s</w:t>
      </w:r>
      <w:r w:rsidRPr="000546BD">
        <w:rPr>
          <w:rFonts w:ascii="Times New Roman" w:eastAsia="Calibri" w:hAnsi="Times New Roman"/>
        </w:rPr>
        <w:t xml:space="preserve">. The consultations for </w:t>
      </w:r>
      <w:r w:rsidR="0060524A">
        <w:rPr>
          <w:rFonts w:ascii="Times New Roman" w:eastAsia="Calibri" w:hAnsi="Times New Roman"/>
        </w:rPr>
        <w:t>b</w:t>
      </w:r>
      <w:r w:rsidRPr="000546BD">
        <w:rPr>
          <w:rFonts w:ascii="Times New Roman" w:eastAsia="Calibri" w:hAnsi="Times New Roman"/>
        </w:rPr>
        <w:t xml:space="preserve">urial at </w:t>
      </w:r>
      <w:r w:rsidR="0060524A">
        <w:rPr>
          <w:rFonts w:ascii="Times New Roman" w:eastAsia="Calibri" w:hAnsi="Times New Roman"/>
        </w:rPr>
        <w:t>s</w:t>
      </w:r>
      <w:r w:rsidRPr="000546BD">
        <w:rPr>
          <w:rFonts w:ascii="Times New Roman" w:eastAsia="Calibri" w:hAnsi="Times New Roman"/>
        </w:rPr>
        <w:t xml:space="preserve">ea were conducted with one representative from the New England Burials at Sea, LLC and one representative from the U.S Coast Guard Auxiliary. </w:t>
      </w:r>
      <w:r w:rsidRPr="000546BD">
        <w:rPr>
          <w:rFonts w:ascii="Times New Roman" w:hAnsi="Times New Roman"/>
        </w:rPr>
        <w:t>Both contacts provided estimates of the hourly burden.</w:t>
      </w:r>
      <w:r w:rsidRPr="000546BD">
        <w:rPr>
          <w:rFonts w:ascii="Times New Roman" w:eastAsia="Calibri" w:hAnsi="Times New Roman"/>
        </w:rPr>
        <w:t xml:space="preserve"> During the consultations, respondents were also asked to comment on the accuracy of the respondent wage rates.</w:t>
      </w:r>
      <w:r w:rsidRPr="000546BD">
        <w:rPr>
          <w:rFonts w:ascii="Times New Roman" w:hAnsi="Times New Roman"/>
        </w:rPr>
        <w:t xml:space="preserve"> EPA received feedback on the labor rate of the funeral director and</w:t>
      </w:r>
      <w:r w:rsidR="0060524A">
        <w:rPr>
          <w:rFonts w:ascii="Times New Roman" w:hAnsi="Times New Roman"/>
        </w:rPr>
        <w:t>,</w:t>
      </w:r>
      <w:r w:rsidRPr="000546BD">
        <w:rPr>
          <w:rFonts w:ascii="Times New Roman" w:hAnsi="Times New Roman"/>
        </w:rPr>
        <w:t xml:space="preserve"> </w:t>
      </w:r>
      <w:r w:rsidR="006D6B67" w:rsidRPr="000546BD">
        <w:rPr>
          <w:rFonts w:ascii="Times New Roman" w:hAnsi="Times New Roman"/>
        </w:rPr>
        <w:t>based on the response,</w:t>
      </w:r>
      <w:r w:rsidRPr="000546BD">
        <w:rPr>
          <w:rFonts w:ascii="Times New Roman" w:hAnsi="Times New Roman"/>
        </w:rPr>
        <w:t xml:space="preserve"> increased </w:t>
      </w:r>
      <w:r w:rsidR="006D6B67" w:rsidRPr="000546BD">
        <w:rPr>
          <w:rFonts w:ascii="Times New Roman" w:hAnsi="Times New Roman"/>
        </w:rPr>
        <w:t>its initial</w:t>
      </w:r>
      <w:r w:rsidRPr="000546BD">
        <w:rPr>
          <w:rFonts w:ascii="Times New Roman" w:hAnsi="Times New Roman"/>
        </w:rPr>
        <w:t xml:space="preserve"> labor rate</w:t>
      </w:r>
      <w:r w:rsidR="006D6B67" w:rsidRPr="000546BD">
        <w:rPr>
          <w:rFonts w:ascii="Times New Roman" w:hAnsi="Times New Roman"/>
        </w:rPr>
        <w:t xml:space="preserve"> estimate</w:t>
      </w:r>
      <w:r w:rsidRPr="000546BD">
        <w:rPr>
          <w:rFonts w:ascii="Times New Roman" w:hAnsi="Times New Roman"/>
        </w:rPr>
        <w:t xml:space="preserve"> accordingly. </w:t>
      </w:r>
      <w:r w:rsidR="000A2052">
        <w:rPr>
          <w:rFonts w:ascii="Times New Roman" w:hAnsi="Times New Roman"/>
        </w:rPr>
        <w:t>For the</w:t>
      </w:r>
      <w:r w:rsidRPr="000546BD">
        <w:rPr>
          <w:rFonts w:ascii="Times New Roman" w:hAnsi="Times New Roman"/>
        </w:rPr>
        <w:t xml:space="preserve"> </w:t>
      </w:r>
      <w:r w:rsidR="0060524A">
        <w:rPr>
          <w:rFonts w:ascii="Times New Roman" w:hAnsi="Times New Roman"/>
        </w:rPr>
        <w:t>t</w:t>
      </w:r>
      <w:r w:rsidRPr="000546BD">
        <w:rPr>
          <w:rFonts w:ascii="Times New Roman" w:hAnsi="Times New Roman"/>
        </w:rPr>
        <w:t xml:space="preserve">ransportation and </w:t>
      </w:r>
      <w:r w:rsidR="0060524A">
        <w:rPr>
          <w:rFonts w:ascii="Times New Roman" w:hAnsi="Times New Roman"/>
        </w:rPr>
        <w:t>v</w:t>
      </w:r>
      <w:r w:rsidRPr="000546BD">
        <w:rPr>
          <w:rFonts w:ascii="Times New Roman" w:hAnsi="Times New Roman"/>
        </w:rPr>
        <w:t xml:space="preserve">essel </w:t>
      </w:r>
      <w:r w:rsidR="0060524A">
        <w:rPr>
          <w:rFonts w:ascii="Times New Roman" w:hAnsi="Times New Roman"/>
        </w:rPr>
        <w:t>d</w:t>
      </w:r>
      <w:r w:rsidRPr="000546BD">
        <w:rPr>
          <w:rFonts w:ascii="Times New Roman" w:hAnsi="Times New Roman"/>
        </w:rPr>
        <w:t xml:space="preserve">isposal </w:t>
      </w:r>
      <w:r w:rsidR="000A2052">
        <w:rPr>
          <w:rFonts w:ascii="Times New Roman" w:hAnsi="Times New Roman"/>
        </w:rPr>
        <w:t>general permit, EPA consulted with a</w:t>
      </w:r>
      <w:r w:rsidRPr="000546BD">
        <w:rPr>
          <w:rFonts w:ascii="Times New Roman" w:hAnsi="Times New Roman"/>
        </w:rPr>
        <w:t xml:space="preserve"> representative from Cape Cod Bay Scallop Fisheries, I</w:t>
      </w:r>
      <w:r w:rsidR="004A251E">
        <w:rPr>
          <w:rFonts w:ascii="Times New Roman" w:hAnsi="Times New Roman"/>
        </w:rPr>
        <w:t>nc.</w:t>
      </w:r>
      <w:r w:rsidRPr="000546BD">
        <w:rPr>
          <w:rFonts w:ascii="Times New Roman" w:hAnsi="Times New Roman"/>
        </w:rPr>
        <w:t xml:space="preserve"> and </w:t>
      </w:r>
      <w:r w:rsidR="001F2BF9" w:rsidRPr="002E7C34">
        <w:rPr>
          <w:rFonts w:ascii="Times New Roman" w:hAnsi="Times New Roman"/>
        </w:rPr>
        <w:t>a boat owner in Gloucester, MA</w:t>
      </w:r>
      <w:r w:rsidR="00FB04E4">
        <w:rPr>
          <w:rFonts w:ascii="Times New Roman" w:hAnsi="Times New Roman"/>
        </w:rPr>
        <w:t xml:space="preserve"> who has disposed of a vessel under this general permit.</w:t>
      </w:r>
      <w:r w:rsidR="00023A37">
        <w:rPr>
          <w:rFonts w:ascii="Times New Roman" w:hAnsi="Times New Roman"/>
        </w:rPr>
        <w:t xml:space="preserve"> EPA consulted with a representative of the EPA Regional office in New York regarding the use of the Marine Mammal general permit.</w:t>
      </w:r>
    </w:p>
    <w:p w14:paraId="549E54E4" w14:textId="77777777" w:rsidR="00D024E1" w:rsidRPr="00F41AFC" w:rsidRDefault="00D024E1" w:rsidP="00D024E1">
      <w:pPr>
        <w:widowControl/>
        <w:tabs>
          <w:tab w:val="left" w:pos="3375"/>
        </w:tabs>
        <w:rPr>
          <w:rFonts w:ascii="Times New Roman" w:hAnsi="Times New Roman"/>
        </w:rPr>
      </w:pPr>
      <w:r>
        <w:rPr>
          <w:rFonts w:ascii="Times New Roman" w:hAnsi="Times New Roman"/>
        </w:rPr>
        <w:tab/>
      </w:r>
    </w:p>
    <w:p w14:paraId="592BA0CB" w14:textId="77777777" w:rsidR="00852BBD" w:rsidRPr="00F41AFC" w:rsidRDefault="00852BBD" w:rsidP="003D0418">
      <w:pPr>
        <w:pStyle w:val="Heading3"/>
        <w:ind w:left="360"/>
      </w:pPr>
      <w:bookmarkStart w:id="66" w:name="_Toc436842762"/>
      <w:r w:rsidRPr="00F41AFC">
        <w:t>3(d):  Effects of Less Frequent Collection</w:t>
      </w:r>
      <w:bookmarkEnd w:id="66"/>
    </w:p>
    <w:p w14:paraId="79C47026" w14:textId="7F9CD2D1"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The collection of information described in this </w:t>
      </w:r>
      <w:r w:rsidR="0081497A" w:rsidRPr="00F41AFC">
        <w:rPr>
          <w:rFonts w:ascii="Times New Roman" w:hAnsi="Times New Roman"/>
        </w:rPr>
        <w:t xml:space="preserve">chapter </w:t>
      </w:r>
      <w:r w:rsidRPr="00F41AFC">
        <w:rPr>
          <w:rFonts w:ascii="Times New Roman" w:hAnsi="Times New Roman"/>
        </w:rPr>
        <w:t>of the ICR occur</w:t>
      </w:r>
      <w:r w:rsidR="00E84F44" w:rsidRPr="00F41AFC">
        <w:rPr>
          <w:rFonts w:ascii="Times New Roman" w:hAnsi="Times New Roman"/>
        </w:rPr>
        <w:t>s</w:t>
      </w:r>
      <w:r w:rsidRPr="00F41AFC">
        <w:rPr>
          <w:rFonts w:ascii="Times New Roman" w:hAnsi="Times New Roman"/>
        </w:rPr>
        <w:t xml:space="preserve"> </w:t>
      </w:r>
      <w:r w:rsidR="00565994" w:rsidRPr="00F41AFC">
        <w:rPr>
          <w:rFonts w:ascii="Times New Roman" w:hAnsi="Times New Roman"/>
        </w:rPr>
        <w:t xml:space="preserve">only </w:t>
      </w:r>
      <w:r w:rsidR="006D6B67">
        <w:rPr>
          <w:rFonts w:ascii="Times New Roman" w:hAnsi="Times New Roman"/>
        </w:rPr>
        <w:t>once per authorization</w:t>
      </w:r>
      <w:r w:rsidR="005B35D2">
        <w:rPr>
          <w:rFonts w:ascii="Times New Roman" w:hAnsi="Times New Roman"/>
        </w:rPr>
        <w:t xml:space="preserve">: </w:t>
      </w:r>
      <w:r w:rsidR="006D6B67">
        <w:rPr>
          <w:rFonts w:ascii="Times New Roman" w:hAnsi="Times New Roman"/>
        </w:rPr>
        <w:t xml:space="preserve">once </w:t>
      </w:r>
      <w:r w:rsidR="00565994" w:rsidRPr="00F41AFC">
        <w:rPr>
          <w:rFonts w:ascii="Times New Roman" w:hAnsi="Times New Roman"/>
        </w:rPr>
        <w:t>aft</w:t>
      </w:r>
      <w:r w:rsidR="00012589" w:rsidRPr="00F41AFC">
        <w:rPr>
          <w:rFonts w:ascii="Times New Roman" w:hAnsi="Times New Roman"/>
        </w:rPr>
        <w:t>er the burial has been conducted under the</w:t>
      </w:r>
      <w:r w:rsidRPr="00F41AFC">
        <w:rPr>
          <w:rFonts w:ascii="Times New Roman" w:hAnsi="Times New Roman"/>
        </w:rPr>
        <w:t xml:space="preserv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w:t>
      </w:r>
      <w:r w:rsidR="00012589" w:rsidRPr="00F41AFC">
        <w:rPr>
          <w:rFonts w:ascii="Times New Roman" w:hAnsi="Times New Roman"/>
        </w:rPr>
        <w:t xml:space="preserve">general permit </w:t>
      </w:r>
      <w:r w:rsidRPr="00F41AFC">
        <w:rPr>
          <w:rFonts w:ascii="Times New Roman" w:hAnsi="Times New Roman"/>
        </w:rPr>
        <w:t xml:space="preserve">and </w:t>
      </w:r>
      <w:r w:rsidR="006D6B67">
        <w:rPr>
          <w:rFonts w:ascii="Times New Roman" w:hAnsi="Times New Roman"/>
        </w:rPr>
        <w:t xml:space="preserve">once </w:t>
      </w:r>
      <w:r w:rsidR="00012589" w:rsidRPr="00F41AFC">
        <w:rPr>
          <w:rFonts w:ascii="Times New Roman" w:hAnsi="Times New Roman"/>
        </w:rPr>
        <w:t xml:space="preserve">each time </w:t>
      </w:r>
      <w:r w:rsidR="006D6B67">
        <w:rPr>
          <w:rFonts w:ascii="Times New Roman" w:hAnsi="Times New Roman"/>
        </w:rPr>
        <w:t xml:space="preserve">a general permittee seeks authorization under the general permit </w:t>
      </w:r>
      <w:r w:rsidR="00666F17">
        <w:rPr>
          <w:rFonts w:ascii="Times New Roman" w:hAnsi="Times New Roman"/>
        </w:rPr>
        <w:t xml:space="preserve">for </w:t>
      </w:r>
      <w:r w:rsidR="005B35D2">
        <w:rPr>
          <w:rFonts w:ascii="Times New Roman" w:hAnsi="Times New Roman"/>
        </w:rPr>
        <w:t>t</w:t>
      </w:r>
      <w:r w:rsidR="00666F17" w:rsidRPr="00F41AFC">
        <w:rPr>
          <w:rFonts w:ascii="Times New Roman" w:hAnsi="Times New Roman"/>
        </w:rPr>
        <w:t>ransportation</w:t>
      </w:r>
      <w:r w:rsidRPr="00F41AFC">
        <w:rPr>
          <w:rFonts w:ascii="Times New Roman" w:hAnsi="Times New Roman"/>
        </w:rPr>
        <w:t xml:space="preserve">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 xml:space="preserve">essels. </w:t>
      </w:r>
      <w:r w:rsidR="00AF397A" w:rsidRPr="00F41AFC">
        <w:rPr>
          <w:rFonts w:ascii="Times New Roman" w:hAnsi="Times New Roman"/>
        </w:rPr>
        <w:t xml:space="preserve">Thus, collections cannot occur on a less frequent basis. </w:t>
      </w:r>
      <w:r w:rsidR="006D6B67">
        <w:rPr>
          <w:rFonts w:ascii="Times New Roman" w:hAnsi="Times New Roman"/>
        </w:rPr>
        <w:t>The notification required</w:t>
      </w:r>
      <w:r w:rsidRPr="00F41AFC">
        <w:rPr>
          <w:rFonts w:ascii="Times New Roman" w:hAnsi="Times New Roman"/>
        </w:rPr>
        <w:t xml:space="preserve"> under the </w:t>
      </w:r>
      <w:r w:rsidR="005B35D2">
        <w:rPr>
          <w:rFonts w:ascii="Times New Roman" w:hAnsi="Times New Roman"/>
        </w:rPr>
        <w:t>b</w:t>
      </w:r>
      <w:r w:rsidRPr="00F41AFC">
        <w:rPr>
          <w:rFonts w:ascii="Times New Roman" w:hAnsi="Times New Roman"/>
        </w:rPr>
        <w:t xml:space="preserve">urial at </w:t>
      </w:r>
      <w:r w:rsidR="005B35D2">
        <w:rPr>
          <w:rFonts w:ascii="Times New Roman" w:hAnsi="Times New Roman"/>
        </w:rPr>
        <w:t>s</w:t>
      </w:r>
      <w:r w:rsidRPr="00F41AFC">
        <w:rPr>
          <w:rFonts w:ascii="Times New Roman" w:hAnsi="Times New Roman"/>
        </w:rPr>
        <w:t xml:space="preserve">ea general permit is necessary to </w:t>
      </w:r>
      <w:r w:rsidR="00E03AB2" w:rsidRPr="00F41AFC">
        <w:rPr>
          <w:rFonts w:ascii="Times New Roman" w:hAnsi="Times New Roman"/>
        </w:rPr>
        <w:t>track burial</w:t>
      </w:r>
      <w:r w:rsidR="00B41F1F" w:rsidRPr="00F41AFC">
        <w:rPr>
          <w:rFonts w:ascii="Times New Roman" w:hAnsi="Times New Roman"/>
        </w:rPr>
        <w:t>s</w:t>
      </w:r>
      <w:r w:rsidR="00E03AB2" w:rsidRPr="00F41AFC">
        <w:rPr>
          <w:rFonts w:ascii="Times New Roman" w:hAnsi="Times New Roman"/>
        </w:rPr>
        <w:t xml:space="preserve"> at sea and</w:t>
      </w:r>
      <w:r w:rsidR="00B41F1F" w:rsidRPr="00F41AFC">
        <w:rPr>
          <w:rFonts w:ascii="Times New Roman" w:hAnsi="Times New Roman"/>
        </w:rPr>
        <w:t xml:space="preserve"> enable</w:t>
      </w:r>
      <w:r w:rsidR="00E03AB2" w:rsidRPr="00F41AFC">
        <w:rPr>
          <w:rFonts w:ascii="Times New Roman" w:hAnsi="Times New Roman"/>
        </w:rPr>
        <w:t xml:space="preserve"> </w:t>
      </w:r>
      <w:r w:rsidR="00E84F44" w:rsidRPr="00F41AFC">
        <w:rPr>
          <w:rFonts w:ascii="Times New Roman" w:hAnsi="Times New Roman"/>
        </w:rPr>
        <w:t>EPA to</w:t>
      </w:r>
      <w:r w:rsidR="00E03AB2" w:rsidRPr="00F41AFC">
        <w:rPr>
          <w:rFonts w:ascii="Times New Roman" w:hAnsi="Times New Roman"/>
        </w:rPr>
        <w:t xml:space="preserve"> evaluate impacts on human health or the marine environment. </w:t>
      </w:r>
      <w:r w:rsidRPr="00F41AFC">
        <w:rPr>
          <w:rFonts w:ascii="Times New Roman" w:hAnsi="Times New Roman"/>
        </w:rPr>
        <w:t xml:space="preserve">Information collected under the </w:t>
      </w:r>
      <w:r w:rsidR="005B35D2">
        <w:rPr>
          <w:rFonts w:ascii="Times New Roman" w:hAnsi="Times New Roman"/>
        </w:rPr>
        <w:t>t</w:t>
      </w:r>
      <w:r w:rsidRPr="00F41AFC">
        <w:rPr>
          <w:rFonts w:ascii="Times New Roman" w:hAnsi="Times New Roman"/>
        </w:rPr>
        <w:t xml:space="preserve">ransportation and </w:t>
      </w:r>
      <w:r w:rsidR="005B35D2">
        <w:rPr>
          <w:rFonts w:ascii="Times New Roman" w:hAnsi="Times New Roman"/>
        </w:rPr>
        <w:t>d</w:t>
      </w:r>
      <w:r w:rsidRPr="00F41AFC">
        <w:rPr>
          <w:rFonts w:ascii="Times New Roman" w:hAnsi="Times New Roman"/>
        </w:rPr>
        <w:t xml:space="preserve">isposal of </w:t>
      </w:r>
      <w:r w:rsidR="005B35D2">
        <w:rPr>
          <w:rFonts w:ascii="Times New Roman" w:hAnsi="Times New Roman"/>
        </w:rPr>
        <w:t>v</w:t>
      </w:r>
      <w:r w:rsidRPr="00F41AFC">
        <w:rPr>
          <w:rFonts w:ascii="Times New Roman" w:hAnsi="Times New Roman"/>
        </w:rPr>
        <w:t>essels general permit</w:t>
      </w:r>
      <w:r w:rsidR="006D6B67">
        <w:rPr>
          <w:rFonts w:ascii="Times New Roman" w:hAnsi="Times New Roman"/>
        </w:rPr>
        <w:t xml:space="preserve"> is</w:t>
      </w:r>
      <w:r w:rsidRPr="00F41AFC">
        <w:rPr>
          <w:rFonts w:ascii="Times New Roman" w:hAnsi="Times New Roman"/>
        </w:rPr>
        <w:t xml:space="preserve"> necessary to </w:t>
      </w:r>
      <w:r w:rsidR="00E03AB2" w:rsidRPr="00F41AFC">
        <w:rPr>
          <w:rFonts w:ascii="Times New Roman" w:hAnsi="Times New Roman"/>
        </w:rPr>
        <w:t>ensure the dumping does not unreasonably endanger human health or the marine environment, or other uses of the ocean (such as fisheries and navigation), and to</w:t>
      </w:r>
      <w:r w:rsidRPr="00F41AFC">
        <w:rPr>
          <w:rFonts w:ascii="Times New Roman" w:hAnsi="Times New Roman"/>
        </w:rPr>
        <w:t xml:space="preserve"> ensure </w:t>
      </w:r>
      <w:r w:rsidR="00E03AB2" w:rsidRPr="00F41AFC">
        <w:rPr>
          <w:rFonts w:ascii="Times New Roman" w:hAnsi="Times New Roman"/>
        </w:rPr>
        <w:t xml:space="preserve">the disposal is conducted in a safe manner. </w:t>
      </w:r>
      <w:r w:rsidR="006D6B67">
        <w:rPr>
          <w:rFonts w:ascii="Times New Roman" w:hAnsi="Times New Roman"/>
        </w:rPr>
        <w:t>Collection of this information less frequently (i.e., not at all) would preclude EPA from accomplishing these purposes.</w:t>
      </w:r>
      <w:r w:rsidRPr="00F41AFC">
        <w:rPr>
          <w:rFonts w:ascii="Times New Roman" w:hAnsi="Times New Roman"/>
        </w:rPr>
        <w:t xml:space="preserve"> </w:t>
      </w:r>
    </w:p>
    <w:p w14:paraId="000F4AEF"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b/>
          <w:bCs/>
        </w:rPr>
      </w:pPr>
    </w:p>
    <w:p w14:paraId="65BA604E" w14:textId="77777777" w:rsidR="00852BBD" w:rsidRPr="00F41AFC" w:rsidRDefault="00852BBD" w:rsidP="003D0418">
      <w:pPr>
        <w:pStyle w:val="Heading3"/>
        <w:ind w:left="360"/>
      </w:pPr>
      <w:bookmarkStart w:id="67" w:name="_Toc436842763"/>
      <w:r w:rsidRPr="00F41AFC">
        <w:t>3(e):  General Guidelines</w:t>
      </w:r>
      <w:bookmarkEnd w:id="67"/>
    </w:p>
    <w:p w14:paraId="3A0D73FE"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The information collection activities discussed in this chapter of the ICR are fully consistent with all guidelines in 5 CFR § 1320.5(d)(2).</w:t>
      </w:r>
    </w:p>
    <w:p w14:paraId="3127AEB7"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5A667B58" w14:textId="77777777" w:rsidR="00852BBD" w:rsidRPr="00F41AFC" w:rsidRDefault="00852BBD" w:rsidP="003D0418">
      <w:pPr>
        <w:pStyle w:val="Heading3"/>
        <w:ind w:left="360"/>
      </w:pPr>
      <w:bookmarkStart w:id="68" w:name="_Toc436842764"/>
      <w:r w:rsidRPr="00F41AFC">
        <w:t>3(f):  Confidentiality</w:t>
      </w:r>
      <w:bookmarkEnd w:id="68"/>
    </w:p>
    <w:p w14:paraId="2896C925"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 xml:space="preserve">To the extent that information collection activities discussed in this chapter of the ICR do require the submission of any confidential information, EPA ensures compliance with the </w:t>
      </w:r>
      <w:r w:rsidR="004D19D7">
        <w:rPr>
          <w:rFonts w:ascii="Times New Roman" w:hAnsi="Times New Roman"/>
        </w:rPr>
        <w:t>A</w:t>
      </w:r>
      <w:r w:rsidRPr="00F41AFC">
        <w:rPr>
          <w:rFonts w:ascii="Times New Roman" w:hAnsi="Times New Roman"/>
        </w:rPr>
        <w:t>gency's confidentiality regulations 40 CFR 2.201 et seq.</w:t>
      </w:r>
    </w:p>
    <w:p w14:paraId="3BAF52AE" w14:textId="7777777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5003A691" w14:textId="77777777" w:rsidR="00852BBD" w:rsidRPr="00F41AFC" w:rsidRDefault="00852BBD" w:rsidP="003D0418">
      <w:pPr>
        <w:pStyle w:val="Heading3"/>
        <w:ind w:left="360"/>
      </w:pPr>
      <w:bookmarkStart w:id="69" w:name="_Toc436842765"/>
      <w:r w:rsidRPr="00F41AFC">
        <w:t>3(g):  Sensitive Questions</w:t>
      </w:r>
      <w:bookmarkEnd w:id="69"/>
    </w:p>
    <w:p w14:paraId="3719DBD9" w14:textId="7ED14747" w:rsidR="00852BBD" w:rsidRPr="00F41AFC" w:rsidRDefault="00852BBD" w:rsidP="003D0418">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F41AFC">
        <w:rPr>
          <w:rFonts w:ascii="Times New Roman" w:hAnsi="Times New Roman"/>
        </w:rPr>
        <w:t>The information collection activities discussed in this chapter of the ICR do not require the submission of any sensitive information</w:t>
      </w:r>
      <w:r w:rsidR="001063E4">
        <w:rPr>
          <w:rFonts w:ascii="Times New Roman" w:hAnsi="Times New Roman"/>
        </w:rPr>
        <w:t xml:space="preserve"> </w:t>
      </w:r>
      <w:r w:rsidR="001063E4" w:rsidRPr="00E40688">
        <w:rPr>
          <w:rFonts w:ascii="Times New Roman" w:hAnsi="Times New Roman"/>
        </w:rPr>
        <w:t>concerning sexual behavior or attitudes, religious beliefs, or other matters usually considered private.</w:t>
      </w:r>
    </w:p>
    <w:p w14:paraId="5529DDDA" w14:textId="77777777" w:rsidR="003D0418" w:rsidRDefault="003D0418" w:rsidP="003D0418">
      <w:pPr>
        <w:pStyle w:val="Heading2"/>
        <w:spacing w:before="0"/>
        <w:ind w:left="0"/>
      </w:pPr>
      <w:bookmarkStart w:id="70" w:name="_Toc436842766"/>
    </w:p>
    <w:p w14:paraId="6717AD06" w14:textId="77777777" w:rsidR="003D0418" w:rsidRDefault="003D0418" w:rsidP="003D0418">
      <w:pPr>
        <w:pStyle w:val="Heading2"/>
        <w:spacing w:before="0"/>
        <w:ind w:left="0"/>
      </w:pPr>
    </w:p>
    <w:p w14:paraId="73640A3E" w14:textId="4230D993" w:rsidR="00852BBD" w:rsidRPr="00FA67A7" w:rsidRDefault="00852BBD" w:rsidP="003D0418">
      <w:pPr>
        <w:pStyle w:val="Heading2"/>
        <w:spacing w:before="0"/>
        <w:ind w:left="0"/>
      </w:pPr>
      <w:r w:rsidRPr="00FA67A7">
        <w:t>SECTION 4:  The Respondents and the Information Requested</w:t>
      </w:r>
      <w:bookmarkEnd w:id="70"/>
    </w:p>
    <w:p w14:paraId="37E12539" w14:textId="77777777" w:rsidR="003D0418" w:rsidRDefault="003D0418" w:rsidP="007E1C2C">
      <w:pPr>
        <w:pStyle w:val="Heading3"/>
      </w:pPr>
      <w:bookmarkStart w:id="71" w:name="_Toc436842767"/>
    </w:p>
    <w:p w14:paraId="5FE9E621" w14:textId="02920BF3" w:rsidR="00852BBD" w:rsidRPr="00F41AFC" w:rsidRDefault="00852BBD" w:rsidP="003D0418">
      <w:pPr>
        <w:pStyle w:val="Heading3"/>
        <w:ind w:left="360"/>
      </w:pPr>
      <w:r w:rsidRPr="00F41AFC">
        <w:t>4(a):  Respondents/SIC Codes</w:t>
      </w:r>
      <w:bookmarkEnd w:id="71"/>
    </w:p>
    <w:p w14:paraId="30D93668" w14:textId="77777777" w:rsidR="00852BBD" w:rsidRPr="00417B94" w:rsidRDefault="00852BBD" w:rsidP="002A689B">
      <w:pPr>
        <w:pStyle w:val="Heading4"/>
        <w:numPr>
          <w:ilvl w:val="0"/>
          <w:numId w:val="16"/>
        </w:numPr>
        <w:ind w:left="1080"/>
      </w:pPr>
      <w:bookmarkStart w:id="72" w:name="_Hlk525209541"/>
      <w:r w:rsidRPr="00417B94">
        <w:t xml:space="preserve">Burial at Sea </w:t>
      </w:r>
    </w:p>
    <w:p w14:paraId="18090348" w14:textId="041020A3" w:rsidR="00852BBD" w:rsidRPr="000A77C7" w:rsidRDefault="00E53C7C" w:rsidP="002A689B">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E53C7C">
        <w:rPr>
          <w:rFonts w:ascii="Times New Roman" w:hAnsi="Times New Roman"/>
        </w:rPr>
        <w:t xml:space="preserve">Any private person or entity, or any officer, employee, agent, department, agency, or instrumentality of the </w:t>
      </w:r>
      <w:r w:rsidR="00CE2019">
        <w:rPr>
          <w:rFonts w:ascii="Times New Roman" w:hAnsi="Times New Roman"/>
        </w:rPr>
        <w:t>f</w:t>
      </w:r>
      <w:r w:rsidRPr="00E53C7C">
        <w:rPr>
          <w:rFonts w:ascii="Times New Roman" w:hAnsi="Times New Roman"/>
        </w:rPr>
        <w:t xml:space="preserve">ederal </w:t>
      </w:r>
      <w:r w:rsidR="00CE2019">
        <w:rPr>
          <w:rFonts w:ascii="Times New Roman" w:hAnsi="Times New Roman"/>
        </w:rPr>
        <w:t>g</w:t>
      </w:r>
      <w:r w:rsidRPr="00E53C7C">
        <w:rPr>
          <w:rFonts w:ascii="Times New Roman" w:hAnsi="Times New Roman"/>
        </w:rPr>
        <w:t>overnment, o</w:t>
      </w:r>
      <w:r w:rsidR="0095430E">
        <w:rPr>
          <w:rFonts w:ascii="Times New Roman" w:hAnsi="Times New Roman"/>
        </w:rPr>
        <w:t>f</w:t>
      </w:r>
      <w:r w:rsidRPr="00E53C7C">
        <w:rPr>
          <w:rFonts w:ascii="Times New Roman" w:hAnsi="Times New Roman"/>
        </w:rPr>
        <w:t xml:space="preserve"> any </w:t>
      </w:r>
      <w:r w:rsidR="00CE2019">
        <w:rPr>
          <w:rFonts w:ascii="Times New Roman" w:hAnsi="Times New Roman"/>
        </w:rPr>
        <w:t>s</w:t>
      </w:r>
      <w:r w:rsidRPr="00E53C7C">
        <w:rPr>
          <w:rFonts w:ascii="Times New Roman" w:hAnsi="Times New Roman"/>
        </w:rPr>
        <w:t xml:space="preserve">tate or local unit of government, or of any foreign government </w:t>
      </w:r>
      <w:r>
        <w:rPr>
          <w:rFonts w:ascii="Times New Roman" w:hAnsi="Times New Roman"/>
        </w:rPr>
        <w:t xml:space="preserve">is </w:t>
      </w:r>
      <w:r w:rsidR="00852BBD">
        <w:rPr>
          <w:rFonts w:ascii="Times New Roman" w:hAnsi="Times New Roman"/>
        </w:rPr>
        <w:t xml:space="preserve">eligible to use the </w:t>
      </w:r>
      <w:r w:rsidR="00CE2019">
        <w:rPr>
          <w:rFonts w:ascii="Times New Roman" w:hAnsi="Times New Roman"/>
        </w:rPr>
        <w:t>b</w:t>
      </w:r>
      <w:r w:rsidR="00852BBD">
        <w:rPr>
          <w:rFonts w:ascii="Times New Roman" w:hAnsi="Times New Roman"/>
        </w:rPr>
        <w:t xml:space="preserve">urial at </w:t>
      </w:r>
      <w:r w:rsidR="00CE2019">
        <w:rPr>
          <w:rFonts w:ascii="Times New Roman" w:hAnsi="Times New Roman"/>
        </w:rPr>
        <w:t>s</w:t>
      </w:r>
      <w:r w:rsidR="00852BBD">
        <w:rPr>
          <w:rFonts w:ascii="Times New Roman" w:hAnsi="Times New Roman"/>
        </w:rPr>
        <w:t xml:space="preserve">ea </w:t>
      </w:r>
      <w:r w:rsidR="00D1609A">
        <w:rPr>
          <w:rFonts w:ascii="Times New Roman" w:hAnsi="Times New Roman"/>
        </w:rPr>
        <w:t xml:space="preserve">general </w:t>
      </w:r>
      <w:r w:rsidR="00852BBD">
        <w:rPr>
          <w:rFonts w:ascii="Times New Roman" w:hAnsi="Times New Roman"/>
        </w:rPr>
        <w:t>permit</w:t>
      </w:r>
      <w:r>
        <w:rPr>
          <w:rFonts w:ascii="Times New Roman" w:hAnsi="Times New Roman"/>
        </w:rPr>
        <w:t xml:space="preserve">. Funeral </w:t>
      </w:r>
      <w:r w:rsidR="00852BBD">
        <w:rPr>
          <w:rFonts w:ascii="Times New Roman" w:hAnsi="Times New Roman"/>
        </w:rPr>
        <w:t>homes, mortuaries, c</w:t>
      </w:r>
      <w:r w:rsidR="00852BBD" w:rsidRPr="000A77C7">
        <w:rPr>
          <w:rFonts w:ascii="Times New Roman" w:hAnsi="Times New Roman"/>
        </w:rPr>
        <w:t>emeteri</w:t>
      </w:r>
      <w:r w:rsidR="00852BBD">
        <w:rPr>
          <w:rFonts w:ascii="Times New Roman" w:hAnsi="Times New Roman"/>
        </w:rPr>
        <w:t>es, and crematories (SIC 7261/</w:t>
      </w:r>
      <w:r w:rsidR="00852BBD" w:rsidRPr="000A77C7">
        <w:rPr>
          <w:rFonts w:ascii="Times New Roman" w:hAnsi="Times New Roman"/>
        </w:rPr>
        <w:t>NAICS 812200), and deep</w:t>
      </w:r>
      <w:r w:rsidR="00844CE2">
        <w:rPr>
          <w:rFonts w:ascii="Times New Roman" w:hAnsi="Times New Roman"/>
        </w:rPr>
        <w:t>-</w:t>
      </w:r>
      <w:r w:rsidR="00852BBD" w:rsidRPr="000A77C7">
        <w:rPr>
          <w:rFonts w:ascii="Times New Roman" w:hAnsi="Times New Roman"/>
        </w:rPr>
        <w:t xml:space="preserve">sea passenger </w:t>
      </w:r>
      <w:r w:rsidR="007B1409" w:rsidRPr="000A77C7">
        <w:rPr>
          <w:rFonts w:ascii="Times New Roman" w:hAnsi="Times New Roman"/>
        </w:rPr>
        <w:t>transportation</w:t>
      </w:r>
      <w:r w:rsidR="004D19D7">
        <w:rPr>
          <w:rFonts w:ascii="Times New Roman" w:hAnsi="Times New Roman"/>
        </w:rPr>
        <w:t xml:space="preserve"> </w:t>
      </w:r>
      <w:r w:rsidR="007B1409" w:rsidRPr="000A77C7">
        <w:rPr>
          <w:rFonts w:ascii="Times New Roman" w:hAnsi="Times New Roman"/>
        </w:rPr>
        <w:t>(SIC</w:t>
      </w:r>
      <w:r w:rsidR="00852BBD" w:rsidRPr="000A77C7">
        <w:rPr>
          <w:rFonts w:ascii="Times New Roman" w:hAnsi="Times New Roman"/>
        </w:rPr>
        <w:t xml:space="preserve"> 4481/</w:t>
      </w:r>
      <w:r w:rsidR="00852BBD" w:rsidRPr="004D0549">
        <w:rPr>
          <w:rFonts w:ascii="Times New Roman" w:hAnsi="Times New Roman"/>
        </w:rPr>
        <w:t>NAICS</w:t>
      </w:r>
      <w:r w:rsidR="00852BBD" w:rsidRPr="000A77C7">
        <w:rPr>
          <w:rFonts w:ascii="Times New Roman" w:hAnsi="Times New Roman"/>
        </w:rPr>
        <w:t xml:space="preserve"> 483112) are likely respondents for activities relevant to this chapter of the ICR</w:t>
      </w:r>
      <w:r w:rsidR="00852BBD">
        <w:rPr>
          <w:rFonts w:ascii="Times New Roman" w:hAnsi="Times New Roman"/>
        </w:rPr>
        <w:t xml:space="preserve"> related to burials at sea</w:t>
      </w:r>
      <w:r w:rsidR="00852BBD" w:rsidRPr="000A77C7">
        <w:rPr>
          <w:rFonts w:ascii="Times New Roman" w:hAnsi="Times New Roman"/>
        </w:rPr>
        <w:t xml:space="preserve">. </w:t>
      </w:r>
    </w:p>
    <w:p w14:paraId="2CCFB048" w14:textId="77777777" w:rsidR="00852BBD"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6AA8CCE" w14:textId="3E5D4B66" w:rsidR="00852BBD" w:rsidRPr="00BB2585" w:rsidRDefault="00852BBD" w:rsidP="002A689B">
      <w:pPr>
        <w:pStyle w:val="Heading4"/>
        <w:numPr>
          <w:ilvl w:val="0"/>
          <w:numId w:val="16"/>
        </w:numPr>
        <w:ind w:left="1080"/>
      </w:pPr>
      <w:r w:rsidRPr="00BB2585">
        <w:t>Vessel Disposal</w:t>
      </w:r>
    </w:p>
    <w:p w14:paraId="47E87BB9" w14:textId="3CB1ED8D" w:rsidR="00852BBD" w:rsidRDefault="00905EDC" w:rsidP="002A68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r w:rsidRPr="00905EDC">
        <w:rPr>
          <w:rFonts w:ascii="Times New Roman" w:hAnsi="Times New Roman"/>
          <w:shd w:val="clear" w:color="auto" w:fill="FFFFFF"/>
        </w:rPr>
        <w:t xml:space="preserve">Any private person or entity, or any officer, employee, agent, department, agency, or instrumentality of the federal government, of any state or local unit of government, or of any foreign government is eligible to use the disposal of vessels general permit. </w:t>
      </w:r>
      <w:r w:rsidR="004D0549" w:rsidRPr="007B1409">
        <w:rPr>
          <w:rFonts w:ascii="Times New Roman" w:hAnsi="Times New Roman"/>
          <w:shd w:val="clear" w:color="auto" w:fill="FFFFFF"/>
        </w:rPr>
        <w:t xml:space="preserve">Navigational services </w:t>
      </w:r>
      <w:r w:rsidR="004D19D7">
        <w:rPr>
          <w:rFonts w:ascii="Times New Roman" w:hAnsi="Times New Roman"/>
          <w:shd w:val="clear" w:color="auto" w:fill="FFFFFF"/>
        </w:rPr>
        <w:t xml:space="preserve">related </w:t>
      </w:r>
      <w:r w:rsidR="004D0549" w:rsidRPr="007B1409">
        <w:rPr>
          <w:rFonts w:ascii="Times New Roman" w:hAnsi="Times New Roman"/>
          <w:shd w:val="clear" w:color="auto" w:fill="FFFFFF"/>
        </w:rPr>
        <w:t>to shipping (includes cargo salvaging, marine docking and undocking marine vessel services</w:t>
      </w:r>
      <w:r w:rsidR="00E84F44" w:rsidRPr="007B1409">
        <w:rPr>
          <w:rFonts w:ascii="Times New Roman" w:hAnsi="Times New Roman"/>
          <w:shd w:val="clear" w:color="auto" w:fill="FFFFFF"/>
        </w:rPr>
        <w:t xml:space="preserve">, </w:t>
      </w:r>
      <w:r w:rsidR="004D0549" w:rsidRPr="007B1409">
        <w:rPr>
          <w:rFonts w:ascii="Times New Roman" w:hAnsi="Times New Roman"/>
          <w:shd w:val="clear" w:color="auto" w:fill="FFFFFF"/>
        </w:rPr>
        <w:t>marine salvaging services</w:t>
      </w:r>
      <w:r w:rsidR="00E84F44" w:rsidRPr="007B1409">
        <w:rPr>
          <w:rFonts w:ascii="Times New Roman" w:hAnsi="Times New Roman"/>
          <w:shd w:val="clear" w:color="auto" w:fill="FFFFFF"/>
        </w:rPr>
        <w:t xml:space="preserve">, </w:t>
      </w:r>
      <w:r w:rsidR="004D0549" w:rsidRPr="007B1409">
        <w:rPr>
          <w:rFonts w:ascii="Times New Roman" w:hAnsi="Times New Roman"/>
          <w:shd w:val="clear" w:color="auto" w:fill="FFFFFF"/>
        </w:rPr>
        <w:t>marine vessel traffic reporting services</w:t>
      </w:r>
      <w:r w:rsidR="004D0549" w:rsidRPr="007B1409">
        <w:rPr>
          <w:rFonts w:ascii="Times New Roman" w:hAnsi="Times New Roman"/>
        </w:rPr>
        <w:t xml:space="preserve"> (NAICS 488330)</w:t>
      </w:r>
      <w:r w:rsidR="00BB2585">
        <w:rPr>
          <w:rFonts w:ascii="Times New Roman" w:hAnsi="Times New Roman"/>
        </w:rPr>
        <w:t>)</w:t>
      </w:r>
      <w:r w:rsidR="004D0549" w:rsidRPr="007B1409">
        <w:rPr>
          <w:rFonts w:ascii="Times New Roman" w:hAnsi="Times New Roman"/>
        </w:rPr>
        <w:t xml:space="preserve"> and t</w:t>
      </w:r>
      <w:r w:rsidR="00852BBD" w:rsidRPr="007B1409">
        <w:rPr>
          <w:rFonts w:ascii="Times New Roman" w:hAnsi="Times New Roman"/>
        </w:rPr>
        <w:t>owing and tugboat services (SIC 4492/</w:t>
      </w:r>
      <w:r w:rsidR="009E359E">
        <w:rPr>
          <w:rFonts w:ascii="Times New Roman" w:hAnsi="Times New Roman"/>
        </w:rPr>
        <w:t xml:space="preserve"> </w:t>
      </w:r>
      <w:r w:rsidR="00852BBD" w:rsidRPr="007B1409">
        <w:rPr>
          <w:rFonts w:ascii="Times New Roman" w:hAnsi="Times New Roman"/>
        </w:rPr>
        <w:t xml:space="preserve">NAICS 488330) are potential respondents for collections of information as described </w:t>
      </w:r>
      <w:r w:rsidR="00852BBD" w:rsidRPr="004D0549">
        <w:rPr>
          <w:rFonts w:ascii="Times New Roman" w:hAnsi="Times New Roman"/>
        </w:rPr>
        <w:t xml:space="preserve">in this chapter of the ICR related to vessel disposals.  </w:t>
      </w:r>
    </w:p>
    <w:bookmarkEnd w:id="72"/>
    <w:p w14:paraId="1CEBAA5E" w14:textId="5FDEC37C" w:rsidR="009E359E" w:rsidRPr="00FC7E60" w:rsidRDefault="009E359E" w:rsidP="00257360">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0DFD6D8" w14:textId="151A9460" w:rsidR="00A7733D" w:rsidRDefault="00A7733D" w:rsidP="004A5FE2">
      <w:pPr>
        <w:pStyle w:val="Heading4"/>
        <w:numPr>
          <w:ilvl w:val="0"/>
          <w:numId w:val="16"/>
        </w:numPr>
        <w:tabs>
          <w:tab w:val="left" w:pos="720"/>
        </w:tabs>
        <w:ind w:left="1080"/>
      </w:pPr>
      <w:bookmarkStart w:id="73" w:name="_Toc436842768"/>
      <w:r w:rsidRPr="00A7733D">
        <w:t>Disposal of Marine Mammal Carcasses</w:t>
      </w:r>
    </w:p>
    <w:p w14:paraId="2EB63459" w14:textId="77777777" w:rsidR="00A7733D" w:rsidRDefault="00A7733D" w:rsidP="002A689B">
      <w:pPr>
        <w:tabs>
          <w:tab w:val="left" w:pos="-1440"/>
          <w:tab w:val="left" w:pos="-720"/>
          <w:tab w:val="left" w:pos="0"/>
          <w:tab w:val="left" w:pos="990"/>
          <w:tab w:val="left" w:pos="1440"/>
          <w:tab w:val="left" w:pos="2160"/>
          <w:tab w:val="left" w:pos="2880"/>
        </w:tabs>
        <w:ind w:left="720"/>
        <w:rPr>
          <w:rFonts w:ascii="Times New Roman" w:hAnsi="Times New Roman"/>
        </w:rPr>
      </w:pPr>
      <w:r w:rsidRPr="00905EDC">
        <w:rPr>
          <w:rFonts w:ascii="Times New Roman" w:hAnsi="Times New Roman"/>
        </w:rPr>
        <w:t>Any officer, employee, agent, department, agency, or instrumentality of federal, state, tribal, or local unit of government, as well as any Marine Mammal Health and Stranding Response Program (MMHSRP) Stranding Agreement Holder, and any Alaskan Native, who already may take a marine mammal under the Marine Mammal Protection Act (MMPA) and Endangered Species Act (ESA), is eligible to use the general permit for ocean disposal of marine mammal carcasses</w:t>
      </w:r>
      <w:r>
        <w:rPr>
          <w:rFonts w:ascii="Times New Roman" w:hAnsi="Times New Roman"/>
        </w:rPr>
        <w:t>.</w:t>
      </w:r>
    </w:p>
    <w:p w14:paraId="450EB2BB" w14:textId="77777777" w:rsidR="00A7733D" w:rsidRPr="00A7733D" w:rsidRDefault="00A7733D" w:rsidP="00A7733D"/>
    <w:p w14:paraId="5DB0441D" w14:textId="77777777" w:rsidR="00852BBD" w:rsidRPr="008F61AD" w:rsidRDefault="00852BBD" w:rsidP="00074D62">
      <w:pPr>
        <w:pStyle w:val="Heading3"/>
        <w:ind w:left="360"/>
      </w:pPr>
      <w:r w:rsidRPr="00E9712B">
        <w:rPr>
          <w:rStyle w:val="Heading1Char"/>
          <w:rFonts w:eastAsiaTheme="majorEastAsia" w:cstheme="majorBidi"/>
          <w:b/>
          <w:bCs w:val="0"/>
          <w:sz w:val="24"/>
        </w:rPr>
        <w:t>4(b):  Information Requested</w:t>
      </w:r>
      <w:r w:rsidRPr="00E9712B">
        <w:t>:</w:t>
      </w:r>
      <w:bookmarkEnd w:id="73"/>
      <w:r w:rsidRPr="00E9712B">
        <w:t xml:space="preserve"> </w:t>
      </w:r>
    </w:p>
    <w:p w14:paraId="6DEF250F" w14:textId="79B1E372" w:rsidR="00852BBD" w:rsidRPr="00FC5527" w:rsidRDefault="00852BBD" w:rsidP="004A5FE2">
      <w:pPr>
        <w:pStyle w:val="Heading4"/>
        <w:numPr>
          <w:ilvl w:val="0"/>
          <w:numId w:val="17"/>
        </w:numPr>
        <w:ind w:left="1080"/>
      </w:pPr>
      <w:r w:rsidRPr="00FC5527">
        <w:t>Burial at Sea</w:t>
      </w:r>
    </w:p>
    <w:p w14:paraId="2A3929C8" w14:textId="0A1E638D" w:rsidR="00852BBD" w:rsidRPr="000A77C7" w:rsidRDefault="00162164" w:rsidP="0007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Cs/>
        </w:rPr>
        <w:t xml:space="preserve">Information collected by </w:t>
      </w:r>
      <w:r w:rsidR="00852BBD" w:rsidRPr="000A77C7">
        <w:rPr>
          <w:rFonts w:ascii="Times New Roman" w:hAnsi="Times New Roman"/>
        </w:rPr>
        <w:t>EPA</w:t>
      </w:r>
      <w:r>
        <w:rPr>
          <w:rFonts w:ascii="Times New Roman" w:hAnsi="Times New Roman"/>
        </w:rPr>
        <w:t xml:space="preserve"> related to the </w:t>
      </w:r>
      <w:r w:rsidR="00CA399D">
        <w:rPr>
          <w:rFonts w:ascii="Times New Roman" w:hAnsi="Times New Roman"/>
        </w:rPr>
        <w:t>b</w:t>
      </w:r>
      <w:r>
        <w:rPr>
          <w:rFonts w:ascii="Times New Roman" w:hAnsi="Times New Roman"/>
        </w:rPr>
        <w:t xml:space="preserve">urial at </w:t>
      </w:r>
      <w:r w:rsidR="00CA399D">
        <w:rPr>
          <w:rFonts w:ascii="Times New Roman" w:hAnsi="Times New Roman"/>
        </w:rPr>
        <w:t>s</w:t>
      </w:r>
      <w:r>
        <w:rPr>
          <w:rFonts w:ascii="Times New Roman" w:hAnsi="Times New Roman"/>
        </w:rPr>
        <w:t xml:space="preserve">ea general permit </w:t>
      </w:r>
      <w:r w:rsidR="00CA399D">
        <w:rPr>
          <w:rFonts w:ascii="Times New Roman" w:hAnsi="Times New Roman"/>
        </w:rPr>
        <w:t>includes</w:t>
      </w:r>
      <w:r>
        <w:rPr>
          <w:rFonts w:ascii="Times New Roman" w:hAnsi="Times New Roman"/>
        </w:rPr>
        <w:t xml:space="preserve"> the </w:t>
      </w:r>
      <w:r w:rsidR="00852BBD" w:rsidRPr="000A77C7">
        <w:rPr>
          <w:rFonts w:ascii="Times New Roman" w:hAnsi="Times New Roman"/>
        </w:rPr>
        <w:t>following</w:t>
      </w:r>
      <w:r>
        <w:rPr>
          <w:rFonts w:ascii="Times New Roman" w:hAnsi="Times New Roman"/>
        </w:rPr>
        <w:t>:</w:t>
      </w:r>
      <w:r w:rsidR="00852BBD" w:rsidRPr="000A77C7">
        <w:rPr>
          <w:rFonts w:ascii="Times New Roman" w:hAnsi="Times New Roman"/>
        </w:rPr>
        <w:t xml:space="preserve"> </w:t>
      </w:r>
    </w:p>
    <w:p w14:paraId="2B87FB1E" w14:textId="4ADDC45B" w:rsidR="00852BBD" w:rsidRPr="000A77C7" w:rsidRDefault="00852BBD" w:rsidP="00F22351">
      <w:pPr>
        <w:pStyle w:val="Heading5"/>
        <w:ind w:left="1008"/>
      </w:pPr>
      <w:r w:rsidRPr="000A77C7">
        <w:t xml:space="preserve">(i) </w:t>
      </w:r>
      <w:r w:rsidRPr="007E1C2C">
        <w:t xml:space="preserve">Name of the </w:t>
      </w:r>
      <w:r w:rsidR="00CD1364">
        <w:t>d</w:t>
      </w:r>
      <w:r w:rsidRPr="007E1C2C">
        <w:t>eceased</w:t>
      </w:r>
      <w:r w:rsidRPr="00417B94">
        <w:t>:</w:t>
      </w:r>
    </w:p>
    <w:p w14:paraId="5696FD80" w14:textId="38C2B060" w:rsidR="00852BBD" w:rsidRPr="000A77C7"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Full name of the deceased.</w:t>
      </w:r>
    </w:p>
    <w:p w14:paraId="7133B1E7" w14:textId="18F85A3A" w:rsidR="00852BBD" w:rsidRPr="000A77C7" w:rsidRDefault="00852BBD" w:rsidP="00F22351">
      <w:pPr>
        <w:pStyle w:val="Heading5"/>
        <w:ind w:left="1008"/>
      </w:pPr>
      <w:r w:rsidRPr="000A77C7">
        <w:t xml:space="preserve">(ii) Date of the </w:t>
      </w:r>
      <w:r w:rsidR="00CD1364">
        <w:t>b</w:t>
      </w:r>
      <w:r w:rsidRPr="000A77C7">
        <w:t>urial/</w:t>
      </w:r>
      <w:r w:rsidR="00CD1364">
        <w:t>s</w:t>
      </w:r>
      <w:r w:rsidRPr="000A77C7">
        <w:t>catter:</w:t>
      </w:r>
    </w:p>
    <w:p w14:paraId="23AAFD53" w14:textId="0AAA2EAD" w:rsidR="00852BBD" w:rsidRPr="000A77C7"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Date of the burial/scattering of the remains of the deceased.</w:t>
      </w:r>
    </w:p>
    <w:p w14:paraId="71C52C52" w14:textId="5211EFCF" w:rsidR="00852BBD" w:rsidRPr="000A77C7" w:rsidRDefault="00852BBD" w:rsidP="00F22351">
      <w:pPr>
        <w:pStyle w:val="Heading5"/>
        <w:ind w:left="1008"/>
      </w:pPr>
      <w:r w:rsidRPr="000A77C7">
        <w:t xml:space="preserve"> (iii) Type of </w:t>
      </w:r>
      <w:r w:rsidR="00CD1364">
        <w:t>r</w:t>
      </w:r>
      <w:r w:rsidRPr="000A77C7">
        <w:t>emains (</w:t>
      </w:r>
      <w:r w:rsidR="00CD1364">
        <w:t>c</w:t>
      </w:r>
      <w:r w:rsidRPr="000A77C7">
        <w:t xml:space="preserve">remated or </w:t>
      </w:r>
      <w:r w:rsidR="00CD1364">
        <w:t>w</w:t>
      </w:r>
      <w:r w:rsidRPr="000A77C7">
        <w:t xml:space="preserve">hole </w:t>
      </w:r>
      <w:r w:rsidR="00CD1364">
        <w:t>b</w:t>
      </w:r>
      <w:r w:rsidRPr="000A77C7">
        <w:t>ody):</w:t>
      </w:r>
    </w:p>
    <w:p w14:paraId="6B564C1B" w14:textId="1529CC7E" w:rsidR="00852BBD" w:rsidRPr="000A77C7"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Describe whether the remains of the deceased were either cremated or whole body.</w:t>
      </w:r>
    </w:p>
    <w:p w14:paraId="68B2A862" w14:textId="5290BC21" w:rsidR="00852BBD" w:rsidRPr="000A77C7" w:rsidRDefault="00852BBD" w:rsidP="00F22351">
      <w:pPr>
        <w:pStyle w:val="Heading5"/>
        <w:ind w:left="1008"/>
      </w:pPr>
      <w:r w:rsidRPr="000A77C7">
        <w:t xml:space="preserve">(iv) Latitude of </w:t>
      </w:r>
      <w:r w:rsidR="00CD1364">
        <w:t>b</w:t>
      </w:r>
      <w:r w:rsidRPr="000A77C7">
        <w:t>urial/</w:t>
      </w:r>
      <w:r w:rsidR="00CD1364">
        <w:t>s</w:t>
      </w:r>
      <w:r w:rsidRPr="000A77C7">
        <w:t>catter:</w:t>
      </w:r>
    </w:p>
    <w:p w14:paraId="00C1BFB0" w14:textId="158E1D86" w:rsidR="00852BBD" w:rsidRPr="000A77C7"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0A77C7">
        <w:rPr>
          <w:rFonts w:ascii="Times New Roman" w:hAnsi="Times New Roman"/>
        </w:rPr>
        <w:t>• The approximate latitude of the site at which the burial or scatter took place.</w:t>
      </w:r>
    </w:p>
    <w:p w14:paraId="23E36CAD" w14:textId="52103604" w:rsidR="00852BBD" w:rsidRPr="00F64A58" w:rsidRDefault="00852BBD" w:rsidP="00F22351">
      <w:pPr>
        <w:pStyle w:val="Heading5"/>
        <w:ind w:left="936"/>
      </w:pPr>
      <w:r w:rsidRPr="00F64A58">
        <w:t xml:space="preserve"> (v)  Longitude of </w:t>
      </w:r>
      <w:r w:rsidR="00CD1364">
        <w:t>b</w:t>
      </w:r>
      <w:r w:rsidRPr="00F64A58">
        <w:t>urial/</w:t>
      </w:r>
      <w:r w:rsidR="00CD1364">
        <w:t>s</w:t>
      </w:r>
      <w:r w:rsidRPr="00F64A58">
        <w:t>catter:</w:t>
      </w:r>
    </w:p>
    <w:p w14:paraId="5D2D0DD0" w14:textId="52F52226"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The approximate longitude of the site at which the burial/scatter took place.</w:t>
      </w:r>
    </w:p>
    <w:p w14:paraId="2477DD80" w14:textId="212BFED2" w:rsidR="00852BBD" w:rsidRPr="00F64A58" w:rsidRDefault="00852BBD" w:rsidP="00F22351">
      <w:pPr>
        <w:pStyle w:val="Heading5"/>
        <w:ind w:left="936"/>
      </w:pPr>
      <w:r w:rsidRPr="00F64A58">
        <w:t xml:space="preserve">(vi)  Distance from </w:t>
      </w:r>
      <w:r w:rsidR="00CD1364">
        <w:t>l</w:t>
      </w:r>
      <w:r w:rsidRPr="00F64A58">
        <w:t>and:</w:t>
      </w:r>
    </w:p>
    <w:p w14:paraId="3569BF5F" w14:textId="2FDB9129"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3506D9">
        <w:rPr>
          <w:rFonts w:ascii="Times New Roman" w:hAnsi="Times New Roman"/>
        </w:rPr>
        <w:t>Confirm</w:t>
      </w:r>
      <w:r w:rsidR="003506D9" w:rsidRPr="00F64A58">
        <w:rPr>
          <w:rFonts w:ascii="Times New Roman" w:hAnsi="Times New Roman"/>
        </w:rPr>
        <w:t xml:space="preserve"> </w:t>
      </w:r>
      <w:r w:rsidRPr="00F64A58">
        <w:rPr>
          <w:rFonts w:ascii="Times New Roman" w:hAnsi="Times New Roman"/>
        </w:rPr>
        <w:t>that the burial at sea was conducted at least 3 nautical miles (nm) from the baseline.</w:t>
      </w:r>
    </w:p>
    <w:p w14:paraId="34DF6FC3" w14:textId="155CA7B1" w:rsidR="00852BBD" w:rsidRPr="00F64A58" w:rsidRDefault="00852BBD" w:rsidP="00F22351">
      <w:pPr>
        <w:pStyle w:val="Heading5"/>
        <w:ind w:left="936"/>
      </w:pPr>
      <w:r w:rsidRPr="00F64A58">
        <w:t xml:space="preserve">(vii)  Depth of </w:t>
      </w:r>
      <w:r w:rsidR="00CD1364">
        <w:t>w</w:t>
      </w:r>
      <w:r w:rsidRPr="00F64A58">
        <w:t>ater:</w:t>
      </w:r>
    </w:p>
    <w:p w14:paraId="7ED35488" w14:textId="1E99E3F4"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The approximate depth of water at which the burial/scatter took place.</w:t>
      </w:r>
    </w:p>
    <w:p w14:paraId="0C5ED07B" w14:textId="583ACDFB" w:rsidR="00852BBD" w:rsidRPr="00F64A58" w:rsidRDefault="00852BBD" w:rsidP="00F22351">
      <w:pPr>
        <w:pStyle w:val="Heading5"/>
        <w:ind w:left="936"/>
      </w:pPr>
      <w:r w:rsidRPr="00F64A58">
        <w:t xml:space="preserve">(viii)  Vessel </w:t>
      </w:r>
      <w:r w:rsidR="00CD1364">
        <w:t>p</w:t>
      </w:r>
      <w:r w:rsidRPr="00F64A58">
        <w:t xml:space="preserve">oint of </w:t>
      </w:r>
      <w:r w:rsidR="00CD1364">
        <w:t>c</w:t>
      </w:r>
      <w:r w:rsidRPr="00F64A58">
        <w:t xml:space="preserve">ontact, </w:t>
      </w:r>
      <w:r w:rsidR="00CD1364">
        <w:t>n</w:t>
      </w:r>
      <w:r w:rsidRPr="00F64A58">
        <w:t>ame/</w:t>
      </w:r>
      <w:r w:rsidR="00CD1364">
        <w:t>a</w:t>
      </w:r>
      <w:r w:rsidRPr="00F64A58">
        <w:t>ddress/</w:t>
      </w:r>
      <w:r w:rsidR="00CD1364">
        <w:t>p</w:t>
      </w:r>
      <w:r w:rsidRPr="00F64A58">
        <w:t>hone/</w:t>
      </w:r>
      <w:r w:rsidR="00CD1364">
        <w:t>e</w:t>
      </w:r>
      <w:r w:rsidRPr="00F64A58">
        <w:t>mail:</w:t>
      </w:r>
    </w:p>
    <w:p w14:paraId="7DB13B0F" w14:textId="1C0CADCE"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A</w:t>
      </w:r>
      <w:r w:rsidRPr="00F64A58">
        <w:rPr>
          <w:rFonts w:ascii="Times New Roman" w:hAnsi="Times New Roman"/>
        </w:rPr>
        <w:t>t least one vessel point of contact, including the contact’s name, address, phone number, and e-mail.</w:t>
      </w:r>
    </w:p>
    <w:p w14:paraId="1333A85C" w14:textId="2D74689E" w:rsidR="00852BBD" w:rsidRPr="00F64A58" w:rsidRDefault="00852BBD" w:rsidP="00F22351">
      <w:pPr>
        <w:pStyle w:val="Heading5"/>
        <w:ind w:left="936"/>
      </w:pPr>
      <w:r w:rsidRPr="00F64A58">
        <w:t xml:space="preserve">(ix)  Port of </w:t>
      </w:r>
      <w:r w:rsidR="00CD1364">
        <w:t>d</w:t>
      </w:r>
      <w:r w:rsidRPr="00F64A58">
        <w:t>eparture:</w:t>
      </w:r>
    </w:p>
    <w:p w14:paraId="73DB1A0C" w14:textId="183FFAA0"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T</w:t>
      </w:r>
      <w:r w:rsidRPr="00F64A58">
        <w:rPr>
          <w:rFonts w:ascii="Times New Roman" w:hAnsi="Times New Roman"/>
        </w:rPr>
        <w:t>he port of departure from which the vessel carrying the remains departed.</w:t>
      </w:r>
    </w:p>
    <w:p w14:paraId="378335B9" w14:textId="25FE769B" w:rsidR="00852BBD" w:rsidRPr="00F64A58" w:rsidRDefault="00852BBD" w:rsidP="00F22351">
      <w:pPr>
        <w:pStyle w:val="Heading5"/>
        <w:ind w:left="936"/>
      </w:pPr>
      <w:r w:rsidRPr="00F64A58">
        <w:t xml:space="preserve">(x)  Director or </w:t>
      </w:r>
      <w:r w:rsidR="00CD1364">
        <w:t>p</w:t>
      </w:r>
      <w:r w:rsidRPr="00F64A58">
        <w:t xml:space="preserve">erson(s) </w:t>
      </w:r>
      <w:r w:rsidR="00CD1364">
        <w:t>r</w:t>
      </w:r>
      <w:r w:rsidRPr="00F64A58">
        <w:t xml:space="preserve">esponsible for </w:t>
      </w:r>
      <w:r w:rsidR="00CD1364">
        <w:t>b</w:t>
      </w:r>
      <w:r w:rsidRPr="00F64A58">
        <w:t xml:space="preserve">urial </w:t>
      </w:r>
      <w:r w:rsidR="00CD1364">
        <w:t>a</w:t>
      </w:r>
      <w:r w:rsidRPr="00F64A58">
        <w:t xml:space="preserve">rrangements, </w:t>
      </w:r>
      <w:r w:rsidR="00CD1364">
        <w:t>n</w:t>
      </w:r>
      <w:r w:rsidRPr="00F64A58">
        <w:t>ame/</w:t>
      </w:r>
      <w:r w:rsidR="00CD1364">
        <w:t>a</w:t>
      </w:r>
      <w:r w:rsidRPr="00F64A58">
        <w:t>ddress/</w:t>
      </w:r>
      <w:r w:rsidR="00CD1364">
        <w:t>p</w:t>
      </w:r>
      <w:r w:rsidRPr="00F64A58">
        <w:t>hone/</w:t>
      </w:r>
      <w:r w:rsidR="00CD1364">
        <w:t>e</w:t>
      </w:r>
      <w:r w:rsidRPr="00F64A58">
        <w:t>mail:</w:t>
      </w:r>
    </w:p>
    <w:p w14:paraId="7A0F0CB5" w14:textId="0A3759B6"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w:t>
      </w:r>
      <w:r w:rsidR="00CA399D">
        <w:rPr>
          <w:rFonts w:ascii="Times New Roman" w:hAnsi="Times New Roman"/>
        </w:rPr>
        <w:t>D</w:t>
      </w:r>
      <w:r w:rsidRPr="00F64A58">
        <w:rPr>
          <w:rFonts w:ascii="Times New Roman" w:hAnsi="Times New Roman"/>
        </w:rPr>
        <w:t>irector or responsible person for the burial arrangements (if applicable), including at least one method of contacting this person.</w:t>
      </w:r>
    </w:p>
    <w:p w14:paraId="2E676661" w14:textId="77777777" w:rsidR="00852BBD" w:rsidRPr="00F64A58" w:rsidRDefault="00852BBD" w:rsidP="00F22351">
      <w:pPr>
        <w:pStyle w:val="Heading5"/>
        <w:ind w:left="936"/>
      </w:pPr>
      <w:r w:rsidRPr="00F64A58">
        <w:t xml:space="preserve">(xi) Whether the remains appear to rapidly sink </w:t>
      </w:r>
      <w:r w:rsidR="003506D9">
        <w:t>below the surface</w:t>
      </w:r>
      <w:r w:rsidRPr="00F64A58">
        <w:t>:</w:t>
      </w:r>
    </w:p>
    <w:p w14:paraId="612F8098" w14:textId="0879441B" w:rsidR="00852BBD" w:rsidRPr="00F64A58"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xml:space="preserve">• Describe whether the remains of the deceased appeared to rapidly sink </w:t>
      </w:r>
      <w:r w:rsidR="003506D9">
        <w:rPr>
          <w:rFonts w:ascii="Times New Roman" w:hAnsi="Times New Roman"/>
        </w:rPr>
        <w:t>below the surface</w:t>
      </w:r>
      <w:r w:rsidRPr="00F64A58">
        <w:rPr>
          <w:rFonts w:ascii="Times New Roman" w:hAnsi="Times New Roman"/>
        </w:rPr>
        <w:t>.</w:t>
      </w:r>
    </w:p>
    <w:p w14:paraId="76653EE0" w14:textId="77777777" w:rsidR="00852BBD" w:rsidRPr="00F64A58" w:rsidRDefault="00852BBD" w:rsidP="00F22351">
      <w:pPr>
        <w:pStyle w:val="Heading5"/>
        <w:ind w:left="936"/>
      </w:pPr>
      <w:r w:rsidRPr="00F64A58">
        <w:t>(xii)</w:t>
      </w:r>
      <w:r>
        <w:t xml:space="preserve"> </w:t>
      </w:r>
      <w:r w:rsidRPr="00F64A58">
        <w:t>EPA Region from which the vessel carrying the remains departed:</w:t>
      </w:r>
    </w:p>
    <w:p w14:paraId="252A1AA7" w14:textId="1C84D01C" w:rsidR="00852BBD" w:rsidRDefault="00852BBD" w:rsidP="00F22351">
      <w:pPr>
        <w:tabs>
          <w:tab w:val="left" w:pos="-1440"/>
          <w:tab w:val="left" w:pos="-720"/>
          <w:tab w:val="left" w:pos="0"/>
          <w:tab w:val="left" w:pos="720"/>
          <w:tab w:val="left" w:pos="1008"/>
          <w:tab w:val="left" w:pos="1440"/>
          <w:tab w:val="left" w:pos="2160"/>
          <w:tab w:val="left" w:pos="2880"/>
        </w:tabs>
        <w:ind w:left="1296"/>
        <w:rPr>
          <w:rFonts w:ascii="Times New Roman" w:hAnsi="Times New Roman"/>
        </w:rPr>
      </w:pPr>
      <w:r w:rsidRPr="00F64A58">
        <w:rPr>
          <w:rFonts w:ascii="Times New Roman" w:hAnsi="Times New Roman"/>
        </w:rPr>
        <w:t>• Report the EPA Region from which the vessel carrying the remains departed.</w:t>
      </w:r>
    </w:p>
    <w:p w14:paraId="2E3081A3" w14:textId="77777777" w:rsidR="00532D59" w:rsidRPr="00F64A58" w:rsidRDefault="00532D59" w:rsidP="007E1C2C">
      <w:pPr>
        <w:tabs>
          <w:tab w:val="left" w:pos="-1440"/>
          <w:tab w:val="left" w:pos="-720"/>
          <w:tab w:val="left" w:pos="0"/>
          <w:tab w:val="left" w:pos="720"/>
          <w:tab w:val="left" w:pos="1008"/>
          <w:tab w:val="left" w:pos="1440"/>
          <w:tab w:val="left" w:pos="2160"/>
          <w:tab w:val="left" w:pos="2880"/>
        </w:tabs>
        <w:rPr>
          <w:rFonts w:ascii="Times New Roman" w:hAnsi="Times New Roman"/>
        </w:rPr>
      </w:pPr>
    </w:p>
    <w:p w14:paraId="3BFC4998" w14:textId="2F3680FF" w:rsidR="00852BBD" w:rsidRPr="009F4F9E" w:rsidRDefault="00852BBD" w:rsidP="00E5797D">
      <w:pPr>
        <w:pStyle w:val="Heading4"/>
        <w:ind w:left="720"/>
      </w:pPr>
      <w:r w:rsidRPr="00417B94">
        <w:t>2) Transportation an</w:t>
      </w:r>
      <w:r w:rsidRPr="009F4F9E">
        <w:t>d Disposal of Vessels</w:t>
      </w:r>
    </w:p>
    <w:p w14:paraId="137098A8" w14:textId="1906D923" w:rsidR="00852BBD" w:rsidRPr="00152691" w:rsidRDefault="00852BBD" w:rsidP="00E579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152691">
        <w:rPr>
          <w:rFonts w:ascii="Times New Roman" w:hAnsi="Times New Roman"/>
        </w:rPr>
        <w:t>There are five collections of information</w:t>
      </w:r>
      <w:r w:rsidR="000A2052">
        <w:rPr>
          <w:rFonts w:ascii="Times New Roman" w:hAnsi="Times New Roman"/>
        </w:rPr>
        <w:t xml:space="preserve"> in </w:t>
      </w:r>
      <w:r w:rsidR="00C07E57">
        <w:rPr>
          <w:rFonts w:ascii="Times New Roman" w:hAnsi="Times New Roman"/>
        </w:rPr>
        <w:t xml:space="preserve">sequential </w:t>
      </w:r>
      <w:r w:rsidR="000A2052">
        <w:rPr>
          <w:rFonts w:ascii="Times New Roman" w:hAnsi="Times New Roman"/>
        </w:rPr>
        <w:t xml:space="preserve">time </w:t>
      </w:r>
      <w:r w:rsidR="00C07E57">
        <w:rPr>
          <w:rFonts w:ascii="Times New Roman" w:hAnsi="Times New Roman"/>
        </w:rPr>
        <w:t>in</w:t>
      </w:r>
      <w:r w:rsidR="000A2052">
        <w:rPr>
          <w:rFonts w:ascii="Times New Roman" w:hAnsi="Times New Roman"/>
        </w:rPr>
        <w:t>tervals</w:t>
      </w:r>
      <w:r w:rsidR="00C07E57">
        <w:rPr>
          <w:rFonts w:ascii="Times New Roman" w:hAnsi="Times New Roman"/>
        </w:rPr>
        <w:t xml:space="preserve"> </w:t>
      </w:r>
      <w:r w:rsidRPr="00152691">
        <w:rPr>
          <w:rFonts w:ascii="Times New Roman" w:hAnsi="Times New Roman"/>
        </w:rPr>
        <w:t xml:space="preserve">contained in the </w:t>
      </w:r>
      <w:r w:rsidR="00CD1364">
        <w:rPr>
          <w:rFonts w:ascii="Times New Roman" w:hAnsi="Times New Roman"/>
        </w:rPr>
        <w:t>t</w:t>
      </w:r>
      <w:r>
        <w:rPr>
          <w:rFonts w:ascii="Times New Roman" w:hAnsi="Times New Roman"/>
        </w:rPr>
        <w:t xml:space="preserve">ransportation and </w:t>
      </w:r>
      <w:r w:rsidR="00CD1364">
        <w:rPr>
          <w:rFonts w:ascii="Times New Roman" w:hAnsi="Times New Roman"/>
        </w:rPr>
        <w:t>d</w:t>
      </w:r>
      <w:r>
        <w:rPr>
          <w:rFonts w:ascii="Times New Roman" w:hAnsi="Times New Roman"/>
        </w:rPr>
        <w:t xml:space="preserve">isposal of </w:t>
      </w:r>
      <w:r w:rsidR="00CD1364">
        <w:rPr>
          <w:rFonts w:ascii="Times New Roman" w:hAnsi="Times New Roman"/>
        </w:rPr>
        <w:t>v</w:t>
      </w:r>
      <w:r>
        <w:rPr>
          <w:rFonts w:ascii="Times New Roman" w:hAnsi="Times New Roman"/>
        </w:rPr>
        <w:t>essels general permit</w:t>
      </w:r>
      <w:r w:rsidR="00C07E57">
        <w:rPr>
          <w:rFonts w:ascii="Times New Roman" w:hAnsi="Times New Roman"/>
        </w:rPr>
        <w:t>, though the timing requirement of each need not apply in emergency situations</w:t>
      </w:r>
      <w:r w:rsidRPr="00152691">
        <w:rPr>
          <w:rFonts w:ascii="Times New Roman" w:hAnsi="Times New Roman"/>
        </w:rPr>
        <w:t>:</w:t>
      </w:r>
    </w:p>
    <w:p w14:paraId="664E5C08" w14:textId="5F275D65" w:rsidR="00852BBD" w:rsidRPr="00152691" w:rsidRDefault="00B17C98" w:rsidP="004A5FE2">
      <w:pPr>
        <w:pStyle w:val="Heading5"/>
        <w:ind w:left="1080"/>
      </w:pPr>
      <w:r>
        <w:t>(</w:t>
      </w:r>
      <w:r w:rsidR="00852BBD" w:rsidRPr="00152691">
        <w:t>1) No later than 1 month prior to the proposed disposal date, provide written notification to the EPA Regional Administrator of the following under 40 CFR 229.3(a)(1):</w:t>
      </w:r>
    </w:p>
    <w:p w14:paraId="56BD4636" w14:textId="36C4C0D3" w:rsidR="00852BBD" w:rsidRPr="00152691" w:rsidRDefault="00852BBD" w:rsidP="004A5FE2">
      <w:pPr>
        <w:pStyle w:val="Level1"/>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outlineLvl w:val="9"/>
        <w:rPr>
          <w:rFonts w:ascii="Times New Roman" w:hAnsi="Times New Roman"/>
        </w:rPr>
      </w:pPr>
      <w:r w:rsidRPr="00152691">
        <w:rPr>
          <w:rFonts w:ascii="Times New Roman" w:hAnsi="Times New Roman"/>
        </w:rPr>
        <w:t>A statement detailing the need for the disposal of the vessel</w:t>
      </w:r>
      <w:r w:rsidR="00732EBA">
        <w:rPr>
          <w:rFonts w:ascii="Times New Roman" w:hAnsi="Times New Roman"/>
        </w:rPr>
        <w:t>.</w:t>
      </w:r>
    </w:p>
    <w:p w14:paraId="363B776F" w14:textId="35261F77" w:rsidR="00852BBD" w:rsidRPr="00152691" w:rsidRDefault="00852BBD" w:rsidP="004A5FE2">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rPr>
          <w:rFonts w:ascii="Times New Roman" w:hAnsi="Times New Roman"/>
        </w:rPr>
      </w:pPr>
      <w:r w:rsidRPr="00152691">
        <w:rPr>
          <w:rFonts w:ascii="Times New Roman" w:hAnsi="Times New Roman"/>
        </w:rPr>
        <w:t>Type and description of vessel to be disposed of and type of cargo normally carried</w:t>
      </w:r>
      <w:r w:rsidR="00732EBA">
        <w:rPr>
          <w:rFonts w:ascii="Times New Roman" w:hAnsi="Times New Roman"/>
        </w:rPr>
        <w:t>.</w:t>
      </w:r>
    </w:p>
    <w:p w14:paraId="2261B3CB" w14:textId="1291F6A5" w:rsidR="00852BBD" w:rsidRPr="00152691" w:rsidRDefault="00852BBD" w:rsidP="004A5FE2">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rPr>
          <w:rFonts w:ascii="Times New Roman" w:hAnsi="Times New Roman"/>
        </w:rPr>
      </w:pPr>
      <w:r w:rsidRPr="00152691">
        <w:rPr>
          <w:rFonts w:ascii="Times New Roman" w:hAnsi="Times New Roman"/>
        </w:rPr>
        <w:t>Detailed description of the proposed disposal procedures</w:t>
      </w:r>
      <w:r w:rsidR="00732EBA">
        <w:rPr>
          <w:rFonts w:ascii="Times New Roman" w:hAnsi="Times New Roman"/>
        </w:rPr>
        <w:t>.</w:t>
      </w:r>
    </w:p>
    <w:p w14:paraId="193B3DC1" w14:textId="04AFC653" w:rsidR="00852BBD" w:rsidRPr="00152691" w:rsidRDefault="00852BBD" w:rsidP="004A5FE2">
      <w:pPr>
        <w:pStyle w:val="ListParagraph"/>
        <w:numPr>
          <w:ilvl w:val="0"/>
          <w:numId w:val="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rPr>
          <w:rFonts w:ascii="Times New Roman" w:hAnsi="Times New Roman"/>
        </w:rPr>
      </w:pPr>
      <w:r w:rsidRPr="00152691">
        <w:rPr>
          <w:rFonts w:ascii="Times New Roman" w:hAnsi="Times New Roman"/>
        </w:rPr>
        <w:t>Information on the potential effect of the vessel disposal on the marine environment</w:t>
      </w:r>
      <w:r w:rsidR="00732EBA">
        <w:rPr>
          <w:rFonts w:ascii="Times New Roman" w:hAnsi="Times New Roman"/>
        </w:rPr>
        <w:t>.</w:t>
      </w:r>
    </w:p>
    <w:p w14:paraId="10BCC1C6" w14:textId="77777777" w:rsidR="00852BBD" w:rsidRPr="00152691" w:rsidRDefault="00852BBD" w:rsidP="004A5FE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450"/>
        </w:tabs>
        <w:ind w:left="1800" w:hanging="360"/>
        <w:rPr>
          <w:rFonts w:ascii="Times New Roman" w:hAnsi="Times New Roman"/>
        </w:rPr>
      </w:pPr>
      <w:r w:rsidRPr="00152691">
        <w:rPr>
          <w:rFonts w:ascii="Times New Roman" w:hAnsi="Times New Roman"/>
        </w:rPr>
        <w:t>v.</w:t>
      </w:r>
      <w:r w:rsidRPr="00152691">
        <w:rPr>
          <w:rFonts w:ascii="Times New Roman" w:hAnsi="Times New Roman"/>
        </w:rPr>
        <w:tab/>
        <w:t>Documentation of an adequate evaluation of alternatives to ocean disposal (i.e., scrap, salvage, and reclamation).</w:t>
      </w:r>
    </w:p>
    <w:p w14:paraId="42C6E262" w14:textId="0436CFCD" w:rsidR="00852BBD" w:rsidRPr="00152691" w:rsidRDefault="00B17C98" w:rsidP="004A5FE2">
      <w:pPr>
        <w:pStyle w:val="Heading5"/>
        <w:ind w:left="1080"/>
      </w:pPr>
      <w:r>
        <w:t>(</w:t>
      </w:r>
      <w:r w:rsidR="00852BBD" w:rsidRPr="00152691">
        <w:t xml:space="preserve">2) Notify EPA and </w:t>
      </w:r>
      <w:r w:rsidR="00732EBA">
        <w:t xml:space="preserve">U.S. </w:t>
      </w:r>
      <w:r w:rsidR="00852BBD" w:rsidRPr="00152691">
        <w:t>Coast Guard that the vessel has been cleaned and is available for inspection no later than 10 days prior to the proposed disposal date under § 229.3(a)(4).</w:t>
      </w:r>
    </w:p>
    <w:p w14:paraId="6A5C4465" w14:textId="45CE925C" w:rsidR="00852BBD" w:rsidRPr="00152691" w:rsidRDefault="00B17C98" w:rsidP="004A5FE2">
      <w:pPr>
        <w:pStyle w:val="Heading5"/>
        <w:ind w:left="1080"/>
      </w:pPr>
      <w:r>
        <w:t>(</w:t>
      </w:r>
      <w:r w:rsidR="00852BBD" w:rsidRPr="00152691">
        <w:t xml:space="preserve">3) Notify EPA, </w:t>
      </w:r>
      <w:r w:rsidR="00732EBA">
        <w:t xml:space="preserve">U.S. </w:t>
      </w:r>
      <w:r w:rsidR="00852BBD" w:rsidRPr="00152691">
        <w:t xml:space="preserve">Coast Guard, and </w:t>
      </w:r>
      <w:r w:rsidR="00852BBD">
        <w:t xml:space="preserve">Captain-of-the-Port </w:t>
      </w:r>
      <w:r w:rsidR="003506D9">
        <w:t>no later than</w:t>
      </w:r>
      <w:r w:rsidR="003506D9" w:rsidRPr="00152691">
        <w:t xml:space="preserve"> </w:t>
      </w:r>
      <w:r w:rsidR="00852BBD" w:rsidRPr="00152691">
        <w:t xml:space="preserve">48 hours </w:t>
      </w:r>
      <w:r w:rsidR="00732EBA">
        <w:t xml:space="preserve">in advance </w:t>
      </w:r>
      <w:r w:rsidR="00852BBD" w:rsidRPr="00152691">
        <w:t>of proposed disposal under § 229.3(a)(8).</w:t>
      </w:r>
    </w:p>
    <w:p w14:paraId="7B5000EF" w14:textId="20D1B7AE" w:rsidR="00852BBD" w:rsidRPr="00152691" w:rsidRDefault="00B17C98" w:rsidP="004A5FE2">
      <w:pPr>
        <w:pStyle w:val="Heading5"/>
        <w:ind w:left="1080"/>
      </w:pPr>
      <w:r>
        <w:t>(</w:t>
      </w:r>
      <w:r w:rsidR="00852BBD" w:rsidRPr="00152691">
        <w:t xml:space="preserve">4) Notify EPA and </w:t>
      </w:r>
      <w:r w:rsidR="00852BBD">
        <w:t>Captain-of-the-Port</w:t>
      </w:r>
      <w:r w:rsidR="008428D4">
        <w:t xml:space="preserve"> </w:t>
      </w:r>
      <w:r w:rsidR="003506D9">
        <w:t>no later than</w:t>
      </w:r>
      <w:r w:rsidR="003506D9" w:rsidRPr="00152691">
        <w:t xml:space="preserve"> </w:t>
      </w:r>
      <w:r w:rsidR="00852BBD" w:rsidRPr="00152691">
        <w:t xml:space="preserve">12 hours </w:t>
      </w:r>
      <w:r w:rsidR="007E0E8B">
        <w:t xml:space="preserve">before </w:t>
      </w:r>
      <w:r w:rsidR="00852BBD" w:rsidRPr="00152691">
        <w:t>the vessel’s departure from port under § 229.3(a)(8) with such details as:</w:t>
      </w:r>
    </w:p>
    <w:p w14:paraId="1A83639B" w14:textId="6477F369" w:rsidR="00852BBD" w:rsidRPr="00152691" w:rsidRDefault="00F534FB" w:rsidP="004A5FE2">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rPr>
          <w:rFonts w:ascii="Times New Roman" w:hAnsi="Times New Roman"/>
          <w:bCs/>
          <w:iCs/>
        </w:rPr>
      </w:pPr>
      <w:r>
        <w:rPr>
          <w:rFonts w:ascii="Times New Roman" w:hAnsi="Times New Roman"/>
        </w:rPr>
        <w:t>t</w:t>
      </w:r>
      <w:r w:rsidR="00852BBD" w:rsidRPr="00152691">
        <w:rPr>
          <w:rFonts w:ascii="Times New Roman" w:hAnsi="Times New Roman"/>
          <w:bCs/>
          <w:iCs/>
        </w:rPr>
        <w:t xml:space="preserve">he proposed departure time and place; </w:t>
      </w:r>
    </w:p>
    <w:p w14:paraId="3D90F2CC" w14:textId="68C1FE1A" w:rsidR="00852BBD" w:rsidRPr="00152691" w:rsidRDefault="00F534FB" w:rsidP="004A5FE2">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rPr>
          <w:rFonts w:ascii="Times New Roman" w:hAnsi="Times New Roman"/>
          <w:bCs/>
          <w:iCs/>
        </w:rPr>
      </w:pPr>
      <w:r>
        <w:rPr>
          <w:rFonts w:ascii="Times New Roman" w:hAnsi="Times New Roman"/>
          <w:bCs/>
          <w:iCs/>
        </w:rPr>
        <w:t>d</w:t>
      </w:r>
      <w:r w:rsidR="00852BBD" w:rsidRPr="00152691">
        <w:rPr>
          <w:rFonts w:ascii="Times New Roman" w:hAnsi="Times New Roman"/>
          <w:bCs/>
          <w:iCs/>
        </w:rPr>
        <w:t xml:space="preserve">isposal site location; </w:t>
      </w:r>
    </w:p>
    <w:p w14:paraId="7CBF4C81" w14:textId="753E080E" w:rsidR="00852BBD" w:rsidRPr="00152691" w:rsidRDefault="00F534FB" w:rsidP="004A5FE2">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rPr>
          <w:rFonts w:ascii="Times New Roman" w:hAnsi="Times New Roman"/>
          <w:bCs/>
          <w:iCs/>
        </w:rPr>
      </w:pPr>
      <w:r>
        <w:rPr>
          <w:rFonts w:ascii="Times New Roman" w:hAnsi="Times New Roman"/>
          <w:bCs/>
          <w:iCs/>
        </w:rPr>
        <w:t>e</w:t>
      </w:r>
      <w:r w:rsidR="00852BBD" w:rsidRPr="00152691">
        <w:rPr>
          <w:rFonts w:ascii="Times New Roman" w:hAnsi="Times New Roman"/>
          <w:bCs/>
          <w:iCs/>
        </w:rPr>
        <w:t>stimated time of arrival on site; and</w:t>
      </w:r>
    </w:p>
    <w:p w14:paraId="51E6ED3E" w14:textId="67C7EE67" w:rsidR="00852BBD" w:rsidRPr="00152691" w:rsidRDefault="00F534FB" w:rsidP="004A5FE2">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firstLine="0"/>
        <w:rPr>
          <w:rFonts w:ascii="Times New Roman" w:hAnsi="Times New Roman"/>
          <w:bCs/>
          <w:iCs/>
        </w:rPr>
      </w:pPr>
      <w:r>
        <w:rPr>
          <w:rFonts w:ascii="Times New Roman" w:hAnsi="Times New Roman"/>
          <w:bCs/>
          <w:iCs/>
        </w:rPr>
        <w:t>t</w:t>
      </w:r>
      <w:r w:rsidR="00852BBD" w:rsidRPr="00152691">
        <w:rPr>
          <w:rFonts w:ascii="Times New Roman" w:hAnsi="Times New Roman"/>
          <w:bCs/>
          <w:iCs/>
        </w:rPr>
        <w:t xml:space="preserve">he name and communication capability of the towing vessel. </w:t>
      </w:r>
    </w:p>
    <w:p w14:paraId="5CC947CC" w14:textId="07D149ED" w:rsidR="00852BBD" w:rsidRDefault="00B17C98" w:rsidP="004A5FE2">
      <w:pPr>
        <w:pStyle w:val="Heading5"/>
        <w:ind w:left="1080"/>
      </w:pPr>
      <w:r>
        <w:t>(</w:t>
      </w:r>
      <w:r w:rsidR="00852BBD" w:rsidRPr="00152691">
        <w:t>5) Notify NOAA in writing</w:t>
      </w:r>
      <w:r w:rsidR="00DB096A">
        <w:t xml:space="preserve"> within one week of the disposal</w:t>
      </w:r>
      <w:r w:rsidR="00852BBD" w:rsidRPr="00152691">
        <w:t xml:space="preserve"> with the exact coordinates</w:t>
      </w:r>
      <w:r w:rsidR="00DB096A">
        <w:t xml:space="preserve"> </w:t>
      </w:r>
      <w:r w:rsidR="00852BBD" w:rsidRPr="00152691">
        <w:t>where the vessel disposal took place so that it may be marked on appropriate charts as required by 40 CFR 229.3(a)(9).</w:t>
      </w:r>
    </w:p>
    <w:p w14:paraId="030DAB0B" w14:textId="78E65B3A" w:rsidR="00532D59" w:rsidRDefault="00532D59" w:rsidP="005F71F5"/>
    <w:p w14:paraId="6003CF46" w14:textId="1E293A22" w:rsidR="00532D59" w:rsidRPr="009F4F9E" w:rsidRDefault="00532D59" w:rsidP="004A5FE2">
      <w:pPr>
        <w:pStyle w:val="Heading4"/>
        <w:ind w:left="720"/>
      </w:pPr>
      <w:r>
        <w:t>3</w:t>
      </w:r>
      <w:r w:rsidRPr="00417B94">
        <w:t xml:space="preserve">) </w:t>
      </w:r>
      <w:r w:rsidR="00C65328">
        <w:t xml:space="preserve">Disposal of </w:t>
      </w:r>
      <w:r>
        <w:t>Marine Mammal</w:t>
      </w:r>
      <w:r w:rsidR="00C65328">
        <w:t xml:space="preserve"> Carcasse</w:t>
      </w:r>
      <w:r>
        <w:t>s</w:t>
      </w:r>
    </w:p>
    <w:p w14:paraId="32BB0AB6" w14:textId="77F84C50" w:rsidR="00C65328" w:rsidRDefault="00532D59" w:rsidP="004A5FE2">
      <w:pPr>
        <w:ind w:left="720"/>
      </w:pPr>
      <w:r w:rsidRPr="00152691">
        <w:rPr>
          <w:rFonts w:ascii="Times New Roman" w:hAnsi="Times New Roman"/>
        </w:rPr>
        <w:t xml:space="preserve">There are </w:t>
      </w:r>
      <w:r w:rsidR="001B0232">
        <w:rPr>
          <w:rFonts w:ascii="Times New Roman" w:hAnsi="Times New Roman"/>
        </w:rPr>
        <w:t xml:space="preserve">two separate </w:t>
      </w:r>
      <w:r w:rsidRPr="00152691">
        <w:rPr>
          <w:rFonts w:ascii="Times New Roman" w:hAnsi="Times New Roman"/>
        </w:rPr>
        <w:t>collections of information</w:t>
      </w:r>
      <w:r>
        <w:rPr>
          <w:rFonts w:ascii="Times New Roman" w:hAnsi="Times New Roman"/>
        </w:rPr>
        <w:t xml:space="preserve"> in sequential time intervals </w:t>
      </w:r>
      <w:r w:rsidRPr="00152691">
        <w:rPr>
          <w:rFonts w:ascii="Times New Roman" w:hAnsi="Times New Roman"/>
        </w:rPr>
        <w:t xml:space="preserve">contained in the </w:t>
      </w:r>
      <w:r>
        <w:rPr>
          <w:rFonts w:ascii="Times New Roman" w:hAnsi="Times New Roman"/>
        </w:rPr>
        <w:t>transportation and disposal of mar</w:t>
      </w:r>
      <w:r w:rsidR="00AB7BBA">
        <w:rPr>
          <w:rFonts w:ascii="Times New Roman" w:hAnsi="Times New Roman"/>
        </w:rPr>
        <w:t>ine mammals.</w:t>
      </w:r>
    </w:p>
    <w:p w14:paraId="11A9B6A5" w14:textId="6E3F1950" w:rsidR="001B0232" w:rsidRDefault="001B0232" w:rsidP="00E5797D">
      <w:pPr>
        <w:ind w:left="360"/>
      </w:pPr>
    </w:p>
    <w:p w14:paraId="05BB0C6D" w14:textId="2B56F579" w:rsidR="001B0232" w:rsidRPr="00135F58" w:rsidRDefault="001B0232" w:rsidP="00135F58">
      <w:pPr>
        <w:pStyle w:val="ListParagraph"/>
        <w:numPr>
          <w:ilvl w:val="0"/>
          <w:numId w:val="32"/>
        </w:numPr>
        <w:rPr>
          <w:rFonts w:ascii="Times New Roman" w:hAnsi="Times New Roman"/>
        </w:rPr>
      </w:pPr>
      <w:r w:rsidRPr="00135F58">
        <w:rPr>
          <w:rFonts w:ascii="Times New Roman" w:hAnsi="Times New Roman"/>
        </w:rPr>
        <w:t>General Requirements for Governmental Entities and Stranding Agreement Holders</w:t>
      </w:r>
    </w:p>
    <w:p w14:paraId="0FE3A5A9" w14:textId="77777777" w:rsidR="00135F58" w:rsidRDefault="00135F58" w:rsidP="00135F58">
      <w:pPr>
        <w:pStyle w:val="ListParagraph"/>
        <w:ind w:left="1080"/>
      </w:pPr>
    </w:p>
    <w:p w14:paraId="154A2568" w14:textId="613AE44D" w:rsidR="00C65328" w:rsidRPr="005F71F5" w:rsidRDefault="00C65328" w:rsidP="004A5FE2">
      <w:pPr>
        <w:ind w:left="720"/>
        <w:rPr>
          <w:rFonts w:ascii="Times New Roman" w:hAnsi="Times New Roman"/>
        </w:rPr>
      </w:pPr>
      <w:r w:rsidRPr="00C65328">
        <w:rPr>
          <w:rFonts w:ascii="Times New Roman" w:hAnsi="Times New Roman"/>
        </w:rPr>
        <w:t>(1</w:t>
      </w:r>
      <w:r>
        <w:rPr>
          <w:rFonts w:ascii="Times New Roman" w:hAnsi="Times New Roman"/>
        </w:rPr>
        <w:t xml:space="preserve">) </w:t>
      </w:r>
      <w:r w:rsidRPr="005F71F5">
        <w:rPr>
          <w:rFonts w:ascii="Times New Roman" w:hAnsi="Times New Roman"/>
          <w:i/>
        </w:rPr>
        <w:t>The permittee shall submit a report on the ocean disposal activities authorized by this general permit to the applicable EPA Regional Office within 30 days after carcass disposal. This report shall include</w:t>
      </w:r>
      <w:r w:rsidRPr="005F71F5">
        <w:rPr>
          <w:rFonts w:ascii="Times New Roman" w:hAnsi="Times New Roman"/>
        </w:rPr>
        <w:t>:</w:t>
      </w:r>
    </w:p>
    <w:p w14:paraId="5889CC2A" w14:textId="77777777" w:rsidR="00C65328" w:rsidRPr="00C65328" w:rsidRDefault="00C65328" w:rsidP="004A5FE2">
      <w:pPr>
        <w:ind w:left="720"/>
        <w:rPr>
          <w:rFonts w:ascii="Times New Roman" w:hAnsi="Times New Roman"/>
        </w:rPr>
      </w:pPr>
    </w:p>
    <w:p w14:paraId="3FFBD48E" w14:textId="48CF157C" w:rsidR="00C65328" w:rsidRPr="005F71F5" w:rsidRDefault="00C65328" w:rsidP="004A5FE2">
      <w:pPr>
        <w:ind w:left="720"/>
        <w:rPr>
          <w:rFonts w:ascii="Times New Roman" w:hAnsi="Times New Roman"/>
          <w:i/>
        </w:rPr>
      </w:pPr>
      <w:r w:rsidRPr="005F71F5">
        <w:rPr>
          <w:rFonts w:ascii="Times New Roman" w:hAnsi="Times New Roman"/>
          <w:i/>
        </w:rPr>
        <w:t xml:space="preserve">a. A description of the carcass(es) disposed: </w:t>
      </w:r>
    </w:p>
    <w:p w14:paraId="3D756090" w14:textId="6E17CC11" w:rsidR="00C65328" w:rsidRDefault="00D83DA9" w:rsidP="004A5FE2">
      <w:pPr>
        <w:ind w:left="720"/>
        <w:rPr>
          <w:rFonts w:ascii="Times New Roman" w:hAnsi="Times New Roman"/>
        </w:rPr>
      </w:pPr>
      <w:r>
        <w:rPr>
          <w:rFonts w:ascii="Times New Roman" w:hAnsi="Times New Roman"/>
        </w:rPr>
        <w:t xml:space="preserve">• Identify the mammal species, the approximate length and any other descriptive information. </w:t>
      </w:r>
    </w:p>
    <w:p w14:paraId="787B1645" w14:textId="77777777" w:rsidR="00C65328" w:rsidRPr="00C65328" w:rsidRDefault="00C65328" w:rsidP="004A5FE2">
      <w:pPr>
        <w:ind w:left="720"/>
        <w:rPr>
          <w:rFonts w:ascii="Times New Roman" w:hAnsi="Times New Roman"/>
        </w:rPr>
      </w:pPr>
    </w:p>
    <w:p w14:paraId="5B064F59" w14:textId="3A993ED8" w:rsidR="00C65328" w:rsidRPr="005F71F5" w:rsidRDefault="00C65328" w:rsidP="004A5FE2">
      <w:pPr>
        <w:ind w:left="720"/>
        <w:rPr>
          <w:rFonts w:ascii="Times New Roman" w:hAnsi="Times New Roman"/>
          <w:i/>
        </w:rPr>
      </w:pPr>
      <w:r w:rsidRPr="005F71F5">
        <w:rPr>
          <w:rFonts w:ascii="Times New Roman" w:hAnsi="Times New Roman"/>
          <w:i/>
        </w:rPr>
        <w:t>b. The date and time of the disposal as well as the latitude and longitude of the disposal site. Latitude and longitude of the disposal site shall be reported at the highest degree of accuracy available on board the vessel or vehicle that</w:t>
      </w:r>
      <w:r w:rsidR="00D83DA9">
        <w:rPr>
          <w:rFonts w:ascii="Times New Roman" w:hAnsi="Times New Roman"/>
          <w:i/>
        </w:rPr>
        <w:t xml:space="preserve"> t</w:t>
      </w:r>
      <w:r w:rsidRPr="005F71F5">
        <w:rPr>
          <w:rFonts w:ascii="Times New Roman" w:hAnsi="Times New Roman"/>
          <w:i/>
        </w:rPr>
        <w:t>ransported the carcass (e.g., onboard geographic position system technology):</w:t>
      </w:r>
    </w:p>
    <w:p w14:paraId="6D057694" w14:textId="61CE32C5" w:rsidR="00C65328" w:rsidRPr="00C65328" w:rsidRDefault="00C65328" w:rsidP="004A5FE2">
      <w:pPr>
        <w:ind w:left="720"/>
        <w:rPr>
          <w:rFonts w:ascii="Times New Roman" w:hAnsi="Times New Roman"/>
        </w:rPr>
      </w:pPr>
      <w:r w:rsidRPr="00F64A58">
        <w:rPr>
          <w:rFonts w:ascii="Times New Roman" w:hAnsi="Times New Roman"/>
        </w:rPr>
        <w:t xml:space="preserve">• Report the </w:t>
      </w:r>
      <w:r w:rsidR="00D83DA9">
        <w:rPr>
          <w:rFonts w:ascii="Times New Roman" w:hAnsi="Times New Roman"/>
        </w:rPr>
        <w:t xml:space="preserve">time, dates and approximate latitude and longitude of the disposal site. </w:t>
      </w:r>
    </w:p>
    <w:p w14:paraId="1C1EFDC6" w14:textId="77777777" w:rsidR="00C65328" w:rsidRPr="00C65328" w:rsidRDefault="00C65328" w:rsidP="004A5FE2">
      <w:pPr>
        <w:ind w:left="720"/>
        <w:rPr>
          <w:rFonts w:ascii="Times New Roman" w:hAnsi="Times New Roman"/>
        </w:rPr>
      </w:pPr>
    </w:p>
    <w:p w14:paraId="6BFA52BE" w14:textId="0520BA88" w:rsidR="00C65328" w:rsidRDefault="00C65328" w:rsidP="004A5FE2">
      <w:pPr>
        <w:ind w:left="720"/>
        <w:rPr>
          <w:rFonts w:ascii="Times New Roman" w:hAnsi="Times New Roman"/>
        </w:rPr>
      </w:pPr>
      <w:r w:rsidRPr="00C65328">
        <w:rPr>
          <w:rFonts w:ascii="Times New Roman" w:hAnsi="Times New Roman"/>
        </w:rPr>
        <w:t xml:space="preserve">c. </w:t>
      </w:r>
      <w:r w:rsidRPr="005F71F5">
        <w:rPr>
          <w:rFonts w:ascii="Times New Roman" w:hAnsi="Times New Roman"/>
          <w:i/>
        </w:rPr>
        <w:t>The name, title, affiliation, and contact information of the person in charge of the disposal operation and the person in charge of the vessel or vehicle that transported the carcass (if different than the person in charge of the disposal):</w:t>
      </w:r>
    </w:p>
    <w:p w14:paraId="53A0A5C2" w14:textId="01E27523" w:rsidR="00C65328" w:rsidRPr="00C65328" w:rsidRDefault="00C65328" w:rsidP="004A5FE2">
      <w:pPr>
        <w:ind w:left="720"/>
        <w:rPr>
          <w:rFonts w:ascii="Times New Roman" w:hAnsi="Times New Roman"/>
        </w:rPr>
      </w:pPr>
      <w:r w:rsidRPr="00F64A58">
        <w:rPr>
          <w:rFonts w:ascii="Times New Roman" w:hAnsi="Times New Roman"/>
        </w:rPr>
        <w:t xml:space="preserve">• </w:t>
      </w:r>
      <w:r w:rsidR="00D83DA9">
        <w:rPr>
          <w:rFonts w:ascii="Times New Roman" w:hAnsi="Times New Roman"/>
        </w:rPr>
        <w:t xml:space="preserve">List the name, title, affiliation and contact information of the person in charge of the disposal and the person in charge of the vessel. </w:t>
      </w:r>
    </w:p>
    <w:p w14:paraId="7D453D9A" w14:textId="77777777" w:rsidR="00C65328" w:rsidRPr="00C65328" w:rsidRDefault="00C65328" w:rsidP="004A5FE2">
      <w:pPr>
        <w:ind w:left="720"/>
        <w:rPr>
          <w:rFonts w:ascii="Times New Roman" w:hAnsi="Times New Roman"/>
        </w:rPr>
      </w:pPr>
    </w:p>
    <w:p w14:paraId="64594371" w14:textId="44093E94" w:rsidR="00C65328" w:rsidRPr="005F71F5" w:rsidRDefault="00C65328" w:rsidP="004A5FE2">
      <w:pPr>
        <w:ind w:left="720"/>
        <w:rPr>
          <w:rFonts w:ascii="Times New Roman" w:hAnsi="Times New Roman"/>
          <w:i/>
        </w:rPr>
      </w:pPr>
      <w:r w:rsidRPr="005F71F5">
        <w:rPr>
          <w:rFonts w:ascii="Times New Roman" w:hAnsi="Times New Roman"/>
          <w:i/>
        </w:rPr>
        <w:t>d. A statement of need and rationale for selecting ocean disposal rather than other disposal options:</w:t>
      </w:r>
    </w:p>
    <w:p w14:paraId="31B28C68" w14:textId="79E85CD4" w:rsidR="00C65328" w:rsidRPr="00C65328" w:rsidRDefault="00C65328" w:rsidP="004A5FE2">
      <w:pPr>
        <w:ind w:left="720"/>
        <w:rPr>
          <w:rFonts w:ascii="Times New Roman" w:hAnsi="Times New Roman"/>
        </w:rPr>
      </w:pPr>
      <w:r w:rsidRPr="00F64A58">
        <w:rPr>
          <w:rFonts w:ascii="Times New Roman" w:hAnsi="Times New Roman"/>
        </w:rPr>
        <w:t xml:space="preserve">• </w:t>
      </w:r>
      <w:r w:rsidR="00D83DA9">
        <w:rPr>
          <w:rFonts w:ascii="Times New Roman" w:hAnsi="Times New Roman"/>
        </w:rPr>
        <w:t xml:space="preserve">Provide a statement identifying the need for an ocean disposal. </w:t>
      </w:r>
    </w:p>
    <w:p w14:paraId="4F7D21B0" w14:textId="77777777" w:rsidR="00C65328" w:rsidRPr="00C65328" w:rsidRDefault="00C65328" w:rsidP="00C65328">
      <w:pPr>
        <w:rPr>
          <w:rFonts w:ascii="Times New Roman" w:hAnsi="Times New Roman"/>
        </w:rPr>
      </w:pPr>
    </w:p>
    <w:p w14:paraId="3846B183" w14:textId="13300E7A" w:rsidR="00532D59" w:rsidRPr="00001AC2" w:rsidRDefault="00AB7BBA" w:rsidP="00135F58">
      <w:pPr>
        <w:ind w:left="720"/>
      </w:pPr>
      <w:r w:rsidRPr="00083189">
        <w:rPr>
          <w:rFonts w:ascii="Times New Roman" w:hAnsi="Times New Roman"/>
        </w:rPr>
        <w:t>(</w:t>
      </w:r>
      <w:r w:rsidR="00D83DA9" w:rsidRPr="00083189">
        <w:rPr>
          <w:rFonts w:ascii="Times New Roman" w:hAnsi="Times New Roman"/>
        </w:rPr>
        <w:t>2</w:t>
      </w:r>
      <w:r w:rsidRPr="00083189">
        <w:rPr>
          <w:rFonts w:ascii="Times New Roman" w:hAnsi="Times New Roman"/>
        </w:rPr>
        <w:t>)</w:t>
      </w:r>
      <w:r w:rsidR="00C65328" w:rsidRPr="005F71F5">
        <w:rPr>
          <w:rFonts w:ascii="Times New Roman" w:hAnsi="Times New Roman"/>
          <w:i/>
        </w:rPr>
        <w:t xml:space="preserve"> The permittee shall immediately notify EPA of any violation of any condition of this general permit.</w:t>
      </w:r>
    </w:p>
    <w:p w14:paraId="4EE187F0" w14:textId="11F031C3" w:rsidR="00C65328" w:rsidRDefault="00C65328" w:rsidP="00135F58">
      <w:pPr>
        <w:ind w:left="720"/>
      </w:pPr>
      <w:r w:rsidRPr="00F64A58">
        <w:rPr>
          <w:rFonts w:ascii="Times New Roman" w:hAnsi="Times New Roman"/>
        </w:rPr>
        <w:t xml:space="preserve">• Report </w:t>
      </w:r>
      <w:r w:rsidR="00D83DA9">
        <w:rPr>
          <w:rFonts w:ascii="Times New Roman" w:hAnsi="Times New Roman"/>
        </w:rPr>
        <w:t xml:space="preserve">any violations immediately to </w:t>
      </w:r>
      <w:r w:rsidRPr="00F64A58">
        <w:rPr>
          <w:rFonts w:ascii="Times New Roman" w:hAnsi="Times New Roman"/>
        </w:rPr>
        <w:t>the EPA Regio</w:t>
      </w:r>
      <w:r w:rsidR="00D83DA9">
        <w:rPr>
          <w:rFonts w:ascii="Times New Roman" w:hAnsi="Times New Roman"/>
        </w:rPr>
        <w:t>n</w:t>
      </w:r>
      <w:r w:rsidR="008C7126">
        <w:rPr>
          <w:rFonts w:ascii="Times New Roman" w:hAnsi="Times New Roman"/>
        </w:rPr>
        <w:t>.</w:t>
      </w:r>
    </w:p>
    <w:p w14:paraId="541DE48D" w14:textId="5D29195B" w:rsidR="00AB7BBA" w:rsidRDefault="00AB7BBA" w:rsidP="005F71F5"/>
    <w:p w14:paraId="6014A3B5" w14:textId="01D0CE0E" w:rsidR="00AB7BBA" w:rsidRDefault="001B0232" w:rsidP="00135F58">
      <w:pPr>
        <w:ind w:left="720"/>
        <w:rPr>
          <w:rFonts w:ascii="Times New Roman" w:hAnsi="Times New Roman"/>
        </w:rPr>
      </w:pPr>
      <w:r w:rsidRPr="001B0232">
        <w:rPr>
          <w:rFonts w:ascii="Times New Roman" w:hAnsi="Times New Roman"/>
        </w:rPr>
        <w:t>B. Requirements for any Alaskan Native</w:t>
      </w:r>
      <w:r>
        <w:rPr>
          <w:rFonts w:ascii="Times New Roman" w:hAnsi="Times New Roman"/>
        </w:rPr>
        <w:t xml:space="preserve"> </w:t>
      </w:r>
      <w:r w:rsidRPr="001B0232">
        <w:rPr>
          <w:rFonts w:ascii="Times New Roman" w:hAnsi="Times New Roman"/>
        </w:rPr>
        <w:t>Engaged in Subsistence Uses</w:t>
      </w:r>
    </w:p>
    <w:p w14:paraId="427DAC27" w14:textId="77777777" w:rsidR="001B0232" w:rsidRPr="00AB7BBA" w:rsidRDefault="001B0232" w:rsidP="00135F58">
      <w:pPr>
        <w:ind w:left="720"/>
        <w:rPr>
          <w:rFonts w:ascii="Times New Roman" w:hAnsi="Times New Roman"/>
        </w:rPr>
      </w:pPr>
    </w:p>
    <w:p w14:paraId="12D9346B" w14:textId="5D1098A9" w:rsidR="00AB7BBA" w:rsidRPr="005F71F5" w:rsidRDefault="00AB7BBA" w:rsidP="00135F58">
      <w:pPr>
        <w:ind w:left="720"/>
        <w:rPr>
          <w:rFonts w:ascii="Times New Roman" w:hAnsi="Times New Roman"/>
          <w:i/>
        </w:rPr>
      </w:pPr>
      <w:r>
        <w:rPr>
          <w:rFonts w:ascii="Times New Roman" w:hAnsi="Times New Roman"/>
        </w:rPr>
        <w:t>(</w:t>
      </w:r>
      <w:r w:rsidR="00023A37">
        <w:rPr>
          <w:rFonts w:ascii="Times New Roman" w:hAnsi="Times New Roman"/>
        </w:rPr>
        <w:t>1</w:t>
      </w:r>
      <w:r>
        <w:rPr>
          <w:rFonts w:ascii="Times New Roman" w:hAnsi="Times New Roman"/>
        </w:rPr>
        <w:t xml:space="preserve">) </w:t>
      </w:r>
      <w:r w:rsidRPr="00AB7BBA">
        <w:rPr>
          <w:rFonts w:ascii="Times New Roman" w:hAnsi="Times New Roman"/>
        </w:rPr>
        <w:t>Notwithstanding Section A, any Alaskan Native engaged in subsistence uses is hereby granted a general permit to transport and dispose of marine mammal carcasses in ocean waters subject to the following conditions:</w:t>
      </w:r>
      <w:r w:rsidR="008C7126">
        <w:rPr>
          <w:rFonts w:ascii="Times New Roman" w:hAnsi="Times New Roman"/>
        </w:rPr>
        <w:t xml:space="preserve">  </w:t>
      </w:r>
      <w:r w:rsidRPr="005F71F5">
        <w:rPr>
          <w:rFonts w:ascii="Times New Roman" w:hAnsi="Times New Roman"/>
          <w:i/>
        </w:rPr>
        <w:t>The permittee shall submit a report (via email or letter) on all disposal activities authorized by this general permit that the permittee has conducted in the prior calendar year. Reports shall be submitted to EPA Region 10 within 30 days of the end of the calendar year. This report shall include:</w:t>
      </w:r>
    </w:p>
    <w:p w14:paraId="31BCA24C" w14:textId="77777777" w:rsidR="00AB7BBA" w:rsidRPr="00AB7BBA" w:rsidRDefault="00AB7BBA" w:rsidP="00135F58">
      <w:pPr>
        <w:ind w:left="720"/>
        <w:rPr>
          <w:rFonts w:ascii="Times New Roman" w:hAnsi="Times New Roman"/>
        </w:rPr>
      </w:pPr>
    </w:p>
    <w:p w14:paraId="2CAB04A5" w14:textId="3936EE70" w:rsidR="00AB7BBA" w:rsidRPr="005F71F5" w:rsidRDefault="00AB7BBA" w:rsidP="00135F58">
      <w:pPr>
        <w:ind w:left="720"/>
        <w:rPr>
          <w:rFonts w:ascii="Times New Roman" w:hAnsi="Times New Roman"/>
          <w:i/>
        </w:rPr>
      </w:pPr>
      <w:r w:rsidRPr="005F71F5">
        <w:rPr>
          <w:rFonts w:ascii="Times New Roman" w:hAnsi="Times New Roman"/>
          <w:i/>
        </w:rPr>
        <w:t>a. The number</w:t>
      </w:r>
      <w:r w:rsidR="008C7126" w:rsidRPr="005F71F5">
        <w:rPr>
          <w:rFonts w:ascii="Times New Roman" w:hAnsi="Times New Roman"/>
          <w:i/>
        </w:rPr>
        <w:t xml:space="preserve"> and type of carcasses disposed:</w:t>
      </w:r>
    </w:p>
    <w:p w14:paraId="50CC438B" w14:textId="0412453D" w:rsidR="008C7126" w:rsidRDefault="008C7126" w:rsidP="00135F58">
      <w:pPr>
        <w:ind w:left="720"/>
        <w:rPr>
          <w:rFonts w:ascii="Times New Roman" w:hAnsi="Times New Roman"/>
        </w:rPr>
      </w:pPr>
      <w:r w:rsidRPr="00F64A58">
        <w:rPr>
          <w:rFonts w:ascii="Times New Roman" w:hAnsi="Times New Roman"/>
        </w:rPr>
        <w:t xml:space="preserve">• Report </w:t>
      </w:r>
      <w:r>
        <w:rPr>
          <w:rFonts w:ascii="Times New Roman" w:hAnsi="Times New Roman"/>
        </w:rPr>
        <w:t xml:space="preserve">the number of carcasses and the species. </w:t>
      </w:r>
    </w:p>
    <w:p w14:paraId="37DDE8E9" w14:textId="77777777" w:rsidR="00AB7BBA" w:rsidRPr="00AB7BBA" w:rsidRDefault="00AB7BBA" w:rsidP="00135F58">
      <w:pPr>
        <w:ind w:left="720"/>
        <w:rPr>
          <w:rFonts w:ascii="Times New Roman" w:hAnsi="Times New Roman"/>
        </w:rPr>
      </w:pPr>
    </w:p>
    <w:p w14:paraId="573D0A9C" w14:textId="4BA99A52" w:rsidR="00AB7BBA" w:rsidRPr="005F71F5" w:rsidRDefault="00AB7BBA" w:rsidP="00135F58">
      <w:pPr>
        <w:ind w:left="720"/>
        <w:rPr>
          <w:rFonts w:ascii="Times New Roman" w:hAnsi="Times New Roman"/>
          <w:i/>
        </w:rPr>
      </w:pPr>
      <w:r w:rsidRPr="005F71F5">
        <w:rPr>
          <w:rFonts w:ascii="Times New Roman" w:hAnsi="Times New Roman"/>
          <w:i/>
        </w:rPr>
        <w:t>b. A description of the general vicinity in which the carcasses were dispose</w:t>
      </w:r>
      <w:r w:rsidR="008C7126" w:rsidRPr="008C7126">
        <w:rPr>
          <w:rFonts w:ascii="Times New Roman" w:hAnsi="Times New Roman"/>
          <w:i/>
        </w:rPr>
        <w:t>:</w:t>
      </w:r>
    </w:p>
    <w:p w14:paraId="19037B9E" w14:textId="452C6F1F" w:rsidR="008C7126" w:rsidRDefault="008C7126" w:rsidP="00135F58">
      <w:pPr>
        <w:ind w:left="720"/>
        <w:rPr>
          <w:rFonts w:ascii="Times New Roman" w:hAnsi="Times New Roman"/>
        </w:rPr>
      </w:pPr>
      <w:r>
        <w:rPr>
          <w:rFonts w:ascii="Times New Roman" w:hAnsi="Times New Roman"/>
        </w:rPr>
        <w:t xml:space="preserve">• Describe the general area where the carcass(es) is(are) disposed using proximity to cities, towns or latitude and longitude coordinates. </w:t>
      </w:r>
    </w:p>
    <w:p w14:paraId="54AFD758" w14:textId="77777777" w:rsidR="008C7126" w:rsidRDefault="008C7126" w:rsidP="00135F58">
      <w:pPr>
        <w:ind w:left="720"/>
        <w:rPr>
          <w:rFonts w:ascii="Times New Roman" w:hAnsi="Times New Roman"/>
        </w:rPr>
      </w:pPr>
    </w:p>
    <w:p w14:paraId="5E9E8EF7" w14:textId="5A3A78A7" w:rsidR="00AB7BBA" w:rsidRPr="005F71F5" w:rsidRDefault="00AB7BBA" w:rsidP="00135F58">
      <w:pPr>
        <w:ind w:left="720"/>
        <w:rPr>
          <w:rFonts w:ascii="Times New Roman" w:hAnsi="Times New Roman"/>
          <w:i/>
        </w:rPr>
      </w:pPr>
      <w:r w:rsidRPr="005F71F5">
        <w:rPr>
          <w:rFonts w:ascii="Times New Roman" w:hAnsi="Times New Roman"/>
          <w:i/>
        </w:rPr>
        <w:t>c. The name and contact information of the permittee</w:t>
      </w:r>
      <w:r w:rsidR="008C7126">
        <w:rPr>
          <w:rFonts w:ascii="Times New Roman" w:hAnsi="Times New Roman"/>
          <w:i/>
        </w:rPr>
        <w:t>:</w:t>
      </w:r>
    </w:p>
    <w:p w14:paraId="6165A63A" w14:textId="79951A66" w:rsidR="008C7126" w:rsidRDefault="008C7126" w:rsidP="00135F58">
      <w:pPr>
        <w:ind w:left="720"/>
        <w:rPr>
          <w:rFonts w:ascii="Times New Roman" w:hAnsi="Times New Roman"/>
        </w:rPr>
      </w:pPr>
      <w:r w:rsidRPr="00F64A58">
        <w:rPr>
          <w:rFonts w:ascii="Times New Roman" w:hAnsi="Times New Roman"/>
        </w:rPr>
        <w:t xml:space="preserve">• </w:t>
      </w:r>
      <w:r>
        <w:rPr>
          <w:rFonts w:ascii="Times New Roman" w:hAnsi="Times New Roman"/>
        </w:rPr>
        <w:t xml:space="preserve">Provide the name and contact information of the permittee. </w:t>
      </w:r>
    </w:p>
    <w:p w14:paraId="0E037EA1" w14:textId="77777777" w:rsidR="00C65328" w:rsidRPr="00532D59" w:rsidRDefault="00C65328" w:rsidP="005F71F5"/>
    <w:p w14:paraId="30D43E98" w14:textId="77777777" w:rsidR="00852BBD" w:rsidRPr="00F64A58"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59720CC2" w14:textId="20A14B54" w:rsidR="00852BBD" w:rsidRDefault="00852BBD" w:rsidP="00C904C0">
      <w:pPr>
        <w:pStyle w:val="Heading2"/>
        <w:spacing w:before="0"/>
        <w:ind w:left="0"/>
      </w:pPr>
      <w:bookmarkStart w:id="74" w:name="_Toc436842769"/>
      <w:r w:rsidRPr="00FA67A7">
        <w:t xml:space="preserve">SECTION 5:  The Information Collected </w:t>
      </w:r>
      <w:r w:rsidR="002C6626">
        <w:t>—</w:t>
      </w:r>
      <w:r w:rsidRPr="00FA67A7">
        <w:t xml:space="preserve"> Agency Activities, Collection Methodology and Information Management</w:t>
      </w:r>
      <w:bookmarkEnd w:id="74"/>
    </w:p>
    <w:p w14:paraId="66D39880" w14:textId="77777777" w:rsidR="0051163D" w:rsidRPr="005F71F5" w:rsidRDefault="0051163D" w:rsidP="005F71F5"/>
    <w:p w14:paraId="07604985" w14:textId="77777777" w:rsidR="00852BBD" w:rsidRPr="00D60647" w:rsidRDefault="00852BBD" w:rsidP="00C904C0">
      <w:pPr>
        <w:pStyle w:val="Heading3"/>
        <w:ind w:left="360"/>
      </w:pPr>
      <w:bookmarkStart w:id="75" w:name="_Toc436842770"/>
      <w:r w:rsidRPr="00D60647">
        <w:t>5(a):  Agency Activities</w:t>
      </w:r>
      <w:bookmarkEnd w:id="75"/>
    </w:p>
    <w:p w14:paraId="23A6BFB9" w14:textId="77777777" w:rsidR="00852BBD" w:rsidRPr="000C23B6" w:rsidRDefault="00852BBD" w:rsidP="00C904C0">
      <w:pPr>
        <w:pStyle w:val="Heading4"/>
        <w:numPr>
          <w:ilvl w:val="0"/>
          <w:numId w:val="18"/>
        </w:numPr>
        <w:ind w:left="1080"/>
      </w:pPr>
      <w:r w:rsidRPr="000C23B6">
        <w:t>Burial at Sea</w:t>
      </w:r>
    </w:p>
    <w:p w14:paraId="4F15F06D" w14:textId="7AC93C81" w:rsidR="00852BBD" w:rsidRPr="00F64A58" w:rsidRDefault="00852BBD" w:rsidP="00C904C0">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F64A58">
        <w:rPr>
          <w:rFonts w:ascii="Times New Roman" w:hAnsi="Times New Roman"/>
        </w:rPr>
        <w:t xml:space="preserve">EPA collects information from persons who dispose of human remains pursuant to the </w:t>
      </w:r>
      <w:r w:rsidR="00664F07">
        <w:rPr>
          <w:rFonts w:ascii="Times New Roman" w:hAnsi="Times New Roman"/>
        </w:rPr>
        <w:t>b</w:t>
      </w:r>
      <w:r w:rsidRPr="00F64A58">
        <w:rPr>
          <w:rFonts w:ascii="Times New Roman" w:hAnsi="Times New Roman"/>
        </w:rPr>
        <w:t xml:space="preserve">urial at </w:t>
      </w:r>
      <w:r w:rsidR="00664F07">
        <w:rPr>
          <w:rFonts w:ascii="Times New Roman" w:hAnsi="Times New Roman"/>
        </w:rPr>
        <w:t>s</w:t>
      </w:r>
      <w:r w:rsidRPr="00F64A58">
        <w:rPr>
          <w:rFonts w:ascii="Times New Roman" w:hAnsi="Times New Roman"/>
        </w:rPr>
        <w:t xml:space="preserve">ea general permit. </w:t>
      </w:r>
      <w:r w:rsidR="00C07E57">
        <w:rPr>
          <w:rFonts w:ascii="Times New Roman" w:hAnsi="Times New Roman"/>
        </w:rPr>
        <w:t>The</w:t>
      </w:r>
      <w:r w:rsidRPr="00F64A58">
        <w:rPr>
          <w:rFonts w:ascii="Times New Roman" w:hAnsi="Times New Roman"/>
        </w:rPr>
        <w:t xml:space="preserve"> information </w:t>
      </w:r>
      <w:r w:rsidR="00C07E57">
        <w:rPr>
          <w:rFonts w:ascii="Times New Roman" w:hAnsi="Times New Roman"/>
        </w:rPr>
        <w:t xml:space="preserve">is not required to be reported until </w:t>
      </w:r>
      <w:r w:rsidRPr="00F64A58">
        <w:rPr>
          <w:rFonts w:ascii="Times New Roman" w:hAnsi="Times New Roman"/>
        </w:rPr>
        <w:t>after the burial has been conducted</w:t>
      </w:r>
      <w:r w:rsidR="006316BE">
        <w:rPr>
          <w:rFonts w:ascii="Times New Roman" w:hAnsi="Times New Roman"/>
        </w:rPr>
        <w:t>, s</w:t>
      </w:r>
      <w:r w:rsidR="00C07E57">
        <w:rPr>
          <w:rFonts w:ascii="Times New Roman" w:hAnsi="Times New Roman"/>
        </w:rPr>
        <w:t xml:space="preserve">pecifically, </w:t>
      </w:r>
      <w:r w:rsidRPr="00F64A58">
        <w:rPr>
          <w:rFonts w:ascii="Times New Roman" w:hAnsi="Times New Roman"/>
        </w:rPr>
        <w:t xml:space="preserve">within 30 days </w:t>
      </w:r>
      <w:r w:rsidR="007931FE">
        <w:rPr>
          <w:rFonts w:ascii="Times New Roman" w:hAnsi="Times New Roman"/>
        </w:rPr>
        <w:t>of</w:t>
      </w:r>
      <w:r w:rsidRPr="00F64A58">
        <w:rPr>
          <w:rFonts w:ascii="Times New Roman" w:hAnsi="Times New Roman"/>
        </w:rPr>
        <w:t xml:space="preserve"> the burial.</w:t>
      </w:r>
    </w:p>
    <w:p w14:paraId="17B565BC" w14:textId="77777777" w:rsidR="00852BBD" w:rsidRDefault="00852BBD" w:rsidP="00852BBD">
      <w:pPr>
        <w:tabs>
          <w:tab w:val="left" w:pos="-1440"/>
          <w:tab w:val="left" w:pos="-720"/>
          <w:tab w:val="left" w:pos="0"/>
          <w:tab w:val="left" w:pos="720"/>
          <w:tab w:val="left" w:pos="1008"/>
          <w:tab w:val="left" w:pos="1440"/>
          <w:tab w:val="left" w:pos="2160"/>
          <w:tab w:val="left" w:pos="2880"/>
        </w:tabs>
        <w:rPr>
          <w:rFonts w:ascii="Times New Roman" w:hAnsi="Times New Roman"/>
        </w:rPr>
      </w:pPr>
    </w:p>
    <w:p w14:paraId="250C927F" w14:textId="77777777" w:rsidR="00852BBD" w:rsidRPr="000C23B6" w:rsidRDefault="00A13AF4" w:rsidP="00C904C0">
      <w:pPr>
        <w:pStyle w:val="Heading4"/>
        <w:numPr>
          <w:ilvl w:val="0"/>
          <w:numId w:val="18"/>
        </w:numPr>
        <w:ind w:left="1080"/>
      </w:pPr>
      <w:r>
        <w:t xml:space="preserve">Transportation and Disposal of </w:t>
      </w:r>
      <w:r w:rsidR="00852BBD" w:rsidRPr="000C23B6">
        <w:t>Vessel</w:t>
      </w:r>
      <w:r>
        <w:t>s</w:t>
      </w:r>
    </w:p>
    <w:p w14:paraId="6E5CEAA0" w14:textId="66BE1095" w:rsidR="00852BBD" w:rsidRDefault="00852BBD" w:rsidP="00C90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r w:rsidRPr="00152691">
        <w:rPr>
          <w:rFonts w:ascii="Times New Roman" w:hAnsi="Times New Roman"/>
        </w:rPr>
        <w:t xml:space="preserve">EPA sponsors collections of information as specified in the vessel disposal general permit. </w:t>
      </w:r>
      <w:r>
        <w:rPr>
          <w:rFonts w:ascii="Times New Roman" w:hAnsi="Times New Roman"/>
        </w:rPr>
        <w:t>The collection process is codified in 40 CFR 229.3.</w:t>
      </w:r>
    </w:p>
    <w:p w14:paraId="248F20A9" w14:textId="0F318F32" w:rsidR="00532D59" w:rsidRDefault="00532D59" w:rsidP="00C90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rPr>
          <w:rFonts w:ascii="Times New Roman" w:hAnsi="Times New Roman"/>
        </w:rPr>
      </w:pPr>
    </w:p>
    <w:p w14:paraId="421E0FD5" w14:textId="7E498983" w:rsidR="00532D59" w:rsidRPr="009F4F9E" w:rsidRDefault="00532D59" w:rsidP="00C904C0">
      <w:pPr>
        <w:pStyle w:val="Heading4"/>
        <w:ind w:left="720"/>
      </w:pPr>
      <w:r>
        <w:t>3</w:t>
      </w:r>
      <w:r w:rsidRPr="00417B94">
        <w:t xml:space="preserve">) </w:t>
      </w:r>
      <w:r w:rsidR="00C04767">
        <w:t xml:space="preserve">Disposal of </w:t>
      </w:r>
      <w:r>
        <w:t>Marine Mammal</w:t>
      </w:r>
      <w:r w:rsidR="00C04767">
        <w:t xml:space="preserve"> Carcasses</w:t>
      </w:r>
    </w:p>
    <w:p w14:paraId="343B4730" w14:textId="3DA86DA6" w:rsidR="00A70A78" w:rsidRDefault="00C04767" w:rsidP="00C904C0">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F64A58">
        <w:rPr>
          <w:rFonts w:ascii="Times New Roman" w:hAnsi="Times New Roman"/>
        </w:rPr>
        <w:t xml:space="preserve">EPA collects information from persons who dispose of </w:t>
      </w:r>
      <w:r>
        <w:rPr>
          <w:rFonts w:ascii="Times New Roman" w:hAnsi="Times New Roman"/>
        </w:rPr>
        <w:t>marine mammal carcasses</w:t>
      </w:r>
      <w:r w:rsidRPr="00F64A58">
        <w:rPr>
          <w:rFonts w:ascii="Times New Roman" w:hAnsi="Times New Roman"/>
        </w:rPr>
        <w:t xml:space="preserve">. </w:t>
      </w:r>
      <w:r w:rsidR="001B0232">
        <w:rPr>
          <w:rFonts w:ascii="Times New Roman" w:hAnsi="Times New Roman"/>
        </w:rPr>
        <w:t>For Part A, t</w:t>
      </w:r>
      <w:r>
        <w:rPr>
          <w:rFonts w:ascii="Times New Roman" w:hAnsi="Times New Roman"/>
        </w:rPr>
        <w:t>he</w:t>
      </w:r>
      <w:r w:rsidRPr="00F64A58">
        <w:rPr>
          <w:rFonts w:ascii="Times New Roman" w:hAnsi="Times New Roman"/>
        </w:rPr>
        <w:t xml:space="preserve"> </w:t>
      </w:r>
      <w:r>
        <w:rPr>
          <w:rFonts w:ascii="Times New Roman" w:hAnsi="Times New Roman"/>
        </w:rPr>
        <w:t xml:space="preserve">permittee may obtain concurrence via telephone and then submit information </w:t>
      </w:r>
      <w:r w:rsidRPr="00F64A58">
        <w:rPr>
          <w:rFonts w:ascii="Times New Roman" w:hAnsi="Times New Roman"/>
        </w:rPr>
        <w:t xml:space="preserve">within 30 days </w:t>
      </w:r>
      <w:r>
        <w:rPr>
          <w:rFonts w:ascii="Times New Roman" w:hAnsi="Times New Roman"/>
        </w:rPr>
        <w:t>after carcass disposal.</w:t>
      </w:r>
      <w:r w:rsidR="001B0232">
        <w:rPr>
          <w:rFonts w:ascii="Times New Roman" w:hAnsi="Times New Roman"/>
        </w:rPr>
        <w:t xml:space="preserve"> For Part B, any Alaskan Native shall </w:t>
      </w:r>
      <w:r w:rsidR="001B0232" w:rsidRPr="001B0232">
        <w:rPr>
          <w:rFonts w:ascii="Times New Roman" w:hAnsi="Times New Roman"/>
        </w:rPr>
        <w:t>submit</w:t>
      </w:r>
      <w:r w:rsidR="001B0232">
        <w:rPr>
          <w:rFonts w:ascii="Times New Roman" w:hAnsi="Times New Roman"/>
        </w:rPr>
        <w:t xml:space="preserve"> reports </w:t>
      </w:r>
      <w:r w:rsidR="001B0232" w:rsidRPr="001B0232">
        <w:rPr>
          <w:rFonts w:ascii="Times New Roman" w:hAnsi="Times New Roman"/>
        </w:rPr>
        <w:t>to EPA within</w:t>
      </w:r>
      <w:r w:rsidR="001B0232">
        <w:rPr>
          <w:rFonts w:ascii="Times New Roman" w:hAnsi="Times New Roman"/>
        </w:rPr>
        <w:t xml:space="preserve"> </w:t>
      </w:r>
      <w:r w:rsidR="001B0232" w:rsidRPr="001B0232">
        <w:rPr>
          <w:rFonts w:ascii="Times New Roman" w:hAnsi="Times New Roman"/>
        </w:rPr>
        <w:t>30 days of the end of the calendar year.</w:t>
      </w:r>
    </w:p>
    <w:p w14:paraId="33499270" w14:textId="77777777" w:rsidR="00852BBD" w:rsidRDefault="00852BBD" w:rsidP="00852BBD">
      <w:pPr>
        <w:tabs>
          <w:tab w:val="left" w:pos="9450"/>
        </w:tabs>
        <w:rPr>
          <w:rFonts w:ascii="Times New Roman" w:hAnsi="Times New Roman"/>
        </w:rPr>
      </w:pPr>
    </w:p>
    <w:p w14:paraId="0D63736F" w14:textId="6BBA2215" w:rsidR="00FF360F" w:rsidRDefault="00FF360F" w:rsidP="006E1BDE">
      <w:pPr>
        <w:pStyle w:val="Heading3"/>
        <w:ind w:left="360"/>
      </w:pPr>
      <w:bookmarkStart w:id="76" w:name="_Toc436842772"/>
      <w:r w:rsidRPr="00FF360F">
        <w:t>5(b):  Collection Methodology and Information Management</w:t>
      </w:r>
    </w:p>
    <w:p w14:paraId="39BFB810" w14:textId="16EE5A5A" w:rsidR="00FF360F" w:rsidRDefault="00FF360F" w:rsidP="006E1BDE">
      <w:pPr>
        <w:pStyle w:val="Heading4"/>
        <w:ind w:left="720"/>
      </w:pPr>
      <w:r>
        <w:t>1) Burial at Sea</w:t>
      </w:r>
    </w:p>
    <w:p w14:paraId="668452F1" w14:textId="4B538FFD" w:rsidR="00FF360F" w:rsidRPr="005F71F5" w:rsidRDefault="00FF360F" w:rsidP="006E1BDE">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5F71F5">
        <w:rPr>
          <w:rFonts w:ascii="Times New Roman" w:hAnsi="Times New Roman"/>
        </w:rPr>
        <w:t>Burials conducted under the burial at sea general permit are to be reported within 30 days to the EPA Regional Administrator of the EPA Region from which the vessel carrying the remains departed. EPA Regions keep record of all reports, including: faxes, emails, mail, and other online submissions. The total number of burials at sea for each Region is reported to EPA Headquarters and is stored in a database</w:t>
      </w:r>
      <w:r w:rsidR="009F487E">
        <w:rPr>
          <w:rFonts w:ascii="Times New Roman" w:hAnsi="Times New Roman"/>
        </w:rPr>
        <w:t>.</w:t>
      </w:r>
    </w:p>
    <w:p w14:paraId="7D6EE7D3" w14:textId="77777777" w:rsidR="00FF360F" w:rsidRDefault="00FF360F" w:rsidP="006E1BDE">
      <w:pPr>
        <w:tabs>
          <w:tab w:val="left" w:pos="-1440"/>
          <w:tab w:val="left" w:pos="-720"/>
          <w:tab w:val="left" w:pos="0"/>
          <w:tab w:val="left" w:pos="720"/>
          <w:tab w:val="left" w:pos="1008"/>
          <w:tab w:val="left" w:pos="1440"/>
          <w:tab w:val="left" w:pos="2160"/>
          <w:tab w:val="left" w:pos="2880"/>
        </w:tabs>
        <w:ind w:left="720"/>
        <w:rPr>
          <w:rFonts w:ascii="Times New Roman" w:hAnsi="Times New Roman"/>
        </w:rPr>
      </w:pPr>
    </w:p>
    <w:p w14:paraId="22C088A8" w14:textId="77777777" w:rsidR="00FF360F" w:rsidRDefault="00FF360F" w:rsidP="006E1BDE">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Pr>
          <w:rFonts w:ascii="Times New Roman" w:hAnsi="Times New Roman"/>
        </w:rPr>
        <w:t xml:space="preserve">EPA is developing an online reporting tool for persons to report burials at sea. This tool would create consistency, facilitate compliance with 40 CFR 229.1(d), and reduce burdens on respondents by allowing for online reporting. Once this goes into effect, EPA will be updating its website to include the number of burials at sea each year, so the public has easy access to the information. </w:t>
      </w:r>
    </w:p>
    <w:p w14:paraId="510CFC18" w14:textId="77777777" w:rsidR="00FF360F" w:rsidRPr="00FF360F" w:rsidRDefault="00FF360F" w:rsidP="00FF360F"/>
    <w:p w14:paraId="546658A0" w14:textId="74674B46" w:rsidR="00FF360F" w:rsidRDefault="00FF360F" w:rsidP="006E1BDE">
      <w:pPr>
        <w:pStyle w:val="Heading4"/>
        <w:ind w:left="720"/>
      </w:pPr>
      <w:r>
        <w:t xml:space="preserve">2) Transportation and Disposal of </w:t>
      </w:r>
      <w:r w:rsidRPr="006834A9">
        <w:t>Vesse</w:t>
      </w:r>
      <w:r>
        <w:t>ls</w:t>
      </w:r>
    </w:p>
    <w:p w14:paraId="7562D4BA" w14:textId="5132D148" w:rsidR="00FF360F" w:rsidRDefault="00FF360F" w:rsidP="006E1BDE">
      <w:pPr>
        <w:tabs>
          <w:tab w:val="left" w:pos="9450"/>
        </w:tabs>
        <w:ind w:left="720"/>
        <w:rPr>
          <w:rFonts w:ascii="Times New Roman" w:hAnsi="Times New Roman"/>
        </w:rPr>
      </w:pPr>
      <w:r>
        <w:rPr>
          <w:rFonts w:ascii="Times New Roman" w:hAnsi="Times New Roman"/>
        </w:rPr>
        <w:t>Under the general permit for transportation and disposal of vessels, information is collected and managed by</w:t>
      </w:r>
      <w:r w:rsidRPr="00152691">
        <w:rPr>
          <w:rFonts w:ascii="Times New Roman" w:hAnsi="Times New Roman"/>
        </w:rPr>
        <w:t xml:space="preserve"> EPA, </w:t>
      </w:r>
      <w:r>
        <w:rPr>
          <w:rFonts w:ascii="Times New Roman" w:hAnsi="Times New Roman"/>
        </w:rPr>
        <w:t xml:space="preserve">U.S. </w:t>
      </w:r>
      <w:r w:rsidRPr="00152691">
        <w:rPr>
          <w:rFonts w:ascii="Times New Roman" w:hAnsi="Times New Roman"/>
        </w:rPr>
        <w:t>Coast Guard</w:t>
      </w:r>
      <w:r>
        <w:rPr>
          <w:rFonts w:ascii="Times New Roman" w:hAnsi="Times New Roman"/>
        </w:rPr>
        <w:t xml:space="preserve"> (USCG)</w:t>
      </w:r>
      <w:r w:rsidRPr="00152691">
        <w:rPr>
          <w:rFonts w:ascii="Times New Roman" w:hAnsi="Times New Roman"/>
        </w:rPr>
        <w:t>,</w:t>
      </w:r>
      <w:r>
        <w:rPr>
          <w:rFonts w:ascii="Times New Roman" w:hAnsi="Times New Roman"/>
        </w:rPr>
        <w:t xml:space="preserve"> including the relevant USCG Captain-of-the-Port (COTP)</w:t>
      </w:r>
      <w:r w:rsidRPr="00152691">
        <w:rPr>
          <w:rFonts w:ascii="Times New Roman" w:hAnsi="Times New Roman"/>
        </w:rPr>
        <w:t xml:space="preserve">, and </w:t>
      </w:r>
      <w:r>
        <w:rPr>
          <w:rFonts w:ascii="Times New Roman" w:hAnsi="Times New Roman"/>
        </w:rPr>
        <w:t>NOAA. Each of the following collections of information assists EPA in ensuring</w:t>
      </w:r>
      <w:r w:rsidRPr="00D86C3C">
        <w:rPr>
          <w:rFonts w:ascii="Times New Roman" w:hAnsi="Times New Roman"/>
        </w:rPr>
        <w:t xml:space="preserve"> that material proposed for ocean dumping is appropriately regulated </w:t>
      </w:r>
      <w:r>
        <w:rPr>
          <w:rFonts w:ascii="Times New Roman" w:hAnsi="Times New Roman"/>
        </w:rPr>
        <w:t xml:space="preserve">by relevant federal entities </w:t>
      </w:r>
      <w:r w:rsidRPr="00D86C3C">
        <w:rPr>
          <w:rFonts w:ascii="Times New Roman" w:hAnsi="Times New Roman"/>
        </w:rPr>
        <w:t xml:space="preserve">and does not harm human health </w:t>
      </w:r>
      <w:r>
        <w:rPr>
          <w:rFonts w:ascii="Times New Roman" w:hAnsi="Times New Roman"/>
        </w:rPr>
        <w:t>or</w:t>
      </w:r>
      <w:r w:rsidRPr="00D86C3C">
        <w:rPr>
          <w:rFonts w:ascii="Times New Roman" w:hAnsi="Times New Roman"/>
        </w:rPr>
        <w:t xml:space="preserve"> the marine environment.</w:t>
      </w:r>
    </w:p>
    <w:p w14:paraId="6B87E545" w14:textId="77777777" w:rsidR="00FF360F" w:rsidRDefault="00FF360F" w:rsidP="006E1BDE">
      <w:pPr>
        <w:tabs>
          <w:tab w:val="left" w:pos="9450"/>
        </w:tabs>
        <w:ind w:left="720"/>
        <w:rPr>
          <w:rFonts w:ascii="Times New Roman" w:hAnsi="Times New Roman"/>
        </w:rPr>
      </w:pPr>
    </w:p>
    <w:p w14:paraId="57737217" w14:textId="77777777" w:rsidR="00FF360F" w:rsidRDefault="00FF360F" w:rsidP="006E1BDE">
      <w:pPr>
        <w:tabs>
          <w:tab w:val="left" w:pos="9450"/>
        </w:tabs>
        <w:ind w:left="720"/>
        <w:rPr>
          <w:rFonts w:ascii="Times New Roman" w:hAnsi="Times New Roman"/>
        </w:rPr>
      </w:pPr>
      <w:r>
        <w:rPr>
          <w:rFonts w:ascii="Times New Roman" w:hAnsi="Times New Roman"/>
        </w:rPr>
        <w:t>The corresponding EPA Region collects all information pertaining to a vessel disposal and submits it to EPA Headquarters, where it is stored in a database. EPA submits an annual ocean dumping report to the International Maritime Organization. The new EPA ocean dumping website includes an interactive map, which includes location and basic information of all vessels disposals which occurred from 2006-2017.</w:t>
      </w:r>
    </w:p>
    <w:p w14:paraId="02ECB719" w14:textId="77777777" w:rsidR="00FF360F" w:rsidRDefault="00FF360F" w:rsidP="006E1BDE">
      <w:pPr>
        <w:tabs>
          <w:tab w:val="left" w:pos="9450"/>
        </w:tabs>
        <w:ind w:left="720"/>
        <w:rPr>
          <w:rFonts w:ascii="Times New Roman" w:hAnsi="Times New Roman"/>
        </w:rPr>
      </w:pPr>
    </w:p>
    <w:p w14:paraId="4E38EC49" w14:textId="77777777" w:rsidR="00FF360F" w:rsidRPr="009F4F9E" w:rsidRDefault="00FF360F" w:rsidP="006E1BDE">
      <w:pPr>
        <w:pStyle w:val="Heading4"/>
        <w:numPr>
          <w:ilvl w:val="0"/>
          <w:numId w:val="18"/>
        </w:numPr>
        <w:ind w:left="1080"/>
      </w:pPr>
      <w:r>
        <w:t>Disposal of Marine Mammal Carcasses</w:t>
      </w:r>
    </w:p>
    <w:p w14:paraId="78CD7AD2" w14:textId="77777777" w:rsidR="00FF360F" w:rsidRPr="008721D6" w:rsidRDefault="00FF360F" w:rsidP="006E1BDE">
      <w:pPr>
        <w:tabs>
          <w:tab w:val="left" w:pos="9450"/>
        </w:tabs>
        <w:ind w:left="720"/>
        <w:rPr>
          <w:rFonts w:ascii="Times New Roman" w:hAnsi="Times New Roman"/>
        </w:rPr>
      </w:pPr>
      <w:r>
        <w:rPr>
          <w:rFonts w:ascii="Times New Roman" w:hAnsi="Times New Roman"/>
        </w:rPr>
        <w:t xml:space="preserve">Disposals of marine mammal carcasses </w:t>
      </w:r>
      <w:r w:rsidRPr="008721D6">
        <w:rPr>
          <w:rFonts w:ascii="Times New Roman" w:hAnsi="Times New Roman"/>
        </w:rPr>
        <w:t xml:space="preserve">conducted under the </w:t>
      </w:r>
      <w:r>
        <w:rPr>
          <w:rFonts w:ascii="Times New Roman" w:hAnsi="Times New Roman"/>
        </w:rPr>
        <w:t xml:space="preserve">general permit for Part A </w:t>
      </w:r>
      <w:r w:rsidRPr="008721D6">
        <w:rPr>
          <w:rFonts w:ascii="Times New Roman" w:hAnsi="Times New Roman"/>
        </w:rPr>
        <w:t>are to be reported within 30 days to the</w:t>
      </w:r>
      <w:r>
        <w:rPr>
          <w:rFonts w:ascii="Times New Roman" w:hAnsi="Times New Roman"/>
        </w:rPr>
        <w:t xml:space="preserve"> applicable</w:t>
      </w:r>
      <w:r w:rsidRPr="008721D6">
        <w:rPr>
          <w:rFonts w:ascii="Times New Roman" w:hAnsi="Times New Roman"/>
        </w:rPr>
        <w:t xml:space="preserve"> EPA Regional Administrator of the EPA Region from which the </w:t>
      </w:r>
      <w:r>
        <w:rPr>
          <w:rFonts w:ascii="Times New Roman" w:hAnsi="Times New Roman"/>
        </w:rPr>
        <w:t>carcass is disposed and for Part B to EPA Region 10 within 30 days of the end of the calendar year</w:t>
      </w:r>
      <w:r w:rsidRPr="008721D6">
        <w:rPr>
          <w:rFonts w:ascii="Times New Roman" w:hAnsi="Times New Roman"/>
        </w:rPr>
        <w:t xml:space="preserve">. EPA Regions keep record of all reports, including: faxes, emails, mail, and other online submissions. </w:t>
      </w:r>
      <w:r>
        <w:rPr>
          <w:rFonts w:ascii="Times New Roman" w:hAnsi="Times New Roman"/>
        </w:rPr>
        <w:t>The total number of marine mammal carcasses disposed for each EPA Region is reported to EPA Headquarters.</w:t>
      </w:r>
    </w:p>
    <w:p w14:paraId="2077D700" w14:textId="77777777" w:rsidR="00FF360F" w:rsidRPr="00FF360F" w:rsidRDefault="00FF360F" w:rsidP="00FF360F"/>
    <w:p w14:paraId="28839A06" w14:textId="77777777" w:rsidR="00852BBD" w:rsidRPr="00952FAC" w:rsidRDefault="00852BBD" w:rsidP="006E1BDE">
      <w:pPr>
        <w:pStyle w:val="Heading3"/>
        <w:ind w:left="360"/>
      </w:pPr>
      <w:r w:rsidRPr="00952FAC">
        <w:t>5(c):  Small Entity Flexibility</w:t>
      </w:r>
      <w:bookmarkEnd w:id="76"/>
    </w:p>
    <w:p w14:paraId="5BB89FA9" w14:textId="3ED63218" w:rsidR="00852BBD" w:rsidRDefault="00852BBD" w:rsidP="006E1BDE">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952FAC">
        <w:rPr>
          <w:rFonts w:ascii="Times New Roman" w:hAnsi="Times New Roman"/>
        </w:rPr>
        <w:t xml:space="preserve">EPA certifies that this chapter of the ICR will not have a significant economic impact on a substantial number of small entities. While the </w:t>
      </w:r>
      <w:r w:rsidR="008E406F">
        <w:rPr>
          <w:rFonts w:ascii="Times New Roman" w:hAnsi="Times New Roman"/>
        </w:rPr>
        <w:t>three</w:t>
      </w:r>
      <w:r w:rsidRPr="00952FAC">
        <w:rPr>
          <w:rFonts w:ascii="Times New Roman" w:hAnsi="Times New Roman"/>
        </w:rPr>
        <w:t xml:space="preserve"> general permits described in this chapter of the ICR are available to any private person or entity, or any officer, employee, agent, department, agency, or instrumentality of the </w:t>
      </w:r>
      <w:r w:rsidR="009F4DB9">
        <w:rPr>
          <w:rFonts w:ascii="Times New Roman" w:hAnsi="Times New Roman"/>
        </w:rPr>
        <w:t>f</w:t>
      </w:r>
      <w:r w:rsidRPr="00952FAC">
        <w:rPr>
          <w:rFonts w:ascii="Times New Roman" w:hAnsi="Times New Roman"/>
        </w:rPr>
        <w:t xml:space="preserve">ederal </w:t>
      </w:r>
      <w:r w:rsidR="009F4DB9">
        <w:rPr>
          <w:rFonts w:ascii="Times New Roman" w:hAnsi="Times New Roman"/>
        </w:rPr>
        <w:t>g</w:t>
      </w:r>
      <w:r w:rsidRPr="00952FAC">
        <w:rPr>
          <w:rFonts w:ascii="Times New Roman" w:hAnsi="Times New Roman"/>
        </w:rPr>
        <w:t xml:space="preserve">overnment, of any </w:t>
      </w:r>
      <w:r w:rsidR="009F4DB9">
        <w:rPr>
          <w:rFonts w:ascii="Times New Roman" w:hAnsi="Times New Roman"/>
        </w:rPr>
        <w:t>s</w:t>
      </w:r>
      <w:r w:rsidRPr="00952FAC">
        <w:rPr>
          <w:rFonts w:ascii="Times New Roman" w:hAnsi="Times New Roman"/>
        </w:rPr>
        <w:t xml:space="preserve">tate or local unit of government, or of any foreign government, the </w:t>
      </w:r>
      <w:r w:rsidR="009F4DB9">
        <w:rPr>
          <w:rFonts w:ascii="Times New Roman" w:hAnsi="Times New Roman"/>
        </w:rPr>
        <w:t>t</w:t>
      </w:r>
      <w:r w:rsidRPr="00952FAC">
        <w:rPr>
          <w:rFonts w:ascii="Times New Roman" w:hAnsi="Times New Roman"/>
        </w:rPr>
        <w:t xml:space="preserve">ransportation and </w:t>
      </w:r>
      <w:r w:rsidR="009F4DB9">
        <w:rPr>
          <w:rFonts w:ascii="Times New Roman" w:hAnsi="Times New Roman"/>
        </w:rPr>
        <w:t>d</w:t>
      </w:r>
      <w:r w:rsidRPr="00952FAC">
        <w:rPr>
          <w:rFonts w:ascii="Times New Roman" w:hAnsi="Times New Roman"/>
        </w:rPr>
        <w:t xml:space="preserve">isposal of </w:t>
      </w:r>
      <w:r w:rsidR="009F4DB9">
        <w:rPr>
          <w:rFonts w:ascii="Times New Roman" w:hAnsi="Times New Roman"/>
        </w:rPr>
        <w:t>v</w:t>
      </w:r>
      <w:r w:rsidRPr="00952FAC">
        <w:rPr>
          <w:rFonts w:ascii="Times New Roman" w:hAnsi="Times New Roman"/>
        </w:rPr>
        <w:t xml:space="preserve">essels </w:t>
      </w:r>
      <w:r w:rsidR="009F4DB9">
        <w:rPr>
          <w:rFonts w:ascii="Times New Roman" w:hAnsi="Times New Roman"/>
        </w:rPr>
        <w:t>g</w:t>
      </w:r>
      <w:r w:rsidRPr="00952FAC">
        <w:rPr>
          <w:rFonts w:ascii="Times New Roman" w:hAnsi="Times New Roman"/>
        </w:rPr>
        <w:t xml:space="preserve">eneral </w:t>
      </w:r>
      <w:r w:rsidR="009F4DB9">
        <w:rPr>
          <w:rFonts w:ascii="Times New Roman" w:hAnsi="Times New Roman"/>
        </w:rPr>
        <w:t>p</w:t>
      </w:r>
      <w:r w:rsidRPr="00952FAC">
        <w:rPr>
          <w:rFonts w:ascii="Times New Roman" w:hAnsi="Times New Roman"/>
        </w:rPr>
        <w:t>ermit</w:t>
      </w:r>
      <w:r w:rsidR="007B659F">
        <w:rPr>
          <w:rFonts w:ascii="Times New Roman" w:hAnsi="Times New Roman"/>
        </w:rPr>
        <w:t xml:space="preserve"> and the ocean </w:t>
      </w:r>
      <w:r w:rsidR="008E406F">
        <w:rPr>
          <w:rFonts w:ascii="Times New Roman" w:hAnsi="Times New Roman"/>
        </w:rPr>
        <w:t>disposal of marine mammal carcasses permit are</w:t>
      </w:r>
      <w:r w:rsidRPr="00952FAC">
        <w:rPr>
          <w:rFonts w:ascii="Times New Roman" w:hAnsi="Times New Roman"/>
        </w:rPr>
        <w:t xml:space="preserve"> used </w:t>
      </w:r>
      <w:r w:rsidR="00FF6C9A" w:rsidRPr="00952FAC">
        <w:rPr>
          <w:rFonts w:ascii="Times New Roman" w:hAnsi="Times New Roman"/>
        </w:rPr>
        <w:t>much more infrequently th</w:t>
      </w:r>
      <w:r w:rsidR="009F4DB9">
        <w:rPr>
          <w:rFonts w:ascii="Times New Roman" w:hAnsi="Times New Roman"/>
        </w:rPr>
        <w:t>a</w:t>
      </w:r>
      <w:r w:rsidR="00FF6C9A" w:rsidRPr="00952FAC">
        <w:rPr>
          <w:rFonts w:ascii="Times New Roman" w:hAnsi="Times New Roman"/>
        </w:rPr>
        <w:t xml:space="preserve">n the </w:t>
      </w:r>
      <w:r w:rsidR="009F4DB9">
        <w:rPr>
          <w:rFonts w:ascii="Times New Roman" w:hAnsi="Times New Roman"/>
        </w:rPr>
        <w:t>b</w:t>
      </w:r>
      <w:r w:rsidR="00FF6C9A" w:rsidRPr="00952FAC">
        <w:rPr>
          <w:rFonts w:ascii="Times New Roman" w:hAnsi="Times New Roman"/>
        </w:rPr>
        <w:t xml:space="preserve">urial at </w:t>
      </w:r>
      <w:r w:rsidR="009F4DB9">
        <w:rPr>
          <w:rFonts w:ascii="Times New Roman" w:hAnsi="Times New Roman"/>
        </w:rPr>
        <w:t>s</w:t>
      </w:r>
      <w:r w:rsidR="00FF6C9A" w:rsidRPr="00952FAC">
        <w:rPr>
          <w:rFonts w:ascii="Times New Roman" w:hAnsi="Times New Roman"/>
        </w:rPr>
        <w:t xml:space="preserve">ea </w:t>
      </w:r>
      <w:r w:rsidR="009F4DB9">
        <w:rPr>
          <w:rFonts w:ascii="Times New Roman" w:hAnsi="Times New Roman"/>
        </w:rPr>
        <w:t>g</w:t>
      </w:r>
      <w:r w:rsidR="00FF6C9A" w:rsidRPr="00952FAC">
        <w:rPr>
          <w:rFonts w:ascii="Times New Roman" w:hAnsi="Times New Roman"/>
        </w:rPr>
        <w:t xml:space="preserve">eneral </w:t>
      </w:r>
      <w:r w:rsidR="009F4DB9">
        <w:rPr>
          <w:rFonts w:ascii="Times New Roman" w:hAnsi="Times New Roman"/>
        </w:rPr>
        <w:t>p</w:t>
      </w:r>
      <w:r w:rsidR="00FF6C9A" w:rsidRPr="00952FAC">
        <w:rPr>
          <w:rFonts w:ascii="Times New Roman" w:hAnsi="Times New Roman"/>
        </w:rPr>
        <w:t>ermit</w:t>
      </w:r>
      <w:r w:rsidR="00323DEC">
        <w:rPr>
          <w:rFonts w:ascii="Times New Roman" w:hAnsi="Times New Roman"/>
        </w:rPr>
        <w:t>.</w:t>
      </w:r>
    </w:p>
    <w:p w14:paraId="54D1FB2C" w14:textId="77777777" w:rsidR="00952FAC" w:rsidRPr="00D60647" w:rsidRDefault="00952FAC" w:rsidP="006E1BDE">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169DAC97" w14:textId="16515F4D" w:rsidR="00852BBD" w:rsidRPr="00D60647" w:rsidRDefault="00852BBD" w:rsidP="006E1BDE">
      <w:pPr>
        <w:pStyle w:val="Heading3"/>
        <w:ind w:left="360"/>
      </w:pPr>
      <w:bookmarkStart w:id="77" w:name="_Toc436842773"/>
      <w:r w:rsidRPr="00D60647">
        <w:t>5(d):  Collection Schedule</w:t>
      </w:r>
      <w:bookmarkEnd w:id="77"/>
    </w:p>
    <w:p w14:paraId="39F2DC05" w14:textId="35311FE5" w:rsidR="008428D4" w:rsidRDefault="008428D4" w:rsidP="006E1BDE">
      <w:pPr>
        <w:tabs>
          <w:tab w:val="left" w:pos="-1440"/>
          <w:tab w:val="left" w:pos="-720"/>
          <w:tab w:val="left" w:pos="0"/>
          <w:tab w:val="left" w:pos="720"/>
          <w:tab w:val="left" w:pos="1008"/>
          <w:tab w:val="left" w:pos="1440"/>
          <w:tab w:val="left" w:pos="2160"/>
          <w:tab w:val="left" w:pos="2880"/>
        </w:tabs>
        <w:ind w:left="360"/>
        <w:rPr>
          <w:rFonts w:ascii="Times New Roman" w:hAnsi="Times New Roman"/>
          <w:bCs/>
        </w:rPr>
      </w:pPr>
      <w:r w:rsidRPr="008428D4">
        <w:rPr>
          <w:rFonts w:ascii="Times New Roman" w:hAnsi="Times New Roman"/>
          <w:bCs/>
        </w:rPr>
        <w:t>Reporting for each of the general permits depends on how many respondents choose to use the general permit.</w:t>
      </w:r>
      <w:r w:rsidR="009E1768">
        <w:rPr>
          <w:rFonts w:ascii="Times New Roman" w:hAnsi="Times New Roman"/>
          <w:bCs/>
        </w:rPr>
        <w:t xml:space="preserve"> For </w:t>
      </w:r>
      <w:r w:rsidR="0095430E">
        <w:rPr>
          <w:rFonts w:ascii="Times New Roman" w:hAnsi="Times New Roman"/>
          <w:bCs/>
        </w:rPr>
        <w:t>b</w:t>
      </w:r>
      <w:r w:rsidR="009E1768">
        <w:rPr>
          <w:rFonts w:ascii="Times New Roman" w:hAnsi="Times New Roman"/>
          <w:bCs/>
        </w:rPr>
        <w:t xml:space="preserve">urials at </w:t>
      </w:r>
      <w:r w:rsidR="0095430E">
        <w:rPr>
          <w:rFonts w:ascii="Times New Roman" w:hAnsi="Times New Roman"/>
          <w:bCs/>
        </w:rPr>
        <w:t>s</w:t>
      </w:r>
      <w:r w:rsidR="009E1768">
        <w:rPr>
          <w:rFonts w:ascii="Times New Roman" w:hAnsi="Times New Roman"/>
          <w:bCs/>
        </w:rPr>
        <w:t xml:space="preserve">ea, EPA assumes an average of </w:t>
      </w:r>
      <w:r w:rsidR="00BB58F4">
        <w:rPr>
          <w:rFonts w:ascii="Times New Roman" w:hAnsi="Times New Roman"/>
          <w:bCs/>
        </w:rPr>
        <w:t>2,762.5</w:t>
      </w:r>
      <w:r w:rsidR="009E1768">
        <w:rPr>
          <w:rFonts w:ascii="Times New Roman" w:hAnsi="Times New Roman"/>
          <w:bCs/>
        </w:rPr>
        <w:t xml:space="preserve"> events per year. For </w:t>
      </w:r>
      <w:r w:rsidR="0095430E">
        <w:rPr>
          <w:rFonts w:ascii="Times New Roman" w:hAnsi="Times New Roman"/>
          <w:bCs/>
        </w:rPr>
        <w:t>v</w:t>
      </w:r>
      <w:r w:rsidR="009E1768">
        <w:rPr>
          <w:rFonts w:ascii="Times New Roman" w:hAnsi="Times New Roman"/>
          <w:bCs/>
        </w:rPr>
        <w:t xml:space="preserve">essel </w:t>
      </w:r>
      <w:r w:rsidR="0095430E">
        <w:rPr>
          <w:rFonts w:ascii="Times New Roman" w:hAnsi="Times New Roman"/>
          <w:bCs/>
        </w:rPr>
        <w:t>d</w:t>
      </w:r>
      <w:r w:rsidR="009E1768">
        <w:rPr>
          <w:rFonts w:ascii="Times New Roman" w:hAnsi="Times New Roman"/>
          <w:bCs/>
        </w:rPr>
        <w:t xml:space="preserve">isposals, EPA assumes an average of </w:t>
      </w:r>
      <w:r w:rsidR="002E3A7F">
        <w:rPr>
          <w:rFonts w:ascii="Times New Roman" w:hAnsi="Times New Roman"/>
          <w:bCs/>
        </w:rPr>
        <w:t>3.5 events</w:t>
      </w:r>
      <w:r w:rsidR="009E1768">
        <w:rPr>
          <w:rFonts w:ascii="Times New Roman" w:hAnsi="Times New Roman"/>
          <w:bCs/>
        </w:rPr>
        <w:t xml:space="preserve"> per year.</w:t>
      </w:r>
      <w:r w:rsidR="005205DC" w:rsidRPr="005205DC">
        <w:rPr>
          <w:rFonts w:ascii="Times New Roman" w:hAnsi="Times New Roman"/>
        </w:rPr>
        <w:t xml:space="preserve"> </w:t>
      </w:r>
      <w:r w:rsidR="005205DC" w:rsidRPr="008721D6">
        <w:rPr>
          <w:rFonts w:ascii="Times New Roman" w:hAnsi="Times New Roman"/>
        </w:rPr>
        <w:t xml:space="preserve">For </w:t>
      </w:r>
      <w:r w:rsidR="005205DC">
        <w:rPr>
          <w:rFonts w:ascii="Times New Roman" w:hAnsi="Times New Roman"/>
        </w:rPr>
        <w:t>disposal of marine mammal carcasses</w:t>
      </w:r>
      <w:r w:rsidR="005205DC" w:rsidRPr="008721D6">
        <w:rPr>
          <w:rFonts w:ascii="Times New Roman" w:hAnsi="Times New Roman"/>
        </w:rPr>
        <w:t xml:space="preserve">, EPA assumes an average of </w:t>
      </w:r>
      <w:r w:rsidR="00A508B5">
        <w:rPr>
          <w:rFonts w:ascii="Times New Roman" w:hAnsi="Times New Roman"/>
        </w:rPr>
        <w:t>1</w:t>
      </w:r>
      <w:r w:rsidR="005205DC">
        <w:rPr>
          <w:rFonts w:ascii="Times New Roman" w:hAnsi="Times New Roman"/>
        </w:rPr>
        <w:t xml:space="preserve"> event per year for Part A General Permits and </w:t>
      </w:r>
      <w:r w:rsidR="00A508B5">
        <w:rPr>
          <w:rFonts w:ascii="Times New Roman" w:hAnsi="Times New Roman"/>
        </w:rPr>
        <w:t>1</w:t>
      </w:r>
      <w:r w:rsidR="005205DC">
        <w:rPr>
          <w:rFonts w:ascii="Times New Roman" w:hAnsi="Times New Roman"/>
        </w:rPr>
        <w:t xml:space="preserve"> event per year for Part B Alaskan Native engaged in subsistence uses. </w:t>
      </w:r>
      <w:r w:rsidR="00001074">
        <w:rPr>
          <w:rFonts w:ascii="Times New Roman" w:hAnsi="Times New Roman"/>
          <w:bCs/>
        </w:rPr>
        <w:t>See Section 6 below for information on how these values</w:t>
      </w:r>
      <w:r w:rsidR="0006458A">
        <w:rPr>
          <w:rFonts w:ascii="Times New Roman" w:hAnsi="Times New Roman"/>
          <w:bCs/>
        </w:rPr>
        <w:t xml:space="preserve"> were</w:t>
      </w:r>
      <w:r w:rsidR="00001074">
        <w:rPr>
          <w:rFonts w:ascii="Times New Roman" w:hAnsi="Times New Roman"/>
          <w:bCs/>
        </w:rPr>
        <w:t xml:space="preserve"> determined.</w:t>
      </w:r>
    </w:p>
    <w:p w14:paraId="7E1B7359" w14:textId="77777777" w:rsidR="00B17C98" w:rsidRPr="00A7733D" w:rsidRDefault="00B17C98" w:rsidP="00A7733D"/>
    <w:p w14:paraId="649C678E" w14:textId="77777777" w:rsidR="00852BBD" w:rsidRPr="00C53310" w:rsidRDefault="00852BBD" w:rsidP="00AB1EE4">
      <w:pPr>
        <w:pStyle w:val="Heading4"/>
        <w:ind w:left="720"/>
      </w:pPr>
      <w:r>
        <w:t>1) Burial at Sea</w:t>
      </w:r>
    </w:p>
    <w:p w14:paraId="5885D4A8" w14:textId="6CA9B87E" w:rsidR="00852BBD" w:rsidRPr="00C53310" w:rsidRDefault="00852BBD" w:rsidP="00AB1EE4">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C53310">
        <w:rPr>
          <w:rFonts w:ascii="Times New Roman" w:hAnsi="Times New Roman"/>
        </w:rPr>
        <w:t xml:space="preserve">Under 40 CFR 229.1(d), </w:t>
      </w:r>
      <w:r w:rsidR="00B85470">
        <w:rPr>
          <w:rFonts w:ascii="Times New Roman" w:hAnsi="Times New Roman"/>
        </w:rPr>
        <w:t>a burial</w:t>
      </w:r>
      <w:r w:rsidRPr="00C53310">
        <w:rPr>
          <w:rFonts w:ascii="Times New Roman" w:hAnsi="Times New Roman"/>
        </w:rPr>
        <w:t xml:space="preserve"> conducted under the </w:t>
      </w:r>
      <w:r w:rsidR="0095430E">
        <w:rPr>
          <w:rFonts w:ascii="Times New Roman" w:hAnsi="Times New Roman"/>
        </w:rPr>
        <w:t>b</w:t>
      </w:r>
      <w:r w:rsidRPr="00C53310">
        <w:rPr>
          <w:rFonts w:ascii="Times New Roman" w:hAnsi="Times New Roman"/>
        </w:rPr>
        <w:t xml:space="preserve">urial at </w:t>
      </w:r>
      <w:r w:rsidR="0095430E">
        <w:rPr>
          <w:rFonts w:ascii="Times New Roman" w:hAnsi="Times New Roman"/>
        </w:rPr>
        <w:t>s</w:t>
      </w:r>
      <w:r w:rsidRPr="00C53310">
        <w:rPr>
          <w:rFonts w:ascii="Times New Roman" w:hAnsi="Times New Roman"/>
        </w:rPr>
        <w:t xml:space="preserve">ea general permit </w:t>
      </w:r>
      <w:r w:rsidR="00B85470">
        <w:rPr>
          <w:rFonts w:ascii="Times New Roman" w:hAnsi="Times New Roman"/>
        </w:rPr>
        <w:t>must</w:t>
      </w:r>
      <w:r w:rsidRPr="00C53310">
        <w:rPr>
          <w:rFonts w:ascii="Times New Roman" w:hAnsi="Times New Roman"/>
        </w:rPr>
        <w:t xml:space="preserve"> be reported within 30 days to the Regional Administrator of the </w:t>
      </w:r>
      <w:r w:rsidR="0095430E">
        <w:rPr>
          <w:rFonts w:ascii="Times New Roman" w:hAnsi="Times New Roman"/>
        </w:rPr>
        <w:t xml:space="preserve">EPA </w:t>
      </w:r>
      <w:r w:rsidRPr="00C53310">
        <w:rPr>
          <w:rFonts w:ascii="Times New Roman" w:hAnsi="Times New Roman"/>
        </w:rPr>
        <w:t xml:space="preserve">Region from which the vessel carrying the </w:t>
      </w:r>
      <w:r w:rsidR="00B85470">
        <w:rPr>
          <w:rFonts w:ascii="Times New Roman" w:hAnsi="Times New Roman"/>
        </w:rPr>
        <w:t xml:space="preserve">deceased’s </w:t>
      </w:r>
      <w:r w:rsidRPr="00C53310">
        <w:rPr>
          <w:rFonts w:ascii="Times New Roman" w:hAnsi="Times New Roman"/>
        </w:rPr>
        <w:t xml:space="preserve">remains departed.   </w:t>
      </w:r>
    </w:p>
    <w:p w14:paraId="7E250CAC" w14:textId="77777777" w:rsidR="00B17C98" w:rsidRPr="00A7733D" w:rsidRDefault="00B17C98" w:rsidP="00AB1EE4">
      <w:pPr>
        <w:ind w:left="720"/>
      </w:pPr>
    </w:p>
    <w:p w14:paraId="67E3D72C" w14:textId="05144728" w:rsidR="0095430E" w:rsidRDefault="00852BBD" w:rsidP="00AB1EE4">
      <w:pPr>
        <w:pStyle w:val="Heading4"/>
        <w:ind w:left="720"/>
      </w:pPr>
      <w:r w:rsidRPr="00E97482">
        <w:t>2) Vessel Disposa</w:t>
      </w:r>
      <w:r w:rsidR="0095430E">
        <w:t>l</w:t>
      </w:r>
    </w:p>
    <w:p w14:paraId="15FBF8B9" w14:textId="16393595" w:rsidR="0095430E" w:rsidRDefault="0095430E" w:rsidP="00AB1EE4">
      <w:pPr>
        <w:tabs>
          <w:tab w:val="left" w:pos="-1440"/>
          <w:tab w:val="left" w:pos="-720"/>
          <w:tab w:val="left" w:pos="0"/>
          <w:tab w:val="left" w:pos="720"/>
          <w:tab w:val="left" w:pos="1008"/>
          <w:tab w:val="left" w:pos="1440"/>
          <w:tab w:val="left" w:pos="2160"/>
          <w:tab w:val="left" w:pos="2880"/>
        </w:tabs>
        <w:ind w:left="720"/>
        <w:rPr>
          <w:rFonts w:ascii="Times New Roman" w:hAnsi="Times New Roman"/>
          <w:bCs/>
        </w:rPr>
      </w:pPr>
      <w:r w:rsidRPr="00DF5462">
        <w:rPr>
          <w:rFonts w:ascii="Times New Roman" w:hAnsi="Times New Roman"/>
          <w:bCs/>
        </w:rPr>
        <w:t xml:space="preserve">The collection schedule for </w:t>
      </w:r>
      <w:r>
        <w:rPr>
          <w:rFonts w:ascii="Times New Roman" w:hAnsi="Times New Roman"/>
          <w:bCs/>
        </w:rPr>
        <w:t>the transportation and disposal of vessels general permit is described in 40 CFR 229.3(a)(1-9)</w:t>
      </w:r>
      <w:r w:rsidRPr="00DF5462">
        <w:rPr>
          <w:rFonts w:ascii="Times New Roman" w:hAnsi="Times New Roman"/>
          <w:bCs/>
        </w:rPr>
        <w:t xml:space="preserve">.  </w:t>
      </w:r>
    </w:p>
    <w:p w14:paraId="2BC95C63" w14:textId="45004AED" w:rsidR="00532D59" w:rsidRDefault="00532D59" w:rsidP="00AB1EE4">
      <w:pPr>
        <w:tabs>
          <w:tab w:val="left" w:pos="-1440"/>
          <w:tab w:val="left" w:pos="-720"/>
          <w:tab w:val="left" w:pos="0"/>
          <w:tab w:val="left" w:pos="720"/>
          <w:tab w:val="left" w:pos="1008"/>
          <w:tab w:val="left" w:pos="1440"/>
          <w:tab w:val="left" w:pos="2160"/>
          <w:tab w:val="left" w:pos="2880"/>
        </w:tabs>
        <w:ind w:left="720"/>
        <w:rPr>
          <w:rFonts w:ascii="Times New Roman" w:hAnsi="Times New Roman"/>
          <w:bCs/>
        </w:rPr>
      </w:pPr>
    </w:p>
    <w:p w14:paraId="498FA1F6" w14:textId="68E49C36" w:rsidR="0095430E" w:rsidRPr="00152691" w:rsidRDefault="0095430E" w:rsidP="00AB1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EPA collects information at four sequential time intervals under </w:t>
      </w:r>
      <w:r w:rsidRPr="00152691">
        <w:rPr>
          <w:rFonts w:ascii="Times New Roman" w:hAnsi="Times New Roman"/>
        </w:rPr>
        <w:t xml:space="preserve">the </w:t>
      </w:r>
      <w:r w:rsidR="007C190E">
        <w:rPr>
          <w:rFonts w:ascii="Times New Roman" w:hAnsi="Times New Roman"/>
        </w:rPr>
        <w:t>transportation and disposal of v</w:t>
      </w:r>
      <w:r>
        <w:rPr>
          <w:rFonts w:ascii="Times New Roman" w:hAnsi="Times New Roman"/>
        </w:rPr>
        <w:t xml:space="preserve">essels general permit, though the timing requirement of each need not apply in emergency situations. </w:t>
      </w:r>
    </w:p>
    <w:p w14:paraId="6D47BC9A" w14:textId="77777777" w:rsidR="0095430E" w:rsidRDefault="0095430E" w:rsidP="007E1C2C"/>
    <w:p w14:paraId="527FE4EA" w14:textId="77777777" w:rsidR="0095430E" w:rsidRPr="00152691" w:rsidRDefault="0095430E" w:rsidP="00EA6CF0">
      <w:pPr>
        <w:tabs>
          <w:tab w:val="left" w:pos="9450"/>
        </w:tabs>
        <w:ind w:left="720"/>
        <w:rPr>
          <w:rFonts w:ascii="Times New Roman" w:hAnsi="Times New Roman"/>
          <w:b/>
          <w:i/>
        </w:rPr>
      </w:pPr>
      <w:r w:rsidRPr="00152691">
        <w:rPr>
          <w:rFonts w:ascii="Times New Roman" w:hAnsi="Times New Roman"/>
          <w:b/>
          <w:i/>
        </w:rPr>
        <w:t xml:space="preserve">EPA </w:t>
      </w:r>
    </w:p>
    <w:p w14:paraId="0F7DBCAD" w14:textId="77777777" w:rsidR="0095430E" w:rsidRDefault="0095430E" w:rsidP="00EA6CF0">
      <w:pPr>
        <w:tabs>
          <w:tab w:val="left" w:pos="9450"/>
        </w:tabs>
        <w:ind w:left="720"/>
        <w:rPr>
          <w:rFonts w:ascii="Times New Roman" w:hAnsi="Times New Roman"/>
        </w:rPr>
      </w:pPr>
      <w:r w:rsidRPr="00152691">
        <w:rPr>
          <w:rFonts w:ascii="Times New Roman" w:hAnsi="Times New Roman"/>
        </w:rPr>
        <w:t xml:space="preserve">EPA receives </w:t>
      </w:r>
      <w:r>
        <w:rPr>
          <w:rFonts w:ascii="Times New Roman" w:hAnsi="Times New Roman"/>
        </w:rPr>
        <w:t>the following notifications:</w:t>
      </w:r>
    </w:p>
    <w:p w14:paraId="65BC0041" w14:textId="1932293E" w:rsidR="0095430E" w:rsidRDefault="0095430E" w:rsidP="00EA6CF0">
      <w:pPr>
        <w:pStyle w:val="ListParagraph"/>
        <w:numPr>
          <w:ilvl w:val="0"/>
          <w:numId w:val="9"/>
        </w:numPr>
        <w:tabs>
          <w:tab w:val="left" w:pos="9450"/>
        </w:tabs>
        <w:ind w:left="1440"/>
        <w:rPr>
          <w:rFonts w:ascii="Times New Roman" w:hAnsi="Times New Roman"/>
        </w:rPr>
      </w:pPr>
      <w:r>
        <w:rPr>
          <w:rFonts w:ascii="Times New Roman" w:hAnsi="Times New Roman"/>
        </w:rPr>
        <w:t>O</w:t>
      </w:r>
      <w:r w:rsidRPr="00052BBF">
        <w:rPr>
          <w:rFonts w:ascii="Times New Roman" w:hAnsi="Times New Roman"/>
        </w:rPr>
        <w:t>ne month</w:t>
      </w:r>
      <w:r>
        <w:rPr>
          <w:rFonts w:ascii="Times New Roman" w:hAnsi="Times New Roman"/>
        </w:rPr>
        <w:t xml:space="preserve"> prior to disposal</w:t>
      </w:r>
      <w:r w:rsidRPr="00052BBF">
        <w:rPr>
          <w:rFonts w:ascii="Times New Roman" w:hAnsi="Times New Roman"/>
        </w:rPr>
        <w:t xml:space="preserve"> (40 CFR 229.3(a)(1))</w:t>
      </w:r>
      <w:r w:rsidR="007C190E">
        <w:rPr>
          <w:rFonts w:ascii="Times New Roman" w:hAnsi="Times New Roman"/>
        </w:rPr>
        <w:t>.</w:t>
      </w:r>
    </w:p>
    <w:p w14:paraId="78629B6C" w14:textId="4B55AC4A" w:rsidR="0095430E" w:rsidRDefault="0095430E" w:rsidP="00EA6CF0">
      <w:pPr>
        <w:pStyle w:val="ListParagraph"/>
        <w:numPr>
          <w:ilvl w:val="0"/>
          <w:numId w:val="9"/>
        </w:numPr>
        <w:tabs>
          <w:tab w:val="left" w:pos="9450"/>
        </w:tabs>
        <w:ind w:left="1440"/>
        <w:rPr>
          <w:rFonts w:ascii="Times New Roman" w:hAnsi="Times New Roman"/>
        </w:rPr>
      </w:pPr>
      <w:r>
        <w:rPr>
          <w:rFonts w:ascii="Times New Roman" w:hAnsi="Times New Roman"/>
        </w:rPr>
        <w:t xml:space="preserve">Ten </w:t>
      </w:r>
      <w:r w:rsidRPr="00052BBF">
        <w:rPr>
          <w:rFonts w:ascii="Times New Roman" w:hAnsi="Times New Roman"/>
        </w:rPr>
        <w:t xml:space="preserve">days </w:t>
      </w:r>
      <w:r>
        <w:rPr>
          <w:rFonts w:ascii="Times New Roman" w:hAnsi="Times New Roman"/>
        </w:rPr>
        <w:t>prior to disposal –</w:t>
      </w:r>
      <w:r w:rsidR="007C190E">
        <w:rPr>
          <w:rFonts w:ascii="Times New Roman" w:hAnsi="Times New Roman"/>
        </w:rPr>
        <w:t xml:space="preserve"> n</w:t>
      </w:r>
      <w:r>
        <w:rPr>
          <w:rFonts w:ascii="Times New Roman" w:hAnsi="Times New Roman"/>
        </w:rPr>
        <w:t xml:space="preserve">otification that vessel has been cleaned </w:t>
      </w:r>
      <w:r w:rsidRPr="00052BBF">
        <w:rPr>
          <w:rFonts w:ascii="Times New Roman" w:hAnsi="Times New Roman"/>
        </w:rPr>
        <w:t>(40 CFR 229.3(a)(4)</w:t>
      </w:r>
      <w:r w:rsidR="007C190E">
        <w:rPr>
          <w:rFonts w:ascii="Times New Roman" w:hAnsi="Times New Roman"/>
        </w:rPr>
        <w:t>.</w:t>
      </w:r>
    </w:p>
    <w:p w14:paraId="79F167F4" w14:textId="41FA83DD" w:rsidR="0095430E" w:rsidRDefault="0095430E" w:rsidP="00EA6CF0">
      <w:pPr>
        <w:pStyle w:val="ListParagraph"/>
        <w:numPr>
          <w:ilvl w:val="0"/>
          <w:numId w:val="9"/>
        </w:numPr>
        <w:tabs>
          <w:tab w:val="left" w:pos="9450"/>
        </w:tabs>
        <w:ind w:left="1440"/>
        <w:rPr>
          <w:rFonts w:ascii="Times New Roman" w:hAnsi="Times New Roman"/>
        </w:rPr>
      </w:pPr>
      <w:r>
        <w:rPr>
          <w:rFonts w:ascii="Times New Roman" w:hAnsi="Times New Roman"/>
        </w:rPr>
        <w:t>F</w:t>
      </w:r>
      <w:r w:rsidRPr="00052BBF">
        <w:rPr>
          <w:rFonts w:ascii="Times New Roman" w:hAnsi="Times New Roman"/>
        </w:rPr>
        <w:t>orty-eight (48) hours prior to disposal (40 CFR 229.3(a)(8))</w:t>
      </w:r>
      <w:r w:rsidR="007C190E">
        <w:rPr>
          <w:rFonts w:ascii="Times New Roman" w:hAnsi="Times New Roman"/>
        </w:rPr>
        <w:t>.</w:t>
      </w:r>
      <w:r w:rsidRPr="00052BBF">
        <w:rPr>
          <w:rFonts w:ascii="Times New Roman" w:hAnsi="Times New Roman"/>
        </w:rPr>
        <w:t xml:space="preserve"> </w:t>
      </w:r>
    </w:p>
    <w:p w14:paraId="3D2E073C" w14:textId="602BA3C9" w:rsidR="0095430E" w:rsidRDefault="0095430E" w:rsidP="00EA6CF0">
      <w:pPr>
        <w:pStyle w:val="ListParagraph"/>
        <w:numPr>
          <w:ilvl w:val="0"/>
          <w:numId w:val="9"/>
        </w:numPr>
        <w:tabs>
          <w:tab w:val="left" w:pos="9450"/>
        </w:tabs>
        <w:ind w:left="1440"/>
        <w:rPr>
          <w:rFonts w:ascii="Times New Roman" w:hAnsi="Times New Roman"/>
        </w:rPr>
      </w:pPr>
      <w:r>
        <w:rPr>
          <w:rFonts w:ascii="Times New Roman" w:hAnsi="Times New Roman"/>
        </w:rPr>
        <w:t>T</w:t>
      </w:r>
      <w:r w:rsidRPr="00052BBF">
        <w:rPr>
          <w:rFonts w:ascii="Times New Roman" w:hAnsi="Times New Roman"/>
        </w:rPr>
        <w:t xml:space="preserve">welve (12) hours prior to departure (40 CFR 229.3(a)(8)).  </w:t>
      </w:r>
    </w:p>
    <w:p w14:paraId="46491278" w14:textId="77777777" w:rsidR="0062290C" w:rsidRDefault="0062290C" w:rsidP="00EA6CF0">
      <w:pPr>
        <w:tabs>
          <w:tab w:val="left" w:pos="9450"/>
        </w:tabs>
        <w:ind w:left="720"/>
        <w:rPr>
          <w:rFonts w:ascii="Times New Roman" w:hAnsi="Times New Roman"/>
          <w:b/>
          <w:i/>
        </w:rPr>
      </w:pPr>
    </w:p>
    <w:p w14:paraId="69D780B8" w14:textId="0306E6A6" w:rsidR="0095430E" w:rsidRPr="00874C3E" w:rsidRDefault="0095430E" w:rsidP="00EA6CF0">
      <w:pPr>
        <w:tabs>
          <w:tab w:val="left" w:pos="9450"/>
        </w:tabs>
        <w:ind w:left="720"/>
        <w:rPr>
          <w:rFonts w:ascii="Times New Roman" w:hAnsi="Times New Roman"/>
        </w:rPr>
      </w:pPr>
      <w:r>
        <w:rPr>
          <w:rFonts w:ascii="Times New Roman" w:hAnsi="Times New Roman"/>
          <w:b/>
          <w:i/>
        </w:rPr>
        <w:t>USCG</w:t>
      </w:r>
    </w:p>
    <w:p w14:paraId="0B71EF89" w14:textId="158D7FA5" w:rsidR="0095430E" w:rsidRPr="00FA2B32" w:rsidRDefault="0095430E" w:rsidP="00EA6CF0">
      <w:pPr>
        <w:tabs>
          <w:tab w:val="left" w:pos="9450"/>
        </w:tabs>
        <w:ind w:left="720"/>
        <w:rPr>
          <w:rFonts w:ascii="Times New Roman" w:hAnsi="Times New Roman"/>
        </w:rPr>
      </w:pPr>
      <w:r>
        <w:rPr>
          <w:rFonts w:ascii="Times New Roman" w:hAnsi="Times New Roman"/>
        </w:rPr>
        <w:t>Under 40 CFR 229.3(a)(4) and 229.3(a)(8), USCG</w:t>
      </w:r>
      <w:r w:rsidRPr="00FA2B32">
        <w:rPr>
          <w:rFonts w:ascii="Times New Roman" w:hAnsi="Times New Roman"/>
        </w:rPr>
        <w:t xml:space="preserve"> receives notification no later than 10 days prior to the proposed disposal date that the vessel has been cleaned and is available for inspection. The </w:t>
      </w:r>
      <w:r>
        <w:rPr>
          <w:rFonts w:ascii="Times New Roman" w:hAnsi="Times New Roman"/>
        </w:rPr>
        <w:t xml:space="preserve">COTP at </w:t>
      </w:r>
      <w:r w:rsidR="00C819F9">
        <w:rPr>
          <w:rFonts w:ascii="Times New Roman" w:hAnsi="Times New Roman"/>
        </w:rPr>
        <w:t>USCG</w:t>
      </w:r>
      <w:r w:rsidRPr="00FA2B32">
        <w:rPr>
          <w:rFonts w:ascii="Times New Roman" w:hAnsi="Times New Roman"/>
        </w:rPr>
        <w:t xml:space="preserve"> also receives </w:t>
      </w:r>
      <w:r>
        <w:rPr>
          <w:rFonts w:ascii="Times New Roman" w:hAnsi="Times New Roman"/>
        </w:rPr>
        <w:t xml:space="preserve">confirmatory </w:t>
      </w:r>
      <w:r w:rsidRPr="00FA2B32">
        <w:rPr>
          <w:rFonts w:ascii="Times New Roman" w:hAnsi="Times New Roman"/>
        </w:rPr>
        <w:t>notification</w:t>
      </w:r>
      <w:r>
        <w:rPr>
          <w:rFonts w:ascii="Times New Roman" w:hAnsi="Times New Roman"/>
        </w:rPr>
        <w:t>.</w:t>
      </w:r>
      <w:r w:rsidRPr="00785361">
        <w:rPr>
          <w:rFonts w:ascii="Times New Roman" w:hAnsi="Times New Roman"/>
        </w:rPr>
        <w:t xml:space="preserve"> </w:t>
      </w:r>
      <w:r>
        <w:rPr>
          <w:rFonts w:ascii="Times New Roman" w:hAnsi="Times New Roman"/>
        </w:rPr>
        <w:t>Under 40 CFR 229.3(a)(8), t</w:t>
      </w:r>
      <w:r w:rsidRPr="00FA2B32">
        <w:rPr>
          <w:rFonts w:ascii="Times New Roman" w:hAnsi="Times New Roman"/>
        </w:rPr>
        <w:t xml:space="preserve">he COTP receives notification </w:t>
      </w:r>
      <w:r w:rsidR="00C819F9">
        <w:rPr>
          <w:rFonts w:ascii="Times New Roman" w:hAnsi="Times New Roman"/>
        </w:rPr>
        <w:t>48</w:t>
      </w:r>
      <w:r w:rsidRPr="00FA2B32">
        <w:rPr>
          <w:rFonts w:ascii="Times New Roman" w:hAnsi="Times New Roman"/>
        </w:rPr>
        <w:t xml:space="preserve"> hours prior to the proposed disposal and </w:t>
      </w:r>
      <w:r w:rsidR="00C819F9">
        <w:rPr>
          <w:rFonts w:ascii="Times New Roman" w:hAnsi="Times New Roman"/>
        </w:rPr>
        <w:t xml:space="preserve">telephonic notification </w:t>
      </w:r>
      <w:r w:rsidRPr="00FA2B32">
        <w:rPr>
          <w:rFonts w:ascii="Times New Roman" w:hAnsi="Times New Roman"/>
        </w:rPr>
        <w:t xml:space="preserve">12 hours prior to the vessel’s departure from port. </w:t>
      </w:r>
    </w:p>
    <w:p w14:paraId="2CFF0255" w14:textId="77777777" w:rsidR="0095430E" w:rsidRPr="00FA2B32" w:rsidRDefault="0095430E" w:rsidP="00EA6CF0">
      <w:pPr>
        <w:tabs>
          <w:tab w:val="left" w:pos="9450"/>
        </w:tabs>
        <w:ind w:left="720"/>
        <w:rPr>
          <w:rFonts w:ascii="Times New Roman" w:hAnsi="Times New Roman"/>
        </w:rPr>
      </w:pPr>
    </w:p>
    <w:p w14:paraId="4E094D1F" w14:textId="77777777" w:rsidR="0095430E" w:rsidRPr="00E64FF5" w:rsidRDefault="0095430E" w:rsidP="00EA6CF0">
      <w:pPr>
        <w:tabs>
          <w:tab w:val="left" w:pos="9450"/>
        </w:tabs>
        <w:ind w:left="720"/>
        <w:rPr>
          <w:rFonts w:ascii="Times New Roman" w:hAnsi="Times New Roman"/>
          <w:b/>
          <w:i/>
        </w:rPr>
      </w:pPr>
      <w:r w:rsidRPr="00FA2B32">
        <w:rPr>
          <w:rFonts w:ascii="Times New Roman" w:hAnsi="Times New Roman"/>
          <w:b/>
          <w:i/>
        </w:rPr>
        <w:t>NOAA</w:t>
      </w:r>
    </w:p>
    <w:p w14:paraId="78C15E47" w14:textId="5429A5B0" w:rsidR="0095430E" w:rsidRDefault="0095430E" w:rsidP="00EA6CF0">
      <w:pPr>
        <w:ind w:left="720"/>
        <w:rPr>
          <w:rFonts w:ascii="Times New Roman" w:hAnsi="Times New Roman"/>
        </w:rPr>
      </w:pPr>
      <w:r>
        <w:rPr>
          <w:rFonts w:ascii="Times New Roman" w:hAnsi="Times New Roman"/>
        </w:rPr>
        <w:t xml:space="preserve">Under 40 CFR 229.3(a)(9), </w:t>
      </w:r>
      <w:r w:rsidRPr="00E64FF5">
        <w:rPr>
          <w:rFonts w:ascii="Times New Roman" w:hAnsi="Times New Roman"/>
        </w:rPr>
        <w:t xml:space="preserve">NOAA </w:t>
      </w:r>
      <w:r>
        <w:rPr>
          <w:rFonts w:ascii="Times New Roman" w:hAnsi="Times New Roman"/>
        </w:rPr>
        <w:t xml:space="preserve">receives notification in writing within </w:t>
      </w:r>
      <w:r w:rsidR="00C819F9">
        <w:rPr>
          <w:rFonts w:ascii="Times New Roman" w:hAnsi="Times New Roman"/>
        </w:rPr>
        <w:t>one</w:t>
      </w:r>
      <w:r>
        <w:rPr>
          <w:rFonts w:ascii="Times New Roman" w:hAnsi="Times New Roman"/>
        </w:rPr>
        <w:t xml:space="preserve"> week after the disposal with the exact coordinates of the disposal site so that it may be marked on appropriate charts. </w:t>
      </w:r>
    </w:p>
    <w:p w14:paraId="5CC63BA2" w14:textId="2A753810" w:rsidR="0005791E" w:rsidRDefault="0005791E" w:rsidP="007E1C2C">
      <w:pPr>
        <w:rPr>
          <w:rFonts w:ascii="Times New Roman" w:hAnsi="Times New Roman"/>
        </w:rPr>
      </w:pPr>
    </w:p>
    <w:p w14:paraId="7324B436" w14:textId="42214052" w:rsidR="0005791E" w:rsidRPr="009F4F9E" w:rsidRDefault="0005791E" w:rsidP="00EA6CF0">
      <w:pPr>
        <w:pStyle w:val="Heading4"/>
        <w:ind w:left="720"/>
      </w:pPr>
      <w:r>
        <w:t>3</w:t>
      </w:r>
      <w:r w:rsidRPr="00417B94">
        <w:t xml:space="preserve">) </w:t>
      </w:r>
      <w:r w:rsidR="007B2111">
        <w:t xml:space="preserve">Disposal of </w:t>
      </w:r>
      <w:r>
        <w:t>Marine Mammal</w:t>
      </w:r>
      <w:r w:rsidR="007B2111">
        <w:t xml:space="preserve"> Carcasses</w:t>
      </w:r>
    </w:p>
    <w:p w14:paraId="3ED125AB" w14:textId="202A2712" w:rsidR="00FD42EF" w:rsidRPr="00F64A58" w:rsidRDefault="007B2111" w:rsidP="00EA6CF0">
      <w:pPr>
        <w:tabs>
          <w:tab w:val="left" w:pos="-1440"/>
          <w:tab w:val="left" w:pos="-720"/>
          <w:tab w:val="left" w:pos="0"/>
          <w:tab w:val="left" w:pos="720"/>
          <w:tab w:val="left" w:pos="1008"/>
          <w:tab w:val="left" w:pos="1440"/>
          <w:tab w:val="left" w:pos="2160"/>
          <w:tab w:val="left" w:pos="2880"/>
        </w:tabs>
        <w:ind w:left="720"/>
        <w:rPr>
          <w:rFonts w:ascii="Times New Roman" w:hAnsi="Times New Roman"/>
        </w:rPr>
      </w:pPr>
      <w:r w:rsidRPr="00DF5462">
        <w:rPr>
          <w:rFonts w:ascii="Times New Roman" w:hAnsi="Times New Roman"/>
          <w:bCs/>
        </w:rPr>
        <w:t xml:space="preserve">The collection schedule for </w:t>
      </w:r>
      <w:r>
        <w:rPr>
          <w:rFonts w:ascii="Times New Roman" w:hAnsi="Times New Roman"/>
          <w:bCs/>
        </w:rPr>
        <w:t xml:space="preserve">the reporting of marine mammal carcass disposal is described in </w:t>
      </w:r>
      <w:r w:rsidR="005205DC">
        <w:rPr>
          <w:rFonts w:ascii="Times New Roman" w:hAnsi="Times New Roman"/>
          <w:bCs/>
        </w:rPr>
        <w:t xml:space="preserve">the general permit. </w:t>
      </w:r>
      <w:r w:rsidR="00FD42EF">
        <w:rPr>
          <w:rFonts w:ascii="Times New Roman" w:hAnsi="Times New Roman"/>
        </w:rPr>
        <w:t>For Part A, the</w:t>
      </w:r>
      <w:r w:rsidR="00FD42EF" w:rsidRPr="00F64A58">
        <w:rPr>
          <w:rFonts w:ascii="Times New Roman" w:hAnsi="Times New Roman"/>
        </w:rPr>
        <w:t xml:space="preserve"> </w:t>
      </w:r>
      <w:r w:rsidR="00FD42EF">
        <w:rPr>
          <w:rFonts w:ascii="Times New Roman" w:hAnsi="Times New Roman"/>
        </w:rPr>
        <w:t xml:space="preserve">permittee may obtain concurrence via telephone and then submit information </w:t>
      </w:r>
      <w:r w:rsidR="00FD42EF" w:rsidRPr="00F64A58">
        <w:rPr>
          <w:rFonts w:ascii="Times New Roman" w:hAnsi="Times New Roman"/>
        </w:rPr>
        <w:t xml:space="preserve">within 30 days </w:t>
      </w:r>
      <w:r w:rsidR="00FD42EF">
        <w:rPr>
          <w:rFonts w:ascii="Times New Roman" w:hAnsi="Times New Roman"/>
        </w:rPr>
        <w:t xml:space="preserve">after carcass disposal. For Part B, any Alaskan Native shall </w:t>
      </w:r>
      <w:r w:rsidR="00FD42EF" w:rsidRPr="001B0232">
        <w:rPr>
          <w:rFonts w:ascii="Times New Roman" w:hAnsi="Times New Roman"/>
        </w:rPr>
        <w:t>submit</w:t>
      </w:r>
      <w:r w:rsidR="00FD42EF">
        <w:rPr>
          <w:rFonts w:ascii="Times New Roman" w:hAnsi="Times New Roman"/>
        </w:rPr>
        <w:t xml:space="preserve"> reports </w:t>
      </w:r>
      <w:r w:rsidR="00FD42EF" w:rsidRPr="001B0232">
        <w:rPr>
          <w:rFonts w:ascii="Times New Roman" w:hAnsi="Times New Roman"/>
        </w:rPr>
        <w:t>to EPA within</w:t>
      </w:r>
      <w:r w:rsidR="00FD42EF">
        <w:rPr>
          <w:rFonts w:ascii="Times New Roman" w:hAnsi="Times New Roman"/>
        </w:rPr>
        <w:t xml:space="preserve"> </w:t>
      </w:r>
      <w:r w:rsidR="00FD42EF" w:rsidRPr="001B0232">
        <w:rPr>
          <w:rFonts w:ascii="Times New Roman" w:hAnsi="Times New Roman"/>
        </w:rPr>
        <w:t>30 days of the end of the calendar year.</w:t>
      </w:r>
    </w:p>
    <w:p w14:paraId="6DF475DB" w14:textId="0BB344DA" w:rsidR="0005791E" w:rsidRPr="007B2111" w:rsidRDefault="0005791E" w:rsidP="00EA6CF0">
      <w:pPr>
        <w:tabs>
          <w:tab w:val="left" w:pos="-1440"/>
          <w:tab w:val="left" w:pos="-720"/>
          <w:tab w:val="left" w:pos="0"/>
          <w:tab w:val="left" w:pos="720"/>
          <w:tab w:val="left" w:pos="1008"/>
          <w:tab w:val="left" w:pos="1440"/>
          <w:tab w:val="left" w:pos="2160"/>
          <w:tab w:val="left" w:pos="2880"/>
        </w:tabs>
        <w:rPr>
          <w:rFonts w:ascii="Times New Roman" w:hAnsi="Times New Roman"/>
          <w:bCs/>
        </w:rPr>
      </w:pPr>
    </w:p>
    <w:p w14:paraId="17E0C7DF" w14:textId="77777777" w:rsidR="0095430E" w:rsidRDefault="0095430E" w:rsidP="00EA6CF0">
      <w:pPr>
        <w:rPr>
          <w:rFonts w:ascii="Times New Roman" w:hAnsi="Times New Roman"/>
        </w:rPr>
      </w:pPr>
    </w:p>
    <w:p w14:paraId="2B49C392" w14:textId="15BCDC23" w:rsidR="0095430E" w:rsidRDefault="0095430E" w:rsidP="00EA6CF0">
      <w:pPr>
        <w:pStyle w:val="Heading2"/>
        <w:spacing w:before="0"/>
        <w:ind w:left="0"/>
      </w:pPr>
      <w:bookmarkStart w:id="78" w:name="_Toc436842774"/>
      <w:r w:rsidRPr="00054065">
        <w:t>SECTION 6:  Estimating the Burden and Cost of the Collection</w:t>
      </w:r>
      <w:bookmarkEnd w:id="78"/>
    </w:p>
    <w:p w14:paraId="0955F93E" w14:textId="77777777" w:rsidR="003A4057" w:rsidRPr="003A4057" w:rsidRDefault="003A4057" w:rsidP="003A4057"/>
    <w:p w14:paraId="0A58184C" w14:textId="77777777" w:rsidR="0095430E" w:rsidRPr="00D60647" w:rsidRDefault="0095430E" w:rsidP="006E1BDE">
      <w:pPr>
        <w:pStyle w:val="Heading3"/>
        <w:ind w:left="360"/>
      </w:pPr>
      <w:bookmarkStart w:id="79" w:name="_Toc436842775"/>
      <w:r w:rsidRPr="00D60647">
        <w:t>6(a): Estimating Respondent Burden</w:t>
      </w:r>
      <w:bookmarkEnd w:id="79"/>
    </w:p>
    <w:p w14:paraId="70A8D42D" w14:textId="42BF910A" w:rsidR="0095430E" w:rsidRDefault="0095430E" w:rsidP="006E1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This section estimates </w:t>
      </w:r>
      <w:r w:rsidR="00E40E13">
        <w:rPr>
          <w:rFonts w:ascii="Times New Roman" w:hAnsi="Times New Roman"/>
        </w:rPr>
        <w:t>the annual burden for the burial at sea</w:t>
      </w:r>
      <w:r w:rsidR="009E239E">
        <w:rPr>
          <w:rFonts w:ascii="Times New Roman" w:hAnsi="Times New Roman"/>
        </w:rPr>
        <w:t>,</w:t>
      </w:r>
      <w:r w:rsidR="00E40E13">
        <w:rPr>
          <w:rFonts w:ascii="Times New Roman" w:hAnsi="Times New Roman"/>
        </w:rPr>
        <w:t xml:space="preserve"> t</w:t>
      </w:r>
      <w:r>
        <w:rPr>
          <w:rFonts w:ascii="Times New Roman" w:hAnsi="Times New Roman"/>
        </w:rPr>
        <w:t xml:space="preserve">ransportation and </w:t>
      </w:r>
      <w:r w:rsidR="00E40E13">
        <w:rPr>
          <w:rFonts w:ascii="Times New Roman" w:hAnsi="Times New Roman"/>
        </w:rPr>
        <w:t>disposal of v</w:t>
      </w:r>
      <w:r>
        <w:rPr>
          <w:rFonts w:ascii="Times New Roman" w:hAnsi="Times New Roman"/>
        </w:rPr>
        <w:t>essels</w:t>
      </w:r>
      <w:r w:rsidR="009E239E">
        <w:rPr>
          <w:rFonts w:ascii="Times New Roman" w:hAnsi="Times New Roman"/>
        </w:rPr>
        <w:t xml:space="preserve">, and disposal of </w:t>
      </w:r>
      <w:r w:rsidR="00A05F93">
        <w:rPr>
          <w:rFonts w:ascii="Times New Roman" w:hAnsi="Times New Roman"/>
        </w:rPr>
        <w:t>marine mammal carcasses</w:t>
      </w:r>
      <w:r>
        <w:rPr>
          <w:rFonts w:ascii="Times New Roman" w:hAnsi="Times New Roman"/>
        </w:rPr>
        <w:t xml:space="preserve"> general permits information collection b</w:t>
      </w:r>
      <w:r w:rsidRPr="0005423D">
        <w:rPr>
          <w:rFonts w:ascii="Times New Roman" w:hAnsi="Times New Roman"/>
        </w:rPr>
        <w:t>urden hour</w:t>
      </w:r>
      <w:r w:rsidR="00E40E13">
        <w:rPr>
          <w:rFonts w:ascii="Times New Roman" w:hAnsi="Times New Roman"/>
        </w:rPr>
        <w:t>s</w:t>
      </w:r>
      <w:r>
        <w:rPr>
          <w:rFonts w:ascii="Times New Roman" w:hAnsi="Times New Roman"/>
        </w:rPr>
        <w:t xml:space="preserve">/costs. The estimates were reviewed by </w:t>
      </w:r>
      <w:r w:rsidRPr="0005423D">
        <w:rPr>
          <w:rFonts w:ascii="Times New Roman" w:hAnsi="Times New Roman"/>
        </w:rPr>
        <w:t>respondents who h</w:t>
      </w:r>
      <w:r>
        <w:rPr>
          <w:rFonts w:ascii="Times New Roman" w:hAnsi="Times New Roman"/>
        </w:rPr>
        <w:t>ad previously participated in burial</w:t>
      </w:r>
      <w:r w:rsidR="00E40E13">
        <w:rPr>
          <w:rFonts w:ascii="Times New Roman" w:hAnsi="Times New Roman"/>
        </w:rPr>
        <w:t>s</w:t>
      </w:r>
      <w:r>
        <w:rPr>
          <w:rFonts w:ascii="Times New Roman" w:hAnsi="Times New Roman"/>
        </w:rPr>
        <w:t xml:space="preserve"> at sea</w:t>
      </w:r>
      <w:r w:rsidR="003D5376">
        <w:rPr>
          <w:rFonts w:ascii="Times New Roman" w:hAnsi="Times New Roman"/>
        </w:rPr>
        <w:t>,</w:t>
      </w:r>
      <w:r>
        <w:rPr>
          <w:rFonts w:ascii="Times New Roman" w:hAnsi="Times New Roman"/>
        </w:rPr>
        <w:t xml:space="preserve"> vessel</w:t>
      </w:r>
      <w:r w:rsidR="003D5376">
        <w:rPr>
          <w:rFonts w:ascii="Times New Roman" w:hAnsi="Times New Roman"/>
        </w:rPr>
        <w:t xml:space="preserve"> disposals, and/or </w:t>
      </w:r>
      <w:r w:rsidR="005A78CC">
        <w:rPr>
          <w:rFonts w:ascii="Times New Roman" w:hAnsi="Times New Roman"/>
        </w:rPr>
        <w:t>carcass</w:t>
      </w:r>
      <w:r>
        <w:rPr>
          <w:rFonts w:ascii="Times New Roman" w:hAnsi="Times New Roman"/>
        </w:rPr>
        <w:t xml:space="preserve"> disposal</w:t>
      </w:r>
      <w:r w:rsidR="00E40E13">
        <w:rPr>
          <w:rFonts w:ascii="Times New Roman" w:hAnsi="Times New Roman"/>
        </w:rPr>
        <w:t>s</w:t>
      </w:r>
      <w:r w:rsidRPr="009B048C">
        <w:rPr>
          <w:rFonts w:ascii="Times New Roman" w:hAnsi="Times New Roman"/>
        </w:rPr>
        <w:t xml:space="preserve">. The estimated burden hours reflect the time taken to </w:t>
      </w:r>
      <w:r>
        <w:rPr>
          <w:rFonts w:ascii="Times New Roman" w:hAnsi="Times New Roman"/>
        </w:rPr>
        <w:t xml:space="preserve">assemble and </w:t>
      </w:r>
      <w:r w:rsidRPr="009B048C">
        <w:rPr>
          <w:rFonts w:ascii="Times New Roman" w:hAnsi="Times New Roman"/>
        </w:rPr>
        <w:t xml:space="preserve">submit written information needed for a </w:t>
      </w:r>
      <w:r>
        <w:rPr>
          <w:rFonts w:ascii="Times New Roman" w:hAnsi="Times New Roman"/>
        </w:rPr>
        <w:t>burial at sea</w:t>
      </w:r>
      <w:r w:rsidR="003D5376">
        <w:rPr>
          <w:rFonts w:ascii="Times New Roman" w:hAnsi="Times New Roman"/>
        </w:rPr>
        <w:t>,</w:t>
      </w:r>
      <w:r>
        <w:rPr>
          <w:rFonts w:ascii="Times New Roman" w:hAnsi="Times New Roman"/>
        </w:rPr>
        <w:t xml:space="preserve"> vessel</w:t>
      </w:r>
      <w:r w:rsidR="003D5376">
        <w:rPr>
          <w:rFonts w:ascii="Times New Roman" w:hAnsi="Times New Roman"/>
        </w:rPr>
        <w:t xml:space="preserve"> disposal, and/</w:t>
      </w:r>
      <w:r w:rsidR="006721F6">
        <w:rPr>
          <w:rFonts w:ascii="Times New Roman" w:hAnsi="Times New Roman"/>
        </w:rPr>
        <w:t xml:space="preserve">or carcass </w:t>
      </w:r>
      <w:r>
        <w:rPr>
          <w:rFonts w:ascii="Times New Roman" w:hAnsi="Times New Roman"/>
        </w:rPr>
        <w:t>disposal</w:t>
      </w:r>
      <w:r w:rsidRPr="009B048C">
        <w:rPr>
          <w:rFonts w:ascii="Times New Roman" w:hAnsi="Times New Roman"/>
        </w:rPr>
        <w:t xml:space="preserve">. </w:t>
      </w:r>
    </w:p>
    <w:p w14:paraId="3146B647"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24B9709" w14:textId="42311CB3" w:rsidR="0095430E" w:rsidRDefault="0095430E" w:rsidP="006E1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In summary, the estimated burden per respondent to complete </w:t>
      </w:r>
      <w:r w:rsidR="00E40E13">
        <w:rPr>
          <w:rFonts w:ascii="Times New Roman" w:hAnsi="Times New Roman"/>
        </w:rPr>
        <w:t>reporting requirements for the b</w:t>
      </w:r>
      <w:r>
        <w:rPr>
          <w:rFonts w:ascii="Times New Roman" w:hAnsi="Times New Roman"/>
        </w:rPr>
        <w:t xml:space="preserve">urial at </w:t>
      </w:r>
      <w:r w:rsidR="00E40E13">
        <w:rPr>
          <w:rFonts w:ascii="Times New Roman" w:hAnsi="Times New Roman"/>
        </w:rPr>
        <w:t>sea g</w:t>
      </w:r>
      <w:r>
        <w:rPr>
          <w:rFonts w:ascii="Times New Roman" w:hAnsi="Times New Roman"/>
        </w:rPr>
        <w:t>e</w:t>
      </w:r>
      <w:r w:rsidR="00E40E13">
        <w:rPr>
          <w:rFonts w:ascii="Times New Roman" w:hAnsi="Times New Roman"/>
        </w:rPr>
        <w:t>neral p</w:t>
      </w:r>
      <w:r>
        <w:rPr>
          <w:rFonts w:ascii="Times New Roman" w:hAnsi="Times New Roman"/>
        </w:rPr>
        <w:t xml:space="preserve">ermit is 0.83 hours. The activities required to complete notification requirements for a vessel disposal under the </w:t>
      </w:r>
      <w:r w:rsidR="00E40E13">
        <w:rPr>
          <w:rFonts w:ascii="Times New Roman" w:hAnsi="Times New Roman"/>
        </w:rPr>
        <w:t>t</w:t>
      </w:r>
      <w:r>
        <w:rPr>
          <w:rFonts w:ascii="Times New Roman" w:hAnsi="Times New Roman"/>
        </w:rPr>
        <w:t xml:space="preserve">ransportation and </w:t>
      </w:r>
      <w:r w:rsidR="00E40E13">
        <w:rPr>
          <w:rFonts w:ascii="Times New Roman" w:hAnsi="Times New Roman"/>
        </w:rPr>
        <w:t>d</w:t>
      </w:r>
      <w:r>
        <w:rPr>
          <w:rFonts w:ascii="Times New Roman" w:hAnsi="Times New Roman"/>
        </w:rPr>
        <w:t xml:space="preserve">isposal of </w:t>
      </w:r>
      <w:r w:rsidR="00E40E13">
        <w:rPr>
          <w:rFonts w:ascii="Times New Roman" w:hAnsi="Times New Roman"/>
        </w:rPr>
        <w:t>v</w:t>
      </w:r>
      <w:r>
        <w:rPr>
          <w:rFonts w:ascii="Times New Roman" w:hAnsi="Times New Roman"/>
        </w:rPr>
        <w:t>essels general permit is broken down into four main categories. The estimated burden per respondent is 15</w:t>
      </w:r>
      <w:r w:rsidR="00EA56B5">
        <w:rPr>
          <w:rFonts w:ascii="Times New Roman" w:hAnsi="Times New Roman"/>
        </w:rPr>
        <w:t>.0</w:t>
      </w:r>
      <w:r>
        <w:rPr>
          <w:rFonts w:ascii="Times New Roman" w:hAnsi="Times New Roman"/>
        </w:rPr>
        <w:t xml:space="preserve"> hours to complete activities rela</w:t>
      </w:r>
      <w:r w:rsidR="00EA56B5">
        <w:rPr>
          <w:rFonts w:ascii="Times New Roman" w:hAnsi="Times New Roman"/>
        </w:rPr>
        <w:t>ted to a one</w:t>
      </w:r>
      <w:r w:rsidR="00844CE2">
        <w:rPr>
          <w:rFonts w:ascii="Times New Roman" w:hAnsi="Times New Roman"/>
        </w:rPr>
        <w:t>-</w:t>
      </w:r>
      <w:r>
        <w:rPr>
          <w:rFonts w:ascii="Times New Roman" w:hAnsi="Times New Roman"/>
        </w:rPr>
        <w:t>month notification, 10</w:t>
      </w:r>
      <w:r w:rsidR="00EA56B5">
        <w:rPr>
          <w:rFonts w:ascii="Times New Roman" w:hAnsi="Times New Roman"/>
        </w:rPr>
        <w:t>.0</w:t>
      </w:r>
      <w:r>
        <w:rPr>
          <w:rFonts w:ascii="Times New Roman" w:hAnsi="Times New Roman"/>
        </w:rPr>
        <w:t xml:space="preserve"> hours for the notification of vessel cleaning and inspection, 9.5 hours for a 12</w:t>
      </w:r>
      <w:r w:rsidR="00001CE3">
        <w:rPr>
          <w:rFonts w:ascii="Times New Roman" w:hAnsi="Times New Roman"/>
        </w:rPr>
        <w:t>-</w:t>
      </w:r>
      <w:r>
        <w:rPr>
          <w:rFonts w:ascii="Times New Roman" w:hAnsi="Times New Roman"/>
        </w:rPr>
        <w:t xml:space="preserve"> and 48</w:t>
      </w:r>
      <w:r w:rsidR="005811F9">
        <w:rPr>
          <w:rFonts w:ascii="Times New Roman" w:hAnsi="Times New Roman"/>
        </w:rPr>
        <w:t>-</w:t>
      </w:r>
      <w:r>
        <w:rPr>
          <w:rFonts w:ascii="Times New Roman" w:hAnsi="Times New Roman"/>
        </w:rPr>
        <w:t>hour notification and 1</w:t>
      </w:r>
      <w:r w:rsidR="00EA56B5">
        <w:rPr>
          <w:rFonts w:ascii="Times New Roman" w:hAnsi="Times New Roman"/>
        </w:rPr>
        <w:t>.0</w:t>
      </w:r>
      <w:r>
        <w:rPr>
          <w:rFonts w:ascii="Times New Roman" w:hAnsi="Times New Roman"/>
        </w:rPr>
        <w:t xml:space="preserve"> hour for the submission of coordinates. The EPA estimates a total of 35.5 hours per respondent to complete all activities pertaining to a vessel disposal under the general permit</w:t>
      </w:r>
      <w:r w:rsidR="008E406F">
        <w:rPr>
          <w:rFonts w:ascii="Times New Roman" w:hAnsi="Times New Roman"/>
        </w:rPr>
        <w:t xml:space="preserve"> and 8.5 hours per respondent and 2.5 hours per Alaskan Native respondent</w:t>
      </w:r>
      <w:r w:rsidR="004D1830">
        <w:rPr>
          <w:rFonts w:ascii="Times New Roman" w:hAnsi="Times New Roman"/>
        </w:rPr>
        <w:t xml:space="preserve"> </w:t>
      </w:r>
      <w:r w:rsidR="00525EB5">
        <w:rPr>
          <w:rFonts w:ascii="Times New Roman" w:hAnsi="Times New Roman"/>
        </w:rPr>
        <w:t xml:space="preserve">for a </w:t>
      </w:r>
      <w:r w:rsidR="004D1830">
        <w:rPr>
          <w:rFonts w:ascii="Times New Roman" w:hAnsi="Times New Roman"/>
        </w:rPr>
        <w:t>marine mammal carcass disposal</w:t>
      </w:r>
      <w:r w:rsidR="00525EB5">
        <w:rPr>
          <w:rFonts w:ascii="Times New Roman" w:hAnsi="Times New Roman"/>
        </w:rPr>
        <w:t xml:space="preserve"> under the general permit</w:t>
      </w:r>
      <w:r>
        <w:rPr>
          <w:rFonts w:ascii="Times New Roman" w:hAnsi="Times New Roman"/>
        </w:rPr>
        <w:t>.</w:t>
      </w:r>
      <w:r w:rsidRPr="00AA1245">
        <w:rPr>
          <w:rFonts w:ascii="Times New Roman" w:hAnsi="Times New Roman"/>
        </w:rPr>
        <w:t xml:space="preserve"> </w:t>
      </w:r>
      <w:r>
        <w:rPr>
          <w:rFonts w:ascii="Times New Roman" w:hAnsi="Times New Roman"/>
        </w:rPr>
        <w:t>The total burden per year was calculated by multiplying the burden hours per response by the number of respondents, which corresponds to the number of respondents expected to use the permit per year. This analysis is shown in Tables 1</w:t>
      </w:r>
      <w:r w:rsidR="008E406F">
        <w:rPr>
          <w:rFonts w:ascii="Times New Roman" w:hAnsi="Times New Roman"/>
        </w:rPr>
        <w:t>8</w:t>
      </w:r>
      <w:r>
        <w:rPr>
          <w:rFonts w:ascii="Times New Roman" w:hAnsi="Times New Roman"/>
        </w:rPr>
        <w:t xml:space="preserve"> through 2</w:t>
      </w:r>
      <w:r w:rsidR="008E406F">
        <w:rPr>
          <w:rFonts w:ascii="Times New Roman" w:hAnsi="Times New Roman"/>
        </w:rPr>
        <w:t>4</w:t>
      </w:r>
      <w:r>
        <w:rPr>
          <w:rFonts w:ascii="Times New Roman" w:hAnsi="Times New Roman"/>
        </w:rPr>
        <w:t xml:space="preserve">. See section 6(d) of </w:t>
      </w:r>
      <w:r w:rsidR="008D76EE">
        <w:rPr>
          <w:rFonts w:ascii="Times New Roman" w:hAnsi="Times New Roman"/>
        </w:rPr>
        <w:t>C</w:t>
      </w:r>
      <w:r>
        <w:rPr>
          <w:rFonts w:ascii="Times New Roman" w:hAnsi="Times New Roman"/>
        </w:rPr>
        <w:t xml:space="preserve">hapter 2 of this supporting statement for a description of how the respondent numbers (i.e., respondent universe) were estimated. </w:t>
      </w:r>
    </w:p>
    <w:p w14:paraId="32EC95AE"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851888" w14:textId="77777777" w:rsidR="0095430E" w:rsidRPr="001B1E1B" w:rsidRDefault="0095430E" w:rsidP="006612BD">
      <w:pPr>
        <w:pStyle w:val="Heading3"/>
        <w:ind w:left="360"/>
      </w:pPr>
      <w:bookmarkStart w:id="80" w:name="_Toc436842776"/>
      <w:r w:rsidRPr="00D60647">
        <w:t>6(b):</w:t>
      </w:r>
      <w:r>
        <w:t xml:space="preserve"> </w:t>
      </w:r>
      <w:r w:rsidRPr="00D60647">
        <w:t xml:space="preserve"> Estimating Respondent Costs</w:t>
      </w:r>
      <w:bookmarkEnd w:id="80"/>
    </w:p>
    <w:p w14:paraId="460ACD8E" w14:textId="7CD8B19B" w:rsidR="0095430E" w:rsidRPr="00C0593D" w:rsidRDefault="0095430E" w:rsidP="00661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CF4E4E">
        <w:rPr>
          <w:rFonts w:ascii="Times New Roman" w:hAnsi="Times New Roman"/>
        </w:rPr>
        <w:t>To estimate the</w:t>
      </w:r>
      <w:r>
        <w:rPr>
          <w:rFonts w:ascii="Times New Roman" w:hAnsi="Times New Roman"/>
        </w:rPr>
        <w:t xml:space="preserve"> l</w:t>
      </w:r>
      <w:r w:rsidRPr="00CF4E4E">
        <w:rPr>
          <w:rFonts w:ascii="Times New Roman" w:hAnsi="Times New Roman"/>
        </w:rPr>
        <w:t xml:space="preserve">abor </w:t>
      </w:r>
      <w:r w:rsidRPr="00C0593D">
        <w:rPr>
          <w:rFonts w:ascii="Times New Roman" w:hAnsi="Times New Roman"/>
        </w:rPr>
        <w:t>costs, EPA used labor and cost-rate data listed on the U.S. Bureau of Labor Statistics (BLS) Compensation Cost Trends homepage.</w:t>
      </w:r>
      <w:r w:rsidRPr="00165653">
        <w:rPr>
          <w:rStyle w:val="FootnoteReference"/>
          <w:rFonts w:ascii="Times New Roman" w:hAnsi="Times New Roman"/>
          <w:vertAlign w:val="superscript"/>
        </w:rPr>
        <w:footnoteReference w:id="9"/>
      </w:r>
      <w:r w:rsidRPr="00C0593D">
        <w:rPr>
          <w:rFonts w:ascii="Times New Roman" w:hAnsi="Times New Roman"/>
        </w:rPr>
        <w:t xml:space="preserve"> EPA used the following labor catego</w:t>
      </w:r>
      <w:r w:rsidR="00E32792">
        <w:rPr>
          <w:rFonts w:ascii="Times New Roman" w:hAnsi="Times New Roman"/>
        </w:rPr>
        <w:t>ries for the burial at sea</w:t>
      </w:r>
      <w:r w:rsidR="009F6211">
        <w:rPr>
          <w:rFonts w:ascii="Times New Roman" w:hAnsi="Times New Roman"/>
        </w:rPr>
        <w:t>,</w:t>
      </w:r>
      <w:r w:rsidR="00E32792">
        <w:rPr>
          <w:rFonts w:ascii="Times New Roman" w:hAnsi="Times New Roman"/>
        </w:rPr>
        <w:t xml:space="preserve"> t</w:t>
      </w:r>
      <w:r w:rsidRPr="00C0593D">
        <w:rPr>
          <w:rFonts w:ascii="Times New Roman" w:hAnsi="Times New Roman"/>
        </w:rPr>
        <w:t>ranspo</w:t>
      </w:r>
      <w:r w:rsidR="00E32792">
        <w:rPr>
          <w:rFonts w:ascii="Times New Roman" w:hAnsi="Times New Roman"/>
        </w:rPr>
        <w:t>rtation and disposal of v</w:t>
      </w:r>
      <w:r w:rsidRPr="00C0593D">
        <w:rPr>
          <w:rFonts w:ascii="Times New Roman" w:hAnsi="Times New Roman"/>
        </w:rPr>
        <w:t>essels</w:t>
      </w:r>
      <w:r w:rsidR="009F6211">
        <w:rPr>
          <w:rFonts w:ascii="Times New Roman" w:hAnsi="Times New Roman"/>
        </w:rPr>
        <w:t>, a</w:t>
      </w:r>
      <w:r w:rsidR="00014F54">
        <w:rPr>
          <w:rFonts w:ascii="Times New Roman" w:hAnsi="Times New Roman"/>
        </w:rPr>
        <w:t>nd disposal of marine mammal carcasses</w:t>
      </w:r>
      <w:r w:rsidRPr="00C0593D">
        <w:rPr>
          <w:rFonts w:ascii="Times New Roman" w:hAnsi="Times New Roman"/>
        </w:rPr>
        <w:t xml:space="preserve"> general permits, respectively:</w:t>
      </w:r>
    </w:p>
    <w:p w14:paraId="277CAA9C" w14:textId="77777777" w:rsidR="0095430E" w:rsidRPr="00CF4E4E" w:rsidRDefault="0095430E" w:rsidP="0095430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Times New Roman" w:hAnsi="Times New Roman"/>
          <w:b/>
        </w:rPr>
      </w:pPr>
    </w:p>
    <w:p w14:paraId="74A9FD55" w14:textId="77777777" w:rsidR="0095430E" w:rsidRPr="007F6177" w:rsidRDefault="0095430E" w:rsidP="00FB093F">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080"/>
        <w:rPr>
          <w:rFonts w:ascii="Times New Roman" w:hAnsi="Times New Roman"/>
          <w:b/>
          <w:i/>
        </w:rPr>
      </w:pPr>
      <w:r w:rsidRPr="007F6177">
        <w:rPr>
          <w:rFonts w:ascii="Times New Roman" w:hAnsi="Times New Roman"/>
          <w:b/>
          <w:i/>
        </w:rPr>
        <w:t>Burial at Sea</w:t>
      </w:r>
    </w:p>
    <w:p w14:paraId="38689DD7" w14:textId="79B2B75D" w:rsidR="0095430E" w:rsidRPr="00C0593D" w:rsidRDefault="0095430E" w:rsidP="00FB093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C0593D">
        <w:rPr>
          <w:rFonts w:ascii="Times New Roman" w:hAnsi="Times New Roman"/>
        </w:rPr>
        <w:t>Office and administrative support occupations</w:t>
      </w:r>
      <w:r w:rsidRPr="009657EE">
        <w:rPr>
          <w:rStyle w:val="FootnoteReference"/>
          <w:rFonts w:ascii="Times New Roman" w:hAnsi="Times New Roman"/>
          <w:sz w:val="20"/>
          <w:szCs w:val="20"/>
          <w:vertAlign w:val="superscript"/>
        </w:rPr>
        <w:footnoteReference w:id="10"/>
      </w:r>
      <w:r w:rsidRPr="009657EE">
        <w:rPr>
          <w:rFonts w:ascii="Times New Roman" w:hAnsi="Times New Roman"/>
          <w:sz w:val="20"/>
          <w:szCs w:val="20"/>
          <w:vertAlign w:val="superscript"/>
        </w:rPr>
        <w:t xml:space="preserve"> </w:t>
      </w:r>
      <w:r w:rsidRPr="00C0593D">
        <w:rPr>
          <w:rFonts w:ascii="Times New Roman" w:hAnsi="Times New Roman"/>
        </w:rPr>
        <w:t>(Clerica</w:t>
      </w:r>
      <w:r w:rsidR="00045607">
        <w:rPr>
          <w:rFonts w:ascii="Times New Roman" w:hAnsi="Times New Roman"/>
        </w:rPr>
        <w:t>l</w:t>
      </w:r>
      <w:r w:rsidRPr="00C0593D">
        <w:rPr>
          <w:rFonts w:ascii="Times New Roman" w:hAnsi="Times New Roman"/>
        </w:rPr>
        <w:t>)</w:t>
      </w:r>
      <w:r w:rsidRPr="00C0593D">
        <w:rPr>
          <w:rFonts w:ascii="Times New Roman" w:hAnsi="Times New Roman"/>
          <w:vertAlign w:val="superscript"/>
        </w:rPr>
        <w:t xml:space="preserve"> </w:t>
      </w:r>
    </w:p>
    <w:p w14:paraId="207C139B" w14:textId="77777777" w:rsidR="0095430E" w:rsidRPr="00C0593D" w:rsidRDefault="0095430E" w:rsidP="00FB093F">
      <w:pPr>
        <w:pStyle w:val="ListParagraph"/>
        <w:widowControl/>
        <w:numPr>
          <w:ilvl w:val="0"/>
          <w:numId w:val="12"/>
        </w:numPr>
        <w:autoSpaceDE/>
        <w:autoSpaceDN/>
        <w:adjustRightInd/>
        <w:ind w:left="1440"/>
        <w:rPr>
          <w:rFonts w:ascii="Times New Roman" w:hAnsi="Times New Roman"/>
        </w:rPr>
      </w:pPr>
      <w:r w:rsidRPr="00C0593D">
        <w:rPr>
          <w:rFonts w:ascii="Times New Roman" w:hAnsi="Times New Roman"/>
        </w:rPr>
        <w:t xml:space="preserve">Average </w:t>
      </w:r>
      <w:r>
        <w:rPr>
          <w:rFonts w:ascii="Times New Roman" w:hAnsi="Times New Roman"/>
        </w:rPr>
        <w:t>r</w:t>
      </w:r>
      <w:r w:rsidRPr="00C0593D">
        <w:rPr>
          <w:rFonts w:ascii="Times New Roman" w:hAnsi="Times New Roman"/>
        </w:rPr>
        <w:t>ate</w:t>
      </w:r>
      <w:r>
        <w:rPr>
          <w:rFonts w:ascii="Times New Roman" w:hAnsi="Times New Roman"/>
        </w:rPr>
        <w:t>: F</w:t>
      </w:r>
      <w:r w:rsidRPr="00C0593D">
        <w:rPr>
          <w:rFonts w:ascii="Times New Roman" w:hAnsi="Times New Roman"/>
        </w:rPr>
        <w:t xml:space="preserve">uneral </w:t>
      </w:r>
      <w:r>
        <w:rPr>
          <w:rFonts w:ascii="Times New Roman" w:hAnsi="Times New Roman"/>
        </w:rPr>
        <w:t>h</w:t>
      </w:r>
      <w:r w:rsidRPr="00C0593D">
        <w:rPr>
          <w:rFonts w:ascii="Times New Roman" w:hAnsi="Times New Roman"/>
        </w:rPr>
        <w:t xml:space="preserve">ome </w:t>
      </w:r>
      <w:r>
        <w:rPr>
          <w:rFonts w:ascii="Times New Roman" w:hAnsi="Times New Roman"/>
        </w:rPr>
        <w:t>d</w:t>
      </w:r>
      <w:r w:rsidRPr="00C0593D">
        <w:rPr>
          <w:rFonts w:ascii="Times New Roman" w:hAnsi="Times New Roman"/>
        </w:rPr>
        <w:t>irector</w:t>
      </w:r>
      <w:r w:rsidRPr="00C0593D">
        <w:rPr>
          <w:rStyle w:val="FootnoteReference"/>
          <w:rFonts w:ascii="Times New Roman" w:hAnsi="Times New Roman"/>
          <w:sz w:val="20"/>
          <w:szCs w:val="20"/>
          <w:vertAlign w:val="superscript"/>
        </w:rPr>
        <w:footnoteReference w:id="11"/>
      </w:r>
      <w:r w:rsidRPr="00C0593D">
        <w:rPr>
          <w:rFonts w:ascii="Times New Roman" w:hAnsi="Times New Roman"/>
          <w:sz w:val="20"/>
          <w:szCs w:val="20"/>
          <w:vertAlign w:val="superscript"/>
        </w:rPr>
        <w:t xml:space="preserve"> </w:t>
      </w:r>
      <w:r w:rsidRPr="00C0593D">
        <w:rPr>
          <w:rFonts w:ascii="Times New Roman" w:hAnsi="Times New Roman"/>
        </w:rPr>
        <w:t xml:space="preserve">and </w:t>
      </w:r>
      <w:r>
        <w:rPr>
          <w:rFonts w:ascii="Times New Roman" w:hAnsi="Times New Roman"/>
        </w:rPr>
        <w:t>s</w:t>
      </w:r>
      <w:r w:rsidRPr="00C0593D">
        <w:rPr>
          <w:rFonts w:ascii="Times New Roman" w:hAnsi="Times New Roman"/>
        </w:rPr>
        <w:t xml:space="preserve">hip </w:t>
      </w:r>
      <w:r>
        <w:rPr>
          <w:rFonts w:ascii="Times New Roman" w:hAnsi="Times New Roman"/>
        </w:rPr>
        <w:t>b</w:t>
      </w:r>
      <w:r w:rsidRPr="00C0593D">
        <w:rPr>
          <w:rFonts w:ascii="Times New Roman" w:hAnsi="Times New Roman"/>
        </w:rPr>
        <w:t xml:space="preserve">oat </w:t>
      </w:r>
      <w:r>
        <w:rPr>
          <w:rFonts w:ascii="Times New Roman" w:hAnsi="Times New Roman"/>
        </w:rPr>
        <w:t>c</w:t>
      </w:r>
      <w:r w:rsidRPr="00C0593D">
        <w:rPr>
          <w:rFonts w:ascii="Times New Roman" w:hAnsi="Times New Roman"/>
        </w:rPr>
        <w:t>aptain</w:t>
      </w:r>
      <w:r w:rsidRPr="00C0593D">
        <w:rPr>
          <w:rStyle w:val="FootnoteReference"/>
          <w:rFonts w:ascii="Times New Roman" w:hAnsi="Times New Roman"/>
          <w:vertAlign w:val="superscript"/>
        </w:rPr>
        <w:footnoteReference w:id="12"/>
      </w:r>
      <w:r w:rsidRPr="00C0593D">
        <w:rPr>
          <w:rFonts w:ascii="Times New Roman" w:hAnsi="Times New Roman"/>
          <w:vertAlign w:val="superscript"/>
        </w:rPr>
        <w:t xml:space="preserve"> </w:t>
      </w:r>
      <w:r>
        <w:rPr>
          <w:rFonts w:ascii="Times New Roman" w:hAnsi="Times New Roman"/>
        </w:rPr>
        <w:t>(Management Avg.)</w:t>
      </w:r>
    </w:p>
    <w:p w14:paraId="5308D442" w14:textId="77777777" w:rsidR="0095430E" w:rsidRPr="009657EE" w:rsidRDefault="0095430E" w:rsidP="00FB093F">
      <w:pPr>
        <w:widowControl/>
        <w:autoSpaceDE/>
        <w:autoSpaceDN/>
        <w:adjustRightInd/>
        <w:ind w:left="360"/>
        <w:rPr>
          <w:rFonts w:ascii="Times New Roman" w:hAnsi="Times New Roman"/>
        </w:rPr>
      </w:pPr>
      <w:r w:rsidRPr="009657EE">
        <w:rPr>
          <w:rFonts w:ascii="Times New Roman" w:hAnsi="Times New Roman"/>
        </w:rPr>
        <w:tab/>
      </w:r>
    </w:p>
    <w:p w14:paraId="14C3D59A" w14:textId="77777777" w:rsidR="0095430E" w:rsidRPr="007F6177" w:rsidRDefault="0095430E" w:rsidP="00FB093F">
      <w:pPr>
        <w:pStyle w:val="ListParagraph"/>
        <w:numPr>
          <w:ilvl w:val="0"/>
          <w:numId w:val="7"/>
        </w:numPr>
        <w:tabs>
          <w:tab w:val="left" w:pos="-1440"/>
          <w:tab w:val="left" w:pos="-720"/>
          <w:tab w:val="left" w:pos="0"/>
          <w:tab w:val="left" w:pos="720"/>
          <w:tab w:val="left" w:pos="1008"/>
          <w:tab w:val="left" w:pos="1440"/>
          <w:tab w:val="left" w:pos="2160"/>
          <w:tab w:val="left" w:pos="2880"/>
        </w:tabs>
        <w:ind w:left="1080"/>
        <w:rPr>
          <w:rFonts w:ascii="Times New Roman" w:hAnsi="Times New Roman"/>
          <w:b/>
          <w:i/>
        </w:rPr>
      </w:pPr>
      <w:r w:rsidRPr="007F6177">
        <w:rPr>
          <w:rFonts w:ascii="Times New Roman" w:hAnsi="Times New Roman"/>
          <w:b/>
          <w:i/>
        </w:rPr>
        <w:t>Vessel Disposal</w:t>
      </w:r>
    </w:p>
    <w:p w14:paraId="305DF7DE" w14:textId="2DE89A9A" w:rsidR="00045607" w:rsidRDefault="00045607" w:rsidP="00FB093F">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045607">
        <w:rPr>
          <w:rFonts w:ascii="Times New Roman" w:hAnsi="Times New Roman"/>
        </w:rPr>
        <w:t>Ship and boat captains and operators</w:t>
      </w:r>
      <w:r w:rsidRPr="005F71F5">
        <w:rPr>
          <w:rStyle w:val="FootnoteReference"/>
          <w:rFonts w:ascii="Times New Roman" w:hAnsi="Times New Roman"/>
          <w:vertAlign w:val="superscript"/>
        </w:rPr>
        <w:footnoteReference w:id="13"/>
      </w:r>
      <w:r w:rsidR="0095430E" w:rsidRPr="00C0593D">
        <w:rPr>
          <w:rFonts w:ascii="Times New Roman" w:hAnsi="Times New Roman"/>
        </w:rPr>
        <w:t xml:space="preserve"> </w:t>
      </w:r>
      <w:r>
        <w:rPr>
          <w:rFonts w:ascii="Times New Roman" w:hAnsi="Times New Roman"/>
        </w:rPr>
        <w:t>(Management)</w:t>
      </w:r>
    </w:p>
    <w:p w14:paraId="122B3A1C" w14:textId="4F7FC170" w:rsidR="0095430E" w:rsidRPr="009657EE" w:rsidRDefault="00045607" w:rsidP="00FB093F">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Pr>
          <w:rFonts w:ascii="Times New Roman" w:hAnsi="Times New Roman"/>
        </w:rPr>
        <w:t xml:space="preserve">Compliance </w:t>
      </w:r>
      <w:r w:rsidR="0095430E" w:rsidRPr="00C0593D">
        <w:rPr>
          <w:rFonts w:ascii="Times New Roman" w:hAnsi="Times New Roman"/>
        </w:rPr>
        <w:t>officers</w:t>
      </w:r>
      <w:r w:rsidR="0095430E" w:rsidRPr="009657EE">
        <w:rPr>
          <w:rStyle w:val="FootnoteReference"/>
          <w:rFonts w:ascii="Times New Roman" w:hAnsi="Times New Roman"/>
          <w:vertAlign w:val="superscript"/>
        </w:rPr>
        <w:footnoteReference w:id="14"/>
      </w:r>
      <w:r>
        <w:rPr>
          <w:rFonts w:ascii="Times New Roman" w:hAnsi="Times New Roman"/>
        </w:rPr>
        <w:t xml:space="preserve"> </w:t>
      </w:r>
      <w:r w:rsidR="0095430E">
        <w:rPr>
          <w:rFonts w:ascii="Times New Roman" w:hAnsi="Times New Roman"/>
        </w:rPr>
        <w:t>(Technical)</w:t>
      </w:r>
    </w:p>
    <w:p w14:paraId="1F610237" w14:textId="13DF404C" w:rsidR="0095430E" w:rsidRDefault="0095430E" w:rsidP="00FB093F">
      <w:pPr>
        <w:pStyle w:val="ListParagraph"/>
        <w:numPr>
          <w:ilvl w:val="0"/>
          <w:numId w:val="1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C0593D">
        <w:rPr>
          <w:rFonts w:ascii="Times New Roman" w:hAnsi="Times New Roman"/>
        </w:rPr>
        <w:t>Office and administrative support occupations</w:t>
      </w:r>
      <w:r w:rsidRPr="009657EE">
        <w:rPr>
          <w:rStyle w:val="FootnoteReference"/>
          <w:rFonts w:ascii="Times New Roman" w:hAnsi="Times New Roman"/>
          <w:sz w:val="20"/>
          <w:szCs w:val="20"/>
          <w:vertAlign w:val="superscript"/>
        </w:rPr>
        <w:footnoteReference w:id="15"/>
      </w:r>
      <w:r>
        <w:rPr>
          <w:rFonts w:ascii="Times New Roman" w:hAnsi="Times New Roman"/>
        </w:rPr>
        <w:t xml:space="preserve"> (Clerical)</w:t>
      </w:r>
    </w:p>
    <w:p w14:paraId="76B26984" w14:textId="77777777" w:rsidR="00FA0548" w:rsidRDefault="00FA0548" w:rsidP="00FB093F">
      <w:pPr>
        <w:pStyle w:val="ListParagraph"/>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080"/>
        <w:rPr>
          <w:rFonts w:ascii="Times New Roman" w:hAnsi="Times New Roman"/>
        </w:rPr>
      </w:pPr>
    </w:p>
    <w:p w14:paraId="30230F13" w14:textId="20228CE8" w:rsidR="003A0030" w:rsidRPr="003A4057" w:rsidRDefault="003A0030" w:rsidP="00FB093F">
      <w:pPr>
        <w:ind w:left="720"/>
        <w:rPr>
          <w:rFonts w:ascii="Times New Roman" w:hAnsi="Times New Roman"/>
          <w:b/>
        </w:rPr>
      </w:pPr>
      <w:r w:rsidRPr="003A4057">
        <w:rPr>
          <w:rFonts w:ascii="Times New Roman" w:hAnsi="Times New Roman"/>
          <w:b/>
        </w:rPr>
        <w:t xml:space="preserve">3) </w:t>
      </w:r>
      <w:r w:rsidR="00B029DE" w:rsidRPr="007F6177">
        <w:rPr>
          <w:rFonts w:ascii="Times New Roman" w:hAnsi="Times New Roman"/>
          <w:b/>
          <w:i/>
        </w:rPr>
        <w:t xml:space="preserve">Disposal of </w:t>
      </w:r>
      <w:r w:rsidRPr="007F6177">
        <w:rPr>
          <w:rFonts w:ascii="Times New Roman" w:hAnsi="Times New Roman"/>
          <w:b/>
          <w:i/>
        </w:rPr>
        <w:t>Marine Mammal</w:t>
      </w:r>
      <w:r w:rsidR="007F6177" w:rsidRPr="007F6177">
        <w:rPr>
          <w:rFonts w:ascii="Times New Roman" w:hAnsi="Times New Roman"/>
          <w:b/>
          <w:i/>
        </w:rPr>
        <w:t xml:space="preserve"> Carcasses</w:t>
      </w:r>
    </w:p>
    <w:p w14:paraId="4C0622BE" w14:textId="219AE253" w:rsidR="003A0030" w:rsidRPr="00152691" w:rsidRDefault="003A0030" w:rsidP="00FB093F">
      <w:pPr>
        <w:tabs>
          <w:tab w:val="left" w:pos="9450"/>
        </w:tabs>
        <w:ind w:left="720"/>
        <w:rPr>
          <w:rFonts w:ascii="Times New Roman" w:hAnsi="Times New Roman"/>
        </w:rPr>
      </w:pPr>
    </w:p>
    <w:p w14:paraId="53DEE498" w14:textId="3A63D61D" w:rsidR="00FA0548" w:rsidRPr="005A07E5" w:rsidRDefault="00FA0548" w:rsidP="00FB093F">
      <w:pPr>
        <w:pStyle w:val="ListParagraph"/>
        <w:numPr>
          <w:ilvl w:val="0"/>
          <w:numId w:val="3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5A07E5">
        <w:rPr>
          <w:rFonts w:ascii="Times New Roman" w:hAnsi="Times New Roman"/>
        </w:rPr>
        <w:t>Manager</w:t>
      </w:r>
      <w:r w:rsidR="00355ED4" w:rsidRPr="005F71F5">
        <w:rPr>
          <w:rStyle w:val="FootnoteReference"/>
          <w:rFonts w:ascii="Times New Roman" w:hAnsi="Times New Roman"/>
          <w:vertAlign w:val="superscript"/>
        </w:rPr>
        <w:footnoteReference w:id="16"/>
      </w:r>
      <w:r w:rsidRPr="005A07E5" w:rsidDel="00CF4E4E">
        <w:rPr>
          <w:rStyle w:val="FootnoteReference"/>
          <w:rFonts w:ascii="Times New Roman" w:hAnsi="Times New Roman"/>
          <w:vertAlign w:val="superscript"/>
        </w:rPr>
        <w:t xml:space="preserve"> </w:t>
      </w:r>
      <w:r w:rsidRPr="005A07E5">
        <w:rPr>
          <w:rFonts w:ascii="Times New Roman" w:hAnsi="Times New Roman"/>
        </w:rPr>
        <w:t>(Management)</w:t>
      </w:r>
    </w:p>
    <w:p w14:paraId="28F46CE4" w14:textId="05638455" w:rsidR="00FA0548" w:rsidRPr="005A07E5" w:rsidRDefault="005A07E5" w:rsidP="00FB093F">
      <w:pPr>
        <w:pStyle w:val="ListParagraph"/>
        <w:numPr>
          <w:ilvl w:val="0"/>
          <w:numId w:val="30"/>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5A07E5">
        <w:rPr>
          <w:rFonts w:ascii="Times New Roman" w:hAnsi="Times New Roman"/>
        </w:rPr>
        <w:t>C</w:t>
      </w:r>
      <w:r w:rsidR="00FA0548" w:rsidRPr="005A07E5">
        <w:rPr>
          <w:rFonts w:ascii="Times New Roman" w:hAnsi="Times New Roman"/>
        </w:rPr>
        <w:t>ompliance officers</w:t>
      </w:r>
      <w:r w:rsidR="00FA0548" w:rsidRPr="009657EE">
        <w:rPr>
          <w:rStyle w:val="FootnoteReference"/>
          <w:rFonts w:ascii="Times New Roman" w:hAnsi="Times New Roman"/>
          <w:vertAlign w:val="superscript"/>
        </w:rPr>
        <w:footnoteReference w:id="17"/>
      </w:r>
      <w:r w:rsidR="00FA0548" w:rsidRPr="005A07E5">
        <w:rPr>
          <w:rFonts w:ascii="Times New Roman" w:hAnsi="Times New Roman"/>
        </w:rPr>
        <w:t xml:space="preserve"> (Technical)</w:t>
      </w:r>
    </w:p>
    <w:p w14:paraId="5BDA5D2C" w14:textId="741D4CB8" w:rsidR="00FA0548" w:rsidRPr="005A07E5" w:rsidRDefault="00FA0548" w:rsidP="00FB093F">
      <w:pPr>
        <w:pStyle w:val="ListParagraph"/>
        <w:numPr>
          <w:ilvl w:val="0"/>
          <w:numId w:val="29"/>
        </w:num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1440"/>
        <w:rPr>
          <w:rFonts w:ascii="Times New Roman" w:hAnsi="Times New Roman"/>
        </w:rPr>
      </w:pPr>
      <w:r w:rsidRPr="005A07E5">
        <w:rPr>
          <w:rFonts w:ascii="Times New Roman" w:hAnsi="Times New Roman"/>
        </w:rPr>
        <w:t>Office and administrative support occupations</w:t>
      </w:r>
      <w:r w:rsidRPr="009657EE">
        <w:rPr>
          <w:rStyle w:val="FootnoteReference"/>
          <w:rFonts w:ascii="Times New Roman" w:hAnsi="Times New Roman"/>
          <w:sz w:val="20"/>
          <w:szCs w:val="20"/>
          <w:vertAlign w:val="superscript"/>
        </w:rPr>
        <w:footnoteReference w:id="18"/>
      </w:r>
      <w:r w:rsidRPr="005A07E5">
        <w:rPr>
          <w:rFonts w:ascii="Times New Roman" w:hAnsi="Times New Roman"/>
        </w:rPr>
        <w:t xml:space="preserve"> (Clerical)</w:t>
      </w:r>
    </w:p>
    <w:p w14:paraId="679EBABD" w14:textId="77777777" w:rsidR="0095430E" w:rsidRPr="00E64FF5" w:rsidRDefault="0095430E" w:rsidP="00FB0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6B65EE6E" w14:textId="33EF285A" w:rsidR="00A70A78" w:rsidRDefault="0095430E" w:rsidP="00FB0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360"/>
        <w:rPr>
          <w:rFonts w:ascii="Times New Roman" w:hAnsi="Times New Roman"/>
        </w:rPr>
      </w:pPr>
      <w:r w:rsidRPr="00411177">
        <w:rPr>
          <w:rFonts w:ascii="Times New Roman" w:hAnsi="Times New Roman"/>
        </w:rPr>
        <w:t>EPA used the</w:t>
      </w:r>
      <w:r>
        <w:rPr>
          <w:rFonts w:ascii="Times New Roman" w:hAnsi="Times New Roman"/>
        </w:rPr>
        <w:t xml:space="preserve"> mean</w:t>
      </w:r>
      <w:r w:rsidRPr="00411177">
        <w:rPr>
          <w:rFonts w:ascii="Times New Roman" w:hAnsi="Times New Roman"/>
        </w:rPr>
        <w:t xml:space="preserve"> hourly figures listed by BLS to approximate the labor burden</w:t>
      </w:r>
      <w:r>
        <w:rPr>
          <w:rFonts w:ascii="Times New Roman" w:hAnsi="Times New Roman"/>
        </w:rPr>
        <w:t>ed hourly rates for the occupational categories</w:t>
      </w:r>
      <w:r w:rsidRPr="00411177">
        <w:rPr>
          <w:rFonts w:ascii="Times New Roman" w:hAnsi="Times New Roman"/>
        </w:rPr>
        <w:t xml:space="preserve"> contained in this chapter of the ICR.</w:t>
      </w:r>
      <w:r>
        <w:rPr>
          <w:rFonts w:ascii="Times New Roman" w:hAnsi="Times New Roman"/>
        </w:rPr>
        <w:t xml:space="preserve"> EPA used the 90</w:t>
      </w:r>
      <w:r w:rsidR="00045607">
        <w:rPr>
          <w:rFonts w:ascii="Times New Roman" w:hAnsi="Times New Roman"/>
        </w:rPr>
        <w:t>th</w:t>
      </w:r>
      <w:r>
        <w:rPr>
          <w:rFonts w:ascii="Times New Roman" w:hAnsi="Times New Roman"/>
        </w:rPr>
        <w:t xml:space="preserve"> percentile hourly wage for the funeral home director</w:t>
      </w:r>
      <w:r w:rsidR="00E32792">
        <w:rPr>
          <w:rFonts w:ascii="Times New Roman" w:hAnsi="Times New Roman"/>
        </w:rPr>
        <w:t>’s</w:t>
      </w:r>
      <w:r>
        <w:rPr>
          <w:rFonts w:ascii="Times New Roman" w:hAnsi="Times New Roman"/>
        </w:rPr>
        <w:t xml:space="preserve"> hourly wage. </w:t>
      </w:r>
      <w:r w:rsidRPr="00D742E1">
        <w:rPr>
          <w:rFonts w:ascii="Times New Roman" w:hAnsi="Times New Roman"/>
        </w:rPr>
        <w:t>These are listed below in Table</w:t>
      </w:r>
      <w:r>
        <w:rPr>
          <w:rFonts w:ascii="Times New Roman" w:hAnsi="Times New Roman"/>
        </w:rPr>
        <w:t>s</w:t>
      </w:r>
      <w:r w:rsidRPr="00D742E1">
        <w:rPr>
          <w:rFonts w:ascii="Times New Roman" w:hAnsi="Times New Roman"/>
        </w:rPr>
        <w:t xml:space="preserve"> </w:t>
      </w:r>
      <w:r>
        <w:rPr>
          <w:rFonts w:ascii="Times New Roman" w:hAnsi="Times New Roman"/>
        </w:rPr>
        <w:t>15 and 16</w:t>
      </w:r>
      <w:r w:rsidRPr="00D742E1">
        <w:rPr>
          <w:rFonts w:ascii="Times New Roman" w:hAnsi="Times New Roman"/>
        </w:rPr>
        <w:t>.</w:t>
      </w:r>
    </w:p>
    <w:p w14:paraId="16ACF324" w14:textId="77777777" w:rsidR="002B44AB" w:rsidRDefault="002B44AB" w:rsidP="00C43B47">
      <w:pPr>
        <w:pStyle w:val="TableHeadings"/>
      </w:pPr>
    </w:p>
    <w:p w14:paraId="6CFEF219" w14:textId="1723BDF6" w:rsidR="0062290C" w:rsidRDefault="0062290C" w:rsidP="00C43B47">
      <w:pPr>
        <w:widowControl/>
        <w:autoSpaceDE/>
        <w:autoSpaceDN/>
        <w:adjustRightInd/>
        <w:rPr>
          <w:rFonts w:ascii="Times New Roman" w:hAnsi="Times New Roman"/>
          <w:b/>
        </w:rPr>
      </w:pPr>
    </w:p>
    <w:p w14:paraId="4078E640" w14:textId="3F4C4BA6" w:rsidR="0095430E" w:rsidRPr="00302BF7" w:rsidRDefault="0095430E" w:rsidP="00C43B47">
      <w:pPr>
        <w:pStyle w:val="TableHeadings"/>
      </w:pPr>
      <w:r w:rsidRPr="002C7366">
        <w:t>Table 1</w:t>
      </w:r>
      <w:r>
        <w:t xml:space="preserve">5. </w:t>
      </w:r>
      <w:r w:rsidRPr="002C7366">
        <w:t>Respondent Lab</w:t>
      </w:r>
      <w:r>
        <w:t>or Costs: Burial at Sea Hourly Loaded Wage Estimate of A</w:t>
      </w:r>
      <w:r w:rsidRPr="002C7366">
        <w:t xml:space="preserve">ffected </w:t>
      </w:r>
      <w:r>
        <w:t>Industry [40 CFR 229.1]</w:t>
      </w:r>
    </w:p>
    <w:tbl>
      <w:tblPr>
        <w:tblW w:w="5000" w:type="pct"/>
        <w:jc w:val="center"/>
        <w:tblCellMar>
          <w:left w:w="120" w:type="dxa"/>
          <w:right w:w="120" w:type="dxa"/>
        </w:tblCellMar>
        <w:tblLook w:val="0000" w:firstRow="0" w:lastRow="0" w:firstColumn="0" w:lastColumn="0" w:noHBand="0" w:noVBand="0"/>
      </w:tblPr>
      <w:tblGrid>
        <w:gridCol w:w="2581"/>
        <w:gridCol w:w="1943"/>
        <w:gridCol w:w="1478"/>
        <w:gridCol w:w="1386"/>
        <w:gridCol w:w="2212"/>
      </w:tblGrid>
      <w:tr w:rsidR="0095430E" w:rsidRPr="00852BC0" w14:paraId="28478DEF" w14:textId="77777777" w:rsidTr="00183CE0">
        <w:trPr>
          <w:trHeight w:val="720"/>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412DED3C" w14:textId="07BCD1F9" w:rsidR="0095430E" w:rsidRPr="007458DE" w:rsidRDefault="0095430E" w:rsidP="00FB093F">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 xml:space="preserve">BLS: Occupational Earnings </w:t>
            </w:r>
            <w:r w:rsidRPr="007458DE">
              <w:rPr>
                <w:rFonts w:ascii="Times New Roman" w:hAnsi="Times New Roman"/>
                <w:b/>
                <w:iCs/>
                <w:sz w:val="22"/>
                <w:szCs w:val="22"/>
              </w:rPr>
              <w:t>201</w:t>
            </w:r>
            <w:r w:rsidR="00CE454E" w:rsidRPr="007458DE">
              <w:rPr>
                <w:rFonts w:ascii="Times New Roman" w:hAnsi="Times New Roman"/>
                <w:b/>
                <w:iCs/>
                <w:sz w:val="22"/>
                <w:szCs w:val="22"/>
              </w:rPr>
              <w:t>7</w:t>
            </w:r>
          </w:p>
        </w:tc>
        <w:tc>
          <w:tcPr>
            <w:tcW w:w="1012" w:type="pct"/>
            <w:tcBorders>
              <w:top w:val="single" w:sz="6" w:space="0" w:color="000000"/>
              <w:left w:val="single" w:sz="6" w:space="0" w:color="000000"/>
              <w:bottom w:val="single" w:sz="6" w:space="0" w:color="000000"/>
              <w:right w:val="single" w:sz="6" w:space="0" w:color="000000"/>
            </w:tcBorders>
            <w:vAlign w:val="center"/>
          </w:tcPr>
          <w:p w14:paraId="19F2F655" w14:textId="77777777" w:rsidR="0095430E" w:rsidRPr="007458DE" w:rsidRDefault="0095430E" w:rsidP="00FB093F">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ICR Agency Job Classification</w:t>
            </w:r>
          </w:p>
        </w:tc>
        <w:tc>
          <w:tcPr>
            <w:tcW w:w="770" w:type="pct"/>
            <w:tcBorders>
              <w:top w:val="single" w:sz="6" w:space="0" w:color="000000"/>
              <w:left w:val="single" w:sz="6" w:space="0" w:color="000000"/>
              <w:bottom w:val="single" w:sz="6" w:space="0" w:color="000000"/>
              <w:right w:val="single" w:sz="6" w:space="0" w:color="000000"/>
            </w:tcBorders>
            <w:vAlign w:val="center"/>
          </w:tcPr>
          <w:p w14:paraId="18E0E510" w14:textId="073C0E6C" w:rsidR="0095430E" w:rsidRPr="007458DE" w:rsidRDefault="0095430E" w:rsidP="00FB093F">
            <w:pPr>
              <w:jc w:val="center"/>
              <w:rPr>
                <w:rFonts w:ascii="Times New Roman" w:hAnsi="Times New Roman"/>
                <w:sz w:val="22"/>
                <w:szCs w:val="22"/>
              </w:rPr>
            </w:pPr>
            <w:r w:rsidRPr="007458DE">
              <w:rPr>
                <w:rFonts w:ascii="Times New Roman" w:hAnsi="Times New Roman"/>
                <w:b/>
                <w:bCs/>
                <w:sz w:val="22"/>
                <w:szCs w:val="22"/>
              </w:rPr>
              <w:t>Hourly</w:t>
            </w:r>
            <w:r w:rsidR="00FB093F" w:rsidRPr="007458DE">
              <w:rPr>
                <w:rFonts w:ascii="Times New Roman" w:hAnsi="Times New Roman"/>
                <w:b/>
                <w:bCs/>
                <w:sz w:val="22"/>
                <w:szCs w:val="22"/>
              </w:rPr>
              <w:t xml:space="preserve"> </w:t>
            </w:r>
            <w:r w:rsidRPr="007458DE">
              <w:rPr>
                <w:rFonts w:ascii="Times New Roman" w:hAnsi="Times New Roman"/>
                <w:b/>
                <w:bCs/>
                <w:sz w:val="22"/>
                <w:szCs w:val="22"/>
              </w:rPr>
              <w:t>Rate</w:t>
            </w:r>
          </w:p>
        </w:tc>
        <w:tc>
          <w:tcPr>
            <w:tcW w:w="722" w:type="pct"/>
            <w:tcBorders>
              <w:top w:val="single" w:sz="6" w:space="0" w:color="000000"/>
              <w:left w:val="single" w:sz="6" w:space="0" w:color="000000"/>
              <w:bottom w:val="single" w:sz="6" w:space="0" w:color="000000"/>
              <w:right w:val="single" w:sz="6" w:space="0" w:color="000000"/>
            </w:tcBorders>
            <w:vAlign w:val="center"/>
          </w:tcPr>
          <w:p w14:paraId="18EC1632" w14:textId="77777777" w:rsidR="0095430E" w:rsidRPr="007458DE" w:rsidRDefault="0095430E" w:rsidP="00FB093F">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Benefits Factor</w:t>
            </w:r>
          </w:p>
        </w:tc>
        <w:tc>
          <w:tcPr>
            <w:tcW w:w="1152" w:type="pct"/>
            <w:tcBorders>
              <w:top w:val="single" w:sz="6" w:space="0" w:color="000000"/>
              <w:left w:val="single" w:sz="6" w:space="0" w:color="000000"/>
              <w:bottom w:val="single" w:sz="6" w:space="0" w:color="000000"/>
              <w:right w:val="single" w:sz="6" w:space="0" w:color="000000"/>
            </w:tcBorders>
            <w:vAlign w:val="center"/>
          </w:tcPr>
          <w:p w14:paraId="0AE903E8" w14:textId="6BDF7D30" w:rsidR="0095430E" w:rsidRPr="007458DE" w:rsidRDefault="0095430E" w:rsidP="00FB093F">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458DE">
              <w:rPr>
                <w:rFonts w:ascii="Times New Roman" w:hAnsi="Times New Roman"/>
                <w:b/>
                <w:bCs/>
                <w:sz w:val="22"/>
                <w:szCs w:val="22"/>
              </w:rPr>
              <w:t xml:space="preserve">Loaded Hourly </w:t>
            </w:r>
            <w:r w:rsidR="00E44FA7" w:rsidRPr="007458DE">
              <w:rPr>
                <w:rFonts w:ascii="Times New Roman" w:hAnsi="Times New Roman"/>
                <w:b/>
                <w:bCs/>
                <w:sz w:val="22"/>
                <w:szCs w:val="22"/>
              </w:rPr>
              <w:t>R</w:t>
            </w:r>
            <w:r w:rsidRPr="007458DE">
              <w:rPr>
                <w:rFonts w:ascii="Times New Roman" w:hAnsi="Times New Roman"/>
                <w:b/>
                <w:bCs/>
                <w:sz w:val="22"/>
                <w:szCs w:val="22"/>
              </w:rPr>
              <w:t>ate</w:t>
            </w:r>
          </w:p>
        </w:tc>
      </w:tr>
      <w:tr w:rsidR="0095430E" w:rsidRPr="00852BC0" w14:paraId="37B35791" w14:textId="77777777" w:rsidTr="00183CE0">
        <w:trPr>
          <w:trHeight w:val="720"/>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5C1CDB92" w14:textId="0B9E3679" w:rsidR="0095430E" w:rsidRPr="00FB093F" w:rsidRDefault="0095430E" w:rsidP="0046621D">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FB093F">
              <w:rPr>
                <w:rFonts w:ascii="Times New Roman" w:hAnsi="Times New Roman"/>
                <w:sz w:val="22"/>
                <w:szCs w:val="22"/>
              </w:rPr>
              <w:t>Funeral Home Director</w:t>
            </w:r>
          </w:p>
        </w:tc>
        <w:tc>
          <w:tcPr>
            <w:tcW w:w="1012" w:type="pct"/>
            <w:tcBorders>
              <w:top w:val="single" w:sz="6" w:space="0" w:color="000000"/>
              <w:left w:val="single" w:sz="6" w:space="0" w:color="000000"/>
              <w:bottom w:val="single" w:sz="6" w:space="0" w:color="000000"/>
              <w:right w:val="single" w:sz="6" w:space="0" w:color="000000"/>
            </w:tcBorders>
            <w:vAlign w:val="center"/>
          </w:tcPr>
          <w:p w14:paraId="5A205065" w14:textId="77777777" w:rsidR="0095430E" w:rsidRPr="00FB093F" w:rsidRDefault="0095430E" w:rsidP="0046621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Management</w:t>
            </w:r>
          </w:p>
        </w:tc>
        <w:tc>
          <w:tcPr>
            <w:tcW w:w="770" w:type="pct"/>
            <w:tcBorders>
              <w:top w:val="single" w:sz="6" w:space="0" w:color="000000"/>
              <w:left w:val="single" w:sz="6" w:space="0" w:color="000000"/>
              <w:bottom w:val="single" w:sz="6" w:space="0" w:color="000000"/>
              <w:right w:val="single" w:sz="6" w:space="0" w:color="000000"/>
            </w:tcBorders>
            <w:vAlign w:val="center"/>
          </w:tcPr>
          <w:p w14:paraId="24B92329" w14:textId="71CFEDDC"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CE454E" w:rsidRPr="00FB093F">
              <w:rPr>
                <w:rFonts w:ascii="Times New Roman" w:hAnsi="Times New Roman"/>
                <w:sz w:val="22"/>
                <w:szCs w:val="22"/>
              </w:rPr>
              <w:t>73.72</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14:paraId="6D86A805"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61E8B6A2" w14:textId="50E4F7CC" w:rsidR="0095430E" w:rsidRPr="00FB093F" w:rsidRDefault="0095430E" w:rsidP="0046621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95.84</w:t>
            </w:r>
            <w:r w:rsidRPr="00FB093F">
              <w:rPr>
                <w:rFonts w:ascii="Times New Roman" w:hAnsi="Times New Roman"/>
                <w:sz w:val="22"/>
                <w:szCs w:val="22"/>
              </w:rPr>
              <w:t>/hr</w:t>
            </w:r>
          </w:p>
        </w:tc>
      </w:tr>
      <w:tr w:rsidR="0095430E" w:rsidRPr="00852BC0" w14:paraId="45E9AABF" w14:textId="77777777" w:rsidTr="00183CE0">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76333309" w14:textId="77777777" w:rsidR="0095430E" w:rsidRPr="00FB093F" w:rsidRDefault="0095430E" w:rsidP="0046621D">
            <w:pPr>
              <w:rPr>
                <w:rFonts w:ascii="Times New Roman" w:hAnsi="Times New Roman"/>
                <w:sz w:val="22"/>
                <w:szCs w:val="22"/>
              </w:rPr>
            </w:pPr>
            <w:r w:rsidRPr="00FB093F">
              <w:rPr>
                <w:rFonts w:ascii="Times New Roman" w:hAnsi="Times New Roman"/>
                <w:sz w:val="22"/>
                <w:szCs w:val="22"/>
              </w:rPr>
              <w:t>Ship and boat captains and operators</w:t>
            </w:r>
          </w:p>
        </w:tc>
        <w:tc>
          <w:tcPr>
            <w:tcW w:w="1012" w:type="pct"/>
            <w:tcBorders>
              <w:top w:val="single" w:sz="6" w:space="0" w:color="000000"/>
              <w:left w:val="single" w:sz="6" w:space="0" w:color="000000"/>
              <w:bottom w:val="single" w:sz="6" w:space="0" w:color="000000"/>
              <w:right w:val="single" w:sz="6" w:space="0" w:color="000000"/>
            </w:tcBorders>
            <w:vAlign w:val="center"/>
          </w:tcPr>
          <w:p w14:paraId="2539C68C"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Management</w:t>
            </w:r>
          </w:p>
        </w:tc>
        <w:tc>
          <w:tcPr>
            <w:tcW w:w="770" w:type="pct"/>
            <w:tcBorders>
              <w:top w:val="single" w:sz="6" w:space="0" w:color="000000"/>
              <w:left w:val="single" w:sz="6" w:space="0" w:color="000000"/>
              <w:bottom w:val="single" w:sz="6" w:space="0" w:color="000000"/>
              <w:right w:val="single" w:sz="6" w:space="0" w:color="000000"/>
            </w:tcBorders>
            <w:vAlign w:val="center"/>
          </w:tcPr>
          <w:p w14:paraId="171DE295" w14:textId="7B033615"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38.93</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14:paraId="7F6E7B02"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4E199158" w14:textId="453EAFD3"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50.61</w:t>
            </w:r>
            <w:r w:rsidRPr="00FB093F">
              <w:rPr>
                <w:rFonts w:ascii="Times New Roman" w:hAnsi="Times New Roman"/>
                <w:sz w:val="22"/>
                <w:szCs w:val="22"/>
              </w:rPr>
              <w:t>/hr</w:t>
            </w:r>
          </w:p>
        </w:tc>
      </w:tr>
      <w:tr w:rsidR="0095430E" w:rsidRPr="00852BC0" w14:paraId="330BC36A" w14:textId="77777777" w:rsidTr="00183CE0">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304829B2" w14:textId="77777777" w:rsidR="0095430E" w:rsidRPr="00FB093F" w:rsidRDefault="0095430E" w:rsidP="0046621D">
            <w:pPr>
              <w:rPr>
                <w:rFonts w:ascii="Times New Roman" w:hAnsi="Times New Roman"/>
                <w:sz w:val="22"/>
                <w:szCs w:val="22"/>
              </w:rPr>
            </w:pPr>
            <w:r w:rsidRPr="00FB093F">
              <w:rPr>
                <w:rFonts w:ascii="Times New Roman" w:hAnsi="Times New Roman"/>
                <w:sz w:val="22"/>
                <w:szCs w:val="22"/>
              </w:rPr>
              <w:t>Average rate (ship and boat captains and operators and funeral home director)</w:t>
            </w:r>
          </w:p>
        </w:tc>
        <w:tc>
          <w:tcPr>
            <w:tcW w:w="1012" w:type="pct"/>
            <w:tcBorders>
              <w:top w:val="single" w:sz="6" w:space="0" w:color="000000"/>
              <w:left w:val="single" w:sz="6" w:space="0" w:color="000000"/>
              <w:bottom w:val="single" w:sz="6" w:space="0" w:color="000000"/>
              <w:right w:val="single" w:sz="6" w:space="0" w:color="000000"/>
            </w:tcBorders>
            <w:vAlign w:val="center"/>
          </w:tcPr>
          <w:p w14:paraId="5B745001"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Management (Avg.)</w:t>
            </w:r>
          </w:p>
        </w:tc>
        <w:tc>
          <w:tcPr>
            <w:tcW w:w="770" w:type="pct"/>
            <w:tcBorders>
              <w:top w:val="single" w:sz="6" w:space="0" w:color="000000"/>
              <w:left w:val="single" w:sz="6" w:space="0" w:color="000000"/>
              <w:bottom w:val="single" w:sz="6" w:space="0" w:color="000000"/>
              <w:right w:val="single" w:sz="6" w:space="0" w:color="000000"/>
            </w:tcBorders>
            <w:vAlign w:val="center"/>
          </w:tcPr>
          <w:p w14:paraId="005C22B5" w14:textId="10EC1695"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56.33</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14:paraId="64CFED8B"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7F386F1E" w14:textId="4C2B1F4E"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73.23</w:t>
            </w:r>
            <w:r w:rsidRPr="00FB093F">
              <w:rPr>
                <w:rFonts w:ascii="Times New Roman" w:hAnsi="Times New Roman"/>
                <w:sz w:val="22"/>
                <w:szCs w:val="22"/>
              </w:rPr>
              <w:t>/hr</w:t>
            </w:r>
          </w:p>
        </w:tc>
      </w:tr>
      <w:tr w:rsidR="0095430E" w:rsidRPr="00852BC0" w14:paraId="70BBF6F8" w14:textId="77777777" w:rsidTr="00183CE0">
        <w:trPr>
          <w:trHeight w:val="576"/>
          <w:jc w:val="center"/>
        </w:trPr>
        <w:tc>
          <w:tcPr>
            <w:tcW w:w="1344" w:type="pct"/>
            <w:tcBorders>
              <w:top w:val="single" w:sz="6" w:space="0" w:color="000000"/>
              <w:left w:val="single" w:sz="6" w:space="0" w:color="000000"/>
              <w:bottom w:val="single" w:sz="6" w:space="0" w:color="000000"/>
              <w:right w:val="single" w:sz="6" w:space="0" w:color="000000"/>
            </w:tcBorders>
            <w:vAlign w:val="center"/>
          </w:tcPr>
          <w:p w14:paraId="65549A8A" w14:textId="77777777" w:rsidR="0095430E" w:rsidRPr="00FB093F" w:rsidRDefault="0095430E" w:rsidP="0046621D">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FB093F">
              <w:rPr>
                <w:rFonts w:ascii="Times New Roman" w:hAnsi="Times New Roman"/>
                <w:sz w:val="22"/>
                <w:szCs w:val="22"/>
              </w:rPr>
              <w:t>Office and administrative support occupations</w:t>
            </w:r>
          </w:p>
        </w:tc>
        <w:tc>
          <w:tcPr>
            <w:tcW w:w="1012" w:type="pct"/>
            <w:tcBorders>
              <w:top w:val="single" w:sz="6" w:space="0" w:color="000000"/>
              <w:left w:val="single" w:sz="6" w:space="0" w:color="000000"/>
              <w:bottom w:val="single" w:sz="6" w:space="0" w:color="000000"/>
              <w:right w:val="single" w:sz="6" w:space="0" w:color="000000"/>
            </w:tcBorders>
            <w:vAlign w:val="center"/>
          </w:tcPr>
          <w:p w14:paraId="79B98296" w14:textId="77777777" w:rsidR="0095430E" w:rsidRPr="00FB093F" w:rsidRDefault="0095430E" w:rsidP="0046621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Clerical</w:t>
            </w:r>
          </w:p>
        </w:tc>
        <w:tc>
          <w:tcPr>
            <w:tcW w:w="770" w:type="pct"/>
            <w:tcBorders>
              <w:top w:val="single" w:sz="6" w:space="0" w:color="000000"/>
              <w:left w:val="single" w:sz="6" w:space="0" w:color="000000"/>
              <w:bottom w:val="single" w:sz="6" w:space="0" w:color="000000"/>
              <w:right w:val="single" w:sz="6" w:space="0" w:color="000000"/>
            </w:tcBorders>
            <w:vAlign w:val="center"/>
          </w:tcPr>
          <w:p w14:paraId="3EEAB7E1" w14:textId="2D5CD0A0"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18.24</w:t>
            </w:r>
            <w:r w:rsidRPr="00FB093F">
              <w:rPr>
                <w:rFonts w:ascii="Times New Roman" w:hAnsi="Times New Roman"/>
                <w:sz w:val="22"/>
                <w:szCs w:val="22"/>
              </w:rPr>
              <w:t>/hr</w:t>
            </w:r>
          </w:p>
        </w:tc>
        <w:tc>
          <w:tcPr>
            <w:tcW w:w="722" w:type="pct"/>
            <w:tcBorders>
              <w:top w:val="single" w:sz="6" w:space="0" w:color="000000"/>
              <w:left w:val="single" w:sz="6" w:space="0" w:color="000000"/>
              <w:bottom w:val="single" w:sz="6" w:space="0" w:color="000000"/>
              <w:right w:val="single" w:sz="6" w:space="0" w:color="000000"/>
            </w:tcBorders>
            <w:vAlign w:val="center"/>
          </w:tcPr>
          <w:p w14:paraId="1CFB3B50" w14:textId="77777777" w:rsidR="0095430E" w:rsidRPr="00FB093F" w:rsidRDefault="0095430E" w:rsidP="0046621D">
            <w:pPr>
              <w:jc w:val="center"/>
              <w:rPr>
                <w:rFonts w:ascii="Times New Roman" w:hAnsi="Times New Roman"/>
                <w:sz w:val="22"/>
                <w:szCs w:val="22"/>
              </w:rPr>
            </w:pPr>
            <w:r w:rsidRPr="00FB093F">
              <w:rPr>
                <w:rFonts w:ascii="Times New Roman" w:hAnsi="Times New Roman"/>
                <w:sz w:val="22"/>
                <w:szCs w:val="22"/>
              </w:rPr>
              <w:sym w:font="Symbol" w:char="F0B4"/>
            </w:r>
            <w:r w:rsidRPr="00FB093F">
              <w:rPr>
                <w:rFonts w:ascii="Times New Roman" w:hAnsi="Times New Roman"/>
                <w:sz w:val="22"/>
                <w:szCs w:val="22"/>
              </w:rPr>
              <w:t xml:space="preserve"> 1.3</w:t>
            </w:r>
          </w:p>
        </w:tc>
        <w:tc>
          <w:tcPr>
            <w:tcW w:w="1152" w:type="pct"/>
            <w:tcBorders>
              <w:top w:val="single" w:sz="6" w:space="0" w:color="000000"/>
              <w:left w:val="single" w:sz="6" w:space="0" w:color="000000"/>
              <w:bottom w:val="single" w:sz="6" w:space="0" w:color="000000"/>
              <w:right w:val="single" w:sz="6" w:space="0" w:color="000000"/>
            </w:tcBorders>
            <w:vAlign w:val="center"/>
          </w:tcPr>
          <w:p w14:paraId="5D5A6AB1" w14:textId="5CBC4312" w:rsidR="0095430E" w:rsidRPr="00FB093F" w:rsidRDefault="0095430E" w:rsidP="0046621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FB093F">
              <w:rPr>
                <w:rFonts w:ascii="Times New Roman" w:hAnsi="Times New Roman"/>
                <w:sz w:val="22"/>
                <w:szCs w:val="22"/>
              </w:rPr>
              <w:t>$</w:t>
            </w:r>
            <w:r w:rsidR="00E13A9B" w:rsidRPr="00FB093F">
              <w:rPr>
                <w:rFonts w:ascii="Times New Roman" w:hAnsi="Times New Roman"/>
                <w:sz w:val="22"/>
                <w:szCs w:val="22"/>
              </w:rPr>
              <w:t>23.71</w:t>
            </w:r>
            <w:r w:rsidRPr="00FB093F">
              <w:rPr>
                <w:rFonts w:ascii="Times New Roman" w:hAnsi="Times New Roman"/>
                <w:sz w:val="22"/>
                <w:szCs w:val="22"/>
              </w:rPr>
              <w:t>/hr</w:t>
            </w:r>
          </w:p>
        </w:tc>
      </w:tr>
    </w:tbl>
    <w:p w14:paraId="2DB8B697" w14:textId="0C190654" w:rsidR="0062290C" w:rsidRDefault="0062290C" w:rsidP="00C43B47">
      <w:pPr>
        <w:widowControl/>
        <w:autoSpaceDE/>
        <w:autoSpaceDN/>
        <w:adjustRightInd/>
        <w:rPr>
          <w:rFonts w:ascii="Times New Roman" w:hAnsi="Times New Roman"/>
          <w:b/>
        </w:rPr>
      </w:pPr>
    </w:p>
    <w:p w14:paraId="3714773E" w14:textId="77777777" w:rsidR="00BE1199" w:rsidRDefault="00BE1199" w:rsidP="00C43B47">
      <w:pPr>
        <w:widowControl/>
        <w:autoSpaceDE/>
        <w:autoSpaceDN/>
        <w:adjustRightInd/>
        <w:rPr>
          <w:rFonts w:ascii="Times New Roman" w:hAnsi="Times New Roman"/>
          <w:b/>
        </w:rPr>
      </w:pPr>
    </w:p>
    <w:p w14:paraId="3CA0ACBF" w14:textId="246ABBF0" w:rsidR="0095430E" w:rsidRPr="00302BF7" w:rsidRDefault="0095430E" w:rsidP="00C43B47">
      <w:pPr>
        <w:pStyle w:val="TableHeadings"/>
      </w:pPr>
      <w:r w:rsidRPr="002C7366">
        <w:t>Table 1</w:t>
      </w:r>
      <w:r>
        <w:t>6</w:t>
      </w:r>
      <w:r w:rsidRPr="002C7366">
        <w:t>.</w:t>
      </w:r>
      <w:r>
        <w:t xml:space="preserve"> </w:t>
      </w:r>
      <w:r w:rsidRPr="002C7366">
        <w:t>Respondent Labor</w:t>
      </w:r>
      <w:r>
        <w:t xml:space="preserve"> Costs: Vessel Disposal Hourly Loaded Wage Estimate of Affected Industry [40 CFR 229.3]</w:t>
      </w:r>
    </w:p>
    <w:tbl>
      <w:tblPr>
        <w:tblW w:w="5000" w:type="pct"/>
        <w:tblInd w:w="-8" w:type="dxa"/>
        <w:tblCellMar>
          <w:left w:w="120" w:type="dxa"/>
          <w:right w:w="120" w:type="dxa"/>
        </w:tblCellMar>
        <w:tblLook w:val="0000" w:firstRow="0" w:lastRow="0" w:firstColumn="0" w:lastColumn="0" w:noHBand="0" w:noVBand="0"/>
      </w:tblPr>
      <w:tblGrid>
        <w:gridCol w:w="2406"/>
        <w:gridCol w:w="1849"/>
        <w:gridCol w:w="1517"/>
        <w:gridCol w:w="1626"/>
        <w:gridCol w:w="2202"/>
      </w:tblGrid>
      <w:tr w:rsidR="0095430E" w:rsidRPr="00852BC0" w14:paraId="2E0D3D38" w14:textId="77777777" w:rsidTr="00BB6DCE">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2AE12A8B" w14:textId="68847506" w:rsidR="0095430E" w:rsidRPr="00F76FE0" w:rsidRDefault="0095430E" w:rsidP="00BE1199">
            <w:pPr>
              <w:jc w:val="center"/>
              <w:rPr>
                <w:rFonts w:ascii="Times New Roman" w:hAnsi="Times New Roman"/>
                <w:b/>
                <w:bCs/>
                <w:sz w:val="22"/>
                <w:szCs w:val="22"/>
              </w:rPr>
            </w:pPr>
            <w:r w:rsidRPr="00F76FE0">
              <w:rPr>
                <w:rFonts w:ascii="Times New Roman" w:hAnsi="Times New Roman"/>
                <w:sz w:val="22"/>
                <w:szCs w:val="22"/>
              </w:rPr>
              <w:br w:type="page"/>
            </w:r>
            <w:r w:rsidRPr="00F76FE0">
              <w:rPr>
                <w:rFonts w:ascii="Times New Roman" w:hAnsi="Times New Roman"/>
                <w:b/>
                <w:bCs/>
                <w:sz w:val="22"/>
                <w:szCs w:val="22"/>
              </w:rPr>
              <w:t>BLS: Occupational Earnings May 201</w:t>
            </w:r>
            <w:r w:rsidR="00E13A9B" w:rsidRPr="00F76FE0">
              <w:rPr>
                <w:rFonts w:ascii="Times New Roman" w:hAnsi="Times New Roman"/>
                <w:b/>
                <w:bCs/>
                <w:sz w:val="22"/>
                <w:szCs w:val="22"/>
              </w:rPr>
              <w:t>7</w:t>
            </w:r>
          </w:p>
        </w:tc>
        <w:tc>
          <w:tcPr>
            <w:tcW w:w="963" w:type="pct"/>
            <w:tcBorders>
              <w:top w:val="single" w:sz="6" w:space="0" w:color="000000"/>
              <w:left w:val="single" w:sz="6" w:space="0" w:color="000000"/>
              <w:bottom w:val="single" w:sz="6" w:space="0" w:color="000000"/>
              <w:right w:val="single" w:sz="6" w:space="0" w:color="000000"/>
            </w:tcBorders>
            <w:vAlign w:val="center"/>
          </w:tcPr>
          <w:p w14:paraId="2E7818A5" w14:textId="77777777" w:rsidR="0095430E" w:rsidRPr="00F76FE0" w:rsidRDefault="0095430E" w:rsidP="00FB0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6FE0">
              <w:rPr>
                <w:rFonts w:ascii="Times New Roman" w:hAnsi="Times New Roman"/>
                <w:b/>
                <w:bCs/>
                <w:sz w:val="22"/>
                <w:szCs w:val="22"/>
              </w:rPr>
              <w:t>ICR Agency Job Classification</w:t>
            </w:r>
          </w:p>
        </w:tc>
        <w:tc>
          <w:tcPr>
            <w:tcW w:w="790" w:type="pct"/>
            <w:tcBorders>
              <w:top w:val="single" w:sz="6" w:space="0" w:color="000000"/>
              <w:left w:val="single" w:sz="6" w:space="0" w:color="000000"/>
              <w:bottom w:val="single" w:sz="6" w:space="0" w:color="000000"/>
              <w:right w:val="single" w:sz="6" w:space="0" w:color="000000"/>
            </w:tcBorders>
            <w:vAlign w:val="center"/>
          </w:tcPr>
          <w:p w14:paraId="50564A22" w14:textId="7D322CA0" w:rsidR="0095430E" w:rsidRPr="00F76FE0" w:rsidRDefault="0095430E" w:rsidP="00FB093F">
            <w:pPr>
              <w:jc w:val="center"/>
              <w:rPr>
                <w:rFonts w:ascii="Times New Roman" w:hAnsi="Times New Roman"/>
                <w:sz w:val="22"/>
                <w:szCs w:val="22"/>
              </w:rPr>
            </w:pPr>
            <w:r w:rsidRPr="00F76FE0">
              <w:rPr>
                <w:rFonts w:ascii="Times New Roman" w:hAnsi="Times New Roman"/>
                <w:b/>
                <w:bCs/>
                <w:sz w:val="22"/>
                <w:szCs w:val="22"/>
              </w:rPr>
              <w:t xml:space="preserve">Hourly </w:t>
            </w:r>
            <w:r w:rsidR="00BE1199" w:rsidRPr="00F76FE0">
              <w:rPr>
                <w:rFonts w:ascii="Times New Roman" w:hAnsi="Times New Roman"/>
                <w:b/>
                <w:bCs/>
                <w:sz w:val="22"/>
                <w:szCs w:val="22"/>
              </w:rPr>
              <w:t>R</w:t>
            </w:r>
            <w:r w:rsidRPr="00F76FE0">
              <w:rPr>
                <w:rFonts w:ascii="Times New Roman" w:hAnsi="Times New Roman"/>
                <w:b/>
                <w:bCs/>
                <w:sz w:val="22"/>
                <w:szCs w:val="22"/>
              </w:rPr>
              <w:t>ate</w:t>
            </w:r>
          </w:p>
        </w:tc>
        <w:tc>
          <w:tcPr>
            <w:tcW w:w="847" w:type="pct"/>
            <w:tcBorders>
              <w:top w:val="single" w:sz="6" w:space="0" w:color="000000"/>
              <w:left w:val="single" w:sz="6" w:space="0" w:color="000000"/>
              <w:bottom w:val="single" w:sz="6" w:space="0" w:color="000000"/>
              <w:right w:val="single" w:sz="6" w:space="0" w:color="000000"/>
            </w:tcBorders>
            <w:vAlign w:val="center"/>
          </w:tcPr>
          <w:p w14:paraId="17B39B50" w14:textId="77777777" w:rsidR="0095430E" w:rsidRPr="00F76FE0" w:rsidRDefault="0095430E" w:rsidP="00FB093F">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F76FE0">
              <w:rPr>
                <w:rFonts w:ascii="Times New Roman" w:hAnsi="Times New Roman"/>
                <w:b/>
                <w:bCs/>
                <w:sz w:val="22"/>
                <w:szCs w:val="22"/>
              </w:rPr>
              <w:t>Benefits Factor</w:t>
            </w:r>
          </w:p>
        </w:tc>
        <w:tc>
          <w:tcPr>
            <w:tcW w:w="1147" w:type="pct"/>
            <w:tcBorders>
              <w:top w:val="single" w:sz="6" w:space="0" w:color="000000"/>
              <w:left w:val="single" w:sz="6" w:space="0" w:color="000000"/>
              <w:bottom w:val="single" w:sz="6" w:space="0" w:color="000000"/>
              <w:right w:val="single" w:sz="6" w:space="0" w:color="000000"/>
            </w:tcBorders>
            <w:vAlign w:val="center"/>
          </w:tcPr>
          <w:p w14:paraId="7A7322DC" w14:textId="77D28FFF" w:rsidR="0095430E" w:rsidRPr="00F76FE0" w:rsidRDefault="0095430E" w:rsidP="00FB0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6FE0">
              <w:rPr>
                <w:rFonts w:ascii="Times New Roman" w:hAnsi="Times New Roman"/>
                <w:b/>
                <w:bCs/>
                <w:sz w:val="22"/>
                <w:szCs w:val="22"/>
              </w:rPr>
              <w:t>Loaded Hourly Rate</w:t>
            </w:r>
          </w:p>
        </w:tc>
      </w:tr>
      <w:tr w:rsidR="0095430E" w:rsidRPr="00852BC0" w14:paraId="04DCA248" w14:textId="77777777" w:rsidTr="00BB6DCE">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4CF26B61" w14:textId="77777777"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Ship and boat captains and operators</w:t>
            </w:r>
          </w:p>
        </w:tc>
        <w:tc>
          <w:tcPr>
            <w:tcW w:w="963" w:type="pct"/>
            <w:tcBorders>
              <w:top w:val="single" w:sz="6" w:space="0" w:color="000000"/>
              <w:left w:val="single" w:sz="6" w:space="0" w:color="000000"/>
              <w:bottom w:val="single" w:sz="6" w:space="0" w:color="000000"/>
              <w:right w:val="single" w:sz="6" w:space="0" w:color="000000"/>
            </w:tcBorders>
            <w:vAlign w:val="center"/>
          </w:tcPr>
          <w:p w14:paraId="0B0E4082" w14:textId="683A333E"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Management</w:t>
            </w:r>
          </w:p>
        </w:tc>
        <w:tc>
          <w:tcPr>
            <w:tcW w:w="790" w:type="pct"/>
            <w:tcBorders>
              <w:top w:val="single" w:sz="6" w:space="0" w:color="000000"/>
              <w:left w:val="single" w:sz="6" w:space="0" w:color="000000"/>
              <w:bottom w:val="single" w:sz="6" w:space="0" w:color="000000"/>
              <w:right w:val="single" w:sz="6" w:space="0" w:color="000000"/>
            </w:tcBorders>
            <w:vAlign w:val="center"/>
          </w:tcPr>
          <w:p w14:paraId="3CCD6DA7" w14:textId="0915CECF"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t>$38.</w:t>
            </w:r>
            <w:r w:rsidR="00E13A9B" w:rsidRPr="00F76FE0">
              <w:rPr>
                <w:rFonts w:ascii="Times New Roman" w:hAnsi="Times New Roman"/>
                <w:sz w:val="22"/>
                <w:szCs w:val="22"/>
              </w:rPr>
              <w:t>93</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14:paraId="2FF482E0" w14:textId="77777777"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524D91BB" w14:textId="24AB9E69" w:rsidR="0095430E" w:rsidRPr="00F76FE0" w:rsidRDefault="0095430E" w:rsidP="00BE1199">
            <w:pPr>
              <w:jc w:val="center"/>
              <w:rPr>
                <w:rFonts w:ascii="Times New Roman" w:hAnsi="Times New Roman"/>
                <w:sz w:val="22"/>
                <w:szCs w:val="22"/>
              </w:rPr>
            </w:pPr>
            <w:r w:rsidRPr="00F76FE0">
              <w:rPr>
                <w:rFonts w:ascii="Times New Roman" w:hAnsi="Times New Roman"/>
                <w:color w:val="000000"/>
                <w:sz w:val="22"/>
                <w:szCs w:val="22"/>
              </w:rPr>
              <w:t>$</w:t>
            </w:r>
            <w:r w:rsidR="00E13A9B" w:rsidRPr="00F76FE0">
              <w:rPr>
                <w:rFonts w:ascii="Times New Roman" w:hAnsi="Times New Roman"/>
                <w:color w:val="000000"/>
                <w:sz w:val="22"/>
                <w:szCs w:val="22"/>
              </w:rPr>
              <w:t>50.61</w:t>
            </w:r>
            <w:r w:rsidRPr="00F76FE0">
              <w:rPr>
                <w:rFonts w:ascii="Times New Roman" w:hAnsi="Times New Roman"/>
                <w:color w:val="000000"/>
                <w:sz w:val="22"/>
                <w:szCs w:val="22"/>
              </w:rPr>
              <w:t>/hr</w:t>
            </w:r>
          </w:p>
        </w:tc>
      </w:tr>
      <w:tr w:rsidR="0095430E" w:rsidRPr="00852BC0" w14:paraId="4096E020" w14:textId="77777777" w:rsidTr="00BB6DCE">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1F4A547D" w14:textId="77777777"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Compliance officers</w:t>
            </w:r>
          </w:p>
        </w:tc>
        <w:tc>
          <w:tcPr>
            <w:tcW w:w="963" w:type="pct"/>
            <w:tcBorders>
              <w:top w:val="single" w:sz="6" w:space="0" w:color="000000"/>
              <w:left w:val="single" w:sz="6" w:space="0" w:color="000000"/>
              <w:bottom w:val="single" w:sz="6" w:space="0" w:color="000000"/>
              <w:right w:val="single" w:sz="6" w:space="0" w:color="000000"/>
            </w:tcBorders>
            <w:vAlign w:val="center"/>
          </w:tcPr>
          <w:p w14:paraId="0197F8F6" w14:textId="779F352B"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Technical</w:t>
            </w:r>
          </w:p>
        </w:tc>
        <w:tc>
          <w:tcPr>
            <w:tcW w:w="790" w:type="pct"/>
            <w:tcBorders>
              <w:top w:val="single" w:sz="6" w:space="0" w:color="000000"/>
              <w:left w:val="single" w:sz="6" w:space="0" w:color="000000"/>
              <w:bottom w:val="single" w:sz="6" w:space="0" w:color="000000"/>
              <w:right w:val="single" w:sz="6" w:space="0" w:color="000000"/>
            </w:tcBorders>
            <w:vAlign w:val="center"/>
          </w:tcPr>
          <w:p w14:paraId="3E3695A9" w14:textId="66E8F95C"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t>$3</w:t>
            </w:r>
            <w:r w:rsidR="00E13A9B" w:rsidRPr="00F76FE0">
              <w:rPr>
                <w:rFonts w:ascii="Times New Roman" w:hAnsi="Times New Roman"/>
                <w:sz w:val="22"/>
                <w:szCs w:val="22"/>
              </w:rPr>
              <w:t>4.39</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14:paraId="4F185940" w14:textId="77777777"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7424BDEB" w14:textId="12B328C0" w:rsidR="0095430E" w:rsidRPr="00F76FE0" w:rsidRDefault="0095430E" w:rsidP="00BE1199">
            <w:pPr>
              <w:jc w:val="center"/>
              <w:rPr>
                <w:rFonts w:ascii="Times New Roman" w:hAnsi="Times New Roman"/>
                <w:sz w:val="22"/>
                <w:szCs w:val="22"/>
              </w:rPr>
            </w:pPr>
            <w:r w:rsidRPr="00F76FE0">
              <w:rPr>
                <w:rFonts w:ascii="Times New Roman" w:hAnsi="Times New Roman"/>
                <w:color w:val="000000"/>
                <w:sz w:val="22"/>
                <w:szCs w:val="22"/>
              </w:rPr>
              <w:t>$</w:t>
            </w:r>
            <w:r w:rsidR="00E13A9B" w:rsidRPr="00F76FE0">
              <w:rPr>
                <w:rFonts w:ascii="Times New Roman" w:hAnsi="Times New Roman"/>
                <w:color w:val="000000"/>
                <w:sz w:val="22"/>
                <w:szCs w:val="22"/>
              </w:rPr>
              <w:t>44.71</w:t>
            </w:r>
            <w:r w:rsidRPr="00F76FE0">
              <w:rPr>
                <w:rFonts w:ascii="Times New Roman" w:hAnsi="Times New Roman"/>
                <w:color w:val="000000"/>
                <w:sz w:val="22"/>
                <w:szCs w:val="22"/>
              </w:rPr>
              <w:t>/hr</w:t>
            </w:r>
          </w:p>
        </w:tc>
      </w:tr>
      <w:tr w:rsidR="0095430E" w:rsidRPr="00852BC0" w14:paraId="474F2895" w14:textId="77777777" w:rsidTr="00BB6DCE">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7720F9EC" w14:textId="77777777"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76FE0">
              <w:rPr>
                <w:rFonts w:ascii="Times New Roman" w:hAnsi="Times New Roman"/>
                <w:sz w:val="22"/>
                <w:szCs w:val="22"/>
              </w:rPr>
              <w:t>Office and administrative support occupations</w:t>
            </w:r>
          </w:p>
        </w:tc>
        <w:tc>
          <w:tcPr>
            <w:tcW w:w="963" w:type="pct"/>
            <w:tcBorders>
              <w:top w:val="single" w:sz="6" w:space="0" w:color="000000"/>
              <w:left w:val="single" w:sz="6" w:space="0" w:color="000000"/>
              <w:bottom w:val="single" w:sz="6" w:space="0" w:color="000000"/>
              <w:right w:val="single" w:sz="6" w:space="0" w:color="000000"/>
            </w:tcBorders>
            <w:vAlign w:val="center"/>
          </w:tcPr>
          <w:p w14:paraId="4720CBD2" w14:textId="0622A485" w:rsidR="0095430E" w:rsidRPr="00F76FE0" w:rsidRDefault="0095430E"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F76FE0">
              <w:rPr>
                <w:rFonts w:ascii="Times New Roman" w:hAnsi="Times New Roman"/>
                <w:sz w:val="22"/>
                <w:szCs w:val="22"/>
              </w:rPr>
              <w:t>Clerical</w:t>
            </w:r>
          </w:p>
        </w:tc>
        <w:tc>
          <w:tcPr>
            <w:tcW w:w="790" w:type="pct"/>
            <w:tcBorders>
              <w:top w:val="single" w:sz="6" w:space="0" w:color="000000"/>
              <w:left w:val="single" w:sz="6" w:space="0" w:color="000000"/>
              <w:bottom w:val="single" w:sz="6" w:space="0" w:color="000000"/>
              <w:right w:val="single" w:sz="6" w:space="0" w:color="000000"/>
            </w:tcBorders>
            <w:vAlign w:val="center"/>
          </w:tcPr>
          <w:p w14:paraId="5037FF25" w14:textId="7E2EF78E"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t>$</w:t>
            </w:r>
            <w:r w:rsidR="00E13A9B" w:rsidRPr="00F76FE0">
              <w:rPr>
                <w:rFonts w:ascii="Times New Roman" w:hAnsi="Times New Roman"/>
                <w:sz w:val="22"/>
                <w:szCs w:val="22"/>
              </w:rPr>
              <w:t>18.24</w:t>
            </w:r>
            <w:r w:rsidRPr="00F76FE0">
              <w:rPr>
                <w:rFonts w:ascii="Times New Roman" w:hAnsi="Times New Roman"/>
                <w:sz w:val="22"/>
                <w:szCs w:val="22"/>
              </w:rPr>
              <w:t>/hr</w:t>
            </w:r>
          </w:p>
        </w:tc>
        <w:tc>
          <w:tcPr>
            <w:tcW w:w="847" w:type="pct"/>
            <w:tcBorders>
              <w:top w:val="single" w:sz="6" w:space="0" w:color="000000"/>
              <w:left w:val="single" w:sz="6" w:space="0" w:color="000000"/>
              <w:bottom w:val="single" w:sz="6" w:space="0" w:color="000000"/>
              <w:right w:val="single" w:sz="6" w:space="0" w:color="000000"/>
            </w:tcBorders>
            <w:vAlign w:val="center"/>
          </w:tcPr>
          <w:p w14:paraId="0F440FB4" w14:textId="77777777" w:rsidR="0095430E" w:rsidRPr="00F76FE0" w:rsidRDefault="0095430E" w:rsidP="00BE1199">
            <w:pPr>
              <w:jc w:val="center"/>
              <w:rPr>
                <w:rFonts w:ascii="Times New Roman" w:hAnsi="Times New Roman"/>
                <w:sz w:val="22"/>
                <w:szCs w:val="22"/>
              </w:rPr>
            </w:pPr>
            <w:r w:rsidRPr="00F76FE0">
              <w:rPr>
                <w:rFonts w:ascii="Times New Roman" w:hAnsi="Times New Roman"/>
                <w:sz w:val="22"/>
                <w:szCs w:val="22"/>
              </w:rPr>
              <w:sym w:font="Symbol" w:char="F0B4"/>
            </w:r>
            <w:r w:rsidRPr="00F76FE0">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411B1706" w14:textId="6ADC106C" w:rsidR="0095430E" w:rsidRPr="00F76FE0" w:rsidRDefault="0095430E" w:rsidP="00BE1199">
            <w:pPr>
              <w:jc w:val="center"/>
              <w:rPr>
                <w:rFonts w:ascii="Times New Roman" w:hAnsi="Times New Roman"/>
                <w:sz w:val="22"/>
                <w:szCs w:val="22"/>
              </w:rPr>
            </w:pPr>
            <w:r w:rsidRPr="00F76FE0">
              <w:rPr>
                <w:rFonts w:ascii="Times New Roman" w:hAnsi="Times New Roman"/>
                <w:color w:val="000000"/>
                <w:sz w:val="22"/>
                <w:szCs w:val="22"/>
              </w:rPr>
              <w:t>$</w:t>
            </w:r>
            <w:r w:rsidR="00E13A9B" w:rsidRPr="00F76FE0">
              <w:rPr>
                <w:rFonts w:ascii="Times New Roman" w:hAnsi="Times New Roman"/>
                <w:color w:val="000000"/>
                <w:sz w:val="22"/>
                <w:szCs w:val="22"/>
              </w:rPr>
              <w:t>23.71</w:t>
            </w:r>
            <w:r w:rsidRPr="00F76FE0">
              <w:rPr>
                <w:rFonts w:ascii="Times New Roman" w:hAnsi="Times New Roman"/>
                <w:color w:val="000000"/>
                <w:sz w:val="22"/>
                <w:szCs w:val="22"/>
              </w:rPr>
              <w:t>/hr</w:t>
            </w:r>
          </w:p>
        </w:tc>
      </w:tr>
    </w:tbl>
    <w:p w14:paraId="42D4A915" w14:textId="77777777" w:rsidR="0095430E" w:rsidRDefault="0095430E" w:rsidP="00C43B47"/>
    <w:p w14:paraId="0647F3AA" w14:textId="42DEE936" w:rsidR="002A7CBF" w:rsidRDefault="002A7CBF" w:rsidP="00C43B47">
      <w:pPr>
        <w:widowControl/>
        <w:autoSpaceDE/>
        <w:autoSpaceDN/>
        <w:adjustRightInd/>
        <w:rPr>
          <w:rFonts w:ascii="Times New Roman" w:hAnsi="Times New Roman"/>
          <w:b/>
        </w:rPr>
      </w:pPr>
    </w:p>
    <w:p w14:paraId="2EE50A0C" w14:textId="455BA263" w:rsidR="002B44AB" w:rsidRDefault="00E13A9B" w:rsidP="00BB6DCE">
      <w:pPr>
        <w:pStyle w:val="TableHeadings"/>
      </w:pPr>
      <w:r w:rsidRPr="002C7366">
        <w:t>Table 1</w:t>
      </w:r>
      <w:r>
        <w:t>7</w:t>
      </w:r>
      <w:r w:rsidRPr="002C7366">
        <w:t>.</w:t>
      </w:r>
      <w:r>
        <w:t xml:space="preserve"> </w:t>
      </w:r>
      <w:r w:rsidRPr="002C7366">
        <w:t>Respondent Labor</w:t>
      </w:r>
      <w:r>
        <w:t xml:space="preserve"> Costs: Disposal of Marine Mammal Carcasses Hourly Loaded Wage Estimate of Affected Industry for Parts A and B [40 CFR 222.1-221.2]</w:t>
      </w:r>
    </w:p>
    <w:tbl>
      <w:tblPr>
        <w:tblW w:w="5000" w:type="pct"/>
        <w:tblInd w:w="-8" w:type="dxa"/>
        <w:tblCellMar>
          <w:left w:w="120" w:type="dxa"/>
          <w:right w:w="120" w:type="dxa"/>
        </w:tblCellMar>
        <w:tblLook w:val="0000" w:firstRow="0" w:lastRow="0" w:firstColumn="0" w:lastColumn="0" w:noHBand="0" w:noVBand="0"/>
      </w:tblPr>
      <w:tblGrid>
        <w:gridCol w:w="2406"/>
        <w:gridCol w:w="1849"/>
        <w:gridCol w:w="1517"/>
        <w:gridCol w:w="1626"/>
        <w:gridCol w:w="2202"/>
      </w:tblGrid>
      <w:tr w:rsidR="00E13A9B" w:rsidRPr="00852BC0" w14:paraId="39884833" w14:textId="77777777" w:rsidTr="005C155B">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63910429" w14:textId="3C8A51BA" w:rsidR="00E13A9B" w:rsidRPr="006F384D" w:rsidRDefault="00E13A9B" w:rsidP="00BE1199">
            <w:pPr>
              <w:jc w:val="center"/>
              <w:rPr>
                <w:rFonts w:ascii="Times New Roman" w:hAnsi="Times New Roman"/>
                <w:b/>
                <w:bCs/>
                <w:sz w:val="22"/>
                <w:szCs w:val="22"/>
              </w:rPr>
            </w:pPr>
            <w:r w:rsidRPr="006F384D">
              <w:rPr>
                <w:rFonts w:ascii="Times New Roman" w:hAnsi="Times New Roman"/>
                <w:sz w:val="22"/>
                <w:szCs w:val="22"/>
              </w:rPr>
              <w:br w:type="page"/>
            </w:r>
            <w:r w:rsidRPr="006F384D">
              <w:rPr>
                <w:rFonts w:ascii="Times New Roman" w:hAnsi="Times New Roman"/>
                <w:b/>
                <w:bCs/>
                <w:sz w:val="22"/>
                <w:szCs w:val="22"/>
              </w:rPr>
              <w:t>BLS: Occupational Earnings May</w:t>
            </w:r>
            <w:r w:rsidR="006F384D">
              <w:rPr>
                <w:rFonts w:ascii="Times New Roman" w:hAnsi="Times New Roman"/>
                <w:b/>
                <w:bCs/>
                <w:sz w:val="22"/>
                <w:szCs w:val="22"/>
              </w:rPr>
              <w:t xml:space="preserve"> </w:t>
            </w:r>
            <w:r w:rsidRPr="006F384D">
              <w:rPr>
                <w:rFonts w:ascii="Times New Roman" w:hAnsi="Times New Roman"/>
                <w:b/>
                <w:bCs/>
                <w:sz w:val="22"/>
                <w:szCs w:val="22"/>
              </w:rPr>
              <w:t>2017</w:t>
            </w:r>
          </w:p>
        </w:tc>
        <w:tc>
          <w:tcPr>
            <w:tcW w:w="963" w:type="pct"/>
            <w:tcBorders>
              <w:top w:val="single" w:sz="6" w:space="0" w:color="000000"/>
              <w:left w:val="single" w:sz="6" w:space="0" w:color="000000"/>
              <w:bottom w:val="single" w:sz="6" w:space="0" w:color="000000"/>
              <w:right w:val="single" w:sz="6" w:space="0" w:color="000000"/>
            </w:tcBorders>
            <w:vAlign w:val="center"/>
          </w:tcPr>
          <w:p w14:paraId="003AE254" w14:textId="77777777"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6F384D">
              <w:rPr>
                <w:rFonts w:ascii="Times New Roman" w:hAnsi="Times New Roman"/>
                <w:b/>
                <w:bCs/>
                <w:sz w:val="22"/>
                <w:szCs w:val="22"/>
              </w:rPr>
              <w:t>ICR Agency Job Classification</w:t>
            </w:r>
          </w:p>
        </w:tc>
        <w:tc>
          <w:tcPr>
            <w:tcW w:w="790" w:type="pct"/>
            <w:tcBorders>
              <w:top w:val="single" w:sz="6" w:space="0" w:color="000000"/>
              <w:left w:val="single" w:sz="6" w:space="0" w:color="000000"/>
              <w:bottom w:val="single" w:sz="6" w:space="0" w:color="000000"/>
              <w:right w:val="single" w:sz="6" w:space="0" w:color="000000"/>
            </w:tcBorders>
            <w:vAlign w:val="center"/>
          </w:tcPr>
          <w:p w14:paraId="6E09723A" w14:textId="5CD59130" w:rsidR="00E13A9B" w:rsidRPr="006F384D" w:rsidRDefault="00E13A9B" w:rsidP="00BE1199">
            <w:pPr>
              <w:jc w:val="center"/>
              <w:rPr>
                <w:rFonts w:ascii="Times New Roman" w:hAnsi="Times New Roman"/>
                <w:sz w:val="22"/>
                <w:szCs w:val="22"/>
              </w:rPr>
            </w:pPr>
            <w:r w:rsidRPr="006F384D">
              <w:rPr>
                <w:rFonts w:ascii="Times New Roman" w:hAnsi="Times New Roman"/>
                <w:b/>
                <w:bCs/>
                <w:sz w:val="22"/>
                <w:szCs w:val="22"/>
              </w:rPr>
              <w:t>Hour</w:t>
            </w:r>
            <w:r w:rsidR="00BE1199" w:rsidRPr="006F384D">
              <w:rPr>
                <w:rFonts w:ascii="Times New Roman" w:hAnsi="Times New Roman"/>
                <w:b/>
                <w:bCs/>
                <w:sz w:val="22"/>
                <w:szCs w:val="22"/>
              </w:rPr>
              <w:t>l</w:t>
            </w:r>
            <w:r w:rsidRPr="006F384D">
              <w:rPr>
                <w:rFonts w:ascii="Times New Roman" w:hAnsi="Times New Roman"/>
                <w:b/>
                <w:bCs/>
                <w:sz w:val="22"/>
                <w:szCs w:val="22"/>
              </w:rPr>
              <w:t>y Rate</w:t>
            </w:r>
          </w:p>
        </w:tc>
        <w:tc>
          <w:tcPr>
            <w:tcW w:w="847" w:type="pct"/>
            <w:tcBorders>
              <w:top w:val="single" w:sz="6" w:space="0" w:color="000000"/>
              <w:left w:val="single" w:sz="6" w:space="0" w:color="000000"/>
              <w:bottom w:val="single" w:sz="6" w:space="0" w:color="000000"/>
              <w:right w:val="single" w:sz="6" w:space="0" w:color="000000"/>
            </w:tcBorders>
            <w:vAlign w:val="center"/>
          </w:tcPr>
          <w:p w14:paraId="12CB3AEB" w14:textId="77777777" w:rsidR="00E13A9B" w:rsidRPr="006F384D" w:rsidRDefault="00E13A9B" w:rsidP="00BE1199">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6F384D">
              <w:rPr>
                <w:rFonts w:ascii="Times New Roman" w:hAnsi="Times New Roman"/>
                <w:b/>
                <w:bCs/>
                <w:sz w:val="22"/>
                <w:szCs w:val="22"/>
              </w:rPr>
              <w:t>Benefits Factor</w:t>
            </w:r>
          </w:p>
        </w:tc>
        <w:tc>
          <w:tcPr>
            <w:tcW w:w="1147" w:type="pct"/>
            <w:tcBorders>
              <w:top w:val="single" w:sz="6" w:space="0" w:color="000000"/>
              <w:left w:val="single" w:sz="6" w:space="0" w:color="000000"/>
              <w:bottom w:val="single" w:sz="6" w:space="0" w:color="000000"/>
              <w:right w:val="single" w:sz="6" w:space="0" w:color="000000"/>
            </w:tcBorders>
            <w:vAlign w:val="center"/>
          </w:tcPr>
          <w:p w14:paraId="2C2C460E" w14:textId="63EB29B0"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6F384D">
              <w:rPr>
                <w:rFonts w:ascii="Times New Roman" w:hAnsi="Times New Roman"/>
                <w:b/>
                <w:bCs/>
                <w:sz w:val="22"/>
                <w:szCs w:val="22"/>
              </w:rPr>
              <w:t>Loaded Hourly Rate</w:t>
            </w:r>
          </w:p>
        </w:tc>
      </w:tr>
      <w:tr w:rsidR="00E13A9B" w:rsidRPr="008E316B" w14:paraId="03D33034" w14:textId="77777777" w:rsidTr="005C155B">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3C46A073" w14:textId="77777777"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F384D">
              <w:rPr>
                <w:rFonts w:ascii="Times New Roman" w:hAnsi="Times New Roman"/>
                <w:sz w:val="22"/>
                <w:szCs w:val="22"/>
              </w:rPr>
              <w:t>Ship and boat captains and operators</w:t>
            </w:r>
          </w:p>
        </w:tc>
        <w:tc>
          <w:tcPr>
            <w:tcW w:w="963" w:type="pct"/>
            <w:tcBorders>
              <w:top w:val="single" w:sz="6" w:space="0" w:color="000000"/>
              <w:left w:val="single" w:sz="6" w:space="0" w:color="000000"/>
              <w:bottom w:val="single" w:sz="6" w:space="0" w:color="000000"/>
              <w:right w:val="single" w:sz="6" w:space="0" w:color="000000"/>
            </w:tcBorders>
            <w:vAlign w:val="center"/>
          </w:tcPr>
          <w:p w14:paraId="7C862009" w14:textId="4C8C1BA1"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Management</w:t>
            </w:r>
          </w:p>
        </w:tc>
        <w:tc>
          <w:tcPr>
            <w:tcW w:w="790" w:type="pct"/>
            <w:tcBorders>
              <w:top w:val="single" w:sz="6" w:space="0" w:color="000000"/>
              <w:left w:val="single" w:sz="6" w:space="0" w:color="000000"/>
              <w:bottom w:val="single" w:sz="6" w:space="0" w:color="000000"/>
              <w:right w:val="single" w:sz="6" w:space="0" w:color="000000"/>
            </w:tcBorders>
            <w:vAlign w:val="center"/>
          </w:tcPr>
          <w:p w14:paraId="4087E551"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t>$38.93/hr</w:t>
            </w:r>
          </w:p>
        </w:tc>
        <w:tc>
          <w:tcPr>
            <w:tcW w:w="847" w:type="pct"/>
            <w:tcBorders>
              <w:top w:val="single" w:sz="6" w:space="0" w:color="000000"/>
              <w:left w:val="single" w:sz="6" w:space="0" w:color="000000"/>
              <w:bottom w:val="single" w:sz="6" w:space="0" w:color="000000"/>
              <w:right w:val="single" w:sz="6" w:space="0" w:color="000000"/>
            </w:tcBorders>
            <w:vAlign w:val="center"/>
          </w:tcPr>
          <w:p w14:paraId="38752B91"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02153D09" w14:textId="77777777" w:rsidR="00E13A9B" w:rsidRPr="006F384D" w:rsidRDefault="00E13A9B" w:rsidP="00BE1199">
            <w:pPr>
              <w:jc w:val="center"/>
              <w:rPr>
                <w:rFonts w:ascii="Times New Roman" w:hAnsi="Times New Roman"/>
                <w:sz w:val="22"/>
                <w:szCs w:val="22"/>
              </w:rPr>
            </w:pPr>
            <w:r w:rsidRPr="006F384D">
              <w:rPr>
                <w:rFonts w:ascii="Times New Roman" w:hAnsi="Times New Roman"/>
                <w:color w:val="000000"/>
                <w:sz w:val="22"/>
                <w:szCs w:val="22"/>
              </w:rPr>
              <w:t>$50.61/hr</w:t>
            </w:r>
          </w:p>
        </w:tc>
      </w:tr>
      <w:tr w:rsidR="00E13A9B" w:rsidRPr="008E316B" w14:paraId="542B79D4" w14:textId="77777777" w:rsidTr="005C155B">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57ECFBA1" w14:textId="77777777"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F384D">
              <w:rPr>
                <w:rFonts w:ascii="Times New Roman" w:hAnsi="Times New Roman"/>
                <w:sz w:val="22"/>
                <w:szCs w:val="22"/>
              </w:rPr>
              <w:t>Compliance officers</w:t>
            </w:r>
          </w:p>
        </w:tc>
        <w:tc>
          <w:tcPr>
            <w:tcW w:w="963" w:type="pct"/>
            <w:tcBorders>
              <w:top w:val="single" w:sz="6" w:space="0" w:color="000000"/>
              <w:left w:val="single" w:sz="6" w:space="0" w:color="000000"/>
              <w:bottom w:val="single" w:sz="6" w:space="0" w:color="000000"/>
              <w:right w:val="single" w:sz="6" w:space="0" w:color="000000"/>
            </w:tcBorders>
            <w:vAlign w:val="center"/>
          </w:tcPr>
          <w:p w14:paraId="397E3DED" w14:textId="2E9DE845"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Technical</w:t>
            </w:r>
          </w:p>
        </w:tc>
        <w:tc>
          <w:tcPr>
            <w:tcW w:w="790" w:type="pct"/>
            <w:tcBorders>
              <w:top w:val="single" w:sz="6" w:space="0" w:color="000000"/>
              <w:left w:val="single" w:sz="6" w:space="0" w:color="000000"/>
              <w:bottom w:val="single" w:sz="6" w:space="0" w:color="000000"/>
              <w:right w:val="single" w:sz="6" w:space="0" w:color="000000"/>
            </w:tcBorders>
            <w:vAlign w:val="center"/>
          </w:tcPr>
          <w:p w14:paraId="3B1A6D9D"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t>$34.39/hr</w:t>
            </w:r>
          </w:p>
        </w:tc>
        <w:tc>
          <w:tcPr>
            <w:tcW w:w="847" w:type="pct"/>
            <w:tcBorders>
              <w:top w:val="single" w:sz="6" w:space="0" w:color="000000"/>
              <w:left w:val="single" w:sz="6" w:space="0" w:color="000000"/>
              <w:bottom w:val="single" w:sz="6" w:space="0" w:color="000000"/>
              <w:right w:val="single" w:sz="6" w:space="0" w:color="000000"/>
            </w:tcBorders>
            <w:vAlign w:val="center"/>
          </w:tcPr>
          <w:p w14:paraId="7FEBE291"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175FE045" w14:textId="77777777" w:rsidR="00E13A9B" w:rsidRPr="006F384D" w:rsidRDefault="00E13A9B" w:rsidP="00BE1199">
            <w:pPr>
              <w:jc w:val="center"/>
              <w:rPr>
                <w:rFonts w:ascii="Times New Roman" w:hAnsi="Times New Roman"/>
                <w:sz w:val="22"/>
                <w:szCs w:val="22"/>
              </w:rPr>
            </w:pPr>
            <w:r w:rsidRPr="006F384D">
              <w:rPr>
                <w:rFonts w:ascii="Times New Roman" w:hAnsi="Times New Roman"/>
                <w:color w:val="000000"/>
                <w:sz w:val="22"/>
                <w:szCs w:val="22"/>
              </w:rPr>
              <w:t>$44.71/hr</w:t>
            </w:r>
          </w:p>
        </w:tc>
      </w:tr>
      <w:tr w:rsidR="00E13A9B" w:rsidRPr="008E316B" w14:paraId="5D617F54" w14:textId="77777777" w:rsidTr="005C155B">
        <w:trPr>
          <w:trHeight w:val="720"/>
        </w:trPr>
        <w:tc>
          <w:tcPr>
            <w:tcW w:w="1253" w:type="pct"/>
            <w:tcBorders>
              <w:top w:val="single" w:sz="6" w:space="0" w:color="000000"/>
              <w:left w:val="single" w:sz="6" w:space="0" w:color="000000"/>
              <w:bottom w:val="single" w:sz="6" w:space="0" w:color="000000"/>
              <w:right w:val="single" w:sz="6" w:space="0" w:color="000000"/>
            </w:tcBorders>
            <w:vAlign w:val="center"/>
          </w:tcPr>
          <w:p w14:paraId="22ED8DCA" w14:textId="77777777"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6F384D">
              <w:rPr>
                <w:rFonts w:ascii="Times New Roman" w:hAnsi="Times New Roman"/>
                <w:sz w:val="22"/>
                <w:szCs w:val="22"/>
              </w:rPr>
              <w:t>Office and administrative support occupations</w:t>
            </w:r>
          </w:p>
        </w:tc>
        <w:tc>
          <w:tcPr>
            <w:tcW w:w="963" w:type="pct"/>
            <w:tcBorders>
              <w:top w:val="single" w:sz="6" w:space="0" w:color="000000"/>
              <w:left w:val="single" w:sz="6" w:space="0" w:color="000000"/>
              <w:bottom w:val="single" w:sz="6" w:space="0" w:color="000000"/>
              <w:right w:val="single" w:sz="6" w:space="0" w:color="000000"/>
            </w:tcBorders>
            <w:vAlign w:val="center"/>
          </w:tcPr>
          <w:p w14:paraId="0E6534B6" w14:textId="52B539D1" w:rsidR="00E13A9B" w:rsidRPr="006F384D" w:rsidRDefault="00E13A9B" w:rsidP="00BE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6F384D">
              <w:rPr>
                <w:rFonts w:ascii="Times New Roman" w:hAnsi="Times New Roman"/>
                <w:sz w:val="22"/>
                <w:szCs w:val="22"/>
              </w:rPr>
              <w:t>Clerical</w:t>
            </w:r>
          </w:p>
        </w:tc>
        <w:tc>
          <w:tcPr>
            <w:tcW w:w="790" w:type="pct"/>
            <w:tcBorders>
              <w:top w:val="single" w:sz="6" w:space="0" w:color="000000"/>
              <w:left w:val="single" w:sz="6" w:space="0" w:color="000000"/>
              <w:bottom w:val="single" w:sz="6" w:space="0" w:color="000000"/>
              <w:right w:val="single" w:sz="6" w:space="0" w:color="000000"/>
            </w:tcBorders>
            <w:vAlign w:val="center"/>
          </w:tcPr>
          <w:p w14:paraId="5BA3D1AE"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t>$18.24/hr</w:t>
            </w:r>
          </w:p>
        </w:tc>
        <w:tc>
          <w:tcPr>
            <w:tcW w:w="847" w:type="pct"/>
            <w:tcBorders>
              <w:top w:val="single" w:sz="6" w:space="0" w:color="000000"/>
              <w:left w:val="single" w:sz="6" w:space="0" w:color="000000"/>
              <w:bottom w:val="single" w:sz="6" w:space="0" w:color="000000"/>
              <w:right w:val="single" w:sz="6" w:space="0" w:color="000000"/>
            </w:tcBorders>
            <w:vAlign w:val="center"/>
          </w:tcPr>
          <w:p w14:paraId="36AFD674" w14:textId="77777777" w:rsidR="00E13A9B" w:rsidRPr="006F384D" w:rsidRDefault="00E13A9B" w:rsidP="00BE1199">
            <w:pPr>
              <w:jc w:val="center"/>
              <w:rPr>
                <w:rFonts w:ascii="Times New Roman" w:hAnsi="Times New Roman"/>
                <w:sz w:val="22"/>
                <w:szCs w:val="22"/>
              </w:rPr>
            </w:pPr>
            <w:r w:rsidRPr="006F384D">
              <w:rPr>
                <w:rFonts w:ascii="Times New Roman" w:hAnsi="Times New Roman"/>
                <w:sz w:val="22"/>
                <w:szCs w:val="22"/>
              </w:rPr>
              <w:sym w:font="Symbol" w:char="F0B4"/>
            </w:r>
            <w:r w:rsidRPr="006F384D">
              <w:rPr>
                <w:rFonts w:ascii="Times New Roman" w:hAnsi="Times New Roman"/>
                <w:sz w:val="22"/>
                <w:szCs w:val="22"/>
              </w:rPr>
              <w:t xml:space="preserve"> 1.3</w:t>
            </w:r>
          </w:p>
        </w:tc>
        <w:tc>
          <w:tcPr>
            <w:tcW w:w="1147" w:type="pct"/>
            <w:tcBorders>
              <w:top w:val="single" w:sz="6" w:space="0" w:color="000000"/>
              <w:left w:val="single" w:sz="6" w:space="0" w:color="000000"/>
              <w:bottom w:val="single" w:sz="6" w:space="0" w:color="000000"/>
              <w:right w:val="single" w:sz="6" w:space="0" w:color="000000"/>
            </w:tcBorders>
            <w:vAlign w:val="center"/>
          </w:tcPr>
          <w:p w14:paraId="12C2FC9B" w14:textId="77777777" w:rsidR="00E13A9B" w:rsidRPr="006F384D" w:rsidRDefault="00E13A9B" w:rsidP="00BE1199">
            <w:pPr>
              <w:jc w:val="center"/>
              <w:rPr>
                <w:rFonts w:ascii="Times New Roman" w:hAnsi="Times New Roman"/>
                <w:sz w:val="22"/>
                <w:szCs w:val="22"/>
              </w:rPr>
            </w:pPr>
            <w:r w:rsidRPr="006F384D">
              <w:rPr>
                <w:rFonts w:ascii="Times New Roman" w:hAnsi="Times New Roman"/>
                <w:color w:val="000000"/>
                <w:sz w:val="22"/>
                <w:szCs w:val="22"/>
              </w:rPr>
              <w:t>$23.71/hr</w:t>
            </w:r>
          </w:p>
        </w:tc>
      </w:tr>
    </w:tbl>
    <w:p w14:paraId="23BF2BF4" w14:textId="77777777" w:rsidR="002B44AB" w:rsidRDefault="002B44AB" w:rsidP="00C43B47">
      <w:pPr>
        <w:widowControl/>
        <w:autoSpaceDE/>
        <w:autoSpaceDN/>
        <w:adjustRightInd/>
        <w:rPr>
          <w:rFonts w:ascii="Times New Roman" w:hAnsi="Times New Roman"/>
        </w:rPr>
      </w:pPr>
    </w:p>
    <w:p w14:paraId="73675302" w14:textId="6D382855" w:rsidR="0095430E" w:rsidRDefault="0095430E" w:rsidP="0015104A">
      <w:pPr>
        <w:widowControl/>
        <w:autoSpaceDE/>
        <w:autoSpaceDN/>
        <w:adjustRightInd/>
        <w:ind w:left="360"/>
        <w:rPr>
          <w:rFonts w:ascii="Times New Roman" w:hAnsi="Times New Roman"/>
        </w:rPr>
      </w:pPr>
      <w:r w:rsidRPr="00D742E1">
        <w:rPr>
          <w:rFonts w:ascii="Times New Roman" w:hAnsi="Times New Roman"/>
        </w:rPr>
        <w:t>Non</w:t>
      </w:r>
      <w:r>
        <w:rPr>
          <w:rFonts w:ascii="Times New Roman" w:hAnsi="Times New Roman"/>
        </w:rPr>
        <w:t>-</w:t>
      </w:r>
      <w:r w:rsidRPr="00D742E1">
        <w:rPr>
          <w:rFonts w:ascii="Times New Roman" w:hAnsi="Times New Roman"/>
        </w:rPr>
        <w:t>labor O&amp;M includes costs for photocopying, postage, telephone charges, expenses</w:t>
      </w:r>
      <w:r w:rsidR="00417B94">
        <w:rPr>
          <w:rFonts w:ascii="Times New Roman" w:hAnsi="Times New Roman"/>
        </w:rPr>
        <w:t>,</w:t>
      </w:r>
      <w:r>
        <w:rPr>
          <w:rFonts w:ascii="Times New Roman" w:hAnsi="Times New Roman"/>
        </w:rPr>
        <w:t xml:space="preserve"> and contracted services</w:t>
      </w:r>
      <w:r w:rsidRPr="00D742E1">
        <w:rPr>
          <w:rFonts w:ascii="Times New Roman" w:hAnsi="Times New Roman"/>
        </w:rPr>
        <w:t xml:space="preserve">. </w:t>
      </w:r>
      <w:r>
        <w:rPr>
          <w:rFonts w:ascii="Times New Roman" w:hAnsi="Times New Roman"/>
        </w:rPr>
        <w:t>Contracted services costs include costs for vessel cleaning before a vessel disposal as required by the general permit.</w:t>
      </w:r>
    </w:p>
    <w:p w14:paraId="5DE85F66" w14:textId="77777777" w:rsidR="0095430E" w:rsidRDefault="0095430E" w:rsidP="0015104A">
      <w:pPr>
        <w:widowControl/>
        <w:autoSpaceDE/>
        <w:autoSpaceDN/>
        <w:adjustRightInd/>
        <w:ind w:left="360"/>
        <w:rPr>
          <w:rFonts w:ascii="Times New Roman" w:hAnsi="Times New Roman"/>
        </w:rPr>
      </w:pPr>
    </w:p>
    <w:p w14:paraId="36A0A6A5" w14:textId="176EF998" w:rsidR="0095430E" w:rsidRDefault="0095430E" w:rsidP="00151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In summary, the estimated labor cost per respondent to complete all activities required under the </w:t>
      </w:r>
      <w:r w:rsidR="00417B94">
        <w:rPr>
          <w:rFonts w:ascii="Times New Roman" w:hAnsi="Times New Roman"/>
        </w:rPr>
        <w:t>b</w:t>
      </w:r>
      <w:r>
        <w:rPr>
          <w:rFonts w:ascii="Times New Roman" w:hAnsi="Times New Roman"/>
        </w:rPr>
        <w:t xml:space="preserve">urial at </w:t>
      </w:r>
      <w:r w:rsidR="00417B94">
        <w:rPr>
          <w:rFonts w:ascii="Times New Roman" w:hAnsi="Times New Roman"/>
        </w:rPr>
        <w:t>s</w:t>
      </w:r>
      <w:r>
        <w:rPr>
          <w:rFonts w:ascii="Times New Roman" w:hAnsi="Times New Roman"/>
        </w:rPr>
        <w:t>ea general permit is $</w:t>
      </w:r>
      <w:r w:rsidR="00844CE2">
        <w:rPr>
          <w:rFonts w:ascii="Times New Roman" w:hAnsi="Times New Roman"/>
        </w:rPr>
        <w:t>44.44</w:t>
      </w:r>
      <w:r>
        <w:rPr>
          <w:rFonts w:ascii="Times New Roman" w:hAnsi="Times New Roman"/>
        </w:rPr>
        <w:t xml:space="preserve">. </w:t>
      </w:r>
    </w:p>
    <w:p w14:paraId="4C25D292" w14:textId="77777777" w:rsidR="0095430E" w:rsidRDefault="0095430E" w:rsidP="00151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620C0194" w14:textId="4B2CC1BF" w:rsidR="0095430E" w:rsidRDefault="0095430E" w:rsidP="00151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 xml:space="preserve">The activities required to complete the reporting requirements of a vessel disposal under the </w:t>
      </w:r>
      <w:r w:rsidR="00417B94">
        <w:rPr>
          <w:rFonts w:ascii="Times New Roman" w:hAnsi="Times New Roman"/>
        </w:rPr>
        <w:t>t</w:t>
      </w:r>
      <w:r>
        <w:rPr>
          <w:rFonts w:ascii="Times New Roman" w:hAnsi="Times New Roman"/>
        </w:rPr>
        <w:t xml:space="preserve">ransportation and </w:t>
      </w:r>
      <w:r w:rsidR="00417B94">
        <w:rPr>
          <w:rFonts w:ascii="Times New Roman" w:hAnsi="Times New Roman"/>
        </w:rPr>
        <w:t>d</w:t>
      </w:r>
      <w:r>
        <w:rPr>
          <w:rFonts w:ascii="Times New Roman" w:hAnsi="Times New Roman"/>
        </w:rPr>
        <w:t xml:space="preserve">isposal of </w:t>
      </w:r>
      <w:r w:rsidR="00417B94">
        <w:rPr>
          <w:rFonts w:ascii="Times New Roman" w:hAnsi="Times New Roman"/>
        </w:rPr>
        <w:t>v</w:t>
      </w:r>
      <w:r>
        <w:rPr>
          <w:rFonts w:ascii="Times New Roman" w:hAnsi="Times New Roman"/>
        </w:rPr>
        <w:t xml:space="preserve">essels general permit is broken down into four main categories. The estimated labor cost per respondent </w:t>
      </w:r>
      <w:r w:rsidRPr="00650B2C">
        <w:rPr>
          <w:rFonts w:ascii="Times New Roman" w:hAnsi="Times New Roman"/>
        </w:rPr>
        <w:t xml:space="preserve">is </w:t>
      </w:r>
      <w:r>
        <w:rPr>
          <w:rFonts w:ascii="Times New Roman" w:hAnsi="Times New Roman"/>
          <w:bCs/>
          <w:color w:val="000000"/>
        </w:rPr>
        <w:t>$</w:t>
      </w:r>
      <w:r w:rsidR="003C3408">
        <w:rPr>
          <w:rFonts w:ascii="Times New Roman" w:hAnsi="Times New Roman"/>
          <w:bCs/>
          <w:color w:val="000000"/>
        </w:rPr>
        <w:t>605.92</w:t>
      </w:r>
      <w:r w:rsidRPr="00650B2C">
        <w:rPr>
          <w:rFonts w:ascii="Times New Roman" w:hAnsi="Times New Roman"/>
          <w:bCs/>
          <w:color w:val="000000"/>
        </w:rPr>
        <w:t xml:space="preserve"> </w:t>
      </w:r>
      <w:r>
        <w:rPr>
          <w:rFonts w:ascii="Times New Roman" w:hAnsi="Times New Roman"/>
        </w:rPr>
        <w:t xml:space="preserve">to complete activities related to a </w:t>
      </w:r>
      <w:r w:rsidR="00417B94">
        <w:rPr>
          <w:rFonts w:ascii="Times New Roman" w:hAnsi="Times New Roman"/>
        </w:rPr>
        <w:t>one</w:t>
      </w:r>
      <w:r w:rsidR="00844CE2">
        <w:rPr>
          <w:rFonts w:ascii="Times New Roman" w:hAnsi="Times New Roman"/>
        </w:rPr>
        <w:t>-</w:t>
      </w:r>
      <w:r>
        <w:rPr>
          <w:rFonts w:ascii="Times New Roman" w:hAnsi="Times New Roman"/>
        </w:rPr>
        <w:t>month notification, $</w:t>
      </w:r>
      <w:r w:rsidR="00D03512">
        <w:rPr>
          <w:rFonts w:ascii="Times New Roman" w:hAnsi="Times New Roman"/>
        </w:rPr>
        <w:t>461.83</w:t>
      </w:r>
      <w:r>
        <w:rPr>
          <w:rFonts w:ascii="Times New Roman" w:hAnsi="Times New Roman"/>
        </w:rPr>
        <w:t xml:space="preserve"> for the notification of vessel cleaning and inspection, $</w:t>
      </w:r>
      <w:r w:rsidR="00D03512">
        <w:rPr>
          <w:rFonts w:ascii="Times New Roman" w:hAnsi="Times New Roman"/>
        </w:rPr>
        <w:t>406.33</w:t>
      </w:r>
      <w:r>
        <w:rPr>
          <w:rFonts w:ascii="Times New Roman" w:hAnsi="Times New Roman"/>
        </w:rPr>
        <w:t xml:space="preserve"> for a 12 and 48</w:t>
      </w:r>
      <w:r w:rsidR="00844CE2">
        <w:rPr>
          <w:rFonts w:ascii="Times New Roman" w:hAnsi="Times New Roman"/>
        </w:rPr>
        <w:t>-</w:t>
      </w:r>
      <w:r>
        <w:rPr>
          <w:rFonts w:ascii="Times New Roman" w:hAnsi="Times New Roman"/>
        </w:rPr>
        <w:t>hour notification, and $</w:t>
      </w:r>
      <w:r w:rsidR="00D03512">
        <w:rPr>
          <w:rFonts w:ascii="Times New Roman" w:hAnsi="Times New Roman"/>
        </w:rPr>
        <w:t>47.66</w:t>
      </w:r>
      <w:r>
        <w:rPr>
          <w:rFonts w:ascii="Times New Roman" w:hAnsi="Times New Roman"/>
        </w:rPr>
        <w:t xml:space="preserve"> for the submission of coordinates. EPA e</w:t>
      </w:r>
      <w:r w:rsidR="00775066">
        <w:rPr>
          <w:rFonts w:ascii="Times New Roman" w:hAnsi="Times New Roman"/>
        </w:rPr>
        <w:t>stimates a total labor cost of $</w:t>
      </w:r>
      <w:r w:rsidR="00D03512">
        <w:rPr>
          <w:rFonts w:ascii="Times New Roman" w:hAnsi="Times New Roman"/>
        </w:rPr>
        <w:t>1,521.74</w:t>
      </w:r>
      <w:r w:rsidR="00775066">
        <w:rPr>
          <w:rFonts w:ascii="Times New Roman" w:hAnsi="Times New Roman"/>
        </w:rPr>
        <w:t xml:space="preserve"> </w:t>
      </w:r>
      <w:r>
        <w:rPr>
          <w:rFonts w:ascii="Times New Roman" w:hAnsi="Times New Roman"/>
        </w:rPr>
        <w:t xml:space="preserve">per respondent to </w:t>
      </w:r>
      <w:r w:rsidRPr="00A8115A">
        <w:rPr>
          <w:rFonts w:ascii="Times New Roman" w:hAnsi="Times New Roman"/>
        </w:rPr>
        <w:t>complete all activities pertaining to the reporting requirements</w:t>
      </w:r>
      <w:r w:rsidRPr="006211BB">
        <w:rPr>
          <w:rFonts w:ascii="Times New Roman" w:hAnsi="Times New Roman"/>
        </w:rPr>
        <w:t xml:space="preserve"> </w:t>
      </w:r>
      <w:r w:rsidRPr="00A8115A">
        <w:rPr>
          <w:rFonts w:ascii="Times New Roman" w:hAnsi="Times New Roman"/>
        </w:rPr>
        <w:t>for a vessel disposal</w:t>
      </w:r>
      <w:r>
        <w:rPr>
          <w:rFonts w:ascii="Times New Roman" w:hAnsi="Times New Roman"/>
        </w:rPr>
        <w:t xml:space="preserve"> under the general permit.</w:t>
      </w:r>
      <w:r w:rsidRPr="00C918CC">
        <w:rPr>
          <w:rFonts w:ascii="Times New Roman" w:hAnsi="Times New Roman"/>
        </w:rPr>
        <w:t xml:space="preserve"> </w:t>
      </w:r>
      <w:r>
        <w:rPr>
          <w:rFonts w:ascii="Times New Roman" w:hAnsi="Times New Roman"/>
        </w:rPr>
        <w:t>Annualized costs are based on the number of respondents expected to use the permit per year and include both labor costs and non-labor O&amp;M costs.</w:t>
      </w:r>
    </w:p>
    <w:p w14:paraId="01A5831B" w14:textId="77777777" w:rsidR="0095430E" w:rsidRDefault="0095430E" w:rsidP="00C43B47">
      <w:pPr>
        <w:widowControl/>
        <w:autoSpaceDE/>
        <w:autoSpaceDN/>
        <w:adjustRightInd/>
        <w:rPr>
          <w:rFonts w:ascii="Times New Roman" w:hAnsi="Times New Roman"/>
        </w:rPr>
      </w:pPr>
    </w:p>
    <w:p w14:paraId="45A34B58" w14:textId="546B9603" w:rsidR="0095430E" w:rsidRPr="00302BF7" w:rsidRDefault="0095430E" w:rsidP="00C43B47">
      <w:pPr>
        <w:pStyle w:val="TableHeadings"/>
      </w:pPr>
      <w:r w:rsidRPr="00C36253">
        <w:t>Table 1</w:t>
      </w:r>
      <w:r w:rsidR="005E521B">
        <w:t>8</w:t>
      </w:r>
      <w:r w:rsidRPr="00C36253">
        <w:t>. Respondent Burden and Cost for Burial at Sea General Permit [40 CFR 229.1]</w:t>
      </w:r>
      <w:r w:rsidRPr="00C36253">
        <w:fldChar w:fldCharType="begin"/>
      </w:r>
      <w:r w:rsidRPr="00C36253">
        <w:instrText>tc  \l 1 "Table 1.</w:instrText>
      </w:r>
      <w:r w:rsidRPr="00C36253">
        <w:tab/>
      </w:r>
      <w:r w:rsidRPr="00C36253">
        <w:tab/>
        <w:instrText>Establishment of No-discharge Zone by State Prohibition, Respondent (State Agency) Burden Hours and Costs  [40 CFR § 1700.9]"</w:instrText>
      </w:r>
      <w:r w:rsidRPr="00C36253">
        <w:fldChar w:fldCharType="end"/>
      </w:r>
    </w:p>
    <w:tbl>
      <w:tblPr>
        <w:tblW w:w="5500" w:type="pct"/>
        <w:tblInd w:w="-188" w:type="dxa"/>
        <w:tblLayout w:type="fixed"/>
        <w:tblCellMar>
          <w:left w:w="69" w:type="dxa"/>
          <w:right w:w="69" w:type="dxa"/>
        </w:tblCellMar>
        <w:tblLook w:val="0000" w:firstRow="0" w:lastRow="0" w:firstColumn="0" w:lastColumn="0" w:noHBand="0" w:noVBand="0"/>
      </w:tblPr>
      <w:tblGrid>
        <w:gridCol w:w="2176"/>
        <w:gridCol w:w="1031"/>
        <w:gridCol w:w="733"/>
        <w:gridCol w:w="917"/>
        <w:gridCol w:w="1008"/>
        <w:gridCol w:w="1100"/>
        <w:gridCol w:w="1100"/>
        <w:gridCol w:w="1175"/>
        <w:gridCol w:w="1202"/>
        <w:gridCol w:w="6"/>
      </w:tblGrid>
      <w:tr w:rsidR="0095430E" w:rsidRPr="00852BC0" w14:paraId="1F6F56E6" w14:textId="77777777" w:rsidTr="005811F9">
        <w:trPr>
          <w:gridAfter w:val="1"/>
          <w:wAfter w:w="6" w:type="dxa"/>
          <w:trHeight w:hRule="exact" w:val="576"/>
        </w:trPr>
        <w:tc>
          <w:tcPr>
            <w:tcW w:w="2141" w:type="dxa"/>
            <w:vMerge w:val="restart"/>
            <w:tcBorders>
              <w:top w:val="single" w:sz="6" w:space="0" w:color="000000"/>
              <w:left w:val="single" w:sz="6" w:space="0" w:color="000000"/>
              <w:bottom w:val="single" w:sz="12" w:space="0" w:color="000000"/>
              <w:right w:val="single" w:sz="12" w:space="0" w:color="000000"/>
            </w:tcBorders>
            <w:vAlign w:val="center"/>
          </w:tcPr>
          <w:p w14:paraId="25D85059" w14:textId="28BDD0F6" w:rsidR="0095430E" w:rsidRPr="00294D3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94D3E">
              <w:rPr>
                <w:rFonts w:ascii="Times New Roman" w:hAnsi="Times New Roman"/>
                <w:b/>
                <w:sz w:val="22"/>
                <w:szCs w:val="22"/>
              </w:rPr>
              <w:t>Information Collection Activity</w:t>
            </w:r>
          </w:p>
        </w:tc>
        <w:tc>
          <w:tcPr>
            <w:tcW w:w="4711" w:type="dxa"/>
            <w:gridSpan w:val="5"/>
            <w:tcBorders>
              <w:top w:val="single" w:sz="6" w:space="0" w:color="000000"/>
              <w:left w:val="single" w:sz="12" w:space="0" w:color="000000"/>
              <w:bottom w:val="single" w:sz="14" w:space="0" w:color="000000"/>
              <w:right w:val="single" w:sz="12" w:space="0" w:color="000000"/>
            </w:tcBorders>
            <w:vAlign w:val="center"/>
          </w:tcPr>
          <w:p w14:paraId="705B8CA1" w14:textId="77777777" w:rsidR="0095430E" w:rsidRPr="00294D3E" w:rsidRDefault="0095430E" w:rsidP="001B6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94D3E">
              <w:rPr>
                <w:rFonts w:ascii="Times New Roman" w:hAnsi="Times New Roman"/>
                <w:b/>
                <w:sz w:val="22"/>
                <w:szCs w:val="22"/>
              </w:rPr>
              <w:t xml:space="preserve">Hours and Costs Per </w:t>
            </w:r>
            <w:r w:rsidRPr="00294D3E">
              <w:rPr>
                <w:rFonts w:ascii="Times New Roman" w:hAnsi="Times New Roman"/>
                <w:b/>
                <w:bCs/>
                <w:sz w:val="22"/>
                <w:szCs w:val="22"/>
              </w:rPr>
              <w:t>Response</w:t>
            </w:r>
          </w:p>
        </w:tc>
        <w:tc>
          <w:tcPr>
            <w:tcW w:w="3420" w:type="dxa"/>
            <w:gridSpan w:val="3"/>
            <w:tcBorders>
              <w:top w:val="single" w:sz="6" w:space="0" w:color="000000"/>
              <w:left w:val="single" w:sz="12" w:space="0" w:color="000000"/>
              <w:bottom w:val="single" w:sz="14" w:space="0" w:color="000000"/>
              <w:right w:val="single" w:sz="6" w:space="0" w:color="000000"/>
            </w:tcBorders>
            <w:vAlign w:val="center"/>
          </w:tcPr>
          <w:p w14:paraId="398787BE" w14:textId="77777777" w:rsidR="0095430E" w:rsidRPr="00294D3E" w:rsidRDefault="0095430E" w:rsidP="001B6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294D3E">
              <w:rPr>
                <w:rFonts w:ascii="Times New Roman" w:hAnsi="Times New Roman"/>
                <w:b/>
                <w:sz w:val="22"/>
                <w:szCs w:val="22"/>
              </w:rPr>
              <w:t>Total Hours and Costs Per Year</w:t>
            </w:r>
          </w:p>
        </w:tc>
      </w:tr>
      <w:tr w:rsidR="0095430E" w:rsidRPr="00852BC0" w14:paraId="4EC5E0FD" w14:textId="77777777" w:rsidTr="005811F9">
        <w:trPr>
          <w:trHeight w:val="864"/>
        </w:trPr>
        <w:tc>
          <w:tcPr>
            <w:tcW w:w="2141" w:type="dxa"/>
            <w:vMerge/>
            <w:tcBorders>
              <w:top w:val="nil"/>
              <w:left w:val="single" w:sz="6" w:space="0" w:color="000000"/>
              <w:bottom w:val="single" w:sz="12" w:space="0" w:color="000000"/>
              <w:right w:val="single" w:sz="12" w:space="0" w:color="000000"/>
            </w:tcBorders>
          </w:tcPr>
          <w:p w14:paraId="0D657BFE" w14:textId="77777777" w:rsidR="0095430E" w:rsidRPr="002A0132"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1014" w:type="dxa"/>
            <w:tcBorders>
              <w:top w:val="single" w:sz="6" w:space="0" w:color="000000"/>
              <w:left w:val="single" w:sz="12" w:space="0" w:color="000000"/>
              <w:bottom w:val="single" w:sz="12" w:space="0" w:color="000000"/>
              <w:right w:val="single" w:sz="6" w:space="0" w:color="FFFFFF"/>
            </w:tcBorders>
            <w:vAlign w:val="center"/>
          </w:tcPr>
          <w:p w14:paraId="398D927E"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Mgmt. (Avg.)</w:t>
            </w:r>
          </w:p>
          <w:p w14:paraId="0739CC0F" w14:textId="109810F9"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w:t>
            </w:r>
            <w:r w:rsidR="005D248A">
              <w:rPr>
                <w:rFonts w:ascii="Times New Roman" w:hAnsi="Times New Roman"/>
                <w:sz w:val="18"/>
                <w:szCs w:val="18"/>
              </w:rPr>
              <w:t>73.23</w:t>
            </w:r>
            <w:r w:rsidRPr="00C0593D">
              <w:rPr>
                <w:rFonts w:ascii="Times New Roman" w:hAnsi="Times New Roman"/>
                <w:sz w:val="18"/>
                <w:szCs w:val="18"/>
              </w:rPr>
              <w:t>/hr</w:t>
            </w:r>
          </w:p>
        </w:tc>
        <w:tc>
          <w:tcPr>
            <w:tcW w:w="721" w:type="dxa"/>
            <w:tcBorders>
              <w:top w:val="single" w:sz="6" w:space="0" w:color="000000"/>
              <w:left w:val="single" w:sz="6" w:space="0" w:color="000000"/>
              <w:bottom w:val="single" w:sz="12" w:space="0" w:color="000000"/>
              <w:right w:val="single" w:sz="6" w:space="0" w:color="FFFFFF"/>
            </w:tcBorders>
            <w:vAlign w:val="center"/>
          </w:tcPr>
          <w:p w14:paraId="74BAB11A"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Clerical</w:t>
            </w:r>
          </w:p>
          <w:p w14:paraId="3929289C" w14:textId="23C30C58" w:rsidR="0095430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$2</w:t>
            </w:r>
            <w:r w:rsidR="005E521B">
              <w:rPr>
                <w:rFonts w:ascii="Times New Roman" w:hAnsi="Times New Roman"/>
                <w:sz w:val="18"/>
                <w:szCs w:val="18"/>
              </w:rPr>
              <w:t>3</w:t>
            </w:r>
            <w:r w:rsidRPr="00C0593D">
              <w:rPr>
                <w:rFonts w:ascii="Times New Roman" w:hAnsi="Times New Roman"/>
                <w:sz w:val="18"/>
                <w:szCs w:val="18"/>
              </w:rPr>
              <w:t>.</w:t>
            </w:r>
            <w:r w:rsidR="005E521B">
              <w:rPr>
                <w:rFonts w:ascii="Times New Roman" w:hAnsi="Times New Roman"/>
                <w:sz w:val="18"/>
                <w:szCs w:val="18"/>
              </w:rPr>
              <w:t>71</w:t>
            </w:r>
            <w:r w:rsidRPr="00C0593D">
              <w:rPr>
                <w:rFonts w:ascii="Times New Roman" w:hAnsi="Times New Roman"/>
                <w:sz w:val="18"/>
                <w:szCs w:val="18"/>
              </w:rPr>
              <w:t>/</w:t>
            </w:r>
          </w:p>
          <w:p w14:paraId="7B07AD61"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hr</w:t>
            </w:r>
          </w:p>
        </w:tc>
        <w:tc>
          <w:tcPr>
            <w:tcW w:w="902" w:type="dxa"/>
            <w:tcBorders>
              <w:top w:val="single" w:sz="6" w:space="0" w:color="000000"/>
              <w:left w:val="single" w:sz="6" w:space="0" w:color="000000"/>
              <w:bottom w:val="single" w:sz="12" w:space="0" w:color="000000"/>
              <w:right w:val="single" w:sz="6" w:space="0" w:color="000000"/>
            </w:tcBorders>
            <w:vAlign w:val="center"/>
          </w:tcPr>
          <w:p w14:paraId="709351BB" w14:textId="77777777" w:rsidR="0095430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5EB35790" w14:textId="4813B385"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Hours/</w:t>
            </w:r>
          </w:p>
          <w:p w14:paraId="2133070E" w14:textId="77777777" w:rsidR="0095430E" w:rsidRPr="00C0593D" w:rsidRDefault="0095430E" w:rsidP="00294D3E">
            <w:pPr>
              <w:jc w:val="center"/>
              <w:rPr>
                <w:rFonts w:ascii="Times New Roman" w:hAnsi="Times New Roman"/>
                <w:sz w:val="18"/>
                <w:szCs w:val="18"/>
              </w:rPr>
            </w:pPr>
            <w:r w:rsidRPr="00C0593D">
              <w:rPr>
                <w:rFonts w:ascii="Times New Roman" w:hAnsi="Times New Roman"/>
                <w:bCs/>
                <w:sz w:val="18"/>
                <w:szCs w:val="18"/>
              </w:rPr>
              <w:t>Response</w:t>
            </w:r>
          </w:p>
        </w:tc>
        <w:tc>
          <w:tcPr>
            <w:tcW w:w="992" w:type="dxa"/>
            <w:tcBorders>
              <w:top w:val="single" w:sz="6" w:space="0" w:color="000000"/>
              <w:left w:val="single" w:sz="6" w:space="0" w:color="000000"/>
              <w:bottom w:val="single" w:sz="12" w:space="0" w:color="000000"/>
              <w:right w:val="single" w:sz="6" w:space="0" w:color="000000"/>
            </w:tcBorders>
            <w:vAlign w:val="center"/>
          </w:tcPr>
          <w:p w14:paraId="3DA27276" w14:textId="77777777" w:rsidR="0095430E" w:rsidRPr="00C0593D" w:rsidRDefault="0095430E" w:rsidP="00294D3E">
            <w:pPr>
              <w:jc w:val="center"/>
              <w:rPr>
                <w:rFonts w:ascii="Times New Roman" w:hAnsi="Times New Roman"/>
                <w:bCs/>
                <w:sz w:val="18"/>
                <w:szCs w:val="18"/>
              </w:rPr>
            </w:pPr>
            <w:r w:rsidRPr="00C0593D">
              <w:rPr>
                <w:rFonts w:ascii="Times New Roman" w:hAnsi="Times New Roman"/>
                <w:bCs/>
                <w:sz w:val="18"/>
                <w:szCs w:val="18"/>
              </w:rPr>
              <w:t>Labor</w:t>
            </w:r>
          </w:p>
          <w:p w14:paraId="1C0DF28F" w14:textId="77777777" w:rsidR="0095430E" w:rsidRPr="00C0593D" w:rsidRDefault="0095430E" w:rsidP="00294D3E">
            <w:pPr>
              <w:jc w:val="center"/>
              <w:rPr>
                <w:rFonts w:ascii="Times New Roman" w:hAnsi="Times New Roman"/>
                <w:bCs/>
                <w:sz w:val="18"/>
                <w:szCs w:val="18"/>
              </w:rPr>
            </w:pPr>
            <w:r w:rsidRPr="00C0593D">
              <w:rPr>
                <w:rFonts w:ascii="Times New Roman" w:hAnsi="Times New Roman"/>
                <w:bCs/>
                <w:sz w:val="18"/>
                <w:szCs w:val="18"/>
              </w:rPr>
              <w:t>Cost/</w:t>
            </w:r>
          </w:p>
          <w:p w14:paraId="5E1F1BAF" w14:textId="77777777" w:rsidR="0095430E" w:rsidRPr="00C0593D" w:rsidRDefault="0095430E" w:rsidP="00294D3E">
            <w:pPr>
              <w:jc w:val="center"/>
              <w:rPr>
                <w:rFonts w:ascii="Times New Roman" w:hAnsi="Times New Roman"/>
                <w:sz w:val="18"/>
                <w:szCs w:val="18"/>
              </w:rPr>
            </w:pPr>
            <w:r w:rsidRPr="00C0593D">
              <w:rPr>
                <w:rFonts w:ascii="Times New Roman" w:hAnsi="Times New Roman"/>
                <w:bCs/>
                <w:sz w:val="18"/>
                <w:szCs w:val="18"/>
              </w:rPr>
              <w:t>Response</w:t>
            </w:r>
          </w:p>
        </w:tc>
        <w:tc>
          <w:tcPr>
            <w:tcW w:w="1082" w:type="dxa"/>
            <w:tcBorders>
              <w:top w:val="single" w:sz="6" w:space="0" w:color="000000"/>
              <w:left w:val="single" w:sz="6" w:space="0" w:color="000000"/>
              <w:bottom w:val="single" w:sz="12" w:space="0" w:color="000000"/>
              <w:right w:val="single" w:sz="12" w:space="0" w:color="000000"/>
            </w:tcBorders>
            <w:vAlign w:val="center"/>
          </w:tcPr>
          <w:p w14:paraId="48A6C0BB"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403C98BB" w14:textId="36DADDB1" w:rsidR="0095430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w:t>
            </w:r>
          </w:p>
          <w:p w14:paraId="6FBC0CC1"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w:t>
            </w:r>
          </w:p>
        </w:tc>
        <w:tc>
          <w:tcPr>
            <w:tcW w:w="1082" w:type="dxa"/>
            <w:tcBorders>
              <w:top w:val="single" w:sz="6" w:space="0" w:color="000000"/>
              <w:left w:val="single" w:sz="12" w:space="0" w:color="000000"/>
              <w:bottom w:val="single" w:sz="14" w:space="0" w:color="000000"/>
              <w:right w:val="single" w:sz="6" w:space="0" w:color="FFFFFF"/>
            </w:tcBorders>
            <w:vAlign w:val="center"/>
          </w:tcPr>
          <w:p w14:paraId="72CF3487"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Number Respon</w:t>
            </w:r>
            <w:r>
              <w:rPr>
                <w:rFonts w:ascii="Times New Roman" w:hAnsi="Times New Roman"/>
                <w:sz w:val="18"/>
                <w:szCs w:val="18"/>
              </w:rPr>
              <w:t>ses/</w:t>
            </w:r>
          </w:p>
          <w:p w14:paraId="121F1FFF"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156" w:type="dxa"/>
            <w:tcBorders>
              <w:top w:val="single" w:sz="6" w:space="0" w:color="000000"/>
              <w:left w:val="single" w:sz="6" w:space="0" w:color="000000"/>
              <w:bottom w:val="single" w:sz="14" w:space="0" w:color="000000"/>
              <w:right w:val="single" w:sz="6" w:space="0" w:color="FFFFFF"/>
            </w:tcBorders>
            <w:vAlign w:val="center"/>
          </w:tcPr>
          <w:p w14:paraId="64199B1D" w14:textId="77777777" w:rsidR="0095430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w:t>
            </w:r>
          </w:p>
          <w:p w14:paraId="45609BC0" w14:textId="0577AA1E"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Hours/</w:t>
            </w:r>
          </w:p>
          <w:p w14:paraId="2643E407"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188" w:type="dxa"/>
            <w:gridSpan w:val="2"/>
            <w:tcBorders>
              <w:top w:val="single" w:sz="6" w:space="0" w:color="000000"/>
              <w:left w:val="single" w:sz="6" w:space="0" w:color="000000"/>
              <w:bottom w:val="single" w:sz="14" w:space="0" w:color="000000"/>
              <w:right w:val="single" w:sz="6" w:space="0" w:color="000000"/>
            </w:tcBorders>
            <w:vAlign w:val="center"/>
          </w:tcPr>
          <w:p w14:paraId="413109D9" w14:textId="5AC5FA11" w:rsidR="0095430E"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1153AFF6"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529239F2"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rsidR="0095430E" w:rsidRPr="00852BC0" w14:paraId="2487FE2A" w14:textId="77777777" w:rsidTr="005811F9">
        <w:trPr>
          <w:trHeight w:hRule="exact" w:val="755"/>
        </w:trPr>
        <w:tc>
          <w:tcPr>
            <w:tcW w:w="2141" w:type="dxa"/>
            <w:tcBorders>
              <w:top w:val="single" w:sz="12" w:space="0" w:color="000000"/>
              <w:left w:val="single" w:sz="6" w:space="0" w:color="000000"/>
              <w:bottom w:val="single" w:sz="6" w:space="0" w:color="FFFFFF"/>
              <w:right w:val="single" w:sz="2" w:space="0" w:color="000000"/>
            </w:tcBorders>
            <w:vAlign w:val="center"/>
          </w:tcPr>
          <w:p w14:paraId="18552F37" w14:textId="77777777" w:rsidR="0095430E" w:rsidRPr="00294D3E" w:rsidRDefault="0095430E" w:rsidP="001B6E4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94D3E">
              <w:rPr>
                <w:rFonts w:ascii="Times New Roman" w:hAnsi="Times New Roman"/>
                <w:sz w:val="20"/>
                <w:szCs w:val="20"/>
              </w:rPr>
              <w:t>1.</w:t>
            </w:r>
            <w:r w:rsidRPr="00294D3E">
              <w:rPr>
                <w:rFonts w:ascii="Times New Roman" w:hAnsi="Times New Roman"/>
                <w:sz w:val="20"/>
                <w:szCs w:val="20"/>
              </w:rPr>
              <w:tab/>
              <w:t>1. Respondent conducts Burial at Sea</w:t>
            </w:r>
          </w:p>
        </w:tc>
        <w:tc>
          <w:tcPr>
            <w:tcW w:w="1014" w:type="dxa"/>
            <w:tcBorders>
              <w:top w:val="single" w:sz="12" w:space="0" w:color="000000"/>
              <w:left w:val="single" w:sz="2" w:space="0" w:color="000000"/>
              <w:bottom w:val="single" w:sz="6" w:space="0" w:color="000000"/>
              <w:right w:val="single" w:sz="6" w:space="0" w:color="FFFFFF"/>
            </w:tcBorders>
            <w:vAlign w:val="center"/>
          </w:tcPr>
          <w:p w14:paraId="17011AA3"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1" w:type="dxa"/>
            <w:tcBorders>
              <w:top w:val="single" w:sz="12" w:space="0" w:color="000000"/>
              <w:left w:val="single" w:sz="6" w:space="0" w:color="000000"/>
              <w:bottom w:val="single" w:sz="6" w:space="0" w:color="000000"/>
              <w:right w:val="single" w:sz="6" w:space="0" w:color="FFFFFF"/>
            </w:tcBorders>
            <w:vAlign w:val="center"/>
          </w:tcPr>
          <w:p w14:paraId="2067A7E6"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2" w:type="dxa"/>
            <w:tcBorders>
              <w:top w:val="single" w:sz="12" w:space="0" w:color="000000"/>
              <w:left w:val="single" w:sz="6" w:space="0" w:color="000000"/>
              <w:bottom w:val="single" w:sz="6" w:space="0" w:color="000000"/>
              <w:right w:val="single" w:sz="6" w:space="0" w:color="000000"/>
            </w:tcBorders>
            <w:vAlign w:val="center"/>
          </w:tcPr>
          <w:p w14:paraId="43A0DD60"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2" w:type="dxa"/>
            <w:tcBorders>
              <w:top w:val="single" w:sz="12" w:space="0" w:color="000000"/>
              <w:left w:val="single" w:sz="6" w:space="0" w:color="000000"/>
              <w:bottom w:val="single" w:sz="6" w:space="0" w:color="000000"/>
              <w:right w:val="single" w:sz="6" w:space="0" w:color="000000"/>
            </w:tcBorders>
            <w:vAlign w:val="center"/>
          </w:tcPr>
          <w:p w14:paraId="0D5975E8"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2" w:type="dxa"/>
            <w:tcBorders>
              <w:top w:val="single" w:sz="12" w:space="0" w:color="000000"/>
              <w:left w:val="single" w:sz="6" w:space="0" w:color="000000"/>
              <w:bottom w:val="single" w:sz="6" w:space="0" w:color="000000"/>
              <w:right w:val="single" w:sz="2" w:space="0" w:color="000000"/>
            </w:tcBorders>
            <w:vAlign w:val="center"/>
          </w:tcPr>
          <w:p w14:paraId="3C0D0A71"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2" w:type="dxa"/>
            <w:tcBorders>
              <w:top w:val="single" w:sz="6" w:space="0" w:color="000000"/>
              <w:left w:val="single" w:sz="2" w:space="0" w:color="000000"/>
              <w:bottom w:val="single" w:sz="6" w:space="0" w:color="FFFFFF"/>
              <w:right w:val="single" w:sz="6" w:space="0" w:color="FFFFFF"/>
            </w:tcBorders>
            <w:vAlign w:val="center"/>
          </w:tcPr>
          <w:p w14:paraId="5B565DA0"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56" w:type="dxa"/>
            <w:tcBorders>
              <w:top w:val="single" w:sz="6" w:space="0" w:color="000000"/>
              <w:left w:val="single" w:sz="6" w:space="0" w:color="000000"/>
              <w:bottom w:val="single" w:sz="6" w:space="0" w:color="FFFFFF"/>
              <w:right w:val="single" w:sz="6" w:space="0" w:color="FFFFFF"/>
            </w:tcBorders>
            <w:vAlign w:val="center"/>
          </w:tcPr>
          <w:p w14:paraId="1B52B565"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88" w:type="dxa"/>
            <w:gridSpan w:val="2"/>
            <w:tcBorders>
              <w:top w:val="single" w:sz="6" w:space="0" w:color="000000"/>
              <w:left w:val="single" w:sz="6" w:space="0" w:color="000000"/>
              <w:bottom w:val="single" w:sz="6" w:space="0" w:color="FFFFFF"/>
              <w:right w:val="single" w:sz="6" w:space="0" w:color="000000"/>
            </w:tcBorders>
            <w:vAlign w:val="center"/>
          </w:tcPr>
          <w:p w14:paraId="4F05973E" w14:textId="77777777" w:rsidR="0095430E" w:rsidRPr="00C0593D" w:rsidRDefault="0095430E"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5E521B" w:rsidRPr="00852BC0" w14:paraId="1B36443A" w14:textId="77777777" w:rsidTr="001B6E40">
        <w:trPr>
          <w:trHeight w:hRule="exact" w:val="1220"/>
        </w:trPr>
        <w:tc>
          <w:tcPr>
            <w:tcW w:w="2141" w:type="dxa"/>
            <w:tcBorders>
              <w:top w:val="single" w:sz="6" w:space="0" w:color="000000"/>
              <w:left w:val="single" w:sz="6" w:space="0" w:color="000000"/>
              <w:bottom w:val="single" w:sz="6" w:space="0" w:color="FFFFFF"/>
              <w:right w:val="single" w:sz="2" w:space="0" w:color="000000"/>
            </w:tcBorders>
            <w:vAlign w:val="center"/>
          </w:tcPr>
          <w:p w14:paraId="102E6688" w14:textId="7CE21D6B" w:rsidR="005E521B" w:rsidRPr="00294D3E" w:rsidRDefault="005E521B" w:rsidP="001B6E4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94D3E">
              <w:rPr>
                <w:rFonts w:ascii="Times New Roman" w:hAnsi="Times New Roman"/>
                <w:sz w:val="20"/>
                <w:szCs w:val="20"/>
              </w:rPr>
              <w:t xml:space="preserve">a. Prepare and review information necessary to complete reporting questions </w:t>
            </w:r>
          </w:p>
        </w:tc>
        <w:tc>
          <w:tcPr>
            <w:tcW w:w="1014" w:type="dxa"/>
            <w:tcBorders>
              <w:top w:val="single" w:sz="6" w:space="0" w:color="000000"/>
              <w:left w:val="single" w:sz="2" w:space="0" w:color="000000"/>
              <w:bottom w:val="single" w:sz="6" w:space="0" w:color="000000"/>
              <w:right w:val="single" w:sz="6" w:space="0" w:color="FFFFFF"/>
            </w:tcBorders>
            <w:vAlign w:val="center"/>
          </w:tcPr>
          <w:p w14:paraId="6D37DD2B"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0.50</w:t>
            </w:r>
          </w:p>
        </w:tc>
        <w:tc>
          <w:tcPr>
            <w:tcW w:w="721" w:type="dxa"/>
            <w:tcBorders>
              <w:top w:val="single" w:sz="6" w:space="0" w:color="000000"/>
              <w:left w:val="single" w:sz="6" w:space="0" w:color="000000"/>
              <w:bottom w:val="single" w:sz="6" w:space="0" w:color="000000"/>
              <w:right w:val="single" w:sz="6" w:space="0" w:color="FFFFFF"/>
            </w:tcBorders>
            <w:vAlign w:val="center"/>
          </w:tcPr>
          <w:p w14:paraId="369D7BAD"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02" w:type="dxa"/>
            <w:tcBorders>
              <w:top w:val="single" w:sz="6" w:space="0" w:color="000000"/>
              <w:left w:val="single" w:sz="6" w:space="0" w:color="000000"/>
              <w:bottom w:val="single" w:sz="6" w:space="0" w:color="000000"/>
              <w:right w:val="single" w:sz="6" w:space="0" w:color="000000"/>
            </w:tcBorders>
            <w:vAlign w:val="center"/>
          </w:tcPr>
          <w:p w14:paraId="529E65BA" w14:textId="77777777" w:rsidR="005E521B" w:rsidRPr="00C0593D" w:rsidRDefault="005E521B" w:rsidP="00294D3E">
            <w:pPr>
              <w:jc w:val="center"/>
              <w:rPr>
                <w:rFonts w:ascii="Times New Roman" w:hAnsi="Times New Roman"/>
                <w:sz w:val="18"/>
                <w:szCs w:val="18"/>
              </w:rPr>
            </w:pPr>
            <w:r>
              <w:rPr>
                <w:rFonts w:ascii="Times New Roman" w:hAnsi="Times New Roman"/>
                <w:color w:val="000000"/>
                <w:sz w:val="18"/>
                <w:szCs w:val="18"/>
              </w:rPr>
              <w:t>0.50</w:t>
            </w:r>
          </w:p>
        </w:tc>
        <w:tc>
          <w:tcPr>
            <w:tcW w:w="992" w:type="dxa"/>
            <w:tcBorders>
              <w:top w:val="single" w:sz="6" w:space="0" w:color="000000"/>
              <w:left w:val="single" w:sz="6" w:space="0" w:color="000000"/>
              <w:bottom w:val="single" w:sz="6" w:space="0" w:color="000000"/>
              <w:right w:val="single" w:sz="6" w:space="0" w:color="000000"/>
            </w:tcBorders>
            <w:vAlign w:val="center"/>
          </w:tcPr>
          <w:p w14:paraId="21B16E28" w14:textId="1BF0686D" w:rsidR="005E521B" w:rsidRPr="00E92B79" w:rsidRDefault="005E521B" w:rsidP="00294D3E">
            <w:pPr>
              <w:jc w:val="center"/>
              <w:rPr>
                <w:rFonts w:ascii="Times New Roman" w:hAnsi="Times New Roman"/>
                <w:sz w:val="18"/>
                <w:szCs w:val="18"/>
              </w:rPr>
            </w:pPr>
            <w:r>
              <w:rPr>
                <w:rFonts w:ascii="Times New Roman" w:eastAsia="Calibri" w:hAnsi="Times New Roman"/>
                <w:color w:val="000000"/>
                <w:sz w:val="18"/>
                <w:szCs w:val="18"/>
              </w:rPr>
              <w:t>$36.61</w:t>
            </w:r>
          </w:p>
        </w:tc>
        <w:tc>
          <w:tcPr>
            <w:tcW w:w="1082" w:type="dxa"/>
            <w:tcBorders>
              <w:top w:val="single" w:sz="6" w:space="0" w:color="000000"/>
              <w:left w:val="single" w:sz="6" w:space="0" w:color="000000"/>
              <w:bottom w:val="single" w:sz="6" w:space="0" w:color="000000"/>
              <w:right w:val="single" w:sz="2" w:space="0" w:color="000000"/>
            </w:tcBorders>
            <w:vAlign w:val="center"/>
          </w:tcPr>
          <w:p w14:paraId="40C84CD9"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$1.00</w:t>
            </w:r>
          </w:p>
        </w:tc>
        <w:tc>
          <w:tcPr>
            <w:tcW w:w="1082" w:type="dxa"/>
            <w:tcBorders>
              <w:top w:val="single" w:sz="6" w:space="0" w:color="000000"/>
              <w:left w:val="single" w:sz="2" w:space="0" w:color="000000"/>
              <w:bottom w:val="single" w:sz="6" w:space="0" w:color="FFFFFF"/>
              <w:right w:val="single" w:sz="6" w:space="0" w:color="FFFFFF"/>
            </w:tcBorders>
            <w:vAlign w:val="center"/>
          </w:tcPr>
          <w:p w14:paraId="5F3901CA" w14:textId="3E2D2F3E" w:rsidR="005E521B" w:rsidRPr="009A0E06"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w:t>
            </w:r>
            <w:r w:rsidR="005400B9">
              <w:rPr>
                <w:rFonts w:ascii="Times New Roman" w:hAnsi="Times New Roman"/>
                <w:color w:val="000000"/>
                <w:sz w:val="18"/>
                <w:szCs w:val="18"/>
              </w:rPr>
              <w:t>,</w:t>
            </w:r>
            <w:r w:rsidRPr="009A0E06">
              <w:rPr>
                <w:rFonts w:ascii="Times New Roman" w:hAnsi="Times New Roman"/>
                <w:color w:val="000000"/>
                <w:sz w:val="18"/>
                <w:szCs w:val="18"/>
              </w:rPr>
              <w:t>762.5</w:t>
            </w:r>
            <w:r>
              <w:rPr>
                <w:rFonts w:ascii="Times New Roman" w:hAnsi="Times New Roman"/>
                <w:color w:val="000000"/>
                <w:sz w:val="18"/>
                <w:szCs w:val="18"/>
              </w:rPr>
              <w:t>0</w:t>
            </w:r>
          </w:p>
        </w:tc>
        <w:tc>
          <w:tcPr>
            <w:tcW w:w="1156" w:type="dxa"/>
            <w:tcBorders>
              <w:top w:val="single" w:sz="6" w:space="0" w:color="000000"/>
              <w:left w:val="single" w:sz="6" w:space="0" w:color="000000"/>
              <w:bottom w:val="single" w:sz="6" w:space="0" w:color="FFFFFF"/>
              <w:right w:val="single" w:sz="6" w:space="0" w:color="FFFFFF"/>
            </w:tcBorders>
            <w:vAlign w:val="center"/>
          </w:tcPr>
          <w:p w14:paraId="29067DDF" w14:textId="019F1EDA" w:rsidR="005E521B" w:rsidRPr="00092658"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92658">
              <w:rPr>
                <w:rFonts w:ascii="Times New Roman" w:hAnsi="Times New Roman"/>
                <w:color w:val="000000"/>
                <w:sz w:val="18"/>
                <w:szCs w:val="18"/>
              </w:rPr>
              <w:t>1</w:t>
            </w:r>
            <w:r w:rsidR="005400B9">
              <w:rPr>
                <w:rFonts w:ascii="Times New Roman" w:hAnsi="Times New Roman"/>
                <w:color w:val="000000"/>
                <w:sz w:val="18"/>
                <w:szCs w:val="18"/>
              </w:rPr>
              <w:t>,</w:t>
            </w:r>
            <w:r w:rsidRPr="00092658">
              <w:rPr>
                <w:rFonts w:ascii="Times New Roman" w:hAnsi="Times New Roman"/>
                <w:color w:val="000000"/>
                <w:sz w:val="18"/>
                <w:szCs w:val="18"/>
              </w:rPr>
              <w:t>381.25</w:t>
            </w:r>
          </w:p>
        </w:tc>
        <w:tc>
          <w:tcPr>
            <w:tcW w:w="1188" w:type="dxa"/>
            <w:gridSpan w:val="2"/>
            <w:tcBorders>
              <w:top w:val="single" w:sz="8" w:space="0" w:color="000000"/>
              <w:left w:val="single" w:sz="8" w:space="0" w:color="000000"/>
              <w:bottom w:val="single" w:sz="8" w:space="0" w:color="FFFFFF"/>
              <w:right w:val="single" w:sz="8" w:space="0" w:color="000000"/>
            </w:tcBorders>
            <w:shd w:val="clear" w:color="auto" w:fill="auto"/>
            <w:vAlign w:val="center"/>
          </w:tcPr>
          <w:p w14:paraId="7917A588" w14:textId="5810B635" w:rsidR="005E521B" w:rsidRPr="00BA250A"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eastAsia="Calibri" w:hAnsi="Times New Roman"/>
                <w:color w:val="000000"/>
                <w:sz w:val="18"/>
                <w:szCs w:val="18"/>
              </w:rPr>
              <w:t>$103,910.06</w:t>
            </w:r>
          </w:p>
        </w:tc>
      </w:tr>
      <w:tr w:rsidR="005E521B" w:rsidRPr="0025547A" w14:paraId="0A91D8B8" w14:textId="77777777" w:rsidTr="001B6E40">
        <w:trPr>
          <w:trHeight w:hRule="exact" w:val="852"/>
        </w:trPr>
        <w:tc>
          <w:tcPr>
            <w:tcW w:w="2141" w:type="dxa"/>
            <w:tcBorders>
              <w:top w:val="single" w:sz="6" w:space="0" w:color="000000"/>
              <w:left w:val="single" w:sz="6" w:space="0" w:color="000000"/>
              <w:bottom w:val="single" w:sz="4" w:space="0" w:color="auto"/>
              <w:right w:val="single" w:sz="2" w:space="0" w:color="000000"/>
            </w:tcBorders>
            <w:vAlign w:val="center"/>
          </w:tcPr>
          <w:p w14:paraId="0BE41541" w14:textId="67A53A71" w:rsidR="005E521B" w:rsidRPr="00294D3E" w:rsidRDefault="005E521B" w:rsidP="001B6E40">
            <w:pPr>
              <w:rPr>
                <w:rFonts w:ascii="Times New Roman" w:hAnsi="Times New Roman"/>
                <w:sz w:val="20"/>
                <w:szCs w:val="20"/>
              </w:rPr>
            </w:pPr>
            <w:r w:rsidRPr="00294D3E">
              <w:rPr>
                <w:rFonts w:ascii="Times New Roman" w:hAnsi="Times New Roman"/>
                <w:sz w:val="20"/>
                <w:szCs w:val="20"/>
              </w:rPr>
              <w:t xml:space="preserve">b. Submit information to EPA </w:t>
            </w:r>
          </w:p>
        </w:tc>
        <w:tc>
          <w:tcPr>
            <w:tcW w:w="1014" w:type="dxa"/>
            <w:tcBorders>
              <w:top w:val="single" w:sz="6" w:space="0" w:color="000000"/>
              <w:left w:val="single" w:sz="2" w:space="0" w:color="000000"/>
              <w:bottom w:val="single" w:sz="4" w:space="0" w:color="auto"/>
              <w:right w:val="single" w:sz="6" w:space="0" w:color="FFFFFF"/>
            </w:tcBorders>
            <w:vAlign w:val="center"/>
          </w:tcPr>
          <w:p w14:paraId="2A64FB9C"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721" w:type="dxa"/>
            <w:tcBorders>
              <w:top w:val="single" w:sz="6" w:space="0" w:color="000000"/>
              <w:left w:val="single" w:sz="6" w:space="0" w:color="000000"/>
              <w:bottom w:val="single" w:sz="4" w:space="0" w:color="auto"/>
              <w:right w:val="single" w:sz="6" w:space="0" w:color="FFFFFF"/>
            </w:tcBorders>
            <w:vAlign w:val="center"/>
          </w:tcPr>
          <w:p w14:paraId="6F47A8C2"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0.33</w:t>
            </w:r>
          </w:p>
        </w:tc>
        <w:tc>
          <w:tcPr>
            <w:tcW w:w="902" w:type="dxa"/>
            <w:tcBorders>
              <w:top w:val="single" w:sz="6" w:space="0" w:color="000000"/>
              <w:left w:val="single" w:sz="6" w:space="0" w:color="000000"/>
              <w:bottom w:val="single" w:sz="4" w:space="0" w:color="auto"/>
              <w:right w:val="single" w:sz="6" w:space="0" w:color="000000"/>
            </w:tcBorders>
            <w:vAlign w:val="center"/>
          </w:tcPr>
          <w:p w14:paraId="2B21FECF" w14:textId="77777777" w:rsidR="005E521B" w:rsidRPr="00C0593D" w:rsidRDefault="005E521B" w:rsidP="00294D3E">
            <w:pPr>
              <w:jc w:val="center"/>
              <w:rPr>
                <w:rFonts w:ascii="Times New Roman" w:hAnsi="Times New Roman"/>
                <w:sz w:val="18"/>
                <w:szCs w:val="18"/>
              </w:rPr>
            </w:pPr>
            <w:r w:rsidRPr="00C0593D">
              <w:rPr>
                <w:rFonts w:ascii="Times New Roman" w:hAnsi="Times New Roman"/>
                <w:color w:val="000000"/>
                <w:sz w:val="18"/>
                <w:szCs w:val="18"/>
              </w:rPr>
              <w:t>0.33</w:t>
            </w:r>
          </w:p>
        </w:tc>
        <w:tc>
          <w:tcPr>
            <w:tcW w:w="992" w:type="dxa"/>
            <w:tcBorders>
              <w:top w:val="single" w:sz="6" w:space="0" w:color="000000"/>
              <w:left w:val="single" w:sz="6" w:space="0" w:color="000000"/>
              <w:bottom w:val="single" w:sz="4" w:space="0" w:color="auto"/>
              <w:right w:val="single" w:sz="6" w:space="0" w:color="000000"/>
            </w:tcBorders>
            <w:vAlign w:val="center"/>
          </w:tcPr>
          <w:p w14:paraId="52390711" w14:textId="4B8CCA92" w:rsidR="005E521B" w:rsidRPr="00E92B79" w:rsidRDefault="005E521B" w:rsidP="00294D3E">
            <w:pPr>
              <w:jc w:val="center"/>
              <w:rPr>
                <w:rFonts w:ascii="Times New Roman" w:hAnsi="Times New Roman"/>
                <w:sz w:val="18"/>
                <w:szCs w:val="18"/>
              </w:rPr>
            </w:pPr>
            <w:r>
              <w:rPr>
                <w:rFonts w:ascii="Times New Roman" w:eastAsia="Calibri" w:hAnsi="Times New Roman"/>
                <w:color w:val="000000"/>
                <w:sz w:val="18"/>
                <w:szCs w:val="18"/>
              </w:rPr>
              <w:t>7.82</w:t>
            </w:r>
          </w:p>
        </w:tc>
        <w:tc>
          <w:tcPr>
            <w:tcW w:w="1082" w:type="dxa"/>
            <w:tcBorders>
              <w:top w:val="single" w:sz="6" w:space="0" w:color="000000"/>
              <w:left w:val="single" w:sz="6" w:space="0" w:color="000000"/>
              <w:bottom w:val="single" w:sz="4" w:space="0" w:color="auto"/>
              <w:right w:val="single" w:sz="2" w:space="0" w:color="000000"/>
            </w:tcBorders>
            <w:vAlign w:val="center"/>
          </w:tcPr>
          <w:p w14:paraId="1B7B8F76"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$1.00</w:t>
            </w:r>
          </w:p>
        </w:tc>
        <w:tc>
          <w:tcPr>
            <w:tcW w:w="1082" w:type="dxa"/>
            <w:tcBorders>
              <w:top w:val="single" w:sz="6" w:space="0" w:color="000000"/>
              <w:left w:val="single" w:sz="2" w:space="0" w:color="000000"/>
              <w:bottom w:val="single" w:sz="4" w:space="0" w:color="auto"/>
              <w:right w:val="single" w:sz="6" w:space="0" w:color="FFFFFF"/>
            </w:tcBorders>
            <w:vAlign w:val="center"/>
          </w:tcPr>
          <w:p w14:paraId="6E3B73C3" w14:textId="312F178C" w:rsidR="005E521B" w:rsidRPr="009A0E06"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w:t>
            </w:r>
            <w:r w:rsidR="005400B9">
              <w:rPr>
                <w:rFonts w:ascii="Times New Roman" w:hAnsi="Times New Roman"/>
                <w:color w:val="000000"/>
                <w:sz w:val="18"/>
                <w:szCs w:val="18"/>
              </w:rPr>
              <w:t>,</w:t>
            </w:r>
            <w:r w:rsidRPr="009A0E06">
              <w:rPr>
                <w:rFonts w:ascii="Times New Roman" w:hAnsi="Times New Roman"/>
                <w:color w:val="000000"/>
                <w:sz w:val="18"/>
                <w:szCs w:val="18"/>
              </w:rPr>
              <w:t>762.5</w:t>
            </w:r>
            <w:r>
              <w:rPr>
                <w:rFonts w:ascii="Times New Roman" w:hAnsi="Times New Roman"/>
                <w:color w:val="000000"/>
                <w:sz w:val="18"/>
                <w:szCs w:val="18"/>
              </w:rPr>
              <w:t>0</w:t>
            </w:r>
          </w:p>
        </w:tc>
        <w:tc>
          <w:tcPr>
            <w:tcW w:w="1156" w:type="dxa"/>
            <w:tcBorders>
              <w:top w:val="single" w:sz="6" w:space="0" w:color="000000"/>
              <w:left w:val="single" w:sz="6" w:space="0" w:color="000000"/>
              <w:bottom w:val="single" w:sz="4" w:space="0" w:color="auto"/>
              <w:right w:val="single" w:sz="6" w:space="0" w:color="FFFFFF"/>
            </w:tcBorders>
            <w:vAlign w:val="center"/>
          </w:tcPr>
          <w:p w14:paraId="79D4EE22" w14:textId="77777777" w:rsidR="005E521B" w:rsidRPr="00092658"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92658">
              <w:rPr>
                <w:rFonts w:ascii="Times New Roman" w:hAnsi="Times New Roman"/>
                <w:color w:val="000000"/>
                <w:sz w:val="18"/>
                <w:szCs w:val="18"/>
              </w:rPr>
              <w:t>911.63</w:t>
            </w:r>
          </w:p>
        </w:tc>
        <w:tc>
          <w:tcPr>
            <w:tcW w:w="1188"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78C07693" w14:textId="2D9BDF7C" w:rsidR="005E521B" w:rsidRPr="005F71F5"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highlight w:val="yellow"/>
              </w:rPr>
            </w:pPr>
            <w:r w:rsidRPr="005F71F5">
              <w:rPr>
                <w:rFonts w:ascii="Times New Roman" w:eastAsia="Calibri" w:hAnsi="Times New Roman"/>
                <w:color w:val="000000"/>
                <w:sz w:val="18"/>
                <w:szCs w:val="18"/>
              </w:rPr>
              <w:t>$24,378.95</w:t>
            </w:r>
          </w:p>
        </w:tc>
      </w:tr>
      <w:tr w:rsidR="005E521B" w:rsidRPr="00852BC0" w14:paraId="1DD097D5" w14:textId="77777777" w:rsidTr="001B6E40">
        <w:trPr>
          <w:trHeight w:val="695"/>
        </w:trPr>
        <w:tc>
          <w:tcPr>
            <w:tcW w:w="2141" w:type="dxa"/>
            <w:tcBorders>
              <w:top w:val="single" w:sz="4" w:space="0" w:color="auto"/>
              <w:left w:val="single" w:sz="4" w:space="0" w:color="auto"/>
              <w:bottom w:val="single" w:sz="4" w:space="0" w:color="auto"/>
              <w:right w:val="single" w:sz="4" w:space="0" w:color="auto"/>
            </w:tcBorders>
            <w:vAlign w:val="center"/>
          </w:tcPr>
          <w:p w14:paraId="1833D34D" w14:textId="77777777" w:rsidR="005E521B" w:rsidRPr="001B6E40" w:rsidRDefault="005E521B" w:rsidP="001B6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1B6E40">
              <w:rPr>
                <w:rFonts w:ascii="Times New Roman" w:hAnsi="Times New Roman"/>
                <w:b/>
                <w:sz w:val="20"/>
                <w:szCs w:val="20"/>
              </w:rPr>
              <w:t>Subtotal (hours and costs)</w:t>
            </w:r>
          </w:p>
        </w:tc>
        <w:tc>
          <w:tcPr>
            <w:tcW w:w="1014" w:type="dxa"/>
            <w:tcBorders>
              <w:top w:val="single" w:sz="4" w:space="0" w:color="auto"/>
              <w:left w:val="single" w:sz="4" w:space="0" w:color="auto"/>
              <w:bottom w:val="single" w:sz="4" w:space="0" w:color="auto"/>
              <w:right w:val="single" w:sz="4" w:space="0" w:color="auto"/>
            </w:tcBorders>
            <w:vAlign w:val="center"/>
          </w:tcPr>
          <w:p w14:paraId="173DFD41"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0.50</w:t>
            </w:r>
          </w:p>
        </w:tc>
        <w:tc>
          <w:tcPr>
            <w:tcW w:w="721" w:type="dxa"/>
            <w:tcBorders>
              <w:top w:val="single" w:sz="4" w:space="0" w:color="auto"/>
              <w:left w:val="single" w:sz="4" w:space="0" w:color="auto"/>
              <w:bottom w:val="single" w:sz="4" w:space="0" w:color="auto"/>
              <w:right w:val="single" w:sz="4" w:space="0" w:color="auto"/>
            </w:tcBorders>
            <w:vAlign w:val="center"/>
          </w:tcPr>
          <w:p w14:paraId="402956A5"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0.33</w:t>
            </w:r>
          </w:p>
        </w:tc>
        <w:tc>
          <w:tcPr>
            <w:tcW w:w="902" w:type="dxa"/>
            <w:tcBorders>
              <w:top w:val="single" w:sz="4" w:space="0" w:color="auto"/>
              <w:left w:val="single" w:sz="4" w:space="0" w:color="auto"/>
              <w:bottom w:val="single" w:sz="4" w:space="0" w:color="auto"/>
              <w:right w:val="single" w:sz="4" w:space="0" w:color="auto"/>
            </w:tcBorders>
            <w:vAlign w:val="center"/>
          </w:tcPr>
          <w:p w14:paraId="0CEDBBFB"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0.83</w:t>
            </w:r>
          </w:p>
        </w:tc>
        <w:tc>
          <w:tcPr>
            <w:tcW w:w="992" w:type="dxa"/>
            <w:tcBorders>
              <w:top w:val="single" w:sz="4" w:space="0" w:color="auto"/>
              <w:left w:val="single" w:sz="4" w:space="0" w:color="auto"/>
              <w:bottom w:val="single" w:sz="4" w:space="0" w:color="auto"/>
              <w:right w:val="single" w:sz="4" w:space="0" w:color="auto"/>
            </w:tcBorders>
            <w:vAlign w:val="center"/>
          </w:tcPr>
          <w:p w14:paraId="17513CF7" w14:textId="454780F5" w:rsidR="005E521B" w:rsidRPr="00E92B79"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$44.44</w:t>
            </w:r>
          </w:p>
        </w:tc>
        <w:tc>
          <w:tcPr>
            <w:tcW w:w="1082" w:type="dxa"/>
            <w:tcBorders>
              <w:top w:val="single" w:sz="4" w:space="0" w:color="auto"/>
              <w:left w:val="single" w:sz="4" w:space="0" w:color="auto"/>
              <w:bottom w:val="single" w:sz="4" w:space="0" w:color="auto"/>
              <w:right w:val="single" w:sz="4" w:space="0" w:color="auto"/>
            </w:tcBorders>
            <w:vAlign w:val="center"/>
          </w:tcPr>
          <w:p w14:paraId="229C8CB9" w14:textId="77777777" w:rsidR="005E521B" w:rsidRPr="00C0593D"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$2.00</w:t>
            </w:r>
          </w:p>
        </w:tc>
        <w:tc>
          <w:tcPr>
            <w:tcW w:w="1082" w:type="dxa"/>
            <w:tcBorders>
              <w:top w:val="single" w:sz="4" w:space="0" w:color="auto"/>
              <w:left w:val="single" w:sz="4" w:space="0" w:color="auto"/>
              <w:bottom w:val="single" w:sz="4" w:space="0" w:color="auto"/>
              <w:right w:val="single" w:sz="4" w:space="0" w:color="auto"/>
            </w:tcBorders>
            <w:vAlign w:val="center"/>
          </w:tcPr>
          <w:p w14:paraId="6ACF6980" w14:textId="61E6B65C" w:rsidR="005E521B" w:rsidRPr="009A0E06"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w:t>
            </w:r>
            <w:r w:rsidR="005400B9">
              <w:rPr>
                <w:rFonts w:ascii="Times New Roman" w:hAnsi="Times New Roman"/>
                <w:color w:val="000000"/>
                <w:sz w:val="18"/>
                <w:szCs w:val="18"/>
              </w:rPr>
              <w:t>,</w:t>
            </w:r>
            <w:r w:rsidRPr="009A0E06">
              <w:rPr>
                <w:rFonts w:ascii="Times New Roman" w:hAnsi="Times New Roman"/>
                <w:color w:val="000000"/>
                <w:sz w:val="18"/>
                <w:szCs w:val="18"/>
              </w:rPr>
              <w:t>762.5</w:t>
            </w:r>
            <w:r>
              <w:rPr>
                <w:rFonts w:ascii="Times New Roman" w:hAnsi="Times New Roman"/>
                <w:color w:val="000000"/>
                <w:sz w:val="18"/>
                <w:szCs w:val="18"/>
              </w:rPr>
              <w:t>0</w:t>
            </w:r>
          </w:p>
        </w:tc>
        <w:tc>
          <w:tcPr>
            <w:tcW w:w="1156" w:type="dxa"/>
            <w:tcBorders>
              <w:top w:val="single" w:sz="4" w:space="0" w:color="auto"/>
              <w:left w:val="single" w:sz="4" w:space="0" w:color="auto"/>
              <w:bottom w:val="single" w:sz="4" w:space="0" w:color="auto"/>
              <w:right w:val="single" w:sz="4" w:space="0" w:color="auto"/>
            </w:tcBorders>
            <w:vAlign w:val="center"/>
          </w:tcPr>
          <w:p w14:paraId="320F3A9A" w14:textId="4C1EC77F" w:rsidR="005E521B" w:rsidRPr="00092658"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092658">
              <w:rPr>
                <w:rFonts w:ascii="Times New Roman" w:hAnsi="Times New Roman"/>
                <w:color w:val="000000"/>
                <w:sz w:val="18"/>
                <w:szCs w:val="18"/>
              </w:rPr>
              <w:t>2</w:t>
            </w:r>
            <w:r w:rsidR="005400B9">
              <w:rPr>
                <w:rFonts w:ascii="Times New Roman" w:hAnsi="Times New Roman"/>
                <w:color w:val="000000"/>
                <w:sz w:val="18"/>
                <w:szCs w:val="18"/>
              </w:rPr>
              <w:t>,</w:t>
            </w:r>
            <w:r w:rsidRPr="00092658">
              <w:rPr>
                <w:rFonts w:ascii="Times New Roman" w:hAnsi="Times New Roman"/>
                <w:color w:val="000000"/>
                <w:sz w:val="18"/>
                <w:szCs w:val="18"/>
              </w:rPr>
              <w:t>292.88</w:t>
            </w:r>
          </w:p>
        </w:tc>
        <w:tc>
          <w:tcPr>
            <w:tcW w:w="1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7FD64" w14:textId="7A2B096C" w:rsidR="005E521B" w:rsidRPr="00BA250A" w:rsidRDefault="005E521B" w:rsidP="00294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$128,289.01</w:t>
            </w:r>
          </w:p>
        </w:tc>
      </w:tr>
    </w:tbl>
    <w:p w14:paraId="234780CC" w14:textId="37F97069" w:rsidR="0062290C" w:rsidRDefault="0062290C" w:rsidP="00C43B47">
      <w:pPr>
        <w:widowControl/>
        <w:autoSpaceDE/>
        <w:autoSpaceDN/>
        <w:adjustRightInd/>
        <w:rPr>
          <w:rFonts w:ascii="Times New Roman" w:hAnsi="Times New Roman"/>
          <w:b/>
        </w:rPr>
      </w:pPr>
    </w:p>
    <w:p w14:paraId="5AFCC015" w14:textId="77777777" w:rsidR="001B6E40" w:rsidRDefault="001B6E40">
      <w:pPr>
        <w:widowControl/>
        <w:autoSpaceDE/>
        <w:autoSpaceDN/>
        <w:adjustRightInd/>
        <w:rPr>
          <w:rFonts w:ascii="Times New Roman" w:hAnsi="Times New Roman"/>
          <w:b/>
        </w:rPr>
      </w:pPr>
      <w:r>
        <w:br w:type="page"/>
      </w:r>
    </w:p>
    <w:p w14:paraId="716A241D" w14:textId="775A36FF" w:rsidR="0095430E" w:rsidRPr="00302BF7" w:rsidRDefault="0095430E" w:rsidP="00C43B47">
      <w:pPr>
        <w:pStyle w:val="TableHeadings"/>
      </w:pPr>
      <w:r w:rsidRPr="00A5001C">
        <w:t xml:space="preserve">Table </w:t>
      </w:r>
      <w:r>
        <w:t>1</w:t>
      </w:r>
      <w:r w:rsidR="005E521B">
        <w:t>9</w:t>
      </w:r>
      <w:r w:rsidRPr="00A5001C">
        <w:t>. Vessel Disposal General Permit Respondent Burden and Cost under 40 CFR 229.3(a</w:t>
      </w:r>
      <w:r>
        <w:t>)</w:t>
      </w:r>
      <w:r w:rsidRPr="00A5001C">
        <w:t>(1</w:t>
      </w:r>
      <w:r>
        <w:t>) – 1 Month Notification to EPA</w:t>
      </w:r>
    </w:p>
    <w:tbl>
      <w:tblPr>
        <w:tblW w:w="10532" w:type="dxa"/>
        <w:tblInd w:w="-728" w:type="dxa"/>
        <w:tblLayout w:type="fixed"/>
        <w:tblCellMar>
          <w:left w:w="69" w:type="dxa"/>
          <w:right w:w="69" w:type="dxa"/>
        </w:tblCellMar>
        <w:tblLook w:val="0000" w:firstRow="0" w:lastRow="0" w:firstColumn="0" w:lastColumn="0" w:noHBand="0" w:noVBand="0"/>
      </w:tblPr>
      <w:tblGrid>
        <w:gridCol w:w="2468"/>
        <w:gridCol w:w="862"/>
        <w:gridCol w:w="900"/>
        <w:gridCol w:w="810"/>
        <w:gridCol w:w="900"/>
        <w:gridCol w:w="903"/>
        <w:gridCol w:w="987"/>
        <w:gridCol w:w="990"/>
        <w:gridCol w:w="806"/>
        <w:gridCol w:w="906"/>
      </w:tblGrid>
      <w:tr w:rsidR="0095430E" w:rsidRPr="00645285" w14:paraId="0158B169" w14:textId="77777777" w:rsidTr="006C7064">
        <w:trPr>
          <w:trHeight w:val="576"/>
          <w:tblHeader/>
        </w:trPr>
        <w:tc>
          <w:tcPr>
            <w:tcW w:w="2468" w:type="dxa"/>
            <w:vMerge w:val="restart"/>
            <w:tcBorders>
              <w:top w:val="single" w:sz="6" w:space="0" w:color="000000"/>
              <w:left w:val="single" w:sz="6" w:space="0" w:color="000000"/>
              <w:bottom w:val="nil"/>
              <w:right w:val="single" w:sz="14" w:space="0" w:color="000000"/>
            </w:tcBorders>
            <w:vAlign w:val="center"/>
          </w:tcPr>
          <w:p w14:paraId="45B5DFC2" w14:textId="77777777" w:rsidR="0095430E" w:rsidRPr="006C7064"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C7064">
              <w:rPr>
                <w:rFonts w:ascii="Times New Roman" w:hAnsi="Times New Roman"/>
                <w:b/>
                <w:bCs/>
                <w:sz w:val="22"/>
                <w:szCs w:val="22"/>
              </w:rPr>
              <w:t>Information Collection Activity</w:t>
            </w:r>
          </w:p>
        </w:tc>
        <w:tc>
          <w:tcPr>
            <w:tcW w:w="5362" w:type="dxa"/>
            <w:gridSpan w:val="6"/>
            <w:tcBorders>
              <w:top w:val="single" w:sz="6" w:space="0" w:color="000000"/>
              <w:left w:val="single" w:sz="6" w:space="0" w:color="000000"/>
              <w:bottom w:val="single" w:sz="14" w:space="0" w:color="000000"/>
              <w:right w:val="single" w:sz="14" w:space="0" w:color="000000"/>
            </w:tcBorders>
            <w:vAlign w:val="center"/>
          </w:tcPr>
          <w:p w14:paraId="6D55F2D6" w14:textId="77777777" w:rsidR="0095430E" w:rsidRPr="00645285"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702" w:type="dxa"/>
            <w:gridSpan w:val="3"/>
            <w:tcBorders>
              <w:top w:val="single" w:sz="6" w:space="0" w:color="000000"/>
              <w:left w:val="single" w:sz="6" w:space="0" w:color="000000"/>
              <w:bottom w:val="single" w:sz="14" w:space="0" w:color="000000"/>
              <w:right w:val="single" w:sz="6" w:space="0" w:color="000000"/>
            </w:tcBorders>
            <w:vAlign w:val="center"/>
          </w:tcPr>
          <w:p w14:paraId="1551E206" w14:textId="77777777" w:rsidR="0095430E" w:rsidRPr="00645285"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rsidR="0095430E" w:rsidRPr="00645285" w14:paraId="429470B1" w14:textId="77777777" w:rsidTr="006C7064">
        <w:trPr>
          <w:trHeight w:val="858"/>
          <w:tblHeader/>
        </w:trPr>
        <w:tc>
          <w:tcPr>
            <w:tcW w:w="2468" w:type="dxa"/>
            <w:vMerge/>
            <w:tcBorders>
              <w:top w:val="nil"/>
              <w:left w:val="single" w:sz="6" w:space="0" w:color="000000"/>
              <w:bottom w:val="single" w:sz="14" w:space="0" w:color="000000"/>
              <w:right w:val="single" w:sz="14" w:space="0" w:color="000000"/>
            </w:tcBorders>
          </w:tcPr>
          <w:p w14:paraId="429AC995" w14:textId="77777777" w:rsidR="0095430E" w:rsidRPr="00645285"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center"/>
          </w:tcPr>
          <w:p w14:paraId="47343B10"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9CAA343" w14:textId="1C8B6EBB" w:rsidR="0095430E"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5D248A">
              <w:rPr>
                <w:rFonts w:ascii="Times New Roman" w:hAnsi="Times New Roman"/>
                <w:bCs/>
                <w:sz w:val="18"/>
                <w:szCs w:val="18"/>
              </w:rPr>
              <w:t>50.61</w:t>
            </w:r>
            <w:r w:rsidRPr="00C0593D">
              <w:rPr>
                <w:rFonts w:ascii="Times New Roman" w:hAnsi="Times New Roman"/>
                <w:bCs/>
                <w:sz w:val="18"/>
                <w:szCs w:val="18"/>
              </w:rPr>
              <w:t>/</w:t>
            </w:r>
          </w:p>
          <w:p w14:paraId="2DE62200"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14:paraId="70B3199D"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1EA7E0B" w14:textId="2C23C4EA" w:rsidR="0095430E"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w:t>
            </w:r>
            <w:r w:rsidR="005D248A" w:rsidRPr="005F71F5">
              <w:rPr>
                <w:rFonts w:ascii="Times New Roman" w:hAnsi="Times New Roman"/>
                <w:bCs/>
                <w:sz w:val="18"/>
                <w:szCs w:val="18"/>
              </w:rPr>
              <w:t>44.71</w:t>
            </w:r>
            <w:r w:rsidRPr="005F71F5">
              <w:rPr>
                <w:rFonts w:ascii="Times New Roman" w:hAnsi="Times New Roman"/>
                <w:bCs/>
                <w:sz w:val="18"/>
                <w:szCs w:val="18"/>
              </w:rPr>
              <w:t>/</w:t>
            </w:r>
          </w:p>
          <w:p w14:paraId="3BF235F3"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14:paraId="560C8FD5"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3AF6AF14" w14:textId="73461BB2" w:rsidR="0095430E"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5E521B">
              <w:rPr>
                <w:rFonts w:ascii="Times New Roman" w:hAnsi="Times New Roman"/>
                <w:bCs/>
                <w:sz w:val="18"/>
                <w:szCs w:val="18"/>
              </w:rPr>
              <w:t>23.71</w:t>
            </w:r>
            <w:r w:rsidRPr="00C0593D">
              <w:rPr>
                <w:rFonts w:ascii="Times New Roman" w:hAnsi="Times New Roman"/>
                <w:bCs/>
                <w:sz w:val="18"/>
                <w:szCs w:val="18"/>
              </w:rPr>
              <w:t>/</w:t>
            </w:r>
          </w:p>
          <w:p w14:paraId="24A75DCC"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14:paraId="43C6122F"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20B45BF5"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14:paraId="42389966" w14:textId="77777777" w:rsidR="0095430E" w:rsidRPr="00C0593D" w:rsidRDefault="0095430E" w:rsidP="006C7064">
            <w:pPr>
              <w:jc w:val="center"/>
              <w:rPr>
                <w:rFonts w:ascii="Times New Roman" w:hAnsi="Times New Roman"/>
                <w:bCs/>
                <w:sz w:val="18"/>
                <w:szCs w:val="18"/>
              </w:rPr>
            </w:pPr>
            <w:r w:rsidRPr="00C0593D">
              <w:rPr>
                <w:rFonts w:ascii="Times New Roman" w:hAnsi="Times New Roman"/>
                <w:bCs/>
                <w:sz w:val="18"/>
                <w:szCs w:val="18"/>
              </w:rPr>
              <w:t>Labor</w:t>
            </w:r>
          </w:p>
          <w:p w14:paraId="1061BE44" w14:textId="77777777" w:rsidR="0095430E" w:rsidRPr="00C0593D" w:rsidRDefault="0095430E" w:rsidP="006C7064">
            <w:pPr>
              <w:jc w:val="center"/>
              <w:rPr>
                <w:rFonts w:ascii="Times New Roman" w:hAnsi="Times New Roman"/>
                <w:bCs/>
                <w:sz w:val="18"/>
                <w:szCs w:val="18"/>
              </w:rPr>
            </w:pPr>
            <w:r w:rsidRPr="00C0593D">
              <w:rPr>
                <w:rFonts w:ascii="Times New Roman" w:hAnsi="Times New Roman"/>
                <w:bCs/>
                <w:sz w:val="18"/>
                <w:szCs w:val="18"/>
              </w:rPr>
              <w:t>Cost/</w:t>
            </w:r>
          </w:p>
          <w:p w14:paraId="10CCF2E0"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87" w:type="dxa"/>
            <w:tcBorders>
              <w:top w:val="single" w:sz="6" w:space="0" w:color="000000"/>
              <w:left w:val="single" w:sz="6" w:space="0" w:color="000000"/>
              <w:bottom w:val="single" w:sz="14" w:space="0" w:color="000000"/>
              <w:right w:val="single" w:sz="14" w:space="0" w:color="000000"/>
            </w:tcBorders>
            <w:vAlign w:val="center"/>
          </w:tcPr>
          <w:p w14:paraId="218E2962"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65D65C4E" w14:textId="77777777" w:rsidR="0095430E"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6BA01604" w14:textId="6E6ABE93"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14:paraId="7779970E"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p>
          <w:p w14:paraId="0EA4DAD1"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06" w:type="dxa"/>
            <w:tcBorders>
              <w:top w:val="single" w:sz="6" w:space="0" w:color="000000"/>
              <w:left w:val="single" w:sz="6" w:space="0" w:color="000000"/>
              <w:bottom w:val="single" w:sz="14" w:space="0" w:color="000000"/>
              <w:right w:val="single" w:sz="6" w:space="0" w:color="FFFFFF"/>
            </w:tcBorders>
            <w:vAlign w:val="center"/>
          </w:tcPr>
          <w:p w14:paraId="656B3899"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5D673A05"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6" w:type="dxa"/>
            <w:tcBorders>
              <w:top w:val="single" w:sz="6" w:space="0" w:color="000000"/>
              <w:left w:val="single" w:sz="6" w:space="0" w:color="000000"/>
              <w:bottom w:val="single" w:sz="14" w:space="0" w:color="000000"/>
              <w:right w:val="single" w:sz="6" w:space="0" w:color="000000"/>
            </w:tcBorders>
            <w:vAlign w:val="center"/>
          </w:tcPr>
          <w:p w14:paraId="5C29B5FE"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14:paraId="4737CBDB" w14:textId="77777777" w:rsidR="0095430E" w:rsidRPr="00C0593D" w:rsidRDefault="0095430E"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95430E" w:rsidRPr="00645285" w14:paraId="0B3A71EE" w14:textId="77777777" w:rsidTr="006C7064">
        <w:trPr>
          <w:trHeight w:val="262"/>
        </w:trPr>
        <w:tc>
          <w:tcPr>
            <w:tcW w:w="2468" w:type="dxa"/>
            <w:tcBorders>
              <w:top w:val="single" w:sz="6" w:space="0" w:color="000000"/>
              <w:left w:val="single" w:sz="6" w:space="0" w:color="000000"/>
              <w:bottom w:val="single" w:sz="6" w:space="0" w:color="FFFFFF"/>
              <w:right w:val="single" w:sz="14" w:space="0" w:color="000000"/>
            </w:tcBorders>
            <w:vAlign w:val="center"/>
          </w:tcPr>
          <w:p w14:paraId="53B411DD" w14:textId="32DFBD38" w:rsidR="0095430E" w:rsidRPr="006C7064" w:rsidRDefault="0095430E" w:rsidP="006C706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C7064">
              <w:rPr>
                <w:rFonts w:ascii="Times New Roman" w:hAnsi="Times New Roman"/>
                <w:sz w:val="20"/>
                <w:szCs w:val="20"/>
              </w:rPr>
              <w:t>1.</w:t>
            </w:r>
            <w:r w:rsidR="00CF285B" w:rsidRPr="006C7064">
              <w:rPr>
                <w:rFonts w:ascii="Times New Roman" w:hAnsi="Times New Roman"/>
                <w:sz w:val="20"/>
                <w:szCs w:val="20"/>
              </w:rPr>
              <w:t xml:space="preserve"> </w:t>
            </w:r>
            <w:r w:rsidRPr="006C7064">
              <w:rPr>
                <w:rFonts w:ascii="Times New Roman" w:hAnsi="Times New Roman"/>
                <w:sz w:val="20"/>
                <w:szCs w:val="20"/>
              </w:rPr>
              <w:t>Preparation</w:t>
            </w:r>
          </w:p>
        </w:tc>
        <w:tc>
          <w:tcPr>
            <w:tcW w:w="862" w:type="dxa"/>
            <w:tcBorders>
              <w:top w:val="single" w:sz="6" w:space="0" w:color="000000"/>
              <w:left w:val="single" w:sz="6" w:space="0" w:color="000000"/>
              <w:bottom w:val="single" w:sz="6" w:space="0" w:color="FFFFFF"/>
              <w:right w:val="single" w:sz="6" w:space="0" w:color="FFFFFF"/>
            </w:tcBorders>
          </w:tcPr>
          <w:p w14:paraId="3E1E23C7"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tcPr>
          <w:p w14:paraId="254F50A0"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tcPr>
          <w:p w14:paraId="6ED4E0F7"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tcPr>
          <w:p w14:paraId="77C75193"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tcPr>
          <w:p w14:paraId="34915955"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tcPr>
          <w:p w14:paraId="471CDF21" w14:textId="77777777" w:rsidR="0095430E" w:rsidRPr="00C0593D"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tcPr>
          <w:p w14:paraId="39A8D93E" w14:textId="77777777" w:rsidR="0095430E" w:rsidRPr="00A005AA"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tcPr>
          <w:p w14:paraId="1DA2FAB7" w14:textId="77777777" w:rsidR="0095430E" w:rsidRPr="00A005AA"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tcPr>
          <w:p w14:paraId="1078F422" w14:textId="77777777" w:rsidR="0095430E" w:rsidRPr="00A005AA" w:rsidRDefault="0095430E"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5E521B" w:rsidRPr="00645285" w14:paraId="36814C3F" w14:textId="77777777" w:rsidTr="006C7064">
        <w:trPr>
          <w:trHeight w:val="279"/>
        </w:trPr>
        <w:tc>
          <w:tcPr>
            <w:tcW w:w="2468" w:type="dxa"/>
            <w:tcBorders>
              <w:top w:val="single" w:sz="6" w:space="0" w:color="000000"/>
              <w:left w:val="single" w:sz="6" w:space="0" w:color="000000"/>
              <w:bottom w:val="single" w:sz="6" w:space="0" w:color="FFFFFF"/>
              <w:right w:val="single" w:sz="14" w:space="0" w:color="000000"/>
            </w:tcBorders>
            <w:vAlign w:val="center"/>
          </w:tcPr>
          <w:p w14:paraId="5C316611" w14:textId="4C6AD49A" w:rsidR="005E521B" w:rsidRPr="006C7064" w:rsidRDefault="005E521B" w:rsidP="006C7064">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C7064">
              <w:rPr>
                <w:rFonts w:ascii="Times New Roman" w:hAnsi="Times New Roman"/>
                <w:sz w:val="20"/>
                <w:szCs w:val="20"/>
              </w:rPr>
              <w:t>a. Read regulations</w:t>
            </w:r>
          </w:p>
        </w:tc>
        <w:tc>
          <w:tcPr>
            <w:tcW w:w="862" w:type="dxa"/>
            <w:tcBorders>
              <w:top w:val="single" w:sz="6" w:space="0" w:color="000000"/>
              <w:left w:val="single" w:sz="6" w:space="0" w:color="000000"/>
              <w:bottom w:val="single" w:sz="6" w:space="0" w:color="FFFFFF"/>
              <w:right w:val="single" w:sz="6" w:space="0" w:color="FFFFFF"/>
            </w:tcBorders>
            <w:vAlign w:val="center"/>
          </w:tcPr>
          <w:p w14:paraId="6E257343"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B746A">
              <w:rPr>
                <w:rFonts w:ascii="Times New Roman" w:hAnsi="Times New Roman"/>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2DC3D06B"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B746A">
              <w:rPr>
                <w:rFonts w:ascii="Times New Roman" w:hAnsi="Times New Roman"/>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4C1F751B"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B746A">
              <w:rPr>
                <w:rFonts w:ascii="Times New Roman" w:hAnsi="Times New Roman"/>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6DDC7DA6" w14:textId="4E725FDB" w:rsidR="005E521B" w:rsidRPr="00242CB1" w:rsidRDefault="005E521B" w:rsidP="006C7064">
            <w:pPr>
              <w:jc w:val="center"/>
              <w:rPr>
                <w:rFonts w:ascii="Times New Roman" w:hAnsi="Times New Roman"/>
                <w:sz w:val="18"/>
                <w:szCs w:val="18"/>
              </w:rPr>
            </w:pPr>
            <w:r>
              <w:rPr>
                <w:rFonts w:ascii="Times New Roman" w:hAnsi="Times New Roman"/>
                <w:color w:val="000000"/>
                <w:sz w:val="18"/>
                <w:szCs w:val="18"/>
              </w:rPr>
              <w:t>1.0</w:t>
            </w:r>
            <w:r w:rsidRPr="00242CB1">
              <w:rPr>
                <w:rFonts w:ascii="Times New Roman" w:hAnsi="Times New Roman"/>
                <w:color w:val="000000"/>
                <w:sz w:val="18"/>
                <w:szCs w:val="18"/>
              </w:rPr>
              <w:t>0</w:t>
            </w:r>
          </w:p>
        </w:tc>
        <w:tc>
          <w:tcPr>
            <w:tcW w:w="903" w:type="dxa"/>
            <w:tcBorders>
              <w:top w:val="single" w:sz="6" w:space="0" w:color="000000"/>
              <w:left w:val="single" w:sz="6" w:space="0" w:color="000000"/>
              <w:bottom w:val="single" w:sz="6" w:space="0" w:color="FFFFFF"/>
              <w:right w:val="single" w:sz="6" w:space="0" w:color="000000"/>
            </w:tcBorders>
            <w:vAlign w:val="center"/>
          </w:tcPr>
          <w:p w14:paraId="3ECD3846" w14:textId="77E561F7"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$47.66</w:t>
            </w:r>
          </w:p>
        </w:tc>
        <w:tc>
          <w:tcPr>
            <w:tcW w:w="987" w:type="dxa"/>
            <w:tcBorders>
              <w:top w:val="single" w:sz="6" w:space="0" w:color="000000"/>
              <w:left w:val="single" w:sz="6" w:space="0" w:color="000000"/>
              <w:bottom w:val="single" w:sz="6" w:space="0" w:color="FFFFFF"/>
              <w:right w:val="single" w:sz="14" w:space="0" w:color="000000"/>
            </w:tcBorders>
            <w:vAlign w:val="center"/>
          </w:tcPr>
          <w:p w14:paraId="61F4AFB7" w14:textId="77777777" w:rsidR="005E521B" w:rsidRPr="00C0593D"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0305FAF7" w14:textId="77777777" w:rsidR="005E521B" w:rsidRPr="00A005A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17799665" w14:textId="46029AD8" w:rsidR="005E521B" w:rsidRPr="00A005AA" w:rsidRDefault="000A1F72"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3.5</w:t>
            </w:r>
          </w:p>
        </w:tc>
        <w:tc>
          <w:tcPr>
            <w:tcW w:w="906" w:type="dxa"/>
            <w:tcBorders>
              <w:top w:val="single" w:sz="6" w:space="0" w:color="000000"/>
              <w:left w:val="single" w:sz="6" w:space="0" w:color="000000"/>
              <w:bottom w:val="single" w:sz="6" w:space="0" w:color="FFFFFF"/>
              <w:right w:val="single" w:sz="6" w:space="0" w:color="000000"/>
            </w:tcBorders>
            <w:vAlign w:val="center"/>
          </w:tcPr>
          <w:p w14:paraId="2E8B712B" w14:textId="5BD33B6D" w:rsidR="005E521B" w:rsidRPr="00A005AA" w:rsidRDefault="005E521B" w:rsidP="006C7064">
            <w:pPr>
              <w:tabs>
                <w:tab w:val="left" w:pos="0"/>
                <w:tab w:val="center" w:pos="3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$166.80</w:t>
            </w:r>
          </w:p>
        </w:tc>
      </w:tr>
      <w:tr w:rsidR="005E521B" w:rsidRPr="00645285" w14:paraId="492E77B1" w14:textId="77777777" w:rsidTr="006C7064">
        <w:trPr>
          <w:trHeight w:val="333"/>
        </w:trPr>
        <w:tc>
          <w:tcPr>
            <w:tcW w:w="2468" w:type="dxa"/>
            <w:tcBorders>
              <w:top w:val="single" w:sz="6" w:space="0" w:color="000000"/>
              <w:left w:val="single" w:sz="6" w:space="0" w:color="000000"/>
              <w:bottom w:val="single" w:sz="6" w:space="0" w:color="FFFFFF"/>
              <w:right w:val="single" w:sz="14" w:space="0" w:color="000000"/>
            </w:tcBorders>
            <w:vAlign w:val="center"/>
          </w:tcPr>
          <w:p w14:paraId="1956ED9F" w14:textId="77777777" w:rsidR="005E521B" w:rsidRPr="006C7064" w:rsidRDefault="005E521B" w:rsidP="006C706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6C7064">
              <w:rPr>
                <w:rFonts w:ascii="Times New Roman" w:hAnsi="Times New Roman"/>
                <w:sz w:val="20"/>
                <w:szCs w:val="20"/>
              </w:rPr>
              <w:t>2.</w:t>
            </w:r>
            <w:r w:rsidRPr="006C7064">
              <w:rPr>
                <w:rFonts w:ascii="Times New Roman" w:hAnsi="Times New Roman"/>
                <w:sz w:val="20"/>
                <w:szCs w:val="20"/>
              </w:rPr>
              <w:tab/>
              <w:t>2. Prepare information:</w:t>
            </w:r>
          </w:p>
        </w:tc>
        <w:tc>
          <w:tcPr>
            <w:tcW w:w="862" w:type="dxa"/>
            <w:tcBorders>
              <w:top w:val="single" w:sz="6" w:space="0" w:color="000000"/>
              <w:left w:val="single" w:sz="6" w:space="0" w:color="000000"/>
              <w:bottom w:val="single" w:sz="6" w:space="0" w:color="FFFFFF"/>
              <w:right w:val="single" w:sz="6" w:space="0" w:color="FFFFFF"/>
            </w:tcBorders>
            <w:vAlign w:val="center"/>
          </w:tcPr>
          <w:p w14:paraId="36E6B358"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14:paraId="4B7B14DB"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4BDBDFE3" w14:textId="77777777" w:rsidR="005E521B" w:rsidRPr="002B746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4D28E87F" w14:textId="77777777" w:rsidR="005E521B" w:rsidRPr="002B746A" w:rsidRDefault="005E521B" w:rsidP="006C7064">
            <w:pPr>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center"/>
          </w:tcPr>
          <w:p w14:paraId="356C3298" w14:textId="4866793F" w:rsidR="005E521B" w:rsidRPr="002B746A" w:rsidRDefault="005E521B" w:rsidP="006C7064">
            <w:pPr>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vAlign w:val="center"/>
          </w:tcPr>
          <w:p w14:paraId="12DDBE9F" w14:textId="77777777" w:rsidR="005E521B" w:rsidRPr="00C0593D"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5FE6A596" w14:textId="77777777" w:rsidR="005E521B" w:rsidRPr="00A005A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vAlign w:val="center"/>
          </w:tcPr>
          <w:p w14:paraId="2E6B64CD" w14:textId="77777777" w:rsidR="005E521B" w:rsidRPr="00A005A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vAlign w:val="center"/>
          </w:tcPr>
          <w:p w14:paraId="6906E93B" w14:textId="77777777" w:rsidR="005E521B" w:rsidRPr="00A005AA"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18"/>
                <w:szCs w:val="18"/>
              </w:rPr>
            </w:pPr>
          </w:p>
        </w:tc>
      </w:tr>
      <w:tr w:rsidR="005E521B" w:rsidRPr="00645285" w14:paraId="4F7DA91E" w14:textId="77777777" w:rsidTr="006C7064">
        <w:trPr>
          <w:trHeight w:val="807"/>
        </w:trPr>
        <w:tc>
          <w:tcPr>
            <w:tcW w:w="2468" w:type="dxa"/>
            <w:tcBorders>
              <w:top w:val="single" w:sz="6" w:space="0" w:color="000000"/>
              <w:left w:val="single" w:sz="6" w:space="0" w:color="000000"/>
              <w:bottom w:val="single" w:sz="6" w:space="0" w:color="FFFFFF"/>
              <w:right w:val="single" w:sz="14" w:space="0" w:color="000000"/>
            </w:tcBorders>
            <w:vAlign w:val="center"/>
          </w:tcPr>
          <w:p w14:paraId="16B2936D" w14:textId="77777777" w:rsidR="005E521B" w:rsidRPr="006C7064" w:rsidRDefault="005E521B" w:rsidP="006C7064">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6C7064">
              <w:rPr>
                <w:rFonts w:ascii="Times New Roman" w:hAnsi="Times New Roman"/>
                <w:sz w:val="20"/>
                <w:szCs w:val="20"/>
              </w:rPr>
              <w:t>a.</w:t>
            </w:r>
            <w:r w:rsidRPr="006C7064">
              <w:rPr>
                <w:rFonts w:ascii="Times New Roman" w:hAnsi="Times New Roman"/>
                <w:sz w:val="20"/>
                <w:szCs w:val="20"/>
              </w:rPr>
              <w:tab/>
              <w:t>a. Need for the disposal of the vessel</w:t>
            </w:r>
          </w:p>
        </w:tc>
        <w:tc>
          <w:tcPr>
            <w:tcW w:w="862" w:type="dxa"/>
            <w:tcBorders>
              <w:top w:val="single" w:sz="6" w:space="0" w:color="000000"/>
              <w:left w:val="single" w:sz="6" w:space="0" w:color="000000"/>
              <w:bottom w:val="single" w:sz="6" w:space="0" w:color="FFFFFF"/>
              <w:right w:val="single" w:sz="6" w:space="0" w:color="FFFFFF"/>
            </w:tcBorders>
            <w:vAlign w:val="center"/>
          </w:tcPr>
          <w:p w14:paraId="5BCE7312" w14:textId="4BF74C61" w:rsidR="005E521B" w:rsidRPr="002B746A"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color w:val="000000"/>
                <w:sz w:val="18"/>
                <w:szCs w:val="18"/>
              </w:rPr>
              <w:t xml:space="preserve">  </w:t>
            </w:r>
            <w:r w:rsidR="005E521B" w:rsidRPr="002B746A">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1A215567" w14:textId="55757EAC" w:rsidR="005E521B" w:rsidRPr="002B746A"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color w:val="000000"/>
                <w:sz w:val="18"/>
                <w:szCs w:val="18"/>
              </w:rPr>
              <w:t xml:space="preserve"> </w:t>
            </w:r>
            <w:r w:rsidR="005E521B" w:rsidRPr="002B746A">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0BD61E6C" w14:textId="47380A7E" w:rsidR="005E521B" w:rsidRPr="002B746A"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color w:val="000000"/>
                <w:sz w:val="18"/>
                <w:szCs w:val="18"/>
              </w:rPr>
              <w:t xml:space="preserve"> </w:t>
            </w:r>
            <w:r w:rsidR="005E521B"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3059CC15" w14:textId="5749D9DE" w:rsidR="005E521B" w:rsidRPr="002B746A" w:rsidRDefault="006C7064" w:rsidP="006C7064">
            <w:pPr>
              <w:ind w:hanging="105"/>
              <w:jc w:val="center"/>
              <w:rPr>
                <w:rFonts w:ascii="Times New Roman" w:hAnsi="Times New Roman"/>
                <w:sz w:val="18"/>
                <w:szCs w:val="18"/>
              </w:rPr>
            </w:pPr>
            <w:r>
              <w:rPr>
                <w:rFonts w:ascii="Times New Roman" w:hAnsi="Times New Roman"/>
                <w:color w:val="000000"/>
                <w:sz w:val="18"/>
                <w:szCs w:val="18"/>
              </w:rPr>
              <w:t xml:space="preserve"> </w:t>
            </w:r>
            <w:r w:rsidR="005E521B" w:rsidRPr="002B746A">
              <w:rPr>
                <w:rFonts w:ascii="Times New Roman"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7FF719F7" w14:textId="1789717E" w:rsidR="005E521B" w:rsidRPr="002B746A" w:rsidRDefault="006C7064" w:rsidP="006C7064">
            <w:pPr>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5E521B">
              <w:rPr>
                <w:rFonts w:ascii="Times New Roman" w:eastAsia="Calibri" w:hAnsi="Times New Roman"/>
                <w:color w:val="000000"/>
                <w:sz w:val="18"/>
                <w:szCs w:val="18"/>
              </w:rPr>
              <w:t>$25.30</w:t>
            </w:r>
          </w:p>
        </w:tc>
        <w:tc>
          <w:tcPr>
            <w:tcW w:w="987" w:type="dxa"/>
            <w:tcBorders>
              <w:top w:val="single" w:sz="6" w:space="0" w:color="000000"/>
              <w:left w:val="single" w:sz="6" w:space="0" w:color="000000"/>
              <w:bottom w:val="single" w:sz="6" w:space="0" w:color="FFFFFF"/>
              <w:right w:val="single" w:sz="14" w:space="0" w:color="000000"/>
            </w:tcBorders>
            <w:vAlign w:val="center"/>
          </w:tcPr>
          <w:p w14:paraId="45AC1EDA" w14:textId="77777777" w:rsidR="005E521B" w:rsidRPr="00C0593D" w:rsidRDefault="005E521B"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7728706D" w14:textId="37299771" w:rsidR="005E521B" w:rsidRPr="00A005AA"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75"/>
              <w:jc w:val="center"/>
              <w:rPr>
                <w:rFonts w:ascii="Times New Roman" w:hAnsi="Times New Roman"/>
                <w:sz w:val="18"/>
                <w:szCs w:val="18"/>
              </w:rPr>
            </w:pPr>
            <w:r>
              <w:rPr>
                <w:rFonts w:ascii="Times New Roman" w:hAnsi="Times New Roman"/>
                <w:color w:val="000000"/>
                <w:sz w:val="18"/>
                <w:szCs w:val="18"/>
              </w:rPr>
              <w:t xml:space="preserve"> </w:t>
            </w:r>
            <w:r w:rsidR="005E521B"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656E00A1" w14:textId="51A394E7" w:rsidR="005E521B" w:rsidRPr="00AE593F"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color w:val="000000"/>
                <w:sz w:val="18"/>
                <w:szCs w:val="18"/>
              </w:rPr>
              <w:t xml:space="preserve"> </w:t>
            </w:r>
            <w:r w:rsidR="005E521B" w:rsidRPr="00AE593F">
              <w:rPr>
                <w:rFonts w:ascii="Times New Roman" w:hAnsi="Times New Roman"/>
                <w:color w:val="000000"/>
                <w:sz w:val="18"/>
                <w:szCs w:val="18"/>
              </w:rPr>
              <w:t>1.75</w:t>
            </w:r>
          </w:p>
        </w:tc>
        <w:tc>
          <w:tcPr>
            <w:tcW w:w="906" w:type="dxa"/>
            <w:tcBorders>
              <w:top w:val="single" w:sz="6" w:space="0" w:color="000000"/>
              <w:left w:val="single" w:sz="6" w:space="0" w:color="000000"/>
              <w:bottom w:val="single" w:sz="6" w:space="0" w:color="FFFFFF"/>
              <w:right w:val="single" w:sz="6" w:space="0" w:color="000000"/>
            </w:tcBorders>
            <w:vAlign w:val="center"/>
          </w:tcPr>
          <w:p w14:paraId="481B0438" w14:textId="3EB5960A" w:rsidR="005E521B" w:rsidRPr="00AE593F" w:rsidRDefault="006C7064" w:rsidP="006C7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59"/>
              <w:jc w:val="center"/>
              <w:rPr>
                <w:rFonts w:ascii="Times New Roman" w:hAnsi="Times New Roman"/>
                <w:sz w:val="18"/>
                <w:szCs w:val="18"/>
              </w:rPr>
            </w:pPr>
            <w:r>
              <w:rPr>
                <w:rFonts w:ascii="Times New Roman" w:eastAsia="Calibri" w:hAnsi="Times New Roman"/>
                <w:color w:val="000000"/>
                <w:sz w:val="18"/>
                <w:szCs w:val="18"/>
              </w:rPr>
              <w:t xml:space="preserve"> </w:t>
            </w:r>
            <w:r w:rsidR="005E521B">
              <w:rPr>
                <w:rFonts w:ascii="Times New Roman" w:eastAsia="Calibri" w:hAnsi="Times New Roman"/>
                <w:color w:val="000000"/>
                <w:sz w:val="18"/>
                <w:szCs w:val="18"/>
              </w:rPr>
              <w:t>$88.57</w:t>
            </w:r>
          </w:p>
        </w:tc>
      </w:tr>
      <w:tr w:rsidR="005E521B" w:rsidRPr="00645285" w14:paraId="2FB071C1" w14:textId="77777777" w:rsidTr="006C7064">
        <w:trPr>
          <w:trHeight w:val="869"/>
        </w:trPr>
        <w:tc>
          <w:tcPr>
            <w:tcW w:w="2468" w:type="dxa"/>
            <w:tcBorders>
              <w:top w:val="single" w:sz="6" w:space="0" w:color="000000"/>
              <w:left w:val="single" w:sz="6" w:space="0" w:color="000000"/>
              <w:bottom w:val="single" w:sz="6" w:space="0" w:color="FFFFFF"/>
              <w:right w:val="single" w:sz="14" w:space="0" w:color="000000"/>
            </w:tcBorders>
            <w:vAlign w:val="center"/>
          </w:tcPr>
          <w:p w14:paraId="22CDB666" w14:textId="727815BC"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6C7064">
              <w:rPr>
                <w:rFonts w:ascii="Times New Roman" w:hAnsi="Times New Roman"/>
                <w:sz w:val="20"/>
                <w:szCs w:val="20"/>
              </w:rPr>
              <w:t xml:space="preserve">       b. Type and description of vessel to be disposed of and type of cargo normally carried</w:t>
            </w:r>
          </w:p>
        </w:tc>
        <w:tc>
          <w:tcPr>
            <w:tcW w:w="862" w:type="dxa"/>
            <w:tcBorders>
              <w:top w:val="single" w:sz="6" w:space="0" w:color="000000"/>
              <w:left w:val="single" w:sz="6" w:space="0" w:color="000000"/>
              <w:bottom w:val="single" w:sz="6" w:space="0" w:color="FFFFFF"/>
              <w:right w:val="single" w:sz="6" w:space="0" w:color="FFFFFF"/>
            </w:tcBorders>
            <w:vAlign w:val="center"/>
          </w:tcPr>
          <w:p w14:paraId="48DB1A01"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188185FC"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3BFDE46C"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1630CED7"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697BCC25" w14:textId="49C66DF9"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$22.35</w:t>
            </w:r>
          </w:p>
        </w:tc>
        <w:tc>
          <w:tcPr>
            <w:tcW w:w="987" w:type="dxa"/>
            <w:tcBorders>
              <w:top w:val="single" w:sz="6" w:space="0" w:color="000000"/>
              <w:left w:val="single" w:sz="6" w:space="0" w:color="000000"/>
              <w:bottom w:val="single" w:sz="6" w:space="0" w:color="FFFFFF"/>
              <w:right w:val="single" w:sz="14" w:space="0" w:color="000000"/>
            </w:tcBorders>
            <w:vAlign w:val="center"/>
          </w:tcPr>
          <w:p w14:paraId="4D539091" w14:textId="77777777" w:rsidR="005E521B" w:rsidRPr="00C0593D" w:rsidRDefault="005E521B" w:rsidP="006C7064">
            <w:pPr>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19DDDE73"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6FAB9819"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1.75</w:t>
            </w:r>
          </w:p>
        </w:tc>
        <w:tc>
          <w:tcPr>
            <w:tcW w:w="906" w:type="dxa"/>
            <w:tcBorders>
              <w:top w:val="single" w:sz="6" w:space="0" w:color="000000"/>
              <w:left w:val="single" w:sz="6" w:space="0" w:color="000000"/>
              <w:bottom w:val="single" w:sz="6" w:space="0" w:color="FFFFFF"/>
              <w:right w:val="single" w:sz="6" w:space="0" w:color="000000"/>
            </w:tcBorders>
            <w:vAlign w:val="center"/>
          </w:tcPr>
          <w:p w14:paraId="24F6EB5F" w14:textId="3C9436D5"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$78.24</w:t>
            </w:r>
          </w:p>
        </w:tc>
      </w:tr>
      <w:tr w:rsidR="005E521B" w:rsidRPr="00645285" w14:paraId="7B7C3827" w14:textId="77777777" w:rsidTr="006C7064">
        <w:trPr>
          <w:trHeight w:val="997"/>
        </w:trPr>
        <w:tc>
          <w:tcPr>
            <w:tcW w:w="2468" w:type="dxa"/>
            <w:tcBorders>
              <w:top w:val="single" w:sz="6" w:space="0" w:color="000000"/>
              <w:left w:val="single" w:sz="6" w:space="0" w:color="000000"/>
              <w:bottom w:val="single" w:sz="6" w:space="0" w:color="FFFFFF"/>
              <w:right w:val="single" w:sz="14" w:space="0" w:color="000000"/>
            </w:tcBorders>
            <w:vAlign w:val="center"/>
          </w:tcPr>
          <w:p w14:paraId="1F08D594" w14:textId="62788DA8"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6C7064">
              <w:rPr>
                <w:rFonts w:ascii="Times New Roman" w:hAnsi="Times New Roman"/>
                <w:sz w:val="20"/>
                <w:szCs w:val="20"/>
              </w:rPr>
              <w:t xml:space="preserve">       c. Detailed description of the proposed disposal procedures</w:t>
            </w:r>
          </w:p>
        </w:tc>
        <w:tc>
          <w:tcPr>
            <w:tcW w:w="862" w:type="dxa"/>
            <w:tcBorders>
              <w:top w:val="single" w:sz="6" w:space="0" w:color="000000"/>
              <w:left w:val="single" w:sz="6" w:space="0" w:color="000000"/>
              <w:bottom w:val="single" w:sz="6" w:space="0" w:color="FFFFFF"/>
              <w:right w:val="single" w:sz="6" w:space="0" w:color="FFFFFF"/>
            </w:tcBorders>
            <w:vAlign w:val="center"/>
          </w:tcPr>
          <w:p w14:paraId="30F647CA"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732CCC9F"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18B2F177"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23E625E5"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1.00</w:t>
            </w:r>
          </w:p>
        </w:tc>
        <w:tc>
          <w:tcPr>
            <w:tcW w:w="903" w:type="dxa"/>
            <w:tcBorders>
              <w:top w:val="single" w:sz="6" w:space="0" w:color="000000"/>
              <w:left w:val="single" w:sz="6" w:space="0" w:color="000000"/>
              <w:bottom w:val="single" w:sz="6" w:space="0" w:color="FFFFFF"/>
              <w:right w:val="single" w:sz="6" w:space="0" w:color="000000"/>
            </w:tcBorders>
            <w:vAlign w:val="center"/>
          </w:tcPr>
          <w:p w14:paraId="4F48767E" w14:textId="2D846568"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$44.71</w:t>
            </w:r>
          </w:p>
        </w:tc>
        <w:tc>
          <w:tcPr>
            <w:tcW w:w="987" w:type="dxa"/>
            <w:tcBorders>
              <w:top w:val="single" w:sz="6" w:space="0" w:color="000000"/>
              <w:left w:val="single" w:sz="6" w:space="0" w:color="000000"/>
              <w:bottom w:val="single" w:sz="6" w:space="0" w:color="FFFFFF"/>
              <w:right w:val="single" w:sz="14" w:space="0" w:color="000000"/>
            </w:tcBorders>
            <w:vAlign w:val="center"/>
          </w:tcPr>
          <w:p w14:paraId="29F6915F" w14:textId="77777777" w:rsidR="005E521B" w:rsidRPr="00C0593D" w:rsidRDefault="005E521B" w:rsidP="006C7064">
            <w:pPr>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7333BBEE"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22BD922C"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3.50</w:t>
            </w:r>
          </w:p>
        </w:tc>
        <w:tc>
          <w:tcPr>
            <w:tcW w:w="906" w:type="dxa"/>
            <w:tcBorders>
              <w:top w:val="single" w:sz="6" w:space="0" w:color="000000"/>
              <w:left w:val="single" w:sz="6" w:space="0" w:color="000000"/>
              <w:bottom w:val="single" w:sz="6" w:space="0" w:color="FFFFFF"/>
              <w:right w:val="single" w:sz="6" w:space="0" w:color="000000"/>
            </w:tcBorders>
            <w:vAlign w:val="center"/>
          </w:tcPr>
          <w:p w14:paraId="5D9D6D70" w14:textId="30D2505B"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$156.47</w:t>
            </w:r>
          </w:p>
        </w:tc>
      </w:tr>
      <w:tr w:rsidR="005E521B" w:rsidRPr="00645285" w14:paraId="528A1B94" w14:textId="77777777" w:rsidTr="006C7064">
        <w:trPr>
          <w:trHeight w:val="1265"/>
        </w:trPr>
        <w:tc>
          <w:tcPr>
            <w:tcW w:w="2468" w:type="dxa"/>
            <w:tcBorders>
              <w:top w:val="single" w:sz="6" w:space="0" w:color="000000"/>
              <w:left w:val="single" w:sz="6" w:space="0" w:color="000000"/>
              <w:bottom w:val="single" w:sz="6" w:space="0" w:color="FFFFFF"/>
              <w:right w:val="single" w:sz="14" w:space="0" w:color="000000"/>
            </w:tcBorders>
            <w:vAlign w:val="center"/>
          </w:tcPr>
          <w:p w14:paraId="67832188" w14:textId="219F144E"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6C7064">
              <w:rPr>
                <w:rFonts w:ascii="Times New Roman" w:hAnsi="Times New Roman"/>
                <w:sz w:val="20"/>
                <w:szCs w:val="20"/>
              </w:rPr>
              <w:t>d. Information on the potential effect of the vessel disposal on the marine environment</w:t>
            </w:r>
          </w:p>
        </w:tc>
        <w:tc>
          <w:tcPr>
            <w:tcW w:w="862" w:type="dxa"/>
            <w:tcBorders>
              <w:top w:val="single" w:sz="6" w:space="0" w:color="000000"/>
              <w:left w:val="single" w:sz="6" w:space="0" w:color="000000"/>
              <w:bottom w:val="single" w:sz="6" w:space="0" w:color="FFFFFF"/>
              <w:right w:val="single" w:sz="6" w:space="0" w:color="FFFFFF"/>
            </w:tcBorders>
            <w:vAlign w:val="center"/>
          </w:tcPr>
          <w:p w14:paraId="2CAA57DE"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1DF9A3FC"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2.00</w:t>
            </w:r>
          </w:p>
        </w:tc>
        <w:tc>
          <w:tcPr>
            <w:tcW w:w="810" w:type="dxa"/>
            <w:tcBorders>
              <w:top w:val="single" w:sz="6" w:space="0" w:color="000000"/>
              <w:left w:val="single" w:sz="6" w:space="0" w:color="000000"/>
              <w:bottom w:val="single" w:sz="6" w:space="0" w:color="FFFFFF"/>
              <w:right w:val="single" w:sz="6" w:space="0" w:color="FFFFFF"/>
            </w:tcBorders>
            <w:vAlign w:val="center"/>
          </w:tcPr>
          <w:p w14:paraId="0D14C734"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712AC265"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2.50</w:t>
            </w:r>
          </w:p>
        </w:tc>
        <w:tc>
          <w:tcPr>
            <w:tcW w:w="903" w:type="dxa"/>
            <w:tcBorders>
              <w:top w:val="single" w:sz="6" w:space="0" w:color="000000"/>
              <w:left w:val="single" w:sz="6" w:space="0" w:color="000000"/>
              <w:bottom w:val="single" w:sz="6" w:space="0" w:color="FFFFFF"/>
              <w:right w:val="single" w:sz="6" w:space="0" w:color="000000"/>
            </w:tcBorders>
            <w:vAlign w:val="center"/>
          </w:tcPr>
          <w:p w14:paraId="107098DA" w14:textId="71CFB4AF"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$114.72</w:t>
            </w:r>
          </w:p>
        </w:tc>
        <w:tc>
          <w:tcPr>
            <w:tcW w:w="987" w:type="dxa"/>
            <w:tcBorders>
              <w:top w:val="single" w:sz="6" w:space="0" w:color="000000"/>
              <w:left w:val="single" w:sz="6" w:space="0" w:color="000000"/>
              <w:bottom w:val="single" w:sz="6" w:space="0" w:color="FFFFFF"/>
              <w:right w:val="single" w:sz="14" w:space="0" w:color="000000"/>
            </w:tcBorders>
            <w:vAlign w:val="center"/>
          </w:tcPr>
          <w:p w14:paraId="4AA495EC" w14:textId="77777777" w:rsidR="005E521B" w:rsidRPr="00C0593D" w:rsidRDefault="005E521B" w:rsidP="006C7064">
            <w:pPr>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27185774"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6BDFB303"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8.75</w:t>
            </w:r>
          </w:p>
        </w:tc>
        <w:tc>
          <w:tcPr>
            <w:tcW w:w="906" w:type="dxa"/>
            <w:tcBorders>
              <w:top w:val="single" w:sz="6" w:space="0" w:color="000000"/>
              <w:left w:val="single" w:sz="6" w:space="0" w:color="000000"/>
              <w:bottom w:val="single" w:sz="6" w:space="0" w:color="FFFFFF"/>
              <w:right w:val="single" w:sz="6" w:space="0" w:color="000000"/>
            </w:tcBorders>
            <w:vAlign w:val="center"/>
          </w:tcPr>
          <w:p w14:paraId="7FE36AEE" w14:textId="5306976D"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$401.51</w:t>
            </w:r>
          </w:p>
        </w:tc>
      </w:tr>
      <w:tr w:rsidR="005E521B" w:rsidRPr="00645285" w14:paraId="480B32BD" w14:textId="77777777" w:rsidTr="006C7064">
        <w:trPr>
          <w:trHeight w:val="1250"/>
        </w:trPr>
        <w:tc>
          <w:tcPr>
            <w:tcW w:w="2468" w:type="dxa"/>
            <w:tcBorders>
              <w:top w:val="single" w:sz="6" w:space="0" w:color="000000"/>
              <w:left w:val="single" w:sz="6" w:space="0" w:color="000000"/>
              <w:bottom w:val="single" w:sz="6" w:space="0" w:color="FFFFFF"/>
              <w:right w:val="single" w:sz="14" w:space="0" w:color="000000"/>
            </w:tcBorders>
            <w:vAlign w:val="center"/>
          </w:tcPr>
          <w:p w14:paraId="1750E4FE" w14:textId="587844CC"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6C7064">
              <w:rPr>
                <w:rFonts w:ascii="Times New Roman" w:hAnsi="Times New Roman"/>
                <w:sz w:val="20"/>
                <w:szCs w:val="20"/>
              </w:rPr>
              <w:t xml:space="preserve">       e. Documentation of an adequate evaluation of alternatives to ocean disposal </w:t>
            </w:r>
          </w:p>
        </w:tc>
        <w:tc>
          <w:tcPr>
            <w:tcW w:w="862" w:type="dxa"/>
            <w:tcBorders>
              <w:top w:val="single" w:sz="6" w:space="0" w:color="000000"/>
              <w:left w:val="single" w:sz="6" w:space="0" w:color="000000"/>
              <w:bottom w:val="single" w:sz="6" w:space="0" w:color="FFFFFF"/>
              <w:right w:val="single" w:sz="6" w:space="0" w:color="FFFFFF"/>
            </w:tcBorders>
            <w:vAlign w:val="center"/>
          </w:tcPr>
          <w:p w14:paraId="156DB127"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14:paraId="2C31E695"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3.00</w:t>
            </w:r>
          </w:p>
        </w:tc>
        <w:tc>
          <w:tcPr>
            <w:tcW w:w="810" w:type="dxa"/>
            <w:tcBorders>
              <w:top w:val="single" w:sz="6" w:space="0" w:color="000000"/>
              <w:left w:val="single" w:sz="6" w:space="0" w:color="000000"/>
              <w:bottom w:val="single" w:sz="6" w:space="0" w:color="FFFFFF"/>
              <w:right w:val="single" w:sz="6" w:space="0" w:color="FFFFFF"/>
            </w:tcBorders>
            <w:vAlign w:val="center"/>
          </w:tcPr>
          <w:p w14:paraId="1167AB90"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512D6716"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4.00</w:t>
            </w:r>
          </w:p>
        </w:tc>
        <w:tc>
          <w:tcPr>
            <w:tcW w:w="903" w:type="dxa"/>
            <w:tcBorders>
              <w:top w:val="single" w:sz="6" w:space="0" w:color="000000"/>
              <w:left w:val="single" w:sz="6" w:space="0" w:color="000000"/>
              <w:bottom w:val="single" w:sz="6" w:space="0" w:color="FFFFFF"/>
              <w:right w:val="single" w:sz="6" w:space="0" w:color="000000"/>
            </w:tcBorders>
            <w:vAlign w:val="center"/>
          </w:tcPr>
          <w:p w14:paraId="55D8A489" w14:textId="40A844D6"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$184.73</w:t>
            </w:r>
          </w:p>
        </w:tc>
        <w:tc>
          <w:tcPr>
            <w:tcW w:w="987" w:type="dxa"/>
            <w:tcBorders>
              <w:top w:val="single" w:sz="6" w:space="0" w:color="000000"/>
              <w:left w:val="single" w:sz="6" w:space="0" w:color="000000"/>
              <w:bottom w:val="single" w:sz="6" w:space="0" w:color="FFFFFF"/>
              <w:right w:val="single" w:sz="14" w:space="0" w:color="000000"/>
            </w:tcBorders>
            <w:vAlign w:val="center"/>
          </w:tcPr>
          <w:p w14:paraId="732D0B09" w14:textId="77777777" w:rsidR="005E521B" w:rsidRPr="00C0593D" w:rsidRDefault="005E521B" w:rsidP="006C7064">
            <w:pPr>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220D4E5C"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7383DD16"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14.00</w:t>
            </w:r>
          </w:p>
        </w:tc>
        <w:tc>
          <w:tcPr>
            <w:tcW w:w="906" w:type="dxa"/>
            <w:tcBorders>
              <w:top w:val="single" w:sz="6" w:space="0" w:color="000000"/>
              <w:left w:val="single" w:sz="6" w:space="0" w:color="000000"/>
              <w:bottom w:val="single" w:sz="6" w:space="0" w:color="FFFFFF"/>
              <w:right w:val="single" w:sz="6" w:space="0" w:color="000000"/>
            </w:tcBorders>
            <w:vAlign w:val="center"/>
          </w:tcPr>
          <w:p w14:paraId="24C581A4" w14:textId="64B61F68" w:rsidR="005E521B" w:rsidRPr="00AE593F" w:rsidRDefault="005E521B" w:rsidP="006C7064">
            <w:pPr>
              <w:jc w:val="center"/>
              <w:rPr>
                <w:rFonts w:ascii="Times New Roman" w:hAnsi="Times New Roman"/>
                <w:sz w:val="18"/>
                <w:szCs w:val="18"/>
              </w:rPr>
            </w:pPr>
            <w:r>
              <w:rPr>
                <w:rFonts w:ascii="Times New Roman" w:eastAsia="Calibri" w:hAnsi="Times New Roman"/>
                <w:color w:val="000000"/>
                <w:sz w:val="18"/>
                <w:szCs w:val="18"/>
              </w:rPr>
              <w:t>$646.56</w:t>
            </w:r>
          </w:p>
        </w:tc>
      </w:tr>
      <w:tr w:rsidR="005E521B" w:rsidRPr="00645285" w14:paraId="623F5B5B" w14:textId="77777777" w:rsidTr="006C7064">
        <w:trPr>
          <w:trHeight w:val="759"/>
        </w:trPr>
        <w:tc>
          <w:tcPr>
            <w:tcW w:w="2468" w:type="dxa"/>
            <w:tcBorders>
              <w:top w:val="single" w:sz="6" w:space="0" w:color="000000"/>
              <w:left w:val="single" w:sz="6" w:space="0" w:color="000000"/>
              <w:bottom w:val="single" w:sz="6" w:space="0" w:color="FFFFFF"/>
              <w:right w:val="single" w:sz="14" w:space="0" w:color="000000"/>
            </w:tcBorders>
            <w:vAlign w:val="center"/>
          </w:tcPr>
          <w:p w14:paraId="70A66568" w14:textId="6BAADA38"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6C7064">
              <w:rPr>
                <w:rFonts w:ascii="Times New Roman" w:hAnsi="Times New Roman"/>
                <w:sz w:val="20"/>
                <w:szCs w:val="20"/>
              </w:rPr>
              <w:t>3. Review and edit information for                      accuracy</w:t>
            </w:r>
          </w:p>
        </w:tc>
        <w:tc>
          <w:tcPr>
            <w:tcW w:w="862" w:type="dxa"/>
            <w:tcBorders>
              <w:top w:val="single" w:sz="6" w:space="0" w:color="000000"/>
              <w:left w:val="single" w:sz="6" w:space="0" w:color="000000"/>
              <w:bottom w:val="single" w:sz="6" w:space="0" w:color="FFFFFF"/>
              <w:right w:val="single" w:sz="6" w:space="0" w:color="FFFFFF"/>
            </w:tcBorders>
            <w:vAlign w:val="center"/>
          </w:tcPr>
          <w:p w14:paraId="3A8D4470"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14:paraId="588747B1"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58D62452"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FFFFFF"/>
              <w:right w:val="single" w:sz="6" w:space="0" w:color="000000"/>
            </w:tcBorders>
            <w:vAlign w:val="center"/>
          </w:tcPr>
          <w:p w14:paraId="2A3C4185"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3.00</w:t>
            </w:r>
          </w:p>
        </w:tc>
        <w:tc>
          <w:tcPr>
            <w:tcW w:w="903" w:type="dxa"/>
            <w:tcBorders>
              <w:top w:val="single" w:sz="6" w:space="0" w:color="000000"/>
              <w:left w:val="single" w:sz="6" w:space="0" w:color="000000"/>
              <w:bottom w:val="single" w:sz="6" w:space="0" w:color="FFFFFF"/>
              <w:right w:val="single" w:sz="6" w:space="0" w:color="000000"/>
            </w:tcBorders>
            <w:vAlign w:val="center"/>
          </w:tcPr>
          <w:p w14:paraId="64AA5C16" w14:textId="7BA6FA79"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$98.03</w:t>
            </w:r>
          </w:p>
        </w:tc>
        <w:tc>
          <w:tcPr>
            <w:tcW w:w="987" w:type="dxa"/>
            <w:tcBorders>
              <w:top w:val="single" w:sz="6" w:space="0" w:color="000000"/>
              <w:left w:val="single" w:sz="6" w:space="0" w:color="000000"/>
              <w:bottom w:val="single" w:sz="6" w:space="0" w:color="FFFFFF"/>
              <w:right w:val="single" w:sz="14" w:space="0" w:color="000000"/>
            </w:tcBorders>
            <w:vAlign w:val="center"/>
          </w:tcPr>
          <w:p w14:paraId="769BB0D9" w14:textId="77777777" w:rsidR="005E521B" w:rsidRPr="00C0593D" w:rsidRDefault="005E521B" w:rsidP="006C7064">
            <w:pPr>
              <w:jc w:val="center"/>
              <w:rPr>
                <w:rFonts w:ascii="Times New Roman" w:hAnsi="Times New Roman"/>
                <w:sz w:val="18"/>
                <w:szCs w:val="18"/>
              </w:rPr>
            </w:pPr>
            <w:r w:rsidRPr="00C0593D">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4DDC7482"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1D6E8CD9"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10.50</w:t>
            </w:r>
          </w:p>
        </w:tc>
        <w:tc>
          <w:tcPr>
            <w:tcW w:w="906" w:type="dxa"/>
            <w:tcBorders>
              <w:top w:val="single" w:sz="6" w:space="0" w:color="000000"/>
              <w:left w:val="single" w:sz="6" w:space="0" w:color="000000"/>
              <w:bottom w:val="single" w:sz="6" w:space="0" w:color="FFFFFF"/>
              <w:right w:val="single" w:sz="6" w:space="0" w:color="000000"/>
            </w:tcBorders>
            <w:vAlign w:val="center"/>
          </w:tcPr>
          <w:p w14:paraId="351E30B5" w14:textId="4511448E"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343.12</w:t>
            </w:r>
          </w:p>
        </w:tc>
      </w:tr>
      <w:tr w:rsidR="005E521B" w:rsidRPr="00645285" w14:paraId="195DB452" w14:textId="77777777" w:rsidTr="006C7064">
        <w:trPr>
          <w:trHeight w:val="491"/>
        </w:trPr>
        <w:tc>
          <w:tcPr>
            <w:tcW w:w="2468" w:type="dxa"/>
            <w:tcBorders>
              <w:top w:val="single" w:sz="6" w:space="0" w:color="000000"/>
              <w:left w:val="single" w:sz="6" w:space="0" w:color="000000"/>
              <w:bottom w:val="single" w:sz="6" w:space="0" w:color="FFFFFF"/>
              <w:right w:val="single" w:sz="14" w:space="0" w:color="000000"/>
            </w:tcBorders>
            <w:vAlign w:val="center"/>
          </w:tcPr>
          <w:p w14:paraId="33A09677" w14:textId="6DD9AD01"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6C7064">
              <w:rPr>
                <w:rFonts w:ascii="Times New Roman" w:hAnsi="Times New Roman"/>
                <w:sz w:val="20"/>
                <w:szCs w:val="20"/>
              </w:rPr>
              <w:t>4. Provide written information to EPA</w:t>
            </w:r>
          </w:p>
        </w:tc>
        <w:tc>
          <w:tcPr>
            <w:tcW w:w="862" w:type="dxa"/>
            <w:tcBorders>
              <w:top w:val="single" w:sz="6" w:space="0" w:color="000000"/>
              <w:left w:val="single" w:sz="6" w:space="0" w:color="000000"/>
              <w:bottom w:val="single" w:sz="6" w:space="0" w:color="FFFFFF"/>
              <w:right w:val="single" w:sz="6" w:space="0" w:color="FFFFFF"/>
            </w:tcBorders>
            <w:vAlign w:val="center"/>
          </w:tcPr>
          <w:p w14:paraId="32B915FE"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018D850C"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2D35D3AF"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B746A">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000000"/>
            </w:tcBorders>
            <w:vAlign w:val="center"/>
          </w:tcPr>
          <w:p w14:paraId="0506AE81" w14:textId="77777777" w:rsidR="005E521B" w:rsidRPr="002B746A" w:rsidRDefault="005E521B" w:rsidP="006C7064">
            <w:pPr>
              <w:jc w:val="center"/>
              <w:rPr>
                <w:rFonts w:ascii="Times New Roman" w:hAnsi="Times New Roman"/>
                <w:sz w:val="18"/>
                <w:szCs w:val="18"/>
              </w:rPr>
            </w:pPr>
            <w:r w:rsidRPr="002B746A">
              <w:rPr>
                <w:rFonts w:ascii="Times New Roman" w:hAnsi="Times New Roman"/>
                <w:color w:val="000000"/>
                <w:sz w:val="18"/>
                <w:szCs w:val="18"/>
              </w:rPr>
              <w:t>2.00</w:t>
            </w:r>
          </w:p>
        </w:tc>
        <w:tc>
          <w:tcPr>
            <w:tcW w:w="903" w:type="dxa"/>
            <w:tcBorders>
              <w:top w:val="single" w:sz="6" w:space="0" w:color="000000"/>
              <w:left w:val="single" w:sz="6" w:space="0" w:color="000000"/>
              <w:bottom w:val="single" w:sz="6" w:space="0" w:color="FFFFFF"/>
              <w:right w:val="single" w:sz="6" w:space="0" w:color="000000"/>
            </w:tcBorders>
            <w:vAlign w:val="center"/>
          </w:tcPr>
          <w:p w14:paraId="6C61463E" w14:textId="25903B5D"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$68.42</w:t>
            </w:r>
          </w:p>
        </w:tc>
        <w:tc>
          <w:tcPr>
            <w:tcW w:w="987" w:type="dxa"/>
            <w:tcBorders>
              <w:top w:val="single" w:sz="6" w:space="0" w:color="000000"/>
              <w:left w:val="single" w:sz="6" w:space="0" w:color="000000"/>
              <w:bottom w:val="single" w:sz="6" w:space="0" w:color="FFFFFF"/>
              <w:right w:val="single" w:sz="14" w:space="0" w:color="000000"/>
            </w:tcBorders>
            <w:vAlign w:val="center"/>
          </w:tcPr>
          <w:p w14:paraId="6AD0A3A2" w14:textId="77777777" w:rsidR="005E521B" w:rsidRPr="00C0593D"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0593D">
              <w:rPr>
                <w:rFonts w:ascii="Times New Roman" w:hAnsi="Times New Roman"/>
                <w:color w:val="000000"/>
                <w:sz w:val="18"/>
                <w:szCs w:val="18"/>
              </w:rPr>
              <w:t>$10.00</w:t>
            </w:r>
          </w:p>
        </w:tc>
        <w:tc>
          <w:tcPr>
            <w:tcW w:w="990" w:type="dxa"/>
            <w:tcBorders>
              <w:top w:val="single" w:sz="6" w:space="0" w:color="000000"/>
              <w:left w:val="single" w:sz="6" w:space="0" w:color="000000"/>
              <w:bottom w:val="single" w:sz="6" w:space="0" w:color="FFFFFF"/>
              <w:right w:val="single" w:sz="6" w:space="0" w:color="FFFFFF"/>
            </w:tcBorders>
            <w:vAlign w:val="center"/>
          </w:tcPr>
          <w:p w14:paraId="61225DAF"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FFFFFF"/>
              <w:right w:val="single" w:sz="6" w:space="0" w:color="FFFFFF"/>
            </w:tcBorders>
            <w:vAlign w:val="center"/>
          </w:tcPr>
          <w:p w14:paraId="7E70E8B3" w14:textId="77777777"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E593F">
              <w:rPr>
                <w:rFonts w:ascii="Times New Roman" w:hAnsi="Times New Roman"/>
                <w:color w:val="000000"/>
                <w:sz w:val="18"/>
                <w:szCs w:val="18"/>
              </w:rPr>
              <w:t>7.00</w:t>
            </w:r>
          </w:p>
        </w:tc>
        <w:tc>
          <w:tcPr>
            <w:tcW w:w="906" w:type="dxa"/>
            <w:tcBorders>
              <w:top w:val="single" w:sz="6" w:space="0" w:color="000000"/>
              <w:left w:val="single" w:sz="6" w:space="0" w:color="000000"/>
              <w:bottom w:val="single" w:sz="6" w:space="0" w:color="FFFFFF"/>
              <w:right w:val="single" w:sz="6" w:space="0" w:color="000000"/>
            </w:tcBorders>
            <w:vAlign w:val="center"/>
          </w:tcPr>
          <w:p w14:paraId="4C9C0AF8" w14:textId="7E3B9F82"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$274.47</w:t>
            </w:r>
          </w:p>
        </w:tc>
      </w:tr>
      <w:tr w:rsidR="005E521B" w:rsidRPr="00645285" w14:paraId="7E6558F6" w14:textId="77777777" w:rsidTr="006C7064">
        <w:trPr>
          <w:trHeight w:val="655"/>
        </w:trPr>
        <w:tc>
          <w:tcPr>
            <w:tcW w:w="2468" w:type="dxa"/>
            <w:tcBorders>
              <w:top w:val="single" w:sz="6" w:space="0" w:color="000000"/>
              <w:left w:val="single" w:sz="6" w:space="0" w:color="000000"/>
              <w:bottom w:val="single" w:sz="6" w:space="0" w:color="000000"/>
              <w:right w:val="single" w:sz="14" w:space="0" w:color="000000"/>
            </w:tcBorders>
            <w:vAlign w:val="center"/>
          </w:tcPr>
          <w:p w14:paraId="3ADB7AAB" w14:textId="77777777" w:rsidR="005E521B" w:rsidRPr="006C7064"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15"/>
              <w:rPr>
                <w:rFonts w:ascii="Times New Roman" w:hAnsi="Times New Roman"/>
                <w:b/>
                <w:bCs/>
                <w:sz w:val="20"/>
                <w:szCs w:val="20"/>
              </w:rPr>
            </w:pPr>
            <w:r w:rsidRPr="006C7064">
              <w:rPr>
                <w:rFonts w:ascii="Times New Roman" w:hAnsi="Times New Roman"/>
                <w:b/>
                <w:bCs/>
                <w:sz w:val="20"/>
                <w:szCs w:val="20"/>
              </w:rPr>
              <w:t xml:space="preserve">    Subtotal (hours and costs)</w:t>
            </w:r>
          </w:p>
        </w:tc>
        <w:tc>
          <w:tcPr>
            <w:tcW w:w="862" w:type="dxa"/>
            <w:tcBorders>
              <w:top w:val="single" w:sz="6" w:space="0" w:color="000000"/>
              <w:left w:val="single" w:sz="6" w:space="0" w:color="000000"/>
              <w:bottom w:val="single" w:sz="6" w:space="0" w:color="000000"/>
              <w:right w:val="single" w:sz="6" w:space="0" w:color="FFFFFF"/>
            </w:tcBorders>
            <w:vAlign w:val="center"/>
          </w:tcPr>
          <w:p w14:paraId="10FDB389"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000000"/>
              <w:right w:val="single" w:sz="6" w:space="0" w:color="FFFFFF"/>
            </w:tcBorders>
            <w:vAlign w:val="center"/>
          </w:tcPr>
          <w:p w14:paraId="6FDD5832"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2B746A">
              <w:rPr>
                <w:rFonts w:ascii="Times New Roman" w:hAnsi="Times New Roman"/>
                <w:color w:val="000000"/>
                <w:sz w:val="18"/>
                <w:szCs w:val="18"/>
              </w:rPr>
              <w:t>8.00</w:t>
            </w:r>
          </w:p>
        </w:tc>
        <w:tc>
          <w:tcPr>
            <w:tcW w:w="810" w:type="dxa"/>
            <w:tcBorders>
              <w:top w:val="single" w:sz="6" w:space="0" w:color="000000"/>
              <w:left w:val="single" w:sz="6" w:space="0" w:color="000000"/>
              <w:bottom w:val="single" w:sz="6" w:space="0" w:color="000000"/>
              <w:right w:val="single" w:sz="6" w:space="0" w:color="FFFFFF"/>
            </w:tcBorders>
            <w:vAlign w:val="center"/>
          </w:tcPr>
          <w:p w14:paraId="198D76AB" w14:textId="77777777" w:rsidR="005E521B" w:rsidRPr="002B746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2B746A">
              <w:rPr>
                <w:rFonts w:ascii="Times New Roman" w:hAnsi="Times New Roman"/>
                <w:color w:val="000000"/>
                <w:sz w:val="18"/>
                <w:szCs w:val="18"/>
              </w:rPr>
              <w:t>3.00</w:t>
            </w:r>
          </w:p>
        </w:tc>
        <w:tc>
          <w:tcPr>
            <w:tcW w:w="900" w:type="dxa"/>
            <w:tcBorders>
              <w:top w:val="single" w:sz="6" w:space="0" w:color="000000"/>
              <w:left w:val="single" w:sz="6" w:space="0" w:color="000000"/>
              <w:bottom w:val="single" w:sz="6" w:space="0" w:color="000000"/>
              <w:right w:val="single" w:sz="6" w:space="0" w:color="000000"/>
            </w:tcBorders>
            <w:vAlign w:val="center"/>
          </w:tcPr>
          <w:p w14:paraId="630E4560" w14:textId="1B5978D3" w:rsidR="005E521B" w:rsidRPr="002B746A" w:rsidRDefault="005E521B" w:rsidP="006C7064">
            <w:pPr>
              <w:jc w:val="center"/>
              <w:rPr>
                <w:rFonts w:ascii="Times New Roman" w:hAnsi="Times New Roman"/>
                <w:sz w:val="18"/>
                <w:szCs w:val="18"/>
              </w:rPr>
            </w:pPr>
            <w:r w:rsidRPr="00992183">
              <w:rPr>
                <w:rFonts w:ascii="Times New Roman" w:hAnsi="Times New Roman"/>
                <w:color w:val="000000"/>
                <w:sz w:val="18"/>
                <w:szCs w:val="18"/>
              </w:rPr>
              <w:t>1</w:t>
            </w:r>
            <w:r w:rsidR="00661B3F">
              <w:rPr>
                <w:rFonts w:ascii="Times New Roman" w:hAnsi="Times New Roman"/>
                <w:color w:val="000000"/>
                <w:sz w:val="18"/>
                <w:szCs w:val="18"/>
              </w:rPr>
              <w:t>4</w:t>
            </w:r>
            <w:r w:rsidRPr="00992183">
              <w:rPr>
                <w:rFonts w:ascii="Times New Roman" w:hAnsi="Times New Roman"/>
                <w:color w:val="000000"/>
                <w:sz w:val="18"/>
                <w:szCs w:val="18"/>
              </w:rPr>
              <w:t>.</w:t>
            </w:r>
            <w:r w:rsidR="00661B3F">
              <w:rPr>
                <w:rFonts w:ascii="Times New Roman" w:hAnsi="Times New Roman"/>
                <w:color w:val="000000"/>
                <w:sz w:val="18"/>
                <w:szCs w:val="18"/>
              </w:rPr>
              <w:t>5</w:t>
            </w:r>
            <w:r w:rsidRPr="00992183">
              <w:rPr>
                <w:rFonts w:ascii="Times New Roman" w:hAnsi="Times New Roman"/>
                <w:color w:val="000000"/>
                <w:sz w:val="18"/>
                <w:szCs w:val="18"/>
              </w:rPr>
              <w:t>0</w:t>
            </w:r>
          </w:p>
        </w:tc>
        <w:tc>
          <w:tcPr>
            <w:tcW w:w="903" w:type="dxa"/>
            <w:tcBorders>
              <w:top w:val="single" w:sz="6" w:space="0" w:color="000000"/>
              <w:left w:val="single" w:sz="6" w:space="0" w:color="000000"/>
              <w:bottom w:val="single" w:sz="6" w:space="0" w:color="000000"/>
              <w:right w:val="single" w:sz="6" w:space="0" w:color="000000"/>
            </w:tcBorders>
            <w:vAlign w:val="center"/>
          </w:tcPr>
          <w:p w14:paraId="35886A1D" w14:textId="54840347" w:rsidR="005E521B" w:rsidRPr="002B746A" w:rsidRDefault="005E521B" w:rsidP="006C7064">
            <w:pPr>
              <w:jc w:val="center"/>
              <w:rPr>
                <w:rFonts w:ascii="Times New Roman" w:hAnsi="Times New Roman"/>
                <w:sz w:val="18"/>
                <w:szCs w:val="18"/>
              </w:rPr>
            </w:pPr>
            <w:r>
              <w:rPr>
                <w:rFonts w:ascii="Times New Roman" w:eastAsia="Calibri" w:hAnsi="Times New Roman"/>
                <w:color w:val="000000"/>
                <w:sz w:val="18"/>
                <w:szCs w:val="18"/>
              </w:rPr>
              <w:t>$605.92</w:t>
            </w:r>
          </w:p>
        </w:tc>
        <w:tc>
          <w:tcPr>
            <w:tcW w:w="987" w:type="dxa"/>
            <w:tcBorders>
              <w:top w:val="single" w:sz="6" w:space="0" w:color="000000"/>
              <w:left w:val="single" w:sz="6" w:space="0" w:color="000000"/>
              <w:bottom w:val="single" w:sz="6" w:space="0" w:color="000000"/>
              <w:right w:val="single" w:sz="14" w:space="0" w:color="000000"/>
            </w:tcBorders>
            <w:vAlign w:val="center"/>
          </w:tcPr>
          <w:p w14:paraId="4D5BA623" w14:textId="77777777" w:rsidR="005E521B" w:rsidRPr="00C0593D"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C0593D">
              <w:rPr>
                <w:rFonts w:ascii="Times New Roman" w:hAnsi="Times New Roman"/>
                <w:color w:val="000000"/>
                <w:sz w:val="18"/>
                <w:szCs w:val="18"/>
              </w:rPr>
              <w:t>$10.00</w:t>
            </w:r>
          </w:p>
        </w:tc>
        <w:tc>
          <w:tcPr>
            <w:tcW w:w="990" w:type="dxa"/>
            <w:tcBorders>
              <w:top w:val="single" w:sz="6" w:space="0" w:color="000000"/>
              <w:left w:val="single" w:sz="6" w:space="0" w:color="000000"/>
              <w:bottom w:val="single" w:sz="6" w:space="0" w:color="000000"/>
              <w:right w:val="single" w:sz="6" w:space="0" w:color="FFFFFF"/>
            </w:tcBorders>
            <w:vAlign w:val="center"/>
          </w:tcPr>
          <w:p w14:paraId="5001711E" w14:textId="77777777" w:rsidR="005E521B" w:rsidRPr="00A005AA"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005AA">
              <w:rPr>
                <w:rFonts w:ascii="Times New Roman" w:hAnsi="Times New Roman"/>
                <w:color w:val="000000"/>
                <w:sz w:val="18"/>
                <w:szCs w:val="18"/>
              </w:rPr>
              <w:t>3.5</w:t>
            </w:r>
          </w:p>
        </w:tc>
        <w:tc>
          <w:tcPr>
            <w:tcW w:w="806" w:type="dxa"/>
            <w:tcBorders>
              <w:top w:val="single" w:sz="6" w:space="0" w:color="000000"/>
              <w:left w:val="single" w:sz="6" w:space="0" w:color="000000"/>
              <w:bottom w:val="single" w:sz="6" w:space="0" w:color="000000"/>
              <w:right w:val="single" w:sz="6" w:space="0" w:color="FFFFFF"/>
            </w:tcBorders>
            <w:vAlign w:val="center"/>
          </w:tcPr>
          <w:p w14:paraId="625D7505" w14:textId="217E9400"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E593F">
              <w:rPr>
                <w:rFonts w:ascii="Times New Roman" w:hAnsi="Times New Roman"/>
                <w:bCs/>
                <w:color w:val="000000"/>
                <w:sz w:val="18"/>
                <w:szCs w:val="18"/>
              </w:rPr>
              <w:t>5</w:t>
            </w:r>
            <w:r w:rsidR="000A1F72">
              <w:rPr>
                <w:rFonts w:ascii="Times New Roman" w:hAnsi="Times New Roman"/>
                <w:bCs/>
                <w:color w:val="000000"/>
                <w:sz w:val="18"/>
                <w:szCs w:val="18"/>
              </w:rPr>
              <w:t>0.75</w:t>
            </w:r>
          </w:p>
        </w:tc>
        <w:tc>
          <w:tcPr>
            <w:tcW w:w="906" w:type="dxa"/>
            <w:tcBorders>
              <w:top w:val="single" w:sz="6" w:space="0" w:color="000000"/>
              <w:left w:val="single" w:sz="6" w:space="0" w:color="000000"/>
              <w:bottom w:val="single" w:sz="6" w:space="0" w:color="000000"/>
              <w:right w:val="single" w:sz="6" w:space="0" w:color="000000"/>
            </w:tcBorders>
            <w:vAlign w:val="center"/>
          </w:tcPr>
          <w:p w14:paraId="365F3AF3" w14:textId="4DCE38BE" w:rsidR="005E521B" w:rsidRPr="00AE593F" w:rsidRDefault="005E521B" w:rsidP="006C70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$2,155.73</w:t>
            </w:r>
          </w:p>
        </w:tc>
      </w:tr>
    </w:tbl>
    <w:p w14:paraId="090C6E34" w14:textId="77777777" w:rsidR="00A70A78" w:rsidRDefault="00A70A78" w:rsidP="00C43B47">
      <w:pPr>
        <w:tabs>
          <w:tab w:val="left" w:pos="6300"/>
        </w:tabs>
        <w:ind w:hanging="360"/>
        <w:rPr>
          <w:rFonts w:ascii="Times New Roman" w:hAnsi="Times New Roman"/>
          <w:sz w:val="22"/>
          <w:szCs w:val="22"/>
        </w:rPr>
      </w:pPr>
    </w:p>
    <w:p w14:paraId="558B23A5" w14:textId="77777777" w:rsidR="00A70A78" w:rsidRDefault="00A70A78" w:rsidP="00C43B47">
      <w:pPr>
        <w:widowControl/>
        <w:autoSpaceDE/>
        <w:autoSpaceDN/>
        <w:adjustRightInd/>
        <w:rPr>
          <w:rFonts w:ascii="Times New Roman" w:hAnsi="Times New Roman"/>
          <w:sz w:val="22"/>
          <w:szCs w:val="22"/>
        </w:rPr>
      </w:pPr>
      <w:r>
        <w:rPr>
          <w:rFonts w:ascii="Times New Roman" w:hAnsi="Times New Roman"/>
          <w:sz w:val="22"/>
          <w:szCs w:val="22"/>
        </w:rPr>
        <w:br w:type="page"/>
      </w:r>
    </w:p>
    <w:p w14:paraId="18CF0847" w14:textId="5A79FEDC" w:rsidR="0095430E" w:rsidRDefault="002B746A" w:rsidP="00C43B47">
      <w:pPr>
        <w:tabs>
          <w:tab w:val="left" w:pos="0"/>
          <w:tab w:val="left" w:pos="5490"/>
        </w:tabs>
        <w:rPr>
          <w:rFonts w:ascii="Times New Roman" w:hAnsi="Times New Roman"/>
          <w:bCs/>
        </w:rPr>
      </w:pPr>
      <w:r>
        <w:rPr>
          <w:rFonts w:ascii="Times New Roman" w:hAnsi="Times New Roman"/>
          <w:bCs/>
        </w:rPr>
        <w:tab/>
      </w:r>
    </w:p>
    <w:p w14:paraId="597D41E4" w14:textId="0132E41C" w:rsidR="0095430E" w:rsidRPr="00302BF7" w:rsidRDefault="0095430E" w:rsidP="00C43B47">
      <w:pPr>
        <w:pStyle w:val="TableHeadings"/>
      </w:pPr>
      <w:r w:rsidRPr="002C7366">
        <w:t xml:space="preserve">Table </w:t>
      </w:r>
      <w:r w:rsidR="009B07E6">
        <w:t>20</w:t>
      </w:r>
      <w:r w:rsidRPr="002C7366">
        <w:t>. Vessel Disposal General Permit Respondent Burden</w:t>
      </w:r>
      <w:r>
        <w:t xml:space="preserve"> </w:t>
      </w:r>
      <w:r w:rsidRPr="002C7366">
        <w:t xml:space="preserve">and Cost under 40 CFR 229.3(a)(4) – </w:t>
      </w:r>
      <w:r w:rsidR="003D75EA">
        <w:t xml:space="preserve">10 days </w:t>
      </w:r>
      <w:r w:rsidRPr="002C7366">
        <w:t xml:space="preserve">Notification that the Vessel has been Cleaned </w:t>
      </w:r>
      <w:r>
        <w:t>and is Available for Inspection</w:t>
      </w:r>
    </w:p>
    <w:tbl>
      <w:tblPr>
        <w:tblW w:w="10440" w:type="dxa"/>
        <w:tblInd w:w="-548" w:type="dxa"/>
        <w:tblLayout w:type="fixed"/>
        <w:tblCellMar>
          <w:left w:w="69" w:type="dxa"/>
          <w:right w:w="69" w:type="dxa"/>
        </w:tblCellMar>
        <w:tblLook w:val="0000" w:firstRow="0" w:lastRow="0" w:firstColumn="0" w:lastColumn="0" w:noHBand="0" w:noVBand="0"/>
      </w:tblPr>
      <w:tblGrid>
        <w:gridCol w:w="2112"/>
        <w:gridCol w:w="742"/>
        <w:gridCol w:w="965"/>
        <w:gridCol w:w="742"/>
        <w:gridCol w:w="890"/>
        <w:gridCol w:w="939"/>
        <w:gridCol w:w="1170"/>
        <w:gridCol w:w="990"/>
        <w:gridCol w:w="810"/>
        <w:gridCol w:w="1080"/>
      </w:tblGrid>
      <w:tr w:rsidR="0095430E" w:rsidRPr="00852BC0" w14:paraId="4A642D3F" w14:textId="77777777" w:rsidTr="00FB718F">
        <w:trPr>
          <w:trHeight w:val="576"/>
          <w:tblHeader/>
        </w:trPr>
        <w:tc>
          <w:tcPr>
            <w:tcW w:w="2112" w:type="dxa"/>
            <w:vMerge w:val="restart"/>
            <w:tcBorders>
              <w:top w:val="single" w:sz="6" w:space="0" w:color="000000"/>
              <w:left w:val="single" w:sz="6" w:space="0" w:color="000000"/>
              <w:bottom w:val="nil"/>
              <w:right w:val="single" w:sz="14" w:space="0" w:color="000000"/>
            </w:tcBorders>
            <w:vAlign w:val="center"/>
          </w:tcPr>
          <w:p w14:paraId="31FCA539" w14:textId="77777777" w:rsidR="0095430E" w:rsidRPr="00A5001C"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rPr>
            </w:pPr>
            <w:r w:rsidRPr="00FB718F">
              <w:rPr>
                <w:rFonts w:ascii="Times New Roman" w:hAnsi="Times New Roman"/>
                <w:b/>
                <w:bCs/>
                <w:sz w:val="22"/>
                <w:szCs w:val="22"/>
              </w:rPr>
              <w:t>Information Collection Activity</w:t>
            </w:r>
          </w:p>
        </w:tc>
        <w:tc>
          <w:tcPr>
            <w:tcW w:w="5448" w:type="dxa"/>
            <w:gridSpan w:val="6"/>
            <w:tcBorders>
              <w:top w:val="single" w:sz="6" w:space="0" w:color="000000"/>
              <w:left w:val="single" w:sz="6" w:space="0" w:color="000000"/>
              <w:bottom w:val="single" w:sz="14" w:space="0" w:color="000000"/>
              <w:right w:val="single" w:sz="14" w:space="0" w:color="000000"/>
            </w:tcBorders>
            <w:vAlign w:val="center"/>
          </w:tcPr>
          <w:p w14:paraId="7F272AF1" w14:textId="77777777" w:rsidR="0095430E" w:rsidRPr="00FB718F"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B718F">
              <w:rPr>
                <w:rFonts w:ascii="Times New Roman" w:hAnsi="Times New Roman"/>
                <w:b/>
                <w:bCs/>
                <w:sz w:val="22"/>
                <w:szCs w:val="22"/>
              </w:rPr>
              <w:t>Hours and Costs Per Response</w:t>
            </w:r>
          </w:p>
        </w:tc>
        <w:tc>
          <w:tcPr>
            <w:tcW w:w="2880" w:type="dxa"/>
            <w:gridSpan w:val="3"/>
            <w:tcBorders>
              <w:top w:val="single" w:sz="6" w:space="0" w:color="000000"/>
              <w:left w:val="single" w:sz="6" w:space="0" w:color="000000"/>
              <w:bottom w:val="single" w:sz="14" w:space="0" w:color="000000"/>
              <w:right w:val="single" w:sz="6" w:space="0" w:color="000000"/>
            </w:tcBorders>
            <w:vAlign w:val="center"/>
          </w:tcPr>
          <w:p w14:paraId="5B258B77" w14:textId="77777777" w:rsidR="0095430E" w:rsidRPr="00FB718F"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FB718F">
              <w:rPr>
                <w:rFonts w:ascii="Times New Roman" w:hAnsi="Times New Roman"/>
                <w:b/>
                <w:bCs/>
                <w:sz w:val="22"/>
                <w:szCs w:val="22"/>
              </w:rPr>
              <w:t>Total Hours and Costs Per Year</w:t>
            </w:r>
          </w:p>
        </w:tc>
      </w:tr>
      <w:tr w:rsidR="009B07E6" w:rsidRPr="00852BC0" w14:paraId="7A2794DF" w14:textId="77777777" w:rsidTr="00FB718F">
        <w:trPr>
          <w:trHeight w:val="864"/>
          <w:tblHeader/>
        </w:trPr>
        <w:tc>
          <w:tcPr>
            <w:tcW w:w="2112" w:type="dxa"/>
            <w:vMerge/>
            <w:tcBorders>
              <w:top w:val="nil"/>
              <w:left w:val="single" w:sz="6" w:space="0" w:color="000000"/>
              <w:bottom w:val="single" w:sz="14" w:space="0" w:color="000000"/>
              <w:right w:val="single" w:sz="14" w:space="0" w:color="000000"/>
            </w:tcBorders>
          </w:tcPr>
          <w:p w14:paraId="00289BA3" w14:textId="77777777" w:rsidR="009B07E6" w:rsidRPr="00A5001C" w:rsidRDefault="009B07E6"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742" w:type="dxa"/>
            <w:tcBorders>
              <w:top w:val="single" w:sz="6" w:space="0" w:color="000000"/>
              <w:left w:val="single" w:sz="6" w:space="0" w:color="000000"/>
              <w:bottom w:val="single" w:sz="14" w:space="0" w:color="000000"/>
              <w:right w:val="single" w:sz="6" w:space="0" w:color="FFFFFF"/>
            </w:tcBorders>
            <w:vAlign w:val="center"/>
          </w:tcPr>
          <w:p w14:paraId="50946D2D"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692D46FD" w14:textId="77777777" w:rsidR="009B07E6"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50.61</w:t>
            </w:r>
            <w:r w:rsidRPr="00C0593D">
              <w:rPr>
                <w:rFonts w:ascii="Times New Roman" w:hAnsi="Times New Roman"/>
                <w:bCs/>
                <w:sz w:val="18"/>
                <w:szCs w:val="18"/>
              </w:rPr>
              <w:t>/</w:t>
            </w:r>
          </w:p>
          <w:p w14:paraId="3AAEBFB9" w14:textId="1D2C2FBC"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65" w:type="dxa"/>
            <w:tcBorders>
              <w:top w:val="single" w:sz="6" w:space="0" w:color="000000"/>
              <w:left w:val="single" w:sz="6" w:space="0" w:color="000000"/>
              <w:bottom w:val="single" w:sz="14" w:space="0" w:color="000000"/>
              <w:right w:val="single" w:sz="6" w:space="0" w:color="FFFFFF"/>
            </w:tcBorders>
            <w:vAlign w:val="center"/>
          </w:tcPr>
          <w:p w14:paraId="5FBA42F4"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07A776D7" w14:textId="247764CC" w:rsidR="009B07E6"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$44.71</w:t>
            </w:r>
          </w:p>
          <w:p w14:paraId="074F5151" w14:textId="3C5744FF"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742" w:type="dxa"/>
            <w:tcBorders>
              <w:top w:val="single" w:sz="6" w:space="0" w:color="000000"/>
              <w:left w:val="single" w:sz="6" w:space="0" w:color="000000"/>
              <w:bottom w:val="single" w:sz="14" w:space="0" w:color="000000"/>
              <w:right w:val="single" w:sz="6" w:space="0" w:color="FFFFFF"/>
            </w:tcBorders>
            <w:vAlign w:val="center"/>
          </w:tcPr>
          <w:p w14:paraId="6F92BC7C"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6B55C5D3" w14:textId="77777777" w:rsidR="009B07E6"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23.71</w:t>
            </w:r>
            <w:r w:rsidRPr="00C0593D">
              <w:rPr>
                <w:rFonts w:ascii="Times New Roman" w:hAnsi="Times New Roman"/>
                <w:bCs/>
                <w:sz w:val="18"/>
                <w:szCs w:val="18"/>
              </w:rPr>
              <w:t>/</w:t>
            </w:r>
          </w:p>
          <w:p w14:paraId="5CD094D0" w14:textId="531F512C"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90" w:type="dxa"/>
            <w:tcBorders>
              <w:top w:val="single" w:sz="6" w:space="0" w:color="000000"/>
              <w:left w:val="single" w:sz="6" w:space="0" w:color="000000"/>
              <w:bottom w:val="single" w:sz="14" w:space="0" w:color="000000"/>
              <w:right w:val="single" w:sz="6" w:space="0" w:color="000000"/>
            </w:tcBorders>
            <w:vAlign w:val="center"/>
          </w:tcPr>
          <w:p w14:paraId="48E9E846"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508090CF" w14:textId="77777777" w:rsidR="009B07E6" w:rsidRPr="00C0593D" w:rsidRDefault="009B07E6" w:rsidP="00FB718F">
            <w:pPr>
              <w:jc w:val="center"/>
              <w:rPr>
                <w:rFonts w:ascii="Times New Roman" w:hAnsi="Times New Roman"/>
                <w:bCs/>
                <w:sz w:val="18"/>
                <w:szCs w:val="18"/>
              </w:rPr>
            </w:pPr>
            <w:r w:rsidRPr="00C0593D">
              <w:rPr>
                <w:rFonts w:ascii="Times New Roman" w:hAnsi="Times New Roman"/>
                <w:bCs/>
                <w:sz w:val="18"/>
                <w:szCs w:val="18"/>
              </w:rPr>
              <w:t>Response</w:t>
            </w:r>
          </w:p>
        </w:tc>
        <w:tc>
          <w:tcPr>
            <w:tcW w:w="939" w:type="dxa"/>
            <w:tcBorders>
              <w:top w:val="single" w:sz="6" w:space="0" w:color="000000"/>
              <w:left w:val="single" w:sz="6" w:space="0" w:color="000000"/>
              <w:bottom w:val="single" w:sz="14" w:space="0" w:color="000000"/>
              <w:right w:val="single" w:sz="6" w:space="0" w:color="000000"/>
            </w:tcBorders>
            <w:vAlign w:val="center"/>
          </w:tcPr>
          <w:p w14:paraId="6F4024B2" w14:textId="77777777" w:rsidR="009B07E6" w:rsidRPr="00C0593D" w:rsidRDefault="009B07E6" w:rsidP="00FB718F">
            <w:pPr>
              <w:jc w:val="center"/>
              <w:rPr>
                <w:rFonts w:ascii="Times New Roman" w:hAnsi="Times New Roman"/>
                <w:bCs/>
                <w:sz w:val="18"/>
                <w:szCs w:val="18"/>
              </w:rPr>
            </w:pPr>
            <w:r w:rsidRPr="00C0593D">
              <w:rPr>
                <w:rFonts w:ascii="Times New Roman" w:hAnsi="Times New Roman"/>
                <w:bCs/>
                <w:sz w:val="18"/>
                <w:szCs w:val="18"/>
              </w:rPr>
              <w:t>Labor</w:t>
            </w:r>
          </w:p>
          <w:p w14:paraId="0ACCB628" w14:textId="77777777" w:rsidR="009B07E6" w:rsidRPr="00C0593D" w:rsidRDefault="009B07E6" w:rsidP="00FB718F">
            <w:pPr>
              <w:jc w:val="center"/>
              <w:rPr>
                <w:rFonts w:ascii="Times New Roman" w:hAnsi="Times New Roman"/>
                <w:bCs/>
                <w:sz w:val="18"/>
                <w:szCs w:val="18"/>
              </w:rPr>
            </w:pPr>
            <w:r w:rsidRPr="00C0593D">
              <w:rPr>
                <w:rFonts w:ascii="Times New Roman" w:hAnsi="Times New Roman"/>
                <w:bCs/>
                <w:sz w:val="18"/>
                <w:szCs w:val="18"/>
              </w:rPr>
              <w:t>Cost/</w:t>
            </w:r>
          </w:p>
          <w:p w14:paraId="6A74C8D0" w14:textId="77777777" w:rsidR="009B07E6" w:rsidRPr="00C0593D" w:rsidRDefault="009B07E6" w:rsidP="00FB718F">
            <w:pPr>
              <w:jc w:val="center"/>
              <w:rPr>
                <w:rFonts w:ascii="Times New Roman" w:hAnsi="Times New Roman"/>
                <w:bCs/>
                <w:sz w:val="18"/>
                <w:szCs w:val="18"/>
              </w:rPr>
            </w:pPr>
            <w:r w:rsidRPr="00C0593D">
              <w:rPr>
                <w:rFonts w:ascii="Times New Roman" w:hAnsi="Times New Roman"/>
                <w:bCs/>
                <w:sz w:val="18"/>
                <w:szCs w:val="18"/>
              </w:rPr>
              <w:t>Response</w:t>
            </w:r>
          </w:p>
        </w:tc>
        <w:tc>
          <w:tcPr>
            <w:tcW w:w="1170" w:type="dxa"/>
            <w:tcBorders>
              <w:top w:val="single" w:sz="6" w:space="0" w:color="000000"/>
              <w:left w:val="single" w:sz="6" w:space="0" w:color="000000"/>
              <w:bottom w:val="single" w:sz="14" w:space="0" w:color="000000"/>
              <w:right w:val="single" w:sz="14" w:space="0" w:color="000000"/>
            </w:tcBorders>
            <w:vAlign w:val="center"/>
          </w:tcPr>
          <w:p w14:paraId="0A33A2F2"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79FEC82C" w14:textId="77777777" w:rsidR="009B07E6"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Cost</w:t>
            </w:r>
          </w:p>
          <w:p w14:paraId="3E522AE8" w14:textId="7670E145"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14:paraId="3D1B6CFE"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6031291C"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14:paraId="61326E45"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66BD2A46"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center"/>
          </w:tcPr>
          <w:p w14:paraId="1789FE1D" w14:textId="77777777" w:rsidR="009B07E6"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23E65743" w14:textId="637F1D42"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56AE5CB6" w14:textId="77777777" w:rsidR="009B07E6" w:rsidRPr="00C0593D"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95430E" w:rsidRPr="00852BC0" w14:paraId="66AD0516" w14:textId="77777777" w:rsidTr="00FB718F">
        <w:trPr>
          <w:trHeight w:val="286"/>
        </w:trPr>
        <w:tc>
          <w:tcPr>
            <w:tcW w:w="2112" w:type="dxa"/>
            <w:tcBorders>
              <w:top w:val="single" w:sz="6" w:space="0" w:color="000000"/>
              <w:left w:val="single" w:sz="6" w:space="0" w:color="000000"/>
              <w:bottom w:val="single" w:sz="6" w:space="0" w:color="FFFFFF"/>
              <w:right w:val="single" w:sz="14" w:space="0" w:color="000000"/>
            </w:tcBorders>
            <w:vAlign w:val="center"/>
          </w:tcPr>
          <w:p w14:paraId="5B871849" w14:textId="77777777" w:rsidR="0095430E" w:rsidRPr="00FB718F" w:rsidRDefault="0095430E" w:rsidP="00FB718F">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FB718F">
              <w:rPr>
                <w:rFonts w:ascii="Times New Roman" w:hAnsi="Times New Roman"/>
                <w:sz w:val="20"/>
                <w:szCs w:val="20"/>
              </w:rPr>
              <w:t>1.</w:t>
            </w:r>
            <w:r w:rsidRPr="00FB718F">
              <w:rPr>
                <w:rFonts w:ascii="Times New Roman" w:hAnsi="Times New Roman"/>
                <w:sz w:val="20"/>
                <w:szCs w:val="20"/>
              </w:rPr>
              <w:tab/>
              <w:t>Preparation</w:t>
            </w:r>
          </w:p>
        </w:tc>
        <w:tc>
          <w:tcPr>
            <w:tcW w:w="742" w:type="dxa"/>
            <w:tcBorders>
              <w:top w:val="single" w:sz="6" w:space="0" w:color="000000"/>
              <w:left w:val="single" w:sz="6" w:space="0" w:color="000000"/>
              <w:bottom w:val="single" w:sz="6" w:space="0" w:color="FFFFFF"/>
              <w:right w:val="single" w:sz="6" w:space="0" w:color="FFFFFF"/>
            </w:tcBorders>
            <w:vAlign w:val="center"/>
          </w:tcPr>
          <w:p w14:paraId="68BB8A4C"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65" w:type="dxa"/>
            <w:tcBorders>
              <w:top w:val="single" w:sz="6" w:space="0" w:color="000000"/>
              <w:left w:val="single" w:sz="6" w:space="0" w:color="000000"/>
              <w:bottom w:val="single" w:sz="6" w:space="0" w:color="FFFFFF"/>
              <w:right w:val="single" w:sz="6" w:space="0" w:color="FFFFFF"/>
            </w:tcBorders>
            <w:vAlign w:val="center"/>
          </w:tcPr>
          <w:p w14:paraId="7DB58762"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42" w:type="dxa"/>
            <w:tcBorders>
              <w:top w:val="single" w:sz="6" w:space="0" w:color="000000"/>
              <w:left w:val="single" w:sz="6" w:space="0" w:color="000000"/>
              <w:bottom w:val="single" w:sz="6" w:space="0" w:color="FFFFFF"/>
              <w:right w:val="single" w:sz="6" w:space="0" w:color="FFFFFF"/>
            </w:tcBorders>
            <w:vAlign w:val="center"/>
          </w:tcPr>
          <w:p w14:paraId="3817AB85"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0" w:type="dxa"/>
            <w:tcBorders>
              <w:top w:val="single" w:sz="6" w:space="0" w:color="000000"/>
              <w:left w:val="single" w:sz="6" w:space="0" w:color="000000"/>
              <w:bottom w:val="single" w:sz="6" w:space="0" w:color="FFFFFF"/>
              <w:right w:val="single" w:sz="6" w:space="0" w:color="000000"/>
            </w:tcBorders>
            <w:vAlign w:val="center"/>
          </w:tcPr>
          <w:p w14:paraId="7F1BDCF6"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39" w:type="dxa"/>
            <w:tcBorders>
              <w:top w:val="single" w:sz="6" w:space="0" w:color="000000"/>
              <w:left w:val="single" w:sz="6" w:space="0" w:color="000000"/>
              <w:bottom w:val="single" w:sz="6" w:space="0" w:color="FFFFFF"/>
              <w:right w:val="single" w:sz="6" w:space="0" w:color="000000"/>
            </w:tcBorders>
            <w:vAlign w:val="center"/>
          </w:tcPr>
          <w:p w14:paraId="6AF8CCCA"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170" w:type="dxa"/>
            <w:tcBorders>
              <w:top w:val="single" w:sz="6" w:space="0" w:color="000000"/>
              <w:left w:val="single" w:sz="6" w:space="0" w:color="000000"/>
              <w:bottom w:val="single" w:sz="6" w:space="0" w:color="FFFFFF"/>
              <w:right w:val="single" w:sz="14" w:space="0" w:color="000000"/>
            </w:tcBorders>
            <w:vAlign w:val="center"/>
          </w:tcPr>
          <w:p w14:paraId="65D5524C"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43C3239F"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303A67D3"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vAlign w:val="center"/>
          </w:tcPr>
          <w:p w14:paraId="4BADD40E" w14:textId="77777777" w:rsidR="0095430E" w:rsidRPr="00C0593D" w:rsidRDefault="0095430E"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B07E6" w:rsidRPr="00852BC0" w14:paraId="45168A41" w14:textId="77777777" w:rsidTr="00FB718F">
        <w:trPr>
          <w:trHeight w:val="588"/>
        </w:trPr>
        <w:tc>
          <w:tcPr>
            <w:tcW w:w="2112" w:type="dxa"/>
            <w:tcBorders>
              <w:top w:val="single" w:sz="6" w:space="0" w:color="000000"/>
              <w:left w:val="single" w:sz="6" w:space="0" w:color="000000"/>
              <w:bottom w:val="single" w:sz="6" w:space="0" w:color="FFFFFF"/>
              <w:right w:val="single" w:sz="14" w:space="0" w:color="000000"/>
            </w:tcBorders>
            <w:vAlign w:val="center"/>
          </w:tcPr>
          <w:p w14:paraId="16A8FB54" w14:textId="77777777" w:rsidR="009B07E6" w:rsidRPr="00FB718F" w:rsidRDefault="009B07E6" w:rsidP="00FB718F">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FB718F">
              <w:rPr>
                <w:rFonts w:ascii="Times New Roman" w:hAnsi="Times New Roman"/>
                <w:sz w:val="20"/>
                <w:szCs w:val="20"/>
              </w:rPr>
              <w:t>a.</w:t>
            </w:r>
            <w:r w:rsidRPr="00FB718F">
              <w:rPr>
                <w:rFonts w:ascii="Times New Roman" w:hAnsi="Times New Roman"/>
                <w:sz w:val="20"/>
                <w:szCs w:val="20"/>
              </w:rPr>
              <w:tab/>
              <w:t>Read regulations</w:t>
            </w:r>
          </w:p>
        </w:tc>
        <w:tc>
          <w:tcPr>
            <w:tcW w:w="742" w:type="dxa"/>
            <w:tcBorders>
              <w:top w:val="single" w:sz="6" w:space="0" w:color="000000"/>
              <w:left w:val="single" w:sz="6" w:space="0" w:color="000000"/>
              <w:bottom w:val="single" w:sz="6" w:space="0" w:color="FFFFFF"/>
              <w:right w:val="single" w:sz="6" w:space="0" w:color="FFFFFF"/>
            </w:tcBorders>
            <w:vAlign w:val="center"/>
          </w:tcPr>
          <w:p w14:paraId="6BBE934A"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0.0</w:t>
            </w:r>
            <w:r w:rsidRPr="00A005AA">
              <w:rPr>
                <w:rFonts w:ascii="Times New Roman" w:hAnsi="Times New Roman"/>
                <w:sz w:val="18"/>
                <w:szCs w:val="18"/>
              </w:rPr>
              <w:t>0</w:t>
            </w:r>
          </w:p>
        </w:tc>
        <w:tc>
          <w:tcPr>
            <w:tcW w:w="965" w:type="dxa"/>
            <w:tcBorders>
              <w:top w:val="single" w:sz="6" w:space="0" w:color="000000"/>
              <w:left w:val="single" w:sz="6" w:space="0" w:color="000000"/>
              <w:bottom w:val="single" w:sz="6" w:space="0" w:color="FFFFFF"/>
              <w:right w:val="single" w:sz="6" w:space="0" w:color="FFFFFF"/>
            </w:tcBorders>
            <w:vAlign w:val="center"/>
          </w:tcPr>
          <w:p w14:paraId="09256C8E"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0.5</w:t>
            </w:r>
            <w:r w:rsidRPr="00A005AA">
              <w:rPr>
                <w:rFonts w:ascii="Times New Roman" w:hAnsi="Times New Roman"/>
                <w:sz w:val="18"/>
                <w:szCs w:val="18"/>
              </w:rPr>
              <w:t>0</w:t>
            </w:r>
          </w:p>
        </w:tc>
        <w:tc>
          <w:tcPr>
            <w:tcW w:w="742" w:type="dxa"/>
            <w:tcBorders>
              <w:top w:val="single" w:sz="6" w:space="0" w:color="000000"/>
              <w:left w:val="single" w:sz="6" w:space="0" w:color="000000"/>
              <w:bottom w:val="single" w:sz="6" w:space="0" w:color="FFFFFF"/>
              <w:right w:val="single" w:sz="6" w:space="0" w:color="FFFFFF"/>
            </w:tcBorders>
            <w:vAlign w:val="center"/>
          </w:tcPr>
          <w:p w14:paraId="7BC241FF"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14:paraId="666ADF9A" w14:textId="77777777" w:rsidR="009B07E6" w:rsidRPr="00480987"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color w:val="000000"/>
                <w:sz w:val="18"/>
                <w:szCs w:val="18"/>
              </w:rPr>
              <w:t>0</w:t>
            </w:r>
            <w:r w:rsidRPr="00480987">
              <w:rPr>
                <w:rFonts w:ascii="Times New Roman" w:hAnsi="Times New Roman"/>
                <w:color w:val="000000"/>
                <w:sz w:val="18"/>
                <w:szCs w:val="18"/>
              </w:rPr>
              <w:t>.50</w:t>
            </w:r>
          </w:p>
        </w:tc>
        <w:tc>
          <w:tcPr>
            <w:tcW w:w="939" w:type="dxa"/>
            <w:tcBorders>
              <w:top w:val="single" w:sz="6" w:space="0" w:color="000000"/>
              <w:left w:val="single" w:sz="6" w:space="0" w:color="000000"/>
              <w:bottom w:val="single" w:sz="6" w:space="0" w:color="FFFFFF"/>
              <w:right w:val="single" w:sz="6" w:space="0" w:color="000000"/>
            </w:tcBorders>
            <w:vAlign w:val="center"/>
          </w:tcPr>
          <w:p w14:paraId="2D10FC7A" w14:textId="14A4DBA5"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$22.35</w:t>
            </w:r>
          </w:p>
        </w:tc>
        <w:tc>
          <w:tcPr>
            <w:tcW w:w="1170" w:type="dxa"/>
            <w:tcBorders>
              <w:top w:val="single" w:sz="6" w:space="0" w:color="000000"/>
              <w:left w:val="single" w:sz="6" w:space="0" w:color="000000"/>
              <w:bottom w:val="single" w:sz="6" w:space="0" w:color="FFFFFF"/>
              <w:right w:val="single" w:sz="14" w:space="0" w:color="000000"/>
            </w:tcBorders>
            <w:vAlign w:val="center"/>
          </w:tcPr>
          <w:p w14:paraId="7FB28C83" w14:textId="77777777" w:rsidR="009B07E6" w:rsidRPr="00CA5082"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A5082">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7FC586A1"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center"/>
          </w:tcPr>
          <w:p w14:paraId="57CAD73B" w14:textId="77777777"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77C79">
              <w:rPr>
                <w:rFonts w:ascii="Times New Roman" w:hAnsi="Times New Roman"/>
                <w:color w:val="000000"/>
                <w:sz w:val="18"/>
                <w:szCs w:val="18"/>
              </w:rPr>
              <w:t>1.75</w:t>
            </w:r>
          </w:p>
        </w:tc>
        <w:tc>
          <w:tcPr>
            <w:tcW w:w="1080" w:type="dxa"/>
            <w:tcBorders>
              <w:top w:val="single" w:sz="6" w:space="0" w:color="000000"/>
              <w:left w:val="single" w:sz="6" w:space="0" w:color="000000"/>
              <w:bottom w:val="single" w:sz="6" w:space="0" w:color="FFFFFF"/>
              <w:right w:val="single" w:sz="6" w:space="0" w:color="000000"/>
            </w:tcBorders>
            <w:vAlign w:val="center"/>
          </w:tcPr>
          <w:p w14:paraId="1BAFDF4F" w14:textId="2B7F7F4D"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$78.24</w:t>
            </w:r>
          </w:p>
        </w:tc>
      </w:tr>
      <w:tr w:rsidR="009B07E6" w:rsidRPr="00852BC0" w14:paraId="30ED9E7B" w14:textId="77777777" w:rsidTr="00FB718F">
        <w:trPr>
          <w:trHeight w:val="1462"/>
        </w:trPr>
        <w:tc>
          <w:tcPr>
            <w:tcW w:w="2112" w:type="dxa"/>
            <w:tcBorders>
              <w:top w:val="single" w:sz="6" w:space="0" w:color="000000"/>
              <w:left w:val="single" w:sz="6" w:space="0" w:color="000000"/>
              <w:bottom w:val="single" w:sz="6" w:space="0" w:color="FFFFFF"/>
              <w:right w:val="single" w:sz="14" w:space="0" w:color="000000"/>
            </w:tcBorders>
            <w:vAlign w:val="center"/>
          </w:tcPr>
          <w:p w14:paraId="0CC2AE11" w14:textId="77777777" w:rsidR="009B07E6" w:rsidRPr="00FB718F" w:rsidRDefault="009B07E6" w:rsidP="00FB71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Times New Roman" w:hAnsi="Times New Roman"/>
                <w:sz w:val="20"/>
                <w:szCs w:val="20"/>
              </w:rPr>
            </w:pPr>
            <w:r w:rsidRPr="00FB718F">
              <w:rPr>
                <w:rFonts w:ascii="Times New Roman" w:hAnsi="Times New Roman"/>
                <w:sz w:val="20"/>
                <w:szCs w:val="20"/>
              </w:rPr>
              <w:t>b.    Ensure that the requirements listed in 40 CFR 229.3(a)(3) are met</w:t>
            </w:r>
          </w:p>
        </w:tc>
        <w:tc>
          <w:tcPr>
            <w:tcW w:w="742" w:type="dxa"/>
            <w:tcBorders>
              <w:top w:val="single" w:sz="6" w:space="0" w:color="000000"/>
              <w:left w:val="single" w:sz="6" w:space="0" w:color="000000"/>
              <w:bottom w:val="single" w:sz="6" w:space="0" w:color="FFFFFF"/>
              <w:right w:val="single" w:sz="6" w:space="0" w:color="FFFFFF"/>
            </w:tcBorders>
            <w:vAlign w:val="center"/>
          </w:tcPr>
          <w:p w14:paraId="239C7C79"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0.50</w:t>
            </w:r>
          </w:p>
        </w:tc>
        <w:tc>
          <w:tcPr>
            <w:tcW w:w="965" w:type="dxa"/>
            <w:tcBorders>
              <w:top w:val="single" w:sz="6" w:space="0" w:color="000000"/>
              <w:left w:val="single" w:sz="6" w:space="0" w:color="000000"/>
              <w:bottom w:val="single" w:sz="6" w:space="0" w:color="FFFFFF"/>
              <w:right w:val="single" w:sz="6" w:space="0" w:color="FFFFFF"/>
            </w:tcBorders>
            <w:vAlign w:val="center"/>
          </w:tcPr>
          <w:p w14:paraId="455FED92"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5.00</w:t>
            </w:r>
          </w:p>
        </w:tc>
        <w:tc>
          <w:tcPr>
            <w:tcW w:w="742" w:type="dxa"/>
            <w:tcBorders>
              <w:top w:val="single" w:sz="6" w:space="0" w:color="000000"/>
              <w:left w:val="single" w:sz="6" w:space="0" w:color="000000"/>
              <w:bottom w:val="single" w:sz="6" w:space="0" w:color="FFFFFF"/>
              <w:right w:val="single" w:sz="6" w:space="0" w:color="FFFFFF"/>
            </w:tcBorders>
            <w:vAlign w:val="center"/>
          </w:tcPr>
          <w:p w14:paraId="0C29DC0C"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14:paraId="3CEB8250" w14:textId="77777777" w:rsidR="009B07E6" w:rsidRPr="00480987"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80987">
              <w:rPr>
                <w:rFonts w:ascii="Times New Roman" w:hAnsi="Times New Roman"/>
                <w:color w:val="000000"/>
                <w:sz w:val="18"/>
                <w:szCs w:val="18"/>
              </w:rPr>
              <w:t>5.50</w:t>
            </w:r>
          </w:p>
        </w:tc>
        <w:tc>
          <w:tcPr>
            <w:tcW w:w="939" w:type="dxa"/>
            <w:tcBorders>
              <w:top w:val="single" w:sz="6" w:space="0" w:color="000000"/>
              <w:left w:val="single" w:sz="6" w:space="0" w:color="000000"/>
              <w:bottom w:val="single" w:sz="6" w:space="0" w:color="FFFFFF"/>
              <w:right w:val="single" w:sz="6" w:space="0" w:color="000000"/>
            </w:tcBorders>
            <w:vAlign w:val="center"/>
          </w:tcPr>
          <w:p w14:paraId="31F31B9E" w14:textId="40B740E2"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$248.84</w:t>
            </w:r>
          </w:p>
        </w:tc>
        <w:tc>
          <w:tcPr>
            <w:tcW w:w="1170" w:type="dxa"/>
            <w:tcBorders>
              <w:top w:val="single" w:sz="6" w:space="0" w:color="000000"/>
              <w:left w:val="single" w:sz="6" w:space="0" w:color="000000"/>
              <w:bottom w:val="single" w:sz="6" w:space="0" w:color="FFFFFF"/>
              <w:right w:val="single" w:sz="14" w:space="0" w:color="000000"/>
            </w:tcBorders>
            <w:vAlign w:val="center"/>
          </w:tcPr>
          <w:p w14:paraId="56774D18" w14:textId="77777777" w:rsidR="009B07E6" w:rsidRPr="00CA5082"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A5082">
              <w:rPr>
                <w:rFonts w:ascii="Times New Roman" w:hAnsi="Times New Roman"/>
                <w:color w:val="000000"/>
                <w:sz w:val="18"/>
                <w:szCs w:val="18"/>
              </w:rPr>
              <w:t>$</w:t>
            </w:r>
            <w:r>
              <w:rPr>
                <w:rFonts w:ascii="Times New Roman" w:hAnsi="Times New Roman"/>
                <w:color w:val="000000"/>
                <w:sz w:val="18"/>
                <w:szCs w:val="18"/>
              </w:rPr>
              <w:t>0</w:t>
            </w:r>
            <w:r w:rsidRPr="00CA5082">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FFFFFF"/>
              <w:right w:val="single" w:sz="6" w:space="0" w:color="FFFFFF"/>
            </w:tcBorders>
            <w:vAlign w:val="center"/>
          </w:tcPr>
          <w:p w14:paraId="39D5839C"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center"/>
          </w:tcPr>
          <w:p w14:paraId="4F26D51B" w14:textId="77777777"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77C79">
              <w:rPr>
                <w:rFonts w:ascii="Times New Roman" w:hAnsi="Times New Roman"/>
                <w:color w:val="000000"/>
                <w:sz w:val="18"/>
                <w:szCs w:val="18"/>
              </w:rPr>
              <w:t>19.25</w:t>
            </w:r>
          </w:p>
        </w:tc>
        <w:tc>
          <w:tcPr>
            <w:tcW w:w="1080" w:type="dxa"/>
            <w:tcBorders>
              <w:top w:val="single" w:sz="6" w:space="0" w:color="000000"/>
              <w:left w:val="single" w:sz="6" w:space="0" w:color="000000"/>
              <w:bottom w:val="single" w:sz="6" w:space="0" w:color="FFFFFF"/>
              <w:right w:val="single" w:sz="6" w:space="0" w:color="000000"/>
            </w:tcBorders>
            <w:vAlign w:val="center"/>
          </w:tcPr>
          <w:p w14:paraId="1FCA5A0E" w14:textId="6877B6ED"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$870.94</w:t>
            </w:r>
          </w:p>
        </w:tc>
      </w:tr>
      <w:tr w:rsidR="009B07E6" w:rsidRPr="00852BC0" w14:paraId="431D9F52" w14:textId="77777777" w:rsidTr="00FB718F">
        <w:trPr>
          <w:trHeight w:val="1748"/>
        </w:trPr>
        <w:tc>
          <w:tcPr>
            <w:tcW w:w="2112" w:type="dxa"/>
            <w:tcBorders>
              <w:top w:val="single" w:sz="6" w:space="0" w:color="000000"/>
              <w:left w:val="single" w:sz="6" w:space="0" w:color="000000"/>
              <w:bottom w:val="single" w:sz="6" w:space="0" w:color="FFFFFF"/>
              <w:right w:val="single" w:sz="14" w:space="0" w:color="000000"/>
            </w:tcBorders>
            <w:vAlign w:val="center"/>
          </w:tcPr>
          <w:p w14:paraId="26E5B4E5" w14:textId="77777777" w:rsidR="009B07E6" w:rsidRPr="00FB718F" w:rsidRDefault="009B07E6" w:rsidP="00FB718F">
            <w:pPr>
              <w:tabs>
                <w:tab w:val="left" w:pos="360"/>
                <w:tab w:val="left" w:pos="83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FB718F">
              <w:rPr>
                <w:rFonts w:ascii="Times New Roman" w:hAnsi="Times New Roman"/>
                <w:sz w:val="20"/>
                <w:szCs w:val="20"/>
              </w:rPr>
              <w:t>2. Notify Coast Guard that the vessel has been cleaned and is ready for inspection</w:t>
            </w:r>
          </w:p>
        </w:tc>
        <w:tc>
          <w:tcPr>
            <w:tcW w:w="742" w:type="dxa"/>
            <w:tcBorders>
              <w:top w:val="single" w:sz="6" w:space="0" w:color="000000"/>
              <w:left w:val="single" w:sz="6" w:space="0" w:color="000000"/>
              <w:bottom w:val="single" w:sz="6" w:space="0" w:color="FFFFFF"/>
              <w:right w:val="single" w:sz="6" w:space="0" w:color="FFFFFF"/>
            </w:tcBorders>
            <w:vAlign w:val="center"/>
          </w:tcPr>
          <w:p w14:paraId="5559715C"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center"/>
          </w:tcPr>
          <w:p w14:paraId="635EAACA"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center"/>
          </w:tcPr>
          <w:p w14:paraId="41CAF574"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14:paraId="22373677" w14:textId="77777777" w:rsidR="009B07E6" w:rsidRPr="00480987"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center"/>
          </w:tcPr>
          <w:p w14:paraId="3B31261B" w14:textId="3CFEDC8E"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$95.32</w:t>
            </w:r>
          </w:p>
        </w:tc>
        <w:tc>
          <w:tcPr>
            <w:tcW w:w="1170" w:type="dxa"/>
            <w:tcBorders>
              <w:top w:val="single" w:sz="6" w:space="0" w:color="000000"/>
              <w:left w:val="single" w:sz="6" w:space="0" w:color="000000"/>
              <w:bottom w:val="single" w:sz="6" w:space="0" w:color="FFFFFF"/>
              <w:right w:val="single" w:sz="14" w:space="0" w:color="000000"/>
            </w:tcBorders>
            <w:vAlign w:val="center"/>
          </w:tcPr>
          <w:p w14:paraId="678FC075" w14:textId="77777777" w:rsidR="009B07E6" w:rsidRPr="00CA5082"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A5082">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10D742DD" w14:textId="77777777" w:rsidR="009B07E6" w:rsidRPr="00A005AA"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center"/>
          </w:tcPr>
          <w:p w14:paraId="2D2CE384" w14:textId="77777777"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A77C79">
              <w:rPr>
                <w:rFonts w:ascii="Times New Roman" w:hAnsi="Times New Roman"/>
                <w:color w:val="000000"/>
                <w:sz w:val="18"/>
                <w:szCs w:val="18"/>
              </w:rPr>
              <w:t>7.00</w:t>
            </w:r>
          </w:p>
        </w:tc>
        <w:tc>
          <w:tcPr>
            <w:tcW w:w="1080" w:type="dxa"/>
            <w:tcBorders>
              <w:top w:val="single" w:sz="6" w:space="0" w:color="000000"/>
              <w:left w:val="single" w:sz="6" w:space="0" w:color="000000"/>
              <w:bottom w:val="single" w:sz="6" w:space="0" w:color="FFFFFF"/>
              <w:right w:val="single" w:sz="6" w:space="0" w:color="000000"/>
            </w:tcBorders>
            <w:vAlign w:val="center"/>
          </w:tcPr>
          <w:p w14:paraId="2E210084" w14:textId="464B0EE4" w:rsidR="009B07E6" w:rsidRPr="00A77C79" w:rsidRDefault="009B07E6" w:rsidP="00FB7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$351.11</w:t>
            </w:r>
          </w:p>
        </w:tc>
      </w:tr>
      <w:tr w:rsidR="009B07E6" w:rsidRPr="00852BC0" w14:paraId="743EDB38" w14:textId="77777777" w:rsidTr="00FB718F">
        <w:trPr>
          <w:trHeight w:val="1462"/>
        </w:trPr>
        <w:tc>
          <w:tcPr>
            <w:tcW w:w="2112" w:type="dxa"/>
            <w:tcBorders>
              <w:top w:val="single" w:sz="6" w:space="0" w:color="000000"/>
              <w:left w:val="single" w:sz="6" w:space="0" w:color="000000"/>
              <w:bottom w:val="single" w:sz="6" w:space="0" w:color="FFFFFF"/>
              <w:right w:val="single" w:sz="14" w:space="0" w:color="000000"/>
            </w:tcBorders>
            <w:vAlign w:val="center"/>
          </w:tcPr>
          <w:p w14:paraId="6275DEAF" w14:textId="77777777" w:rsidR="009B07E6" w:rsidRPr="00FB718F"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FB718F">
              <w:rPr>
                <w:rFonts w:ascii="Times New Roman" w:hAnsi="Times New Roman"/>
                <w:sz w:val="20"/>
                <w:szCs w:val="20"/>
              </w:rPr>
              <w:t xml:space="preserve">3. Notify EPA that the vessel has been cleaned and is ready for inspection  </w:t>
            </w:r>
          </w:p>
        </w:tc>
        <w:tc>
          <w:tcPr>
            <w:tcW w:w="742" w:type="dxa"/>
            <w:tcBorders>
              <w:top w:val="single" w:sz="6" w:space="0" w:color="000000"/>
              <w:left w:val="single" w:sz="6" w:space="0" w:color="000000"/>
              <w:bottom w:val="single" w:sz="6" w:space="0" w:color="FFFFFF"/>
              <w:right w:val="single" w:sz="6" w:space="0" w:color="FFFFFF"/>
            </w:tcBorders>
            <w:vAlign w:val="center"/>
          </w:tcPr>
          <w:p w14:paraId="5EECCDDE" w14:textId="77777777" w:rsidR="009B07E6" w:rsidRPr="00A005AA"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1.00</w:t>
            </w:r>
          </w:p>
        </w:tc>
        <w:tc>
          <w:tcPr>
            <w:tcW w:w="965" w:type="dxa"/>
            <w:tcBorders>
              <w:top w:val="single" w:sz="6" w:space="0" w:color="000000"/>
              <w:left w:val="single" w:sz="6" w:space="0" w:color="000000"/>
              <w:bottom w:val="single" w:sz="6" w:space="0" w:color="FFFFFF"/>
              <w:right w:val="single" w:sz="6" w:space="0" w:color="FFFFFF"/>
            </w:tcBorders>
            <w:vAlign w:val="center"/>
          </w:tcPr>
          <w:p w14:paraId="3DA2A5E0" w14:textId="77777777" w:rsidR="009B07E6" w:rsidRPr="00A005AA"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1.00</w:t>
            </w:r>
          </w:p>
        </w:tc>
        <w:tc>
          <w:tcPr>
            <w:tcW w:w="742" w:type="dxa"/>
            <w:tcBorders>
              <w:top w:val="single" w:sz="6" w:space="0" w:color="000000"/>
              <w:left w:val="single" w:sz="6" w:space="0" w:color="000000"/>
              <w:bottom w:val="single" w:sz="6" w:space="0" w:color="FFFFFF"/>
              <w:right w:val="single" w:sz="6" w:space="0" w:color="FFFFFF"/>
            </w:tcBorders>
            <w:vAlign w:val="center"/>
          </w:tcPr>
          <w:p w14:paraId="23C24F41" w14:textId="77777777" w:rsidR="009B07E6" w:rsidRPr="00A005AA"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sz w:val="18"/>
                <w:szCs w:val="18"/>
              </w:rPr>
              <w:t>0.00</w:t>
            </w:r>
          </w:p>
        </w:tc>
        <w:tc>
          <w:tcPr>
            <w:tcW w:w="890" w:type="dxa"/>
            <w:tcBorders>
              <w:top w:val="single" w:sz="6" w:space="0" w:color="000000"/>
              <w:left w:val="single" w:sz="6" w:space="0" w:color="000000"/>
              <w:bottom w:val="single" w:sz="6" w:space="0" w:color="FFFFFF"/>
              <w:right w:val="single" w:sz="6" w:space="0" w:color="000000"/>
            </w:tcBorders>
            <w:vAlign w:val="center"/>
          </w:tcPr>
          <w:p w14:paraId="70673206" w14:textId="77777777" w:rsidR="009B07E6" w:rsidRPr="00480987"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480987">
              <w:rPr>
                <w:rFonts w:ascii="Times New Roman" w:hAnsi="Times New Roman"/>
                <w:color w:val="000000"/>
                <w:sz w:val="18"/>
                <w:szCs w:val="18"/>
              </w:rPr>
              <w:t>2.00</w:t>
            </w:r>
          </w:p>
        </w:tc>
        <w:tc>
          <w:tcPr>
            <w:tcW w:w="939" w:type="dxa"/>
            <w:tcBorders>
              <w:top w:val="single" w:sz="6" w:space="0" w:color="000000"/>
              <w:left w:val="single" w:sz="6" w:space="0" w:color="000000"/>
              <w:bottom w:val="single" w:sz="6" w:space="0" w:color="FFFFFF"/>
              <w:right w:val="single" w:sz="6" w:space="0" w:color="000000"/>
            </w:tcBorders>
            <w:vAlign w:val="center"/>
          </w:tcPr>
          <w:p w14:paraId="41F6FFF9" w14:textId="4ABDCBAB" w:rsidR="009B07E6" w:rsidRPr="00A77C79"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$95.32</w:t>
            </w:r>
          </w:p>
        </w:tc>
        <w:tc>
          <w:tcPr>
            <w:tcW w:w="1170" w:type="dxa"/>
            <w:tcBorders>
              <w:top w:val="single" w:sz="6" w:space="0" w:color="000000"/>
              <w:left w:val="single" w:sz="6" w:space="0" w:color="000000"/>
              <w:bottom w:val="single" w:sz="6" w:space="0" w:color="FFFFFF"/>
              <w:right w:val="single" w:sz="14" w:space="0" w:color="000000"/>
            </w:tcBorders>
            <w:vAlign w:val="center"/>
          </w:tcPr>
          <w:p w14:paraId="3BC6CD99" w14:textId="77777777" w:rsidR="009B07E6" w:rsidRPr="00CA5082"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CA5082">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54CA2DC3" w14:textId="77777777" w:rsidR="009B07E6" w:rsidRPr="00A005AA"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005AA">
              <w:rPr>
                <w:rFonts w:ascii="Times New Roman" w:hAnsi="Times New Roman"/>
                <w:color w:val="000000"/>
                <w:sz w:val="18"/>
                <w:szCs w:val="18"/>
              </w:rPr>
              <w:t>3.5</w:t>
            </w:r>
          </w:p>
        </w:tc>
        <w:tc>
          <w:tcPr>
            <w:tcW w:w="810" w:type="dxa"/>
            <w:tcBorders>
              <w:top w:val="single" w:sz="6" w:space="0" w:color="000000"/>
              <w:left w:val="single" w:sz="6" w:space="0" w:color="000000"/>
              <w:bottom w:val="single" w:sz="6" w:space="0" w:color="FFFFFF"/>
              <w:right w:val="single" w:sz="6" w:space="0" w:color="FFFFFF"/>
            </w:tcBorders>
            <w:vAlign w:val="center"/>
          </w:tcPr>
          <w:p w14:paraId="6B4A811B" w14:textId="77777777" w:rsidR="009B07E6" w:rsidRPr="00A77C79"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A77C79">
              <w:rPr>
                <w:rFonts w:ascii="Times New Roman" w:hAnsi="Times New Roman"/>
                <w:color w:val="000000"/>
                <w:sz w:val="18"/>
                <w:szCs w:val="18"/>
              </w:rPr>
              <w:t>7.00</w:t>
            </w:r>
          </w:p>
        </w:tc>
        <w:tc>
          <w:tcPr>
            <w:tcW w:w="1080" w:type="dxa"/>
            <w:tcBorders>
              <w:top w:val="single" w:sz="6" w:space="0" w:color="000000"/>
              <w:left w:val="single" w:sz="6" w:space="0" w:color="000000"/>
              <w:bottom w:val="single" w:sz="6" w:space="0" w:color="FFFFFF"/>
              <w:right w:val="single" w:sz="6" w:space="0" w:color="000000"/>
            </w:tcBorders>
            <w:vAlign w:val="center"/>
          </w:tcPr>
          <w:p w14:paraId="2447DEE6" w14:textId="74A5281C" w:rsidR="009B07E6" w:rsidRPr="00A77C79" w:rsidRDefault="009B07E6"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$351.11</w:t>
            </w:r>
          </w:p>
        </w:tc>
      </w:tr>
      <w:tr w:rsidR="0095430E" w:rsidRPr="00852BC0" w14:paraId="380A064F" w14:textId="77777777" w:rsidTr="00FB718F">
        <w:trPr>
          <w:trHeight w:val="588"/>
        </w:trPr>
        <w:tc>
          <w:tcPr>
            <w:tcW w:w="2112" w:type="dxa"/>
            <w:tcBorders>
              <w:top w:val="single" w:sz="6" w:space="0" w:color="000000"/>
              <w:left w:val="single" w:sz="6" w:space="0" w:color="000000"/>
              <w:bottom w:val="single" w:sz="6" w:space="0" w:color="000000"/>
              <w:right w:val="single" w:sz="14" w:space="0" w:color="000000"/>
            </w:tcBorders>
            <w:vAlign w:val="center"/>
          </w:tcPr>
          <w:p w14:paraId="2A6CDFFE" w14:textId="77777777" w:rsidR="0095430E" w:rsidRPr="00FB718F"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Cs/>
                <w:sz w:val="20"/>
                <w:szCs w:val="20"/>
              </w:rPr>
            </w:pPr>
            <w:r w:rsidRPr="00FB718F">
              <w:rPr>
                <w:rFonts w:ascii="Times New Roman" w:hAnsi="Times New Roman"/>
                <w:bCs/>
                <w:sz w:val="20"/>
                <w:szCs w:val="20"/>
              </w:rPr>
              <w:t>Subtotal (hours and costs)</w:t>
            </w:r>
          </w:p>
        </w:tc>
        <w:tc>
          <w:tcPr>
            <w:tcW w:w="742" w:type="dxa"/>
            <w:tcBorders>
              <w:top w:val="single" w:sz="6" w:space="0" w:color="000000"/>
              <w:left w:val="single" w:sz="6" w:space="0" w:color="000000"/>
              <w:bottom w:val="single" w:sz="6" w:space="0" w:color="000000"/>
              <w:right w:val="single" w:sz="6" w:space="0" w:color="FFFFFF"/>
            </w:tcBorders>
            <w:vAlign w:val="center"/>
          </w:tcPr>
          <w:p w14:paraId="2DD9D570" w14:textId="77777777" w:rsidR="0095430E" w:rsidRPr="00A005AA"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bCs/>
                <w:sz w:val="18"/>
                <w:szCs w:val="18"/>
              </w:rPr>
              <w:t>2.50</w:t>
            </w:r>
          </w:p>
        </w:tc>
        <w:tc>
          <w:tcPr>
            <w:tcW w:w="965" w:type="dxa"/>
            <w:tcBorders>
              <w:top w:val="single" w:sz="6" w:space="0" w:color="000000"/>
              <w:left w:val="single" w:sz="6" w:space="0" w:color="000000"/>
              <w:bottom w:val="single" w:sz="6" w:space="0" w:color="000000"/>
              <w:right w:val="single" w:sz="6" w:space="0" w:color="FFFFFF"/>
            </w:tcBorders>
            <w:vAlign w:val="center"/>
          </w:tcPr>
          <w:p w14:paraId="18DDEC14" w14:textId="77777777" w:rsidR="0095430E" w:rsidRPr="00A005AA"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bCs/>
                <w:sz w:val="18"/>
                <w:szCs w:val="18"/>
              </w:rPr>
              <w:t>7.50</w:t>
            </w:r>
          </w:p>
        </w:tc>
        <w:tc>
          <w:tcPr>
            <w:tcW w:w="742" w:type="dxa"/>
            <w:tcBorders>
              <w:top w:val="single" w:sz="6" w:space="0" w:color="000000"/>
              <w:left w:val="single" w:sz="6" w:space="0" w:color="000000"/>
              <w:bottom w:val="single" w:sz="6" w:space="0" w:color="000000"/>
              <w:right w:val="single" w:sz="6" w:space="0" w:color="FFFFFF"/>
            </w:tcBorders>
            <w:vAlign w:val="center"/>
          </w:tcPr>
          <w:p w14:paraId="14B66C32" w14:textId="77777777" w:rsidR="0095430E" w:rsidRPr="00A005AA"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005AA">
              <w:rPr>
                <w:rFonts w:ascii="Times New Roman" w:hAnsi="Times New Roman"/>
                <w:bCs/>
                <w:sz w:val="18"/>
                <w:szCs w:val="18"/>
              </w:rPr>
              <w:t>0.00</w:t>
            </w:r>
          </w:p>
        </w:tc>
        <w:tc>
          <w:tcPr>
            <w:tcW w:w="890" w:type="dxa"/>
            <w:tcBorders>
              <w:top w:val="single" w:sz="6" w:space="0" w:color="000000"/>
              <w:left w:val="single" w:sz="6" w:space="0" w:color="000000"/>
              <w:bottom w:val="single" w:sz="6" w:space="0" w:color="000000"/>
              <w:right w:val="single" w:sz="6" w:space="0" w:color="000000"/>
            </w:tcBorders>
            <w:vAlign w:val="center"/>
          </w:tcPr>
          <w:p w14:paraId="35618518" w14:textId="77777777" w:rsidR="0095430E" w:rsidRPr="00480987"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color w:val="000000"/>
                <w:sz w:val="18"/>
                <w:szCs w:val="18"/>
              </w:rPr>
              <w:t>10.00</w:t>
            </w:r>
          </w:p>
        </w:tc>
        <w:tc>
          <w:tcPr>
            <w:tcW w:w="939" w:type="dxa"/>
            <w:tcBorders>
              <w:top w:val="single" w:sz="6" w:space="0" w:color="000000"/>
              <w:left w:val="single" w:sz="6" w:space="0" w:color="000000"/>
              <w:bottom w:val="single" w:sz="6" w:space="0" w:color="000000"/>
              <w:right w:val="single" w:sz="6" w:space="0" w:color="000000"/>
            </w:tcBorders>
            <w:vAlign w:val="center"/>
          </w:tcPr>
          <w:p w14:paraId="793BB5C5" w14:textId="5F1A231D" w:rsidR="0095430E" w:rsidRPr="00A77C79"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77C79">
              <w:rPr>
                <w:rFonts w:ascii="Times New Roman" w:hAnsi="Times New Roman"/>
                <w:color w:val="000000"/>
                <w:sz w:val="18"/>
                <w:szCs w:val="18"/>
              </w:rPr>
              <w:t>$</w:t>
            </w:r>
            <w:r w:rsidR="009B07E6">
              <w:rPr>
                <w:rFonts w:ascii="Times New Roman" w:hAnsi="Times New Roman"/>
                <w:color w:val="000000"/>
                <w:sz w:val="18"/>
                <w:szCs w:val="18"/>
              </w:rPr>
              <w:t>461.83</w:t>
            </w:r>
          </w:p>
        </w:tc>
        <w:tc>
          <w:tcPr>
            <w:tcW w:w="1170" w:type="dxa"/>
            <w:tcBorders>
              <w:top w:val="single" w:sz="6" w:space="0" w:color="000000"/>
              <w:left w:val="single" w:sz="6" w:space="0" w:color="000000"/>
              <w:bottom w:val="single" w:sz="6" w:space="0" w:color="000000"/>
              <w:right w:val="single" w:sz="14" w:space="0" w:color="000000"/>
            </w:tcBorders>
            <w:vAlign w:val="center"/>
          </w:tcPr>
          <w:p w14:paraId="02B92E6C" w14:textId="77777777" w:rsidR="0095430E" w:rsidRPr="00CA5082"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hAnsi="Times New Roman"/>
                <w:color w:val="000000"/>
                <w:sz w:val="18"/>
                <w:szCs w:val="18"/>
              </w:rPr>
              <w:t>$10</w:t>
            </w:r>
            <w:r w:rsidRPr="00CA5082">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000000"/>
              <w:right w:val="single" w:sz="6" w:space="0" w:color="FFFFFF"/>
            </w:tcBorders>
            <w:vAlign w:val="center"/>
          </w:tcPr>
          <w:p w14:paraId="15368F6C" w14:textId="77777777" w:rsidR="0095430E" w:rsidRPr="00A005AA"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005AA">
              <w:rPr>
                <w:rFonts w:ascii="Times New Roman" w:hAnsi="Times New Roman"/>
                <w:bCs/>
                <w:sz w:val="18"/>
                <w:szCs w:val="18"/>
              </w:rPr>
              <w:t>3.5</w:t>
            </w:r>
          </w:p>
        </w:tc>
        <w:tc>
          <w:tcPr>
            <w:tcW w:w="810" w:type="dxa"/>
            <w:tcBorders>
              <w:top w:val="single" w:sz="6" w:space="0" w:color="000000"/>
              <w:left w:val="single" w:sz="6" w:space="0" w:color="000000"/>
              <w:bottom w:val="single" w:sz="6" w:space="0" w:color="000000"/>
              <w:right w:val="single" w:sz="6" w:space="0" w:color="FFFFFF"/>
            </w:tcBorders>
            <w:vAlign w:val="center"/>
          </w:tcPr>
          <w:p w14:paraId="6928DFD3" w14:textId="77777777" w:rsidR="0095430E" w:rsidRPr="00A77C79"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77C79">
              <w:rPr>
                <w:rFonts w:ascii="Times New Roman" w:hAnsi="Times New Roman"/>
                <w:color w:val="000000"/>
                <w:sz w:val="18"/>
                <w:szCs w:val="18"/>
              </w:rPr>
              <w:t>35.00</w:t>
            </w:r>
          </w:p>
        </w:tc>
        <w:tc>
          <w:tcPr>
            <w:tcW w:w="1080" w:type="dxa"/>
            <w:tcBorders>
              <w:top w:val="single" w:sz="6" w:space="0" w:color="000000"/>
              <w:left w:val="single" w:sz="6" w:space="0" w:color="000000"/>
              <w:bottom w:val="single" w:sz="6" w:space="0" w:color="000000"/>
              <w:right w:val="single" w:sz="6" w:space="0" w:color="000000"/>
            </w:tcBorders>
            <w:vAlign w:val="center"/>
          </w:tcPr>
          <w:p w14:paraId="601F9E55" w14:textId="08C1E5C8" w:rsidR="0095430E" w:rsidRPr="00A77C79" w:rsidRDefault="0095430E" w:rsidP="00FB71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A77C79">
              <w:rPr>
                <w:rFonts w:ascii="Times New Roman" w:hAnsi="Times New Roman"/>
                <w:bCs/>
                <w:color w:val="000000"/>
                <w:sz w:val="18"/>
                <w:szCs w:val="18"/>
              </w:rPr>
              <w:t>$</w:t>
            </w:r>
            <w:r w:rsidR="009B07E6">
              <w:rPr>
                <w:rFonts w:ascii="Times New Roman" w:hAnsi="Times New Roman"/>
                <w:bCs/>
                <w:color w:val="000000"/>
                <w:sz w:val="18"/>
                <w:szCs w:val="18"/>
              </w:rPr>
              <w:t>1,651.39</w:t>
            </w:r>
          </w:p>
        </w:tc>
      </w:tr>
    </w:tbl>
    <w:p w14:paraId="73A0DFF6" w14:textId="52E173C2" w:rsidR="00D54A6C" w:rsidRDefault="00D54A6C" w:rsidP="00C43B47">
      <w:pPr>
        <w:pStyle w:val="TableHeadings"/>
      </w:pPr>
    </w:p>
    <w:p w14:paraId="0C1199B9" w14:textId="03DBA0E3" w:rsidR="0095430E" w:rsidRPr="00D54A6C" w:rsidRDefault="00D54A6C" w:rsidP="00C43B47">
      <w:pPr>
        <w:widowControl/>
        <w:autoSpaceDE/>
        <w:autoSpaceDN/>
        <w:adjustRightInd/>
        <w:rPr>
          <w:rFonts w:ascii="Times New Roman" w:hAnsi="Times New Roman"/>
          <w:b/>
        </w:rPr>
      </w:pPr>
      <w:r>
        <w:br w:type="page"/>
      </w:r>
    </w:p>
    <w:p w14:paraId="1A42FA31" w14:textId="216E31A7" w:rsidR="0095430E" w:rsidRPr="00A5001C" w:rsidRDefault="0095430E" w:rsidP="00C43B47">
      <w:pPr>
        <w:pStyle w:val="TableHeadings"/>
      </w:pPr>
      <w:r w:rsidRPr="002C7366">
        <w:t>Table 2</w:t>
      </w:r>
      <w:r w:rsidR="00060944">
        <w:t>1</w:t>
      </w:r>
      <w:r>
        <w:t>.</w:t>
      </w:r>
      <w:r w:rsidRPr="002C7366">
        <w:t xml:space="preserve"> Vessel Disposal General Permit Respondent B</w:t>
      </w:r>
      <w:r>
        <w:t xml:space="preserve">urden and Cost </w:t>
      </w:r>
      <w:r w:rsidRPr="002C7366">
        <w:t>under 40 CFR 229.3(a)(8)</w:t>
      </w:r>
      <w:r>
        <w:t xml:space="preserve"> – 12</w:t>
      </w:r>
      <w:r w:rsidR="00593639">
        <w:t>-</w:t>
      </w:r>
      <w:r>
        <w:t xml:space="preserve"> and 48</w:t>
      </w:r>
      <w:r w:rsidR="00593639">
        <w:t>-</w:t>
      </w:r>
      <w:r>
        <w:t>Hour Notifications</w:t>
      </w:r>
    </w:p>
    <w:tbl>
      <w:tblPr>
        <w:tblW w:w="10350" w:type="dxa"/>
        <w:tblInd w:w="-638" w:type="dxa"/>
        <w:tblLayout w:type="fixed"/>
        <w:tblCellMar>
          <w:left w:w="69" w:type="dxa"/>
          <w:right w:w="69" w:type="dxa"/>
        </w:tblCellMar>
        <w:tblLook w:val="0000" w:firstRow="0" w:lastRow="0" w:firstColumn="0" w:lastColumn="0" w:noHBand="0" w:noVBand="0"/>
      </w:tblPr>
      <w:tblGrid>
        <w:gridCol w:w="2250"/>
        <w:gridCol w:w="810"/>
        <w:gridCol w:w="900"/>
        <w:gridCol w:w="810"/>
        <w:gridCol w:w="900"/>
        <w:gridCol w:w="990"/>
        <w:gridCol w:w="990"/>
        <w:gridCol w:w="990"/>
        <w:gridCol w:w="720"/>
        <w:gridCol w:w="990"/>
      </w:tblGrid>
      <w:tr w:rsidR="0095430E" w:rsidRPr="005B054D" w14:paraId="6541F6AB" w14:textId="77777777" w:rsidTr="009D6EEF">
        <w:trPr>
          <w:trHeight w:val="367"/>
          <w:tblHeader/>
        </w:trPr>
        <w:tc>
          <w:tcPr>
            <w:tcW w:w="2250" w:type="dxa"/>
            <w:vMerge w:val="restart"/>
            <w:tcBorders>
              <w:top w:val="single" w:sz="6" w:space="0" w:color="000000"/>
              <w:left w:val="single" w:sz="6" w:space="0" w:color="000000"/>
              <w:bottom w:val="nil"/>
              <w:right w:val="single" w:sz="14" w:space="0" w:color="000000"/>
            </w:tcBorders>
            <w:vAlign w:val="center"/>
          </w:tcPr>
          <w:p w14:paraId="1684F52E" w14:textId="71056DD6"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Informat</w:t>
            </w:r>
            <w:r w:rsidR="009D6EEF">
              <w:rPr>
                <w:rFonts w:ascii="Times New Roman" w:hAnsi="Times New Roman"/>
                <w:b/>
                <w:bCs/>
                <w:sz w:val="22"/>
                <w:szCs w:val="22"/>
              </w:rPr>
              <w:t>i</w:t>
            </w:r>
            <w:r w:rsidRPr="009D6EEF">
              <w:rPr>
                <w:rFonts w:ascii="Times New Roman" w:hAnsi="Times New Roman"/>
                <w:b/>
                <w:bCs/>
                <w:sz w:val="22"/>
                <w:szCs w:val="22"/>
              </w:rPr>
              <w:t>on Collection Activity</w:t>
            </w:r>
          </w:p>
        </w:tc>
        <w:tc>
          <w:tcPr>
            <w:tcW w:w="5400" w:type="dxa"/>
            <w:gridSpan w:val="6"/>
            <w:tcBorders>
              <w:top w:val="single" w:sz="6" w:space="0" w:color="000000"/>
              <w:left w:val="single" w:sz="6" w:space="0" w:color="000000"/>
              <w:bottom w:val="single" w:sz="14" w:space="0" w:color="000000"/>
              <w:right w:val="single" w:sz="14" w:space="0" w:color="000000"/>
            </w:tcBorders>
            <w:vAlign w:val="center"/>
          </w:tcPr>
          <w:p w14:paraId="05BEB537"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Hours and Costs Per Response</w:t>
            </w:r>
          </w:p>
        </w:tc>
        <w:tc>
          <w:tcPr>
            <w:tcW w:w="2700" w:type="dxa"/>
            <w:gridSpan w:val="3"/>
            <w:tcBorders>
              <w:top w:val="single" w:sz="6" w:space="0" w:color="000000"/>
              <w:left w:val="single" w:sz="6" w:space="0" w:color="000000"/>
              <w:bottom w:val="single" w:sz="14" w:space="0" w:color="000000"/>
              <w:right w:val="single" w:sz="6" w:space="0" w:color="000000"/>
            </w:tcBorders>
            <w:vAlign w:val="center"/>
          </w:tcPr>
          <w:p w14:paraId="003AA7BF"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9D6EEF">
              <w:rPr>
                <w:rFonts w:ascii="Times New Roman" w:hAnsi="Times New Roman"/>
                <w:b/>
                <w:bCs/>
                <w:sz w:val="22"/>
                <w:szCs w:val="22"/>
              </w:rPr>
              <w:t>Total Hours and Costs Per Year</w:t>
            </w:r>
          </w:p>
        </w:tc>
      </w:tr>
      <w:tr w:rsidR="009B07E6" w:rsidRPr="005B054D" w14:paraId="0B92E946" w14:textId="77777777" w:rsidTr="009D6EEF">
        <w:trPr>
          <w:trHeight w:val="848"/>
          <w:tblHeader/>
        </w:trPr>
        <w:tc>
          <w:tcPr>
            <w:tcW w:w="2250" w:type="dxa"/>
            <w:vMerge/>
            <w:tcBorders>
              <w:top w:val="nil"/>
              <w:left w:val="single" w:sz="6" w:space="0" w:color="000000"/>
              <w:bottom w:val="single" w:sz="14" w:space="0" w:color="000000"/>
              <w:right w:val="single" w:sz="14" w:space="0" w:color="000000"/>
            </w:tcBorders>
          </w:tcPr>
          <w:p w14:paraId="2EA0E560" w14:textId="77777777" w:rsidR="009B07E6" w:rsidRPr="005B054D" w:rsidRDefault="009B07E6"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0"/>
                <w:szCs w:val="20"/>
              </w:rPr>
            </w:pPr>
          </w:p>
        </w:tc>
        <w:tc>
          <w:tcPr>
            <w:tcW w:w="810" w:type="dxa"/>
            <w:tcBorders>
              <w:top w:val="single" w:sz="6" w:space="0" w:color="000000"/>
              <w:left w:val="single" w:sz="6" w:space="0" w:color="000000"/>
              <w:bottom w:val="single" w:sz="14" w:space="0" w:color="000000"/>
              <w:right w:val="single" w:sz="6" w:space="0" w:color="FFFFFF"/>
            </w:tcBorders>
            <w:vAlign w:val="center"/>
          </w:tcPr>
          <w:p w14:paraId="44C5767D" w14:textId="77777777" w:rsidR="009B07E6" w:rsidRPr="00C0593D"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665F61B7" w14:textId="77777777" w:rsidR="009B07E6"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50.61</w:t>
            </w:r>
            <w:r w:rsidRPr="00C0593D">
              <w:rPr>
                <w:rFonts w:ascii="Times New Roman" w:hAnsi="Times New Roman"/>
                <w:bCs/>
                <w:sz w:val="18"/>
                <w:szCs w:val="18"/>
              </w:rPr>
              <w:t>/</w:t>
            </w:r>
          </w:p>
          <w:p w14:paraId="72F722B4" w14:textId="3DDC7381"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14:paraId="1B5DF58F" w14:textId="77777777" w:rsidR="009B07E6" w:rsidRPr="00C0593D"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7EA22904" w14:textId="4D5BDC7C" w:rsidR="009B07E6"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$44.71</w:t>
            </w:r>
            <w:r w:rsidR="00661B3F" w:rsidRPr="005F71F5">
              <w:rPr>
                <w:rFonts w:ascii="Times New Roman" w:hAnsi="Times New Roman"/>
                <w:bCs/>
                <w:sz w:val="18"/>
                <w:szCs w:val="18"/>
              </w:rPr>
              <w:t>/</w:t>
            </w:r>
          </w:p>
          <w:p w14:paraId="000848B3" w14:textId="4AB47EA3"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14:paraId="60A5B138" w14:textId="77777777" w:rsidR="009B07E6" w:rsidRPr="00C0593D"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4F8C9A65" w14:textId="77777777" w:rsidR="009B07E6"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23.71</w:t>
            </w:r>
            <w:r w:rsidRPr="00C0593D">
              <w:rPr>
                <w:rFonts w:ascii="Times New Roman" w:hAnsi="Times New Roman"/>
                <w:bCs/>
                <w:sz w:val="18"/>
                <w:szCs w:val="18"/>
              </w:rPr>
              <w:t>/</w:t>
            </w:r>
          </w:p>
          <w:p w14:paraId="3B1EBA3B" w14:textId="2D3D0DA5"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14:paraId="24DB46CC"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14:paraId="0B37C007"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990" w:type="dxa"/>
            <w:tcBorders>
              <w:top w:val="single" w:sz="6" w:space="0" w:color="000000"/>
              <w:left w:val="single" w:sz="6" w:space="0" w:color="000000"/>
              <w:bottom w:val="single" w:sz="14" w:space="0" w:color="000000"/>
              <w:right w:val="single" w:sz="6" w:space="0" w:color="000000"/>
            </w:tcBorders>
            <w:vAlign w:val="center"/>
          </w:tcPr>
          <w:p w14:paraId="74CE7DB1" w14:textId="77777777" w:rsidR="009B07E6" w:rsidRPr="00273A98" w:rsidRDefault="009B07E6" w:rsidP="009D6EEF">
            <w:pPr>
              <w:jc w:val="center"/>
              <w:rPr>
                <w:rFonts w:ascii="Times New Roman" w:hAnsi="Times New Roman"/>
                <w:bCs/>
                <w:sz w:val="18"/>
                <w:szCs w:val="18"/>
              </w:rPr>
            </w:pPr>
            <w:r w:rsidRPr="00273A98">
              <w:rPr>
                <w:rFonts w:ascii="Times New Roman" w:hAnsi="Times New Roman"/>
                <w:bCs/>
                <w:sz w:val="18"/>
                <w:szCs w:val="18"/>
              </w:rPr>
              <w:t>Labor</w:t>
            </w:r>
          </w:p>
          <w:p w14:paraId="30B8F580" w14:textId="77777777" w:rsidR="009B07E6" w:rsidRPr="00273A98" w:rsidRDefault="009B07E6" w:rsidP="009D6EEF">
            <w:pPr>
              <w:jc w:val="center"/>
              <w:rPr>
                <w:rFonts w:ascii="Times New Roman" w:hAnsi="Times New Roman"/>
                <w:bCs/>
                <w:sz w:val="18"/>
                <w:szCs w:val="18"/>
              </w:rPr>
            </w:pPr>
            <w:r w:rsidRPr="00273A98">
              <w:rPr>
                <w:rFonts w:ascii="Times New Roman" w:hAnsi="Times New Roman"/>
                <w:bCs/>
                <w:sz w:val="18"/>
                <w:szCs w:val="18"/>
              </w:rPr>
              <w:t>Cost/</w:t>
            </w:r>
          </w:p>
          <w:p w14:paraId="42AEEF44"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Response</w:t>
            </w:r>
          </w:p>
        </w:tc>
        <w:tc>
          <w:tcPr>
            <w:tcW w:w="990" w:type="dxa"/>
            <w:tcBorders>
              <w:top w:val="single" w:sz="6" w:space="0" w:color="000000"/>
              <w:left w:val="single" w:sz="6" w:space="0" w:color="000000"/>
              <w:bottom w:val="single" w:sz="14" w:space="0" w:color="000000"/>
              <w:right w:val="single" w:sz="14" w:space="0" w:color="000000"/>
            </w:tcBorders>
            <w:vAlign w:val="center"/>
          </w:tcPr>
          <w:p w14:paraId="2E592B3C"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O &amp; M</w:t>
            </w:r>
          </w:p>
          <w:p w14:paraId="2DDC5BBD"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Cost</w:t>
            </w:r>
          </w:p>
          <w:p w14:paraId="79B82B50" w14:textId="456C6BA5"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14:paraId="447F6C24"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Number</w:t>
            </w:r>
            <w:r>
              <w:rPr>
                <w:rFonts w:ascii="Times New Roman" w:hAnsi="Times New Roman"/>
                <w:bCs/>
                <w:sz w:val="18"/>
                <w:szCs w:val="18"/>
              </w:rPr>
              <w:t xml:space="preserve"> Responses/</w:t>
            </w:r>
          </w:p>
          <w:p w14:paraId="6764790B"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720" w:type="dxa"/>
            <w:tcBorders>
              <w:top w:val="single" w:sz="6" w:space="0" w:color="000000"/>
              <w:left w:val="single" w:sz="6" w:space="0" w:color="000000"/>
              <w:bottom w:val="single" w:sz="14" w:space="0" w:color="000000"/>
              <w:right w:val="single" w:sz="6" w:space="0" w:color="FFFFFF"/>
            </w:tcBorders>
            <w:vAlign w:val="center"/>
          </w:tcPr>
          <w:p w14:paraId="39ED371F"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 Hours/</w:t>
            </w:r>
          </w:p>
          <w:p w14:paraId="5C68651F"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w:t>
            </w:r>
          </w:p>
        </w:tc>
        <w:tc>
          <w:tcPr>
            <w:tcW w:w="990" w:type="dxa"/>
            <w:tcBorders>
              <w:top w:val="single" w:sz="6" w:space="0" w:color="000000"/>
              <w:left w:val="single" w:sz="6" w:space="0" w:color="000000"/>
              <w:bottom w:val="single" w:sz="14" w:space="0" w:color="000000"/>
              <w:right w:val="single" w:sz="6" w:space="0" w:color="000000"/>
            </w:tcBorders>
            <w:vAlign w:val="center"/>
          </w:tcPr>
          <w:p w14:paraId="0463CBE8" w14:textId="77777777" w:rsidR="009B07E6"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Total</w:t>
            </w:r>
          </w:p>
          <w:p w14:paraId="03923556" w14:textId="6B6A67C3"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Cost/</w:t>
            </w:r>
          </w:p>
          <w:p w14:paraId="1B14E49C" w14:textId="77777777" w:rsidR="009B07E6" w:rsidRPr="00273A98"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273A98">
              <w:rPr>
                <w:rFonts w:ascii="Times New Roman" w:hAnsi="Times New Roman"/>
                <w:bCs/>
                <w:sz w:val="18"/>
                <w:szCs w:val="18"/>
              </w:rPr>
              <w:t>Year ($)</w:t>
            </w:r>
          </w:p>
        </w:tc>
      </w:tr>
      <w:tr w:rsidR="0095430E" w:rsidRPr="005B054D" w14:paraId="63D6569A" w14:textId="77777777" w:rsidTr="009D6EEF">
        <w:trPr>
          <w:trHeight w:val="355"/>
        </w:trPr>
        <w:tc>
          <w:tcPr>
            <w:tcW w:w="2250" w:type="dxa"/>
            <w:tcBorders>
              <w:top w:val="single" w:sz="6" w:space="0" w:color="000000"/>
              <w:left w:val="single" w:sz="6" w:space="0" w:color="000000"/>
              <w:bottom w:val="single" w:sz="6" w:space="0" w:color="FFFFFF"/>
              <w:right w:val="single" w:sz="14" w:space="0" w:color="000000"/>
            </w:tcBorders>
          </w:tcPr>
          <w:p w14:paraId="1E0BE98A" w14:textId="396AE7D2" w:rsidR="0095430E" w:rsidRPr="009D6EEF" w:rsidRDefault="0095430E" w:rsidP="00C43B4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9D6EEF">
              <w:rPr>
                <w:rFonts w:ascii="Times New Roman" w:hAnsi="Times New Roman"/>
                <w:sz w:val="20"/>
                <w:szCs w:val="20"/>
              </w:rPr>
              <w:t>1.</w:t>
            </w:r>
            <w:r w:rsidR="003C603F" w:rsidRPr="009D6EEF">
              <w:rPr>
                <w:rFonts w:ascii="Times New Roman" w:hAnsi="Times New Roman"/>
                <w:sz w:val="20"/>
                <w:szCs w:val="20"/>
              </w:rPr>
              <w:t xml:space="preserve"> </w:t>
            </w:r>
            <w:r w:rsidRPr="009D6EEF">
              <w:rPr>
                <w:rFonts w:ascii="Times New Roman" w:hAnsi="Times New Roman"/>
                <w:sz w:val="20"/>
                <w:szCs w:val="20"/>
              </w:rPr>
              <w:t>Read regulations</w:t>
            </w:r>
          </w:p>
        </w:tc>
        <w:tc>
          <w:tcPr>
            <w:tcW w:w="810" w:type="dxa"/>
            <w:tcBorders>
              <w:top w:val="single" w:sz="6" w:space="0" w:color="000000"/>
              <w:left w:val="single" w:sz="6" w:space="0" w:color="000000"/>
              <w:bottom w:val="single" w:sz="6" w:space="0" w:color="FFFFFF"/>
              <w:right w:val="single" w:sz="6" w:space="0" w:color="FFFFFF"/>
            </w:tcBorders>
            <w:vAlign w:val="center"/>
          </w:tcPr>
          <w:p w14:paraId="4A0B1512"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26342763"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39D7BE42"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24AAB3C8"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000000"/>
            </w:tcBorders>
            <w:vAlign w:val="center"/>
          </w:tcPr>
          <w:p w14:paraId="43BFD646"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14" w:space="0" w:color="000000"/>
            </w:tcBorders>
            <w:vAlign w:val="center"/>
          </w:tcPr>
          <w:p w14:paraId="318C145F" w14:textId="1A41418B"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w:t>
            </w:r>
            <w:r w:rsidR="009B07E6" w:rsidRPr="009D6EEF">
              <w:rPr>
                <w:rFonts w:ascii="Times New Roman" w:hAnsi="Times New Roman"/>
                <w:color w:val="000000"/>
                <w:sz w:val="18"/>
                <w:szCs w:val="18"/>
              </w:rPr>
              <w:t>0</w:t>
            </w:r>
            <w:r w:rsidRPr="009D6EEF">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FFFFFF"/>
              <w:right w:val="single" w:sz="6" w:space="0" w:color="FFFFFF"/>
            </w:tcBorders>
            <w:vAlign w:val="center"/>
          </w:tcPr>
          <w:p w14:paraId="65F64B4A"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34B33A5D"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000000"/>
            </w:tcBorders>
            <w:vAlign w:val="center"/>
          </w:tcPr>
          <w:p w14:paraId="5AD2CB83" w14:textId="3CBF724E"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w:t>
            </w:r>
            <w:r w:rsidR="009B07E6" w:rsidRPr="009D6EEF">
              <w:rPr>
                <w:rFonts w:ascii="Times New Roman" w:hAnsi="Times New Roman"/>
                <w:color w:val="000000"/>
                <w:sz w:val="18"/>
                <w:szCs w:val="18"/>
              </w:rPr>
              <w:t>00</w:t>
            </w:r>
            <w:r w:rsidRPr="009D6EEF">
              <w:rPr>
                <w:rFonts w:ascii="Times New Roman" w:hAnsi="Times New Roman"/>
                <w:color w:val="000000"/>
                <w:sz w:val="18"/>
                <w:szCs w:val="18"/>
              </w:rPr>
              <w:t>0</w:t>
            </w:r>
          </w:p>
        </w:tc>
      </w:tr>
      <w:tr w:rsidR="0095430E" w:rsidRPr="005B054D" w14:paraId="4A09FE8B" w14:textId="77777777" w:rsidTr="009D6EEF">
        <w:trPr>
          <w:trHeight w:val="1057"/>
        </w:trPr>
        <w:tc>
          <w:tcPr>
            <w:tcW w:w="2250" w:type="dxa"/>
            <w:tcBorders>
              <w:top w:val="single" w:sz="6" w:space="0" w:color="000000"/>
              <w:left w:val="single" w:sz="6" w:space="0" w:color="000000"/>
              <w:bottom w:val="single" w:sz="6" w:space="0" w:color="FFFFFF"/>
              <w:right w:val="single" w:sz="14" w:space="0" w:color="000000"/>
            </w:tcBorders>
          </w:tcPr>
          <w:p w14:paraId="30C52F02" w14:textId="554C2EE4" w:rsidR="0095430E" w:rsidRPr="009D6EEF" w:rsidRDefault="0095430E" w:rsidP="00C43B47">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9D6EEF">
              <w:rPr>
                <w:rFonts w:ascii="Times New Roman" w:hAnsi="Times New Roman"/>
                <w:sz w:val="20"/>
                <w:szCs w:val="20"/>
              </w:rPr>
              <w:t>2. Prepare the following information for notification per 40 CFR 229.3(a)(8)</w:t>
            </w:r>
          </w:p>
        </w:tc>
        <w:tc>
          <w:tcPr>
            <w:tcW w:w="810" w:type="dxa"/>
            <w:tcBorders>
              <w:top w:val="single" w:sz="6" w:space="0" w:color="000000"/>
              <w:left w:val="single" w:sz="6" w:space="0" w:color="000000"/>
              <w:bottom w:val="single" w:sz="6" w:space="0" w:color="FFFFFF"/>
              <w:right w:val="single" w:sz="6" w:space="0" w:color="FFFFFF"/>
            </w:tcBorders>
            <w:vAlign w:val="center"/>
          </w:tcPr>
          <w:p w14:paraId="17A92A22"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14:paraId="4FC21BFD"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64B8973E"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188F19AA"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000000"/>
            </w:tcBorders>
            <w:vAlign w:val="center"/>
          </w:tcPr>
          <w:p w14:paraId="44D85710"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14" w:space="0" w:color="000000"/>
            </w:tcBorders>
            <w:vAlign w:val="center"/>
          </w:tcPr>
          <w:p w14:paraId="3A90E584"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63C1D796"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720" w:type="dxa"/>
            <w:tcBorders>
              <w:top w:val="single" w:sz="6" w:space="0" w:color="000000"/>
              <w:left w:val="single" w:sz="6" w:space="0" w:color="000000"/>
              <w:bottom w:val="single" w:sz="6" w:space="0" w:color="FFFFFF"/>
              <w:right w:val="single" w:sz="6" w:space="0" w:color="FFFFFF"/>
            </w:tcBorders>
            <w:vAlign w:val="center"/>
          </w:tcPr>
          <w:p w14:paraId="1E787F25"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000000"/>
            </w:tcBorders>
            <w:vAlign w:val="center"/>
          </w:tcPr>
          <w:p w14:paraId="0FB26644" w14:textId="77777777" w:rsidR="0095430E" w:rsidRPr="009D6EEF" w:rsidRDefault="0095430E"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B07E6" w:rsidRPr="005B054D" w14:paraId="5A6D1FE4" w14:textId="77777777" w:rsidTr="009D6EEF">
        <w:trPr>
          <w:trHeight w:val="417"/>
        </w:trPr>
        <w:tc>
          <w:tcPr>
            <w:tcW w:w="2250" w:type="dxa"/>
            <w:tcBorders>
              <w:top w:val="single" w:sz="6" w:space="0" w:color="000000"/>
              <w:left w:val="single" w:sz="6" w:space="0" w:color="000000"/>
              <w:bottom w:val="single" w:sz="6" w:space="0" w:color="FFFFFF"/>
              <w:right w:val="single" w:sz="14" w:space="0" w:color="000000"/>
            </w:tcBorders>
          </w:tcPr>
          <w:p w14:paraId="7C76EB0A" w14:textId="77777777" w:rsidR="009B07E6" w:rsidRPr="009D6EEF" w:rsidRDefault="009B07E6" w:rsidP="00C43B47">
            <w:pPr>
              <w:tabs>
                <w:tab w:val="left" w:pos="360"/>
                <w:tab w:val="left" w:pos="7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Proposed departure time and place</w:t>
            </w:r>
          </w:p>
        </w:tc>
        <w:tc>
          <w:tcPr>
            <w:tcW w:w="810" w:type="dxa"/>
            <w:tcBorders>
              <w:top w:val="single" w:sz="6" w:space="0" w:color="000000"/>
              <w:left w:val="single" w:sz="6" w:space="0" w:color="000000"/>
              <w:bottom w:val="single" w:sz="6" w:space="0" w:color="FFFFFF"/>
              <w:right w:val="single" w:sz="6" w:space="0" w:color="FFFFFF"/>
            </w:tcBorders>
            <w:vAlign w:val="center"/>
          </w:tcPr>
          <w:p w14:paraId="7923E8F3"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71AC981A"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055417F5"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0627C4E2"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3EB8D264" w14:textId="5E948D77"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$22.35</w:t>
            </w:r>
          </w:p>
        </w:tc>
        <w:tc>
          <w:tcPr>
            <w:tcW w:w="990" w:type="dxa"/>
            <w:tcBorders>
              <w:top w:val="single" w:sz="6" w:space="0" w:color="000000"/>
              <w:left w:val="single" w:sz="6" w:space="0" w:color="000000"/>
              <w:bottom w:val="single" w:sz="6" w:space="0" w:color="FFFFFF"/>
              <w:right w:val="single" w:sz="14" w:space="0" w:color="000000"/>
            </w:tcBorders>
            <w:vAlign w:val="center"/>
          </w:tcPr>
          <w:p w14:paraId="536C1A52"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753AAD61"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671A4A29"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769C04B2" w14:textId="42308B53"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eastAsia="Calibri" w:hAnsi="Times New Roman"/>
                <w:color w:val="000000"/>
                <w:sz w:val="18"/>
                <w:szCs w:val="18"/>
              </w:rPr>
              <w:t>$95.74</w:t>
            </w:r>
          </w:p>
        </w:tc>
      </w:tr>
      <w:tr w:rsidR="009B07E6" w:rsidRPr="005B054D" w14:paraId="4171CE9A" w14:textId="77777777" w:rsidTr="009D6EEF">
        <w:trPr>
          <w:trHeight w:val="319"/>
        </w:trPr>
        <w:tc>
          <w:tcPr>
            <w:tcW w:w="2250" w:type="dxa"/>
            <w:tcBorders>
              <w:top w:val="single" w:sz="6" w:space="0" w:color="000000"/>
              <w:left w:val="single" w:sz="6" w:space="0" w:color="000000"/>
              <w:bottom w:val="single" w:sz="6" w:space="0" w:color="FFFFFF"/>
              <w:right w:val="single" w:sz="14" w:space="0" w:color="000000"/>
            </w:tcBorders>
          </w:tcPr>
          <w:p w14:paraId="276D5827" w14:textId="77777777"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Proposed disposal site location</w:t>
            </w:r>
          </w:p>
        </w:tc>
        <w:tc>
          <w:tcPr>
            <w:tcW w:w="810" w:type="dxa"/>
            <w:tcBorders>
              <w:top w:val="single" w:sz="6" w:space="0" w:color="000000"/>
              <w:left w:val="single" w:sz="6" w:space="0" w:color="000000"/>
              <w:bottom w:val="single" w:sz="6" w:space="0" w:color="FFFFFF"/>
              <w:right w:val="single" w:sz="6" w:space="0" w:color="FFFFFF"/>
            </w:tcBorders>
            <w:vAlign w:val="center"/>
          </w:tcPr>
          <w:p w14:paraId="28DBA058"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0CA3111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66D3268C"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4D7AB37B"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774461BA" w14:textId="26D7583E"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$22.35</w:t>
            </w:r>
          </w:p>
        </w:tc>
        <w:tc>
          <w:tcPr>
            <w:tcW w:w="990" w:type="dxa"/>
            <w:tcBorders>
              <w:top w:val="single" w:sz="6" w:space="0" w:color="000000"/>
              <w:left w:val="single" w:sz="6" w:space="0" w:color="000000"/>
              <w:bottom w:val="single" w:sz="6" w:space="0" w:color="FFFFFF"/>
              <w:right w:val="single" w:sz="14" w:space="0" w:color="000000"/>
            </w:tcBorders>
            <w:vAlign w:val="center"/>
          </w:tcPr>
          <w:p w14:paraId="156619EE"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08FD6E98"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7D887A5B"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77CAFDA6" w14:textId="244B6AAA"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eastAsia="Calibri" w:hAnsi="Times New Roman"/>
                <w:color w:val="000000"/>
                <w:sz w:val="18"/>
                <w:szCs w:val="18"/>
              </w:rPr>
              <w:t>$95.74</w:t>
            </w:r>
          </w:p>
        </w:tc>
      </w:tr>
      <w:tr w:rsidR="009B07E6" w:rsidRPr="005B054D" w14:paraId="04BB6BB9" w14:textId="77777777" w:rsidTr="009D6EEF">
        <w:trPr>
          <w:trHeight w:val="336"/>
        </w:trPr>
        <w:tc>
          <w:tcPr>
            <w:tcW w:w="2250" w:type="dxa"/>
            <w:tcBorders>
              <w:top w:val="single" w:sz="6" w:space="0" w:color="000000"/>
              <w:left w:val="single" w:sz="6" w:space="0" w:color="000000"/>
              <w:bottom w:val="single" w:sz="6" w:space="0" w:color="FFFFFF"/>
              <w:right w:val="single" w:sz="14" w:space="0" w:color="000000"/>
            </w:tcBorders>
          </w:tcPr>
          <w:p w14:paraId="460FC92E" w14:textId="77777777"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9D6EEF">
              <w:rPr>
                <w:rFonts w:ascii="Times New Roman" w:hAnsi="Times New Roman"/>
                <w:sz w:val="20"/>
                <w:szCs w:val="20"/>
              </w:rPr>
              <w:t>c.    Estimated time of arrival on site</w:t>
            </w:r>
          </w:p>
        </w:tc>
        <w:tc>
          <w:tcPr>
            <w:tcW w:w="810" w:type="dxa"/>
            <w:tcBorders>
              <w:top w:val="single" w:sz="6" w:space="0" w:color="000000"/>
              <w:left w:val="single" w:sz="6" w:space="0" w:color="000000"/>
              <w:bottom w:val="single" w:sz="6" w:space="0" w:color="FFFFFF"/>
              <w:right w:val="single" w:sz="6" w:space="0" w:color="FFFFFF"/>
            </w:tcBorders>
            <w:vAlign w:val="center"/>
          </w:tcPr>
          <w:p w14:paraId="66A5BE61"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7F8572D0"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3D92A520"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3DD5975D"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461CA35A" w14:textId="36D0AF5A"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$22.35</w:t>
            </w:r>
          </w:p>
        </w:tc>
        <w:tc>
          <w:tcPr>
            <w:tcW w:w="990" w:type="dxa"/>
            <w:tcBorders>
              <w:top w:val="single" w:sz="6" w:space="0" w:color="000000"/>
              <w:left w:val="single" w:sz="6" w:space="0" w:color="000000"/>
              <w:bottom w:val="single" w:sz="6" w:space="0" w:color="FFFFFF"/>
              <w:right w:val="single" w:sz="14" w:space="0" w:color="000000"/>
            </w:tcBorders>
            <w:vAlign w:val="center"/>
          </w:tcPr>
          <w:p w14:paraId="53B381FF"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288EE65C"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0D281F48"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5744C80C" w14:textId="2F11EA19"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eastAsia="Calibri" w:hAnsi="Times New Roman"/>
                <w:color w:val="000000"/>
                <w:sz w:val="18"/>
                <w:szCs w:val="18"/>
              </w:rPr>
              <w:t>$95.74</w:t>
            </w:r>
          </w:p>
        </w:tc>
      </w:tr>
      <w:tr w:rsidR="009B07E6" w:rsidRPr="005B054D" w14:paraId="7EEF60B9" w14:textId="77777777" w:rsidTr="009D6EEF">
        <w:trPr>
          <w:trHeight w:val="623"/>
        </w:trPr>
        <w:tc>
          <w:tcPr>
            <w:tcW w:w="2250" w:type="dxa"/>
            <w:tcBorders>
              <w:top w:val="single" w:sz="6" w:space="0" w:color="000000"/>
              <w:left w:val="single" w:sz="6" w:space="0" w:color="000000"/>
              <w:bottom w:val="single" w:sz="6" w:space="0" w:color="FFFFFF"/>
              <w:right w:val="single" w:sz="14" w:space="0" w:color="000000"/>
            </w:tcBorders>
          </w:tcPr>
          <w:p w14:paraId="2520593F" w14:textId="77777777"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9D6EEF">
              <w:rPr>
                <w:rFonts w:ascii="Times New Roman" w:hAnsi="Times New Roman"/>
                <w:sz w:val="20"/>
                <w:szCs w:val="20"/>
              </w:rPr>
              <w:t>d.    Name and communication capability of the towing vessel</w:t>
            </w:r>
          </w:p>
        </w:tc>
        <w:tc>
          <w:tcPr>
            <w:tcW w:w="810" w:type="dxa"/>
            <w:tcBorders>
              <w:top w:val="single" w:sz="6" w:space="0" w:color="000000"/>
              <w:left w:val="single" w:sz="6" w:space="0" w:color="000000"/>
              <w:bottom w:val="single" w:sz="6" w:space="0" w:color="FFFFFF"/>
              <w:right w:val="single" w:sz="6" w:space="0" w:color="FFFFFF"/>
            </w:tcBorders>
            <w:vAlign w:val="center"/>
          </w:tcPr>
          <w:p w14:paraId="650C92D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2E6A0A7D"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352122B8"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533DC75B"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1.00</w:t>
            </w:r>
          </w:p>
        </w:tc>
        <w:tc>
          <w:tcPr>
            <w:tcW w:w="990" w:type="dxa"/>
            <w:tcBorders>
              <w:top w:val="single" w:sz="6" w:space="0" w:color="000000"/>
              <w:left w:val="single" w:sz="6" w:space="0" w:color="000000"/>
              <w:bottom w:val="single" w:sz="6" w:space="0" w:color="FFFFFF"/>
              <w:right w:val="single" w:sz="6" w:space="0" w:color="000000"/>
            </w:tcBorders>
            <w:vAlign w:val="center"/>
          </w:tcPr>
          <w:p w14:paraId="0415D816" w14:textId="53AEF150"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$44.71</w:t>
            </w:r>
          </w:p>
        </w:tc>
        <w:tc>
          <w:tcPr>
            <w:tcW w:w="990" w:type="dxa"/>
            <w:tcBorders>
              <w:top w:val="single" w:sz="6" w:space="0" w:color="000000"/>
              <w:left w:val="single" w:sz="6" w:space="0" w:color="000000"/>
              <w:bottom w:val="single" w:sz="6" w:space="0" w:color="FFFFFF"/>
              <w:right w:val="single" w:sz="14" w:space="0" w:color="000000"/>
            </w:tcBorders>
            <w:vAlign w:val="center"/>
          </w:tcPr>
          <w:p w14:paraId="550F784B"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4D86A6D8"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41BB7EE4" w14:textId="77777777"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hAnsi="Times New Roman"/>
                <w:color w:val="000000"/>
                <w:sz w:val="18"/>
                <w:szCs w:val="18"/>
              </w:rPr>
              <w:t>3.50</w:t>
            </w:r>
          </w:p>
        </w:tc>
        <w:tc>
          <w:tcPr>
            <w:tcW w:w="990" w:type="dxa"/>
            <w:tcBorders>
              <w:top w:val="single" w:sz="6" w:space="0" w:color="000000"/>
              <w:left w:val="single" w:sz="6" w:space="0" w:color="000000"/>
              <w:bottom w:val="single" w:sz="6" w:space="0" w:color="FFFFFF"/>
              <w:right w:val="single" w:sz="6" w:space="0" w:color="000000"/>
            </w:tcBorders>
            <w:vAlign w:val="center"/>
          </w:tcPr>
          <w:p w14:paraId="50FFC32C" w14:textId="6A957055" w:rsidR="009B07E6" w:rsidRPr="009D6EEF" w:rsidRDefault="009B07E6" w:rsidP="009D6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D6EEF">
              <w:rPr>
                <w:rFonts w:ascii="Times New Roman" w:eastAsia="Calibri" w:hAnsi="Times New Roman"/>
                <w:color w:val="000000"/>
                <w:sz w:val="18"/>
                <w:szCs w:val="18"/>
              </w:rPr>
              <w:t>$173.97</w:t>
            </w:r>
          </w:p>
        </w:tc>
      </w:tr>
      <w:tr w:rsidR="009B07E6" w:rsidRPr="005B054D" w14:paraId="3694B39B" w14:textId="77777777" w:rsidTr="009D6EEF">
        <w:trPr>
          <w:trHeight w:val="639"/>
        </w:trPr>
        <w:tc>
          <w:tcPr>
            <w:tcW w:w="2250" w:type="dxa"/>
            <w:tcBorders>
              <w:top w:val="single" w:sz="6" w:space="0" w:color="000000"/>
              <w:left w:val="single" w:sz="6" w:space="0" w:color="000000"/>
              <w:bottom w:val="single" w:sz="6" w:space="0" w:color="FFFFFF"/>
              <w:right w:val="single" w:sz="14" w:space="0" w:color="000000"/>
            </w:tcBorders>
          </w:tcPr>
          <w:p w14:paraId="405E8F12" w14:textId="66AFC53B"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3. Review and edit information for                      accuracy</w:t>
            </w:r>
          </w:p>
        </w:tc>
        <w:tc>
          <w:tcPr>
            <w:tcW w:w="810" w:type="dxa"/>
            <w:tcBorders>
              <w:top w:val="single" w:sz="6" w:space="0" w:color="000000"/>
              <w:left w:val="single" w:sz="6" w:space="0" w:color="000000"/>
              <w:bottom w:val="single" w:sz="6" w:space="0" w:color="FFFFFF"/>
              <w:right w:val="single" w:sz="6" w:space="0" w:color="FFFFFF"/>
            </w:tcBorders>
            <w:vAlign w:val="center"/>
          </w:tcPr>
          <w:p w14:paraId="06A374BE"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14:paraId="47C2504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048E7090"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FFFFFF"/>
              <w:right w:val="single" w:sz="6" w:space="0" w:color="000000"/>
            </w:tcBorders>
            <w:vAlign w:val="center"/>
          </w:tcPr>
          <w:p w14:paraId="678103B3"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4.00</w:t>
            </w:r>
          </w:p>
        </w:tc>
        <w:tc>
          <w:tcPr>
            <w:tcW w:w="990" w:type="dxa"/>
            <w:tcBorders>
              <w:top w:val="single" w:sz="6" w:space="0" w:color="000000"/>
              <w:left w:val="single" w:sz="6" w:space="0" w:color="000000"/>
              <w:bottom w:val="single" w:sz="6" w:space="0" w:color="FFFFFF"/>
              <w:right w:val="single" w:sz="6" w:space="0" w:color="000000"/>
            </w:tcBorders>
            <w:vAlign w:val="center"/>
          </w:tcPr>
          <w:p w14:paraId="5B77DD7E" w14:textId="464B4DA2"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$142.74</w:t>
            </w:r>
          </w:p>
        </w:tc>
        <w:tc>
          <w:tcPr>
            <w:tcW w:w="990" w:type="dxa"/>
            <w:tcBorders>
              <w:top w:val="single" w:sz="6" w:space="0" w:color="000000"/>
              <w:left w:val="single" w:sz="6" w:space="0" w:color="000000"/>
              <w:bottom w:val="single" w:sz="6" w:space="0" w:color="FFFFFF"/>
              <w:right w:val="single" w:sz="14" w:space="0" w:color="000000"/>
            </w:tcBorders>
            <w:vAlign w:val="center"/>
          </w:tcPr>
          <w:p w14:paraId="20790118"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5D2BB2C9"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7076A448" w14:textId="15584DD1" w:rsidR="009B07E6" w:rsidRPr="009D6EEF" w:rsidRDefault="009D6EEF"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9B07E6" w:rsidRPr="009D6EEF">
              <w:rPr>
                <w:rFonts w:ascii="Times New Roman" w:hAnsi="Times New Roman"/>
                <w:color w:val="000000"/>
                <w:sz w:val="18"/>
                <w:szCs w:val="18"/>
              </w:rPr>
              <w:t>14.00</w:t>
            </w:r>
          </w:p>
        </w:tc>
        <w:tc>
          <w:tcPr>
            <w:tcW w:w="990" w:type="dxa"/>
            <w:tcBorders>
              <w:top w:val="single" w:sz="6" w:space="0" w:color="000000"/>
              <w:left w:val="single" w:sz="6" w:space="0" w:color="000000"/>
              <w:bottom w:val="single" w:sz="6" w:space="0" w:color="FFFFFF"/>
              <w:right w:val="single" w:sz="6" w:space="0" w:color="000000"/>
            </w:tcBorders>
            <w:vAlign w:val="center"/>
          </w:tcPr>
          <w:p w14:paraId="12894124" w14:textId="50C00551"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$517.09</w:t>
            </w:r>
          </w:p>
        </w:tc>
      </w:tr>
      <w:tr w:rsidR="009B07E6" w:rsidRPr="005B054D" w14:paraId="2008187F" w14:textId="77777777" w:rsidTr="009D6EEF">
        <w:trPr>
          <w:trHeight w:val="319"/>
        </w:trPr>
        <w:tc>
          <w:tcPr>
            <w:tcW w:w="2250" w:type="dxa"/>
            <w:tcBorders>
              <w:top w:val="single" w:sz="6" w:space="0" w:color="000000"/>
              <w:left w:val="single" w:sz="6" w:space="0" w:color="000000"/>
              <w:bottom w:val="single" w:sz="6" w:space="0" w:color="FFFFFF"/>
              <w:right w:val="single" w:sz="14" w:space="0" w:color="000000"/>
            </w:tcBorders>
          </w:tcPr>
          <w:p w14:paraId="01BB1DA0" w14:textId="002E5190"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4. Notify EPA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14:paraId="026C2E3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0B35921C"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2132E109"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37EFD035"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061362E4" w14:textId="05BFDD34"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30C56BF1"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20CACF59"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1F815829" w14:textId="5C40D23B" w:rsidR="009B07E6" w:rsidRPr="009D6EEF" w:rsidRDefault="00AD695D" w:rsidP="00AD695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9B07E6"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401FD3AB" w14:textId="501F6E6C"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2A4C33ED" w14:textId="77777777" w:rsidTr="009D6EEF">
        <w:trPr>
          <w:trHeight w:val="306"/>
        </w:trPr>
        <w:tc>
          <w:tcPr>
            <w:tcW w:w="2250" w:type="dxa"/>
            <w:tcBorders>
              <w:top w:val="single" w:sz="6" w:space="0" w:color="000000"/>
              <w:left w:val="single" w:sz="6" w:space="0" w:color="000000"/>
              <w:bottom w:val="single" w:sz="6" w:space="0" w:color="FFFFFF"/>
              <w:right w:val="single" w:sz="14" w:space="0" w:color="000000"/>
            </w:tcBorders>
          </w:tcPr>
          <w:p w14:paraId="71A07DA6" w14:textId="0BFBAEB9" w:rsidR="009B07E6" w:rsidRPr="009D6EEF"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9D6EEF">
              <w:rPr>
                <w:rFonts w:ascii="Times New Roman" w:hAnsi="Times New Roman"/>
                <w:sz w:val="20"/>
                <w:szCs w:val="20"/>
              </w:rPr>
              <w:t>5. Notify Coast Guard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14:paraId="35014E61"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0E28A97F"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48FB20D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65279851"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3B0B4ED1" w14:textId="3574030E"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3BDB7747"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6D7B9FFA"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3AB53B13" w14:textId="7E6DFAF0" w:rsidR="009B07E6" w:rsidRPr="009D6EEF" w:rsidRDefault="00AD695D" w:rsidP="00AD695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9B07E6"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55A8081D" w14:textId="1B4B0BFF"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4AAF3449" w14:textId="77777777" w:rsidTr="009D6EEF">
        <w:trPr>
          <w:trHeight w:val="306"/>
        </w:trPr>
        <w:tc>
          <w:tcPr>
            <w:tcW w:w="2250" w:type="dxa"/>
            <w:tcBorders>
              <w:top w:val="single" w:sz="6" w:space="0" w:color="000000"/>
              <w:left w:val="single" w:sz="6" w:space="0" w:color="000000"/>
              <w:bottom w:val="single" w:sz="6" w:space="0" w:color="FFFFFF"/>
              <w:right w:val="single" w:sz="14" w:space="0" w:color="000000"/>
            </w:tcBorders>
          </w:tcPr>
          <w:p w14:paraId="4870DA72" w14:textId="516AA588" w:rsidR="009B07E6" w:rsidRPr="009D6EEF" w:rsidRDefault="009B07E6" w:rsidP="00C43B47">
            <w:pPr>
              <w:rPr>
                <w:rFonts w:ascii="Times New Roman" w:hAnsi="Times New Roman"/>
                <w:sz w:val="20"/>
                <w:szCs w:val="20"/>
              </w:rPr>
            </w:pPr>
            <w:r w:rsidRPr="009D6EEF">
              <w:rPr>
                <w:rFonts w:ascii="Times New Roman" w:hAnsi="Times New Roman"/>
                <w:sz w:val="20"/>
                <w:szCs w:val="20"/>
              </w:rPr>
              <w:t>6. Notify COTP 48 hours prior to disposal</w:t>
            </w:r>
          </w:p>
        </w:tc>
        <w:tc>
          <w:tcPr>
            <w:tcW w:w="810" w:type="dxa"/>
            <w:tcBorders>
              <w:top w:val="single" w:sz="6" w:space="0" w:color="000000"/>
              <w:left w:val="single" w:sz="6" w:space="0" w:color="000000"/>
              <w:bottom w:val="single" w:sz="6" w:space="0" w:color="FFFFFF"/>
              <w:right w:val="single" w:sz="6" w:space="0" w:color="FFFFFF"/>
            </w:tcBorders>
            <w:vAlign w:val="center"/>
          </w:tcPr>
          <w:p w14:paraId="2C792EF7"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400B949E"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175157E7"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26A5FEF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4933904A" w14:textId="5510BA80"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5A334E0F"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7D4673DB"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12D793AB" w14:textId="2992C3CB" w:rsidR="009B07E6" w:rsidRPr="009D6EEF" w:rsidRDefault="00AD695D" w:rsidP="00AD695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254"/>
              <w:jc w:val="center"/>
              <w:rPr>
                <w:rFonts w:ascii="Times New Roman" w:hAnsi="Times New Roman"/>
                <w:sz w:val="18"/>
                <w:szCs w:val="18"/>
              </w:rPr>
            </w:pPr>
            <w:r>
              <w:rPr>
                <w:rFonts w:ascii="Times New Roman" w:hAnsi="Times New Roman"/>
                <w:color w:val="000000"/>
                <w:sz w:val="18"/>
                <w:szCs w:val="18"/>
              </w:rPr>
              <w:t xml:space="preserve">    </w:t>
            </w:r>
            <w:r w:rsidR="009B07E6"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7348CB61" w14:textId="511F7069"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76D09E59" w14:textId="77777777" w:rsidTr="009D6EEF">
        <w:trPr>
          <w:trHeight w:val="306"/>
        </w:trPr>
        <w:tc>
          <w:tcPr>
            <w:tcW w:w="2250" w:type="dxa"/>
            <w:tcBorders>
              <w:top w:val="single" w:sz="6" w:space="0" w:color="000000"/>
              <w:left w:val="single" w:sz="6" w:space="0" w:color="000000"/>
              <w:bottom w:val="single" w:sz="6" w:space="0" w:color="FFFFFF"/>
              <w:right w:val="single" w:sz="14" w:space="0" w:color="000000"/>
            </w:tcBorders>
          </w:tcPr>
          <w:p w14:paraId="3E75ABA9" w14:textId="035D2EB6" w:rsidR="009B07E6" w:rsidRPr="009D6EEF" w:rsidRDefault="009B07E6" w:rsidP="00C43B47">
            <w:pPr>
              <w:rPr>
                <w:rFonts w:ascii="Times New Roman" w:hAnsi="Times New Roman"/>
                <w:sz w:val="20"/>
                <w:szCs w:val="20"/>
              </w:rPr>
            </w:pPr>
            <w:r w:rsidRPr="009D6EEF">
              <w:rPr>
                <w:rFonts w:ascii="Times New Roman" w:hAnsi="Times New Roman"/>
                <w:sz w:val="20"/>
                <w:szCs w:val="20"/>
              </w:rPr>
              <w:t>7. Telephonically notify EPA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14:paraId="434755C0"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22B17B0C"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0DCA3C1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22706287"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4C80878B" w14:textId="0226944E"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79DCC9AB"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26318DB9"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5616BB90"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4126567C" w14:textId="617E1E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6598599B" w14:textId="77777777" w:rsidTr="009D6EEF">
        <w:trPr>
          <w:trHeight w:val="890"/>
        </w:trPr>
        <w:tc>
          <w:tcPr>
            <w:tcW w:w="2250" w:type="dxa"/>
            <w:tcBorders>
              <w:top w:val="single" w:sz="6" w:space="0" w:color="000000"/>
              <w:left w:val="single" w:sz="6" w:space="0" w:color="000000"/>
              <w:bottom w:val="single" w:sz="6" w:space="0" w:color="FFFFFF"/>
              <w:right w:val="single" w:sz="14" w:space="0" w:color="000000"/>
            </w:tcBorders>
          </w:tcPr>
          <w:p w14:paraId="3C57AB3A" w14:textId="28D5BE48" w:rsidR="009B07E6" w:rsidRPr="009D6EEF" w:rsidRDefault="009B07E6" w:rsidP="00C43B47">
            <w:pPr>
              <w:rPr>
                <w:rFonts w:ascii="Times New Roman" w:hAnsi="Times New Roman"/>
                <w:sz w:val="20"/>
                <w:szCs w:val="20"/>
              </w:rPr>
            </w:pPr>
            <w:r w:rsidRPr="009D6EEF">
              <w:rPr>
                <w:rFonts w:ascii="Times New Roman" w:hAnsi="Times New Roman"/>
                <w:sz w:val="20"/>
                <w:szCs w:val="20"/>
              </w:rPr>
              <w:t>8. Telephonically notify Coast Guard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14:paraId="0A50A352"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52962CB2"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663D936F"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634E034E"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42E1BC73" w14:textId="617B5B3B"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69075DF1"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5AABE268"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0F19934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633439C0" w14:textId="3E977F52"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069F2762" w14:textId="77777777" w:rsidTr="009D6EEF">
        <w:trPr>
          <w:trHeight w:val="306"/>
        </w:trPr>
        <w:tc>
          <w:tcPr>
            <w:tcW w:w="2250" w:type="dxa"/>
            <w:tcBorders>
              <w:top w:val="single" w:sz="6" w:space="0" w:color="000000"/>
              <w:left w:val="single" w:sz="6" w:space="0" w:color="000000"/>
              <w:bottom w:val="single" w:sz="6" w:space="0" w:color="FFFFFF"/>
              <w:right w:val="single" w:sz="14" w:space="0" w:color="000000"/>
            </w:tcBorders>
          </w:tcPr>
          <w:p w14:paraId="20B28DDD" w14:textId="2AF1928B" w:rsidR="009B07E6" w:rsidRPr="009D6EEF" w:rsidRDefault="009B07E6" w:rsidP="00C43B47">
            <w:pPr>
              <w:rPr>
                <w:rFonts w:ascii="Times New Roman" w:hAnsi="Times New Roman"/>
                <w:sz w:val="20"/>
                <w:szCs w:val="20"/>
              </w:rPr>
            </w:pPr>
            <w:r w:rsidRPr="009D6EEF">
              <w:rPr>
                <w:rFonts w:ascii="Times New Roman" w:hAnsi="Times New Roman"/>
                <w:sz w:val="20"/>
                <w:szCs w:val="20"/>
              </w:rPr>
              <w:t>9. Telephonically notify COTP 12 hours prior to vessel’s departure</w:t>
            </w:r>
          </w:p>
        </w:tc>
        <w:tc>
          <w:tcPr>
            <w:tcW w:w="810" w:type="dxa"/>
            <w:tcBorders>
              <w:top w:val="single" w:sz="6" w:space="0" w:color="000000"/>
              <w:left w:val="single" w:sz="6" w:space="0" w:color="000000"/>
              <w:bottom w:val="single" w:sz="6" w:space="0" w:color="FFFFFF"/>
              <w:right w:val="single" w:sz="6" w:space="0" w:color="FFFFFF"/>
            </w:tcBorders>
            <w:vAlign w:val="center"/>
          </w:tcPr>
          <w:p w14:paraId="7CF9291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7DAAD822"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1E327CC6"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11E98B7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0.50</w:t>
            </w:r>
          </w:p>
        </w:tc>
        <w:tc>
          <w:tcPr>
            <w:tcW w:w="990" w:type="dxa"/>
            <w:tcBorders>
              <w:top w:val="single" w:sz="6" w:space="0" w:color="000000"/>
              <w:left w:val="single" w:sz="6" w:space="0" w:color="000000"/>
              <w:bottom w:val="single" w:sz="6" w:space="0" w:color="FFFFFF"/>
              <w:right w:val="single" w:sz="6" w:space="0" w:color="000000"/>
            </w:tcBorders>
            <w:vAlign w:val="center"/>
          </w:tcPr>
          <w:p w14:paraId="47988F1A" w14:textId="4755A175"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$25.30</w:t>
            </w:r>
          </w:p>
        </w:tc>
        <w:tc>
          <w:tcPr>
            <w:tcW w:w="990" w:type="dxa"/>
            <w:tcBorders>
              <w:top w:val="single" w:sz="6" w:space="0" w:color="000000"/>
              <w:left w:val="single" w:sz="6" w:space="0" w:color="000000"/>
              <w:bottom w:val="single" w:sz="6" w:space="0" w:color="FFFFFF"/>
              <w:right w:val="single" w:sz="14" w:space="0" w:color="000000"/>
            </w:tcBorders>
            <w:vAlign w:val="center"/>
          </w:tcPr>
          <w:p w14:paraId="42B6B2BC"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$5.00</w:t>
            </w:r>
          </w:p>
        </w:tc>
        <w:tc>
          <w:tcPr>
            <w:tcW w:w="990" w:type="dxa"/>
            <w:tcBorders>
              <w:top w:val="single" w:sz="6" w:space="0" w:color="000000"/>
              <w:left w:val="single" w:sz="6" w:space="0" w:color="000000"/>
              <w:bottom w:val="single" w:sz="6" w:space="0" w:color="FFFFFF"/>
              <w:right w:val="single" w:sz="6" w:space="0" w:color="FFFFFF"/>
            </w:tcBorders>
            <w:vAlign w:val="center"/>
          </w:tcPr>
          <w:p w14:paraId="75F3AB6A"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3.5</w:t>
            </w:r>
          </w:p>
        </w:tc>
        <w:tc>
          <w:tcPr>
            <w:tcW w:w="720" w:type="dxa"/>
            <w:tcBorders>
              <w:top w:val="single" w:sz="6" w:space="0" w:color="000000"/>
              <w:left w:val="single" w:sz="6" w:space="0" w:color="000000"/>
              <w:bottom w:val="single" w:sz="6" w:space="0" w:color="FFFFFF"/>
              <w:right w:val="single" w:sz="6" w:space="0" w:color="FFFFFF"/>
            </w:tcBorders>
            <w:vAlign w:val="center"/>
          </w:tcPr>
          <w:p w14:paraId="2003E889" w14:textId="77777777" w:rsidR="009B07E6" w:rsidRPr="009D6EEF" w:rsidRDefault="009B07E6" w:rsidP="009D6EEF">
            <w:pPr>
              <w:jc w:val="center"/>
              <w:rPr>
                <w:rFonts w:ascii="Times New Roman" w:hAnsi="Times New Roman"/>
                <w:sz w:val="18"/>
                <w:szCs w:val="18"/>
              </w:rPr>
            </w:pPr>
            <w:r w:rsidRPr="009D6EEF">
              <w:rPr>
                <w:rFonts w:ascii="Times New Roman" w:hAnsi="Times New Roman"/>
                <w:color w:val="000000"/>
                <w:sz w:val="18"/>
                <w:szCs w:val="18"/>
              </w:rPr>
              <w:t>1.75</w:t>
            </w:r>
          </w:p>
        </w:tc>
        <w:tc>
          <w:tcPr>
            <w:tcW w:w="990" w:type="dxa"/>
            <w:tcBorders>
              <w:top w:val="single" w:sz="6" w:space="0" w:color="000000"/>
              <w:left w:val="single" w:sz="6" w:space="0" w:color="000000"/>
              <w:bottom w:val="single" w:sz="6" w:space="0" w:color="FFFFFF"/>
              <w:right w:val="single" w:sz="6" w:space="0" w:color="000000"/>
            </w:tcBorders>
            <w:vAlign w:val="center"/>
          </w:tcPr>
          <w:p w14:paraId="50FCA051" w14:textId="067FA29A" w:rsidR="009B07E6" w:rsidRPr="009D6EEF" w:rsidRDefault="009B07E6" w:rsidP="009D6EEF">
            <w:pPr>
              <w:jc w:val="center"/>
              <w:rPr>
                <w:rFonts w:ascii="Times New Roman" w:hAnsi="Times New Roman"/>
                <w:sz w:val="18"/>
                <w:szCs w:val="18"/>
              </w:rPr>
            </w:pPr>
            <w:r w:rsidRPr="009D6EEF">
              <w:rPr>
                <w:rFonts w:ascii="Times New Roman" w:eastAsia="Calibri" w:hAnsi="Times New Roman"/>
                <w:color w:val="000000"/>
                <w:sz w:val="18"/>
                <w:szCs w:val="18"/>
              </w:rPr>
              <w:t>$106.07</w:t>
            </w:r>
          </w:p>
        </w:tc>
      </w:tr>
      <w:tr w:rsidR="009B07E6" w:rsidRPr="005B054D" w14:paraId="3BF17C03" w14:textId="77777777" w:rsidTr="009D6EEF">
        <w:trPr>
          <w:trHeight w:val="306"/>
        </w:trPr>
        <w:tc>
          <w:tcPr>
            <w:tcW w:w="2250" w:type="dxa"/>
            <w:tcBorders>
              <w:top w:val="single" w:sz="6" w:space="0" w:color="000000"/>
              <w:left w:val="single" w:sz="6" w:space="0" w:color="000000"/>
              <w:bottom w:val="single" w:sz="6" w:space="0" w:color="000000"/>
              <w:right w:val="single" w:sz="14" w:space="0" w:color="000000"/>
            </w:tcBorders>
          </w:tcPr>
          <w:p w14:paraId="22B699EB" w14:textId="77777777" w:rsidR="009B07E6" w:rsidRPr="00AD695D" w:rsidRDefault="009B07E6" w:rsidP="00C43B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AD695D">
              <w:rPr>
                <w:rFonts w:ascii="Times New Roman" w:hAnsi="Times New Roman"/>
                <w:b/>
                <w:bCs/>
                <w:sz w:val="20"/>
                <w:szCs w:val="20"/>
              </w:rPr>
              <w:t>Subtotal (hours and costs)</w:t>
            </w:r>
          </w:p>
        </w:tc>
        <w:tc>
          <w:tcPr>
            <w:tcW w:w="810" w:type="dxa"/>
            <w:tcBorders>
              <w:top w:val="single" w:sz="6" w:space="0" w:color="000000"/>
              <w:left w:val="single" w:sz="6" w:space="0" w:color="000000"/>
              <w:bottom w:val="single" w:sz="6" w:space="0" w:color="000000"/>
              <w:right w:val="single" w:sz="6" w:space="0" w:color="FFFFFF"/>
            </w:tcBorders>
            <w:vAlign w:val="center"/>
          </w:tcPr>
          <w:p w14:paraId="523B9281"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4.00</w:t>
            </w:r>
          </w:p>
        </w:tc>
        <w:tc>
          <w:tcPr>
            <w:tcW w:w="900" w:type="dxa"/>
            <w:tcBorders>
              <w:top w:val="single" w:sz="6" w:space="0" w:color="000000"/>
              <w:left w:val="single" w:sz="6" w:space="0" w:color="000000"/>
              <w:bottom w:val="single" w:sz="6" w:space="0" w:color="000000"/>
              <w:right w:val="single" w:sz="6" w:space="0" w:color="FFFFFF"/>
            </w:tcBorders>
            <w:vAlign w:val="center"/>
          </w:tcPr>
          <w:p w14:paraId="5270394D"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3.50</w:t>
            </w:r>
          </w:p>
        </w:tc>
        <w:tc>
          <w:tcPr>
            <w:tcW w:w="810" w:type="dxa"/>
            <w:tcBorders>
              <w:top w:val="single" w:sz="6" w:space="0" w:color="000000"/>
              <w:left w:val="single" w:sz="6" w:space="0" w:color="000000"/>
              <w:bottom w:val="single" w:sz="6" w:space="0" w:color="000000"/>
              <w:right w:val="single" w:sz="6" w:space="0" w:color="FFFFFF"/>
            </w:tcBorders>
            <w:vAlign w:val="center"/>
          </w:tcPr>
          <w:p w14:paraId="36532207"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center"/>
          </w:tcPr>
          <w:p w14:paraId="2E4D4554"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9.50</w:t>
            </w:r>
          </w:p>
        </w:tc>
        <w:tc>
          <w:tcPr>
            <w:tcW w:w="990" w:type="dxa"/>
            <w:tcBorders>
              <w:top w:val="single" w:sz="6" w:space="0" w:color="000000"/>
              <w:left w:val="single" w:sz="6" w:space="0" w:color="000000"/>
              <w:bottom w:val="single" w:sz="6" w:space="0" w:color="000000"/>
              <w:right w:val="single" w:sz="6" w:space="0" w:color="000000"/>
            </w:tcBorders>
            <w:vAlign w:val="center"/>
          </w:tcPr>
          <w:p w14:paraId="656978BC" w14:textId="65DCF572"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$406.33</w:t>
            </w:r>
          </w:p>
        </w:tc>
        <w:tc>
          <w:tcPr>
            <w:tcW w:w="990" w:type="dxa"/>
            <w:tcBorders>
              <w:top w:val="single" w:sz="6" w:space="0" w:color="000000"/>
              <w:left w:val="single" w:sz="6" w:space="0" w:color="000000"/>
              <w:bottom w:val="single" w:sz="6" w:space="0" w:color="000000"/>
              <w:right w:val="single" w:sz="14" w:space="0" w:color="000000"/>
            </w:tcBorders>
            <w:vAlign w:val="center"/>
          </w:tcPr>
          <w:p w14:paraId="1A49C09B" w14:textId="68C1096D"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color w:val="000000"/>
                <w:sz w:val="18"/>
                <w:szCs w:val="18"/>
              </w:rPr>
              <w:t>$</w:t>
            </w:r>
            <w:r w:rsidR="00661B3F" w:rsidRPr="009D6EEF">
              <w:rPr>
                <w:rFonts w:ascii="Times New Roman" w:hAnsi="Times New Roman"/>
                <w:color w:val="000000"/>
                <w:sz w:val="18"/>
                <w:szCs w:val="18"/>
              </w:rPr>
              <w:t>55</w:t>
            </w:r>
            <w:r w:rsidRPr="009D6EEF">
              <w:rPr>
                <w:rFonts w:ascii="Times New Roman" w:hAnsi="Times New Roman"/>
                <w:color w:val="000000"/>
                <w:sz w:val="18"/>
                <w:szCs w:val="18"/>
              </w:rPr>
              <w:t>.00</w:t>
            </w:r>
          </w:p>
        </w:tc>
        <w:tc>
          <w:tcPr>
            <w:tcW w:w="990" w:type="dxa"/>
            <w:tcBorders>
              <w:top w:val="single" w:sz="6" w:space="0" w:color="000000"/>
              <w:left w:val="single" w:sz="6" w:space="0" w:color="000000"/>
              <w:bottom w:val="single" w:sz="6" w:space="0" w:color="000000"/>
              <w:right w:val="single" w:sz="6" w:space="0" w:color="FFFFFF"/>
            </w:tcBorders>
            <w:vAlign w:val="center"/>
          </w:tcPr>
          <w:p w14:paraId="1A6EBAE6"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bCs/>
                <w:sz w:val="18"/>
                <w:szCs w:val="18"/>
              </w:rPr>
              <w:t>3.5</w:t>
            </w:r>
          </w:p>
        </w:tc>
        <w:tc>
          <w:tcPr>
            <w:tcW w:w="720" w:type="dxa"/>
            <w:tcBorders>
              <w:top w:val="single" w:sz="6" w:space="0" w:color="000000"/>
              <w:left w:val="single" w:sz="6" w:space="0" w:color="000000"/>
              <w:bottom w:val="single" w:sz="6" w:space="0" w:color="000000"/>
              <w:right w:val="single" w:sz="6" w:space="0" w:color="FFFFFF"/>
            </w:tcBorders>
            <w:vAlign w:val="center"/>
          </w:tcPr>
          <w:p w14:paraId="2504D310" w14:textId="77777777"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hAnsi="Times New Roman"/>
                <w:bCs/>
                <w:color w:val="000000"/>
                <w:sz w:val="18"/>
                <w:szCs w:val="18"/>
              </w:rPr>
              <w:t>33.25</w:t>
            </w:r>
          </w:p>
        </w:tc>
        <w:tc>
          <w:tcPr>
            <w:tcW w:w="990" w:type="dxa"/>
            <w:tcBorders>
              <w:top w:val="single" w:sz="6" w:space="0" w:color="000000"/>
              <w:left w:val="single" w:sz="6" w:space="0" w:color="000000"/>
              <w:bottom w:val="single" w:sz="6" w:space="0" w:color="000000"/>
              <w:right w:val="single" w:sz="6" w:space="0" w:color="000000"/>
            </w:tcBorders>
            <w:vAlign w:val="center"/>
          </w:tcPr>
          <w:p w14:paraId="4521C78E" w14:textId="0052C7B1" w:rsidR="009B07E6" w:rsidRPr="009D6EEF" w:rsidRDefault="009B07E6" w:rsidP="009D6EE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9D6EEF">
              <w:rPr>
                <w:rFonts w:ascii="Times New Roman" w:eastAsia="Calibri" w:hAnsi="Times New Roman"/>
                <w:color w:val="000000"/>
                <w:sz w:val="18"/>
                <w:szCs w:val="18"/>
              </w:rPr>
              <w:t>$1,614.67</w:t>
            </w:r>
          </w:p>
        </w:tc>
      </w:tr>
    </w:tbl>
    <w:p w14:paraId="4E87AC0A" w14:textId="77777777" w:rsidR="0001640C" w:rsidRDefault="0001640C" w:rsidP="00C43B47">
      <w:pPr>
        <w:pStyle w:val="TableHeadings"/>
      </w:pPr>
    </w:p>
    <w:p w14:paraId="140B47ED" w14:textId="77777777" w:rsidR="00AD695D" w:rsidRDefault="00AD695D">
      <w:pPr>
        <w:widowControl/>
        <w:autoSpaceDE/>
        <w:autoSpaceDN/>
        <w:adjustRightInd/>
        <w:rPr>
          <w:rFonts w:ascii="Times New Roman" w:hAnsi="Times New Roman"/>
          <w:b/>
        </w:rPr>
      </w:pPr>
      <w:r>
        <w:br w:type="page"/>
      </w:r>
    </w:p>
    <w:p w14:paraId="4671ABE8" w14:textId="167EA84D" w:rsidR="0095430E" w:rsidRPr="00302BF7" w:rsidRDefault="0095430E" w:rsidP="00C43B47">
      <w:pPr>
        <w:pStyle w:val="TableHeadings"/>
      </w:pPr>
      <w:r w:rsidRPr="002C7366">
        <w:t>Table 2</w:t>
      </w:r>
      <w:r w:rsidR="00060944">
        <w:t>2</w:t>
      </w:r>
      <w:r w:rsidRPr="002C7366">
        <w:t xml:space="preserve">. Vessel Disposal General Permit Respondent Burden </w:t>
      </w:r>
      <w:r>
        <w:t>and Cost</w:t>
      </w:r>
      <w:r w:rsidRPr="002C7366">
        <w:t xml:space="preserve"> under 40 CFR 229.3(a)(9) – Submission of Exact Coordinates of Disposal to NOAA</w:t>
      </w:r>
    </w:p>
    <w:tbl>
      <w:tblPr>
        <w:tblW w:w="5490" w:type="pct"/>
        <w:tblInd w:w="-548" w:type="dxa"/>
        <w:tblLayout w:type="fixed"/>
        <w:tblCellMar>
          <w:left w:w="69" w:type="dxa"/>
          <w:right w:w="69" w:type="dxa"/>
        </w:tblCellMar>
        <w:tblLook w:val="0000" w:firstRow="0" w:lastRow="0" w:firstColumn="0" w:lastColumn="0" w:noHBand="0" w:noVBand="0"/>
      </w:tblPr>
      <w:tblGrid>
        <w:gridCol w:w="2131"/>
        <w:gridCol w:w="797"/>
        <w:gridCol w:w="916"/>
        <w:gridCol w:w="732"/>
        <w:gridCol w:w="916"/>
        <w:gridCol w:w="889"/>
        <w:gridCol w:w="941"/>
        <w:gridCol w:w="984"/>
        <w:gridCol w:w="945"/>
        <w:gridCol w:w="1178"/>
      </w:tblGrid>
      <w:tr w:rsidR="0095430E" w:rsidRPr="00852BC0" w14:paraId="42076BB1" w14:textId="77777777" w:rsidTr="00603F5A">
        <w:trPr>
          <w:trHeight w:val="576"/>
          <w:tblHeader/>
        </w:trPr>
        <w:tc>
          <w:tcPr>
            <w:tcW w:w="1022" w:type="pct"/>
            <w:vMerge w:val="restart"/>
            <w:tcBorders>
              <w:top w:val="single" w:sz="6" w:space="0" w:color="000000"/>
              <w:left w:val="single" w:sz="6" w:space="0" w:color="000000"/>
              <w:bottom w:val="nil"/>
              <w:right w:val="single" w:sz="14" w:space="0" w:color="000000"/>
            </w:tcBorders>
            <w:vAlign w:val="center"/>
          </w:tcPr>
          <w:p w14:paraId="59A9BE74" w14:textId="77777777" w:rsidR="0095430E" w:rsidRPr="00603F5A" w:rsidRDefault="0095430E" w:rsidP="005D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03F5A">
              <w:rPr>
                <w:rFonts w:ascii="Times New Roman" w:hAnsi="Times New Roman"/>
                <w:b/>
                <w:bCs/>
                <w:sz w:val="22"/>
                <w:szCs w:val="22"/>
              </w:rPr>
              <w:t>Information Collection Activity</w:t>
            </w:r>
          </w:p>
        </w:tc>
        <w:tc>
          <w:tcPr>
            <w:tcW w:w="2488" w:type="pct"/>
            <w:gridSpan w:val="6"/>
            <w:tcBorders>
              <w:top w:val="single" w:sz="6" w:space="0" w:color="000000"/>
              <w:left w:val="single" w:sz="6" w:space="0" w:color="000000"/>
              <w:bottom w:val="single" w:sz="14" w:space="0" w:color="000000"/>
              <w:right w:val="single" w:sz="6" w:space="0" w:color="000000"/>
            </w:tcBorders>
            <w:vAlign w:val="center"/>
          </w:tcPr>
          <w:p w14:paraId="6D70355A" w14:textId="77777777" w:rsidR="0095430E" w:rsidRPr="00603F5A"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22"/>
                <w:szCs w:val="22"/>
              </w:rPr>
            </w:pPr>
            <w:r w:rsidRPr="00603F5A">
              <w:rPr>
                <w:rFonts w:ascii="Times New Roman" w:hAnsi="Times New Roman"/>
                <w:b/>
                <w:bCs/>
                <w:sz w:val="22"/>
                <w:szCs w:val="22"/>
              </w:rPr>
              <w:t>Total Hours and Costs Per Response</w:t>
            </w:r>
          </w:p>
        </w:tc>
        <w:tc>
          <w:tcPr>
            <w:tcW w:w="1490" w:type="pct"/>
            <w:gridSpan w:val="3"/>
            <w:tcBorders>
              <w:top w:val="single" w:sz="6" w:space="0" w:color="000000"/>
              <w:left w:val="single" w:sz="6" w:space="0" w:color="000000"/>
              <w:bottom w:val="single" w:sz="14" w:space="0" w:color="000000"/>
              <w:right w:val="single" w:sz="6" w:space="0" w:color="000000"/>
            </w:tcBorders>
            <w:vAlign w:val="center"/>
          </w:tcPr>
          <w:p w14:paraId="2D6620DC" w14:textId="77777777" w:rsidR="0095430E" w:rsidRPr="00603F5A"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03F5A">
              <w:rPr>
                <w:rFonts w:ascii="Times New Roman" w:hAnsi="Times New Roman"/>
                <w:b/>
                <w:bCs/>
                <w:sz w:val="22"/>
                <w:szCs w:val="22"/>
              </w:rPr>
              <w:t>Total Hours and Costs Per Year</w:t>
            </w:r>
          </w:p>
        </w:tc>
      </w:tr>
      <w:tr w:rsidR="009B07E6" w:rsidRPr="00852BC0" w14:paraId="593D44FA" w14:textId="77777777" w:rsidTr="00603F5A">
        <w:trPr>
          <w:trHeight w:val="864"/>
          <w:tblHeader/>
        </w:trPr>
        <w:tc>
          <w:tcPr>
            <w:tcW w:w="1022" w:type="pct"/>
            <w:vMerge/>
            <w:tcBorders>
              <w:top w:val="nil"/>
              <w:left w:val="single" w:sz="6" w:space="0" w:color="000000"/>
              <w:bottom w:val="single" w:sz="14" w:space="0" w:color="000000"/>
              <w:right w:val="single" w:sz="14" w:space="0" w:color="000000"/>
            </w:tcBorders>
          </w:tcPr>
          <w:p w14:paraId="31BB41FD" w14:textId="77777777" w:rsidR="009B07E6" w:rsidRPr="00A5001C" w:rsidRDefault="009B07E6"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rPr>
            </w:pPr>
          </w:p>
        </w:tc>
        <w:tc>
          <w:tcPr>
            <w:tcW w:w="382" w:type="pct"/>
            <w:tcBorders>
              <w:top w:val="single" w:sz="6" w:space="0" w:color="000000"/>
              <w:left w:val="single" w:sz="6" w:space="0" w:color="000000"/>
              <w:bottom w:val="single" w:sz="14" w:space="0" w:color="000000"/>
              <w:right w:val="single" w:sz="6" w:space="0" w:color="FFFFFF"/>
            </w:tcBorders>
            <w:vAlign w:val="center"/>
          </w:tcPr>
          <w:p w14:paraId="7DBE8097"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10581D51" w14:textId="77777777" w:rsidR="009B07E6"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50.61</w:t>
            </w:r>
            <w:r w:rsidRPr="00C0593D">
              <w:rPr>
                <w:rFonts w:ascii="Times New Roman" w:hAnsi="Times New Roman"/>
                <w:bCs/>
                <w:sz w:val="18"/>
                <w:szCs w:val="18"/>
              </w:rPr>
              <w:t>/</w:t>
            </w:r>
          </w:p>
          <w:p w14:paraId="50297F15" w14:textId="3C34CA2A"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439" w:type="pct"/>
            <w:tcBorders>
              <w:top w:val="single" w:sz="6" w:space="0" w:color="000000"/>
              <w:left w:val="single" w:sz="6" w:space="0" w:color="000000"/>
              <w:bottom w:val="single" w:sz="14" w:space="0" w:color="000000"/>
              <w:right w:val="single" w:sz="6" w:space="0" w:color="FFFFFF"/>
            </w:tcBorders>
            <w:vAlign w:val="center"/>
          </w:tcPr>
          <w:p w14:paraId="3E6E2DE5"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3E37EA3" w14:textId="624568E2" w:rsidR="009B07E6"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Pr="005F71F5">
              <w:rPr>
                <w:rFonts w:ascii="Times New Roman" w:hAnsi="Times New Roman"/>
                <w:bCs/>
                <w:sz w:val="18"/>
                <w:szCs w:val="18"/>
              </w:rPr>
              <w:t>44.71</w:t>
            </w:r>
            <w:r w:rsidR="00661B3F">
              <w:rPr>
                <w:rFonts w:ascii="Times New Roman" w:hAnsi="Times New Roman"/>
                <w:bCs/>
                <w:sz w:val="18"/>
                <w:szCs w:val="18"/>
              </w:rPr>
              <w:t>/</w:t>
            </w:r>
          </w:p>
          <w:p w14:paraId="707E48D5" w14:textId="23257CBD"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351" w:type="pct"/>
            <w:tcBorders>
              <w:top w:val="single" w:sz="6" w:space="0" w:color="000000"/>
              <w:left w:val="single" w:sz="6" w:space="0" w:color="000000"/>
              <w:bottom w:val="single" w:sz="14" w:space="0" w:color="000000"/>
              <w:right w:val="single" w:sz="6" w:space="0" w:color="FFFFFF"/>
            </w:tcBorders>
            <w:vAlign w:val="center"/>
          </w:tcPr>
          <w:p w14:paraId="62A361E7"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30EFD79A" w14:textId="77777777" w:rsidR="009B07E6"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23.71</w:t>
            </w:r>
            <w:r w:rsidRPr="00C0593D">
              <w:rPr>
                <w:rFonts w:ascii="Times New Roman" w:hAnsi="Times New Roman"/>
                <w:bCs/>
                <w:sz w:val="18"/>
                <w:szCs w:val="18"/>
              </w:rPr>
              <w:t>/</w:t>
            </w:r>
          </w:p>
          <w:p w14:paraId="074D8359" w14:textId="41DBEBDC"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439" w:type="pct"/>
            <w:tcBorders>
              <w:top w:val="single" w:sz="6" w:space="0" w:color="000000"/>
              <w:left w:val="single" w:sz="6" w:space="0" w:color="000000"/>
              <w:bottom w:val="single" w:sz="14" w:space="0" w:color="000000"/>
              <w:right w:val="single" w:sz="6" w:space="0" w:color="000000"/>
            </w:tcBorders>
            <w:vAlign w:val="center"/>
          </w:tcPr>
          <w:p w14:paraId="43B4A9A6"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04DD279D"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26" w:type="pct"/>
            <w:tcBorders>
              <w:top w:val="single" w:sz="6" w:space="0" w:color="000000"/>
              <w:left w:val="single" w:sz="6" w:space="0" w:color="000000"/>
              <w:bottom w:val="single" w:sz="14" w:space="0" w:color="000000"/>
              <w:right w:val="single" w:sz="6" w:space="0" w:color="000000"/>
            </w:tcBorders>
            <w:vAlign w:val="center"/>
          </w:tcPr>
          <w:p w14:paraId="33457180" w14:textId="77777777" w:rsidR="009B07E6" w:rsidRPr="00C0593D" w:rsidRDefault="009B07E6" w:rsidP="00603F5A">
            <w:pPr>
              <w:jc w:val="center"/>
              <w:rPr>
                <w:rFonts w:ascii="Times New Roman" w:hAnsi="Times New Roman"/>
                <w:bCs/>
                <w:sz w:val="18"/>
                <w:szCs w:val="18"/>
              </w:rPr>
            </w:pPr>
            <w:r w:rsidRPr="00C0593D">
              <w:rPr>
                <w:rFonts w:ascii="Times New Roman" w:hAnsi="Times New Roman"/>
                <w:bCs/>
                <w:sz w:val="18"/>
                <w:szCs w:val="18"/>
              </w:rPr>
              <w:t>Labor</w:t>
            </w:r>
          </w:p>
          <w:p w14:paraId="0A200F93" w14:textId="77777777" w:rsidR="009B07E6" w:rsidRPr="00C0593D" w:rsidRDefault="009B07E6" w:rsidP="00603F5A">
            <w:pPr>
              <w:jc w:val="center"/>
              <w:rPr>
                <w:rFonts w:ascii="Times New Roman" w:hAnsi="Times New Roman"/>
                <w:bCs/>
                <w:sz w:val="18"/>
                <w:szCs w:val="18"/>
              </w:rPr>
            </w:pPr>
            <w:r w:rsidRPr="00C0593D">
              <w:rPr>
                <w:rFonts w:ascii="Times New Roman" w:hAnsi="Times New Roman"/>
                <w:bCs/>
                <w:sz w:val="18"/>
                <w:szCs w:val="18"/>
              </w:rPr>
              <w:t>Cost/</w:t>
            </w:r>
          </w:p>
          <w:p w14:paraId="0B02263D"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451" w:type="pct"/>
            <w:tcBorders>
              <w:top w:val="single" w:sz="6" w:space="0" w:color="000000"/>
              <w:left w:val="single" w:sz="6" w:space="0" w:color="000000"/>
              <w:bottom w:val="single" w:sz="14" w:space="0" w:color="000000"/>
              <w:right w:val="single" w:sz="6" w:space="0" w:color="000000"/>
            </w:tcBorders>
            <w:vAlign w:val="center"/>
          </w:tcPr>
          <w:p w14:paraId="463A7EB0"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4D1AF463" w14:textId="77777777" w:rsidR="009B07E6"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w:t>
            </w:r>
            <w:r>
              <w:rPr>
                <w:rFonts w:ascii="Times New Roman" w:hAnsi="Times New Roman"/>
                <w:bCs/>
                <w:sz w:val="18"/>
                <w:szCs w:val="18"/>
              </w:rPr>
              <w:t>os</w:t>
            </w:r>
            <w:r w:rsidRPr="00C0593D">
              <w:rPr>
                <w:rFonts w:ascii="Times New Roman" w:hAnsi="Times New Roman"/>
                <w:bCs/>
                <w:sz w:val="18"/>
                <w:szCs w:val="18"/>
              </w:rPr>
              <w:t>t</w:t>
            </w:r>
          </w:p>
          <w:p w14:paraId="1E1E5AA0" w14:textId="283592A0"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472" w:type="pct"/>
            <w:tcBorders>
              <w:top w:val="single" w:sz="6" w:space="0" w:color="000000"/>
              <w:left w:val="single" w:sz="6" w:space="0" w:color="000000"/>
              <w:bottom w:val="single" w:sz="14" w:space="0" w:color="000000"/>
              <w:right w:val="single" w:sz="6" w:space="0" w:color="FFFFFF"/>
            </w:tcBorders>
            <w:vAlign w:val="center"/>
          </w:tcPr>
          <w:p w14:paraId="1F3D13AB"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Number Respon</w:t>
            </w:r>
            <w:r>
              <w:rPr>
                <w:rFonts w:ascii="Times New Roman" w:hAnsi="Times New Roman"/>
                <w:bCs/>
                <w:sz w:val="18"/>
                <w:szCs w:val="18"/>
              </w:rPr>
              <w:t>ses/</w:t>
            </w:r>
          </w:p>
          <w:p w14:paraId="05285114"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453" w:type="pct"/>
            <w:tcBorders>
              <w:top w:val="single" w:sz="6" w:space="0" w:color="000000"/>
              <w:left w:val="single" w:sz="6" w:space="0" w:color="000000"/>
              <w:bottom w:val="single" w:sz="14" w:space="0" w:color="000000"/>
              <w:right w:val="single" w:sz="6" w:space="0" w:color="FFFFFF"/>
            </w:tcBorders>
            <w:vAlign w:val="center"/>
          </w:tcPr>
          <w:p w14:paraId="76BB2A74"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05589B35"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Hours/</w:t>
            </w:r>
          </w:p>
          <w:p w14:paraId="3346E57F" w14:textId="77777777"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565" w:type="pct"/>
            <w:tcBorders>
              <w:top w:val="single" w:sz="6" w:space="0" w:color="000000"/>
              <w:left w:val="single" w:sz="6" w:space="0" w:color="000000"/>
              <w:bottom w:val="single" w:sz="14" w:space="0" w:color="000000"/>
              <w:right w:val="single" w:sz="6" w:space="0" w:color="000000"/>
            </w:tcBorders>
            <w:vAlign w:val="center"/>
          </w:tcPr>
          <w:p w14:paraId="79778FB9" w14:textId="7AAABA63"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T</w:t>
            </w:r>
            <w:r w:rsidRPr="00C0593D">
              <w:rPr>
                <w:rFonts w:ascii="Times New Roman" w:hAnsi="Times New Roman"/>
                <w:bCs/>
                <w:sz w:val="18"/>
                <w:szCs w:val="18"/>
              </w:rPr>
              <w:t>otal</w:t>
            </w:r>
            <w:r w:rsidR="00603F5A">
              <w:rPr>
                <w:rFonts w:ascii="Times New Roman" w:hAnsi="Times New Roman"/>
                <w:bCs/>
                <w:sz w:val="18"/>
                <w:szCs w:val="18"/>
              </w:rPr>
              <w:t xml:space="preserve"> </w:t>
            </w:r>
            <w:r w:rsidRPr="00C0593D">
              <w:rPr>
                <w:rFonts w:ascii="Times New Roman" w:hAnsi="Times New Roman"/>
                <w:bCs/>
                <w:sz w:val="18"/>
                <w:szCs w:val="18"/>
              </w:rPr>
              <w:t>Cost/</w:t>
            </w:r>
          </w:p>
          <w:p w14:paraId="7AD1AF41" w14:textId="0E878740" w:rsidR="009B07E6" w:rsidRPr="00C0593D"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6"/>
              <w:jc w:val="center"/>
              <w:rPr>
                <w:rFonts w:ascii="Times New Roman" w:hAnsi="Times New Roman"/>
                <w:bCs/>
                <w:sz w:val="18"/>
                <w:szCs w:val="18"/>
              </w:rPr>
            </w:pPr>
            <w:r w:rsidRPr="00C0593D">
              <w:rPr>
                <w:rFonts w:ascii="Times New Roman" w:hAnsi="Times New Roman"/>
                <w:bCs/>
                <w:sz w:val="18"/>
                <w:szCs w:val="18"/>
              </w:rPr>
              <w:t>Year ($)</w:t>
            </w:r>
          </w:p>
        </w:tc>
      </w:tr>
      <w:tr w:rsidR="0095430E" w:rsidRPr="00852BC0" w14:paraId="36250A1A" w14:textId="77777777" w:rsidTr="00603F5A">
        <w:trPr>
          <w:trHeight w:val="692"/>
        </w:trPr>
        <w:tc>
          <w:tcPr>
            <w:tcW w:w="1022" w:type="pct"/>
            <w:tcBorders>
              <w:top w:val="single" w:sz="6" w:space="0" w:color="000000"/>
              <w:left w:val="single" w:sz="6" w:space="0" w:color="000000"/>
              <w:bottom w:val="single" w:sz="6" w:space="0" w:color="FFFFFF"/>
              <w:right w:val="single" w:sz="14" w:space="0" w:color="000000"/>
            </w:tcBorders>
            <w:vAlign w:val="center"/>
          </w:tcPr>
          <w:p w14:paraId="1E8C081C" w14:textId="108FB5CA" w:rsidR="0095430E" w:rsidRPr="00603F5A" w:rsidRDefault="0095430E" w:rsidP="00603F5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03F5A">
              <w:rPr>
                <w:rFonts w:ascii="Times New Roman" w:hAnsi="Times New Roman"/>
                <w:sz w:val="20"/>
                <w:szCs w:val="20"/>
              </w:rPr>
              <w:t>1.</w:t>
            </w:r>
            <w:r w:rsidR="006F5694" w:rsidRPr="00603F5A">
              <w:rPr>
                <w:rFonts w:ascii="Times New Roman" w:hAnsi="Times New Roman"/>
                <w:sz w:val="20"/>
                <w:szCs w:val="20"/>
              </w:rPr>
              <w:t xml:space="preserve"> </w:t>
            </w:r>
            <w:r w:rsidRPr="00603F5A">
              <w:rPr>
                <w:rFonts w:ascii="Times New Roman" w:hAnsi="Times New Roman"/>
                <w:sz w:val="20"/>
                <w:szCs w:val="20"/>
              </w:rPr>
              <w:t>Preparation</w:t>
            </w:r>
          </w:p>
        </w:tc>
        <w:tc>
          <w:tcPr>
            <w:tcW w:w="382" w:type="pct"/>
            <w:tcBorders>
              <w:top w:val="single" w:sz="6" w:space="0" w:color="000000"/>
              <w:left w:val="single" w:sz="6" w:space="0" w:color="000000"/>
              <w:bottom w:val="single" w:sz="6" w:space="0" w:color="FFFFFF"/>
              <w:right w:val="single" w:sz="6" w:space="0" w:color="FFFFFF"/>
            </w:tcBorders>
            <w:vAlign w:val="center"/>
          </w:tcPr>
          <w:p w14:paraId="7D1FD31D"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9" w:type="pct"/>
            <w:tcBorders>
              <w:top w:val="single" w:sz="6" w:space="0" w:color="000000"/>
              <w:left w:val="single" w:sz="6" w:space="0" w:color="000000"/>
              <w:bottom w:val="single" w:sz="6" w:space="0" w:color="FFFFFF"/>
              <w:right w:val="single" w:sz="6" w:space="0" w:color="FFFFFF"/>
            </w:tcBorders>
            <w:vAlign w:val="center"/>
          </w:tcPr>
          <w:p w14:paraId="48F30189"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351" w:type="pct"/>
            <w:tcBorders>
              <w:top w:val="single" w:sz="6" w:space="0" w:color="000000"/>
              <w:left w:val="single" w:sz="6" w:space="0" w:color="000000"/>
              <w:bottom w:val="single" w:sz="6" w:space="0" w:color="FFFFFF"/>
              <w:right w:val="single" w:sz="6" w:space="0" w:color="FFFFFF"/>
            </w:tcBorders>
            <w:vAlign w:val="center"/>
          </w:tcPr>
          <w:p w14:paraId="2D8EC44E"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39" w:type="pct"/>
            <w:tcBorders>
              <w:top w:val="single" w:sz="6" w:space="0" w:color="000000"/>
              <w:left w:val="single" w:sz="6" w:space="0" w:color="000000"/>
              <w:bottom w:val="single" w:sz="6" w:space="0" w:color="FFFFFF"/>
              <w:right w:val="single" w:sz="6" w:space="0" w:color="000000"/>
            </w:tcBorders>
            <w:vAlign w:val="center"/>
          </w:tcPr>
          <w:p w14:paraId="590DAE84"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26" w:type="pct"/>
            <w:tcBorders>
              <w:top w:val="single" w:sz="6" w:space="0" w:color="000000"/>
              <w:left w:val="single" w:sz="6" w:space="0" w:color="000000"/>
              <w:bottom w:val="single" w:sz="6" w:space="0" w:color="FFFFFF"/>
              <w:right w:val="single" w:sz="6" w:space="0" w:color="000000"/>
            </w:tcBorders>
            <w:vAlign w:val="center"/>
          </w:tcPr>
          <w:p w14:paraId="7CECD10C"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1" w:type="pct"/>
            <w:tcBorders>
              <w:top w:val="single" w:sz="6" w:space="0" w:color="000000"/>
              <w:left w:val="single" w:sz="6" w:space="0" w:color="000000"/>
              <w:bottom w:val="single" w:sz="6" w:space="0" w:color="FFFFFF"/>
              <w:right w:val="single" w:sz="6" w:space="0" w:color="000000"/>
            </w:tcBorders>
            <w:vAlign w:val="center"/>
          </w:tcPr>
          <w:p w14:paraId="241CA40F"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72" w:type="pct"/>
            <w:tcBorders>
              <w:top w:val="single" w:sz="6" w:space="0" w:color="000000"/>
              <w:left w:val="single" w:sz="6" w:space="0" w:color="000000"/>
              <w:bottom w:val="single" w:sz="6" w:space="0" w:color="FFFFFF"/>
              <w:right w:val="single" w:sz="6" w:space="0" w:color="FFFFFF"/>
            </w:tcBorders>
            <w:vAlign w:val="center"/>
          </w:tcPr>
          <w:p w14:paraId="79CEA019"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453" w:type="pct"/>
            <w:tcBorders>
              <w:top w:val="single" w:sz="6" w:space="0" w:color="000000"/>
              <w:left w:val="single" w:sz="6" w:space="0" w:color="000000"/>
              <w:bottom w:val="single" w:sz="6" w:space="0" w:color="FFFFFF"/>
              <w:right w:val="single" w:sz="6" w:space="0" w:color="FFFFFF"/>
            </w:tcBorders>
            <w:vAlign w:val="center"/>
          </w:tcPr>
          <w:p w14:paraId="06E0D852"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565" w:type="pct"/>
            <w:tcBorders>
              <w:top w:val="single" w:sz="6" w:space="0" w:color="000000"/>
              <w:left w:val="single" w:sz="6" w:space="0" w:color="000000"/>
              <w:bottom w:val="single" w:sz="6" w:space="0" w:color="FFFFFF"/>
              <w:right w:val="single" w:sz="6" w:space="0" w:color="000000"/>
            </w:tcBorders>
            <w:vAlign w:val="center"/>
          </w:tcPr>
          <w:p w14:paraId="7AD7715E" w14:textId="77777777" w:rsidR="0095430E" w:rsidRPr="00C0593D"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5430E" w:rsidRPr="00852BC0" w14:paraId="41916374" w14:textId="77777777" w:rsidTr="00603F5A">
        <w:trPr>
          <w:trHeight w:val="850"/>
        </w:trPr>
        <w:tc>
          <w:tcPr>
            <w:tcW w:w="1022" w:type="pct"/>
            <w:tcBorders>
              <w:top w:val="single" w:sz="6" w:space="0" w:color="000000"/>
              <w:left w:val="single" w:sz="6" w:space="0" w:color="000000"/>
              <w:bottom w:val="single" w:sz="6" w:space="0" w:color="FFFFFF"/>
              <w:right w:val="single" w:sz="14" w:space="0" w:color="000000"/>
            </w:tcBorders>
            <w:vAlign w:val="center"/>
          </w:tcPr>
          <w:p w14:paraId="4601511A" w14:textId="743DD14F" w:rsidR="0095430E" w:rsidRPr="00603F5A" w:rsidRDefault="0095430E" w:rsidP="00603F5A">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603F5A">
              <w:rPr>
                <w:rFonts w:ascii="Times New Roman" w:hAnsi="Times New Roman"/>
                <w:sz w:val="20"/>
                <w:szCs w:val="20"/>
              </w:rPr>
              <w:t>a.</w:t>
            </w:r>
            <w:r w:rsidR="006F5694" w:rsidRPr="00603F5A">
              <w:rPr>
                <w:rFonts w:ascii="Times New Roman" w:hAnsi="Times New Roman"/>
                <w:sz w:val="20"/>
                <w:szCs w:val="20"/>
              </w:rPr>
              <w:t xml:space="preserve"> </w:t>
            </w:r>
            <w:r w:rsidRPr="00603F5A">
              <w:rPr>
                <w:rFonts w:ascii="Times New Roman" w:hAnsi="Times New Roman"/>
                <w:sz w:val="20"/>
                <w:szCs w:val="20"/>
              </w:rPr>
              <w:t>Read regulations</w:t>
            </w:r>
          </w:p>
        </w:tc>
        <w:tc>
          <w:tcPr>
            <w:tcW w:w="382" w:type="pct"/>
            <w:tcBorders>
              <w:top w:val="single" w:sz="6" w:space="0" w:color="000000"/>
              <w:left w:val="single" w:sz="6" w:space="0" w:color="000000"/>
              <w:bottom w:val="single" w:sz="6" w:space="0" w:color="FFFFFF"/>
              <w:right w:val="single" w:sz="6" w:space="0" w:color="FFFFFF"/>
            </w:tcBorders>
            <w:vAlign w:val="center"/>
          </w:tcPr>
          <w:p w14:paraId="3B911B20"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FFFFFF"/>
            </w:tcBorders>
            <w:vAlign w:val="center"/>
          </w:tcPr>
          <w:p w14:paraId="48CA7BCF"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351" w:type="pct"/>
            <w:tcBorders>
              <w:top w:val="single" w:sz="6" w:space="0" w:color="000000"/>
              <w:left w:val="single" w:sz="6" w:space="0" w:color="000000"/>
              <w:bottom w:val="single" w:sz="6" w:space="0" w:color="FFFFFF"/>
              <w:right w:val="single" w:sz="6" w:space="0" w:color="FFFFFF"/>
            </w:tcBorders>
            <w:vAlign w:val="center"/>
          </w:tcPr>
          <w:p w14:paraId="1AFC7E3B"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center"/>
          </w:tcPr>
          <w:p w14:paraId="63836297"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0.00</w:t>
            </w:r>
          </w:p>
        </w:tc>
        <w:tc>
          <w:tcPr>
            <w:tcW w:w="426" w:type="pct"/>
            <w:tcBorders>
              <w:top w:val="single" w:sz="6" w:space="0" w:color="000000"/>
              <w:left w:val="single" w:sz="6" w:space="0" w:color="000000"/>
              <w:bottom w:val="single" w:sz="6" w:space="0" w:color="FFFFFF"/>
              <w:right w:val="single" w:sz="6" w:space="0" w:color="000000"/>
            </w:tcBorders>
            <w:vAlign w:val="center"/>
          </w:tcPr>
          <w:p w14:paraId="426A2DCC"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$0.00</w:t>
            </w:r>
          </w:p>
        </w:tc>
        <w:tc>
          <w:tcPr>
            <w:tcW w:w="451" w:type="pct"/>
            <w:tcBorders>
              <w:top w:val="single" w:sz="6" w:space="0" w:color="000000"/>
              <w:left w:val="single" w:sz="6" w:space="0" w:color="000000"/>
              <w:bottom w:val="single" w:sz="6" w:space="0" w:color="FFFFFF"/>
              <w:right w:val="single" w:sz="6" w:space="0" w:color="000000"/>
            </w:tcBorders>
            <w:vAlign w:val="center"/>
          </w:tcPr>
          <w:p w14:paraId="7E6BB702" w14:textId="77777777" w:rsidR="0095430E" w:rsidRPr="00187237"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87237">
              <w:rPr>
                <w:rFonts w:ascii="Times New Roman" w:hAnsi="Times New Roman"/>
                <w:sz w:val="18"/>
                <w:szCs w:val="18"/>
              </w:rPr>
              <w:t>$0.00</w:t>
            </w:r>
          </w:p>
        </w:tc>
        <w:tc>
          <w:tcPr>
            <w:tcW w:w="472" w:type="pct"/>
            <w:tcBorders>
              <w:top w:val="single" w:sz="6" w:space="0" w:color="000000"/>
              <w:left w:val="single" w:sz="6" w:space="0" w:color="000000"/>
              <w:bottom w:val="single" w:sz="6" w:space="0" w:color="FFFFFF"/>
              <w:right w:val="single" w:sz="6" w:space="0" w:color="FFFFFF"/>
            </w:tcBorders>
            <w:vAlign w:val="center"/>
          </w:tcPr>
          <w:p w14:paraId="0558C802"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center"/>
          </w:tcPr>
          <w:p w14:paraId="39FDA701"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0.00</w:t>
            </w:r>
          </w:p>
        </w:tc>
        <w:tc>
          <w:tcPr>
            <w:tcW w:w="565" w:type="pct"/>
            <w:tcBorders>
              <w:top w:val="single" w:sz="6" w:space="0" w:color="000000"/>
              <w:left w:val="single" w:sz="6" w:space="0" w:color="000000"/>
              <w:bottom w:val="single" w:sz="6" w:space="0" w:color="FFFFFF"/>
              <w:right w:val="single" w:sz="6" w:space="0" w:color="000000"/>
            </w:tcBorders>
            <w:vAlign w:val="center"/>
          </w:tcPr>
          <w:p w14:paraId="52FCA6A1" w14:textId="77777777" w:rsidR="0095430E" w:rsidRPr="001242FB" w:rsidRDefault="0095430E"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$0.00</w:t>
            </w:r>
          </w:p>
        </w:tc>
      </w:tr>
      <w:tr w:rsidR="009B07E6" w:rsidRPr="00852BC0" w14:paraId="407B501E" w14:textId="77777777" w:rsidTr="00603F5A">
        <w:trPr>
          <w:trHeight w:val="545"/>
        </w:trPr>
        <w:tc>
          <w:tcPr>
            <w:tcW w:w="1022" w:type="pct"/>
            <w:tcBorders>
              <w:top w:val="single" w:sz="6" w:space="0" w:color="000000"/>
              <w:left w:val="single" w:sz="6" w:space="0" w:color="000000"/>
              <w:bottom w:val="single" w:sz="6" w:space="0" w:color="FFFFFF"/>
              <w:right w:val="single" w:sz="14" w:space="0" w:color="000000"/>
            </w:tcBorders>
            <w:vAlign w:val="center"/>
          </w:tcPr>
          <w:p w14:paraId="01A12160" w14:textId="77777777" w:rsidR="009B07E6" w:rsidRPr="00603F5A" w:rsidRDefault="009B07E6" w:rsidP="00603F5A">
            <w:pPr>
              <w:tabs>
                <w:tab w:val="left" w:pos="630"/>
              </w:tabs>
              <w:rPr>
                <w:rFonts w:ascii="Times New Roman" w:hAnsi="Times New Roman"/>
                <w:sz w:val="20"/>
                <w:szCs w:val="20"/>
              </w:rPr>
            </w:pPr>
            <w:r w:rsidRPr="00603F5A">
              <w:rPr>
                <w:rFonts w:ascii="Times New Roman" w:hAnsi="Times New Roman"/>
                <w:sz w:val="20"/>
                <w:szCs w:val="20"/>
              </w:rPr>
              <w:t>b. Prepare and verify coordinates of disposal</w:t>
            </w:r>
            <w:r w:rsidRPr="00603F5A" w:rsidDel="001901B8">
              <w:rPr>
                <w:rFonts w:ascii="Times New Roman" w:hAnsi="Times New Roman"/>
                <w:sz w:val="20"/>
                <w:szCs w:val="20"/>
              </w:rPr>
              <w:t xml:space="preserve"> </w:t>
            </w:r>
          </w:p>
        </w:tc>
        <w:tc>
          <w:tcPr>
            <w:tcW w:w="382" w:type="pct"/>
            <w:tcBorders>
              <w:top w:val="single" w:sz="6" w:space="0" w:color="000000"/>
              <w:left w:val="single" w:sz="6" w:space="0" w:color="000000"/>
              <w:bottom w:val="single" w:sz="6" w:space="0" w:color="FFFFFF"/>
              <w:right w:val="single" w:sz="6" w:space="0" w:color="FFFFFF"/>
            </w:tcBorders>
            <w:vAlign w:val="center"/>
          </w:tcPr>
          <w:p w14:paraId="1D8A1740"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FFFFFF"/>
            </w:tcBorders>
            <w:vAlign w:val="center"/>
          </w:tcPr>
          <w:p w14:paraId="55AAAEA4"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0.50</w:t>
            </w:r>
          </w:p>
        </w:tc>
        <w:tc>
          <w:tcPr>
            <w:tcW w:w="351" w:type="pct"/>
            <w:tcBorders>
              <w:top w:val="single" w:sz="6" w:space="0" w:color="000000"/>
              <w:left w:val="single" w:sz="6" w:space="0" w:color="000000"/>
              <w:bottom w:val="single" w:sz="6" w:space="0" w:color="FFFFFF"/>
              <w:right w:val="single" w:sz="6" w:space="0" w:color="FFFFFF"/>
            </w:tcBorders>
            <w:vAlign w:val="center"/>
          </w:tcPr>
          <w:p w14:paraId="0FFABE5B"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center"/>
          </w:tcPr>
          <w:p w14:paraId="21657317"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0.50</w:t>
            </w:r>
          </w:p>
        </w:tc>
        <w:tc>
          <w:tcPr>
            <w:tcW w:w="426" w:type="pct"/>
            <w:tcBorders>
              <w:top w:val="single" w:sz="6" w:space="0" w:color="000000"/>
              <w:left w:val="single" w:sz="6" w:space="0" w:color="000000"/>
              <w:bottom w:val="single" w:sz="6" w:space="0" w:color="FFFFFF"/>
              <w:right w:val="single" w:sz="6" w:space="0" w:color="000000"/>
            </w:tcBorders>
            <w:vAlign w:val="center"/>
          </w:tcPr>
          <w:p w14:paraId="4BFCFE84" w14:textId="1A1D6995"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$22.35</w:t>
            </w:r>
          </w:p>
        </w:tc>
        <w:tc>
          <w:tcPr>
            <w:tcW w:w="451" w:type="pct"/>
            <w:tcBorders>
              <w:top w:val="single" w:sz="6" w:space="0" w:color="000000"/>
              <w:left w:val="single" w:sz="6" w:space="0" w:color="000000"/>
              <w:bottom w:val="single" w:sz="6" w:space="0" w:color="FFFFFF"/>
              <w:right w:val="single" w:sz="6" w:space="0" w:color="000000"/>
            </w:tcBorders>
            <w:vAlign w:val="center"/>
          </w:tcPr>
          <w:p w14:paraId="43BCDA88" w14:textId="77777777" w:rsidR="009B07E6" w:rsidRPr="00187237"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87237">
              <w:rPr>
                <w:rFonts w:ascii="Times New Roman" w:hAnsi="Times New Roman"/>
                <w:sz w:val="18"/>
                <w:szCs w:val="18"/>
              </w:rPr>
              <w:t>$0.00</w:t>
            </w:r>
          </w:p>
        </w:tc>
        <w:tc>
          <w:tcPr>
            <w:tcW w:w="472" w:type="pct"/>
            <w:tcBorders>
              <w:top w:val="single" w:sz="6" w:space="0" w:color="000000"/>
              <w:left w:val="single" w:sz="6" w:space="0" w:color="000000"/>
              <w:bottom w:val="single" w:sz="6" w:space="0" w:color="FFFFFF"/>
              <w:right w:val="single" w:sz="6" w:space="0" w:color="FFFFFF"/>
            </w:tcBorders>
            <w:vAlign w:val="center"/>
          </w:tcPr>
          <w:p w14:paraId="3F185F4F"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center"/>
          </w:tcPr>
          <w:p w14:paraId="250D339D" w14:textId="77777777"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1242FB">
              <w:rPr>
                <w:rFonts w:ascii="Times New Roman" w:hAnsi="Times New Roman"/>
                <w:color w:val="000000"/>
                <w:sz w:val="18"/>
                <w:szCs w:val="18"/>
              </w:rPr>
              <w:t>1.75</w:t>
            </w:r>
          </w:p>
        </w:tc>
        <w:tc>
          <w:tcPr>
            <w:tcW w:w="565" w:type="pct"/>
            <w:tcBorders>
              <w:top w:val="single" w:sz="6" w:space="0" w:color="000000"/>
              <w:left w:val="single" w:sz="6" w:space="0" w:color="000000"/>
              <w:bottom w:val="single" w:sz="6" w:space="0" w:color="FFFFFF"/>
              <w:right w:val="single" w:sz="6" w:space="0" w:color="000000"/>
            </w:tcBorders>
            <w:vAlign w:val="center"/>
          </w:tcPr>
          <w:p w14:paraId="0681E6AE" w14:textId="6894BDE4" w:rsidR="009B07E6" w:rsidRPr="001242FB" w:rsidRDefault="009B07E6" w:rsidP="00603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$78.24</w:t>
            </w:r>
          </w:p>
        </w:tc>
      </w:tr>
      <w:tr w:rsidR="009B07E6" w:rsidRPr="00852BC0" w14:paraId="24E3604F" w14:textId="77777777" w:rsidTr="00603F5A">
        <w:trPr>
          <w:trHeight w:val="681"/>
        </w:trPr>
        <w:tc>
          <w:tcPr>
            <w:tcW w:w="1022" w:type="pct"/>
            <w:tcBorders>
              <w:top w:val="single" w:sz="6" w:space="0" w:color="000000"/>
              <w:left w:val="single" w:sz="6" w:space="0" w:color="000000"/>
              <w:bottom w:val="single" w:sz="6" w:space="0" w:color="FFFFFF"/>
              <w:right w:val="single" w:sz="14" w:space="0" w:color="000000"/>
            </w:tcBorders>
            <w:vAlign w:val="center"/>
          </w:tcPr>
          <w:p w14:paraId="55BD5D7F" w14:textId="77777777" w:rsidR="009B07E6" w:rsidRPr="00603F5A"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603F5A">
              <w:rPr>
                <w:rFonts w:ascii="Times New Roman" w:hAnsi="Times New Roman"/>
                <w:sz w:val="20"/>
                <w:szCs w:val="20"/>
              </w:rPr>
              <w:t>1.</w:t>
            </w:r>
            <w:r w:rsidRPr="00603F5A">
              <w:rPr>
                <w:rFonts w:ascii="Times New Roman" w:hAnsi="Times New Roman"/>
                <w:sz w:val="20"/>
                <w:szCs w:val="20"/>
              </w:rPr>
              <w:tab/>
              <w:t xml:space="preserve">2. Submit coordinates of disposal to NOAA </w:t>
            </w:r>
          </w:p>
        </w:tc>
        <w:tc>
          <w:tcPr>
            <w:tcW w:w="382" w:type="pct"/>
            <w:tcBorders>
              <w:top w:val="single" w:sz="6" w:space="0" w:color="000000"/>
              <w:left w:val="single" w:sz="6" w:space="0" w:color="000000"/>
              <w:bottom w:val="single" w:sz="6" w:space="0" w:color="FFFFFF"/>
              <w:right w:val="single" w:sz="6" w:space="0" w:color="FFFFFF"/>
            </w:tcBorders>
            <w:vAlign w:val="center"/>
          </w:tcPr>
          <w:p w14:paraId="5CB8BFBB"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0.50</w:t>
            </w:r>
          </w:p>
        </w:tc>
        <w:tc>
          <w:tcPr>
            <w:tcW w:w="439" w:type="pct"/>
            <w:tcBorders>
              <w:top w:val="single" w:sz="6" w:space="0" w:color="000000"/>
              <w:left w:val="single" w:sz="6" w:space="0" w:color="000000"/>
              <w:bottom w:val="single" w:sz="6" w:space="0" w:color="FFFFFF"/>
              <w:right w:val="single" w:sz="6" w:space="0" w:color="FFFFFF"/>
            </w:tcBorders>
            <w:vAlign w:val="center"/>
          </w:tcPr>
          <w:p w14:paraId="36A046AB"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0.00</w:t>
            </w:r>
          </w:p>
        </w:tc>
        <w:tc>
          <w:tcPr>
            <w:tcW w:w="351" w:type="pct"/>
            <w:tcBorders>
              <w:top w:val="single" w:sz="6" w:space="0" w:color="000000"/>
              <w:left w:val="single" w:sz="6" w:space="0" w:color="000000"/>
              <w:bottom w:val="single" w:sz="6" w:space="0" w:color="FFFFFF"/>
              <w:right w:val="single" w:sz="6" w:space="0" w:color="FFFFFF"/>
            </w:tcBorders>
            <w:vAlign w:val="center"/>
          </w:tcPr>
          <w:p w14:paraId="3DC3F0E1"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0.00</w:t>
            </w:r>
          </w:p>
        </w:tc>
        <w:tc>
          <w:tcPr>
            <w:tcW w:w="439" w:type="pct"/>
            <w:tcBorders>
              <w:top w:val="single" w:sz="6" w:space="0" w:color="000000"/>
              <w:left w:val="single" w:sz="6" w:space="0" w:color="000000"/>
              <w:bottom w:val="single" w:sz="6" w:space="0" w:color="FFFFFF"/>
              <w:right w:val="single" w:sz="6" w:space="0" w:color="000000"/>
            </w:tcBorders>
            <w:vAlign w:val="center"/>
          </w:tcPr>
          <w:p w14:paraId="20FCAAA7"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color w:val="000000"/>
                <w:sz w:val="18"/>
                <w:szCs w:val="18"/>
              </w:rPr>
              <w:t>0.50</w:t>
            </w:r>
          </w:p>
        </w:tc>
        <w:tc>
          <w:tcPr>
            <w:tcW w:w="426" w:type="pct"/>
            <w:tcBorders>
              <w:top w:val="single" w:sz="6" w:space="0" w:color="000000"/>
              <w:left w:val="single" w:sz="6" w:space="0" w:color="000000"/>
              <w:bottom w:val="single" w:sz="6" w:space="0" w:color="FFFFFF"/>
              <w:right w:val="single" w:sz="6" w:space="0" w:color="000000"/>
            </w:tcBorders>
            <w:vAlign w:val="center"/>
          </w:tcPr>
          <w:p w14:paraId="182B8404" w14:textId="76BCA766"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$25.30</w:t>
            </w:r>
          </w:p>
        </w:tc>
        <w:tc>
          <w:tcPr>
            <w:tcW w:w="451" w:type="pct"/>
            <w:tcBorders>
              <w:top w:val="single" w:sz="6" w:space="0" w:color="000000"/>
              <w:left w:val="single" w:sz="6" w:space="0" w:color="000000"/>
              <w:bottom w:val="single" w:sz="6" w:space="0" w:color="FFFFFF"/>
              <w:right w:val="single" w:sz="6" w:space="0" w:color="000000"/>
            </w:tcBorders>
            <w:vAlign w:val="center"/>
          </w:tcPr>
          <w:p w14:paraId="58743B88" w14:textId="77777777" w:rsidR="009B07E6" w:rsidRPr="00187237"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87237">
              <w:rPr>
                <w:rFonts w:ascii="Times New Roman" w:hAnsi="Times New Roman"/>
                <w:sz w:val="18"/>
                <w:szCs w:val="18"/>
              </w:rPr>
              <w:t>$10.00</w:t>
            </w:r>
          </w:p>
        </w:tc>
        <w:tc>
          <w:tcPr>
            <w:tcW w:w="472" w:type="pct"/>
            <w:tcBorders>
              <w:top w:val="single" w:sz="6" w:space="0" w:color="000000"/>
              <w:left w:val="single" w:sz="6" w:space="0" w:color="000000"/>
              <w:bottom w:val="single" w:sz="6" w:space="0" w:color="FFFFFF"/>
              <w:right w:val="single" w:sz="6" w:space="0" w:color="FFFFFF"/>
            </w:tcBorders>
            <w:vAlign w:val="center"/>
          </w:tcPr>
          <w:p w14:paraId="7E1CC571"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color w:val="000000"/>
                <w:sz w:val="18"/>
                <w:szCs w:val="18"/>
              </w:rPr>
              <w:t>3.5</w:t>
            </w:r>
          </w:p>
        </w:tc>
        <w:tc>
          <w:tcPr>
            <w:tcW w:w="453" w:type="pct"/>
            <w:tcBorders>
              <w:top w:val="single" w:sz="6" w:space="0" w:color="000000"/>
              <w:left w:val="single" w:sz="6" w:space="0" w:color="000000"/>
              <w:bottom w:val="single" w:sz="6" w:space="0" w:color="FFFFFF"/>
              <w:right w:val="single" w:sz="6" w:space="0" w:color="FFFFFF"/>
            </w:tcBorders>
            <w:vAlign w:val="center"/>
          </w:tcPr>
          <w:p w14:paraId="30CF759D"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color w:val="000000"/>
                <w:sz w:val="18"/>
                <w:szCs w:val="18"/>
              </w:rPr>
              <w:t>1.75</w:t>
            </w:r>
          </w:p>
        </w:tc>
        <w:tc>
          <w:tcPr>
            <w:tcW w:w="565" w:type="pct"/>
            <w:tcBorders>
              <w:top w:val="single" w:sz="6" w:space="0" w:color="000000"/>
              <w:left w:val="single" w:sz="6" w:space="0" w:color="000000"/>
              <w:bottom w:val="single" w:sz="6" w:space="0" w:color="FFFFFF"/>
              <w:right w:val="single" w:sz="6" w:space="0" w:color="000000"/>
            </w:tcBorders>
            <w:vAlign w:val="center"/>
          </w:tcPr>
          <w:p w14:paraId="21DFE1BA" w14:textId="5F818F43"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$123.57</w:t>
            </w:r>
          </w:p>
        </w:tc>
      </w:tr>
      <w:tr w:rsidR="009B07E6" w:rsidRPr="00852BC0" w14:paraId="756C9A3E" w14:textId="77777777" w:rsidTr="00603F5A">
        <w:trPr>
          <w:trHeight w:val="783"/>
        </w:trPr>
        <w:tc>
          <w:tcPr>
            <w:tcW w:w="1022" w:type="pct"/>
            <w:tcBorders>
              <w:top w:val="single" w:sz="6" w:space="0" w:color="000000"/>
              <w:left w:val="single" w:sz="6" w:space="0" w:color="000000"/>
              <w:bottom w:val="single" w:sz="6" w:space="0" w:color="000000"/>
              <w:right w:val="single" w:sz="14" w:space="0" w:color="000000"/>
            </w:tcBorders>
            <w:vAlign w:val="center"/>
          </w:tcPr>
          <w:p w14:paraId="41F271F8" w14:textId="77777777" w:rsidR="009B07E6" w:rsidRPr="00603F5A"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603F5A">
              <w:rPr>
                <w:rFonts w:ascii="Times New Roman" w:hAnsi="Times New Roman"/>
                <w:b/>
                <w:bCs/>
                <w:sz w:val="20"/>
                <w:szCs w:val="20"/>
              </w:rPr>
              <w:t>Subtotal (hours and costs)</w:t>
            </w:r>
          </w:p>
        </w:tc>
        <w:tc>
          <w:tcPr>
            <w:tcW w:w="382" w:type="pct"/>
            <w:tcBorders>
              <w:top w:val="single" w:sz="6" w:space="0" w:color="000000"/>
              <w:left w:val="single" w:sz="6" w:space="0" w:color="000000"/>
              <w:bottom w:val="single" w:sz="6" w:space="0" w:color="000000"/>
              <w:right w:val="single" w:sz="6" w:space="0" w:color="FFFFFF"/>
            </w:tcBorders>
            <w:vAlign w:val="center"/>
          </w:tcPr>
          <w:p w14:paraId="0D0B0493"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0.50</w:t>
            </w:r>
          </w:p>
        </w:tc>
        <w:tc>
          <w:tcPr>
            <w:tcW w:w="439" w:type="pct"/>
            <w:tcBorders>
              <w:top w:val="single" w:sz="6" w:space="0" w:color="000000"/>
              <w:left w:val="single" w:sz="6" w:space="0" w:color="000000"/>
              <w:bottom w:val="single" w:sz="6" w:space="0" w:color="000000"/>
              <w:right w:val="single" w:sz="6" w:space="0" w:color="FFFFFF"/>
            </w:tcBorders>
            <w:vAlign w:val="center"/>
          </w:tcPr>
          <w:p w14:paraId="7ABB27D5"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0.50</w:t>
            </w:r>
          </w:p>
        </w:tc>
        <w:tc>
          <w:tcPr>
            <w:tcW w:w="351" w:type="pct"/>
            <w:tcBorders>
              <w:top w:val="single" w:sz="6" w:space="0" w:color="000000"/>
              <w:left w:val="single" w:sz="6" w:space="0" w:color="000000"/>
              <w:bottom w:val="single" w:sz="6" w:space="0" w:color="000000"/>
              <w:right w:val="single" w:sz="6" w:space="0" w:color="FFFFFF"/>
            </w:tcBorders>
            <w:vAlign w:val="center"/>
          </w:tcPr>
          <w:p w14:paraId="78F40B90"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0.00</w:t>
            </w:r>
          </w:p>
        </w:tc>
        <w:tc>
          <w:tcPr>
            <w:tcW w:w="439" w:type="pct"/>
            <w:tcBorders>
              <w:top w:val="single" w:sz="6" w:space="0" w:color="000000"/>
              <w:left w:val="single" w:sz="6" w:space="0" w:color="000000"/>
              <w:bottom w:val="single" w:sz="6" w:space="0" w:color="000000"/>
              <w:right w:val="single" w:sz="6" w:space="0" w:color="000000"/>
            </w:tcBorders>
            <w:vAlign w:val="center"/>
          </w:tcPr>
          <w:p w14:paraId="456C96D0"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242FB">
              <w:rPr>
                <w:rFonts w:ascii="Times New Roman" w:hAnsi="Times New Roman"/>
                <w:sz w:val="18"/>
                <w:szCs w:val="18"/>
              </w:rPr>
              <w:t>1.00</w:t>
            </w:r>
          </w:p>
        </w:tc>
        <w:tc>
          <w:tcPr>
            <w:tcW w:w="426" w:type="pct"/>
            <w:tcBorders>
              <w:top w:val="single" w:sz="6" w:space="0" w:color="000000"/>
              <w:left w:val="single" w:sz="6" w:space="0" w:color="000000"/>
              <w:bottom w:val="single" w:sz="6" w:space="0" w:color="000000"/>
              <w:right w:val="single" w:sz="6" w:space="0" w:color="000000"/>
            </w:tcBorders>
            <w:vAlign w:val="center"/>
          </w:tcPr>
          <w:p w14:paraId="71E27B02" w14:textId="6BD15462" w:rsidR="009B07E6" w:rsidRPr="001242FB" w:rsidRDefault="009B07E6" w:rsidP="00603F5A">
            <w:pPr>
              <w:widowControl/>
              <w:autoSpaceDE/>
              <w:autoSpaceDN/>
              <w:adjustRightInd/>
              <w:jc w:val="center"/>
              <w:rPr>
                <w:rFonts w:ascii="Times New Roman" w:hAnsi="Times New Roman"/>
                <w:sz w:val="18"/>
                <w:szCs w:val="18"/>
              </w:rPr>
            </w:pPr>
            <w:r>
              <w:rPr>
                <w:rFonts w:ascii="Times New Roman" w:eastAsia="Calibri" w:hAnsi="Times New Roman"/>
                <w:color w:val="000000"/>
                <w:sz w:val="18"/>
                <w:szCs w:val="18"/>
              </w:rPr>
              <w:t>$47.66</w:t>
            </w:r>
          </w:p>
        </w:tc>
        <w:tc>
          <w:tcPr>
            <w:tcW w:w="451" w:type="pct"/>
            <w:tcBorders>
              <w:top w:val="single" w:sz="6" w:space="0" w:color="000000"/>
              <w:left w:val="single" w:sz="6" w:space="0" w:color="000000"/>
              <w:bottom w:val="single" w:sz="6" w:space="0" w:color="000000"/>
              <w:right w:val="single" w:sz="6" w:space="0" w:color="000000"/>
            </w:tcBorders>
            <w:vAlign w:val="center"/>
          </w:tcPr>
          <w:p w14:paraId="1895E694" w14:textId="77777777" w:rsidR="009B07E6" w:rsidRPr="00187237"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187237">
              <w:rPr>
                <w:rFonts w:ascii="Times New Roman" w:hAnsi="Times New Roman"/>
                <w:sz w:val="18"/>
                <w:szCs w:val="18"/>
              </w:rPr>
              <w:t>$10.00</w:t>
            </w:r>
          </w:p>
        </w:tc>
        <w:tc>
          <w:tcPr>
            <w:tcW w:w="472" w:type="pct"/>
            <w:tcBorders>
              <w:top w:val="single" w:sz="6" w:space="0" w:color="000000"/>
              <w:left w:val="single" w:sz="6" w:space="0" w:color="000000"/>
              <w:bottom w:val="single" w:sz="6" w:space="0" w:color="000000"/>
              <w:right w:val="single" w:sz="6" w:space="0" w:color="FFFFFF"/>
            </w:tcBorders>
            <w:vAlign w:val="center"/>
          </w:tcPr>
          <w:p w14:paraId="49BB7024"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sz w:val="18"/>
                <w:szCs w:val="18"/>
              </w:rPr>
              <w:t>3.5</w:t>
            </w:r>
          </w:p>
        </w:tc>
        <w:tc>
          <w:tcPr>
            <w:tcW w:w="453" w:type="pct"/>
            <w:tcBorders>
              <w:top w:val="single" w:sz="6" w:space="0" w:color="000000"/>
              <w:left w:val="single" w:sz="6" w:space="0" w:color="000000"/>
              <w:bottom w:val="single" w:sz="6" w:space="0" w:color="000000"/>
              <w:right w:val="single" w:sz="6" w:space="0" w:color="FFFFFF"/>
            </w:tcBorders>
            <w:vAlign w:val="center"/>
          </w:tcPr>
          <w:p w14:paraId="36C9EDA5" w14:textId="77777777"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1242FB">
              <w:rPr>
                <w:rFonts w:ascii="Times New Roman" w:hAnsi="Times New Roman"/>
                <w:bCs/>
                <w:color w:val="000000"/>
                <w:sz w:val="18"/>
                <w:szCs w:val="18"/>
              </w:rPr>
              <w:t>3.50</w:t>
            </w:r>
          </w:p>
        </w:tc>
        <w:tc>
          <w:tcPr>
            <w:tcW w:w="565" w:type="pct"/>
            <w:tcBorders>
              <w:top w:val="single" w:sz="6" w:space="0" w:color="000000"/>
              <w:left w:val="single" w:sz="6" w:space="0" w:color="000000"/>
              <w:bottom w:val="single" w:sz="6" w:space="0" w:color="000000"/>
              <w:right w:val="single" w:sz="6" w:space="0" w:color="000000"/>
            </w:tcBorders>
            <w:vAlign w:val="center"/>
          </w:tcPr>
          <w:p w14:paraId="7BAEA13D" w14:textId="5AA11489" w:rsidR="009B07E6" w:rsidRPr="001242FB" w:rsidRDefault="009B07E6" w:rsidP="00603F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$201.80</w:t>
            </w:r>
          </w:p>
        </w:tc>
      </w:tr>
    </w:tbl>
    <w:p w14:paraId="31849085" w14:textId="77777777" w:rsidR="003A0030" w:rsidRPr="00C43B47" w:rsidRDefault="003A0030" w:rsidP="00C43B47">
      <w:bookmarkStart w:id="81" w:name="_Toc436842777"/>
    </w:p>
    <w:p w14:paraId="2ECF375D" w14:textId="27498379" w:rsidR="00E13A9B" w:rsidRPr="00C43B47" w:rsidRDefault="00E13A9B" w:rsidP="0001640C">
      <w:pPr>
        <w:ind w:left="360"/>
        <w:rPr>
          <w:rFonts w:ascii="Times New Roman" w:hAnsi="Times New Roman"/>
        </w:rPr>
      </w:pPr>
      <w:r w:rsidRPr="00C43B47">
        <w:rPr>
          <w:rFonts w:ascii="Times New Roman" w:hAnsi="Times New Roman"/>
        </w:rPr>
        <w:t xml:space="preserve">The activities required to complete the reporting requirements of a marine mammal carcass disposal under the general permit for ocean disposal of marine mammal carcasses is broken down into two main categories. The estimated labor cost per respondent is </w:t>
      </w:r>
      <w:r w:rsidR="00045607" w:rsidRPr="00C43B47">
        <w:rPr>
          <w:rFonts w:ascii="Times New Roman" w:hAnsi="Times New Roman"/>
        </w:rPr>
        <w:t>$352.77</w:t>
      </w:r>
      <w:r w:rsidRPr="00C43B47">
        <w:rPr>
          <w:rFonts w:ascii="Times New Roman" w:hAnsi="Times New Roman"/>
        </w:rPr>
        <w:t xml:space="preserve"> to complete activities related to a </w:t>
      </w:r>
      <w:r w:rsidR="00060944" w:rsidRPr="00C43B47">
        <w:rPr>
          <w:rFonts w:ascii="Times New Roman" w:hAnsi="Times New Roman"/>
        </w:rPr>
        <w:t>Part A - General P</w:t>
      </w:r>
      <w:r w:rsidRPr="00C43B47">
        <w:rPr>
          <w:rFonts w:ascii="Times New Roman" w:hAnsi="Times New Roman"/>
        </w:rPr>
        <w:t>ermit</w:t>
      </w:r>
      <w:r w:rsidR="00060944" w:rsidRPr="00C43B47">
        <w:rPr>
          <w:rFonts w:ascii="Times New Roman" w:hAnsi="Times New Roman"/>
        </w:rPr>
        <w:t xml:space="preserve"> and </w:t>
      </w:r>
      <w:r w:rsidRPr="00C43B47">
        <w:rPr>
          <w:rFonts w:ascii="Times New Roman" w:hAnsi="Times New Roman"/>
        </w:rPr>
        <w:t>$</w:t>
      </w:r>
      <w:r w:rsidR="009F08A6" w:rsidRPr="00C43B47">
        <w:rPr>
          <w:rFonts w:ascii="Times New Roman" w:hAnsi="Times New Roman"/>
        </w:rPr>
        <w:t>1</w:t>
      </w:r>
      <w:r w:rsidR="00045607" w:rsidRPr="00C43B47">
        <w:rPr>
          <w:rFonts w:ascii="Times New Roman" w:hAnsi="Times New Roman"/>
        </w:rPr>
        <w:t>14.72</w:t>
      </w:r>
      <w:r w:rsidR="00060944" w:rsidRPr="00C43B47">
        <w:rPr>
          <w:rFonts w:ascii="Times New Roman" w:hAnsi="Times New Roman"/>
        </w:rPr>
        <w:t xml:space="preserve"> f</w:t>
      </w:r>
      <w:r w:rsidRPr="00C43B47">
        <w:rPr>
          <w:rFonts w:ascii="Times New Roman" w:hAnsi="Times New Roman"/>
        </w:rPr>
        <w:t xml:space="preserve">or the notification of </w:t>
      </w:r>
      <w:r w:rsidR="00060944" w:rsidRPr="00C43B47">
        <w:rPr>
          <w:rFonts w:ascii="Times New Roman" w:hAnsi="Times New Roman"/>
        </w:rPr>
        <w:t>Part B -  Alaska</w:t>
      </w:r>
      <w:r w:rsidR="00DC1434" w:rsidRPr="00C43B47">
        <w:rPr>
          <w:rFonts w:ascii="Times New Roman" w:hAnsi="Times New Roman"/>
        </w:rPr>
        <w:t>n</w:t>
      </w:r>
      <w:r w:rsidR="00060944" w:rsidRPr="00C43B47">
        <w:rPr>
          <w:rFonts w:ascii="Times New Roman" w:hAnsi="Times New Roman"/>
        </w:rPr>
        <w:t xml:space="preserve"> Native engaged in subsistence uses to complete reporting. </w:t>
      </w:r>
      <w:r w:rsidRPr="00C43B47">
        <w:rPr>
          <w:rFonts w:ascii="Times New Roman" w:hAnsi="Times New Roman"/>
        </w:rPr>
        <w:t>Annualized costs are based on the number of respondents expected to use the permit per year and include both labor costs and non-labor O&amp;M costs.</w:t>
      </w:r>
    </w:p>
    <w:p w14:paraId="45F5AAF7" w14:textId="7E5E07FA" w:rsidR="00E13A9B" w:rsidRDefault="00E13A9B" w:rsidP="00C43B47"/>
    <w:p w14:paraId="636BA876" w14:textId="77777777" w:rsidR="0062290C" w:rsidRDefault="0062290C" w:rsidP="00C43B47">
      <w:pPr>
        <w:widowControl/>
        <w:autoSpaceDE/>
        <w:autoSpaceDN/>
        <w:adjustRightInd/>
        <w:rPr>
          <w:rFonts w:ascii="Times New Roman" w:hAnsi="Times New Roman"/>
          <w:b/>
        </w:rPr>
      </w:pPr>
      <w:r>
        <w:br w:type="page"/>
      </w:r>
    </w:p>
    <w:p w14:paraId="39E47BEA" w14:textId="76BA4811" w:rsidR="00060944" w:rsidRPr="00302BF7" w:rsidRDefault="00060944" w:rsidP="00C43B47">
      <w:pPr>
        <w:pStyle w:val="TableHeadings"/>
      </w:pPr>
      <w:r w:rsidRPr="002C7366">
        <w:t>Table 2</w:t>
      </w:r>
      <w:r w:rsidR="00DC1434">
        <w:t>3</w:t>
      </w:r>
      <w:r w:rsidRPr="002C7366">
        <w:t xml:space="preserve">. </w:t>
      </w:r>
      <w:r>
        <w:t xml:space="preserve">Disposal of Marine Mammal Carcasses </w:t>
      </w:r>
      <w:r w:rsidRPr="002C7366">
        <w:t xml:space="preserve">General Permit Respondent Burden </w:t>
      </w:r>
      <w:r>
        <w:t>and Cost</w:t>
      </w:r>
      <w:r w:rsidRPr="002C7366">
        <w:t xml:space="preserve"> under 40 CFR </w:t>
      </w:r>
      <w:r w:rsidR="00CD755A">
        <w:t>220.4</w:t>
      </w:r>
      <w:r w:rsidRPr="002C7366">
        <w:t xml:space="preserve"> </w:t>
      </w:r>
    </w:p>
    <w:tbl>
      <w:tblPr>
        <w:tblW w:w="10532" w:type="dxa"/>
        <w:tblInd w:w="-728" w:type="dxa"/>
        <w:tblLayout w:type="fixed"/>
        <w:tblCellMar>
          <w:left w:w="69" w:type="dxa"/>
          <w:right w:w="69" w:type="dxa"/>
        </w:tblCellMar>
        <w:tblLook w:val="0000" w:firstRow="0" w:lastRow="0" w:firstColumn="0" w:lastColumn="0" w:noHBand="0" w:noVBand="0"/>
      </w:tblPr>
      <w:tblGrid>
        <w:gridCol w:w="2468"/>
        <w:gridCol w:w="862"/>
        <w:gridCol w:w="900"/>
        <w:gridCol w:w="810"/>
        <w:gridCol w:w="900"/>
        <w:gridCol w:w="903"/>
        <w:gridCol w:w="987"/>
        <w:gridCol w:w="990"/>
        <w:gridCol w:w="806"/>
        <w:gridCol w:w="906"/>
      </w:tblGrid>
      <w:tr w:rsidR="00060944" w:rsidRPr="00645285" w14:paraId="35B7B96C" w14:textId="77777777" w:rsidTr="00272FB0">
        <w:trPr>
          <w:trHeight w:val="576"/>
          <w:tblHeader/>
        </w:trPr>
        <w:tc>
          <w:tcPr>
            <w:tcW w:w="2468" w:type="dxa"/>
            <w:vMerge w:val="restart"/>
            <w:tcBorders>
              <w:top w:val="single" w:sz="6" w:space="0" w:color="000000"/>
              <w:left w:val="single" w:sz="6" w:space="0" w:color="000000"/>
              <w:bottom w:val="nil"/>
              <w:right w:val="single" w:sz="14" w:space="0" w:color="000000"/>
            </w:tcBorders>
            <w:vAlign w:val="center"/>
          </w:tcPr>
          <w:p w14:paraId="7924D8B2" w14:textId="77777777" w:rsidR="00060944" w:rsidRPr="00272FB0"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272FB0">
              <w:rPr>
                <w:rFonts w:ascii="Times New Roman" w:hAnsi="Times New Roman"/>
                <w:b/>
                <w:bCs/>
                <w:sz w:val="22"/>
                <w:szCs w:val="22"/>
              </w:rPr>
              <w:t>Information Collection Activity</w:t>
            </w:r>
          </w:p>
        </w:tc>
        <w:tc>
          <w:tcPr>
            <w:tcW w:w="5362" w:type="dxa"/>
            <w:gridSpan w:val="6"/>
            <w:tcBorders>
              <w:top w:val="single" w:sz="6" w:space="0" w:color="000000"/>
              <w:left w:val="single" w:sz="6" w:space="0" w:color="000000"/>
              <w:bottom w:val="single" w:sz="14" w:space="0" w:color="000000"/>
              <w:right w:val="single" w:sz="14" w:space="0" w:color="000000"/>
            </w:tcBorders>
            <w:vAlign w:val="center"/>
          </w:tcPr>
          <w:p w14:paraId="159A21DF" w14:textId="77777777" w:rsidR="00060944" w:rsidRPr="00645285"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702" w:type="dxa"/>
            <w:gridSpan w:val="3"/>
            <w:tcBorders>
              <w:top w:val="single" w:sz="6" w:space="0" w:color="000000"/>
              <w:left w:val="single" w:sz="6" w:space="0" w:color="000000"/>
              <w:bottom w:val="single" w:sz="14" w:space="0" w:color="000000"/>
              <w:right w:val="single" w:sz="6" w:space="0" w:color="000000"/>
            </w:tcBorders>
            <w:vAlign w:val="center"/>
          </w:tcPr>
          <w:p w14:paraId="55122F91" w14:textId="77777777" w:rsidR="00060944" w:rsidRPr="00645285"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rsidR="00060944" w:rsidRPr="00C0593D" w14:paraId="78A8AF04" w14:textId="77777777" w:rsidTr="007B24CD">
        <w:trPr>
          <w:trHeight w:val="858"/>
          <w:tblHeader/>
        </w:trPr>
        <w:tc>
          <w:tcPr>
            <w:tcW w:w="2468" w:type="dxa"/>
            <w:vMerge/>
            <w:tcBorders>
              <w:top w:val="nil"/>
              <w:left w:val="single" w:sz="6" w:space="0" w:color="000000"/>
              <w:bottom w:val="single" w:sz="14" w:space="0" w:color="000000"/>
              <w:right w:val="single" w:sz="14" w:space="0" w:color="000000"/>
            </w:tcBorders>
          </w:tcPr>
          <w:p w14:paraId="645145B7" w14:textId="77777777" w:rsidR="00060944" w:rsidRPr="00645285" w:rsidRDefault="00060944" w:rsidP="00C43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center"/>
          </w:tcPr>
          <w:p w14:paraId="1CEC6363"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3AD81A4" w14:textId="77777777" w:rsidR="00060944"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50.61</w:t>
            </w:r>
            <w:r w:rsidRPr="00C0593D">
              <w:rPr>
                <w:rFonts w:ascii="Times New Roman" w:hAnsi="Times New Roman"/>
                <w:bCs/>
                <w:sz w:val="18"/>
                <w:szCs w:val="18"/>
              </w:rPr>
              <w:t>/</w:t>
            </w:r>
          </w:p>
          <w:p w14:paraId="22533EA8"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14:paraId="6E9770D8"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685517DB" w14:textId="7888FADA"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5F71F5">
              <w:rPr>
                <w:rFonts w:ascii="Times New Roman" w:hAnsi="Times New Roman"/>
                <w:bCs/>
                <w:sz w:val="18"/>
                <w:szCs w:val="18"/>
              </w:rPr>
              <w:t>$44.71hr</w:t>
            </w:r>
          </w:p>
        </w:tc>
        <w:tc>
          <w:tcPr>
            <w:tcW w:w="810" w:type="dxa"/>
            <w:tcBorders>
              <w:top w:val="single" w:sz="6" w:space="0" w:color="000000"/>
              <w:left w:val="single" w:sz="6" w:space="0" w:color="000000"/>
              <w:bottom w:val="single" w:sz="14" w:space="0" w:color="000000"/>
              <w:right w:val="single" w:sz="6" w:space="0" w:color="FFFFFF"/>
            </w:tcBorders>
            <w:vAlign w:val="center"/>
          </w:tcPr>
          <w:p w14:paraId="2381081F"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282165C1" w14:textId="77777777" w:rsidR="00060944"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23.71</w:t>
            </w:r>
            <w:r w:rsidRPr="00C0593D">
              <w:rPr>
                <w:rFonts w:ascii="Times New Roman" w:hAnsi="Times New Roman"/>
                <w:bCs/>
                <w:sz w:val="18"/>
                <w:szCs w:val="18"/>
              </w:rPr>
              <w:t>/</w:t>
            </w:r>
          </w:p>
          <w:p w14:paraId="24496472"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14:paraId="2E9F4042"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2E70EB76"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14:paraId="3D05CC48" w14:textId="77777777" w:rsidR="00060944" w:rsidRPr="00C0593D" w:rsidRDefault="00060944" w:rsidP="007B24CD">
            <w:pPr>
              <w:jc w:val="center"/>
              <w:rPr>
                <w:rFonts w:ascii="Times New Roman" w:hAnsi="Times New Roman"/>
                <w:bCs/>
                <w:sz w:val="18"/>
                <w:szCs w:val="18"/>
              </w:rPr>
            </w:pPr>
            <w:r w:rsidRPr="00C0593D">
              <w:rPr>
                <w:rFonts w:ascii="Times New Roman" w:hAnsi="Times New Roman"/>
                <w:bCs/>
                <w:sz w:val="18"/>
                <w:szCs w:val="18"/>
              </w:rPr>
              <w:t>Labor</w:t>
            </w:r>
          </w:p>
          <w:p w14:paraId="227ACBC3" w14:textId="77777777" w:rsidR="00060944" w:rsidRPr="00C0593D" w:rsidRDefault="00060944" w:rsidP="007B24CD">
            <w:pPr>
              <w:jc w:val="center"/>
              <w:rPr>
                <w:rFonts w:ascii="Times New Roman" w:hAnsi="Times New Roman"/>
                <w:bCs/>
                <w:sz w:val="18"/>
                <w:szCs w:val="18"/>
              </w:rPr>
            </w:pPr>
            <w:r w:rsidRPr="00C0593D">
              <w:rPr>
                <w:rFonts w:ascii="Times New Roman" w:hAnsi="Times New Roman"/>
                <w:bCs/>
                <w:sz w:val="18"/>
                <w:szCs w:val="18"/>
              </w:rPr>
              <w:t>Cost/</w:t>
            </w:r>
          </w:p>
          <w:p w14:paraId="5BE7B701"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87" w:type="dxa"/>
            <w:tcBorders>
              <w:top w:val="single" w:sz="6" w:space="0" w:color="000000"/>
              <w:left w:val="single" w:sz="6" w:space="0" w:color="000000"/>
              <w:bottom w:val="single" w:sz="14" w:space="0" w:color="000000"/>
              <w:right w:val="single" w:sz="14" w:space="0" w:color="000000"/>
            </w:tcBorders>
            <w:vAlign w:val="center"/>
          </w:tcPr>
          <w:p w14:paraId="63647FEC"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218C636B" w14:textId="77777777" w:rsidR="00060944"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21CEBBD1" w14:textId="5C9A9A60"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14:paraId="3503D066"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06" w:type="dxa"/>
            <w:tcBorders>
              <w:top w:val="single" w:sz="6" w:space="0" w:color="000000"/>
              <w:left w:val="single" w:sz="6" w:space="0" w:color="000000"/>
              <w:bottom w:val="single" w:sz="14" w:space="0" w:color="000000"/>
              <w:right w:val="single" w:sz="6" w:space="0" w:color="FFFFFF"/>
            </w:tcBorders>
            <w:vAlign w:val="center"/>
          </w:tcPr>
          <w:p w14:paraId="6E5EAB40"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40DC9A0E"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6" w:type="dxa"/>
            <w:tcBorders>
              <w:top w:val="single" w:sz="6" w:space="0" w:color="000000"/>
              <w:left w:val="single" w:sz="6" w:space="0" w:color="000000"/>
              <w:bottom w:val="single" w:sz="14" w:space="0" w:color="000000"/>
              <w:right w:val="single" w:sz="6" w:space="0" w:color="000000"/>
            </w:tcBorders>
            <w:vAlign w:val="center"/>
          </w:tcPr>
          <w:p w14:paraId="6A0EE2D3"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14:paraId="5820AD64" w14:textId="77777777" w:rsidR="00060944" w:rsidRPr="00C0593D" w:rsidRDefault="0006094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060944" w:rsidRPr="00A005AA" w14:paraId="7ED7ABB5" w14:textId="77777777" w:rsidTr="00272FB0">
        <w:trPr>
          <w:trHeight w:val="262"/>
        </w:trPr>
        <w:tc>
          <w:tcPr>
            <w:tcW w:w="2468" w:type="dxa"/>
            <w:tcBorders>
              <w:top w:val="single" w:sz="6" w:space="0" w:color="000000"/>
              <w:left w:val="single" w:sz="6" w:space="0" w:color="000000"/>
              <w:bottom w:val="single" w:sz="6" w:space="0" w:color="FFFFFF"/>
              <w:right w:val="single" w:sz="14" w:space="0" w:color="000000"/>
            </w:tcBorders>
            <w:vAlign w:val="center"/>
          </w:tcPr>
          <w:p w14:paraId="7A4F168C" w14:textId="77777777" w:rsidR="00060944" w:rsidRPr="00272FB0" w:rsidRDefault="00060944" w:rsidP="00272FB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72FB0">
              <w:rPr>
                <w:rFonts w:ascii="Times New Roman" w:hAnsi="Times New Roman"/>
                <w:sz w:val="20"/>
                <w:szCs w:val="20"/>
              </w:rPr>
              <w:t>1. Preparation</w:t>
            </w:r>
          </w:p>
        </w:tc>
        <w:tc>
          <w:tcPr>
            <w:tcW w:w="862" w:type="dxa"/>
            <w:tcBorders>
              <w:top w:val="single" w:sz="6" w:space="0" w:color="000000"/>
              <w:left w:val="single" w:sz="6" w:space="0" w:color="000000"/>
              <w:bottom w:val="single" w:sz="6" w:space="0" w:color="FFFFFF"/>
              <w:right w:val="single" w:sz="6" w:space="0" w:color="FFFFFF"/>
            </w:tcBorders>
            <w:vAlign w:val="center"/>
          </w:tcPr>
          <w:p w14:paraId="472100DB"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14:paraId="582A9F1C"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7626CEEF"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49DD97E4"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center"/>
          </w:tcPr>
          <w:p w14:paraId="5518E36A"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vAlign w:val="center"/>
          </w:tcPr>
          <w:p w14:paraId="36D92E54" w14:textId="77777777" w:rsidR="00060944" w:rsidRPr="00C0593D"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44D317AB" w14:textId="77777777" w:rsidR="00060944" w:rsidRPr="00A005AA"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vAlign w:val="center"/>
          </w:tcPr>
          <w:p w14:paraId="713FDC13" w14:textId="77777777" w:rsidR="00060944" w:rsidRPr="00A005AA"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vAlign w:val="center"/>
          </w:tcPr>
          <w:p w14:paraId="39EAC6C1" w14:textId="77777777" w:rsidR="00060944" w:rsidRPr="00A005AA" w:rsidRDefault="00060944"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EC62F2" w:rsidRPr="00A005AA" w14:paraId="4C3740B7" w14:textId="77777777" w:rsidTr="00272FB0">
        <w:trPr>
          <w:trHeight w:val="279"/>
        </w:trPr>
        <w:tc>
          <w:tcPr>
            <w:tcW w:w="2468" w:type="dxa"/>
            <w:tcBorders>
              <w:top w:val="single" w:sz="6" w:space="0" w:color="000000"/>
              <w:left w:val="single" w:sz="6" w:space="0" w:color="000000"/>
              <w:bottom w:val="single" w:sz="6" w:space="0" w:color="FFFFFF"/>
              <w:right w:val="single" w:sz="14" w:space="0" w:color="000000"/>
            </w:tcBorders>
            <w:vAlign w:val="center"/>
          </w:tcPr>
          <w:p w14:paraId="32E3378A" w14:textId="7BA5FBB6" w:rsidR="00EC62F2" w:rsidRPr="00272FB0" w:rsidRDefault="00EC62F2" w:rsidP="00272FB0">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272FB0">
              <w:rPr>
                <w:rFonts w:ascii="Times New Roman" w:hAnsi="Times New Roman"/>
                <w:sz w:val="20"/>
                <w:szCs w:val="20"/>
              </w:rPr>
              <w:t>a. Read permit</w:t>
            </w:r>
          </w:p>
        </w:tc>
        <w:tc>
          <w:tcPr>
            <w:tcW w:w="862" w:type="dxa"/>
            <w:tcBorders>
              <w:top w:val="single" w:sz="6" w:space="0" w:color="000000"/>
              <w:left w:val="single" w:sz="6" w:space="0" w:color="000000"/>
              <w:bottom w:val="single" w:sz="6" w:space="0" w:color="FFFFFF"/>
              <w:right w:val="single" w:sz="6" w:space="0" w:color="FFFFFF"/>
            </w:tcBorders>
            <w:vAlign w:val="center"/>
          </w:tcPr>
          <w:p w14:paraId="51D67B7A" w14:textId="20A942B2" w:rsidR="00EC62F2" w:rsidRPr="002B746A"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2C4BE910" w14:textId="2CE23EDA" w:rsidR="00EC62F2" w:rsidRPr="002B746A"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7738DA4F" w14:textId="3F0CA000" w:rsidR="00EC62F2" w:rsidRPr="002B746A"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5B1BFE2F" w14:textId="230047CF" w:rsidR="00EC62F2" w:rsidRPr="00242CB1" w:rsidRDefault="00EC62F2" w:rsidP="00272FB0">
            <w:pPr>
              <w:jc w:val="center"/>
              <w:rPr>
                <w:rFonts w:ascii="Times New Roman" w:hAnsi="Times New Roman"/>
                <w:sz w:val="18"/>
                <w:szCs w:val="18"/>
              </w:rPr>
            </w:pPr>
            <w:r>
              <w:rPr>
                <w:rFonts w:ascii="Times New Roman" w:eastAsia="Calibri" w:hAnsi="Times New Roman"/>
                <w:color w:val="000000"/>
                <w:sz w:val="18"/>
                <w:szCs w:val="18"/>
              </w:rPr>
              <w:t>0.00</w:t>
            </w:r>
          </w:p>
        </w:tc>
        <w:tc>
          <w:tcPr>
            <w:tcW w:w="903" w:type="dxa"/>
            <w:tcBorders>
              <w:top w:val="single" w:sz="6" w:space="0" w:color="000000"/>
              <w:left w:val="single" w:sz="6" w:space="0" w:color="000000"/>
              <w:bottom w:val="single" w:sz="6" w:space="0" w:color="FFFFFF"/>
              <w:right w:val="single" w:sz="6" w:space="0" w:color="000000"/>
            </w:tcBorders>
            <w:vAlign w:val="center"/>
          </w:tcPr>
          <w:p w14:paraId="5BF34A15" w14:textId="6AA7E630"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$0.00</w:t>
            </w:r>
          </w:p>
        </w:tc>
        <w:tc>
          <w:tcPr>
            <w:tcW w:w="987" w:type="dxa"/>
            <w:tcBorders>
              <w:top w:val="single" w:sz="6" w:space="0" w:color="000000"/>
              <w:left w:val="single" w:sz="6" w:space="0" w:color="000000"/>
              <w:bottom w:val="single" w:sz="6" w:space="0" w:color="FFFFFF"/>
              <w:right w:val="single" w:sz="14" w:space="0" w:color="000000"/>
            </w:tcBorders>
            <w:vAlign w:val="center"/>
          </w:tcPr>
          <w:p w14:paraId="1F6DEEE2" w14:textId="4636A6C3" w:rsidR="00EC62F2" w:rsidRPr="00C0593D"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5772131D" w14:textId="43A90C2F" w:rsidR="00EC62F2" w:rsidRPr="00EC62F2"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4E543685" w14:textId="4798BA04" w:rsidR="00EC62F2" w:rsidRPr="00EC62F2"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0.00</w:t>
            </w:r>
          </w:p>
        </w:tc>
        <w:tc>
          <w:tcPr>
            <w:tcW w:w="906" w:type="dxa"/>
            <w:tcBorders>
              <w:top w:val="single" w:sz="6" w:space="0" w:color="000000"/>
              <w:left w:val="single" w:sz="6" w:space="0" w:color="000000"/>
              <w:bottom w:val="single" w:sz="6" w:space="0" w:color="FFFFFF"/>
              <w:right w:val="single" w:sz="6" w:space="0" w:color="000000"/>
            </w:tcBorders>
            <w:vAlign w:val="center"/>
          </w:tcPr>
          <w:p w14:paraId="0FBC773E" w14:textId="39A87330" w:rsidR="00EC62F2" w:rsidRPr="00EC62F2" w:rsidRDefault="00EC62F2" w:rsidP="00272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color w:val="000000"/>
                <w:sz w:val="18"/>
                <w:szCs w:val="18"/>
              </w:rPr>
              <w:t>$0.00</w:t>
            </w:r>
          </w:p>
        </w:tc>
      </w:tr>
      <w:tr w:rsidR="00EC62F2" w:rsidRPr="00A005AA" w14:paraId="28468808" w14:textId="77777777" w:rsidTr="00272FB0">
        <w:trPr>
          <w:trHeight w:val="333"/>
        </w:trPr>
        <w:tc>
          <w:tcPr>
            <w:tcW w:w="2468" w:type="dxa"/>
            <w:tcBorders>
              <w:top w:val="single" w:sz="6" w:space="0" w:color="000000"/>
              <w:left w:val="single" w:sz="6" w:space="0" w:color="000000"/>
              <w:bottom w:val="single" w:sz="6" w:space="0" w:color="FFFFFF"/>
              <w:right w:val="single" w:sz="14" w:space="0" w:color="000000"/>
            </w:tcBorders>
            <w:vAlign w:val="center"/>
          </w:tcPr>
          <w:p w14:paraId="7EBA9959" w14:textId="4A92BBB3" w:rsidR="00EC62F2" w:rsidRPr="00272FB0" w:rsidRDefault="00EC62F2" w:rsidP="00272FB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72FB0">
              <w:rPr>
                <w:rFonts w:ascii="Times New Roman" w:hAnsi="Times New Roman"/>
                <w:sz w:val="20"/>
                <w:szCs w:val="20"/>
              </w:rPr>
              <w:t>2.</w:t>
            </w:r>
            <w:r w:rsidRPr="00272FB0">
              <w:rPr>
                <w:rFonts w:ascii="Times New Roman" w:hAnsi="Times New Roman"/>
                <w:sz w:val="20"/>
                <w:szCs w:val="20"/>
              </w:rPr>
              <w:tab/>
              <w:t>b. Describe carcass</w:t>
            </w:r>
          </w:p>
        </w:tc>
        <w:tc>
          <w:tcPr>
            <w:tcW w:w="862" w:type="dxa"/>
            <w:tcBorders>
              <w:top w:val="single" w:sz="6" w:space="0" w:color="000000"/>
              <w:left w:val="single" w:sz="6" w:space="0" w:color="000000"/>
              <w:bottom w:val="single" w:sz="6" w:space="0" w:color="FFFFFF"/>
              <w:right w:val="single" w:sz="6" w:space="0" w:color="FFFFFF"/>
            </w:tcBorders>
            <w:vAlign w:val="center"/>
          </w:tcPr>
          <w:p w14:paraId="66705C18" w14:textId="77B57F7D" w:rsidR="00D112DB" w:rsidRDefault="00D112DB"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14:paraId="5799E89C" w14:textId="13241B3B"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4CDC07B6" w14:textId="77777777" w:rsidR="00D112DB" w:rsidRDefault="00D112DB"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14:paraId="467D9D7C" w14:textId="6B3560CD"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5B6BBCFB" w14:textId="77777777" w:rsidR="00D112DB" w:rsidRDefault="00D112DB"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14:paraId="5C0F7EB4" w14:textId="7EB55D1E"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6B8EC086" w14:textId="77777777" w:rsidR="00D112DB" w:rsidRDefault="00D112DB" w:rsidP="007B24CD">
            <w:pPr>
              <w:ind w:hanging="105"/>
              <w:jc w:val="center"/>
              <w:rPr>
                <w:rFonts w:ascii="Times New Roman" w:eastAsia="Calibri" w:hAnsi="Times New Roman"/>
                <w:color w:val="000000"/>
                <w:sz w:val="18"/>
                <w:szCs w:val="18"/>
              </w:rPr>
            </w:pPr>
          </w:p>
          <w:p w14:paraId="597CA55E" w14:textId="6EE53E2A" w:rsidR="00EC62F2" w:rsidRPr="002B746A" w:rsidRDefault="00EC62F2" w:rsidP="007B24CD">
            <w:pPr>
              <w:ind w:hanging="105"/>
              <w:jc w:val="center"/>
              <w:rPr>
                <w:rFonts w:ascii="Times New Roman" w:hAnsi="Times New Roman"/>
                <w:sz w:val="18"/>
                <w:szCs w:val="18"/>
              </w:rPr>
            </w:pPr>
            <w:r>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568955D3" w14:textId="77777777" w:rsidR="00D112DB" w:rsidRDefault="00D112DB" w:rsidP="007B24CD">
            <w:pPr>
              <w:ind w:hanging="105"/>
              <w:jc w:val="center"/>
              <w:rPr>
                <w:rFonts w:ascii="Times New Roman" w:eastAsia="Calibri" w:hAnsi="Times New Roman"/>
                <w:color w:val="000000"/>
                <w:sz w:val="18"/>
                <w:szCs w:val="18"/>
              </w:rPr>
            </w:pPr>
          </w:p>
          <w:p w14:paraId="1DE0E928" w14:textId="1E2041CF" w:rsidR="00EC62F2" w:rsidRPr="002B746A" w:rsidRDefault="00EC62F2" w:rsidP="007B24CD">
            <w:pPr>
              <w:ind w:hanging="105"/>
              <w:jc w:val="center"/>
              <w:rPr>
                <w:rFonts w:ascii="Times New Roman" w:hAnsi="Times New Roman"/>
                <w:sz w:val="18"/>
                <w:szCs w:val="18"/>
              </w:rPr>
            </w:pPr>
            <w:r w:rsidRPr="005F71F5">
              <w:rPr>
                <w:rFonts w:ascii="Times New Roman" w:eastAsia="Calibri" w:hAnsi="Times New Roman"/>
                <w:color w:val="000000"/>
                <w:sz w:val="18"/>
                <w:szCs w:val="18"/>
              </w:rPr>
              <w:t>$2</w:t>
            </w:r>
            <w:r w:rsidR="00545E57" w:rsidRPr="005F71F5">
              <w:rPr>
                <w:rFonts w:ascii="Times New Roman" w:eastAsia="Calibri" w:hAnsi="Times New Roman"/>
                <w:color w:val="000000"/>
                <w:sz w:val="18"/>
                <w:szCs w:val="18"/>
              </w:rPr>
              <w:t>2</w:t>
            </w:r>
            <w:r w:rsidRPr="005F71F5">
              <w:rPr>
                <w:rFonts w:ascii="Times New Roman" w:eastAsia="Calibri" w:hAnsi="Times New Roman"/>
                <w:color w:val="000000"/>
                <w:sz w:val="18"/>
                <w:szCs w:val="18"/>
              </w:rPr>
              <w:t>.</w:t>
            </w:r>
            <w:r w:rsidR="00545E57" w:rsidRPr="005F71F5">
              <w:rPr>
                <w:rFonts w:ascii="Times New Roman" w:eastAsia="Calibri" w:hAnsi="Times New Roman"/>
                <w:color w:val="000000"/>
                <w:sz w:val="18"/>
                <w:szCs w:val="18"/>
              </w:rPr>
              <w:t>35</w:t>
            </w:r>
          </w:p>
        </w:tc>
        <w:tc>
          <w:tcPr>
            <w:tcW w:w="987" w:type="dxa"/>
            <w:tcBorders>
              <w:top w:val="single" w:sz="6" w:space="0" w:color="000000"/>
              <w:left w:val="single" w:sz="6" w:space="0" w:color="000000"/>
              <w:bottom w:val="single" w:sz="6" w:space="0" w:color="FFFFFF"/>
              <w:right w:val="single" w:sz="14" w:space="0" w:color="000000"/>
            </w:tcBorders>
            <w:vAlign w:val="center"/>
          </w:tcPr>
          <w:p w14:paraId="3B1A3FD5" w14:textId="77777777" w:rsidR="00D112DB" w:rsidRDefault="00D112DB"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eastAsia="Calibri" w:hAnsi="Times New Roman"/>
                <w:color w:val="000000"/>
                <w:sz w:val="18"/>
                <w:szCs w:val="18"/>
              </w:rPr>
            </w:pPr>
          </w:p>
          <w:p w14:paraId="585D6D7C" w14:textId="0EC24ED9" w:rsidR="00EC62F2" w:rsidRPr="00C0593D"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765D7E98" w14:textId="77777777" w:rsidR="00CA1DF9" w:rsidRDefault="00CA1DF9"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color w:val="000000"/>
                <w:sz w:val="18"/>
                <w:szCs w:val="18"/>
              </w:rPr>
            </w:pPr>
          </w:p>
          <w:p w14:paraId="133E129B" w14:textId="4F57938D"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3238F4B3" w14:textId="77777777" w:rsidR="00CA1DF9" w:rsidRDefault="00CA1DF9"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color w:val="000000"/>
                <w:sz w:val="18"/>
                <w:szCs w:val="18"/>
              </w:rPr>
            </w:pPr>
          </w:p>
          <w:p w14:paraId="4F5C6EA4" w14:textId="6DC47551"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4F75CF5C" w14:textId="77777777" w:rsidR="00CA1DF9" w:rsidRDefault="00CA1DF9"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color w:val="000000"/>
                <w:sz w:val="18"/>
                <w:szCs w:val="18"/>
              </w:rPr>
            </w:pPr>
          </w:p>
          <w:p w14:paraId="280D7B79" w14:textId="24D59040"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w:t>
            </w:r>
            <w:r w:rsidR="008A61F1">
              <w:rPr>
                <w:rFonts w:ascii="Times New Roman" w:hAnsi="Times New Roman"/>
                <w:color w:val="000000"/>
                <w:sz w:val="18"/>
                <w:szCs w:val="18"/>
              </w:rPr>
              <w:t>22.35</w:t>
            </w:r>
          </w:p>
        </w:tc>
      </w:tr>
      <w:tr w:rsidR="00EC62F2" w:rsidRPr="00AE593F" w14:paraId="4C38ED83" w14:textId="77777777" w:rsidTr="00272FB0">
        <w:trPr>
          <w:trHeight w:val="807"/>
        </w:trPr>
        <w:tc>
          <w:tcPr>
            <w:tcW w:w="2468" w:type="dxa"/>
            <w:tcBorders>
              <w:top w:val="single" w:sz="6" w:space="0" w:color="000000"/>
              <w:left w:val="single" w:sz="6" w:space="0" w:color="000000"/>
              <w:bottom w:val="single" w:sz="6" w:space="0" w:color="FFFFFF"/>
              <w:right w:val="single" w:sz="14" w:space="0" w:color="000000"/>
            </w:tcBorders>
            <w:vAlign w:val="center"/>
          </w:tcPr>
          <w:p w14:paraId="34DD61CA" w14:textId="741FCB18" w:rsidR="00EC62F2" w:rsidRPr="00272FB0" w:rsidRDefault="00EC62F2" w:rsidP="00272FB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272FB0">
              <w:rPr>
                <w:rFonts w:ascii="Times New Roman" w:hAnsi="Times New Roman"/>
                <w:sz w:val="20"/>
                <w:szCs w:val="20"/>
              </w:rPr>
              <w:t>a.</w:t>
            </w:r>
            <w:r w:rsidRPr="00272FB0">
              <w:rPr>
                <w:rFonts w:ascii="Times New Roman" w:hAnsi="Times New Roman"/>
                <w:sz w:val="20"/>
                <w:szCs w:val="20"/>
              </w:rPr>
              <w:tab/>
              <w:t>c. Record date, time and location</w:t>
            </w:r>
          </w:p>
        </w:tc>
        <w:tc>
          <w:tcPr>
            <w:tcW w:w="862" w:type="dxa"/>
            <w:tcBorders>
              <w:top w:val="single" w:sz="6" w:space="0" w:color="000000"/>
              <w:left w:val="single" w:sz="6" w:space="0" w:color="000000"/>
              <w:bottom w:val="single" w:sz="6" w:space="0" w:color="FFFFFF"/>
              <w:right w:val="single" w:sz="6" w:space="0" w:color="FFFFFF"/>
            </w:tcBorders>
            <w:vAlign w:val="center"/>
          </w:tcPr>
          <w:p w14:paraId="2BFD55C8" w14:textId="2D8F200A"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30D09381" w14:textId="660C8E85"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4CB77808" w14:textId="20DB6D7C"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35849F47" w14:textId="46409DF7" w:rsidR="00EC62F2" w:rsidRPr="002B746A" w:rsidRDefault="00EC62F2" w:rsidP="007B24CD">
            <w:pPr>
              <w:ind w:hanging="105"/>
              <w:jc w:val="center"/>
              <w:rPr>
                <w:rFonts w:ascii="Times New Roman" w:hAnsi="Times New Roman"/>
                <w:sz w:val="18"/>
                <w:szCs w:val="18"/>
              </w:rPr>
            </w:pPr>
            <w:r>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shd w:val="clear" w:color="auto" w:fill="auto"/>
            <w:vAlign w:val="center"/>
          </w:tcPr>
          <w:p w14:paraId="3BDF2E80" w14:textId="7D1441DD" w:rsidR="00EC62F2" w:rsidRPr="005F71F5" w:rsidRDefault="00EC62F2" w:rsidP="007B24CD">
            <w:pPr>
              <w:ind w:hanging="105"/>
              <w:jc w:val="center"/>
              <w:rPr>
                <w:rFonts w:ascii="Times New Roman" w:hAnsi="Times New Roman"/>
                <w:sz w:val="18"/>
                <w:szCs w:val="18"/>
              </w:rPr>
            </w:pPr>
            <w:r w:rsidRPr="005F71F5">
              <w:rPr>
                <w:rFonts w:ascii="Times New Roman" w:eastAsia="Calibri" w:hAnsi="Times New Roman"/>
                <w:color w:val="000000"/>
                <w:sz w:val="18"/>
                <w:szCs w:val="18"/>
              </w:rPr>
              <w:t>$2</w:t>
            </w:r>
            <w:r w:rsidR="008A61F1" w:rsidRPr="005F71F5">
              <w:rPr>
                <w:rFonts w:ascii="Times New Roman" w:eastAsia="Calibri" w:hAnsi="Times New Roman"/>
                <w:color w:val="000000"/>
                <w:sz w:val="18"/>
                <w:szCs w:val="18"/>
              </w:rPr>
              <w:t>2</w:t>
            </w:r>
            <w:r w:rsidRPr="005F71F5">
              <w:rPr>
                <w:rFonts w:ascii="Times New Roman" w:eastAsia="Calibri" w:hAnsi="Times New Roman"/>
                <w:color w:val="000000"/>
                <w:sz w:val="18"/>
                <w:szCs w:val="18"/>
              </w:rPr>
              <w:t>.3</w:t>
            </w:r>
            <w:r w:rsidR="008A61F1" w:rsidRPr="005F71F5">
              <w:rPr>
                <w:rFonts w:ascii="Times New Roman" w:eastAsia="Calibri" w:hAnsi="Times New Roman"/>
                <w:color w:val="000000"/>
                <w:sz w:val="18"/>
                <w:szCs w:val="18"/>
              </w:rPr>
              <w:t>5</w:t>
            </w:r>
          </w:p>
        </w:tc>
        <w:tc>
          <w:tcPr>
            <w:tcW w:w="987" w:type="dxa"/>
            <w:tcBorders>
              <w:top w:val="single" w:sz="6" w:space="0" w:color="000000"/>
              <w:left w:val="single" w:sz="6" w:space="0" w:color="000000"/>
              <w:bottom w:val="single" w:sz="6" w:space="0" w:color="FFFFFF"/>
              <w:right w:val="single" w:sz="14" w:space="0" w:color="000000"/>
            </w:tcBorders>
            <w:vAlign w:val="center"/>
          </w:tcPr>
          <w:p w14:paraId="7C07B7D1" w14:textId="1D03F8FA" w:rsidR="00EC62F2" w:rsidRPr="00C0593D"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4F23CC87" w14:textId="307204DD"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2B6A3DC5" w14:textId="7EA3A997"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25D08988" w14:textId="67ADF3C6"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color w:val="000000"/>
                <w:sz w:val="18"/>
                <w:szCs w:val="18"/>
              </w:rPr>
              <w:t>$</w:t>
            </w:r>
            <w:r w:rsidR="009279F0" w:rsidRPr="005F71F5">
              <w:rPr>
                <w:rFonts w:ascii="Times New Roman" w:hAnsi="Times New Roman"/>
                <w:color w:val="000000"/>
                <w:sz w:val="18"/>
                <w:szCs w:val="18"/>
              </w:rPr>
              <w:t>22.35</w:t>
            </w:r>
          </w:p>
        </w:tc>
      </w:tr>
      <w:tr w:rsidR="00EC62F2" w:rsidRPr="00AE593F" w14:paraId="5A4BC9BA" w14:textId="77777777" w:rsidTr="00272FB0">
        <w:trPr>
          <w:trHeight w:val="869"/>
        </w:trPr>
        <w:tc>
          <w:tcPr>
            <w:tcW w:w="2468" w:type="dxa"/>
            <w:tcBorders>
              <w:top w:val="single" w:sz="6" w:space="0" w:color="000000"/>
              <w:left w:val="single" w:sz="6" w:space="0" w:color="000000"/>
              <w:bottom w:val="single" w:sz="6" w:space="0" w:color="FFFFFF"/>
              <w:right w:val="single" w:sz="14" w:space="0" w:color="000000"/>
            </w:tcBorders>
            <w:vAlign w:val="center"/>
          </w:tcPr>
          <w:p w14:paraId="3EFCA2E4" w14:textId="6381D5A8" w:rsidR="00EC62F2" w:rsidRPr="00272FB0"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272FB0">
              <w:rPr>
                <w:rFonts w:ascii="Times New Roman" w:hAnsi="Times New Roman"/>
                <w:sz w:val="20"/>
                <w:szCs w:val="20"/>
              </w:rPr>
              <w:t xml:space="preserve">       d. Provide contact information for the person in charge of disposal operation and vessel</w:t>
            </w:r>
          </w:p>
        </w:tc>
        <w:tc>
          <w:tcPr>
            <w:tcW w:w="862" w:type="dxa"/>
            <w:tcBorders>
              <w:top w:val="single" w:sz="6" w:space="0" w:color="000000"/>
              <w:left w:val="single" w:sz="6" w:space="0" w:color="000000"/>
              <w:bottom w:val="single" w:sz="6" w:space="0" w:color="FFFFFF"/>
              <w:right w:val="single" w:sz="6" w:space="0" w:color="FFFFFF"/>
            </w:tcBorders>
            <w:vAlign w:val="center"/>
          </w:tcPr>
          <w:p w14:paraId="7D01D8AB" w14:textId="448E4122"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4AE22224" w14:textId="240367DF"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60448908" w14:textId="6976B62C"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4049DC76" w14:textId="609713E3"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1.00</w:t>
            </w:r>
          </w:p>
        </w:tc>
        <w:tc>
          <w:tcPr>
            <w:tcW w:w="903" w:type="dxa"/>
            <w:tcBorders>
              <w:top w:val="single" w:sz="6" w:space="0" w:color="000000"/>
              <w:left w:val="single" w:sz="6" w:space="0" w:color="000000"/>
              <w:bottom w:val="single" w:sz="6" w:space="0" w:color="FFFFFF"/>
              <w:right w:val="single" w:sz="6" w:space="0" w:color="000000"/>
            </w:tcBorders>
            <w:shd w:val="clear" w:color="auto" w:fill="auto"/>
            <w:vAlign w:val="center"/>
          </w:tcPr>
          <w:p w14:paraId="6C9B6B90" w14:textId="2DE3C625" w:rsidR="00EC62F2" w:rsidRPr="005F71F5" w:rsidRDefault="00EC62F2" w:rsidP="00272FB0">
            <w:pPr>
              <w:jc w:val="center"/>
              <w:rPr>
                <w:rFonts w:ascii="Times New Roman" w:hAnsi="Times New Roman"/>
                <w:sz w:val="18"/>
                <w:szCs w:val="18"/>
              </w:rPr>
            </w:pPr>
            <w:r w:rsidRPr="005F71F5">
              <w:rPr>
                <w:rFonts w:ascii="Times New Roman" w:eastAsia="Calibri" w:hAnsi="Times New Roman"/>
                <w:color w:val="000000"/>
                <w:sz w:val="18"/>
                <w:szCs w:val="18"/>
              </w:rPr>
              <w:t>$</w:t>
            </w:r>
            <w:r w:rsidR="009279F0" w:rsidRPr="005F71F5">
              <w:rPr>
                <w:rFonts w:ascii="Times New Roman" w:eastAsia="Calibri" w:hAnsi="Times New Roman"/>
                <w:color w:val="000000"/>
                <w:sz w:val="18"/>
                <w:szCs w:val="18"/>
              </w:rPr>
              <w:t>44.71</w:t>
            </w:r>
          </w:p>
        </w:tc>
        <w:tc>
          <w:tcPr>
            <w:tcW w:w="987" w:type="dxa"/>
            <w:tcBorders>
              <w:top w:val="single" w:sz="6" w:space="0" w:color="000000"/>
              <w:left w:val="single" w:sz="6" w:space="0" w:color="000000"/>
              <w:bottom w:val="single" w:sz="6" w:space="0" w:color="FFFFFF"/>
              <w:right w:val="single" w:sz="14" w:space="0" w:color="000000"/>
            </w:tcBorders>
            <w:vAlign w:val="center"/>
          </w:tcPr>
          <w:p w14:paraId="217A6535" w14:textId="68714C47" w:rsidR="00EC62F2" w:rsidRPr="00C0593D" w:rsidRDefault="00EC62F2" w:rsidP="00272FB0">
            <w:pPr>
              <w:jc w:val="center"/>
              <w:rPr>
                <w:rFonts w:ascii="Times New Roman" w:hAnsi="Times New Roman"/>
                <w:sz w:val="18"/>
                <w:szCs w:val="18"/>
              </w:rPr>
            </w:pPr>
            <w:r>
              <w:rPr>
                <w:rFonts w:ascii="Times New Roman" w:eastAsia="Calibri" w:hAnsi="Times New Roman"/>
                <w:color w:val="000000"/>
                <w:sz w:val="18"/>
                <w:szCs w:val="18"/>
              </w:rPr>
              <w:t>$10.00</w:t>
            </w:r>
          </w:p>
        </w:tc>
        <w:tc>
          <w:tcPr>
            <w:tcW w:w="990" w:type="dxa"/>
            <w:tcBorders>
              <w:top w:val="single" w:sz="6" w:space="0" w:color="000000"/>
              <w:left w:val="single" w:sz="6" w:space="0" w:color="000000"/>
              <w:bottom w:val="single" w:sz="6" w:space="0" w:color="FFFFFF"/>
              <w:right w:val="single" w:sz="6" w:space="0" w:color="FFFFFF"/>
            </w:tcBorders>
            <w:vAlign w:val="center"/>
          </w:tcPr>
          <w:p w14:paraId="6F895953" w14:textId="00CAEED6"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0334B267" w14:textId="31A0E54C"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906" w:type="dxa"/>
            <w:tcBorders>
              <w:top w:val="single" w:sz="6" w:space="0" w:color="000000"/>
              <w:left w:val="single" w:sz="6" w:space="0" w:color="000000"/>
              <w:bottom w:val="single" w:sz="6" w:space="0" w:color="FFFFFF"/>
              <w:right w:val="single" w:sz="6" w:space="0" w:color="000000"/>
            </w:tcBorders>
            <w:vAlign w:val="center"/>
          </w:tcPr>
          <w:p w14:paraId="17ACC69A" w14:textId="6BFA8866" w:rsidR="00EC62F2" w:rsidRPr="00EC62F2" w:rsidRDefault="00654179"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$54.71</w:t>
            </w:r>
          </w:p>
        </w:tc>
      </w:tr>
      <w:tr w:rsidR="00EC62F2" w:rsidRPr="00AE593F" w14:paraId="745D823A" w14:textId="77777777" w:rsidTr="00272FB0">
        <w:trPr>
          <w:trHeight w:val="997"/>
        </w:trPr>
        <w:tc>
          <w:tcPr>
            <w:tcW w:w="2468" w:type="dxa"/>
            <w:tcBorders>
              <w:top w:val="single" w:sz="6" w:space="0" w:color="000000"/>
              <w:left w:val="single" w:sz="6" w:space="0" w:color="000000"/>
              <w:bottom w:val="single" w:sz="6" w:space="0" w:color="FFFFFF"/>
              <w:right w:val="single" w:sz="14" w:space="0" w:color="000000"/>
            </w:tcBorders>
            <w:vAlign w:val="center"/>
          </w:tcPr>
          <w:p w14:paraId="2886D5DD" w14:textId="43BDCC9C" w:rsidR="00EC62F2" w:rsidRPr="00272FB0"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272FB0">
              <w:rPr>
                <w:rFonts w:ascii="Times New Roman" w:hAnsi="Times New Roman"/>
                <w:sz w:val="20"/>
                <w:szCs w:val="20"/>
              </w:rPr>
              <w:t xml:space="preserve">       e. Statement of need and rationale for ocean disposal </w:t>
            </w:r>
          </w:p>
        </w:tc>
        <w:tc>
          <w:tcPr>
            <w:tcW w:w="862" w:type="dxa"/>
            <w:tcBorders>
              <w:top w:val="single" w:sz="6" w:space="0" w:color="000000"/>
              <w:left w:val="single" w:sz="6" w:space="0" w:color="000000"/>
              <w:bottom w:val="single" w:sz="6" w:space="0" w:color="FFFFFF"/>
              <w:right w:val="single" w:sz="6" w:space="0" w:color="FFFFFF"/>
            </w:tcBorders>
            <w:vAlign w:val="center"/>
          </w:tcPr>
          <w:p w14:paraId="57C74B56" w14:textId="4C772866"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14:paraId="13A20A19" w14:textId="6737F500"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4A6A0B1E" w14:textId="626810DA"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000000"/>
            </w:tcBorders>
            <w:vAlign w:val="center"/>
          </w:tcPr>
          <w:p w14:paraId="613953EA" w14:textId="582D7CDE"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3.00</w:t>
            </w:r>
          </w:p>
        </w:tc>
        <w:tc>
          <w:tcPr>
            <w:tcW w:w="903" w:type="dxa"/>
            <w:tcBorders>
              <w:top w:val="single" w:sz="6" w:space="0" w:color="000000"/>
              <w:left w:val="single" w:sz="6" w:space="0" w:color="000000"/>
              <w:bottom w:val="single" w:sz="6" w:space="0" w:color="FFFFFF"/>
              <w:right w:val="single" w:sz="6" w:space="0" w:color="000000"/>
            </w:tcBorders>
            <w:shd w:val="clear" w:color="auto" w:fill="auto"/>
            <w:vAlign w:val="center"/>
          </w:tcPr>
          <w:p w14:paraId="6F5525ED" w14:textId="6CB5BAFD" w:rsidR="00EC62F2" w:rsidRPr="005F71F5" w:rsidRDefault="00EC62F2" w:rsidP="00272FB0">
            <w:pPr>
              <w:jc w:val="center"/>
              <w:rPr>
                <w:rFonts w:ascii="Times New Roman" w:hAnsi="Times New Roman"/>
                <w:sz w:val="18"/>
                <w:szCs w:val="18"/>
              </w:rPr>
            </w:pPr>
            <w:r w:rsidRPr="005F71F5">
              <w:rPr>
                <w:rFonts w:ascii="Times New Roman" w:eastAsia="Calibri" w:hAnsi="Times New Roman"/>
                <w:color w:val="000000"/>
                <w:sz w:val="18"/>
                <w:szCs w:val="18"/>
              </w:rPr>
              <w:t>1</w:t>
            </w:r>
            <w:r w:rsidR="00654179" w:rsidRPr="005F71F5">
              <w:rPr>
                <w:rFonts w:ascii="Times New Roman" w:eastAsia="Calibri" w:hAnsi="Times New Roman"/>
                <w:color w:val="000000"/>
                <w:sz w:val="18"/>
                <w:szCs w:val="18"/>
              </w:rPr>
              <w:t>19.03</w:t>
            </w:r>
          </w:p>
        </w:tc>
        <w:tc>
          <w:tcPr>
            <w:tcW w:w="987" w:type="dxa"/>
            <w:tcBorders>
              <w:top w:val="single" w:sz="6" w:space="0" w:color="000000"/>
              <w:left w:val="single" w:sz="6" w:space="0" w:color="000000"/>
              <w:bottom w:val="single" w:sz="6" w:space="0" w:color="FFFFFF"/>
              <w:right w:val="single" w:sz="14" w:space="0" w:color="000000"/>
            </w:tcBorders>
            <w:vAlign w:val="center"/>
          </w:tcPr>
          <w:p w14:paraId="309CE0D9" w14:textId="5A28F2E2" w:rsidR="00EC62F2" w:rsidRPr="00C0593D" w:rsidRDefault="00EC62F2" w:rsidP="00272FB0">
            <w:pPr>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0D6AA01B" w14:textId="5BD9EC64"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4E8CD2EC" w14:textId="2A4E84EC"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3.00</w:t>
            </w:r>
          </w:p>
        </w:tc>
        <w:tc>
          <w:tcPr>
            <w:tcW w:w="906" w:type="dxa"/>
            <w:tcBorders>
              <w:top w:val="single" w:sz="6" w:space="0" w:color="000000"/>
              <w:left w:val="single" w:sz="6" w:space="0" w:color="000000"/>
              <w:bottom w:val="single" w:sz="6" w:space="0" w:color="FFFFFF"/>
              <w:right w:val="single" w:sz="6" w:space="0" w:color="000000"/>
            </w:tcBorders>
            <w:vAlign w:val="center"/>
          </w:tcPr>
          <w:p w14:paraId="0B847A89" w14:textId="0F6AFB0B"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w:t>
            </w:r>
            <w:r w:rsidR="008D74E0" w:rsidRPr="005F71F5">
              <w:rPr>
                <w:rFonts w:ascii="Times New Roman" w:hAnsi="Times New Roman"/>
                <w:color w:val="000000"/>
                <w:sz w:val="18"/>
                <w:szCs w:val="18"/>
              </w:rPr>
              <w:t>1</w:t>
            </w:r>
            <w:r w:rsidRPr="005F71F5">
              <w:rPr>
                <w:rFonts w:ascii="Times New Roman" w:hAnsi="Times New Roman"/>
                <w:color w:val="000000"/>
                <w:sz w:val="18"/>
                <w:szCs w:val="18"/>
              </w:rPr>
              <w:t>9.</w:t>
            </w:r>
            <w:r w:rsidR="008D74E0" w:rsidRPr="005F71F5">
              <w:rPr>
                <w:rFonts w:ascii="Times New Roman" w:hAnsi="Times New Roman"/>
                <w:color w:val="000000"/>
                <w:sz w:val="18"/>
                <w:szCs w:val="18"/>
              </w:rPr>
              <w:t>03</w:t>
            </w:r>
          </w:p>
        </w:tc>
      </w:tr>
      <w:tr w:rsidR="00EC62F2" w:rsidRPr="00AE593F" w14:paraId="10AFF5B4" w14:textId="77777777" w:rsidTr="00272FB0">
        <w:trPr>
          <w:trHeight w:val="1265"/>
        </w:trPr>
        <w:tc>
          <w:tcPr>
            <w:tcW w:w="2468" w:type="dxa"/>
            <w:tcBorders>
              <w:top w:val="single" w:sz="6" w:space="0" w:color="000000"/>
              <w:left w:val="single" w:sz="6" w:space="0" w:color="000000"/>
              <w:bottom w:val="single" w:sz="6" w:space="0" w:color="FFFFFF"/>
              <w:right w:val="single" w:sz="14" w:space="0" w:color="000000"/>
            </w:tcBorders>
            <w:vAlign w:val="center"/>
          </w:tcPr>
          <w:p w14:paraId="4259EE92" w14:textId="6C551CEA" w:rsidR="00EC62F2" w:rsidRPr="00272FB0"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272FB0">
              <w:rPr>
                <w:rFonts w:ascii="Times New Roman" w:hAnsi="Times New Roman"/>
                <w:sz w:val="20"/>
                <w:szCs w:val="20"/>
              </w:rPr>
              <w:t xml:space="preserve">f. Submit information to EPA </w:t>
            </w:r>
          </w:p>
        </w:tc>
        <w:tc>
          <w:tcPr>
            <w:tcW w:w="862" w:type="dxa"/>
            <w:tcBorders>
              <w:top w:val="single" w:sz="6" w:space="0" w:color="000000"/>
              <w:left w:val="single" w:sz="6" w:space="0" w:color="000000"/>
              <w:bottom w:val="single" w:sz="6" w:space="0" w:color="FFFFFF"/>
              <w:right w:val="single" w:sz="6" w:space="0" w:color="FFFFFF"/>
            </w:tcBorders>
            <w:vAlign w:val="center"/>
          </w:tcPr>
          <w:p w14:paraId="0F22287D" w14:textId="04A9EE24"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2C7807E5" w14:textId="62BE1932"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13D3B6C8" w14:textId="6A1C1DB1"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3C17E149" w14:textId="4348A44D"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shd w:val="clear" w:color="auto" w:fill="auto"/>
            <w:vAlign w:val="center"/>
          </w:tcPr>
          <w:p w14:paraId="7B2A840F" w14:textId="28B53B3B" w:rsidR="00EC62F2" w:rsidRPr="005F71F5" w:rsidRDefault="00EC62F2" w:rsidP="00272FB0">
            <w:pPr>
              <w:jc w:val="center"/>
              <w:rPr>
                <w:rFonts w:ascii="Times New Roman" w:hAnsi="Times New Roman"/>
                <w:sz w:val="18"/>
                <w:szCs w:val="18"/>
              </w:rPr>
            </w:pPr>
            <w:r w:rsidRPr="005F71F5">
              <w:rPr>
                <w:rFonts w:ascii="Times New Roman" w:eastAsia="Calibri" w:hAnsi="Times New Roman"/>
                <w:color w:val="000000"/>
                <w:sz w:val="18"/>
                <w:szCs w:val="18"/>
              </w:rPr>
              <w:t>$</w:t>
            </w:r>
            <w:r w:rsidR="00654179" w:rsidRPr="005F71F5">
              <w:rPr>
                <w:rFonts w:ascii="Times New Roman" w:eastAsia="Calibri" w:hAnsi="Times New Roman"/>
                <w:color w:val="000000"/>
                <w:sz w:val="18"/>
                <w:szCs w:val="18"/>
              </w:rPr>
              <w:t>25.30</w:t>
            </w:r>
          </w:p>
        </w:tc>
        <w:tc>
          <w:tcPr>
            <w:tcW w:w="987" w:type="dxa"/>
            <w:tcBorders>
              <w:top w:val="single" w:sz="6" w:space="0" w:color="000000"/>
              <w:left w:val="single" w:sz="6" w:space="0" w:color="000000"/>
              <w:bottom w:val="single" w:sz="6" w:space="0" w:color="FFFFFF"/>
              <w:right w:val="single" w:sz="14" w:space="0" w:color="000000"/>
            </w:tcBorders>
            <w:vAlign w:val="center"/>
          </w:tcPr>
          <w:p w14:paraId="29192BC9" w14:textId="54E73E41" w:rsidR="00EC62F2" w:rsidRPr="00C0593D" w:rsidRDefault="00EC62F2" w:rsidP="00272FB0">
            <w:pPr>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45B18D12" w14:textId="62F0129D"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477DB737" w14:textId="148BA087"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3CEAA45A" w14:textId="7BBB290E"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w:t>
            </w:r>
            <w:r w:rsidR="0064266B" w:rsidRPr="005F71F5">
              <w:rPr>
                <w:rFonts w:ascii="Times New Roman" w:hAnsi="Times New Roman"/>
                <w:color w:val="000000"/>
                <w:sz w:val="18"/>
                <w:szCs w:val="18"/>
              </w:rPr>
              <w:t>25.30</w:t>
            </w:r>
          </w:p>
        </w:tc>
      </w:tr>
      <w:tr w:rsidR="00EC62F2" w:rsidRPr="00AE593F" w14:paraId="2EDEE86D" w14:textId="77777777" w:rsidTr="00272FB0">
        <w:trPr>
          <w:trHeight w:val="1250"/>
        </w:trPr>
        <w:tc>
          <w:tcPr>
            <w:tcW w:w="2468" w:type="dxa"/>
            <w:tcBorders>
              <w:top w:val="single" w:sz="6" w:space="0" w:color="000000"/>
              <w:left w:val="single" w:sz="6" w:space="0" w:color="000000"/>
              <w:bottom w:val="single" w:sz="6" w:space="0" w:color="FFFFFF"/>
              <w:right w:val="single" w:sz="14" w:space="0" w:color="000000"/>
            </w:tcBorders>
            <w:vAlign w:val="center"/>
          </w:tcPr>
          <w:p w14:paraId="4971A82C" w14:textId="660BE6DA" w:rsidR="00EC62F2" w:rsidRPr="00272FB0"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272FB0">
              <w:rPr>
                <w:rFonts w:ascii="Times New Roman" w:hAnsi="Times New Roman"/>
                <w:sz w:val="20"/>
                <w:szCs w:val="20"/>
              </w:rPr>
              <w:t xml:space="preserve">       2. Immediately notify EPA of any violation  </w:t>
            </w:r>
          </w:p>
        </w:tc>
        <w:tc>
          <w:tcPr>
            <w:tcW w:w="862" w:type="dxa"/>
            <w:tcBorders>
              <w:top w:val="single" w:sz="6" w:space="0" w:color="000000"/>
              <w:left w:val="single" w:sz="6" w:space="0" w:color="000000"/>
              <w:bottom w:val="single" w:sz="6" w:space="0" w:color="FFFFFF"/>
              <w:right w:val="single" w:sz="6" w:space="0" w:color="FFFFFF"/>
            </w:tcBorders>
            <w:vAlign w:val="center"/>
          </w:tcPr>
          <w:p w14:paraId="284D7927" w14:textId="20AD42DA"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FFFFFF"/>
            </w:tcBorders>
            <w:vAlign w:val="center"/>
          </w:tcPr>
          <w:p w14:paraId="3F2D867D" w14:textId="3794715A"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508D4186" w14:textId="631334E7"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1.00</w:t>
            </w:r>
          </w:p>
        </w:tc>
        <w:tc>
          <w:tcPr>
            <w:tcW w:w="900" w:type="dxa"/>
            <w:tcBorders>
              <w:top w:val="single" w:sz="6" w:space="0" w:color="000000"/>
              <w:left w:val="single" w:sz="6" w:space="0" w:color="000000"/>
              <w:bottom w:val="single" w:sz="6" w:space="0" w:color="FFFFFF"/>
              <w:right w:val="single" w:sz="6" w:space="0" w:color="000000"/>
            </w:tcBorders>
            <w:vAlign w:val="center"/>
          </w:tcPr>
          <w:p w14:paraId="5617A2E5" w14:textId="340E41E3"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3.00</w:t>
            </w:r>
          </w:p>
        </w:tc>
        <w:tc>
          <w:tcPr>
            <w:tcW w:w="903" w:type="dxa"/>
            <w:tcBorders>
              <w:top w:val="single" w:sz="6" w:space="0" w:color="000000"/>
              <w:left w:val="single" w:sz="6" w:space="0" w:color="000000"/>
              <w:bottom w:val="single" w:sz="6" w:space="0" w:color="FFFFFF"/>
              <w:right w:val="single" w:sz="6" w:space="0" w:color="000000"/>
            </w:tcBorders>
            <w:shd w:val="clear" w:color="auto" w:fill="auto"/>
            <w:vAlign w:val="center"/>
          </w:tcPr>
          <w:p w14:paraId="63D116A3" w14:textId="2BF65EA5" w:rsidR="00EC62F2" w:rsidRPr="005F71F5" w:rsidRDefault="00EC62F2" w:rsidP="00272FB0">
            <w:pPr>
              <w:jc w:val="center"/>
              <w:rPr>
                <w:rFonts w:ascii="Times New Roman" w:hAnsi="Times New Roman"/>
                <w:sz w:val="18"/>
                <w:szCs w:val="18"/>
              </w:rPr>
            </w:pPr>
            <w:r w:rsidRPr="005F71F5">
              <w:rPr>
                <w:rFonts w:ascii="Times New Roman" w:eastAsia="Calibri" w:hAnsi="Times New Roman"/>
                <w:color w:val="000000"/>
                <w:sz w:val="18"/>
                <w:szCs w:val="18"/>
              </w:rPr>
              <w:t>$1</w:t>
            </w:r>
            <w:r w:rsidR="00654179" w:rsidRPr="005F71F5">
              <w:rPr>
                <w:rFonts w:ascii="Times New Roman" w:eastAsia="Calibri" w:hAnsi="Times New Roman"/>
                <w:color w:val="000000"/>
                <w:sz w:val="18"/>
                <w:szCs w:val="18"/>
              </w:rPr>
              <w:t>19.03</w:t>
            </w:r>
          </w:p>
        </w:tc>
        <w:tc>
          <w:tcPr>
            <w:tcW w:w="987" w:type="dxa"/>
            <w:tcBorders>
              <w:top w:val="single" w:sz="6" w:space="0" w:color="000000"/>
              <w:left w:val="single" w:sz="6" w:space="0" w:color="000000"/>
              <w:bottom w:val="single" w:sz="6" w:space="0" w:color="FFFFFF"/>
              <w:right w:val="single" w:sz="14" w:space="0" w:color="000000"/>
            </w:tcBorders>
            <w:vAlign w:val="center"/>
          </w:tcPr>
          <w:p w14:paraId="675E572F" w14:textId="3B4D616C" w:rsidR="00EC62F2" w:rsidRPr="00C0593D" w:rsidRDefault="00EC62F2" w:rsidP="00272FB0">
            <w:pPr>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29439C76" w14:textId="3226B458"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21D63469" w14:textId="23876B2D"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color w:val="000000"/>
                <w:sz w:val="18"/>
                <w:szCs w:val="18"/>
              </w:rPr>
              <w:t>3.00</w:t>
            </w:r>
          </w:p>
        </w:tc>
        <w:tc>
          <w:tcPr>
            <w:tcW w:w="906" w:type="dxa"/>
            <w:tcBorders>
              <w:top w:val="single" w:sz="6" w:space="0" w:color="000000"/>
              <w:left w:val="single" w:sz="6" w:space="0" w:color="000000"/>
              <w:bottom w:val="single" w:sz="6" w:space="0" w:color="FFFFFF"/>
              <w:right w:val="single" w:sz="6" w:space="0" w:color="000000"/>
            </w:tcBorders>
            <w:vAlign w:val="center"/>
          </w:tcPr>
          <w:p w14:paraId="31A555F2" w14:textId="00A781F4" w:rsidR="00EC62F2" w:rsidRPr="00EC62F2" w:rsidRDefault="00EC62F2" w:rsidP="00272FB0">
            <w:pPr>
              <w:jc w:val="center"/>
              <w:rPr>
                <w:rFonts w:ascii="Times New Roman" w:hAnsi="Times New Roman"/>
                <w:sz w:val="18"/>
                <w:szCs w:val="18"/>
              </w:rPr>
            </w:pPr>
            <w:r w:rsidRPr="005F71F5">
              <w:rPr>
                <w:rFonts w:ascii="Times New Roman" w:hAnsi="Times New Roman"/>
                <w:color w:val="000000"/>
                <w:sz w:val="18"/>
                <w:szCs w:val="18"/>
              </w:rPr>
              <w:t>$1</w:t>
            </w:r>
            <w:r w:rsidR="0064266B" w:rsidRPr="005F71F5">
              <w:rPr>
                <w:rFonts w:ascii="Times New Roman" w:hAnsi="Times New Roman"/>
                <w:color w:val="000000"/>
                <w:sz w:val="18"/>
                <w:szCs w:val="18"/>
              </w:rPr>
              <w:t>1</w:t>
            </w:r>
            <w:r w:rsidRPr="005F71F5">
              <w:rPr>
                <w:rFonts w:ascii="Times New Roman" w:hAnsi="Times New Roman"/>
                <w:color w:val="000000"/>
                <w:sz w:val="18"/>
                <w:szCs w:val="18"/>
              </w:rPr>
              <w:t>9.</w:t>
            </w:r>
            <w:r w:rsidR="0064266B" w:rsidRPr="005F71F5">
              <w:rPr>
                <w:rFonts w:ascii="Times New Roman" w:hAnsi="Times New Roman"/>
                <w:color w:val="000000"/>
                <w:sz w:val="18"/>
                <w:szCs w:val="18"/>
              </w:rPr>
              <w:t>03</w:t>
            </w:r>
          </w:p>
        </w:tc>
      </w:tr>
      <w:tr w:rsidR="00EC62F2" w:rsidRPr="00AE593F" w14:paraId="05361B01" w14:textId="77777777" w:rsidTr="00272FB0">
        <w:trPr>
          <w:trHeight w:val="655"/>
        </w:trPr>
        <w:tc>
          <w:tcPr>
            <w:tcW w:w="2468" w:type="dxa"/>
            <w:tcBorders>
              <w:top w:val="single" w:sz="6" w:space="0" w:color="000000"/>
              <w:left w:val="single" w:sz="6" w:space="0" w:color="000000"/>
              <w:bottom w:val="single" w:sz="6" w:space="0" w:color="000000"/>
              <w:right w:val="single" w:sz="14" w:space="0" w:color="000000"/>
            </w:tcBorders>
            <w:vAlign w:val="center"/>
          </w:tcPr>
          <w:p w14:paraId="1B2E5B25" w14:textId="3AAC1BDB" w:rsidR="00EC62F2" w:rsidRPr="00272FB0"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272FB0">
              <w:rPr>
                <w:rFonts w:ascii="Times New Roman" w:hAnsi="Times New Roman"/>
                <w:b/>
                <w:bCs/>
                <w:sz w:val="20"/>
                <w:szCs w:val="20"/>
              </w:rPr>
              <w:t>Subtotal (hours and costs)</w:t>
            </w:r>
          </w:p>
        </w:tc>
        <w:tc>
          <w:tcPr>
            <w:tcW w:w="862" w:type="dxa"/>
            <w:tcBorders>
              <w:top w:val="single" w:sz="6" w:space="0" w:color="000000"/>
              <w:left w:val="single" w:sz="6" w:space="0" w:color="000000"/>
              <w:bottom w:val="single" w:sz="6" w:space="0" w:color="000000"/>
              <w:right w:val="single" w:sz="6" w:space="0" w:color="FFFFFF"/>
            </w:tcBorders>
            <w:vAlign w:val="center"/>
          </w:tcPr>
          <w:p w14:paraId="5C6B6093" w14:textId="71090D3E"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2.50</w:t>
            </w:r>
          </w:p>
        </w:tc>
        <w:tc>
          <w:tcPr>
            <w:tcW w:w="900" w:type="dxa"/>
            <w:tcBorders>
              <w:top w:val="single" w:sz="6" w:space="0" w:color="000000"/>
              <w:left w:val="single" w:sz="6" w:space="0" w:color="000000"/>
              <w:bottom w:val="single" w:sz="6" w:space="0" w:color="000000"/>
              <w:right w:val="single" w:sz="6" w:space="0" w:color="FFFFFF"/>
            </w:tcBorders>
            <w:vAlign w:val="center"/>
          </w:tcPr>
          <w:p w14:paraId="1E64C1D8" w14:textId="1B56E852"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4.00</w:t>
            </w:r>
          </w:p>
        </w:tc>
        <w:tc>
          <w:tcPr>
            <w:tcW w:w="810" w:type="dxa"/>
            <w:tcBorders>
              <w:top w:val="single" w:sz="6" w:space="0" w:color="000000"/>
              <w:left w:val="single" w:sz="6" w:space="0" w:color="000000"/>
              <w:bottom w:val="single" w:sz="6" w:space="0" w:color="000000"/>
              <w:right w:val="single" w:sz="6" w:space="0" w:color="FFFFFF"/>
            </w:tcBorders>
            <w:vAlign w:val="center"/>
          </w:tcPr>
          <w:p w14:paraId="1A6D382A" w14:textId="4756B4A8" w:rsidR="00EC62F2" w:rsidRPr="002B746A"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center"/>
          </w:tcPr>
          <w:p w14:paraId="6B105BAD" w14:textId="4DCDAE01"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8.50</w:t>
            </w:r>
          </w:p>
        </w:tc>
        <w:tc>
          <w:tcPr>
            <w:tcW w:w="903" w:type="dxa"/>
            <w:tcBorders>
              <w:top w:val="single" w:sz="6" w:space="0" w:color="000000"/>
              <w:left w:val="single" w:sz="6" w:space="0" w:color="000000"/>
              <w:bottom w:val="single" w:sz="6" w:space="0" w:color="000000"/>
              <w:right w:val="single" w:sz="6" w:space="0" w:color="000000"/>
            </w:tcBorders>
            <w:vAlign w:val="center"/>
          </w:tcPr>
          <w:p w14:paraId="6D99F36E" w14:textId="6B6AF180" w:rsidR="00EC62F2" w:rsidRPr="002B746A" w:rsidRDefault="00EC62F2" w:rsidP="00272FB0">
            <w:pPr>
              <w:jc w:val="center"/>
              <w:rPr>
                <w:rFonts w:ascii="Times New Roman" w:hAnsi="Times New Roman"/>
                <w:sz w:val="18"/>
                <w:szCs w:val="18"/>
              </w:rPr>
            </w:pPr>
            <w:r>
              <w:rPr>
                <w:rFonts w:ascii="Times New Roman" w:eastAsia="Calibri" w:hAnsi="Times New Roman"/>
                <w:color w:val="000000"/>
                <w:sz w:val="18"/>
                <w:szCs w:val="18"/>
              </w:rPr>
              <w:t>$</w:t>
            </w:r>
            <w:r w:rsidR="00654179">
              <w:rPr>
                <w:rFonts w:ascii="Times New Roman" w:eastAsia="Calibri" w:hAnsi="Times New Roman"/>
                <w:color w:val="000000"/>
                <w:sz w:val="18"/>
                <w:szCs w:val="18"/>
              </w:rPr>
              <w:t>352.77</w:t>
            </w:r>
          </w:p>
        </w:tc>
        <w:tc>
          <w:tcPr>
            <w:tcW w:w="987" w:type="dxa"/>
            <w:tcBorders>
              <w:top w:val="single" w:sz="6" w:space="0" w:color="000000"/>
              <w:left w:val="single" w:sz="6" w:space="0" w:color="000000"/>
              <w:bottom w:val="single" w:sz="6" w:space="0" w:color="000000"/>
              <w:right w:val="single" w:sz="14" w:space="0" w:color="000000"/>
            </w:tcBorders>
            <w:vAlign w:val="center"/>
          </w:tcPr>
          <w:p w14:paraId="461CBF44" w14:textId="6CD15F55" w:rsidR="00EC62F2" w:rsidRPr="00C0593D"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$10.00</w:t>
            </w:r>
          </w:p>
        </w:tc>
        <w:tc>
          <w:tcPr>
            <w:tcW w:w="990" w:type="dxa"/>
            <w:tcBorders>
              <w:top w:val="single" w:sz="6" w:space="0" w:color="000000"/>
              <w:left w:val="single" w:sz="6" w:space="0" w:color="000000"/>
              <w:bottom w:val="single" w:sz="6" w:space="0" w:color="000000"/>
              <w:right w:val="single" w:sz="6" w:space="0" w:color="FFFFFF"/>
            </w:tcBorders>
            <w:vAlign w:val="center"/>
          </w:tcPr>
          <w:p w14:paraId="57E27ABA" w14:textId="44F15CB3"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color w:val="000000"/>
                <w:sz w:val="18"/>
                <w:szCs w:val="18"/>
              </w:rPr>
              <w:t>1.00</w:t>
            </w:r>
          </w:p>
        </w:tc>
        <w:tc>
          <w:tcPr>
            <w:tcW w:w="806" w:type="dxa"/>
            <w:tcBorders>
              <w:top w:val="single" w:sz="6" w:space="0" w:color="000000"/>
              <w:left w:val="single" w:sz="6" w:space="0" w:color="000000"/>
              <w:bottom w:val="single" w:sz="6" w:space="0" w:color="000000"/>
              <w:right w:val="single" w:sz="6" w:space="0" w:color="FFFFFF"/>
            </w:tcBorders>
            <w:vAlign w:val="center"/>
          </w:tcPr>
          <w:p w14:paraId="268B2869" w14:textId="577A1A06"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color w:val="000000"/>
                <w:sz w:val="18"/>
                <w:szCs w:val="18"/>
              </w:rPr>
              <w:t>8.50</w:t>
            </w:r>
          </w:p>
        </w:tc>
        <w:tc>
          <w:tcPr>
            <w:tcW w:w="906" w:type="dxa"/>
            <w:tcBorders>
              <w:top w:val="single" w:sz="6" w:space="0" w:color="000000"/>
              <w:left w:val="single" w:sz="6" w:space="0" w:color="000000"/>
              <w:bottom w:val="single" w:sz="6" w:space="0" w:color="000000"/>
              <w:right w:val="single" w:sz="6" w:space="0" w:color="000000"/>
            </w:tcBorders>
            <w:vAlign w:val="center"/>
          </w:tcPr>
          <w:p w14:paraId="4399FAC4" w14:textId="0D9DCDC9" w:rsidR="00EC62F2" w:rsidRPr="00EC62F2" w:rsidRDefault="00EC62F2" w:rsidP="00272FB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color w:val="000000"/>
                <w:sz w:val="18"/>
                <w:szCs w:val="18"/>
              </w:rPr>
              <w:t>$</w:t>
            </w:r>
            <w:r w:rsidR="0064266B">
              <w:rPr>
                <w:rFonts w:ascii="Times New Roman" w:hAnsi="Times New Roman"/>
                <w:color w:val="000000"/>
                <w:sz w:val="18"/>
                <w:szCs w:val="18"/>
              </w:rPr>
              <w:t>362.77</w:t>
            </w:r>
          </w:p>
        </w:tc>
      </w:tr>
    </w:tbl>
    <w:p w14:paraId="475F019F" w14:textId="3BD03F60" w:rsidR="003A0030" w:rsidRPr="00C43B47" w:rsidRDefault="003A0030" w:rsidP="00C43B47"/>
    <w:p w14:paraId="654DDFA8" w14:textId="77777777" w:rsidR="00252BC5" w:rsidRDefault="00252BC5" w:rsidP="00DC1434">
      <w:pPr>
        <w:pStyle w:val="TableHeadings"/>
      </w:pPr>
    </w:p>
    <w:p w14:paraId="1F9070C3" w14:textId="77777777" w:rsidR="0062290C" w:rsidRDefault="0062290C">
      <w:pPr>
        <w:widowControl/>
        <w:autoSpaceDE/>
        <w:autoSpaceDN/>
        <w:adjustRightInd/>
        <w:rPr>
          <w:rFonts w:ascii="Times New Roman" w:hAnsi="Times New Roman"/>
          <w:b/>
        </w:rPr>
      </w:pPr>
      <w:r>
        <w:br w:type="page"/>
      </w:r>
    </w:p>
    <w:p w14:paraId="5AEF95F4" w14:textId="67A0D175" w:rsidR="00DC1434" w:rsidRPr="00302BF7" w:rsidRDefault="00DC1434" w:rsidP="00DC1434">
      <w:pPr>
        <w:pStyle w:val="TableHeadings"/>
      </w:pPr>
      <w:r w:rsidRPr="002C7366">
        <w:t>Table 2</w:t>
      </w:r>
      <w:r>
        <w:t>4</w:t>
      </w:r>
      <w:r w:rsidRPr="002C7366">
        <w:t xml:space="preserve">. </w:t>
      </w:r>
      <w:r>
        <w:t xml:space="preserve">Disposal of Marine Mammal Carcasses </w:t>
      </w:r>
      <w:r w:rsidR="00CD755A">
        <w:t>General Permit for</w:t>
      </w:r>
      <w:r>
        <w:t xml:space="preserve"> Alaskan Native Engaged in Subsistence </w:t>
      </w:r>
      <w:r w:rsidRPr="002C7366">
        <w:t xml:space="preserve">Respondent Burden </w:t>
      </w:r>
      <w:r>
        <w:t>and Cost</w:t>
      </w:r>
      <w:r w:rsidRPr="002C7366">
        <w:t xml:space="preserve"> under 40 CFR</w:t>
      </w:r>
      <w:r w:rsidR="00CD755A">
        <w:t xml:space="preserve"> 220.4</w:t>
      </w:r>
      <w:r w:rsidRPr="002C7366">
        <w:t xml:space="preserve"> </w:t>
      </w:r>
    </w:p>
    <w:tbl>
      <w:tblPr>
        <w:tblW w:w="10532" w:type="dxa"/>
        <w:tblInd w:w="-728" w:type="dxa"/>
        <w:tblLayout w:type="fixed"/>
        <w:tblCellMar>
          <w:left w:w="69" w:type="dxa"/>
          <w:right w:w="69" w:type="dxa"/>
        </w:tblCellMar>
        <w:tblLook w:val="0000" w:firstRow="0" w:lastRow="0" w:firstColumn="0" w:lastColumn="0" w:noHBand="0" w:noVBand="0"/>
      </w:tblPr>
      <w:tblGrid>
        <w:gridCol w:w="2468"/>
        <w:gridCol w:w="862"/>
        <w:gridCol w:w="900"/>
        <w:gridCol w:w="810"/>
        <w:gridCol w:w="900"/>
        <w:gridCol w:w="903"/>
        <w:gridCol w:w="987"/>
        <w:gridCol w:w="990"/>
        <w:gridCol w:w="806"/>
        <w:gridCol w:w="906"/>
      </w:tblGrid>
      <w:tr w:rsidR="00DC1434" w:rsidRPr="00645285" w14:paraId="252A134B" w14:textId="77777777" w:rsidTr="007B24CD">
        <w:trPr>
          <w:trHeight w:val="576"/>
          <w:tblHeader/>
        </w:trPr>
        <w:tc>
          <w:tcPr>
            <w:tcW w:w="2468" w:type="dxa"/>
            <w:vMerge w:val="restart"/>
            <w:tcBorders>
              <w:top w:val="single" w:sz="6" w:space="0" w:color="000000"/>
              <w:left w:val="single" w:sz="6" w:space="0" w:color="000000"/>
              <w:bottom w:val="nil"/>
              <w:right w:val="single" w:sz="14" w:space="0" w:color="000000"/>
            </w:tcBorders>
            <w:vAlign w:val="center"/>
          </w:tcPr>
          <w:p w14:paraId="465696BA" w14:textId="77777777" w:rsidR="00DC1434" w:rsidRPr="007B24C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7B24CD">
              <w:rPr>
                <w:rFonts w:ascii="Times New Roman" w:hAnsi="Times New Roman"/>
                <w:b/>
                <w:bCs/>
                <w:sz w:val="22"/>
                <w:szCs w:val="22"/>
              </w:rPr>
              <w:t>Information Collection Activity</w:t>
            </w:r>
          </w:p>
        </w:tc>
        <w:tc>
          <w:tcPr>
            <w:tcW w:w="5362" w:type="dxa"/>
            <w:gridSpan w:val="6"/>
            <w:tcBorders>
              <w:top w:val="single" w:sz="6" w:space="0" w:color="000000"/>
              <w:left w:val="single" w:sz="6" w:space="0" w:color="000000"/>
              <w:bottom w:val="single" w:sz="14" w:space="0" w:color="000000"/>
              <w:right w:val="single" w:sz="14" w:space="0" w:color="000000"/>
            </w:tcBorders>
            <w:vAlign w:val="center"/>
          </w:tcPr>
          <w:p w14:paraId="02E13FA8" w14:textId="77777777" w:rsidR="00DC1434" w:rsidRPr="00645285"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Hours and Costs Per Response</w:t>
            </w:r>
          </w:p>
        </w:tc>
        <w:tc>
          <w:tcPr>
            <w:tcW w:w="2702" w:type="dxa"/>
            <w:gridSpan w:val="3"/>
            <w:tcBorders>
              <w:top w:val="single" w:sz="6" w:space="0" w:color="000000"/>
              <w:left w:val="single" w:sz="6" w:space="0" w:color="000000"/>
              <w:bottom w:val="single" w:sz="14" w:space="0" w:color="000000"/>
              <w:right w:val="single" w:sz="6" w:space="0" w:color="000000"/>
            </w:tcBorders>
            <w:vAlign w:val="center"/>
          </w:tcPr>
          <w:p w14:paraId="1653BA98" w14:textId="77777777" w:rsidR="00DC1434" w:rsidRPr="00645285"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645285">
              <w:rPr>
                <w:rFonts w:ascii="Times New Roman" w:hAnsi="Times New Roman"/>
                <w:b/>
                <w:bCs/>
                <w:sz w:val="22"/>
                <w:szCs w:val="22"/>
              </w:rPr>
              <w:t>Total Hours and Costs Per Year</w:t>
            </w:r>
          </w:p>
        </w:tc>
      </w:tr>
      <w:tr w:rsidR="00DC1434" w:rsidRPr="00C0593D" w14:paraId="385D2781" w14:textId="77777777" w:rsidTr="007B24CD">
        <w:trPr>
          <w:trHeight w:val="858"/>
          <w:tblHeader/>
        </w:trPr>
        <w:tc>
          <w:tcPr>
            <w:tcW w:w="2468" w:type="dxa"/>
            <w:vMerge/>
            <w:tcBorders>
              <w:top w:val="nil"/>
              <w:left w:val="single" w:sz="6" w:space="0" w:color="000000"/>
              <w:bottom w:val="single" w:sz="14" w:space="0" w:color="000000"/>
              <w:right w:val="single" w:sz="14" w:space="0" w:color="000000"/>
            </w:tcBorders>
          </w:tcPr>
          <w:p w14:paraId="5A32E5F5" w14:textId="77777777" w:rsidR="00DC1434" w:rsidRPr="00645285" w:rsidRDefault="00DC1434" w:rsidP="009F0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c>
          <w:tcPr>
            <w:tcW w:w="862" w:type="dxa"/>
            <w:tcBorders>
              <w:top w:val="single" w:sz="6" w:space="0" w:color="000000"/>
              <w:left w:val="single" w:sz="6" w:space="0" w:color="000000"/>
              <w:bottom w:val="single" w:sz="14" w:space="0" w:color="000000"/>
              <w:right w:val="single" w:sz="6" w:space="0" w:color="FFFFFF"/>
            </w:tcBorders>
            <w:vAlign w:val="center"/>
          </w:tcPr>
          <w:p w14:paraId="6DACCD4E"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194D195B" w14:textId="77777777" w:rsidR="00DC1434"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50.61</w:t>
            </w:r>
            <w:r w:rsidRPr="00C0593D">
              <w:rPr>
                <w:rFonts w:ascii="Times New Roman" w:hAnsi="Times New Roman"/>
                <w:bCs/>
                <w:sz w:val="18"/>
                <w:szCs w:val="18"/>
              </w:rPr>
              <w:t>/</w:t>
            </w:r>
          </w:p>
          <w:p w14:paraId="3DD280D0"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FFFFFF"/>
            </w:tcBorders>
            <w:vAlign w:val="center"/>
          </w:tcPr>
          <w:p w14:paraId="4FA493B6"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77C39963" w14:textId="01FA5C9D" w:rsidR="00DC1434"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Pr="0064266B">
              <w:rPr>
                <w:rFonts w:ascii="Times New Roman" w:hAnsi="Times New Roman"/>
                <w:bCs/>
                <w:sz w:val="18"/>
                <w:szCs w:val="18"/>
              </w:rPr>
              <w:t>44.71/</w:t>
            </w:r>
          </w:p>
          <w:p w14:paraId="25E056DD"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810" w:type="dxa"/>
            <w:tcBorders>
              <w:top w:val="single" w:sz="6" w:space="0" w:color="000000"/>
              <w:left w:val="single" w:sz="6" w:space="0" w:color="000000"/>
              <w:bottom w:val="single" w:sz="14" w:space="0" w:color="000000"/>
              <w:right w:val="single" w:sz="6" w:space="0" w:color="FFFFFF"/>
            </w:tcBorders>
            <w:vAlign w:val="center"/>
          </w:tcPr>
          <w:p w14:paraId="2A712558"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51B25844" w14:textId="77777777" w:rsidR="00DC1434"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23.71</w:t>
            </w:r>
            <w:r w:rsidRPr="00C0593D">
              <w:rPr>
                <w:rFonts w:ascii="Times New Roman" w:hAnsi="Times New Roman"/>
                <w:bCs/>
                <w:sz w:val="18"/>
                <w:szCs w:val="18"/>
              </w:rPr>
              <w:t>/</w:t>
            </w:r>
          </w:p>
          <w:p w14:paraId="41F1047E"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hr</w:t>
            </w:r>
          </w:p>
        </w:tc>
        <w:tc>
          <w:tcPr>
            <w:tcW w:w="900" w:type="dxa"/>
            <w:tcBorders>
              <w:top w:val="single" w:sz="6" w:space="0" w:color="000000"/>
              <w:left w:val="single" w:sz="6" w:space="0" w:color="000000"/>
              <w:bottom w:val="single" w:sz="14" w:space="0" w:color="000000"/>
              <w:right w:val="single" w:sz="6" w:space="0" w:color="000000"/>
            </w:tcBorders>
            <w:vAlign w:val="center"/>
          </w:tcPr>
          <w:p w14:paraId="56461CCE"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5ACBEC2B"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03" w:type="dxa"/>
            <w:tcBorders>
              <w:top w:val="single" w:sz="6" w:space="0" w:color="000000"/>
              <w:left w:val="single" w:sz="6" w:space="0" w:color="000000"/>
              <w:bottom w:val="single" w:sz="14" w:space="0" w:color="000000"/>
              <w:right w:val="single" w:sz="6" w:space="0" w:color="000000"/>
            </w:tcBorders>
            <w:vAlign w:val="center"/>
          </w:tcPr>
          <w:p w14:paraId="5C300596" w14:textId="77777777" w:rsidR="00DC1434" w:rsidRPr="00C0593D" w:rsidRDefault="00DC1434" w:rsidP="007B24CD">
            <w:pPr>
              <w:jc w:val="center"/>
              <w:rPr>
                <w:rFonts w:ascii="Times New Roman" w:hAnsi="Times New Roman"/>
                <w:bCs/>
                <w:sz w:val="18"/>
                <w:szCs w:val="18"/>
              </w:rPr>
            </w:pPr>
            <w:r w:rsidRPr="00C0593D">
              <w:rPr>
                <w:rFonts w:ascii="Times New Roman" w:hAnsi="Times New Roman"/>
                <w:bCs/>
                <w:sz w:val="18"/>
                <w:szCs w:val="18"/>
              </w:rPr>
              <w:t>Labor</w:t>
            </w:r>
          </w:p>
          <w:p w14:paraId="39532EC6" w14:textId="77777777" w:rsidR="00DC1434" w:rsidRPr="00C0593D" w:rsidRDefault="00DC1434" w:rsidP="007B24CD">
            <w:pPr>
              <w:jc w:val="center"/>
              <w:rPr>
                <w:rFonts w:ascii="Times New Roman" w:hAnsi="Times New Roman"/>
                <w:bCs/>
                <w:sz w:val="18"/>
                <w:szCs w:val="18"/>
              </w:rPr>
            </w:pPr>
            <w:r w:rsidRPr="00C0593D">
              <w:rPr>
                <w:rFonts w:ascii="Times New Roman" w:hAnsi="Times New Roman"/>
                <w:bCs/>
                <w:sz w:val="18"/>
                <w:szCs w:val="18"/>
              </w:rPr>
              <w:t>Cost/</w:t>
            </w:r>
          </w:p>
          <w:p w14:paraId="47362F41"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Response</w:t>
            </w:r>
          </w:p>
        </w:tc>
        <w:tc>
          <w:tcPr>
            <w:tcW w:w="987" w:type="dxa"/>
            <w:tcBorders>
              <w:top w:val="single" w:sz="6" w:space="0" w:color="000000"/>
              <w:left w:val="single" w:sz="6" w:space="0" w:color="000000"/>
              <w:bottom w:val="single" w:sz="14" w:space="0" w:color="000000"/>
              <w:right w:val="single" w:sz="14" w:space="0" w:color="000000"/>
            </w:tcBorders>
            <w:vAlign w:val="center"/>
          </w:tcPr>
          <w:p w14:paraId="04BFBBD7"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O &amp; M</w:t>
            </w:r>
          </w:p>
          <w:p w14:paraId="4A95D7CF" w14:textId="77777777" w:rsidR="00DC1434"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7184FC95" w14:textId="482F4B13"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w:t>
            </w:r>
          </w:p>
        </w:tc>
        <w:tc>
          <w:tcPr>
            <w:tcW w:w="990" w:type="dxa"/>
            <w:tcBorders>
              <w:top w:val="single" w:sz="6" w:space="0" w:color="000000"/>
              <w:left w:val="single" w:sz="6" w:space="0" w:color="000000"/>
              <w:bottom w:val="single" w:sz="14" w:space="0" w:color="000000"/>
              <w:right w:val="single" w:sz="6" w:space="0" w:color="FFFFFF"/>
            </w:tcBorders>
            <w:vAlign w:val="center"/>
          </w:tcPr>
          <w:p w14:paraId="08A65103"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r w:rsidRPr="00C0593D">
              <w:rPr>
                <w:rFonts w:ascii="Times New Roman" w:hAnsi="Times New Roman"/>
                <w:bCs/>
                <w:sz w:val="18"/>
                <w:szCs w:val="18"/>
              </w:rPr>
              <w:t>/</w:t>
            </w:r>
            <w:r>
              <w:rPr>
                <w:rFonts w:ascii="Times New Roman" w:hAnsi="Times New Roman"/>
                <w:bCs/>
                <w:sz w:val="18"/>
                <w:szCs w:val="18"/>
              </w:rPr>
              <w:t xml:space="preserve"> </w:t>
            </w:r>
            <w:r w:rsidRPr="00C0593D">
              <w:rPr>
                <w:rFonts w:ascii="Times New Roman" w:hAnsi="Times New Roman"/>
                <w:bCs/>
                <w:sz w:val="18"/>
                <w:szCs w:val="18"/>
              </w:rPr>
              <w:t>Year</w:t>
            </w:r>
          </w:p>
        </w:tc>
        <w:tc>
          <w:tcPr>
            <w:tcW w:w="806" w:type="dxa"/>
            <w:tcBorders>
              <w:top w:val="single" w:sz="6" w:space="0" w:color="000000"/>
              <w:left w:val="single" w:sz="6" w:space="0" w:color="000000"/>
              <w:bottom w:val="single" w:sz="14" w:space="0" w:color="000000"/>
              <w:right w:val="single" w:sz="6" w:space="0" w:color="FFFFFF"/>
            </w:tcBorders>
            <w:vAlign w:val="center"/>
          </w:tcPr>
          <w:p w14:paraId="6F7E94B0"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661B1168"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w:t>
            </w:r>
          </w:p>
        </w:tc>
        <w:tc>
          <w:tcPr>
            <w:tcW w:w="906" w:type="dxa"/>
            <w:tcBorders>
              <w:top w:val="single" w:sz="6" w:space="0" w:color="000000"/>
              <w:left w:val="single" w:sz="6" w:space="0" w:color="000000"/>
              <w:bottom w:val="single" w:sz="14" w:space="0" w:color="000000"/>
              <w:right w:val="single" w:sz="6" w:space="0" w:color="000000"/>
            </w:tcBorders>
            <w:vAlign w:val="center"/>
          </w:tcPr>
          <w:p w14:paraId="3777AB28"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Cost/</w:t>
            </w:r>
          </w:p>
          <w:p w14:paraId="04EDF859"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Year ($)</w:t>
            </w:r>
          </w:p>
        </w:tc>
      </w:tr>
      <w:tr w:rsidR="00DC1434" w:rsidRPr="00A005AA" w14:paraId="50AC35D4" w14:textId="77777777" w:rsidTr="007B24CD">
        <w:trPr>
          <w:trHeight w:val="262"/>
        </w:trPr>
        <w:tc>
          <w:tcPr>
            <w:tcW w:w="2468" w:type="dxa"/>
            <w:tcBorders>
              <w:top w:val="single" w:sz="6" w:space="0" w:color="000000"/>
              <w:left w:val="single" w:sz="6" w:space="0" w:color="000000"/>
              <w:bottom w:val="single" w:sz="6" w:space="0" w:color="FFFFFF"/>
              <w:right w:val="single" w:sz="14" w:space="0" w:color="000000"/>
            </w:tcBorders>
            <w:vAlign w:val="center"/>
          </w:tcPr>
          <w:p w14:paraId="68C14A0A" w14:textId="77777777" w:rsidR="00DC1434" w:rsidRPr="007B24CD" w:rsidRDefault="00DC1434" w:rsidP="007B24C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7B24CD">
              <w:rPr>
                <w:rFonts w:ascii="Times New Roman" w:hAnsi="Times New Roman"/>
                <w:sz w:val="20"/>
                <w:szCs w:val="20"/>
              </w:rPr>
              <w:t>1. Preparation</w:t>
            </w:r>
          </w:p>
        </w:tc>
        <w:tc>
          <w:tcPr>
            <w:tcW w:w="862" w:type="dxa"/>
            <w:tcBorders>
              <w:top w:val="single" w:sz="6" w:space="0" w:color="000000"/>
              <w:left w:val="single" w:sz="6" w:space="0" w:color="000000"/>
              <w:bottom w:val="single" w:sz="6" w:space="0" w:color="FFFFFF"/>
              <w:right w:val="single" w:sz="6" w:space="0" w:color="FFFFFF"/>
            </w:tcBorders>
            <w:vAlign w:val="center"/>
          </w:tcPr>
          <w:p w14:paraId="5A425B17"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FFFFFF"/>
            </w:tcBorders>
            <w:vAlign w:val="center"/>
          </w:tcPr>
          <w:p w14:paraId="3EAD6C0E"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1E1721BD"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78762287"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3" w:type="dxa"/>
            <w:tcBorders>
              <w:top w:val="single" w:sz="6" w:space="0" w:color="000000"/>
              <w:left w:val="single" w:sz="6" w:space="0" w:color="000000"/>
              <w:bottom w:val="single" w:sz="6" w:space="0" w:color="FFFFFF"/>
              <w:right w:val="single" w:sz="6" w:space="0" w:color="000000"/>
            </w:tcBorders>
            <w:vAlign w:val="center"/>
          </w:tcPr>
          <w:p w14:paraId="67179132"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87" w:type="dxa"/>
            <w:tcBorders>
              <w:top w:val="single" w:sz="6" w:space="0" w:color="000000"/>
              <w:left w:val="single" w:sz="6" w:space="0" w:color="000000"/>
              <w:bottom w:val="single" w:sz="6" w:space="0" w:color="FFFFFF"/>
              <w:right w:val="single" w:sz="14" w:space="0" w:color="000000"/>
            </w:tcBorders>
            <w:vAlign w:val="center"/>
          </w:tcPr>
          <w:p w14:paraId="0E2A2A9F" w14:textId="77777777" w:rsidR="00DC1434" w:rsidRPr="00C0593D"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02B1C81E" w14:textId="77777777" w:rsidR="00DC1434" w:rsidRPr="00A005AA"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06" w:type="dxa"/>
            <w:tcBorders>
              <w:top w:val="single" w:sz="6" w:space="0" w:color="000000"/>
              <w:left w:val="single" w:sz="6" w:space="0" w:color="000000"/>
              <w:bottom w:val="single" w:sz="6" w:space="0" w:color="FFFFFF"/>
              <w:right w:val="single" w:sz="6" w:space="0" w:color="FFFFFF"/>
            </w:tcBorders>
            <w:vAlign w:val="center"/>
          </w:tcPr>
          <w:p w14:paraId="7956DCC5" w14:textId="77777777" w:rsidR="00DC1434" w:rsidRPr="00A005AA"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6" w:type="dxa"/>
            <w:tcBorders>
              <w:top w:val="single" w:sz="6" w:space="0" w:color="000000"/>
              <w:left w:val="single" w:sz="6" w:space="0" w:color="000000"/>
              <w:bottom w:val="single" w:sz="6" w:space="0" w:color="FFFFFF"/>
              <w:right w:val="single" w:sz="6" w:space="0" w:color="000000"/>
            </w:tcBorders>
            <w:vAlign w:val="center"/>
          </w:tcPr>
          <w:p w14:paraId="1460626A" w14:textId="77777777" w:rsidR="00DC1434" w:rsidRPr="00A005AA" w:rsidRDefault="00DC1434"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EC62F2" w:rsidRPr="00A005AA" w14:paraId="5604E351" w14:textId="77777777" w:rsidTr="007B24CD">
        <w:trPr>
          <w:trHeight w:val="279"/>
        </w:trPr>
        <w:tc>
          <w:tcPr>
            <w:tcW w:w="2468" w:type="dxa"/>
            <w:tcBorders>
              <w:top w:val="single" w:sz="6" w:space="0" w:color="000000"/>
              <w:left w:val="single" w:sz="6" w:space="0" w:color="000000"/>
              <w:bottom w:val="single" w:sz="6" w:space="0" w:color="FFFFFF"/>
              <w:right w:val="single" w:sz="14" w:space="0" w:color="000000"/>
            </w:tcBorders>
            <w:vAlign w:val="center"/>
          </w:tcPr>
          <w:p w14:paraId="7999DE21" w14:textId="40D3FF32" w:rsidR="00EC62F2" w:rsidRPr="007B24CD" w:rsidRDefault="00EC62F2" w:rsidP="007B24CD">
            <w:pPr>
              <w:tabs>
                <w:tab w:val="left" w:pos="0"/>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0"/>
                <w:szCs w:val="20"/>
              </w:rPr>
            </w:pPr>
            <w:r w:rsidRPr="007B24CD">
              <w:rPr>
                <w:rFonts w:ascii="Times New Roman" w:hAnsi="Times New Roman"/>
                <w:sz w:val="20"/>
                <w:szCs w:val="20"/>
              </w:rPr>
              <w:t>a. Read permit</w:t>
            </w:r>
          </w:p>
        </w:tc>
        <w:tc>
          <w:tcPr>
            <w:tcW w:w="862" w:type="dxa"/>
            <w:tcBorders>
              <w:top w:val="single" w:sz="6" w:space="0" w:color="000000"/>
              <w:left w:val="single" w:sz="6" w:space="0" w:color="000000"/>
              <w:bottom w:val="single" w:sz="6" w:space="0" w:color="FFFFFF"/>
              <w:right w:val="single" w:sz="6" w:space="0" w:color="FFFFFF"/>
            </w:tcBorders>
            <w:vAlign w:val="center"/>
          </w:tcPr>
          <w:p w14:paraId="1EEB8935" w14:textId="77777777"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4CFB7B6A" w14:textId="77777777"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66BA5E15" w14:textId="77777777"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16B83DE6" w14:textId="77777777" w:rsidR="00EC62F2" w:rsidRPr="00242CB1" w:rsidRDefault="00EC62F2" w:rsidP="007B24CD">
            <w:pPr>
              <w:jc w:val="center"/>
              <w:rPr>
                <w:rFonts w:ascii="Times New Roman" w:hAnsi="Times New Roman"/>
                <w:sz w:val="18"/>
                <w:szCs w:val="18"/>
              </w:rPr>
            </w:pPr>
            <w:r>
              <w:rPr>
                <w:rFonts w:ascii="Times New Roman" w:eastAsia="Calibri" w:hAnsi="Times New Roman"/>
                <w:color w:val="000000"/>
                <w:sz w:val="18"/>
                <w:szCs w:val="18"/>
              </w:rPr>
              <w:t>0.00</w:t>
            </w:r>
          </w:p>
        </w:tc>
        <w:tc>
          <w:tcPr>
            <w:tcW w:w="903" w:type="dxa"/>
            <w:tcBorders>
              <w:top w:val="single" w:sz="6" w:space="0" w:color="000000"/>
              <w:left w:val="single" w:sz="6" w:space="0" w:color="000000"/>
              <w:bottom w:val="single" w:sz="6" w:space="0" w:color="FFFFFF"/>
              <w:right w:val="single" w:sz="6" w:space="0" w:color="000000"/>
            </w:tcBorders>
            <w:vAlign w:val="center"/>
          </w:tcPr>
          <w:p w14:paraId="352B541B" w14:textId="7CA56FF0" w:rsidR="00EC62F2" w:rsidRPr="002B746A" w:rsidRDefault="00EC62F2" w:rsidP="007B24CD">
            <w:pPr>
              <w:jc w:val="center"/>
              <w:rPr>
                <w:rFonts w:ascii="Times New Roman" w:hAnsi="Times New Roman"/>
                <w:sz w:val="18"/>
                <w:szCs w:val="18"/>
              </w:rPr>
            </w:pPr>
            <w:r>
              <w:rPr>
                <w:rFonts w:ascii="Times New Roman" w:eastAsia="Calibri" w:hAnsi="Times New Roman"/>
                <w:color w:val="000000"/>
                <w:sz w:val="18"/>
                <w:szCs w:val="18"/>
              </w:rPr>
              <w:t>$0.00</w:t>
            </w:r>
          </w:p>
        </w:tc>
        <w:tc>
          <w:tcPr>
            <w:tcW w:w="987" w:type="dxa"/>
            <w:tcBorders>
              <w:top w:val="single" w:sz="6" w:space="0" w:color="000000"/>
              <w:left w:val="single" w:sz="6" w:space="0" w:color="000000"/>
              <w:bottom w:val="single" w:sz="6" w:space="0" w:color="FFFFFF"/>
              <w:right w:val="single" w:sz="14" w:space="0" w:color="000000"/>
            </w:tcBorders>
            <w:vAlign w:val="center"/>
          </w:tcPr>
          <w:p w14:paraId="5A466873" w14:textId="71C44C2F" w:rsidR="00EC62F2" w:rsidRPr="00C0593D"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5A21D90B" w14:textId="27363ED8"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5F906FF5" w14:textId="437E448F"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0.00</w:t>
            </w:r>
          </w:p>
        </w:tc>
        <w:tc>
          <w:tcPr>
            <w:tcW w:w="906" w:type="dxa"/>
            <w:tcBorders>
              <w:top w:val="single" w:sz="6" w:space="0" w:color="000000"/>
              <w:left w:val="single" w:sz="6" w:space="0" w:color="000000"/>
              <w:bottom w:val="single" w:sz="6" w:space="0" w:color="FFFFFF"/>
              <w:right w:val="single" w:sz="6" w:space="0" w:color="000000"/>
            </w:tcBorders>
            <w:vAlign w:val="center"/>
          </w:tcPr>
          <w:p w14:paraId="4323F899" w14:textId="12ABACF9"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hAnsi="Times New Roman"/>
                <w:sz w:val="18"/>
                <w:szCs w:val="18"/>
              </w:rPr>
              <w:t>$0.00</w:t>
            </w:r>
          </w:p>
        </w:tc>
      </w:tr>
      <w:tr w:rsidR="00EC62F2" w:rsidRPr="00A005AA" w14:paraId="4BB36C45" w14:textId="77777777" w:rsidTr="007B24CD">
        <w:trPr>
          <w:trHeight w:val="333"/>
        </w:trPr>
        <w:tc>
          <w:tcPr>
            <w:tcW w:w="2468" w:type="dxa"/>
            <w:tcBorders>
              <w:top w:val="single" w:sz="6" w:space="0" w:color="000000"/>
              <w:left w:val="single" w:sz="6" w:space="0" w:color="000000"/>
              <w:bottom w:val="single" w:sz="6" w:space="0" w:color="FFFFFF"/>
              <w:right w:val="single" w:sz="14" w:space="0" w:color="000000"/>
            </w:tcBorders>
            <w:vAlign w:val="center"/>
          </w:tcPr>
          <w:p w14:paraId="14917D2F" w14:textId="1F60F513" w:rsidR="00EC62F2" w:rsidRPr="007B24CD" w:rsidRDefault="00EC62F2" w:rsidP="007B24C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7B24CD">
              <w:rPr>
                <w:rFonts w:ascii="Times New Roman" w:hAnsi="Times New Roman"/>
                <w:sz w:val="20"/>
                <w:szCs w:val="20"/>
              </w:rPr>
              <w:t>2.</w:t>
            </w:r>
            <w:r w:rsidRPr="007B24CD">
              <w:rPr>
                <w:rFonts w:ascii="Times New Roman" w:hAnsi="Times New Roman"/>
                <w:sz w:val="20"/>
                <w:szCs w:val="20"/>
              </w:rPr>
              <w:tab/>
              <w:t>b. Record number and type of carcass(es)</w:t>
            </w:r>
          </w:p>
        </w:tc>
        <w:tc>
          <w:tcPr>
            <w:tcW w:w="862" w:type="dxa"/>
            <w:tcBorders>
              <w:top w:val="single" w:sz="6" w:space="0" w:color="000000"/>
              <w:left w:val="single" w:sz="6" w:space="0" w:color="000000"/>
              <w:bottom w:val="single" w:sz="6" w:space="0" w:color="FFFFFF"/>
              <w:right w:val="single" w:sz="6" w:space="0" w:color="FFFFFF"/>
            </w:tcBorders>
            <w:vAlign w:val="center"/>
          </w:tcPr>
          <w:p w14:paraId="2C7C36FD" w14:textId="435E44C7"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34564341" w14:textId="07042F88"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6C5EE90E" w14:textId="7CFD7582" w:rsidR="00EC62F2" w:rsidRPr="002B746A"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101FB321" w14:textId="1FF7B592" w:rsidR="00EC62F2" w:rsidRPr="002B746A" w:rsidRDefault="007B24CD" w:rsidP="007B24CD">
            <w:pPr>
              <w:ind w:hanging="105"/>
              <w:jc w:val="center"/>
              <w:rPr>
                <w:rFonts w:ascii="Times New Roman" w:hAnsi="Times New Roman"/>
                <w:sz w:val="18"/>
                <w:szCs w:val="18"/>
              </w:rPr>
            </w:pPr>
            <w:r>
              <w:rPr>
                <w:rFonts w:ascii="Times New Roman" w:eastAsia="Calibri" w:hAnsi="Times New Roman"/>
                <w:color w:val="000000"/>
                <w:sz w:val="18"/>
                <w:szCs w:val="18"/>
              </w:rPr>
              <w:t xml:space="preserve"> </w:t>
            </w:r>
            <w:r w:rsidR="00EC62F2">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2B27A1FA" w14:textId="7D1D5346" w:rsidR="00EC62F2" w:rsidRPr="005F71F5" w:rsidRDefault="00EC62F2" w:rsidP="007B24CD">
            <w:pPr>
              <w:ind w:hanging="105"/>
              <w:jc w:val="center"/>
              <w:rPr>
                <w:rFonts w:ascii="Times New Roman" w:hAnsi="Times New Roman"/>
                <w:sz w:val="18"/>
                <w:szCs w:val="18"/>
                <w:highlight w:val="yellow"/>
              </w:rPr>
            </w:pPr>
            <w:r w:rsidRPr="0064266B">
              <w:rPr>
                <w:rFonts w:ascii="Times New Roman" w:eastAsia="Calibri" w:hAnsi="Times New Roman"/>
                <w:color w:val="000000"/>
                <w:sz w:val="18"/>
                <w:szCs w:val="18"/>
              </w:rPr>
              <w:t>$2</w:t>
            </w:r>
            <w:r w:rsidR="0064266B" w:rsidRPr="005F71F5">
              <w:rPr>
                <w:rFonts w:ascii="Times New Roman" w:eastAsia="Calibri" w:hAnsi="Times New Roman"/>
                <w:color w:val="000000"/>
                <w:sz w:val="18"/>
                <w:szCs w:val="18"/>
              </w:rPr>
              <w:t>2</w:t>
            </w:r>
            <w:r w:rsidRPr="0064266B">
              <w:rPr>
                <w:rFonts w:ascii="Times New Roman" w:eastAsia="Calibri" w:hAnsi="Times New Roman"/>
                <w:color w:val="000000"/>
                <w:sz w:val="18"/>
                <w:szCs w:val="18"/>
              </w:rPr>
              <w:t>.3</w:t>
            </w:r>
            <w:r w:rsidR="0064266B" w:rsidRPr="005F71F5">
              <w:rPr>
                <w:rFonts w:ascii="Times New Roman" w:eastAsia="Calibri" w:hAnsi="Times New Roman"/>
                <w:color w:val="000000"/>
                <w:sz w:val="18"/>
                <w:szCs w:val="18"/>
              </w:rPr>
              <w:t>5</w:t>
            </w:r>
          </w:p>
        </w:tc>
        <w:tc>
          <w:tcPr>
            <w:tcW w:w="987" w:type="dxa"/>
            <w:tcBorders>
              <w:top w:val="single" w:sz="6" w:space="0" w:color="000000"/>
              <w:left w:val="single" w:sz="6" w:space="0" w:color="000000"/>
              <w:bottom w:val="single" w:sz="6" w:space="0" w:color="FFFFFF"/>
              <w:right w:val="single" w:sz="14" w:space="0" w:color="000000"/>
            </w:tcBorders>
            <w:vAlign w:val="center"/>
          </w:tcPr>
          <w:p w14:paraId="2A7DB502" w14:textId="69F597EC" w:rsidR="00EC62F2" w:rsidRPr="00C0593D"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3395E89E" w14:textId="00BE4F60" w:rsidR="00EC62F2" w:rsidRPr="00EC62F2"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sz w:val="18"/>
                <w:szCs w:val="18"/>
              </w:rPr>
              <w:t xml:space="preserve"> </w:t>
            </w:r>
            <w:r w:rsidR="00EC62F2"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1909B58A" w14:textId="7C451186" w:rsidR="00EC62F2" w:rsidRPr="00EC62F2" w:rsidRDefault="007B24CD"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hAnsi="Times New Roman"/>
                <w:sz w:val="18"/>
                <w:szCs w:val="18"/>
              </w:rPr>
              <w:t xml:space="preserve"> </w:t>
            </w:r>
            <w:r w:rsidR="00EC62F2" w:rsidRPr="005F71F5">
              <w:rPr>
                <w:rFonts w:ascii="Times New Roman" w:hAnsi="Times New Roman"/>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24863531" w14:textId="5F6BBE55" w:rsidR="00EC62F2" w:rsidRPr="005F71F5"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highlight w:val="yellow"/>
              </w:rPr>
            </w:pPr>
            <w:r w:rsidRPr="005F71F5">
              <w:rPr>
                <w:rFonts w:ascii="Times New Roman" w:hAnsi="Times New Roman"/>
                <w:sz w:val="18"/>
                <w:szCs w:val="18"/>
              </w:rPr>
              <w:t>$25.30</w:t>
            </w:r>
          </w:p>
        </w:tc>
      </w:tr>
      <w:tr w:rsidR="00EC62F2" w:rsidRPr="00AE593F" w14:paraId="0B9F5F76" w14:textId="77777777" w:rsidTr="007B24CD">
        <w:trPr>
          <w:trHeight w:val="807"/>
        </w:trPr>
        <w:tc>
          <w:tcPr>
            <w:tcW w:w="2468" w:type="dxa"/>
            <w:tcBorders>
              <w:top w:val="single" w:sz="6" w:space="0" w:color="000000"/>
              <w:left w:val="single" w:sz="6" w:space="0" w:color="000000"/>
              <w:bottom w:val="single" w:sz="6" w:space="0" w:color="FFFFFF"/>
              <w:right w:val="single" w:sz="14" w:space="0" w:color="000000"/>
            </w:tcBorders>
            <w:vAlign w:val="center"/>
          </w:tcPr>
          <w:p w14:paraId="3D4D7A3E" w14:textId="13FDAAF5" w:rsidR="00EC62F2" w:rsidRPr="007B24CD" w:rsidRDefault="00EC62F2" w:rsidP="007B24C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7B24CD">
              <w:rPr>
                <w:rFonts w:ascii="Times New Roman" w:hAnsi="Times New Roman"/>
                <w:sz w:val="20"/>
                <w:szCs w:val="20"/>
              </w:rPr>
              <w:t>a.</w:t>
            </w:r>
            <w:r w:rsidRPr="007B24CD">
              <w:rPr>
                <w:rFonts w:ascii="Times New Roman" w:hAnsi="Times New Roman"/>
                <w:sz w:val="20"/>
                <w:szCs w:val="20"/>
              </w:rPr>
              <w:tab/>
              <w:t xml:space="preserve">c. Describe general vicinity of disposal </w:t>
            </w:r>
          </w:p>
        </w:tc>
        <w:tc>
          <w:tcPr>
            <w:tcW w:w="862" w:type="dxa"/>
            <w:tcBorders>
              <w:top w:val="single" w:sz="6" w:space="0" w:color="000000"/>
              <w:left w:val="single" w:sz="6" w:space="0" w:color="000000"/>
              <w:bottom w:val="single" w:sz="6" w:space="0" w:color="FFFFFF"/>
              <w:right w:val="single" w:sz="6" w:space="0" w:color="FFFFFF"/>
            </w:tcBorders>
            <w:vAlign w:val="center"/>
          </w:tcPr>
          <w:p w14:paraId="60577AEE" w14:textId="7AC9772A"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1713F792" w14:textId="1DED83EA"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1.00</w:t>
            </w:r>
          </w:p>
        </w:tc>
        <w:tc>
          <w:tcPr>
            <w:tcW w:w="810" w:type="dxa"/>
            <w:tcBorders>
              <w:top w:val="single" w:sz="6" w:space="0" w:color="000000"/>
              <w:left w:val="single" w:sz="6" w:space="0" w:color="000000"/>
              <w:bottom w:val="single" w:sz="6" w:space="0" w:color="FFFFFF"/>
              <w:right w:val="single" w:sz="6" w:space="0" w:color="FFFFFF"/>
            </w:tcBorders>
            <w:vAlign w:val="center"/>
          </w:tcPr>
          <w:p w14:paraId="740D6039" w14:textId="3BEA7303" w:rsidR="00EC62F2" w:rsidRPr="002B746A"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40314FC9" w14:textId="516A27D6" w:rsidR="00EC62F2" w:rsidRPr="002B746A" w:rsidRDefault="00EC62F2" w:rsidP="007B24CD">
            <w:pPr>
              <w:ind w:hanging="105"/>
              <w:jc w:val="center"/>
              <w:rPr>
                <w:rFonts w:ascii="Times New Roman" w:hAnsi="Times New Roman"/>
                <w:sz w:val="18"/>
                <w:szCs w:val="18"/>
              </w:rPr>
            </w:pPr>
            <w:r>
              <w:rPr>
                <w:rFonts w:ascii="Times New Roman" w:eastAsia="Calibri" w:hAnsi="Times New Roman"/>
                <w:color w:val="000000"/>
                <w:sz w:val="18"/>
                <w:szCs w:val="18"/>
              </w:rPr>
              <w:t>1.00</w:t>
            </w:r>
          </w:p>
        </w:tc>
        <w:tc>
          <w:tcPr>
            <w:tcW w:w="903" w:type="dxa"/>
            <w:tcBorders>
              <w:top w:val="single" w:sz="6" w:space="0" w:color="000000"/>
              <w:left w:val="single" w:sz="6" w:space="0" w:color="000000"/>
              <w:bottom w:val="single" w:sz="6" w:space="0" w:color="FFFFFF"/>
              <w:right w:val="single" w:sz="6" w:space="0" w:color="000000"/>
            </w:tcBorders>
            <w:vAlign w:val="center"/>
          </w:tcPr>
          <w:p w14:paraId="3ECEAD35" w14:textId="4B4EE057" w:rsidR="00EC62F2" w:rsidRPr="005F71F5" w:rsidRDefault="00EC62F2" w:rsidP="007B24CD">
            <w:pPr>
              <w:ind w:hanging="105"/>
              <w:jc w:val="center"/>
              <w:rPr>
                <w:rFonts w:ascii="Times New Roman" w:hAnsi="Times New Roman"/>
                <w:sz w:val="18"/>
                <w:szCs w:val="18"/>
                <w:highlight w:val="yellow"/>
              </w:rPr>
            </w:pPr>
            <w:r w:rsidRPr="0064266B">
              <w:rPr>
                <w:rFonts w:ascii="Times New Roman" w:eastAsia="Calibri" w:hAnsi="Times New Roman"/>
                <w:color w:val="000000"/>
                <w:sz w:val="18"/>
                <w:szCs w:val="18"/>
              </w:rPr>
              <w:t>$</w:t>
            </w:r>
            <w:r w:rsidR="0064266B" w:rsidRPr="005F71F5">
              <w:rPr>
                <w:rFonts w:ascii="Times New Roman" w:eastAsia="Calibri" w:hAnsi="Times New Roman"/>
                <w:color w:val="000000"/>
                <w:sz w:val="18"/>
                <w:szCs w:val="18"/>
              </w:rPr>
              <w:t>44.7</w:t>
            </w:r>
            <w:r w:rsidRPr="0064266B">
              <w:rPr>
                <w:rFonts w:ascii="Times New Roman" w:eastAsia="Calibri" w:hAnsi="Times New Roman"/>
                <w:color w:val="000000"/>
                <w:sz w:val="18"/>
                <w:szCs w:val="18"/>
              </w:rPr>
              <w:t>1</w:t>
            </w:r>
          </w:p>
        </w:tc>
        <w:tc>
          <w:tcPr>
            <w:tcW w:w="987" w:type="dxa"/>
            <w:tcBorders>
              <w:top w:val="single" w:sz="6" w:space="0" w:color="000000"/>
              <w:left w:val="single" w:sz="6" w:space="0" w:color="000000"/>
              <w:bottom w:val="single" w:sz="6" w:space="0" w:color="FFFFFF"/>
              <w:right w:val="single" w:sz="14" w:space="0" w:color="000000"/>
            </w:tcBorders>
            <w:vAlign w:val="center"/>
          </w:tcPr>
          <w:p w14:paraId="19D7A645" w14:textId="2C4B0D1D" w:rsidR="00EC62F2" w:rsidRPr="00C0593D"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01125AA5" w14:textId="5642CEE7"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382C1A8C" w14:textId="5C0844B0" w:rsidR="00EC62F2" w:rsidRPr="00EC62F2"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rPr>
            </w:pPr>
            <w:r w:rsidRPr="005F71F5">
              <w:rPr>
                <w:rFonts w:ascii="Times New Roman" w:hAnsi="Times New Roman"/>
                <w:sz w:val="18"/>
                <w:szCs w:val="18"/>
              </w:rPr>
              <w:t>1.00</w:t>
            </w:r>
          </w:p>
        </w:tc>
        <w:tc>
          <w:tcPr>
            <w:tcW w:w="906" w:type="dxa"/>
            <w:tcBorders>
              <w:top w:val="single" w:sz="6" w:space="0" w:color="000000"/>
              <w:left w:val="single" w:sz="6" w:space="0" w:color="000000"/>
              <w:bottom w:val="single" w:sz="6" w:space="0" w:color="FFFFFF"/>
              <w:right w:val="single" w:sz="6" w:space="0" w:color="000000"/>
            </w:tcBorders>
            <w:vAlign w:val="center"/>
          </w:tcPr>
          <w:p w14:paraId="0F0345F4" w14:textId="44400CCC" w:rsidR="00EC62F2" w:rsidRPr="005F71F5" w:rsidRDefault="00EC62F2" w:rsidP="007B24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5"/>
              <w:jc w:val="center"/>
              <w:rPr>
                <w:rFonts w:ascii="Times New Roman" w:hAnsi="Times New Roman"/>
                <w:sz w:val="18"/>
                <w:szCs w:val="18"/>
                <w:highlight w:val="yellow"/>
              </w:rPr>
            </w:pPr>
            <w:r w:rsidRPr="005F71F5">
              <w:rPr>
                <w:rFonts w:ascii="Times New Roman" w:hAnsi="Times New Roman"/>
                <w:sz w:val="18"/>
                <w:szCs w:val="18"/>
              </w:rPr>
              <w:t>$</w:t>
            </w:r>
            <w:r w:rsidR="006C54C1">
              <w:rPr>
                <w:rFonts w:ascii="Times New Roman" w:hAnsi="Times New Roman"/>
                <w:sz w:val="18"/>
                <w:szCs w:val="18"/>
              </w:rPr>
              <w:t>44</w:t>
            </w:r>
            <w:r w:rsidRPr="005F71F5">
              <w:rPr>
                <w:rFonts w:ascii="Times New Roman" w:hAnsi="Times New Roman"/>
                <w:sz w:val="18"/>
                <w:szCs w:val="18"/>
              </w:rPr>
              <w:t>.</w:t>
            </w:r>
            <w:r w:rsidR="006C54C1">
              <w:rPr>
                <w:rFonts w:ascii="Times New Roman" w:hAnsi="Times New Roman"/>
                <w:sz w:val="18"/>
                <w:szCs w:val="18"/>
              </w:rPr>
              <w:t>7</w:t>
            </w:r>
            <w:r w:rsidRPr="005F71F5">
              <w:rPr>
                <w:rFonts w:ascii="Times New Roman" w:hAnsi="Times New Roman"/>
                <w:sz w:val="18"/>
                <w:szCs w:val="18"/>
              </w:rPr>
              <w:t>1</w:t>
            </w:r>
          </w:p>
        </w:tc>
      </w:tr>
      <w:tr w:rsidR="00EC62F2" w:rsidRPr="00AE593F" w14:paraId="562AB644" w14:textId="77777777" w:rsidTr="007B24CD">
        <w:trPr>
          <w:trHeight w:val="869"/>
        </w:trPr>
        <w:tc>
          <w:tcPr>
            <w:tcW w:w="2468" w:type="dxa"/>
            <w:tcBorders>
              <w:top w:val="single" w:sz="6" w:space="0" w:color="000000"/>
              <w:left w:val="single" w:sz="6" w:space="0" w:color="000000"/>
              <w:bottom w:val="single" w:sz="6" w:space="0" w:color="FFFFFF"/>
              <w:right w:val="single" w:sz="14" w:space="0" w:color="000000"/>
            </w:tcBorders>
            <w:vAlign w:val="center"/>
          </w:tcPr>
          <w:p w14:paraId="7C1DDFB8" w14:textId="4E532B09" w:rsidR="00EC62F2" w:rsidRPr="007B24CD"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7B24CD">
              <w:rPr>
                <w:rFonts w:ascii="Times New Roman" w:hAnsi="Times New Roman"/>
                <w:sz w:val="20"/>
                <w:szCs w:val="20"/>
              </w:rPr>
              <w:t xml:space="preserve">       d. Provide contact information for the person in charge of disposal </w:t>
            </w:r>
          </w:p>
        </w:tc>
        <w:tc>
          <w:tcPr>
            <w:tcW w:w="862" w:type="dxa"/>
            <w:tcBorders>
              <w:top w:val="single" w:sz="6" w:space="0" w:color="000000"/>
              <w:left w:val="single" w:sz="6" w:space="0" w:color="000000"/>
              <w:bottom w:val="single" w:sz="6" w:space="0" w:color="FFFFFF"/>
              <w:right w:val="single" w:sz="6" w:space="0" w:color="FFFFFF"/>
            </w:tcBorders>
            <w:vAlign w:val="center"/>
          </w:tcPr>
          <w:p w14:paraId="211C9C58" w14:textId="05A4650F"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FFFFFF"/>
            </w:tcBorders>
            <w:vAlign w:val="center"/>
          </w:tcPr>
          <w:p w14:paraId="61A6913E" w14:textId="7E4C4414"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0.50</w:t>
            </w:r>
          </w:p>
        </w:tc>
        <w:tc>
          <w:tcPr>
            <w:tcW w:w="810" w:type="dxa"/>
            <w:tcBorders>
              <w:top w:val="single" w:sz="6" w:space="0" w:color="000000"/>
              <w:left w:val="single" w:sz="6" w:space="0" w:color="000000"/>
              <w:bottom w:val="single" w:sz="6" w:space="0" w:color="FFFFFF"/>
              <w:right w:val="single" w:sz="6" w:space="0" w:color="FFFFFF"/>
            </w:tcBorders>
            <w:vAlign w:val="center"/>
          </w:tcPr>
          <w:p w14:paraId="4E1ED6FB" w14:textId="186FD34F"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102A44C3" w14:textId="71973E0E" w:rsidR="00EC62F2" w:rsidRPr="002B746A" w:rsidRDefault="00EC62F2" w:rsidP="007B24CD">
            <w:pPr>
              <w:jc w:val="center"/>
              <w:rPr>
                <w:rFonts w:ascii="Times New Roman" w:hAnsi="Times New Roman"/>
                <w:sz w:val="18"/>
                <w:szCs w:val="18"/>
              </w:rPr>
            </w:pPr>
            <w:r>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409C9DB2" w14:textId="7B001CD7" w:rsidR="00EC62F2" w:rsidRPr="005F71F5" w:rsidRDefault="00EC62F2" w:rsidP="007B24CD">
            <w:pPr>
              <w:jc w:val="center"/>
              <w:rPr>
                <w:rFonts w:ascii="Times New Roman" w:hAnsi="Times New Roman"/>
                <w:sz w:val="18"/>
                <w:szCs w:val="18"/>
                <w:highlight w:val="yellow"/>
              </w:rPr>
            </w:pPr>
            <w:r w:rsidRPr="0064266B">
              <w:rPr>
                <w:rFonts w:ascii="Times New Roman" w:eastAsia="Calibri" w:hAnsi="Times New Roman"/>
                <w:color w:val="000000"/>
                <w:sz w:val="18"/>
                <w:szCs w:val="18"/>
              </w:rPr>
              <w:t>$2</w:t>
            </w:r>
            <w:r w:rsidR="0064266B" w:rsidRPr="005F71F5">
              <w:rPr>
                <w:rFonts w:ascii="Times New Roman" w:eastAsia="Calibri" w:hAnsi="Times New Roman"/>
                <w:color w:val="000000"/>
                <w:sz w:val="18"/>
                <w:szCs w:val="18"/>
              </w:rPr>
              <w:t>2</w:t>
            </w:r>
            <w:r w:rsidRPr="0064266B">
              <w:rPr>
                <w:rFonts w:ascii="Times New Roman" w:eastAsia="Calibri" w:hAnsi="Times New Roman"/>
                <w:color w:val="000000"/>
                <w:sz w:val="18"/>
                <w:szCs w:val="18"/>
              </w:rPr>
              <w:t>.3</w:t>
            </w:r>
            <w:r w:rsidR="0064266B" w:rsidRPr="005F71F5">
              <w:rPr>
                <w:rFonts w:ascii="Times New Roman" w:eastAsia="Calibri" w:hAnsi="Times New Roman"/>
                <w:color w:val="000000"/>
                <w:sz w:val="18"/>
                <w:szCs w:val="18"/>
              </w:rPr>
              <w:t>5</w:t>
            </w:r>
          </w:p>
        </w:tc>
        <w:tc>
          <w:tcPr>
            <w:tcW w:w="987" w:type="dxa"/>
            <w:tcBorders>
              <w:top w:val="single" w:sz="6" w:space="0" w:color="000000"/>
              <w:left w:val="single" w:sz="6" w:space="0" w:color="000000"/>
              <w:bottom w:val="single" w:sz="6" w:space="0" w:color="FFFFFF"/>
              <w:right w:val="single" w:sz="14" w:space="0" w:color="000000"/>
            </w:tcBorders>
            <w:vAlign w:val="center"/>
          </w:tcPr>
          <w:p w14:paraId="535A79A0" w14:textId="5FBA69C5" w:rsidR="00EC62F2" w:rsidRPr="00C0593D" w:rsidRDefault="00EC62F2" w:rsidP="007B24CD">
            <w:pPr>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50F8BF4C" w14:textId="01E87B47"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71CFAE15" w14:textId="2009B1E7"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475655E9" w14:textId="7544BDCC" w:rsidR="00EC62F2" w:rsidRPr="005F71F5"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5F71F5">
              <w:rPr>
                <w:rFonts w:ascii="Times New Roman" w:hAnsi="Times New Roman"/>
                <w:sz w:val="18"/>
                <w:szCs w:val="18"/>
              </w:rPr>
              <w:t>$2</w:t>
            </w:r>
            <w:r w:rsidR="006C54C1">
              <w:rPr>
                <w:rFonts w:ascii="Times New Roman" w:hAnsi="Times New Roman"/>
                <w:sz w:val="18"/>
                <w:szCs w:val="18"/>
              </w:rPr>
              <w:t>2</w:t>
            </w:r>
            <w:r w:rsidRPr="005F71F5">
              <w:rPr>
                <w:rFonts w:ascii="Times New Roman" w:hAnsi="Times New Roman"/>
                <w:sz w:val="18"/>
                <w:szCs w:val="18"/>
              </w:rPr>
              <w:t>.3</w:t>
            </w:r>
            <w:r w:rsidR="006C54C1">
              <w:rPr>
                <w:rFonts w:ascii="Times New Roman" w:hAnsi="Times New Roman"/>
                <w:sz w:val="18"/>
                <w:szCs w:val="18"/>
              </w:rPr>
              <w:t>5</w:t>
            </w:r>
          </w:p>
        </w:tc>
      </w:tr>
      <w:tr w:rsidR="00EC62F2" w:rsidRPr="00AE593F" w14:paraId="50275E92" w14:textId="77777777" w:rsidTr="007B24CD">
        <w:trPr>
          <w:trHeight w:val="960"/>
        </w:trPr>
        <w:tc>
          <w:tcPr>
            <w:tcW w:w="2468" w:type="dxa"/>
            <w:tcBorders>
              <w:top w:val="single" w:sz="6" w:space="0" w:color="000000"/>
              <w:left w:val="single" w:sz="6" w:space="0" w:color="000000"/>
              <w:bottom w:val="single" w:sz="6" w:space="0" w:color="FFFFFF"/>
              <w:right w:val="single" w:sz="14" w:space="0" w:color="000000"/>
            </w:tcBorders>
            <w:vAlign w:val="center"/>
          </w:tcPr>
          <w:p w14:paraId="0E10AD9E" w14:textId="6E7EE14B" w:rsidR="00EC62F2" w:rsidRPr="007B24CD" w:rsidRDefault="006C54C1"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7B24CD">
              <w:rPr>
                <w:rFonts w:ascii="Times New Roman" w:hAnsi="Times New Roman"/>
                <w:sz w:val="20"/>
                <w:szCs w:val="20"/>
              </w:rPr>
              <w:t>e</w:t>
            </w:r>
            <w:r w:rsidR="00EC62F2" w:rsidRPr="007B24CD">
              <w:rPr>
                <w:rFonts w:ascii="Times New Roman" w:hAnsi="Times New Roman"/>
                <w:sz w:val="20"/>
                <w:szCs w:val="20"/>
              </w:rPr>
              <w:t xml:space="preserve">. Submit information to EPA </w:t>
            </w:r>
          </w:p>
        </w:tc>
        <w:tc>
          <w:tcPr>
            <w:tcW w:w="862" w:type="dxa"/>
            <w:tcBorders>
              <w:top w:val="single" w:sz="6" w:space="0" w:color="000000"/>
              <w:left w:val="single" w:sz="6" w:space="0" w:color="000000"/>
              <w:bottom w:val="single" w:sz="6" w:space="0" w:color="FFFFFF"/>
              <w:right w:val="single" w:sz="6" w:space="0" w:color="FFFFFF"/>
            </w:tcBorders>
            <w:vAlign w:val="center"/>
          </w:tcPr>
          <w:p w14:paraId="30E143EA" w14:textId="2265EDC9"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0.50</w:t>
            </w:r>
          </w:p>
        </w:tc>
        <w:tc>
          <w:tcPr>
            <w:tcW w:w="900" w:type="dxa"/>
            <w:tcBorders>
              <w:top w:val="single" w:sz="6" w:space="0" w:color="000000"/>
              <w:left w:val="single" w:sz="6" w:space="0" w:color="000000"/>
              <w:bottom w:val="single" w:sz="6" w:space="0" w:color="FFFFFF"/>
              <w:right w:val="single" w:sz="6" w:space="0" w:color="FFFFFF"/>
            </w:tcBorders>
            <w:vAlign w:val="center"/>
          </w:tcPr>
          <w:p w14:paraId="4CF746B7" w14:textId="67BABCB9"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810" w:type="dxa"/>
            <w:tcBorders>
              <w:top w:val="single" w:sz="6" w:space="0" w:color="000000"/>
              <w:left w:val="single" w:sz="6" w:space="0" w:color="000000"/>
              <w:bottom w:val="single" w:sz="6" w:space="0" w:color="FFFFFF"/>
              <w:right w:val="single" w:sz="6" w:space="0" w:color="FFFFFF"/>
            </w:tcBorders>
            <w:vAlign w:val="center"/>
          </w:tcPr>
          <w:p w14:paraId="4560CB19" w14:textId="51AF2844"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FFFFFF"/>
              <w:right w:val="single" w:sz="6" w:space="0" w:color="000000"/>
            </w:tcBorders>
            <w:vAlign w:val="center"/>
          </w:tcPr>
          <w:p w14:paraId="2D5C5826" w14:textId="77C0AEBB" w:rsidR="00EC62F2" w:rsidRPr="002B746A" w:rsidRDefault="00EC62F2" w:rsidP="007B24CD">
            <w:pPr>
              <w:jc w:val="center"/>
              <w:rPr>
                <w:rFonts w:ascii="Times New Roman" w:hAnsi="Times New Roman"/>
                <w:sz w:val="18"/>
                <w:szCs w:val="18"/>
              </w:rPr>
            </w:pPr>
            <w:r>
              <w:rPr>
                <w:rFonts w:ascii="Times New Roman" w:eastAsia="Calibri" w:hAnsi="Times New Roman"/>
                <w:color w:val="000000"/>
                <w:sz w:val="18"/>
                <w:szCs w:val="18"/>
              </w:rPr>
              <w:t>0.50</w:t>
            </w:r>
          </w:p>
        </w:tc>
        <w:tc>
          <w:tcPr>
            <w:tcW w:w="903" w:type="dxa"/>
            <w:tcBorders>
              <w:top w:val="single" w:sz="6" w:space="0" w:color="000000"/>
              <w:left w:val="single" w:sz="6" w:space="0" w:color="000000"/>
              <w:bottom w:val="single" w:sz="6" w:space="0" w:color="FFFFFF"/>
              <w:right w:val="single" w:sz="6" w:space="0" w:color="000000"/>
            </w:tcBorders>
            <w:vAlign w:val="center"/>
          </w:tcPr>
          <w:p w14:paraId="4AAE6A05" w14:textId="22E656FC" w:rsidR="00EC62F2" w:rsidRPr="005F71F5" w:rsidRDefault="00EC62F2" w:rsidP="007B24CD">
            <w:pPr>
              <w:jc w:val="center"/>
              <w:rPr>
                <w:rFonts w:ascii="Times New Roman" w:hAnsi="Times New Roman"/>
                <w:sz w:val="18"/>
                <w:szCs w:val="18"/>
                <w:highlight w:val="yellow"/>
              </w:rPr>
            </w:pPr>
            <w:r w:rsidRPr="005F71F5">
              <w:rPr>
                <w:rFonts w:ascii="Times New Roman" w:eastAsia="Calibri" w:hAnsi="Times New Roman"/>
                <w:color w:val="000000"/>
                <w:sz w:val="18"/>
                <w:szCs w:val="18"/>
              </w:rPr>
              <w:t>$</w:t>
            </w:r>
            <w:r w:rsidR="006C54C1">
              <w:rPr>
                <w:rFonts w:ascii="Times New Roman" w:eastAsia="Calibri" w:hAnsi="Times New Roman"/>
                <w:color w:val="000000"/>
                <w:sz w:val="18"/>
                <w:szCs w:val="18"/>
              </w:rPr>
              <w:t>25</w:t>
            </w:r>
            <w:r w:rsidRPr="005F71F5">
              <w:rPr>
                <w:rFonts w:ascii="Times New Roman" w:eastAsia="Calibri" w:hAnsi="Times New Roman"/>
                <w:color w:val="000000"/>
                <w:sz w:val="18"/>
                <w:szCs w:val="18"/>
              </w:rPr>
              <w:t>.</w:t>
            </w:r>
            <w:r w:rsidR="006C54C1">
              <w:rPr>
                <w:rFonts w:ascii="Times New Roman" w:eastAsia="Calibri" w:hAnsi="Times New Roman"/>
                <w:color w:val="000000"/>
                <w:sz w:val="18"/>
                <w:szCs w:val="18"/>
              </w:rPr>
              <w:t>30</w:t>
            </w:r>
          </w:p>
        </w:tc>
        <w:tc>
          <w:tcPr>
            <w:tcW w:w="987" w:type="dxa"/>
            <w:tcBorders>
              <w:top w:val="single" w:sz="6" w:space="0" w:color="000000"/>
              <w:left w:val="single" w:sz="6" w:space="0" w:color="000000"/>
              <w:bottom w:val="single" w:sz="6" w:space="0" w:color="FFFFFF"/>
              <w:right w:val="single" w:sz="14" w:space="0" w:color="000000"/>
            </w:tcBorders>
            <w:vAlign w:val="center"/>
          </w:tcPr>
          <w:p w14:paraId="20260ED8" w14:textId="3F25E9D0" w:rsidR="00EC62F2" w:rsidRPr="00C0593D" w:rsidRDefault="00EC62F2" w:rsidP="007B24CD">
            <w:pPr>
              <w:jc w:val="center"/>
              <w:rPr>
                <w:rFonts w:ascii="Times New Roman" w:hAnsi="Times New Roman"/>
                <w:sz w:val="18"/>
                <w:szCs w:val="18"/>
              </w:rPr>
            </w:pPr>
            <w:r>
              <w:rPr>
                <w:rFonts w:ascii="Times New Roman" w:eastAsia="Calibri" w:hAnsi="Times New Roman"/>
                <w:color w:val="000000"/>
                <w:sz w:val="18"/>
                <w:szCs w:val="18"/>
              </w:rPr>
              <w:t>$10.00</w:t>
            </w:r>
          </w:p>
        </w:tc>
        <w:tc>
          <w:tcPr>
            <w:tcW w:w="990" w:type="dxa"/>
            <w:tcBorders>
              <w:top w:val="single" w:sz="6" w:space="0" w:color="000000"/>
              <w:left w:val="single" w:sz="6" w:space="0" w:color="000000"/>
              <w:bottom w:val="single" w:sz="6" w:space="0" w:color="FFFFFF"/>
              <w:right w:val="single" w:sz="6" w:space="0" w:color="FFFFFF"/>
            </w:tcBorders>
            <w:vAlign w:val="center"/>
          </w:tcPr>
          <w:p w14:paraId="6F1443D1" w14:textId="40C339B7"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FFFFFF"/>
              <w:right w:val="single" w:sz="6" w:space="0" w:color="FFFFFF"/>
            </w:tcBorders>
            <w:vAlign w:val="center"/>
          </w:tcPr>
          <w:p w14:paraId="777A9079" w14:textId="79BADE9B"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5F71F5">
              <w:rPr>
                <w:rFonts w:ascii="Times New Roman" w:hAnsi="Times New Roman"/>
                <w:sz w:val="18"/>
                <w:szCs w:val="18"/>
              </w:rPr>
              <w:t>0.50</w:t>
            </w:r>
          </w:p>
        </w:tc>
        <w:tc>
          <w:tcPr>
            <w:tcW w:w="906" w:type="dxa"/>
            <w:tcBorders>
              <w:top w:val="single" w:sz="6" w:space="0" w:color="000000"/>
              <w:left w:val="single" w:sz="6" w:space="0" w:color="000000"/>
              <w:bottom w:val="single" w:sz="6" w:space="0" w:color="FFFFFF"/>
              <w:right w:val="single" w:sz="6" w:space="0" w:color="000000"/>
            </w:tcBorders>
            <w:vAlign w:val="center"/>
          </w:tcPr>
          <w:p w14:paraId="3405735C" w14:textId="1929845C" w:rsidR="00EC62F2" w:rsidRPr="005F71F5"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highlight w:val="yellow"/>
              </w:rPr>
            </w:pPr>
            <w:r w:rsidRPr="005F71F5">
              <w:rPr>
                <w:rFonts w:ascii="Times New Roman" w:hAnsi="Times New Roman"/>
                <w:sz w:val="18"/>
                <w:szCs w:val="18"/>
              </w:rPr>
              <w:t>$</w:t>
            </w:r>
            <w:r w:rsidR="006C54C1">
              <w:rPr>
                <w:rFonts w:ascii="Times New Roman" w:hAnsi="Times New Roman"/>
                <w:sz w:val="18"/>
                <w:szCs w:val="18"/>
              </w:rPr>
              <w:t>35.30</w:t>
            </w:r>
          </w:p>
        </w:tc>
      </w:tr>
      <w:tr w:rsidR="00EC62F2" w:rsidRPr="00AE593F" w14:paraId="2932B9A5" w14:textId="77777777" w:rsidTr="007B24CD">
        <w:trPr>
          <w:trHeight w:val="655"/>
        </w:trPr>
        <w:tc>
          <w:tcPr>
            <w:tcW w:w="2468" w:type="dxa"/>
            <w:tcBorders>
              <w:top w:val="single" w:sz="6" w:space="0" w:color="000000"/>
              <w:left w:val="single" w:sz="6" w:space="0" w:color="000000"/>
              <w:bottom w:val="single" w:sz="6" w:space="0" w:color="000000"/>
              <w:right w:val="single" w:sz="14" w:space="0" w:color="000000"/>
            </w:tcBorders>
            <w:vAlign w:val="center"/>
          </w:tcPr>
          <w:p w14:paraId="7CED1728" w14:textId="3C4BE326" w:rsidR="00EC62F2" w:rsidRPr="007B24CD" w:rsidRDefault="00EC62F2" w:rsidP="005612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0"/>
                <w:szCs w:val="20"/>
              </w:rPr>
            </w:pPr>
            <w:r w:rsidRPr="007B24CD">
              <w:rPr>
                <w:rFonts w:ascii="Times New Roman" w:hAnsi="Times New Roman"/>
                <w:b/>
                <w:bCs/>
                <w:sz w:val="20"/>
                <w:szCs w:val="20"/>
              </w:rPr>
              <w:t>Subtotal (hours and costs)</w:t>
            </w:r>
          </w:p>
        </w:tc>
        <w:tc>
          <w:tcPr>
            <w:tcW w:w="862" w:type="dxa"/>
            <w:tcBorders>
              <w:top w:val="single" w:sz="6" w:space="0" w:color="000000"/>
              <w:left w:val="single" w:sz="6" w:space="0" w:color="000000"/>
              <w:bottom w:val="single" w:sz="6" w:space="0" w:color="000000"/>
              <w:right w:val="single" w:sz="6" w:space="0" w:color="FFFFFF"/>
            </w:tcBorders>
            <w:vAlign w:val="center"/>
          </w:tcPr>
          <w:p w14:paraId="2E9E505E" w14:textId="5DE0B9AC"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0.50</w:t>
            </w:r>
          </w:p>
        </w:tc>
        <w:tc>
          <w:tcPr>
            <w:tcW w:w="900" w:type="dxa"/>
            <w:tcBorders>
              <w:top w:val="single" w:sz="6" w:space="0" w:color="000000"/>
              <w:left w:val="single" w:sz="6" w:space="0" w:color="000000"/>
              <w:bottom w:val="single" w:sz="6" w:space="0" w:color="000000"/>
              <w:right w:val="single" w:sz="6" w:space="0" w:color="FFFFFF"/>
            </w:tcBorders>
            <w:vAlign w:val="center"/>
          </w:tcPr>
          <w:p w14:paraId="0A7E034A" w14:textId="0EFF4C3D"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2.00</w:t>
            </w:r>
          </w:p>
        </w:tc>
        <w:tc>
          <w:tcPr>
            <w:tcW w:w="810" w:type="dxa"/>
            <w:tcBorders>
              <w:top w:val="single" w:sz="6" w:space="0" w:color="000000"/>
              <w:left w:val="single" w:sz="6" w:space="0" w:color="000000"/>
              <w:bottom w:val="single" w:sz="6" w:space="0" w:color="000000"/>
              <w:right w:val="single" w:sz="6" w:space="0" w:color="FFFFFF"/>
            </w:tcBorders>
            <w:vAlign w:val="center"/>
          </w:tcPr>
          <w:p w14:paraId="1F50D8E5" w14:textId="458ECB2C" w:rsidR="00EC62F2" w:rsidRPr="002B746A"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0.00</w:t>
            </w:r>
          </w:p>
        </w:tc>
        <w:tc>
          <w:tcPr>
            <w:tcW w:w="900" w:type="dxa"/>
            <w:tcBorders>
              <w:top w:val="single" w:sz="6" w:space="0" w:color="000000"/>
              <w:left w:val="single" w:sz="6" w:space="0" w:color="000000"/>
              <w:bottom w:val="single" w:sz="6" w:space="0" w:color="000000"/>
              <w:right w:val="single" w:sz="6" w:space="0" w:color="000000"/>
            </w:tcBorders>
            <w:vAlign w:val="center"/>
          </w:tcPr>
          <w:p w14:paraId="7B9D86B4" w14:textId="1B8D5AC4" w:rsidR="00EC62F2" w:rsidRPr="002B746A" w:rsidRDefault="00EC62F2" w:rsidP="007B24CD">
            <w:pPr>
              <w:jc w:val="center"/>
              <w:rPr>
                <w:rFonts w:ascii="Times New Roman" w:hAnsi="Times New Roman"/>
                <w:sz w:val="18"/>
                <w:szCs w:val="18"/>
              </w:rPr>
            </w:pPr>
            <w:r>
              <w:rPr>
                <w:rFonts w:ascii="Times New Roman" w:eastAsia="Calibri" w:hAnsi="Times New Roman"/>
                <w:color w:val="000000"/>
                <w:sz w:val="18"/>
                <w:szCs w:val="18"/>
              </w:rPr>
              <w:t>2.50</w:t>
            </w:r>
          </w:p>
        </w:tc>
        <w:tc>
          <w:tcPr>
            <w:tcW w:w="903" w:type="dxa"/>
            <w:tcBorders>
              <w:top w:val="single" w:sz="6" w:space="0" w:color="000000"/>
              <w:left w:val="single" w:sz="6" w:space="0" w:color="000000"/>
              <w:bottom w:val="single" w:sz="6" w:space="0" w:color="000000"/>
              <w:right w:val="single" w:sz="6" w:space="0" w:color="000000"/>
            </w:tcBorders>
            <w:vAlign w:val="center"/>
          </w:tcPr>
          <w:p w14:paraId="6545AC76" w14:textId="354AA06E" w:rsidR="00EC62F2" w:rsidRPr="005F71F5" w:rsidRDefault="00EC62F2" w:rsidP="007B24CD">
            <w:pPr>
              <w:jc w:val="center"/>
              <w:rPr>
                <w:rFonts w:ascii="Times New Roman" w:hAnsi="Times New Roman"/>
                <w:sz w:val="18"/>
                <w:szCs w:val="18"/>
                <w:highlight w:val="yellow"/>
              </w:rPr>
            </w:pPr>
            <w:r w:rsidRPr="005F71F5">
              <w:rPr>
                <w:rFonts w:ascii="Times New Roman" w:eastAsia="Calibri" w:hAnsi="Times New Roman"/>
                <w:color w:val="000000"/>
                <w:sz w:val="18"/>
                <w:szCs w:val="18"/>
              </w:rPr>
              <w:t>$1</w:t>
            </w:r>
            <w:r w:rsidR="006C54C1">
              <w:rPr>
                <w:rFonts w:ascii="Times New Roman" w:eastAsia="Calibri" w:hAnsi="Times New Roman"/>
                <w:color w:val="000000"/>
                <w:sz w:val="18"/>
                <w:szCs w:val="18"/>
              </w:rPr>
              <w:t>14.72</w:t>
            </w:r>
          </w:p>
        </w:tc>
        <w:tc>
          <w:tcPr>
            <w:tcW w:w="987" w:type="dxa"/>
            <w:tcBorders>
              <w:top w:val="single" w:sz="6" w:space="0" w:color="000000"/>
              <w:left w:val="single" w:sz="6" w:space="0" w:color="000000"/>
              <w:bottom w:val="single" w:sz="6" w:space="0" w:color="000000"/>
              <w:right w:val="single" w:sz="14" w:space="0" w:color="000000"/>
            </w:tcBorders>
            <w:vAlign w:val="center"/>
          </w:tcPr>
          <w:p w14:paraId="3CF61B7C" w14:textId="0EDA01E2" w:rsidR="00EC62F2" w:rsidRPr="00C0593D"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Pr>
                <w:rFonts w:ascii="Times New Roman" w:eastAsia="Calibri" w:hAnsi="Times New Roman"/>
                <w:color w:val="000000"/>
                <w:sz w:val="18"/>
                <w:szCs w:val="18"/>
              </w:rPr>
              <w:t>$10.00</w:t>
            </w:r>
          </w:p>
        </w:tc>
        <w:tc>
          <w:tcPr>
            <w:tcW w:w="990" w:type="dxa"/>
            <w:tcBorders>
              <w:top w:val="single" w:sz="6" w:space="0" w:color="000000"/>
              <w:left w:val="single" w:sz="6" w:space="0" w:color="000000"/>
              <w:bottom w:val="single" w:sz="6" w:space="0" w:color="000000"/>
              <w:right w:val="single" w:sz="6" w:space="0" w:color="FFFFFF"/>
            </w:tcBorders>
            <w:vAlign w:val="center"/>
          </w:tcPr>
          <w:p w14:paraId="48893E1C" w14:textId="69561096"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sz w:val="18"/>
                <w:szCs w:val="18"/>
              </w:rPr>
              <w:t>1.00</w:t>
            </w:r>
          </w:p>
        </w:tc>
        <w:tc>
          <w:tcPr>
            <w:tcW w:w="806" w:type="dxa"/>
            <w:tcBorders>
              <w:top w:val="single" w:sz="6" w:space="0" w:color="000000"/>
              <w:left w:val="single" w:sz="6" w:space="0" w:color="000000"/>
              <w:bottom w:val="single" w:sz="6" w:space="0" w:color="000000"/>
              <w:right w:val="single" w:sz="6" w:space="0" w:color="FFFFFF"/>
            </w:tcBorders>
            <w:vAlign w:val="center"/>
          </w:tcPr>
          <w:p w14:paraId="54209EBF" w14:textId="5B3E66BB" w:rsidR="00EC62F2" w:rsidRPr="00EC62F2"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rPr>
            </w:pPr>
            <w:r w:rsidRPr="005F71F5">
              <w:rPr>
                <w:rFonts w:ascii="Times New Roman" w:hAnsi="Times New Roman"/>
                <w:sz w:val="18"/>
                <w:szCs w:val="18"/>
              </w:rPr>
              <w:t>2.50</w:t>
            </w:r>
          </w:p>
        </w:tc>
        <w:tc>
          <w:tcPr>
            <w:tcW w:w="906" w:type="dxa"/>
            <w:tcBorders>
              <w:top w:val="single" w:sz="6" w:space="0" w:color="000000"/>
              <w:left w:val="single" w:sz="6" w:space="0" w:color="000000"/>
              <w:bottom w:val="single" w:sz="6" w:space="0" w:color="000000"/>
              <w:right w:val="single" w:sz="6" w:space="0" w:color="000000"/>
            </w:tcBorders>
            <w:vAlign w:val="center"/>
          </w:tcPr>
          <w:p w14:paraId="0276F8C8" w14:textId="139DB86D" w:rsidR="00EC62F2" w:rsidRPr="005F71F5" w:rsidRDefault="00EC62F2" w:rsidP="007B24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Cs/>
                <w:sz w:val="18"/>
                <w:szCs w:val="18"/>
                <w:highlight w:val="yellow"/>
              </w:rPr>
            </w:pPr>
            <w:r w:rsidRPr="005F71F5">
              <w:rPr>
                <w:rFonts w:ascii="Times New Roman" w:hAnsi="Times New Roman"/>
                <w:sz w:val="18"/>
                <w:szCs w:val="18"/>
              </w:rPr>
              <w:t>$1</w:t>
            </w:r>
            <w:r w:rsidR="006C54C1">
              <w:rPr>
                <w:rFonts w:ascii="Times New Roman" w:hAnsi="Times New Roman"/>
                <w:sz w:val="18"/>
                <w:szCs w:val="18"/>
              </w:rPr>
              <w:t>24.72</w:t>
            </w:r>
          </w:p>
        </w:tc>
      </w:tr>
    </w:tbl>
    <w:p w14:paraId="2441FF18" w14:textId="140F6140" w:rsidR="00DC1434" w:rsidRPr="00C43B47" w:rsidRDefault="00DC1434" w:rsidP="00C43B47"/>
    <w:p w14:paraId="21B52707" w14:textId="1497F295" w:rsidR="0095430E" w:rsidRPr="000921CD" w:rsidRDefault="0095430E" w:rsidP="009A0D6D">
      <w:pPr>
        <w:pStyle w:val="Heading3"/>
        <w:ind w:left="360"/>
      </w:pPr>
      <w:r w:rsidRPr="000921CD">
        <w:t>6(c):  Estimating Agency Burden and Cost</w:t>
      </w:r>
      <w:bookmarkEnd w:id="81"/>
    </w:p>
    <w:p w14:paraId="3DA6F476" w14:textId="2BC4A91C" w:rsidR="0095430E" w:rsidRDefault="0095430E" w:rsidP="009A0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D74522">
        <w:rPr>
          <w:rFonts w:ascii="Times New Roman" w:hAnsi="Times New Roman"/>
        </w:rPr>
        <w:t xml:space="preserve">EPA’s labor costs data associated with this chapter of the ICR reflect the pay scale rates for GS-9, GS-12, and GS-14 employees. EPA’s labor costs apply to the </w:t>
      </w:r>
      <w:r w:rsidR="00EA2D27">
        <w:rPr>
          <w:rFonts w:ascii="Times New Roman" w:hAnsi="Times New Roman"/>
        </w:rPr>
        <w:t>A</w:t>
      </w:r>
      <w:r w:rsidRPr="00D74522">
        <w:rPr>
          <w:rFonts w:ascii="Times New Roman" w:hAnsi="Times New Roman"/>
        </w:rPr>
        <w:t xml:space="preserve">gency job classifications listed in Table </w:t>
      </w:r>
      <w:r w:rsidR="009370D1">
        <w:rPr>
          <w:rFonts w:ascii="Times New Roman" w:hAnsi="Times New Roman"/>
        </w:rPr>
        <w:t>2</w:t>
      </w:r>
      <w:r>
        <w:rPr>
          <w:rFonts w:ascii="Times New Roman" w:hAnsi="Times New Roman"/>
        </w:rPr>
        <w:t>5 (below)</w:t>
      </w:r>
      <w:r w:rsidRPr="00D74522">
        <w:rPr>
          <w:rFonts w:ascii="Times New Roman" w:hAnsi="Times New Roman"/>
        </w:rPr>
        <w:t xml:space="preserve"> for:</w:t>
      </w:r>
    </w:p>
    <w:p w14:paraId="48FD2031" w14:textId="77777777" w:rsidR="0095430E" w:rsidRPr="00D74522"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F8260A" w14:textId="77777777" w:rsidR="0068213E" w:rsidRDefault="0095430E" w:rsidP="0068213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GS-14 (Management)</w:t>
      </w:r>
    </w:p>
    <w:p w14:paraId="0D23316D" w14:textId="77777777" w:rsidR="0068213E" w:rsidRDefault="0095430E" w:rsidP="0068213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GS-12 (Technical)</w:t>
      </w:r>
    </w:p>
    <w:p w14:paraId="3C733146" w14:textId="33D85435" w:rsidR="0095430E" w:rsidRPr="0068213E" w:rsidRDefault="0095430E" w:rsidP="0068213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8213E">
        <w:rPr>
          <w:rFonts w:ascii="Times New Roman" w:hAnsi="Times New Roman"/>
        </w:rPr>
        <w:t>GS-9  (Clerical)</w:t>
      </w:r>
    </w:p>
    <w:p w14:paraId="4A035542" w14:textId="77777777" w:rsidR="00D54A6C" w:rsidRDefault="00D54A6C" w:rsidP="0095430E">
      <w:pPr>
        <w:ind w:left="360"/>
      </w:pPr>
    </w:p>
    <w:p w14:paraId="79E3B632" w14:textId="1B6B4654" w:rsidR="0095430E" w:rsidRDefault="0095430E" w:rsidP="009A0D6D">
      <w:pPr>
        <w:tabs>
          <w:tab w:val="center" w:pos="468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To arrive at the loaded hourly rates listed in Table 2</w:t>
      </w:r>
      <w:r w:rsidR="0075720D">
        <w:rPr>
          <w:rFonts w:ascii="Times New Roman" w:hAnsi="Times New Roman"/>
        </w:rPr>
        <w:t>5</w:t>
      </w:r>
      <w:r>
        <w:rPr>
          <w:rFonts w:ascii="Times New Roman" w:hAnsi="Times New Roman"/>
        </w:rPr>
        <w:t xml:space="preserve">, hourly rates were </w:t>
      </w:r>
      <w:r w:rsidRPr="00411177">
        <w:rPr>
          <w:rFonts w:ascii="Times New Roman" w:hAnsi="Times New Roman"/>
        </w:rPr>
        <w:t>multiplied by</w:t>
      </w:r>
      <w:r>
        <w:rPr>
          <w:rFonts w:ascii="Times New Roman" w:hAnsi="Times New Roman"/>
        </w:rPr>
        <w:t xml:space="preserve"> 160% to reflect a fully loaded (wages + benefits) hourly rate.</w:t>
      </w:r>
      <w:r w:rsidRPr="00411177">
        <w:rPr>
          <w:rFonts w:ascii="Times New Roman" w:hAnsi="Times New Roman"/>
        </w:rPr>
        <w:t xml:space="preserve">  </w:t>
      </w:r>
    </w:p>
    <w:p w14:paraId="2FD1946D" w14:textId="76AD6CAD" w:rsidR="00D54A6C" w:rsidRDefault="00D54A6C">
      <w:pPr>
        <w:widowControl/>
        <w:autoSpaceDE/>
        <w:autoSpaceDN/>
        <w:adjustRightInd/>
        <w:rPr>
          <w:rFonts w:ascii="Times New Roman" w:hAnsi="Times New Roman"/>
        </w:rPr>
      </w:pPr>
      <w:r>
        <w:rPr>
          <w:rFonts w:ascii="Times New Roman" w:hAnsi="Times New Roman"/>
        </w:rPr>
        <w:br w:type="page"/>
      </w:r>
    </w:p>
    <w:p w14:paraId="4FD1EC9B" w14:textId="77777777" w:rsidR="0095430E"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36EC32F" w14:textId="7D75BA9C" w:rsidR="0095430E" w:rsidRPr="00F911D5" w:rsidRDefault="0095430E" w:rsidP="0095430E">
      <w:pPr>
        <w:pStyle w:val="TableHeadings"/>
      </w:pPr>
      <w:r>
        <w:t>Table 2</w:t>
      </w:r>
      <w:r w:rsidR="009370D1">
        <w:t>5</w:t>
      </w:r>
      <w:r>
        <w:t xml:space="preserve">. </w:t>
      </w:r>
      <w:r w:rsidRPr="002C7366">
        <w:t>Agency Labor Costs [40 CFR 229.1, 229.3] Hou</w:t>
      </w:r>
      <w:r>
        <w:t>rly Loaded Agency Wage Estimate</w:t>
      </w:r>
    </w:p>
    <w:tbl>
      <w:tblPr>
        <w:tblW w:w="0" w:type="auto"/>
        <w:tblLayout w:type="fixed"/>
        <w:tblCellMar>
          <w:left w:w="120" w:type="dxa"/>
          <w:right w:w="120" w:type="dxa"/>
        </w:tblCellMar>
        <w:tblLook w:val="0000" w:firstRow="0" w:lastRow="0" w:firstColumn="0" w:lastColumn="0" w:noHBand="0" w:noVBand="0"/>
      </w:tblPr>
      <w:tblGrid>
        <w:gridCol w:w="1980"/>
        <w:gridCol w:w="1890"/>
        <w:gridCol w:w="1746"/>
        <w:gridCol w:w="1872"/>
        <w:gridCol w:w="1872"/>
      </w:tblGrid>
      <w:tr w:rsidR="0095430E" w:rsidRPr="00852BC0" w14:paraId="700669DC" w14:textId="77777777" w:rsidTr="004E0812">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14:paraId="1C4679A1" w14:textId="467F8562"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ICR Agency Job Classification</w:t>
            </w:r>
          </w:p>
        </w:tc>
        <w:tc>
          <w:tcPr>
            <w:tcW w:w="1890" w:type="dxa"/>
            <w:tcBorders>
              <w:top w:val="single" w:sz="6" w:space="0" w:color="000000"/>
              <w:left w:val="single" w:sz="6" w:space="0" w:color="000000"/>
              <w:bottom w:val="single" w:sz="6" w:space="0" w:color="000000"/>
              <w:right w:val="single" w:sz="6" w:space="0" w:color="000000"/>
            </w:tcBorders>
            <w:vAlign w:val="center"/>
          </w:tcPr>
          <w:p w14:paraId="7099FCE2" w14:textId="3B0A77E1" w:rsidR="0095430E" w:rsidRPr="007710AA" w:rsidRDefault="004E0812"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Pr>
                <w:rFonts w:ascii="Times New Roman" w:hAnsi="Times New Roman"/>
                <w:b/>
                <w:bCs/>
                <w:sz w:val="22"/>
                <w:szCs w:val="22"/>
              </w:rPr>
              <w:t>J</w:t>
            </w:r>
            <w:r w:rsidR="0095430E" w:rsidRPr="007710AA">
              <w:rPr>
                <w:rFonts w:ascii="Times New Roman" w:hAnsi="Times New Roman"/>
                <w:b/>
                <w:bCs/>
                <w:sz w:val="22"/>
                <w:szCs w:val="22"/>
              </w:rPr>
              <w:t>anuary 201</w:t>
            </w:r>
            <w:r w:rsidR="009370D1" w:rsidRPr="007710AA">
              <w:rPr>
                <w:rFonts w:ascii="Times New Roman" w:hAnsi="Times New Roman"/>
                <w:b/>
                <w:bCs/>
                <w:sz w:val="22"/>
                <w:szCs w:val="22"/>
              </w:rPr>
              <w:t>8</w:t>
            </w:r>
            <w:r w:rsidR="0095430E" w:rsidRPr="007710AA">
              <w:rPr>
                <w:rFonts w:ascii="Times New Roman" w:hAnsi="Times New Roman"/>
                <w:b/>
                <w:bCs/>
                <w:sz w:val="22"/>
                <w:szCs w:val="22"/>
              </w:rPr>
              <w:t xml:space="preserve"> Annual GS Salary (Step 1)</w:t>
            </w:r>
          </w:p>
        </w:tc>
        <w:tc>
          <w:tcPr>
            <w:tcW w:w="1746" w:type="dxa"/>
            <w:tcBorders>
              <w:top w:val="single" w:sz="6" w:space="0" w:color="000000"/>
              <w:left w:val="single" w:sz="6" w:space="0" w:color="000000"/>
              <w:bottom w:val="single" w:sz="6" w:space="0" w:color="000000"/>
              <w:right w:val="single" w:sz="6" w:space="0" w:color="000000"/>
            </w:tcBorders>
            <w:vAlign w:val="center"/>
          </w:tcPr>
          <w:p w14:paraId="097C6150"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Work Hours Per Year Factor</w:t>
            </w:r>
          </w:p>
        </w:tc>
        <w:tc>
          <w:tcPr>
            <w:tcW w:w="1872" w:type="dxa"/>
            <w:tcBorders>
              <w:top w:val="single" w:sz="6" w:space="0" w:color="000000"/>
              <w:left w:val="single" w:sz="6" w:space="0" w:color="000000"/>
              <w:bottom w:val="single" w:sz="6" w:space="0" w:color="000000"/>
              <w:right w:val="single" w:sz="6" w:space="0" w:color="000000"/>
            </w:tcBorders>
            <w:vAlign w:val="center"/>
          </w:tcPr>
          <w:p w14:paraId="4510DB30"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Benefits Factor</w:t>
            </w:r>
          </w:p>
        </w:tc>
        <w:tc>
          <w:tcPr>
            <w:tcW w:w="1872" w:type="dxa"/>
            <w:tcBorders>
              <w:top w:val="single" w:sz="6" w:space="0" w:color="000000"/>
              <w:left w:val="single" w:sz="6" w:space="0" w:color="000000"/>
              <w:bottom w:val="single" w:sz="6" w:space="0" w:color="000000"/>
              <w:right w:val="single" w:sz="6" w:space="0" w:color="000000"/>
            </w:tcBorders>
            <w:vAlign w:val="center"/>
          </w:tcPr>
          <w:p w14:paraId="7E286DBA"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b/>
                <w:bCs/>
                <w:sz w:val="22"/>
                <w:szCs w:val="22"/>
              </w:rPr>
            </w:pPr>
            <w:r w:rsidRPr="007710AA">
              <w:rPr>
                <w:rFonts w:ascii="Times New Roman" w:hAnsi="Times New Roman"/>
                <w:b/>
                <w:bCs/>
                <w:sz w:val="22"/>
                <w:szCs w:val="22"/>
              </w:rPr>
              <w:t>Loaded Hourly Rate</w:t>
            </w:r>
          </w:p>
        </w:tc>
      </w:tr>
      <w:tr w:rsidR="0095430E" w:rsidRPr="00852BC0" w14:paraId="0802B698" w14:textId="77777777" w:rsidTr="004E0812">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14:paraId="53113E2B"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Management</w:t>
            </w:r>
          </w:p>
        </w:tc>
        <w:tc>
          <w:tcPr>
            <w:tcW w:w="1890" w:type="dxa"/>
            <w:tcBorders>
              <w:top w:val="single" w:sz="6" w:space="0" w:color="000000"/>
              <w:left w:val="single" w:sz="6" w:space="0" w:color="000000"/>
              <w:bottom w:val="single" w:sz="6" w:space="0" w:color="000000"/>
              <w:right w:val="single" w:sz="6" w:space="0" w:color="000000"/>
            </w:tcBorders>
            <w:vAlign w:val="center"/>
          </w:tcPr>
          <w:p w14:paraId="033391D0" w14:textId="103B038E" w:rsidR="0095430E" w:rsidRPr="007710AA" w:rsidRDefault="0095430E" w:rsidP="009A0D6D">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GS-14, $1</w:t>
            </w:r>
            <w:r w:rsidR="004D677E" w:rsidRPr="007710AA">
              <w:rPr>
                <w:rFonts w:ascii="Times New Roman" w:hAnsi="Times New Roman"/>
                <w:sz w:val="22"/>
                <w:szCs w:val="22"/>
              </w:rPr>
              <w:t>14,590</w:t>
            </w:r>
          </w:p>
        </w:tc>
        <w:tc>
          <w:tcPr>
            <w:tcW w:w="1746" w:type="dxa"/>
            <w:tcBorders>
              <w:top w:val="single" w:sz="6" w:space="0" w:color="000000"/>
              <w:left w:val="single" w:sz="6" w:space="0" w:color="000000"/>
              <w:bottom w:val="single" w:sz="6" w:space="0" w:color="000000"/>
              <w:right w:val="single" w:sz="6" w:space="0" w:color="000000"/>
            </w:tcBorders>
            <w:vAlign w:val="center"/>
          </w:tcPr>
          <w:p w14:paraId="3EF32C37" w14:textId="3D5C80FE"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14:paraId="5D2A5FA1" w14:textId="20CD6120"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14:paraId="4775A9DF" w14:textId="43041A87"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 xml:space="preserve">$ </w:t>
            </w:r>
            <w:r w:rsidR="004D677E" w:rsidRPr="007710AA">
              <w:rPr>
                <w:rFonts w:ascii="Times New Roman" w:hAnsi="Times New Roman"/>
                <w:sz w:val="22"/>
                <w:szCs w:val="22"/>
              </w:rPr>
              <w:t>88.15</w:t>
            </w:r>
            <w:r w:rsidRPr="007710AA">
              <w:rPr>
                <w:rFonts w:ascii="Times New Roman" w:hAnsi="Times New Roman"/>
                <w:sz w:val="22"/>
                <w:szCs w:val="22"/>
              </w:rPr>
              <w:t>/hr</w:t>
            </w:r>
          </w:p>
        </w:tc>
      </w:tr>
      <w:tr w:rsidR="0095430E" w:rsidRPr="00852BC0" w14:paraId="5F17D3E6" w14:textId="77777777" w:rsidTr="004E0812">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14:paraId="4DBA2C73"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Technical</w:t>
            </w:r>
          </w:p>
        </w:tc>
        <w:tc>
          <w:tcPr>
            <w:tcW w:w="1890" w:type="dxa"/>
            <w:tcBorders>
              <w:top w:val="single" w:sz="6" w:space="0" w:color="000000"/>
              <w:left w:val="single" w:sz="6" w:space="0" w:color="000000"/>
              <w:bottom w:val="single" w:sz="6" w:space="0" w:color="000000"/>
              <w:right w:val="single" w:sz="6" w:space="0" w:color="000000"/>
            </w:tcBorders>
            <w:vAlign w:val="center"/>
          </w:tcPr>
          <w:p w14:paraId="3BE99446" w14:textId="0F7A92E0" w:rsidR="0095430E" w:rsidRPr="007710AA" w:rsidRDefault="0095430E" w:rsidP="009A0D6D">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GS-12, $</w:t>
            </w:r>
            <w:r w:rsidR="004D677E" w:rsidRPr="007710AA">
              <w:rPr>
                <w:rFonts w:ascii="Times New Roman" w:hAnsi="Times New Roman"/>
                <w:sz w:val="22"/>
                <w:szCs w:val="22"/>
              </w:rPr>
              <w:t>81,584</w:t>
            </w:r>
          </w:p>
        </w:tc>
        <w:tc>
          <w:tcPr>
            <w:tcW w:w="1746" w:type="dxa"/>
            <w:tcBorders>
              <w:top w:val="single" w:sz="6" w:space="0" w:color="000000"/>
              <w:left w:val="single" w:sz="6" w:space="0" w:color="000000"/>
              <w:bottom w:val="single" w:sz="6" w:space="0" w:color="000000"/>
              <w:right w:val="single" w:sz="6" w:space="0" w:color="000000"/>
            </w:tcBorders>
            <w:vAlign w:val="center"/>
          </w:tcPr>
          <w:p w14:paraId="537268BC" w14:textId="0213BBBB"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14:paraId="26810378" w14:textId="4A15A3C3"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14:paraId="405A3108" w14:textId="6C614914"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 xml:space="preserve">$ </w:t>
            </w:r>
            <w:r w:rsidR="004D677E" w:rsidRPr="007710AA">
              <w:rPr>
                <w:rFonts w:ascii="Times New Roman" w:hAnsi="Times New Roman"/>
                <w:sz w:val="22"/>
                <w:szCs w:val="22"/>
              </w:rPr>
              <w:t>62.76</w:t>
            </w:r>
            <w:r w:rsidRPr="007710AA">
              <w:rPr>
                <w:rFonts w:ascii="Times New Roman" w:hAnsi="Times New Roman"/>
                <w:sz w:val="22"/>
                <w:szCs w:val="22"/>
              </w:rPr>
              <w:t>/hr</w:t>
            </w:r>
          </w:p>
        </w:tc>
      </w:tr>
      <w:tr w:rsidR="0095430E" w:rsidRPr="00852BC0" w14:paraId="3AC64236" w14:textId="77777777" w:rsidTr="004E0812">
        <w:trPr>
          <w:trHeight w:val="720"/>
        </w:trPr>
        <w:tc>
          <w:tcPr>
            <w:tcW w:w="1980" w:type="dxa"/>
            <w:tcBorders>
              <w:top w:val="single" w:sz="6" w:space="0" w:color="000000"/>
              <w:left w:val="single" w:sz="6" w:space="0" w:color="000000"/>
              <w:bottom w:val="single" w:sz="6" w:space="0" w:color="000000"/>
              <w:right w:val="single" w:sz="6" w:space="0" w:color="000000"/>
            </w:tcBorders>
            <w:vAlign w:val="center"/>
          </w:tcPr>
          <w:p w14:paraId="325D435E" w14:textId="77777777" w:rsidR="0095430E" w:rsidRPr="007710AA" w:rsidRDefault="0095430E" w:rsidP="009A0D6D">
            <w:pPr>
              <w:tabs>
                <w:tab w:val="left" w:pos="-1440"/>
                <w:tab w:val="left" w:pos="-720"/>
                <w:tab w:val="left" w:pos="0"/>
                <w:tab w:val="left" w:pos="720"/>
                <w:tab w:val="left" w:pos="1008"/>
                <w:tab w:val="left" w:pos="1440"/>
                <w:tab w:val="left" w:pos="2160"/>
                <w:tab w:val="left" w:pos="2880"/>
              </w:tabs>
              <w:rPr>
                <w:rFonts w:ascii="Times New Roman" w:hAnsi="Times New Roman"/>
                <w:sz w:val="22"/>
                <w:szCs w:val="22"/>
              </w:rPr>
            </w:pPr>
            <w:r w:rsidRPr="007710AA">
              <w:rPr>
                <w:rFonts w:ascii="Times New Roman" w:hAnsi="Times New Roman"/>
                <w:sz w:val="22"/>
                <w:szCs w:val="22"/>
              </w:rPr>
              <w:t xml:space="preserve">Clerical </w:t>
            </w:r>
          </w:p>
        </w:tc>
        <w:tc>
          <w:tcPr>
            <w:tcW w:w="1890" w:type="dxa"/>
            <w:tcBorders>
              <w:top w:val="single" w:sz="6" w:space="0" w:color="000000"/>
              <w:left w:val="single" w:sz="6" w:space="0" w:color="000000"/>
              <w:bottom w:val="single" w:sz="6" w:space="0" w:color="000000"/>
              <w:right w:val="single" w:sz="6" w:space="0" w:color="000000"/>
            </w:tcBorders>
            <w:vAlign w:val="center"/>
          </w:tcPr>
          <w:p w14:paraId="55C74DD9" w14:textId="30EA8E88" w:rsidR="0095430E" w:rsidRPr="007710AA" w:rsidRDefault="0095430E" w:rsidP="009A0D6D">
            <w:pPr>
              <w:tabs>
                <w:tab w:val="left" w:pos="-1440"/>
                <w:tab w:val="left" w:pos="-720"/>
                <w:tab w:val="left" w:pos="0"/>
                <w:tab w:val="left" w:pos="720"/>
                <w:tab w:val="left" w:pos="1008"/>
                <w:tab w:val="left" w:pos="1440"/>
                <w:tab w:val="left" w:pos="2160"/>
                <w:tab w:val="left" w:pos="2880"/>
              </w:tabs>
              <w:jc w:val="right"/>
              <w:rPr>
                <w:rFonts w:ascii="Times New Roman" w:hAnsi="Times New Roman"/>
                <w:sz w:val="22"/>
                <w:szCs w:val="22"/>
                <w:highlight w:val="yellow"/>
              </w:rPr>
            </w:pPr>
            <w:r w:rsidRPr="007710AA">
              <w:rPr>
                <w:rFonts w:ascii="Times New Roman" w:hAnsi="Times New Roman"/>
                <w:sz w:val="22"/>
                <w:szCs w:val="22"/>
              </w:rPr>
              <w:t>GS-9, $</w:t>
            </w:r>
            <w:r w:rsidR="004D677E" w:rsidRPr="007710AA">
              <w:rPr>
                <w:rFonts w:ascii="Times New Roman" w:hAnsi="Times New Roman"/>
                <w:sz w:val="22"/>
                <w:szCs w:val="22"/>
              </w:rPr>
              <w:t>56,233</w:t>
            </w:r>
          </w:p>
        </w:tc>
        <w:tc>
          <w:tcPr>
            <w:tcW w:w="1746" w:type="dxa"/>
            <w:tcBorders>
              <w:top w:val="single" w:sz="6" w:space="0" w:color="000000"/>
              <w:left w:val="single" w:sz="6" w:space="0" w:color="000000"/>
              <w:bottom w:val="single" w:sz="6" w:space="0" w:color="000000"/>
              <w:right w:val="single" w:sz="6" w:space="0" w:color="000000"/>
            </w:tcBorders>
            <w:vAlign w:val="center"/>
          </w:tcPr>
          <w:p w14:paraId="29FAEFDA" w14:textId="3B385DD6"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8"/>
            </w:r>
            <w:r w:rsidRPr="007710AA">
              <w:rPr>
                <w:rFonts w:ascii="Times New Roman" w:hAnsi="Times New Roman"/>
                <w:sz w:val="22"/>
                <w:szCs w:val="22"/>
              </w:rPr>
              <w:t xml:space="preserve"> 2,080</w:t>
            </w:r>
          </w:p>
        </w:tc>
        <w:tc>
          <w:tcPr>
            <w:tcW w:w="1872" w:type="dxa"/>
            <w:tcBorders>
              <w:top w:val="single" w:sz="6" w:space="0" w:color="000000"/>
              <w:left w:val="single" w:sz="6" w:space="0" w:color="000000"/>
              <w:bottom w:val="single" w:sz="6" w:space="0" w:color="000000"/>
              <w:right w:val="single" w:sz="6" w:space="0" w:color="000000"/>
            </w:tcBorders>
            <w:vAlign w:val="center"/>
          </w:tcPr>
          <w:p w14:paraId="43DCD951" w14:textId="7C74BE18"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rPr>
            </w:pPr>
            <w:r w:rsidRPr="007710AA">
              <w:rPr>
                <w:rFonts w:ascii="Times New Roman" w:hAnsi="Times New Roman"/>
                <w:sz w:val="22"/>
                <w:szCs w:val="22"/>
              </w:rPr>
              <w:sym w:font="Symbol" w:char="F0B4"/>
            </w:r>
            <w:r w:rsidRPr="007710AA">
              <w:rPr>
                <w:rFonts w:ascii="Times New Roman" w:hAnsi="Times New Roman"/>
                <w:sz w:val="22"/>
                <w:szCs w:val="22"/>
              </w:rPr>
              <w:t xml:space="preserve"> 1.6</w:t>
            </w:r>
          </w:p>
        </w:tc>
        <w:tc>
          <w:tcPr>
            <w:tcW w:w="1872" w:type="dxa"/>
            <w:tcBorders>
              <w:top w:val="single" w:sz="6" w:space="0" w:color="000000"/>
              <w:left w:val="single" w:sz="6" w:space="0" w:color="000000"/>
              <w:bottom w:val="single" w:sz="6" w:space="0" w:color="000000"/>
              <w:right w:val="single" w:sz="6" w:space="0" w:color="000000"/>
            </w:tcBorders>
            <w:vAlign w:val="center"/>
          </w:tcPr>
          <w:p w14:paraId="61DEC8B2" w14:textId="316AD631" w:rsidR="0095430E" w:rsidRPr="007710AA" w:rsidRDefault="0095430E" w:rsidP="009A0D6D">
            <w:pPr>
              <w:tabs>
                <w:tab w:val="left" w:pos="-1440"/>
                <w:tab w:val="left" w:pos="-720"/>
                <w:tab w:val="left" w:pos="0"/>
                <w:tab w:val="left" w:pos="720"/>
                <w:tab w:val="left" w:pos="1008"/>
                <w:tab w:val="left" w:pos="1440"/>
                <w:tab w:val="left" w:pos="2160"/>
                <w:tab w:val="left" w:pos="2880"/>
              </w:tabs>
              <w:jc w:val="center"/>
              <w:rPr>
                <w:rFonts w:ascii="Times New Roman" w:hAnsi="Times New Roman"/>
                <w:sz w:val="22"/>
                <w:szCs w:val="22"/>
                <w:highlight w:val="yellow"/>
              </w:rPr>
            </w:pPr>
            <w:r w:rsidRPr="007710AA">
              <w:rPr>
                <w:rFonts w:ascii="Times New Roman" w:hAnsi="Times New Roman"/>
                <w:sz w:val="22"/>
                <w:szCs w:val="22"/>
              </w:rPr>
              <w:t>$</w:t>
            </w:r>
            <w:r w:rsidR="004D677E" w:rsidRPr="007710AA">
              <w:rPr>
                <w:rFonts w:ascii="Times New Roman" w:hAnsi="Times New Roman"/>
                <w:sz w:val="22"/>
                <w:szCs w:val="22"/>
              </w:rPr>
              <w:t>43.26</w:t>
            </w:r>
            <w:r w:rsidRPr="007710AA">
              <w:rPr>
                <w:rFonts w:ascii="Times New Roman" w:hAnsi="Times New Roman"/>
                <w:sz w:val="22"/>
                <w:szCs w:val="22"/>
              </w:rPr>
              <w:t>/hr</w:t>
            </w:r>
          </w:p>
        </w:tc>
      </w:tr>
    </w:tbl>
    <w:p w14:paraId="62E6DA85" w14:textId="77777777" w:rsidR="0095430E" w:rsidRPr="002A0132"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p>
    <w:p w14:paraId="4D5A1667" w14:textId="5791027C" w:rsidR="0095430E" w:rsidRPr="002A0132" w:rsidRDefault="0095430E" w:rsidP="0095430E">
      <w:pPr>
        <w:tabs>
          <w:tab w:val="center" w:pos="4680"/>
          <w:tab w:val="left" w:pos="5040"/>
          <w:tab w:val="left" w:pos="5760"/>
          <w:tab w:val="left" w:pos="6480"/>
          <w:tab w:val="left" w:pos="7200"/>
          <w:tab w:val="left" w:pos="7920"/>
          <w:tab w:val="left" w:pos="8640"/>
          <w:tab w:val="left" w:pos="9360"/>
        </w:tabs>
        <w:rPr>
          <w:rFonts w:ascii="Times New Roman" w:hAnsi="Times New Roman"/>
        </w:rPr>
      </w:pPr>
      <w:r w:rsidRPr="006471E4">
        <w:rPr>
          <w:rFonts w:ascii="Times New Roman" w:hAnsi="Times New Roman"/>
        </w:rPr>
        <w:t xml:space="preserve">In </w:t>
      </w:r>
      <w:r w:rsidR="00EA2D27">
        <w:rPr>
          <w:rFonts w:ascii="Times New Roman" w:hAnsi="Times New Roman"/>
        </w:rPr>
        <w:t>s</w:t>
      </w:r>
      <w:r w:rsidRPr="006471E4">
        <w:rPr>
          <w:rFonts w:ascii="Times New Roman" w:hAnsi="Times New Roman"/>
        </w:rPr>
        <w:t>ummary</w:t>
      </w:r>
      <w:r>
        <w:rPr>
          <w:rFonts w:ascii="Times New Roman" w:hAnsi="Times New Roman"/>
        </w:rPr>
        <w:t xml:space="preserve">, the estimated EPA burden per respondent to complete activities related to the </w:t>
      </w:r>
      <w:r w:rsidR="00EA2D27">
        <w:rPr>
          <w:rFonts w:ascii="Times New Roman" w:hAnsi="Times New Roman"/>
        </w:rPr>
        <w:t>b</w:t>
      </w:r>
      <w:r>
        <w:rPr>
          <w:rFonts w:ascii="Times New Roman" w:hAnsi="Times New Roman"/>
        </w:rPr>
        <w:t xml:space="preserve">urial at </w:t>
      </w:r>
      <w:r w:rsidR="00EA2D27">
        <w:rPr>
          <w:rFonts w:ascii="Times New Roman" w:hAnsi="Times New Roman"/>
        </w:rPr>
        <w:t>s</w:t>
      </w:r>
      <w:r>
        <w:rPr>
          <w:rFonts w:ascii="Times New Roman" w:hAnsi="Times New Roman"/>
        </w:rPr>
        <w:t>ea general permit is .11 hour</w:t>
      </w:r>
      <w:r w:rsidR="00EA2D27">
        <w:rPr>
          <w:rFonts w:ascii="Times New Roman" w:hAnsi="Times New Roman"/>
        </w:rPr>
        <w:t>s</w:t>
      </w:r>
      <w:r>
        <w:rPr>
          <w:rFonts w:ascii="Times New Roman" w:hAnsi="Times New Roman"/>
        </w:rPr>
        <w:t xml:space="preserve"> with a labor cost per respondent of $6.</w:t>
      </w:r>
      <w:r w:rsidR="009370D1">
        <w:rPr>
          <w:rFonts w:ascii="Times New Roman" w:hAnsi="Times New Roman"/>
        </w:rPr>
        <w:t>90</w:t>
      </w:r>
      <w:r>
        <w:rPr>
          <w:rFonts w:ascii="Times New Roman" w:hAnsi="Times New Roman"/>
        </w:rPr>
        <w:t xml:space="preserve">. The estimated </w:t>
      </w:r>
      <w:r w:rsidR="00CB27F3">
        <w:rPr>
          <w:rFonts w:ascii="Times New Roman" w:hAnsi="Times New Roman"/>
        </w:rPr>
        <w:t xml:space="preserve">EPA burden </w:t>
      </w:r>
      <w:r>
        <w:rPr>
          <w:rFonts w:ascii="Times New Roman" w:hAnsi="Times New Roman"/>
        </w:rPr>
        <w:t xml:space="preserve">per respondent to complete activities related to the </w:t>
      </w:r>
      <w:r w:rsidR="00EA2D27">
        <w:rPr>
          <w:rFonts w:ascii="Times New Roman" w:hAnsi="Times New Roman"/>
        </w:rPr>
        <w:t>v</w:t>
      </w:r>
      <w:r w:rsidRPr="00323DEC">
        <w:rPr>
          <w:rFonts w:ascii="Times New Roman" w:hAnsi="Times New Roman"/>
        </w:rPr>
        <w:t xml:space="preserve">essel </w:t>
      </w:r>
      <w:r w:rsidR="00EA2D27">
        <w:rPr>
          <w:rFonts w:ascii="Times New Roman" w:hAnsi="Times New Roman"/>
        </w:rPr>
        <w:t>d</w:t>
      </w:r>
      <w:r w:rsidRPr="00323DEC">
        <w:rPr>
          <w:rFonts w:ascii="Times New Roman" w:hAnsi="Times New Roman"/>
        </w:rPr>
        <w:t xml:space="preserve">isposal </w:t>
      </w:r>
      <w:r w:rsidR="00EA2D27">
        <w:rPr>
          <w:rFonts w:ascii="Times New Roman" w:hAnsi="Times New Roman"/>
        </w:rPr>
        <w:t>g</w:t>
      </w:r>
      <w:r w:rsidRPr="00323DEC">
        <w:rPr>
          <w:rFonts w:ascii="Times New Roman" w:hAnsi="Times New Roman"/>
        </w:rPr>
        <w:t xml:space="preserve">eneral </w:t>
      </w:r>
      <w:r w:rsidR="00EA2D27">
        <w:rPr>
          <w:rFonts w:ascii="Times New Roman" w:hAnsi="Times New Roman"/>
        </w:rPr>
        <w:t>p</w:t>
      </w:r>
      <w:r w:rsidRPr="00323DEC">
        <w:rPr>
          <w:rFonts w:ascii="Times New Roman" w:hAnsi="Times New Roman"/>
        </w:rPr>
        <w:t>ermit is 9</w:t>
      </w:r>
      <w:r w:rsidR="00EA2D27">
        <w:rPr>
          <w:rFonts w:ascii="Times New Roman" w:hAnsi="Times New Roman"/>
        </w:rPr>
        <w:t>.0</w:t>
      </w:r>
      <w:r w:rsidRPr="00323DEC">
        <w:rPr>
          <w:rFonts w:ascii="Times New Roman" w:hAnsi="Times New Roman"/>
        </w:rPr>
        <w:t xml:space="preserve"> hours with a labor cost per respondent of $</w:t>
      </w:r>
      <w:r w:rsidR="009370D1">
        <w:rPr>
          <w:rFonts w:ascii="Times New Roman" w:hAnsi="Times New Roman"/>
        </w:rPr>
        <w:t>666.37</w:t>
      </w:r>
      <w:r w:rsidRPr="00323DEC">
        <w:rPr>
          <w:rFonts w:ascii="Times New Roman" w:hAnsi="Times New Roman"/>
        </w:rPr>
        <w:t xml:space="preserve">. </w:t>
      </w:r>
      <w:r w:rsidR="009370D1">
        <w:rPr>
          <w:rFonts w:ascii="Times New Roman" w:hAnsi="Times New Roman"/>
        </w:rPr>
        <w:t xml:space="preserve">The estimated EPA burden per respondent to complete activities related to disposal of marine mammal carcasses at sea is </w:t>
      </w:r>
      <w:r w:rsidR="00844CE2">
        <w:rPr>
          <w:rFonts w:ascii="Times New Roman" w:hAnsi="Times New Roman"/>
        </w:rPr>
        <w:t>2</w:t>
      </w:r>
      <w:r w:rsidR="009370D1">
        <w:rPr>
          <w:rFonts w:ascii="Times New Roman" w:hAnsi="Times New Roman"/>
        </w:rPr>
        <w:t>.0 hours with a labor cost per respondent of $</w:t>
      </w:r>
      <w:r w:rsidR="00B00C4D">
        <w:rPr>
          <w:rFonts w:ascii="Times New Roman" w:hAnsi="Times New Roman"/>
        </w:rPr>
        <w:t>125</w:t>
      </w:r>
      <w:r w:rsidR="009370D1">
        <w:rPr>
          <w:rFonts w:ascii="Times New Roman" w:hAnsi="Times New Roman"/>
        </w:rPr>
        <w:t>.</w:t>
      </w:r>
      <w:r w:rsidR="00B00C4D">
        <w:rPr>
          <w:rFonts w:ascii="Times New Roman" w:hAnsi="Times New Roman"/>
        </w:rPr>
        <w:t>51</w:t>
      </w:r>
      <w:r w:rsidR="009370D1">
        <w:rPr>
          <w:rFonts w:ascii="Times New Roman" w:hAnsi="Times New Roman"/>
        </w:rPr>
        <w:t xml:space="preserve">. </w:t>
      </w:r>
      <w:r w:rsidRPr="00323DEC">
        <w:rPr>
          <w:rFonts w:ascii="Times New Roman" w:hAnsi="Times New Roman"/>
        </w:rPr>
        <w:t>Annualized burden and costs are based on the number of permits expected per year. This analysi</w:t>
      </w:r>
      <w:r>
        <w:rPr>
          <w:rFonts w:ascii="Times New Roman" w:hAnsi="Times New Roman"/>
        </w:rPr>
        <w:t xml:space="preserve">s is shown </w:t>
      </w:r>
      <w:r w:rsidRPr="00953C0E">
        <w:rPr>
          <w:rFonts w:ascii="Times New Roman" w:hAnsi="Times New Roman"/>
        </w:rPr>
        <w:t xml:space="preserve">in </w:t>
      </w:r>
      <w:r w:rsidRPr="00323DEC">
        <w:rPr>
          <w:rFonts w:ascii="Times New Roman" w:hAnsi="Times New Roman"/>
        </w:rPr>
        <w:t>Tables 2</w:t>
      </w:r>
      <w:r w:rsidR="009370D1">
        <w:rPr>
          <w:rFonts w:ascii="Times New Roman" w:hAnsi="Times New Roman"/>
        </w:rPr>
        <w:t>6, 27</w:t>
      </w:r>
      <w:r w:rsidR="0009535C">
        <w:rPr>
          <w:rFonts w:ascii="Times New Roman" w:hAnsi="Times New Roman"/>
        </w:rPr>
        <w:t xml:space="preserve">, 28 </w:t>
      </w:r>
      <w:r w:rsidR="00BD5250">
        <w:rPr>
          <w:rFonts w:ascii="Times New Roman" w:hAnsi="Times New Roman"/>
        </w:rPr>
        <w:t>and</w:t>
      </w:r>
      <w:r w:rsidR="009370D1">
        <w:rPr>
          <w:rFonts w:ascii="Times New Roman" w:hAnsi="Times New Roman"/>
        </w:rPr>
        <w:t xml:space="preserve"> 2</w:t>
      </w:r>
      <w:r w:rsidR="0009535C">
        <w:rPr>
          <w:rFonts w:ascii="Times New Roman" w:hAnsi="Times New Roman"/>
        </w:rPr>
        <w:t>9</w:t>
      </w:r>
      <w:r w:rsidR="009370D1">
        <w:rPr>
          <w:rFonts w:ascii="Times New Roman" w:hAnsi="Times New Roman"/>
        </w:rPr>
        <w:t xml:space="preserve">. </w:t>
      </w:r>
    </w:p>
    <w:p w14:paraId="141A5173" w14:textId="334E122D" w:rsidR="00A70A78" w:rsidRDefault="00A70A78">
      <w:pPr>
        <w:widowControl/>
        <w:autoSpaceDE/>
        <w:autoSpaceDN/>
        <w:adjustRightInd/>
        <w:rPr>
          <w:rFonts w:ascii="Times New Roman" w:hAnsi="Times New Roman"/>
        </w:rPr>
      </w:pPr>
    </w:p>
    <w:p w14:paraId="551C2508" w14:textId="77777777" w:rsidR="00CE778D" w:rsidRDefault="00CE778D">
      <w:pPr>
        <w:widowControl/>
        <w:autoSpaceDE/>
        <w:autoSpaceDN/>
        <w:adjustRightInd/>
        <w:rPr>
          <w:rFonts w:ascii="Times New Roman" w:hAnsi="Times New Roman"/>
        </w:rPr>
      </w:pPr>
    </w:p>
    <w:p w14:paraId="50B36F0F" w14:textId="71193027" w:rsidR="0095430E" w:rsidRPr="006460AB" w:rsidRDefault="0095430E" w:rsidP="0095430E">
      <w:pPr>
        <w:pStyle w:val="TableHeadings"/>
      </w:pPr>
      <w:r>
        <w:t>Table 2</w:t>
      </w:r>
      <w:r w:rsidR="009F08A6">
        <w:t>6</w:t>
      </w:r>
      <w:r>
        <w:t>.</w:t>
      </w:r>
      <w:r w:rsidRPr="00C0593D">
        <w:t xml:space="preserve"> Burial at Sea General Permit Agency (EPA) Burden </w:t>
      </w:r>
      <w:r>
        <w:t>and Cost [40 CFR 229.1]</w:t>
      </w:r>
    </w:p>
    <w:tbl>
      <w:tblPr>
        <w:tblW w:w="10800" w:type="dxa"/>
        <w:tblInd w:w="-818" w:type="dxa"/>
        <w:tblLayout w:type="fixed"/>
        <w:tblCellMar>
          <w:left w:w="69" w:type="dxa"/>
          <w:right w:w="69" w:type="dxa"/>
        </w:tblCellMar>
        <w:tblLook w:val="0000" w:firstRow="0" w:lastRow="0" w:firstColumn="0" w:lastColumn="0" w:noHBand="0" w:noVBand="0"/>
      </w:tblPr>
      <w:tblGrid>
        <w:gridCol w:w="2593"/>
        <w:gridCol w:w="896"/>
        <w:gridCol w:w="896"/>
        <w:gridCol w:w="897"/>
        <w:gridCol w:w="928"/>
        <w:gridCol w:w="900"/>
        <w:gridCol w:w="810"/>
        <w:gridCol w:w="990"/>
        <w:gridCol w:w="810"/>
        <w:gridCol w:w="1080"/>
      </w:tblGrid>
      <w:tr w:rsidR="0095430E" w:rsidRPr="00852BC0" w14:paraId="6DA3409C" w14:textId="77777777" w:rsidTr="00AC0D00">
        <w:trPr>
          <w:trHeight w:hRule="exact" w:val="576"/>
        </w:trPr>
        <w:tc>
          <w:tcPr>
            <w:tcW w:w="2593" w:type="dxa"/>
            <w:vMerge w:val="restart"/>
            <w:tcBorders>
              <w:top w:val="single" w:sz="6" w:space="0" w:color="000000"/>
              <w:left w:val="single" w:sz="6" w:space="0" w:color="000000"/>
              <w:bottom w:val="nil"/>
              <w:right w:val="single" w:sz="12" w:space="0" w:color="000000"/>
            </w:tcBorders>
          </w:tcPr>
          <w:p w14:paraId="0EB87AD4" w14:textId="77777777" w:rsidR="0095430E" w:rsidRPr="009C4403" w:rsidRDefault="0095430E" w:rsidP="00E8629D">
            <w:pPr>
              <w:rPr>
                <w:rFonts w:ascii="Times New Roman" w:hAnsi="Times New Roman"/>
              </w:rPr>
            </w:pPr>
          </w:p>
          <w:p w14:paraId="564CCB77"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14:paraId="6D33F061" w14:textId="77777777" w:rsidR="0095430E" w:rsidRPr="004E0812"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Information Collection Activity</w:t>
            </w:r>
          </w:p>
          <w:p w14:paraId="7C99B2B2"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327" w:type="dxa"/>
            <w:gridSpan w:val="6"/>
            <w:tcBorders>
              <w:top w:val="single" w:sz="6" w:space="0" w:color="000000"/>
              <w:left w:val="single" w:sz="12" w:space="0" w:color="000000"/>
              <w:bottom w:val="single" w:sz="12" w:space="0" w:color="000000"/>
              <w:right w:val="single" w:sz="12" w:space="0" w:color="000000"/>
            </w:tcBorders>
            <w:vAlign w:val="center"/>
          </w:tcPr>
          <w:p w14:paraId="74003961" w14:textId="77777777" w:rsidR="0095430E" w:rsidRPr="004E0812" w:rsidRDefault="0095430E" w:rsidP="00AC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 xml:space="preserve">Hours and Costs Per </w:t>
            </w:r>
            <w:r w:rsidRPr="004E0812">
              <w:rPr>
                <w:rFonts w:ascii="Times New Roman" w:hAnsi="Times New Roman"/>
                <w:b/>
                <w:bCs/>
                <w:sz w:val="22"/>
                <w:szCs w:val="22"/>
              </w:rPr>
              <w:t>Response</w:t>
            </w:r>
          </w:p>
        </w:tc>
        <w:tc>
          <w:tcPr>
            <w:tcW w:w="2880" w:type="dxa"/>
            <w:gridSpan w:val="3"/>
            <w:tcBorders>
              <w:top w:val="single" w:sz="6" w:space="0" w:color="000000"/>
              <w:left w:val="single" w:sz="12" w:space="0" w:color="000000"/>
              <w:bottom w:val="single" w:sz="14" w:space="0" w:color="000000"/>
              <w:right w:val="single" w:sz="6" w:space="0" w:color="000000"/>
            </w:tcBorders>
            <w:vAlign w:val="center"/>
          </w:tcPr>
          <w:p w14:paraId="4F182DD6" w14:textId="77777777" w:rsidR="0095430E" w:rsidRPr="004E0812" w:rsidRDefault="0095430E" w:rsidP="00AC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E0812">
              <w:rPr>
                <w:rFonts w:ascii="Times New Roman" w:hAnsi="Times New Roman"/>
                <w:b/>
                <w:sz w:val="22"/>
                <w:szCs w:val="22"/>
              </w:rPr>
              <w:t>Total Hours and Costs Per Year</w:t>
            </w:r>
          </w:p>
        </w:tc>
      </w:tr>
      <w:tr w:rsidR="0095430E" w:rsidRPr="00852BC0" w14:paraId="29A0B9C3" w14:textId="77777777" w:rsidTr="00AC0D00">
        <w:trPr>
          <w:trHeight w:val="864"/>
        </w:trPr>
        <w:tc>
          <w:tcPr>
            <w:tcW w:w="2593" w:type="dxa"/>
            <w:vMerge/>
            <w:tcBorders>
              <w:top w:val="nil"/>
              <w:left w:val="single" w:sz="6" w:space="0" w:color="000000"/>
              <w:bottom w:val="single" w:sz="14" w:space="0" w:color="000000"/>
              <w:right w:val="single" w:sz="14" w:space="0" w:color="000000"/>
            </w:tcBorders>
          </w:tcPr>
          <w:p w14:paraId="2AF280A8" w14:textId="77777777" w:rsidR="0095430E" w:rsidRPr="009C4403" w:rsidRDefault="0095430E" w:rsidP="00E86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12" w:space="0" w:color="000000"/>
              <w:left w:val="single" w:sz="6" w:space="0" w:color="000000"/>
              <w:bottom w:val="single" w:sz="14" w:space="0" w:color="000000"/>
              <w:right w:val="single" w:sz="6" w:space="0" w:color="FFFFFF"/>
            </w:tcBorders>
            <w:vAlign w:val="center"/>
          </w:tcPr>
          <w:p w14:paraId="5BF73FA2"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375112AD" w14:textId="6E59319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9F08A6">
              <w:rPr>
                <w:rFonts w:ascii="Times New Roman" w:hAnsi="Times New Roman"/>
                <w:bCs/>
                <w:sz w:val="18"/>
                <w:szCs w:val="18"/>
              </w:rPr>
              <w:t>88.15</w:t>
            </w:r>
            <w:r w:rsidRPr="00C0593D">
              <w:rPr>
                <w:rFonts w:ascii="Times New Roman" w:hAnsi="Times New Roman"/>
                <w:bCs/>
                <w:sz w:val="18"/>
                <w:szCs w:val="18"/>
              </w:rPr>
              <w:t>/</w:t>
            </w:r>
          </w:p>
          <w:p w14:paraId="3C46551C"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6" w:type="dxa"/>
            <w:tcBorders>
              <w:top w:val="single" w:sz="12" w:space="0" w:color="000000"/>
              <w:left w:val="single" w:sz="6" w:space="0" w:color="000000"/>
              <w:bottom w:val="single" w:sz="14" w:space="0" w:color="000000"/>
              <w:right w:val="single" w:sz="6" w:space="0" w:color="FFFFFF"/>
            </w:tcBorders>
            <w:vAlign w:val="center"/>
          </w:tcPr>
          <w:p w14:paraId="20263E9D" w14:textId="7043B2A8" w:rsidR="0095430E" w:rsidRPr="00C0593D" w:rsidRDefault="00AC0D00" w:rsidP="00123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T</w:t>
            </w:r>
            <w:r w:rsidR="0095430E" w:rsidRPr="00C0593D">
              <w:rPr>
                <w:rFonts w:ascii="Times New Roman" w:hAnsi="Times New Roman"/>
                <w:bCs/>
                <w:sz w:val="18"/>
                <w:szCs w:val="18"/>
              </w:rPr>
              <w:t>echnical</w:t>
            </w:r>
          </w:p>
          <w:p w14:paraId="763CCAFF" w14:textId="6ED05D92"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sidR="009F08A6">
              <w:rPr>
                <w:rFonts w:ascii="Times New Roman" w:hAnsi="Times New Roman"/>
                <w:bCs/>
                <w:sz w:val="18"/>
                <w:szCs w:val="18"/>
              </w:rPr>
              <w:t>62.75</w:t>
            </w:r>
            <w:r w:rsidRPr="00C0593D">
              <w:rPr>
                <w:rFonts w:ascii="Times New Roman" w:hAnsi="Times New Roman"/>
                <w:bCs/>
                <w:sz w:val="18"/>
                <w:szCs w:val="18"/>
              </w:rPr>
              <w:t>/</w:t>
            </w:r>
          </w:p>
          <w:p w14:paraId="1544A129"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7" w:type="dxa"/>
            <w:tcBorders>
              <w:top w:val="single" w:sz="12" w:space="0" w:color="000000"/>
              <w:left w:val="single" w:sz="6" w:space="0" w:color="000000"/>
              <w:bottom w:val="single" w:sz="14" w:space="0" w:color="000000"/>
              <w:right w:val="single" w:sz="6" w:space="0" w:color="FFFFFF"/>
            </w:tcBorders>
            <w:vAlign w:val="center"/>
          </w:tcPr>
          <w:p w14:paraId="397DF24A"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2FC4CA17" w14:textId="4AA2A3A6"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sidR="009F08A6">
              <w:rPr>
                <w:rFonts w:ascii="Times New Roman" w:hAnsi="Times New Roman"/>
                <w:bCs/>
                <w:sz w:val="18"/>
                <w:szCs w:val="18"/>
              </w:rPr>
              <w:t>43.25</w:t>
            </w:r>
            <w:r w:rsidRPr="00C0593D">
              <w:rPr>
                <w:rFonts w:ascii="Times New Roman" w:hAnsi="Times New Roman"/>
                <w:bCs/>
                <w:sz w:val="18"/>
                <w:szCs w:val="18"/>
              </w:rPr>
              <w:t>/</w:t>
            </w:r>
          </w:p>
          <w:p w14:paraId="2B899997"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28" w:type="dxa"/>
            <w:tcBorders>
              <w:top w:val="single" w:sz="12" w:space="0" w:color="000000"/>
              <w:left w:val="single" w:sz="6" w:space="0" w:color="000000"/>
              <w:bottom w:val="single" w:sz="14" w:space="0" w:color="000000"/>
              <w:right w:val="single" w:sz="6" w:space="0" w:color="000000"/>
            </w:tcBorders>
            <w:vAlign w:val="center"/>
          </w:tcPr>
          <w:p w14:paraId="58D60966"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26337C34" w14:textId="77777777" w:rsidR="0095430E" w:rsidRPr="00C0593D" w:rsidRDefault="0095430E" w:rsidP="004E0812">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12" w:space="0" w:color="000000"/>
              <w:left w:val="single" w:sz="6" w:space="0" w:color="000000"/>
              <w:bottom w:val="single" w:sz="14" w:space="0" w:color="000000"/>
              <w:right w:val="single" w:sz="6" w:space="0" w:color="000000"/>
            </w:tcBorders>
            <w:vAlign w:val="center"/>
          </w:tcPr>
          <w:p w14:paraId="20308AD1" w14:textId="77777777" w:rsidR="0095430E" w:rsidRPr="00C0593D" w:rsidRDefault="0095430E" w:rsidP="004E0812">
            <w:pPr>
              <w:jc w:val="center"/>
              <w:rPr>
                <w:rFonts w:ascii="Times New Roman" w:hAnsi="Times New Roman"/>
                <w:bCs/>
                <w:sz w:val="18"/>
                <w:szCs w:val="18"/>
              </w:rPr>
            </w:pPr>
            <w:r w:rsidRPr="00C0593D">
              <w:rPr>
                <w:rFonts w:ascii="Times New Roman" w:hAnsi="Times New Roman"/>
                <w:bCs/>
                <w:sz w:val="18"/>
                <w:szCs w:val="18"/>
              </w:rPr>
              <w:t>Labor</w:t>
            </w:r>
          </w:p>
          <w:p w14:paraId="014A490C" w14:textId="77777777" w:rsidR="0095430E" w:rsidRPr="00C0593D" w:rsidRDefault="0095430E" w:rsidP="004E0812">
            <w:pPr>
              <w:jc w:val="center"/>
              <w:rPr>
                <w:rFonts w:ascii="Times New Roman" w:hAnsi="Times New Roman"/>
                <w:bCs/>
                <w:sz w:val="18"/>
                <w:szCs w:val="18"/>
              </w:rPr>
            </w:pPr>
            <w:r w:rsidRPr="00C0593D">
              <w:rPr>
                <w:rFonts w:ascii="Times New Roman" w:hAnsi="Times New Roman"/>
                <w:bCs/>
                <w:sz w:val="18"/>
                <w:szCs w:val="18"/>
              </w:rPr>
              <w:t>Cost/</w:t>
            </w:r>
          </w:p>
          <w:p w14:paraId="19E11206" w14:textId="77777777" w:rsidR="0095430E" w:rsidRPr="00C0593D" w:rsidRDefault="0095430E" w:rsidP="004E0812">
            <w:pPr>
              <w:jc w:val="center"/>
              <w:rPr>
                <w:rFonts w:ascii="Times New Roman" w:hAnsi="Times New Roman"/>
                <w:sz w:val="18"/>
                <w:szCs w:val="18"/>
              </w:rPr>
            </w:pPr>
            <w:r w:rsidRPr="00C0593D">
              <w:rPr>
                <w:rFonts w:ascii="Times New Roman" w:hAnsi="Times New Roman"/>
                <w:bCs/>
                <w:sz w:val="18"/>
                <w:szCs w:val="18"/>
              </w:rPr>
              <w:t>Response</w:t>
            </w:r>
          </w:p>
        </w:tc>
        <w:tc>
          <w:tcPr>
            <w:tcW w:w="810" w:type="dxa"/>
            <w:tcBorders>
              <w:top w:val="single" w:sz="12" w:space="0" w:color="000000"/>
              <w:left w:val="single" w:sz="6" w:space="0" w:color="000000"/>
              <w:bottom w:val="single" w:sz="14" w:space="0" w:color="000000"/>
              <w:right w:val="single" w:sz="14" w:space="0" w:color="000000"/>
            </w:tcBorders>
            <w:vAlign w:val="center"/>
          </w:tcPr>
          <w:p w14:paraId="62262F27"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6DEBE3A6"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14:paraId="6B46A770" w14:textId="77777777" w:rsidR="0095430E"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14:paraId="10927325"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14:paraId="14BF9BDB"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14:paraId="15CAE6EB"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center"/>
          </w:tcPr>
          <w:p w14:paraId="1DA6E964" w14:textId="77777777" w:rsidR="0095430E"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27545AE0" w14:textId="7B095B5E"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6A2F0A08" w14:textId="31030EE0"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rsidR="0095430E" w:rsidRPr="00852BC0" w14:paraId="571513CC" w14:textId="77777777" w:rsidTr="004E0812">
        <w:trPr>
          <w:trHeight w:hRule="exact" w:val="728"/>
        </w:trPr>
        <w:tc>
          <w:tcPr>
            <w:tcW w:w="2593" w:type="dxa"/>
            <w:tcBorders>
              <w:top w:val="single" w:sz="6" w:space="0" w:color="000000"/>
              <w:left w:val="single" w:sz="6" w:space="0" w:color="000000"/>
              <w:bottom w:val="single" w:sz="6" w:space="0" w:color="FFFFFF"/>
              <w:right w:val="single" w:sz="14" w:space="0" w:color="000000"/>
            </w:tcBorders>
            <w:vAlign w:val="center"/>
          </w:tcPr>
          <w:p w14:paraId="1603340D" w14:textId="77777777" w:rsidR="0095430E" w:rsidRPr="004E0812" w:rsidRDefault="0095430E" w:rsidP="004E081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4E0812">
              <w:rPr>
                <w:rFonts w:ascii="Times New Roman" w:hAnsi="Times New Roman"/>
                <w:sz w:val="20"/>
                <w:szCs w:val="20"/>
              </w:rPr>
              <w:t>1.</w:t>
            </w:r>
            <w:r w:rsidRPr="004E0812">
              <w:rPr>
                <w:rFonts w:ascii="Times New Roman" w:hAnsi="Times New Roman"/>
                <w:sz w:val="20"/>
                <w:szCs w:val="20"/>
              </w:rPr>
              <w:tab/>
              <w:t xml:space="preserve">1. Respondent conducts Burial at Sea and submits information to EPA </w:t>
            </w:r>
          </w:p>
        </w:tc>
        <w:tc>
          <w:tcPr>
            <w:tcW w:w="896" w:type="dxa"/>
            <w:tcBorders>
              <w:top w:val="single" w:sz="6" w:space="0" w:color="000000"/>
              <w:left w:val="single" w:sz="6" w:space="0" w:color="000000"/>
              <w:bottom w:val="single" w:sz="6" w:space="0" w:color="FFFFFF"/>
              <w:right w:val="single" w:sz="6" w:space="0" w:color="FFFFFF"/>
            </w:tcBorders>
            <w:vAlign w:val="center"/>
          </w:tcPr>
          <w:p w14:paraId="13F091C5"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6" w:type="dxa"/>
            <w:tcBorders>
              <w:top w:val="single" w:sz="6" w:space="0" w:color="000000"/>
              <w:left w:val="single" w:sz="6" w:space="0" w:color="000000"/>
              <w:bottom w:val="single" w:sz="6" w:space="0" w:color="FFFFFF"/>
              <w:right w:val="single" w:sz="6" w:space="0" w:color="FFFFFF"/>
            </w:tcBorders>
            <w:vAlign w:val="center"/>
          </w:tcPr>
          <w:p w14:paraId="0F14EB24"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7" w:type="dxa"/>
            <w:tcBorders>
              <w:top w:val="single" w:sz="6" w:space="0" w:color="000000"/>
              <w:left w:val="single" w:sz="6" w:space="0" w:color="000000"/>
              <w:bottom w:val="single" w:sz="6" w:space="0" w:color="FFFFFF"/>
              <w:right w:val="single" w:sz="6" w:space="0" w:color="FFFFFF"/>
            </w:tcBorders>
            <w:vAlign w:val="center"/>
          </w:tcPr>
          <w:p w14:paraId="308D7CE0"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28" w:type="dxa"/>
            <w:tcBorders>
              <w:top w:val="single" w:sz="6" w:space="0" w:color="000000"/>
              <w:left w:val="single" w:sz="6" w:space="0" w:color="000000"/>
              <w:bottom w:val="single" w:sz="6" w:space="0" w:color="FFFFFF"/>
              <w:right w:val="single" w:sz="6" w:space="0" w:color="000000"/>
            </w:tcBorders>
            <w:vAlign w:val="center"/>
          </w:tcPr>
          <w:p w14:paraId="3EFC6B13"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74A49F9A"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14" w:space="0" w:color="000000"/>
            </w:tcBorders>
            <w:vAlign w:val="center"/>
          </w:tcPr>
          <w:p w14:paraId="6A8BBFC5"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0E48C6E8"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190359B2"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vAlign w:val="center"/>
          </w:tcPr>
          <w:p w14:paraId="3094C9F9" w14:textId="77777777" w:rsidR="0095430E" w:rsidRPr="00C0593D" w:rsidRDefault="0095430E"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F08A6" w:rsidRPr="00852BC0" w14:paraId="26B37CCE" w14:textId="77777777" w:rsidTr="004E0812">
        <w:trPr>
          <w:trHeight w:val="1218"/>
        </w:trPr>
        <w:tc>
          <w:tcPr>
            <w:tcW w:w="2593" w:type="dxa"/>
            <w:tcBorders>
              <w:top w:val="single" w:sz="6" w:space="0" w:color="000000"/>
              <w:left w:val="single" w:sz="6" w:space="0" w:color="000000"/>
              <w:bottom w:val="single" w:sz="6" w:space="0" w:color="FFFFFF"/>
              <w:right w:val="single" w:sz="14" w:space="0" w:color="000000"/>
            </w:tcBorders>
            <w:vAlign w:val="center"/>
          </w:tcPr>
          <w:p w14:paraId="5EA557BE" w14:textId="08460BAB" w:rsidR="009F08A6" w:rsidRPr="004E0812" w:rsidRDefault="009F08A6" w:rsidP="004E08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4E0812">
              <w:rPr>
                <w:rFonts w:ascii="Times New Roman" w:hAnsi="Times New Roman"/>
                <w:sz w:val="20"/>
                <w:szCs w:val="20"/>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center"/>
          </w:tcPr>
          <w:p w14:paraId="0823FDAD"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FFFFFF"/>
              <w:right w:val="single" w:sz="6" w:space="0" w:color="FFFFFF"/>
            </w:tcBorders>
            <w:vAlign w:val="center"/>
          </w:tcPr>
          <w:p w14:paraId="67C78DAB"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.10</w:t>
            </w:r>
          </w:p>
        </w:tc>
        <w:tc>
          <w:tcPr>
            <w:tcW w:w="897" w:type="dxa"/>
            <w:tcBorders>
              <w:top w:val="single" w:sz="6" w:space="0" w:color="000000"/>
              <w:left w:val="single" w:sz="6" w:space="0" w:color="000000"/>
              <w:bottom w:val="single" w:sz="6" w:space="0" w:color="FFFFFF"/>
              <w:right w:val="single" w:sz="6" w:space="0" w:color="FFFFFF"/>
            </w:tcBorders>
            <w:vAlign w:val="center"/>
          </w:tcPr>
          <w:p w14:paraId="6D92BF52"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FFFFFF"/>
              <w:right w:val="single" w:sz="6" w:space="0" w:color="000000"/>
            </w:tcBorders>
            <w:vAlign w:val="center"/>
          </w:tcPr>
          <w:p w14:paraId="31C2A3B4"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0.1</w:t>
            </w:r>
            <w:r>
              <w:rPr>
                <w:rFonts w:ascii="Times New Roman" w:hAnsi="Times New Roman"/>
                <w:color w:val="000000"/>
                <w:sz w:val="18"/>
                <w:szCs w:val="18"/>
              </w:rPr>
              <w:t>0</w:t>
            </w:r>
          </w:p>
        </w:tc>
        <w:tc>
          <w:tcPr>
            <w:tcW w:w="900" w:type="dxa"/>
            <w:tcBorders>
              <w:top w:val="single" w:sz="6" w:space="0" w:color="000000"/>
              <w:left w:val="single" w:sz="6" w:space="0" w:color="000000"/>
              <w:bottom w:val="single" w:sz="6" w:space="0" w:color="FFFFFF"/>
              <w:right w:val="single" w:sz="6" w:space="0" w:color="000000"/>
            </w:tcBorders>
            <w:vAlign w:val="center"/>
          </w:tcPr>
          <w:p w14:paraId="130EEE0F" w14:textId="15D83D8D"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$6.28</w:t>
            </w:r>
          </w:p>
        </w:tc>
        <w:tc>
          <w:tcPr>
            <w:tcW w:w="810" w:type="dxa"/>
            <w:tcBorders>
              <w:top w:val="single" w:sz="6" w:space="0" w:color="000000"/>
              <w:left w:val="single" w:sz="6" w:space="0" w:color="000000"/>
              <w:bottom w:val="single" w:sz="6" w:space="0" w:color="FFFFFF"/>
              <w:right w:val="single" w:sz="14" w:space="0" w:color="000000"/>
            </w:tcBorders>
            <w:vAlign w:val="center"/>
          </w:tcPr>
          <w:p w14:paraId="3ECF7BBB"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$0.10</w:t>
            </w:r>
          </w:p>
        </w:tc>
        <w:tc>
          <w:tcPr>
            <w:tcW w:w="990" w:type="dxa"/>
            <w:tcBorders>
              <w:top w:val="single" w:sz="6" w:space="0" w:color="000000"/>
              <w:left w:val="single" w:sz="6" w:space="0" w:color="000000"/>
              <w:bottom w:val="single" w:sz="6" w:space="0" w:color="FFFFFF"/>
              <w:right w:val="single" w:sz="6" w:space="0" w:color="FFFFFF"/>
            </w:tcBorders>
            <w:vAlign w:val="center"/>
          </w:tcPr>
          <w:p w14:paraId="38CA9D4F"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FFFFFF"/>
              <w:right w:val="single" w:sz="6" w:space="0" w:color="FFFFFF"/>
            </w:tcBorders>
            <w:vAlign w:val="center"/>
          </w:tcPr>
          <w:p w14:paraId="5001BA83"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276.25</w:t>
            </w:r>
          </w:p>
        </w:tc>
        <w:tc>
          <w:tcPr>
            <w:tcW w:w="1080" w:type="dxa"/>
            <w:tcBorders>
              <w:top w:val="single" w:sz="6" w:space="0" w:color="000000"/>
              <w:left w:val="single" w:sz="6" w:space="0" w:color="000000"/>
              <w:bottom w:val="single" w:sz="6" w:space="0" w:color="FFFFFF"/>
              <w:right w:val="single" w:sz="6" w:space="0" w:color="000000"/>
            </w:tcBorders>
            <w:vAlign w:val="center"/>
          </w:tcPr>
          <w:p w14:paraId="6D5D131F" w14:textId="76880212"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Pr="005F71F5">
              <w:rPr>
                <w:rFonts w:ascii="Times New Roman" w:eastAsia="Calibri" w:hAnsi="Times New Roman"/>
                <w:color w:val="000000"/>
                <w:sz w:val="18"/>
                <w:szCs w:val="18"/>
              </w:rPr>
              <w:t>17,612.85</w:t>
            </w:r>
          </w:p>
        </w:tc>
      </w:tr>
      <w:tr w:rsidR="009F08A6" w:rsidRPr="00852BC0" w14:paraId="44549467" w14:textId="77777777" w:rsidTr="004E0812">
        <w:trPr>
          <w:trHeight w:hRule="exact" w:val="645"/>
        </w:trPr>
        <w:tc>
          <w:tcPr>
            <w:tcW w:w="2593" w:type="dxa"/>
            <w:tcBorders>
              <w:top w:val="single" w:sz="6" w:space="0" w:color="000000"/>
              <w:left w:val="single" w:sz="6" w:space="0" w:color="000000"/>
              <w:bottom w:val="single" w:sz="6" w:space="0" w:color="FFFFFF"/>
              <w:right w:val="single" w:sz="14" w:space="0" w:color="000000"/>
            </w:tcBorders>
            <w:vAlign w:val="center"/>
          </w:tcPr>
          <w:p w14:paraId="4EC7BE15" w14:textId="023A5633" w:rsidR="009F08A6" w:rsidRPr="004E0812" w:rsidRDefault="009F08A6" w:rsidP="004E081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20"/>
                <w:szCs w:val="20"/>
              </w:rPr>
            </w:pPr>
            <w:r w:rsidRPr="004E0812">
              <w:rPr>
                <w:rFonts w:ascii="Times New Roman" w:hAnsi="Times New Roman"/>
                <w:sz w:val="20"/>
                <w:szCs w:val="20"/>
              </w:rPr>
              <w:fldChar w:fldCharType="begin"/>
            </w:r>
            <w:r w:rsidRPr="004E0812">
              <w:rPr>
                <w:rFonts w:ascii="Times New Roman" w:hAnsi="Times New Roman"/>
                <w:sz w:val="20"/>
                <w:szCs w:val="20"/>
              </w:rPr>
              <w:instrText>LISTNUM 1 \l 1</w:instrText>
            </w:r>
            <w:r w:rsidRPr="004E0812">
              <w:rPr>
                <w:rFonts w:ascii="Times New Roman" w:hAnsi="Times New Roman"/>
                <w:sz w:val="20"/>
                <w:szCs w:val="20"/>
              </w:rPr>
              <w:fldChar w:fldCharType="end"/>
            </w:r>
            <w:r w:rsidRPr="004E0812">
              <w:rPr>
                <w:rFonts w:ascii="Times New Roman" w:hAnsi="Times New Roman"/>
                <w:sz w:val="20"/>
                <w:szCs w:val="20"/>
              </w:rPr>
              <w:t xml:space="preserve">    b. Organize and maintain submissions </w:t>
            </w:r>
          </w:p>
        </w:tc>
        <w:tc>
          <w:tcPr>
            <w:tcW w:w="896" w:type="dxa"/>
            <w:tcBorders>
              <w:top w:val="single" w:sz="6" w:space="0" w:color="000000"/>
              <w:left w:val="single" w:sz="6" w:space="0" w:color="000000"/>
              <w:bottom w:val="single" w:sz="6" w:space="0" w:color="FFFFFF"/>
              <w:right w:val="single" w:sz="6" w:space="0" w:color="FFFFFF"/>
            </w:tcBorders>
            <w:vAlign w:val="center"/>
          </w:tcPr>
          <w:p w14:paraId="5FD3FDE6"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FFFFFF"/>
              <w:right w:val="single" w:sz="6" w:space="0" w:color="FFFFFF"/>
            </w:tcBorders>
            <w:vAlign w:val="center"/>
          </w:tcPr>
          <w:p w14:paraId="62C04B53"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.01</w:t>
            </w:r>
          </w:p>
        </w:tc>
        <w:tc>
          <w:tcPr>
            <w:tcW w:w="897" w:type="dxa"/>
            <w:tcBorders>
              <w:top w:val="single" w:sz="6" w:space="0" w:color="000000"/>
              <w:left w:val="single" w:sz="6" w:space="0" w:color="000000"/>
              <w:bottom w:val="single" w:sz="6" w:space="0" w:color="FFFFFF"/>
              <w:right w:val="single" w:sz="6" w:space="0" w:color="FFFFFF"/>
            </w:tcBorders>
            <w:vAlign w:val="center"/>
          </w:tcPr>
          <w:p w14:paraId="0616A924"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FFFFFF"/>
              <w:right w:val="single" w:sz="6" w:space="0" w:color="000000"/>
            </w:tcBorders>
            <w:vAlign w:val="center"/>
          </w:tcPr>
          <w:p w14:paraId="2E637277"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0.01</w:t>
            </w:r>
          </w:p>
        </w:tc>
        <w:tc>
          <w:tcPr>
            <w:tcW w:w="900" w:type="dxa"/>
            <w:tcBorders>
              <w:top w:val="single" w:sz="6" w:space="0" w:color="000000"/>
              <w:left w:val="single" w:sz="6" w:space="0" w:color="000000"/>
              <w:bottom w:val="single" w:sz="6" w:space="0" w:color="FFFFFF"/>
              <w:right w:val="single" w:sz="6" w:space="0" w:color="000000"/>
            </w:tcBorders>
            <w:vAlign w:val="center"/>
          </w:tcPr>
          <w:p w14:paraId="382B1566" w14:textId="12663039"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$0.63</w:t>
            </w:r>
          </w:p>
        </w:tc>
        <w:tc>
          <w:tcPr>
            <w:tcW w:w="810" w:type="dxa"/>
            <w:tcBorders>
              <w:top w:val="single" w:sz="6" w:space="0" w:color="000000"/>
              <w:left w:val="single" w:sz="6" w:space="0" w:color="000000"/>
              <w:bottom w:val="single" w:sz="6" w:space="0" w:color="FFFFFF"/>
              <w:right w:val="single" w:sz="14" w:space="0" w:color="000000"/>
            </w:tcBorders>
            <w:vAlign w:val="center"/>
          </w:tcPr>
          <w:p w14:paraId="67E0BF8C"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$0.10</w:t>
            </w:r>
          </w:p>
        </w:tc>
        <w:tc>
          <w:tcPr>
            <w:tcW w:w="990" w:type="dxa"/>
            <w:tcBorders>
              <w:top w:val="single" w:sz="6" w:space="0" w:color="000000"/>
              <w:left w:val="single" w:sz="6" w:space="0" w:color="000000"/>
              <w:bottom w:val="single" w:sz="6" w:space="0" w:color="FFFFFF"/>
              <w:right w:val="single" w:sz="6" w:space="0" w:color="FFFFFF"/>
            </w:tcBorders>
            <w:vAlign w:val="center"/>
          </w:tcPr>
          <w:p w14:paraId="3421415D"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FFFFFF"/>
              <w:right w:val="single" w:sz="6" w:space="0" w:color="FFFFFF"/>
            </w:tcBorders>
            <w:vAlign w:val="center"/>
          </w:tcPr>
          <w:p w14:paraId="7AD56F03"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27.625</w:t>
            </w:r>
          </w:p>
        </w:tc>
        <w:tc>
          <w:tcPr>
            <w:tcW w:w="1080" w:type="dxa"/>
            <w:tcBorders>
              <w:top w:val="single" w:sz="6" w:space="0" w:color="000000"/>
              <w:left w:val="single" w:sz="6" w:space="0" w:color="000000"/>
              <w:bottom w:val="single" w:sz="6" w:space="0" w:color="FFFFFF"/>
              <w:right w:val="single" w:sz="6" w:space="0" w:color="000000"/>
            </w:tcBorders>
            <w:vAlign w:val="center"/>
          </w:tcPr>
          <w:p w14:paraId="6910CB4F" w14:textId="340F0202"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eastAsia="Calibri" w:hAnsi="Times New Roman"/>
                <w:color w:val="000000"/>
                <w:sz w:val="18"/>
                <w:szCs w:val="18"/>
              </w:rPr>
              <w:t>$2,009.91</w:t>
            </w:r>
          </w:p>
        </w:tc>
      </w:tr>
      <w:tr w:rsidR="009F08A6" w:rsidRPr="00852BC0" w14:paraId="252AFFF3" w14:textId="77777777" w:rsidTr="004E0812">
        <w:trPr>
          <w:trHeight w:val="920"/>
        </w:trPr>
        <w:tc>
          <w:tcPr>
            <w:tcW w:w="2593" w:type="dxa"/>
            <w:tcBorders>
              <w:top w:val="single" w:sz="6" w:space="0" w:color="000000"/>
              <w:left w:val="single" w:sz="6" w:space="0" w:color="000000"/>
              <w:bottom w:val="single" w:sz="6" w:space="0" w:color="000000"/>
              <w:right w:val="single" w:sz="14" w:space="0" w:color="000000"/>
            </w:tcBorders>
            <w:vAlign w:val="center"/>
          </w:tcPr>
          <w:p w14:paraId="2BC2846F" w14:textId="77777777" w:rsidR="009F08A6" w:rsidRPr="004E0812"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4E0812">
              <w:rPr>
                <w:rFonts w:ascii="Times New Roman" w:hAnsi="Times New Roman"/>
                <w:b/>
                <w:sz w:val="20"/>
                <w:szCs w:val="20"/>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center"/>
          </w:tcPr>
          <w:p w14:paraId="605F5D21"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center"/>
          </w:tcPr>
          <w:p w14:paraId="4584ADC7"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.11</w:t>
            </w:r>
          </w:p>
        </w:tc>
        <w:tc>
          <w:tcPr>
            <w:tcW w:w="897" w:type="dxa"/>
            <w:tcBorders>
              <w:top w:val="single" w:sz="6" w:space="0" w:color="000000"/>
              <w:left w:val="single" w:sz="6" w:space="0" w:color="000000"/>
              <w:bottom w:val="single" w:sz="6" w:space="0" w:color="000000"/>
              <w:right w:val="single" w:sz="6" w:space="0" w:color="FFFFFF"/>
            </w:tcBorders>
            <w:vAlign w:val="center"/>
          </w:tcPr>
          <w:p w14:paraId="0E0B8FA0"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center"/>
          </w:tcPr>
          <w:p w14:paraId="6C91A8EA"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color w:val="000000"/>
                <w:sz w:val="18"/>
                <w:szCs w:val="18"/>
              </w:rPr>
              <w:t>0.11</w:t>
            </w:r>
          </w:p>
        </w:tc>
        <w:tc>
          <w:tcPr>
            <w:tcW w:w="900" w:type="dxa"/>
            <w:tcBorders>
              <w:top w:val="single" w:sz="6" w:space="0" w:color="000000"/>
              <w:left w:val="single" w:sz="6" w:space="0" w:color="000000"/>
              <w:bottom w:val="single" w:sz="6" w:space="0" w:color="000000"/>
              <w:right w:val="single" w:sz="6" w:space="0" w:color="000000"/>
            </w:tcBorders>
            <w:vAlign w:val="center"/>
          </w:tcPr>
          <w:p w14:paraId="2B0A1743" w14:textId="1FCD06DC"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$6.90</w:t>
            </w:r>
          </w:p>
        </w:tc>
        <w:tc>
          <w:tcPr>
            <w:tcW w:w="810" w:type="dxa"/>
            <w:tcBorders>
              <w:top w:val="single" w:sz="6" w:space="0" w:color="000000"/>
              <w:left w:val="single" w:sz="6" w:space="0" w:color="000000"/>
              <w:bottom w:val="single" w:sz="6" w:space="0" w:color="000000"/>
              <w:right w:val="single" w:sz="14" w:space="0" w:color="000000"/>
            </w:tcBorders>
            <w:vAlign w:val="center"/>
          </w:tcPr>
          <w:p w14:paraId="3D2B41BA" w14:textId="77777777" w:rsidR="009F08A6" w:rsidRPr="00C0593D"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$0.20</w:t>
            </w:r>
          </w:p>
        </w:tc>
        <w:tc>
          <w:tcPr>
            <w:tcW w:w="990" w:type="dxa"/>
            <w:tcBorders>
              <w:top w:val="single" w:sz="6" w:space="0" w:color="000000"/>
              <w:left w:val="single" w:sz="6" w:space="0" w:color="000000"/>
              <w:bottom w:val="single" w:sz="6" w:space="0" w:color="000000"/>
              <w:right w:val="single" w:sz="6" w:space="0" w:color="FFFFFF"/>
            </w:tcBorders>
            <w:vAlign w:val="center"/>
          </w:tcPr>
          <w:p w14:paraId="3F8554FC"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2762.5</w:t>
            </w:r>
          </w:p>
        </w:tc>
        <w:tc>
          <w:tcPr>
            <w:tcW w:w="810" w:type="dxa"/>
            <w:tcBorders>
              <w:top w:val="single" w:sz="6" w:space="0" w:color="000000"/>
              <w:left w:val="single" w:sz="6" w:space="0" w:color="000000"/>
              <w:bottom w:val="single" w:sz="6" w:space="0" w:color="000000"/>
              <w:right w:val="single" w:sz="6" w:space="0" w:color="FFFFFF"/>
            </w:tcBorders>
            <w:vAlign w:val="center"/>
          </w:tcPr>
          <w:p w14:paraId="791A2E45" w14:textId="77777777"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9A0E06">
              <w:rPr>
                <w:rFonts w:ascii="Times New Roman" w:hAnsi="Times New Roman"/>
                <w:color w:val="000000"/>
                <w:sz w:val="18"/>
                <w:szCs w:val="18"/>
              </w:rPr>
              <w:t>303.875</w:t>
            </w:r>
          </w:p>
        </w:tc>
        <w:tc>
          <w:tcPr>
            <w:tcW w:w="1080" w:type="dxa"/>
            <w:tcBorders>
              <w:top w:val="single" w:sz="6" w:space="0" w:color="000000"/>
              <w:left w:val="single" w:sz="6" w:space="0" w:color="000000"/>
              <w:bottom w:val="single" w:sz="6" w:space="0" w:color="000000"/>
              <w:right w:val="single" w:sz="6" w:space="0" w:color="000000"/>
            </w:tcBorders>
            <w:vAlign w:val="center"/>
          </w:tcPr>
          <w:p w14:paraId="7C6E0E64" w14:textId="3870FD39" w:rsidR="009F08A6" w:rsidRPr="009A0E06" w:rsidRDefault="009F08A6" w:rsidP="004E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5F71F5">
              <w:rPr>
                <w:rFonts w:ascii="Times New Roman" w:eastAsia="Calibri" w:hAnsi="Times New Roman"/>
                <w:color w:val="000000"/>
                <w:sz w:val="18"/>
                <w:szCs w:val="18"/>
              </w:rPr>
              <w:t>$19,622</w:t>
            </w:r>
            <w:r w:rsidRPr="00D81D8C">
              <w:rPr>
                <w:rFonts w:ascii="Times New Roman" w:eastAsia="Calibri" w:hAnsi="Times New Roman"/>
                <w:color w:val="000000"/>
                <w:sz w:val="18"/>
                <w:szCs w:val="18"/>
              </w:rPr>
              <w:t>.76</w:t>
            </w:r>
          </w:p>
        </w:tc>
      </w:tr>
    </w:tbl>
    <w:p w14:paraId="7DA9DD39" w14:textId="48B031D4" w:rsidR="00A70A78" w:rsidRDefault="00A70A78"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rPr>
      </w:pPr>
    </w:p>
    <w:p w14:paraId="2A747F6A" w14:textId="77777777" w:rsidR="00A70A78" w:rsidRDefault="00A70A78">
      <w:pPr>
        <w:widowControl/>
        <w:autoSpaceDE/>
        <w:autoSpaceDN/>
        <w:adjustRightInd/>
        <w:rPr>
          <w:rFonts w:ascii="Times New Roman" w:hAnsi="Times New Roman"/>
          <w:b/>
        </w:rPr>
      </w:pPr>
      <w:r>
        <w:rPr>
          <w:rFonts w:ascii="Times New Roman" w:hAnsi="Times New Roman"/>
          <w:b/>
        </w:rPr>
        <w:br w:type="page"/>
      </w:r>
    </w:p>
    <w:p w14:paraId="3974943D" w14:textId="255169E5" w:rsidR="0095430E" w:rsidRPr="006460AB" w:rsidRDefault="0095430E" w:rsidP="0095430E">
      <w:pPr>
        <w:pStyle w:val="TableHeadings"/>
      </w:pPr>
      <w:bookmarkStart w:id="82" w:name="_Hlk523143509"/>
      <w:r w:rsidRPr="006460AB">
        <w:t>Table 2</w:t>
      </w:r>
      <w:r w:rsidR="009F08A6">
        <w:t>7</w:t>
      </w:r>
      <w:r w:rsidRPr="006460AB">
        <w:t>. Vessel Disposal General Perm</w:t>
      </w:r>
      <w:r>
        <w:t>it Agency (EPA) Burden and Cost</w:t>
      </w:r>
      <w:r w:rsidRPr="006460AB">
        <w:t xml:space="preserve"> under 40 CFR 229.3(a)(1)-(a)(8)</w:t>
      </w:r>
    </w:p>
    <w:tbl>
      <w:tblPr>
        <w:tblW w:w="5665" w:type="pct"/>
        <w:tblInd w:w="-728" w:type="dxa"/>
        <w:tblLayout w:type="fixed"/>
        <w:tblCellMar>
          <w:left w:w="69" w:type="dxa"/>
          <w:right w:w="69" w:type="dxa"/>
        </w:tblCellMar>
        <w:tblLook w:val="0000" w:firstRow="0" w:lastRow="0" w:firstColumn="0" w:lastColumn="0" w:noHBand="0" w:noVBand="0"/>
      </w:tblPr>
      <w:tblGrid>
        <w:gridCol w:w="2349"/>
        <w:gridCol w:w="1135"/>
        <w:gridCol w:w="874"/>
        <w:gridCol w:w="874"/>
        <w:gridCol w:w="874"/>
        <w:gridCol w:w="874"/>
        <w:gridCol w:w="962"/>
        <w:gridCol w:w="1024"/>
        <w:gridCol w:w="732"/>
        <w:gridCol w:w="1063"/>
      </w:tblGrid>
      <w:tr w:rsidR="0095430E" w:rsidRPr="0084676E" w14:paraId="71F6A991" w14:textId="77777777" w:rsidTr="005400E6">
        <w:trPr>
          <w:trHeight w:val="576"/>
          <w:tblHeader/>
        </w:trPr>
        <w:tc>
          <w:tcPr>
            <w:tcW w:w="1091" w:type="pct"/>
            <w:vMerge w:val="restart"/>
            <w:tcBorders>
              <w:top w:val="single" w:sz="6" w:space="0" w:color="000000"/>
              <w:left w:val="single" w:sz="6" w:space="0" w:color="000000"/>
              <w:bottom w:val="nil"/>
              <w:right w:val="single" w:sz="14" w:space="0" w:color="000000"/>
            </w:tcBorders>
            <w:vAlign w:val="center"/>
          </w:tcPr>
          <w:bookmarkEnd w:id="82"/>
          <w:p w14:paraId="4867B722" w14:textId="26AB1A92" w:rsidR="0095430E" w:rsidRPr="00407019" w:rsidRDefault="0095430E"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407019">
              <w:rPr>
                <w:rFonts w:ascii="Times New Roman" w:hAnsi="Times New Roman"/>
                <w:b/>
                <w:bCs/>
                <w:sz w:val="22"/>
                <w:szCs w:val="22"/>
              </w:rPr>
              <w:t>Information</w:t>
            </w:r>
          </w:p>
          <w:p w14:paraId="4DE97E6C" w14:textId="77777777" w:rsidR="0095430E" w:rsidRPr="00407019" w:rsidRDefault="0095430E"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22"/>
                <w:szCs w:val="22"/>
              </w:rPr>
            </w:pPr>
            <w:r w:rsidRPr="00407019">
              <w:rPr>
                <w:rFonts w:ascii="Times New Roman" w:hAnsi="Times New Roman"/>
                <w:b/>
                <w:bCs/>
                <w:sz w:val="22"/>
                <w:szCs w:val="22"/>
              </w:rPr>
              <w:t>Collection Activity</w:t>
            </w:r>
          </w:p>
        </w:tc>
        <w:tc>
          <w:tcPr>
            <w:tcW w:w="2598" w:type="pct"/>
            <w:gridSpan w:val="6"/>
            <w:tcBorders>
              <w:top w:val="single" w:sz="6" w:space="0" w:color="000000"/>
              <w:left w:val="single" w:sz="6" w:space="0" w:color="000000"/>
              <w:bottom w:val="single" w:sz="14" w:space="0" w:color="000000"/>
              <w:right w:val="single" w:sz="12" w:space="0" w:color="000000"/>
            </w:tcBorders>
            <w:vAlign w:val="center"/>
          </w:tcPr>
          <w:p w14:paraId="578A9833" w14:textId="33012B39" w:rsidR="0095430E" w:rsidRPr="00407019" w:rsidRDefault="0095430E"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
                <w:bCs/>
                <w:sz w:val="22"/>
                <w:szCs w:val="22"/>
              </w:rPr>
            </w:pPr>
            <w:r w:rsidRPr="00407019">
              <w:rPr>
                <w:rFonts w:ascii="Times New Roman" w:hAnsi="Times New Roman"/>
                <w:b/>
                <w:bCs/>
                <w:sz w:val="22"/>
                <w:szCs w:val="22"/>
              </w:rPr>
              <w:t>Total Hours and Costs Per Response</w:t>
            </w:r>
          </w:p>
        </w:tc>
        <w:tc>
          <w:tcPr>
            <w:tcW w:w="1310" w:type="pct"/>
            <w:gridSpan w:val="3"/>
            <w:tcBorders>
              <w:top w:val="single" w:sz="2" w:space="0" w:color="000000"/>
              <w:left w:val="single" w:sz="12" w:space="0" w:color="000000"/>
              <w:bottom w:val="single" w:sz="12" w:space="0" w:color="000000"/>
              <w:right w:val="single" w:sz="6" w:space="0" w:color="000000"/>
            </w:tcBorders>
            <w:vAlign w:val="center"/>
          </w:tcPr>
          <w:p w14:paraId="7AFDB431" w14:textId="77777777" w:rsidR="0095430E" w:rsidRPr="00407019" w:rsidRDefault="0095430E"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22"/>
                <w:szCs w:val="22"/>
              </w:rPr>
            </w:pPr>
            <w:r w:rsidRPr="00407019">
              <w:rPr>
                <w:rFonts w:ascii="Times New Roman" w:hAnsi="Times New Roman"/>
                <w:b/>
                <w:bCs/>
                <w:sz w:val="22"/>
                <w:szCs w:val="22"/>
              </w:rPr>
              <w:t>Total Hours and Costs Per Year</w:t>
            </w:r>
          </w:p>
        </w:tc>
      </w:tr>
      <w:tr w:rsidR="009F08A6" w:rsidRPr="0084676E" w14:paraId="7C162BC2" w14:textId="77777777" w:rsidTr="002B3060">
        <w:trPr>
          <w:trHeight w:val="864"/>
          <w:tblHeader/>
        </w:trPr>
        <w:tc>
          <w:tcPr>
            <w:tcW w:w="1091" w:type="pct"/>
            <w:vMerge/>
            <w:tcBorders>
              <w:top w:val="nil"/>
              <w:left w:val="single" w:sz="6" w:space="0" w:color="000000"/>
              <w:bottom w:val="single" w:sz="14" w:space="0" w:color="000000"/>
              <w:right w:val="single" w:sz="14" w:space="0" w:color="000000"/>
            </w:tcBorders>
          </w:tcPr>
          <w:p w14:paraId="1ED423ED" w14:textId="77777777" w:rsidR="009F08A6" w:rsidRPr="00BB0CC5" w:rsidRDefault="009F08A6" w:rsidP="009F0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sz w:val="20"/>
                <w:szCs w:val="20"/>
              </w:rPr>
            </w:pPr>
          </w:p>
        </w:tc>
        <w:tc>
          <w:tcPr>
            <w:tcW w:w="527" w:type="pct"/>
            <w:tcBorders>
              <w:top w:val="single" w:sz="6" w:space="0" w:color="000000"/>
              <w:left w:val="single" w:sz="6" w:space="0" w:color="000000"/>
              <w:bottom w:val="single" w:sz="14" w:space="0" w:color="000000"/>
              <w:right w:val="single" w:sz="6" w:space="0" w:color="FFFFFF"/>
            </w:tcBorders>
            <w:vAlign w:val="center"/>
          </w:tcPr>
          <w:p w14:paraId="08C43E5A"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6B98AE27"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88.15</w:t>
            </w:r>
            <w:r w:rsidRPr="00C0593D">
              <w:rPr>
                <w:rFonts w:ascii="Times New Roman" w:hAnsi="Times New Roman"/>
                <w:bCs/>
                <w:sz w:val="18"/>
                <w:szCs w:val="18"/>
              </w:rPr>
              <w:t>/</w:t>
            </w:r>
          </w:p>
          <w:p w14:paraId="122F9A85" w14:textId="11910B0B"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406" w:type="pct"/>
            <w:tcBorders>
              <w:top w:val="single" w:sz="6" w:space="0" w:color="000000"/>
              <w:left w:val="single" w:sz="6" w:space="0" w:color="000000"/>
              <w:bottom w:val="single" w:sz="14" w:space="0" w:color="000000"/>
              <w:right w:val="single" w:sz="6" w:space="0" w:color="FFFFFF"/>
            </w:tcBorders>
            <w:vAlign w:val="center"/>
          </w:tcPr>
          <w:p w14:paraId="72EE9E36"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47387906"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Pr>
                <w:rFonts w:ascii="Times New Roman" w:hAnsi="Times New Roman"/>
                <w:bCs/>
                <w:sz w:val="18"/>
                <w:szCs w:val="18"/>
              </w:rPr>
              <w:t>62.75</w:t>
            </w:r>
            <w:r w:rsidRPr="00C0593D">
              <w:rPr>
                <w:rFonts w:ascii="Times New Roman" w:hAnsi="Times New Roman"/>
                <w:bCs/>
                <w:sz w:val="18"/>
                <w:szCs w:val="18"/>
              </w:rPr>
              <w:t>/</w:t>
            </w:r>
          </w:p>
          <w:p w14:paraId="0F39CEF0" w14:textId="2AC7E5F1"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406" w:type="pct"/>
            <w:tcBorders>
              <w:top w:val="single" w:sz="6" w:space="0" w:color="000000"/>
              <w:left w:val="single" w:sz="6" w:space="0" w:color="000000"/>
              <w:bottom w:val="single" w:sz="14" w:space="0" w:color="000000"/>
              <w:right w:val="single" w:sz="6" w:space="0" w:color="FFFFFF"/>
            </w:tcBorders>
            <w:vAlign w:val="center"/>
          </w:tcPr>
          <w:p w14:paraId="42934F5B"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28583B97"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43.25</w:t>
            </w:r>
            <w:r w:rsidRPr="00C0593D">
              <w:rPr>
                <w:rFonts w:ascii="Times New Roman" w:hAnsi="Times New Roman"/>
                <w:bCs/>
                <w:sz w:val="18"/>
                <w:szCs w:val="18"/>
              </w:rPr>
              <w:t>/</w:t>
            </w:r>
          </w:p>
          <w:p w14:paraId="34F0BAAF" w14:textId="3DB7668A"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406" w:type="pct"/>
            <w:tcBorders>
              <w:top w:val="single" w:sz="6" w:space="0" w:color="000000"/>
              <w:left w:val="single" w:sz="6" w:space="0" w:color="000000"/>
              <w:bottom w:val="single" w:sz="14" w:space="0" w:color="000000"/>
              <w:right w:val="single" w:sz="6" w:space="0" w:color="000000"/>
            </w:tcBorders>
            <w:vAlign w:val="center"/>
          </w:tcPr>
          <w:p w14:paraId="56201596"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F6654B">
              <w:rPr>
                <w:rFonts w:ascii="Times New Roman" w:hAnsi="Times New Roman"/>
                <w:bCs/>
                <w:sz w:val="18"/>
                <w:szCs w:val="18"/>
              </w:rPr>
              <w:t>Total Hours/</w:t>
            </w:r>
            <w:r>
              <w:rPr>
                <w:rFonts w:ascii="Times New Roman" w:hAnsi="Times New Roman"/>
                <w:bCs/>
                <w:sz w:val="18"/>
                <w:szCs w:val="18"/>
              </w:rPr>
              <w:t xml:space="preserve"> Response</w:t>
            </w:r>
          </w:p>
        </w:tc>
        <w:tc>
          <w:tcPr>
            <w:tcW w:w="406" w:type="pct"/>
            <w:tcBorders>
              <w:top w:val="single" w:sz="6" w:space="0" w:color="000000"/>
              <w:left w:val="single" w:sz="6" w:space="0" w:color="000000"/>
              <w:bottom w:val="single" w:sz="14" w:space="0" w:color="000000"/>
              <w:right w:val="single" w:sz="6" w:space="0" w:color="000000"/>
            </w:tcBorders>
            <w:vAlign w:val="center"/>
          </w:tcPr>
          <w:p w14:paraId="26DCF112" w14:textId="5B9258D7" w:rsidR="009F08A6"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Labor</w:t>
            </w:r>
            <w:r w:rsidR="002B3060">
              <w:rPr>
                <w:rFonts w:ascii="Times New Roman" w:hAnsi="Times New Roman"/>
                <w:bCs/>
                <w:sz w:val="18"/>
                <w:szCs w:val="18"/>
              </w:rPr>
              <w:t xml:space="preserve"> </w:t>
            </w:r>
            <w:r>
              <w:rPr>
                <w:rFonts w:ascii="Times New Roman" w:hAnsi="Times New Roman"/>
                <w:bCs/>
                <w:sz w:val="18"/>
                <w:szCs w:val="18"/>
              </w:rPr>
              <w:t>Cost/</w:t>
            </w:r>
          </w:p>
          <w:p w14:paraId="0519193B" w14:textId="77777777" w:rsidR="009F08A6" w:rsidRPr="00C0593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center"/>
              <w:rPr>
                <w:rFonts w:ascii="Times New Roman" w:hAnsi="Times New Roman"/>
                <w:bCs/>
                <w:sz w:val="18"/>
                <w:szCs w:val="18"/>
              </w:rPr>
            </w:pPr>
            <w:r>
              <w:rPr>
                <w:rFonts w:ascii="Times New Roman" w:hAnsi="Times New Roman"/>
                <w:bCs/>
                <w:sz w:val="18"/>
                <w:szCs w:val="18"/>
              </w:rPr>
              <w:t>R   Response</w:t>
            </w:r>
          </w:p>
        </w:tc>
        <w:tc>
          <w:tcPr>
            <w:tcW w:w="447" w:type="pct"/>
            <w:tcBorders>
              <w:top w:val="single" w:sz="6" w:space="0" w:color="000000"/>
              <w:left w:val="single" w:sz="6" w:space="0" w:color="000000"/>
              <w:bottom w:val="single" w:sz="14" w:space="0" w:color="000000"/>
              <w:right w:val="single" w:sz="14" w:space="0" w:color="000000"/>
            </w:tcBorders>
            <w:vAlign w:val="center"/>
          </w:tcPr>
          <w:p w14:paraId="199A201D" w14:textId="77777777" w:rsidR="002B3060"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9"/>
              <w:jc w:val="center"/>
              <w:rPr>
                <w:rFonts w:ascii="Times New Roman" w:hAnsi="Times New Roman"/>
                <w:bCs/>
                <w:sz w:val="18"/>
                <w:szCs w:val="18"/>
              </w:rPr>
            </w:pPr>
            <w:r w:rsidRPr="00C0593D">
              <w:rPr>
                <w:rFonts w:ascii="Times New Roman" w:hAnsi="Times New Roman"/>
                <w:bCs/>
                <w:sz w:val="18"/>
                <w:szCs w:val="18"/>
              </w:rPr>
              <w:t>O &amp; M</w:t>
            </w:r>
            <w:r w:rsidR="00F502D6">
              <w:rPr>
                <w:rFonts w:ascii="Times New Roman" w:hAnsi="Times New Roman"/>
                <w:bCs/>
                <w:sz w:val="18"/>
                <w:szCs w:val="18"/>
              </w:rPr>
              <w:t xml:space="preserve"> </w:t>
            </w:r>
            <w:r w:rsidRPr="00C0593D">
              <w:rPr>
                <w:rFonts w:ascii="Times New Roman" w:hAnsi="Times New Roman"/>
                <w:bCs/>
                <w:sz w:val="18"/>
                <w:szCs w:val="18"/>
              </w:rPr>
              <w:t>Cost</w:t>
            </w:r>
            <w:r w:rsidR="002B3060">
              <w:rPr>
                <w:rFonts w:ascii="Times New Roman" w:hAnsi="Times New Roman"/>
                <w:bCs/>
                <w:sz w:val="18"/>
                <w:szCs w:val="18"/>
              </w:rPr>
              <w:t xml:space="preserve"> </w:t>
            </w:r>
          </w:p>
          <w:p w14:paraId="7BD8E216" w14:textId="24C7A1E2" w:rsidR="009F08A6" w:rsidRPr="00C0593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9"/>
              <w:jc w:val="center"/>
              <w:rPr>
                <w:rFonts w:ascii="Times New Roman" w:hAnsi="Times New Roman"/>
                <w:bCs/>
                <w:sz w:val="18"/>
                <w:szCs w:val="18"/>
              </w:rPr>
            </w:pPr>
            <w:r>
              <w:rPr>
                <w:rFonts w:ascii="Times New Roman" w:hAnsi="Times New Roman"/>
                <w:bCs/>
                <w:sz w:val="18"/>
                <w:szCs w:val="18"/>
              </w:rPr>
              <w:t>($)</w:t>
            </w:r>
          </w:p>
        </w:tc>
        <w:tc>
          <w:tcPr>
            <w:tcW w:w="476" w:type="pct"/>
            <w:tcBorders>
              <w:top w:val="single" w:sz="12" w:space="0" w:color="000000"/>
              <w:left w:val="single" w:sz="6" w:space="0" w:color="000000"/>
              <w:bottom w:val="single" w:sz="14" w:space="0" w:color="000000"/>
              <w:right w:val="single" w:sz="6" w:space="0" w:color="FFFFFF"/>
            </w:tcBorders>
            <w:vAlign w:val="center"/>
          </w:tcPr>
          <w:p w14:paraId="1523B248" w14:textId="77777777" w:rsidR="009F08A6"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Pr>
                <w:rFonts w:ascii="Times New Roman" w:hAnsi="Times New Roman"/>
                <w:bCs/>
                <w:sz w:val="18"/>
                <w:szCs w:val="18"/>
              </w:rPr>
              <w:t>Number Responses/</w:t>
            </w:r>
          </w:p>
          <w:p w14:paraId="157B4169" w14:textId="77777777"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Year</w:t>
            </w:r>
          </w:p>
        </w:tc>
        <w:tc>
          <w:tcPr>
            <w:tcW w:w="340" w:type="pct"/>
            <w:tcBorders>
              <w:top w:val="single" w:sz="12" w:space="0" w:color="000000"/>
              <w:left w:val="single" w:sz="6" w:space="0" w:color="000000"/>
              <w:bottom w:val="single" w:sz="14" w:space="0" w:color="000000"/>
              <w:right w:val="single" w:sz="6" w:space="0" w:color="FFFFFF"/>
            </w:tcBorders>
            <w:vAlign w:val="center"/>
          </w:tcPr>
          <w:p w14:paraId="0A458F76" w14:textId="0937B9F9" w:rsidR="009F08A6" w:rsidRPr="00C0593D" w:rsidRDefault="00F502D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254"/>
              <w:jc w:val="center"/>
              <w:rPr>
                <w:rFonts w:ascii="Times New Roman" w:hAnsi="Times New Roman"/>
                <w:bCs/>
                <w:sz w:val="18"/>
                <w:szCs w:val="18"/>
              </w:rPr>
            </w:pPr>
            <w:r>
              <w:rPr>
                <w:rFonts w:ascii="Times New Roman" w:hAnsi="Times New Roman"/>
                <w:bCs/>
                <w:sz w:val="18"/>
                <w:szCs w:val="18"/>
              </w:rPr>
              <w:t xml:space="preserve">    </w:t>
            </w:r>
            <w:r w:rsidR="009F08A6" w:rsidRPr="00C0593D">
              <w:rPr>
                <w:rFonts w:ascii="Times New Roman" w:hAnsi="Times New Roman"/>
                <w:bCs/>
                <w:sz w:val="18"/>
                <w:szCs w:val="18"/>
              </w:rPr>
              <w:t>Total</w:t>
            </w:r>
            <w:r>
              <w:rPr>
                <w:rFonts w:ascii="Times New Roman" w:hAnsi="Times New Roman"/>
                <w:bCs/>
                <w:sz w:val="18"/>
                <w:szCs w:val="18"/>
              </w:rPr>
              <w:t xml:space="preserve"> </w:t>
            </w:r>
            <w:r w:rsidR="009F08A6" w:rsidRPr="00C0593D">
              <w:rPr>
                <w:rFonts w:ascii="Times New Roman" w:hAnsi="Times New Roman"/>
                <w:bCs/>
                <w:sz w:val="18"/>
                <w:szCs w:val="18"/>
              </w:rPr>
              <w:t>Hours</w:t>
            </w:r>
            <w:r w:rsidR="009F08A6">
              <w:rPr>
                <w:rFonts w:ascii="Times New Roman" w:hAnsi="Times New Roman"/>
                <w:bCs/>
                <w:sz w:val="18"/>
                <w:szCs w:val="18"/>
              </w:rPr>
              <w:t>/</w:t>
            </w:r>
          </w:p>
          <w:p w14:paraId="299D5784" w14:textId="7D1A9D0C"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Year</w:t>
            </w:r>
          </w:p>
        </w:tc>
        <w:tc>
          <w:tcPr>
            <w:tcW w:w="494" w:type="pct"/>
            <w:tcBorders>
              <w:top w:val="single" w:sz="12" w:space="0" w:color="000000"/>
              <w:left w:val="single" w:sz="6" w:space="0" w:color="000000"/>
              <w:bottom w:val="single" w:sz="14" w:space="0" w:color="000000"/>
              <w:right w:val="single" w:sz="6" w:space="0" w:color="000000"/>
            </w:tcBorders>
            <w:vAlign w:val="center"/>
          </w:tcPr>
          <w:p w14:paraId="0062215E" w14:textId="77777777" w:rsidR="00F502D6"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r w:rsidR="005400E6">
              <w:rPr>
                <w:rFonts w:ascii="Times New Roman" w:hAnsi="Times New Roman"/>
                <w:bCs/>
                <w:sz w:val="18"/>
                <w:szCs w:val="18"/>
              </w:rPr>
              <w:t xml:space="preserve"> </w:t>
            </w:r>
            <w:r w:rsidRPr="00C0593D">
              <w:rPr>
                <w:rFonts w:ascii="Times New Roman" w:hAnsi="Times New Roman"/>
                <w:bCs/>
                <w:sz w:val="18"/>
                <w:szCs w:val="18"/>
              </w:rPr>
              <w:t>Cost/</w:t>
            </w:r>
          </w:p>
          <w:p w14:paraId="3E55C93E" w14:textId="0BC0D96F" w:rsidR="009F08A6" w:rsidRPr="00C0593D" w:rsidRDefault="009F08A6" w:rsidP="0054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Year</w:t>
            </w:r>
          </w:p>
        </w:tc>
      </w:tr>
      <w:tr w:rsidR="009F08A6" w:rsidRPr="0084676E" w14:paraId="73C50E00" w14:textId="77777777" w:rsidTr="002B3060">
        <w:trPr>
          <w:trHeight w:val="1354"/>
        </w:trPr>
        <w:tc>
          <w:tcPr>
            <w:tcW w:w="1091" w:type="pct"/>
            <w:tcBorders>
              <w:top w:val="single" w:sz="6" w:space="0" w:color="000000"/>
              <w:left w:val="single" w:sz="6" w:space="0" w:color="000000"/>
              <w:bottom w:val="single" w:sz="6" w:space="0" w:color="FFFFFF"/>
              <w:right w:val="single" w:sz="14" w:space="0" w:color="000000"/>
            </w:tcBorders>
            <w:vAlign w:val="center"/>
          </w:tcPr>
          <w:p w14:paraId="7999A251" w14:textId="77777777" w:rsidR="009F08A6" w:rsidRPr="002B3060" w:rsidRDefault="009F08A6" w:rsidP="002B3060">
            <w:pPr>
              <w:tabs>
                <w:tab w:val="left" w:pos="-336"/>
                <w:tab w:val="left" w:pos="-66"/>
                <w:tab w:val="left" w:pos="294"/>
              </w:tabs>
              <w:rPr>
                <w:rFonts w:ascii="Times New Roman" w:hAnsi="Times New Roman"/>
                <w:sz w:val="20"/>
                <w:szCs w:val="20"/>
              </w:rPr>
            </w:pPr>
            <w:r w:rsidRPr="002B3060">
              <w:rPr>
                <w:rFonts w:ascii="Times New Roman" w:hAnsi="Times New Roman"/>
                <w:sz w:val="20"/>
                <w:szCs w:val="20"/>
              </w:rPr>
              <w:t xml:space="preserve">1. EPA receives notice no later than 1 month prior to vessel disposal date, recording and reviewing the required information </w:t>
            </w:r>
          </w:p>
        </w:tc>
        <w:tc>
          <w:tcPr>
            <w:tcW w:w="527" w:type="pct"/>
            <w:tcBorders>
              <w:top w:val="single" w:sz="6" w:space="0" w:color="000000"/>
              <w:left w:val="single" w:sz="6" w:space="0" w:color="000000"/>
              <w:bottom w:val="single" w:sz="6" w:space="0" w:color="FFFFFF"/>
              <w:right w:val="single" w:sz="6" w:space="0" w:color="FFFFFF"/>
            </w:tcBorders>
            <w:vAlign w:val="center"/>
          </w:tcPr>
          <w:p w14:paraId="15F4EC8C"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0.50</w:t>
            </w:r>
          </w:p>
        </w:tc>
        <w:tc>
          <w:tcPr>
            <w:tcW w:w="406" w:type="pct"/>
            <w:tcBorders>
              <w:top w:val="single" w:sz="6" w:space="0" w:color="000000"/>
              <w:left w:val="single" w:sz="6" w:space="0" w:color="000000"/>
              <w:bottom w:val="single" w:sz="6" w:space="0" w:color="FFFFFF"/>
              <w:right w:val="single" w:sz="6" w:space="0" w:color="FFFFFF"/>
            </w:tcBorders>
            <w:vAlign w:val="center"/>
          </w:tcPr>
          <w:p w14:paraId="702378B8"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center"/>
          </w:tcPr>
          <w:p w14:paraId="1BDB1E16"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FFFFFF"/>
              <w:right w:val="single" w:sz="6" w:space="0" w:color="000000"/>
            </w:tcBorders>
            <w:vAlign w:val="center"/>
          </w:tcPr>
          <w:p w14:paraId="401DF38E"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1.50</w:t>
            </w:r>
          </w:p>
        </w:tc>
        <w:tc>
          <w:tcPr>
            <w:tcW w:w="406" w:type="pct"/>
            <w:tcBorders>
              <w:top w:val="single" w:sz="6" w:space="0" w:color="000000"/>
              <w:left w:val="single" w:sz="6" w:space="0" w:color="000000"/>
              <w:bottom w:val="single" w:sz="6" w:space="0" w:color="FFFFFF"/>
              <w:right w:val="single" w:sz="6" w:space="0" w:color="000000"/>
            </w:tcBorders>
            <w:vAlign w:val="center"/>
          </w:tcPr>
          <w:p w14:paraId="581565F4" w14:textId="6BC49309"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$106.83</w:t>
            </w:r>
          </w:p>
        </w:tc>
        <w:tc>
          <w:tcPr>
            <w:tcW w:w="447" w:type="pct"/>
            <w:tcBorders>
              <w:top w:val="single" w:sz="6" w:space="0" w:color="000000"/>
              <w:left w:val="single" w:sz="6" w:space="0" w:color="000000"/>
              <w:bottom w:val="single" w:sz="6" w:space="0" w:color="FFFFFF"/>
              <w:right w:val="single" w:sz="14" w:space="0" w:color="000000"/>
            </w:tcBorders>
            <w:vAlign w:val="center"/>
          </w:tcPr>
          <w:p w14:paraId="47F51389"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center"/>
          </w:tcPr>
          <w:p w14:paraId="1FFB5D11"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FFFFFF"/>
              <w:right w:val="single" w:sz="6" w:space="0" w:color="FFFFFF"/>
            </w:tcBorders>
            <w:vAlign w:val="center"/>
          </w:tcPr>
          <w:p w14:paraId="092E170B"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5.25</w:t>
            </w:r>
          </w:p>
        </w:tc>
        <w:tc>
          <w:tcPr>
            <w:tcW w:w="494" w:type="pct"/>
            <w:tcBorders>
              <w:top w:val="single" w:sz="6" w:space="0" w:color="000000"/>
              <w:left w:val="single" w:sz="6" w:space="0" w:color="000000"/>
              <w:bottom w:val="single" w:sz="6" w:space="0" w:color="FFFFFF"/>
              <w:right w:val="single" w:sz="6" w:space="0" w:color="000000"/>
            </w:tcBorders>
            <w:vAlign w:val="center"/>
          </w:tcPr>
          <w:p w14:paraId="4836A782" w14:textId="45C14532"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$391.41</w:t>
            </w:r>
          </w:p>
        </w:tc>
      </w:tr>
      <w:tr w:rsidR="009F08A6" w:rsidRPr="00230E8D" w14:paraId="430807B6" w14:textId="77777777" w:rsidTr="002B3060">
        <w:trPr>
          <w:trHeight w:val="2383"/>
        </w:trPr>
        <w:tc>
          <w:tcPr>
            <w:tcW w:w="1091" w:type="pct"/>
            <w:tcBorders>
              <w:top w:val="single" w:sz="6" w:space="0" w:color="000000"/>
              <w:left w:val="single" w:sz="6" w:space="0" w:color="000000"/>
              <w:bottom w:val="single" w:sz="6" w:space="0" w:color="FFFFFF"/>
              <w:right w:val="single" w:sz="14" w:space="0" w:color="000000"/>
            </w:tcBorders>
            <w:vAlign w:val="center"/>
          </w:tcPr>
          <w:p w14:paraId="69B705CA" w14:textId="1309830D" w:rsidR="009F08A6" w:rsidRPr="002B3060" w:rsidRDefault="009F08A6" w:rsidP="002B3060">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21"/>
              <w:rPr>
                <w:rFonts w:ascii="Times New Roman" w:hAnsi="Times New Roman"/>
                <w:sz w:val="20"/>
                <w:szCs w:val="20"/>
              </w:rPr>
            </w:pPr>
            <w:r w:rsidRPr="002B3060">
              <w:rPr>
                <w:rFonts w:ascii="Times New Roman" w:hAnsi="Times New Roman"/>
                <w:sz w:val="20"/>
                <w:szCs w:val="20"/>
              </w:rPr>
              <w:t>2. No later than 10 days prior to the proposed disposal date under 40 CFR 229.3(a)(4), EPA receives notification that the vessel has been cleaned and is available for inspection</w:t>
            </w:r>
          </w:p>
        </w:tc>
        <w:tc>
          <w:tcPr>
            <w:tcW w:w="527" w:type="pct"/>
            <w:tcBorders>
              <w:top w:val="single" w:sz="6" w:space="0" w:color="000000"/>
              <w:left w:val="single" w:sz="6" w:space="0" w:color="000000"/>
              <w:bottom w:val="single" w:sz="6" w:space="0" w:color="FFFFFF"/>
              <w:right w:val="single" w:sz="6" w:space="0" w:color="FFFFFF"/>
            </w:tcBorders>
            <w:vAlign w:val="center"/>
          </w:tcPr>
          <w:p w14:paraId="2D6616E3"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center"/>
          </w:tcPr>
          <w:p w14:paraId="4088C9A6"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FFFFFF"/>
              <w:right w:val="single" w:sz="6" w:space="0" w:color="FFFFFF"/>
            </w:tcBorders>
            <w:vAlign w:val="center"/>
          </w:tcPr>
          <w:p w14:paraId="5AACAE35"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FFFFFF"/>
              <w:right w:val="single" w:sz="6" w:space="0" w:color="000000"/>
            </w:tcBorders>
            <w:vAlign w:val="center"/>
          </w:tcPr>
          <w:p w14:paraId="2DA41D58"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2.00</w:t>
            </w:r>
          </w:p>
        </w:tc>
        <w:tc>
          <w:tcPr>
            <w:tcW w:w="406" w:type="pct"/>
            <w:tcBorders>
              <w:top w:val="single" w:sz="6" w:space="0" w:color="000000"/>
              <w:left w:val="single" w:sz="6" w:space="0" w:color="000000"/>
              <w:bottom w:val="single" w:sz="6" w:space="0" w:color="FFFFFF"/>
              <w:right w:val="single" w:sz="6" w:space="0" w:color="000000"/>
            </w:tcBorders>
            <w:vAlign w:val="center"/>
          </w:tcPr>
          <w:p w14:paraId="0C0676A3" w14:textId="5F73635C"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$150.90</w:t>
            </w:r>
          </w:p>
        </w:tc>
        <w:tc>
          <w:tcPr>
            <w:tcW w:w="447" w:type="pct"/>
            <w:tcBorders>
              <w:top w:val="single" w:sz="6" w:space="0" w:color="000000"/>
              <w:left w:val="single" w:sz="6" w:space="0" w:color="000000"/>
              <w:bottom w:val="single" w:sz="6" w:space="0" w:color="FFFFFF"/>
              <w:right w:val="single" w:sz="14" w:space="0" w:color="000000"/>
            </w:tcBorders>
            <w:vAlign w:val="center"/>
          </w:tcPr>
          <w:p w14:paraId="6F02117F"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FFFFFF"/>
              <w:right w:val="single" w:sz="6" w:space="0" w:color="FFFFFF"/>
            </w:tcBorders>
            <w:vAlign w:val="center"/>
          </w:tcPr>
          <w:p w14:paraId="3D661D83"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FFFFFF"/>
              <w:right w:val="single" w:sz="6" w:space="0" w:color="FFFFFF"/>
            </w:tcBorders>
            <w:vAlign w:val="center"/>
          </w:tcPr>
          <w:p w14:paraId="1187057B"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color w:val="000000"/>
                <w:sz w:val="18"/>
                <w:szCs w:val="18"/>
              </w:rPr>
              <w:t>7.00</w:t>
            </w:r>
          </w:p>
        </w:tc>
        <w:tc>
          <w:tcPr>
            <w:tcW w:w="494" w:type="pct"/>
            <w:tcBorders>
              <w:top w:val="single" w:sz="6" w:space="0" w:color="000000"/>
              <w:left w:val="single" w:sz="6" w:space="0" w:color="000000"/>
              <w:bottom w:val="single" w:sz="6" w:space="0" w:color="FFFFFF"/>
              <w:right w:val="single" w:sz="6" w:space="0" w:color="000000"/>
            </w:tcBorders>
            <w:vAlign w:val="center"/>
          </w:tcPr>
          <w:p w14:paraId="03E9FFD4" w14:textId="35C621A5"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$545.66</w:t>
            </w:r>
          </w:p>
        </w:tc>
      </w:tr>
      <w:tr w:rsidR="009F08A6" w:rsidRPr="00230E8D" w14:paraId="55176ACD" w14:textId="77777777" w:rsidTr="002B3060">
        <w:trPr>
          <w:trHeight w:val="471"/>
        </w:trPr>
        <w:tc>
          <w:tcPr>
            <w:tcW w:w="1091" w:type="pct"/>
            <w:tcBorders>
              <w:top w:val="single" w:sz="6" w:space="0" w:color="000000"/>
              <w:left w:val="single" w:sz="6" w:space="0" w:color="000000"/>
              <w:bottom w:val="single" w:sz="6" w:space="0" w:color="000000"/>
              <w:right w:val="single" w:sz="14" w:space="0" w:color="000000"/>
            </w:tcBorders>
            <w:vAlign w:val="center"/>
          </w:tcPr>
          <w:p w14:paraId="261CA497" w14:textId="6EF536C1" w:rsidR="009F08A6" w:rsidRPr="002B3060" w:rsidRDefault="009F08A6" w:rsidP="002B3060">
            <w:pPr>
              <w:rPr>
                <w:rFonts w:ascii="Times New Roman" w:hAnsi="Times New Roman"/>
                <w:sz w:val="20"/>
                <w:szCs w:val="20"/>
              </w:rPr>
            </w:pPr>
            <w:r w:rsidRPr="002B3060">
              <w:rPr>
                <w:rFonts w:ascii="Times New Roman" w:hAnsi="Times New Roman"/>
                <w:sz w:val="20"/>
                <w:szCs w:val="20"/>
              </w:rPr>
              <w:t xml:space="preserve">3. EPA reviews the information provided, coordinating with Coast Guard, in determining whether the requirements of 40 CFR 229.3(a)(3) are met </w:t>
            </w:r>
          </w:p>
        </w:tc>
        <w:tc>
          <w:tcPr>
            <w:tcW w:w="527" w:type="pct"/>
            <w:tcBorders>
              <w:top w:val="single" w:sz="6" w:space="0" w:color="000000"/>
              <w:left w:val="single" w:sz="6" w:space="0" w:color="000000"/>
              <w:bottom w:val="single" w:sz="6" w:space="0" w:color="000000"/>
              <w:right w:val="single" w:sz="6" w:space="0" w:color="FFFFFF"/>
            </w:tcBorders>
            <w:vAlign w:val="center"/>
          </w:tcPr>
          <w:p w14:paraId="33E2F5AB"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center"/>
          </w:tcPr>
          <w:p w14:paraId="24F77F88" w14:textId="77777777" w:rsidR="009F08A6" w:rsidRPr="00230E8D" w:rsidRDefault="009F08A6" w:rsidP="002B3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center"/>
          </w:tcPr>
          <w:p w14:paraId="45E45926" w14:textId="77777777" w:rsidR="009F08A6" w:rsidRPr="00230E8D" w:rsidRDefault="009F08A6" w:rsidP="002B3060">
            <w:pPr>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center"/>
          </w:tcPr>
          <w:p w14:paraId="643CF15A" w14:textId="77777777" w:rsidR="009F08A6" w:rsidRPr="00230E8D" w:rsidRDefault="009F08A6" w:rsidP="002B3060">
            <w:pPr>
              <w:jc w:val="center"/>
              <w:rPr>
                <w:rFonts w:ascii="Times New Roman" w:hAnsi="Times New Roman"/>
                <w:sz w:val="18"/>
                <w:szCs w:val="18"/>
              </w:rPr>
            </w:pPr>
            <w:r w:rsidRPr="00230E8D">
              <w:rPr>
                <w:rFonts w:ascii="Times New Roman" w:hAnsi="Times New Roman"/>
                <w:color w:val="000000"/>
                <w:sz w:val="18"/>
                <w:szCs w:val="18"/>
              </w:rPr>
              <w:t>2.00</w:t>
            </w:r>
          </w:p>
        </w:tc>
        <w:tc>
          <w:tcPr>
            <w:tcW w:w="406" w:type="pct"/>
            <w:tcBorders>
              <w:top w:val="single" w:sz="6" w:space="0" w:color="000000"/>
              <w:left w:val="single" w:sz="6" w:space="0" w:color="000000"/>
              <w:bottom w:val="single" w:sz="6" w:space="0" w:color="000000"/>
              <w:right w:val="single" w:sz="6" w:space="0" w:color="000000"/>
            </w:tcBorders>
            <w:vAlign w:val="center"/>
          </w:tcPr>
          <w:p w14:paraId="1103EEC7" w14:textId="439CC458"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$150.90</w:t>
            </w:r>
          </w:p>
        </w:tc>
        <w:tc>
          <w:tcPr>
            <w:tcW w:w="447" w:type="pct"/>
            <w:tcBorders>
              <w:top w:val="single" w:sz="6" w:space="0" w:color="000000"/>
              <w:left w:val="single" w:sz="6" w:space="0" w:color="000000"/>
              <w:bottom w:val="single" w:sz="6" w:space="0" w:color="000000"/>
              <w:right w:val="single" w:sz="14" w:space="0" w:color="000000"/>
            </w:tcBorders>
            <w:vAlign w:val="center"/>
          </w:tcPr>
          <w:p w14:paraId="5EEBFD0A" w14:textId="77777777" w:rsidR="009F08A6" w:rsidRPr="00230E8D" w:rsidRDefault="009F08A6" w:rsidP="002B3060">
            <w:pPr>
              <w:jc w:val="center"/>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000000"/>
              <w:right w:val="single" w:sz="6" w:space="0" w:color="FFFFFF"/>
            </w:tcBorders>
            <w:vAlign w:val="center"/>
          </w:tcPr>
          <w:p w14:paraId="1E57640B" w14:textId="77777777" w:rsidR="009F08A6" w:rsidRPr="00230E8D" w:rsidRDefault="009F08A6" w:rsidP="002B3060">
            <w:pPr>
              <w:jc w:val="center"/>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center"/>
          </w:tcPr>
          <w:p w14:paraId="19A5B3B2" w14:textId="77777777" w:rsidR="009F08A6" w:rsidRPr="00230E8D" w:rsidRDefault="009F08A6" w:rsidP="002B3060">
            <w:pPr>
              <w:jc w:val="center"/>
              <w:rPr>
                <w:rFonts w:ascii="Times New Roman" w:hAnsi="Times New Roman"/>
                <w:sz w:val="18"/>
                <w:szCs w:val="18"/>
              </w:rPr>
            </w:pPr>
            <w:r w:rsidRPr="00230E8D">
              <w:rPr>
                <w:rFonts w:ascii="Times New Roman" w:hAnsi="Times New Roman"/>
                <w:color w:val="000000"/>
                <w:sz w:val="18"/>
                <w:szCs w:val="18"/>
              </w:rPr>
              <w:t>7.00</w:t>
            </w:r>
          </w:p>
        </w:tc>
        <w:tc>
          <w:tcPr>
            <w:tcW w:w="494" w:type="pct"/>
            <w:tcBorders>
              <w:top w:val="single" w:sz="6" w:space="0" w:color="000000"/>
              <w:left w:val="single" w:sz="6" w:space="0" w:color="000000"/>
              <w:bottom w:val="single" w:sz="6" w:space="0" w:color="000000"/>
              <w:right w:val="single" w:sz="6" w:space="0" w:color="000000"/>
            </w:tcBorders>
            <w:vAlign w:val="center"/>
          </w:tcPr>
          <w:p w14:paraId="04EB61E6" w14:textId="51CC9C95"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$545.66</w:t>
            </w:r>
          </w:p>
        </w:tc>
      </w:tr>
      <w:tr w:rsidR="009F08A6" w:rsidRPr="00230E8D" w14:paraId="3464C0D8" w14:textId="77777777" w:rsidTr="002B3060">
        <w:trPr>
          <w:trHeight w:val="471"/>
        </w:trPr>
        <w:tc>
          <w:tcPr>
            <w:tcW w:w="1091" w:type="pct"/>
            <w:tcBorders>
              <w:top w:val="single" w:sz="6" w:space="0" w:color="000000"/>
              <w:left w:val="single" w:sz="6" w:space="0" w:color="000000"/>
              <w:bottom w:val="single" w:sz="6" w:space="0" w:color="000000"/>
              <w:right w:val="single" w:sz="14" w:space="0" w:color="000000"/>
            </w:tcBorders>
            <w:vAlign w:val="center"/>
          </w:tcPr>
          <w:p w14:paraId="7E6927CA" w14:textId="77777777" w:rsidR="009F08A6" w:rsidRPr="002B3060"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2B3060">
              <w:rPr>
                <w:rFonts w:ascii="Times New Roman" w:hAnsi="Times New Roman"/>
                <w:sz w:val="20"/>
                <w:szCs w:val="20"/>
              </w:rPr>
              <w:t>3.    4. Under 40 CFR 229.3(a)(8), EPA receives notification no later than 48 hours prior to the proposed disposal date</w:t>
            </w:r>
          </w:p>
        </w:tc>
        <w:tc>
          <w:tcPr>
            <w:tcW w:w="527" w:type="pct"/>
            <w:tcBorders>
              <w:top w:val="single" w:sz="6" w:space="0" w:color="000000"/>
              <w:left w:val="single" w:sz="6" w:space="0" w:color="000000"/>
              <w:bottom w:val="single" w:sz="6" w:space="0" w:color="000000"/>
              <w:right w:val="single" w:sz="6" w:space="0" w:color="FFFFFF"/>
            </w:tcBorders>
            <w:vAlign w:val="center"/>
          </w:tcPr>
          <w:p w14:paraId="2328711D"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0.50</w:t>
            </w:r>
          </w:p>
        </w:tc>
        <w:tc>
          <w:tcPr>
            <w:tcW w:w="406" w:type="pct"/>
            <w:tcBorders>
              <w:top w:val="single" w:sz="6" w:space="0" w:color="000000"/>
              <w:left w:val="single" w:sz="6" w:space="0" w:color="000000"/>
              <w:bottom w:val="single" w:sz="6" w:space="0" w:color="000000"/>
              <w:right w:val="single" w:sz="6" w:space="0" w:color="FFFFFF"/>
            </w:tcBorders>
            <w:vAlign w:val="center"/>
          </w:tcPr>
          <w:p w14:paraId="61881B68"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FFFFFF"/>
            </w:tcBorders>
            <w:vAlign w:val="center"/>
          </w:tcPr>
          <w:p w14:paraId="3D9055A0"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center"/>
          </w:tcPr>
          <w:p w14:paraId="6531A3BB"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0.50</w:t>
            </w:r>
          </w:p>
        </w:tc>
        <w:tc>
          <w:tcPr>
            <w:tcW w:w="406" w:type="pct"/>
            <w:tcBorders>
              <w:top w:val="single" w:sz="6" w:space="0" w:color="000000"/>
              <w:left w:val="single" w:sz="6" w:space="0" w:color="000000"/>
              <w:bottom w:val="single" w:sz="6" w:space="0" w:color="000000"/>
              <w:right w:val="single" w:sz="6" w:space="0" w:color="000000"/>
            </w:tcBorders>
            <w:vAlign w:val="center"/>
          </w:tcPr>
          <w:p w14:paraId="3C631726" w14:textId="1ECA9640"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$44.07</w:t>
            </w:r>
          </w:p>
        </w:tc>
        <w:tc>
          <w:tcPr>
            <w:tcW w:w="447" w:type="pct"/>
            <w:tcBorders>
              <w:top w:val="single" w:sz="6" w:space="0" w:color="000000"/>
              <w:left w:val="single" w:sz="6" w:space="0" w:color="000000"/>
              <w:bottom w:val="single" w:sz="6" w:space="0" w:color="000000"/>
              <w:right w:val="single" w:sz="14" w:space="0" w:color="000000"/>
            </w:tcBorders>
            <w:vAlign w:val="center"/>
          </w:tcPr>
          <w:p w14:paraId="407BDAF5"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$5.00</w:t>
            </w:r>
          </w:p>
        </w:tc>
        <w:tc>
          <w:tcPr>
            <w:tcW w:w="476" w:type="pct"/>
            <w:tcBorders>
              <w:top w:val="single" w:sz="6" w:space="0" w:color="000000"/>
              <w:left w:val="single" w:sz="6" w:space="0" w:color="000000"/>
              <w:bottom w:val="single" w:sz="6" w:space="0" w:color="000000"/>
              <w:right w:val="single" w:sz="6" w:space="0" w:color="FFFFFF"/>
            </w:tcBorders>
            <w:vAlign w:val="center"/>
          </w:tcPr>
          <w:p w14:paraId="6A8BADC9"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center"/>
          </w:tcPr>
          <w:p w14:paraId="0B96EE7C"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1.75</w:t>
            </w:r>
          </w:p>
        </w:tc>
        <w:tc>
          <w:tcPr>
            <w:tcW w:w="494" w:type="pct"/>
            <w:tcBorders>
              <w:top w:val="single" w:sz="6" w:space="0" w:color="000000"/>
              <w:left w:val="single" w:sz="6" w:space="0" w:color="000000"/>
              <w:bottom w:val="single" w:sz="6" w:space="0" w:color="000000"/>
              <w:right w:val="single" w:sz="6" w:space="0" w:color="000000"/>
            </w:tcBorders>
            <w:vAlign w:val="center"/>
          </w:tcPr>
          <w:p w14:paraId="3847C531" w14:textId="49ECE958"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$171.76</w:t>
            </w:r>
          </w:p>
        </w:tc>
      </w:tr>
      <w:tr w:rsidR="009F08A6" w:rsidRPr="00230E8D" w14:paraId="39954171" w14:textId="77777777" w:rsidTr="002B3060">
        <w:trPr>
          <w:trHeight w:val="2324"/>
        </w:trPr>
        <w:tc>
          <w:tcPr>
            <w:tcW w:w="1091" w:type="pct"/>
            <w:tcBorders>
              <w:top w:val="single" w:sz="6" w:space="0" w:color="000000"/>
              <w:left w:val="single" w:sz="6" w:space="0" w:color="000000"/>
              <w:bottom w:val="single" w:sz="6" w:space="0" w:color="000000"/>
              <w:right w:val="single" w:sz="14" w:space="0" w:color="000000"/>
            </w:tcBorders>
            <w:vAlign w:val="center"/>
          </w:tcPr>
          <w:p w14:paraId="1846E25B" w14:textId="50428153" w:rsidR="009F08A6" w:rsidRPr="002B3060"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360"/>
              <w:rPr>
                <w:rFonts w:ascii="Times New Roman" w:hAnsi="Times New Roman"/>
                <w:sz w:val="20"/>
                <w:szCs w:val="20"/>
              </w:rPr>
            </w:pPr>
            <w:r w:rsidRPr="002B3060">
              <w:rPr>
                <w:rFonts w:ascii="Times New Roman" w:hAnsi="Times New Roman"/>
                <w:sz w:val="20"/>
                <w:szCs w:val="20"/>
              </w:rPr>
              <w:t>.      5. Under 40 CFR 229.3(a)(8), EPA receives telephonic notification at least 12 hours in advance of the vessel’s departure from port, recording and reviewing the information required</w:t>
            </w:r>
          </w:p>
        </w:tc>
        <w:tc>
          <w:tcPr>
            <w:tcW w:w="527" w:type="pct"/>
            <w:tcBorders>
              <w:top w:val="single" w:sz="6" w:space="0" w:color="000000"/>
              <w:left w:val="single" w:sz="6" w:space="0" w:color="000000"/>
              <w:bottom w:val="single" w:sz="6" w:space="0" w:color="000000"/>
              <w:right w:val="single" w:sz="6" w:space="0" w:color="FFFFFF"/>
            </w:tcBorders>
            <w:vAlign w:val="center"/>
          </w:tcPr>
          <w:p w14:paraId="72668643"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1.00</w:t>
            </w:r>
          </w:p>
        </w:tc>
        <w:tc>
          <w:tcPr>
            <w:tcW w:w="406" w:type="pct"/>
            <w:tcBorders>
              <w:top w:val="single" w:sz="6" w:space="0" w:color="000000"/>
              <w:left w:val="single" w:sz="6" w:space="0" w:color="000000"/>
              <w:bottom w:val="single" w:sz="6" w:space="0" w:color="000000"/>
              <w:right w:val="single" w:sz="6" w:space="0" w:color="FFFFFF"/>
            </w:tcBorders>
            <w:vAlign w:val="center"/>
          </w:tcPr>
          <w:p w14:paraId="6239A3EF"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2.00</w:t>
            </w:r>
          </w:p>
        </w:tc>
        <w:tc>
          <w:tcPr>
            <w:tcW w:w="406" w:type="pct"/>
            <w:tcBorders>
              <w:top w:val="single" w:sz="6" w:space="0" w:color="000000"/>
              <w:left w:val="single" w:sz="6" w:space="0" w:color="000000"/>
              <w:bottom w:val="single" w:sz="6" w:space="0" w:color="000000"/>
              <w:right w:val="single" w:sz="6" w:space="0" w:color="FFFFFF"/>
            </w:tcBorders>
            <w:vAlign w:val="center"/>
          </w:tcPr>
          <w:p w14:paraId="585301BB"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center"/>
          </w:tcPr>
          <w:p w14:paraId="03765115"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3.00</w:t>
            </w:r>
          </w:p>
        </w:tc>
        <w:tc>
          <w:tcPr>
            <w:tcW w:w="406" w:type="pct"/>
            <w:tcBorders>
              <w:top w:val="single" w:sz="6" w:space="0" w:color="000000"/>
              <w:left w:val="single" w:sz="6" w:space="0" w:color="000000"/>
              <w:bottom w:val="single" w:sz="6" w:space="0" w:color="000000"/>
              <w:right w:val="single" w:sz="6" w:space="0" w:color="000000"/>
            </w:tcBorders>
            <w:vAlign w:val="center"/>
          </w:tcPr>
          <w:p w14:paraId="6D11468D" w14:textId="6F1F16CB"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Pr>
                <w:rFonts w:ascii="Times New Roman" w:eastAsia="Calibri" w:hAnsi="Times New Roman"/>
                <w:color w:val="000000"/>
                <w:sz w:val="18"/>
                <w:szCs w:val="18"/>
              </w:rPr>
              <w:t>$213.66</w:t>
            </w:r>
          </w:p>
        </w:tc>
        <w:tc>
          <w:tcPr>
            <w:tcW w:w="447" w:type="pct"/>
            <w:tcBorders>
              <w:top w:val="single" w:sz="6" w:space="0" w:color="000000"/>
              <w:left w:val="single" w:sz="6" w:space="0" w:color="000000"/>
              <w:bottom w:val="single" w:sz="6" w:space="0" w:color="000000"/>
              <w:right w:val="single" w:sz="14" w:space="0" w:color="000000"/>
            </w:tcBorders>
            <w:vAlign w:val="center"/>
          </w:tcPr>
          <w:p w14:paraId="4ACC8AB4"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sz w:val="18"/>
                <w:szCs w:val="18"/>
              </w:rPr>
              <w:t>$10.00</w:t>
            </w:r>
          </w:p>
        </w:tc>
        <w:tc>
          <w:tcPr>
            <w:tcW w:w="476" w:type="pct"/>
            <w:tcBorders>
              <w:top w:val="single" w:sz="6" w:space="0" w:color="000000"/>
              <w:left w:val="single" w:sz="6" w:space="0" w:color="000000"/>
              <w:bottom w:val="single" w:sz="6" w:space="0" w:color="000000"/>
              <w:right w:val="single" w:sz="6" w:space="0" w:color="FFFFFF"/>
            </w:tcBorders>
            <w:vAlign w:val="center"/>
          </w:tcPr>
          <w:p w14:paraId="23F2026B"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center"/>
          </w:tcPr>
          <w:p w14:paraId="16539359" w14:textId="77777777" w:rsidR="009F08A6" w:rsidRPr="00230E8D" w:rsidRDefault="009F08A6" w:rsidP="002B306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18"/>
                <w:szCs w:val="18"/>
              </w:rPr>
            </w:pPr>
            <w:r w:rsidRPr="00230E8D">
              <w:rPr>
                <w:rFonts w:ascii="Times New Roman" w:hAnsi="Times New Roman"/>
                <w:color w:val="000000"/>
                <w:sz w:val="18"/>
                <w:szCs w:val="18"/>
              </w:rPr>
              <w:t>10.50</w:t>
            </w:r>
          </w:p>
        </w:tc>
        <w:tc>
          <w:tcPr>
            <w:tcW w:w="494" w:type="pct"/>
            <w:tcBorders>
              <w:top w:val="single" w:sz="6" w:space="0" w:color="000000"/>
              <w:left w:val="single" w:sz="6" w:space="0" w:color="000000"/>
              <w:bottom w:val="single" w:sz="6" w:space="0" w:color="000000"/>
              <w:right w:val="single" w:sz="6" w:space="0" w:color="000000"/>
            </w:tcBorders>
            <w:vAlign w:val="center"/>
          </w:tcPr>
          <w:p w14:paraId="47C2BEAE" w14:textId="77777777" w:rsidR="00A9168E" w:rsidRDefault="00A9168E" w:rsidP="002B3060">
            <w:pPr>
              <w:jc w:val="center"/>
              <w:rPr>
                <w:rFonts w:ascii="Times New Roman" w:eastAsia="Calibri" w:hAnsi="Times New Roman"/>
                <w:color w:val="000000"/>
                <w:sz w:val="18"/>
                <w:szCs w:val="18"/>
              </w:rPr>
            </w:pPr>
          </w:p>
          <w:p w14:paraId="1F4873F5" w14:textId="643E5520" w:rsidR="009F08A6" w:rsidRPr="00230E8D" w:rsidRDefault="009F08A6" w:rsidP="002B3060">
            <w:pPr>
              <w:jc w:val="center"/>
              <w:rPr>
                <w:rFonts w:ascii="Times New Roman" w:hAnsi="Times New Roman"/>
                <w:sz w:val="18"/>
                <w:szCs w:val="18"/>
              </w:rPr>
            </w:pPr>
            <w:r>
              <w:rPr>
                <w:rFonts w:ascii="Times New Roman" w:eastAsia="Calibri" w:hAnsi="Times New Roman"/>
                <w:color w:val="000000"/>
                <w:sz w:val="18"/>
                <w:szCs w:val="18"/>
              </w:rPr>
              <w:t>$782.81</w:t>
            </w:r>
          </w:p>
        </w:tc>
      </w:tr>
      <w:tr w:rsidR="009F08A6" w:rsidRPr="00230E8D" w14:paraId="42F1CC01" w14:textId="77777777" w:rsidTr="002B3060">
        <w:trPr>
          <w:trHeight w:val="471"/>
        </w:trPr>
        <w:tc>
          <w:tcPr>
            <w:tcW w:w="1091" w:type="pct"/>
            <w:tcBorders>
              <w:top w:val="single" w:sz="6" w:space="0" w:color="000000"/>
              <w:left w:val="single" w:sz="6" w:space="0" w:color="000000"/>
              <w:bottom w:val="single" w:sz="6" w:space="0" w:color="000000"/>
              <w:right w:val="single" w:sz="14" w:space="0" w:color="000000"/>
            </w:tcBorders>
            <w:vAlign w:val="center"/>
          </w:tcPr>
          <w:p w14:paraId="2DFC51CF" w14:textId="77777777" w:rsidR="009F08A6" w:rsidRPr="002B3060" w:rsidRDefault="009F08A6" w:rsidP="002B3060">
            <w:pPr>
              <w:rPr>
                <w:rFonts w:ascii="Times New Roman" w:hAnsi="Times New Roman"/>
                <w:b/>
                <w:bCs/>
                <w:sz w:val="20"/>
                <w:szCs w:val="20"/>
              </w:rPr>
            </w:pPr>
            <w:r w:rsidRPr="002B3060">
              <w:rPr>
                <w:rFonts w:ascii="Times New Roman" w:hAnsi="Times New Roman"/>
                <w:b/>
                <w:bCs/>
                <w:sz w:val="20"/>
                <w:szCs w:val="20"/>
              </w:rPr>
              <w:t>Subtotal (hours and costs)</w:t>
            </w:r>
          </w:p>
        </w:tc>
        <w:tc>
          <w:tcPr>
            <w:tcW w:w="527" w:type="pct"/>
            <w:tcBorders>
              <w:top w:val="single" w:sz="6" w:space="0" w:color="000000"/>
              <w:left w:val="single" w:sz="6" w:space="0" w:color="000000"/>
              <w:bottom w:val="single" w:sz="6" w:space="0" w:color="000000"/>
              <w:right w:val="single" w:sz="6" w:space="0" w:color="FFFFFF"/>
            </w:tcBorders>
            <w:vAlign w:val="center"/>
          </w:tcPr>
          <w:p w14:paraId="43DB5029"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sz w:val="18"/>
                <w:szCs w:val="18"/>
              </w:rPr>
              <w:t>4.00</w:t>
            </w:r>
          </w:p>
        </w:tc>
        <w:tc>
          <w:tcPr>
            <w:tcW w:w="406" w:type="pct"/>
            <w:tcBorders>
              <w:top w:val="single" w:sz="6" w:space="0" w:color="000000"/>
              <w:left w:val="single" w:sz="6" w:space="0" w:color="000000"/>
              <w:bottom w:val="single" w:sz="6" w:space="0" w:color="000000"/>
              <w:right w:val="single" w:sz="6" w:space="0" w:color="FFFFFF"/>
            </w:tcBorders>
            <w:vAlign w:val="center"/>
          </w:tcPr>
          <w:p w14:paraId="4F9F0631"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sz w:val="18"/>
                <w:szCs w:val="18"/>
              </w:rPr>
              <w:t>5.00</w:t>
            </w:r>
          </w:p>
        </w:tc>
        <w:tc>
          <w:tcPr>
            <w:tcW w:w="406" w:type="pct"/>
            <w:tcBorders>
              <w:top w:val="single" w:sz="6" w:space="0" w:color="000000"/>
              <w:left w:val="single" w:sz="6" w:space="0" w:color="000000"/>
              <w:bottom w:val="single" w:sz="6" w:space="0" w:color="000000"/>
              <w:right w:val="single" w:sz="6" w:space="0" w:color="FFFFFF"/>
            </w:tcBorders>
            <w:vAlign w:val="center"/>
          </w:tcPr>
          <w:p w14:paraId="22BD62B7"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sz w:val="18"/>
                <w:szCs w:val="18"/>
              </w:rPr>
              <w:t>0.00</w:t>
            </w:r>
          </w:p>
        </w:tc>
        <w:tc>
          <w:tcPr>
            <w:tcW w:w="406" w:type="pct"/>
            <w:tcBorders>
              <w:top w:val="single" w:sz="6" w:space="0" w:color="000000"/>
              <w:left w:val="single" w:sz="6" w:space="0" w:color="000000"/>
              <w:bottom w:val="single" w:sz="6" w:space="0" w:color="000000"/>
              <w:right w:val="single" w:sz="6" w:space="0" w:color="000000"/>
            </w:tcBorders>
            <w:vAlign w:val="center"/>
          </w:tcPr>
          <w:p w14:paraId="5680C2F2"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color w:val="000000"/>
                <w:sz w:val="18"/>
                <w:szCs w:val="18"/>
              </w:rPr>
              <w:t>9.00</w:t>
            </w:r>
          </w:p>
        </w:tc>
        <w:tc>
          <w:tcPr>
            <w:tcW w:w="406" w:type="pct"/>
            <w:tcBorders>
              <w:top w:val="single" w:sz="6" w:space="0" w:color="000000"/>
              <w:left w:val="single" w:sz="6" w:space="0" w:color="000000"/>
              <w:bottom w:val="single" w:sz="6" w:space="0" w:color="000000"/>
              <w:right w:val="single" w:sz="6" w:space="0" w:color="000000"/>
            </w:tcBorders>
            <w:vAlign w:val="center"/>
          </w:tcPr>
          <w:p w14:paraId="24C3AE29" w14:textId="71D31AC8" w:rsidR="009F08A6" w:rsidRPr="00230E8D" w:rsidRDefault="009F08A6" w:rsidP="002B3060">
            <w:pPr>
              <w:jc w:val="center"/>
              <w:rPr>
                <w:rFonts w:ascii="Times New Roman" w:hAnsi="Times New Roman"/>
                <w:bCs/>
                <w:sz w:val="18"/>
                <w:szCs w:val="18"/>
              </w:rPr>
            </w:pPr>
            <w:r>
              <w:rPr>
                <w:rFonts w:ascii="Times New Roman" w:eastAsia="Calibri" w:hAnsi="Times New Roman"/>
                <w:color w:val="000000"/>
                <w:sz w:val="18"/>
                <w:szCs w:val="18"/>
              </w:rPr>
              <w:t>$666.37</w:t>
            </w:r>
          </w:p>
        </w:tc>
        <w:tc>
          <w:tcPr>
            <w:tcW w:w="447" w:type="pct"/>
            <w:tcBorders>
              <w:top w:val="single" w:sz="6" w:space="0" w:color="000000"/>
              <w:left w:val="single" w:sz="6" w:space="0" w:color="000000"/>
              <w:bottom w:val="single" w:sz="6" w:space="0" w:color="000000"/>
              <w:right w:val="single" w:sz="14" w:space="0" w:color="000000"/>
            </w:tcBorders>
            <w:vAlign w:val="center"/>
          </w:tcPr>
          <w:p w14:paraId="01FD121F"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sz w:val="18"/>
                <w:szCs w:val="18"/>
              </w:rPr>
              <w:t>$30.00</w:t>
            </w:r>
          </w:p>
        </w:tc>
        <w:tc>
          <w:tcPr>
            <w:tcW w:w="476" w:type="pct"/>
            <w:tcBorders>
              <w:top w:val="single" w:sz="6" w:space="0" w:color="000000"/>
              <w:left w:val="single" w:sz="6" w:space="0" w:color="000000"/>
              <w:bottom w:val="single" w:sz="6" w:space="0" w:color="000000"/>
              <w:right w:val="single" w:sz="6" w:space="0" w:color="FFFFFF"/>
            </w:tcBorders>
            <w:vAlign w:val="center"/>
          </w:tcPr>
          <w:p w14:paraId="64ACDDB7"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sz w:val="18"/>
                <w:szCs w:val="18"/>
              </w:rPr>
              <w:t>3.5</w:t>
            </w:r>
          </w:p>
        </w:tc>
        <w:tc>
          <w:tcPr>
            <w:tcW w:w="340" w:type="pct"/>
            <w:tcBorders>
              <w:top w:val="single" w:sz="6" w:space="0" w:color="000000"/>
              <w:left w:val="single" w:sz="6" w:space="0" w:color="000000"/>
              <w:bottom w:val="single" w:sz="6" w:space="0" w:color="000000"/>
              <w:right w:val="single" w:sz="6" w:space="0" w:color="FFFFFF"/>
            </w:tcBorders>
            <w:vAlign w:val="center"/>
          </w:tcPr>
          <w:p w14:paraId="56C2A700" w14:textId="77777777" w:rsidR="009F08A6" w:rsidRPr="00230E8D" w:rsidRDefault="009F08A6" w:rsidP="002B3060">
            <w:pPr>
              <w:jc w:val="center"/>
              <w:rPr>
                <w:rFonts w:ascii="Times New Roman" w:hAnsi="Times New Roman"/>
                <w:bCs/>
                <w:sz w:val="18"/>
                <w:szCs w:val="18"/>
              </w:rPr>
            </w:pPr>
            <w:r w:rsidRPr="00230E8D">
              <w:rPr>
                <w:rFonts w:ascii="Times New Roman" w:hAnsi="Times New Roman"/>
                <w:bCs/>
                <w:color w:val="000000"/>
                <w:sz w:val="18"/>
                <w:szCs w:val="18"/>
              </w:rPr>
              <w:t>31.50</w:t>
            </w:r>
          </w:p>
        </w:tc>
        <w:tc>
          <w:tcPr>
            <w:tcW w:w="494" w:type="pct"/>
            <w:tcBorders>
              <w:top w:val="single" w:sz="6" w:space="0" w:color="000000"/>
              <w:left w:val="single" w:sz="6" w:space="0" w:color="000000"/>
              <w:bottom w:val="single" w:sz="6" w:space="0" w:color="000000"/>
              <w:right w:val="single" w:sz="6" w:space="0" w:color="000000"/>
            </w:tcBorders>
            <w:vAlign w:val="center"/>
          </w:tcPr>
          <w:p w14:paraId="048D7C9A" w14:textId="0A8771EB" w:rsidR="009F08A6" w:rsidRPr="00230E8D" w:rsidRDefault="009F08A6" w:rsidP="002B3060">
            <w:pPr>
              <w:jc w:val="center"/>
              <w:rPr>
                <w:rFonts w:ascii="Times New Roman" w:hAnsi="Times New Roman"/>
                <w:bCs/>
                <w:sz w:val="18"/>
                <w:szCs w:val="18"/>
              </w:rPr>
            </w:pPr>
            <w:r>
              <w:rPr>
                <w:rFonts w:ascii="Times New Roman" w:eastAsia="Calibri" w:hAnsi="Times New Roman"/>
                <w:color w:val="000000"/>
                <w:sz w:val="18"/>
                <w:szCs w:val="18"/>
              </w:rPr>
              <w:t>$2,437.29</w:t>
            </w:r>
          </w:p>
        </w:tc>
      </w:tr>
    </w:tbl>
    <w:p w14:paraId="389A618F" w14:textId="77777777" w:rsidR="00045607" w:rsidRDefault="00045607" w:rsidP="009F08A6">
      <w:pPr>
        <w:pStyle w:val="TableHeadings"/>
      </w:pPr>
      <w:bookmarkStart w:id="83" w:name="_Toc436842778"/>
    </w:p>
    <w:p w14:paraId="1D4FF76A" w14:textId="77777777" w:rsidR="002B3060" w:rsidRDefault="002B3060">
      <w:pPr>
        <w:widowControl/>
        <w:autoSpaceDE/>
        <w:autoSpaceDN/>
        <w:adjustRightInd/>
        <w:rPr>
          <w:rFonts w:ascii="Times New Roman" w:hAnsi="Times New Roman"/>
          <w:b/>
        </w:rPr>
      </w:pPr>
      <w:r>
        <w:br w:type="page"/>
      </w:r>
    </w:p>
    <w:p w14:paraId="68E69AB0" w14:textId="3F403577" w:rsidR="009F08A6" w:rsidRPr="006460AB" w:rsidRDefault="009F08A6" w:rsidP="009F08A6">
      <w:pPr>
        <w:pStyle w:val="TableHeadings"/>
      </w:pPr>
      <w:r w:rsidRPr="006460AB">
        <w:t>Table 2</w:t>
      </w:r>
      <w:r>
        <w:t>8</w:t>
      </w:r>
      <w:r w:rsidRPr="006460AB">
        <w:t xml:space="preserve">. </w:t>
      </w:r>
      <w:r>
        <w:t>Disposal of Marine Mammal Carcasses</w:t>
      </w:r>
      <w:r w:rsidRPr="006460AB">
        <w:t xml:space="preserve"> General Perm</w:t>
      </w:r>
      <w:r>
        <w:t>it Agency (EPA) Burden and Cost</w:t>
      </w:r>
      <w:r w:rsidRPr="006460AB">
        <w:t xml:space="preserve"> under 40 CFR</w:t>
      </w:r>
      <w:r w:rsidR="00D2675F">
        <w:t xml:space="preserve"> 220.4</w:t>
      </w:r>
    </w:p>
    <w:tbl>
      <w:tblPr>
        <w:tblW w:w="10800" w:type="dxa"/>
        <w:tblInd w:w="-818" w:type="dxa"/>
        <w:tblLayout w:type="fixed"/>
        <w:tblCellMar>
          <w:left w:w="69" w:type="dxa"/>
          <w:right w:w="69" w:type="dxa"/>
        </w:tblCellMar>
        <w:tblLook w:val="0000" w:firstRow="0" w:lastRow="0" w:firstColumn="0" w:lastColumn="0" w:noHBand="0" w:noVBand="0"/>
      </w:tblPr>
      <w:tblGrid>
        <w:gridCol w:w="2593"/>
        <w:gridCol w:w="896"/>
        <w:gridCol w:w="896"/>
        <w:gridCol w:w="897"/>
        <w:gridCol w:w="928"/>
        <w:gridCol w:w="900"/>
        <w:gridCol w:w="810"/>
        <w:gridCol w:w="990"/>
        <w:gridCol w:w="810"/>
        <w:gridCol w:w="1080"/>
      </w:tblGrid>
      <w:tr w:rsidR="009F08A6" w:rsidRPr="009C4403" w14:paraId="4AA8C065" w14:textId="77777777" w:rsidTr="000163C4">
        <w:trPr>
          <w:trHeight w:hRule="exact" w:val="576"/>
        </w:trPr>
        <w:tc>
          <w:tcPr>
            <w:tcW w:w="2593" w:type="dxa"/>
            <w:vMerge w:val="restart"/>
            <w:tcBorders>
              <w:top w:val="single" w:sz="6" w:space="0" w:color="000000"/>
              <w:left w:val="single" w:sz="6" w:space="0" w:color="000000"/>
              <w:bottom w:val="nil"/>
              <w:right w:val="single" w:sz="14" w:space="0" w:color="000000"/>
            </w:tcBorders>
            <w:vAlign w:val="center"/>
          </w:tcPr>
          <w:p w14:paraId="1115272A" w14:textId="77777777" w:rsidR="009F08A6" w:rsidRPr="009C4403" w:rsidRDefault="009F08A6" w:rsidP="000163C4">
            <w:pPr>
              <w:jc w:val="center"/>
              <w:rPr>
                <w:rFonts w:ascii="Times New Roman" w:hAnsi="Times New Roman"/>
              </w:rPr>
            </w:pPr>
          </w:p>
          <w:p w14:paraId="2F50D0A6" w14:textId="77777777" w:rsidR="009F08A6" w:rsidRPr="00407019"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407019">
              <w:rPr>
                <w:rFonts w:ascii="Times New Roman" w:hAnsi="Times New Roman"/>
                <w:b/>
                <w:sz w:val="22"/>
                <w:szCs w:val="22"/>
              </w:rPr>
              <w:t>Information Collection Activity</w:t>
            </w:r>
          </w:p>
          <w:p w14:paraId="4A612B7F" w14:textId="77777777" w:rsidR="009F08A6" w:rsidRPr="009C4403"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327" w:type="dxa"/>
            <w:gridSpan w:val="6"/>
            <w:tcBorders>
              <w:top w:val="single" w:sz="6" w:space="0" w:color="000000"/>
              <w:left w:val="single" w:sz="6" w:space="0" w:color="000000"/>
              <w:bottom w:val="single" w:sz="14" w:space="0" w:color="000000"/>
              <w:right w:val="single" w:sz="6" w:space="0" w:color="FFFFFF"/>
            </w:tcBorders>
            <w:vAlign w:val="center"/>
          </w:tcPr>
          <w:p w14:paraId="6C10E7A4" w14:textId="77777777" w:rsidR="009F08A6" w:rsidRPr="000163C4"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0163C4">
              <w:rPr>
                <w:rFonts w:ascii="Times New Roman" w:hAnsi="Times New Roman"/>
                <w:b/>
              </w:rPr>
              <w:t xml:space="preserve">Hours and Costs Per </w:t>
            </w:r>
            <w:r w:rsidRPr="000163C4">
              <w:rPr>
                <w:rFonts w:ascii="Times New Roman" w:hAnsi="Times New Roman"/>
                <w:b/>
                <w:bCs/>
              </w:rPr>
              <w:t>Response</w:t>
            </w:r>
          </w:p>
        </w:tc>
        <w:tc>
          <w:tcPr>
            <w:tcW w:w="2880" w:type="dxa"/>
            <w:gridSpan w:val="3"/>
            <w:tcBorders>
              <w:top w:val="single" w:sz="6" w:space="0" w:color="000000"/>
              <w:left w:val="single" w:sz="6" w:space="0" w:color="000000"/>
              <w:bottom w:val="single" w:sz="14" w:space="0" w:color="000000"/>
              <w:right w:val="single" w:sz="6" w:space="0" w:color="000000"/>
            </w:tcBorders>
            <w:vAlign w:val="center"/>
          </w:tcPr>
          <w:p w14:paraId="36BEA410" w14:textId="77777777" w:rsidR="009F08A6" w:rsidRPr="000163C4"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0163C4">
              <w:rPr>
                <w:rFonts w:ascii="Times New Roman" w:hAnsi="Times New Roman"/>
                <w:b/>
              </w:rPr>
              <w:t>Total Hours and Costs Per Year</w:t>
            </w:r>
          </w:p>
        </w:tc>
      </w:tr>
      <w:tr w:rsidR="009F08A6" w:rsidRPr="00C0593D" w14:paraId="6518A380" w14:textId="77777777" w:rsidTr="000163C4">
        <w:trPr>
          <w:trHeight w:val="864"/>
        </w:trPr>
        <w:tc>
          <w:tcPr>
            <w:tcW w:w="2593" w:type="dxa"/>
            <w:vMerge/>
            <w:tcBorders>
              <w:top w:val="nil"/>
              <w:left w:val="single" w:sz="6" w:space="0" w:color="000000"/>
              <w:bottom w:val="single" w:sz="14" w:space="0" w:color="000000"/>
              <w:right w:val="single" w:sz="14" w:space="0" w:color="000000"/>
            </w:tcBorders>
          </w:tcPr>
          <w:p w14:paraId="46E9C094" w14:textId="77777777" w:rsidR="009F08A6" w:rsidRPr="009C4403" w:rsidRDefault="009F08A6" w:rsidP="009F0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6" w:space="0" w:color="000000"/>
              <w:left w:val="single" w:sz="6" w:space="0" w:color="000000"/>
              <w:bottom w:val="single" w:sz="14" w:space="0" w:color="000000"/>
              <w:right w:val="single" w:sz="6" w:space="0" w:color="FFFFFF"/>
            </w:tcBorders>
            <w:vAlign w:val="center"/>
          </w:tcPr>
          <w:p w14:paraId="27DC51C1"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4A391535"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88.15</w:t>
            </w:r>
            <w:r w:rsidRPr="00C0593D">
              <w:rPr>
                <w:rFonts w:ascii="Times New Roman" w:hAnsi="Times New Roman"/>
                <w:bCs/>
                <w:sz w:val="18"/>
                <w:szCs w:val="18"/>
              </w:rPr>
              <w:t>/</w:t>
            </w:r>
          </w:p>
          <w:p w14:paraId="0AEF5FA9"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6" w:type="dxa"/>
            <w:tcBorders>
              <w:top w:val="single" w:sz="6" w:space="0" w:color="000000"/>
              <w:left w:val="single" w:sz="6" w:space="0" w:color="000000"/>
              <w:bottom w:val="single" w:sz="14" w:space="0" w:color="000000"/>
              <w:right w:val="single" w:sz="6" w:space="0" w:color="FFFFFF"/>
            </w:tcBorders>
            <w:vAlign w:val="center"/>
          </w:tcPr>
          <w:p w14:paraId="4ADD79DE"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2D991669"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Pr>
                <w:rFonts w:ascii="Times New Roman" w:hAnsi="Times New Roman"/>
                <w:bCs/>
                <w:sz w:val="18"/>
                <w:szCs w:val="18"/>
              </w:rPr>
              <w:t>62.75</w:t>
            </w:r>
            <w:r w:rsidRPr="00C0593D">
              <w:rPr>
                <w:rFonts w:ascii="Times New Roman" w:hAnsi="Times New Roman"/>
                <w:bCs/>
                <w:sz w:val="18"/>
                <w:szCs w:val="18"/>
              </w:rPr>
              <w:t>/</w:t>
            </w:r>
          </w:p>
          <w:p w14:paraId="64FD8F09"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7" w:type="dxa"/>
            <w:tcBorders>
              <w:top w:val="single" w:sz="6" w:space="0" w:color="000000"/>
              <w:left w:val="single" w:sz="6" w:space="0" w:color="000000"/>
              <w:bottom w:val="single" w:sz="14" w:space="0" w:color="000000"/>
              <w:right w:val="single" w:sz="6" w:space="0" w:color="FFFFFF"/>
            </w:tcBorders>
            <w:vAlign w:val="center"/>
          </w:tcPr>
          <w:p w14:paraId="3E0B7CF3"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59C55237"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43.25</w:t>
            </w:r>
            <w:r w:rsidRPr="00C0593D">
              <w:rPr>
                <w:rFonts w:ascii="Times New Roman" w:hAnsi="Times New Roman"/>
                <w:bCs/>
                <w:sz w:val="18"/>
                <w:szCs w:val="18"/>
              </w:rPr>
              <w:t>/</w:t>
            </w:r>
          </w:p>
          <w:p w14:paraId="01EFDCF4"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28" w:type="dxa"/>
            <w:tcBorders>
              <w:top w:val="single" w:sz="6" w:space="0" w:color="000000"/>
              <w:left w:val="single" w:sz="6" w:space="0" w:color="000000"/>
              <w:bottom w:val="single" w:sz="14" w:space="0" w:color="000000"/>
              <w:right w:val="single" w:sz="6" w:space="0" w:color="000000"/>
            </w:tcBorders>
            <w:vAlign w:val="center"/>
          </w:tcPr>
          <w:p w14:paraId="69FC2F5D"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0AB201DF" w14:textId="77777777" w:rsidR="009F08A6" w:rsidRPr="00C0593D" w:rsidRDefault="009F08A6" w:rsidP="000163C4">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6" w:space="0" w:color="000000"/>
              <w:left w:val="single" w:sz="6" w:space="0" w:color="000000"/>
              <w:bottom w:val="single" w:sz="14" w:space="0" w:color="000000"/>
              <w:right w:val="single" w:sz="6" w:space="0" w:color="000000"/>
            </w:tcBorders>
            <w:vAlign w:val="center"/>
          </w:tcPr>
          <w:p w14:paraId="69FE6E86" w14:textId="77777777" w:rsidR="009F08A6" w:rsidRPr="00C0593D" w:rsidRDefault="009F08A6" w:rsidP="000163C4">
            <w:pPr>
              <w:jc w:val="center"/>
              <w:rPr>
                <w:rFonts w:ascii="Times New Roman" w:hAnsi="Times New Roman"/>
                <w:bCs/>
                <w:sz w:val="18"/>
                <w:szCs w:val="18"/>
              </w:rPr>
            </w:pPr>
            <w:r w:rsidRPr="00C0593D">
              <w:rPr>
                <w:rFonts w:ascii="Times New Roman" w:hAnsi="Times New Roman"/>
                <w:bCs/>
                <w:sz w:val="18"/>
                <w:szCs w:val="18"/>
              </w:rPr>
              <w:t>Labor</w:t>
            </w:r>
          </w:p>
          <w:p w14:paraId="60E2F274" w14:textId="77777777" w:rsidR="009F08A6" w:rsidRPr="00C0593D" w:rsidRDefault="009F08A6" w:rsidP="000163C4">
            <w:pPr>
              <w:jc w:val="center"/>
              <w:rPr>
                <w:rFonts w:ascii="Times New Roman" w:hAnsi="Times New Roman"/>
                <w:bCs/>
                <w:sz w:val="18"/>
                <w:szCs w:val="18"/>
              </w:rPr>
            </w:pPr>
            <w:r w:rsidRPr="00C0593D">
              <w:rPr>
                <w:rFonts w:ascii="Times New Roman" w:hAnsi="Times New Roman"/>
                <w:bCs/>
                <w:sz w:val="18"/>
                <w:szCs w:val="18"/>
              </w:rPr>
              <w:t>Cost/</w:t>
            </w:r>
          </w:p>
          <w:p w14:paraId="7D7C3BEE" w14:textId="77777777" w:rsidR="009F08A6" w:rsidRPr="00C0593D" w:rsidRDefault="009F08A6" w:rsidP="000163C4">
            <w:pPr>
              <w:jc w:val="center"/>
              <w:rPr>
                <w:rFonts w:ascii="Times New Roman" w:hAnsi="Times New Roman"/>
                <w:sz w:val="18"/>
                <w:szCs w:val="18"/>
              </w:rPr>
            </w:pPr>
            <w:r w:rsidRPr="00C0593D">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center"/>
          </w:tcPr>
          <w:p w14:paraId="7834DFFC"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1F81BCC9"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14:paraId="4D23462A" w14:textId="77777777" w:rsidR="009F08A6"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14:paraId="5D478DC7"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14:paraId="11C02245"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14:paraId="12EF64B2" w14:textId="77777777"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center"/>
          </w:tcPr>
          <w:p w14:paraId="0846F0CC" w14:textId="77777777" w:rsidR="009F08A6"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24906AB9" w14:textId="4B29E1B3"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535AFFEA" w14:textId="20C47209" w:rsidR="009F08A6" w:rsidRPr="00C0593D" w:rsidRDefault="009F08A6" w:rsidP="00016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rsidR="009F08A6" w:rsidRPr="00C0593D" w14:paraId="036DB701" w14:textId="77777777" w:rsidTr="000163C4">
        <w:trPr>
          <w:trHeight w:hRule="exact" w:val="980"/>
        </w:trPr>
        <w:tc>
          <w:tcPr>
            <w:tcW w:w="2593" w:type="dxa"/>
            <w:tcBorders>
              <w:top w:val="single" w:sz="6" w:space="0" w:color="000000"/>
              <w:left w:val="single" w:sz="6" w:space="0" w:color="000000"/>
              <w:bottom w:val="single" w:sz="6" w:space="0" w:color="FFFFFF"/>
              <w:right w:val="single" w:sz="14" w:space="0" w:color="000000"/>
            </w:tcBorders>
            <w:vAlign w:val="center"/>
          </w:tcPr>
          <w:p w14:paraId="7D454A20" w14:textId="32AE0E5C" w:rsidR="009F08A6" w:rsidRPr="00407019" w:rsidRDefault="009F08A6" w:rsidP="0040701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hanging="360"/>
              <w:rPr>
                <w:rFonts w:ascii="Times New Roman" w:hAnsi="Times New Roman"/>
                <w:sz w:val="20"/>
                <w:szCs w:val="20"/>
              </w:rPr>
            </w:pPr>
            <w:r w:rsidRPr="00407019">
              <w:rPr>
                <w:rFonts w:ascii="Times New Roman" w:hAnsi="Times New Roman"/>
                <w:sz w:val="20"/>
                <w:szCs w:val="20"/>
              </w:rPr>
              <w:t>1.</w:t>
            </w:r>
            <w:r w:rsidRPr="00407019">
              <w:rPr>
                <w:rFonts w:ascii="Times New Roman" w:hAnsi="Times New Roman"/>
                <w:sz w:val="20"/>
                <w:szCs w:val="20"/>
              </w:rPr>
              <w:tab/>
              <w:t xml:space="preserve">1. Respondent conducts marine mammal disposal and submits information to EPA </w:t>
            </w:r>
          </w:p>
        </w:tc>
        <w:tc>
          <w:tcPr>
            <w:tcW w:w="896" w:type="dxa"/>
            <w:tcBorders>
              <w:top w:val="single" w:sz="6" w:space="0" w:color="000000"/>
              <w:left w:val="single" w:sz="6" w:space="0" w:color="000000"/>
              <w:bottom w:val="single" w:sz="6" w:space="0" w:color="FFFFFF"/>
              <w:right w:val="single" w:sz="6" w:space="0" w:color="FFFFFF"/>
            </w:tcBorders>
            <w:vAlign w:val="center"/>
          </w:tcPr>
          <w:p w14:paraId="6639ABA7"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6" w:type="dxa"/>
            <w:tcBorders>
              <w:top w:val="single" w:sz="6" w:space="0" w:color="000000"/>
              <w:left w:val="single" w:sz="6" w:space="0" w:color="000000"/>
              <w:bottom w:val="single" w:sz="6" w:space="0" w:color="FFFFFF"/>
              <w:right w:val="single" w:sz="6" w:space="0" w:color="FFFFFF"/>
            </w:tcBorders>
            <w:vAlign w:val="center"/>
          </w:tcPr>
          <w:p w14:paraId="4D7B1396"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97" w:type="dxa"/>
            <w:tcBorders>
              <w:top w:val="single" w:sz="6" w:space="0" w:color="000000"/>
              <w:left w:val="single" w:sz="6" w:space="0" w:color="000000"/>
              <w:bottom w:val="single" w:sz="6" w:space="0" w:color="FFFFFF"/>
              <w:right w:val="single" w:sz="6" w:space="0" w:color="FFFFFF"/>
            </w:tcBorders>
            <w:vAlign w:val="center"/>
          </w:tcPr>
          <w:p w14:paraId="05AB4D3E"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28" w:type="dxa"/>
            <w:tcBorders>
              <w:top w:val="single" w:sz="6" w:space="0" w:color="000000"/>
              <w:left w:val="single" w:sz="6" w:space="0" w:color="000000"/>
              <w:bottom w:val="single" w:sz="6" w:space="0" w:color="FFFFFF"/>
              <w:right w:val="single" w:sz="6" w:space="0" w:color="000000"/>
            </w:tcBorders>
            <w:vAlign w:val="center"/>
          </w:tcPr>
          <w:p w14:paraId="17BEFEA5"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153BBF7C"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14" w:space="0" w:color="000000"/>
            </w:tcBorders>
            <w:vAlign w:val="center"/>
          </w:tcPr>
          <w:p w14:paraId="302DACB9"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63480348"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5CB2C555"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c>
          <w:tcPr>
            <w:tcW w:w="1080" w:type="dxa"/>
            <w:tcBorders>
              <w:top w:val="single" w:sz="6" w:space="0" w:color="000000"/>
              <w:left w:val="single" w:sz="6" w:space="0" w:color="000000"/>
              <w:bottom w:val="single" w:sz="6" w:space="0" w:color="FFFFFF"/>
              <w:right w:val="single" w:sz="6" w:space="0" w:color="000000"/>
            </w:tcBorders>
            <w:vAlign w:val="center"/>
          </w:tcPr>
          <w:p w14:paraId="51494876" w14:textId="77777777"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p>
        </w:tc>
      </w:tr>
      <w:tr w:rsidR="009F08A6" w:rsidRPr="009A0E06" w14:paraId="2A3E74ED" w14:textId="77777777" w:rsidTr="000163C4">
        <w:trPr>
          <w:trHeight w:val="1020"/>
        </w:trPr>
        <w:tc>
          <w:tcPr>
            <w:tcW w:w="2593" w:type="dxa"/>
            <w:tcBorders>
              <w:top w:val="single" w:sz="6" w:space="0" w:color="000000"/>
              <w:left w:val="single" w:sz="6" w:space="0" w:color="000000"/>
              <w:bottom w:val="single" w:sz="6" w:space="0" w:color="FFFFFF"/>
              <w:right w:val="single" w:sz="14" w:space="0" w:color="000000"/>
            </w:tcBorders>
            <w:vAlign w:val="center"/>
          </w:tcPr>
          <w:p w14:paraId="23125691" w14:textId="77777777" w:rsidR="009F08A6" w:rsidRPr="00407019" w:rsidRDefault="009F08A6" w:rsidP="0040701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0"/>
                <w:szCs w:val="20"/>
              </w:rPr>
            </w:pPr>
            <w:r w:rsidRPr="00407019">
              <w:rPr>
                <w:rFonts w:ascii="Times New Roman" w:hAnsi="Times New Roman"/>
                <w:sz w:val="20"/>
                <w:szCs w:val="20"/>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center"/>
          </w:tcPr>
          <w:p w14:paraId="118FAACE" w14:textId="40BC6EAE"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14:paraId="4F98682B" w14:textId="5E714704"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14:paraId="2CAE1A77" w14:textId="77777777" w:rsidR="00E4065A" w:rsidRDefault="00E4065A"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4E11077" w14:textId="2EAD2C9E"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14:paraId="69416CB6" w14:textId="40521C5D"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14:paraId="0DF466E6" w14:textId="4FBAA68B"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$62.76</w:t>
            </w:r>
          </w:p>
        </w:tc>
        <w:tc>
          <w:tcPr>
            <w:tcW w:w="810" w:type="dxa"/>
            <w:tcBorders>
              <w:top w:val="single" w:sz="6" w:space="0" w:color="000000"/>
              <w:left w:val="single" w:sz="6" w:space="0" w:color="000000"/>
              <w:bottom w:val="single" w:sz="6" w:space="0" w:color="FFFFFF"/>
              <w:right w:val="single" w:sz="14" w:space="0" w:color="000000"/>
            </w:tcBorders>
            <w:vAlign w:val="center"/>
          </w:tcPr>
          <w:p w14:paraId="741C44CB" w14:textId="44681855"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7B880545" w14:textId="7B40CB98" w:rsidR="009F08A6" w:rsidRPr="009A0E06" w:rsidRDefault="00C234D1"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6"/>
                <w:szCs w:val="16"/>
              </w:rPr>
              <w:t>1</w:t>
            </w:r>
            <w:r w:rsidR="009F08A6">
              <w:rPr>
                <w:rFonts w:ascii="Times New Roman" w:eastAsia="Calibri" w:hAnsi="Times New Roman"/>
                <w:color w:val="000000"/>
                <w:sz w:val="16"/>
                <w:szCs w:val="16"/>
              </w:rPr>
              <w:t>.00</w:t>
            </w:r>
          </w:p>
        </w:tc>
        <w:tc>
          <w:tcPr>
            <w:tcW w:w="810" w:type="dxa"/>
            <w:tcBorders>
              <w:top w:val="single" w:sz="6" w:space="0" w:color="000000"/>
              <w:left w:val="single" w:sz="6" w:space="0" w:color="000000"/>
              <w:bottom w:val="single" w:sz="6" w:space="0" w:color="FFFFFF"/>
              <w:right w:val="single" w:sz="6" w:space="0" w:color="FFFFFF"/>
            </w:tcBorders>
            <w:vAlign w:val="center"/>
          </w:tcPr>
          <w:p w14:paraId="2C3F2D11" w14:textId="25E17537" w:rsidR="009F08A6" w:rsidRPr="009A0E06" w:rsidRDefault="005226DD"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r w:rsidR="009F08A6">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FFFFFF"/>
              <w:right w:val="single" w:sz="6" w:space="0" w:color="000000"/>
            </w:tcBorders>
            <w:vAlign w:val="center"/>
          </w:tcPr>
          <w:p w14:paraId="0EB0A88A" w14:textId="04D72C0B" w:rsidR="009F08A6" w:rsidRPr="009A0E06"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62.76</w:t>
            </w:r>
          </w:p>
        </w:tc>
      </w:tr>
      <w:tr w:rsidR="009F08A6" w:rsidRPr="009A0E06" w14:paraId="7DF54EBA" w14:textId="77777777" w:rsidTr="000163C4">
        <w:trPr>
          <w:trHeight w:hRule="exact" w:val="735"/>
        </w:trPr>
        <w:tc>
          <w:tcPr>
            <w:tcW w:w="2593" w:type="dxa"/>
            <w:tcBorders>
              <w:top w:val="single" w:sz="6" w:space="0" w:color="000000"/>
              <w:left w:val="single" w:sz="6" w:space="0" w:color="000000"/>
              <w:bottom w:val="single" w:sz="6" w:space="0" w:color="FFFFFF"/>
              <w:right w:val="single" w:sz="14" w:space="0" w:color="000000"/>
            </w:tcBorders>
            <w:vAlign w:val="center"/>
          </w:tcPr>
          <w:p w14:paraId="391863D1" w14:textId="77777777" w:rsidR="009F08A6" w:rsidRPr="00407019" w:rsidRDefault="009F08A6" w:rsidP="0040701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left="-360"/>
              <w:rPr>
                <w:rFonts w:ascii="Times New Roman" w:hAnsi="Times New Roman"/>
                <w:sz w:val="20"/>
                <w:szCs w:val="20"/>
              </w:rPr>
            </w:pPr>
            <w:r w:rsidRPr="00407019">
              <w:rPr>
                <w:rFonts w:ascii="Times New Roman" w:hAnsi="Times New Roman"/>
                <w:sz w:val="20"/>
                <w:szCs w:val="20"/>
              </w:rPr>
              <w:fldChar w:fldCharType="begin"/>
            </w:r>
            <w:r w:rsidRPr="00407019">
              <w:rPr>
                <w:rFonts w:ascii="Times New Roman" w:hAnsi="Times New Roman"/>
                <w:sz w:val="20"/>
                <w:szCs w:val="20"/>
              </w:rPr>
              <w:instrText>LISTNUM 1 \l 1</w:instrText>
            </w:r>
            <w:r w:rsidRPr="00407019">
              <w:rPr>
                <w:rFonts w:ascii="Times New Roman" w:hAnsi="Times New Roman"/>
                <w:sz w:val="20"/>
                <w:szCs w:val="20"/>
              </w:rPr>
              <w:fldChar w:fldCharType="end"/>
            </w:r>
            <w:r w:rsidRPr="00407019">
              <w:rPr>
                <w:rFonts w:ascii="Times New Roman" w:hAnsi="Times New Roman"/>
                <w:sz w:val="20"/>
                <w:szCs w:val="20"/>
              </w:rPr>
              <w:t xml:space="preserve">    b. Organize and maintain submissions </w:t>
            </w:r>
          </w:p>
        </w:tc>
        <w:tc>
          <w:tcPr>
            <w:tcW w:w="896" w:type="dxa"/>
            <w:tcBorders>
              <w:top w:val="single" w:sz="6" w:space="0" w:color="000000"/>
              <w:left w:val="single" w:sz="6" w:space="0" w:color="000000"/>
              <w:bottom w:val="single" w:sz="6" w:space="0" w:color="FFFFFF"/>
              <w:right w:val="single" w:sz="6" w:space="0" w:color="FFFFFF"/>
            </w:tcBorders>
            <w:vAlign w:val="center"/>
          </w:tcPr>
          <w:p w14:paraId="77BA19D8" w14:textId="331D539D"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14:paraId="397E7A44" w14:textId="31235FBF"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14:paraId="442553DA" w14:textId="4D790695"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14:paraId="670EA12B" w14:textId="436120E9"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14:paraId="3749D9B2" w14:textId="06D1E6AA"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$62.76</w:t>
            </w:r>
          </w:p>
        </w:tc>
        <w:tc>
          <w:tcPr>
            <w:tcW w:w="810" w:type="dxa"/>
            <w:tcBorders>
              <w:top w:val="single" w:sz="6" w:space="0" w:color="000000"/>
              <w:left w:val="single" w:sz="6" w:space="0" w:color="000000"/>
              <w:bottom w:val="single" w:sz="6" w:space="0" w:color="FFFFFF"/>
              <w:right w:val="single" w:sz="14" w:space="0" w:color="000000"/>
            </w:tcBorders>
            <w:vAlign w:val="center"/>
          </w:tcPr>
          <w:p w14:paraId="27314ACC" w14:textId="628FC93A" w:rsidR="009F08A6" w:rsidRPr="00C0593D"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290F3260" w14:textId="563223A1" w:rsidR="009F08A6" w:rsidRPr="009A0E06" w:rsidRDefault="005226DD"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6"/>
                <w:szCs w:val="16"/>
              </w:rPr>
              <w:t>1</w:t>
            </w:r>
            <w:r w:rsidR="009F08A6">
              <w:rPr>
                <w:rFonts w:ascii="Times New Roman" w:eastAsia="Calibri" w:hAnsi="Times New Roman"/>
                <w:color w:val="000000"/>
                <w:sz w:val="16"/>
                <w:szCs w:val="16"/>
              </w:rPr>
              <w:t>.00</w:t>
            </w:r>
          </w:p>
        </w:tc>
        <w:tc>
          <w:tcPr>
            <w:tcW w:w="810" w:type="dxa"/>
            <w:tcBorders>
              <w:top w:val="single" w:sz="6" w:space="0" w:color="000000"/>
              <w:left w:val="single" w:sz="6" w:space="0" w:color="000000"/>
              <w:bottom w:val="single" w:sz="6" w:space="0" w:color="FFFFFF"/>
              <w:right w:val="single" w:sz="6" w:space="0" w:color="FFFFFF"/>
            </w:tcBorders>
            <w:vAlign w:val="center"/>
          </w:tcPr>
          <w:p w14:paraId="470C648A" w14:textId="708CA544" w:rsidR="009F08A6" w:rsidRPr="009A0E06" w:rsidRDefault="005226DD"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r w:rsidR="009F08A6">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FFFFFF"/>
              <w:right w:val="single" w:sz="6" w:space="0" w:color="000000"/>
            </w:tcBorders>
            <w:vAlign w:val="center"/>
          </w:tcPr>
          <w:p w14:paraId="4179EFE7" w14:textId="1A37219B" w:rsidR="009F08A6" w:rsidRPr="009A0E06" w:rsidRDefault="009F08A6"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62.76</w:t>
            </w:r>
          </w:p>
        </w:tc>
      </w:tr>
      <w:tr w:rsidR="00BD5250" w:rsidRPr="009A0E06" w14:paraId="66DEF8CB" w14:textId="77777777" w:rsidTr="000163C4">
        <w:trPr>
          <w:trHeight w:val="687"/>
        </w:trPr>
        <w:tc>
          <w:tcPr>
            <w:tcW w:w="2593" w:type="dxa"/>
            <w:tcBorders>
              <w:top w:val="single" w:sz="6" w:space="0" w:color="000000"/>
              <w:left w:val="single" w:sz="6" w:space="0" w:color="000000"/>
              <w:bottom w:val="single" w:sz="6" w:space="0" w:color="000000"/>
              <w:right w:val="single" w:sz="14" w:space="0" w:color="000000"/>
            </w:tcBorders>
            <w:vAlign w:val="center"/>
          </w:tcPr>
          <w:p w14:paraId="38EF657A" w14:textId="77777777" w:rsidR="00BD5250" w:rsidRPr="00407019"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0"/>
                <w:szCs w:val="20"/>
              </w:rPr>
            </w:pPr>
            <w:r w:rsidRPr="00407019">
              <w:rPr>
                <w:rFonts w:ascii="Times New Roman" w:hAnsi="Times New Roman"/>
                <w:b/>
                <w:sz w:val="20"/>
                <w:szCs w:val="20"/>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center"/>
          </w:tcPr>
          <w:p w14:paraId="5314BC01" w14:textId="718543F0" w:rsidR="00BD5250" w:rsidRPr="00C0593D"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center"/>
          </w:tcPr>
          <w:p w14:paraId="5D7D6587" w14:textId="2BE51236" w:rsidR="00BD5250" w:rsidRPr="00C0593D" w:rsidRDefault="0009535C"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w:t>
            </w:r>
            <w:r w:rsidR="00BD5250">
              <w:rPr>
                <w:rFonts w:ascii="Times New Roman" w:eastAsia="Calibri" w:hAnsi="Times New Roman"/>
                <w:color w:val="000000"/>
                <w:sz w:val="18"/>
                <w:szCs w:val="18"/>
              </w:rPr>
              <w:t>.00</w:t>
            </w:r>
          </w:p>
        </w:tc>
        <w:tc>
          <w:tcPr>
            <w:tcW w:w="897" w:type="dxa"/>
            <w:tcBorders>
              <w:top w:val="single" w:sz="6" w:space="0" w:color="000000"/>
              <w:left w:val="single" w:sz="6" w:space="0" w:color="000000"/>
              <w:bottom w:val="single" w:sz="6" w:space="0" w:color="000000"/>
              <w:right w:val="single" w:sz="6" w:space="0" w:color="FFFFFF"/>
            </w:tcBorders>
            <w:vAlign w:val="center"/>
          </w:tcPr>
          <w:p w14:paraId="2EACCCDA" w14:textId="1126039B" w:rsidR="00BD5250" w:rsidRPr="00C0593D"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center"/>
          </w:tcPr>
          <w:p w14:paraId="363B94BF" w14:textId="23D774E2" w:rsidR="00BD5250" w:rsidRPr="00C0593D" w:rsidRDefault="0009535C"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w:t>
            </w:r>
            <w:r w:rsidR="00BD5250">
              <w:rPr>
                <w:rFonts w:ascii="Times New Roman" w:eastAsia="Calibri" w:hAnsi="Times New Roman"/>
                <w:color w:val="000000"/>
                <w:sz w:val="18"/>
                <w:szCs w:val="18"/>
              </w:rPr>
              <w:t>.00</w:t>
            </w:r>
          </w:p>
        </w:tc>
        <w:tc>
          <w:tcPr>
            <w:tcW w:w="900" w:type="dxa"/>
            <w:tcBorders>
              <w:top w:val="single" w:sz="6" w:space="0" w:color="000000"/>
              <w:left w:val="single" w:sz="6" w:space="0" w:color="000000"/>
              <w:bottom w:val="single" w:sz="6" w:space="0" w:color="000000"/>
              <w:right w:val="single" w:sz="6" w:space="0" w:color="000000"/>
            </w:tcBorders>
            <w:vAlign w:val="center"/>
          </w:tcPr>
          <w:p w14:paraId="26C63D27" w14:textId="20D74D52" w:rsidR="00BD5250" w:rsidRPr="00C0593D"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0009535C">
              <w:rPr>
                <w:rFonts w:ascii="Times New Roman" w:eastAsia="Calibri" w:hAnsi="Times New Roman"/>
                <w:color w:val="000000"/>
                <w:sz w:val="18"/>
                <w:szCs w:val="18"/>
              </w:rPr>
              <w:t>125</w:t>
            </w:r>
            <w:r>
              <w:rPr>
                <w:rFonts w:ascii="Times New Roman" w:eastAsia="Calibri" w:hAnsi="Times New Roman"/>
                <w:color w:val="000000"/>
                <w:sz w:val="18"/>
                <w:szCs w:val="18"/>
              </w:rPr>
              <w:t>.</w:t>
            </w:r>
            <w:r w:rsidR="0009535C">
              <w:rPr>
                <w:rFonts w:ascii="Times New Roman" w:eastAsia="Calibri" w:hAnsi="Times New Roman"/>
                <w:color w:val="000000"/>
                <w:sz w:val="18"/>
                <w:szCs w:val="18"/>
              </w:rPr>
              <w:t>51</w:t>
            </w:r>
          </w:p>
        </w:tc>
        <w:tc>
          <w:tcPr>
            <w:tcW w:w="810" w:type="dxa"/>
            <w:tcBorders>
              <w:top w:val="single" w:sz="6" w:space="0" w:color="000000"/>
              <w:left w:val="single" w:sz="6" w:space="0" w:color="000000"/>
              <w:bottom w:val="single" w:sz="6" w:space="0" w:color="000000"/>
              <w:right w:val="single" w:sz="14" w:space="0" w:color="000000"/>
            </w:tcBorders>
            <w:vAlign w:val="center"/>
          </w:tcPr>
          <w:p w14:paraId="1E24CBE0" w14:textId="62945E18" w:rsidR="00BD5250" w:rsidRPr="00C0593D"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000000"/>
              <w:right w:val="single" w:sz="6" w:space="0" w:color="FFFFFF"/>
            </w:tcBorders>
            <w:vAlign w:val="center"/>
          </w:tcPr>
          <w:p w14:paraId="04AE0787" w14:textId="6EEC9C36" w:rsidR="00BD5250" w:rsidRPr="009A0E06" w:rsidRDefault="005226DD"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r w:rsidR="00BD5250">
              <w:rPr>
                <w:rFonts w:ascii="Times New Roman" w:eastAsia="Calibri" w:hAnsi="Times New Roman"/>
                <w:color w:val="000000"/>
                <w:sz w:val="18"/>
                <w:szCs w:val="18"/>
              </w:rPr>
              <w:t>.00</w:t>
            </w:r>
          </w:p>
        </w:tc>
        <w:tc>
          <w:tcPr>
            <w:tcW w:w="810" w:type="dxa"/>
            <w:tcBorders>
              <w:top w:val="single" w:sz="6" w:space="0" w:color="000000"/>
              <w:left w:val="single" w:sz="6" w:space="0" w:color="000000"/>
              <w:bottom w:val="single" w:sz="6" w:space="0" w:color="000000"/>
              <w:right w:val="single" w:sz="6" w:space="0" w:color="FFFFFF"/>
            </w:tcBorders>
            <w:vAlign w:val="center"/>
          </w:tcPr>
          <w:p w14:paraId="23636D88" w14:textId="1A35D6B4" w:rsidR="00BD5250" w:rsidRPr="009A0E06" w:rsidRDefault="005226DD"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w:t>
            </w:r>
            <w:r w:rsidR="00BD5250">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000000"/>
              <w:right w:val="single" w:sz="6" w:space="0" w:color="000000"/>
            </w:tcBorders>
            <w:vAlign w:val="center"/>
          </w:tcPr>
          <w:p w14:paraId="386DC9AE" w14:textId="402B50D2" w:rsidR="00BD5250" w:rsidRPr="009A0E06" w:rsidRDefault="00BD5250" w:rsidP="004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125.51</w:t>
            </w:r>
          </w:p>
        </w:tc>
      </w:tr>
    </w:tbl>
    <w:p w14:paraId="5932C67E" w14:textId="72C0CF1D" w:rsidR="009F08A6" w:rsidRDefault="009F08A6" w:rsidP="005F71F5"/>
    <w:p w14:paraId="62CBF4F1" w14:textId="120B887C" w:rsidR="0062290C" w:rsidRDefault="0062290C">
      <w:pPr>
        <w:widowControl/>
        <w:autoSpaceDE/>
        <w:autoSpaceDN/>
        <w:adjustRightInd/>
        <w:rPr>
          <w:rFonts w:ascii="Times New Roman" w:hAnsi="Times New Roman"/>
          <w:b/>
        </w:rPr>
      </w:pPr>
    </w:p>
    <w:p w14:paraId="4188E099" w14:textId="2A037C80" w:rsidR="0009535C" w:rsidRPr="006460AB" w:rsidRDefault="0009535C" w:rsidP="0009535C">
      <w:pPr>
        <w:pStyle w:val="TableHeadings"/>
      </w:pPr>
      <w:r w:rsidRPr="00D81D8C">
        <w:t xml:space="preserve">Table </w:t>
      </w:r>
      <w:r w:rsidRPr="005F71F5">
        <w:t>2</w:t>
      </w:r>
      <w:r w:rsidR="004469BA" w:rsidRPr="005F71F5">
        <w:t>9</w:t>
      </w:r>
      <w:r w:rsidRPr="005F71F5">
        <w:t>.</w:t>
      </w:r>
      <w:r w:rsidRPr="006460AB">
        <w:t xml:space="preserve"> </w:t>
      </w:r>
      <w:r>
        <w:t>Disposal of Marine Mammal Carcasses</w:t>
      </w:r>
      <w:r w:rsidRPr="006460AB">
        <w:t xml:space="preserve"> </w:t>
      </w:r>
      <w:r>
        <w:t xml:space="preserve">for Alaskan Native Engaged in Subsistence Uses </w:t>
      </w:r>
      <w:r w:rsidRPr="006460AB">
        <w:t>General Perm</w:t>
      </w:r>
      <w:r>
        <w:t>it Agency (EPA) Burden and Cost</w:t>
      </w:r>
      <w:r w:rsidRPr="006460AB">
        <w:t xml:space="preserve"> under 40 CFR</w:t>
      </w:r>
      <w:r>
        <w:t xml:space="preserve"> 220.4</w:t>
      </w:r>
    </w:p>
    <w:tbl>
      <w:tblPr>
        <w:tblW w:w="10800" w:type="dxa"/>
        <w:tblInd w:w="-818" w:type="dxa"/>
        <w:tblLayout w:type="fixed"/>
        <w:tblCellMar>
          <w:left w:w="69" w:type="dxa"/>
          <w:right w:w="69" w:type="dxa"/>
        </w:tblCellMar>
        <w:tblLook w:val="0000" w:firstRow="0" w:lastRow="0" w:firstColumn="0" w:lastColumn="0" w:noHBand="0" w:noVBand="0"/>
      </w:tblPr>
      <w:tblGrid>
        <w:gridCol w:w="2593"/>
        <w:gridCol w:w="896"/>
        <w:gridCol w:w="896"/>
        <w:gridCol w:w="897"/>
        <w:gridCol w:w="928"/>
        <w:gridCol w:w="900"/>
        <w:gridCol w:w="810"/>
        <w:gridCol w:w="990"/>
        <w:gridCol w:w="810"/>
        <w:gridCol w:w="1080"/>
      </w:tblGrid>
      <w:tr w:rsidR="0009535C" w:rsidRPr="009C4403" w14:paraId="21FA9089" w14:textId="77777777" w:rsidTr="00EF5F6D">
        <w:trPr>
          <w:trHeight w:hRule="exact" w:val="576"/>
        </w:trPr>
        <w:tc>
          <w:tcPr>
            <w:tcW w:w="2593" w:type="dxa"/>
            <w:vMerge w:val="restart"/>
            <w:tcBorders>
              <w:top w:val="single" w:sz="6" w:space="0" w:color="000000"/>
              <w:left w:val="single" w:sz="6" w:space="0" w:color="000000"/>
              <w:bottom w:val="nil"/>
              <w:right w:val="single" w:sz="14" w:space="0" w:color="000000"/>
            </w:tcBorders>
            <w:vAlign w:val="center"/>
          </w:tcPr>
          <w:p w14:paraId="3D855BEA" w14:textId="77777777" w:rsidR="0009535C" w:rsidRPr="009C4403" w:rsidRDefault="0009535C" w:rsidP="00EF5F6D">
            <w:pPr>
              <w:jc w:val="center"/>
              <w:rPr>
                <w:rFonts w:ascii="Times New Roman" w:hAnsi="Times New Roman"/>
              </w:rPr>
            </w:pPr>
          </w:p>
          <w:p w14:paraId="4023EAC9" w14:textId="77777777" w:rsidR="0009535C" w:rsidRPr="009C4403"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p w14:paraId="5226C93B" w14:textId="77777777" w:rsidR="0009535C" w:rsidRPr="00EF5F6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EF5F6D">
              <w:rPr>
                <w:rFonts w:ascii="Times New Roman" w:hAnsi="Times New Roman"/>
                <w:b/>
              </w:rPr>
              <w:t>Information Collection Activity</w:t>
            </w:r>
          </w:p>
          <w:p w14:paraId="3502AC15" w14:textId="77777777" w:rsidR="0009535C" w:rsidRPr="009C4403"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5327" w:type="dxa"/>
            <w:gridSpan w:val="6"/>
            <w:tcBorders>
              <w:top w:val="single" w:sz="6" w:space="0" w:color="000000"/>
              <w:left w:val="single" w:sz="6" w:space="0" w:color="000000"/>
              <w:bottom w:val="single" w:sz="14" w:space="0" w:color="000000"/>
              <w:right w:val="single" w:sz="6" w:space="0" w:color="FFFFFF"/>
            </w:tcBorders>
            <w:vAlign w:val="center"/>
          </w:tcPr>
          <w:p w14:paraId="3C5916B5" w14:textId="77777777" w:rsidR="0009535C" w:rsidRPr="00EF5F6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EF5F6D">
              <w:rPr>
                <w:rFonts w:ascii="Times New Roman" w:hAnsi="Times New Roman"/>
                <w:b/>
              </w:rPr>
              <w:t xml:space="preserve">Hours and Costs Per </w:t>
            </w:r>
            <w:r w:rsidRPr="00EF5F6D">
              <w:rPr>
                <w:rFonts w:ascii="Times New Roman" w:hAnsi="Times New Roman"/>
                <w:b/>
                <w:bCs/>
              </w:rPr>
              <w:t>Response</w:t>
            </w:r>
          </w:p>
        </w:tc>
        <w:tc>
          <w:tcPr>
            <w:tcW w:w="2880" w:type="dxa"/>
            <w:gridSpan w:val="3"/>
            <w:tcBorders>
              <w:top w:val="single" w:sz="6" w:space="0" w:color="000000"/>
              <w:left w:val="single" w:sz="6" w:space="0" w:color="000000"/>
              <w:bottom w:val="single" w:sz="14" w:space="0" w:color="000000"/>
              <w:right w:val="single" w:sz="6" w:space="0" w:color="000000"/>
            </w:tcBorders>
            <w:vAlign w:val="center"/>
          </w:tcPr>
          <w:p w14:paraId="752EDDA9" w14:textId="77777777" w:rsidR="0009535C" w:rsidRPr="00EF5F6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rPr>
            </w:pPr>
            <w:r w:rsidRPr="00EF5F6D">
              <w:rPr>
                <w:rFonts w:ascii="Times New Roman" w:hAnsi="Times New Roman"/>
                <w:b/>
              </w:rPr>
              <w:t>Total Hours and Costs Per Year</w:t>
            </w:r>
          </w:p>
        </w:tc>
      </w:tr>
      <w:tr w:rsidR="0009535C" w:rsidRPr="00C0593D" w14:paraId="14187EF2" w14:textId="77777777" w:rsidTr="00EF5F6D">
        <w:trPr>
          <w:trHeight w:val="864"/>
        </w:trPr>
        <w:tc>
          <w:tcPr>
            <w:tcW w:w="2593" w:type="dxa"/>
            <w:vMerge/>
            <w:tcBorders>
              <w:top w:val="nil"/>
              <w:left w:val="single" w:sz="6" w:space="0" w:color="000000"/>
              <w:bottom w:val="single" w:sz="14" w:space="0" w:color="000000"/>
              <w:right w:val="single" w:sz="14" w:space="0" w:color="000000"/>
            </w:tcBorders>
          </w:tcPr>
          <w:p w14:paraId="2487A03A" w14:textId="77777777" w:rsidR="0009535C" w:rsidRPr="009C4403" w:rsidRDefault="0009535C" w:rsidP="00E25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rPr>
            </w:pPr>
          </w:p>
        </w:tc>
        <w:tc>
          <w:tcPr>
            <w:tcW w:w="896" w:type="dxa"/>
            <w:tcBorders>
              <w:top w:val="single" w:sz="6" w:space="0" w:color="000000"/>
              <w:left w:val="single" w:sz="6" w:space="0" w:color="000000"/>
              <w:bottom w:val="single" w:sz="14" w:space="0" w:color="000000"/>
              <w:right w:val="single" w:sz="6" w:space="0" w:color="FFFFFF"/>
            </w:tcBorders>
            <w:vAlign w:val="center"/>
          </w:tcPr>
          <w:p w14:paraId="521335B9"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Mgmt.</w:t>
            </w:r>
          </w:p>
          <w:p w14:paraId="4600E49C"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88.15</w:t>
            </w:r>
            <w:r w:rsidRPr="00C0593D">
              <w:rPr>
                <w:rFonts w:ascii="Times New Roman" w:hAnsi="Times New Roman"/>
                <w:bCs/>
                <w:sz w:val="18"/>
                <w:szCs w:val="18"/>
              </w:rPr>
              <w:t>/</w:t>
            </w:r>
          </w:p>
          <w:p w14:paraId="2B4EFC74"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6" w:type="dxa"/>
            <w:tcBorders>
              <w:top w:val="single" w:sz="6" w:space="0" w:color="000000"/>
              <w:left w:val="single" w:sz="6" w:space="0" w:color="000000"/>
              <w:bottom w:val="single" w:sz="14" w:space="0" w:color="000000"/>
              <w:right w:val="single" w:sz="6" w:space="0" w:color="FFFFFF"/>
            </w:tcBorders>
            <w:vAlign w:val="center"/>
          </w:tcPr>
          <w:p w14:paraId="4710F914"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Technical</w:t>
            </w:r>
          </w:p>
          <w:p w14:paraId="71305B4A"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 xml:space="preserve">$ </w:t>
            </w:r>
            <w:r>
              <w:rPr>
                <w:rFonts w:ascii="Times New Roman" w:hAnsi="Times New Roman"/>
                <w:bCs/>
                <w:sz w:val="18"/>
                <w:szCs w:val="18"/>
              </w:rPr>
              <w:t>62.75</w:t>
            </w:r>
            <w:r w:rsidRPr="00C0593D">
              <w:rPr>
                <w:rFonts w:ascii="Times New Roman" w:hAnsi="Times New Roman"/>
                <w:bCs/>
                <w:sz w:val="18"/>
                <w:szCs w:val="18"/>
              </w:rPr>
              <w:t>/</w:t>
            </w:r>
          </w:p>
          <w:p w14:paraId="672B1CB8"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897" w:type="dxa"/>
            <w:tcBorders>
              <w:top w:val="single" w:sz="6" w:space="0" w:color="000000"/>
              <w:left w:val="single" w:sz="6" w:space="0" w:color="000000"/>
              <w:bottom w:val="single" w:sz="14" w:space="0" w:color="000000"/>
              <w:right w:val="single" w:sz="6" w:space="0" w:color="FFFFFF"/>
            </w:tcBorders>
            <w:vAlign w:val="center"/>
          </w:tcPr>
          <w:p w14:paraId="31E1BD8F"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Clerical</w:t>
            </w:r>
          </w:p>
          <w:p w14:paraId="3C31D49E"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w:t>
            </w:r>
            <w:r>
              <w:rPr>
                <w:rFonts w:ascii="Times New Roman" w:hAnsi="Times New Roman"/>
                <w:bCs/>
                <w:sz w:val="18"/>
                <w:szCs w:val="18"/>
              </w:rPr>
              <w:t>43.25</w:t>
            </w:r>
            <w:r w:rsidRPr="00C0593D">
              <w:rPr>
                <w:rFonts w:ascii="Times New Roman" w:hAnsi="Times New Roman"/>
                <w:bCs/>
                <w:sz w:val="18"/>
                <w:szCs w:val="18"/>
              </w:rPr>
              <w:t>/</w:t>
            </w:r>
          </w:p>
          <w:p w14:paraId="5EB677AE"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bCs/>
                <w:sz w:val="18"/>
                <w:szCs w:val="18"/>
              </w:rPr>
              <w:t>hour</w:t>
            </w:r>
          </w:p>
        </w:tc>
        <w:tc>
          <w:tcPr>
            <w:tcW w:w="928" w:type="dxa"/>
            <w:tcBorders>
              <w:top w:val="single" w:sz="6" w:space="0" w:color="000000"/>
              <w:left w:val="single" w:sz="6" w:space="0" w:color="000000"/>
              <w:bottom w:val="single" w:sz="14" w:space="0" w:color="000000"/>
              <w:right w:val="single" w:sz="6" w:space="0" w:color="000000"/>
            </w:tcBorders>
            <w:vAlign w:val="center"/>
          </w:tcPr>
          <w:p w14:paraId="191A3697"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 Hours/</w:t>
            </w:r>
          </w:p>
          <w:p w14:paraId="1DACF34F" w14:textId="77777777" w:rsidR="0009535C" w:rsidRPr="00C0593D" w:rsidRDefault="0009535C" w:rsidP="00EF5F6D">
            <w:pPr>
              <w:jc w:val="center"/>
              <w:rPr>
                <w:rFonts w:ascii="Times New Roman" w:hAnsi="Times New Roman"/>
                <w:sz w:val="18"/>
                <w:szCs w:val="18"/>
              </w:rPr>
            </w:pPr>
            <w:r w:rsidRPr="00C0593D">
              <w:rPr>
                <w:rFonts w:ascii="Times New Roman" w:hAnsi="Times New Roman"/>
                <w:bCs/>
                <w:sz w:val="18"/>
                <w:szCs w:val="18"/>
              </w:rPr>
              <w:t>Response</w:t>
            </w:r>
          </w:p>
        </w:tc>
        <w:tc>
          <w:tcPr>
            <w:tcW w:w="900" w:type="dxa"/>
            <w:tcBorders>
              <w:top w:val="single" w:sz="6" w:space="0" w:color="000000"/>
              <w:left w:val="single" w:sz="6" w:space="0" w:color="000000"/>
              <w:bottom w:val="single" w:sz="14" w:space="0" w:color="000000"/>
              <w:right w:val="single" w:sz="6" w:space="0" w:color="000000"/>
            </w:tcBorders>
            <w:vAlign w:val="center"/>
          </w:tcPr>
          <w:p w14:paraId="0EFED6DF" w14:textId="77777777" w:rsidR="0009535C" w:rsidRPr="00C0593D" w:rsidRDefault="0009535C" w:rsidP="00EF5F6D">
            <w:pPr>
              <w:jc w:val="center"/>
              <w:rPr>
                <w:rFonts w:ascii="Times New Roman" w:hAnsi="Times New Roman"/>
                <w:bCs/>
                <w:sz w:val="18"/>
                <w:szCs w:val="18"/>
              </w:rPr>
            </w:pPr>
            <w:r w:rsidRPr="00C0593D">
              <w:rPr>
                <w:rFonts w:ascii="Times New Roman" w:hAnsi="Times New Roman"/>
                <w:bCs/>
                <w:sz w:val="18"/>
                <w:szCs w:val="18"/>
              </w:rPr>
              <w:t>Labor</w:t>
            </w:r>
          </w:p>
          <w:p w14:paraId="6185F330" w14:textId="77777777" w:rsidR="0009535C" w:rsidRPr="00C0593D" w:rsidRDefault="0009535C" w:rsidP="00EF5F6D">
            <w:pPr>
              <w:jc w:val="center"/>
              <w:rPr>
                <w:rFonts w:ascii="Times New Roman" w:hAnsi="Times New Roman"/>
                <w:bCs/>
                <w:sz w:val="18"/>
                <w:szCs w:val="18"/>
              </w:rPr>
            </w:pPr>
            <w:r w:rsidRPr="00C0593D">
              <w:rPr>
                <w:rFonts w:ascii="Times New Roman" w:hAnsi="Times New Roman"/>
                <w:bCs/>
                <w:sz w:val="18"/>
                <w:szCs w:val="18"/>
              </w:rPr>
              <w:t>Cost/</w:t>
            </w:r>
          </w:p>
          <w:p w14:paraId="6ACF71E5" w14:textId="77777777" w:rsidR="0009535C" w:rsidRPr="00C0593D" w:rsidRDefault="0009535C" w:rsidP="00EF5F6D">
            <w:pPr>
              <w:jc w:val="center"/>
              <w:rPr>
                <w:rFonts w:ascii="Times New Roman" w:hAnsi="Times New Roman"/>
                <w:sz w:val="18"/>
                <w:szCs w:val="18"/>
              </w:rPr>
            </w:pPr>
            <w:r w:rsidRPr="00C0593D">
              <w:rPr>
                <w:rFonts w:ascii="Times New Roman" w:hAnsi="Times New Roman"/>
                <w:bCs/>
                <w:sz w:val="18"/>
                <w:szCs w:val="18"/>
              </w:rPr>
              <w:t>Response</w:t>
            </w:r>
          </w:p>
        </w:tc>
        <w:tc>
          <w:tcPr>
            <w:tcW w:w="810" w:type="dxa"/>
            <w:tcBorders>
              <w:top w:val="single" w:sz="6" w:space="0" w:color="000000"/>
              <w:left w:val="single" w:sz="6" w:space="0" w:color="000000"/>
              <w:bottom w:val="single" w:sz="14" w:space="0" w:color="000000"/>
              <w:right w:val="single" w:sz="14" w:space="0" w:color="000000"/>
            </w:tcBorders>
            <w:vAlign w:val="center"/>
          </w:tcPr>
          <w:p w14:paraId="50661F7B"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O &amp; M</w:t>
            </w:r>
          </w:p>
          <w:p w14:paraId="78D2848D"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Cost ($)*</w:t>
            </w:r>
          </w:p>
        </w:tc>
        <w:tc>
          <w:tcPr>
            <w:tcW w:w="990" w:type="dxa"/>
            <w:tcBorders>
              <w:top w:val="single" w:sz="6" w:space="0" w:color="000000"/>
              <w:left w:val="single" w:sz="6" w:space="0" w:color="000000"/>
              <w:bottom w:val="single" w:sz="14" w:space="0" w:color="000000"/>
              <w:right w:val="single" w:sz="6" w:space="0" w:color="FFFFFF"/>
            </w:tcBorders>
            <w:vAlign w:val="center"/>
          </w:tcPr>
          <w:p w14:paraId="4406623B"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hAnsi="Times New Roman"/>
                <w:sz w:val="18"/>
                <w:szCs w:val="18"/>
              </w:rPr>
              <w:t>Number Responses/</w:t>
            </w:r>
          </w:p>
          <w:p w14:paraId="43F34DAC"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810" w:type="dxa"/>
            <w:tcBorders>
              <w:top w:val="single" w:sz="6" w:space="0" w:color="000000"/>
              <w:left w:val="single" w:sz="6" w:space="0" w:color="000000"/>
              <w:bottom w:val="single" w:sz="14" w:space="0" w:color="000000"/>
              <w:right w:val="single" w:sz="6" w:space="0" w:color="FFFFFF"/>
            </w:tcBorders>
            <w:vAlign w:val="center"/>
          </w:tcPr>
          <w:p w14:paraId="1E749157"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Total Hours/</w:t>
            </w:r>
          </w:p>
          <w:p w14:paraId="78F86A74" w14:textId="77777777"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sidRPr="00C0593D">
              <w:rPr>
                <w:rFonts w:ascii="Times New Roman" w:hAnsi="Times New Roman"/>
                <w:sz w:val="18"/>
                <w:szCs w:val="18"/>
              </w:rPr>
              <w:t>Year</w:t>
            </w:r>
          </w:p>
        </w:tc>
        <w:tc>
          <w:tcPr>
            <w:tcW w:w="1080" w:type="dxa"/>
            <w:tcBorders>
              <w:top w:val="single" w:sz="6" w:space="0" w:color="000000"/>
              <w:left w:val="single" w:sz="6" w:space="0" w:color="000000"/>
              <w:bottom w:val="single" w:sz="14" w:space="0" w:color="000000"/>
              <w:right w:val="single" w:sz="6" w:space="0" w:color="000000"/>
            </w:tcBorders>
            <w:vAlign w:val="center"/>
          </w:tcPr>
          <w:p w14:paraId="6D3C69E3"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Total</w:t>
            </w:r>
          </w:p>
          <w:p w14:paraId="41B726F8" w14:textId="6ED37A9C"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sz w:val="18"/>
                <w:szCs w:val="18"/>
              </w:rPr>
            </w:pPr>
            <w:r w:rsidRPr="00C0593D">
              <w:rPr>
                <w:rFonts w:ascii="Times New Roman" w:hAnsi="Times New Roman"/>
                <w:bCs/>
                <w:sz w:val="18"/>
                <w:szCs w:val="18"/>
              </w:rPr>
              <w:t>Cost/</w:t>
            </w:r>
          </w:p>
          <w:p w14:paraId="2A5EDB86" w14:textId="42139B32"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sz w:val="18"/>
                <w:szCs w:val="18"/>
              </w:rPr>
            </w:pPr>
            <w:r w:rsidRPr="00C0593D">
              <w:rPr>
                <w:rFonts w:ascii="Times New Roman" w:hAnsi="Times New Roman"/>
                <w:bCs/>
                <w:sz w:val="18"/>
                <w:szCs w:val="18"/>
              </w:rPr>
              <w:t>Year ($)</w:t>
            </w:r>
          </w:p>
        </w:tc>
      </w:tr>
      <w:tr w:rsidR="0009535C" w14:paraId="6D7DEC4F" w14:textId="77777777" w:rsidTr="00EF5F6D">
        <w:trPr>
          <w:trHeight w:hRule="exact" w:val="1021"/>
        </w:trPr>
        <w:tc>
          <w:tcPr>
            <w:tcW w:w="2593" w:type="dxa"/>
            <w:tcBorders>
              <w:top w:val="single" w:sz="6" w:space="0" w:color="000000"/>
              <w:left w:val="single" w:sz="6" w:space="0" w:color="000000"/>
              <w:bottom w:val="single" w:sz="6" w:space="0" w:color="FFFFFF"/>
              <w:right w:val="single" w:sz="14" w:space="0" w:color="000000"/>
            </w:tcBorders>
            <w:vAlign w:val="center"/>
          </w:tcPr>
          <w:p w14:paraId="2BB7802F" w14:textId="4F15BB65" w:rsidR="0009535C" w:rsidRPr="00EF5F6D" w:rsidRDefault="0009535C" w:rsidP="00EF5F6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20"/>
                <w:szCs w:val="20"/>
              </w:rPr>
            </w:pPr>
            <w:r w:rsidRPr="00EF5F6D">
              <w:rPr>
                <w:rFonts w:ascii="Times New Roman" w:hAnsi="Times New Roman"/>
                <w:sz w:val="20"/>
                <w:szCs w:val="20"/>
              </w:rPr>
              <w:t>1.</w:t>
            </w:r>
            <w:r w:rsidR="00407019">
              <w:rPr>
                <w:rFonts w:ascii="Times New Roman" w:hAnsi="Times New Roman"/>
                <w:sz w:val="20"/>
                <w:szCs w:val="20"/>
              </w:rPr>
              <w:t xml:space="preserve"> </w:t>
            </w:r>
            <w:r w:rsidRPr="00EF5F6D">
              <w:rPr>
                <w:rFonts w:ascii="Times New Roman" w:hAnsi="Times New Roman"/>
                <w:sz w:val="20"/>
                <w:szCs w:val="20"/>
              </w:rPr>
              <w:t xml:space="preserve">Alaskan Native respondent conducts marine mammal disposal and submits information to EPA </w:t>
            </w:r>
          </w:p>
        </w:tc>
        <w:tc>
          <w:tcPr>
            <w:tcW w:w="896" w:type="dxa"/>
            <w:tcBorders>
              <w:top w:val="single" w:sz="6" w:space="0" w:color="000000"/>
              <w:left w:val="single" w:sz="6" w:space="0" w:color="000000"/>
              <w:bottom w:val="single" w:sz="6" w:space="0" w:color="FFFFFF"/>
              <w:right w:val="single" w:sz="6" w:space="0" w:color="FFFFFF"/>
            </w:tcBorders>
            <w:vAlign w:val="center"/>
          </w:tcPr>
          <w:p w14:paraId="39BD4E6F"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96" w:type="dxa"/>
            <w:tcBorders>
              <w:top w:val="single" w:sz="6" w:space="0" w:color="000000"/>
              <w:left w:val="single" w:sz="6" w:space="0" w:color="000000"/>
              <w:bottom w:val="single" w:sz="6" w:space="0" w:color="FFFFFF"/>
              <w:right w:val="single" w:sz="6" w:space="0" w:color="FFFFFF"/>
            </w:tcBorders>
            <w:vAlign w:val="center"/>
          </w:tcPr>
          <w:p w14:paraId="2E76DD7B"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97" w:type="dxa"/>
            <w:tcBorders>
              <w:top w:val="single" w:sz="6" w:space="0" w:color="000000"/>
              <w:left w:val="single" w:sz="6" w:space="0" w:color="000000"/>
              <w:bottom w:val="single" w:sz="6" w:space="0" w:color="FFFFFF"/>
              <w:right w:val="single" w:sz="6" w:space="0" w:color="FFFFFF"/>
            </w:tcBorders>
            <w:vAlign w:val="center"/>
          </w:tcPr>
          <w:p w14:paraId="211B7367"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28" w:type="dxa"/>
            <w:tcBorders>
              <w:top w:val="single" w:sz="6" w:space="0" w:color="000000"/>
              <w:left w:val="single" w:sz="6" w:space="0" w:color="000000"/>
              <w:bottom w:val="single" w:sz="6" w:space="0" w:color="FFFFFF"/>
              <w:right w:val="single" w:sz="6" w:space="0" w:color="000000"/>
            </w:tcBorders>
            <w:vAlign w:val="center"/>
          </w:tcPr>
          <w:p w14:paraId="35270757"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00" w:type="dxa"/>
            <w:tcBorders>
              <w:top w:val="single" w:sz="6" w:space="0" w:color="000000"/>
              <w:left w:val="single" w:sz="6" w:space="0" w:color="000000"/>
              <w:bottom w:val="single" w:sz="6" w:space="0" w:color="FFFFFF"/>
              <w:right w:val="single" w:sz="6" w:space="0" w:color="000000"/>
            </w:tcBorders>
            <w:vAlign w:val="center"/>
          </w:tcPr>
          <w:p w14:paraId="3551750A"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810" w:type="dxa"/>
            <w:tcBorders>
              <w:top w:val="single" w:sz="6" w:space="0" w:color="000000"/>
              <w:left w:val="single" w:sz="6" w:space="0" w:color="000000"/>
              <w:bottom w:val="single" w:sz="6" w:space="0" w:color="FFFFFF"/>
              <w:right w:val="single" w:sz="14" w:space="0" w:color="000000"/>
            </w:tcBorders>
            <w:vAlign w:val="center"/>
          </w:tcPr>
          <w:p w14:paraId="1103D1B5"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990" w:type="dxa"/>
            <w:tcBorders>
              <w:top w:val="single" w:sz="6" w:space="0" w:color="000000"/>
              <w:left w:val="single" w:sz="6" w:space="0" w:color="000000"/>
              <w:bottom w:val="single" w:sz="6" w:space="0" w:color="FFFFFF"/>
              <w:right w:val="single" w:sz="6" w:space="0" w:color="FFFFFF"/>
            </w:tcBorders>
            <w:vAlign w:val="center"/>
          </w:tcPr>
          <w:p w14:paraId="5A90D4C2"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6"/>
                <w:szCs w:val="16"/>
              </w:rPr>
            </w:pPr>
          </w:p>
        </w:tc>
        <w:tc>
          <w:tcPr>
            <w:tcW w:w="810" w:type="dxa"/>
            <w:tcBorders>
              <w:top w:val="single" w:sz="6" w:space="0" w:color="000000"/>
              <w:left w:val="single" w:sz="6" w:space="0" w:color="000000"/>
              <w:bottom w:val="single" w:sz="6" w:space="0" w:color="FFFFFF"/>
              <w:right w:val="single" w:sz="6" w:space="0" w:color="FFFFFF"/>
            </w:tcBorders>
            <w:vAlign w:val="center"/>
          </w:tcPr>
          <w:p w14:paraId="013F05AD"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c>
          <w:tcPr>
            <w:tcW w:w="1080" w:type="dxa"/>
            <w:tcBorders>
              <w:top w:val="single" w:sz="6" w:space="0" w:color="000000"/>
              <w:left w:val="single" w:sz="6" w:space="0" w:color="000000"/>
              <w:bottom w:val="single" w:sz="6" w:space="0" w:color="FFFFFF"/>
              <w:right w:val="single" w:sz="6" w:space="0" w:color="000000"/>
            </w:tcBorders>
            <w:vAlign w:val="center"/>
          </w:tcPr>
          <w:p w14:paraId="69C9603D" w14:textId="7777777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tc>
      </w:tr>
      <w:tr w:rsidR="0009535C" w14:paraId="26FD1FD7" w14:textId="77777777" w:rsidTr="00EF5F6D">
        <w:trPr>
          <w:trHeight w:hRule="exact" w:val="1021"/>
        </w:trPr>
        <w:tc>
          <w:tcPr>
            <w:tcW w:w="2593" w:type="dxa"/>
            <w:tcBorders>
              <w:top w:val="single" w:sz="6" w:space="0" w:color="000000"/>
              <w:left w:val="single" w:sz="6" w:space="0" w:color="000000"/>
              <w:bottom w:val="single" w:sz="6" w:space="0" w:color="FFFFFF"/>
              <w:right w:val="single" w:sz="14" w:space="0" w:color="000000"/>
            </w:tcBorders>
            <w:vAlign w:val="center"/>
          </w:tcPr>
          <w:p w14:paraId="12DF8A70" w14:textId="77777777" w:rsidR="0009535C" w:rsidRPr="00EF5F6D" w:rsidRDefault="0009535C" w:rsidP="00EF5F6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20"/>
                <w:szCs w:val="20"/>
              </w:rPr>
            </w:pPr>
            <w:r w:rsidRPr="00EF5F6D">
              <w:rPr>
                <w:rFonts w:ascii="Times New Roman" w:hAnsi="Times New Roman"/>
                <w:sz w:val="20"/>
                <w:szCs w:val="20"/>
              </w:rPr>
              <w:t xml:space="preserve">a. Review recorded information as submitted and verify the information for accuracy and completeness </w:t>
            </w:r>
          </w:p>
        </w:tc>
        <w:tc>
          <w:tcPr>
            <w:tcW w:w="896" w:type="dxa"/>
            <w:tcBorders>
              <w:top w:val="single" w:sz="6" w:space="0" w:color="000000"/>
              <w:left w:val="single" w:sz="6" w:space="0" w:color="000000"/>
              <w:bottom w:val="single" w:sz="6" w:space="0" w:color="FFFFFF"/>
              <w:right w:val="single" w:sz="6" w:space="0" w:color="FFFFFF"/>
            </w:tcBorders>
            <w:vAlign w:val="center"/>
          </w:tcPr>
          <w:p w14:paraId="731C6FBD" w14:textId="77777777" w:rsidR="00E4065A" w:rsidRDefault="00E4065A"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4CEA85B" w14:textId="132E90A1"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14:paraId="5DF3B8AA" w14:textId="77777777" w:rsidR="00B65B63" w:rsidRDefault="00B65B63"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71D7158" w14:textId="1FEE1CDD"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14:paraId="3B5660B5"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F91FEFB" w14:textId="21D071BD"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14:paraId="6FBCD20E"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0EEFBE00" w14:textId="5481012A"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14:paraId="7D965878"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1E58BF2C" w14:textId="6551ED9F"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$62.76</w:t>
            </w:r>
          </w:p>
        </w:tc>
        <w:tc>
          <w:tcPr>
            <w:tcW w:w="810" w:type="dxa"/>
            <w:tcBorders>
              <w:top w:val="single" w:sz="6" w:space="0" w:color="000000"/>
              <w:left w:val="single" w:sz="6" w:space="0" w:color="000000"/>
              <w:bottom w:val="single" w:sz="6" w:space="0" w:color="FFFFFF"/>
              <w:right w:val="single" w:sz="14" w:space="0" w:color="000000"/>
            </w:tcBorders>
            <w:vAlign w:val="center"/>
          </w:tcPr>
          <w:p w14:paraId="39984CAB"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4DAAC52A" w14:textId="1B669045"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48CAE69F" w14:textId="77777777" w:rsidR="00106E54" w:rsidRP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B5AAF5B" w14:textId="52AE4CF5" w:rsidR="0009535C" w:rsidRPr="00106E54"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06E54">
              <w:rPr>
                <w:rFonts w:ascii="Times New Roman" w:eastAsia="Calibri" w:hAnsi="Times New Roman"/>
                <w:color w:val="000000"/>
                <w:sz w:val="18"/>
                <w:szCs w:val="18"/>
              </w:rPr>
              <w:t>1</w:t>
            </w:r>
            <w:r w:rsidR="0009535C" w:rsidRPr="00106E54">
              <w:rPr>
                <w:rFonts w:ascii="Times New Roman" w:eastAsia="Calibri" w:hAnsi="Times New Roman"/>
                <w:color w:val="000000"/>
                <w:sz w:val="18"/>
                <w:szCs w:val="18"/>
              </w:rPr>
              <w:t>.00</w:t>
            </w:r>
          </w:p>
        </w:tc>
        <w:tc>
          <w:tcPr>
            <w:tcW w:w="810" w:type="dxa"/>
            <w:tcBorders>
              <w:top w:val="single" w:sz="6" w:space="0" w:color="000000"/>
              <w:left w:val="single" w:sz="6" w:space="0" w:color="000000"/>
              <w:bottom w:val="single" w:sz="6" w:space="0" w:color="FFFFFF"/>
              <w:right w:val="single" w:sz="6" w:space="0" w:color="FFFFFF"/>
            </w:tcBorders>
            <w:vAlign w:val="center"/>
          </w:tcPr>
          <w:p w14:paraId="2071A4BF"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5105FA64" w14:textId="2185990C" w:rsidR="0009535C"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r w:rsidR="0009535C">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FFFFFF"/>
              <w:right w:val="single" w:sz="6" w:space="0" w:color="000000"/>
            </w:tcBorders>
            <w:vAlign w:val="center"/>
          </w:tcPr>
          <w:p w14:paraId="1571BD81" w14:textId="77777777" w:rsidR="00106E54" w:rsidRDefault="00106E54"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6D63C157" w14:textId="5F4E2DE3"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62.76</w:t>
            </w:r>
          </w:p>
        </w:tc>
      </w:tr>
      <w:tr w:rsidR="0009535C" w14:paraId="215CC3C7" w14:textId="77777777" w:rsidTr="00EF5F6D">
        <w:trPr>
          <w:trHeight w:hRule="exact" w:val="630"/>
        </w:trPr>
        <w:tc>
          <w:tcPr>
            <w:tcW w:w="2593" w:type="dxa"/>
            <w:tcBorders>
              <w:top w:val="single" w:sz="6" w:space="0" w:color="000000"/>
              <w:left w:val="single" w:sz="6" w:space="0" w:color="000000"/>
              <w:bottom w:val="single" w:sz="6" w:space="0" w:color="FFFFFF"/>
              <w:right w:val="single" w:sz="14" w:space="0" w:color="000000"/>
            </w:tcBorders>
            <w:vAlign w:val="center"/>
          </w:tcPr>
          <w:p w14:paraId="57BB510C" w14:textId="6CD9BA5B" w:rsidR="0009535C" w:rsidRPr="00EF5F6D" w:rsidRDefault="0009535C" w:rsidP="00EF5F6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ind w:firstLine="15"/>
              <w:rPr>
                <w:rFonts w:ascii="Times New Roman" w:hAnsi="Times New Roman"/>
                <w:sz w:val="20"/>
                <w:szCs w:val="20"/>
              </w:rPr>
            </w:pPr>
            <w:r w:rsidRPr="00EF5F6D">
              <w:rPr>
                <w:rFonts w:ascii="Times New Roman" w:hAnsi="Times New Roman"/>
                <w:sz w:val="20"/>
                <w:szCs w:val="20"/>
              </w:rPr>
              <w:t xml:space="preserve">b. Organize and maintain submissions </w:t>
            </w:r>
          </w:p>
        </w:tc>
        <w:tc>
          <w:tcPr>
            <w:tcW w:w="896" w:type="dxa"/>
            <w:tcBorders>
              <w:top w:val="single" w:sz="6" w:space="0" w:color="000000"/>
              <w:left w:val="single" w:sz="6" w:space="0" w:color="000000"/>
              <w:bottom w:val="single" w:sz="6" w:space="0" w:color="FFFFFF"/>
              <w:right w:val="single" w:sz="6" w:space="0" w:color="FFFFFF"/>
            </w:tcBorders>
            <w:vAlign w:val="center"/>
          </w:tcPr>
          <w:p w14:paraId="48212050" w14:textId="7FC2F0B8"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w:t>
            </w:r>
          </w:p>
        </w:tc>
        <w:tc>
          <w:tcPr>
            <w:tcW w:w="896" w:type="dxa"/>
            <w:tcBorders>
              <w:top w:val="single" w:sz="6" w:space="0" w:color="000000"/>
              <w:left w:val="single" w:sz="6" w:space="0" w:color="000000"/>
              <w:bottom w:val="single" w:sz="6" w:space="0" w:color="FFFFFF"/>
              <w:right w:val="single" w:sz="6" w:space="0" w:color="FFFFFF"/>
            </w:tcBorders>
            <w:vAlign w:val="center"/>
          </w:tcPr>
          <w:p w14:paraId="39E16691" w14:textId="385D4A16"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p>
        </w:tc>
        <w:tc>
          <w:tcPr>
            <w:tcW w:w="897" w:type="dxa"/>
            <w:tcBorders>
              <w:top w:val="single" w:sz="6" w:space="0" w:color="000000"/>
              <w:left w:val="single" w:sz="6" w:space="0" w:color="000000"/>
              <w:bottom w:val="single" w:sz="6" w:space="0" w:color="FFFFFF"/>
              <w:right w:val="single" w:sz="6" w:space="0" w:color="FFFFFF"/>
            </w:tcBorders>
            <w:vAlign w:val="center"/>
          </w:tcPr>
          <w:p w14:paraId="1728A9C9" w14:textId="5259E3F7"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w:t>
            </w:r>
          </w:p>
        </w:tc>
        <w:tc>
          <w:tcPr>
            <w:tcW w:w="928" w:type="dxa"/>
            <w:tcBorders>
              <w:top w:val="single" w:sz="6" w:space="0" w:color="000000"/>
              <w:left w:val="single" w:sz="6" w:space="0" w:color="000000"/>
              <w:bottom w:val="single" w:sz="6" w:space="0" w:color="FFFFFF"/>
              <w:right w:val="single" w:sz="6" w:space="0" w:color="000000"/>
            </w:tcBorders>
            <w:vAlign w:val="center"/>
          </w:tcPr>
          <w:p w14:paraId="0E064715" w14:textId="1E8A25A6"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p>
        </w:tc>
        <w:tc>
          <w:tcPr>
            <w:tcW w:w="900" w:type="dxa"/>
            <w:tcBorders>
              <w:top w:val="single" w:sz="6" w:space="0" w:color="000000"/>
              <w:left w:val="single" w:sz="6" w:space="0" w:color="000000"/>
              <w:bottom w:val="single" w:sz="6" w:space="0" w:color="FFFFFF"/>
              <w:right w:val="single" w:sz="6" w:space="0" w:color="000000"/>
            </w:tcBorders>
            <w:vAlign w:val="center"/>
          </w:tcPr>
          <w:p w14:paraId="21E1B9E9" w14:textId="58F64F7C"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$62.76</w:t>
            </w:r>
          </w:p>
        </w:tc>
        <w:tc>
          <w:tcPr>
            <w:tcW w:w="810" w:type="dxa"/>
            <w:tcBorders>
              <w:top w:val="single" w:sz="6" w:space="0" w:color="000000"/>
              <w:left w:val="single" w:sz="6" w:space="0" w:color="000000"/>
              <w:bottom w:val="single" w:sz="6" w:space="0" w:color="FFFFFF"/>
              <w:right w:val="single" w:sz="14" w:space="0" w:color="000000"/>
            </w:tcBorders>
            <w:vAlign w:val="center"/>
          </w:tcPr>
          <w:p w14:paraId="6BA5EBD8" w14:textId="285D56C0"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FFFFFF"/>
              <w:right w:val="single" w:sz="6" w:space="0" w:color="FFFFFF"/>
            </w:tcBorders>
            <w:vAlign w:val="center"/>
          </w:tcPr>
          <w:p w14:paraId="5755B341" w14:textId="20149865" w:rsidR="0009535C" w:rsidRPr="00106E54"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sidRPr="00106E54">
              <w:rPr>
                <w:rFonts w:ascii="Times New Roman" w:eastAsia="Calibri" w:hAnsi="Times New Roman"/>
                <w:color w:val="000000"/>
                <w:sz w:val="18"/>
                <w:szCs w:val="18"/>
              </w:rPr>
              <w:t>1</w:t>
            </w:r>
            <w:r w:rsidR="0009535C" w:rsidRPr="00106E54">
              <w:rPr>
                <w:rFonts w:ascii="Times New Roman" w:eastAsia="Calibri" w:hAnsi="Times New Roman"/>
                <w:color w:val="000000"/>
                <w:sz w:val="18"/>
                <w:szCs w:val="18"/>
              </w:rPr>
              <w:t>.00</w:t>
            </w:r>
          </w:p>
        </w:tc>
        <w:tc>
          <w:tcPr>
            <w:tcW w:w="810" w:type="dxa"/>
            <w:tcBorders>
              <w:top w:val="single" w:sz="6" w:space="0" w:color="000000"/>
              <w:left w:val="single" w:sz="6" w:space="0" w:color="000000"/>
              <w:bottom w:val="single" w:sz="6" w:space="0" w:color="FFFFFF"/>
              <w:right w:val="single" w:sz="6" w:space="0" w:color="FFFFFF"/>
            </w:tcBorders>
            <w:vAlign w:val="center"/>
          </w:tcPr>
          <w:p w14:paraId="0DCAB323" w14:textId="2B406FFE" w:rsidR="0009535C"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1</w:t>
            </w:r>
            <w:r w:rsidR="0009535C">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FFFFFF"/>
              <w:right w:val="single" w:sz="6" w:space="0" w:color="000000"/>
            </w:tcBorders>
            <w:vAlign w:val="center"/>
          </w:tcPr>
          <w:p w14:paraId="3446F61F" w14:textId="6A17C0B2" w:rsidR="0009535C"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62.76</w:t>
            </w:r>
          </w:p>
        </w:tc>
      </w:tr>
      <w:tr w:rsidR="0009535C" w:rsidRPr="009A0E06" w14:paraId="434029A6" w14:textId="77777777" w:rsidTr="00EF5F6D">
        <w:trPr>
          <w:trHeight w:val="780"/>
        </w:trPr>
        <w:tc>
          <w:tcPr>
            <w:tcW w:w="2593" w:type="dxa"/>
            <w:tcBorders>
              <w:top w:val="single" w:sz="6" w:space="0" w:color="000000"/>
              <w:left w:val="single" w:sz="6" w:space="0" w:color="000000"/>
              <w:bottom w:val="single" w:sz="6" w:space="0" w:color="000000"/>
              <w:right w:val="single" w:sz="14" w:space="0" w:color="000000"/>
            </w:tcBorders>
            <w:vAlign w:val="center"/>
          </w:tcPr>
          <w:p w14:paraId="7668893E" w14:textId="77777777" w:rsidR="0009535C" w:rsidRPr="00EF5F6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5"/>
              <w:rPr>
                <w:rFonts w:ascii="Times New Roman" w:hAnsi="Times New Roman"/>
                <w:b/>
                <w:sz w:val="20"/>
                <w:szCs w:val="20"/>
              </w:rPr>
            </w:pPr>
            <w:r w:rsidRPr="00EF5F6D">
              <w:rPr>
                <w:rFonts w:ascii="Times New Roman" w:hAnsi="Times New Roman"/>
                <w:b/>
                <w:sz w:val="20"/>
                <w:szCs w:val="20"/>
              </w:rPr>
              <w:t>Subtotal (hours and costs)</w:t>
            </w:r>
          </w:p>
        </w:tc>
        <w:tc>
          <w:tcPr>
            <w:tcW w:w="896" w:type="dxa"/>
            <w:tcBorders>
              <w:top w:val="single" w:sz="6" w:space="0" w:color="000000"/>
              <w:left w:val="single" w:sz="6" w:space="0" w:color="000000"/>
              <w:bottom w:val="single" w:sz="6" w:space="0" w:color="000000"/>
              <w:right w:val="single" w:sz="6" w:space="0" w:color="FFFFFF"/>
            </w:tcBorders>
            <w:vAlign w:val="center"/>
          </w:tcPr>
          <w:p w14:paraId="4D48D5E8" w14:textId="77777777" w:rsidR="00E4065A" w:rsidRDefault="00E4065A"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eastAsia="Calibri" w:hAnsi="Times New Roman"/>
                <w:color w:val="000000"/>
                <w:sz w:val="18"/>
                <w:szCs w:val="18"/>
              </w:rPr>
            </w:pPr>
          </w:p>
          <w:p w14:paraId="2365F8A6" w14:textId="2BBE7AEA"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896" w:type="dxa"/>
            <w:tcBorders>
              <w:top w:val="single" w:sz="6" w:space="0" w:color="000000"/>
              <w:left w:val="single" w:sz="6" w:space="0" w:color="000000"/>
              <w:bottom w:val="single" w:sz="6" w:space="0" w:color="000000"/>
              <w:right w:val="single" w:sz="6" w:space="0" w:color="FFFFFF"/>
            </w:tcBorders>
            <w:vAlign w:val="center"/>
          </w:tcPr>
          <w:p w14:paraId="1A00CC27" w14:textId="286A1F40"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2.00</w:t>
            </w:r>
          </w:p>
        </w:tc>
        <w:tc>
          <w:tcPr>
            <w:tcW w:w="897" w:type="dxa"/>
            <w:tcBorders>
              <w:top w:val="single" w:sz="6" w:space="0" w:color="000000"/>
              <w:left w:val="single" w:sz="6" w:space="0" w:color="000000"/>
              <w:bottom w:val="single" w:sz="6" w:space="0" w:color="000000"/>
              <w:right w:val="single" w:sz="6" w:space="0" w:color="FFFFFF"/>
            </w:tcBorders>
            <w:vAlign w:val="center"/>
          </w:tcPr>
          <w:p w14:paraId="2BA4B176" w14:textId="7631406B"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28" w:type="dxa"/>
            <w:tcBorders>
              <w:top w:val="single" w:sz="6" w:space="0" w:color="000000"/>
              <w:left w:val="single" w:sz="6" w:space="0" w:color="000000"/>
              <w:bottom w:val="single" w:sz="6" w:space="0" w:color="000000"/>
              <w:right w:val="single" w:sz="6" w:space="0" w:color="000000"/>
            </w:tcBorders>
            <w:vAlign w:val="center"/>
          </w:tcPr>
          <w:p w14:paraId="6838C5AB" w14:textId="566E8D25"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2.00</w:t>
            </w:r>
          </w:p>
        </w:tc>
        <w:tc>
          <w:tcPr>
            <w:tcW w:w="900" w:type="dxa"/>
            <w:tcBorders>
              <w:top w:val="single" w:sz="6" w:space="0" w:color="000000"/>
              <w:left w:val="single" w:sz="6" w:space="0" w:color="000000"/>
              <w:bottom w:val="single" w:sz="6" w:space="0" w:color="000000"/>
              <w:right w:val="single" w:sz="6" w:space="0" w:color="000000"/>
            </w:tcBorders>
            <w:vAlign w:val="center"/>
          </w:tcPr>
          <w:p w14:paraId="65042E19" w14:textId="520FC00C"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$125.51</w:t>
            </w:r>
          </w:p>
        </w:tc>
        <w:tc>
          <w:tcPr>
            <w:tcW w:w="810" w:type="dxa"/>
            <w:tcBorders>
              <w:top w:val="single" w:sz="6" w:space="0" w:color="000000"/>
              <w:left w:val="single" w:sz="6" w:space="0" w:color="000000"/>
              <w:bottom w:val="single" w:sz="6" w:space="0" w:color="000000"/>
              <w:right w:val="single" w:sz="14" w:space="0" w:color="000000"/>
            </w:tcBorders>
            <w:vAlign w:val="center"/>
          </w:tcPr>
          <w:p w14:paraId="6C697462" w14:textId="1138FB6B" w:rsidR="0009535C" w:rsidRPr="00C0593D"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$0.00</w:t>
            </w:r>
          </w:p>
        </w:tc>
        <w:tc>
          <w:tcPr>
            <w:tcW w:w="990" w:type="dxa"/>
            <w:tcBorders>
              <w:top w:val="single" w:sz="6" w:space="0" w:color="000000"/>
              <w:left w:val="single" w:sz="6" w:space="0" w:color="000000"/>
              <w:bottom w:val="single" w:sz="6" w:space="0" w:color="000000"/>
              <w:right w:val="single" w:sz="6" w:space="0" w:color="FFFFFF"/>
            </w:tcBorders>
            <w:vAlign w:val="center"/>
          </w:tcPr>
          <w:p w14:paraId="24A2C4BF" w14:textId="0AC43E2F" w:rsidR="0009535C" w:rsidRPr="009A0E06"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1</w:t>
            </w:r>
            <w:r w:rsidR="0009535C">
              <w:rPr>
                <w:rFonts w:ascii="Times New Roman" w:eastAsia="Calibri" w:hAnsi="Times New Roman"/>
                <w:color w:val="000000"/>
                <w:sz w:val="18"/>
                <w:szCs w:val="18"/>
              </w:rPr>
              <w:t>.00</w:t>
            </w:r>
          </w:p>
        </w:tc>
        <w:tc>
          <w:tcPr>
            <w:tcW w:w="810" w:type="dxa"/>
            <w:tcBorders>
              <w:top w:val="single" w:sz="6" w:space="0" w:color="000000"/>
              <w:left w:val="single" w:sz="6" w:space="0" w:color="000000"/>
              <w:bottom w:val="single" w:sz="6" w:space="0" w:color="000000"/>
              <w:right w:val="single" w:sz="6" w:space="0" w:color="FFFFFF"/>
            </w:tcBorders>
            <w:vAlign w:val="center"/>
          </w:tcPr>
          <w:p w14:paraId="136291A8" w14:textId="79DB6685" w:rsidR="0009535C" w:rsidRPr="009A0E06" w:rsidRDefault="005226DD"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2</w:t>
            </w:r>
            <w:r w:rsidR="0009535C">
              <w:rPr>
                <w:rFonts w:ascii="Times New Roman" w:eastAsia="Calibri" w:hAnsi="Times New Roman"/>
                <w:color w:val="000000"/>
                <w:sz w:val="18"/>
                <w:szCs w:val="18"/>
              </w:rPr>
              <w:t>.00</w:t>
            </w:r>
          </w:p>
        </w:tc>
        <w:tc>
          <w:tcPr>
            <w:tcW w:w="1080" w:type="dxa"/>
            <w:tcBorders>
              <w:top w:val="single" w:sz="6" w:space="0" w:color="000000"/>
              <w:left w:val="single" w:sz="6" w:space="0" w:color="000000"/>
              <w:bottom w:val="single" w:sz="6" w:space="0" w:color="000000"/>
              <w:right w:val="single" w:sz="6" w:space="0" w:color="000000"/>
            </w:tcBorders>
            <w:vAlign w:val="center"/>
          </w:tcPr>
          <w:p w14:paraId="477A8B55" w14:textId="18874C5D" w:rsidR="0009535C" w:rsidRPr="009A0E06" w:rsidRDefault="0009535C" w:rsidP="00EF5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18"/>
                <w:szCs w:val="18"/>
              </w:rPr>
            </w:pPr>
            <w:r>
              <w:rPr>
                <w:rFonts w:ascii="Times New Roman" w:eastAsia="Calibri" w:hAnsi="Times New Roman"/>
                <w:color w:val="000000"/>
                <w:sz w:val="18"/>
                <w:szCs w:val="18"/>
              </w:rPr>
              <w:t>$</w:t>
            </w:r>
            <w:r w:rsidR="005226DD">
              <w:rPr>
                <w:rFonts w:ascii="Times New Roman" w:eastAsia="Calibri" w:hAnsi="Times New Roman"/>
                <w:color w:val="000000"/>
                <w:sz w:val="18"/>
                <w:szCs w:val="18"/>
              </w:rPr>
              <w:t>125.51</w:t>
            </w:r>
          </w:p>
        </w:tc>
      </w:tr>
    </w:tbl>
    <w:p w14:paraId="71C268F1" w14:textId="70868191" w:rsidR="00A70A78" w:rsidRDefault="00A70A78">
      <w:pPr>
        <w:widowControl/>
        <w:autoSpaceDE/>
        <w:autoSpaceDN/>
        <w:adjustRightInd/>
        <w:rPr>
          <w:rFonts w:ascii="Times New Roman" w:eastAsiaTheme="majorEastAsia" w:hAnsi="Times New Roman" w:cstheme="majorBidi"/>
          <w:b/>
        </w:rPr>
      </w:pPr>
    </w:p>
    <w:p w14:paraId="1D93B8A3" w14:textId="6474D954" w:rsidR="0095430E" w:rsidRDefault="0095430E" w:rsidP="00794396">
      <w:pPr>
        <w:pStyle w:val="Heading3"/>
        <w:ind w:left="360"/>
      </w:pPr>
      <w:r w:rsidRPr="00D60647">
        <w:t>6(d):</w:t>
      </w:r>
      <w:r>
        <w:t xml:space="preserve"> </w:t>
      </w:r>
      <w:r w:rsidRPr="00D60647">
        <w:t xml:space="preserve"> Estimating the Respondent Universe</w:t>
      </w:r>
      <w:bookmarkEnd w:id="83"/>
    </w:p>
    <w:p w14:paraId="471F1457" w14:textId="1B73886C" w:rsidR="0095430E" w:rsidRPr="00D60647" w:rsidRDefault="0095430E" w:rsidP="00794396">
      <w:pPr>
        <w:ind w:left="360"/>
        <w:rPr>
          <w:rFonts w:ascii="Times New Roman" w:hAnsi="Times New Roman"/>
        </w:rPr>
      </w:pPr>
      <w:r w:rsidRPr="00D60647">
        <w:rPr>
          <w:rFonts w:ascii="Times New Roman" w:hAnsi="Times New Roman"/>
        </w:rPr>
        <w:t xml:space="preserve">The potential respondent universe for the </w:t>
      </w:r>
      <w:r w:rsidR="003C603F">
        <w:rPr>
          <w:rFonts w:ascii="Times New Roman" w:hAnsi="Times New Roman"/>
        </w:rPr>
        <w:t>b</w:t>
      </w:r>
      <w:r w:rsidRPr="00D60647">
        <w:rPr>
          <w:rFonts w:ascii="Times New Roman" w:hAnsi="Times New Roman"/>
        </w:rPr>
        <w:t xml:space="preserve">urial at </w:t>
      </w:r>
      <w:r w:rsidR="003C603F">
        <w:rPr>
          <w:rFonts w:ascii="Times New Roman" w:hAnsi="Times New Roman"/>
        </w:rPr>
        <w:t>s</w:t>
      </w:r>
      <w:r w:rsidRPr="00D60647">
        <w:rPr>
          <w:rFonts w:ascii="Times New Roman" w:hAnsi="Times New Roman"/>
        </w:rPr>
        <w:t>ea general permit is any person who disposes of human remains pursuant to the permit. The number of respondents was based on historical data. The number of respondents</w:t>
      </w:r>
      <w:r>
        <w:rPr>
          <w:rFonts w:ascii="Times New Roman" w:hAnsi="Times New Roman"/>
        </w:rPr>
        <w:t xml:space="preserve"> used for burial at sea is the</w:t>
      </w:r>
      <w:r w:rsidRPr="00D60647">
        <w:rPr>
          <w:rFonts w:ascii="Times New Roman" w:hAnsi="Times New Roman"/>
        </w:rPr>
        <w:t xml:space="preserve"> average of the number of persons who have used this permit during a previous </w:t>
      </w:r>
      <w:r w:rsidR="003C603F">
        <w:rPr>
          <w:rFonts w:ascii="Times New Roman" w:hAnsi="Times New Roman"/>
        </w:rPr>
        <w:t>six</w:t>
      </w:r>
      <w:r w:rsidR="00844CE2">
        <w:rPr>
          <w:rFonts w:ascii="Times New Roman" w:hAnsi="Times New Roman"/>
        </w:rPr>
        <w:t>-</w:t>
      </w:r>
      <w:r w:rsidRPr="00D60647">
        <w:rPr>
          <w:rFonts w:ascii="Times New Roman" w:hAnsi="Times New Roman"/>
        </w:rPr>
        <w:t>year time frame (2005-2010) in which data was available. EPA expects 2</w:t>
      </w:r>
      <w:r w:rsidR="003C603F">
        <w:rPr>
          <w:rFonts w:ascii="Times New Roman" w:hAnsi="Times New Roman"/>
        </w:rPr>
        <w:t>,</w:t>
      </w:r>
      <w:r w:rsidRPr="00D60647">
        <w:rPr>
          <w:rFonts w:ascii="Times New Roman" w:hAnsi="Times New Roman"/>
        </w:rPr>
        <w:t>7</w:t>
      </w:r>
      <w:r w:rsidR="00844CE2">
        <w:rPr>
          <w:rFonts w:ascii="Times New Roman" w:hAnsi="Times New Roman"/>
        </w:rPr>
        <w:t>6</w:t>
      </w:r>
      <w:r w:rsidR="00056B1C">
        <w:rPr>
          <w:rFonts w:ascii="Times New Roman" w:hAnsi="Times New Roman"/>
        </w:rPr>
        <w:t>2.</w:t>
      </w:r>
      <w:r w:rsidR="00B52CFB">
        <w:rPr>
          <w:rFonts w:ascii="Times New Roman" w:hAnsi="Times New Roman"/>
        </w:rPr>
        <w:t>5</w:t>
      </w:r>
      <w:r w:rsidRPr="00D60647">
        <w:rPr>
          <w:rFonts w:ascii="Times New Roman" w:hAnsi="Times New Roman"/>
        </w:rPr>
        <w:t xml:space="preserve"> responses per year. The potential respondent universe for the </w:t>
      </w:r>
      <w:r w:rsidR="003C603F">
        <w:rPr>
          <w:rFonts w:ascii="Times New Roman" w:hAnsi="Times New Roman"/>
        </w:rPr>
        <w:t>t</w:t>
      </w:r>
      <w:r w:rsidRPr="00D60647">
        <w:rPr>
          <w:rFonts w:ascii="Times New Roman" w:hAnsi="Times New Roman"/>
        </w:rPr>
        <w:t xml:space="preserve">ransportation and </w:t>
      </w:r>
      <w:r w:rsidR="003C603F">
        <w:rPr>
          <w:rFonts w:ascii="Times New Roman" w:hAnsi="Times New Roman"/>
        </w:rPr>
        <w:t>d</w:t>
      </w:r>
      <w:r w:rsidRPr="00D60647">
        <w:rPr>
          <w:rFonts w:ascii="Times New Roman" w:hAnsi="Times New Roman"/>
        </w:rPr>
        <w:t xml:space="preserve">isposal of </w:t>
      </w:r>
      <w:r w:rsidR="003C603F">
        <w:rPr>
          <w:rFonts w:ascii="Times New Roman" w:hAnsi="Times New Roman"/>
        </w:rPr>
        <w:t>v</w:t>
      </w:r>
      <w:r w:rsidRPr="00D60647">
        <w:rPr>
          <w:rFonts w:ascii="Times New Roman" w:hAnsi="Times New Roman"/>
        </w:rPr>
        <w:t xml:space="preserve">essels general permit is </w:t>
      </w:r>
      <w:r w:rsidR="002022E9">
        <w:rPr>
          <w:rFonts w:ascii="Times New Roman" w:hAnsi="Times New Roman"/>
        </w:rPr>
        <w:t xml:space="preserve">for </w:t>
      </w:r>
      <w:r w:rsidRPr="00D60647">
        <w:rPr>
          <w:rFonts w:ascii="Times New Roman" w:hAnsi="Times New Roman"/>
        </w:rPr>
        <w:t xml:space="preserve">all persons subject to title I of the </w:t>
      </w:r>
      <w:r w:rsidR="003C603F">
        <w:rPr>
          <w:rFonts w:ascii="Times New Roman" w:hAnsi="Times New Roman"/>
        </w:rPr>
        <w:t>MPRSA</w:t>
      </w:r>
      <w:r w:rsidRPr="00D60647">
        <w:rPr>
          <w:rFonts w:ascii="Times New Roman" w:hAnsi="Times New Roman"/>
        </w:rPr>
        <w:t xml:space="preserve"> who dispose of the vessel pursuant to the permit. </w:t>
      </w:r>
      <w:r>
        <w:rPr>
          <w:rFonts w:ascii="Times New Roman" w:hAnsi="Times New Roman"/>
        </w:rPr>
        <w:t>The number of respondents used for vessel disposals is the average number of vessels disposed of under this general permit during a previous 10</w:t>
      </w:r>
      <w:r w:rsidR="00844CE2">
        <w:rPr>
          <w:rFonts w:ascii="Times New Roman" w:hAnsi="Times New Roman"/>
        </w:rPr>
        <w:t>-</w:t>
      </w:r>
      <w:r>
        <w:rPr>
          <w:rFonts w:ascii="Times New Roman" w:hAnsi="Times New Roman"/>
        </w:rPr>
        <w:t xml:space="preserve">year time frame (2004-2013) as reported in the Ocean Dumping Reports. EPA expects 3.5 vessel disposals </w:t>
      </w:r>
      <w:r w:rsidR="008E406F">
        <w:rPr>
          <w:rFonts w:ascii="Times New Roman" w:hAnsi="Times New Roman"/>
        </w:rPr>
        <w:t xml:space="preserve">and 2 marine mammal carcass disposals </w:t>
      </w:r>
      <w:r>
        <w:rPr>
          <w:rFonts w:ascii="Times New Roman" w:hAnsi="Times New Roman"/>
        </w:rPr>
        <w:t>per year.</w:t>
      </w:r>
    </w:p>
    <w:p w14:paraId="0E5C2041" w14:textId="77777777" w:rsidR="0095430E" w:rsidRPr="00D60647" w:rsidRDefault="0095430E" w:rsidP="0095430E">
      <w:pPr>
        <w:rPr>
          <w:rFonts w:ascii="Times New Roman" w:hAnsi="Times New Roman"/>
        </w:rPr>
      </w:pPr>
    </w:p>
    <w:p w14:paraId="7F4E1E7F" w14:textId="77777777" w:rsidR="0095430E" w:rsidRDefault="0095430E" w:rsidP="00794396">
      <w:pPr>
        <w:pStyle w:val="Heading3"/>
        <w:ind w:left="360"/>
      </w:pPr>
      <w:bookmarkStart w:id="84" w:name="_Toc436842779"/>
      <w:r>
        <w:t>6(e</w:t>
      </w:r>
      <w:r w:rsidRPr="00D60647">
        <w:t>):  Bottom Line Burden Hours and Cost Tables</w:t>
      </w:r>
      <w:bookmarkEnd w:id="84"/>
    </w:p>
    <w:p w14:paraId="72F4F9E0" w14:textId="3A4545EA" w:rsidR="0095430E" w:rsidRDefault="0095430E" w:rsidP="00794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The total estimated ocean dumping burdens</w:t>
      </w:r>
      <w:r>
        <w:rPr>
          <w:rFonts w:ascii="Times New Roman" w:hAnsi="Times New Roman"/>
        </w:rPr>
        <w:t xml:space="preserve"> and costs</w:t>
      </w:r>
      <w:r w:rsidRPr="00411177">
        <w:rPr>
          <w:rFonts w:ascii="Times New Roman" w:hAnsi="Times New Roman"/>
        </w:rPr>
        <w:t xml:space="preserve"> associated with </w:t>
      </w:r>
      <w:r w:rsidR="008D76EE">
        <w:rPr>
          <w:rFonts w:ascii="Times New Roman" w:hAnsi="Times New Roman"/>
        </w:rPr>
        <w:t>C</w:t>
      </w:r>
      <w:r>
        <w:rPr>
          <w:rFonts w:ascii="Times New Roman" w:hAnsi="Times New Roman"/>
        </w:rPr>
        <w:t xml:space="preserve">hapter </w:t>
      </w:r>
      <w:r w:rsidR="00D24319">
        <w:rPr>
          <w:rFonts w:ascii="Times New Roman" w:hAnsi="Times New Roman"/>
        </w:rPr>
        <w:t xml:space="preserve">2 </w:t>
      </w:r>
      <w:r w:rsidRPr="00411177">
        <w:rPr>
          <w:rFonts w:ascii="Times New Roman" w:hAnsi="Times New Roman"/>
        </w:rPr>
        <w:t xml:space="preserve">of the ICR are </w:t>
      </w:r>
      <w:r>
        <w:rPr>
          <w:rFonts w:ascii="Times New Roman" w:hAnsi="Times New Roman"/>
        </w:rPr>
        <w:t>as follows:</w:t>
      </w:r>
    </w:p>
    <w:p w14:paraId="3B22FD70" w14:textId="77777777" w:rsidR="0095430E" w:rsidRDefault="0095430E" w:rsidP="00794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48617D4A" w14:textId="77777777" w:rsidR="0095430E" w:rsidRDefault="0095430E" w:rsidP="007943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Respondent</w:t>
      </w:r>
    </w:p>
    <w:p w14:paraId="5F106449" w14:textId="21047972"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Pr>
          <w:rFonts w:ascii="Times New Roman" w:hAnsi="Times New Roman"/>
          <w:bCs/>
        </w:rPr>
        <w:t>2</w:t>
      </w:r>
      <w:r w:rsidR="00D24319">
        <w:rPr>
          <w:rFonts w:ascii="Times New Roman" w:hAnsi="Times New Roman"/>
          <w:bCs/>
        </w:rPr>
        <w:t>,</w:t>
      </w:r>
      <w:r>
        <w:rPr>
          <w:rFonts w:ascii="Times New Roman" w:hAnsi="Times New Roman"/>
          <w:bCs/>
        </w:rPr>
        <w:t>7</w:t>
      </w:r>
      <w:r w:rsidR="009F01CF">
        <w:rPr>
          <w:rFonts w:ascii="Times New Roman" w:hAnsi="Times New Roman"/>
          <w:bCs/>
        </w:rPr>
        <w:t>68</w:t>
      </w:r>
    </w:p>
    <w:p w14:paraId="12E42DA6" w14:textId="43B3C78E"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2,4</w:t>
      </w:r>
      <w:r w:rsidR="009F01CF">
        <w:rPr>
          <w:rFonts w:ascii="Times New Roman" w:hAnsi="Times New Roman"/>
          <w:bCs/>
        </w:rPr>
        <w:t>26</w:t>
      </w:r>
      <w:r w:rsidR="00CD38DA">
        <w:rPr>
          <w:rFonts w:ascii="Times New Roman" w:hAnsi="Times New Roman"/>
          <w:bCs/>
        </w:rPr>
        <w:t>.38</w:t>
      </w:r>
    </w:p>
    <w:p w14:paraId="56B7E6B6" w14:textId="62FB74D1"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$1</w:t>
      </w:r>
      <w:r w:rsidR="00CD38DA">
        <w:rPr>
          <w:rFonts w:ascii="Times New Roman" w:hAnsi="Times New Roman"/>
          <w:bCs/>
        </w:rPr>
        <w:t>2</w:t>
      </w:r>
      <w:r w:rsidR="009F01CF">
        <w:rPr>
          <w:rFonts w:ascii="Times New Roman" w:hAnsi="Times New Roman"/>
          <w:bCs/>
        </w:rPr>
        <w:t>8</w:t>
      </w:r>
      <w:r w:rsidR="00CD38DA">
        <w:rPr>
          <w:rFonts w:ascii="Times New Roman" w:hAnsi="Times New Roman"/>
          <w:bCs/>
        </w:rPr>
        <w:t>,</w:t>
      </w:r>
      <w:r w:rsidR="00B0618D">
        <w:rPr>
          <w:rFonts w:ascii="Times New Roman" w:hAnsi="Times New Roman"/>
          <w:bCs/>
        </w:rPr>
        <w:t>557.59</w:t>
      </w:r>
    </w:p>
    <w:p w14:paraId="681AB0CD" w14:textId="716A7B35"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$5,8</w:t>
      </w:r>
      <w:r w:rsidR="009F01CF">
        <w:rPr>
          <w:rFonts w:ascii="Times New Roman" w:hAnsi="Times New Roman"/>
          <w:bCs/>
        </w:rPr>
        <w:t>4</w:t>
      </w:r>
      <w:r w:rsidR="00CD38DA">
        <w:rPr>
          <w:rFonts w:ascii="Times New Roman" w:hAnsi="Times New Roman"/>
          <w:bCs/>
        </w:rPr>
        <w:t>2</w:t>
      </w:r>
      <w:r>
        <w:rPr>
          <w:rFonts w:ascii="Times New Roman" w:hAnsi="Times New Roman"/>
          <w:bCs/>
        </w:rPr>
        <w:t>.</w:t>
      </w:r>
      <w:r w:rsidR="00CD38DA">
        <w:rPr>
          <w:rFonts w:ascii="Times New Roman" w:hAnsi="Times New Roman"/>
          <w:bCs/>
        </w:rPr>
        <w:t>5</w:t>
      </w:r>
      <w:r>
        <w:rPr>
          <w:rFonts w:ascii="Times New Roman" w:hAnsi="Times New Roman"/>
          <w:bCs/>
        </w:rPr>
        <w:t>0</w:t>
      </w:r>
    </w:p>
    <w:p w14:paraId="62FD9CC2" w14:textId="1D059871" w:rsidR="0095430E"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$1</w:t>
      </w:r>
      <w:r w:rsidR="00CD38DA">
        <w:rPr>
          <w:rFonts w:ascii="Times New Roman" w:hAnsi="Times New Roman"/>
          <w:bCs/>
        </w:rPr>
        <w:t>3</w:t>
      </w:r>
      <w:r w:rsidR="009F01CF">
        <w:rPr>
          <w:rFonts w:ascii="Times New Roman" w:hAnsi="Times New Roman"/>
          <w:bCs/>
        </w:rPr>
        <w:t>4</w:t>
      </w:r>
      <w:r w:rsidR="00CD38DA">
        <w:rPr>
          <w:rFonts w:ascii="Times New Roman" w:hAnsi="Times New Roman"/>
          <w:bCs/>
        </w:rPr>
        <w:t>,</w:t>
      </w:r>
      <w:r w:rsidR="00B0618D">
        <w:rPr>
          <w:rFonts w:ascii="Times New Roman" w:hAnsi="Times New Roman"/>
          <w:bCs/>
        </w:rPr>
        <w:t>400.09</w:t>
      </w:r>
    </w:p>
    <w:p w14:paraId="3673BB15" w14:textId="77777777" w:rsidR="0095430E" w:rsidRPr="009742BC" w:rsidRDefault="0095430E" w:rsidP="0095430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10DCF118" w14:textId="77777777" w:rsidR="0095430E" w:rsidRDefault="0095430E" w:rsidP="00C374F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1) Agency</w:t>
      </w:r>
    </w:p>
    <w:p w14:paraId="0719DEBE" w14:textId="7AB5E803"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Re</w:t>
      </w:r>
      <w:r>
        <w:rPr>
          <w:rFonts w:ascii="Times New Roman" w:hAnsi="Times New Roman"/>
          <w:bCs/>
        </w:rPr>
        <w:t>s</w:t>
      </w:r>
      <w:r w:rsidRPr="009742BC">
        <w:rPr>
          <w:rFonts w:ascii="Times New Roman" w:hAnsi="Times New Roman"/>
          <w:bCs/>
        </w:rPr>
        <w:t xml:space="preserve">pondents per year: </w:t>
      </w:r>
      <w:r>
        <w:rPr>
          <w:rFonts w:ascii="Times New Roman" w:hAnsi="Times New Roman"/>
          <w:bCs/>
        </w:rPr>
        <w:t>2</w:t>
      </w:r>
      <w:r w:rsidR="00D24319">
        <w:rPr>
          <w:rFonts w:ascii="Times New Roman" w:hAnsi="Times New Roman"/>
          <w:bCs/>
        </w:rPr>
        <w:t>,</w:t>
      </w:r>
      <w:r>
        <w:rPr>
          <w:rFonts w:ascii="Times New Roman" w:hAnsi="Times New Roman"/>
          <w:bCs/>
        </w:rPr>
        <w:t>7</w:t>
      </w:r>
      <w:r w:rsidR="009F01CF">
        <w:rPr>
          <w:rFonts w:ascii="Times New Roman" w:hAnsi="Times New Roman"/>
          <w:bCs/>
        </w:rPr>
        <w:t>68</w:t>
      </w:r>
    </w:p>
    <w:p w14:paraId="0682DB45" w14:textId="2F92A770"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hours per year:</w:t>
      </w:r>
      <w:r>
        <w:rPr>
          <w:rFonts w:ascii="Times New Roman" w:hAnsi="Times New Roman"/>
          <w:bCs/>
        </w:rPr>
        <w:t xml:space="preserve"> 3</w:t>
      </w:r>
      <w:r w:rsidR="009F01CF">
        <w:rPr>
          <w:rFonts w:ascii="Times New Roman" w:hAnsi="Times New Roman"/>
          <w:bCs/>
        </w:rPr>
        <w:t>39</w:t>
      </w:r>
      <w:r w:rsidR="00CD38DA">
        <w:rPr>
          <w:rFonts w:ascii="Times New Roman" w:hAnsi="Times New Roman"/>
          <w:bCs/>
        </w:rPr>
        <w:t>.38</w:t>
      </w:r>
    </w:p>
    <w:p w14:paraId="65229B0A" w14:textId="282E4057"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742BC">
        <w:rPr>
          <w:rFonts w:ascii="Times New Roman" w:hAnsi="Times New Roman"/>
          <w:bCs/>
        </w:rPr>
        <w:t>Total labor cost per year:</w:t>
      </w:r>
      <w:r>
        <w:rPr>
          <w:rFonts w:ascii="Times New Roman" w:hAnsi="Times New Roman"/>
          <w:bCs/>
        </w:rPr>
        <w:t xml:space="preserve"> $2</w:t>
      </w:r>
      <w:r w:rsidR="009F01CF">
        <w:rPr>
          <w:rFonts w:ascii="Times New Roman" w:hAnsi="Times New Roman"/>
          <w:bCs/>
        </w:rPr>
        <w:t>1</w:t>
      </w:r>
      <w:r w:rsidR="00CD38DA">
        <w:rPr>
          <w:rFonts w:ascii="Times New Roman" w:hAnsi="Times New Roman"/>
          <w:bCs/>
        </w:rPr>
        <w:t>,</w:t>
      </w:r>
      <w:r w:rsidR="009F01CF">
        <w:rPr>
          <w:rFonts w:ascii="Times New Roman" w:hAnsi="Times New Roman"/>
          <w:bCs/>
        </w:rPr>
        <w:t>6</w:t>
      </w:r>
      <w:r w:rsidR="00CD38DA">
        <w:rPr>
          <w:rFonts w:ascii="Times New Roman" w:hAnsi="Times New Roman"/>
          <w:bCs/>
        </w:rPr>
        <w:t>5</w:t>
      </w:r>
      <w:r w:rsidR="009F01CF">
        <w:rPr>
          <w:rFonts w:ascii="Times New Roman" w:hAnsi="Times New Roman"/>
          <w:bCs/>
        </w:rPr>
        <w:t>3</w:t>
      </w:r>
      <w:r w:rsidR="00CD38DA">
        <w:rPr>
          <w:rFonts w:ascii="Times New Roman" w:hAnsi="Times New Roman"/>
          <w:bCs/>
        </w:rPr>
        <w:t>.</w:t>
      </w:r>
      <w:r w:rsidR="009F01CF">
        <w:rPr>
          <w:rFonts w:ascii="Times New Roman" w:hAnsi="Times New Roman"/>
          <w:bCs/>
        </w:rPr>
        <w:t>58</w:t>
      </w:r>
    </w:p>
    <w:p w14:paraId="7BA2B894" w14:textId="77777777" w:rsidR="0095430E" w:rsidRPr="009742BC"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w:t>
      </w:r>
      <w:r w:rsidRPr="009742BC">
        <w:rPr>
          <w:rFonts w:ascii="Times New Roman" w:hAnsi="Times New Roman"/>
          <w:bCs/>
        </w:rPr>
        <w:t>nnual O&amp;M costs:</w:t>
      </w:r>
      <w:r>
        <w:rPr>
          <w:rFonts w:ascii="Times New Roman" w:hAnsi="Times New Roman"/>
          <w:bCs/>
        </w:rPr>
        <w:t xml:space="preserve"> $657.50</w:t>
      </w:r>
    </w:p>
    <w:p w14:paraId="2C8FFFD3" w14:textId="11671C7B" w:rsidR="0095430E" w:rsidRPr="00E35ACD" w:rsidRDefault="0095430E" w:rsidP="00894015">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Total annual c</w:t>
      </w:r>
      <w:r w:rsidRPr="009742BC">
        <w:rPr>
          <w:rFonts w:ascii="Times New Roman" w:hAnsi="Times New Roman"/>
          <w:bCs/>
        </w:rPr>
        <w:t xml:space="preserve">ost: </w:t>
      </w:r>
      <w:r>
        <w:rPr>
          <w:rFonts w:ascii="Times New Roman" w:hAnsi="Times New Roman"/>
          <w:bCs/>
        </w:rPr>
        <w:t>$2</w:t>
      </w:r>
      <w:r w:rsidR="00CD38DA">
        <w:rPr>
          <w:rFonts w:ascii="Times New Roman" w:hAnsi="Times New Roman"/>
          <w:bCs/>
        </w:rPr>
        <w:t>2,</w:t>
      </w:r>
      <w:r w:rsidR="009F01CF">
        <w:rPr>
          <w:rFonts w:ascii="Times New Roman" w:hAnsi="Times New Roman"/>
          <w:bCs/>
        </w:rPr>
        <w:t>311</w:t>
      </w:r>
      <w:r w:rsidR="00CD38DA">
        <w:rPr>
          <w:rFonts w:ascii="Times New Roman" w:hAnsi="Times New Roman"/>
          <w:bCs/>
        </w:rPr>
        <w:t>.</w:t>
      </w:r>
      <w:r w:rsidR="009F01CF">
        <w:rPr>
          <w:rFonts w:ascii="Times New Roman" w:hAnsi="Times New Roman"/>
          <w:bCs/>
        </w:rPr>
        <w:t>08</w:t>
      </w:r>
    </w:p>
    <w:p w14:paraId="2B561772" w14:textId="77777777" w:rsidR="0095430E" w:rsidRPr="00FB2554" w:rsidRDefault="0095430E" w:rsidP="0095430E"/>
    <w:p w14:paraId="20CE496E" w14:textId="0E980212" w:rsidR="0095430E" w:rsidRPr="00391B59" w:rsidRDefault="0095430E" w:rsidP="00C374F7">
      <w:pPr>
        <w:tabs>
          <w:tab w:val="left" w:pos="-1440"/>
          <w:tab w:val="left" w:pos="-720"/>
          <w:tab w:val="left" w:pos="360"/>
          <w:tab w:val="left" w:pos="720"/>
          <w:tab w:val="left" w:pos="1008"/>
          <w:tab w:val="left" w:pos="1440"/>
          <w:tab w:val="left" w:pos="2160"/>
          <w:tab w:val="left" w:pos="2880"/>
        </w:tabs>
        <w:ind w:left="360"/>
        <w:rPr>
          <w:rFonts w:ascii="Times New Roman" w:hAnsi="Times New Roman"/>
        </w:rPr>
      </w:pPr>
      <w:r w:rsidRPr="0075105D">
        <w:rPr>
          <w:rFonts w:ascii="Times New Roman" w:hAnsi="Times New Roman"/>
        </w:rPr>
        <w:t xml:space="preserve">The total estimated ocean dumping burdens associated with </w:t>
      </w:r>
      <w:r w:rsidR="008D76EE">
        <w:rPr>
          <w:rFonts w:ascii="Times New Roman" w:hAnsi="Times New Roman"/>
        </w:rPr>
        <w:t>C</w:t>
      </w:r>
      <w:r>
        <w:rPr>
          <w:rFonts w:ascii="Times New Roman" w:hAnsi="Times New Roman"/>
        </w:rPr>
        <w:t xml:space="preserve">hapter </w:t>
      </w:r>
      <w:r w:rsidR="00D24319">
        <w:rPr>
          <w:rFonts w:ascii="Times New Roman" w:hAnsi="Times New Roman"/>
        </w:rPr>
        <w:t>2</w:t>
      </w:r>
      <w:r>
        <w:rPr>
          <w:rFonts w:ascii="Times New Roman" w:hAnsi="Times New Roman"/>
        </w:rPr>
        <w:t xml:space="preserve"> are summarized in Tables </w:t>
      </w:r>
      <w:r w:rsidR="00CD38DA">
        <w:rPr>
          <w:rFonts w:ascii="Times New Roman" w:hAnsi="Times New Roman"/>
        </w:rPr>
        <w:t>30</w:t>
      </w:r>
      <w:r>
        <w:rPr>
          <w:rFonts w:ascii="Times New Roman" w:hAnsi="Times New Roman"/>
        </w:rPr>
        <w:t xml:space="preserve"> and </w:t>
      </w:r>
      <w:r w:rsidR="00CD38DA">
        <w:rPr>
          <w:rFonts w:ascii="Times New Roman" w:hAnsi="Times New Roman"/>
        </w:rPr>
        <w:t>31</w:t>
      </w:r>
      <w:r w:rsidRPr="0075105D">
        <w:rPr>
          <w:rFonts w:ascii="Times New Roman" w:hAnsi="Times New Roman"/>
        </w:rPr>
        <w:t xml:space="preserve"> for respondents and agencies</w:t>
      </w:r>
      <w:r>
        <w:rPr>
          <w:rFonts w:ascii="Times New Roman" w:hAnsi="Times New Roman"/>
        </w:rPr>
        <w:t>,</w:t>
      </w:r>
      <w:r w:rsidRPr="0075105D">
        <w:rPr>
          <w:rFonts w:ascii="Times New Roman" w:hAnsi="Times New Roman"/>
        </w:rPr>
        <w:t xml:space="preserve"> respectively</w:t>
      </w:r>
      <w:r>
        <w:rPr>
          <w:rFonts w:ascii="Times New Roman" w:hAnsi="Times New Roman"/>
        </w:rPr>
        <w:t>.</w:t>
      </w:r>
    </w:p>
    <w:p w14:paraId="24E3D2B6"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Cs/>
        </w:rPr>
      </w:pPr>
    </w:p>
    <w:p w14:paraId="3F8304A4" w14:textId="74352F3E" w:rsidR="0095430E" w:rsidRPr="006460AB" w:rsidRDefault="0095430E" w:rsidP="0095430E">
      <w:pPr>
        <w:pStyle w:val="TableHeadings"/>
      </w:pPr>
      <w:r>
        <w:t xml:space="preserve">Table </w:t>
      </w:r>
      <w:r w:rsidR="00B00C4D">
        <w:t>30</w:t>
      </w:r>
      <w:r>
        <w:t>.</w:t>
      </w:r>
      <w:r w:rsidRPr="002C7366">
        <w:t xml:space="preserve"> Total Vessel Disposal</w:t>
      </w:r>
      <w:r w:rsidR="00CD38DA">
        <w:t>,</w:t>
      </w:r>
      <w:r w:rsidRPr="002C7366">
        <w:t xml:space="preserve"> Burial at Sea</w:t>
      </w:r>
      <w:r w:rsidR="00CD38DA">
        <w:t xml:space="preserve"> and Disposal of Marine Mammal Carcasses</w:t>
      </w:r>
      <w:r w:rsidR="007472F2">
        <w:t xml:space="preserve"> </w:t>
      </w:r>
      <w:r w:rsidRPr="00D81D8C">
        <w:t>General Permits</w:t>
      </w:r>
      <w:r w:rsidRPr="002C7366">
        <w:t xml:space="preserve"> Respondent Burd</w:t>
      </w:r>
      <w:r>
        <w:t>en and Costs* under 40 CFR 229.3</w:t>
      </w:r>
      <w:r w:rsidR="003A0030">
        <w:t xml:space="preserve"> </w:t>
      </w:r>
    </w:p>
    <w:tbl>
      <w:tblPr>
        <w:tblW w:w="10080" w:type="dxa"/>
        <w:tblInd w:w="-8" w:type="dxa"/>
        <w:tblLayout w:type="fixed"/>
        <w:tblCellMar>
          <w:left w:w="99" w:type="dxa"/>
          <w:right w:w="99" w:type="dxa"/>
        </w:tblCellMar>
        <w:tblLook w:val="0000" w:firstRow="0" w:lastRow="0" w:firstColumn="0" w:lastColumn="0" w:noHBand="0" w:noVBand="0"/>
      </w:tblPr>
      <w:tblGrid>
        <w:gridCol w:w="1980"/>
        <w:gridCol w:w="1530"/>
        <w:gridCol w:w="1710"/>
        <w:gridCol w:w="1620"/>
        <w:gridCol w:w="1710"/>
        <w:gridCol w:w="1530"/>
      </w:tblGrid>
      <w:tr w:rsidR="006F1C28" w:rsidRPr="00852BC0" w14:paraId="31D71368" w14:textId="77777777" w:rsidTr="002C021C">
        <w:trPr>
          <w:trHeight w:val="876"/>
        </w:trPr>
        <w:tc>
          <w:tcPr>
            <w:tcW w:w="1980" w:type="dxa"/>
            <w:tcBorders>
              <w:top w:val="single" w:sz="6" w:space="0" w:color="000000"/>
              <w:left w:val="single" w:sz="6" w:space="0" w:color="000000"/>
              <w:bottom w:val="single" w:sz="16" w:space="0" w:color="000000"/>
              <w:right w:val="single" w:sz="16" w:space="0" w:color="000000"/>
            </w:tcBorders>
            <w:vAlign w:val="center"/>
          </w:tcPr>
          <w:p w14:paraId="2055D3B5" w14:textId="6631CC03" w:rsidR="0095430E" w:rsidRPr="001A5C48" w:rsidRDefault="006F1C28"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2"/>
                <w:szCs w:val="22"/>
              </w:rPr>
            </w:pPr>
            <w:r w:rsidRPr="001A5C48">
              <w:rPr>
                <w:rFonts w:ascii="Times New Roman" w:hAnsi="Times New Roman"/>
                <w:b/>
                <w:sz w:val="22"/>
                <w:szCs w:val="22"/>
              </w:rPr>
              <w:t>Respondent Total</w:t>
            </w:r>
          </w:p>
        </w:tc>
        <w:tc>
          <w:tcPr>
            <w:tcW w:w="1530" w:type="dxa"/>
            <w:tcBorders>
              <w:top w:val="single" w:sz="6" w:space="0" w:color="000000"/>
              <w:left w:val="single" w:sz="6" w:space="0" w:color="000000"/>
              <w:bottom w:val="single" w:sz="16" w:space="0" w:color="000000"/>
              <w:right w:val="single" w:sz="6" w:space="0" w:color="FFFFFF"/>
            </w:tcBorders>
            <w:vAlign w:val="center"/>
          </w:tcPr>
          <w:p w14:paraId="17A78F36"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1A5C48">
              <w:rPr>
                <w:rFonts w:ascii="Times New Roman" w:hAnsi="Times New Roman"/>
                <w:b/>
                <w:bCs/>
                <w:sz w:val="22"/>
                <w:szCs w:val="22"/>
              </w:rPr>
              <w:t>Number of Respondents Per Year</w:t>
            </w:r>
          </w:p>
        </w:tc>
        <w:tc>
          <w:tcPr>
            <w:tcW w:w="1710" w:type="dxa"/>
            <w:tcBorders>
              <w:top w:val="single" w:sz="6" w:space="0" w:color="000000"/>
              <w:left w:val="single" w:sz="6" w:space="0" w:color="000000"/>
              <w:bottom w:val="single" w:sz="16" w:space="0" w:color="000000"/>
              <w:right w:val="single" w:sz="6" w:space="0" w:color="FFFFFF"/>
            </w:tcBorders>
            <w:vAlign w:val="center"/>
          </w:tcPr>
          <w:p w14:paraId="122DD6E6"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1A5C48">
              <w:rPr>
                <w:rFonts w:ascii="Times New Roman" w:hAnsi="Times New Roman"/>
                <w:b/>
                <w:bCs/>
                <w:sz w:val="22"/>
                <w:szCs w:val="22"/>
              </w:rPr>
              <w:t>Total Number of Hours Per Year</w:t>
            </w:r>
          </w:p>
        </w:tc>
        <w:tc>
          <w:tcPr>
            <w:tcW w:w="1620" w:type="dxa"/>
            <w:tcBorders>
              <w:top w:val="single" w:sz="6" w:space="0" w:color="000000"/>
              <w:left w:val="single" w:sz="6" w:space="0" w:color="000000"/>
              <w:bottom w:val="single" w:sz="16" w:space="0" w:color="000000"/>
              <w:right w:val="single" w:sz="6" w:space="0" w:color="FFFFFF"/>
            </w:tcBorders>
            <w:vAlign w:val="center"/>
          </w:tcPr>
          <w:p w14:paraId="0399E596"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1A5C48">
              <w:rPr>
                <w:rFonts w:ascii="Times New Roman" w:hAnsi="Times New Roman"/>
                <w:b/>
                <w:bCs/>
                <w:sz w:val="22"/>
                <w:szCs w:val="22"/>
              </w:rPr>
              <w:t>Total Labor Cost Per Year ($)</w:t>
            </w:r>
          </w:p>
        </w:tc>
        <w:tc>
          <w:tcPr>
            <w:tcW w:w="1710" w:type="dxa"/>
            <w:tcBorders>
              <w:top w:val="single" w:sz="6" w:space="0" w:color="000000"/>
              <w:left w:val="single" w:sz="6" w:space="0" w:color="000000"/>
              <w:bottom w:val="single" w:sz="16" w:space="0" w:color="000000"/>
              <w:right w:val="single" w:sz="6" w:space="0" w:color="000000"/>
            </w:tcBorders>
            <w:vAlign w:val="center"/>
          </w:tcPr>
          <w:p w14:paraId="42096F87"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1A5C48">
              <w:rPr>
                <w:rFonts w:ascii="Times New Roman" w:hAnsi="Times New Roman"/>
                <w:b/>
                <w:bCs/>
                <w:sz w:val="22"/>
                <w:szCs w:val="22"/>
              </w:rPr>
              <w:t>Total Annual O&amp;M Costs ($)</w:t>
            </w:r>
          </w:p>
        </w:tc>
        <w:tc>
          <w:tcPr>
            <w:tcW w:w="1530" w:type="dxa"/>
            <w:tcBorders>
              <w:top w:val="single" w:sz="6" w:space="0" w:color="000000"/>
              <w:left w:val="single" w:sz="6" w:space="0" w:color="000000"/>
              <w:bottom w:val="single" w:sz="16" w:space="0" w:color="000000"/>
              <w:right w:val="single" w:sz="6" w:space="0" w:color="000000"/>
            </w:tcBorders>
            <w:vAlign w:val="center"/>
          </w:tcPr>
          <w:p w14:paraId="7F08652E" w14:textId="77777777" w:rsidR="0095430E" w:rsidRPr="001A5C48" w:rsidRDefault="0095430E"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sz w:val="22"/>
                <w:szCs w:val="22"/>
              </w:rPr>
            </w:pPr>
            <w:r w:rsidRPr="001A5C48">
              <w:rPr>
                <w:rFonts w:ascii="Times New Roman" w:hAnsi="Times New Roman"/>
                <w:b/>
                <w:sz w:val="22"/>
                <w:szCs w:val="22"/>
              </w:rPr>
              <w:t>Total Cost Burden ($)</w:t>
            </w:r>
          </w:p>
          <w:p w14:paraId="001E9F6F" w14:textId="77777777" w:rsidR="0095430E" w:rsidRPr="001A5C48" w:rsidRDefault="0095430E"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r>
      <w:tr w:rsidR="006F1C28" w:rsidRPr="00852BC0" w14:paraId="2B4F4EA2" w14:textId="77777777" w:rsidTr="007D131F">
        <w:trPr>
          <w:trHeight w:val="557"/>
        </w:trPr>
        <w:tc>
          <w:tcPr>
            <w:tcW w:w="1980" w:type="dxa"/>
            <w:tcBorders>
              <w:top w:val="single" w:sz="6" w:space="0" w:color="000000"/>
              <w:left w:val="single" w:sz="6" w:space="0" w:color="000000"/>
              <w:bottom w:val="single" w:sz="6" w:space="0" w:color="000000"/>
              <w:right w:val="single" w:sz="16" w:space="0" w:color="000000"/>
            </w:tcBorders>
            <w:vAlign w:val="center"/>
          </w:tcPr>
          <w:p w14:paraId="23104B76" w14:textId="77777777" w:rsidR="0095430E" w:rsidRPr="001A5C48" w:rsidRDefault="0095430E" w:rsidP="007D131F">
            <w:pPr>
              <w:jc w:val="center"/>
              <w:rPr>
                <w:rFonts w:ascii="Times New Roman" w:hAnsi="Times New Roman"/>
                <w:b/>
                <w:sz w:val="22"/>
                <w:szCs w:val="22"/>
              </w:rPr>
            </w:pPr>
            <w:r w:rsidRPr="001A5C48">
              <w:rPr>
                <w:rFonts w:ascii="Times New Roman" w:hAnsi="Times New Roman"/>
                <w:b/>
                <w:sz w:val="22"/>
                <w:szCs w:val="22"/>
              </w:rPr>
              <w:t>Burial at Sea</w:t>
            </w:r>
          </w:p>
        </w:tc>
        <w:tc>
          <w:tcPr>
            <w:tcW w:w="1530" w:type="dxa"/>
            <w:tcBorders>
              <w:top w:val="single" w:sz="6" w:space="0" w:color="000000"/>
              <w:left w:val="single" w:sz="6" w:space="0" w:color="000000"/>
              <w:bottom w:val="single" w:sz="6" w:space="0" w:color="000000"/>
              <w:right w:val="single" w:sz="6" w:space="0" w:color="FFFFFF"/>
            </w:tcBorders>
            <w:vAlign w:val="center"/>
          </w:tcPr>
          <w:p w14:paraId="432BA517"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sz w:val="22"/>
                <w:szCs w:val="22"/>
              </w:rPr>
            </w:pPr>
            <w:r w:rsidRPr="001A5C48">
              <w:rPr>
                <w:rFonts w:ascii="Times New Roman" w:hAnsi="Times New Roman"/>
                <w:color w:val="000000"/>
                <w:sz w:val="22"/>
                <w:szCs w:val="22"/>
              </w:rPr>
              <w:t>2762.5</w:t>
            </w:r>
          </w:p>
        </w:tc>
        <w:tc>
          <w:tcPr>
            <w:tcW w:w="1710" w:type="dxa"/>
            <w:tcBorders>
              <w:top w:val="single" w:sz="6" w:space="0" w:color="000000"/>
              <w:left w:val="single" w:sz="6" w:space="0" w:color="000000"/>
              <w:bottom w:val="single" w:sz="6" w:space="0" w:color="000000"/>
              <w:right w:val="single" w:sz="6" w:space="0" w:color="FFFFFF"/>
            </w:tcBorders>
            <w:vAlign w:val="center"/>
          </w:tcPr>
          <w:p w14:paraId="7C69382C" w14:textId="77777777" w:rsidR="0095430E" w:rsidRPr="001A5C48" w:rsidRDefault="0095430E" w:rsidP="002C021C">
            <w:pPr>
              <w:widowControl/>
              <w:autoSpaceDE/>
              <w:autoSpaceDN/>
              <w:adjustRightInd/>
              <w:jc w:val="right"/>
              <w:rPr>
                <w:rFonts w:ascii="Times New Roman" w:hAnsi="Times New Roman"/>
                <w:color w:val="000000"/>
                <w:sz w:val="22"/>
                <w:szCs w:val="22"/>
              </w:rPr>
            </w:pPr>
            <w:r w:rsidRPr="001A5C48">
              <w:rPr>
                <w:rFonts w:ascii="Times New Roman" w:hAnsi="Times New Roman"/>
                <w:color w:val="000000"/>
                <w:sz w:val="22"/>
                <w:szCs w:val="22"/>
              </w:rPr>
              <w:t>2,292.88</w:t>
            </w:r>
          </w:p>
        </w:tc>
        <w:tc>
          <w:tcPr>
            <w:tcW w:w="1620" w:type="dxa"/>
            <w:tcBorders>
              <w:top w:val="single" w:sz="6" w:space="0" w:color="000000"/>
              <w:left w:val="single" w:sz="6" w:space="0" w:color="000000"/>
              <w:bottom w:val="single" w:sz="6" w:space="0" w:color="000000"/>
              <w:right w:val="single" w:sz="6" w:space="0" w:color="FFFFFF"/>
            </w:tcBorders>
            <w:vAlign w:val="center"/>
          </w:tcPr>
          <w:p w14:paraId="6B9CE180" w14:textId="37625004" w:rsidR="0095430E" w:rsidRPr="001A5C48" w:rsidRDefault="0095430E" w:rsidP="002C021C">
            <w:pPr>
              <w:jc w:val="right"/>
              <w:rPr>
                <w:rFonts w:ascii="Times New Roman" w:hAnsi="Times New Roman"/>
                <w:color w:val="000000"/>
                <w:sz w:val="22"/>
                <w:szCs w:val="22"/>
              </w:rPr>
            </w:pPr>
            <w:r w:rsidRPr="001A5C48">
              <w:rPr>
                <w:rFonts w:ascii="Times New Roman" w:hAnsi="Times New Roman"/>
                <w:color w:val="000000"/>
                <w:sz w:val="22"/>
                <w:szCs w:val="22"/>
              </w:rPr>
              <w:t>$</w:t>
            </w:r>
            <w:r w:rsidR="00ED659F" w:rsidRPr="001A5C48">
              <w:rPr>
                <w:rFonts w:ascii="Times New Roman" w:hAnsi="Times New Roman"/>
                <w:color w:val="000000"/>
                <w:sz w:val="22"/>
                <w:szCs w:val="22"/>
              </w:rPr>
              <w:t>122,764.01</w:t>
            </w:r>
          </w:p>
        </w:tc>
        <w:tc>
          <w:tcPr>
            <w:tcW w:w="1710" w:type="dxa"/>
            <w:tcBorders>
              <w:top w:val="single" w:sz="6" w:space="0" w:color="000000"/>
              <w:left w:val="single" w:sz="6" w:space="0" w:color="000000"/>
              <w:bottom w:val="single" w:sz="6" w:space="0" w:color="000000"/>
              <w:right w:val="single" w:sz="6" w:space="0" w:color="000000"/>
            </w:tcBorders>
            <w:vAlign w:val="center"/>
          </w:tcPr>
          <w:p w14:paraId="7C83CC87" w14:textId="77777777" w:rsidR="0095430E" w:rsidRPr="001A5C48" w:rsidRDefault="0095430E" w:rsidP="002C021C">
            <w:pPr>
              <w:jc w:val="right"/>
              <w:rPr>
                <w:rFonts w:ascii="Times New Roman" w:hAnsi="Times New Roman"/>
                <w:b/>
                <w:bCs/>
                <w:sz w:val="22"/>
                <w:szCs w:val="22"/>
              </w:rPr>
            </w:pPr>
            <w:r w:rsidRPr="001A5C48">
              <w:rPr>
                <w:rFonts w:ascii="Times New Roman" w:hAnsi="Times New Roman"/>
                <w:color w:val="000000"/>
                <w:sz w:val="22"/>
                <w:szCs w:val="22"/>
              </w:rPr>
              <w:t>$5,525.00</w:t>
            </w:r>
          </w:p>
        </w:tc>
        <w:tc>
          <w:tcPr>
            <w:tcW w:w="1530" w:type="dxa"/>
            <w:tcBorders>
              <w:top w:val="single" w:sz="6" w:space="0" w:color="000000"/>
              <w:left w:val="single" w:sz="6" w:space="0" w:color="000000"/>
              <w:bottom w:val="single" w:sz="6" w:space="0" w:color="000000"/>
              <w:right w:val="single" w:sz="6" w:space="0" w:color="000000"/>
            </w:tcBorders>
            <w:vAlign w:val="center"/>
          </w:tcPr>
          <w:p w14:paraId="674A5FEF" w14:textId="51A471E8" w:rsidR="0095430E" w:rsidRPr="001A5C48" w:rsidRDefault="0095430E"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sz w:val="22"/>
                <w:szCs w:val="22"/>
              </w:rPr>
            </w:pPr>
            <w:r w:rsidRPr="001A5C48">
              <w:rPr>
                <w:rFonts w:ascii="Times New Roman" w:hAnsi="Times New Roman"/>
                <w:color w:val="000000"/>
                <w:sz w:val="22"/>
                <w:szCs w:val="22"/>
              </w:rPr>
              <w:t>$</w:t>
            </w:r>
            <w:r w:rsidR="00ED659F" w:rsidRPr="001A5C48">
              <w:rPr>
                <w:rFonts w:ascii="Times New Roman" w:hAnsi="Times New Roman"/>
                <w:color w:val="000000"/>
                <w:sz w:val="22"/>
                <w:szCs w:val="22"/>
              </w:rPr>
              <w:t>128,289.01</w:t>
            </w:r>
          </w:p>
        </w:tc>
      </w:tr>
      <w:tr w:rsidR="006F1C28" w:rsidRPr="00852BC0" w14:paraId="4F22E362" w14:textId="77777777" w:rsidTr="007D131F">
        <w:trPr>
          <w:trHeight w:val="438"/>
        </w:trPr>
        <w:tc>
          <w:tcPr>
            <w:tcW w:w="1980" w:type="dxa"/>
            <w:tcBorders>
              <w:top w:val="single" w:sz="6" w:space="0" w:color="000000"/>
              <w:left w:val="single" w:sz="6" w:space="0" w:color="000000"/>
              <w:bottom w:val="single" w:sz="6" w:space="0" w:color="000000"/>
              <w:right w:val="single" w:sz="16" w:space="0" w:color="000000"/>
            </w:tcBorders>
            <w:vAlign w:val="center"/>
          </w:tcPr>
          <w:p w14:paraId="3891E93E" w14:textId="1ADDFD9E" w:rsidR="0095430E" w:rsidRPr="007D131F" w:rsidRDefault="0095430E" w:rsidP="007D13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1A5C48">
              <w:rPr>
                <w:rFonts w:ascii="Times New Roman" w:hAnsi="Times New Roman"/>
                <w:b/>
                <w:bCs/>
                <w:sz w:val="22"/>
                <w:szCs w:val="22"/>
              </w:rPr>
              <w:t>Vessel Disposal</w:t>
            </w:r>
          </w:p>
        </w:tc>
        <w:tc>
          <w:tcPr>
            <w:tcW w:w="1530" w:type="dxa"/>
            <w:tcBorders>
              <w:top w:val="single" w:sz="6" w:space="0" w:color="000000"/>
              <w:left w:val="single" w:sz="6" w:space="0" w:color="000000"/>
              <w:bottom w:val="single" w:sz="6" w:space="0" w:color="000000"/>
              <w:right w:val="single" w:sz="6" w:space="0" w:color="FFFFFF"/>
            </w:tcBorders>
            <w:vAlign w:val="center"/>
          </w:tcPr>
          <w:p w14:paraId="50ADC923" w14:textId="77777777"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22"/>
                <w:szCs w:val="22"/>
              </w:rPr>
            </w:pPr>
            <w:r w:rsidRPr="001A5C48">
              <w:rPr>
                <w:rFonts w:ascii="Times New Roman" w:hAnsi="Times New Roman"/>
                <w:color w:val="000000"/>
                <w:sz w:val="22"/>
                <w:szCs w:val="22"/>
              </w:rPr>
              <w:t>3.5</w:t>
            </w:r>
          </w:p>
        </w:tc>
        <w:tc>
          <w:tcPr>
            <w:tcW w:w="1710" w:type="dxa"/>
            <w:tcBorders>
              <w:top w:val="single" w:sz="6" w:space="0" w:color="000000"/>
              <w:left w:val="single" w:sz="6" w:space="0" w:color="000000"/>
              <w:bottom w:val="single" w:sz="6" w:space="0" w:color="000000"/>
              <w:right w:val="single" w:sz="6" w:space="0" w:color="FFFFFF"/>
            </w:tcBorders>
            <w:vAlign w:val="center"/>
          </w:tcPr>
          <w:p w14:paraId="360A26D9" w14:textId="61130B20" w:rsidR="0095430E" w:rsidRPr="001A5C48" w:rsidRDefault="0095430E" w:rsidP="002C021C">
            <w:pPr>
              <w:widowControl/>
              <w:autoSpaceDE/>
              <w:autoSpaceDN/>
              <w:adjustRightInd/>
              <w:jc w:val="right"/>
              <w:rPr>
                <w:rFonts w:ascii="Times New Roman" w:hAnsi="Times New Roman"/>
                <w:color w:val="000000"/>
                <w:sz w:val="22"/>
                <w:szCs w:val="22"/>
              </w:rPr>
            </w:pPr>
            <w:r w:rsidRPr="001A5C48">
              <w:rPr>
                <w:rFonts w:ascii="Times New Roman" w:hAnsi="Times New Roman"/>
                <w:color w:val="000000"/>
                <w:sz w:val="22"/>
                <w:szCs w:val="22"/>
              </w:rPr>
              <w:t>12</w:t>
            </w:r>
            <w:r w:rsidR="00ED659F" w:rsidRPr="001A5C48">
              <w:rPr>
                <w:rFonts w:ascii="Times New Roman" w:hAnsi="Times New Roman"/>
                <w:color w:val="000000"/>
                <w:sz w:val="22"/>
                <w:szCs w:val="22"/>
              </w:rPr>
              <w:t>2</w:t>
            </w:r>
            <w:r w:rsidR="002737F8" w:rsidRPr="001A5C48">
              <w:rPr>
                <w:rFonts w:ascii="Times New Roman" w:hAnsi="Times New Roman"/>
                <w:color w:val="000000"/>
                <w:sz w:val="22"/>
                <w:szCs w:val="22"/>
              </w:rPr>
              <w:t>.5</w:t>
            </w:r>
          </w:p>
        </w:tc>
        <w:tc>
          <w:tcPr>
            <w:tcW w:w="1620" w:type="dxa"/>
            <w:tcBorders>
              <w:top w:val="single" w:sz="6" w:space="0" w:color="000000"/>
              <w:left w:val="single" w:sz="6" w:space="0" w:color="000000"/>
              <w:bottom w:val="single" w:sz="6" w:space="0" w:color="000000"/>
              <w:right w:val="single" w:sz="6" w:space="0" w:color="FFFFFF"/>
            </w:tcBorders>
            <w:vAlign w:val="center"/>
          </w:tcPr>
          <w:p w14:paraId="3E811239" w14:textId="329EB506"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1A5C48">
              <w:rPr>
                <w:rFonts w:ascii="Times New Roman" w:hAnsi="Times New Roman"/>
                <w:color w:val="000000"/>
                <w:sz w:val="22"/>
                <w:szCs w:val="22"/>
              </w:rPr>
              <w:t>$5,</w:t>
            </w:r>
            <w:r w:rsidR="00ED659F" w:rsidRPr="001A5C48">
              <w:rPr>
                <w:rFonts w:ascii="Times New Roman" w:hAnsi="Times New Roman"/>
                <w:color w:val="000000"/>
                <w:sz w:val="22"/>
                <w:szCs w:val="22"/>
              </w:rPr>
              <w:t>326.09</w:t>
            </w:r>
          </w:p>
        </w:tc>
        <w:tc>
          <w:tcPr>
            <w:tcW w:w="1710" w:type="dxa"/>
            <w:tcBorders>
              <w:top w:val="single" w:sz="6" w:space="0" w:color="000000"/>
              <w:left w:val="single" w:sz="6" w:space="0" w:color="000000"/>
              <w:bottom w:val="single" w:sz="6" w:space="0" w:color="000000"/>
              <w:right w:val="single" w:sz="6" w:space="0" w:color="000000"/>
            </w:tcBorders>
            <w:vAlign w:val="center"/>
          </w:tcPr>
          <w:p w14:paraId="78A4E1CE" w14:textId="0D937E53" w:rsidR="0095430E" w:rsidRPr="001A5C48" w:rsidRDefault="0095430E"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Cs/>
                <w:sz w:val="22"/>
                <w:szCs w:val="22"/>
              </w:rPr>
            </w:pPr>
            <w:r w:rsidRPr="001A5C48">
              <w:rPr>
                <w:rFonts w:ascii="Times New Roman" w:hAnsi="Times New Roman"/>
                <w:color w:val="000000"/>
                <w:sz w:val="22"/>
                <w:szCs w:val="22"/>
              </w:rPr>
              <w:t>$</w:t>
            </w:r>
            <w:r w:rsidR="00ED659F" w:rsidRPr="001A5C48">
              <w:rPr>
                <w:rFonts w:ascii="Times New Roman" w:hAnsi="Times New Roman"/>
                <w:color w:val="000000"/>
                <w:sz w:val="22"/>
                <w:szCs w:val="22"/>
              </w:rPr>
              <w:t>297.50</w:t>
            </w:r>
          </w:p>
        </w:tc>
        <w:tc>
          <w:tcPr>
            <w:tcW w:w="1530" w:type="dxa"/>
            <w:tcBorders>
              <w:top w:val="single" w:sz="6" w:space="0" w:color="000000"/>
              <w:left w:val="single" w:sz="6" w:space="0" w:color="000000"/>
              <w:bottom w:val="single" w:sz="6" w:space="0" w:color="000000"/>
              <w:right w:val="single" w:sz="6" w:space="0" w:color="000000"/>
            </w:tcBorders>
            <w:vAlign w:val="center"/>
          </w:tcPr>
          <w:p w14:paraId="68779884" w14:textId="6E61F324" w:rsidR="0095430E" w:rsidRPr="001A5C48" w:rsidRDefault="0095430E"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Cs/>
                <w:sz w:val="22"/>
                <w:szCs w:val="22"/>
              </w:rPr>
            </w:pPr>
            <w:r w:rsidRPr="001A5C48">
              <w:rPr>
                <w:rFonts w:ascii="Times New Roman" w:hAnsi="Times New Roman"/>
                <w:color w:val="000000"/>
                <w:sz w:val="22"/>
                <w:szCs w:val="22"/>
              </w:rPr>
              <w:t>$</w:t>
            </w:r>
            <w:r w:rsidR="00ED659F" w:rsidRPr="001A5C48">
              <w:rPr>
                <w:rFonts w:ascii="Times New Roman" w:hAnsi="Times New Roman"/>
                <w:color w:val="000000"/>
                <w:sz w:val="22"/>
                <w:szCs w:val="22"/>
              </w:rPr>
              <w:t>5623.59</w:t>
            </w:r>
          </w:p>
        </w:tc>
      </w:tr>
      <w:tr w:rsidR="00CD38DA" w:rsidRPr="00852BC0" w14:paraId="72705300" w14:textId="77777777" w:rsidTr="007D131F">
        <w:trPr>
          <w:trHeight w:val="438"/>
        </w:trPr>
        <w:tc>
          <w:tcPr>
            <w:tcW w:w="1980" w:type="dxa"/>
            <w:tcBorders>
              <w:top w:val="single" w:sz="6" w:space="0" w:color="000000"/>
              <w:left w:val="single" w:sz="6" w:space="0" w:color="000000"/>
              <w:bottom w:val="single" w:sz="6" w:space="0" w:color="000000"/>
              <w:right w:val="single" w:sz="16" w:space="0" w:color="000000"/>
            </w:tcBorders>
            <w:vAlign w:val="center"/>
          </w:tcPr>
          <w:p w14:paraId="569188D0" w14:textId="3A6CEF9C" w:rsidR="00CD38DA" w:rsidRPr="001A5C48" w:rsidRDefault="00CD38DA" w:rsidP="007D13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1A5C48">
              <w:rPr>
                <w:rFonts w:ascii="Times New Roman" w:hAnsi="Times New Roman"/>
                <w:b/>
                <w:bCs/>
                <w:sz w:val="22"/>
                <w:szCs w:val="22"/>
              </w:rPr>
              <w:t>Disposal of Marine Mammal Carcasses</w:t>
            </w:r>
          </w:p>
        </w:tc>
        <w:tc>
          <w:tcPr>
            <w:tcW w:w="1530" w:type="dxa"/>
            <w:tcBorders>
              <w:top w:val="single" w:sz="6" w:space="0" w:color="000000"/>
              <w:left w:val="single" w:sz="6" w:space="0" w:color="000000"/>
              <w:bottom w:val="single" w:sz="6" w:space="0" w:color="000000"/>
              <w:right w:val="single" w:sz="6" w:space="0" w:color="FFFFFF"/>
            </w:tcBorders>
            <w:vAlign w:val="center"/>
          </w:tcPr>
          <w:p w14:paraId="283A6815" w14:textId="71C38BDB" w:rsidR="00CD38DA" w:rsidRPr="001A5C48" w:rsidRDefault="005226DD"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1A5C48">
              <w:rPr>
                <w:rFonts w:ascii="Times New Roman" w:hAnsi="Times New Roman"/>
                <w:color w:val="000000"/>
                <w:sz w:val="22"/>
                <w:szCs w:val="22"/>
              </w:rPr>
              <w:t>2</w:t>
            </w:r>
            <w:r w:rsidR="00CD38DA" w:rsidRPr="001A5C48">
              <w:rPr>
                <w:rFonts w:ascii="Times New Roman" w:hAnsi="Times New Roman"/>
                <w:color w:val="000000"/>
                <w:sz w:val="22"/>
                <w:szCs w:val="22"/>
              </w:rPr>
              <w:t>.0</w:t>
            </w:r>
          </w:p>
        </w:tc>
        <w:tc>
          <w:tcPr>
            <w:tcW w:w="1710" w:type="dxa"/>
            <w:tcBorders>
              <w:top w:val="single" w:sz="6" w:space="0" w:color="000000"/>
              <w:left w:val="single" w:sz="6" w:space="0" w:color="000000"/>
              <w:bottom w:val="single" w:sz="6" w:space="0" w:color="000000"/>
              <w:right w:val="single" w:sz="6" w:space="0" w:color="FFFFFF"/>
            </w:tcBorders>
            <w:vAlign w:val="center"/>
          </w:tcPr>
          <w:p w14:paraId="63B7C345" w14:textId="205564AB" w:rsidR="00CD38DA" w:rsidRPr="001A5C48" w:rsidRDefault="005226DD" w:rsidP="002C021C">
            <w:pPr>
              <w:widowControl/>
              <w:autoSpaceDE/>
              <w:autoSpaceDN/>
              <w:adjustRightInd/>
              <w:jc w:val="right"/>
              <w:rPr>
                <w:rFonts w:ascii="Times New Roman" w:hAnsi="Times New Roman"/>
                <w:color w:val="000000"/>
                <w:sz w:val="22"/>
                <w:szCs w:val="22"/>
              </w:rPr>
            </w:pPr>
            <w:r w:rsidRPr="001A5C48">
              <w:rPr>
                <w:rFonts w:ascii="Times New Roman" w:hAnsi="Times New Roman"/>
                <w:color w:val="000000"/>
                <w:sz w:val="22"/>
                <w:szCs w:val="22"/>
              </w:rPr>
              <w:t>11.00</w:t>
            </w:r>
          </w:p>
        </w:tc>
        <w:tc>
          <w:tcPr>
            <w:tcW w:w="1620" w:type="dxa"/>
            <w:tcBorders>
              <w:top w:val="single" w:sz="6" w:space="0" w:color="000000"/>
              <w:left w:val="single" w:sz="6" w:space="0" w:color="000000"/>
              <w:bottom w:val="single" w:sz="6" w:space="0" w:color="000000"/>
              <w:right w:val="single" w:sz="6" w:space="0" w:color="FFFFFF"/>
            </w:tcBorders>
            <w:vAlign w:val="center"/>
          </w:tcPr>
          <w:p w14:paraId="1BCB1F83" w14:textId="40169EEB" w:rsidR="00CD38DA" w:rsidRPr="001A5C48" w:rsidRDefault="00CD38DA"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1A5C48">
              <w:rPr>
                <w:rFonts w:ascii="Times New Roman" w:hAnsi="Times New Roman"/>
                <w:color w:val="000000"/>
                <w:sz w:val="22"/>
                <w:szCs w:val="22"/>
              </w:rPr>
              <w:t>$</w:t>
            </w:r>
            <w:r w:rsidR="00B0618D" w:rsidRPr="001A5C48">
              <w:rPr>
                <w:rFonts w:ascii="Times New Roman" w:hAnsi="Times New Roman"/>
                <w:color w:val="000000"/>
                <w:sz w:val="22"/>
                <w:szCs w:val="22"/>
              </w:rPr>
              <w:t>467.49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A849837" w14:textId="10CED92B" w:rsidR="00CD38DA" w:rsidRPr="001A5C48" w:rsidRDefault="00CD38DA"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sidRPr="001A5C48">
              <w:rPr>
                <w:rFonts w:ascii="Times New Roman" w:hAnsi="Times New Roman"/>
                <w:color w:val="000000"/>
                <w:sz w:val="22"/>
                <w:szCs w:val="22"/>
              </w:rPr>
              <w:t>$</w:t>
            </w:r>
            <w:r w:rsidR="005226DD" w:rsidRPr="001A5C48">
              <w:rPr>
                <w:rFonts w:ascii="Times New Roman" w:hAnsi="Times New Roman"/>
                <w:color w:val="000000"/>
                <w:sz w:val="22"/>
                <w:szCs w:val="22"/>
              </w:rPr>
              <w:t>2</w:t>
            </w:r>
            <w:r w:rsidRPr="001A5C48">
              <w:rPr>
                <w:rFonts w:ascii="Times New Roman" w:hAnsi="Times New Roman"/>
                <w:color w:val="000000"/>
                <w:sz w:val="22"/>
                <w:szCs w:val="22"/>
              </w:rPr>
              <w:t>0.00</w:t>
            </w:r>
          </w:p>
        </w:tc>
        <w:tc>
          <w:tcPr>
            <w:tcW w:w="1530" w:type="dxa"/>
            <w:tcBorders>
              <w:top w:val="single" w:sz="6" w:space="0" w:color="000000"/>
              <w:left w:val="single" w:sz="6" w:space="0" w:color="000000"/>
              <w:bottom w:val="single" w:sz="6" w:space="0" w:color="000000"/>
              <w:right w:val="single" w:sz="6" w:space="0" w:color="000000"/>
            </w:tcBorders>
            <w:vAlign w:val="center"/>
          </w:tcPr>
          <w:p w14:paraId="2BD05597" w14:textId="75ACF582" w:rsidR="00CD38DA" w:rsidRPr="001A5C48" w:rsidRDefault="00CD38DA"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sidRPr="001A5C48">
              <w:rPr>
                <w:rFonts w:ascii="Times New Roman" w:hAnsi="Times New Roman"/>
                <w:color w:val="000000"/>
                <w:sz w:val="22"/>
                <w:szCs w:val="22"/>
              </w:rPr>
              <w:t>$</w:t>
            </w:r>
            <w:r w:rsidR="00B0618D" w:rsidRPr="001A5C48">
              <w:rPr>
                <w:rFonts w:ascii="Times New Roman" w:hAnsi="Times New Roman"/>
                <w:color w:val="000000"/>
                <w:sz w:val="22"/>
                <w:szCs w:val="22"/>
              </w:rPr>
              <w:t>487.49</w:t>
            </w:r>
          </w:p>
        </w:tc>
      </w:tr>
      <w:tr w:rsidR="00CD38DA" w:rsidRPr="00852BC0" w14:paraId="0958264B" w14:textId="77777777" w:rsidTr="007D131F">
        <w:trPr>
          <w:trHeight w:val="420"/>
        </w:trPr>
        <w:tc>
          <w:tcPr>
            <w:tcW w:w="1980" w:type="dxa"/>
            <w:tcBorders>
              <w:top w:val="single" w:sz="6" w:space="0" w:color="000000"/>
              <w:left w:val="single" w:sz="6" w:space="0" w:color="000000"/>
              <w:bottom w:val="single" w:sz="6" w:space="0" w:color="000000"/>
              <w:right w:val="single" w:sz="16" w:space="0" w:color="000000"/>
            </w:tcBorders>
            <w:vAlign w:val="center"/>
          </w:tcPr>
          <w:p w14:paraId="087A01DE" w14:textId="77777777" w:rsidR="00CD38DA" w:rsidRPr="001A5C48" w:rsidRDefault="00CD38DA" w:rsidP="007D131F">
            <w:pPr>
              <w:jc w:val="center"/>
              <w:rPr>
                <w:rFonts w:ascii="Times New Roman" w:hAnsi="Times New Roman"/>
                <w:sz w:val="22"/>
                <w:szCs w:val="22"/>
              </w:rPr>
            </w:pPr>
            <w:r w:rsidRPr="001A5C48">
              <w:rPr>
                <w:rFonts w:ascii="Times New Roman" w:hAnsi="Times New Roman"/>
                <w:b/>
                <w:sz w:val="22"/>
                <w:szCs w:val="22"/>
              </w:rPr>
              <w:t>TOTAL</w:t>
            </w:r>
          </w:p>
        </w:tc>
        <w:tc>
          <w:tcPr>
            <w:tcW w:w="1530" w:type="dxa"/>
            <w:tcBorders>
              <w:top w:val="single" w:sz="6" w:space="0" w:color="000000"/>
              <w:left w:val="single" w:sz="6" w:space="0" w:color="000000"/>
              <w:bottom w:val="single" w:sz="6" w:space="0" w:color="000000"/>
              <w:right w:val="single" w:sz="6" w:space="0" w:color="FFFFFF"/>
            </w:tcBorders>
            <w:vAlign w:val="center"/>
          </w:tcPr>
          <w:p w14:paraId="4BA65E44" w14:textId="3EB9A6BC" w:rsidR="00CD38DA" w:rsidRPr="001A5C48" w:rsidRDefault="00CD38DA" w:rsidP="002C02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sz w:val="22"/>
                <w:szCs w:val="22"/>
              </w:rPr>
            </w:pPr>
            <w:r w:rsidRPr="001A5C48">
              <w:rPr>
                <w:rFonts w:ascii="Times New Roman" w:eastAsia="Calibri" w:hAnsi="Times New Roman"/>
                <w:color w:val="000000"/>
                <w:sz w:val="22"/>
                <w:szCs w:val="22"/>
              </w:rPr>
              <w:t>2,7</w:t>
            </w:r>
            <w:r w:rsidR="005226DD" w:rsidRPr="001A5C48">
              <w:rPr>
                <w:rFonts w:ascii="Times New Roman" w:eastAsia="Calibri" w:hAnsi="Times New Roman"/>
                <w:color w:val="000000"/>
                <w:sz w:val="22"/>
                <w:szCs w:val="22"/>
              </w:rPr>
              <w:t>68</w:t>
            </w:r>
            <w:r w:rsidRPr="001A5C48">
              <w:rPr>
                <w:rFonts w:ascii="Times New Roman" w:eastAsia="Calibri" w:hAnsi="Times New Roman"/>
                <w:color w:val="000000"/>
                <w:sz w:val="22"/>
                <w:szCs w:val="22"/>
              </w:rPr>
              <w:t xml:space="preserve"> </w:t>
            </w:r>
          </w:p>
        </w:tc>
        <w:tc>
          <w:tcPr>
            <w:tcW w:w="1710" w:type="dxa"/>
            <w:tcBorders>
              <w:top w:val="single" w:sz="6" w:space="0" w:color="000000"/>
              <w:left w:val="single" w:sz="6" w:space="0" w:color="000000"/>
              <w:bottom w:val="single" w:sz="6" w:space="0" w:color="000000"/>
              <w:right w:val="single" w:sz="6" w:space="0" w:color="FFFFFF"/>
            </w:tcBorders>
            <w:vAlign w:val="center"/>
          </w:tcPr>
          <w:p w14:paraId="487B2E85" w14:textId="733E6178" w:rsidR="00CD38DA" w:rsidRPr="001A5C48" w:rsidRDefault="00CD38DA" w:rsidP="002C021C">
            <w:pPr>
              <w:widowControl/>
              <w:autoSpaceDE/>
              <w:autoSpaceDN/>
              <w:adjustRightInd/>
              <w:jc w:val="right"/>
              <w:rPr>
                <w:rFonts w:ascii="Times New Roman" w:hAnsi="Times New Roman"/>
                <w:color w:val="000000"/>
                <w:sz w:val="22"/>
                <w:szCs w:val="22"/>
              </w:rPr>
            </w:pPr>
            <w:r w:rsidRPr="001A5C48">
              <w:rPr>
                <w:rFonts w:ascii="Times New Roman" w:eastAsia="Calibri" w:hAnsi="Times New Roman"/>
                <w:color w:val="000000"/>
                <w:sz w:val="22"/>
                <w:szCs w:val="22"/>
              </w:rPr>
              <w:t>2,4</w:t>
            </w:r>
            <w:r w:rsidR="005226DD" w:rsidRPr="001A5C48">
              <w:rPr>
                <w:rFonts w:ascii="Times New Roman" w:eastAsia="Calibri" w:hAnsi="Times New Roman"/>
                <w:color w:val="000000"/>
                <w:sz w:val="22"/>
                <w:szCs w:val="22"/>
              </w:rPr>
              <w:t>26</w:t>
            </w:r>
            <w:r w:rsidRPr="001A5C48">
              <w:rPr>
                <w:rFonts w:ascii="Times New Roman" w:eastAsia="Calibri" w:hAnsi="Times New Roman"/>
                <w:color w:val="000000"/>
                <w:sz w:val="22"/>
                <w:szCs w:val="22"/>
              </w:rPr>
              <w:t xml:space="preserve">.38 </w:t>
            </w:r>
          </w:p>
        </w:tc>
        <w:tc>
          <w:tcPr>
            <w:tcW w:w="1620" w:type="dxa"/>
            <w:tcBorders>
              <w:top w:val="single" w:sz="6" w:space="0" w:color="000000"/>
              <w:left w:val="single" w:sz="6" w:space="0" w:color="000000"/>
              <w:bottom w:val="single" w:sz="6" w:space="0" w:color="000000"/>
              <w:right w:val="single" w:sz="6" w:space="0" w:color="FFFFFF"/>
            </w:tcBorders>
            <w:vAlign w:val="center"/>
          </w:tcPr>
          <w:p w14:paraId="38B479A9" w14:textId="3B2E3D5E" w:rsidR="00CD38DA" w:rsidRPr="001A5C48" w:rsidRDefault="00CD38DA" w:rsidP="002C021C">
            <w:pPr>
              <w:jc w:val="right"/>
              <w:rPr>
                <w:rFonts w:ascii="Times New Roman" w:hAnsi="Times New Roman"/>
                <w:b/>
                <w:bCs/>
                <w:sz w:val="22"/>
                <w:szCs w:val="22"/>
              </w:rPr>
            </w:pPr>
            <w:r w:rsidRPr="001A5C48">
              <w:rPr>
                <w:rFonts w:ascii="Times New Roman" w:eastAsia="Calibri" w:hAnsi="Times New Roman"/>
                <w:color w:val="000000"/>
                <w:sz w:val="22"/>
                <w:szCs w:val="22"/>
              </w:rPr>
              <w:t>$12</w:t>
            </w:r>
            <w:r w:rsidR="005226DD" w:rsidRPr="001A5C48">
              <w:rPr>
                <w:rFonts w:ascii="Times New Roman" w:eastAsia="Calibri" w:hAnsi="Times New Roman"/>
                <w:color w:val="000000"/>
                <w:sz w:val="22"/>
                <w:szCs w:val="22"/>
              </w:rPr>
              <w:t>8</w:t>
            </w:r>
            <w:r w:rsidRPr="001A5C48">
              <w:rPr>
                <w:rFonts w:ascii="Times New Roman" w:eastAsia="Calibri" w:hAnsi="Times New Roman"/>
                <w:color w:val="000000"/>
                <w:sz w:val="22"/>
                <w:szCs w:val="22"/>
              </w:rPr>
              <w:t>,</w:t>
            </w:r>
            <w:r w:rsidR="00B0618D" w:rsidRPr="001A5C48">
              <w:rPr>
                <w:rFonts w:ascii="Times New Roman" w:eastAsia="Calibri" w:hAnsi="Times New Roman"/>
                <w:color w:val="000000"/>
                <w:sz w:val="22"/>
                <w:szCs w:val="22"/>
              </w:rPr>
              <w:t>557</w:t>
            </w:r>
            <w:r w:rsidRPr="001A5C48">
              <w:rPr>
                <w:rFonts w:ascii="Times New Roman" w:eastAsia="Calibri" w:hAnsi="Times New Roman"/>
                <w:color w:val="000000"/>
                <w:sz w:val="22"/>
                <w:szCs w:val="22"/>
              </w:rPr>
              <w:t>.</w:t>
            </w:r>
            <w:r w:rsidR="00B0618D" w:rsidRPr="001A5C48">
              <w:rPr>
                <w:rFonts w:ascii="Times New Roman" w:eastAsia="Calibri" w:hAnsi="Times New Roman"/>
                <w:color w:val="000000"/>
                <w:sz w:val="22"/>
                <w:szCs w:val="22"/>
              </w:rPr>
              <w:t>59</w:t>
            </w:r>
            <w:r w:rsidRPr="001A5C48">
              <w:rPr>
                <w:rFonts w:ascii="Times New Roman" w:eastAsia="Calibri" w:hAnsi="Times New Roman"/>
                <w:color w:val="000000"/>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7EAC1DF6" w14:textId="77F513E4" w:rsidR="00CD38DA" w:rsidRPr="001A5C48" w:rsidRDefault="00CD38DA" w:rsidP="002C021C">
            <w:pPr>
              <w:jc w:val="right"/>
              <w:rPr>
                <w:rFonts w:ascii="Times New Roman" w:hAnsi="Times New Roman"/>
                <w:b/>
                <w:bCs/>
                <w:sz w:val="22"/>
                <w:szCs w:val="22"/>
              </w:rPr>
            </w:pPr>
            <w:r w:rsidRPr="001A5C48">
              <w:rPr>
                <w:rFonts w:ascii="Times New Roman" w:eastAsia="Calibri" w:hAnsi="Times New Roman"/>
                <w:color w:val="000000"/>
                <w:sz w:val="22"/>
                <w:szCs w:val="22"/>
              </w:rPr>
              <w:t>$5,8</w:t>
            </w:r>
            <w:r w:rsidR="005226DD" w:rsidRPr="001A5C48">
              <w:rPr>
                <w:rFonts w:ascii="Times New Roman" w:eastAsia="Calibri" w:hAnsi="Times New Roman"/>
                <w:color w:val="000000"/>
                <w:sz w:val="22"/>
                <w:szCs w:val="22"/>
              </w:rPr>
              <w:t>4</w:t>
            </w:r>
            <w:r w:rsidRPr="001A5C48">
              <w:rPr>
                <w:rFonts w:ascii="Times New Roman" w:eastAsia="Calibri" w:hAnsi="Times New Roman"/>
                <w:color w:val="000000"/>
                <w:sz w:val="22"/>
                <w:szCs w:val="22"/>
              </w:rPr>
              <w:t xml:space="preserve">2.50 </w:t>
            </w:r>
          </w:p>
        </w:tc>
        <w:tc>
          <w:tcPr>
            <w:tcW w:w="1530" w:type="dxa"/>
            <w:tcBorders>
              <w:top w:val="single" w:sz="6" w:space="0" w:color="000000"/>
              <w:left w:val="single" w:sz="6" w:space="0" w:color="000000"/>
              <w:bottom w:val="single" w:sz="6" w:space="0" w:color="000000"/>
              <w:right w:val="single" w:sz="6" w:space="0" w:color="000000"/>
            </w:tcBorders>
            <w:vAlign w:val="center"/>
          </w:tcPr>
          <w:p w14:paraId="2C0650D8" w14:textId="1008FC61" w:rsidR="00CD38DA" w:rsidRPr="001A5C48" w:rsidRDefault="00CD38DA" w:rsidP="002C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b/>
                <w:sz w:val="22"/>
                <w:szCs w:val="22"/>
              </w:rPr>
            </w:pPr>
            <w:r w:rsidRPr="001A5C48">
              <w:rPr>
                <w:rFonts w:ascii="Times New Roman" w:eastAsia="Calibri" w:hAnsi="Times New Roman"/>
                <w:color w:val="000000"/>
                <w:sz w:val="22"/>
                <w:szCs w:val="22"/>
              </w:rPr>
              <w:t>$13</w:t>
            </w:r>
            <w:r w:rsidR="005226DD" w:rsidRPr="001A5C48">
              <w:rPr>
                <w:rFonts w:ascii="Times New Roman" w:eastAsia="Calibri" w:hAnsi="Times New Roman"/>
                <w:color w:val="000000"/>
                <w:sz w:val="22"/>
                <w:szCs w:val="22"/>
              </w:rPr>
              <w:t>4</w:t>
            </w:r>
            <w:r w:rsidRPr="001A5C48">
              <w:rPr>
                <w:rFonts w:ascii="Times New Roman" w:eastAsia="Calibri" w:hAnsi="Times New Roman"/>
                <w:color w:val="000000"/>
                <w:sz w:val="22"/>
                <w:szCs w:val="22"/>
              </w:rPr>
              <w:t>,</w:t>
            </w:r>
            <w:r w:rsidR="00B0618D" w:rsidRPr="001A5C48">
              <w:rPr>
                <w:rFonts w:ascii="Times New Roman" w:eastAsia="Calibri" w:hAnsi="Times New Roman"/>
                <w:color w:val="000000"/>
                <w:sz w:val="22"/>
                <w:szCs w:val="22"/>
              </w:rPr>
              <w:t>400.09</w:t>
            </w:r>
          </w:p>
        </w:tc>
      </w:tr>
    </w:tbl>
    <w:p w14:paraId="15C1CB17" w14:textId="1F6A666D" w:rsidR="0095430E" w:rsidRDefault="0095430E"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 These data are from Tables </w:t>
      </w:r>
      <w:r w:rsidR="00CD38DA">
        <w:rPr>
          <w:rFonts w:ascii="Times New Roman" w:hAnsi="Times New Roman"/>
        </w:rPr>
        <w:t>26</w:t>
      </w:r>
      <w:r>
        <w:rPr>
          <w:rFonts w:ascii="Times New Roman" w:hAnsi="Times New Roman"/>
        </w:rPr>
        <w:t xml:space="preserve"> through 2</w:t>
      </w:r>
      <w:r w:rsidR="00CD38DA">
        <w:rPr>
          <w:rFonts w:ascii="Times New Roman" w:hAnsi="Times New Roman"/>
        </w:rPr>
        <w:t>9</w:t>
      </w:r>
      <w:r>
        <w:rPr>
          <w:rFonts w:ascii="Times New Roman" w:hAnsi="Times New Roman"/>
        </w:rPr>
        <w:t>.</w:t>
      </w:r>
    </w:p>
    <w:p w14:paraId="41F851BE" w14:textId="21E3CF4F" w:rsidR="00FE064E" w:rsidRDefault="00FE064E" w:rsidP="00FE064E">
      <w:pPr>
        <w:widowControl/>
        <w:autoSpaceDE/>
        <w:autoSpaceDN/>
        <w:adjustRightInd/>
      </w:pPr>
    </w:p>
    <w:p w14:paraId="3B94D23C" w14:textId="77777777" w:rsidR="002C021C" w:rsidRDefault="002C021C" w:rsidP="00FE064E">
      <w:pPr>
        <w:widowControl/>
        <w:autoSpaceDE/>
        <w:autoSpaceDN/>
        <w:adjustRightInd/>
      </w:pPr>
    </w:p>
    <w:p w14:paraId="1EA12EAC" w14:textId="3A8957C1" w:rsidR="0095430E" w:rsidRPr="00FE064E" w:rsidRDefault="0095430E" w:rsidP="00FE064E">
      <w:pPr>
        <w:widowControl/>
        <w:autoSpaceDE/>
        <w:autoSpaceDN/>
        <w:adjustRightInd/>
        <w:rPr>
          <w:rFonts w:ascii="Times New Roman" w:hAnsi="Times New Roman"/>
          <w:b/>
        </w:rPr>
      </w:pPr>
      <w:r w:rsidRPr="00FE064E">
        <w:rPr>
          <w:rFonts w:ascii="Times New Roman" w:hAnsi="Times New Roman"/>
          <w:b/>
        </w:rPr>
        <w:t xml:space="preserve">Table </w:t>
      </w:r>
      <w:r w:rsidR="00B00C4D" w:rsidRPr="00FE064E">
        <w:rPr>
          <w:rFonts w:ascii="Times New Roman" w:hAnsi="Times New Roman"/>
          <w:b/>
        </w:rPr>
        <w:t>31</w:t>
      </w:r>
      <w:r w:rsidRPr="00FE064E">
        <w:rPr>
          <w:rFonts w:ascii="Times New Roman" w:hAnsi="Times New Roman"/>
          <w:b/>
        </w:rPr>
        <w:t>. Total Burial at Sea</w:t>
      </w:r>
      <w:r w:rsidR="00C56EBC" w:rsidRPr="00FE064E">
        <w:rPr>
          <w:rFonts w:ascii="Times New Roman" w:hAnsi="Times New Roman"/>
          <w:b/>
        </w:rPr>
        <w:t>,</w:t>
      </w:r>
      <w:r w:rsidRPr="00FE064E">
        <w:rPr>
          <w:rFonts w:ascii="Times New Roman" w:hAnsi="Times New Roman"/>
          <w:b/>
        </w:rPr>
        <w:t xml:space="preserve"> Vessel Disposal</w:t>
      </w:r>
      <w:r w:rsidR="00C56EBC" w:rsidRPr="00FE064E">
        <w:rPr>
          <w:rFonts w:ascii="Times New Roman" w:hAnsi="Times New Roman"/>
          <w:b/>
        </w:rPr>
        <w:t xml:space="preserve"> and Disposal of Marine Mammal Carcasses</w:t>
      </w:r>
      <w:r w:rsidRPr="00FE064E">
        <w:rPr>
          <w:rFonts w:ascii="Times New Roman" w:hAnsi="Times New Roman"/>
          <w:b/>
        </w:rPr>
        <w:t xml:space="preserve"> General Permit Agency (EPA) Burden and Costs* under 40 CFR 229.3</w:t>
      </w:r>
      <w:r w:rsidR="003A0030" w:rsidRPr="00FE064E">
        <w:rPr>
          <w:rFonts w:ascii="Times New Roman" w:hAnsi="Times New Roman"/>
          <w:b/>
        </w:rPr>
        <w:t xml:space="preserve"> </w:t>
      </w:r>
    </w:p>
    <w:tbl>
      <w:tblPr>
        <w:tblW w:w="9882" w:type="dxa"/>
        <w:tblInd w:w="100" w:type="dxa"/>
        <w:tblLayout w:type="fixed"/>
        <w:tblCellMar>
          <w:left w:w="100" w:type="dxa"/>
          <w:right w:w="100" w:type="dxa"/>
        </w:tblCellMar>
        <w:tblLook w:val="0000" w:firstRow="0" w:lastRow="0" w:firstColumn="0" w:lastColumn="0" w:noHBand="0" w:noVBand="0"/>
      </w:tblPr>
      <w:tblGrid>
        <w:gridCol w:w="1872"/>
        <w:gridCol w:w="1530"/>
        <w:gridCol w:w="1710"/>
        <w:gridCol w:w="1620"/>
        <w:gridCol w:w="1710"/>
        <w:gridCol w:w="1440"/>
      </w:tblGrid>
      <w:tr w:rsidR="0095430E" w:rsidRPr="00852BC0" w14:paraId="22A89655" w14:textId="77777777" w:rsidTr="001A5C48">
        <w:trPr>
          <w:trHeight w:val="916"/>
        </w:trPr>
        <w:tc>
          <w:tcPr>
            <w:tcW w:w="1872" w:type="dxa"/>
            <w:tcBorders>
              <w:top w:val="single" w:sz="6" w:space="0" w:color="000000"/>
              <w:left w:val="single" w:sz="6" w:space="0" w:color="000000"/>
              <w:bottom w:val="single" w:sz="16" w:space="0" w:color="000000"/>
              <w:right w:val="single" w:sz="12" w:space="0" w:color="000000"/>
            </w:tcBorders>
            <w:vAlign w:val="center"/>
          </w:tcPr>
          <w:p w14:paraId="288842B2" w14:textId="77777777" w:rsidR="0095430E" w:rsidRPr="004E313F" w:rsidRDefault="0095430E" w:rsidP="001A5C48">
            <w:pPr>
              <w:jc w:val="center"/>
              <w:rPr>
                <w:rFonts w:ascii="Times New Roman" w:hAnsi="Times New Roman"/>
                <w:sz w:val="22"/>
                <w:szCs w:val="22"/>
              </w:rPr>
            </w:pPr>
          </w:p>
          <w:p w14:paraId="0E7361B6" w14:textId="77777777" w:rsidR="0095430E" w:rsidRPr="004E313F" w:rsidRDefault="0095430E" w:rsidP="001A5C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sz w:val="22"/>
                <w:szCs w:val="22"/>
              </w:rPr>
            </w:pPr>
            <w:r w:rsidRPr="004E313F">
              <w:rPr>
                <w:rFonts w:ascii="Times New Roman" w:hAnsi="Times New Roman"/>
                <w:b/>
                <w:sz w:val="22"/>
                <w:szCs w:val="22"/>
              </w:rPr>
              <w:t>Agency Total</w:t>
            </w:r>
          </w:p>
        </w:tc>
        <w:tc>
          <w:tcPr>
            <w:tcW w:w="1530" w:type="dxa"/>
            <w:tcBorders>
              <w:top w:val="single" w:sz="4" w:space="0" w:color="auto"/>
              <w:left w:val="single" w:sz="12" w:space="0" w:color="000000"/>
              <w:bottom w:val="single" w:sz="12" w:space="0" w:color="000000"/>
              <w:right w:val="single" w:sz="4" w:space="0" w:color="auto"/>
            </w:tcBorders>
            <w:vAlign w:val="center"/>
          </w:tcPr>
          <w:p w14:paraId="7B783BAF" w14:textId="77777777" w:rsidR="0095430E" w:rsidRPr="00EE7B5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Number of Respondents Per Year</w:t>
            </w:r>
          </w:p>
        </w:tc>
        <w:tc>
          <w:tcPr>
            <w:tcW w:w="1710" w:type="dxa"/>
            <w:tcBorders>
              <w:top w:val="single" w:sz="6" w:space="0" w:color="000000"/>
              <w:left w:val="single" w:sz="4" w:space="0" w:color="auto"/>
              <w:bottom w:val="single" w:sz="12" w:space="0" w:color="000000"/>
              <w:right w:val="single" w:sz="8" w:space="0" w:color="000000"/>
            </w:tcBorders>
            <w:vAlign w:val="center"/>
          </w:tcPr>
          <w:p w14:paraId="4E96AE19" w14:textId="77777777" w:rsidR="0095430E" w:rsidRPr="00EE7B5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Total Number of Hours Per Year</w:t>
            </w:r>
          </w:p>
        </w:tc>
        <w:tc>
          <w:tcPr>
            <w:tcW w:w="1620" w:type="dxa"/>
            <w:tcBorders>
              <w:top w:val="single" w:sz="8" w:space="0" w:color="000000"/>
              <w:left w:val="single" w:sz="8" w:space="0" w:color="000000"/>
              <w:bottom w:val="single" w:sz="12" w:space="0" w:color="000000"/>
              <w:right w:val="single" w:sz="4" w:space="0" w:color="000000"/>
            </w:tcBorders>
            <w:vAlign w:val="center"/>
          </w:tcPr>
          <w:p w14:paraId="05A1C2F0" w14:textId="77777777" w:rsidR="0095430E" w:rsidRPr="00EE7B5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EE7B50">
              <w:rPr>
                <w:rFonts w:ascii="Times New Roman" w:hAnsi="Times New Roman"/>
                <w:b/>
                <w:bCs/>
                <w:sz w:val="22"/>
                <w:szCs w:val="22"/>
              </w:rPr>
              <w:t>Total Labor Cost Per Year ($)</w:t>
            </w:r>
          </w:p>
        </w:tc>
        <w:tc>
          <w:tcPr>
            <w:tcW w:w="1710" w:type="dxa"/>
            <w:tcBorders>
              <w:top w:val="single" w:sz="8" w:space="0" w:color="000000"/>
              <w:left w:val="single" w:sz="8" w:space="0" w:color="000000"/>
              <w:bottom w:val="single" w:sz="12" w:space="0" w:color="000000"/>
              <w:right w:val="single" w:sz="4" w:space="0" w:color="000000"/>
            </w:tcBorders>
            <w:vAlign w:val="center"/>
          </w:tcPr>
          <w:p w14:paraId="29C01A1A" w14:textId="77777777" w:rsidR="0095430E" w:rsidRPr="00EE7B5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sz w:val="22"/>
                <w:szCs w:val="22"/>
              </w:rPr>
            </w:pPr>
            <w:r w:rsidRPr="00EE7B50">
              <w:rPr>
                <w:rFonts w:ascii="Times New Roman" w:hAnsi="Times New Roman"/>
                <w:b/>
                <w:bCs/>
                <w:sz w:val="22"/>
                <w:szCs w:val="22"/>
              </w:rPr>
              <w:t>Total Annual O&amp;M Costs ($)</w:t>
            </w:r>
          </w:p>
        </w:tc>
        <w:tc>
          <w:tcPr>
            <w:tcW w:w="1440" w:type="dxa"/>
            <w:tcBorders>
              <w:top w:val="single" w:sz="8" w:space="0" w:color="000000"/>
              <w:left w:val="single" w:sz="8" w:space="0" w:color="000000"/>
              <w:bottom w:val="single" w:sz="12" w:space="0" w:color="000000"/>
              <w:right w:val="single" w:sz="4" w:space="0" w:color="000000"/>
            </w:tcBorders>
            <w:vAlign w:val="center"/>
          </w:tcPr>
          <w:p w14:paraId="49B611AA" w14:textId="77777777" w:rsidR="0095430E" w:rsidRPr="00EE7B5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EE7B50">
              <w:rPr>
                <w:rFonts w:ascii="Times New Roman" w:hAnsi="Times New Roman"/>
                <w:b/>
                <w:bCs/>
                <w:sz w:val="22"/>
                <w:szCs w:val="22"/>
              </w:rPr>
              <w:t>Total Cost Burden ($)</w:t>
            </w:r>
          </w:p>
          <w:p w14:paraId="68D085C4" w14:textId="77777777" w:rsidR="0095430E" w:rsidRPr="00EE7B50" w:rsidRDefault="0095430E" w:rsidP="00E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sz w:val="22"/>
                <w:szCs w:val="22"/>
              </w:rPr>
            </w:pPr>
          </w:p>
        </w:tc>
      </w:tr>
      <w:tr w:rsidR="0095430E" w:rsidRPr="00852BC0" w14:paraId="12E7ACB3" w14:textId="77777777" w:rsidTr="001A5C48">
        <w:trPr>
          <w:trHeight w:hRule="exact" w:val="643"/>
        </w:trPr>
        <w:tc>
          <w:tcPr>
            <w:tcW w:w="1872" w:type="dxa"/>
            <w:tcBorders>
              <w:top w:val="single" w:sz="6" w:space="0" w:color="000000"/>
              <w:left w:val="single" w:sz="6" w:space="0" w:color="000000"/>
              <w:bottom w:val="single" w:sz="6" w:space="0" w:color="000000"/>
              <w:right w:val="single" w:sz="16" w:space="0" w:color="000000"/>
            </w:tcBorders>
            <w:vAlign w:val="center"/>
          </w:tcPr>
          <w:p w14:paraId="389C0476" w14:textId="77777777" w:rsidR="0095430E" w:rsidRPr="004E313F" w:rsidRDefault="0095430E" w:rsidP="001A5C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Burial at Sea</w:t>
            </w:r>
          </w:p>
        </w:tc>
        <w:tc>
          <w:tcPr>
            <w:tcW w:w="1530" w:type="dxa"/>
            <w:tcBorders>
              <w:top w:val="single" w:sz="12" w:space="0" w:color="000000"/>
              <w:left w:val="single" w:sz="6" w:space="0" w:color="000000"/>
              <w:bottom w:val="single" w:sz="6" w:space="0" w:color="000000"/>
              <w:right w:val="single" w:sz="4" w:space="0" w:color="auto"/>
            </w:tcBorders>
            <w:vAlign w:val="center"/>
          </w:tcPr>
          <w:p w14:paraId="5463E494"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2762.5</w:t>
            </w:r>
          </w:p>
        </w:tc>
        <w:tc>
          <w:tcPr>
            <w:tcW w:w="1710" w:type="dxa"/>
            <w:tcBorders>
              <w:top w:val="single" w:sz="12" w:space="0" w:color="000000"/>
              <w:left w:val="single" w:sz="4" w:space="0" w:color="auto"/>
              <w:bottom w:val="single" w:sz="4" w:space="0" w:color="auto"/>
              <w:right w:val="single" w:sz="4" w:space="0" w:color="auto"/>
            </w:tcBorders>
            <w:vAlign w:val="center"/>
          </w:tcPr>
          <w:p w14:paraId="1744E712"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303.88</w:t>
            </w:r>
          </w:p>
        </w:tc>
        <w:tc>
          <w:tcPr>
            <w:tcW w:w="1620" w:type="dxa"/>
            <w:tcBorders>
              <w:top w:val="single" w:sz="12" w:space="0" w:color="000000"/>
              <w:left w:val="single" w:sz="4" w:space="0" w:color="auto"/>
              <w:bottom w:val="single" w:sz="4" w:space="0" w:color="auto"/>
              <w:right w:val="single" w:sz="4" w:space="0" w:color="auto"/>
            </w:tcBorders>
            <w:vAlign w:val="center"/>
          </w:tcPr>
          <w:p w14:paraId="49616731" w14:textId="77E3E446"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w:t>
            </w:r>
            <w:r w:rsidR="003D69E2">
              <w:rPr>
                <w:rFonts w:ascii="Times New Roman" w:hAnsi="Times New Roman"/>
                <w:color w:val="000000"/>
                <w:sz w:val="22"/>
                <w:szCs w:val="22"/>
              </w:rPr>
              <w:t>19,070.26</w:t>
            </w:r>
          </w:p>
        </w:tc>
        <w:tc>
          <w:tcPr>
            <w:tcW w:w="1710" w:type="dxa"/>
            <w:tcBorders>
              <w:top w:val="single" w:sz="12" w:space="0" w:color="000000"/>
              <w:left w:val="single" w:sz="4" w:space="0" w:color="auto"/>
              <w:bottom w:val="single" w:sz="4" w:space="0" w:color="auto"/>
              <w:right w:val="single" w:sz="4" w:space="0" w:color="auto"/>
            </w:tcBorders>
            <w:vAlign w:val="center"/>
          </w:tcPr>
          <w:p w14:paraId="38C0B1D8"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$552.50</w:t>
            </w:r>
          </w:p>
        </w:tc>
        <w:tc>
          <w:tcPr>
            <w:tcW w:w="1440" w:type="dxa"/>
            <w:tcBorders>
              <w:top w:val="single" w:sz="12" w:space="0" w:color="000000"/>
              <w:left w:val="single" w:sz="4" w:space="0" w:color="auto"/>
              <w:bottom w:val="single" w:sz="4" w:space="0" w:color="auto"/>
              <w:right w:val="single" w:sz="4" w:space="0" w:color="auto"/>
            </w:tcBorders>
            <w:vAlign w:val="center"/>
          </w:tcPr>
          <w:p w14:paraId="53738CA6" w14:textId="7CB94989" w:rsidR="0095430E" w:rsidRPr="009D4B00" w:rsidRDefault="0095430E" w:rsidP="00E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rPr>
            </w:pPr>
            <w:r w:rsidRPr="009D4B00">
              <w:rPr>
                <w:rFonts w:ascii="Times New Roman" w:hAnsi="Times New Roman"/>
                <w:color w:val="000000"/>
                <w:sz w:val="22"/>
                <w:szCs w:val="22"/>
              </w:rPr>
              <w:t>$</w:t>
            </w:r>
            <w:r w:rsidR="003D69E2">
              <w:rPr>
                <w:rFonts w:ascii="Times New Roman" w:hAnsi="Times New Roman"/>
                <w:color w:val="000000"/>
                <w:sz w:val="22"/>
                <w:szCs w:val="22"/>
              </w:rPr>
              <w:t>19,622.76</w:t>
            </w:r>
          </w:p>
        </w:tc>
      </w:tr>
      <w:tr w:rsidR="0095430E" w:rsidRPr="00852BC0" w14:paraId="1F333B4D" w14:textId="77777777" w:rsidTr="00EE7B50">
        <w:trPr>
          <w:trHeight w:hRule="exact" w:val="672"/>
        </w:trPr>
        <w:tc>
          <w:tcPr>
            <w:tcW w:w="1872" w:type="dxa"/>
            <w:tcBorders>
              <w:top w:val="single" w:sz="6" w:space="0" w:color="000000"/>
              <w:left w:val="single" w:sz="6" w:space="0" w:color="000000"/>
              <w:bottom w:val="single" w:sz="6" w:space="0" w:color="000000"/>
              <w:right w:val="single" w:sz="16" w:space="0" w:color="000000"/>
            </w:tcBorders>
            <w:vAlign w:val="center"/>
          </w:tcPr>
          <w:p w14:paraId="5CD9142F" w14:textId="3F27C6C0" w:rsidR="0095430E" w:rsidRPr="004E313F" w:rsidRDefault="0095430E" w:rsidP="001A5C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Vessel Disposal</w:t>
            </w:r>
          </w:p>
        </w:tc>
        <w:tc>
          <w:tcPr>
            <w:tcW w:w="1530" w:type="dxa"/>
            <w:tcBorders>
              <w:top w:val="single" w:sz="6" w:space="0" w:color="000000"/>
              <w:left w:val="single" w:sz="6" w:space="0" w:color="000000"/>
              <w:bottom w:val="single" w:sz="6" w:space="0" w:color="000000"/>
              <w:right w:val="single" w:sz="4" w:space="0" w:color="auto"/>
            </w:tcBorders>
            <w:vAlign w:val="center"/>
          </w:tcPr>
          <w:p w14:paraId="0EE84204"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3.5</w:t>
            </w:r>
          </w:p>
        </w:tc>
        <w:tc>
          <w:tcPr>
            <w:tcW w:w="1710" w:type="dxa"/>
            <w:tcBorders>
              <w:top w:val="single" w:sz="4" w:space="0" w:color="auto"/>
              <w:left w:val="single" w:sz="4" w:space="0" w:color="auto"/>
              <w:bottom w:val="single" w:sz="4" w:space="0" w:color="auto"/>
              <w:right w:val="single" w:sz="4" w:space="0" w:color="auto"/>
            </w:tcBorders>
            <w:vAlign w:val="center"/>
          </w:tcPr>
          <w:p w14:paraId="7F395F5A"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31.50</w:t>
            </w:r>
          </w:p>
        </w:tc>
        <w:tc>
          <w:tcPr>
            <w:tcW w:w="1620" w:type="dxa"/>
            <w:tcBorders>
              <w:top w:val="single" w:sz="4" w:space="0" w:color="auto"/>
              <w:left w:val="single" w:sz="4" w:space="0" w:color="auto"/>
              <w:bottom w:val="single" w:sz="4" w:space="0" w:color="auto"/>
              <w:right w:val="single" w:sz="4" w:space="0" w:color="auto"/>
            </w:tcBorders>
            <w:vAlign w:val="center"/>
          </w:tcPr>
          <w:p w14:paraId="570BFFF9" w14:textId="20C672D3"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$2,</w:t>
            </w:r>
            <w:r w:rsidR="007E70E6">
              <w:rPr>
                <w:rFonts w:ascii="Times New Roman" w:hAnsi="Times New Roman"/>
                <w:color w:val="000000"/>
                <w:sz w:val="22"/>
                <w:szCs w:val="22"/>
              </w:rPr>
              <w:t>332.29</w:t>
            </w:r>
          </w:p>
        </w:tc>
        <w:tc>
          <w:tcPr>
            <w:tcW w:w="1710" w:type="dxa"/>
            <w:tcBorders>
              <w:top w:val="single" w:sz="4" w:space="0" w:color="auto"/>
              <w:left w:val="single" w:sz="4" w:space="0" w:color="auto"/>
              <w:bottom w:val="single" w:sz="4" w:space="0" w:color="auto"/>
              <w:right w:val="single" w:sz="4" w:space="0" w:color="auto"/>
            </w:tcBorders>
            <w:vAlign w:val="center"/>
          </w:tcPr>
          <w:p w14:paraId="0267CC1A" w14:textId="77777777" w:rsidR="0095430E" w:rsidRPr="009D4B00" w:rsidRDefault="0095430E"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b/>
                <w:bCs/>
              </w:rPr>
            </w:pPr>
            <w:r w:rsidRPr="009D4B00">
              <w:rPr>
                <w:rFonts w:ascii="Times New Roman" w:hAnsi="Times New Roman"/>
                <w:color w:val="000000"/>
                <w:sz w:val="22"/>
                <w:szCs w:val="22"/>
              </w:rPr>
              <w:t>$105.00</w:t>
            </w:r>
          </w:p>
        </w:tc>
        <w:tc>
          <w:tcPr>
            <w:tcW w:w="1440" w:type="dxa"/>
            <w:tcBorders>
              <w:top w:val="single" w:sz="4" w:space="0" w:color="auto"/>
              <w:left w:val="single" w:sz="4" w:space="0" w:color="auto"/>
              <w:bottom w:val="single" w:sz="4" w:space="0" w:color="auto"/>
              <w:right w:val="single" w:sz="4" w:space="0" w:color="auto"/>
            </w:tcBorders>
            <w:vAlign w:val="center"/>
          </w:tcPr>
          <w:p w14:paraId="630DB059" w14:textId="782FD7B3" w:rsidR="0095430E" w:rsidRPr="009D4B00" w:rsidRDefault="0095430E" w:rsidP="00E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rPr>
            </w:pPr>
            <w:r w:rsidRPr="009D4B00">
              <w:rPr>
                <w:rFonts w:ascii="Times New Roman" w:hAnsi="Times New Roman"/>
                <w:color w:val="000000"/>
                <w:sz w:val="22"/>
                <w:szCs w:val="22"/>
              </w:rPr>
              <w:t>$2,</w:t>
            </w:r>
            <w:r w:rsidR="007E70E6">
              <w:rPr>
                <w:rFonts w:ascii="Times New Roman" w:hAnsi="Times New Roman"/>
                <w:color w:val="000000"/>
                <w:sz w:val="22"/>
                <w:szCs w:val="22"/>
              </w:rPr>
              <w:t>437.29</w:t>
            </w:r>
          </w:p>
        </w:tc>
      </w:tr>
      <w:tr w:rsidR="00B00C4D" w:rsidRPr="00852BC0" w14:paraId="1A57AAF3" w14:textId="77777777" w:rsidTr="00EE7B50">
        <w:trPr>
          <w:trHeight w:hRule="exact" w:val="1008"/>
        </w:trPr>
        <w:tc>
          <w:tcPr>
            <w:tcW w:w="1872" w:type="dxa"/>
            <w:tcBorders>
              <w:top w:val="single" w:sz="6" w:space="0" w:color="000000"/>
              <w:left w:val="single" w:sz="6" w:space="0" w:color="000000"/>
              <w:bottom w:val="single" w:sz="6" w:space="0" w:color="000000"/>
              <w:right w:val="single" w:sz="16" w:space="0" w:color="000000"/>
            </w:tcBorders>
            <w:vAlign w:val="center"/>
          </w:tcPr>
          <w:p w14:paraId="3DBBDE91" w14:textId="43B6D436" w:rsidR="00B00C4D" w:rsidRPr="004E313F" w:rsidRDefault="00B00C4D" w:rsidP="001A5C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sz w:val="22"/>
                <w:szCs w:val="22"/>
              </w:rPr>
            </w:pPr>
            <w:r w:rsidRPr="004E313F">
              <w:rPr>
                <w:rFonts w:ascii="Times New Roman" w:hAnsi="Times New Roman"/>
                <w:b/>
                <w:bCs/>
                <w:sz w:val="22"/>
                <w:szCs w:val="22"/>
              </w:rPr>
              <w:t>Disposal of Marine Mammal Carcasses</w:t>
            </w:r>
          </w:p>
        </w:tc>
        <w:tc>
          <w:tcPr>
            <w:tcW w:w="1530" w:type="dxa"/>
            <w:tcBorders>
              <w:top w:val="single" w:sz="6" w:space="0" w:color="000000"/>
              <w:left w:val="single" w:sz="6" w:space="0" w:color="000000"/>
              <w:bottom w:val="single" w:sz="6" w:space="0" w:color="000000"/>
              <w:right w:val="single" w:sz="4" w:space="0" w:color="auto"/>
            </w:tcBorders>
            <w:vAlign w:val="center"/>
          </w:tcPr>
          <w:p w14:paraId="6B5623A9" w14:textId="139BDA92" w:rsidR="00B00C4D" w:rsidRPr="009D4B00" w:rsidRDefault="009F01CF"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Pr>
                <w:rFonts w:ascii="Times New Roman" w:eastAsia="Calibri" w:hAnsi="Times New Roman"/>
                <w:color w:val="000000"/>
                <w:sz w:val="22"/>
                <w:szCs w:val="22"/>
              </w:rPr>
              <w:t>2</w:t>
            </w:r>
            <w:r w:rsidR="00B00C4D">
              <w:rPr>
                <w:rFonts w:ascii="Times New Roman" w:eastAsia="Calibri" w:hAnsi="Times New Roman"/>
                <w:color w:val="000000"/>
                <w:sz w:val="22"/>
                <w:szCs w:val="22"/>
              </w:rPr>
              <w:t>.0</w:t>
            </w:r>
          </w:p>
        </w:tc>
        <w:tc>
          <w:tcPr>
            <w:tcW w:w="1710" w:type="dxa"/>
            <w:tcBorders>
              <w:top w:val="single" w:sz="4" w:space="0" w:color="auto"/>
              <w:left w:val="single" w:sz="4" w:space="0" w:color="auto"/>
              <w:bottom w:val="single" w:sz="4" w:space="0" w:color="auto"/>
              <w:right w:val="single" w:sz="4" w:space="0" w:color="auto"/>
            </w:tcBorders>
            <w:vAlign w:val="center"/>
          </w:tcPr>
          <w:p w14:paraId="62A2F311" w14:textId="5D1CCC6F" w:rsidR="00B00C4D" w:rsidRPr="009D4B00" w:rsidRDefault="009F01CF"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Pr>
                <w:rFonts w:ascii="Times New Roman" w:eastAsia="Calibri" w:hAnsi="Times New Roman"/>
                <w:color w:val="000000"/>
                <w:sz w:val="22"/>
                <w:szCs w:val="22"/>
              </w:rPr>
              <w:t>4</w:t>
            </w:r>
            <w:r w:rsidR="00B00C4D">
              <w:rPr>
                <w:rFonts w:ascii="Times New Roman" w:eastAsia="Calibri" w:hAnsi="Times New Roman"/>
                <w:color w:val="000000"/>
                <w:sz w:val="22"/>
                <w:szCs w:val="22"/>
              </w:rPr>
              <w:t>.00</w:t>
            </w:r>
          </w:p>
        </w:tc>
        <w:tc>
          <w:tcPr>
            <w:tcW w:w="1620" w:type="dxa"/>
            <w:tcBorders>
              <w:top w:val="single" w:sz="4" w:space="0" w:color="auto"/>
              <w:left w:val="single" w:sz="4" w:space="0" w:color="auto"/>
              <w:bottom w:val="single" w:sz="4" w:space="0" w:color="auto"/>
              <w:right w:val="single" w:sz="4" w:space="0" w:color="auto"/>
            </w:tcBorders>
            <w:vAlign w:val="center"/>
          </w:tcPr>
          <w:p w14:paraId="2053C9F0" w14:textId="34DB9D69" w:rsidR="00B00C4D" w:rsidRPr="009D4B00" w:rsidRDefault="00B00C4D"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Pr>
                <w:rFonts w:ascii="Times New Roman" w:eastAsia="Calibri" w:hAnsi="Times New Roman"/>
                <w:color w:val="000000"/>
                <w:sz w:val="22"/>
                <w:szCs w:val="22"/>
              </w:rPr>
              <w:t>$</w:t>
            </w:r>
            <w:r w:rsidR="009F01CF">
              <w:rPr>
                <w:rFonts w:ascii="Times New Roman" w:eastAsia="Calibri" w:hAnsi="Times New Roman"/>
                <w:color w:val="000000"/>
                <w:sz w:val="22"/>
                <w:szCs w:val="22"/>
              </w:rPr>
              <w:t>251</w:t>
            </w:r>
            <w:r>
              <w:rPr>
                <w:rFonts w:ascii="Times New Roman" w:eastAsia="Calibri" w:hAnsi="Times New Roman"/>
                <w:color w:val="000000"/>
                <w:sz w:val="22"/>
                <w:szCs w:val="22"/>
              </w:rPr>
              <w:t>.0</w:t>
            </w:r>
            <w:r w:rsidR="009F01CF">
              <w:rPr>
                <w:rFonts w:ascii="Times New Roman" w:eastAsia="Calibri" w:hAnsi="Times New Roman"/>
                <w:color w:val="000000"/>
                <w:sz w:val="22"/>
                <w:szCs w:val="22"/>
              </w:rPr>
              <w:t>3</w:t>
            </w:r>
          </w:p>
        </w:tc>
        <w:tc>
          <w:tcPr>
            <w:tcW w:w="1710" w:type="dxa"/>
            <w:tcBorders>
              <w:top w:val="single" w:sz="4" w:space="0" w:color="auto"/>
              <w:left w:val="single" w:sz="4" w:space="0" w:color="auto"/>
              <w:bottom w:val="single" w:sz="4" w:space="0" w:color="auto"/>
              <w:right w:val="single" w:sz="4" w:space="0" w:color="auto"/>
            </w:tcBorders>
            <w:vAlign w:val="center"/>
          </w:tcPr>
          <w:p w14:paraId="4976D234" w14:textId="68328BE0" w:rsidR="00B00C4D" w:rsidRPr="009D4B00" w:rsidRDefault="00B00C4D" w:rsidP="00EE7B5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rPr>
                <w:rFonts w:ascii="Times New Roman" w:hAnsi="Times New Roman"/>
                <w:color w:val="000000"/>
                <w:sz w:val="22"/>
                <w:szCs w:val="22"/>
              </w:rPr>
            </w:pPr>
            <w:r>
              <w:rPr>
                <w:rFonts w:ascii="Times New Roman" w:eastAsia="Calibri" w:hAnsi="Times New Roman"/>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14:paraId="6E6B02CF" w14:textId="762CFC32" w:rsidR="00B00C4D" w:rsidRPr="009D4B00" w:rsidRDefault="00B00C4D" w:rsidP="00EE7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Times New Roman" w:hAnsi="Times New Roman"/>
                <w:color w:val="000000"/>
                <w:sz w:val="22"/>
                <w:szCs w:val="22"/>
              </w:rPr>
            </w:pPr>
            <w:r>
              <w:rPr>
                <w:rFonts w:ascii="Times New Roman" w:eastAsia="Calibri" w:hAnsi="Times New Roman"/>
                <w:color w:val="000000"/>
                <w:sz w:val="22"/>
                <w:szCs w:val="22"/>
              </w:rPr>
              <w:t>$</w:t>
            </w:r>
            <w:r w:rsidR="009F01CF">
              <w:rPr>
                <w:rFonts w:ascii="Times New Roman" w:eastAsia="Calibri" w:hAnsi="Times New Roman"/>
                <w:color w:val="000000"/>
                <w:sz w:val="22"/>
                <w:szCs w:val="22"/>
              </w:rPr>
              <w:t>251</w:t>
            </w:r>
            <w:r w:rsidR="002737F8">
              <w:rPr>
                <w:rFonts w:ascii="Times New Roman" w:eastAsia="Calibri" w:hAnsi="Times New Roman"/>
                <w:color w:val="000000"/>
                <w:sz w:val="22"/>
                <w:szCs w:val="22"/>
              </w:rPr>
              <w:t>.0</w:t>
            </w:r>
            <w:r w:rsidR="009F01CF">
              <w:rPr>
                <w:rFonts w:ascii="Times New Roman" w:eastAsia="Calibri" w:hAnsi="Times New Roman"/>
                <w:color w:val="000000"/>
                <w:sz w:val="22"/>
                <w:szCs w:val="22"/>
              </w:rPr>
              <w:t>3</w:t>
            </w:r>
          </w:p>
        </w:tc>
      </w:tr>
      <w:tr w:rsidR="00B00C4D" w:rsidRPr="00852BC0" w14:paraId="101C5A9A" w14:textId="77777777" w:rsidTr="00EE7B50">
        <w:trPr>
          <w:trHeight w:hRule="exact" w:val="321"/>
        </w:trPr>
        <w:tc>
          <w:tcPr>
            <w:tcW w:w="1872" w:type="dxa"/>
            <w:tcBorders>
              <w:top w:val="single" w:sz="6" w:space="0" w:color="000000"/>
              <w:left w:val="single" w:sz="6" w:space="0" w:color="000000"/>
              <w:bottom w:val="single" w:sz="6" w:space="0" w:color="000000"/>
              <w:right w:val="single" w:sz="16" w:space="0" w:color="000000"/>
            </w:tcBorders>
            <w:vAlign w:val="center"/>
          </w:tcPr>
          <w:p w14:paraId="0B76B1D9" w14:textId="77777777" w:rsidR="00B00C4D" w:rsidRPr="004E313F" w:rsidRDefault="00B00C4D" w:rsidP="001A5C48">
            <w:pPr>
              <w:jc w:val="center"/>
              <w:rPr>
                <w:rFonts w:ascii="Times New Roman" w:hAnsi="Times New Roman"/>
                <w:b/>
                <w:sz w:val="22"/>
                <w:szCs w:val="22"/>
              </w:rPr>
            </w:pPr>
            <w:r w:rsidRPr="004E313F">
              <w:rPr>
                <w:rFonts w:ascii="Times New Roman" w:hAnsi="Times New Roman"/>
                <w:b/>
                <w:sz w:val="22"/>
                <w:szCs w:val="22"/>
              </w:rPr>
              <w:t>TOTAL</w:t>
            </w:r>
          </w:p>
        </w:tc>
        <w:tc>
          <w:tcPr>
            <w:tcW w:w="1530" w:type="dxa"/>
            <w:tcBorders>
              <w:top w:val="single" w:sz="6" w:space="0" w:color="000000"/>
              <w:left w:val="single" w:sz="6" w:space="0" w:color="000000"/>
              <w:bottom w:val="single" w:sz="6" w:space="0" w:color="000000"/>
              <w:right w:val="single" w:sz="6" w:space="0" w:color="FFFFFF"/>
            </w:tcBorders>
            <w:vAlign w:val="center"/>
          </w:tcPr>
          <w:p w14:paraId="63918023" w14:textId="36D3F29D" w:rsidR="00B00C4D" w:rsidRPr="009D4B00" w:rsidRDefault="00B00C4D" w:rsidP="00EE7B50">
            <w:pPr>
              <w:jc w:val="right"/>
              <w:rPr>
                <w:rFonts w:ascii="Times New Roman" w:hAnsi="Times New Roman"/>
                <w:b/>
              </w:rPr>
            </w:pPr>
            <w:r>
              <w:rPr>
                <w:rFonts w:ascii="Times New Roman" w:eastAsia="Calibri" w:hAnsi="Times New Roman"/>
                <w:color w:val="000000"/>
                <w:sz w:val="22"/>
                <w:szCs w:val="22"/>
              </w:rPr>
              <w:t>2,7</w:t>
            </w:r>
            <w:r w:rsidR="009F01CF">
              <w:rPr>
                <w:rFonts w:ascii="Times New Roman" w:eastAsia="Calibri" w:hAnsi="Times New Roman"/>
                <w:color w:val="000000"/>
                <w:sz w:val="22"/>
                <w:szCs w:val="22"/>
              </w:rPr>
              <w:t>68</w:t>
            </w:r>
            <w:r>
              <w:rPr>
                <w:rFonts w:ascii="Times New Roman" w:eastAsia="Calibri" w:hAnsi="Times New Roman"/>
                <w:color w:val="000000"/>
                <w:sz w:val="22"/>
                <w:szCs w:val="22"/>
              </w:rPr>
              <w:t>.0</w:t>
            </w:r>
          </w:p>
        </w:tc>
        <w:tc>
          <w:tcPr>
            <w:tcW w:w="1710" w:type="dxa"/>
            <w:tcBorders>
              <w:top w:val="single" w:sz="6" w:space="0" w:color="000000"/>
              <w:left w:val="single" w:sz="6" w:space="0" w:color="000000"/>
              <w:bottom w:val="single" w:sz="6" w:space="0" w:color="000000"/>
              <w:right w:val="single" w:sz="4" w:space="0" w:color="auto"/>
            </w:tcBorders>
            <w:vAlign w:val="center"/>
          </w:tcPr>
          <w:p w14:paraId="5FEDA24B" w14:textId="7C0F52F7" w:rsidR="00B00C4D" w:rsidRPr="009D4B00" w:rsidRDefault="00B00C4D" w:rsidP="00EE7B50">
            <w:pPr>
              <w:jc w:val="right"/>
              <w:rPr>
                <w:rFonts w:ascii="Times New Roman" w:hAnsi="Times New Roman"/>
                <w:b/>
                <w:bCs/>
                <w:highlight w:val="yellow"/>
              </w:rPr>
            </w:pPr>
            <w:r>
              <w:rPr>
                <w:rFonts w:ascii="Times New Roman" w:eastAsia="Calibri" w:hAnsi="Times New Roman"/>
                <w:color w:val="000000"/>
                <w:sz w:val="22"/>
                <w:szCs w:val="22"/>
              </w:rPr>
              <w:t>3</w:t>
            </w:r>
            <w:r w:rsidR="009F01CF">
              <w:rPr>
                <w:rFonts w:ascii="Times New Roman" w:eastAsia="Calibri" w:hAnsi="Times New Roman"/>
                <w:color w:val="000000"/>
                <w:sz w:val="22"/>
                <w:szCs w:val="22"/>
              </w:rPr>
              <w:t>39</w:t>
            </w:r>
            <w:r>
              <w:rPr>
                <w:rFonts w:ascii="Times New Roman" w:eastAsia="Calibri" w:hAnsi="Times New Roman"/>
                <w:color w:val="000000"/>
                <w:sz w:val="22"/>
                <w:szCs w:val="22"/>
              </w:rPr>
              <w:t>.38</w:t>
            </w:r>
          </w:p>
        </w:tc>
        <w:tc>
          <w:tcPr>
            <w:tcW w:w="1620" w:type="dxa"/>
            <w:tcBorders>
              <w:top w:val="single" w:sz="4" w:space="0" w:color="auto"/>
              <w:left w:val="single" w:sz="4" w:space="0" w:color="auto"/>
              <w:bottom w:val="single" w:sz="4" w:space="0" w:color="auto"/>
              <w:right w:val="single" w:sz="4" w:space="0" w:color="auto"/>
            </w:tcBorders>
            <w:vAlign w:val="center"/>
          </w:tcPr>
          <w:p w14:paraId="3A780072" w14:textId="5301BA9A" w:rsidR="00B00C4D" w:rsidRPr="009D4B00" w:rsidRDefault="00B00C4D" w:rsidP="00EE7B50">
            <w:pPr>
              <w:jc w:val="right"/>
              <w:rPr>
                <w:rFonts w:ascii="Times New Roman" w:hAnsi="Times New Roman"/>
                <w:b/>
                <w:bCs/>
                <w:highlight w:val="yellow"/>
              </w:rPr>
            </w:pPr>
            <w:r w:rsidRPr="005F71F5">
              <w:rPr>
                <w:rFonts w:ascii="Times New Roman" w:eastAsia="Calibri" w:hAnsi="Times New Roman"/>
                <w:color w:val="000000"/>
                <w:sz w:val="22"/>
                <w:szCs w:val="22"/>
              </w:rPr>
              <w:t>$2</w:t>
            </w:r>
            <w:r w:rsidR="009F01CF" w:rsidRPr="005F71F5">
              <w:rPr>
                <w:rFonts w:ascii="Times New Roman" w:eastAsia="Calibri" w:hAnsi="Times New Roman"/>
                <w:color w:val="000000"/>
                <w:sz w:val="22"/>
                <w:szCs w:val="22"/>
              </w:rPr>
              <w:t>1</w:t>
            </w:r>
            <w:r w:rsidRPr="005F71F5">
              <w:rPr>
                <w:rFonts w:ascii="Times New Roman" w:eastAsia="Calibri" w:hAnsi="Times New Roman"/>
                <w:color w:val="000000"/>
                <w:sz w:val="22"/>
                <w:szCs w:val="22"/>
              </w:rPr>
              <w:t>,</w:t>
            </w:r>
            <w:r w:rsidR="009F01CF" w:rsidRPr="005F71F5">
              <w:rPr>
                <w:rFonts w:ascii="Times New Roman" w:eastAsia="Calibri" w:hAnsi="Times New Roman"/>
                <w:color w:val="000000"/>
                <w:sz w:val="22"/>
                <w:szCs w:val="22"/>
              </w:rPr>
              <w:t>6</w:t>
            </w:r>
            <w:r w:rsidRPr="005F71F5">
              <w:rPr>
                <w:rFonts w:ascii="Times New Roman" w:eastAsia="Calibri" w:hAnsi="Times New Roman"/>
                <w:color w:val="000000"/>
                <w:sz w:val="22"/>
                <w:szCs w:val="22"/>
              </w:rPr>
              <w:t>5</w:t>
            </w:r>
            <w:r w:rsidR="009F01CF" w:rsidRPr="005F71F5">
              <w:rPr>
                <w:rFonts w:ascii="Times New Roman" w:eastAsia="Calibri" w:hAnsi="Times New Roman"/>
                <w:color w:val="000000"/>
                <w:sz w:val="22"/>
                <w:szCs w:val="22"/>
              </w:rPr>
              <w:t>3</w:t>
            </w:r>
            <w:r w:rsidRPr="005F71F5">
              <w:rPr>
                <w:rFonts w:ascii="Times New Roman" w:eastAsia="Calibri" w:hAnsi="Times New Roman"/>
                <w:color w:val="000000"/>
                <w:sz w:val="22"/>
                <w:szCs w:val="22"/>
              </w:rPr>
              <w:t>.</w:t>
            </w:r>
            <w:r w:rsidR="009F01CF" w:rsidRPr="005F71F5">
              <w:rPr>
                <w:rFonts w:ascii="Times New Roman" w:eastAsia="Calibri" w:hAnsi="Times New Roman"/>
                <w:color w:val="000000"/>
                <w:sz w:val="22"/>
                <w:szCs w:val="22"/>
              </w:rPr>
              <w:t>58</w:t>
            </w:r>
          </w:p>
        </w:tc>
        <w:tc>
          <w:tcPr>
            <w:tcW w:w="1710" w:type="dxa"/>
            <w:tcBorders>
              <w:top w:val="single" w:sz="4" w:space="0" w:color="auto"/>
              <w:left w:val="single" w:sz="4" w:space="0" w:color="auto"/>
              <w:bottom w:val="single" w:sz="4" w:space="0" w:color="auto"/>
              <w:right w:val="single" w:sz="4" w:space="0" w:color="auto"/>
            </w:tcBorders>
            <w:vAlign w:val="center"/>
          </w:tcPr>
          <w:p w14:paraId="28B5F027" w14:textId="08C1E947" w:rsidR="00B00C4D" w:rsidRPr="009D4B00" w:rsidRDefault="00B00C4D" w:rsidP="00EE7B50">
            <w:pPr>
              <w:jc w:val="right"/>
              <w:rPr>
                <w:rFonts w:ascii="Times New Roman" w:hAnsi="Times New Roman"/>
                <w:b/>
                <w:bCs/>
                <w:highlight w:val="yellow"/>
              </w:rPr>
            </w:pPr>
            <w:r>
              <w:rPr>
                <w:rFonts w:ascii="Times New Roman" w:eastAsia="Calibri" w:hAnsi="Times New Roman"/>
                <w:color w:val="000000"/>
                <w:sz w:val="22"/>
                <w:szCs w:val="22"/>
              </w:rPr>
              <w:t>$657.50</w:t>
            </w:r>
          </w:p>
        </w:tc>
        <w:tc>
          <w:tcPr>
            <w:tcW w:w="1440" w:type="dxa"/>
            <w:tcBorders>
              <w:top w:val="single" w:sz="4" w:space="0" w:color="auto"/>
              <w:left w:val="single" w:sz="4" w:space="0" w:color="auto"/>
              <w:bottom w:val="single" w:sz="4" w:space="0" w:color="auto"/>
              <w:right w:val="single" w:sz="4" w:space="0" w:color="auto"/>
            </w:tcBorders>
            <w:vAlign w:val="center"/>
          </w:tcPr>
          <w:p w14:paraId="66CAE0BB" w14:textId="121EF2D5" w:rsidR="00B00C4D" w:rsidRPr="009D4B00" w:rsidRDefault="00B00C4D" w:rsidP="00EE7B50">
            <w:pPr>
              <w:jc w:val="right"/>
              <w:rPr>
                <w:rFonts w:ascii="Times New Roman" w:hAnsi="Times New Roman"/>
                <w:b/>
                <w:highlight w:val="yellow"/>
              </w:rPr>
            </w:pPr>
            <w:r>
              <w:rPr>
                <w:rFonts w:ascii="Times New Roman" w:eastAsia="Calibri" w:hAnsi="Times New Roman"/>
                <w:color w:val="000000"/>
                <w:sz w:val="22"/>
                <w:szCs w:val="22"/>
              </w:rPr>
              <w:t>$</w:t>
            </w:r>
            <w:r w:rsidRPr="00D81D8C">
              <w:rPr>
                <w:rFonts w:ascii="Times New Roman" w:eastAsia="Calibri" w:hAnsi="Times New Roman"/>
                <w:color w:val="000000"/>
                <w:sz w:val="22"/>
                <w:szCs w:val="22"/>
              </w:rPr>
              <w:t>2</w:t>
            </w:r>
            <w:r w:rsidR="009F01CF" w:rsidRPr="00D81D8C">
              <w:rPr>
                <w:rFonts w:ascii="Times New Roman" w:eastAsia="Calibri" w:hAnsi="Times New Roman"/>
                <w:color w:val="000000"/>
                <w:sz w:val="22"/>
                <w:szCs w:val="22"/>
              </w:rPr>
              <w:t>2</w:t>
            </w:r>
            <w:r w:rsidRPr="00D81D8C">
              <w:rPr>
                <w:rFonts w:ascii="Times New Roman" w:eastAsia="Calibri" w:hAnsi="Times New Roman"/>
                <w:color w:val="000000"/>
                <w:sz w:val="22"/>
                <w:szCs w:val="22"/>
              </w:rPr>
              <w:t>,</w:t>
            </w:r>
            <w:r w:rsidR="009F01CF" w:rsidRPr="00D81D8C">
              <w:rPr>
                <w:rFonts w:ascii="Times New Roman" w:eastAsia="Calibri" w:hAnsi="Times New Roman"/>
                <w:color w:val="000000"/>
                <w:sz w:val="22"/>
                <w:szCs w:val="22"/>
              </w:rPr>
              <w:t>311</w:t>
            </w:r>
            <w:r w:rsidR="002737F8" w:rsidRPr="00D81D8C">
              <w:rPr>
                <w:rFonts w:ascii="Times New Roman" w:eastAsia="Calibri" w:hAnsi="Times New Roman"/>
                <w:color w:val="000000"/>
                <w:sz w:val="22"/>
                <w:szCs w:val="22"/>
              </w:rPr>
              <w:t>.</w:t>
            </w:r>
            <w:r w:rsidR="009F01CF" w:rsidRPr="00D81D8C">
              <w:rPr>
                <w:rFonts w:ascii="Times New Roman" w:eastAsia="Calibri" w:hAnsi="Times New Roman"/>
                <w:color w:val="000000"/>
                <w:sz w:val="22"/>
                <w:szCs w:val="22"/>
              </w:rPr>
              <w:t>08</w:t>
            </w:r>
          </w:p>
        </w:tc>
      </w:tr>
    </w:tbl>
    <w:p w14:paraId="2ACC724E" w14:textId="77777777" w:rsidR="0095430E" w:rsidRDefault="0095430E" w:rsidP="0095430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sidRPr="00947AD0">
        <w:rPr>
          <w:rFonts w:ascii="Times New Roman" w:hAnsi="Times New Roman"/>
        </w:rPr>
        <w:t xml:space="preserve">* These data </w:t>
      </w:r>
      <w:r>
        <w:rPr>
          <w:rFonts w:ascii="Times New Roman" w:hAnsi="Times New Roman"/>
        </w:rPr>
        <w:t>are</w:t>
      </w:r>
      <w:r w:rsidRPr="00947AD0">
        <w:rPr>
          <w:rFonts w:ascii="Times New Roman" w:hAnsi="Times New Roman"/>
        </w:rPr>
        <w:t xml:space="preserve"> from Tables</w:t>
      </w:r>
      <w:r>
        <w:rPr>
          <w:rFonts w:ascii="Times New Roman" w:hAnsi="Times New Roman"/>
        </w:rPr>
        <w:t xml:space="preserve"> 23 and 24. </w:t>
      </w:r>
    </w:p>
    <w:p w14:paraId="6FC65AF4" w14:textId="25A7DB19" w:rsidR="0062290C" w:rsidRDefault="0062290C">
      <w:pPr>
        <w:widowControl/>
        <w:autoSpaceDE/>
        <w:autoSpaceDN/>
        <w:adjustRightInd/>
        <w:rPr>
          <w:rFonts w:ascii="Times New Roman" w:eastAsiaTheme="majorEastAsia" w:hAnsi="Times New Roman" w:cstheme="majorBidi"/>
          <w:b/>
        </w:rPr>
      </w:pPr>
      <w:bookmarkStart w:id="85" w:name="_Toc436842780"/>
    </w:p>
    <w:p w14:paraId="113098DE" w14:textId="44816567" w:rsidR="00AD66CD" w:rsidRDefault="00AD66CD" w:rsidP="00C374F7">
      <w:pPr>
        <w:pStyle w:val="Heading3"/>
        <w:ind w:left="360"/>
      </w:pPr>
      <w:bookmarkStart w:id="86" w:name="_Hlk6398840"/>
      <w:r>
        <w:t>6(f): Reasons for Change in Burden</w:t>
      </w:r>
    </w:p>
    <w:p w14:paraId="47C7A7F8" w14:textId="73DA0D01" w:rsidR="000A0214" w:rsidRDefault="000A0214" w:rsidP="00C374F7">
      <w:pPr>
        <w:ind w:left="360"/>
        <w:rPr>
          <w:rFonts w:ascii="Times New Roman" w:hAnsi="Times New Roman"/>
        </w:rPr>
      </w:pPr>
      <w:r w:rsidRPr="000A0214">
        <w:rPr>
          <w:rFonts w:ascii="Times New Roman" w:hAnsi="Times New Roman"/>
        </w:rPr>
        <w:t>There is no significant increase in the burden</w:t>
      </w:r>
      <w:r w:rsidR="00E82143">
        <w:rPr>
          <w:rFonts w:ascii="Times New Roman" w:hAnsi="Times New Roman"/>
        </w:rPr>
        <w:t xml:space="preserve"> for the permits covered in Chapter 2</w:t>
      </w:r>
      <w:r w:rsidRPr="000A0214">
        <w:rPr>
          <w:rFonts w:ascii="Times New Roman" w:hAnsi="Times New Roman"/>
        </w:rPr>
        <w:t xml:space="preserve">. </w:t>
      </w:r>
      <w:r w:rsidR="002934F5" w:rsidRPr="00D808D9">
        <w:rPr>
          <w:rFonts w:ascii="Times New Roman" w:hAnsi="Times New Roman"/>
        </w:rPr>
        <w:t>When compared to the existing ICR, there is an increase in the Total Hours and a</w:t>
      </w:r>
      <w:r w:rsidR="00BA1856">
        <w:rPr>
          <w:rFonts w:ascii="Times New Roman" w:hAnsi="Times New Roman"/>
        </w:rPr>
        <w:t>n increase</w:t>
      </w:r>
      <w:r w:rsidR="002934F5" w:rsidRPr="00D808D9">
        <w:rPr>
          <w:rFonts w:ascii="Times New Roman" w:hAnsi="Times New Roman"/>
        </w:rPr>
        <w:t xml:space="preserve"> in the Total Annual Cost. </w:t>
      </w:r>
      <w:r w:rsidRPr="000A0214">
        <w:rPr>
          <w:rFonts w:ascii="Times New Roman" w:hAnsi="Times New Roman"/>
        </w:rPr>
        <w:t xml:space="preserve">There is an </w:t>
      </w:r>
      <w:r w:rsidR="003D5376">
        <w:rPr>
          <w:rFonts w:ascii="Times New Roman" w:hAnsi="Times New Roman"/>
        </w:rPr>
        <w:t xml:space="preserve">overall </w:t>
      </w:r>
      <w:r w:rsidRPr="000A0214">
        <w:rPr>
          <w:rFonts w:ascii="Times New Roman" w:hAnsi="Times New Roman"/>
        </w:rPr>
        <w:t xml:space="preserve">increase of </w:t>
      </w:r>
      <w:r w:rsidR="002934F5">
        <w:rPr>
          <w:rFonts w:ascii="Times New Roman" w:hAnsi="Times New Roman"/>
        </w:rPr>
        <w:t>9</w:t>
      </w:r>
      <w:r w:rsidRPr="000A0214">
        <w:rPr>
          <w:rFonts w:ascii="Times New Roman" w:hAnsi="Times New Roman"/>
        </w:rPr>
        <w:t xml:space="preserve"> hour</w:t>
      </w:r>
      <w:r w:rsidR="002934F5">
        <w:rPr>
          <w:rFonts w:ascii="Times New Roman" w:hAnsi="Times New Roman"/>
        </w:rPr>
        <w:t xml:space="preserve">s and an </w:t>
      </w:r>
      <w:r w:rsidR="003D5376">
        <w:rPr>
          <w:rFonts w:ascii="Times New Roman" w:hAnsi="Times New Roman"/>
        </w:rPr>
        <w:t xml:space="preserve">overall </w:t>
      </w:r>
      <w:r w:rsidR="002934F5">
        <w:rPr>
          <w:rFonts w:ascii="Times New Roman" w:hAnsi="Times New Roman"/>
        </w:rPr>
        <w:t>increase of $9,644</w:t>
      </w:r>
      <w:r w:rsidR="00BA1856">
        <w:rPr>
          <w:rFonts w:ascii="Times New Roman" w:hAnsi="Times New Roman"/>
        </w:rPr>
        <w:t xml:space="preserve"> </w:t>
      </w:r>
      <w:r w:rsidRPr="000A0214">
        <w:rPr>
          <w:rFonts w:ascii="Times New Roman" w:hAnsi="Times New Roman"/>
        </w:rPr>
        <w:t>in the total estimated respondent burden compared with the ICR currently approved by OMB. This increase is due to a change in the program requirements and reflects updated reporting burden estimates</w:t>
      </w:r>
      <w:r w:rsidR="00D9704C">
        <w:rPr>
          <w:rFonts w:ascii="Times New Roman" w:hAnsi="Times New Roman"/>
        </w:rPr>
        <w:t xml:space="preserve"> using updated labor costs</w:t>
      </w:r>
      <w:r w:rsidRPr="000A0214">
        <w:rPr>
          <w:rFonts w:ascii="Times New Roman" w:hAnsi="Times New Roman"/>
        </w:rPr>
        <w:t>. Specifically, since the issuance of the current ICR, EPA issued an additional general permit under the MPRSA for the transport and disposal of marine mammal carcasses in ocean waters under specified conditions.</w:t>
      </w:r>
      <w:r w:rsidR="00D37E1C">
        <w:rPr>
          <w:rFonts w:ascii="Times New Roman" w:hAnsi="Times New Roman"/>
        </w:rPr>
        <w:t xml:space="preserve"> </w:t>
      </w:r>
      <w:r w:rsidR="002934F5">
        <w:rPr>
          <w:rFonts w:ascii="Times New Roman" w:hAnsi="Times New Roman"/>
        </w:rPr>
        <w:t xml:space="preserve">The total </w:t>
      </w:r>
      <w:r w:rsidR="002934F5" w:rsidRPr="002934F5">
        <w:rPr>
          <w:rFonts w:ascii="Times New Roman" w:hAnsi="Times New Roman"/>
        </w:rPr>
        <w:t xml:space="preserve">amount of new </w:t>
      </w:r>
      <w:r w:rsidR="008D2C51">
        <w:rPr>
          <w:rFonts w:ascii="Times New Roman" w:hAnsi="Times New Roman"/>
        </w:rPr>
        <w:t xml:space="preserve">estimated annual </w:t>
      </w:r>
      <w:r w:rsidR="002934F5" w:rsidRPr="002934F5">
        <w:rPr>
          <w:rFonts w:ascii="Times New Roman" w:hAnsi="Times New Roman"/>
        </w:rPr>
        <w:t xml:space="preserve">burden to respondents </w:t>
      </w:r>
      <w:r w:rsidR="008D2C51">
        <w:rPr>
          <w:rFonts w:ascii="Times New Roman" w:hAnsi="Times New Roman"/>
        </w:rPr>
        <w:t xml:space="preserve">for the disposal of marine mammal carcasses </w:t>
      </w:r>
      <w:r w:rsidR="002934F5" w:rsidRPr="002934F5">
        <w:rPr>
          <w:rFonts w:ascii="Times New Roman" w:hAnsi="Times New Roman"/>
        </w:rPr>
        <w:t>total</w:t>
      </w:r>
      <w:r w:rsidR="008D2C51">
        <w:rPr>
          <w:rFonts w:ascii="Times New Roman" w:hAnsi="Times New Roman"/>
        </w:rPr>
        <w:t xml:space="preserve">s </w:t>
      </w:r>
      <w:r w:rsidR="002934F5" w:rsidRPr="002934F5">
        <w:rPr>
          <w:rFonts w:ascii="Times New Roman" w:hAnsi="Times New Roman"/>
        </w:rPr>
        <w:t xml:space="preserve">11 hours and $487. </w:t>
      </w:r>
    </w:p>
    <w:bookmarkEnd w:id="86"/>
    <w:p w14:paraId="331C056C" w14:textId="6B200E0B" w:rsidR="00AD66CD" w:rsidRPr="00AD66CD" w:rsidRDefault="000A0214" w:rsidP="00AD66CD">
      <w:r w:rsidRPr="000A0214">
        <w:t xml:space="preserve">  </w:t>
      </w:r>
    </w:p>
    <w:p w14:paraId="63EE0633" w14:textId="164A1DE9" w:rsidR="0095430E" w:rsidRDefault="0095430E" w:rsidP="00C374F7">
      <w:pPr>
        <w:pStyle w:val="Heading3"/>
        <w:ind w:left="360"/>
      </w:pPr>
      <w:r>
        <w:t>6(</w:t>
      </w:r>
      <w:r w:rsidR="00AD66CD">
        <w:t>g</w:t>
      </w:r>
      <w:r w:rsidRPr="00D60647">
        <w:t>):  Burden Statement</w:t>
      </w:r>
      <w:bookmarkEnd w:id="85"/>
      <w:r w:rsidR="00045607">
        <w:t xml:space="preserve">    </w:t>
      </w:r>
    </w:p>
    <w:p w14:paraId="29AAC021" w14:textId="1A62C173" w:rsidR="0095430E" w:rsidRPr="007E1C2C" w:rsidRDefault="004301E7" w:rsidP="00C374F7">
      <w:pPr>
        <w:ind w:left="360"/>
        <w:rPr>
          <w:rFonts w:ascii="Times New Roman" w:hAnsi="Times New Roman"/>
          <w:i/>
        </w:rPr>
      </w:pPr>
      <w:r w:rsidRPr="00FC5527">
        <w:rPr>
          <w:rFonts w:ascii="Times New Roman" w:hAnsi="Times New Roman"/>
          <w:i/>
        </w:rPr>
        <w:t xml:space="preserve">1) </w:t>
      </w:r>
      <w:r w:rsidR="0095430E" w:rsidRPr="007E1C2C">
        <w:rPr>
          <w:rFonts w:ascii="Times New Roman" w:hAnsi="Times New Roman"/>
          <w:i/>
        </w:rPr>
        <w:t>Burial at Sea</w:t>
      </w:r>
    </w:p>
    <w:p w14:paraId="17CA8167" w14:textId="019D7606" w:rsidR="0095430E" w:rsidRPr="0075105D" w:rsidRDefault="0095430E" w:rsidP="00C374F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75105D">
        <w:rPr>
          <w:rFonts w:ascii="Times New Roman" w:hAnsi="Times New Roman"/>
        </w:rPr>
        <w:t>The annual</w:t>
      </w:r>
      <w:r>
        <w:rPr>
          <w:rFonts w:ascii="Times New Roman" w:hAnsi="Times New Roman"/>
        </w:rPr>
        <w:t xml:space="preserve"> public</w:t>
      </w:r>
      <w:r w:rsidRPr="0075105D">
        <w:rPr>
          <w:rFonts w:ascii="Times New Roman" w:hAnsi="Times New Roman"/>
        </w:rPr>
        <w:t xml:space="preserve"> reporting</w:t>
      </w:r>
      <w:r>
        <w:rPr>
          <w:rFonts w:ascii="Times New Roman" w:hAnsi="Times New Roman"/>
        </w:rPr>
        <w:t xml:space="preserve"> and record keeping</w:t>
      </w:r>
      <w:r w:rsidRPr="0075105D">
        <w:rPr>
          <w:rFonts w:ascii="Times New Roman" w:hAnsi="Times New Roman"/>
        </w:rPr>
        <w:t xml:space="preserve"> burden for this collection of information is estimated to average </w:t>
      </w:r>
      <w:r w:rsidR="00D50483">
        <w:rPr>
          <w:rFonts w:ascii="Times New Roman" w:hAnsi="Times New Roman"/>
        </w:rPr>
        <w:t>0</w:t>
      </w:r>
      <w:r>
        <w:rPr>
          <w:rFonts w:ascii="Times New Roman" w:hAnsi="Times New Roman"/>
        </w:rPr>
        <w:t xml:space="preserve">.11 hours per response. EPA has an estimated average of </w:t>
      </w:r>
      <w:r w:rsidR="00D50483">
        <w:rPr>
          <w:rFonts w:ascii="Times New Roman" w:hAnsi="Times New Roman"/>
        </w:rPr>
        <w:t>0</w:t>
      </w:r>
      <w:r>
        <w:rPr>
          <w:rFonts w:ascii="Times New Roman" w:hAnsi="Times New Roman"/>
        </w:rPr>
        <w:t>.83</w:t>
      </w:r>
      <w:r w:rsidRPr="0075105D">
        <w:rPr>
          <w:rFonts w:ascii="Times New Roman" w:hAnsi="Times New Roman"/>
        </w:rPr>
        <w:t xml:space="preserve"> hour</w:t>
      </w:r>
      <w:r>
        <w:rPr>
          <w:rFonts w:ascii="Times New Roman" w:hAnsi="Times New Roman"/>
        </w:rPr>
        <w:t>s per response to review and record keep the information collected.</w:t>
      </w:r>
      <w:r w:rsidRPr="0075105D">
        <w:rPr>
          <w:rFonts w:ascii="Times New Roman" w:hAnsi="Times New Roman"/>
        </w:rPr>
        <w:t xml:space="preserve"> </w:t>
      </w:r>
    </w:p>
    <w:p w14:paraId="4ED30B48" w14:textId="77777777" w:rsidR="0095430E" w:rsidRPr="0075105D" w:rsidRDefault="0095430E" w:rsidP="00C374F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p>
    <w:p w14:paraId="1164B235" w14:textId="0847C0B4" w:rsidR="0095430E" w:rsidRPr="007E1C2C" w:rsidRDefault="004301E7" w:rsidP="00C374F7">
      <w:pPr>
        <w:ind w:left="360"/>
        <w:rPr>
          <w:rFonts w:ascii="Times New Roman" w:hAnsi="Times New Roman"/>
          <w:i/>
          <w:sz w:val="22"/>
          <w:szCs w:val="22"/>
        </w:rPr>
      </w:pPr>
      <w:r w:rsidRPr="00FC5527">
        <w:rPr>
          <w:rFonts w:ascii="Times New Roman" w:hAnsi="Times New Roman"/>
          <w:i/>
          <w:sz w:val="22"/>
          <w:szCs w:val="22"/>
        </w:rPr>
        <w:t>2)</w:t>
      </w:r>
      <w:r>
        <w:rPr>
          <w:rFonts w:ascii="Times New Roman" w:hAnsi="Times New Roman"/>
          <w:i/>
          <w:sz w:val="22"/>
          <w:szCs w:val="22"/>
        </w:rPr>
        <w:t xml:space="preserve"> </w:t>
      </w:r>
      <w:r w:rsidR="0095430E" w:rsidRPr="007E1C2C">
        <w:rPr>
          <w:rFonts w:ascii="Times New Roman" w:hAnsi="Times New Roman"/>
          <w:i/>
          <w:sz w:val="22"/>
          <w:szCs w:val="22"/>
        </w:rPr>
        <w:t xml:space="preserve">Vessel Disposal </w:t>
      </w:r>
    </w:p>
    <w:p w14:paraId="5345C1E4" w14:textId="78F734FE" w:rsidR="0095430E" w:rsidRDefault="0095430E" w:rsidP="00C3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75105D">
        <w:rPr>
          <w:rFonts w:ascii="Times New Roman" w:hAnsi="Times New Roman"/>
        </w:rPr>
        <w:t>The annual</w:t>
      </w:r>
      <w:r>
        <w:rPr>
          <w:rFonts w:ascii="Times New Roman" w:hAnsi="Times New Roman"/>
        </w:rPr>
        <w:t xml:space="preserve"> public</w:t>
      </w:r>
      <w:r w:rsidRPr="0075105D">
        <w:rPr>
          <w:rFonts w:ascii="Times New Roman" w:hAnsi="Times New Roman"/>
        </w:rPr>
        <w:t xml:space="preserve"> reporting</w:t>
      </w:r>
      <w:r>
        <w:rPr>
          <w:rFonts w:ascii="Times New Roman" w:hAnsi="Times New Roman"/>
        </w:rPr>
        <w:t xml:space="preserve"> and record keeping</w:t>
      </w:r>
      <w:r w:rsidRPr="0075105D">
        <w:rPr>
          <w:rFonts w:ascii="Times New Roman" w:hAnsi="Times New Roman"/>
        </w:rPr>
        <w:t xml:space="preserve"> burden for this collection of information is estimated to average </w:t>
      </w:r>
      <w:r>
        <w:rPr>
          <w:rFonts w:ascii="Times New Roman" w:hAnsi="Times New Roman"/>
        </w:rPr>
        <w:t>35.5 hours per response. EPA has an estimated average of 9</w:t>
      </w:r>
      <w:r w:rsidR="006F1C28">
        <w:rPr>
          <w:rFonts w:ascii="Times New Roman" w:hAnsi="Times New Roman"/>
        </w:rPr>
        <w:t>.0</w:t>
      </w:r>
      <w:r>
        <w:rPr>
          <w:rFonts w:ascii="Times New Roman" w:hAnsi="Times New Roman"/>
        </w:rPr>
        <w:t xml:space="preserve"> </w:t>
      </w:r>
      <w:r w:rsidRPr="0075105D">
        <w:rPr>
          <w:rFonts w:ascii="Times New Roman" w:hAnsi="Times New Roman"/>
        </w:rPr>
        <w:t xml:space="preserve">hours </w:t>
      </w:r>
      <w:r>
        <w:rPr>
          <w:rFonts w:ascii="Times New Roman" w:hAnsi="Times New Roman"/>
        </w:rPr>
        <w:t>per response to review and record keep the information collected</w:t>
      </w:r>
      <w:r w:rsidRPr="0075105D">
        <w:rPr>
          <w:rFonts w:ascii="Times New Roman" w:hAnsi="Times New Roman"/>
        </w:rPr>
        <w:t>.</w:t>
      </w:r>
      <w:r w:rsidRPr="00A5001C">
        <w:rPr>
          <w:rFonts w:ascii="Times New Roman" w:hAnsi="Times New Roman"/>
        </w:rPr>
        <w:t xml:space="preserve">  </w:t>
      </w:r>
    </w:p>
    <w:p w14:paraId="3EB8EDCF" w14:textId="50979368" w:rsidR="00B00C4D" w:rsidRDefault="00B00C4D" w:rsidP="00C3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609723A3" w14:textId="41FAEC44" w:rsidR="00B00C4D" w:rsidRPr="007E1C2C" w:rsidRDefault="00C0765D" w:rsidP="00C374F7">
      <w:pPr>
        <w:ind w:left="360"/>
        <w:rPr>
          <w:rFonts w:ascii="Times New Roman" w:hAnsi="Times New Roman"/>
          <w:i/>
        </w:rPr>
      </w:pPr>
      <w:r>
        <w:rPr>
          <w:rFonts w:ascii="Times New Roman" w:hAnsi="Times New Roman"/>
          <w:i/>
        </w:rPr>
        <w:t>3</w:t>
      </w:r>
      <w:r w:rsidR="00B00C4D" w:rsidRPr="00FC5527">
        <w:rPr>
          <w:rFonts w:ascii="Times New Roman" w:hAnsi="Times New Roman"/>
          <w:i/>
        </w:rPr>
        <w:t xml:space="preserve">) </w:t>
      </w:r>
      <w:r w:rsidR="00B00C4D">
        <w:rPr>
          <w:rFonts w:ascii="Times New Roman" w:hAnsi="Times New Roman"/>
          <w:i/>
        </w:rPr>
        <w:t>Disposal of Marine Mammal Carcasses</w:t>
      </w:r>
    </w:p>
    <w:p w14:paraId="213F0A0B" w14:textId="75F20FDC" w:rsidR="00B00C4D" w:rsidRPr="0075105D" w:rsidRDefault="00B00C4D" w:rsidP="00C374F7">
      <w:pPr>
        <w:tabs>
          <w:tab w:val="left" w:pos="-1440"/>
          <w:tab w:val="left" w:pos="-720"/>
          <w:tab w:val="left" w:pos="0"/>
          <w:tab w:val="left" w:pos="720"/>
          <w:tab w:val="left" w:pos="1008"/>
          <w:tab w:val="left" w:pos="1440"/>
          <w:tab w:val="left" w:pos="2160"/>
          <w:tab w:val="left" w:pos="2880"/>
        </w:tabs>
        <w:ind w:left="360"/>
        <w:rPr>
          <w:rFonts w:ascii="Times New Roman" w:hAnsi="Times New Roman"/>
        </w:rPr>
      </w:pPr>
      <w:r w:rsidRPr="0075105D">
        <w:rPr>
          <w:rFonts w:ascii="Times New Roman" w:hAnsi="Times New Roman"/>
        </w:rPr>
        <w:t>The annual</w:t>
      </w:r>
      <w:r>
        <w:rPr>
          <w:rFonts w:ascii="Times New Roman" w:hAnsi="Times New Roman"/>
        </w:rPr>
        <w:t xml:space="preserve"> public</w:t>
      </w:r>
      <w:r w:rsidRPr="0075105D">
        <w:rPr>
          <w:rFonts w:ascii="Times New Roman" w:hAnsi="Times New Roman"/>
        </w:rPr>
        <w:t xml:space="preserve"> reporting</w:t>
      </w:r>
      <w:r>
        <w:rPr>
          <w:rFonts w:ascii="Times New Roman" w:hAnsi="Times New Roman"/>
        </w:rPr>
        <w:t xml:space="preserve"> and record keeping</w:t>
      </w:r>
      <w:r w:rsidRPr="0075105D">
        <w:rPr>
          <w:rFonts w:ascii="Times New Roman" w:hAnsi="Times New Roman"/>
        </w:rPr>
        <w:t xml:space="preserve"> burden for this collection of information is estimated to average </w:t>
      </w:r>
      <w:r w:rsidR="00844CE2">
        <w:rPr>
          <w:rFonts w:ascii="Times New Roman" w:hAnsi="Times New Roman"/>
        </w:rPr>
        <w:t>8.5</w:t>
      </w:r>
      <w:r w:rsidR="00CB4304">
        <w:rPr>
          <w:rFonts w:ascii="Times New Roman" w:hAnsi="Times New Roman"/>
        </w:rPr>
        <w:t xml:space="preserve"> hours per response for </w:t>
      </w:r>
      <w:r w:rsidR="00A61F78">
        <w:rPr>
          <w:rFonts w:ascii="Times New Roman" w:hAnsi="Times New Roman"/>
        </w:rPr>
        <w:t xml:space="preserve">Part A of the </w:t>
      </w:r>
      <w:r w:rsidR="00CB4304">
        <w:rPr>
          <w:rFonts w:ascii="Times New Roman" w:hAnsi="Times New Roman"/>
        </w:rPr>
        <w:t xml:space="preserve">general permit and </w:t>
      </w:r>
      <w:r w:rsidR="00844CE2">
        <w:rPr>
          <w:rFonts w:ascii="Times New Roman" w:hAnsi="Times New Roman"/>
        </w:rPr>
        <w:t>2.5</w:t>
      </w:r>
      <w:r w:rsidR="00CB4304">
        <w:rPr>
          <w:rFonts w:ascii="Times New Roman" w:hAnsi="Times New Roman"/>
        </w:rPr>
        <w:t xml:space="preserve"> hours per response </w:t>
      </w:r>
      <w:r w:rsidR="00A61F78">
        <w:rPr>
          <w:rFonts w:ascii="Times New Roman" w:hAnsi="Times New Roman"/>
        </w:rPr>
        <w:t xml:space="preserve">under Part B </w:t>
      </w:r>
      <w:r w:rsidR="00CB4304">
        <w:rPr>
          <w:rFonts w:ascii="Times New Roman" w:hAnsi="Times New Roman"/>
        </w:rPr>
        <w:t>for Alaskan Natives engaged in subsistence uses.</w:t>
      </w:r>
      <w:r>
        <w:rPr>
          <w:rFonts w:ascii="Times New Roman" w:hAnsi="Times New Roman"/>
        </w:rPr>
        <w:t xml:space="preserve"> EPA has an estimated average of 2.0</w:t>
      </w:r>
      <w:r w:rsidRPr="0075105D">
        <w:rPr>
          <w:rFonts w:ascii="Times New Roman" w:hAnsi="Times New Roman"/>
        </w:rPr>
        <w:t xml:space="preserve"> hour</w:t>
      </w:r>
      <w:r>
        <w:rPr>
          <w:rFonts w:ascii="Times New Roman" w:hAnsi="Times New Roman"/>
        </w:rPr>
        <w:t>s per response to review and record keep the information collected.</w:t>
      </w:r>
      <w:r w:rsidRPr="0075105D">
        <w:rPr>
          <w:rFonts w:ascii="Times New Roman" w:hAnsi="Times New Roman"/>
        </w:rPr>
        <w:t xml:space="preserve"> </w:t>
      </w:r>
    </w:p>
    <w:p w14:paraId="61FEE036" w14:textId="77777777" w:rsidR="00B00C4D" w:rsidRDefault="00B00C4D" w:rsidP="00C3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14:paraId="59FCC1C9" w14:textId="59A407C2" w:rsidR="0095430E" w:rsidRDefault="0095430E" w:rsidP="00C37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A5001C">
        <w:rPr>
          <w:rFonts w:ascii="Times New Roman" w:hAnsi="Times New Roman"/>
        </w:rPr>
        <w:t xml:space="preserve">Burden means the total time, effort, or financial resources expended by persons to generate, maintain, retain, or disclose or provide information to or for a </w:t>
      </w:r>
      <w:r w:rsidR="004301E7">
        <w:rPr>
          <w:rFonts w:ascii="Times New Roman" w:hAnsi="Times New Roman"/>
        </w:rPr>
        <w:t>f</w:t>
      </w:r>
      <w:r w:rsidRPr="00A5001C">
        <w:rPr>
          <w:rFonts w:ascii="Times New Roman" w:hAnsi="Times New Roman"/>
        </w:rPr>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0A32D16" w14:textId="77777777" w:rsidR="0095430E" w:rsidRDefault="0095430E"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90403B2" w14:textId="5880D659" w:rsidR="000B696B" w:rsidRDefault="000B696B" w:rsidP="00C374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411177">
        <w:rPr>
          <w:rFonts w:ascii="Times New Roman" w:hAnsi="Times New Roman"/>
        </w:rPr>
        <w:t xml:space="preserve">To comment on </w:t>
      </w:r>
      <w:r>
        <w:rPr>
          <w:rFonts w:ascii="Times New Roman" w:hAnsi="Times New Roman"/>
        </w:rPr>
        <w:t>EPA</w:t>
      </w:r>
      <w:r w:rsidRPr="00411177">
        <w:rPr>
          <w:rFonts w:ascii="Times New Roman" w:hAnsi="Times New Roman"/>
        </w:rPr>
        <w:t xml:space="preserve">'s need for this information, the accuracy of the burden estimates, and suggested methods for minimizing respondent burden, including the use of automated collection techniques, EPA has established a public docket for this ICR under Docket ID No. </w:t>
      </w:r>
      <w:r w:rsidR="00483EEB">
        <w:rPr>
          <w:rFonts w:ascii="Times New Roman" w:hAnsi="Times New Roman"/>
        </w:rPr>
        <w:t>EPA-HQ-</w:t>
      </w:r>
      <w:r w:rsidRPr="00FD1B69">
        <w:rPr>
          <w:rFonts w:ascii="Times New Roman" w:hAnsi="Times New Roman"/>
        </w:rPr>
        <w:t>OW-2015-</w:t>
      </w:r>
      <w:r>
        <w:rPr>
          <w:rFonts w:ascii="Times New Roman" w:hAnsi="Times New Roman"/>
        </w:rPr>
        <w:t>0613</w:t>
      </w:r>
      <w:r w:rsidRPr="00411177">
        <w:rPr>
          <w:rFonts w:ascii="Times New Roman" w:hAnsi="Times New Roman"/>
        </w:rPr>
        <w:t>, which is available for public viewing at the Water Docket in the EPA Docket Center (EPA/DC), EPA West, Room 3334, 1301 Constitution Ave., NW, Washington, DC. The EPA Docket Center Public Reading Room is open from 8:00 a.m. to 4:30 p.m., Monday through Friday, excluding legal holidays. The telephone number for the Reading Room is (202) 566-1744, and the telephone number for the Water Docket is (202) 566-2426. An electronic version of the public docket is available at www.regulations.gov. Use www.regulations.gov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w:t>
      </w:r>
      <w:r>
        <w:rPr>
          <w:rFonts w:ascii="Times New Roman" w:hAnsi="Times New Roman"/>
        </w:rPr>
        <w:t>ase include the EPA Docket ID Number (</w:t>
      </w:r>
      <w:r w:rsidR="00483EEB">
        <w:rPr>
          <w:rFonts w:ascii="Times New Roman" w:hAnsi="Times New Roman"/>
        </w:rPr>
        <w:t>EPA-HQ-</w:t>
      </w:r>
      <w:r w:rsidRPr="00FD1B69">
        <w:rPr>
          <w:rFonts w:ascii="Times New Roman" w:hAnsi="Times New Roman"/>
        </w:rPr>
        <w:t>OW-2015-0613) and OMB control number (2040-0008)</w:t>
      </w:r>
      <w:r>
        <w:rPr>
          <w:rFonts w:ascii="Times New Roman" w:hAnsi="Times New Roman"/>
        </w:rPr>
        <w:t xml:space="preserve"> </w:t>
      </w:r>
      <w:r w:rsidRPr="00411177">
        <w:rPr>
          <w:rFonts w:ascii="Times New Roman" w:hAnsi="Times New Roman"/>
        </w:rPr>
        <w:t>in any correspondence.</w:t>
      </w:r>
    </w:p>
    <w:p w14:paraId="0F3ABD30" w14:textId="77777777" w:rsidR="000B696B" w:rsidRDefault="000B696B" w:rsidP="00954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62090D5" w14:textId="77777777" w:rsidR="00A36A64" w:rsidRPr="000A0214" w:rsidRDefault="00A36A64" w:rsidP="000A0214"/>
    <w:sectPr w:rsidR="00A36A64" w:rsidRPr="000A0214" w:rsidSect="00664F09">
      <w:footerReference w:type="default" r:id="rId9"/>
      <w:pgSz w:w="12240" w:h="15840"/>
      <w:pgMar w:top="1440" w:right="1440" w:bottom="1440" w:left="1440" w:header="96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FF65A" w14:textId="77777777" w:rsidR="00C4008F" w:rsidRDefault="00C4008F" w:rsidP="00F94940">
      <w:r>
        <w:separator/>
      </w:r>
    </w:p>
  </w:endnote>
  <w:endnote w:type="continuationSeparator" w:id="0">
    <w:p w14:paraId="31157803" w14:textId="77777777" w:rsidR="00C4008F" w:rsidRDefault="00C4008F" w:rsidP="00F9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1905" w14:textId="77777777" w:rsidR="0071483D" w:rsidRDefault="0071483D">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p w14:paraId="537CCD86" w14:textId="30E0DCFB" w:rsidR="0071483D" w:rsidRDefault="0071483D" w:rsidP="00E56EFD">
    <w:pPr>
      <w:framePr w:w="9361" w:wrap="notBeside" w:vAnchor="text" w:hAnchor="text" w:x="1" w:y="1"/>
      <w:jc w:val="center"/>
      <w:rPr>
        <w:rFonts w:ascii="Times New Roman CYR" w:hAnsi="Times New Roman CYR" w:cs="Times New Roman CYR"/>
        <w:b/>
        <w:bCs/>
      </w:rPr>
    </w:pPr>
    <w:r>
      <w:rPr>
        <w:rFonts w:ascii="Times New Roman CYR" w:hAnsi="Times New Roman CYR" w:cs="Times New Roman CYR"/>
        <w:b/>
        <w:bCs/>
      </w:rPr>
      <w:fldChar w:fldCharType="begin"/>
    </w:r>
    <w:r>
      <w:rPr>
        <w:rFonts w:ascii="Times New Roman CYR" w:hAnsi="Times New Roman CYR" w:cs="Times New Roman CYR"/>
        <w:b/>
        <w:bCs/>
      </w:rPr>
      <w:instrText xml:space="preserve">PAGE </w:instrText>
    </w:r>
    <w:r>
      <w:rPr>
        <w:rFonts w:ascii="Times New Roman CYR" w:hAnsi="Times New Roman CYR" w:cs="Times New Roman CYR"/>
        <w:b/>
        <w:bCs/>
      </w:rPr>
      <w:fldChar w:fldCharType="separate"/>
    </w:r>
    <w:r w:rsidR="00883A08">
      <w:rPr>
        <w:rFonts w:ascii="Times New Roman CYR" w:hAnsi="Times New Roman CYR" w:cs="Times New Roman CYR"/>
        <w:b/>
        <w:bCs/>
        <w:noProof/>
      </w:rPr>
      <w:t>2</w:t>
    </w:r>
    <w:r>
      <w:rPr>
        <w:rFonts w:ascii="Times New Roman CYR" w:hAnsi="Times New Roman CYR" w:cs="Times New Roman CYR"/>
        <w:b/>
        <w:bCs/>
      </w:rPr>
      <w:fldChar w:fldCharType="end"/>
    </w:r>
  </w:p>
  <w:p w14:paraId="75E57F6B" w14:textId="77777777" w:rsidR="0071483D" w:rsidRDefault="0071483D">
    <w:pPr>
      <w:tabs>
        <w:tab w:val="left" w:pos="-1440"/>
        <w:tab w:val="left" w:pos="-720"/>
        <w:tab w:val="left" w:pos="0"/>
        <w:tab w:val="left" w:pos="663"/>
        <w:tab w:val="left" w:pos="1327"/>
        <w:tab w:val="left" w:pos="218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1DEBA" w14:textId="77777777" w:rsidR="00C4008F" w:rsidRDefault="00C4008F" w:rsidP="00F94940">
      <w:r>
        <w:separator/>
      </w:r>
    </w:p>
  </w:footnote>
  <w:footnote w:type="continuationSeparator" w:id="0">
    <w:p w14:paraId="5FBC362E" w14:textId="77777777" w:rsidR="00C4008F" w:rsidRDefault="00C4008F" w:rsidP="00F94940">
      <w:r>
        <w:continuationSeparator/>
      </w:r>
    </w:p>
  </w:footnote>
  <w:footnote w:id="1">
    <w:p w14:paraId="0741F9C2" w14:textId="77777777" w:rsidR="0071483D" w:rsidRPr="001A31CB" w:rsidRDefault="0071483D">
      <w:pPr>
        <w:pStyle w:val="FootnoteText"/>
        <w:rPr>
          <w:rFonts w:ascii="Times New Roman" w:hAnsi="Times New Roman"/>
          <w:sz w:val="18"/>
          <w:szCs w:val="18"/>
        </w:rPr>
      </w:pPr>
      <w:r w:rsidRPr="001A31CB">
        <w:rPr>
          <w:rStyle w:val="FootnoteReference"/>
          <w:rFonts w:ascii="Times New Roman" w:hAnsi="Times New Roman"/>
          <w:sz w:val="18"/>
          <w:szCs w:val="18"/>
          <w:vertAlign w:val="superscript"/>
        </w:rPr>
        <w:footnoteRef/>
      </w:r>
      <w:r w:rsidRPr="001A31CB">
        <w:rPr>
          <w:rFonts w:ascii="Times New Roman" w:hAnsi="Times New Roman"/>
          <w:sz w:val="18"/>
          <w:szCs w:val="18"/>
          <w:vertAlign w:val="superscript"/>
        </w:rPr>
        <w:t xml:space="preserve"> </w:t>
      </w:r>
      <w:r w:rsidRPr="001A31CB">
        <w:rPr>
          <w:rFonts w:ascii="Times New Roman" w:hAnsi="Times New Roman"/>
          <w:sz w:val="18"/>
          <w:szCs w:val="18"/>
        </w:rPr>
        <w:t>For the purposes of this ICR, incineration at sea permits are included in the “research permit” category of MPRSA permits. Under 40 CFR 220.3(f), “permits for incineration of wastes at sea will be issued only as research permits until specific criteria to regulate this type of disposal are promulgated, except in those cases where studies on the waste, the incineration method and vessel, and the site have been conducted and the site has been designated for incineration at sea in accordance with the procedures of § 228.4(b) of this chapter. In all other respects the requirements of parts 220 through 228 apply.”</w:t>
      </w:r>
      <w:r>
        <w:rPr>
          <w:rFonts w:ascii="Times New Roman" w:hAnsi="Times New Roman"/>
          <w:sz w:val="18"/>
          <w:szCs w:val="18"/>
        </w:rPr>
        <w:t xml:space="preserve"> The opportunity for research permits for incineration at sea excludes the incineration of industrial wastes, which may not be ocean dumped as a result of the Ocean Dumping Ban Act amendments to the MPRSA.</w:t>
      </w:r>
    </w:p>
  </w:footnote>
  <w:footnote w:id="2">
    <w:p w14:paraId="09172C42" w14:textId="6C5C480E" w:rsidR="0071483D" w:rsidRDefault="0071483D">
      <w:pPr>
        <w:pStyle w:val="FootnoteText"/>
      </w:pPr>
      <w:r w:rsidRPr="0016075D">
        <w:rPr>
          <w:rStyle w:val="FootnoteReference"/>
          <w:vertAlign w:val="superscript"/>
        </w:rPr>
        <w:footnoteRef/>
      </w:r>
      <w:r>
        <w:t xml:space="preserve"> </w:t>
      </w:r>
      <w:r w:rsidRPr="00B41F53">
        <w:rPr>
          <w:rFonts w:ascii="Times New Roman" w:hAnsi="Times New Roman"/>
          <w:sz w:val="18"/>
          <w:szCs w:val="18"/>
        </w:rPr>
        <w:t xml:space="preserve">EPA </w:t>
      </w:r>
      <w:r>
        <w:rPr>
          <w:rFonts w:ascii="Times New Roman" w:hAnsi="Times New Roman"/>
          <w:sz w:val="18"/>
          <w:szCs w:val="18"/>
        </w:rPr>
        <w:t>may</w:t>
      </w:r>
      <w:r w:rsidRPr="00B41F53">
        <w:rPr>
          <w:rFonts w:ascii="Times New Roman" w:hAnsi="Times New Roman"/>
          <w:sz w:val="18"/>
          <w:szCs w:val="18"/>
        </w:rPr>
        <w:t xml:space="preserve"> issue a general permit </w:t>
      </w:r>
      <w:r>
        <w:rPr>
          <w:rFonts w:ascii="Times New Roman" w:hAnsi="Times New Roman"/>
          <w:sz w:val="18"/>
          <w:szCs w:val="18"/>
        </w:rPr>
        <w:t xml:space="preserve">upon application by an interested person or may be issue </w:t>
      </w:r>
      <w:r w:rsidRPr="00B41F53">
        <w:rPr>
          <w:rFonts w:ascii="Times New Roman" w:hAnsi="Times New Roman"/>
          <w:sz w:val="18"/>
          <w:szCs w:val="18"/>
        </w:rPr>
        <w:t xml:space="preserve">without </w:t>
      </w:r>
      <w:r>
        <w:rPr>
          <w:rFonts w:ascii="Times New Roman" w:hAnsi="Times New Roman"/>
          <w:sz w:val="18"/>
          <w:szCs w:val="18"/>
        </w:rPr>
        <w:t xml:space="preserve">such </w:t>
      </w:r>
      <w:r w:rsidRPr="00B41F53">
        <w:rPr>
          <w:rFonts w:ascii="Times New Roman" w:hAnsi="Times New Roman"/>
          <w:sz w:val="18"/>
          <w:szCs w:val="18"/>
        </w:rPr>
        <w:t>an application</w:t>
      </w:r>
      <w:r>
        <w:rPr>
          <w:rFonts w:ascii="Times New Roman" w:hAnsi="Times New Roman"/>
          <w:sz w:val="18"/>
          <w:szCs w:val="18"/>
        </w:rPr>
        <w:t>. 40 CFR 220.3(a).</w:t>
      </w:r>
    </w:p>
  </w:footnote>
  <w:footnote w:id="3">
    <w:p w14:paraId="590983AE" w14:textId="77777777" w:rsidR="0071483D" w:rsidRDefault="0071483D" w:rsidP="00C65AC7">
      <w:pPr>
        <w:pStyle w:val="FootnoteText"/>
      </w:pPr>
      <w:r w:rsidRPr="00AE5A22">
        <w:rPr>
          <w:rStyle w:val="FootnoteReference"/>
          <w:vertAlign w:val="superscript"/>
        </w:rPr>
        <w:footnoteRef/>
      </w:r>
      <w:r w:rsidRPr="00AE5A22">
        <w:rPr>
          <w:vertAlign w:val="superscript"/>
        </w:rPr>
        <w:t xml:space="preserve"> </w:t>
      </w:r>
      <w:r>
        <w:rPr>
          <w:rFonts w:ascii="Times New Roman" w:hAnsi="Times New Roman"/>
        </w:rPr>
        <w:t>The BLS webpage is available on-line at:  h</w:t>
      </w:r>
      <w:r w:rsidRPr="00AE5A22">
        <w:rPr>
          <w:rFonts w:ascii="Times New Roman" w:hAnsi="Times New Roman"/>
        </w:rPr>
        <w:t>ttp://www.bls.gov/ncs/ect/</w:t>
      </w:r>
      <w:r>
        <w:rPr>
          <w:rFonts w:ascii="Times New Roman" w:hAnsi="Times New Roman"/>
        </w:rPr>
        <w:t>.</w:t>
      </w:r>
    </w:p>
  </w:footnote>
  <w:footnote w:id="4">
    <w:p w14:paraId="5D0D8609" w14:textId="0DFA8AD5" w:rsidR="0071483D" w:rsidRPr="00B41F53" w:rsidRDefault="0071483D" w:rsidP="00C65AC7">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management labor costs, EPA used the website titled Occupationa</w:t>
      </w:r>
      <w:r>
        <w:rPr>
          <w:rFonts w:ascii="Times New Roman" w:hAnsi="Times New Roman"/>
        </w:rPr>
        <w:t>l Employment and Wages, May 2017</w:t>
      </w:r>
      <w:r w:rsidRPr="00B41F53">
        <w:rPr>
          <w:rFonts w:ascii="Times New Roman" w:hAnsi="Times New Roman"/>
        </w:rPr>
        <w:t xml:space="preserve">, available online at:  http://www.bls.gov/oes/current/oes110000.htm.  </w:t>
      </w:r>
    </w:p>
  </w:footnote>
  <w:footnote w:id="5">
    <w:p w14:paraId="6ADBE4ED" w14:textId="5FACCA25" w:rsidR="0071483D" w:rsidRPr="00B41F53" w:rsidRDefault="0071483D" w:rsidP="00C65AC7">
      <w:pPr>
        <w:pStyle w:val="FootnoteText"/>
        <w:rPr>
          <w:rFonts w:ascii="Times New Roman" w:hAnsi="Times New Roman"/>
        </w:rPr>
      </w:pPr>
      <w:r w:rsidRPr="00B41F53">
        <w:rPr>
          <w:rStyle w:val="FootnoteReference"/>
          <w:rFonts w:ascii="Times New Roman" w:hAnsi="Times New Roman"/>
          <w:vertAlign w:val="superscript"/>
        </w:rPr>
        <w:footnoteRef/>
      </w:r>
      <w:r>
        <w:rPr>
          <w:rFonts w:ascii="Times New Roman" w:hAnsi="Times New Roman"/>
        </w:rPr>
        <w:t xml:space="preserve"> </w:t>
      </w:r>
      <w:r w:rsidRPr="00B41F53">
        <w:rPr>
          <w:rFonts w:ascii="Times New Roman" w:hAnsi="Times New Roman"/>
        </w:rPr>
        <w:t>For technical labor costs, EPA used the website titled Occupationa</w:t>
      </w:r>
      <w:r>
        <w:rPr>
          <w:rFonts w:ascii="Times New Roman" w:hAnsi="Times New Roman"/>
        </w:rPr>
        <w:t>l Employment and Wages, May 2017</w:t>
      </w:r>
      <w:r w:rsidRPr="00B41F53">
        <w:rPr>
          <w:rFonts w:ascii="Times New Roman" w:hAnsi="Times New Roman"/>
        </w:rPr>
        <w:t xml:space="preserve">, available online at:  http://www.bls.gov/oes/current/oes192041.htm.  </w:t>
      </w:r>
    </w:p>
  </w:footnote>
  <w:footnote w:id="6">
    <w:p w14:paraId="10EA5A40" w14:textId="02D3D333" w:rsidR="0071483D" w:rsidRDefault="0071483D" w:rsidP="00C65AC7">
      <w:pPr>
        <w:pStyle w:val="FootnoteText"/>
      </w:pPr>
      <w:r w:rsidRPr="00B41F53">
        <w:rPr>
          <w:rStyle w:val="FootnoteReference"/>
          <w:rFonts w:ascii="Times New Roman" w:hAnsi="Times New Roman"/>
          <w:vertAlign w:val="superscript"/>
        </w:rPr>
        <w:footnoteRef/>
      </w:r>
      <w:r>
        <w:rPr>
          <w:rFonts w:ascii="Times New Roman" w:hAnsi="Times New Roman"/>
        </w:rPr>
        <w:t xml:space="preserve"> For office and administrative support occupations, </w:t>
      </w:r>
      <w:r w:rsidRPr="00B41F53">
        <w:rPr>
          <w:rFonts w:ascii="Times New Roman" w:hAnsi="Times New Roman"/>
        </w:rPr>
        <w:t>EPA used the website titled Occupationa</w:t>
      </w:r>
      <w:r>
        <w:rPr>
          <w:rFonts w:ascii="Times New Roman" w:hAnsi="Times New Roman"/>
        </w:rPr>
        <w:t>l Employment and Wages, May 2017</w:t>
      </w:r>
      <w:r w:rsidRPr="00B41F53">
        <w:rPr>
          <w:rFonts w:ascii="Times New Roman" w:hAnsi="Times New Roman"/>
        </w:rPr>
        <w:t>, available online at:  http://www.bls.gov/oes/current/oes430000.htm.</w:t>
      </w:r>
    </w:p>
  </w:footnote>
  <w:footnote w:id="7">
    <w:p w14:paraId="0995105C" w14:textId="2F066D8B" w:rsidR="0071483D" w:rsidRDefault="0071483D" w:rsidP="00C65AC7">
      <w:pPr>
        <w:pStyle w:val="FootnoteText"/>
      </w:pPr>
      <w:r w:rsidRPr="008253F3">
        <w:rPr>
          <w:rStyle w:val="FootnoteReference"/>
          <w:vertAlign w:val="superscript"/>
        </w:rPr>
        <w:footnoteRef/>
      </w:r>
      <w:r>
        <w:t xml:space="preserve"> </w:t>
      </w:r>
      <w:r w:rsidRPr="008253F3">
        <w:rPr>
          <w:rFonts w:ascii="Times New Roman" w:hAnsi="Times New Roman"/>
        </w:rPr>
        <w:t xml:space="preserve">The above labor rate data are “fully burdened” or “hourly loaded” and include wages/salaries, </w:t>
      </w:r>
      <w:r>
        <w:rPr>
          <w:rFonts w:ascii="Times New Roman" w:hAnsi="Times New Roman"/>
        </w:rPr>
        <w:t xml:space="preserve">and </w:t>
      </w:r>
      <w:r w:rsidRPr="008253F3">
        <w:rPr>
          <w:rFonts w:ascii="Times New Roman" w:hAnsi="Times New Roman"/>
        </w:rPr>
        <w:t>overhead and fringe benefits of the affected industry. EPA added 30 percent to the indicated average hourly wage to allow for overhead and fringe benefits. Only fully burdened BLS labor cost data are used in</w:t>
      </w:r>
      <w:r>
        <w:rPr>
          <w:rFonts w:ascii="Times New Roman" w:hAnsi="Times New Roman"/>
        </w:rPr>
        <w:t xml:space="preserve"> the analysis described in all chapters of </w:t>
      </w:r>
      <w:r w:rsidRPr="008253F3">
        <w:rPr>
          <w:rFonts w:ascii="Times New Roman" w:hAnsi="Times New Roman"/>
        </w:rPr>
        <w:t>the ICR.</w:t>
      </w:r>
    </w:p>
  </w:footnote>
  <w:footnote w:id="8">
    <w:p w14:paraId="36A15B5C" w14:textId="12C03499" w:rsidR="0071483D" w:rsidRPr="003934C5" w:rsidRDefault="0071483D" w:rsidP="00E87992">
      <w:pPr>
        <w:pStyle w:val="FootnoteText"/>
        <w:rPr>
          <w:rFonts w:ascii="Times New Roman" w:hAnsi="Times New Roman"/>
        </w:rPr>
      </w:pPr>
      <w:r w:rsidRPr="00B04034">
        <w:rPr>
          <w:rStyle w:val="FootnoteReference"/>
          <w:vertAlign w:val="superscript"/>
        </w:rPr>
        <w:footnoteRef/>
      </w:r>
      <w:r w:rsidRPr="00B04034">
        <w:rPr>
          <w:vertAlign w:val="superscript"/>
        </w:rPr>
        <w:t xml:space="preserve"> </w:t>
      </w:r>
      <w:r w:rsidRPr="00CB41D3">
        <w:rPr>
          <w:rFonts w:ascii="Times New Roman" w:hAnsi="Times New Roman"/>
        </w:rPr>
        <w:t xml:space="preserve">http://www.opm.gov/policy-data-oversight/pay-leave/salaries-wages/2018/general-schedule/. </w:t>
      </w:r>
      <w:r w:rsidRPr="003934C5">
        <w:rPr>
          <w:rFonts w:ascii="Times New Roman" w:hAnsi="Times New Roman"/>
        </w:rPr>
        <w:t>The salary scales contained in Table 2 were effective January 201</w:t>
      </w:r>
      <w:r>
        <w:rPr>
          <w:rFonts w:ascii="Times New Roman" w:hAnsi="Times New Roman"/>
        </w:rPr>
        <w:t>8</w:t>
      </w:r>
      <w:r w:rsidRPr="003934C5">
        <w:rPr>
          <w:rFonts w:ascii="Times New Roman" w:hAnsi="Times New Roman"/>
        </w:rPr>
        <w:t>; EPA used Step 1 of the General Schedule (GS) salaries for the ICR analysis. The 201</w:t>
      </w:r>
      <w:r>
        <w:rPr>
          <w:rFonts w:ascii="Times New Roman" w:hAnsi="Times New Roman"/>
        </w:rPr>
        <w:t>8</w:t>
      </w:r>
      <w:r w:rsidRPr="003934C5">
        <w:rPr>
          <w:rFonts w:ascii="Times New Roman" w:hAnsi="Times New Roman"/>
        </w:rPr>
        <w:t xml:space="preserve"> GS Locality Pay Tables can be found </w:t>
      </w:r>
      <w:r>
        <w:rPr>
          <w:rFonts w:ascii="Times New Roman" w:hAnsi="Times New Roman"/>
        </w:rPr>
        <w:t xml:space="preserve">at </w:t>
      </w:r>
      <w:r w:rsidRPr="0074364F">
        <w:rPr>
          <w:rFonts w:ascii="Times New Roman" w:hAnsi="Times New Roman"/>
        </w:rPr>
        <w:t>http://www.opm.gov/policy-data-oversight/pay-leave/salaries-wages/salary-tables/1</w:t>
      </w:r>
      <w:r>
        <w:rPr>
          <w:rFonts w:ascii="Times New Roman" w:hAnsi="Times New Roman"/>
        </w:rPr>
        <w:t>8</w:t>
      </w:r>
      <w:r w:rsidRPr="0074364F">
        <w:rPr>
          <w:rFonts w:ascii="Times New Roman" w:hAnsi="Times New Roman"/>
        </w:rPr>
        <w:t>Tables/html/DCB.aspx</w:t>
      </w:r>
      <w:r>
        <w:rPr>
          <w:rFonts w:ascii="Times New Roman" w:hAnsi="Times New Roman"/>
        </w:rPr>
        <w:t>.</w:t>
      </w:r>
      <w:r w:rsidRPr="003934C5">
        <w:rPr>
          <w:rFonts w:ascii="Times New Roman" w:hAnsi="Times New Roman"/>
        </w:rPr>
        <w:t xml:space="preserve"> The annual GS salary rates were converted to hourly rates according to instructions in Section 6(c) if the EPA ICR Handbook (12/96 version). Total salaries were divided by 2,080, which represent the average number of hours work in a calendar year, and then multiplied by a factor of 1.6. The benefits factor “multiplier” represents the </w:t>
      </w:r>
      <w:r>
        <w:rPr>
          <w:rFonts w:ascii="Times New Roman" w:hAnsi="Times New Roman"/>
        </w:rPr>
        <w:t xml:space="preserve">standard government </w:t>
      </w:r>
      <w:r w:rsidRPr="003934C5">
        <w:rPr>
          <w:rFonts w:ascii="Times New Roman" w:hAnsi="Times New Roman"/>
        </w:rPr>
        <w:t>benefits multiplication factor. The</w:t>
      </w:r>
      <w:r>
        <w:rPr>
          <w:rFonts w:ascii="Times New Roman" w:hAnsi="Times New Roman"/>
        </w:rPr>
        <w:t xml:space="preserve"> </w:t>
      </w:r>
      <w:r w:rsidRPr="00210BBA">
        <w:rPr>
          <w:rFonts w:ascii="Times New Roman" w:hAnsi="Times New Roman"/>
          <w:u w:val="single"/>
        </w:rPr>
        <w:t>loaded</w:t>
      </w:r>
      <w:r w:rsidRPr="003934C5">
        <w:rPr>
          <w:rFonts w:ascii="Times New Roman" w:hAnsi="Times New Roman"/>
        </w:rPr>
        <w:t xml:space="preserve"> hourly rate listed in Table 2 reflects the true cost to the </w:t>
      </w:r>
      <w:r>
        <w:rPr>
          <w:rFonts w:ascii="Times New Roman" w:hAnsi="Times New Roman"/>
        </w:rPr>
        <w:t>f</w:t>
      </w:r>
      <w:r w:rsidRPr="003934C5">
        <w:rPr>
          <w:rFonts w:ascii="Times New Roman" w:hAnsi="Times New Roman"/>
        </w:rPr>
        <w:t xml:space="preserve">ederal government to employ a </w:t>
      </w:r>
      <w:r>
        <w:rPr>
          <w:rFonts w:ascii="Times New Roman" w:hAnsi="Times New Roman"/>
        </w:rPr>
        <w:t>f</w:t>
      </w:r>
      <w:r w:rsidRPr="003934C5">
        <w:rPr>
          <w:rFonts w:ascii="Times New Roman" w:hAnsi="Times New Roman"/>
        </w:rPr>
        <w:t xml:space="preserve">ederal worker for one hour.  </w:t>
      </w:r>
    </w:p>
    <w:p w14:paraId="673AAC44" w14:textId="77777777" w:rsidR="0071483D" w:rsidRDefault="0071483D" w:rsidP="00E87992">
      <w:pPr>
        <w:pStyle w:val="FootnoteText"/>
        <w:rPr>
          <w:rFonts w:ascii="Times New Roman" w:hAnsi="Times New Roman"/>
        </w:rPr>
      </w:pPr>
    </w:p>
    <w:p w14:paraId="50EF905B" w14:textId="77777777" w:rsidR="0071483D" w:rsidRPr="00B04034" w:rsidRDefault="0071483D" w:rsidP="00E87992">
      <w:pPr>
        <w:pStyle w:val="FootnoteText"/>
        <w:rPr>
          <w:rFonts w:ascii="Times New Roman" w:hAnsi="Times New Roman"/>
        </w:rPr>
      </w:pPr>
    </w:p>
  </w:footnote>
  <w:footnote w:id="9">
    <w:p w14:paraId="3ED2350B" w14:textId="497670B3" w:rsidR="0071483D" w:rsidRPr="00D742E1" w:rsidRDefault="0071483D"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The BLS homepage is available on-line </w:t>
      </w:r>
      <w:r w:rsidRPr="00996536">
        <w:rPr>
          <w:rFonts w:ascii="Times New Roman" w:hAnsi="Times New Roman"/>
        </w:rPr>
        <w:t>at: http://www.bls.gov/ncs/ect/.</w:t>
      </w:r>
    </w:p>
  </w:footnote>
  <w:footnote w:id="10">
    <w:p w14:paraId="2149BA2B" w14:textId="72AE9CF5" w:rsidR="0071483D" w:rsidRPr="00D742E1" w:rsidRDefault="0071483D"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rates</w:t>
      </w:r>
      <w:r w:rsidRPr="00D742E1">
        <w:rPr>
          <w:rFonts w:ascii="Times New Roman" w:hAnsi="Times New Roman"/>
        </w:rPr>
        <w:t>, EPA used the website titled Occupationa</w:t>
      </w:r>
      <w:r>
        <w:rPr>
          <w:rFonts w:ascii="Times New Roman" w:hAnsi="Times New Roman"/>
        </w:rPr>
        <w:t>l Employment and Wages, May 2017</w:t>
      </w:r>
      <w:r w:rsidRPr="00D742E1">
        <w:rPr>
          <w:rFonts w:ascii="Times New Roman" w:hAnsi="Times New Roman"/>
        </w:rPr>
        <w:t>, available online at:  http://www.bls.gov/oes/current/oes430000.htm.</w:t>
      </w:r>
    </w:p>
  </w:footnote>
  <w:footnote w:id="11">
    <w:p w14:paraId="2477CEED" w14:textId="2FC858DE" w:rsidR="0071483D" w:rsidRPr="00C0593D" w:rsidRDefault="0071483D" w:rsidP="0095430E">
      <w:pPr>
        <w:pStyle w:val="FootnoteText"/>
        <w:rPr>
          <w:rFonts w:ascii="Times New Roman" w:hAnsi="Times New Roman"/>
        </w:rPr>
      </w:pPr>
      <w:r w:rsidRPr="005F71F5">
        <w:rPr>
          <w:rStyle w:val="FootnoteReference"/>
          <w:rFonts w:ascii="Times New Roman" w:hAnsi="Times New Roman"/>
          <w:sz w:val="16"/>
          <w:szCs w:val="16"/>
          <w:vertAlign w:val="superscript"/>
        </w:rPr>
        <w:footnoteRef/>
      </w:r>
      <w:r w:rsidRPr="00C0593D">
        <w:rPr>
          <w:rFonts w:ascii="Times New Roman" w:hAnsi="Times New Roman"/>
        </w:rPr>
        <w:t xml:space="preserve"> </w:t>
      </w:r>
      <w:r w:rsidRPr="00CF4E4E">
        <w:rPr>
          <w:rFonts w:ascii="Times New Roman" w:hAnsi="Times New Roman"/>
        </w:rPr>
        <w:t>For management (</w:t>
      </w:r>
      <w:r>
        <w:rPr>
          <w:rFonts w:ascii="Times New Roman" w:hAnsi="Times New Roman"/>
        </w:rPr>
        <w:t>funeral director</w:t>
      </w:r>
      <w:r w:rsidRPr="00CF4E4E">
        <w:rPr>
          <w:rFonts w:ascii="Times New Roman" w:hAnsi="Times New Roman"/>
        </w:rPr>
        <w:t>) hourly rate, EPA used the website titles Occupational Employment and Wag</w:t>
      </w:r>
      <w:r>
        <w:rPr>
          <w:rFonts w:ascii="Times New Roman" w:hAnsi="Times New Roman"/>
        </w:rPr>
        <w:t>es, 11-9061 Funeral Service Ma</w:t>
      </w:r>
      <w:r w:rsidRPr="00CF4E4E">
        <w:rPr>
          <w:rFonts w:ascii="Times New Roman" w:hAnsi="Times New Roman"/>
        </w:rPr>
        <w:t>nag</w:t>
      </w:r>
      <w:r>
        <w:rPr>
          <w:rFonts w:ascii="Times New Roman" w:hAnsi="Times New Roman"/>
        </w:rPr>
        <w:t xml:space="preserve">es, May 2017, available online </w:t>
      </w:r>
      <w:r w:rsidRPr="00CF4E4E">
        <w:rPr>
          <w:rFonts w:ascii="Times New Roman" w:hAnsi="Times New Roman"/>
        </w:rPr>
        <w:t>at:</w:t>
      </w:r>
      <w:r>
        <w:rPr>
          <w:rFonts w:ascii="Times New Roman" w:hAnsi="Times New Roman"/>
        </w:rPr>
        <w:t xml:space="preserve"> </w:t>
      </w:r>
      <w:r w:rsidRPr="00C0593D">
        <w:rPr>
          <w:rFonts w:ascii="Times New Roman" w:hAnsi="Times New Roman"/>
        </w:rPr>
        <w:t>http://www.bls.gov/oes/current/oes119061.htm</w:t>
      </w:r>
      <w:r>
        <w:rPr>
          <w:rFonts w:ascii="Times New Roman" w:hAnsi="Times New Roman"/>
        </w:rPr>
        <w:t>.</w:t>
      </w:r>
    </w:p>
  </w:footnote>
  <w:footnote w:id="12">
    <w:p w14:paraId="234A22A1" w14:textId="34060BD9" w:rsidR="0071483D" w:rsidRDefault="0071483D" w:rsidP="0095430E">
      <w:pPr>
        <w:pStyle w:val="FootnoteText"/>
      </w:pPr>
      <w:r w:rsidRPr="005F71F5">
        <w:rPr>
          <w:rStyle w:val="FootnoteReference"/>
          <w:rFonts w:ascii="Times New Roman" w:hAnsi="Times New Roman"/>
          <w:vertAlign w:val="superscript"/>
        </w:rPr>
        <w:footnoteRef/>
      </w:r>
      <w:r w:rsidRPr="005F71F5">
        <w:rPr>
          <w:rFonts w:ascii="Times New Roman" w:hAnsi="Times New Roman"/>
        </w:rPr>
        <w:t xml:space="preserve"> F</w:t>
      </w:r>
      <w:r w:rsidRPr="00D742E1">
        <w:rPr>
          <w:rFonts w:ascii="Times New Roman" w:hAnsi="Times New Roman"/>
        </w:rPr>
        <w:t xml:space="preserve">or management </w:t>
      </w:r>
      <w:r>
        <w:rPr>
          <w:rFonts w:ascii="Times New Roman" w:hAnsi="Times New Roman"/>
        </w:rPr>
        <w:t>hourly rate</w:t>
      </w:r>
      <w:r w:rsidRPr="00D742E1">
        <w:rPr>
          <w:rFonts w:ascii="Times New Roman" w:hAnsi="Times New Roman"/>
        </w:rPr>
        <w:t>, EPA used the website titled Occupational Employment and Wages, 53-5021 Captains, Mates, and P</w:t>
      </w:r>
      <w:r>
        <w:rPr>
          <w:rFonts w:ascii="Times New Roman" w:hAnsi="Times New Roman"/>
        </w:rPr>
        <w:t>ilots of Water Vessels, May 2017</w:t>
      </w:r>
      <w:r w:rsidRPr="00D742E1">
        <w:rPr>
          <w:rFonts w:ascii="Times New Roman" w:hAnsi="Times New Roman"/>
        </w:rPr>
        <w:t xml:space="preserve">, available online at: http://www.bls.gov/oes/current/oes535021.htm.  </w:t>
      </w:r>
    </w:p>
  </w:footnote>
  <w:footnote w:id="13">
    <w:p w14:paraId="262E2E50" w14:textId="3863E481" w:rsidR="0071483D" w:rsidRPr="005F71F5" w:rsidRDefault="0071483D">
      <w:pPr>
        <w:pStyle w:val="FootnoteText"/>
        <w:rPr>
          <w:rFonts w:ascii="Times New Roman" w:hAnsi="Times New Roman"/>
        </w:rPr>
      </w:pPr>
      <w:r w:rsidRPr="005F71F5">
        <w:rPr>
          <w:rStyle w:val="FootnoteReference"/>
          <w:rFonts w:ascii="Times New Roman" w:hAnsi="Times New Roman"/>
          <w:vertAlign w:val="superscript"/>
        </w:rPr>
        <w:footnoteRef/>
      </w:r>
      <w:r w:rsidRPr="005F71F5">
        <w:rPr>
          <w:rFonts w:ascii="Times New Roman" w:hAnsi="Times New Roman"/>
        </w:rPr>
        <w:t xml:space="preserve"> For management hourly rate, EPA used the website titled Occupational Employment and Wages, 53-5021 Captains, Mates, and Pilots of Water Vessels, May 2017, available online at: http://www.bls.gov/oes/current/oes535021.htm.</w:t>
      </w:r>
    </w:p>
  </w:footnote>
  <w:footnote w:id="14">
    <w:p w14:paraId="6E1F4DBB" w14:textId="67015D72" w:rsidR="0071483D" w:rsidRPr="00C5361E" w:rsidRDefault="0071483D" w:rsidP="0095430E">
      <w:pPr>
        <w:pStyle w:val="FootnoteText"/>
        <w:rPr>
          <w:rFonts w:ascii="Times New Roman" w:hAnsi="Times New Roman"/>
        </w:rPr>
      </w:pPr>
      <w:r w:rsidRPr="00E80644">
        <w:rPr>
          <w:rStyle w:val="FootnoteReference"/>
          <w:rFonts w:ascii="Times New Roman" w:hAnsi="Times New Roman"/>
          <w:vertAlign w:val="superscript"/>
        </w:rPr>
        <w:footnoteRef/>
      </w:r>
      <w:r w:rsidRPr="00C5361E">
        <w:rPr>
          <w:rFonts w:ascii="Times New Roman" w:hAnsi="Times New Roman"/>
        </w:rPr>
        <w:t xml:space="preserve"> For technical </w:t>
      </w:r>
      <w:r>
        <w:rPr>
          <w:rFonts w:ascii="Times New Roman" w:hAnsi="Times New Roman"/>
        </w:rPr>
        <w:t>hourly rate</w:t>
      </w:r>
      <w:r w:rsidRPr="00C5361E">
        <w:rPr>
          <w:rFonts w:ascii="Times New Roman" w:hAnsi="Times New Roman"/>
        </w:rPr>
        <w:t>, EPA used the website titled Occupational Employment and Wages, 13-1041 Compliance Officers</w:t>
      </w:r>
      <w:r>
        <w:rPr>
          <w:rFonts w:ascii="Times New Roman" w:hAnsi="Times New Roman"/>
        </w:rPr>
        <w:t>, May 2017</w:t>
      </w:r>
      <w:r w:rsidRPr="00C5361E">
        <w:rPr>
          <w:rFonts w:ascii="Times New Roman" w:hAnsi="Times New Roman"/>
        </w:rPr>
        <w:t xml:space="preserve">, available online at:  http://www.bls.gov/oes/current/oes131041.htm.  </w:t>
      </w:r>
    </w:p>
  </w:footnote>
  <w:footnote w:id="15">
    <w:p w14:paraId="41F5F792" w14:textId="3A6AC18B" w:rsidR="0071483D" w:rsidRPr="00D742E1" w:rsidRDefault="0071483D" w:rsidP="0095430E">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w:t>
      </w:r>
      <w:r w:rsidRPr="00D742E1">
        <w:rPr>
          <w:rFonts w:ascii="Times New Roman" w:hAnsi="Times New Roman"/>
        </w:rPr>
        <w:t>, EPA used the website titled Occupationa</w:t>
      </w:r>
      <w:r>
        <w:rPr>
          <w:rFonts w:ascii="Times New Roman" w:hAnsi="Times New Roman"/>
        </w:rPr>
        <w:t>l Employment and Wages, May 2017</w:t>
      </w:r>
      <w:r w:rsidRPr="00D742E1">
        <w:rPr>
          <w:rFonts w:ascii="Times New Roman" w:hAnsi="Times New Roman"/>
        </w:rPr>
        <w:t>, available online at:  http://www.bls.gov/oes/current/oes430000.htm.</w:t>
      </w:r>
    </w:p>
  </w:footnote>
  <w:footnote w:id="16">
    <w:p w14:paraId="2319DD6B" w14:textId="244C10FE" w:rsidR="0071483D" w:rsidRDefault="0071483D">
      <w:pPr>
        <w:pStyle w:val="FootnoteText"/>
      </w:pPr>
      <w:r w:rsidRPr="005F71F5">
        <w:rPr>
          <w:rStyle w:val="FootnoteReference"/>
          <w:rFonts w:ascii="Times New Roman" w:hAnsi="Times New Roman"/>
          <w:vertAlign w:val="superscript"/>
        </w:rPr>
        <w:footnoteRef/>
      </w:r>
      <w:r w:rsidRPr="005F71F5">
        <w:rPr>
          <w:rFonts w:ascii="Times New Roman" w:hAnsi="Times New Roman"/>
          <w:vertAlign w:val="superscript"/>
        </w:rPr>
        <w:t xml:space="preserve"> </w:t>
      </w:r>
      <w:r w:rsidRPr="005F71F5">
        <w:rPr>
          <w:rFonts w:ascii="Times New Roman" w:hAnsi="Times New Roman"/>
        </w:rPr>
        <w:t>For management</w:t>
      </w:r>
      <w:r w:rsidRPr="00B41F53">
        <w:rPr>
          <w:rFonts w:ascii="Times New Roman" w:hAnsi="Times New Roman"/>
        </w:rPr>
        <w:t xml:space="preserve"> labor costs, EPA used the website titled Occupationa</w:t>
      </w:r>
      <w:r>
        <w:rPr>
          <w:rFonts w:ascii="Times New Roman" w:hAnsi="Times New Roman"/>
        </w:rPr>
        <w:t>l Employment and Wages, May 2017</w:t>
      </w:r>
      <w:r w:rsidRPr="00B41F53">
        <w:rPr>
          <w:rFonts w:ascii="Times New Roman" w:hAnsi="Times New Roman"/>
        </w:rPr>
        <w:t xml:space="preserve">, available online at:  http://www.bls.gov/oes/current/oes110000.htm.  </w:t>
      </w:r>
      <w:r w:rsidRPr="00D742E1">
        <w:rPr>
          <w:rFonts w:ascii="Times New Roman" w:hAnsi="Times New Roman"/>
        </w:rPr>
        <w:t xml:space="preserve">  </w:t>
      </w:r>
    </w:p>
  </w:footnote>
  <w:footnote w:id="17">
    <w:p w14:paraId="25667292" w14:textId="77777777" w:rsidR="0071483D" w:rsidRPr="00C5361E" w:rsidRDefault="0071483D" w:rsidP="00FA0548">
      <w:pPr>
        <w:pStyle w:val="FootnoteText"/>
        <w:rPr>
          <w:rFonts w:ascii="Times New Roman" w:hAnsi="Times New Roman"/>
        </w:rPr>
      </w:pPr>
      <w:r w:rsidRPr="00E80644">
        <w:rPr>
          <w:rStyle w:val="FootnoteReference"/>
          <w:rFonts w:ascii="Times New Roman" w:hAnsi="Times New Roman"/>
          <w:vertAlign w:val="superscript"/>
        </w:rPr>
        <w:footnoteRef/>
      </w:r>
      <w:r w:rsidRPr="00C5361E">
        <w:rPr>
          <w:rFonts w:ascii="Times New Roman" w:hAnsi="Times New Roman"/>
        </w:rPr>
        <w:t xml:space="preserve"> For technical </w:t>
      </w:r>
      <w:r>
        <w:rPr>
          <w:rFonts w:ascii="Times New Roman" w:hAnsi="Times New Roman"/>
        </w:rPr>
        <w:t>hourly rate</w:t>
      </w:r>
      <w:r w:rsidRPr="00C5361E">
        <w:rPr>
          <w:rFonts w:ascii="Times New Roman" w:hAnsi="Times New Roman"/>
        </w:rPr>
        <w:t>, EPA used the website titled Occupational Employment and Wages, 13-1041 Compliance Officers</w:t>
      </w:r>
      <w:r>
        <w:rPr>
          <w:rFonts w:ascii="Times New Roman" w:hAnsi="Times New Roman"/>
        </w:rPr>
        <w:t>, May 2017</w:t>
      </w:r>
      <w:r w:rsidRPr="00C5361E">
        <w:rPr>
          <w:rFonts w:ascii="Times New Roman" w:hAnsi="Times New Roman"/>
        </w:rPr>
        <w:t xml:space="preserve">, available online at:  http://www.bls.gov/oes/current/oes131041.htm.  </w:t>
      </w:r>
    </w:p>
  </w:footnote>
  <w:footnote w:id="18">
    <w:p w14:paraId="664616CA" w14:textId="77777777" w:rsidR="0071483D" w:rsidRPr="00D742E1" w:rsidRDefault="0071483D" w:rsidP="00FA0548">
      <w:pPr>
        <w:pStyle w:val="FootnoteText"/>
        <w:rPr>
          <w:rFonts w:ascii="Times New Roman" w:hAnsi="Times New Roman"/>
        </w:rPr>
      </w:pPr>
      <w:r w:rsidRPr="00D742E1">
        <w:rPr>
          <w:rStyle w:val="FootnoteReference"/>
          <w:rFonts w:ascii="Times New Roman" w:hAnsi="Times New Roman"/>
          <w:vertAlign w:val="superscript"/>
        </w:rPr>
        <w:footnoteRef/>
      </w:r>
      <w:r w:rsidRPr="00D742E1">
        <w:rPr>
          <w:rFonts w:ascii="Times New Roman" w:hAnsi="Times New Roman"/>
        </w:rPr>
        <w:t xml:space="preserve"> For clerical </w:t>
      </w:r>
      <w:r>
        <w:rPr>
          <w:rFonts w:ascii="Times New Roman" w:hAnsi="Times New Roman"/>
        </w:rPr>
        <w:t>hourly rate</w:t>
      </w:r>
      <w:r w:rsidRPr="00D742E1">
        <w:rPr>
          <w:rFonts w:ascii="Times New Roman" w:hAnsi="Times New Roman"/>
        </w:rPr>
        <w:t>, EPA used the website titled Occupationa</w:t>
      </w:r>
      <w:r>
        <w:rPr>
          <w:rFonts w:ascii="Times New Roman" w:hAnsi="Times New Roman"/>
        </w:rPr>
        <w:t>l Employment and Wages, May 2017</w:t>
      </w:r>
      <w:r w:rsidRPr="00D742E1">
        <w:rPr>
          <w:rFonts w:ascii="Times New Roman" w:hAnsi="Times New Roman"/>
        </w:rPr>
        <w:t>, available online at:  http://www.bls.gov/oes/current/oes430000.htm.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lvlText w:val="%1."/>
      <w:lvlJc w:val="left"/>
      <w:rPr>
        <w:rFonts w:cs="Times New Roman"/>
      </w:rPr>
    </w:lvl>
    <w:lvl w:ilvl="1">
      <w:start w:val="1"/>
      <w:numFmt w:val="upperRoman"/>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Bullet List"/>
    <w:lvl w:ilvl="0">
      <w:start w:val="1"/>
      <w:numFmt w:val="decimal"/>
      <w:lvlText w:val="·"/>
      <w:lvlJc w:val="left"/>
      <w:rPr>
        <w:rFonts w:cs="Times New Roman"/>
      </w:rPr>
    </w:lvl>
    <w:lvl w:ilvl="1">
      <w:start w:val="1"/>
      <w:numFmt w:val="decimal"/>
      <w:pStyle w:val="Level3"/>
      <w:lvlText w:val="%2."/>
      <w:lvlJc w:val="left"/>
      <w:rPr>
        <w:rFonts w:cs="Times New Roman"/>
      </w:rPr>
    </w:lvl>
    <w:lvl w:ilvl="2">
      <w:start w:val="1"/>
      <w:numFmt w:val="decimal"/>
      <w:pStyle w:val="Level3"/>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2"/>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1C"/>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1E"/>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20"/>
    <w:multiLevelType w:val="multilevel"/>
    <w:tmpl w:val="00000000"/>
    <w:name w:val="AutoList4"/>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6935E82"/>
    <w:multiLevelType w:val="hybridMultilevel"/>
    <w:tmpl w:val="FACE7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76F6F0D"/>
    <w:multiLevelType w:val="hybridMultilevel"/>
    <w:tmpl w:val="1422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E2704E"/>
    <w:multiLevelType w:val="hybridMultilevel"/>
    <w:tmpl w:val="7820F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1F06538"/>
    <w:multiLevelType w:val="hybridMultilevel"/>
    <w:tmpl w:val="C3B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C4DC5"/>
    <w:multiLevelType w:val="hybridMultilevel"/>
    <w:tmpl w:val="66485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5854F5"/>
    <w:multiLevelType w:val="hybridMultilevel"/>
    <w:tmpl w:val="962446E4"/>
    <w:lvl w:ilvl="0" w:tplc="50C2B404">
      <w:start w:val="1"/>
      <w:numFmt w:val="lowerRoman"/>
      <w:lvlText w:val="%1."/>
      <w:lvlJc w:val="left"/>
      <w:pPr>
        <w:ind w:left="1800" w:hanging="72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04A6489"/>
    <w:multiLevelType w:val="hybridMultilevel"/>
    <w:tmpl w:val="42EA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B835C9"/>
    <w:multiLevelType w:val="hybridMultilevel"/>
    <w:tmpl w:val="284A0722"/>
    <w:lvl w:ilvl="0" w:tplc="1DD6DE2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DD72DE"/>
    <w:multiLevelType w:val="hybridMultilevel"/>
    <w:tmpl w:val="15C4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77909"/>
    <w:multiLevelType w:val="hybridMultilevel"/>
    <w:tmpl w:val="337C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396203"/>
    <w:multiLevelType w:val="hybridMultilevel"/>
    <w:tmpl w:val="6A34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834ED"/>
    <w:multiLevelType w:val="hybridMultilevel"/>
    <w:tmpl w:val="588E9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67492D"/>
    <w:multiLevelType w:val="hybridMultilevel"/>
    <w:tmpl w:val="FFBEB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F01083"/>
    <w:multiLevelType w:val="hybridMultilevel"/>
    <w:tmpl w:val="44307B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1F51946"/>
    <w:multiLevelType w:val="hybridMultilevel"/>
    <w:tmpl w:val="6B0AB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1313B0"/>
    <w:multiLevelType w:val="hybridMultilevel"/>
    <w:tmpl w:val="E2C648BA"/>
    <w:lvl w:ilvl="0" w:tplc="CD605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061AF2"/>
    <w:multiLevelType w:val="hybridMultilevel"/>
    <w:tmpl w:val="505097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D73F08"/>
    <w:multiLevelType w:val="hybridMultilevel"/>
    <w:tmpl w:val="61F4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16474"/>
    <w:multiLevelType w:val="hybridMultilevel"/>
    <w:tmpl w:val="1EB8CD8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B05996"/>
    <w:multiLevelType w:val="hybridMultilevel"/>
    <w:tmpl w:val="E9424F84"/>
    <w:lvl w:ilvl="0" w:tplc="04090011">
      <w:start w:val="1"/>
      <w:numFmt w:val="decimal"/>
      <w:lvlText w:val="%1)"/>
      <w:lvlJc w:val="left"/>
      <w:pPr>
        <w:ind w:left="720" w:hanging="360"/>
      </w:pPr>
      <w:rPr>
        <w:rFonts w:hint="default"/>
      </w:rPr>
    </w:lvl>
    <w:lvl w:ilvl="1" w:tplc="F148F7A2">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F76CB9"/>
    <w:multiLevelType w:val="hybridMultilevel"/>
    <w:tmpl w:val="8F3EC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2A694B"/>
    <w:multiLevelType w:val="hybridMultilevel"/>
    <w:tmpl w:val="604A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E6750F"/>
    <w:multiLevelType w:val="hybridMultilevel"/>
    <w:tmpl w:val="2C1ED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A07608"/>
    <w:multiLevelType w:val="hybridMultilevel"/>
    <w:tmpl w:val="31DE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7502"/>
    <w:multiLevelType w:val="hybridMultilevel"/>
    <w:tmpl w:val="48069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16365ED"/>
    <w:multiLevelType w:val="hybridMultilevel"/>
    <w:tmpl w:val="E3F84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E74437"/>
    <w:multiLevelType w:val="hybridMultilevel"/>
    <w:tmpl w:val="81A63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9F22CC"/>
    <w:multiLevelType w:val="hybridMultilevel"/>
    <w:tmpl w:val="51E2D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BDA2FE2"/>
    <w:multiLevelType w:val="hybridMultilevel"/>
    <w:tmpl w:val="7AEAE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 w:ilvl="0">
        <w:start w:val="1"/>
        <w:numFmt w:val="decimal"/>
        <w:lvlText w:val="%1."/>
        <w:lvlJc w:val="left"/>
        <w:rPr>
          <w:rFonts w:cs="Times New Roman"/>
        </w:rPr>
      </w:lvl>
    </w:lvlOverride>
    <w:lvlOverride w:ilvl="1">
      <w:lvl w:ilvl="1">
        <w:start w:val="1"/>
        <w:numFmt w:val="decimal"/>
        <w:pStyle w:val="Level3"/>
        <w:lvlText w:val="%2."/>
        <w:lvlJc w:val="left"/>
        <w:rPr>
          <w:rFonts w:cs="Times New Roman"/>
        </w:rPr>
      </w:lvl>
    </w:lvlOverride>
    <w:lvlOverride w:ilvl="2">
      <w:lvl w:ilvl="2">
        <w:start w:val="1"/>
        <w:numFmt w:val="decimal"/>
        <w:pStyle w:val="Level3"/>
        <w:lvlText w:val="%3."/>
        <w:lvlJc w:val="left"/>
        <w:rPr>
          <w:rFonts w:cs="Times New Roman"/>
        </w:rPr>
      </w:lvl>
    </w:lvlOverride>
    <w:lvlOverride w:ilvl="3">
      <w:lvl w:ilvl="3">
        <w:start w:val="1"/>
        <w:numFmt w:val="bullet"/>
        <w:lvlText w:val=""/>
        <w:lvlJc w:val="left"/>
        <w:rPr>
          <w:rFonts w:ascii="Symbol" w:hAnsi="Symbol" w:hint="default"/>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6"/>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
  </w:num>
  <w:num w:numId="4">
    <w:abstractNumId w:val="14"/>
  </w:num>
  <w:num w:numId="5">
    <w:abstractNumId w:val="12"/>
  </w:num>
  <w:num w:numId="6">
    <w:abstractNumId w:val="15"/>
  </w:num>
  <w:num w:numId="7">
    <w:abstractNumId w:val="26"/>
  </w:num>
  <w:num w:numId="8">
    <w:abstractNumId w:val="17"/>
  </w:num>
  <w:num w:numId="9">
    <w:abstractNumId w:val="28"/>
  </w:num>
  <w:num w:numId="10">
    <w:abstractNumId w:val="34"/>
  </w:num>
  <w:num w:numId="11">
    <w:abstractNumId w:val="20"/>
  </w:num>
  <w:num w:numId="12">
    <w:abstractNumId w:val="16"/>
  </w:num>
  <w:num w:numId="13">
    <w:abstractNumId w:val="30"/>
  </w:num>
  <w:num w:numId="14">
    <w:abstractNumId w:val="24"/>
  </w:num>
  <w:num w:numId="15">
    <w:abstractNumId w:val="29"/>
  </w:num>
  <w:num w:numId="16">
    <w:abstractNumId w:val="35"/>
  </w:num>
  <w:num w:numId="17">
    <w:abstractNumId w:val="23"/>
  </w:num>
  <w:num w:numId="18">
    <w:abstractNumId w:val="25"/>
  </w:num>
  <w:num w:numId="19">
    <w:abstractNumId w:val="18"/>
  </w:num>
  <w:num w:numId="20">
    <w:abstractNumId w:val="19"/>
  </w:num>
  <w:num w:numId="21">
    <w:abstractNumId w:val="33"/>
  </w:num>
  <w:num w:numId="22">
    <w:abstractNumId w:val="27"/>
  </w:num>
  <w:num w:numId="23">
    <w:abstractNumId w:val="11"/>
  </w:num>
  <w:num w:numId="24">
    <w:abstractNumId w:val="7"/>
  </w:num>
  <w:num w:numId="25">
    <w:abstractNumId w:val="9"/>
  </w:num>
  <w:num w:numId="26">
    <w:abstractNumId w:val="8"/>
  </w:num>
  <w:num w:numId="27">
    <w:abstractNumId w:val="10"/>
  </w:num>
  <w:num w:numId="28">
    <w:abstractNumId w:val="13"/>
  </w:num>
  <w:num w:numId="29">
    <w:abstractNumId w:val="21"/>
  </w:num>
  <w:num w:numId="30">
    <w:abstractNumId w:val="31"/>
  </w:num>
  <w:num w:numId="31">
    <w:abstractNumId w:val="32"/>
  </w:num>
  <w:num w:numId="32">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vatch, Charles">
    <w15:presenceInfo w15:providerId="AD" w15:userId="S-1-5-21-1339303556-449845944-1601390327-147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40"/>
    <w:rsid w:val="00001074"/>
    <w:rsid w:val="00001AC2"/>
    <w:rsid w:val="00001BCE"/>
    <w:rsid w:val="00001CE3"/>
    <w:rsid w:val="00002195"/>
    <w:rsid w:val="0000280F"/>
    <w:rsid w:val="00003223"/>
    <w:rsid w:val="000032B5"/>
    <w:rsid w:val="00004370"/>
    <w:rsid w:val="00006203"/>
    <w:rsid w:val="00006822"/>
    <w:rsid w:val="00007F70"/>
    <w:rsid w:val="000106D2"/>
    <w:rsid w:val="00010B59"/>
    <w:rsid w:val="000114EC"/>
    <w:rsid w:val="0001224F"/>
    <w:rsid w:val="00012432"/>
    <w:rsid w:val="00012589"/>
    <w:rsid w:val="00012C68"/>
    <w:rsid w:val="00012DA0"/>
    <w:rsid w:val="00013CBB"/>
    <w:rsid w:val="00013CFA"/>
    <w:rsid w:val="0001448F"/>
    <w:rsid w:val="00014B4E"/>
    <w:rsid w:val="00014F54"/>
    <w:rsid w:val="0001518C"/>
    <w:rsid w:val="00015844"/>
    <w:rsid w:val="0001633F"/>
    <w:rsid w:val="000163C4"/>
    <w:rsid w:val="0001640C"/>
    <w:rsid w:val="000173BC"/>
    <w:rsid w:val="00017B32"/>
    <w:rsid w:val="00017C96"/>
    <w:rsid w:val="00020637"/>
    <w:rsid w:val="00020938"/>
    <w:rsid w:val="00021114"/>
    <w:rsid w:val="00021235"/>
    <w:rsid w:val="00021688"/>
    <w:rsid w:val="0002381C"/>
    <w:rsid w:val="00023A37"/>
    <w:rsid w:val="0002432E"/>
    <w:rsid w:val="0002469F"/>
    <w:rsid w:val="00024F05"/>
    <w:rsid w:val="00025281"/>
    <w:rsid w:val="00025529"/>
    <w:rsid w:val="00027A28"/>
    <w:rsid w:val="00030471"/>
    <w:rsid w:val="00030CDB"/>
    <w:rsid w:val="000316C3"/>
    <w:rsid w:val="00031911"/>
    <w:rsid w:val="00031E2D"/>
    <w:rsid w:val="00031F43"/>
    <w:rsid w:val="0003281D"/>
    <w:rsid w:val="00033053"/>
    <w:rsid w:val="000338F9"/>
    <w:rsid w:val="00033D50"/>
    <w:rsid w:val="00034564"/>
    <w:rsid w:val="0003466D"/>
    <w:rsid w:val="00034F0D"/>
    <w:rsid w:val="00035D12"/>
    <w:rsid w:val="000369DB"/>
    <w:rsid w:val="000373AB"/>
    <w:rsid w:val="00037F91"/>
    <w:rsid w:val="00040061"/>
    <w:rsid w:val="00040066"/>
    <w:rsid w:val="00041B6E"/>
    <w:rsid w:val="000436DF"/>
    <w:rsid w:val="00043E2E"/>
    <w:rsid w:val="00045607"/>
    <w:rsid w:val="00045CD0"/>
    <w:rsid w:val="00046F62"/>
    <w:rsid w:val="00047C60"/>
    <w:rsid w:val="00047CFB"/>
    <w:rsid w:val="00050DF4"/>
    <w:rsid w:val="000522CE"/>
    <w:rsid w:val="00052510"/>
    <w:rsid w:val="000528F7"/>
    <w:rsid w:val="00052BBF"/>
    <w:rsid w:val="00052CFF"/>
    <w:rsid w:val="00054065"/>
    <w:rsid w:val="0005433A"/>
    <w:rsid w:val="000546BD"/>
    <w:rsid w:val="00054E6E"/>
    <w:rsid w:val="00055457"/>
    <w:rsid w:val="000554E7"/>
    <w:rsid w:val="000559AD"/>
    <w:rsid w:val="00055D25"/>
    <w:rsid w:val="00056B1C"/>
    <w:rsid w:val="00057369"/>
    <w:rsid w:val="0005791E"/>
    <w:rsid w:val="00057B60"/>
    <w:rsid w:val="00057DA9"/>
    <w:rsid w:val="0006028F"/>
    <w:rsid w:val="00060944"/>
    <w:rsid w:val="00060DE4"/>
    <w:rsid w:val="00062939"/>
    <w:rsid w:val="0006368E"/>
    <w:rsid w:val="00063969"/>
    <w:rsid w:val="00063C6C"/>
    <w:rsid w:val="000640E5"/>
    <w:rsid w:val="0006458A"/>
    <w:rsid w:val="00064B35"/>
    <w:rsid w:val="00064D39"/>
    <w:rsid w:val="00065AB1"/>
    <w:rsid w:val="000702B4"/>
    <w:rsid w:val="000720D0"/>
    <w:rsid w:val="00072866"/>
    <w:rsid w:val="00073281"/>
    <w:rsid w:val="0007329D"/>
    <w:rsid w:val="00074347"/>
    <w:rsid w:val="000744BE"/>
    <w:rsid w:val="000748EF"/>
    <w:rsid w:val="00074D62"/>
    <w:rsid w:val="000757A0"/>
    <w:rsid w:val="00075EB8"/>
    <w:rsid w:val="00075EDA"/>
    <w:rsid w:val="0007663D"/>
    <w:rsid w:val="00076D7A"/>
    <w:rsid w:val="00077EB8"/>
    <w:rsid w:val="000801A2"/>
    <w:rsid w:val="00080676"/>
    <w:rsid w:val="0008076F"/>
    <w:rsid w:val="00080D66"/>
    <w:rsid w:val="0008126E"/>
    <w:rsid w:val="0008128D"/>
    <w:rsid w:val="00081AD6"/>
    <w:rsid w:val="0008253A"/>
    <w:rsid w:val="00082C5C"/>
    <w:rsid w:val="00083189"/>
    <w:rsid w:val="000834D6"/>
    <w:rsid w:val="00084851"/>
    <w:rsid w:val="00086308"/>
    <w:rsid w:val="0008713D"/>
    <w:rsid w:val="000874AB"/>
    <w:rsid w:val="000879DD"/>
    <w:rsid w:val="00087A10"/>
    <w:rsid w:val="00087DB3"/>
    <w:rsid w:val="00091082"/>
    <w:rsid w:val="000914EF"/>
    <w:rsid w:val="00091F3C"/>
    <w:rsid w:val="000921CD"/>
    <w:rsid w:val="00092658"/>
    <w:rsid w:val="00092A02"/>
    <w:rsid w:val="00093AB3"/>
    <w:rsid w:val="00093EC2"/>
    <w:rsid w:val="00094293"/>
    <w:rsid w:val="0009535C"/>
    <w:rsid w:val="00095D4A"/>
    <w:rsid w:val="0009715B"/>
    <w:rsid w:val="0009733B"/>
    <w:rsid w:val="0009737F"/>
    <w:rsid w:val="00097A04"/>
    <w:rsid w:val="000A0214"/>
    <w:rsid w:val="000A0B85"/>
    <w:rsid w:val="000A10BA"/>
    <w:rsid w:val="000A10FD"/>
    <w:rsid w:val="000A1B73"/>
    <w:rsid w:val="000A1F72"/>
    <w:rsid w:val="000A2052"/>
    <w:rsid w:val="000A21D9"/>
    <w:rsid w:val="000A226D"/>
    <w:rsid w:val="000A2787"/>
    <w:rsid w:val="000A2E10"/>
    <w:rsid w:val="000A30DF"/>
    <w:rsid w:val="000A453D"/>
    <w:rsid w:val="000A6D86"/>
    <w:rsid w:val="000A72DF"/>
    <w:rsid w:val="000A738F"/>
    <w:rsid w:val="000A77C7"/>
    <w:rsid w:val="000A797A"/>
    <w:rsid w:val="000B0E41"/>
    <w:rsid w:val="000B0F96"/>
    <w:rsid w:val="000B1327"/>
    <w:rsid w:val="000B1382"/>
    <w:rsid w:val="000B2490"/>
    <w:rsid w:val="000B3EFD"/>
    <w:rsid w:val="000B4689"/>
    <w:rsid w:val="000B4850"/>
    <w:rsid w:val="000B49BC"/>
    <w:rsid w:val="000B4AA7"/>
    <w:rsid w:val="000B4E35"/>
    <w:rsid w:val="000B554F"/>
    <w:rsid w:val="000B5F02"/>
    <w:rsid w:val="000B696B"/>
    <w:rsid w:val="000B7E33"/>
    <w:rsid w:val="000C029E"/>
    <w:rsid w:val="000C1C54"/>
    <w:rsid w:val="000C2008"/>
    <w:rsid w:val="000C23B6"/>
    <w:rsid w:val="000C2F2E"/>
    <w:rsid w:val="000C3438"/>
    <w:rsid w:val="000C37EE"/>
    <w:rsid w:val="000C3C27"/>
    <w:rsid w:val="000C3CA4"/>
    <w:rsid w:val="000C44F5"/>
    <w:rsid w:val="000C482D"/>
    <w:rsid w:val="000C56D6"/>
    <w:rsid w:val="000C6F0F"/>
    <w:rsid w:val="000C7313"/>
    <w:rsid w:val="000C74A4"/>
    <w:rsid w:val="000C78B3"/>
    <w:rsid w:val="000D0D08"/>
    <w:rsid w:val="000D0DD4"/>
    <w:rsid w:val="000D0F4A"/>
    <w:rsid w:val="000D13B8"/>
    <w:rsid w:val="000D16EE"/>
    <w:rsid w:val="000D1B7D"/>
    <w:rsid w:val="000D30E3"/>
    <w:rsid w:val="000D5018"/>
    <w:rsid w:val="000D5289"/>
    <w:rsid w:val="000D5F6C"/>
    <w:rsid w:val="000D6D55"/>
    <w:rsid w:val="000E0798"/>
    <w:rsid w:val="000E0938"/>
    <w:rsid w:val="000E0AA8"/>
    <w:rsid w:val="000E21E3"/>
    <w:rsid w:val="000E26EC"/>
    <w:rsid w:val="000E3CBF"/>
    <w:rsid w:val="000E4C8E"/>
    <w:rsid w:val="000E50B1"/>
    <w:rsid w:val="000E527D"/>
    <w:rsid w:val="000E5392"/>
    <w:rsid w:val="000E63C6"/>
    <w:rsid w:val="000E66F9"/>
    <w:rsid w:val="000E6F50"/>
    <w:rsid w:val="000E74C8"/>
    <w:rsid w:val="000F0892"/>
    <w:rsid w:val="000F0AF2"/>
    <w:rsid w:val="000F11F6"/>
    <w:rsid w:val="000F1A2A"/>
    <w:rsid w:val="000F1B57"/>
    <w:rsid w:val="000F299E"/>
    <w:rsid w:val="000F2BEC"/>
    <w:rsid w:val="000F4C72"/>
    <w:rsid w:val="000F6B8B"/>
    <w:rsid w:val="000F7172"/>
    <w:rsid w:val="000F7572"/>
    <w:rsid w:val="00100466"/>
    <w:rsid w:val="001006FA"/>
    <w:rsid w:val="001011EA"/>
    <w:rsid w:val="001020A3"/>
    <w:rsid w:val="00102512"/>
    <w:rsid w:val="0010320C"/>
    <w:rsid w:val="00105F2B"/>
    <w:rsid w:val="001061B7"/>
    <w:rsid w:val="001063E4"/>
    <w:rsid w:val="00106E31"/>
    <w:rsid w:val="00106E54"/>
    <w:rsid w:val="00106E67"/>
    <w:rsid w:val="00107182"/>
    <w:rsid w:val="001071A2"/>
    <w:rsid w:val="001079E9"/>
    <w:rsid w:val="00110E55"/>
    <w:rsid w:val="00111839"/>
    <w:rsid w:val="00111AF1"/>
    <w:rsid w:val="0011243A"/>
    <w:rsid w:val="001133A6"/>
    <w:rsid w:val="00114136"/>
    <w:rsid w:val="001146D6"/>
    <w:rsid w:val="00114F1F"/>
    <w:rsid w:val="00115394"/>
    <w:rsid w:val="00115758"/>
    <w:rsid w:val="0011708D"/>
    <w:rsid w:val="0012030B"/>
    <w:rsid w:val="00120D07"/>
    <w:rsid w:val="00120E3F"/>
    <w:rsid w:val="00121166"/>
    <w:rsid w:val="001212F7"/>
    <w:rsid w:val="00122994"/>
    <w:rsid w:val="00123127"/>
    <w:rsid w:val="00123F73"/>
    <w:rsid w:val="001241DF"/>
    <w:rsid w:val="001242FB"/>
    <w:rsid w:val="0012544E"/>
    <w:rsid w:val="00125C2B"/>
    <w:rsid w:val="00126AB3"/>
    <w:rsid w:val="00126D4F"/>
    <w:rsid w:val="001303FB"/>
    <w:rsid w:val="0013167E"/>
    <w:rsid w:val="0013206D"/>
    <w:rsid w:val="00132612"/>
    <w:rsid w:val="00133207"/>
    <w:rsid w:val="00133BBF"/>
    <w:rsid w:val="001357FE"/>
    <w:rsid w:val="00135E53"/>
    <w:rsid w:val="00135F58"/>
    <w:rsid w:val="00136307"/>
    <w:rsid w:val="0013677F"/>
    <w:rsid w:val="001367F0"/>
    <w:rsid w:val="00136D91"/>
    <w:rsid w:val="00136EE9"/>
    <w:rsid w:val="001378C4"/>
    <w:rsid w:val="00137E7C"/>
    <w:rsid w:val="00137ECA"/>
    <w:rsid w:val="00140B1B"/>
    <w:rsid w:val="00140C1B"/>
    <w:rsid w:val="00140D18"/>
    <w:rsid w:val="00140F75"/>
    <w:rsid w:val="0014628C"/>
    <w:rsid w:val="001463B9"/>
    <w:rsid w:val="00147FAE"/>
    <w:rsid w:val="001502AB"/>
    <w:rsid w:val="00150726"/>
    <w:rsid w:val="001508BF"/>
    <w:rsid w:val="00150D3B"/>
    <w:rsid w:val="0015104A"/>
    <w:rsid w:val="001516A4"/>
    <w:rsid w:val="00151950"/>
    <w:rsid w:val="00151C68"/>
    <w:rsid w:val="0015256C"/>
    <w:rsid w:val="00152691"/>
    <w:rsid w:val="0015423D"/>
    <w:rsid w:val="00155AE1"/>
    <w:rsid w:val="00156AB8"/>
    <w:rsid w:val="00156B5D"/>
    <w:rsid w:val="0015778C"/>
    <w:rsid w:val="00157F48"/>
    <w:rsid w:val="001605D0"/>
    <w:rsid w:val="0016075D"/>
    <w:rsid w:val="00160AC0"/>
    <w:rsid w:val="00161697"/>
    <w:rsid w:val="00162164"/>
    <w:rsid w:val="0016265B"/>
    <w:rsid w:val="00162858"/>
    <w:rsid w:val="00163F0D"/>
    <w:rsid w:val="00165CB2"/>
    <w:rsid w:val="00170350"/>
    <w:rsid w:val="00170A76"/>
    <w:rsid w:val="00171593"/>
    <w:rsid w:val="0017268E"/>
    <w:rsid w:val="00173410"/>
    <w:rsid w:val="00173A23"/>
    <w:rsid w:val="00174139"/>
    <w:rsid w:val="00174574"/>
    <w:rsid w:val="001748E5"/>
    <w:rsid w:val="0017494C"/>
    <w:rsid w:val="00174C6D"/>
    <w:rsid w:val="00174E9E"/>
    <w:rsid w:val="00175E98"/>
    <w:rsid w:val="001765CF"/>
    <w:rsid w:val="00177B93"/>
    <w:rsid w:val="00177D70"/>
    <w:rsid w:val="00180B40"/>
    <w:rsid w:val="00180C03"/>
    <w:rsid w:val="00181149"/>
    <w:rsid w:val="00181411"/>
    <w:rsid w:val="0018194E"/>
    <w:rsid w:val="00181ECC"/>
    <w:rsid w:val="00181FC0"/>
    <w:rsid w:val="00182236"/>
    <w:rsid w:val="00182334"/>
    <w:rsid w:val="00182664"/>
    <w:rsid w:val="00182D42"/>
    <w:rsid w:val="00182E0E"/>
    <w:rsid w:val="0018310F"/>
    <w:rsid w:val="00183AD9"/>
    <w:rsid w:val="00183CE0"/>
    <w:rsid w:val="00184A88"/>
    <w:rsid w:val="00184C0B"/>
    <w:rsid w:val="001862FA"/>
    <w:rsid w:val="00186881"/>
    <w:rsid w:val="00186BD1"/>
    <w:rsid w:val="00187237"/>
    <w:rsid w:val="001873AB"/>
    <w:rsid w:val="00187E45"/>
    <w:rsid w:val="001901B8"/>
    <w:rsid w:val="0019077D"/>
    <w:rsid w:val="00191339"/>
    <w:rsid w:val="001915B7"/>
    <w:rsid w:val="00191726"/>
    <w:rsid w:val="00191758"/>
    <w:rsid w:val="0019219F"/>
    <w:rsid w:val="001922EA"/>
    <w:rsid w:val="001928C1"/>
    <w:rsid w:val="00192D79"/>
    <w:rsid w:val="001935FC"/>
    <w:rsid w:val="00193883"/>
    <w:rsid w:val="001939A1"/>
    <w:rsid w:val="0019429F"/>
    <w:rsid w:val="001A05E4"/>
    <w:rsid w:val="001A0654"/>
    <w:rsid w:val="001A2925"/>
    <w:rsid w:val="001A31A9"/>
    <w:rsid w:val="001A31CB"/>
    <w:rsid w:val="001A4745"/>
    <w:rsid w:val="001A5061"/>
    <w:rsid w:val="001A57A0"/>
    <w:rsid w:val="001A57B7"/>
    <w:rsid w:val="001A5C48"/>
    <w:rsid w:val="001A5E39"/>
    <w:rsid w:val="001A652B"/>
    <w:rsid w:val="001A68C7"/>
    <w:rsid w:val="001A6D55"/>
    <w:rsid w:val="001A7D21"/>
    <w:rsid w:val="001B0232"/>
    <w:rsid w:val="001B1B27"/>
    <w:rsid w:val="001B1E1B"/>
    <w:rsid w:val="001B39E2"/>
    <w:rsid w:val="001B3DE5"/>
    <w:rsid w:val="001B4065"/>
    <w:rsid w:val="001B40AD"/>
    <w:rsid w:val="001B41C4"/>
    <w:rsid w:val="001B4487"/>
    <w:rsid w:val="001B497E"/>
    <w:rsid w:val="001B530D"/>
    <w:rsid w:val="001B5CB9"/>
    <w:rsid w:val="001B5F23"/>
    <w:rsid w:val="001B6488"/>
    <w:rsid w:val="001B65FA"/>
    <w:rsid w:val="001B6E40"/>
    <w:rsid w:val="001B7365"/>
    <w:rsid w:val="001B7682"/>
    <w:rsid w:val="001C065C"/>
    <w:rsid w:val="001C1B4E"/>
    <w:rsid w:val="001C2022"/>
    <w:rsid w:val="001C3516"/>
    <w:rsid w:val="001C35B6"/>
    <w:rsid w:val="001C3A9C"/>
    <w:rsid w:val="001C44DC"/>
    <w:rsid w:val="001C5884"/>
    <w:rsid w:val="001C7538"/>
    <w:rsid w:val="001D0102"/>
    <w:rsid w:val="001D0B37"/>
    <w:rsid w:val="001D111A"/>
    <w:rsid w:val="001D17F6"/>
    <w:rsid w:val="001D35D6"/>
    <w:rsid w:val="001D35E0"/>
    <w:rsid w:val="001D5EF3"/>
    <w:rsid w:val="001D618D"/>
    <w:rsid w:val="001D6484"/>
    <w:rsid w:val="001D6922"/>
    <w:rsid w:val="001D6A0B"/>
    <w:rsid w:val="001D6B85"/>
    <w:rsid w:val="001D7449"/>
    <w:rsid w:val="001D754C"/>
    <w:rsid w:val="001D789F"/>
    <w:rsid w:val="001D79C8"/>
    <w:rsid w:val="001E178A"/>
    <w:rsid w:val="001E3D57"/>
    <w:rsid w:val="001E3F9F"/>
    <w:rsid w:val="001E4108"/>
    <w:rsid w:val="001E49F0"/>
    <w:rsid w:val="001E5065"/>
    <w:rsid w:val="001E578E"/>
    <w:rsid w:val="001E61CB"/>
    <w:rsid w:val="001E7FAA"/>
    <w:rsid w:val="001F07D1"/>
    <w:rsid w:val="001F08D6"/>
    <w:rsid w:val="001F1E22"/>
    <w:rsid w:val="001F2BF9"/>
    <w:rsid w:val="001F3416"/>
    <w:rsid w:val="001F373F"/>
    <w:rsid w:val="001F3BE9"/>
    <w:rsid w:val="001F4DCF"/>
    <w:rsid w:val="001F5535"/>
    <w:rsid w:val="001F5889"/>
    <w:rsid w:val="001F600A"/>
    <w:rsid w:val="001F6D42"/>
    <w:rsid w:val="001F7D91"/>
    <w:rsid w:val="002001E0"/>
    <w:rsid w:val="00200B2C"/>
    <w:rsid w:val="00200FF3"/>
    <w:rsid w:val="00201627"/>
    <w:rsid w:val="002022E9"/>
    <w:rsid w:val="00202528"/>
    <w:rsid w:val="002033FB"/>
    <w:rsid w:val="00204A51"/>
    <w:rsid w:val="00204D9A"/>
    <w:rsid w:val="002050F8"/>
    <w:rsid w:val="0020611C"/>
    <w:rsid w:val="00206607"/>
    <w:rsid w:val="00206745"/>
    <w:rsid w:val="00206D3C"/>
    <w:rsid w:val="00207153"/>
    <w:rsid w:val="00210BB5"/>
    <w:rsid w:val="00210BBA"/>
    <w:rsid w:val="002110B1"/>
    <w:rsid w:val="00211250"/>
    <w:rsid w:val="002129D4"/>
    <w:rsid w:val="00213CBA"/>
    <w:rsid w:val="00213F68"/>
    <w:rsid w:val="002143B3"/>
    <w:rsid w:val="00214BF4"/>
    <w:rsid w:val="002172CC"/>
    <w:rsid w:val="002177AF"/>
    <w:rsid w:val="002209F0"/>
    <w:rsid w:val="002223F5"/>
    <w:rsid w:val="00223202"/>
    <w:rsid w:val="002236E9"/>
    <w:rsid w:val="00224A8C"/>
    <w:rsid w:val="002251D1"/>
    <w:rsid w:val="002252B8"/>
    <w:rsid w:val="00225E8C"/>
    <w:rsid w:val="00225EB4"/>
    <w:rsid w:val="00226557"/>
    <w:rsid w:val="00226FF8"/>
    <w:rsid w:val="0022756D"/>
    <w:rsid w:val="00230780"/>
    <w:rsid w:val="00230C45"/>
    <w:rsid w:val="00230E8D"/>
    <w:rsid w:val="00232221"/>
    <w:rsid w:val="0023287B"/>
    <w:rsid w:val="002339D3"/>
    <w:rsid w:val="00233DDF"/>
    <w:rsid w:val="0023416F"/>
    <w:rsid w:val="002350A8"/>
    <w:rsid w:val="002357D2"/>
    <w:rsid w:val="00236F8D"/>
    <w:rsid w:val="002374A1"/>
    <w:rsid w:val="002375BE"/>
    <w:rsid w:val="0023763D"/>
    <w:rsid w:val="00237665"/>
    <w:rsid w:val="00240CFD"/>
    <w:rsid w:val="00240EDF"/>
    <w:rsid w:val="00241423"/>
    <w:rsid w:val="0024193F"/>
    <w:rsid w:val="00241FDF"/>
    <w:rsid w:val="0024271F"/>
    <w:rsid w:val="00242A0B"/>
    <w:rsid w:val="00242CB1"/>
    <w:rsid w:val="0024307E"/>
    <w:rsid w:val="00243856"/>
    <w:rsid w:val="00244EA8"/>
    <w:rsid w:val="0024655B"/>
    <w:rsid w:val="0024676E"/>
    <w:rsid w:val="002475C3"/>
    <w:rsid w:val="0025007C"/>
    <w:rsid w:val="00251B34"/>
    <w:rsid w:val="00251D43"/>
    <w:rsid w:val="002521AC"/>
    <w:rsid w:val="00252BC5"/>
    <w:rsid w:val="00254377"/>
    <w:rsid w:val="0025474D"/>
    <w:rsid w:val="00254BD3"/>
    <w:rsid w:val="00255230"/>
    <w:rsid w:val="0025547A"/>
    <w:rsid w:val="002554BA"/>
    <w:rsid w:val="00255B33"/>
    <w:rsid w:val="00256A08"/>
    <w:rsid w:val="00257360"/>
    <w:rsid w:val="002574C9"/>
    <w:rsid w:val="00257DDC"/>
    <w:rsid w:val="0026257D"/>
    <w:rsid w:val="002642D8"/>
    <w:rsid w:val="0026585C"/>
    <w:rsid w:val="00266219"/>
    <w:rsid w:val="0026649E"/>
    <w:rsid w:val="0027012A"/>
    <w:rsid w:val="00270944"/>
    <w:rsid w:val="00271AC5"/>
    <w:rsid w:val="002721E0"/>
    <w:rsid w:val="00272DE1"/>
    <w:rsid w:val="00272FB0"/>
    <w:rsid w:val="002731B7"/>
    <w:rsid w:val="002737F8"/>
    <w:rsid w:val="00273A98"/>
    <w:rsid w:val="00274F36"/>
    <w:rsid w:val="00274FE6"/>
    <w:rsid w:val="002766C8"/>
    <w:rsid w:val="0027673C"/>
    <w:rsid w:val="0027677E"/>
    <w:rsid w:val="00277D07"/>
    <w:rsid w:val="00282637"/>
    <w:rsid w:val="00282775"/>
    <w:rsid w:val="002827D8"/>
    <w:rsid w:val="00282AD7"/>
    <w:rsid w:val="00283959"/>
    <w:rsid w:val="002850E1"/>
    <w:rsid w:val="002857D4"/>
    <w:rsid w:val="0028665E"/>
    <w:rsid w:val="002909C1"/>
    <w:rsid w:val="00291985"/>
    <w:rsid w:val="002921CC"/>
    <w:rsid w:val="002923A7"/>
    <w:rsid w:val="00292697"/>
    <w:rsid w:val="0029282B"/>
    <w:rsid w:val="00292E5B"/>
    <w:rsid w:val="00292EDD"/>
    <w:rsid w:val="002930C5"/>
    <w:rsid w:val="002934F5"/>
    <w:rsid w:val="00293CC8"/>
    <w:rsid w:val="00293F02"/>
    <w:rsid w:val="00294D3E"/>
    <w:rsid w:val="002953FE"/>
    <w:rsid w:val="00295837"/>
    <w:rsid w:val="00295B45"/>
    <w:rsid w:val="00295C44"/>
    <w:rsid w:val="002964C5"/>
    <w:rsid w:val="00296C39"/>
    <w:rsid w:val="00297AD2"/>
    <w:rsid w:val="002A0132"/>
    <w:rsid w:val="002A114F"/>
    <w:rsid w:val="002A1DB1"/>
    <w:rsid w:val="002A2474"/>
    <w:rsid w:val="002A2969"/>
    <w:rsid w:val="002A32DA"/>
    <w:rsid w:val="002A3C4B"/>
    <w:rsid w:val="002A3F34"/>
    <w:rsid w:val="002A47B5"/>
    <w:rsid w:val="002A47EB"/>
    <w:rsid w:val="002A541B"/>
    <w:rsid w:val="002A55B8"/>
    <w:rsid w:val="002A60F7"/>
    <w:rsid w:val="002A689B"/>
    <w:rsid w:val="002A6CCB"/>
    <w:rsid w:val="002A6D8B"/>
    <w:rsid w:val="002A7AEB"/>
    <w:rsid w:val="002A7CBF"/>
    <w:rsid w:val="002B0252"/>
    <w:rsid w:val="002B03A4"/>
    <w:rsid w:val="002B0728"/>
    <w:rsid w:val="002B2281"/>
    <w:rsid w:val="002B26A7"/>
    <w:rsid w:val="002B3060"/>
    <w:rsid w:val="002B3726"/>
    <w:rsid w:val="002B3CB8"/>
    <w:rsid w:val="002B44AB"/>
    <w:rsid w:val="002B4528"/>
    <w:rsid w:val="002B4BD2"/>
    <w:rsid w:val="002B6111"/>
    <w:rsid w:val="002B6664"/>
    <w:rsid w:val="002B6B57"/>
    <w:rsid w:val="002B746A"/>
    <w:rsid w:val="002C021C"/>
    <w:rsid w:val="002C165B"/>
    <w:rsid w:val="002C1BBB"/>
    <w:rsid w:val="002C1D48"/>
    <w:rsid w:val="002C2212"/>
    <w:rsid w:val="002C32E2"/>
    <w:rsid w:val="002C3A4B"/>
    <w:rsid w:val="002C49AB"/>
    <w:rsid w:val="002C4A83"/>
    <w:rsid w:val="002C5802"/>
    <w:rsid w:val="002C5890"/>
    <w:rsid w:val="002C6626"/>
    <w:rsid w:val="002C68BE"/>
    <w:rsid w:val="002C6D12"/>
    <w:rsid w:val="002C7366"/>
    <w:rsid w:val="002C7CDE"/>
    <w:rsid w:val="002D0141"/>
    <w:rsid w:val="002D07DF"/>
    <w:rsid w:val="002D131A"/>
    <w:rsid w:val="002D2A6A"/>
    <w:rsid w:val="002D2D70"/>
    <w:rsid w:val="002D2F37"/>
    <w:rsid w:val="002D41DA"/>
    <w:rsid w:val="002D491A"/>
    <w:rsid w:val="002D4993"/>
    <w:rsid w:val="002D4B86"/>
    <w:rsid w:val="002D4F32"/>
    <w:rsid w:val="002D5E00"/>
    <w:rsid w:val="002D6695"/>
    <w:rsid w:val="002D72E5"/>
    <w:rsid w:val="002D75FD"/>
    <w:rsid w:val="002D7F86"/>
    <w:rsid w:val="002E0546"/>
    <w:rsid w:val="002E0C1E"/>
    <w:rsid w:val="002E23F5"/>
    <w:rsid w:val="002E378E"/>
    <w:rsid w:val="002E3991"/>
    <w:rsid w:val="002E3A7F"/>
    <w:rsid w:val="002E408D"/>
    <w:rsid w:val="002E437B"/>
    <w:rsid w:val="002E43CB"/>
    <w:rsid w:val="002E5530"/>
    <w:rsid w:val="002E7C34"/>
    <w:rsid w:val="002F025A"/>
    <w:rsid w:val="002F0BDC"/>
    <w:rsid w:val="002F1445"/>
    <w:rsid w:val="002F37C5"/>
    <w:rsid w:val="002F3BBF"/>
    <w:rsid w:val="002F5302"/>
    <w:rsid w:val="002F6233"/>
    <w:rsid w:val="002F6CD6"/>
    <w:rsid w:val="002F7909"/>
    <w:rsid w:val="00300AB6"/>
    <w:rsid w:val="00300B4C"/>
    <w:rsid w:val="00302688"/>
    <w:rsid w:val="00302822"/>
    <w:rsid w:val="00302B3F"/>
    <w:rsid w:val="00302BF7"/>
    <w:rsid w:val="00303DA2"/>
    <w:rsid w:val="00304CC4"/>
    <w:rsid w:val="00305241"/>
    <w:rsid w:val="0030624C"/>
    <w:rsid w:val="00306603"/>
    <w:rsid w:val="00306906"/>
    <w:rsid w:val="00310730"/>
    <w:rsid w:val="003108EA"/>
    <w:rsid w:val="00310C2F"/>
    <w:rsid w:val="00311BB4"/>
    <w:rsid w:val="003130E0"/>
    <w:rsid w:val="0031323C"/>
    <w:rsid w:val="003140D7"/>
    <w:rsid w:val="0031511F"/>
    <w:rsid w:val="00316FE4"/>
    <w:rsid w:val="00317616"/>
    <w:rsid w:val="0032254D"/>
    <w:rsid w:val="00322D82"/>
    <w:rsid w:val="0032348E"/>
    <w:rsid w:val="0032383B"/>
    <w:rsid w:val="00323BC7"/>
    <w:rsid w:val="00323DEC"/>
    <w:rsid w:val="003245E6"/>
    <w:rsid w:val="0032739B"/>
    <w:rsid w:val="00327871"/>
    <w:rsid w:val="0033046E"/>
    <w:rsid w:val="00330E4B"/>
    <w:rsid w:val="00331032"/>
    <w:rsid w:val="00332C91"/>
    <w:rsid w:val="00333E00"/>
    <w:rsid w:val="00334317"/>
    <w:rsid w:val="0033640C"/>
    <w:rsid w:val="003366DF"/>
    <w:rsid w:val="00336FD0"/>
    <w:rsid w:val="00340370"/>
    <w:rsid w:val="00340DF6"/>
    <w:rsid w:val="00341835"/>
    <w:rsid w:val="00344089"/>
    <w:rsid w:val="0034410D"/>
    <w:rsid w:val="00344B28"/>
    <w:rsid w:val="00344DEA"/>
    <w:rsid w:val="003459A9"/>
    <w:rsid w:val="00345F1B"/>
    <w:rsid w:val="003468C2"/>
    <w:rsid w:val="00346B09"/>
    <w:rsid w:val="00346E22"/>
    <w:rsid w:val="00346F65"/>
    <w:rsid w:val="00346FE0"/>
    <w:rsid w:val="00347024"/>
    <w:rsid w:val="003470AF"/>
    <w:rsid w:val="003478D2"/>
    <w:rsid w:val="00347CB1"/>
    <w:rsid w:val="00347E7E"/>
    <w:rsid w:val="003501E6"/>
    <w:rsid w:val="00350377"/>
    <w:rsid w:val="003506D9"/>
    <w:rsid w:val="00350A06"/>
    <w:rsid w:val="00350B09"/>
    <w:rsid w:val="00350E8E"/>
    <w:rsid w:val="003517EC"/>
    <w:rsid w:val="0035205A"/>
    <w:rsid w:val="00352BF7"/>
    <w:rsid w:val="0035334D"/>
    <w:rsid w:val="00353441"/>
    <w:rsid w:val="00353466"/>
    <w:rsid w:val="003536F1"/>
    <w:rsid w:val="00353708"/>
    <w:rsid w:val="0035402E"/>
    <w:rsid w:val="00354A69"/>
    <w:rsid w:val="00354D2C"/>
    <w:rsid w:val="00355ED4"/>
    <w:rsid w:val="00356564"/>
    <w:rsid w:val="00356BA0"/>
    <w:rsid w:val="00356C31"/>
    <w:rsid w:val="00356C4E"/>
    <w:rsid w:val="00357025"/>
    <w:rsid w:val="00361F08"/>
    <w:rsid w:val="00361FDA"/>
    <w:rsid w:val="0036203B"/>
    <w:rsid w:val="00362CF6"/>
    <w:rsid w:val="0036304A"/>
    <w:rsid w:val="003634EB"/>
    <w:rsid w:val="00363958"/>
    <w:rsid w:val="00364722"/>
    <w:rsid w:val="00364C3F"/>
    <w:rsid w:val="003655B5"/>
    <w:rsid w:val="00366206"/>
    <w:rsid w:val="00366657"/>
    <w:rsid w:val="003673F1"/>
    <w:rsid w:val="003678B4"/>
    <w:rsid w:val="003712F4"/>
    <w:rsid w:val="0037174D"/>
    <w:rsid w:val="0037206C"/>
    <w:rsid w:val="00374EBD"/>
    <w:rsid w:val="003755D7"/>
    <w:rsid w:val="003757F2"/>
    <w:rsid w:val="00375905"/>
    <w:rsid w:val="00375A81"/>
    <w:rsid w:val="00375E6E"/>
    <w:rsid w:val="00376928"/>
    <w:rsid w:val="00376CC8"/>
    <w:rsid w:val="0038140C"/>
    <w:rsid w:val="003814D1"/>
    <w:rsid w:val="003837DC"/>
    <w:rsid w:val="0038391A"/>
    <w:rsid w:val="00383B4D"/>
    <w:rsid w:val="003843E8"/>
    <w:rsid w:val="00384704"/>
    <w:rsid w:val="00385F23"/>
    <w:rsid w:val="003865AB"/>
    <w:rsid w:val="00386771"/>
    <w:rsid w:val="003869F0"/>
    <w:rsid w:val="00386FB0"/>
    <w:rsid w:val="00386FF1"/>
    <w:rsid w:val="00387426"/>
    <w:rsid w:val="003902A3"/>
    <w:rsid w:val="0039153A"/>
    <w:rsid w:val="003919F5"/>
    <w:rsid w:val="00391B59"/>
    <w:rsid w:val="00391E3A"/>
    <w:rsid w:val="003930CB"/>
    <w:rsid w:val="00393196"/>
    <w:rsid w:val="003934C5"/>
    <w:rsid w:val="003940DC"/>
    <w:rsid w:val="00394542"/>
    <w:rsid w:val="00395148"/>
    <w:rsid w:val="003962D0"/>
    <w:rsid w:val="00397AD0"/>
    <w:rsid w:val="003A0030"/>
    <w:rsid w:val="003A037B"/>
    <w:rsid w:val="003A05F7"/>
    <w:rsid w:val="003A0D9E"/>
    <w:rsid w:val="003A1152"/>
    <w:rsid w:val="003A1AAB"/>
    <w:rsid w:val="003A3316"/>
    <w:rsid w:val="003A3CD4"/>
    <w:rsid w:val="003A4057"/>
    <w:rsid w:val="003A41E5"/>
    <w:rsid w:val="003A4485"/>
    <w:rsid w:val="003A4940"/>
    <w:rsid w:val="003A4A5F"/>
    <w:rsid w:val="003A5169"/>
    <w:rsid w:val="003A5738"/>
    <w:rsid w:val="003A698E"/>
    <w:rsid w:val="003A6D5C"/>
    <w:rsid w:val="003A719A"/>
    <w:rsid w:val="003A7947"/>
    <w:rsid w:val="003B00A7"/>
    <w:rsid w:val="003B0CEA"/>
    <w:rsid w:val="003B0F30"/>
    <w:rsid w:val="003B13B7"/>
    <w:rsid w:val="003B179E"/>
    <w:rsid w:val="003B27ED"/>
    <w:rsid w:val="003B4522"/>
    <w:rsid w:val="003B55AC"/>
    <w:rsid w:val="003B5D45"/>
    <w:rsid w:val="003B5E78"/>
    <w:rsid w:val="003B613F"/>
    <w:rsid w:val="003B643D"/>
    <w:rsid w:val="003B6595"/>
    <w:rsid w:val="003B67E8"/>
    <w:rsid w:val="003B6B83"/>
    <w:rsid w:val="003B6C87"/>
    <w:rsid w:val="003B7097"/>
    <w:rsid w:val="003C0906"/>
    <w:rsid w:val="003C0AA5"/>
    <w:rsid w:val="003C14C1"/>
    <w:rsid w:val="003C1909"/>
    <w:rsid w:val="003C1F97"/>
    <w:rsid w:val="003C296C"/>
    <w:rsid w:val="003C2A48"/>
    <w:rsid w:val="003C2FF4"/>
    <w:rsid w:val="003C3408"/>
    <w:rsid w:val="003C3AAE"/>
    <w:rsid w:val="003C3B44"/>
    <w:rsid w:val="003C48EC"/>
    <w:rsid w:val="003C4C64"/>
    <w:rsid w:val="003C4FBA"/>
    <w:rsid w:val="003C5187"/>
    <w:rsid w:val="003C603F"/>
    <w:rsid w:val="003C6C27"/>
    <w:rsid w:val="003C7EBF"/>
    <w:rsid w:val="003D0418"/>
    <w:rsid w:val="003D1B8D"/>
    <w:rsid w:val="003D1F31"/>
    <w:rsid w:val="003D24C8"/>
    <w:rsid w:val="003D28D7"/>
    <w:rsid w:val="003D3235"/>
    <w:rsid w:val="003D3816"/>
    <w:rsid w:val="003D436C"/>
    <w:rsid w:val="003D43BA"/>
    <w:rsid w:val="003D5376"/>
    <w:rsid w:val="003D57AE"/>
    <w:rsid w:val="003D58EE"/>
    <w:rsid w:val="003D5984"/>
    <w:rsid w:val="003D60F9"/>
    <w:rsid w:val="003D6126"/>
    <w:rsid w:val="003D69E2"/>
    <w:rsid w:val="003D6DF3"/>
    <w:rsid w:val="003D75EA"/>
    <w:rsid w:val="003E0833"/>
    <w:rsid w:val="003E0847"/>
    <w:rsid w:val="003E2488"/>
    <w:rsid w:val="003E28F3"/>
    <w:rsid w:val="003E385E"/>
    <w:rsid w:val="003E411A"/>
    <w:rsid w:val="003E53EC"/>
    <w:rsid w:val="003E54DE"/>
    <w:rsid w:val="003E663C"/>
    <w:rsid w:val="003E6F62"/>
    <w:rsid w:val="003E7974"/>
    <w:rsid w:val="003E7E25"/>
    <w:rsid w:val="003F0C21"/>
    <w:rsid w:val="003F14A9"/>
    <w:rsid w:val="003F202B"/>
    <w:rsid w:val="003F23CA"/>
    <w:rsid w:val="003F2D83"/>
    <w:rsid w:val="003F2F4A"/>
    <w:rsid w:val="003F3BCF"/>
    <w:rsid w:val="003F40C3"/>
    <w:rsid w:val="003F63ED"/>
    <w:rsid w:val="003F6766"/>
    <w:rsid w:val="003F6926"/>
    <w:rsid w:val="003F69D9"/>
    <w:rsid w:val="003F7213"/>
    <w:rsid w:val="003F77D5"/>
    <w:rsid w:val="00402484"/>
    <w:rsid w:val="004025A1"/>
    <w:rsid w:val="00402AB3"/>
    <w:rsid w:val="00403261"/>
    <w:rsid w:val="0040391C"/>
    <w:rsid w:val="00403EA7"/>
    <w:rsid w:val="004047F2"/>
    <w:rsid w:val="00404CA9"/>
    <w:rsid w:val="00404D8D"/>
    <w:rsid w:val="00405C16"/>
    <w:rsid w:val="004063BB"/>
    <w:rsid w:val="00407019"/>
    <w:rsid w:val="00407576"/>
    <w:rsid w:val="00410F1A"/>
    <w:rsid w:val="00411177"/>
    <w:rsid w:val="004126DF"/>
    <w:rsid w:val="00412A26"/>
    <w:rsid w:val="00412A27"/>
    <w:rsid w:val="00412F95"/>
    <w:rsid w:val="004135B2"/>
    <w:rsid w:val="00413CB4"/>
    <w:rsid w:val="004149BE"/>
    <w:rsid w:val="00414CE3"/>
    <w:rsid w:val="00414D38"/>
    <w:rsid w:val="00414DE1"/>
    <w:rsid w:val="00415970"/>
    <w:rsid w:val="00415CB0"/>
    <w:rsid w:val="00415CF3"/>
    <w:rsid w:val="004176D2"/>
    <w:rsid w:val="00417B94"/>
    <w:rsid w:val="004208B8"/>
    <w:rsid w:val="00420A94"/>
    <w:rsid w:val="00420AB5"/>
    <w:rsid w:val="004212AE"/>
    <w:rsid w:val="00421B59"/>
    <w:rsid w:val="0042286C"/>
    <w:rsid w:val="00423081"/>
    <w:rsid w:val="004232E2"/>
    <w:rsid w:val="00423435"/>
    <w:rsid w:val="004234D5"/>
    <w:rsid w:val="0042371B"/>
    <w:rsid w:val="00423F50"/>
    <w:rsid w:val="004248C8"/>
    <w:rsid w:val="00425247"/>
    <w:rsid w:val="0042589F"/>
    <w:rsid w:val="0042653E"/>
    <w:rsid w:val="004265AE"/>
    <w:rsid w:val="00426928"/>
    <w:rsid w:val="00426CD0"/>
    <w:rsid w:val="004270BD"/>
    <w:rsid w:val="00427ECF"/>
    <w:rsid w:val="004301E7"/>
    <w:rsid w:val="0043098F"/>
    <w:rsid w:val="004310E6"/>
    <w:rsid w:val="00431A09"/>
    <w:rsid w:val="00432387"/>
    <w:rsid w:val="0043340D"/>
    <w:rsid w:val="00433640"/>
    <w:rsid w:val="0043505B"/>
    <w:rsid w:val="0043536D"/>
    <w:rsid w:val="004359F1"/>
    <w:rsid w:val="00436CD2"/>
    <w:rsid w:val="00436F19"/>
    <w:rsid w:val="00436FA1"/>
    <w:rsid w:val="004377FA"/>
    <w:rsid w:val="00437E27"/>
    <w:rsid w:val="00437F15"/>
    <w:rsid w:val="0044064F"/>
    <w:rsid w:val="004418C2"/>
    <w:rsid w:val="00441ACE"/>
    <w:rsid w:val="0044214D"/>
    <w:rsid w:val="0044262E"/>
    <w:rsid w:val="00442811"/>
    <w:rsid w:val="00443753"/>
    <w:rsid w:val="004437DA"/>
    <w:rsid w:val="0044468D"/>
    <w:rsid w:val="004450E2"/>
    <w:rsid w:val="00445F6C"/>
    <w:rsid w:val="004461E7"/>
    <w:rsid w:val="0044634C"/>
    <w:rsid w:val="0044652E"/>
    <w:rsid w:val="00446599"/>
    <w:rsid w:val="004469BA"/>
    <w:rsid w:val="004469D1"/>
    <w:rsid w:val="0044787D"/>
    <w:rsid w:val="004501C5"/>
    <w:rsid w:val="00450454"/>
    <w:rsid w:val="00450F2B"/>
    <w:rsid w:val="004523D8"/>
    <w:rsid w:val="004525C8"/>
    <w:rsid w:val="00453D89"/>
    <w:rsid w:val="0045453F"/>
    <w:rsid w:val="0045583D"/>
    <w:rsid w:val="00455ECE"/>
    <w:rsid w:val="0045653D"/>
    <w:rsid w:val="004569F4"/>
    <w:rsid w:val="00456A7F"/>
    <w:rsid w:val="00457F9A"/>
    <w:rsid w:val="00461DEF"/>
    <w:rsid w:val="004621C5"/>
    <w:rsid w:val="004628F8"/>
    <w:rsid w:val="004641EC"/>
    <w:rsid w:val="004642E6"/>
    <w:rsid w:val="004646E2"/>
    <w:rsid w:val="00465EBD"/>
    <w:rsid w:val="004660A7"/>
    <w:rsid w:val="0046621D"/>
    <w:rsid w:val="004666EB"/>
    <w:rsid w:val="00466940"/>
    <w:rsid w:val="00466DF4"/>
    <w:rsid w:val="0046709A"/>
    <w:rsid w:val="00467160"/>
    <w:rsid w:val="004674F0"/>
    <w:rsid w:val="0046754F"/>
    <w:rsid w:val="0046795F"/>
    <w:rsid w:val="00470737"/>
    <w:rsid w:val="00470B29"/>
    <w:rsid w:val="00472A18"/>
    <w:rsid w:val="00472F91"/>
    <w:rsid w:val="00473845"/>
    <w:rsid w:val="00474424"/>
    <w:rsid w:val="0047484D"/>
    <w:rsid w:val="004750A8"/>
    <w:rsid w:val="004755B2"/>
    <w:rsid w:val="00475B33"/>
    <w:rsid w:val="00475E3F"/>
    <w:rsid w:val="00475FEC"/>
    <w:rsid w:val="00476147"/>
    <w:rsid w:val="00476598"/>
    <w:rsid w:val="004771B0"/>
    <w:rsid w:val="004773FE"/>
    <w:rsid w:val="0047741C"/>
    <w:rsid w:val="00477CB8"/>
    <w:rsid w:val="00477CBB"/>
    <w:rsid w:val="00477D43"/>
    <w:rsid w:val="00480987"/>
    <w:rsid w:val="00481031"/>
    <w:rsid w:val="004813CB"/>
    <w:rsid w:val="004816C0"/>
    <w:rsid w:val="00481E36"/>
    <w:rsid w:val="00482F60"/>
    <w:rsid w:val="00483EEB"/>
    <w:rsid w:val="00484577"/>
    <w:rsid w:val="00484C9F"/>
    <w:rsid w:val="004855DB"/>
    <w:rsid w:val="0048560C"/>
    <w:rsid w:val="004857FF"/>
    <w:rsid w:val="0048677B"/>
    <w:rsid w:val="00487017"/>
    <w:rsid w:val="004876D2"/>
    <w:rsid w:val="00487D9D"/>
    <w:rsid w:val="00490D50"/>
    <w:rsid w:val="00490E4A"/>
    <w:rsid w:val="004910A1"/>
    <w:rsid w:val="00491D5B"/>
    <w:rsid w:val="00491E9C"/>
    <w:rsid w:val="0049451B"/>
    <w:rsid w:val="0049479D"/>
    <w:rsid w:val="0049655A"/>
    <w:rsid w:val="00496F92"/>
    <w:rsid w:val="00497078"/>
    <w:rsid w:val="00497A53"/>
    <w:rsid w:val="004A00E2"/>
    <w:rsid w:val="004A04FD"/>
    <w:rsid w:val="004A08A6"/>
    <w:rsid w:val="004A0B8C"/>
    <w:rsid w:val="004A1C75"/>
    <w:rsid w:val="004A2147"/>
    <w:rsid w:val="004A22A3"/>
    <w:rsid w:val="004A251E"/>
    <w:rsid w:val="004A2570"/>
    <w:rsid w:val="004A2702"/>
    <w:rsid w:val="004A3F41"/>
    <w:rsid w:val="004A4026"/>
    <w:rsid w:val="004A4643"/>
    <w:rsid w:val="004A4E8F"/>
    <w:rsid w:val="004A4FB3"/>
    <w:rsid w:val="004A539D"/>
    <w:rsid w:val="004A5515"/>
    <w:rsid w:val="004A5CB6"/>
    <w:rsid w:val="004A5D39"/>
    <w:rsid w:val="004A5DF7"/>
    <w:rsid w:val="004A5FE2"/>
    <w:rsid w:val="004A6109"/>
    <w:rsid w:val="004A751E"/>
    <w:rsid w:val="004A7B62"/>
    <w:rsid w:val="004A7FA3"/>
    <w:rsid w:val="004B0EBC"/>
    <w:rsid w:val="004B1EA2"/>
    <w:rsid w:val="004B2303"/>
    <w:rsid w:val="004B3431"/>
    <w:rsid w:val="004B3A36"/>
    <w:rsid w:val="004B3CC6"/>
    <w:rsid w:val="004B40FB"/>
    <w:rsid w:val="004B4147"/>
    <w:rsid w:val="004B44C4"/>
    <w:rsid w:val="004B656E"/>
    <w:rsid w:val="004B68F5"/>
    <w:rsid w:val="004B69B6"/>
    <w:rsid w:val="004B6FB5"/>
    <w:rsid w:val="004B79C0"/>
    <w:rsid w:val="004C3975"/>
    <w:rsid w:val="004C4B14"/>
    <w:rsid w:val="004C5052"/>
    <w:rsid w:val="004C62EC"/>
    <w:rsid w:val="004C64BD"/>
    <w:rsid w:val="004C64C5"/>
    <w:rsid w:val="004C6704"/>
    <w:rsid w:val="004C6FC7"/>
    <w:rsid w:val="004C7F99"/>
    <w:rsid w:val="004D0549"/>
    <w:rsid w:val="004D0FC0"/>
    <w:rsid w:val="004D1830"/>
    <w:rsid w:val="004D19D7"/>
    <w:rsid w:val="004D31BC"/>
    <w:rsid w:val="004D3AA7"/>
    <w:rsid w:val="004D3D4C"/>
    <w:rsid w:val="004D48B4"/>
    <w:rsid w:val="004D4FBE"/>
    <w:rsid w:val="004D5326"/>
    <w:rsid w:val="004D66A9"/>
    <w:rsid w:val="004D677E"/>
    <w:rsid w:val="004D719E"/>
    <w:rsid w:val="004D71B5"/>
    <w:rsid w:val="004E0130"/>
    <w:rsid w:val="004E0145"/>
    <w:rsid w:val="004E032B"/>
    <w:rsid w:val="004E0812"/>
    <w:rsid w:val="004E140A"/>
    <w:rsid w:val="004E23A3"/>
    <w:rsid w:val="004E2AE5"/>
    <w:rsid w:val="004E2FC2"/>
    <w:rsid w:val="004E313F"/>
    <w:rsid w:val="004E3589"/>
    <w:rsid w:val="004E38E6"/>
    <w:rsid w:val="004E40E3"/>
    <w:rsid w:val="004E4886"/>
    <w:rsid w:val="004E5971"/>
    <w:rsid w:val="004E695B"/>
    <w:rsid w:val="004E6F11"/>
    <w:rsid w:val="004E7449"/>
    <w:rsid w:val="004E766C"/>
    <w:rsid w:val="004E7B81"/>
    <w:rsid w:val="004F12F8"/>
    <w:rsid w:val="004F26E6"/>
    <w:rsid w:val="004F3CC8"/>
    <w:rsid w:val="004F3E74"/>
    <w:rsid w:val="004F5A60"/>
    <w:rsid w:val="004F6389"/>
    <w:rsid w:val="004F700E"/>
    <w:rsid w:val="00500143"/>
    <w:rsid w:val="0050031E"/>
    <w:rsid w:val="00500507"/>
    <w:rsid w:val="0050331E"/>
    <w:rsid w:val="0050390F"/>
    <w:rsid w:val="00504327"/>
    <w:rsid w:val="00505704"/>
    <w:rsid w:val="00506033"/>
    <w:rsid w:val="00506850"/>
    <w:rsid w:val="00507CC2"/>
    <w:rsid w:val="00510C69"/>
    <w:rsid w:val="0051163D"/>
    <w:rsid w:val="00511FA5"/>
    <w:rsid w:val="00512047"/>
    <w:rsid w:val="00512535"/>
    <w:rsid w:val="00512986"/>
    <w:rsid w:val="00512A3C"/>
    <w:rsid w:val="00512EBC"/>
    <w:rsid w:val="00513CAA"/>
    <w:rsid w:val="00513F13"/>
    <w:rsid w:val="00514377"/>
    <w:rsid w:val="00515659"/>
    <w:rsid w:val="005167E6"/>
    <w:rsid w:val="00517870"/>
    <w:rsid w:val="0051797F"/>
    <w:rsid w:val="00517ACD"/>
    <w:rsid w:val="005205DC"/>
    <w:rsid w:val="005209A0"/>
    <w:rsid w:val="00521016"/>
    <w:rsid w:val="005212A4"/>
    <w:rsid w:val="00521BA2"/>
    <w:rsid w:val="00521EAF"/>
    <w:rsid w:val="0052205C"/>
    <w:rsid w:val="005226DD"/>
    <w:rsid w:val="00523AD4"/>
    <w:rsid w:val="00524146"/>
    <w:rsid w:val="0052433C"/>
    <w:rsid w:val="00524D34"/>
    <w:rsid w:val="0052519C"/>
    <w:rsid w:val="005256FB"/>
    <w:rsid w:val="005259BC"/>
    <w:rsid w:val="00525C63"/>
    <w:rsid w:val="00525EB5"/>
    <w:rsid w:val="00526A7A"/>
    <w:rsid w:val="00526D58"/>
    <w:rsid w:val="00527777"/>
    <w:rsid w:val="005278E0"/>
    <w:rsid w:val="005304F2"/>
    <w:rsid w:val="00530AD6"/>
    <w:rsid w:val="00530E6F"/>
    <w:rsid w:val="00532D59"/>
    <w:rsid w:val="00532F65"/>
    <w:rsid w:val="00532FB9"/>
    <w:rsid w:val="0053399F"/>
    <w:rsid w:val="00534A99"/>
    <w:rsid w:val="00536670"/>
    <w:rsid w:val="005375DB"/>
    <w:rsid w:val="005400B9"/>
    <w:rsid w:val="005400E6"/>
    <w:rsid w:val="00540E5E"/>
    <w:rsid w:val="005412A5"/>
    <w:rsid w:val="005419E8"/>
    <w:rsid w:val="005436BC"/>
    <w:rsid w:val="00545E57"/>
    <w:rsid w:val="00546805"/>
    <w:rsid w:val="00550765"/>
    <w:rsid w:val="00552337"/>
    <w:rsid w:val="00552E86"/>
    <w:rsid w:val="00553365"/>
    <w:rsid w:val="00553773"/>
    <w:rsid w:val="0055489D"/>
    <w:rsid w:val="005550CA"/>
    <w:rsid w:val="00557BBA"/>
    <w:rsid w:val="0056123C"/>
    <w:rsid w:val="00561630"/>
    <w:rsid w:val="00562701"/>
    <w:rsid w:val="00562723"/>
    <w:rsid w:val="00562D22"/>
    <w:rsid w:val="00562D5F"/>
    <w:rsid w:val="0056300E"/>
    <w:rsid w:val="005631CF"/>
    <w:rsid w:val="005637B0"/>
    <w:rsid w:val="005637CF"/>
    <w:rsid w:val="00563A20"/>
    <w:rsid w:val="005641C2"/>
    <w:rsid w:val="00564452"/>
    <w:rsid w:val="00564FC1"/>
    <w:rsid w:val="00565139"/>
    <w:rsid w:val="00565526"/>
    <w:rsid w:val="00565958"/>
    <w:rsid w:val="00565994"/>
    <w:rsid w:val="00565EF9"/>
    <w:rsid w:val="005662B2"/>
    <w:rsid w:val="0057011B"/>
    <w:rsid w:val="005702ED"/>
    <w:rsid w:val="00570F5B"/>
    <w:rsid w:val="00571E92"/>
    <w:rsid w:val="00572B39"/>
    <w:rsid w:val="00573D05"/>
    <w:rsid w:val="005758E4"/>
    <w:rsid w:val="00575E6E"/>
    <w:rsid w:val="005768C9"/>
    <w:rsid w:val="0057716C"/>
    <w:rsid w:val="005774FB"/>
    <w:rsid w:val="00577D94"/>
    <w:rsid w:val="005800DA"/>
    <w:rsid w:val="005802D9"/>
    <w:rsid w:val="0058058A"/>
    <w:rsid w:val="005811F9"/>
    <w:rsid w:val="00582061"/>
    <w:rsid w:val="005821E5"/>
    <w:rsid w:val="00582945"/>
    <w:rsid w:val="005832C2"/>
    <w:rsid w:val="00583CBB"/>
    <w:rsid w:val="00583D50"/>
    <w:rsid w:val="00585289"/>
    <w:rsid w:val="0058628C"/>
    <w:rsid w:val="00586421"/>
    <w:rsid w:val="005868F5"/>
    <w:rsid w:val="00586B66"/>
    <w:rsid w:val="00586BBA"/>
    <w:rsid w:val="00587423"/>
    <w:rsid w:val="00590776"/>
    <w:rsid w:val="00591461"/>
    <w:rsid w:val="00592321"/>
    <w:rsid w:val="00592412"/>
    <w:rsid w:val="005927E4"/>
    <w:rsid w:val="0059281A"/>
    <w:rsid w:val="00592CC1"/>
    <w:rsid w:val="00593639"/>
    <w:rsid w:val="00593AC9"/>
    <w:rsid w:val="00593BA8"/>
    <w:rsid w:val="00593E1A"/>
    <w:rsid w:val="00594149"/>
    <w:rsid w:val="005949AA"/>
    <w:rsid w:val="005952DE"/>
    <w:rsid w:val="005952E1"/>
    <w:rsid w:val="00596E2D"/>
    <w:rsid w:val="005A07E5"/>
    <w:rsid w:val="005A0DED"/>
    <w:rsid w:val="005A167F"/>
    <w:rsid w:val="005A1DDA"/>
    <w:rsid w:val="005A37CD"/>
    <w:rsid w:val="005A4024"/>
    <w:rsid w:val="005A5B1C"/>
    <w:rsid w:val="005A5BF0"/>
    <w:rsid w:val="005A5CE7"/>
    <w:rsid w:val="005A652B"/>
    <w:rsid w:val="005A6CEC"/>
    <w:rsid w:val="005A6FCE"/>
    <w:rsid w:val="005A756E"/>
    <w:rsid w:val="005A78CC"/>
    <w:rsid w:val="005A7B7E"/>
    <w:rsid w:val="005A7BE3"/>
    <w:rsid w:val="005B054D"/>
    <w:rsid w:val="005B07A7"/>
    <w:rsid w:val="005B3152"/>
    <w:rsid w:val="005B32EE"/>
    <w:rsid w:val="005B35D2"/>
    <w:rsid w:val="005B3754"/>
    <w:rsid w:val="005B3FDC"/>
    <w:rsid w:val="005B42BA"/>
    <w:rsid w:val="005B49B2"/>
    <w:rsid w:val="005B4C05"/>
    <w:rsid w:val="005B5235"/>
    <w:rsid w:val="005B5312"/>
    <w:rsid w:val="005B552F"/>
    <w:rsid w:val="005B5873"/>
    <w:rsid w:val="005B5D82"/>
    <w:rsid w:val="005B5FD0"/>
    <w:rsid w:val="005B60E6"/>
    <w:rsid w:val="005B6592"/>
    <w:rsid w:val="005B73E2"/>
    <w:rsid w:val="005C0DC6"/>
    <w:rsid w:val="005C0F10"/>
    <w:rsid w:val="005C1365"/>
    <w:rsid w:val="005C155B"/>
    <w:rsid w:val="005C2C08"/>
    <w:rsid w:val="005C34BC"/>
    <w:rsid w:val="005C35AF"/>
    <w:rsid w:val="005C41E1"/>
    <w:rsid w:val="005C44E9"/>
    <w:rsid w:val="005C5125"/>
    <w:rsid w:val="005C5782"/>
    <w:rsid w:val="005C6ACC"/>
    <w:rsid w:val="005C6B38"/>
    <w:rsid w:val="005C75EA"/>
    <w:rsid w:val="005C7A33"/>
    <w:rsid w:val="005D0153"/>
    <w:rsid w:val="005D11DA"/>
    <w:rsid w:val="005D1A66"/>
    <w:rsid w:val="005D248A"/>
    <w:rsid w:val="005D2F52"/>
    <w:rsid w:val="005D4C0D"/>
    <w:rsid w:val="005D52FF"/>
    <w:rsid w:val="005D5E35"/>
    <w:rsid w:val="005D6D15"/>
    <w:rsid w:val="005D74E8"/>
    <w:rsid w:val="005D7BAC"/>
    <w:rsid w:val="005E04DE"/>
    <w:rsid w:val="005E0904"/>
    <w:rsid w:val="005E0A48"/>
    <w:rsid w:val="005E0CBB"/>
    <w:rsid w:val="005E174F"/>
    <w:rsid w:val="005E2614"/>
    <w:rsid w:val="005E2870"/>
    <w:rsid w:val="005E32FE"/>
    <w:rsid w:val="005E3467"/>
    <w:rsid w:val="005E3D90"/>
    <w:rsid w:val="005E42B5"/>
    <w:rsid w:val="005E42C0"/>
    <w:rsid w:val="005E4EE2"/>
    <w:rsid w:val="005E521B"/>
    <w:rsid w:val="005E5575"/>
    <w:rsid w:val="005E5C06"/>
    <w:rsid w:val="005E6656"/>
    <w:rsid w:val="005E6D80"/>
    <w:rsid w:val="005E732B"/>
    <w:rsid w:val="005F050C"/>
    <w:rsid w:val="005F11CE"/>
    <w:rsid w:val="005F2185"/>
    <w:rsid w:val="005F33B5"/>
    <w:rsid w:val="005F4806"/>
    <w:rsid w:val="005F4C25"/>
    <w:rsid w:val="005F4D8B"/>
    <w:rsid w:val="005F4FAF"/>
    <w:rsid w:val="005F5024"/>
    <w:rsid w:val="005F6E5A"/>
    <w:rsid w:val="005F6E83"/>
    <w:rsid w:val="005F71F5"/>
    <w:rsid w:val="00600A4B"/>
    <w:rsid w:val="00601340"/>
    <w:rsid w:val="00601BB5"/>
    <w:rsid w:val="00602CC6"/>
    <w:rsid w:val="00603F5A"/>
    <w:rsid w:val="00603FDE"/>
    <w:rsid w:val="00605003"/>
    <w:rsid w:val="0060524A"/>
    <w:rsid w:val="00605FDF"/>
    <w:rsid w:val="00606E0D"/>
    <w:rsid w:val="00610173"/>
    <w:rsid w:val="006118B9"/>
    <w:rsid w:val="006139F5"/>
    <w:rsid w:val="00614BBA"/>
    <w:rsid w:val="00614C2A"/>
    <w:rsid w:val="006153AD"/>
    <w:rsid w:val="00615EFA"/>
    <w:rsid w:val="00615F28"/>
    <w:rsid w:val="006166AB"/>
    <w:rsid w:val="0061675D"/>
    <w:rsid w:val="0061788C"/>
    <w:rsid w:val="00617DC6"/>
    <w:rsid w:val="00620D45"/>
    <w:rsid w:val="006211BB"/>
    <w:rsid w:val="00622401"/>
    <w:rsid w:val="0062290C"/>
    <w:rsid w:val="00622918"/>
    <w:rsid w:val="00622CDF"/>
    <w:rsid w:val="006230A5"/>
    <w:rsid w:val="006236B2"/>
    <w:rsid w:val="006239AF"/>
    <w:rsid w:val="00623E0F"/>
    <w:rsid w:val="00624119"/>
    <w:rsid w:val="0062470B"/>
    <w:rsid w:val="00624A96"/>
    <w:rsid w:val="00625117"/>
    <w:rsid w:val="00625820"/>
    <w:rsid w:val="00625BFC"/>
    <w:rsid w:val="00625FE2"/>
    <w:rsid w:val="00626562"/>
    <w:rsid w:val="00626BE1"/>
    <w:rsid w:val="00627BFD"/>
    <w:rsid w:val="00627FA7"/>
    <w:rsid w:val="006316BE"/>
    <w:rsid w:val="006321FD"/>
    <w:rsid w:val="006325A6"/>
    <w:rsid w:val="006326FC"/>
    <w:rsid w:val="00634ECD"/>
    <w:rsid w:val="00636703"/>
    <w:rsid w:val="006378C9"/>
    <w:rsid w:val="00640377"/>
    <w:rsid w:val="006415C8"/>
    <w:rsid w:val="00641DB3"/>
    <w:rsid w:val="0064266B"/>
    <w:rsid w:val="00642865"/>
    <w:rsid w:val="0064367C"/>
    <w:rsid w:val="00644935"/>
    <w:rsid w:val="00645285"/>
    <w:rsid w:val="0064571C"/>
    <w:rsid w:val="006460AB"/>
    <w:rsid w:val="006471E4"/>
    <w:rsid w:val="006475B2"/>
    <w:rsid w:val="00647A59"/>
    <w:rsid w:val="00647AFD"/>
    <w:rsid w:val="00647CFD"/>
    <w:rsid w:val="00647FE0"/>
    <w:rsid w:val="00650B2C"/>
    <w:rsid w:val="00651A6D"/>
    <w:rsid w:val="00652963"/>
    <w:rsid w:val="00652DA3"/>
    <w:rsid w:val="00652E89"/>
    <w:rsid w:val="0065336C"/>
    <w:rsid w:val="006533AD"/>
    <w:rsid w:val="00654179"/>
    <w:rsid w:val="006549F3"/>
    <w:rsid w:val="00655BAF"/>
    <w:rsid w:val="006565E5"/>
    <w:rsid w:val="00657137"/>
    <w:rsid w:val="00657F56"/>
    <w:rsid w:val="00660554"/>
    <w:rsid w:val="00661129"/>
    <w:rsid w:val="006612BD"/>
    <w:rsid w:val="00661B3F"/>
    <w:rsid w:val="006623CF"/>
    <w:rsid w:val="00662AC4"/>
    <w:rsid w:val="006635F0"/>
    <w:rsid w:val="00663DB3"/>
    <w:rsid w:val="00664251"/>
    <w:rsid w:val="00664F07"/>
    <w:rsid w:val="00664F09"/>
    <w:rsid w:val="00665072"/>
    <w:rsid w:val="00665639"/>
    <w:rsid w:val="00666BB0"/>
    <w:rsid w:val="00666F17"/>
    <w:rsid w:val="00667E17"/>
    <w:rsid w:val="00670336"/>
    <w:rsid w:val="00670A76"/>
    <w:rsid w:val="00670A7E"/>
    <w:rsid w:val="00671144"/>
    <w:rsid w:val="0067144B"/>
    <w:rsid w:val="00671830"/>
    <w:rsid w:val="00671851"/>
    <w:rsid w:val="0067195E"/>
    <w:rsid w:val="00671AEA"/>
    <w:rsid w:val="006721F6"/>
    <w:rsid w:val="0067277E"/>
    <w:rsid w:val="00672A96"/>
    <w:rsid w:val="00672BAD"/>
    <w:rsid w:val="00672C8F"/>
    <w:rsid w:val="00672DC5"/>
    <w:rsid w:val="00672F09"/>
    <w:rsid w:val="00673BAC"/>
    <w:rsid w:val="00675181"/>
    <w:rsid w:val="00675543"/>
    <w:rsid w:val="00677040"/>
    <w:rsid w:val="0068123F"/>
    <w:rsid w:val="0068161D"/>
    <w:rsid w:val="0068213E"/>
    <w:rsid w:val="00682B12"/>
    <w:rsid w:val="0068314F"/>
    <w:rsid w:val="0068340B"/>
    <w:rsid w:val="006834A9"/>
    <w:rsid w:val="00684423"/>
    <w:rsid w:val="0068465C"/>
    <w:rsid w:val="0068469E"/>
    <w:rsid w:val="006849F6"/>
    <w:rsid w:val="00685AEC"/>
    <w:rsid w:val="006863AF"/>
    <w:rsid w:val="00690905"/>
    <w:rsid w:val="00690A2C"/>
    <w:rsid w:val="00690B10"/>
    <w:rsid w:val="00690BB2"/>
    <w:rsid w:val="00691EA5"/>
    <w:rsid w:val="0069226F"/>
    <w:rsid w:val="006924F9"/>
    <w:rsid w:val="006938AA"/>
    <w:rsid w:val="00693BB8"/>
    <w:rsid w:val="006948CF"/>
    <w:rsid w:val="00694C6C"/>
    <w:rsid w:val="006953CD"/>
    <w:rsid w:val="00695D64"/>
    <w:rsid w:val="006968C5"/>
    <w:rsid w:val="00696AF6"/>
    <w:rsid w:val="006972FC"/>
    <w:rsid w:val="00697399"/>
    <w:rsid w:val="0069746B"/>
    <w:rsid w:val="006975BF"/>
    <w:rsid w:val="00697C44"/>
    <w:rsid w:val="00697DBD"/>
    <w:rsid w:val="006A03F5"/>
    <w:rsid w:val="006A10DD"/>
    <w:rsid w:val="006A15EB"/>
    <w:rsid w:val="006A184E"/>
    <w:rsid w:val="006A30A3"/>
    <w:rsid w:val="006A3C8C"/>
    <w:rsid w:val="006A3EF6"/>
    <w:rsid w:val="006A47D1"/>
    <w:rsid w:val="006A4C29"/>
    <w:rsid w:val="006A4F91"/>
    <w:rsid w:val="006A4FA4"/>
    <w:rsid w:val="006A5558"/>
    <w:rsid w:val="006A59DA"/>
    <w:rsid w:val="006A6054"/>
    <w:rsid w:val="006A6E95"/>
    <w:rsid w:val="006A7C1F"/>
    <w:rsid w:val="006B074B"/>
    <w:rsid w:val="006B0EDC"/>
    <w:rsid w:val="006B2819"/>
    <w:rsid w:val="006B2E90"/>
    <w:rsid w:val="006B453C"/>
    <w:rsid w:val="006B4A5D"/>
    <w:rsid w:val="006B4C3C"/>
    <w:rsid w:val="006B4E2E"/>
    <w:rsid w:val="006B4E88"/>
    <w:rsid w:val="006B69F3"/>
    <w:rsid w:val="006B7AE3"/>
    <w:rsid w:val="006B7B3C"/>
    <w:rsid w:val="006C009A"/>
    <w:rsid w:val="006C1376"/>
    <w:rsid w:val="006C2EBC"/>
    <w:rsid w:val="006C3A8B"/>
    <w:rsid w:val="006C3C22"/>
    <w:rsid w:val="006C442A"/>
    <w:rsid w:val="006C4572"/>
    <w:rsid w:val="006C46B6"/>
    <w:rsid w:val="006C4FCC"/>
    <w:rsid w:val="006C54C1"/>
    <w:rsid w:val="006C5D84"/>
    <w:rsid w:val="006C6394"/>
    <w:rsid w:val="006C7064"/>
    <w:rsid w:val="006C7A33"/>
    <w:rsid w:val="006C7D90"/>
    <w:rsid w:val="006D0429"/>
    <w:rsid w:val="006D124E"/>
    <w:rsid w:val="006D13F6"/>
    <w:rsid w:val="006D22D0"/>
    <w:rsid w:val="006D2443"/>
    <w:rsid w:val="006D2721"/>
    <w:rsid w:val="006D3266"/>
    <w:rsid w:val="006D36EC"/>
    <w:rsid w:val="006D3D5B"/>
    <w:rsid w:val="006D3DD9"/>
    <w:rsid w:val="006D442A"/>
    <w:rsid w:val="006D4A81"/>
    <w:rsid w:val="006D5CA7"/>
    <w:rsid w:val="006D63D5"/>
    <w:rsid w:val="006D6B67"/>
    <w:rsid w:val="006D7B95"/>
    <w:rsid w:val="006E018B"/>
    <w:rsid w:val="006E056A"/>
    <w:rsid w:val="006E0AC9"/>
    <w:rsid w:val="006E123C"/>
    <w:rsid w:val="006E1BDE"/>
    <w:rsid w:val="006E1C7F"/>
    <w:rsid w:val="006E20D8"/>
    <w:rsid w:val="006E2408"/>
    <w:rsid w:val="006E3391"/>
    <w:rsid w:val="006E34F8"/>
    <w:rsid w:val="006E3E9D"/>
    <w:rsid w:val="006E43F9"/>
    <w:rsid w:val="006E4661"/>
    <w:rsid w:val="006E4EE5"/>
    <w:rsid w:val="006E74D3"/>
    <w:rsid w:val="006E75E8"/>
    <w:rsid w:val="006F170D"/>
    <w:rsid w:val="006F1C28"/>
    <w:rsid w:val="006F20BE"/>
    <w:rsid w:val="006F2747"/>
    <w:rsid w:val="006F2940"/>
    <w:rsid w:val="006F384D"/>
    <w:rsid w:val="006F4524"/>
    <w:rsid w:val="006F4857"/>
    <w:rsid w:val="006F4BB8"/>
    <w:rsid w:val="006F5694"/>
    <w:rsid w:val="00700F05"/>
    <w:rsid w:val="00701F07"/>
    <w:rsid w:val="00702D79"/>
    <w:rsid w:val="0070324D"/>
    <w:rsid w:val="00704426"/>
    <w:rsid w:val="00704A6F"/>
    <w:rsid w:val="00704D78"/>
    <w:rsid w:val="00705003"/>
    <w:rsid w:val="007055E0"/>
    <w:rsid w:val="007055E2"/>
    <w:rsid w:val="0070586A"/>
    <w:rsid w:val="00706302"/>
    <w:rsid w:val="00706588"/>
    <w:rsid w:val="0070682E"/>
    <w:rsid w:val="00706C04"/>
    <w:rsid w:val="00711414"/>
    <w:rsid w:val="00711700"/>
    <w:rsid w:val="0071191E"/>
    <w:rsid w:val="00711E06"/>
    <w:rsid w:val="00712327"/>
    <w:rsid w:val="00712DD9"/>
    <w:rsid w:val="0071483D"/>
    <w:rsid w:val="00715041"/>
    <w:rsid w:val="00715051"/>
    <w:rsid w:val="0071544E"/>
    <w:rsid w:val="00715869"/>
    <w:rsid w:val="0071602C"/>
    <w:rsid w:val="007167DD"/>
    <w:rsid w:val="00717248"/>
    <w:rsid w:val="0071745E"/>
    <w:rsid w:val="007176F4"/>
    <w:rsid w:val="00717FFE"/>
    <w:rsid w:val="00720787"/>
    <w:rsid w:val="00720A65"/>
    <w:rsid w:val="00721539"/>
    <w:rsid w:val="00721A62"/>
    <w:rsid w:val="00721DD6"/>
    <w:rsid w:val="00722426"/>
    <w:rsid w:val="007224A5"/>
    <w:rsid w:val="0072333E"/>
    <w:rsid w:val="00724703"/>
    <w:rsid w:val="00724D4A"/>
    <w:rsid w:val="00725065"/>
    <w:rsid w:val="00725186"/>
    <w:rsid w:val="00725D57"/>
    <w:rsid w:val="00725FA9"/>
    <w:rsid w:val="00726086"/>
    <w:rsid w:val="0072624A"/>
    <w:rsid w:val="00726401"/>
    <w:rsid w:val="00726845"/>
    <w:rsid w:val="007278F2"/>
    <w:rsid w:val="00730403"/>
    <w:rsid w:val="00730E38"/>
    <w:rsid w:val="00731D7B"/>
    <w:rsid w:val="00732831"/>
    <w:rsid w:val="00732EBA"/>
    <w:rsid w:val="0073352C"/>
    <w:rsid w:val="007342C8"/>
    <w:rsid w:val="00734634"/>
    <w:rsid w:val="00734689"/>
    <w:rsid w:val="007353C3"/>
    <w:rsid w:val="00735BB8"/>
    <w:rsid w:val="00735FBA"/>
    <w:rsid w:val="00736AE9"/>
    <w:rsid w:val="00736C3E"/>
    <w:rsid w:val="0073720D"/>
    <w:rsid w:val="00740EB5"/>
    <w:rsid w:val="00741A39"/>
    <w:rsid w:val="007421E9"/>
    <w:rsid w:val="0074246F"/>
    <w:rsid w:val="00742A0A"/>
    <w:rsid w:val="00742A5A"/>
    <w:rsid w:val="00742DF4"/>
    <w:rsid w:val="0074364F"/>
    <w:rsid w:val="00743FFE"/>
    <w:rsid w:val="00744FF2"/>
    <w:rsid w:val="00745129"/>
    <w:rsid w:val="00745361"/>
    <w:rsid w:val="007458DE"/>
    <w:rsid w:val="00746814"/>
    <w:rsid w:val="00746964"/>
    <w:rsid w:val="00746B35"/>
    <w:rsid w:val="00746E6C"/>
    <w:rsid w:val="007472F2"/>
    <w:rsid w:val="007476E4"/>
    <w:rsid w:val="00750665"/>
    <w:rsid w:val="00750B86"/>
    <w:rsid w:val="00750CC8"/>
    <w:rsid w:val="00752B77"/>
    <w:rsid w:val="0075442B"/>
    <w:rsid w:val="00754BA4"/>
    <w:rsid w:val="0075720D"/>
    <w:rsid w:val="007579C1"/>
    <w:rsid w:val="0076054C"/>
    <w:rsid w:val="00760772"/>
    <w:rsid w:val="00760B05"/>
    <w:rsid w:val="007613F7"/>
    <w:rsid w:val="00762897"/>
    <w:rsid w:val="007629AF"/>
    <w:rsid w:val="007645D9"/>
    <w:rsid w:val="0076493E"/>
    <w:rsid w:val="00764A45"/>
    <w:rsid w:val="00764BD8"/>
    <w:rsid w:val="00764D4F"/>
    <w:rsid w:val="00765483"/>
    <w:rsid w:val="007658CB"/>
    <w:rsid w:val="007668C9"/>
    <w:rsid w:val="0076694D"/>
    <w:rsid w:val="00766CA5"/>
    <w:rsid w:val="0076701F"/>
    <w:rsid w:val="0076732F"/>
    <w:rsid w:val="007710AA"/>
    <w:rsid w:val="007716F6"/>
    <w:rsid w:val="00774193"/>
    <w:rsid w:val="00774DD4"/>
    <w:rsid w:val="00775066"/>
    <w:rsid w:val="007760DB"/>
    <w:rsid w:val="0078091F"/>
    <w:rsid w:val="00780AA5"/>
    <w:rsid w:val="00780B65"/>
    <w:rsid w:val="00781B64"/>
    <w:rsid w:val="00782578"/>
    <w:rsid w:val="00783B96"/>
    <w:rsid w:val="00783D65"/>
    <w:rsid w:val="00783F66"/>
    <w:rsid w:val="00784234"/>
    <w:rsid w:val="00785361"/>
    <w:rsid w:val="00786273"/>
    <w:rsid w:val="00787D2B"/>
    <w:rsid w:val="00790E50"/>
    <w:rsid w:val="00791AEC"/>
    <w:rsid w:val="00791EF7"/>
    <w:rsid w:val="00792C52"/>
    <w:rsid w:val="007931FE"/>
    <w:rsid w:val="00793BBD"/>
    <w:rsid w:val="007941CE"/>
    <w:rsid w:val="00794396"/>
    <w:rsid w:val="00794EF1"/>
    <w:rsid w:val="0079599B"/>
    <w:rsid w:val="00795E87"/>
    <w:rsid w:val="0079608D"/>
    <w:rsid w:val="00797326"/>
    <w:rsid w:val="007A036A"/>
    <w:rsid w:val="007A048B"/>
    <w:rsid w:val="007A2354"/>
    <w:rsid w:val="007A286B"/>
    <w:rsid w:val="007A2CF5"/>
    <w:rsid w:val="007A3DC7"/>
    <w:rsid w:val="007A588B"/>
    <w:rsid w:val="007A5EFD"/>
    <w:rsid w:val="007A796A"/>
    <w:rsid w:val="007A7E50"/>
    <w:rsid w:val="007B1409"/>
    <w:rsid w:val="007B148C"/>
    <w:rsid w:val="007B1D98"/>
    <w:rsid w:val="007B2111"/>
    <w:rsid w:val="007B21A3"/>
    <w:rsid w:val="007B2202"/>
    <w:rsid w:val="007B24CD"/>
    <w:rsid w:val="007B2B35"/>
    <w:rsid w:val="007B2F10"/>
    <w:rsid w:val="007B323F"/>
    <w:rsid w:val="007B4F0A"/>
    <w:rsid w:val="007B52AB"/>
    <w:rsid w:val="007B5AEF"/>
    <w:rsid w:val="007B638E"/>
    <w:rsid w:val="007B659F"/>
    <w:rsid w:val="007B67CD"/>
    <w:rsid w:val="007B7163"/>
    <w:rsid w:val="007B72DE"/>
    <w:rsid w:val="007B7379"/>
    <w:rsid w:val="007B737A"/>
    <w:rsid w:val="007B7534"/>
    <w:rsid w:val="007C0107"/>
    <w:rsid w:val="007C03C0"/>
    <w:rsid w:val="007C1595"/>
    <w:rsid w:val="007C164D"/>
    <w:rsid w:val="007C190E"/>
    <w:rsid w:val="007C22AA"/>
    <w:rsid w:val="007C2F9C"/>
    <w:rsid w:val="007C3473"/>
    <w:rsid w:val="007C3C92"/>
    <w:rsid w:val="007C42FA"/>
    <w:rsid w:val="007C4570"/>
    <w:rsid w:val="007C6103"/>
    <w:rsid w:val="007C6356"/>
    <w:rsid w:val="007C6A07"/>
    <w:rsid w:val="007C7631"/>
    <w:rsid w:val="007D131F"/>
    <w:rsid w:val="007D1878"/>
    <w:rsid w:val="007D21E4"/>
    <w:rsid w:val="007D3566"/>
    <w:rsid w:val="007D38FB"/>
    <w:rsid w:val="007D3B01"/>
    <w:rsid w:val="007D3B6C"/>
    <w:rsid w:val="007D53EC"/>
    <w:rsid w:val="007D56A2"/>
    <w:rsid w:val="007D6410"/>
    <w:rsid w:val="007D69F1"/>
    <w:rsid w:val="007D7FF4"/>
    <w:rsid w:val="007E05F9"/>
    <w:rsid w:val="007E0E83"/>
    <w:rsid w:val="007E0E8B"/>
    <w:rsid w:val="007E1B0F"/>
    <w:rsid w:val="007E1C2C"/>
    <w:rsid w:val="007E42C0"/>
    <w:rsid w:val="007E4452"/>
    <w:rsid w:val="007E4852"/>
    <w:rsid w:val="007E4B98"/>
    <w:rsid w:val="007E52FC"/>
    <w:rsid w:val="007E70E6"/>
    <w:rsid w:val="007E7243"/>
    <w:rsid w:val="007E78E9"/>
    <w:rsid w:val="007E7BAB"/>
    <w:rsid w:val="007F026D"/>
    <w:rsid w:val="007F03D9"/>
    <w:rsid w:val="007F046C"/>
    <w:rsid w:val="007F0A96"/>
    <w:rsid w:val="007F0CC0"/>
    <w:rsid w:val="007F0E05"/>
    <w:rsid w:val="007F1A58"/>
    <w:rsid w:val="007F1EA6"/>
    <w:rsid w:val="007F1FEE"/>
    <w:rsid w:val="007F22F3"/>
    <w:rsid w:val="007F24E5"/>
    <w:rsid w:val="007F31B8"/>
    <w:rsid w:val="007F3D5E"/>
    <w:rsid w:val="007F44B5"/>
    <w:rsid w:val="007F468A"/>
    <w:rsid w:val="007F476E"/>
    <w:rsid w:val="007F50CE"/>
    <w:rsid w:val="007F5C17"/>
    <w:rsid w:val="007F6177"/>
    <w:rsid w:val="007F63F1"/>
    <w:rsid w:val="007F75ED"/>
    <w:rsid w:val="007F77A4"/>
    <w:rsid w:val="00800127"/>
    <w:rsid w:val="008003CA"/>
    <w:rsid w:val="00800E96"/>
    <w:rsid w:val="008010C3"/>
    <w:rsid w:val="00801151"/>
    <w:rsid w:val="00802B26"/>
    <w:rsid w:val="008037CB"/>
    <w:rsid w:val="00803B78"/>
    <w:rsid w:val="00803C13"/>
    <w:rsid w:val="00803E95"/>
    <w:rsid w:val="0080765D"/>
    <w:rsid w:val="00807720"/>
    <w:rsid w:val="00807893"/>
    <w:rsid w:val="00807AA4"/>
    <w:rsid w:val="00810CA4"/>
    <w:rsid w:val="00812F4A"/>
    <w:rsid w:val="00813478"/>
    <w:rsid w:val="008136B1"/>
    <w:rsid w:val="008138B0"/>
    <w:rsid w:val="00813A8D"/>
    <w:rsid w:val="0081497A"/>
    <w:rsid w:val="0081567F"/>
    <w:rsid w:val="00815C55"/>
    <w:rsid w:val="00815F65"/>
    <w:rsid w:val="00816650"/>
    <w:rsid w:val="00816D72"/>
    <w:rsid w:val="00817705"/>
    <w:rsid w:val="008179DC"/>
    <w:rsid w:val="00817EA4"/>
    <w:rsid w:val="00817FE9"/>
    <w:rsid w:val="0082089A"/>
    <w:rsid w:val="008210C5"/>
    <w:rsid w:val="00821716"/>
    <w:rsid w:val="00821EDA"/>
    <w:rsid w:val="00821F90"/>
    <w:rsid w:val="00823594"/>
    <w:rsid w:val="0082497A"/>
    <w:rsid w:val="00824BD6"/>
    <w:rsid w:val="00824BE8"/>
    <w:rsid w:val="00824E15"/>
    <w:rsid w:val="008252C5"/>
    <w:rsid w:val="00826796"/>
    <w:rsid w:val="00826CED"/>
    <w:rsid w:val="0082733B"/>
    <w:rsid w:val="008273B7"/>
    <w:rsid w:val="00827BC6"/>
    <w:rsid w:val="008319FC"/>
    <w:rsid w:val="00831A83"/>
    <w:rsid w:val="008327F0"/>
    <w:rsid w:val="008333C2"/>
    <w:rsid w:val="008337E0"/>
    <w:rsid w:val="008349DB"/>
    <w:rsid w:val="00834AC6"/>
    <w:rsid w:val="00834B49"/>
    <w:rsid w:val="00834E4A"/>
    <w:rsid w:val="0083511B"/>
    <w:rsid w:val="008355BF"/>
    <w:rsid w:val="008358B8"/>
    <w:rsid w:val="008369E7"/>
    <w:rsid w:val="00836C96"/>
    <w:rsid w:val="0083710E"/>
    <w:rsid w:val="00837DA0"/>
    <w:rsid w:val="008424E4"/>
    <w:rsid w:val="00842567"/>
    <w:rsid w:val="008428D4"/>
    <w:rsid w:val="00842B39"/>
    <w:rsid w:val="0084303C"/>
    <w:rsid w:val="00843563"/>
    <w:rsid w:val="00843AFE"/>
    <w:rsid w:val="0084462D"/>
    <w:rsid w:val="00844B18"/>
    <w:rsid w:val="00844CE2"/>
    <w:rsid w:val="008455E3"/>
    <w:rsid w:val="008455E6"/>
    <w:rsid w:val="00845CD1"/>
    <w:rsid w:val="00846744"/>
    <w:rsid w:val="0084676E"/>
    <w:rsid w:val="0084681A"/>
    <w:rsid w:val="00846ADB"/>
    <w:rsid w:val="008479A0"/>
    <w:rsid w:val="0085003A"/>
    <w:rsid w:val="008504E7"/>
    <w:rsid w:val="00850E1B"/>
    <w:rsid w:val="00851925"/>
    <w:rsid w:val="008525CA"/>
    <w:rsid w:val="00852A03"/>
    <w:rsid w:val="00852BBD"/>
    <w:rsid w:val="00852BC0"/>
    <w:rsid w:val="00852ED9"/>
    <w:rsid w:val="00852F22"/>
    <w:rsid w:val="008535DB"/>
    <w:rsid w:val="00853C3C"/>
    <w:rsid w:val="00853EB8"/>
    <w:rsid w:val="00854216"/>
    <w:rsid w:val="008542AC"/>
    <w:rsid w:val="00856C32"/>
    <w:rsid w:val="00857EDD"/>
    <w:rsid w:val="008601A0"/>
    <w:rsid w:val="008603CB"/>
    <w:rsid w:val="00860D13"/>
    <w:rsid w:val="00861249"/>
    <w:rsid w:val="00861576"/>
    <w:rsid w:val="00861D4E"/>
    <w:rsid w:val="00863F15"/>
    <w:rsid w:val="00865691"/>
    <w:rsid w:val="00865B56"/>
    <w:rsid w:val="00866E9A"/>
    <w:rsid w:val="0087130D"/>
    <w:rsid w:val="008721D6"/>
    <w:rsid w:val="00872DD0"/>
    <w:rsid w:val="00872F85"/>
    <w:rsid w:val="0087334C"/>
    <w:rsid w:val="00873785"/>
    <w:rsid w:val="008737E8"/>
    <w:rsid w:val="00874C3E"/>
    <w:rsid w:val="008752F7"/>
    <w:rsid w:val="00876AC0"/>
    <w:rsid w:val="0087733F"/>
    <w:rsid w:val="00877534"/>
    <w:rsid w:val="00877D89"/>
    <w:rsid w:val="00880D79"/>
    <w:rsid w:val="00881ECB"/>
    <w:rsid w:val="008827AA"/>
    <w:rsid w:val="00883011"/>
    <w:rsid w:val="00883A08"/>
    <w:rsid w:val="00883E89"/>
    <w:rsid w:val="0088499E"/>
    <w:rsid w:val="00884DC4"/>
    <w:rsid w:val="0088520B"/>
    <w:rsid w:val="008853D9"/>
    <w:rsid w:val="00886B63"/>
    <w:rsid w:val="0089002A"/>
    <w:rsid w:val="00890032"/>
    <w:rsid w:val="00890E4C"/>
    <w:rsid w:val="00891D68"/>
    <w:rsid w:val="00892A62"/>
    <w:rsid w:val="00892D49"/>
    <w:rsid w:val="00892E34"/>
    <w:rsid w:val="0089316C"/>
    <w:rsid w:val="00893E4A"/>
    <w:rsid w:val="00893F6A"/>
    <w:rsid w:val="00894015"/>
    <w:rsid w:val="00894585"/>
    <w:rsid w:val="008945A9"/>
    <w:rsid w:val="00894651"/>
    <w:rsid w:val="00894652"/>
    <w:rsid w:val="00894BB6"/>
    <w:rsid w:val="00895221"/>
    <w:rsid w:val="00895EFC"/>
    <w:rsid w:val="008963FF"/>
    <w:rsid w:val="00896B79"/>
    <w:rsid w:val="00897D07"/>
    <w:rsid w:val="008A045A"/>
    <w:rsid w:val="008A06A0"/>
    <w:rsid w:val="008A0B14"/>
    <w:rsid w:val="008A1F44"/>
    <w:rsid w:val="008A2940"/>
    <w:rsid w:val="008A2A27"/>
    <w:rsid w:val="008A2CBB"/>
    <w:rsid w:val="008A3129"/>
    <w:rsid w:val="008A43BE"/>
    <w:rsid w:val="008A5124"/>
    <w:rsid w:val="008A548F"/>
    <w:rsid w:val="008A61F1"/>
    <w:rsid w:val="008A6987"/>
    <w:rsid w:val="008A6BBC"/>
    <w:rsid w:val="008A6CFC"/>
    <w:rsid w:val="008A71B4"/>
    <w:rsid w:val="008A76A2"/>
    <w:rsid w:val="008B149C"/>
    <w:rsid w:val="008B1A4D"/>
    <w:rsid w:val="008B2146"/>
    <w:rsid w:val="008B279F"/>
    <w:rsid w:val="008B28DD"/>
    <w:rsid w:val="008B3FA3"/>
    <w:rsid w:val="008B4373"/>
    <w:rsid w:val="008B47BA"/>
    <w:rsid w:val="008B4AD5"/>
    <w:rsid w:val="008B4E68"/>
    <w:rsid w:val="008B519B"/>
    <w:rsid w:val="008B6979"/>
    <w:rsid w:val="008B7ED9"/>
    <w:rsid w:val="008C0090"/>
    <w:rsid w:val="008C1670"/>
    <w:rsid w:val="008C187F"/>
    <w:rsid w:val="008C2ABA"/>
    <w:rsid w:val="008C2F6F"/>
    <w:rsid w:val="008C54BD"/>
    <w:rsid w:val="008C5F06"/>
    <w:rsid w:val="008C64D5"/>
    <w:rsid w:val="008C69A7"/>
    <w:rsid w:val="008C7126"/>
    <w:rsid w:val="008C7518"/>
    <w:rsid w:val="008C7EA5"/>
    <w:rsid w:val="008D0197"/>
    <w:rsid w:val="008D1821"/>
    <w:rsid w:val="008D1D7B"/>
    <w:rsid w:val="008D1DAA"/>
    <w:rsid w:val="008D2C51"/>
    <w:rsid w:val="008D3168"/>
    <w:rsid w:val="008D35B0"/>
    <w:rsid w:val="008D3E43"/>
    <w:rsid w:val="008D4281"/>
    <w:rsid w:val="008D454F"/>
    <w:rsid w:val="008D46F2"/>
    <w:rsid w:val="008D4E9A"/>
    <w:rsid w:val="008D50C8"/>
    <w:rsid w:val="008D5439"/>
    <w:rsid w:val="008D5828"/>
    <w:rsid w:val="008D58A7"/>
    <w:rsid w:val="008D638F"/>
    <w:rsid w:val="008D72C5"/>
    <w:rsid w:val="008D74E0"/>
    <w:rsid w:val="008D76EE"/>
    <w:rsid w:val="008E0948"/>
    <w:rsid w:val="008E1F86"/>
    <w:rsid w:val="008E30E3"/>
    <w:rsid w:val="008E316B"/>
    <w:rsid w:val="008E406F"/>
    <w:rsid w:val="008E4418"/>
    <w:rsid w:val="008E4DD1"/>
    <w:rsid w:val="008E5EEB"/>
    <w:rsid w:val="008E5FD4"/>
    <w:rsid w:val="008E6B5D"/>
    <w:rsid w:val="008E6CC9"/>
    <w:rsid w:val="008E7874"/>
    <w:rsid w:val="008E78A0"/>
    <w:rsid w:val="008F0A1D"/>
    <w:rsid w:val="008F0B1F"/>
    <w:rsid w:val="008F11C9"/>
    <w:rsid w:val="008F2847"/>
    <w:rsid w:val="008F4703"/>
    <w:rsid w:val="008F4BC8"/>
    <w:rsid w:val="008F4EA4"/>
    <w:rsid w:val="008F5A8E"/>
    <w:rsid w:val="008F61AD"/>
    <w:rsid w:val="008F6453"/>
    <w:rsid w:val="008F6734"/>
    <w:rsid w:val="008F7B9A"/>
    <w:rsid w:val="009006BF"/>
    <w:rsid w:val="00900CE1"/>
    <w:rsid w:val="00900E81"/>
    <w:rsid w:val="00901B0B"/>
    <w:rsid w:val="00903463"/>
    <w:rsid w:val="00903A91"/>
    <w:rsid w:val="00904947"/>
    <w:rsid w:val="009055A8"/>
    <w:rsid w:val="00905ADD"/>
    <w:rsid w:val="00905EDC"/>
    <w:rsid w:val="00906AD1"/>
    <w:rsid w:val="00906C9E"/>
    <w:rsid w:val="00910B89"/>
    <w:rsid w:val="0091272E"/>
    <w:rsid w:val="00912C4A"/>
    <w:rsid w:val="00914A66"/>
    <w:rsid w:val="00914ADE"/>
    <w:rsid w:val="00914D7A"/>
    <w:rsid w:val="00923A32"/>
    <w:rsid w:val="00923F20"/>
    <w:rsid w:val="00924086"/>
    <w:rsid w:val="00924099"/>
    <w:rsid w:val="00924935"/>
    <w:rsid w:val="0092545B"/>
    <w:rsid w:val="0092575C"/>
    <w:rsid w:val="00925C08"/>
    <w:rsid w:val="00925ED0"/>
    <w:rsid w:val="00926240"/>
    <w:rsid w:val="0092727E"/>
    <w:rsid w:val="009273E8"/>
    <w:rsid w:val="009279F0"/>
    <w:rsid w:val="00927F7C"/>
    <w:rsid w:val="00930162"/>
    <w:rsid w:val="009305C8"/>
    <w:rsid w:val="00931031"/>
    <w:rsid w:val="00932302"/>
    <w:rsid w:val="0093259B"/>
    <w:rsid w:val="00932A5D"/>
    <w:rsid w:val="0093374A"/>
    <w:rsid w:val="0093392E"/>
    <w:rsid w:val="00934911"/>
    <w:rsid w:val="009359FE"/>
    <w:rsid w:val="00935C78"/>
    <w:rsid w:val="009362C8"/>
    <w:rsid w:val="0093658F"/>
    <w:rsid w:val="009370D1"/>
    <w:rsid w:val="00937AD0"/>
    <w:rsid w:val="00937D4F"/>
    <w:rsid w:val="00937EF7"/>
    <w:rsid w:val="00941468"/>
    <w:rsid w:val="009426C9"/>
    <w:rsid w:val="00943079"/>
    <w:rsid w:val="0094341F"/>
    <w:rsid w:val="009450DF"/>
    <w:rsid w:val="0094655B"/>
    <w:rsid w:val="00946AAD"/>
    <w:rsid w:val="009471F8"/>
    <w:rsid w:val="00947AD0"/>
    <w:rsid w:val="00947FC6"/>
    <w:rsid w:val="00950118"/>
    <w:rsid w:val="009504B5"/>
    <w:rsid w:val="00950D57"/>
    <w:rsid w:val="00952FAC"/>
    <w:rsid w:val="0095315D"/>
    <w:rsid w:val="00953C0E"/>
    <w:rsid w:val="0095430E"/>
    <w:rsid w:val="00954694"/>
    <w:rsid w:val="00955972"/>
    <w:rsid w:val="00955D79"/>
    <w:rsid w:val="00955EA3"/>
    <w:rsid w:val="009562FF"/>
    <w:rsid w:val="00961E02"/>
    <w:rsid w:val="00961F66"/>
    <w:rsid w:val="00963409"/>
    <w:rsid w:val="00964BC1"/>
    <w:rsid w:val="00964C3D"/>
    <w:rsid w:val="00964D43"/>
    <w:rsid w:val="009650BE"/>
    <w:rsid w:val="009657EE"/>
    <w:rsid w:val="00965C0D"/>
    <w:rsid w:val="009666CB"/>
    <w:rsid w:val="00966D79"/>
    <w:rsid w:val="00967F95"/>
    <w:rsid w:val="009700B2"/>
    <w:rsid w:val="0097052F"/>
    <w:rsid w:val="0097126D"/>
    <w:rsid w:val="00972C4E"/>
    <w:rsid w:val="00973098"/>
    <w:rsid w:val="00973F75"/>
    <w:rsid w:val="009741FA"/>
    <w:rsid w:val="009742BC"/>
    <w:rsid w:val="0097508C"/>
    <w:rsid w:val="00975123"/>
    <w:rsid w:val="0097562D"/>
    <w:rsid w:val="00976C40"/>
    <w:rsid w:val="00980051"/>
    <w:rsid w:val="00980809"/>
    <w:rsid w:val="009823B7"/>
    <w:rsid w:val="009833CD"/>
    <w:rsid w:val="0098382A"/>
    <w:rsid w:val="00983DC6"/>
    <w:rsid w:val="0098573A"/>
    <w:rsid w:val="00985A42"/>
    <w:rsid w:val="009861E7"/>
    <w:rsid w:val="009864BD"/>
    <w:rsid w:val="00986682"/>
    <w:rsid w:val="00987447"/>
    <w:rsid w:val="0098778A"/>
    <w:rsid w:val="009878B3"/>
    <w:rsid w:val="00991E16"/>
    <w:rsid w:val="00992183"/>
    <w:rsid w:val="009925BB"/>
    <w:rsid w:val="00992E31"/>
    <w:rsid w:val="00993A4A"/>
    <w:rsid w:val="00994109"/>
    <w:rsid w:val="00994342"/>
    <w:rsid w:val="009947FF"/>
    <w:rsid w:val="0099482A"/>
    <w:rsid w:val="00995B29"/>
    <w:rsid w:val="00995FA5"/>
    <w:rsid w:val="009960DF"/>
    <w:rsid w:val="00996407"/>
    <w:rsid w:val="00996536"/>
    <w:rsid w:val="00996D20"/>
    <w:rsid w:val="009971F7"/>
    <w:rsid w:val="009A0367"/>
    <w:rsid w:val="009A0AF8"/>
    <w:rsid w:val="009A0D6D"/>
    <w:rsid w:val="009A0E06"/>
    <w:rsid w:val="009A16B2"/>
    <w:rsid w:val="009A3C3C"/>
    <w:rsid w:val="009A3CBC"/>
    <w:rsid w:val="009A3EAB"/>
    <w:rsid w:val="009A3FC0"/>
    <w:rsid w:val="009A527C"/>
    <w:rsid w:val="009A5A15"/>
    <w:rsid w:val="009A6756"/>
    <w:rsid w:val="009A7403"/>
    <w:rsid w:val="009A7577"/>
    <w:rsid w:val="009A7DF2"/>
    <w:rsid w:val="009B03BC"/>
    <w:rsid w:val="009B07E6"/>
    <w:rsid w:val="009B12A4"/>
    <w:rsid w:val="009B1759"/>
    <w:rsid w:val="009B185E"/>
    <w:rsid w:val="009B1D8F"/>
    <w:rsid w:val="009B2060"/>
    <w:rsid w:val="009B307A"/>
    <w:rsid w:val="009B4326"/>
    <w:rsid w:val="009B4AC7"/>
    <w:rsid w:val="009B4CC6"/>
    <w:rsid w:val="009B52F0"/>
    <w:rsid w:val="009B6288"/>
    <w:rsid w:val="009B63A2"/>
    <w:rsid w:val="009B6553"/>
    <w:rsid w:val="009C030F"/>
    <w:rsid w:val="009C0595"/>
    <w:rsid w:val="009C0BA2"/>
    <w:rsid w:val="009C2ADD"/>
    <w:rsid w:val="009C2CFE"/>
    <w:rsid w:val="009C3CF6"/>
    <w:rsid w:val="009C4403"/>
    <w:rsid w:val="009C4486"/>
    <w:rsid w:val="009C474A"/>
    <w:rsid w:val="009C78D5"/>
    <w:rsid w:val="009D0E17"/>
    <w:rsid w:val="009D0F93"/>
    <w:rsid w:val="009D1795"/>
    <w:rsid w:val="009D18AB"/>
    <w:rsid w:val="009D2C85"/>
    <w:rsid w:val="009D2CCC"/>
    <w:rsid w:val="009D41D3"/>
    <w:rsid w:val="009D4B00"/>
    <w:rsid w:val="009D6497"/>
    <w:rsid w:val="009D671D"/>
    <w:rsid w:val="009D6BB1"/>
    <w:rsid w:val="009D6BC8"/>
    <w:rsid w:val="009D6EEF"/>
    <w:rsid w:val="009D738E"/>
    <w:rsid w:val="009D77B2"/>
    <w:rsid w:val="009D7BB8"/>
    <w:rsid w:val="009D7DEE"/>
    <w:rsid w:val="009E0551"/>
    <w:rsid w:val="009E0823"/>
    <w:rsid w:val="009E0A82"/>
    <w:rsid w:val="009E109C"/>
    <w:rsid w:val="009E11AF"/>
    <w:rsid w:val="009E1768"/>
    <w:rsid w:val="009E239E"/>
    <w:rsid w:val="009E30DC"/>
    <w:rsid w:val="009E320C"/>
    <w:rsid w:val="009E359E"/>
    <w:rsid w:val="009E3604"/>
    <w:rsid w:val="009E4297"/>
    <w:rsid w:val="009E48CA"/>
    <w:rsid w:val="009E4F3E"/>
    <w:rsid w:val="009E5155"/>
    <w:rsid w:val="009E52A5"/>
    <w:rsid w:val="009E5F9A"/>
    <w:rsid w:val="009E69E2"/>
    <w:rsid w:val="009E76DE"/>
    <w:rsid w:val="009F01CF"/>
    <w:rsid w:val="009F08A6"/>
    <w:rsid w:val="009F1D1D"/>
    <w:rsid w:val="009F2E10"/>
    <w:rsid w:val="009F2E37"/>
    <w:rsid w:val="009F3586"/>
    <w:rsid w:val="009F36B4"/>
    <w:rsid w:val="009F420B"/>
    <w:rsid w:val="009F44CA"/>
    <w:rsid w:val="009F4692"/>
    <w:rsid w:val="009F487E"/>
    <w:rsid w:val="009F4ABC"/>
    <w:rsid w:val="009F4B24"/>
    <w:rsid w:val="009F4DB9"/>
    <w:rsid w:val="009F4E75"/>
    <w:rsid w:val="009F4F9E"/>
    <w:rsid w:val="009F5930"/>
    <w:rsid w:val="009F5CCC"/>
    <w:rsid w:val="009F6211"/>
    <w:rsid w:val="009F6CF1"/>
    <w:rsid w:val="009F71A9"/>
    <w:rsid w:val="009F7B3E"/>
    <w:rsid w:val="009F7CF5"/>
    <w:rsid w:val="00A0034D"/>
    <w:rsid w:val="00A005AA"/>
    <w:rsid w:val="00A0175E"/>
    <w:rsid w:val="00A01F97"/>
    <w:rsid w:val="00A02064"/>
    <w:rsid w:val="00A02712"/>
    <w:rsid w:val="00A02A59"/>
    <w:rsid w:val="00A034D9"/>
    <w:rsid w:val="00A03A4E"/>
    <w:rsid w:val="00A042DE"/>
    <w:rsid w:val="00A044C5"/>
    <w:rsid w:val="00A0466E"/>
    <w:rsid w:val="00A0588C"/>
    <w:rsid w:val="00A05B71"/>
    <w:rsid w:val="00A05CBE"/>
    <w:rsid w:val="00A05EB0"/>
    <w:rsid w:val="00A05F93"/>
    <w:rsid w:val="00A112F0"/>
    <w:rsid w:val="00A11501"/>
    <w:rsid w:val="00A11D99"/>
    <w:rsid w:val="00A12F12"/>
    <w:rsid w:val="00A1312A"/>
    <w:rsid w:val="00A1357E"/>
    <w:rsid w:val="00A13AF4"/>
    <w:rsid w:val="00A153BC"/>
    <w:rsid w:val="00A15C8A"/>
    <w:rsid w:val="00A17FD5"/>
    <w:rsid w:val="00A20024"/>
    <w:rsid w:val="00A21955"/>
    <w:rsid w:val="00A21AF0"/>
    <w:rsid w:val="00A22B3A"/>
    <w:rsid w:val="00A22E79"/>
    <w:rsid w:val="00A232A1"/>
    <w:rsid w:val="00A23794"/>
    <w:rsid w:val="00A2381A"/>
    <w:rsid w:val="00A23E09"/>
    <w:rsid w:val="00A2548D"/>
    <w:rsid w:val="00A255F6"/>
    <w:rsid w:val="00A264E7"/>
    <w:rsid w:val="00A267FC"/>
    <w:rsid w:val="00A26860"/>
    <w:rsid w:val="00A27453"/>
    <w:rsid w:val="00A27F87"/>
    <w:rsid w:val="00A3008B"/>
    <w:rsid w:val="00A30F09"/>
    <w:rsid w:val="00A31BB7"/>
    <w:rsid w:val="00A31D8D"/>
    <w:rsid w:val="00A323F1"/>
    <w:rsid w:val="00A33849"/>
    <w:rsid w:val="00A35A35"/>
    <w:rsid w:val="00A36441"/>
    <w:rsid w:val="00A36A64"/>
    <w:rsid w:val="00A36B84"/>
    <w:rsid w:val="00A37C81"/>
    <w:rsid w:val="00A40568"/>
    <w:rsid w:val="00A43DCD"/>
    <w:rsid w:val="00A4454B"/>
    <w:rsid w:val="00A4498D"/>
    <w:rsid w:val="00A44CE8"/>
    <w:rsid w:val="00A45528"/>
    <w:rsid w:val="00A4583E"/>
    <w:rsid w:val="00A45866"/>
    <w:rsid w:val="00A47668"/>
    <w:rsid w:val="00A4774F"/>
    <w:rsid w:val="00A478FF"/>
    <w:rsid w:val="00A5001C"/>
    <w:rsid w:val="00A501A7"/>
    <w:rsid w:val="00A508B5"/>
    <w:rsid w:val="00A511E4"/>
    <w:rsid w:val="00A51EB9"/>
    <w:rsid w:val="00A52910"/>
    <w:rsid w:val="00A52B71"/>
    <w:rsid w:val="00A532A5"/>
    <w:rsid w:val="00A53A16"/>
    <w:rsid w:val="00A53BF4"/>
    <w:rsid w:val="00A549B1"/>
    <w:rsid w:val="00A55921"/>
    <w:rsid w:val="00A5674A"/>
    <w:rsid w:val="00A60C26"/>
    <w:rsid w:val="00A60C9F"/>
    <w:rsid w:val="00A617F7"/>
    <w:rsid w:val="00A61873"/>
    <w:rsid w:val="00A61F78"/>
    <w:rsid w:val="00A625B6"/>
    <w:rsid w:val="00A6686E"/>
    <w:rsid w:val="00A70A78"/>
    <w:rsid w:val="00A7160F"/>
    <w:rsid w:val="00A716C1"/>
    <w:rsid w:val="00A751F4"/>
    <w:rsid w:val="00A7530F"/>
    <w:rsid w:val="00A757A1"/>
    <w:rsid w:val="00A75B1B"/>
    <w:rsid w:val="00A76265"/>
    <w:rsid w:val="00A765AC"/>
    <w:rsid w:val="00A769E8"/>
    <w:rsid w:val="00A76DFE"/>
    <w:rsid w:val="00A7733D"/>
    <w:rsid w:val="00A7765F"/>
    <w:rsid w:val="00A77C79"/>
    <w:rsid w:val="00A800BB"/>
    <w:rsid w:val="00A80226"/>
    <w:rsid w:val="00A808F2"/>
    <w:rsid w:val="00A8115A"/>
    <w:rsid w:val="00A8159F"/>
    <w:rsid w:val="00A848DF"/>
    <w:rsid w:val="00A852EE"/>
    <w:rsid w:val="00A855C5"/>
    <w:rsid w:val="00A8569D"/>
    <w:rsid w:val="00A85834"/>
    <w:rsid w:val="00A85E71"/>
    <w:rsid w:val="00A8661F"/>
    <w:rsid w:val="00A86D10"/>
    <w:rsid w:val="00A91603"/>
    <w:rsid w:val="00A9168E"/>
    <w:rsid w:val="00A91774"/>
    <w:rsid w:val="00A91EFD"/>
    <w:rsid w:val="00A92138"/>
    <w:rsid w:val="00A93F0A"/>
    <w:rsid w:val="00A9408D"/>
    <w:rsid w:val="00A9432F"/>
    <w:rsid w:val="00A94463"/>
    <w:rsid w:val="00A94762"/>
    <w:rsid w:val="00A95265"/>
    <w:rsid w:val="00A95762"/>
    <w:rsid w:val="00A96DED"/>
    <w:rsid w:val="00A972E4"/>
    <w:rsid w:val="00AA01E5"/>
    <w:rsid w:val="00AA02BC"/>
    <w:rsid w:val="00AA1245"/>
    <w:rsid w:val="00AA1457"/>
    <w:rsid w:val="00AA1B75"/>
    <w:rsid w:val="00AA2651"/>
    <w:rsid w:val="00AA2D47"/>
    <w:rsid w:val="00AA3980"/>
    <w:rsid w:val="00AA4795"/>
    <w:rsid w:val="00AA4C18"/>
    <w:rsid w:val="00AA65B1"/>
    <w:rsid w:val="00AB0022"/>
    <w:rsid w:val="00AB01DB"/>
    <w:rsid w:val="00AB0A34"/>
    <w:rsid w:val="00AB0B06"/>
    <w:rsid w:val="00AB194A"/>
    <w:rsid w:val="00AB1EE4"/>
    <w:rsid w:val="00AB2E36"/>
    <w:rsid w:val="00AB4671"/>
    <w:rsid w:val="00AB5E06"/>
    <w:rsid w:val="00AB6329"/>
    <w:rsid w:val="00AB7203"/>
    <w:rsid w:val="00AB75CF"/>
    <w:rsid w:val="00AB7BBA"/>
    <w:rsid w:val="00AC01E5"/>
    <w:rsid w:val="00AC05A1"/>
    <w:rsid w:val="00AC083C"/>
    <w:rsid w:val="00AC0D00"/>
    <w:rsid w:val="00AC121C"/>
    <w:rsid w:val="00AC1C44"/>
    <w:rsid w:val="00AC2646"/>
    <w:rsid w:val="00AC2B84"/>
    <w:rsid w:val="00AC3D5B"/>
    <w:rsid w:val="00AC41CF"/>
    <w:rsid w:val="00AC427C"/>
    <w:rsid w:val="00AC43E2"/>
    <w:rsid w:val="00AC44F8"/>
    <w:rsid w:val="00AC45B1"/>
    <w:rsid w:val="00AC524F"/>
    <w:rsid w:val="00AC5BA5"/>
    <w:rsid w:val="00AC5C5F"/>
    <w:rsid w:val="00AC5E64"/>
    <w:rsid w:val="00AC6267"/>
    <w:rsid w:val="00AC653E"/>
    <w:rsid w:val="00AC7F97"/>
    <w:rsid w:val="00AD01B2"/>
    <w:rsid w:val="00AD10AA"/>
    <w:rsid w:val="00AD1E25"/>
    <w:rsid w:val="00AD26C1"/>
    <w:rsid w:val="00AD28EA"/>
    <w:rsid w:val="00AD3ECB"/>
    <w:rsid w:val="00AD5494"/>
    <w:rsid w:val="00AD6233"/>
    <w:rsid w:val="00AD6504"/>
    <w:rsid w:val="00AD66CD"/>
    <w:rsid w:val="00AD695D"/>
    <w:rsid w:val="00AD764B"/>
    <w:rsid w:val="00AD774F"/>
    <w:rsid w:val="00AD7E9D"/>
    <w:rsid w:val="00AE082A"/>
    <w:rsid w:val="00AE1012"/>
    <w:rsid w:val="00AE1884"/>
    <w:rsid w:val="00AE1F35"/>
    <w:rsid w:val="00AE35FC"/>
    <w:rsid w:val="00AE3BFA"/>
    <w:rsid w:val="00AE4343"/>
    <w:rsid w:val="00AE45D6"/>
    <w:rsid w:val="00AE4863"/>
    <w:rsid w:val="00AE5667"/>
    <w:rsid w:val="00AE593F"/>
    <w:rsid w:val="00AE5B05"/>
    <w:rsid w:val="00AE5BE1"/>
    <w:rsid w:val="00AE72D4"/>
    <w:rsid w:val="00AE7A5A"/>
    <w:rsid w:val="00AF0135"/>
    <w:rsid w:val="00AF0DCD"/>
    <w:rsid w:val="00AF11F0"/>
    <w:rsid w:val="00AF1813"/>
    <w:rsid w:val="00AF28F0"/>
    <w:rsid w:val="00AF2F75"/>
    <w:rsid w:val="00AF3824"/>
    <w:rsid w:val="00AF397A"/>
    <w:rsid w:val="00AF4372"/>
    <w:rsid w:val="00AF4BF3"/>
    <w:rsid w:val="00AF52B9"/>
    <w:rsid w:val="00AF538C"/>
    <w:rsid w:val="00AF5D92"/>
    <w:rsid w:val="00AF5DAB"/>
    <w:rsid w:val="00AF69F9"/>
    <w:rsid w:val="00B0034C"/>
    <w:rsid w:val="00B00C4D"/>
    <w:rsid w:val="00B021A2"/>
    <w:rsid w:val="00B0254B"/>
    <w:rsid w:val="00B029DE"/>
    <w:rsid w:val="00B03093"/>
    <w:rsid w:val="00B04034"/>
    <w:rsid w:val="00B04718"/>
    <w:rsid w:val="00B04766"/>
    <w:rsid w:val="00B048B5"/>
    <w:rsid w:val="00B05750"/>
    <w:rsid w:val="00B0618D"/>
    <w:rsid w:val="00B06AEA"/>
    <w:rsid w:val="00B0705A"/>
    <w:rsid w:val="00B074AB"/>
    <w:rsid w:val="00B07AED"/>
    <w:rsid w:val="00B10597"/>
    <w:rsid w:val="00B10E84"/>
    <w:rsid w:val="00B110F5"/>
    <w:rsid w:val="00B1115F"/>
    <w:rsid w:val="00B116DB"/>
    <w:rsid w:val="00B12AA8"/>
    <w:rsid w:val="00B1305A"/>
    <w:rsid w:val="00B13D89"/>
    <w:rsid w:val="00B14F13"/>
    <w:rsid w:val="00B15A96"/>
    <w:rsid w:val="00B165A3"/>
    <w:rsid w:val="00B17C98"/>
    <w:rsid w:val="00B17F6A"/>
    <w:rsid w:val="00B20684"/>
    <w:rsid w:val="00B207D8"/>
    <w:rsid w:val="00B20F87"/>
    <w:rsid w:val="00B20FA3"/>
    <w:rsid w:val="00B212DC"/>
    <w:rsid w:val="00B21510"/>
    <w:rsid w:val="00B229AA"/>
    <w:rsid w:val="00B22B98"/>
    <w:rsid w:val="00B26470"/>
    <w:rsid w:val="00B26D7E"/>
    <w:rsid w:val="00B26D95"/>
    <w:rsid w:val="00B2752D"/>
    <w:rsid w:val="00B2756F"/>
    <w:rsid w:val="00B27666"/>
    <w:rsid w:val="00B30650"/>
    <w:rsid w:val="00B312FC"/>
    <w:rsid w:val="00B318C6"/>
    <w:rsid w:val="00B32632"/>
    <w:rsid w:val="00B34B96"/>
    <w:rsid w:val="00B355FD"/>
    <w:rsid w:val="00B36170"/>
    <w:rsid w:val="00B366E0"/>
    <w:rsid w:val="00B377A4"/>
    <w:rsid w:val="00B37C92"/>
    <w:rsid w:val="00B40AC6"/>
    <w:rsid w:val="00B41F1F"/>
    <w:rsid w:val="00B41F53"/>
    <w:rsid w:val="00B42401"/>
    <w:rsid w:val="00B43243"/>
    <w:rsid w:val="00B43B03"/>
    <w:rsid w:val="00B43E64"/>
    <w:rsid w:val="00B445C3"/>
    <w:rsid w:val="00B45AB9"/>
    <w:rsid w:val="00B460D2"/>
    <w:rsid w:val="00B46F77"/>
    <w:rsid w:val="00B47220"/>
    <w:rsid w:val="00B503BE"/>
    <w:rsid w:val="00B50FCA"/>
    <w:rsid w:val="00B52CFB"/>
    <w:rsid w:val="00B534AE"/>
    <w:rsid w:val="00B534E4"/>
    <w:rsid w:val="00B547E0"/>
    <w:rsid w:val="00B54865"/>
    <w:rsid w:val="00B54FC6"/>
    <w:rsid w:val="00B557CE"/>
    <w:rsid w:val="00B55D89"/>
    <w:rsid w:val="00B561EA"/>
    <w:rsid w:val="00B57AD4"/>
    <w:rsid w:val="00B57C10"/>
    <w:rsid w:val="00B60AFA"/>
    <w:rsid w:val="00B6104A"/>
    <w:rsid w:val="00B610E8"/>
    <w:rsid w:val="00B610E9"/>
    <w:rsid w:val="00B61171"/>
    <w:rsid w:val="00B61220"/>
    <w:rsid w:val="00B61559"/>
    <w:rsid w:val="00B61F97"/>
    <w:rsid w:val="00B62F5E"/>
    <w:rsid w:val="00B63309"/>
    <w:rsid w:val="00B649A4"/>
    <w:rsid w:val="00B64BEE"/>
    <w:rsid w:val="00B6581F"/>
    <w:rsid w:val="00B65B63"/>
    <w:rsid w:val="00B65EDC"/>
    <w:rsid w:val="00B66008"/>
    <w:rsid w:val="00B66106"/>
    <w:rsid w:val="00B6708A"/>
    <w:rsid w:val="00B6711C"/>
    <w:rsid w:val="00B67198"/>
    <w:rsid w:val="00B67882"/>
    <w:rsid w:val="00B713B4"/>
    <w:rsid w:val="00B726E4"/>
    <w:rsid w:val="00B7284F"/>
    <w:rsid w:val="00B72E4B"/>
    <w:rsid w:val="00B736EE"/>
    <w:rsid w:val="00B7406F"/>
    <w:rsid w:val="00B743B2"/>
    <w:rsid w:val="00B744A9"/>
    <w:rsid w:val="00B74F07"/>
    <w:rsid w:val="00B754C8"/>
    <w:rsid w:val="00B75B43"/>
    <w:rsid w:val="00B77409"/>
    <w:rsid w:val="00B81171"/>
    <w:rsid w:val="00B82032"/>
    <w:rsid w:val="00B82B23"/>
    <w:rsid w:val="00B83272"/>
    <w:rsid w:val="00B838AE"/>
    <w:rsid w:val="00B8401F"/>
    <w:rsid w:val="00B84791"/>
    <w:rsid w:val="00B85470"/>
    <w:rsid w:val="00B86337"/>
    <w:rsid w:val="00B8769C"/>
    <w:rsid w:val="00B876BB"/>
    <w:rsid w:val="00B87E51"/>
    <w:rsid w:val="00B9122A"/>
    <w:rsid w:val="00B920BA"/>
    <w:rsid w:val="00B93928"/>
    <w:rsid w:val="00B93E99"/>
    <w:rsid w:val="00B93EBF"/>
    <w:rsid w:val="00B94162"/>
    <w:rsid w:val="00B94983"/>
    <w:rsid w:val="00B94B95"/>
    <w:rsid w:val="00B955B1"/>
    <w:rsid w:val="00B96191"/>
    <w:rsid w:val="00B9727F"/>
    <w:rsid w:val="00B97795"/>
    <w:rsid w:val="00B97B4C"/>
    <w:rsid w:val="00BA1856"/>
    <w:rsid w:val="00BA250A"/>
    <w:rsid w:val="00BA25DF"/>
    <w:rsid w:val="00BA2CAC"/>
    <w:rsid w:val="00BA3082"/>
    <w:rsid w:val="00BA39BB"/>
    <w:rsid w:val="00BA3BAE"/>
    <w:rsid w:val="00BA3D2A"/>
    <w:rsid w:val="00BA4E25"/>
    <w:rsid w:val="00BA5512"/>
    <w:rsid w:val="00BA5681"/>
    <w:rsid w:val="00BA5891"/>
    <w:rsid w:val="00BA651A"/>
    <w:rsid w:val="00BA72F2"/>
    <w:rsid w:val="00BA76D8"/>
    <w:rsid w:val="00BB032F"/>
    <w:rsid w:val="00BB0655"/>
    <w:rsid w:val="00BB0CC5"/>
    <w:rsid w:val="00BB1339"/>
    <w:rsid w:val="00BB1388"/>
    <w:rsid w:val="00BB1BD2"/>
    <w:rsid w:val="00BB2585"/>
    <w:rsid w:val="00BB2A75"/>
    <w:rsid w:val="00BB2E10"/>
    <w:rsid w:val="00BB36B5"/>
    <w:rsid w:val="00BB3DA5"/>
    <w:rsid w:val="00BB55BF"/>
    <w:rsid w:val="00BB58F4"/>
    <w:rsid w:val="00BB6CAC"/>
    <w:rsid w:val="00BB6DCE"/>
    <w:rsid w:val="00BB71A3"/>
    <w:rsid w:val="00BC0F12"/>
    <w:rsid w:val="00BC2273"/>
    <w:rsid w:val="00BC2EA8"/>
    <w:rsid w:val="00BC36EA"/>
    <w:rsid w:val="00BC3E26"/>
    <w:rsid w:val="00BC3FB0"/>
    <w:rsid w:val="00BC527E"/>
    <w:rsid w:val="00BC53B5"/>
    <w:rsid w:val="00BC59B6"/>
    <w:rsid w:val="00BC6497"/>
    <w:rsid w:val="00BC720B"/>
    <w:rsid w:val="00BC7781"/>
    <w:rsid w:val="00BC77CF"/>
    <w:rsid w:val="00BD08CD"/>
    <w:rsid w:val="00BD1257"/>
    <w:rsid w:val="00BD20F4"/>
    <w:rsid w:val="00BD2991"/>
    <w:rsid w:val="00BD363F"/>
    <w:rsid w:val="00BD38D1"/>
    <w:rsid w:val="00BD468A"/>
    <w:rsid w:val="00BD5250"/>
    <w:rsid w:val="00BD5F91"/>
    <w:rsid w:val="00BD761E"/>
    <w:rsid w:val="00BD7901"/>
    <w:rsid w:val="00BE0185"/>
    <w:rsid w:val="00BE1199"/>
    <w:rsid w:val="00BE13A2"/>
    <w:rsid w:val="00BE145F"/>
    <w:rsid w:val="00BE192A"/>
    <w:rsid w:val="00BE2EB4"/>
    <w:rsid w:val="00BE3F05"/>
    <w:rsid w:val="00BE59F7"/>
    <w:rsid w:val="00BE695E"/>
    <w:rsid w:val="00BE6F5B"/>
    <w:rsid w:val="00BE7C51"/>
    <w:rsid w:val="00BE7CC7"/>
    <w:rsid w:val="00BF05F5"/>
    <w:rsid w:val="00BF0B07"/>
    <w:rsid w:val="00BF0DFF"/>
    <w:rsid w:val="00BF0F2B"/>
    <w:rsid w:val="00BF13A4"/>
    <w:rsid w:val="00BF163F"/>
    <w:rsid w:val="00BF350D"/>
    <w:rsid w:val="00BF3766"/>
    <w:rsid w:val="00BF3FE7"/>
    <w:rsid w:val="00BF4138"/>
    <w:rsid w:val="00BF4325"/>
    <w:rsid w:val="00BF4404"/>
    <w:rsid w:val="00BF458D"/>
    <w:rsid w:val="00BF4B17"/>
    <w:rsid w:val="00BF4E03"/>
    <w:rsid w:val="00BF64F0"/>
    <w:rsid w:val="00BF67D6"/>
    <w:rsid w:val="00BF76AB"/>
    <w:rsid w:val="00BF776C"/>
    <w:rsid w:val="00C00BC3"/>
    <w:rsid w:val="00C00D7E"/>
    <w:rsid w:val="00C01861"/>
    <w:rsid w:val="00C022CD"/>
    <w:rsid w:val="00C03254"/>
    <w:rsid w:val="00C033A1"/>
    <w:rsid w:val="00C03427"/>
    <w:rsid w:val="00C03514"/>
    <w:rsid w:val="00C04767"/>
    <w:rsid w:val="00C0593D"/>
    <w:rsid w:val="00C0725F"/>
    <w:rsid w:val="00C072B4"/>
    <w:rsid w:val="00C0756E"/>
    <w:rsid w:val="00C0765D"/>
    <w:rsid w:val="00C0767E"/>
    <w:rsid w:val="00C07E57"/>
    <w:rsid w:val="00C100DE"/>
    <w:rsid w:val="00C10A23"/>
    <w:rsid w:val="00C12A44"/>
    <w:rsid w:val="00C12DB9"/>
    <w:rsid w:val="00C12E0C"/>
    <w:rsid w:val="00C13045"/>
    <w:rsid w:val="00C15B40"/>
    <w:rsid w:val="00C16A71"/>
    <w:rsid w:val="00C1712E"/>
    <w:rsid w:val="00C17F57"/>
    <w:rsid w:val="00C20717"/>
    <w:rsid w:val="00C209AF"/>
    <w:rsid w:val="00C20AD8"/>
    <w:rsid w:val="00C20DA4"/>
    <w:rsid w:val="00C20E2C"/>
    <w:rsid w:val="00C21BDC"/>
    <w:rsid w:val="00C22C42"/>
    <w:rsid w:val="00C234D1"/>
    <w:rsid w:val="00C23ED5"/>
    <w:rsid w:val="00C247D6"/>
    <w:rsid w:val="00C24AEC"/>
    <w:rsid w:val="00C269DB"/>
    <w:rsid w:val="00C26F4A"/>
    <w:rsid w:val="00C276C6"/>
    <w:rsid w:val="00C30953"/>
    <w:rsid w:val="00C31A3F"/>
    <w:rsid w:val="00C32E7F"/>
    <w:rsid w:val="00C34C88"/>
    <w:rsid w:val="00C35555"/>
    <w:rsid w:val="00C35E25"/>
    <w:rsid w:val="00C36253"/>
    <w:rsid w:val="00C362B6"/>
    <w:rsid w:val="00C36610"/>
    <w:rsid w:val="00C36692"/>
    <w:rsid w:val="00C374F7"/>
    <w:rsid w:val="00C3764E"/>
    <w:rsid w:val="00C37843"/>
    <w:rsid w:val="00C4008F"/>
    <w:rsid w:val="00C41CF4"/>
    <w:rsid w:val="00C427B0"/>
    <w:rsid w:val="00C43310"/>
    <w:rsid w:val="00C43B47"/>
    <w:rsid w:val="00C445F6"/>
    <w:rsid w:val="00C44A15"/>
    <w:rsid w:val="00C4556E"/>
    <w:rsid w:val="00C45B15"/>
    <w:rsid w:val="00C4644E"/>
    <w:rsid w:val="00C47527"/>
    <w:rsid w:val="00C47728"/>
    <w:rsid w:val="00C47C77"/>
    <w:rsid w:val="00C47FA7"/>
    <w:rsid w:val="00C509F5"/>
    <w:rsid w:val="00C50CAA"/>
    <w:rsid w:val="00C50FF8"/>
    <w:rsid w:val="00C51867"/>
    <w:rsid w:val="00C52538"/>
    <w:rsid w:val="00C52561"/>
    <w:rsid w:val="00C53000"/>
    <w:rsid w:val="00C53310"/>
    <w:rsid w:val="00C53E00"/>
    <w:rsid w:val="00C54A7B"/>
    <w:rsid w:val="00C54AF3"/>
    <w:rsid w:val="00C5585B"/>
    <w:rsid w:val="00C55E88"/>
    <w:rsid w:val="00C56190"/>
    <w:rsid w:val="00C5692B"/>
    <w:rsid w:val="00C56EBC"/>
    <w:rsid w:val="00C57ED6"/>
    <w:rsid w:val="00C60CA0"/>
    <w:rsid w:val="00C6150B"/>
    <w:rsid w:val="00C61DF5"/>
    <w:rsid w:val="00C62CA3"/>
    <w:rsid w:val="00C637E9"/>
    <w:rsid w:val="00C63F0A"/>
    <w:rsid w:val="00C64614"/>
    <w:rsid w:val="00C64AFD"/>
    <w:rsid w:val="00C64B32"/>
    <w:rsid w:val="00C64BE9"/>
    <w:rsid w:val="00C6515A"/>
    <w:rsid w:val="00C65328"/>
    <w:rsid w:val="00C6567F"/>
    <w:rsid w:val="00C657EE"/>
    <w:rsid w:val="00C6594B"/>
    <w:rsid w:val="00C65AC7"/>
    <w:rsid w:val="00C65BB3"/>
    <w:rsid w:val="00C6750D"/>
    <w:rsid w:val="00C708E7"/>
    <w:rsid w:val="00C71AC9"/>
    <w:rsid w:val="00C72274"/>
    <w:rsid w:val="00C724A2"/>
    <w:rsid w:val="00C72BA3"/>
    <w:rsid w:val="00C72EFA"/>
    <w:rsid w:val="00C74D55"/>
    <w:rsid w:val="00C75806"/>
    <w:rsid w:val="00C75F67"/>
    <w:rsid w:val="00C768DA"/>
    <w:rsid w:val="00C77A6F"/>
    <w:rsid w:val="00C80658"/>
    <w:rsid w:val="00C80BFA"/>
    <w:rsid w:val="00C810F3"/>
    <w:rsid w:val="00C812FA"/>
    <w:rsid w:val="00C814FB"/>
    <w:rsid w:val="00C819F9"/>
    <w:rsid w:val="00C8322D"/>
    <w:rsid w:val="00C83508"/>
    <w:rsid w:val="00C8403D"/>
    <w:rsid w:val="00C84A6A"/>
    <w:rsid w:val="00C852A9"/>
    <w:rsid w:val="00C85473"/>
    <w:rsid w:val="00C855EC"/>
    <w:rsid w:val="00C85894"/>
    <w:rsid w:val="00C86768"/>
    <w:rsid w:val="00C900F2"/>
    <w:rsid w:val="00C904C0"/>
    <w:rsid w:val="00C9093E"/>
    <w:rsid w:val="00C91462"/>
    <w:rsid w:val="00C915A3"/>
    <w:rsid w:val="00C91608"/>
    <w:rsid w:val="00C918CC"/>
    <w:rsid w:val="00C920D3"/>
    <w:rsid w:val="00C93096"/>
    <w:rsid w:val="00C932EB"/>
    <w:rsid w:val="00C93A54"/>
    <w:rsid w:val="00C942A5"/>
    <w:rsid w:val="00C94B27"/>
    <w:rsid w:val="00C952B8"/>
    <w:rsid w:val="00C953E1"/>
    <w:rsid w:val="00C95BBC"/>
    <w:rsid w:val="00C970C7"/>
    <w:rsid w:val="00C9734A"/>
    <w:rsid w:val="00C978A7"/>
    <w:rsid w:val="00CA0B5A"/>
    <w:rsid w:val="00CA0FBC"/>
    <w:rsid w:val="00CA1922"/>
    <w:rsid w:val="00CA1DF9"/>
    <w:rsid w:val="00CA1FBF"/>
    <w:rsid w:val="00CA25D3"/>
    <w:rsid w:val="00CA3697"/>
    <w:rsid w:val="00CA399D"/>
    <w:rsid w:val="00CA43BD"/>
    <w:rsid w:val="00CA4BF2"/>
    <w:rsid w:val="00CA5082"/>
    <w:rsid w:val="00CA518A"/>
    <w:rsid w:val="00CA526E"/>
    <w:rsid w:val="00CA548F"/>
    <w:rsid w:val="00CA5961"/>
    <w:rsid w:val="00CA620C"/>
    <w:rsid w:val="00CA63DF"/>
    <w:rsid w:val="00CA6B46"/>
    <w:rsid w:val="00CA7DD8"/>
    <w:rsid w:val="00CB1343"/>
    <w:rsid w:val="00CB1C75"/>
    <w:rsid w:val="00CB27F3"/>
    <w:rsid w:val="00CB41D3"/>
    <w:rsid w:val="00CB4304"/>
    <w:rsid w:val="00CB47B6"/>
    <w:rsid w:val="00CB5339"/>
    <w:rsid w:val="00CB7416"/>
    <w:rsid w:val="00CC0376"/>
    <w:rsid w:val="00CC1511"/>
    <w:rsid w:val="00CC287B"/>
    <w:rsid w:val="00CC4632"/>
    <w:rsid w:val="00CC497C"/>
    <w:rsid w:val="00CC5198"/>
    <w:rsid w:val="00CC57C5"/>
    <w:rsid w:val="00CC748C"/>
    <w:rsid w:val="00CC7582"/>
    <w:rsid w:val="00CD04BF"/>
    <w:rsid w:val="00CD0E5D"/>
    <w:rsid w:val="00CD1364"/>
    <w:rsid w:val="00CD2601"/>
    <w:rsid w:val="00CD38DA"/>
    <w:rsid w:val="00CD38E7"/>
    <w:rsid w:val="00CD4462"/>
    <w:rsid w:val="00CD4B4E"/>
    <w:rsid w:val="00CD5CD1"/>
    <w:rsid w:val="00CD6A79"/>
    <w:rsid w:val="00CD6B55"/>
    <w:rsid w:val="00CD755A"/>
    <w:rsid w:val="00CD7A57"/>
    <w:rsid w:val="00CD7EA8"/>
    <w:rsid w:val="00CE0B4A"/>
    <w:rsid w:val="00CE2019"/>
    <w:rsid w:val="00CE269E"/>
    <w:rsid w:val="00CE2E2A"/>
    <w:rsid w:val="00CE2F44"/>
    <w:rsid w:val="00CE3FBE"/>
    <w:rsid w:val="00CE454E"/>
    <w:rsid w:val="00CE4C7A"/>
    <w:rsid w:val="00CE63C8"/>
    <w:rsid w:val="00CE670E"/>
    <w:rsid w:val="00CE6CB0"/>
    <w:rsid w:val="00CE74E3"/>
    <w:rsid w:val="00CE778D"/>
    <w:rsid w:val="00CF0093"/>
    <w:rsid w:val="00CF0160"/>
    <w:rsid w:val="00CF04BB"/>
    <w:rsid w:val="00CF04E7"/>
    <w:rsid w:val="00CF2466"/>
    <w:rsid w:val="00CF285B"/>
    <w:rsid w:val="00CF2F93"/>
    <w:rsid w:val="00CF3255"/>
    <w:rsid w:val="00CF337C"/>
    <w:rsid w:val="00CF344E"/>
    <w:rsid w:val="00CF37B0"/>
    <w:rsid w:val="00CF47C0"/>
    <w:rsid w:val="00CF4A50"/>
    <w:rsid w:val="00CF4E4E"/>
    <w:rsid w:val="00CF58F7"/>
    <w:rsid w:val="00CF590A"/>
    <w:rsid w:val="00CF6578"/>
    <w:rsid w:val="00CF6DE1"/>
    <w:rsid w:val="00D01952"/>
    <w:rsid w:val="00D021D3"/>
    <w:rsid w:val="00D024E1"/>
    <w:rsid w:val="00D03512"/>
    <w:rsid w:val="00D04BEE"/>
    <w:rsid w:val="00D06496"/>
    <w:rsid w:val="00D06D13"/>
    <w:rsid w:val="00D070CA"/>
    <w:rsid w:val="00D07D92"/>
    <w:rsid w:val="00D07E72"/>
    <w:rsid w:val="00D10154"/>
    <w:rsid w:val="00D112DB"/>
    <w:rsid w:val="00D11AD7"/>
    <w:rsid w:val="00D12515"/>
    <w:rsid w:val="00D12998"/>
    <w:rsid w:val="00D12D62"/>
    <w:rsid w:val="00D13033"/>
    <w:rsid w:val="00D136A0"/>
    <w:rsid w:val="00D14B8A"/>
    <w:rsid w:val="00D15F35"/>
    <w:rsid w:val="00D1609A"/>
    <w:rsid w:val="00D16297"/>
    <w:rsid w:val="00D16717"/>
    <w:rsid w:val="00D207C4"/>
    <w:rsid w:val="00D20C52"/>
    <w:rsid w:val="00D218E4"/>
    <w:rsid w:val="00D21C29"/>
    <w:rsid w:val="00D21D39"/>
    <w:rsid w:val="00D22B78"/>
    <w:rsid w:val="00D22F68"/>
    <w:rsid w:val="00D23C84"/>
    <w:rsid w:val="00D24319"/>
    <w:rsid w:val="00D24DD1"/>
    <w:rsid w:val="00D2621A"/>
    <w:rsid w:val="00D2675F"/>
    <w:rsid w:val="00D275E0"/>
    <w:rsid w:val="00D2786F"/>
    <w:rsid w:val="00D30304"/>
    <w:rsid w:val="00D30341"/>
    <w:rsid w:val="00D31566"/>
    <w:rsid w:val="00D31C4E"/>
    <w:rsid w:val="00D31C6A"/>
    <w:rsid w:val="00D320FA"/>
    <w:rsid w:val="00D32829"/>
    <w:rsid w:val="00D32FB5"/>
    <w:rsid w:val="00D33135"/>
    <w:rsid w:val="00D34030"/>
    <w:rsid w:val="00D3488F"/>
    <w:rsid w:val="00D35096"/>
    <w:rsid w:val="00D35800"/>
    <w:rsid w:val="00D358C1"/>
    <w:rsid w:val="00D35A06"/>
    <w:rsid w:val="00D35DC3"/>
    <w:rsid w:val="00D3638E"/>
    <w:rsid w:val="00D36D34"/>
    <w:rsid w:val="00D37082"/>
    <w:rsid w:val="00D37183"/>
    <w:rsid w:val="00D37E1C"/>
    <w:rsid w:val="00D40D70"/>
    <w:rsid w:val="00D414E2"/>
    <w:rsid w:val="00D41C72"/>
    <w:rsid w:val="00D4235A"/>
    <w:rsid w:val="00D423E4"/>
    <w:rsid w:val="00D424F7"/>
    <w:rsid w:val="00D42D08"/>
    <w:rsid w:val="00D436B1"/>
    <w:rsid w:val="00D4395D"/>
    <w:rsid w:val="00D4477C"/>
    <w:rsid w:val="00D44A01"/>
    <w:rsid w:val="00D45DAF"/>
    <w:rsid w:val="00D46506"/>
    <w:rsid w:val="00D46707"/>
    <w:rsid w:val="00D479AE"/>
    <w:rsid w:val="00D50425"/>
    <w:rsid w:val="00D50483"/>
    <w:rsid w:val="00D5169E"/>
    <w:rsid w:val="00D519D4"/>
    <w:rsid w:val="00D51B22"/>
    <w:rsid w:val="00D522AC"/>
    <w:rsid w:val="00D52B2D"/>
    <w:rsid w:val="00D52BD4"/>
    <w:rsid w:val="00D53589"/>
    <w:rsid w:val="00D536A0"/>
    <w:rsid w:val="00D5376B"/>
    <w:rsid w:val="00D53875"/>
    <w:rsid w:val="00D53C9B"/>
    <w:rsid w:val="00D544AC"/>
    <w:rsid w:val="00D54A6C"/>
    <w:rsid w:val="00D55701"/>
    <w:rsid w:val="00D55943"/>
    <w:rsid w:val="00D56F0F"/>
    <w:rsid w:val="00D56FE9"/>
    <w:rsid w:val="00D57B00"/>
    <w:rsid w:val="00D603F0"/>
    <w:rsid w:val="00D60647"/>
    <w:rsid w:val="00D606CF"/>
    <w:rsid w:val="00D60D0E"/>
    <w:rsid w:val="00D61122"/>
    <w:rsid w:val="00D611C6"/>
    <w:rsid w:val="00D62390"/>
    <w:rsid w:val="00D6246F"/>
    <w:rsid w:val="00D629F6"/>
    <w:rsid w:val="00D62B1B"/>
    <w:rsid w:val="00D63008"/>
    <w:rsid w:val="00D64036"/>
    <w:rsid w:val="00D642A5"/>
    <w:rsid w:val="00D645E9"/>
    <w:rsid w:val="00D65788"/>
    <w:rsid w:val="00D661F8"/>
    <w:rsid w:val="00D663D8"/>
    <w:rsid w:val="00D66652"/>
    <w:rsid w:val="00D667EE"/>
    <w:rsid w:val="00D675AE"/>
    <w:rsid w:val="00D70137"/>
    <w:rsid w:val="00D73036"/>
    <w:rsid w:val="00D74522"/>
    <w:rsid w:val="00D745CA"/>
    <w:rsid w:val="00D74DB1"/>
    <w:rsid w:val="00D74E2C"/>
    <w:rsid w:val="00D751B1"/>
    <w:rsid w:val="00D751D5"/>
    <w:rsid w:val="00D7536C"/>
    <w:rsid w:val="00D81D8C"/>
    <w:rsid w:val="00D82AB2"/>
    <w:rsid w:val="00D82F13"/>
    <w:rsid w:val="00D83DA9"/>
    <w:rsid w:val="00D8405F"/>
    <w:rsid w:val="00D84C52"/>
    <w:rsid w:val="00D85C74"/>
    <w:rsid w:val="00D85EDD"/>
    <w:rsid w:val="00D85F36"/>
    <w:rsid w:val="00D86437"/>
    <w:rsid w:val="00D865D6"/>
    <w:rsid w:val="00D86E85"/>
    <w:rsid w:val="00D871CD"/>
    <w:rsid w:val="00D871EB"/>
    <w:rsid w:val="00D910B3"/>
    <w:rsid w:val="00D914A1"/>
    <w:rsid w:val="00D9239F"/>
    <w:rsid w:val="00D92A19"/>
    <w:rsid w:val="00D92CF5"/>
    <w:rsid w:val="00D92E1D"/>
    <w:rsid w:val="00D94177"/>
    <w:rsid w:val="00D95292"/>
    <w:rsid w:val="00D959B2"/>
    <w:rsid w:val="00D959DE"/>
    <w:rsid w:val="00D95EE3"/>
    <w:rsid w:val="00D96DD7"/>
    <w:rsid w:val="00D9704C"/>
    <w:rsid w:val="00D9736F"/>
    <w:rsid w:val="00D97652"/>
    <w:rsid w:val="00D97753"/>
    <w:rsid w:val="00D97D85"/>
    <w:rsid w:val="00DA1A57"/>
    <w:rsid w:val="00DA2C00"/>
    <w:rsid w:val="00DA2F3A"/>
    <w:rsid w:val="00DA3C45"/>
    <w:rsid w:val="00DA3C53"/>
    <w:rsid w:val="00DA443C"/>
    <w:rsid w:val="00DA4921"/>
    <w:rsid w:val="00DA5096"/>
    <w:rsid w:val="00DA5CC4"/>
    <w:rsid w:val="00DA6BF1"/>
    <w:rsid w:val="00DA7BFC"/>
    <w:rsid w:val="00DB096A"/>
    <w:rsid w:val="00DB1189"/>
    <w:rsid w:val="00DB19A4"/>
    <w:rsid w:val="00DB2B99"/>
    <w:rsid w:val="00DB2E4D"/>
    <w:rsid w:val="00DB3610"/>
    <w:rsid w:val="00DB3B37"/>
    <w:rsid w:val="00DB46FD"/>
    <w:rsid w:val="00DB4CBE"/>
    <w:rsid w:val="00DB552D"/>
    <w:rsid w:val="00DB5A1B"/>
    <w:rsid w:val="00DB63A4"/>
    <w:rsid w:val="00DB65B3"/>
    <w:rsid w:val="00DB6AA8"/>
    <w:rsid w:val="00DB6B6E"/>
    <w:rsid w:val="00DB6E64"/>
    <w:rsid w:val="00DB726D"/>
    <w:rsid w:val="00DC1201"/>
    <w:rsid w:val="00DC1434"/>
    <w:rsid w:val="00DC1520"/>
    <w:rsid w:val="00DC16BE"/>
    <w:rsid w:val="00DC1BC8"/>
    <w:rsid w:val="00DC367A"/>
    <w:rsid w:val="00DC3D47"/>
    <w:rsid w:val="00DC484D"/>
    <w:rsid w:val="00DC5785"/>
    <w:rsid w:val="00DC6438"/>
    <w:rsid w:val="00DC6686"/>
    <w:rsid w:val="00DC6E3C"/>
    <w:rsid w:val="00DC7B9F"/>
    <w:rsid w:val="00DD0B42"/>
    <w:rsid w:val="00DD0F4C"/>
    <w:rsid w:val="00DD17B5"/>
    <w:rsid w:val="00DD1BF9"/>
    <w:rsid w:val="00DD1FCC"/>
    <w:rsid w:val="00DD25C9"/>
    <w:rsid w:val="00DD2644"/>
    <w:rsid w:val="00DD28B8"/>
    <w:rsid w:val="00DD3D8A"/>
    <w:rsid w:val="00DD3EFF"/>
    <w:rsid w:val="00DD4858"/>
    <w:rsid w:val="00DD4CA1"/>
    <w:rsid w:val="00DD4F0C"/>
    <w:rsid w:val="00DD54D2"/>
    <w:rsid w:val="00DD5FF0"/>
    <w:rsid w:val="00DD7AE9"/>
    <w:rsid w:val="00DE073D"/>
    <w:rsid w:val="00DE16C6"/>
    <w:rsid w:val="00DE1C32"/>
    <w:rsid w:val="00DE1D10"/>
    <w:rsid w:val="00DE24C6"/>
    <w:rsid w:val="00DE2BD8"/>
    <w:rsid w:val="00DE4A4A"/>
    <w:rsid w:val="00DE4A91"/>
    <w:rsid w:val="00DE52DC"/>
    <w:rsid w:val="00DE53C7"/>
    <w:rsid w:val="00DE55E5"/>
    <w:rsid w:val="00DE55EE"/>
    <w:rsid w:val="00DE5E5B"/>
    <w:rsid w:val="00DE5E61"/>
    <w:rsid w:val="00DE6A32"/>
    <w:rsid w:val="00DE6CFE"/>
    <w:rsid w:val="00DE78DD"/>
    <w:rsid w:val="00DF09ED"/>
    <w:rsid w:val="00DF250C"/>
    <w:rsid w:val="00DF4534"/>
    <w:rsid w:val="00DF4766"/>
    <w:rsid w:val="00DF510A"/>
    <w:rsid w:val="00DF511B"/>
    <w:rsid w:val="00DF68DD"/>
    <w:rsid w:val="00DF6909"/>
    <w:rsid w:val="00DF6CAE"/>
    <w:rsid w:val="00DF7E63"/>
    <w:rsid w:val="00E00079"/>
    <w:rsid w:val="00E0030C"/>
    <w:rsid w:val="00E005ED"/>
    <w:rsid w:val="00E0079C"/>
    <w:rsid w:val="00E01623"/>
    <w:rsid w:val="00E01FCE"/>
    <w:rsid w:val="00E03AB2"/>
    <w:rsid w:val="00E04486"/>
    <w:rsid w:val="00E0456E"/>
    <w:rsid w:val="00E045EC"/>
    <w:rsid w:val="00E04EDC"/>
    <w:rsid w:val="00E0509D"/>
    <w:rsid w:val="00E055E9"/>
    <w:rsid w:val="00E05969"/>
    <w:rsid w:val="00E05A16"/>
    <w:rsid w:val="00E05A4C"/>
    <w:rsid w:val="00E06A77"/>
    <w:rsid w:val="00E06F92"/>
    <w:rsid w:val="00E077F9"/>
    <w:rsid w:val="00E07953"/>
    <w:rsid w:val="00E07F7F"/>
    <w:rsid w:val="00E10CF6"/>
    <w:rsid w:val="00E11120"/>
    <w:rsid w:val="00E114A2"/>
    <w:rsid w:val="00E11F5E"/>
    <w:rsid w:val="00E11FDD"/>
    <w:rsid w:val="00E12076"/>
    <w:rsid w:val="00E124FE"/>
    <w:rsid w:val="00E12A62"/>
    <w:rsid w:val="00E12F86"/>
    <w:rsid w:val="00E13A9B"/>
    <w:rsid w:val="00E13E3A"/>
    <w:rsid w:val="00E14D6C"/>
    <w:rsid w:val="00E153B7"/>
    <w:rsid w:val="00E157A6"/>
    <w:rsid w:val="00E15ACB"/>
    <w:rsid w:val="00E204E9"/>
    <w:rsid w:val="00E22F75"/>
    <w:rsid w:val="00E231AA"/>
    <w:rsid w:val="00E232C6"/>
    <w:rsid w:val="00E24013"/>
    <w:rsid w:val="00E2454F"/>
    <w:rsid w:val="00E24578"/>
    <w:rsid w:val="00E24EC0"/>
    <w:rsid w:val="00E24EC1"/>
    <w:rsid w:val="00E25466"/>
    <w:rsid w:val="00E26EB5"/>
    <w:rsid w:val="00E27484"/>
    <w:rsid w:val="00E30CC4"/>
    <w:rsid w:val="00E30DC5"/>
    <w:rsid w:val="00E32792"/>
    <w:rsid w:val="00E32A51"/>
    <w:rsid w:val="00E335E2"/>
    <w:rsid w:val="00E33AEE"/>
    <w:rsid w:val="00E33F86"/>
    <w:rsid w:val="00E34206"/>
    <w:rsid w:val="00E342C7"/>
    <w:rsid w:val="00E34B3E"/>
    <w:rsid w:val="00E35ACD"/>
    <w:rsid w:val="00E36548"/>
    <w:rsid w:val="00E36A19"/>
    <w:rsid w:val="00E37549"/>
    <w:rsid w:val="00E40060"/>
    <w:rsid w:val="00E403DC"/>
    <w:rsid w:val="00E4065A"/>
    <w:rsid w:val="00E40688"/>
    <w:rsid w:val="00E40DF8"/>
    <w:rsid w:val="00E40E13"/>
    <w:rsid w:val="00E40EFD"/>
    <w:rsid w:val="00E4139C"/>
    <w:rsid w:val="00E41C25"/>
    <w:rsid w:val="00E41E81"/>
    <w:rsid w:val="00E4327A"/>
    <w:rsid w:val="00E43D0B"/>
    <w:rsid w:val="00E44034"/>
    <w:rsid w:val="00E44132"/>
    <w:rsid w:val="00E44392"/>
    <w:rsid w:val="00E44849"/>
    <w:rsid w:val="00E448B2"/>
    <w:rsid w:val="00E44B12"/>
    <w:rsid w:val="00E44E68"/>
    <w:rsid w:val="00E44FA7"/>
    <w:rsid w:val="00E44FDC"/>
    <w:rsid w:val="00E45338"/>
    <w:rsid w:val="00E46160"/>
    <w:rsid w:val="00E4787C"/>
    <w:rsid w:val="00E50107"/>
    <w:rsid w:val="00E504AA"/>
    <w:rsid w:val="00E50DC1"/>
    <w:rsid w:val="00E511B5"/>
    <w:rsid w:val="00E52616"/>
    <w:rsid w:val="00E532F4"/>
    <w:rsid w:val="00E53C7C"/>
    <w:rsid w:val="00E5477F"/>
    <w:rsid w:val="00E54C4B"/>
    <w:rsid w:val="00E552F9"/>
    <w:rsid w:val="00E5561E"/>
    <w:rsid w:val="00E55C22"/>
    <w:rsid w:val="00E55D45"/>
    <w:rsid w:val="00E55E4B"/>
    <w:rsid w:val="00E55FCE"/>
    <w:rsid w:val="00E563A1"/>
    <w:rsid w:val="00E563F2"/>
    <w:rsid w:val="00E56E8F"/>
    <w:rsid w:val="00E56EFD"/>
    <w:rsid w:val="00E57141"/>
    <w:rsid w:val="00E57676"/>
    <w:rsid w:val="00E5797D"/>
    <w:rsid w:val="00E57E14"/>
    <w:rsid w:val="00E61373"/>
    <w:rsid w:val="00E61F78"/>
    <w:rsid w:val="00E621AB"/>
    <w:rsid w:val="00E62D2E"/>
    <w:rsid w:val="00E636C9"/>
    <w:rsid w:val="00E63FAA"/>
    <w:rsid w:val="00E644B9"/>
    <w:rsid w:val="00E64557"/>
    <w:rsid w:val="00E64844"/>
    <w:rsid w:val="00E64FF5"/>
    <w:rsid w:val="00E65CD5"/>
    <w:rsid w:val="00E65F07"/>
    <w:rsid w:val="00E6604D"/>
    <w:rsid w:val="00E711A1"/>
    <w:rsid w:val="00E72282"/>
    <w:rsid w:val="00E725E4"/>
    <w:rsid w:val="00E72638"/>
    <w:rsid w:val="00E7283A"/>
    <w:rsid w:val="00E730A0"/>
    <w:rsid w:val="00E73603"/>
    <w:rsid w:val="00E73C24"/>
    <w:rsid w:val="00E74035"/>
    <w:rsid w:val="00E74318"/>
    <w:rsid w:val="00E7559A"/>
    <w:rsid w:val="00E7669E"/>
    <w:rsid w:val="00E76C9F"/>
    <w:rsid w:val="00E77802"/>
    <w:rsid w:val="00E77C29"/>
    <w:rsid w:val="00E77D29"/>
    <w:rsid w:val="00E8008D"/>
    <w:rsid w:val="00E80859"/>
    <w:rsid w:val="00E81690"/>
    <w:rsid w:val="00E81968"/>
    <w:rsid w:val="00E82143"/>
    <w:rsid w:val="00E827A3"/>
    <w:rsid w:val="00E82870"/>
    <w:rsid w:val="00E842D5"/>
    <w:rsid w:val="00E84F44"/>
    <w:rsid w:val="00E85126"/>
    <w:rsid w:val="00E854C4"/>
    <w:rsid w:val="00E85BEB"/>
    <w:rsid w:val="00E8605E"/>
    <w:rsid w:val="00E8629D"/>
    <w:rsid w:val="00E87722"/>
    <w:rsid w:val="00E87992"/>
    <w:rsid w:val="00E901DA"/>
    <w:rsid w:val="00E90431"/>
    <w:rsid w:val="00E92383"/>
    <w:rsid w:val="00E928A1"/>
    <w:rsid w:val="00E92B79"/>
    <w:rsid w:val="00E92DD0"/>
    <w:rsid w:val="00E93E21"/>
    <w:rsid w:val="00E94232"/>
    <w:rsid w:val="00E95014"/>
    <w:rsid w:val="00E951D0"/>
    <w:rsid w:val="00E953A6"/>
    <w:rsid w:val="00E95D3D"/>
    <w:rsid w:val="00E95EB1"/>
    <w:rsid w:val="00E95EF7"/>
    <w:rsid w:val="00E962D0"/>
    <w:rsid w:val="00E96B23"/>
    <w:rsid w:val="00E9712B"/>
    <w:rsid w:val="00E97482"/>
    <w:rsid w:val="00E97AB2"/>
    <w:rsid w:val="00E97AD9"/>
    <w:rsid w:val="00EA0659"/>
    <w:rsid w:val="00EA07D7"/>
    <w:rsid w:val="00EA1FA3"/>
    <w:rsid w:val="00EA2275"/>
    <w:rsid w:val="00EA24AD"/>
    <w:rsid w:val="00EA2514"/>
    <w:rsid w:val="00EA2D27"/>
    <w:rsid w:val="00EA3EF2"/>
    <w:rsid w:val="00EA40E5"/>
    <w:rsid w:val="00EA56B5"/>
    <w:rsid w:val="00EA59F9"/>
    <w:rsid w:val="00EA5A65"/>
    <w:rsid w:val="00EA61E2"/>
    <w:rsid w:val="00EA684A"/>
    <w:rsid w:val="00EA6CF0"/>
    <w:rsid w:val="00EA6E78"/>
    <w:rsid w:val="00EA7186"/>
    <w:rsid w:val="00EA7EEE"/>
    <w:rsid w:val="00EB0F66"/>
    <w:rsid w:val="00EB1587"/>
    <w:rsid w:val="00EB2417"/>
    <w:rsid w:val="00EB35CE"/>
    <w:rsid w:val="00EB3CF4"/>
    <w:rsid w:val="00EB4609"/>
    <w:rsid w:val="00EB4FCA"/>
    <w:rsid w:val="00EB5FC2"/>
    <w:rsid w:val="00EB6029"/>
    <w:rsid w:val="00EB79BF"/>
    <w:rsid w:val="00EB7D1F"/>
    <w:rsid w:val="00EC0D30"/>
    <w:rsid w:val="00EC207D"/>
    <w:rsid w:val="00EC218C"/>
    <w:rsid w:val="00EC269B"/>
    <w:rsid w:val="00EC27EF"/>
    <w:rsid w:val="00EC28FD"/>
    <w:rsid w:val="00EC2F58"/>
    <w:rsid w:val="00EC31BF"/>
    <w:rsid w:val="00EC324D"/>
    <w:rsid w:val="00EC3510"/>
    <w:rsid w:val="00EC45AE"/>
    <w:rsid w:val="00EC48FD"/>
    <w:rsid w:val="00EC49CE"/>
    <w:rsid w:val="00EC62D5"/>
    <w:rsid w:val="00EC62F2"/>
    <w:rsid w:val="00EC6451"/>
    <w:rsid w:val="00EC693A"/>
    <w:rsid w:val="00ED00F9"/>
    <w:rsid w:val="00ED0363"/>
    <w:rsid w:val="00ED04B6"/>
    <w:rsid w:val="00ED1A01"/>
    <w:rsid w:val="00ED2460"/>
    <w:rsid w:val="00ED289A"/>
    <w:rsid w:val="00ED2A51"/>
    <w:rsid w:val="00ED384F"/>
    <w:rsid w:val="00ED4BF3"/>
    <w:rsid w:val="00ED52D5"/>
    <w:rsid w:val="00ED532D"/>
    <w:rsid w:val="00ED5A62"/>
    <w:rsid w:val="00ED5FB2"/>
    <w:rsid w:val="00ED659F"/>
    <w:rsid w:val="00ED6B0E"/>
    <w:rsid w:val="00ED709C"/>
    <w:rsid w:val="00EE0214"/>
    <w:rsid w:val="00EE034F"/>
    <w:rsid w:val="00EE0835"/>
    <w:rsid w:val="00EE160B"/>
    <w:rsid w:val="00EE1879"/>
    <w:rsid w:val="00EE189F"/>
    <w:rsid w:val="00EE1D1D"/>
    <w:rsid w:val="00EE2233"/>
    <w:rsid w:val="00EE278A"/>
    <w:rsid w:val="00EE2D0D"/>
    <w:rsid w:val="00EE2DC4"/>
    <w:rsid w:val="00EE331F"/>
    <w:rsid w:val="00EE3E52"/>
    <w:rsid w:val="00EE409E"/>
    <w:rsid w:val="00EE546B"/>
    <w:rsid w:val="00EE5FC1"/>
    <w:rsid w:val="00EE65AC"/>
    <w:rsid w:val="00EE7B50"/>
    <w:rsid w:val="00EE7E49"/>
    <w:rsid w:val="00EF0169"/>
    <w:rsid w:val="00EF2254"/>
    <w:rsid w:val="00EF273C"/>
    <w:rsid w:val="00EF303C"/>
    <w:rsid w:val="00EF3B11"/>
    <w:rsid w:val="00EF3BD1"/>
    <w:rsid w:val="00EF4316"/>
    <w:rsid w:val="00EF441A"/>
    <w:rsid w:val="00EF4DE3"/>
    <w:rsid w:val="00EF4E57"/>
    <w:rsid w:val="00EF5C96"/>
    <w:rsid w:val="00EF5F6D"/>
    <w:rsid w:val="00EF64AC"/>
    <w:rsid w:val="00EF768E"/>
    <w:rsid w:val="00F00B18"/>
    <w:rsid w:val="00F010F6"/>
    <w:rsid w:val="00F01404"/>
    <w:rsid w:val="00F01592"/>
    <w:rsid w:val="00F02196"/>
    <w:rsid w:val="00F027FD"/>
    <w:rsid w:val="00F028C8"/>
    <w:rsid w:val="00F03493"/>
    <w:rsid w:val="00F04560"/>
    <w:rsid w:val="00F04E5D"/>
    <w:rsid w:val="00F05138"/>
    <w:rsid w:val="00F0515F"/>
    <w:rsid w:val="00F052D0"/>
    <w:rsid w:val="00F05351"/>
    <w:rsid w:val="00F05A9D"/>
    <w:rsid w:val="00F06E4E"/>
    <w:rsid w:val="00F074F5"/>
    <w:rsid w:val="00F07A17"/>
    <w:rsid w:val="00F07A82"/>
    <w:rsid w:val="00F109DC"/>
    <w:rsid w:val="00F10D9E"/>
    <w:rsid w:val="00F11848"/>
    <w:rsid w:val="00F118D7"/>
    <w:rsid w:val="00F11B77"/>
    <w:rsid w:val="00F153BE"/>
    <w:rsid w:val="00F15F41"/>
    <w:rsid w:val="00F16991"/>
    <w:rsid w:val="00F22351"/>
    <w:rsid w:val="00F22B9A"/>
    <w:rsid w:val="00F23F0E"/>
    <w:rsid w:val="00F250D4"/>
    <w:rsid w:val="00F256C2"/>
    <w:rsid w:val="00F25D9F"/>
    <w:rsid w:val="00F26D6B"/>
    <w:rsid w:val="00F270E9"/>
    <w:rsid w:val="00F3037D"/>
    <w:rsid w:val="00F315B2"/>
    <w:rsid w:val="00F318CA"/>
    <w:rsid w:val="00F31B27"/>
    <w:rsid w:val="00F3308C"/>
    <w:rsid w:val="00F334FE"/>
    <w:rsid w:val="00F33544"/>
    <w:rsid w:val="00F33556"/>
    <w:rsid w:val="00F36156"/>
    <w:rsid w:val="00F36224"/>
    <w:rsid w:val="00F37234"/>
    <w:rsid w:val="00F375F5"/>
    <w:rsid w:val="00F37982"/>
    <w:rsid w:val="00F37CAC"/>
    <w:rsid w:val="00F413C5"/>
    <w:rsid w:val="00F41AFC"/>
    <w:rsid w:val="00F41CEE"/>
    <w:rsid w:val="00F4291D"/>
    <w:rsid w:val="00F43678"/>
    <w:rsid w:val="00F44774"/>
    <w:rsid w:val="00F447ED"/>
    <w:rsid w:val="00F46324"/>
    <w:rsid w:val="00F46756"/>
    <w:rsid w:val="00F46FD0"/>
    <w:rsid w:val="00F477C3"/>
    <w:rsid w:val="00F502D6"/>
    <w:rsid w:val="00F505EA"/>
    <w:rsid w:val="00F51827"/>
    <w:rsid w:val="00F51B3C"/>
    <w:rsid w:val="00F521BC"/>
    <w:rsid w:val="00F52435"/>
    <w:rsid w:val="00F52600"/>
    <w:rsid w:val="00F52A25"/>
    <w:rsid w:val="00F534FB"/>
    <w:rsid w:val="00F53E3C"/>
    <w:rsid w:val="00F540FE"/>
    <w:rsid w:val="00F54362"/>
    <w:rsid w:val="00F54463"/>
    <w:rsid w:val="00F563D2"/>
    <w:rsid w:val="00F564F2"/>
    <w:rsid w:val="00F57E82"/>
    <w:rsid w:val="00F614E1"/>
    <w:rsid w:val="00F619A6"/>
    <w:rsid w:val="00F61ADA"/>
    <w:rsid w:val="00F61E47"/>
    <w:rsid w:val="00F62B21"/>
    <w:rsid w:val="00F6343F"/>
    <w:rsid w:val="00F6356B"/>
    <w:rsid w:val="00F6463E"/>
    <w:rsid w:val="00F64A58"/>
    <w:rsid w:val="00F64D58"/>
    <w:rsid w:val="00F6557E"/>
    <w:rsid w:val="00F65997"/>
    <w:rsid w:val="00F65D89"/>
    <w:rsid w:val="00F667BD"/>
    <w:rsid w:val="00F66F1F"/>
    <w:rsid w:val="00F67193"/>
    <w:rsid w:val="00F67A83"/>
    <w:rsid w:val="00F70448"/>
    <w:rsid w:val="00F7076B"/>
    <w:rsid w:val="00F7109C"/>
    <w:rsid w:val="00F71415"/>
    <w:rsid w:val="00F71783"/>
    <w:rsid w:val="00F718E7"/>
    <w:rsid w:val="00F71B44"/>
    <w:rsid w:val="00F7281B"/>
    <w:rsid w:val="00F73561"/>
    <w:rsid w:val="00F73828"/>
    <w:rsid w:val="00F743A5"/>
    <w:rsid w:val="00F753BD"/>
    <w:rsid w:val="00F753DB"/>
    <w:rsid w:val="00F757B3"/>
    <w:rsid w:val="00F75DB1"/>
    <w:rsid w:val="00F76FE0"/>
    <w:rsid w:val="00F8205F"/>
    <w:rsid w:val="00F82C1B"/>
    <w:rsid w:val="00F834D9"/>
    <w:rsid w:val="00F84BBD"/>
    <w:rsid w:val="00F8506F"/>
    <w:rsid w:val="00F85237"/>
    <w:rsid w:val="00F85342"/>
    <w:rsid w:val="00F85CB7"/>
    <w:rsid w:val="00F867CE"/>
    <w:rsid w:val="00F86C30"/>
    <w:rsid w:val="00F872F1"/>
    <w:rsid w:val="00F90BAB"/>
    <w:rsid w:val="00F911D5"/>
    <w:rsid w:val="00F9193D"/>
    <w:rsid w:val="00F91A72"/>
    <w:rsid w:val="00F91B56"/>
    <w:rsid w:val="00F937E2"/>
    <w:rsid w:val="00F94381"/>
    <w:rsid w:val="00F94940"/>
    <w:rsid w:val="00F95817"/>
    <w:rsid w:val="00F95A3B"/>
    <w:rsid w:val="00F95AB1"/>
    <w:rsid w:val="00F96698"/>
    <w:rsid w:val="00F96FE9"/>
    <w:rsid w:val="00F9744A"/>
    <w:rsid w:val="00FA0548"/>
    <w:rsid w:val="00FA129D"/>
    <w:rsid w:val="00FA1399"/>
    <w:rsid w:val="00FA1CD8"/>
    <w:rsid w:val="00FA2115"/>
    <w:rsid w:val="00FA23EA"/>
    <w:rsid w:val="00FA2689"/>
    <w:rsid w:val="00FA2A77"/>
    <w:rsid w:val="00FA2B32"/>
    <w:rsid w:val="00FA2B55"/>
    <w:rsid w:val="00FA2BF1"/>
    <w:rsid w:val="00FA2E38"/>
    <w:rsid w:val="00FA31CB"/>
    <w:rsid w:val="00FA323D"/>
    <w:rsid w:val="00FA351E"/>
    <w:rsid w:val="00FA3A0C"/>
    <w:rsid w:val="00FA3EC4"/>
    <w:rsid w:val="00FA5FC2"/>
    <w:rsid w:val="00FA67A7"/>
    <w:rsid w:val="00FA7406"/>
    <w:rsid w:val="00FA7FA9"/>
    <w:rsid w:val="00FB04E4"/>
    <w:rsid w:val="00FB057E"/>
    <w:rsid w:val="00FB093F"/>
    <w:rsid w:val="00FB095C"/>
    <w:rsid w:val="00FB1837"/>
    <w:rsid w:val="00FB1F62"/>
    <w:rsid w:val="00FB228E"/>
    <w:rsid w:val="00FB2554"/>
    <w:rsid w:val="00FB2833"/>
    <w:rsid w:val="00FB28B2"/>
    <w:rsid w:val="00FB306D"/>
    <w:rsid w:val="00FB330E"/>
    <w:rsid w:val="00FB3545"/>
    <w:rsid w:val="00FB428B"/>
    <w:rsid w:val="00FB492D"/>
    <w:rsid w:val="00FB5AC0"/>
    <w:rsid w:val="00FB5E9B"/>
    <w:rsid w:val="00FB6144"/>
    <w:rsid w:val="00FB66C7"/>
    <w:rsid w:val="00FB718F"/>
    <w:rsid w:val="00FB7B24"/>
    <w:rsid w:val="00FB7F1A"/>
    <w:rsid w:val="00FC0B9C"/>
    <w:rsid w:val="00FC1587"/>
    <w:rsid w:val="00FC2A0D"/>
    <w:rsid w:val="00FC3716"/>
    <w:rsid w:val="00FC38A6"/>
    <w:rsid w:val="00FC4F14"/>
    <w:rsid w:val="00FC5527"/>
    <w:rsid w:val="00FC578B"/>
    <w:rsid w:val="00FC5928"/>
    <w:rsid w:val="00FC680D"/>
    <w:rsid w:val="00FC7A30"/>
    <w:rsid w:val="00FC7B32"/>
    <w:rsid w:val="00FC7E60"/>
    <w:rsid w:val="00FD0EF6"/>
    <w:rsid w:val="00FD126D"/>
    <w:rsid w:val="00FD148A"/>
    <w:rsid w:val="00FD1574"/>
    <w:rsid w:val="00FD1580"/>
    <w:rsid w:val="00FD1B69"/>
    <w:rsid w:val="00FD2CC9"/>
    <w:rsid w:val="00FD2D6A"/>
    <w:rsid w:val="00FD3935"/>
    <w:rsid w:val="00FD3D30"/>
    <w:rsid w:val="00FD42EF"/>
    <w:rsid w:val="00FD4925"/>
    <w:rsid w:val="00FD4AA2"/>
    <w:rsid w:val="00FD5272"/>
    <w:rsid w:val="00FD5EDC"/>
    <w:rsid w:val="00FD5FC6"/>
    <w:rsid w:val="00FD6583"/>
    <w:rsid w:val="00FD67A8"/>
    <w:rsid w:val="00FD7114"/>
    <w:rsid w:val="00FD7596"/>
    <w:rsid w:val="00FD782E"/>
    <w:rsid w:val="00FD7B98"/>
    <w:rsid w:val="00FE064E"/>
    <w:rsid w:val="00FE1FBF"/>
    <w:rsid w:val="00FE20A4"/>
    <w:rsid w:val="00FE2D46"/>
    <w:rsid w:val="00FE3120"/>
    <w:rsid w:val="00FE331C"/>
    <w:rsid w:val="00FE341C"/>
    <w:rsid w:val="00FE352C"/>
    <w:rsid w:val="00FE55D9"/>
    <w:rsid w:val="00FE5DAD"/>
    <w:rsid w:val="00FE6F1C"/>
    <w:rsid w:val="00FE7547"/>
    <w:rsid w:val="00FF09B7"/>
    <w:rsid w:val="00FF0CB6"/>
    <w:rsid w:val="00FF1793"/>
    <w:rsid w:val="00FF17C0"/>
    <w:rsid w:val="00FF1A4C"/>
    <w:rsid w:val="00FF2C72"/>
    <w:rsid w:val="00FF308B"/>
    <w:rsid w:val="00FF360F"/>
    <w:rsid w:val="00FF4510"/>
    <w:rsid w:val="00FF45FC"/>
    <w:rsid w:val="00FF5967"/>
    <w:rsid w:val="00FF5A2C"/>
    <w:rsid w:val="00FF5A44"/>
    <w:rsid w:val="00FF601C"/>
    <w:rsid w:val="00FF611A"/>
    <w:rsid w:val="00FF6370"/>
    <w:rsid w:val="00FF6876"/>
    <w:rsid w:val="00FF6C9A"/>
    <w:rsid w:val="00FF7606"/>
  </w:rsids>
  <m:mathPr>
    <m:mathFont m:val="Cambria Math"/>
    <m:brkBin m:val="before"/>
    <m:brkBinSub m:val="--"/>
    <m:smallFrac/>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33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38"/>
    <w:pPr>
      <w:widowControl w:val="0"/>
      <w:autoSpaceDE w:val="0"/>
      <w:autoSpaceDN w:val="0"/>
      <w:adjustRightInd w:val="0"/>
    </w:pPr>
    <w:rPr>
      <w:rFonts w:ascii="Consolas" w:eastAsia="Times New Roman" w:hAnsi="Consolas"/>
      <w:sz w:val="24"/>
      <w:szCs w:val="24"/>
    </w:rPr>
  </w:style>
  <w:style w:type="paragraph" w:styleId="Heading1">
    <w:name w:val="heading 1"/>
    <w:basedOn w:val="Normal"/>
    <w:next w:val="Normal"/>
    <w:link w:val="Heading1Char"/>
    <w:uiPriority w:val="99"/>
    <w:qFormat/>
    <w:rsid w:val="00E725E4"/>
    <w:pPr>
      <w:spacing w:line="360" w:lineRule="auto"/>
      <w:outlineLvl w:val="0"/>
    </w:pPr>
    <w:rPr>
      <w:rFonts w:ascii="Times New Roman" w:hAnsi="Times New Roman" w:cs="Arial"/>
      <w:b/>
      <w:bCs/>
      <w:sz w:val="28"/>
      <w:szCs w:val="20"/>
    </w:rPr>
  </w:style>
  <w:style w:type="paragraph" w:styleId="Heading2">
    <w:name w:val="heading 2"/>
    <w:basedOn w:val="Normal"/>
    <w:next w:val="Normal"/>
    <w:link w:val="Heading2Char"/>
    <w:unhideWhenUsed/>
    <w:qFormat/>
    <w:locked/>
    <w:rsid w:val="00E725E4"/>
    <w:pPr>
      <w:keepNext/>
      <w:keepLines/>
      <w:spacing w:before="40"/>
      <w:ind w:left="72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nhideWhenUsed/>
    <w:qFormat/>
    <w:locked/>
    <w:rsid w:val="00E725E4"/>
    <w:pPr>
      <w:keepNext/>
      <w:keepLines/>
      <w:spacing w:before="40"/>
      <w:outlineLvl w:val="2"/>
    </w:pPr>
    <w:rPr>
      <w:rFonts w:ascii="Times New Roman" w:eastAsiaTheme="majorEastAsia" w:hAnsi="Times New Roman" w:cstheme="majorBidi"/>
      <w:b/>
    </w:rPr>
  </w:style>
  <w:style w:type="paragraph" w:styleId="Heading4">
    <w:name w:val="heading 4"/>
    <w:basedOn w:val="Normal"/>
    <w:next w:val="Normal"/>
    <w:link w:val="Heading4Char"/>
    <w:unhideWhenUsed/>
    <w:qFormat/>
    <w:locked/>
    <w:rsid w:val="00BB2585"/>
    <w:pPr>
      <w:keepNext/>
      <w:keepLines/>
      <w:spacing w:before="40"/>
      <w:outlineLvl w:val="3"/>
    </w:pPr>
    <w:rPr>
      <w:rFonts w:ascii="Times New Roman" w:eastAsiaTheme="majorEastAsia" w:hAnsi="Times New Roman" w:cstheme="majorBidi"/>
      <w:b/>
      <w:i/>
      <w:iCs/>
    </w:rPr>
  </w:style>
  <w:style w:type="paragraph" w:styleId="Heading5">
    <w:name w:val="heading 5"/>
    <w:basedOn w:val="Normal"/>
    <w:next w:val="Normal"/>
    <w:link w:val="Heading5Char"/>
    <w:uiPriority w:val="99"/>
    <w:qFormat/>
    <w:rsid w:val="00CD1364"/>
    <w:pPr>
      <w:spacing w:before="240" w:after="60"/>
      <w:outlineLvl w:val="4"/>
    </w:pPr>
    <w:rPr>
      <w:rFonts w:ascii="Times New Roman" w:hAnsi="Times New Roman"/>
      <w:bCs/>
      <w:i/>
      <w:iCs/>
      <w:sz w:val="22"/>
      <w:szCs w:val="26"/>
    </w:rPr>
  </w:style>
  <w:style w:type="paragraph" w:styleId="Heading6">
    <w:name w:val="heading 6"/>
    <w:basedOn w:val="Normal"/>
    <w:next w:val="Normal"/>
    <w:link w:val="Heading6Char"/>
    <w:unhideWhenUsed/>
    <w:qFormat/>
    <w:locked/>
    <w:rsid w:val="00C43B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5E4"/>
    <w:rPr>
      <w:rFonts w:ascii="Times New Roman" w:eastAsia="Times New Roman" w:hAnsi="Times New Roman" w:cs="Arial"/>
      <w:b/>
      <w:bCs/>
      <w:sz w:val="28"/>
    </w:rPr>
  </w:style>
  <w:style w:type="character" w:customStyle="1" w:styleId="Heading2Char">
    <w:name w:val="Heading 2 Char"/>
    <w:basedOn w:val="DefaultParagraphFont"/>
    <w:link w:val="Heading2"/>
    <w:rsid w:val="00E725E4"/>
    <w:rPr>
      <w:rFonts w:ascii="Times New Roman" w:eastAsiaTheme="majorEastAsia" w:hAnsi="Times New Roman" w:cstheme="majorBidi"/>
      <w:b/>
      <w:sz w:val="26"/>
      <w:szCs w:val="26"/>
    </w:rPr>
  </w:style>
  <w:style w:type="character" w:customStyle="1" w:styleId="Heading5Char">
    <w:name w:val="Heading 5 Char"/>
    <w:basedOn w:val="DefaultParagraphFont"/>
    <w:link w:val="Heading5"/>
    <w:uiPriority w:val="99"/>
    <w:locked/>
    <w:rsid w:val="00CD1364"/>
    <w:rPr>
      <w:rFonts w:ascii="Times New Roman" w:eastAsia="Times New Roman" w:hAnsi="Times New Roman"/>
      <w:bCs/>
      <w:i/>
      <w:iCs/>
      <w:sz w:val="22"/>
      <w:szCs w:val="26"/>
    </w:rPr>
  </w:style>
  <w:style w:type="character" w:styleId="FootnoteReference">
    <w:name w:val="footnote reference"/>
    <w:basedOn w:val="DefaultParagraphFont"/>
    <w:uiPriority w:val="99"/>
    <w:rsid w:val="00F94940"/>
    <w:rPr>
      <w:rFonts w:cs="Times New Roman"/>
    </w:rPr>
  </w:style>
  <w:style w:type="paragraph" w:customStyle="1" w:styleId="Level1">
    <w:name w:val="Level 1"/>
    <w:basedOn w:val="Normal"/>
    <w:uiPriority w:val="99"/>
    <w:rsid w:val="00F94940"/>
    <w:pPr>
      <w:numPr>
        <w:numId w:val="2"/>
      </w:numPr>
      <w:ind w:left="720" w:hanging="720"/>
      <w:outlineLvl w:val="0"/>
    </w:pPr>
  </w:style>
  <w:style w:type="paragraph" w:customStyle="1" w:styleId="Level3">
    <w:name w:val="Level 3"/>
    <w:basedOn w:val="Normal"/>
    <w:uiPriority w:val="99"/>
    <w:rsid w:val="00F94940"/>
    <w:pPr>
      <w:numPr>
        <w:ilvl w:val="2"/>
        <w:numId w:val="1"/>
      </w:numPr>
      <w:ind w:left="1440" w:hanging="432"/>
      <w:outlineLvl w:val="2"/>
    </w:pPr>
  </w:style>
  <w:style w:type="paragraph" w:customStyle="1" w:styleId="Level2">
    <w:name w:val="Level 2"/>
    <w:basedOn w:val="Normal"/>
    <w:uiPriority w:val="99"/>
    <w:rsid w:val="00F94940"/>
    <w:pPr>
      <w:ind w:left="1440" w:hanging="720"/>
      <w:outlineLvl w:val="1"/>
    </w:pPr>
  </w:style>
  <w:style w:type="character" w:styleId="Hyperlink">
    <w:name w:val="Hyperlink"/>
    <w:basedOn w:val="DefaultParagraphFont"/>
    <w:uiPriority w:val="99"/>
    <w:rsid w:val="00F94940"/>
    <w:rPr>
      <w:rFonts w:cs="Times New Roman"/>
      <w:color w:val="0000FF"/>
      <w:u w:val="single"/>
    </w:rPr>
  </w:style>
  <w:style w:type="paragraph" w:styleId="BalloonText">
    <w:name w:val="Balloon Text"/>
    <w:basedOn w:val="Normal"/>
    <w:link w:val="BalloonTextChar"/>
    <w:uiPriority w:val="99"/>
    <w:semiHidden/>
    <w:rsid w:val="00F949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940"/>
    <w:rPr>
      <w:rFonts w:ascii="Tahoma" w:hAnsi="Tahoma" w:cs="Tahoma"/>
      <w:sz w:val="16"/>
      <w:szCs w:val="16"/>
    </w:rPr>
  </w:style>
  <w:style w:type="character" w:customStyle="1" w:styleId="updatebodytest1">
    <w:name w:val="updatebodytest1"/>
    <w:basedOn w:val="DefaultParagraphFont"/>
    <w:uiPriority w:val="99"/>
    <w:rsid w:val="00F94940"/>
    <w:rPr>
      <w:rFonts w:ascii="Arial" w:hAnsi="Arial" w:cs="Arial"/>
      <w:sz w:val="14"/>
      <w:szCs w:val="14"/>
    </w:rPr>
  </w:style>
  <w:style w:type="paragraph" w:styleId="NormalWeb">
    <w:name w:val="Normal (Web)"/>
    <w:basedOn w:val="Normal"/>
    <w:uiPriority w:val="99"/>
    <w:rsid w:val="00F94940"/>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F94940"/>
    <w:pPr>
      <w:tabs>
        <w:tab w:val="center" w:pos="4320"/>
        <w:tab w:val="right" w:pos="8640"/>
      </w:tabs>
    </w:pPr>
  </w:style>
  <w:style w:type="character" w:customStyle="1" w:styleId="HeaderChar">
    <w:name w:val="Header Char"/>
    <w:basedOn w:val="DefaultParagraphFont"/>
    <w:link w:val="Header"/>
    <w:uiPriority w:val="99"/>
    <w:locked/>
    <w:rsid w:val="00F94940"/>
    <w:rPr>
      <w:rFonts w:ascii="Consolas" w:hAnsi="Consolas" w:cs="Times New Roman"/>
      <w:sz w:val="24"/>
      <w:szCs w:val="24"/>
    </w:rPr>
  </w:style>
  <w:style w:type="paragraph" w:styleId="Footer">
    <w:name w:val="footer"/>
    <w:basedOn w:val="Normal"/>
    <w:link w:val="FooterChar"/>
    <w:uiPriority w:val="99"/>
    <w:rsid w:val="00F94940"/>
    <w:pPr>
      <w:tabs>
        <w:tab w:val="center" w:pos="4320"/>
        <w:tab w:val="right" w:pos="8640"/>
      </w:tabs>
    </w:pPr>
  </w:style>
  <w:style w:type="character" w:customStyle="1" w:styleId="FooterChar">
    <w:name w:val="Footer Char"/>
    <w:basedOn w:val="DefaultParagraphFont"/>
    <w:link w:val="Footer"/>
    <w:uiPriority w:val="99"/>
    <w:locked/>
    <w:rsid w:val="00F94940"/>
    <w:rPr>
      <w:rFonts w:ascii="Consolas" w:hAnsi="Consolas" w:cs="Times New Roman"/>
      <w:sz w:val="24"/>
      <w:szCs w:val="24"/>
    </w:rPr>
  </w:style>
  <w:style w:type="character" w:styleId="PageNumber">
    <w:name w:val="page number"/>
    <w:basedOn w:val="DefaultParagraphFont"/>
    <w:uiPriority w:val="99"/>
    <w:rsid w:val="00F94940"/>
    <w:rPr>
      <w:rFonts w:cs="Times New Roman"/>
    </w:rPr>
  </w:style>
  <w:style w:type="character" w:styleId="CommentReference">
    <w:name w:val="annotation reference"/>
    <w:basedOn w:val="DefaultParagraphFont"/>
    <w:rsid w:val="00F94940"/>
    <w:rPr>
      <w:rFonts w:cs="Times New Roman"/>
      <w:sz w:val="16"/>
      <w:szCs w:val="16"/>
    </w:rPr>
  </w:style>
  <w:style w:type="paragraph" w:styleId="CommentText">
    <w:name w:val="annotation text"/>
    <w:basedOn w:val="Normal"/>
    <w:link w:val="CommentTextChar"/>
    <w:rsid w:val="00F94940"/>
    <w:rPr>
      <w:sz w:val="20"/>
      <w:szCs w:val="20"/>
    </w:rPr>
  </w:style>
  <w:style w:type="character" w:customStyle="1" w:styleId="CommentTextChar">
    <w:name w:val="Comment Text Char"/>
    <w:basedOn w:val="DefaultParagraphFont"/>
    <w:link w:val="CommentText"/>
    <w:locked/>
    <w:rsid w:val="00F94940"/>
    <w:rPr>
      <w:rFonts w:ascii="Consolas" w:hAnsi="Consolas" w:cs="Times New Roman"/>
      <w:sz w:val="20"/>
      <w:szCs w:val="20"/>
    </w:rPr>
  </w:style>
  <w:style w:type="paragraph" w:styleId="CommentSubject">
    <w:name w:val="annotation subject"/>
    <w:basedOn w:val="CommentText"/>
    <w:next w:val="CommentText"/>
    <w:link w:val="CommentSubjectChar"/>
    <w:uiPriority w:val="99"/>
    <w:rsid w:val="00F94940"/>
    <w:rPr>
      <w:b/>
      <w:bCs/>
    </w:rPr>
  </w:style>
  <w:style w:type="character" w:customStyle="1" w:styleId="CommentSubjectChar">
    <w:name w:val="Comment Subject Char"/>
    <w:basedOn w:val="CommentTextChar"/>
    <w:link w:val="CommentSubject"/>
    <w:uiPriority w:val="99"/>
    <w:locked/>
    <w:rsid w:val="00F94940"/>
    <w:rPr>
      <w:rFonts w:ascii="Consolas" w:hAnsi="Consolas" w:cs="Times New Roman"/>
      <w:b/>
      <w:bCs/>
      <w:sz w:val="20"/>
      <w:szCs w:val="20"/>
    </w:rPr>
  </w:style>
  <w:style w:type="paragraph" w:styleId="Revision">
    <w:name w:val="Revision"/>
    <w:hidden/>
    <w:uiPriority w:val="99"/>
    <w:semiHidden/>
    <w:rsid w:val="00F94940"/>
    <w:rPr>
      <w:rFonts w:ascii="Consolas" w:eastAsia="Times New Roman" w:hAnsi="Consolas"/>
      <w:sz w:val="24"/>
      <w:szCs w:val="24"/>
    </w:rPr>
  </w:style>
  <w:style w:type="paragraph" w:styleId="ListParagraph">
    <w:name w:val="List Paragraph"/>
    <w:basedOn w:val="Normal"/>
    <w:uiPriority w:val="34"/>
    <w:qFormat/>
    <w:rsid w:val="00F94940"/>
    <w:pPr>
      <w:ind w:left="720"/>
      <w:contextualSpacing/>
    </w:pPr>
  </w:style>
  <w:style w:type="paragraph" w:styleId="FootnoteText">
    <w:name w:val="footnote text"/>
    <w:basedOn w:val="Normal"/>
    <w:link w:val="FootnoteTextChar"/>
    <w:uiPriority w:val="99"/>
    <w:semiHidden/>
    <w:rsid w:val="00F94940"/>
    <w:rPr>
      <w:sz w:val="20"/>
      <w:szCs w:val="20"/>
    </w:rPr>
  </w:style>
  <w:style w:type="character" w:customStyle="1" w:styleId="FootnoteTextChar">
    <w:name w:val="Footnote Text Char"/>
    <w:basedOn w:val="DefaultParagraphFont"/>
    <w:link w:val="FootnoteText"/>
    <w:uiPriority w:val="99"/>
    <w:semiHidden/>
    <w:locked/>
    <w:rsid w:val="00F94940"/>
    <w:rPr>
      <w:rFonts w:ascii="Consolas" w:hAnsi="Consolas" w:cs="Times New Roman"/>
      <w:sz w:val="20"/>
      <w:szCs w:val="20"/>
    </w:rPr>
  </w:style>
  <w:style w:type="character" w:customStyle="1" w:styleId="apple-converted-space">
    <w:name w:val="apple-converted-space"/>
    <w:basedOn w:val="DefaultParagraphFont"/>
    <w:rsid w:val="00F94940"/>
    <w:rPr>
      <w:rFonts w:cs="Times New Roman"/>
    </w:rPr>
  </w:style>
  <w:style w:type="paragraph" w:styleId="NoSpacing">
    <w:name w:val="No Spacing"/>
    <w:uiPriority w:val="1"/>
    <w:qFormat/>
    <w:rsid w:val="00FE5DAD"/>
    <w:pPr>
      <w:widowControl w:val="0"/>
      <w:autoSpaceDE w:val="0"/>
      <w:autoSpaceDN w:val="0"/>
      <w:adjustRightInd w:val="0"/>
    </w:pPr>
    <w:rPr>
      <w:rFonts w:ascii="Consolas" w:eastAsia="Times New Roman" w:hAnsi="Consolas"/>
      <w:sz w:val="24"/>
      <w:szCs w:val="24"/>
    </w:rPr>
  </w:style>
  <w:style w:type="character" w:customStyle="1" w:styleId="subref">
    <w:name w:val="subref"/>
    <w:basedOn w:val="DefaultParagraphFont"/>
    <w:rsid w:val="00347E7E"/>
  </w:style>
  <w:style w:type="character" w:customStyle="1" w:styleId="enumxml">
    <w:name w:val="enumxml"/>
    <w:basedOn w:val="DefaultParagraphFont"/>
    <w:rsid w:val="00347E7E"/>
  </w:style>
  <w:style w:type="character" w:customStyle="1" w:styleId="ptext-1">
    <w:name w:val="ptext-1"/>
    <w:basedOn w:val="DefaultParagraphFont"/>
    <w:rsid w:val="00347E7E"/>
  </w:style>
  <w:style w:type="character" w:styleId="FollowedHyperlink">
    <w:name w:val="FollowedHyperlink"/>
    <w:basedOn w:val="DefaultParagraphFont"/>
    <w:uiPriority w:val="99"/>
    <w:semiHidden/>
    <w:unhideWhenUsed/>
    <w:rsid w:val="00C63F0A"/>
    <w:rPr>
      <w:color w:val="800080" w:themeColor="followedHyperlink"/>
      <w:u w:val="single"/>
    </w:rPr>
  </w:style>
  <w:style w:type="character" w:styleId="PlaceholderText">
    <w:name w:val="Placeholder Text"/>
    <w:basedOn w:val="DefaultParagraphFont"/>
    <w:uiPriority w:val="99"/>
    <w:semiHidden/>
    <w:rsid w:val="004B44C4"/>
    <w:rPr>
      <w:color w:val="808080"/>
    </w:rPr>
  </w:style>
  <w:style w:type="paragraph" w:styleId="TOC1">
    <w:name w:val="toc 1"/>
    <w:basedOn w:val="Normal"/>
    <w:next w:val="Title"/>
    <w:autoRedefine/>
    <w:uiPriority w:val="39"/>
    <w:locked/>
    <w:rsid w:val="004C6FC7"/>
    <w:pPr>
      <w:tabs>
        <w:tab w:val="right" w:leader="dot" w:pos="9350"/>
      </w:tabs>
    </w:pPr>
    <w:rPr>
      <w:rFonts w:ascii="Times New Roman" w:hAnsi="Times New Roman"/>
    </w:rPr>
  </w:style>
  <w:style w:type="paragraph" w:styleId="TOCHeading">
    <w:name w:val="TOC Heading"/>
    <w:basedOn w:val="Heading1"/>
    <w:next w:val="Normal"/>
    <w:uiPriority w:val="39"/>
    <w:unhideWhenUsed/>
    <w:qFormat/>
    <w:rsid w:val="00C94B27"/>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aliases w:val="Chapter-heading 2"/>
    <w:basedOn w:val="Heading2"/>
    <w:next w:val="Normal"/>
    <w:autoRedefine/>
    <w:uiPriority w:val="39"/>
    <w:unhideWhenUsed/>
    <w:locked/>
    <w:rsid w:val="00412F95"/>
    <w:pPr>
      <w:widowControl/>
      <w:autoSpaceDE/>
      <w:autoSpaceDN/>
      <w:adjustRightInd/>
      <w:spacing w:before="120" w:after="120" w:line="259" w:lineRule="auto"/>
    </w:pPr>
    <w:rPr>
      <w:rFonts w:eastAsiaTheme="minorEastAsia" w:cstheme="minorBidi"/>
      <w:sz w:val="24"/>
      <w:szCs w:val="22"/>
    </w:rPr>
  </w:style>
  <w:style w:type="paragraph" w:styleId="Title">
    <w:name w:val="Title"/>
    <w:basedOn w:val="Normal"/>
    <w:next w:val="Normal"/>
    <w:link w:val="TitleChar"/>
    <w:qFormat/>
    <w:locked/>
    <w:rsid w:val="005B4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42BA"/>
    <w:rPr>
      <w:rFonts w:asciiTheme="majorHAnsi" w:eastAsiaTheme="majorEastAsia" w:hAnsiTheme="majorHAnsi" w:cstheme="majorBidi"/>
      <w:spacing w:val="-10"/>
      <w:kern w:val="28"/>
      <w:sz w:val="56"/>
      <w:szCs w:val="56"/>
    </w:rPr>
  </w:style>
  <w:style w:type="paragraph" w:styleId="TOC3">
    <w:name w:val="toc 3"/>
    <w:aliases w:val="TOC 3 - Section"/>
    <w:basedOn w:val="Normal"/>
    <w:next w:val="Heading3"/>
    <w:autoRedefine/>
    <w:uiPriority w:val="39"/>
    <w:unhideWhenUsed/>
    <w:locked/>
    <w:rsid w:val="00412F95"/>
    <w:pPr>
      <w:widowControl/>
      <w:autoSpaceDE/>
      <w:autoSpaceDN/>
      <w:adjustRightInd/>
      <w:spacing w:before="240"/>
    </w:pPr>
    <w:rPr>
      <w:rFonts w:ascii="Times New Roman" w:eastAsiaTheme="minorEastAsia" w:hAnsi="Times New Roman" w:cstheme="minorBidi"/>
      <w:szCs w:val="22"/>
    </w:rPr>
  </w:style>
  <w:style w:type="paragraph" w:styleId="TOC4">
    <w:name w:val="toc 4"/>
    <w:basedOn w:val="Normal"/>
    <w:next w:val="Normal"/>
    <w:autoRedefine/>
    <w:uiPriority w:val="39"/>
    <w:unhideWhenUsed/>
    <w:locked/>
    <w:rsid w:val="005B42BA"/>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5B42BA"/>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B42BA"/>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B42BA"/>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B42BA"/>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B42BA"/>
    <w:pPr>
      <w:widowControl/>
      <w:autoSpaceDE/>
      <w:autoSpaceDN/>
      <w:adjustRightInd/>
      <w:spacing w:after="100" w:line="259" w:lineRule="auto"/>
      <w:ind w:left="1760"/>
    </w:pPr>
    <w:rPr>
      <w:rFonts w:asciiTheme="minorHAnsi" w:eastAsiaTheme="minorEastAsia" w:hAnsiTheme="minorHAnsi" w:cstheme="minorBidi"/>
      <w:sz w:val="22"/>
      <w:szCs w:val="22"/>
    </w:rPr>
  </w:style>
  <w:style w:type="paragraph" w:customStyle="1" w:styleId="TableHeadings">
    <w:name w:val="Table Headings"/>
    <w:basedOn w:val="Normal"/>
    <w:link w:val="TableHeadingsChar"/>
    <w:qFormat/>
    <w:rsid w:val="00961E02"/>
    <w:pPr>
      <w:widowControl/>
      <w:tabs>
        <w:tab w:val="left" w:pos="-1440"/>
        <w:tab w:val="left" w:pos="-720"/>
        <w:tab w:val="left" w:pos="0"/>
        <w:tab w:val="left" w:pos="720"/>
        <w:tab w:val="left" w:pos="1008"/>
        <w:tab w:val="left" w:pos="1440"/>
        <w:tab w:val="left" w:pos="2160"/>
        <w:tab w:val="left" w:pos="2880"/>
      </w:tabs>
    </w:pPr>
    <w:rPr>
      <w:rFonts w:ascii="Times New Roman" w:hAnsi="Times New Roman"/>
      <w:b/>
    </w:rPr>
  </w:style>
  <w:style w:type="character" w:customStyle="1" w:styleId="TableHeadingsChar">
    <w:name w:val="Table Headings Char"/>
    <w:basedOn w:val="TitleChar"/>
    <w:link w:val="TableHeadings"/>
    <w:rsid w:val="00961E02"/>
    <w:rPr>
      <w:rFonts w:ascii="Times New Roman" w:eastAsia="Times New Roman" w:hAnsi="Times New Roman" w:cstheme="majorBidi"/>
      <w:b/>
      <w:spacing w:val="-10"/>
      <w:kern w:val="28"/>
      <w:sz w:val="24"/>
      <w:szCs w:val="24"/>
    </w:rPr>
  </w:style>
  <w:style w:type="paragraph" w:styleId="TableofFigures">
    <w:name w:val="table of figures"/>
    <w:basedOn w:val="Normal"/>
    <w:next w:val="Normal"/>
    <w:uiPriority w:val="99"/>
    <w:unhideWhenUsed/>
    <w:rsid w:val="00961E02"/>
    <w:pPr>
      <w:spacing w:after="100" w:afterAutospacing="1"/>
    </w:pPr>
    <w:rPr>
      <w:rFonts w:ascii="Times New Roman" w:hAnsi="Times New Roman"/>
    </w:rPr>
  </w:style>
  <w:style w:type="character" w:customStyle="1" w:styleId="Heading3Char">
    <w:name w:val="Heading 3 Char"/>
    <w:basedOn w:val="DefaultParagraphFont"/>
    <w:link w:val="Heading3"/>
    <w:rsid w:val="00E725E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rsid w:val="00BB2585"/>
    <w:rPr>
      <w:rFonts w:ascii="Times New Roman" w:eastAsiaTheme="majorEastAsia" w:hAnsi="Times New Roman" w:cstheme="majorBidi"/>
      <w:b/>
      <w:i/>
      <w:iCs/>
      <w:sz w:val="24"/>
      <w:szCs w:val="24"/>
    </w:rPr>
  </w:style>
  <w:style w:type="character" w:customStyle="1" w:styleId="Heading6Char">
    <w:name w:val="Heading 6 Char"/>
    <w:basedOn w:val="DefaultParagraphFont"/>
    <w:link w:val="Heading6"/>
    <w:rsid w:val="00C43B47"/>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38"/>
    <w:pPr>
      <w:widowControl w:val="0"/>
      <w:autoSpaceDE w:val="0"/>
      <w:autoSpaceDN w:val="0"/>
      <w:adjustRightInd w:val="0"/>
    </w:pPr>
    <w:rPr>
      <w:rFonts w:ascii="Consolas" w:eastAsia="Times New Roman" w:hAnsi="Consolas"/>
      <w:sz w:val="24"/>
      <w:szCs w:val="24"/>
    </w:rPr>
  </w:style>
  <w:style w:type="paragraph" w:styleId="Heading1">
    <w:name w:val="heading 1"/>
    <w:basedOn w:val="Normal"/>
    <w:next w:val="Normal"/>
    <w:link w:val="Heading1Char"/>
    <w:uiPriority w:val="99"/>
    <w:qFormat/>
    <w:rsid w:val="00E725E4"/>
    <w:pPr>
      <w:spacing w:line="360" w:lineRule="auto"/>
      <w:outlineLvl w:val="0"/>
    </w:pPr>
    <w:rPr>
      <w:rFonts w:ascii="Times New Roman" w:hAnsi="Times New Roman" w:cs="Arial"/>
      <w:b/>
      <w:bCs/>
      <w:sz w:val="28"/>
      <w:szCs w:val="20"/>
    </w:rPr>
  </w:style>
  <w:style w:type="paragraph" w:styleId="Heading2">
    <w:name w:val="heading 2"/>
    <w:basedOn w:val="Normal"/>
    <w:next w:val="Normal"/>
    <w:link w:val="Heading2Char"/>
    <w:unhideWhenUsed/>
    <w:qFormat/>
    <w:locked/>
    <w:rsid w:val="00E725E4"/>
    <w:pPr>
      <w:keepNext/>
      <w:keepLines/>
      <w:spacing w:before="40"/>
      <w:ind w:left="72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nhideWhenUsed/>
    <w:qFormat/>
    <w:locked/>
    <w:rsid w:val="00E725E4"/>
    <w:pPr>
      <w:keepNext/>
      <w:keepLines/>
      <w:spacing w:before="40"/>
      <w:outlineLvl w:val="2"/>
    </w:pPr>
    <w:rPr>
      <w:rFonts w:ascii="Times New Roman" w:eastAsiaTheme="majorEastAsia" w:hAnsi="Times New Roman" w:cstheme="majorBidi"/>
      <w:b/>
    </w:rPr>
  </w:style>
  <w:style w:type="paragraph" w:styleId="Heading4">
    <w:name w:val="heading 4"/>
    <w:basedOn w:val="Normal"/>
    <w:next w:val="Normal"/>
    <w:link w:val="Heading4Char"/>
    <w:unhideWhenUsed/>
    <w:qFormat/>
    <w:locked/>
    <w:rsid w:val="00BB2585"/>
    <w:pPr>
      <w:keepNext/>
      <w:keepLines/>
      <w:spacing w:before="40"/>
      <w:outlineLvl w:val="3"/>
    </w:pPr>
    <w:rPr>
      <w:rFonts w:ascii="Times New Roman" w:eastAsiaTheme="majorEastAsia" w:hAnsi="Times New Roman" w:cstheme="majorBidi"/>
      <w:b/>
      <w:i/>
      <w:iCs/>
    </w:rPr>
  </w:style>
  <w:style w:type="paragraph" w:styleId="Heading5">
    <w:name w:val="heading 5"/>
    <w:basedOn w:val="Normal"/>
    <w:next w:val="Normal"/>
    <w:link w:val="Heading5Char"/>
    <w:uiPriority w:val="99"/>
    <w:qFormat/>
    <w:rsid w:val="00CD1364"/>
    <w:pPr>
      <w:spacing w:before="240" w:after="60"/>
      <w:outlineLvl w:val="4"/>
    </w:pPr>
    <w:rPr>
      <w:rFonts w:ascii="Times New Roman" w:hAnsi="Times New Roman"/>
      <w:bCs/>
      <w:i/>
      <w:iCs/>
      <w:sz w:val="22"/>
      <w:szCs w:val="26"/>
    </w:rPr>
  </w:style>
  <w:style w:type="paragraph" w:styleId="Heading6">
    <w:name w:val="heading 6"/>
    <w:basedOn w:val="Normal"/>
    <w:next w:val="Normal"/>
    <w:link w:val="Heading6Char"/>
    <w:unhideWhenUsed/>
    <w:qFormat/>
    <w:locked/>
    <w:rsid w:val="00C43B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5E4"/>
    <w:rPr>
      <w:rFonts w:ascii="Times New Roman" w:eastAsia="Times New Roman" w:hAnsi="Times New Roman" w:cs="Arial"/>
      <w:b/>
      <w:bCs/>
      <w:sz w:val="28"/>
    </w:rPr>
  </w:style>
  <w:style w:type="character" w:customStyle="1" w:styleId="Heading2Char">
    <w:name w:val="Heading 2 Char"/>
    <w:basedOn w:val="DefaultParagraphFont"/>
    <w:link w:val="Heading2"/>
    <w:rsid w:val="00E725E4"/>
    <w:rPr>
      <w:rFonts w:ascii="Times New Roman" w:eastAsiaTheme="majorEastAsia" w:hAnsi="Times New Roman" w:cstheme="majorBidi"/>
      <w:b/>
      <w:sz w:val="26"/>
      <w:szCs w:val="26"/>
    </w:rPr>
  </w:style>
  <w:style w:type="character" w:customStyle="1" w:styleId="Heading5Char">
    <w:name w:val="Heading 5 Char"/>
    <w:basedOn w:val="DefaultParagraphFont"/>
    <w:link w:val="Heading5"/>
    <w:uiPriority w:val="99"/>
    <w:locked/>
    <w:rsid w:val="00CD1364"/>
    <w:rPr>
      <w:rFonts w:ascii="Times New Roman" w:eastAsia="Times New Roman" w:hAnsi="Times New Roman"/>
      <w:bCs/>
      <w:i/>
      <w:iCs/>
      <w:sz w:val="22"/>
      <w:szCs w:val="26"/>
    </w:rPr>
  </w:style>
  <w:style w:type="character" w:styleId="FootnoteReference">
    <w:name w:val="footnote reference"/>
    <w:basedOn w:val="DefaultParagraphFont"/>
    <w:uiPriority w:val="99"/>
    <w:rsid w:val="00F94940"/>
    <w:rPr>
      <w:rFonts w:cs="Times New Roman"/>
    </w:rPr>
  </w:style>
  <w:style w:type="paragraph" w:customStyle="1" w:styleId="Level1">
    <w:name w:val="Level 1"/>
    <w:basedOn w:val="Normal"/>
    <w:uiPriority w:val="99"/>
    <w:rsid w:val="00F94940"/>
    <w:pPr>
      <w:numPr>
        <w:numId w:val="2"/>
      </w:numPr>
      <w:ind w:left="720" w:hanging="720"/>
      <w:outlineLvl w:val="0"/>
    </w:pPr>
  </w:style>
  <w:style w:type="paragraph" w:customStyle="1" w:styleId="Level3">
    <w:name w:val="Level 3"/>
    <w:basedOn w:val="Normal"/>
    <w:uiPriority w:val="99"/>
    <w:rsid w:val="00F94940"/>
    <w:pPr>
      <w:numPr>
        <w:ilvl w:val="2"/>
        <w:numId w:val="1"/>
      </w:numPr>
      <w:ind w:left="1440" w:hanging="432"/>
      <w:outlineLvl w:val="2"/>
    </w:pPr>
  </w:style>
  <w:style w:type="paragraph" w:customStyle="1" w:styleId="Level2">
    <w:name w:val="Level 2"/>
    <w:basedOn w:val="Normal"/>
    <w:uiPriority w:val="99"/>
    <w:rsid w:val="00F94940"/>
    <w:pPr>
      <w:ind w:left="1440" w:hanging="720"/>
      <w:outlineLvl w:val="1"/>
    </w:pPr>
  </w:style>
  <w:style w:type="character" w:styleId="Hyperlink">
    <w:name w:val="Hyperlink"/>
    <w:basedOn w:val="DefaultParagraphFont"/>
    <w:uiPriority w:val="99"/>
    <w:rsid w:val="00F94940"/>
    <w:rPr>
      <w:rFonts w:cs="Times New Roman"/>
      <w:color w:val="0000FF"/>
      <w:u w:val="single"/>
    </w:rPr>
  </w:style>
  <w:style w:type="paragraph" w:styleId="BalloonText">
    <w:name w:val="Balloon Text"/>
    <w:basedOn w:val="Normal"/>
    <w:link w:val="BalloonTextChar"/>
    <w:uiPriority w:val="99"/>
    <w:semiHidden/>
    <w:rsid w:val="00F949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940"/>
    <w:rPr>
      <w:rFonts w:ascii="Tahoma" w:hAnsi="Tahoma" w:cs="Tahoma"/>
      <w:sz w:val="16"/>
      <w:szCs w:val="16"/>
    </w:rPr>
  </w:style>
  <w:style w:type="character" w:customStyle="1" w:styleId="updatebodytest1">
    <w:name w:val="updatebodytest1"/>
    <w:basedOn w:val="DefaultParagraphFont"/>
    <w:uiPriority w:val="99"/>
    <w:rsid w:val="00F94940"/>
    <w:rPr>
      <w:rFonts w:ascii="Arial" w:hAnsi="Arial" w:cs="Arial"/>
      <w:sz w:val="14"/>
      <w:szCs w:val="14"/>
    </w:rPr>
  </w:style>
  <w:style w:type="paragraph" w:styleId="NormalWeb">
    <w:name w:val="Normal (Web)"/>
    <w:basedOn w:val="Normal"/>
    <w:uiPriority w:val="99"/>
    <w:rsid w:val="00F94940"/>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F94940"/>
    <w:pPr>
      <w:tabs>
        <w:tab w:val="center" w:pos="4320"/>
        <w:tab w:val="right" w:pos="8640"/>
      </w:tabs>
    </w:pPr>
  </w:style>
  <w:style w:type="character" w:customStyle="1" w:styleId="HeaderChar">
    <w:name w:val="Header Char"/>
    <w:basedOn w:val="DefaultParagraphFont"/>
    <w:link w:val="Header"/>
    <w:uiPriority w:val="99"/>
    <w:locked/>
    <w:rsid w:val="00F94940"/>
    <w:rPr>
      <w:rFonts w:ascii="Consolas" w:hAnsi="Consolas" w:cs="Times New Roman"/>
      <w:sz w:val="24"/>
      <w:szCs w:val="24"/>
    </w:rPr>
  </w:style>
  <w:style w:type="paragraph" w:styleId="Footer">
    <w:name w:val="footer"/>
    <w:basedOn w:val="Normal"/>
    <w:link w:val="FooterChar"/>
    <w:uiPriority w:val="99"/>
    <w:rsid w:val="00F94940"/>
    <w:pPr>
      <w:tabs>
        <w:tab w:val="center" w:pos="4320"/>
        <w:tab w:val="right" w:pos="8640"/>
      </w:tabs>
    </w:pPr>
  </w:style>
  <w:style w:type="character" w:customStyle="1" w:styleId="FooterChar">
    <w:name w:val="Footer Char"/>
    <w:basedOn w:val="DefaultParagraphFont"/>
    <w:link w:val="Footer"/>
    <w:uiPriority w:val="99"/>
    <w:locked/>
    <w:rsid w:val="00F94940"/>
    <w:rPr>
      <w:rFonts w:ascii="Consolas" w:hAnsi="Consolas" w:cs="Times New Roman"/>
      <w:sz w:val="24"/>
      <w:szCs w:val="24"/>
    </w:rPr>
  </w:style>
  <w:style w:type="character" w:styleId="PageNumber">
    <w:name w:val="page number"/>
    <w:basedOn w:val="DefaultParagraphFont"/>
    <w:uiPriority w:val="99"/>
    <w:rsid w:val="00F94940"/>
    <w:rPr>
      <w:rFonts w:cs="Times New Roman"/>
    </w:rPr>
  </w:style>
  <w:style w:type="character" w:styleId="CommentReference">
    <w:name w:val="annotation reference"/>
    <w:basedOn w:val="DefaultParagraphFont"/>
    <w:rsid w:val="00F94940"/>
    <w:rPr>
      <w:rFonts w:cs="Times New Roman"/>
      <w:sz w:val="16"/>
      <w:szCs w:val="16"/>
    </w:rPr>
  </w:style>
  <w:style w:type="paragraph" w:styleId="CommentText">
    <w:name w:val="annotation text"/>
    <w:basedOn w:val="Normal"/>
    <w:link w:val="CommentTextChar"/>
    <w:rsid w:val="00F94940"/>
    <w:rPr>
      <w:sz w:val="20"/>
      <w:szCs w:val="20"/>
    </w:rPr>
  </w:style>
  <w:style w:type="character" w:customStyle="1" w:styleId="CommentTextChar">
    <w:name w:val="Comment Text Char"/>
    <w:basedOn w:val="DefaultParagraphFont"/>
    <w:link w:val="CommentText"/>
    <w:locked/>
    <w:rsid w:val="00F94940"/>
    <w:rPr>
      <w:rFonts w:ascii="Consolas" w:hAnsi="Consolas" w:cs="Times New Roman"/>
      <w:sz w:val="20"/>
      <w:szCs w:val="20"/>
    </w:rPr>
  </w:style>
  <w:style w:type="paragraph" w:styleId="CommentSubject">
    <w:name w:val="annotation subject"/>
    <w:basedOn w:val="CommentText"/>
    <w:next w:val="CommentText"/>
    <w:link w:val="CommentSubjectChar"/>
    <w:uiPriority w:val="99"/>
    <w:rsid w:val="00F94940"/>
    <w:rPr>
      <w:b/>
      <w:bCs/>
    </w:rPr>
  </w:style>
  <w:style w:type="character" w:customStyle="1" w:styleId="CommentSubjectChar">
    <w:name w:val="Comment Subject Char"/>
    <w:basedOn w:val="CommentTextChar"/>
    <w:link w:val="CommentSubject"/>
    <w:uiPriority w:val="99"/>
    <w:locked/>
    <w:rsid w:val="00F94940"/>
    <w:rPr>
      <w:rFonts w:ascii="Consolas" w:hAnsi="Consolas" w:cs="Times New Roman"/>
      <w:b/>
      <w:bCs/>
      <w:sz w:val="20"/>
      <w:szCs w:val="20"/>
    </w:rPr>
  </w:style>
  <w:style w:type="paragraph" w:styleId="Revision">
    <w:name w:val="Revision"/>
    <w:hidden/>
    <w:uiPriority w:val="99"/>
    <w:semiHidden/>
    <w:rsid w:val="00F94940"/>
    <w:rPr>
      <w:rFonts w:ascii="Consolas" w:eastAsia="Times New Roman" w:hAnsi="Consolas"/>
      <w:sz w:val="24"/>
      <w:szCs w:val="24"/>
    </w:rPr>
  </w:style>
  <w:style w:type="paragraph" w:styleId="ListParagraph">
    <w:name w:val="List Paragraph"/>
    <w:basedOn w:val="Normal"/>
    <w:uiPriority w:val="34"/>
    <w:qFormat/>
    <w:rsid w:val="00F94940"/>
    <w:pPr>
      <w:ind w:left="720"/>
      <w:contextualSpacing/>
    </w:pPr>
  </w:style>
  <w:style w:type="paragraph" w:styleId="FootnoteText">
    <w:name w:val="footnote text"/>
    <w:basedOn w:val="Normal"/>
    <w:link w:val="FootnoteTextChar"/>
    <w:uiPriority w:val="99"/>
    <w:semiHidden/>
    <w:rsid w:val="00F94940"/>
    <w:rPr>
      <w:sz w:val="20"/>
      <w:szCs w:val="20"/>
    </w:rPr>
  </w:style>
  <w:style w:type="character" w:customStyle="1" w:styleId="FootnoteTextChar">
    <w:name w:val="Footnote Text Char"/>
    <w:basedOn w:val="DefaultParagraphFont"/>
    <w:link w:val="FootnoteText"/>
    <w:uiPriority w:val="99"/>
    <w:semiHidden/>
    <w:locked/>
    <w:rsid w:val="00F94940"/>
    <w:rPr>
      <w:rFonts w:ascii="Consolas" w:hAnsi="Consolas" w:cs="Times New Roman"/>
      <w:sz w:val="20"/>
      <w:szCs w:val="20"/>
    </w:rPr>
  </w:style>
  <w:style w:type="character" w:customStyle="1" w:styleId="apple-converted-space">
    <w:name w:val="apple-converted-space"/>
    <w:basedOn w:val="DefaultParagraphFont"/>
    <w:rsid w:val="00F94940"/>
    <w:rPr>
      <w:rFonts w:cs="Times New Roman"/>
    </w:rPr>
  </w:style>
  <w:style w:type="paragraph" w:styleId="NoSpacing">
    <w:name w:val="No Spacing"/>
    <w:uiPriority w:val="1"/>
    <w:qFormat/>
    <w:rsid w:val="00FE5DAD"/>
    <w:pPr>
      <w:widowControl w:val="0"/>
      <w:autoSpaceDE w:val="0"/>
      <w:autoSpaceDN w:val="0"/>
      <w:adjustRightInd w:val="0"/>
    </w:pPr>
    <w:rPr>
      <w:rFonts w:ascii="Consolas" w:eastAsia="Times New Roman" w:hAnsi="Consolas"/>
      <w:sz w:val="24"/>
      <w:szCs w:val="24"/>
    </w:rPr>
  </w:style>
  <w:style w:type="character" w:customStyle="1" w:styleId="subref">
    <w:name w:val="subref"/>
    <w:basedOn w:val="DefaultParagraphFont"/>
    <w:rsid w:val="00347E7E"/>
  </w:style>
  <w:style w:type="character" w:customStyle="1" w:styleId="enumxml">
    <w:name w:val="enumxml"/>
    <w:basedOn w:val="DefaultParagraphFont"/>
    <w:rsid w:val="00347E7E"/>
  </w:style>
  <w:style w:type="character" w:customStyle="1" w:styleId="ptext-1">
    <w:name w:val="ptext-1"/>
    <w:basedOn w:val="DefaultParagraphFont"/>
    <w:rsid w:val="00347E7E"/>
  </w:style>
  <w:style w:type="character" w:styleId="FollowedHyperlink">
    <w:name w:val="FollowedHyperlink"/>
    <w:basedOn w:val="DefaultParagraphFont"/>
    <w:uiPriority w:val="99"/>
    <w:semiHidden/>
    <w:unhideWhenUsed/>
    <w:rsid w:val="00C63F0A"/>
    <w:rPr>
      <w:color w:val="800080" w:themeColor="followedHyperlink"/>
      <w:u w:val="single"/>
    </w:rPr>
  </w:style>
  <w:style w:type="character" w:styleId="PlaceholderText">
    <w:name w:val="Placeholder Text"/>
    <w:basedOn w:val="DefaultParagraphFont"/>
    <w:uiPriority w:val="99"/>
    <w:semiHidden/>
    <w:rsid w:val="004B44C4"/>
    <w:rPr>
      <w:color w:val="808080"/>
    </w:rPr>
  </w:style>
  <w:style w:type="paragraph" w:styleId="TOC1">
    <w:name w:val="toc 1"/>
    <w:basedOn w:val="Normal"/>
    <w:next w:val="Title"/>
    <w:autoRedefine/>
    <w:uiPriority w:val="39"/>
    <w:locked/>
    <w:rsid w:val="004C6FC7"/>
    <w:pPr>
      <w:tabs>
        <w:tab w:val="right" w:leader="dot" w:pos="9350"/>
      </w:tabs>
    </w:pPr>
    <w:rPr>
      <w:rFonts w:ascii="Times New Roman" w:hAnsi="Times New Roman"/>
    </w:rPr>
  </w:style>
  <w:style w:type="paragraph" w:styleId="TOCHeading">
    <w:name w:val="TOC Heading"/>
    <w:basedOn w:val="Heading1"/>
    <w:next w:val="Normal"/>
    <w:uiPriority w:val="39"/>
    <w:unhideWhenUsed/>
    <w:qFormat/>
    <w:rsid w:val="00C94B27"/>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aliases w:val="Chapter-heading 2"/>
    <w:basedOn w:val="Heading2"/>
    <w:next w:val="Normal"/>
    <w:autoRedefine/>
    <w:uiPriority w:val="39"/>
    <w:unhideWhenUsed/>
    <w:locked/>
    <w:rsid w:val="00412F95"/>
    <w:pPr>
      <w:widowControl/>
      <w:autoSpaceDE/>
      <w:autoSpaceDN/>
      <w:adjustRightInd/>
      <w:spacing w:before="120" w:after="120" w:line="259" w:lineRule="auto"/>
    </w:pPr>
    <w:rPr>
      <w:rFonts w:eastAsiaTheme="minorEastAsia" w:cstheme="minorBidi"/>
      <w:sz w:val="24"/>
      <w:szCs w:val="22"/>
    </w:rPr>
  </w:style>
  <w:style w:type="paragraph" w:styleId="Title">
    <w:name w:val="Title"/>
    <w:basedOn w:val="Normal"/>
    <w:next w:val="Normal"/>
    <w:link w:val="TitleChar"/>
    <w:qFormat/>
    <w:locked/>
    <w:rsid w:val="005B42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42BA"/>
    <w:rPr>
      <w:rFonts w:asciiTheme="majorHAnsi" w:eastAsiaTheme="majorEastAsia" w:hAnsiTheme="majorHAnsi" w:cstheme="majorBidi"/>
      <w:spacing w:val="-10"/>
      <w:kern w:val="28"/>
      <w:sz w:val="56"/>
      <w:szCs w:val="56"/>
    </w:rPr>
  </w:style>
  <w:style w:type="paragraph" w:styleId="TOC3">
    <w:name w:val="toc 3"/>
    <w:aliases w:val="TOC 3 - Section"/>
    <w:basedOn w:val="Normal"/>
    <w:next w:val="Heading3"/>
    <w:autoRedefine/>
    <w:uiPriority w:val="39"/>
    <w:unhideWhenUsed/>
    <w:locked/>
    <w:rsid w:val="00412F95"/>
    <w:pPr>
      <w:widowControl/>
      <w:autoSpaceDE/>
      <w:autoSpaceDN/>
      <w:adjustRightInd/>
      <w:spacing w:before="240"/>
    </w:pPr>
    <w:rPr>
      <w:rFonts w:ascii="Times New Roman" w:eastAsiaTheme="minorEastAsia" w:hAnsi="Times New Roman" w:cstheme="minorBidi"/>
      <w:szCs w:val="22"/>
    </w:rPr>
  </w:style>
  <w:style w:type="paragraph" w:styleId="TOC4">
    <w:name w:val="toc 4"/>
    <w:basedOn w:val="Normal"/>
    <w:next w:val="Normal"/>
    <w:autoRedefine/>
    <w:uiPriority w:val="39"/>
    <w:unhideWhenUsed/>
    <w:locked/>
    <w:rsid w:val="005B42BA"/>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5B42BA"/>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B42BA"/>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B42BA"/>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B42BA"/>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B42BA"/>
    <w:pPr>
      <w:widowControl/>
      <w:autoSpaceDE/>
      <w:autoSpaceDN/>
      <w:adjustRightInd/>
      <w:spacing w:after="100" w:line="259" w:lineRule="auto"/>
      <w:ind w:left="1760"/>
    </w:pPr>
    <w:rPr>
      <w:rFonts w:asciiTheme="minorHAnsi" w:eastAsiaTheme="minorEastAsia" w:hAnsiTheme="minorHAnsi" w:cstheme="minorBidi"/>
      <w:sz w:val="22"/>
      <w:szCs w:val="22"/>
    </w:rPr>
  </w:style>
  <w:style w:type="paragraph" w:customStyle="1" w:styleId="TableHeadings">
    <w:name w:val="Table Headings"/>
    <w:basedOn w:val="Normal"/>
    <w:link w:val="TableHeadingsChar"/>
    <w:qFormat/>
    <w:rsid w:val="00961E02"/>
    <w:pPr>
      <w:widowControl/>
      <w:tabs>
        <w:tab w:val="left" w:pos="-1440"/>
        <w:tab w:val="left" w:pos="-720"/>
        <w:tab w:val="left" w:pos="0"/>
        <w:tab w:val="left" w:pos="720"/>
        <w:tab w:val="left" w:pos="1008"/>
        <w:tab w:val="left" w:pos="1440"/>
        <w:tab w:val="left" w:pos="2160"/>
        <w:tab w:val="left" w:pos="2880"/>
      </w:tabs>
    </w:pPr>
    <w:rPr>
      <w:rFonts w:ascii="Times New Roman" w:hAnsi="Times New Roman"/>
      <w:b/>
    </w:rPr>
  </w:style>
  <w:style w:type="character" w:customStyle="1" w:styleId="TableHeadingsChar">
    <w:name w:val="Table Headings Char"/>
    <w:basedOn w:val="TitleChar"/>
    <w:link w:val="TableHeadings"/>
    <w:rsid w:val="00961E02"/>
    <w:rPr>
      <w:rFonts w:ascii="Times New Roman" w:eastAsia="Times New Roman" w:hAnsi="Times New Roman" w:cstheme="majorBidi"/>
      <w:b/>
      <w:spacing w:val="-10"/>
      <w:kern w:val="28"/>
      <w:sz w:val="24"/>
      <w:szCs w:val="24"/>
    </w:rPr>
  </w:style>
  <w:style w:type="paragraph" w:styleId="TableofFigures">
    <w:name w:val="table of figures"/>
    <w:basedOn w:val="Normal"/>
    <w:next w:val="Normal"/>
    <w:uiPriority w:val="99"/>
    <w:unhideWhenUsed/>
    <w:rsid w:val="00961E02"/>
    <w:pPr>
      <w:spacing w:after="100" w:afterAutospacing="1"/>
    </w:pPr>
    <w:rPr>
      <w:rFonts w:ascii="Times New Roman" w:hAnsi="Times New Roman"/>
    </w:rPr>
  </w:style>
  <w:style w:type="character" w:customStyle="1" w:styleId="Heading3Char">
    <w:name w:val="Heading 3 Char"/>
    <w:basedOn w:val="DefaultParagraphFont"/>
    <w:link w:val="Heading3"/>
    <w:rsid w:val="00E725E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rsid w:val="00BB2585"/>
    <w:rPr>
      <w:rFonts w:ascii="Times New Roman" w:eastAsiaTheme="majorEastAsia" w:hAnsi="Times New Roman" w:cstheme="majorBidi"/>
      <w:b/>
      <w:i/>
      <w:iCs/>
      <w:sz w:val="24"/>
      <w:szCs w:val="24"/>
    </w:rPr>
  </w:style>
  <w:style w:type="character" w:customStyle="1" w:styleId="Heading6Char">
    <w:name w:val="Heading 6 Char"/>
    <w:basedOn w:val="DefaultParagraphFont"/>
    <w:link w:val="Heading6"/>
    <w:rsid w:val="00C43B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189">
      <w:bodyDiv w:val="1"/>
      <w:marLeft w:val="0"/>
      <w:marRight w:val="0"/>
      <w:marTop w:val="0"/>
      <w:marBottom w:val="0"/>
      <w:divBdr>
        <w:top w:val="none" w:sz="0" w:space="0" w:color="auto"/>
        <w:left w:val="none" w:sz="0" w:space="0" w:color="auto"/>
        <w:bottom w:val="none" w:sz="0" w:space="0" w:color="auto"/>
        <w:right w:val="none" w:sz="0" w:space="0" w:color="auto"/>
      </w:divBdr>
    </w:div>
    <w:div w:id="48112080">
      <w:bodyDiv w:val="1"/>
      <w:marLeft w:val="0"/>
      <w:marRight w:val="0"/>
      <w:marTop w:val="0"/>
      <w:marBottom w:val="0"/>
      <w:divBdr>
        <w:top w:val="none" w:sz="0" w:space="0" w:color="auto"/>
        <w:left w:val="none" w:sz="0" w:space="0" w:color="auto"/>
        <w:bottom w:val="none" w:sz="0" w:space="0" w:color="auto"/>
        <w:right w:val="none" w:sz="0" w:space="0" w:color="auto"/>
      </w:divBdr>
    </w:div>
    <w:div w:id="118769318">
      <w:bodyDiv w:val="1"/>
      <w:marLeft w:val="0"/>
      <w:marRight w:val="0"/>
      <w:marTop w:val="0"/>
      <w:marBottom w:val="0"/>
      <w:divBdr>
        <w:top w:val="none" w:sz="0" w:space="0" w:color="auto"/>
        <w:left w:val="none" w:sz="0" w:space="0" w:color="auto"/>
        <w:bottom w:val="none" w:sz="0" w:space="0" w:color="auto"/>
        <w:right w:val="none" w:sz="0" w:space="0" w:color="auto"/>
      </w:divBdr>
    </w:div>
    <w:div w:id="122046486">
      <w:bodyDiv w:val="1"/>
      <w:marLeft w:val="0"/>
      <w:marRight w:val="0"/>
      <w:marTop w:val="0"/>
      <w:marBottom w:val="0"/>
      <w:divBdr>
        <w:top w:val="none" w:sz="0" w:space="0" w:color="auto"/>
        <w:left w:val="none" w:sz="0" w:space="0" w:color="auto"/>
        <w:bottom w:val="none" w:sz="0" w:space="0" w:color="auto"/>
        <w:right w:val="none" w:sz="0" w:space="0" w:color="auto"/>
      </w:divBdr>
    </w:div>
    <w:div w:id="134296502">
      <w:bodyDiv w:val="1"/>
      <w:marLeft w:val="0"/>
      <w:marRight w:val="0"/>
      <w:marTop w:val="0"/>
      <w:marBottom w:val="0"/>
      <w:divBdr>
        <w:top w:val="none" w:sz="0" w:space="0" w:color="auto"/>
        <w:left w:val="none" w:sz="0" w:space="0" w:color="auto"/>
        <w:bottom w:val="none" w:sz="0" w:space="0" w:color="auto"/>
        <w:right w:val="none" w:sz="0" w:space="0" w:color="auto"/>
      </w:divBdr>
    </w:div>
    <w:div w:id="143668291">
      <w:bodyDiv w:val="1"/>
      <w:marLeft w:val="0"/>
      <w:marRight w:val="0"/>
      <w:marTop w:val="0"/>
      <w:marBottom w:val="0"/>
      <w:divBdr>
        <w:top w:val="none" w:sz="0" w:space="0" w:color="auto"/>
        <w:left w:val="none" w:sz="0" w:space="0" w:color="auto"/>
        <w:bottom w:val="none" w:sz="0" w:space="0" w:color="auto"/>
        <w:right w:val="none" w:sz="0" w:space="0" w:color="auto"/>
      </w:divBdr>
    </w:div>
    <w:div w:id="147136667">
      <w:bodyDiv w:val="1"/>
      <w:marLeft w:val="0"/>
      <w:marRight w:val="0"/>
      <w:marTop w:val="0"/>
      <w:marBottom w:val="0"/>
      <w:divBdr>
        <w:top w:val="none" w:sz="0" w:space="0" w:color="auto"/>
        <w:left w:val="none" w:sz="0" w:space="0" w:color="auto"/>
        <w:bottom w:val="none" w:sz="0" w:space="0" w:color="auto"/>
        <w:right w:val="none" w:sz="0" w:space="0" w:color="auto"/>
      </w:divBdr>
    </w:div>
    <w:div w:id="252514330">
      <w:bodyDiv w:val="1"/>
      <w:marLeft w:val="0"/>
      <w:marRight w:val="0"/>
      <w:marTop w:val="0"/>
      <w:marBottom w:val="0"/>
      <w:divBdr>
        <w:top w:val="none" w:sz="0" w:space="0" w:color="auto"/>
        <w:left w:val="none" w:sz="0" w:space="0" w:color="auto"/>
        <w:bottom w:val="none" w:sz="0" w:space="0" w:color="auto"/>
        <w:right w:val="none" w:sz="0" w:space="0" w:color="auto"/>
      </w:divBdr>
    </w:div>
    <w:div w:id="290285027">
      <w:bodyDiv w:val="1"/>
      <w:marLeft w:val="0"/>
      <w:marRight w:val="0"/>
      <w:marTop w:val="0"/>
      <w:marBottom w:val="0"/>
      <w:divBdr>
        <w:top w:val="none" w:sz="0" w:space="0" w:color="auto"/>
        <w:left w:val="none" w:sz="0" w:space="0" w:color="auto"/>
        <w:bottom w:val="none" w:sz="0" w:space="0" w:color="auto"/>
        <w:right w:val="none" w:sz="0" w:space="0" w:color="auto"/>
      </w:divBdr>
    </w:div>
    <w:div w:id="296882329">
      <w:bodyDiv w:val="1"/>
      <w:marLeft w:val="0"/>
      <w:marRight w:val="0"/>
      <w:marTop w:val="0"/>
      <w:marBottom w:val="0"/>
      <w:divBdr>
        <w:top w:val="none" w:sz="0" w:space="0" w:color="auto"/>
        <w:left w:val="none" w:sz="0" w:space="0" w:color="auto"/>
        <w:bottom w:val="none" w:sz="0" w:space="0" w:color="auto"/>
        <w:right w:val="none" w:sz="0" w:space="0" w:color="auto"/>
      </w:divBdr>
    </w:div>
    <w:div w:id="300699979">
      <w:bodyDiv w:val="1"/>
      <w:marLeft w:val="0"/>
      <w:marRight w:val="0"/>
      <w:marTop w:val="0"/>
      <w:marBottom w:val="0"/>
      <w:divBdr>
        <w:top w:val="none" w:sz="0" w:space="0" w:color="auto"/>
        <w:left w:val="none" w:sz="0" w:space="0" w:color="auto"/>
        <w:bottom w:val="none" w:sz="0" w:space="0" w:color="auto"/>
        <w:right w:val="none" w:sz="0" w:space="0" w:color="auto"/>
      </w:divBdr>
    </w:div>
    <w:div w:id="316884109">
      <w:bodyDiv w:val="1"/>
      <w:marLeft w:val="0"/>
      <w:marRight w:val="0"/>
      <w:marTop w:val="0"/>
      <w:marBottom w:val="0"/>
      <w:divBdr>
        <w:top w:val="none" w:sz="0" w:space="0" w:color="auto"/>
        <w:left w:val="none" w:sz="0" w:space="0" w:color="auto"/>
        <w:bottom w:val="none" w:sz="0" w:space="0" w:color="auto"/>
        <w:right w:val="none" w:sz="0" w:space="0" w:color="auto"/>
      </w:divBdr>
    </w:div>
    <w:div w:id="363752650">
      <w:bodyDiv w:val="1"/>
      <w:marLeft w:val="0"/>
      <w:marRight w:val="0"/>
      <w:marTop w:val="0"/>
      <w:marBottom w:val="0"/>
      <w:divBdr>
        <w:top w:val="none" w:sz="0" w:space="0" w:color="auto"/>
        <w:left w:val="none" w:sz="0" w:space="0" w:color="auto"/>
        <w:bottom w:val="none" w:sz="0" w:space="0" w:color="auto"/>
        <w:right w:val="none" w:sz="0" w:space="0" w:color="auto"/>
      </w:divBdr>
    </w:div>
    <w:div w:id="368385750">
      <w:bodyDiv w:val="1"/>
      <w:marLeft w:val="0"/>
      <w:marRight w:val="0"/>
      <w:marTop w:val="0"/>
      <w:marBottom w:val="0"/>
      <w:divBdr>
        <w:top w:val="none" w:sz="0" w:space="0" w:color="auto"/>
        <w:left w:val="none" w:sz="0" w:space="0" w:color="auto"/>
        <w:bottom w:val="none" w:sz="0" w:space="0" w:color="auto"/>
        <w:right w:val="none" w:sz="0" w:space="0" w:color="auto"/>
      </w:divBdr>
      <w:divsChild>
        <w:div w:id="4483927">
          <w:marLeft w:val="250"/>
          <w:marRight w:val="0"/>
          <w:marTop w:val="0"/>
          <w:marBottom w:val="0"/>
          <w:divBdr>
            <w:top w:val="none" w:sz="0" w:space="0" w:color="auto"/>
            <w:left w:val="none" w:sz="0" w:space="0" w:color="auto"/>
            <w:bottom w:val="none" w:sz="0" w:space="0" w:color="auto"/>
            <w:right w:val="none" w:sz="0" w:space="0" w:color="auto"/>
          </w:divBdr>
        </w:div>
        <w:div w:id="203101127">
          <w:marLeft w:val="250"/>
          <w:marRight w:val="0"/>
          <w:marTop w:val="0"/>
          <w:marBottom w:val="0"/>
          <w:divBdr>
            <w:top w:val="none" w:sz="0" w:space="0" w:color="auto"/>
            <w:left w:val="none" w:sz="0" w:space="0" w:color="auto"/>
            <w:bottom w:val="none" w:sz="0" w:space="0" w:color="auto"/>
            <w:right w:val="none" w:sz="0" w:space="0" w:color="auto"/>
          </w:divBdr>
        </w:div>
        <w:div w:id="213932101">
          <w:marLeft w:val="250"/>
          <w:marRight w:val="0"/>
          <w:marTop w:val="0"/>
          <w:marBottom w:val="0"/>
          <w:divBdr>
            <w:top w:val="none" w:sz="0" w:space="0" w:color="auto"/>
            <w:left w:val="none" w:sz="0" w:space="0" w:color="auto"/>
            <w:bottom w:val="none" w:sz="0" w:space="0" w:color="auto"/>
            <w:right w:val="none" w:sz="0" w:space="0" w:color="auto"/>
          </w:divBdr>
        </w:div>
        <w:div w:id="407922540">
          <w:marLeft w:val="0"/>
          <w:marRight w:val="0"/>
          <w:marTop w:val="0"/>
          <w:marBottom w:val="0"/>
          <w:divBdr>
            <w:top w:val="none" w:sz="0" w:space="0" w:color="auto"/>
            <w:left w:val="none" w:sz="0" w:space="0" w:color="auto"/>
            <w:bottom w:val="none" w:sz="0" w:space="0" w:color="auto"/>
            <w:right w:val="none" w:sz="0" w:space="0" w:color="auto"/>
          </w:divBdr>
        </w:div>
        <w:div w:id="548495561">
          <w:marLeft w:val="0"/>
          <w:marRight w:val="0"/>
          <w:marTop w:val="0"/>
          <w:marBottom w:val="0"/>
          <w:divBdr>
            <w:top w:val="none" w:sz="0" w:space="0" w:color="auto"/>
            <w:left w:val="none" w:sz="0" w:space="0" w:color="auto"/>
            <w:bottom w:val="none" w:sz="0" w:space="0" w:color="auto"/>
            <w:right w:val="none" w:sz="0" w:space="0" w:color="auto"/>
          </w:divBdr>
        </w:div>
        <w:div w:id="821309580">
          <w:marLeft w:val="250"/>
          <w:marRight w:val="0"/>
          <w:marTop w:val="0"/>
          <w:marBottom w:val="0"/>
          <w:divBdr>
            <w:top w:val="none" w:sz="0" w:space="0" w:color="auto"/>
            <w:left w:val="none" w:sz="0" w:space="0" w:color="auto"/>
            <w:bottom w:val="none" w:sz="0" w:space="0" w:color="auto"/>
            <w:right w:val="none" w:sz="0" w:space="0" w:color="auto"/>
          </w:divBdr>
        </w:div>
        <w:div w:id="1027217814">
          <w:marLeft w:val="250"/>
          <w:marRight w:val="0"/>
          <w:marTop w:val="0"/>
          <w:marBottom w:val="0"/>
          <w:divBdr>
            <w:top w:val="none" w:sz="0" w:space="0" w:color="auto"/>
            <w:left w:val="none" w:sz="0" w:space="0" w:color="auto"/>
            <w:bottom w:val="none" w:sz="0" w:space="0" w:color="auto"/>
            <w:right w:val="none" w:sz="0" w:space="0" w:color="auto"/>
          </w:divBdr>
        </w:div>
        <w:div w:id="1130057052">
          <w:marLeft w:val="250"/>
          <w:marRight w:val="0"/>
          <w:marTop w:val="0"/>
          <w:marBottom w:val="0"/>
          <w:divBdr>
            <w:top w:val="none" w:sz="0" w:space="0" w:color="auto"/>
            <w:left w:val="none" w:sz="0" w:space="0" w:color="auto"/>
            <w:bottom w:val="none" w:sz="0" w:space="0" w:color="auto"/>
            <w:right w:val="none" w:sz="0" w:space="0" w:color="auto"/>
          </w:divBdr>
        </w:div>
        <w:div w:id="1526794900">
          <w:marLeft w:val="250"/>
          <w:marRight w:val="0"/>
          <w:marTop w:val="0"/>
          <w:marBottom w:val="0"/>
          <w:divBdr>
            <w:top w:val="none" w:sz="0" w:space="0" w:color="auto"/>
            <w:left w:val="none" w:sz="0" w:space="0" w:color="auto"/>
            <w:bottom w:val="none" w:sz="0" w:space="0" w:color="auto"/>
            <w:right w:val="none" w:sz="0" w:space="0" w:color="auto"/>
          </w:divBdr>
        </w:div>
        <w:div w:id="1534151408">
          <w:marLeft w:val="250"/>
          <w:marRight w:val="0"/>
          <w:marTop w:val="0"/>
          <w:marBottom w:val="0"/>
          <w:divBdr>
            <w:top w:val="none" w:sz="0" w:space="0" w:color="auto"/>
            <w:left w:val="none" w:sz="0" w:space="0" w:color="auto"/>
            <w:bottom w:val="none" w:sz="0" w:space="0" w:color="auto"/>
            <w:right w:val="none" w:sz="0" w:space="0" w:color="auto"/>
          </w:divBdr>
        </w:div>
        <w:div w:id="1840344004">
          <w:marLeft w:val="250"/>
          <w:marRight w:val="0"/>
          <w:marTop w:val="0"/>
          <w:marBottom w:val="0"/>
          <w:divBdr>
            <w:top w:val="none" w:sz="0" w:space="0" w:color="auto"/>
            <w:left w:val="none" w:sz="0" w:space="0" w:color="auto"/>
            <w:bottom w:val="none" w:sz="0" w:space="0" w:color="auto"/>
            <w:right w:val="none" w:sz="0" w:space="0" w:color="auto"/>
          </w:divBdr>
        </w:div>
        <w:div w:id="1963221636">
          <w:marLeft w:val="250"/>
          <w:marRight w:val="0"/>
          <w:marTop w:val="0"/>
          <w:marBottom w:val="0"/>
          <w:divBdr>
            <w:top w:val="none" w:sz="0" w:space="0" w:color="auto"/>
            <w:left w:val="none" w:sz="0" w:space="0" w:color="auto"/>
            <w:bottom w:val="none" w:sz="0" w:space="0" w:color="auto"/>
            <w:right w:val="none" w:sz="0" w:space="0" w:color="auto"/>
          </w:divBdr>
        </w:div>
        <w:div w:id="2055881884">
          <w:marLeft w:val="250"/>
          <w:marRight w:val="0"/>
          <w:marTop w:val="0"/>
          <w:marBottom w:val="0"/>
          <w:divBdr>
            <w:top w:val="none" w:sz="0" w:space="0" w:color="auto"/>
            <w:left w:val="none" w:sz="0" w:space="0" w:color="auto"/>
            <w:bottom w:val="none" w:sz="0" w:space="0" w:color="auto"/>
            <w:right w:val="none" w:sz="0" w:space="0" w:color="auto"/>
          </w:divBdr>
        </w:div>
      </w:divsChild>
    </w:div>
    <w:div w:id="380131077">
      <w:bodyDiv w:val="1"/>
      <w:marLeft w:val="0"/>
      <w:marRight w:val="0"/>
      <w:marTop w:val="0"/>
      <w:marBottom w:val="0"/>
      <w:divBdr>
        <w:top w:val="none" w:sz="0" w:space="0" w:color="auto"/>
        <w:left w:val="none" w:sz="0" w:space="0" w:color="auto"/>
        <w:bottom w:val="none" w:sz="0" w:space="0" w:color="auto"/>
        <w:right w:val="none" w:sz="0" w:space="0" w:color="auto"/>
      </w:divBdr>
    </w:div>
    <w:div w:id="397359250">
      <w:bodyDiv w:val="1"/>
      <w:marLeft w:val="0"/>
      <w:marRight w:val="0"/>
      <w:marTop w:val="0"/>
      <w:marBottom w:val="0"/>
      <w:divBdr>
        <w:top w:val="none" w:sz="0" w:space="0" w:color="auto"/>
        <w:left w:val="none" w:sz="0" w:space="0" w:color="auto"/>
        <w:bottom w:val="none" w:sz="0" w:space="0" w:color="auto"/>
        <w:right w:val="none" w:sz="0" w:space="0" w:color="auto"/>
      </w:divBdr>
    </w:div>
    <w:div w:id="408121178">
      <w:bodyDiv w:val="1"/>
      <w:marLeft w:val="0"/>
      <w:marRight w:val="0"/>
      <w:marTop w:val="0"/>
      <w:marBottom w:val="0"/>
      <w:divBdr>
        <w:top w:val="none" w:sz="0" w:space="0" w:color="auto"/>
        <w:left w:val="none" w:sz="0" w:space="0" w:color="auto"/>
        <w:bottom w:val="none" w:sz="0" w:space="0" w:color="auto"/>
        <w:right w:val="none" w:sz="0" w:space="0" w:color="auto"/>
      </w:divBdr>
    </w:div>
    <w:div w:id="458039474">
      <w:bodyDiv w:val="1"/>
      <w:marLeft w:val="0"/>
      <w:marRight w:val="0"/>
      <w:marTop w:val="0"/>
      <w:marBottom w:val="0"/>
      <w:divBdr>
        <w:top w:val="none" w:sz="0" w:space="0" w:color="auto"/>
        <w:left w:val="none" w:sz="0" w:space="0" w:color="auto"/>
        <w:bottom w:val="none" w:sz="0" w:space="0" w:color="auto"/>
        <w:right w:val="none" w:sz="0" w:space="0" w:color="auto"/>
      </w:divBdr>
    </w:div>
    <w:div w:id="478808980">
      <w:bodyDiv w:val="1"/>
      <w:marLeft w:val="0"/>
      <w:marRight w:val="0"/>
      <w:marTop w:val="0"/>
      <w:marBottom w:val="0"/>
      <w:divBdr>
        <w:top w:val="none" w:sz="0" w:space="0" w:color="auto"/>
        <w:left w:val="none" w:sz="0" w:space="0" w:color="auto"/>
        <w:bottom w:val="none" w:sz="0" w:space="0" w:color="auto"/>
        <w:right w:val="none" w:sz="0" w:space="0" w:color="auto"/>
      </w:divBdr>
    </w:div>
    <w:div w:id="487400925">
      <w:bodyDiv w:val="1"/>
      <w:marLeft w:val="0"/>
      <w:marRight w:val="0"/>
      <w:marTop w:val="0"/>
      <w:marBottom w:val="0"/>
      <w:divBdr>
        <w:top w:val="none" w:sz="0" w:space="0" w:color="auto"/>
        <w:left w:val="none" w:sz="0" w:space="0" w:color="auto"/>
        <w:bottom w:val="none" w:sz="0" w:space="0" w:color="auto"/>
        <w:right w:val="none" w:sz="0" w:space="0" w:color="auto"/>
      </w:divBdr>
    </w:div>
    <w:div w:id="510460024">
      <w:bodyDiv w:val="1"/>
      <w:marLeft w:val="0"/>
      <w:marRight w:val="0"/>
      <w:marTop w:val="0"/>
      <w:marBottom w:val="0"/>
      <w:divBdr>
        <w:top w:val="none" w:sz="0" w:space="0" w:color="auto"/>
        <w:left w:val="none" w:sz="0" w:space="0" w:color="auto"/>
        <w:bottom w:val="none" w:sz="0" w:space="0" w:color="auto"/>
        <w:right w:val="none" w:sz="0" w:space="0" w:color="auto"/>
      </w:divBdr>
    </w:div>
    <w:div w:id="520582641">
      <w:bodyDiv w:val="1"/>
      <w:marLeft w:val="0"/>
      <w:marRight w:val="0"/>
      <w:marTop w:val="0"/>
      <w:marBottom w:val="0"/>
      <w:divBdr>
        <w:top w:val="none" w:sz="0" w:space="0" w:color="auto"/>
        <w:left w:val="none" w:sz="0" w:space="0" w:color="auto"/>
        <w:bottom w:val="none" w:sz="0" w:space="0" w:color="auto"/>
        <w:right w:val="none" w:sz="0" w:space="0" w:color="auto"/>
      </w:divBdr>
    </w:div>
    <w:div w:id="536745800">
      <w:bodyDiv w:val="1"/>
      <w:marLeft w:val="0"/>
      <w:marRight w:val="0"/>
      <w:marTop w:val="0"/>
      <w:marBottom w:val="0"/>
      <w:divBdr>
        <w:top w:val="none" w:sz="0" w:space="0" w:color="auto"/>
        <w:left w:val="none" w:sz="0" w:space="0" w:color="auto"/>
        <w:bottom w:val="none" w:sz="0" w:space="0" w:color="auto"/>
        <w:right w:val="none" w:sz="0" w:space="0" w:color="auto"/>
      </w:divBdr>
    </w:div>
    <w:div w:id="541406755">
      <w:bodyDiv w:val="1"/>
      <w:marLeft w:val="0"/>
      <w:marRight w:val="0"/>
      <w:marTop w:val="0"/>
      <w:marBottom w:val="0"/>
      <w:divBdr>
        <w:top w:val="none" w:sz="0" w:space="0" w:color="auto"/>
        <w:left w:val="none" w:sz="0" w:space="0" w:color="auto"/>
        <w:bottom w:val="none" w:sz="0" w:space="0" w:color="auto"/>
        <w:right w:val="none" w:sz="0" w:space="0" w:color="auto"/>
      </w:divBdr>
    </w:div>
    <w:div w:id="564072639">
      <w:bodyDiv w:val="1"/>
      <w:marLeft w:val="0"/>
      <w:marRight w:val="0"/>
      <w:marTop w:val="0"/>
      <w:marBottom w:val="0"/>
      <w:divBdr>
        <w:top w:val="none" w:sz="0" w:space="0" w:color="auto"/>
        <w:left w:val="none" w:sz="0" w:space="0" w:color="auto"/>
        <w:bottom w:val="none" w:sz="0" w:space="0" w:color="auto"/>
        <w:right w:val="none" w:sz="0" w:space="0" w:color="auto"/>
      </w:divBdr>
    </w:div>
    <w:div w:id="577447543">
      <w:bodyDiv w:val="1"/>
      <w:marLeft w:val="0"/>
      <w:marRight w:val="0"/>
      <w:marTop w:val="0"/>
      <w:marBottom w:val="0"/>
      <w:divBdr>
        <w:top w:val="none" w:sz="0" w:space="0" w:color="auto"/>
        <w:left w:val="none" w:sz="0" w:space="0" w:color="auto"/>
        <w:bottom w:val="none" w:sz="0" w:space="0" w:color="auto"/>
        <w:right w:val="none" w:sz="0" w:space="0" w:color="auto"/>
      </w:divBdr>
    </w:div>
    <w:div w:id="601643801">
      <w:bodyDiv w:val="1"/>
      <w:marLeft w:val="0"/>
      <w:marRight w:val="0"/>
      <w:marTop w:val="0"/>
      <w:marBottom w:val="0"/>
      <w:divBdr>
        <w:top w:val="none" w:sz="0" w:space="0" w:color="auto"/>
        <w:left w:val="none" w:sz="0" w:space="0" w:color="auto"/>
        <w:bottom w:val="none" w:sz="0" w:space="0" w:color="auto"/>
        <w:right w:val="none" w:sz="0" w:space="0" w:color="auto"/>
      </w:divBdr>
    </w:div>
    <w:div w:id="619579538">
      <w:bodyDiv w:val="1"/>
      <w:marLeft w:val="0"/>
      <w:marRight w:val="0"/>
      <w:marTop w:val="0"/>
      <w:marBottom w:val="0"/>
      <w:divBdr>
        <w:top w:val="none" w:sz="0" w:space="0" w:color="auto"/>
        <w:left w:val="none" w:sz="0" w:space="0" w:color="auto"/>
        <w:bottom w:val="none" w:sz="0" w:space="0" w:color="auto"/>
        <w:right w:val="none" w:sz="0" w:space="0" w:color="auto"/>
      </w:divBdr>
    </w:div>
    <w:div w:id="649748460">
      <w:bodyDiv w:val="1"/>
      <w:marLeft w:val="0"/>
      <w:marRight w:val="0"/>
      <w:marTop w:val="0"/>
      <w:marBottom w:val="0"/>
      <w:divBdr>
        <w:top w:val="none" w:sz="0" w:space="0" w:color="auto"/>
        <w:left w:val="none" w:sz="0" w:space="0" w:color="auto"/>
        <w:bottom w:val="none" w:sz="0" w:space="0" w:color="auto"/>
        <w:right w:val="none" w:sz="0" w:space="0" w:color="auto"/>
      </w:divBdr>
    </w:div>
    <w:div w:id="667556318">
      <w:marLeft w:val="0"/>
      <w:marRight w:val="0"/>
      <w:marTop w:val="0"/>
      <w:marBottom w:val="0"/>
      <w:divBdr>
        <w:top w:val="none" w:sz="0" w:space="0" w:color="auto"/>
        <w:left w:val="none" w:sz="0" w:space="0" w:color="auto"/>
        <w:bottom w:val="none" w:sz="0" w:space="0" w:color="auto"/>
        <w:right w:val="none" w:sz="0" w:space="0" w:color="auto"/>
      </w:divBdr>
    </w:div>
    <w:div w:id="706835633">
      <w:bodyDiv w:val="1"/>
      <w:marLeft w:val="0"/>
      <w:marRight w:val="0"/>
      <w:marTop w:val="0"/>
      <w:marBottom w:val="0"/>
      <w:divBdr>
        <w:top w:val="none" w:sz="0" w:space="0" w:color="auto"/>
        <w:left w:val="none" w:sz="0" w:space="0" w:color="auto"/>
        <w:bottom w:val="none" w:sz="0" w:space="0" w:color="auto"/>
        <w:right w:val="none" w:sz="0" w:space="0" w:color="auto"/>
      </w:divBdr>
    </w:div>
    <w:div w:id="710570241">
      <w:bodyDiv w:val="1"/>
      <w:marLeft w:val="0"/>
      <w:marRight w:val="0"/>
      <w:marTop w:val="0"/>
      <w:marBottom w:val="0"/>
      <w:divBdr>
        <w:top w:val="none" w:sz="0" w:space="0" w:color="auto"/>
        <w:left w:val="none" w:sz="0" w:space="0" w:color="auto"/>
        <w:bottom w:val="none" w:sz="0" w:space="0" w:color="auto"/>
        <w:right w:val="none" w:sz="0" w:space="0" w:color="auto"/>
      </w:divBdr>
      <w:divsChild>
        <w:div w:id="270358397">
          <w:marLeft w:val="0"/>
          <w:marRight w:val="0"/>
          <w:marTop w:val="240"/>
          <w:marBottom w:val="0"/>
          <w:divBdr>
            <w:top w:val="none" w:sz="0" w:space="0" w:color="auto"/>
            <w:left w:val="none" w:sz="0" w:space="0" w:color="auto"/>
            <w:bottom w:val="none" w:sz="0" w:space="0" w:color="auto"/>
            <w:right w:val="none" w:sz="0" w:space="0" w:color="auto"/>
          </w:divBdr>
        </w:div>
        <w:div w:id="1340816748">
          <w:marLeft w:val="0"/>
          <w:marRight w:val="0"/>
          <w:marTop w:val="0"/>
          <w:marBottom w:val="0"/>
          <w:divBdr>
            <w:top w:val="none" w:sz="0" w:space="0" w:color="auto"/>
            <w:left w:val="none" w:sz="0" w:space="0" w:color="auto"/>
            <w:bottom w:val="none" w:sz="0" w:space="0" w:color="auto"/>
            <w:right w:val="none" w:sz="0" w:space="0" w:color="auto"/>
          </w:divBdr>
        </w:div>
        <w:div w:id="1674258211">
          <w:marLeft w:val="0"/>
          <w:marRight w:val="0"/>
          <w:marTop w:val="0"/>
          <w:marBottom w:val="0"/>
          <w:divBdr>
            <w:top w:val="none" w:sz="0" w:space="0" w:color="auto"/>
            <w:left w:val="none" w:sz="0" w:space="0" w:color="auto"/>
            <w:bottom w:val="none" w:sz="0" w:space="0" w:color="auto"/>
            <w:right w:val="none" w:sz="0" w:space="0" w:color="auto"/>
          </w:divBdr>
        </w:div>
        <w:div w:id="1835953824">
          <w:marLeft w:val="0"/>
          <w:marRight w:val="0"/>
          <w:marTop w:val="0"/>
          <w:marBottom w:val="0"/>
          <w:divBdr>
            <w:top w:val="none" w:sz="0" w:space="0" w:color="auto"/>
            <w:left w:val="none" w:sz="0" w:space="0" w:color="auto"/>
            <w:bottom w:val="none" w:sz="0" w:space="0" w:color="auto"/>
            <w:right w:val="none" w:sz="0" w:space="0" w:color="auto"/>
          </w:divBdr>
        </w:div>
        <w:div w:id="1840846375">
          <w:marLeft w:val="0"/>
          <w:marRight w:val="0"/>
          <w:marTop w:val="0"/>
          <w:marBottom w:val="0"/>
          <w:divBdr>
            <w:top w:val="none" w:sz="0" w:space="0" w:color="auto"/>
            <w:left w:val="none" w:sz="0" w:space="0" w:color="auto"/>
            <w:bottom w:val="none" w:sz="0" w:space="0" w:color="auto"/>
            <w:right w:val="none" w:sz="0" w:space="0" w:color="auto"/>
          </w:divBdr>
        </w:div>
        <w:div w:id="2008435749">
          <w:marLeft w:val="0"/>
          <w:marRight w:val="0"/>
          <w:marTop w:val="0"/>
          <w:marBottom w:val="0"/>
          <w:divBdr>
            <w:top w:val="none" w:sz="0" w:space="0" w:color="auto"/>
            <w:left w:val="none" w:sz="0" w:space="0" w:color="auto"/>
            <w:bottom w:val="none" w:sz="0" w:space="0" w:color="auto"/>
            <w:right w:val="none" w:sz="0" w:space="0" w:color="auto"/>
          </w:divBdr>
        </w:div>
        <w:div w:id="2110852857">
          <w:marLeft w:val="0"/>
          <w:marRight w:val="0"/>
          <w:marTop w:val="0"/>
          <w:marBottom w:val="0"/>
          <w:divBdr>
            <w:top w:val="none" w:sz="0" w:space="0" w:color="auto"/>
            <w:left w:val="none" w:sz="0" w:space="0" w:color="auto"/>
            <w:bottom w:val="none" w:sz="0" w:space="0" w:color="auto"/>
            <w:right w:val="none" w:sz="0" w:space="0" w:color="auto"/>
          </w:divBdr>
        </w:div>
      </w:divsChild>
    </w:div>
    <w:div w:id="740102556">
      <w:bodyDiv w:val="1"/>
      <w:marLeft w:val="0"/>
      <w:marRight w:val="0"/>
      <w:marTop w:val="0"/>
      <w:marBottom w:val="0"/>
      <w:divBdr>
        <w:top w:val="none" w:sz="0" w:space="0" w:color="auto"/>
        <w:left w:val="none" w:sz="0" w:space="0" w:color="auto"/>
        <w:bottom w:val="none" w:sz="0" w:space="0" w:color="auto"/>
        <w:right w:val="none" w:sz="0" w:space="0" w:color="auto"/>
      </w:divBdr>
    </w:div>
    <w:div w:id="754786270">
      <w:bodyDiv w:val="1"/>
      <w:marLeft w:val="0"/>
      <w:marRight w:val="0"/>
      <w:marTop w:val="0"/>
      <w:marBottom w:val="0"/>
      <w:divBdr>
        <w:top w:val="none" w:sz="0" w:space="0" w:color="auto"/>
        <w:left w:val="none" w:sz="0" w:space="0" w:color="auto"/>
        <w:bottom w:val="none" w:sz="0" w:space="0" w:color="auto"/>
        <w:right w:val="none" w:sz="0" w:space="0" w:color="auto"/>
      </w:divBdr>
    </w:div>
    <w:div w:id="790707938">
      <w:bodyDiv w:val="1"/>
      <w:marLeft w:val="0"/>
      <w:marRight w:val="0"/>
      <w:marTop w:val="0"/>
      <w:marBottom w:val="0"/>
      <w:divBdr>
        <w:top w:val="none" w:sz="0" w:space="0" w:color="auto"/>
        <w:left w:val="none" w:sz="0" w:space="0" w:color="auto"/>
        <w:bottom w:val="none" w:sz="0" w:space="0" w:color="auto"/>
        <w:right w:val="none" w:sz="0" w:space="0" w:color="auto"/>
      </w:divBdr>
    </w:div>
    <w:div w:id="805272310">
      <w:bodyDiv w:val="1"/>
      <w:marLeft w:val="0"/>
      <w:marRight w:val="0"/>
      <w:marTop w:val="0"/>
      <w:marBottom w:val="0"/>
      <w:divBdr>
        <w:top w:val="none" w:sz="0" w:space="0" w:color="auto"/>
        <w:left w:val="none" w:sz="0" w:space="0" w:color="auto"/>
        <w:bottom w:val="none" w:sz="0" w:space="0" w:color="auto"/>
        <w:right w:val="none" w:sz="0" w:space="0" w:color="auto"/>
      </w:divBdr>
    </w:div>
    <w:div w:id="823475928">
      <w:bodyDiv w:val="1"/>
      <w:marLeft w:val="0"/>
      <w:marRight w:val="0"/>
      <w:marTop w:val="0"/>
      <w:marBottom w:val="0"/>
      <w:divBdr>
        <w:top w:val="none" w:sz="0" w:space="0" w:color="auto"/>
        <w:left w:val="none" w:sz="0" w:space="0" w:color="auto"/>
        <w:bottom w:val="none" w:sz="0" w:space="0" w:color="auto"/>
        <w:right w:val="none" w:sz="0" w:space="0" w:color="auto"/>
      </w:divBdr>
    </w:div>
    <w:div w:id="860434222">
      <w:bodyDiv w:val="1"/>
      <w:marLeft w:val="0"/>
      <w:marRight w:val="0"/>
      <w:marTop w:val="0"/>
      <w:marBottom w:val="0"/>
      <w:divBdr>
        <w:top w:val="none" w:sz="0" w:space="0" w:color="auto"/>
        <w:left w:val="none" w:sz="0" w:space="0" w:color="auto"/>
        <w:bottom w:val="none" w:sz="0" w:space="0" w:color="auto"/>
        <w:right w:val="none" w:sz="0" w:space="0" w:color="auto"/>
      </w:divBdr>
    </w:div>
    <w:div w:id="875507194">
      <w:bodyDiv w:val="1"/>
      <w:marLeft w:val="0"/>
      <w:marRight w:val="0"/>
      <w:marTop w:val="0"/>
      <w:marBottom w:val="0"/>
      <w:divBdr>
        <w:top w:val="none" w:sz="0" w:space="0" w:color="auto"/>
        <w:left w:val="none" w:sz="0" w:space="0" w:color="auto"/>
        <w:bottom w:val="none" w:sz="0" w:space="0" w:color="auto"/>
        <w:right w:val="none" w:sz="0" w:space="0" w:color="auto"/>
      </w:divBdr>
    </w:div>
    <w:div w:id="898859006">
      <w:bodyDiv w:val="1"/>
      <w:marLeft w:val="0"/>
      <w:marRight w:val="0"/>
      <w:marTop w:val="0"/>
      <w:marBottom w:val="0"/>
      <w:divBdr>
        <w:top w:val="none" w:sz="0" w:space="0" w:color="auto"/>
        <w:left w:val="none" w:sz="0" w:space="0" w:color="auto"/>
        <w:bottom w:val="none" w:sz="0" w:space="0" w:color="auto"/>
        <w:right w:val="none" w:sz="0" w:space="0" w:color="auto"/>
      </w:divBdr>
    </w:div>
    <w:div w:id="929972996">
      <w:bodyDiv w:val="1"/>
      <w:marLeft w:val="0"/>
      <w:marRight w:val="0"/>
      <w:marTop w:val="0"/>
      <w:marBottom w:val="0"/>
      <w:divBdr>
        <w:top w:val="none" w:sz="0" w:space="0" w:color="auto"/>
        <w:left w:val="none" w:sz="0" w:space="0" w:color="auto"/>
        <w:bottom w:val="none" w:sz="0" w:space="0" w:color="auto"/>
        <w:right w:val="none" w:sz="0" w:space="0" w:color="auto"/>
      </w:divBdr>
    </w:div>
    <w:div w:id="944271529">
      <w:bodyDiv w:val="1"/>
      <w:marLeft w:val="0"/>
      <w:marRight w:val="0"/>
      <w:marTop w:val="0"/>
      <w:marBottom w:val="0"/>
      <w:divBdr>
        <w:top w:val="none" w:sz="0" w:space="0" w:color="auto"/>
        <w:left w:val="none" w:sz="0" w:space="0" w:color="auto"/>
        <w:bottom w:val="none" w:sz="0" w:space="0" w:color="auto"/>
        <w:right w:val="none" w:sz="0" w:space="0" w:color="auto"/>
      </w:divBdr>
    </w:div>
    <w:div w:id="962200337">
      <w:bodyDiv w:val="1"/>
      <w:marLeft w:val="0"/>
      <w:marRight w:val="0"/>
      <w:marTop w:val="0"/>
      <w:marBottom w:val="0"/>
      <w:divBdr>
        <w:top w:val="none" w:sz="0" w:space="0" w:color="auto"/>
        <w:left w:val="none" w:sz="0" w:space="0" w:color="auto"/>
        <w:bottom w:val="none" w:sz="0" w:space="0" w:color="auto"/>
        <w:right w:val="none" w:sz="0" w:space="0" w:color="auto"/>
      </w:divBdr>
    </w:div>
    <w:div w:id="989138481">
      <w:bodyDiv w:val="1"/>
      <w:marLeft w:val="0"/>
      <w:marRight w:val="0"/>
      <w:marTop w:val="0"/>
      <w:marBottom w:val="0"/>
      <w:divBdr>
        <w:top w:val="none" w:sz="0" w:space="0" w:color="auto"/>
        <w:left w:val="none" w:sz="0" w:space="0" w:color="auto"/>
        <w:bottom w:val="none" w:sz="0" w:space="0" w:color="auto"/>
        <w:right w:val="none" w:sz="0" w:space="0" w:color="auto"/>
      </w:divBdr>
    </w:div>
    <w:div w:id="1016812385">
      <w:bodyDiv w:val="1"/>
      <w:marLeft w:val="0"/>
      <w:marRight w:val="0"/>
      <w:marTop w:val="0"/>
      <w:marBottom w:val="0"/>
      <w:divBdr>
        <w:top w:val="none" w:sz="0" w:space="0" w:color="auto"/>
        <w:left w:val="none" w:sz="0" w:space="0" w:color="auto"/>
        <w:bottom w:val="none" w:sz="0" w:space="0" w:color="auto"/>
        <w:right w:val="none" w:sz="0" w:space="0" w:color="auto"/>
      </w:divBdr>
    </w:div>
    <w:div w:id="1028874016">
      <w:bodyDiv w:val="1"/>
      <w:marLeft w:val="0"/>
      <w:marRight w:val="0"/>
      <w:marTop w:val="0"/>
      <w:marBottom w:val="0"/>
      <w:divBdr>
        <w:top w:val="none" w:sz="0" w:space="0" w:color="auto"/>
        <w:left w:val="none" w:sz="0" w:space="0" w:color="auto"/>
        <w:bottom w:val="none" w:sz="0" w:space="0" w:color="auto"/>
        <w:right w:val="none" w:sz="0" w:space="0" w:color="auto"/>
      </w:divBdr>
    </w:div>
    <w:div w:id="1048648911">
      <w:bodyDiv w:val="1"/>
      <w:marLeft w:val="0"/>
      <w:marRight w:val="0"/>
      <w:marTop w:val="0"/>
      <w:marBottom w:val="0"/>
      <w:divBdr>
        <w:top w:val="none" w:sz="0" w:space="0" w:color="auto"/>
        <w:left w:val="none" w:sz="0" w:space="0" w:color="auto"/>
        <w:bottom w:val="none" w:sz="0" w:space="0" w:color="auto"/>
        <w:right w:val="none" w:sz="0" w:space="0" w:color="auto"/>
      </w:divBdr>
    </w:div>
    <w:div w:id="1049300317">
      <w:bodyDiv w:val="1"/>
      <w:marLeft w:val="0"/>
      <w:marRight w:val="0"/>
      <w:marTop w:val="0"/>
      <w:marBottom w:val="0"/>
      <w:divBdr>
        <w:top w:val="none" w:sz="0" w:space="0" w:color="auto"/>
        <w:left w:val="none" w:sz="0" w:space="0" w:color="auto"/>
        <w:bottom w:val="none" w:sz="0" w:space="0" w:color="auto"/>
        <w:right w:val="none" w:sz="0" w:space="0" w:color="auto"/>
      </w:divBdr>
    </w:div>
    <w:div w:id="1084910444">
      <w:bodyDiv w:val="1"/>
      <w:marLeft w:val="0"/>
      <w:marRight w:val="0"/>
      <w:marTop w:val="0"/>
      <w:marBottom w:val="0"/>
      <w:divBdr>
        <w:top w:val="none" w:sz="0" w:space="0" w:color="auto"/>
        <w:left w:val="none" w:sz="0" w:space="0" w:color="auto"/>
        <w:bottom w:val="none" w:sz="0" w:space="0" w:color="auto"/>
        <w:right w:val="none" w:sz="0" w:space="0" w:color="auto"/>
      </w:divBdr>
    </w:div>
    <w:div w:id="1106466886">
      <w:bodyDiv w:val="1"/>
      <w:marLeft w:val="0"/>
      <w:marRight w:val="0"/>
      <w:marTop w:val="0"/>
      <w:marBottom w:val="0"/>
      <w:divBdr>
        <w:top w:val="none" w:sz="0" w:space="0" w:color="auto"/>
        <w:left w:val="none" w:sz="0" w:space="0" w:color="auto"/>
        <w:bottom w:val="none" w:sz="0" w:space="0" w:color="auto"/>
        <w:right w:val="none" w:sz="0" w:space="0" w:color="auto"/>
      </w:divBdr>
    </w:div>
    <w:div w:id="1110391570">
      <w:bodyDiv w:val="1"/>
      <w:marLeft w:val="0"/>
      <w:marRight w:val="0"/>
      <w:marTop w:val="0"/>
      <w:marBottom w:val="0"/>
      <w:divBdr>
        <w:top w:val="none" w:sz="0" w:space="0" w:color="auto"/>
        <w:left w:val="none" w:sz="0" w:space="0" w:color="auto"/>
        <w:bottom w:val="none" w:sz="0" w:space="0" w:color="auto"/>
        <w:right w:val="none" w:sz="0" w:space="0" w:color="auto"/>
      </w:divBdr>
    </w:div>
    <w:div w:id="1122773878">
      <w:bodyDiv w:val="1"/>
      <w:marLeft w:val="0"/>
      <w:marRight w:val="0"/>
      <w:marTop w:val="0"/>
      <w:marBottom w:val="0"/>
      <w:divBdr>
        <w:top w:val="none" w:sz="0" w:space="0" w:color="auto"/>
        <w:left w:val="none" w:sz="0" w:space="0" w:color="auto"/>
        <w:bottom w:val="none" w:sz="0" w:space="0" w:color="auto"/>
        <w:right w:val="none" w:sz="0" w:space="0" w:color="auto"/>
      </w:divBdr>
    </w:div>
    <w:div w:id="1124467214">
      <w:bodyDiv w:val="1"/>
      <w:marLeft w:val="0"/>
      <w:marRight w:val="0"/>
      <w:marTop w:val="0"/>
      <w:marBottom w:val="0"/>
      <w:divBdr>
        <w:top w:val="none" w:sz="0" w:space="0" w:color="auto"/>
        <w:left w:val="none" w:sz="0" w:space="0" w:color="auto"/>
        <w:bottom w:val="none" w:sz="0" w:space="0" w:color="auto"/>
        <w:right w:val="none" w:sz="0" w:space="0" w:color="auto"/>
      </w:divBdr>
    </w:div>
    <w:div w:id="1135686110">
      <w:bodyDiv w:val="1"/>
      <w:marLeft w:val="0"/>
      <w:marRight w:val="0"/>
      <w:marTop w:val="0"/>
      <w:marBottom w:val="0"/>
      <w:divBdr>
        <w:top w:val="none" w:sz="0" w:space="0" w:color="auto"/>
        <w:left w:val="none" w:sz="0" w:space="0" w:color="auto"/>
        <w:bottom w:val="none" w:sz="0" w:space="0" w:color="auto"/>
        <w:right w:val="none" w:sz="0" w:space="0" w:color="auto"/>
      </w:divBdr>
    </w:div>
    <w:div w:id="1229420245">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57985773">
      <w:bodyDiv w:val="1"/>
      <w:marLeft w:val="0"/>
      <w:marRight w:val="0"/>
      <w:marTop w:val="0"/>
      <w:marBottom w:val="0"/>
      <w:divBdr>
        <w:top w:val="none" w:sz="0" w:space="0" w:color="auto"/>
        <w:left w:val="none" w:sz="0" w:space="0" w:color="auto"/>
        <w:bottom w:val="none" w:sz="0" w:space="0" w:color="auto"/>
        <w:right w:val="none" w:sz="0" w:space="0" w:color="auto"/>
      </w:divBdr>
    </w:div>
    <w:div w:id="1289510050">
      <w:bodyDiv w:val="1"/>
      <w:marLeft w:val="0"/>
      <w:marRight w:val="0"/>
      <w:marTop w:val="0"/>
      <w:marBottom w:val="0"/>
      <w:divBdr>
        <w:top w:val="none" w:sz="0" w:space="0" w:color="auto"/>
        <w:left w:val="none" w:sz="0" w:space="0" w:color="auto"/>
        <w:bottom w:val="none" w:sz="0" w:space="0" w:color="auto"/>
        <w:right w:val="none" w:sz="0" w:space="0" w:color="auto"/>
      </w:divBdr>
    </w:div>
    <w:div w:id="1300383816">
      <w:bodyDiv w:val="1"/>
      <w:marLeft w:val="0"/>
      <w:marRight w:val="0"/>
      <w:marTop w:val="0"/>
      <w:marBottom w:val="0"/>
      <w:divBdr>
        <w:top w:val="none" w:sz="0" w:space="0" w:color="auto"/>
        <w:left w:val="none" w:sz="0" w:space="0" w:color="auto"/>
        <w:bottom w:val="none" w:sz="0" w:space="0" w:color="auto"/>
        <w:right w:val="none" w:sz="0" w:space="0" w:color="auto"/>
      </w:divBdr>
    </w:div>
    <w:div w:id="1336498814">
      <w:bodyDiv w:val="1"/>
      <w:marLeft w:val="0"/>
      <w:marRight w:val="0"/>
      <w:marTop w:val="0"/>
      <w:marBottom w:val="0"/>
      <w:divBdr>
        <w:top w:val="none" w:sz="0" w:space="0" w:color="auto"/>
        <w:left w:val="none" w:sz="0" w:space="0" w:color="auto"/>
        <w:bottom w:val="none" w:sz="0" w:space="0" w:color="auto"/>
        <w:right w:val="none" w:sz="0" w:space="0" w:color="auto"/>
      </w:divBdr>
    </w:div>
    <w:div w:id="1347558462">
      <w:bodyDiv w:val="1"/>
      <w:marLeft w:val="0"/>
      <w:marRight w:val="0"/>
      <w:marTop w:val="0"/>
      <w:marBottom w:val="0"/>
      <w:divBdr>
        <w:top w:val="none" w:sz="0" w:space="0" w:color="auto"/>
        <w:left w:val="none" w:sz="0" w:space="0" w:color="auto"/>
        <w:bottom w:val="none" w:sz="0" w:space="0" w:color="auto"/>
        <w:right w:val="none" w:sz="0" w:space="0" w:color="auto"/>
      </w:divBdr>
    </w:div>
    <w:div w:id="1449663841">
      <w:bodyDiv w:val="1"/>
      <w:marLeft w:val="0"/>
      <w:marRight w:val="0"/>
      <w:marTop w:val="0"/>
      <w:marBottom w:val="0"/>
      <w:divBdr>
        <w:top w:val="none" w:sz="0" w:space="0" w:color="auto"/>
        <w:left w:val="none" w:sz="0" w:space="0" w:color="auto"/>
        <w:bottom w:val="none" w:sz="0" w:space="0" w:color="auto"/>
        <w:right w:val="none" w:sz="0" w:space="0" w:color="auto"/>
      </w:divBdr>
    </w:div>
    <w:div w:id="1504278832">
      <w:bodyDiv w:val="1"/>
      <w:marLeft w:val="0"/>
      <w:marRight w:val="0"/>
      <w:marTop w:val="0"/>
      <w:marBottom w:val="0"/>
      <w:divBdr>
        <w:top w:val="none" w:sz="0" w:space="0" w:color="auto"/>
        <w:left w:val="none" w:sz="0" w:space="0" w:color="auto"/>
        <w:bottom w:val="none" w:sz="0" w:space="0" w:color="auto"/>
        <w:right w:val="none" w:sz="0" w:space="0" w:color="auto"/>
      </w:divBdr>
    </w:div>
    <w:div w:id="1530530887">
      <w:bodyDiv w:val="1"/>
      <w:marLeft w:val="0"/>
      <w:marRight w:val="0"/>
      <w:marTop w:val="0"/>
      <w:marBottom w:val="0"/>
      <w:divBdr>
        <w:top w:val="none" w:sz="0" w:space="0" w:color="auto"/>
        <w:left w:val="none" w:sz="0" w:space="0" w:color="auto"/>
        <w:bottom w:val="none" w:sz="0" w:space="0" w:color="auto"/>
        <w:right w:val="none" w:sz="0" w:space="0" w:color="auto"/>
      </w:divBdr>
    </w:div>
    <w:div w:id="1543636697">
      <w:bodyDiv w:val="1"/>
      <w:marLeft w:val="0"/>
      <w:marRight w:val="0"/>
      <w:marTop w:val="0"/>
      <w:marBottom w:val="0"/>
      <w:divBdr>
        <w:top w:val="none" w:sz="0" w:space="0" w:color="auto"/>
        <w:left w:val="none" w:sz="0" w:space="0" w:color="auto"/>
        <w:bottom w:val="none" w:sz="0" w:space="0" w:color="auto"/>
        <w:right w:val="none" w:sz="0" w:space="0" w:color="auto"/>
      </w:divBdr>
    </w:div>
    <w:div w:id="1555658316">
      <w:bodyDiv w:val="1"/>
      <w:marLeft w:val="0"/>
      <w:marRight w:val="0"/>
      <w:marTop w:val="0"/>
      <w:marBottom w:val="0"/>
      <w:divBdr>
        <w:top w:val="none" w:sz="0" w:space="0" w:color="auto"/>
        <w:left w:val="none" w:sz="0" w:space="0" w:color="auto"/>
        <w:bottom w:val="none" w:sz="0" w:space="0" w:color="auto"/>
        <w:right w:val="none" w:sz="0" w:space="0" w:color="auto"/>
      </w:divBdr>
    </w:div>
    <w:div w:id="1582980690">
      <w:bodyDiv w:val="1"/>
      <w:marLeft w:val="0"/>
      <w:marRight w:val="0"/>
      <w:marTop w:val="0"/>
      <w:marBottom w:val="0"/>
      <w:divBdr>
        <w:top w:val="none" w:sz="0" w:space="0" w:color="auto"/>
        <w:left w:val="none" w:sz="0" w:space="0" w:color="auto"/>
        <w:bottom w:val="none" w:sz="0" w:space="0" w:color="auto"/>
        <w:right w:val="none" w:sz="0" w:space="0" w:color="auto"/>
      </w:divBdr>
    </w:div>
    <w:div w:id="1607731172">
      <w:bodyDiv w:val="1"/>
      <w:marLeft w:val="0"/>
      <w:marRight w:val="0"/>
      <w:marTop w:val="0"/>
      <w:marBottom w:val="0"/>
      <w:divBdr>
        <w:top w:val="none" w:sz="0" w:space="0" w:color="auto"/>
        <w:left w:val="none" w:sz="0" w:space="0" w:color="auto"/>
        <w:bottom w:val="none" w:sz="0" w:space="0" w:color="auto"/>
        <w:right w:val="none" w:sz="0" w:space="0" w:color="auto"/>
      </w:divBdr>
    </w:div>
    <w:div w:id="1630624426">
      <w:bodyDiv w:val="1"/>
      <w:marLeft w:val="0"/>
      <w:marRight w:val="0"/>
      <w:marTop w:val="0"/>
      <w:marBottom w:val="0"/>
      <w:divBdr>
        <w:top w:val="none" w:sz="0" w:space="0" w:color="auto"/>
        <w:left w:val="none" w:sz="0" w:space="0" w:color="auto"/>
        <w:bottom w:val="none" w:sz="0" w:space="0" w:color="auto"/>
        <w:right w:val="none" w:sz="0" w:space="0" w:color="auto"/>
      </w:divBdr>
    </w:div>
    <w:div w:id="1659262229">
      <w:bodyDiv w:val="1"/>
      <w:marLeft w:val="0"/>
      <w:marRight w:val="0"/>
      <w:marTop w:val="0"/>
      <w:marBottom w:val="0"/>
      <w:divBdr>
        <w:top w:val="none" w:sz="0" w:space="0" w:color="auto"/>
        <w:left w:val="none" w:sz="0" w:space="0" w:color="auto"/>
        <w:bottom w:val="none" w:sz="0" w:space="0" w:color="auto"/>
        <w:right w:val="none" w:sz="0" w:space="0" w:color="auto"/>
      </w:divBdr>
    </w:div>
    <w:div w:id="1709185878">
      <w:bodyDiv w:val="1"/>
      <w:marLeft w:val="0"/>
      <w:marRight w:val="0"/>
      <w:marTop w:val="0"/>
      <w:marBottom w:val="0"/>
      <w:divBdr>
        <w:top w:val="none" w:sz="0" w:space="0" w:color="auto"/>
        <w:left w:val="none" w:sz="0" w:space="0" w:color="auto"/>
        <w:bottom w:val="none" w:sz="0" w:space="0" w:color="auto"/>
        <w:right w:val="none" w:sz="0" w:space="0" w:color="auto"/>
      </w:divBdr>
    </w:div>
    <w:div w:id="1715498299">
      <w:bodyDiv w:val="1"/>
      <w:marLeft w:val="0"/>
      <w:marRight w:val="0"/>
      <w:marTop w:val="0"/>
      <w:marBottom w:val="0"/>
      <w:divBdr>
        <w:top w:val="none" w:sz="0" w:space="0" w:color="auto"/>
        <w:left w:val="none" w:sz="0" w:space="0" w:color="auto"/>
        <w:bottom w:val="none" w:sz="0" w:space="0" w:color="auto"/>
        <w:right w:val="none" w:sz="0" w:space="0" w:color="auto"/>
      </w:divBdr>
    </w:div>
    <w:div w:id="1721512188">
      <w:bodyDiv w:val="1"/>
      <w:marLeft w:val="0"/>
      <w:marRight w:val="0"/>
      <w:marTop w:val="0"/>
      <w:marBottom w:val="0"/>
      <w:divBdr>
        <w:top w:val="none" w:sz="0" w:space="0" w:color="auto"/>
        <w:left w:val="none" w:sz="0" w:space="0" w:color="auto"/>
        <w:bottom w:val="none" w:sz="0" w:space="0" w:color="auto"/>
        <w:right w:val="none" w:sz="0" w:space="0" w:color="auto"/>
      </w:divBdr>
    </w:div>
    <w:div w:id="1763450718">
      <w:bodyDiv w:val="1"/>
      <w:marLeft w:val="0"/>
      <w:marRight w:val="0"/>
      <w:marTop w:val="0"/>
      <w:marBottom w:val="0"/>
      <w:divBdr>
        <w:top w:val="none" w:sz="0" w:space="0" w:color="auto"/>
        <w:left w:val="none" w:sz="0" w:space="0" w:color="auto"/>
        <w:bottom w:val="none" w:sz="0" w:space="0" w:color="auto"/>
        <w:right w:val="none" w:sz="0" w:space="0" w:color="auto"/>
      </w:divBdr>
    </w:div>
    <w:div w:id="1778794361">
      <w:bodyDiv w:val="1"/>
      <w:marLeft w:val="0"/>
      <w:marRight w:val="0"/>
      <w:marTop w:val="0"/>
      <w:marBottom w:val="0"/>
      <w:divBdr>
        <w:top w:val="none" w:sz="0" w:space="0" w:color="auto"/>
        <w:left w:val="none" w:sz="0" w:space="0" w:color="auto"/>
        <w:bottom w:val="none" w:sz="0" w:space="0" w:color="auto"/>
        <w:right w:val="none" w:sz="0" w:space="0" w:color="auto"/>
      </w:divBdr>
    </w:div>
    <w:div w:id="1790196603">
      <w:bodyDiv w:val="1"/>
      <w:marLeft w:val="0"/>
      <w:marRight w:val="0"/>
      <w:marTop w:val="0"/>
      <w:marBottom w:val="0"/>
      <w:divBdr>
        <w:top w:val="none" w:sz="0" w:space="0" w:color="auto"/>
        <w:left w:val="none" w:sz="0" w:space="0" w:color="auto"/>
        <w:bottom w:val="none" w:sz="0" w:space="0" w:color="auto"/>
        <w:right w:val="none" w:sz="0" w:space="0" w:color="auto"/>
      </w:divBdr>
    </w:div>
    <w:div w:id="1816604782">
      <w:bodyDiv w:val="1"/>
      <w:marLeft w:val="0"/>
      <w:marRight w:val="0"/>
      <w:marTop w:val="0"/>
      <w:marBottom w:val="0"/>
      <w:divBdr>
        <w:top w:val="none" w:sz="0" w:space="0" w:color="auto"/>
        <w:left w:val="none" w:sz="0" w:space="0" w:color="auto"/>
        <w:bottom w:val="none" w:sz="0" w:space="0" w:color="auto"/>
        <w:right w:val="none" w:sz="0" w:space="0" w:color="auto"/>
      </w:divBdr>
    </w:div>
    <w:div w:id="1818649484">
      <w:bodyDiv w:val="1"/>
      <w:marLeft w:val="0"/>
      <w:marRight w:val="0"/>
      <w:marTop w:val="0"/>
      <w:marBottom w:val="0"/>
      <w:divBdr>
        <w:top w:val="none" w:sz="0" w:space="0" w:color="auto"/>
        <w:left w:val="none" w:sz="0" w:space="0" w:color="auto"/>
        <w:bottom w:val="none" w:sz="0" w:space="0" w:color="auto"/>
        <w:right w:val="none" w:sz="0" w:space="0" w:color="auto"/>
      </w:divBdr>
    </w:div>
    <w:div w:id="1861432520">
      <w:bodyDiv w:val="1"/>
      <w:marLeft w:val="0"/>
      <w:marRight w:val="0"/>
      <w:marTop w:val="0"/>
      <w:marBottom w:val="0"/>
      <w:divBdr>
        <w:top w:val="none" w:sz="0" w:space="0" w:color="auto"/>
        <w:left w:val="none" w:sz="0" w:space="0" w:color="auto"/>
        <w:bottom w:val="none" w:sz="0" w:space="0" w:color="auto"/>
        <w:right w:val="none" w:sz="0" w:space="0" w:color="auto"/>
      </w:divBdr>
    </w:div>
    <w:div w:id="1862432566">
      <w:bodyDiv w:val="1"/>
      <w:marLeft w:val="0"/>
      <w:marRight w:val="0"/>
      <w:marTop w:val="0"/>
      <w:marBottom w:val="0"/>
      <w:divBdr>
        <w:top w:val="none" w:sz="0" w:space="0" w:color="auto"/>
        <w:left w:val="none" w:sz="0" w:space="0" w:color="auto"/>
        <w:bottom w:val="none" w:sz="0" w:space="0" w:color="auto"/>
        <w:right w:val="none" w:sz="0" w:space="0" w:color="auto"/>
      </w:divBdr>
    </w:div>
    <w:div w:id="1909656103">
      <w:bodyDiv w:val="1"/>
      <w:marLeft w:val="0"/>
      <w:marRight w:val="0"/>
      <w:marTop w:val="0"/>
      <w:marBottom w:val="0"/>
      <w:divBdr>
        <w:top w:val="none" w:sz="0" w:space="0" w:color="auto"/>
        <w:left w:val="none" w:sz="0" w:space="0" w:color="auto"/>
        <w:bottom w:val="none" w:sz="0" w:space="0" w:color="auto"/>
        <w:right w:val="none" w:sz="0" w:space="0" w:color="auto"/>
      </w:divBdr>
    </w:div>
    <w:div w:id="1931501774">
      <w:bodyDiv w:val="1"/>
      <w:marLeft w:val="0"/>
      <w:marRight w:val="0"/>
      <w:marTop w:val="0"/>
      <w:marBottom w:val="0"/>
      <w:divBdr>
        <w:top w:val="none" w:sz="0" w:space="0" w:color="auto"/>
        <w:left w:val="none" w:sz="0" w:space="0" w:color="auto"/>
        <w:bottom w:val="none" w:sz="0" w:space="0" w:color="auto"/>
        <w:right w:val="none" w:sz="0" w:space="0" w:color="auto"/>
      </w:divBdr>
    </w:div>
    <w:div w:id="1940677337">
      <w:bodyDiv w:val="1"/>
      <w:marLeft w:val="0"/>
      <w:marRight w:val="0"/>
      <w:marTop w:val="0"/>
      <w:marBottom w:val="0"/>
      <w:divBdr>
        <w:top w:val="none" w:sz="0" w:space="0" w:color="auto"/>
        <w:left w:val="none" w:sz="0" w:space="0" w:color="auto"/>
        <w:bottom w:val="none" w:sz="0" w:space="0" w:color="auto"/>
        <w:right w:val="none" w:sz="0" w:space="0" w:color="auto"/>
      </w:divBdr>
      <w:divsChild>
        <w:div w:id="29696298">
          <w:marLeft w:val="0"/>
          <w:marRight w:val="0"/>
          <w:marTop w:val="0"/>
          <w:marBottom w:val="0"/>
          <w:divBdr>
            <w:top w:val="none" w:sz="0" w:space="0" w:color="auto"/>
            <w:left w:val="none" w:sz="0" w:space="0" w:color="auto"/>
            <w:bottom w:val="none" w:sz="0" w:space="0" w:color="auto"/>
            <w:right w:val="none" w:sz="0" w:space="0" w:color="auto"/>
          </w:divBdr>
        </w:div>
        <w:div w:id="74057236">
          <w:marLeft w:val="0"/>
          <w:marRight w:val="0"/>
          <w:marTop w:val="0"/>
          <w:marBottom w:val="0"/>
          <w:divBdr>
            <w:top w:val="none" w:sz="0" w:space="0" w:color="auto"/>
            <w:left w:val="none" w:sz="0" w:space="0" w:color="auto"/>
            <w:bottom w:val="none" w:sz="0" w:space="0" w:color="auto"/>
            <w:right w:val="none" w:sz="0" w:space="0" w:color="auto"/>
          </w:divBdr>
        </w:div>
        <w:div w:id="456607267">
          <w:marLeft w:val="0"/>
          <w:marRight w:val="0"/>
          <w:marTop w:val="0"/>
          <w:marBottom w:val="0"/>
          <w:divBdr>
            <w:top w:val="none" w:sz="0" w:space="0" w:color="auto"/>
            <w:left w:val="none" w:sz="0" w:space="0" w:color="auto"/>
            <w:bottom w:val="none" w:sz="0" w:space="0" w:color="auto"/>
            <w:right w:val="none" w:sz="0" w:space="0" w:color="auto"/>
          </w:divBdr>
        </w:div>
        <w:div w:id="918247164">
          <w:marLeft w:val="0"/>
          <w:marRight w:val="0"/>
          <w:marTop w:val="0"/>
          <w:marBottom w:val="0"/>
          <w:divBdr>
            <w:top w:val="none" w:sz="0" w:space="0" w:color="auto"/>
            <w:left w:val="none" w:sz="0" w:space="0" w:color="auto"/>
            <w:bottom w:val="none" w:sz="0" w:space="0" w:color="auto"/>
            <w:right w:val="none" w:sz="0" w:space="0" w:color="auto"/>
          </w:divBdr>
        </w:div>
        <w:div w:id="1210916135">
          <w:marLeft w:val="0"/>
          <w:marRight w:val="0"/>
          <w:marTop w:val="0"/>
          <w:marBottom w:val="0"/>
          <w:divBdr>
            <w:top w:val="none" w:sz="0" w:space="0" w:color="auto"/>
            <w:left w:val="none" w:sz="0" w:space="0" w:color="auto"/>
            <w:bottom w:val="none" w:sz="0" w:space="0" w:color="auto"/>
            <w:right w:val="none" w:sz="0" w:space="0" w:color="auto"/>
          </w:divBdr>
        </w:div>
        <w:div w:id="1346127199">
          <w:marLeft w:val="0"/>
          <w:marRight w:val="0"/>
          <w:marTop w:val="0"/>
          <w:marBottom w:val="0"/>
          <w:divBdr>
            <w:top w:val="none" w:sz="0" w:space="0" w:color="auto"/>
            <w:left w:val="none" w:sz="0" w:space="0" w:color="auto"/>
            <w:bottom w:val="none" w:sz="0" w:space="0" w:color="auto"/>
            <w:right w:val="none" w:sz="0" w:space="0" w:color="auto"/>
          </w:divBdr>
        </w:div>
        <w:div w:id="1348018992">
          <w:marLeft w:val="0"/>
          <w:marRight w:val="0"/>
          <w:marTop w:val="0"/>
          <w:marBottom w:val="0"/>
          <w:divBdr>
            <w:top w:val="none" w:sz="0" w:space="0" w:color="auto"/>
            <w:left w:val="none" w:sz="0" w:space="0" w:color="auto"/>
            <w:bottom w:val="none" w:sz="0" w:space="0" w:color="auto"/>
            <w:right w:val="none" w:sz="0" w:space="0" w:color="auto"/>
          </w:divBdr>
        </w:div>
        <w:div w:id="1715277161">
          <w:marLeft w:val="0"/>
          <w:marRight w:val="0"/>
          <w:marTop w:val="0"/>
          <w:marBottom w:val="0"/>
          <w:divBdr>
            <w:top w:val="none" w:sz="0" w:space="0" w:color="auto"/>
            <w:left w:val="none" w:sz="0" w:space="0" w:color="auto"/>
            <w:bottom w:val="none" w:sz="0" w:space="0" w:color="auto"/>
            <w:right w:val="none" w:sz="0" w:space="0" w:color="auto"/>
          </w:divBdr>
        </w:div>
        <w:div w:id="1810587894">
          <w:marLeft w:val="0"/>
          <w:marRight w:val="0"/>
          <w:marTop w:val="0"/>
          <w:marBottom w:val="0"/>
          <w:divBdr>
            <w:top w:val="none" w:sz="0" w:space="0" w:color="auto"/>
            <w:left w:val="none" w:sz="0" w:space="0" w:color="auto"/>
            <w:bottom w:val="none" w:sz="0" w:space="0" w:color="auto"/>
            <w:right w:val="none" w:sz="0" w:space="0" w:color="auto"/>
          </w:divBdr>
        </w:div>
        <w:div w:id="1848903907">
          <w:marLeft w:val="0"/>
          <w:marRight w:val="0"/>
          <w:marTop w:val="0"/>
          <w:marBottom w:val="0"/>
          <w:divBdr>
            <w:top w:val="none" w:sz="0" w:space="0" w:color="auto"/>
            <w:left w:val="none" w:sz="0" w:space="0" w:color="auto"/>
            <w:bottom w:val="none" w:sz="0" w:space="0" w:color="auto"/>
            <w:right w:val="none" w:sz="0" w:space="0" w:color="auto"/>
          </w:divBdr>
        </w:div>
        <w:div w:id="2088113787">
          <w:marLeft w:val="0"/>
          <w:marRight w:val="0"/>
          <w:marTop w:val="0"/>
          <w:marBottom w:val="0"/>
          <w:divBdr>
            <w:top w:val="none" w:sz="0" w:space="0" w:color="auto"/>
            <w:left w:val="none" w:sz="0" w:space="0" w:color="auto"/>
            <w:bottom w:val="none" w:sz="0" w:space="0" w:color="auto"/>
            <w:right w:val="none" w:sz="0" w:space="0" w:color="auto"/>
          </w:divBdr>
        </w:div>
      </w:divsChild>
    </w:div>
    <w:div w:id="1985307114">
      <w:bodyDiv w:val="1"/>
      <w:marLeft w:val="0"/>
      <w:marRight w:val="0"/>
      <w:marTop w:val="0"/>
      <w:marBottom w:val="0"/>
      <w:divBdr>
        <w:top w:val="none" w:sz="0" w:space="0" w:color="auto"/>
        <w:left w:val="none" w:sz="0" w:space="0" w:color="auto"/>
        <w:bottom w:val="none" w:sz="0" w:space="0" w:color="auto"/>
        <w:right w:val="none" w:sz="0" w:space="0" w:color="auto"/>
      </w:divBdr>
    </w:div>
    <w:div w:id="1993289567">
      <w:bodyDiv w:val="1"/>
      <w:marLeft w:val="0"/>
      <w:marRight w:val="0"/>
      <w:marTop w:val="0"/>
      <w:marBottom w:val="0"/>
      <w:divBdr>
        <w:top w:val="none" w:sz="0" w:space="0" w:color="auto"/>
        <w:left w:val="none" w:sz="0" w:space="0" w:color="auto"/>
        <w:bottom w:val="none" w:sz="0" w:space="0" w:color="auto"/>
        <w:right w:val="none" w:sz="0" w:space="0" w:color="auto"/>
      </w:divBdr>
    </w:div>
    <w:div w:id="1998603902">
      <w:bodyDiv w:val="1"/>
      <w:marLeft w:val="0"/>
      <w:marRight w:val="0"/>
      <w:marTop w:val="0"/>
      <w:marBottom w:val="0"/>
      <w:divBdr>
        <w:top w:val="none" w:sz="0" w:space="0" w:color="auto"/>
        <w:left w:val="none" w:sz="0" w:space="0" w:color="auto"/>
        <w:bottom w:val="none" w:sz="0" w:space="0" w:color="auto"/>
        <w:right w:val="none" w:sz="0" w:space="0" w:color="auto"/>
      </w:divBdr>
    </w:div>
    <w:div w:id="1998652991">
      <w:bodyDiv w:val="1"/>
      <w:marLeft w:val="0"/>
      <w:marRight w:val="0"/>
      <w:marTop w:val="0"/>
      <w:marBottom w:val="0"/>
      <w:divBdr>
        <w:top w:val="none" w:sz="0" w:space="0" w:color="auto"/>
        <w:left w:val="none" w:sz="0" w:space="0" w:color="auto"/>
        <w:bottom w:val="none" w:sz="0" w:space="0" w:color="auto"/>
        <w:right w:val="none" w:sz="0" w:space="0" w:color="auto"/>
      </w:divBdr>
    </w:div>
    <w:div w:id="2015840333">
      <w:bodyDiv w:val="1"/>
      <w:marLeft w:val="0"/>
      <w:marRight w:val="0"/>
      <w:marTop w:val="0"/>
      <w:marBottom w:val="0"/>
      <w:divBdr>
        <w:top w:val="none" w:sz="0" w:space="0" w:color="auto"/>
        <w:left w:val="none" w:sz="0" w:space="0" w:color="auto"/>
        <w:bottom w:val="none" w:sz="0" w:space="0" w:color="auto"/>
        <w:right w:val="none" w:sz="0" w:space="0" w:color="auto"/>
      </w:divBdr>
    </w:div>
    <w:div w:id="2022009736">
      <w:bodyDiv w:val="1"/>
      <w:marLeft w:val="0"/>
      <w:marRight w:val="0"/>
      <w:marTop w:val="0"/>
      <w:marBottom w:val="0"/>
      <w:divBdr>
        <w:top w:val="none" w:sz="0" w:space="0" w:color="auto"/>
        <w:left w:val="none" w:sz="0" w:space="0" w:color="auto"/>
        <w:bottom w:val="none" w:sz="0" w:space="0" w:color="auto"/>
        <w:right w:val="none" w:sz="0" w:space="0" w:color="auto"/>
      </w:divBdr>
    </w:div>
    <w:div w:id="2038384533">
      <w:bodyDiv w:val="1"/>
      <w:marLeft w:val="0"/>
      <w:marRight w:val="0"/>
      <w:marTop w:val="0"/>
      <w:marBottom w:val="0"/>
      <w:divBdr>
        <w:top w:val="none" w:sz="0" w:space="0" w:color="auto"/>
        <w:left w:val="none" w:sz="0" w:space="0" w:color="auto"/>
        <w:bottom w:val="none" w:sz="0" w:space="0" w:color="auto"/>
        <w:right w:val="none" w:sz="0" w:space="0" w:color="auto"/>
      </w:divBdr>
    </w:div>
    <w:div w:id="2048215351">
      <w:bodyDiv w:val="1"/>
      <w:marLeft w:val="0"/>
      <w:marRight w:val="0"/>
      <w:marTop w:val="0"/>
      <w:marBottom w:val="0"/>
      <w:divBdr>
        <w:top w:val="none" w:sz="0" w:space="0" w:color="auto"/>
        <w:left w:val="none" w:sz="0" w:space="0" w:color="auto"/>
        <w:bottom w:val="none" w:sz="0" w:space="0" w:color="auto"/>
        <w:right w:val="none" w:sz="0" w:space="0" w:color="auto"/>
      </w:divBdr>
    </w:div>
    <w:div w:id="2081361388">
      <w:bodyDiv w:val="1"/>
      <w:marLeft w:val="0"/>
      <w:marRight w:val="0"/>
      <w:marTop w:val="0"/>
      <w:marBottom w:val="0"/>
      <w:divBdr>
        <w:top w:val="none" w:sz="0" w:space="0" w:color="auto"/>
        <w:left w:val="none" w:sz="0" w:space="0" w:color="auto"/>
        <w:bottom w:val="none" w:sz="0" w:space="0" w:color="auto"/>
        <w:right w:val="none" w:sz="0" w:space="0" w:color="auto"/>
      </w:divBdr>
    </w:div>
    <w:div w:id="2093038786">
      <w:bodyDiv w:val="1"/>
      <w:marLeft w:val="0"/>
      <w:marRight w:val="0"/>
      <w:marTop w:val="0"/>
      <w:marBottom w:val="0"/>
      <w:divBdr>
        <w:top w:val="none" w:sz="0" w:space="0" w:color="auto"/>
        <w:left w:val="none" w:sz="0" w:space="0" w:color="auto"/>
        <w:bottom w:val="none" w:sz="0" w:space="0" w:color="auto"/>
        <w:right w:val="none" w:sz="0" w:space="0" w:color="auto"/>
      </w:divBdr>
    </w:div>
    <w:div w:id="21443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8415E-C61A-463E-BBE0-E148A254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13950</Words>
  <Characters>79520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US-EPA</Company>
  <LinksUpToDate>false</LinksUpToDate>
  <CharactersWithSpaces>93284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subject/>
  <dc:creator>newuser</dc:creator>
  <cp:keywords/>
  <dc:description/>
  <cp:lastModifiedBy>SYSTEM</cp:lastModifiedBy>
  <cp:revision>2</cp:revision>
  <cp:lastPrinted>2019-04-17T15:36:00Z</cp:lastPrinted>
  <dcterms:created xsi:type="dcterms:W3CDTF">2019-04-29T18:58:00Z</dcterms:created>
  <dcterms:modified xsi:type="dcterms:W3CDTF">2019-04-29T18:58:00Z</dcterms:modified>
</cp:coreProperties>
</file>