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DC035" w14:textId="77777777" w:rsidR="00B0293A" w:rsidRDefault="00B0293A">
      <w:pPr>
        <w:autoSpaceDE w:val="0"/>
        <w:autoSpaceDN w:val="0"/>
        <w:adjustRightInd w:val="0"/>
        <w:rPr>
          <w:rFonts w:ascii="Arial" w:eastAsia="Arial Unicode MS" w:hAnsi="Arial" w:cs="Arial"/>
          <w:b/>
          <w:bCs/>
          <w:sz w:val="26"/>
          <w:szCs w:val="26"/>
        </w:rPr>
      </w:pPr>
      <w:bookmarkStart w:id="0" w:name="_GoBack"/>
      <w:bookmarkEnd w:id="0"/>
      <w:r>
        <w:rPr>
          <w:rFonts w:ascii="Arial" w:eastAsia="Arial Unicode MS" w:hAnsi="Arial" w:cs="Arial"/>
          <w:b/>
          <w:bCs/>
          <w:sz w:val="26"/>
          <w:szCs w:val="26"/>
        </w:rPr>
        <w:t xml:space="preserve">Certification </w:t>
      </w:r>
    </w:p>
    <w:p w14:paraId="7BFDC036" w14:textId="77777777" w:rsidR="00B0293A" w:rsidRDefault="00B0293A">
      <w:pPr>
        <w:autoSpaceDE w:val="0"/>
        <w:autoSpaceDN w:val="0"/>
        <w:adjustRightInd w:val="0"/>
        <w:rPr>
          <w:rFonts w:ascii="Arial" w:eastAsia="Arial Unicode MS" w:hAnsi="Arial" w:cs="Arial"/>
          <w:b/>
          <w:bCs/>
          <w:sz w:val="26"/>
          <w:szCs w:val="26"/>
        </w:rPr>
      </w:pPr>
      <w:r>
        <w:rPr>
          <w:rFonts w:ascii="Arial" w:eastAsia="Arial Unicode MS" w:hAnsi="Arial" w:cs="Arial"/>
          <w:b/>
          <w:bCs/>
          <w:sz w:val="26"/>
          <w:szCs w:val="26"/>
        </w:rPr>
        <w:t>and Agreement</w:t>
      </w:r>
    </w:p>
    <w:p w14:paraId="7BFDC037" w14:textId="77777777" w:rsidR="00B0293A" w:rsidRDefault="00B0293A">
      <w:pPr>
        <w:autoSpaceDE w:val="0"/>
        <w:autoSpaceDN w:val="0"/>
        <w:adjustRightInd w:val="0"/>
        <w:rPr>
          <w:rFonts w:ascii="Arial" w:hAnsi="Arial" w:cs="Arial"/>
          <w:b/>
          <w:bCs/>
          <w:sz w:val="18"/>
          <w:szCs w:val="18"/>
        </w:rPr>
      </w:pPr>
      <w:r>
        <w:rPr>
          <w:rFonts w:ascii="Arial" w:hAnsi="Arial" w:cs="Arial"/>
          <w:b/>
          <w:bCs/>
          <w:sz w:val="20"/>
          <w:szCs w:val="20"/>
        </w:rPr>
        <w:br w:type="column"/>
      </w:r>
      <w:smartTag w:uri="urn:schemas-microsoft-com:office:smarttags" w:element="place">
        <w:smartTag w:uri="urn:schemas-microsoft-com:office:smarttags" w:element="country-region">
          <w:r>
            <w:rPr>
              <w:rFonts w:ascii="Arial" w:hAnsi="Arial" w:cs="Arial"/>
              <w:b/>
              <w:bCs/>
              <w:sz w:val="18"/>
              <w:szCs w:val="18"/>
            </w:rPr>
            <w:lastRenderedPageBreak/>
            <w:t>U.S.</w:t>
          </w:r>
        </w:smartTag>
      </w:smartTag>
      <w:r>
        <w:rPr>
          <w:rFonts w:ascii="Arial" w:hAnsi="Arial" w:cs="Arial"/>
          <w:b/>
          <w:bCs/>
          <w:sz w:val="18"/>
          <w:szCs w:val="18"/>
        </w:rPr>
        <w:t xml:space="preserve"> Department of Housing         </w:t>
      </w:r>
    </w:p>
    <w:p w14:paraId="7BFDC038" w14:textId="77777777" w:rsidR="00B0293A" w:rsidRDefault="00B0293A">
      <w:pPr>
        <w:autoSpaceDE w:val="0"/>
        <w:autoSpaceDN w:val="0"/>
        <w:adjustRightInd w:val="0"/>
        <w:rPr>
          <w:rFonts w:ascii="Arial" w:hAnsi="Arial" w:cs="Arial"/>
          <w:b/>
          <w:bCs/>
          <w:sz w:val="20"/>
          <w:szCs w:val="20"/>
        </w:rPr>
      </w:pPr>
      <w:r>
        <w:rPr>
          <w:rFonts w:ascii="Arial" w:hAnsi="Arial" w:cs="Arial"/>
          <w:b/>
          <w:bCs/>
          <w:sz w:val="18"/>
          <w:szCs w:val="18"/>
        </w:rPr>
        <w:t>and Urban Development</w:t>
      </w:r>
    </w:p>
    <w:p w14:paraId="7BFDC039" w14:textId="77777777" w:rsidR="00B0293A" w:rsidRDefault="00B0293A">
      <w:pPr>
        <w:autoSpaceDE w:val="0"/>
        <w:autoSpaceDN w:val="0"/>
        <w:adjustRightInd w:val="0"/>
        <w:rPr>
          <w:rFonts w:ascii="Arial" w:hAnsi="Arial" w:cs="Arial"/>
          <w:sz w:val="16"/>
          <w:szCs w:val="16"/>
        </w:rPr>
      </w:pPr>
      <w:r>
        <w:rPr>
          <w:rFonts w:ascii="Arial" w:hAnsi="Arial" w:cs="Arial"/>
          <w:sz w:val="16"/>
          <w:szCs w:val="16"/>
        </w:rPr>
        <w:t xml:space="preserve">Government National Mortgage Association </w:t>
      </w:r>
    </w:p>
    <w:p w14:paraId="7BFDC03A" w14:textId="2C605648" w:rsidR="00B0293A" w:rsidRDefault="00B0293A">
      <w:pPr>
        <w:autoSpaceDE w:val="0"/>
        <w:autoSpaceDN w:val="0"/>
        <w:adjustRightInd w:val="0"/>
        <w:rPr>
          <w:rFonts w:ascii="Arial" w:hAnsi="Arial" w:cs="Arial"/>
          <w:sz w:val="16"/>
          <w:szCs w:val="16"/>
        </w:rPr>
        <w:sectPr w:rsidR="00B0293A">
          <w:type w:val="continuous"/>
          <w:pgSz w:w="12240" w:h="15840"/>
          <w:pgMar w:top="900" w:right="540" w:bottom="1260" w:left="720" w:header="720" w:footer="720" w:gutter="0"/>
          <w:cols w:num="3" w:space="619" w:equalWidth="0">
            <w:col w:w="3556" w:space="619"/>
            <w:col w:w="3189" w:space="196"/>
            <w:col w:w="3420"/>
          </w:cols>
          <w:noEndnote/>
        </w:sectPr>
      </w:pPr>
      <w:r>
        <w:rPr>
          <w:rFonts w:ascii="Arial" w:hAnsi="Arial" w:cs="Arial"/>
          <w:sz w:val="16"/>
          <w:szCs w:val="16"/>
        </w:rPr>
        <w:br w:type="column"/>
      </w:r>
      <w:r>
        <w:rPr>
          <w:rFonts w:ascii="Arial" w:hAnsi="Arial" w:cs="Arial"/>
          <w:sz w:val="14"/>
          <w:szCs w:val="14"/>
        </w:rPr>
        <w:lastRenderedPageBreak/>
        <w:t xml:space="preserve">OMB Approval No. 2503-0033 (Exp. </w:t>
      </w:r>
      <w:r w:rsidR="00890665">
        <w:rPr>
          <w:rFonts w:ascii="Arial" w:hAnsi="Arial" w:cs="Arial"/>
          <w:sz w:val="14"/>
          <w:szCs w:val="14"/>
        </w:rPr>
        <w:t>00/00/0000</w:t>
      </w:r>
      <w:r>
        <w:rPr>
          <w:rFonts w:ascii="Arial" w:hAnsi="Arial" w:cs="Arial"/>
          <w:sz w:val="14"/>
          <w:szCs w:val="14"/>
        </w:rPr>
        <w:t>)</w:t>
      </w:r>
    </w:p>
    <w:p w14:paraId="7BFDC03B" w14:textId="77777777" w:rsidR="00B0293A" w:rsidRDefault="00B0293A">
      <w:pPr>
        <w:autoSpaceDE w:val="0"/>
        <w:autoSpaceDN w:val="0"/>
        <w:adjustRightInd w:val="0"/>
        <w:rPr>
          <w:rFonts w:ascii="Arial" w:hAnsi="Arial" w:cs="Arial"/>
          <w:sz w:val="8"/>
          <w:szCs w:val="8"/>
        </w:rPr>
      </w:pPr>
    </w:p>
    <w:p w14:paraId="7BFDC03C" w14:textId="77777777" w:rsidR="00B0293A" w:rsidRDefault="00B0293A">
      <w:pPr>
        <w:autoSpaceDE w:val="0"/>
        <w:autoSpaceDN w:val="0"/>
        <w:adjustRightInd w:val="0"/>
        <w:rPr>
          <w:rFonts w:ascii="Arial" w:hAnsi="Arial" w:cs="Arial"/>
          <w:sz w:val="16"/>
          <w:szCs w:val="16"/>
        </w:rPr>
      </w:pPr>
    </w:p>
    <w:p w14:paraId="7BFDC03D" w14:textId="77777777" w:rsidR="00B0293A" w:rsidRDefault="00B0293A">
      <w:pPr>
        <w:autoSpaceDE w:val="0"/>
        <w:autoSpaceDN w:val="0"/>
        <w:adjustRightInd w:val="0"/>
        <w:rPr>
          <w:rFonts w:ascii="Arial" w:hAnsi="Arial" w:cs="Arial"/>
          <w:sz w:val="16"/>
          <w:szCs w:val="16"/>
        </w:rPr>
      </w:pPr>
    </w:p>
    <w:p w14:paraId="7BFDC03E" w14:textId="7C8E0798" w:rsidR="00B0293A" w:rsidRDefault="00B0293A">
      <w:pPr>
        <w:autoSpaceDE w:val="0"/>
        <w:autoSpaceDN w:val="0"/>
        <w:adjustRightInd w:val="0"/>
        <w:rPr>
          <w:rFonts w:ascii="Arial" w:hAnsi="Arial" w:cs="Arial"/>
          <w:sz w:val="16"/>
          <w:szCs w:val="16"/>
        </w:rPr>
      </w:pPr>
      <w:r>
        <w:rPr>
          <w:rFonts w:ascii="Arial" w:hAnsi="Arial" w:cs="Arial"/>
          <w:sz w:val="16"/>
          <w:szCs w:val="16"/>
        </w:rPr>
        <w:t xml:space="preserve">Public reporting for this information collection is estimated to average </w:t>
      </w:r>
      <w:r w:rsidR="00CE2683">
        <w:rPr>
          <w:rFonts w:ascii="Arial" w:hAnsi="Arial" w:cs="Arial"/>
          <w:sz w:val="16"/>
          <w:szCs w:val="16"/>
        </w:rPr>
        <w:t>6</w:t>
      </w:r>
      <w:r>
        <w:rPr>
          <w:rFonts w:ascii="Arial" w:hAnsi="Arial" w:cs="Arial"/>
          <w:sz w:val="16"/>
          <w:szCs w:val="16"/>
        </w:rPr>
        <w:t xml:space="preserve"> minute</w:t>
      </w:r>
      <w:r w:rsidR="00890665">
        <w:rPr>
          <w:rFonts w:ascii="Arial" w:hAnsi="Arial" w:cs="Arial"/>
          <w:sz w:val="16"/>
          <w:szCs w:val="16"/>
        </w:rPr>
        <w:t>s</w:t>
      </w:r>
      <w:r>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 valid OMB control number. </w:t>
      </w:r>
    </w:p>
    <w:p w14:paraId="7BFDC03F" w14:textId="77777777" w:rsidR="00B0293A" w:rsidRDefault="00B0293A">
      <w:pPr>
        <w:autoSpaceDE w:val="0"/>
        <w:autoSpaceDN w:val="0"/>
        <w:adjustRightInd w:val="0"/>
        <w:rPr>
          <w:rFonts w:ascii="Arial" w:hAnsi="Arial" w:cs="Arial"/>
          <w:sz w:val="16"/>
          <w:szCs w:val="16"/>
        </w:rPr>
      </w:pPr>
    </w:p>
    <w:p w14:paraId="7BFDC040" w14:textId="77777777" w:rsidR="00B0293A" w:rsidRDefault="00B0293A">
      <w:pPr>
        <w:autoSpaceDE w:val="0"/>
        <w:autoSpaceDN w:val="0"/>
        <w:adjustRightInd w:val="0"/>
        <w:rPr>
          <w:rFonts w:ascii="Arial" w:hAnsi="Arial" w:cs="Arial"/>
          <w:sz w:val="16"/>
          <w:szCs w:val="16"/>
        </w:rPr>
      </w:pPr>
      <w:r>
        <w:rPr>
          <w:rFonts w:ascii="Arial" w:hAnsi="Arial" w:cs="Arial"/>
          <w:sz w:val="16"/>
          <w:szCs w:val="16"/>
        </w:rPr>
        <w:t>Ginnie Mae is authorized to collect this information pursuant to Section 306(g) of the National Housing Act and/or by Ginnie Mae’s Handbook 5500.3, Rev. 1.  The purpose of this collection is to provide for certification by the issuer that the releases (forms HUD 11711A) submitted to the document custodian encompass all mortgages in a pool or loan package. The information collected will not be disclosed outside the Department except as required by law.</w:t>
      </w:r>
    </w:p>
    <w:p w14:paraId="7BFDC041" w14:textId="7BF8A80A" w:rsidR="00B0293A" w:rsidRDefault="00916454">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60288" behindDoc="0" locked="0" layoutInCell="0" allowOverlap="1" wp14:anchorId="7BFDC074" wp14:editId="30886788">
                <wp:simplePos x="0" y="0"/>
                <wp:positionH relativeFrom="column">
                  <wp:posOffset>0</wp:posOffset>
                </wp:positionH>
                <wp:positionV relativeFrom="paragraph">
                  <wp:posOffset>87630</wp:posOffset>
                </wp:positionV>
                <wp:extent cx="6858000" cy="0"/>
                <wp:effectExtent l="9525" t="11430" r="9525" b="762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03A97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540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" o:allowincell="f"/>
            </w:pict>
          </mc:Fallback>
        </mc:AlternateContent>
      </w:r>
    </w:p>
    <w:p w14:paraId="7BFDC042" w14:textId="77777777" w:rsidR="00B0293A" w:rsidRDefault="00B0293A">
      <w:pPr>
        <w:autoSpaceDE w:val="0"/>
        <w:autoSpaceDN w:val="0"/>
        <w:adjustRightInd w:val="0"/>
        <w:rPr>
          <w:rFonts w:ascii="Arial" w:hAnsi="Arial" w:cs="Arial"/>
          <w:sz w:val="19"/>
          <w:szCs w:val="19"/>
        </w:rPr>
      </w:pPr>
    </w:p>
    <w:p w14:paraId="7BFDC043" w14:textId="77777777" w:rsidR="00B0293A" w:rsidRDefault="00B0293A">
      <w:pPr>
        <w:autoSpaceDE w:val="0"/>
        <w:autoSpaceDN w:val="0"/>
        <w:adjustRightInd w:val="0"/>
        <w:rPr>
          <w:rFonts w:ascii="Arial" w:hAnsi="Arial" w:cs="Arial"/>
          <w:sz w:val="18"/>
          <w:szCs w:val="18"/>
        </w:rPr>
      </w:pPr>
      <w:r>
        <w:rPr>
          <w:rFonts w:ascii="Arial" w:hAnsi="Arial" w:cs="Arial"/>
          <w:sz w:val="19"/>
          <w:szCs w:val="19"/>
        </w:rPr>
        <w:t>With respect to mortgages (loans) represented by Ginnie Mae Pool number:</w:t>
      </w:r>
      <w:r>
        <w:rPr>
          <w:rFonts w:ascii="Arial" w:hAnsi="Arial" w:cs="Arial"/>
          <w:sz w:val="18"/>
          <w:szCs w:val="18"/>
        </w:rPr>
        <w:t xml:space="preserve"> </w:t>
      </w:r>
    </w:p>
    <w:p w14:paraId="7BFDC044" w14:textId="77777777" w:rsidR="00B0293A" w:rsidRDefault="00B0293A">
      <w:pPr>
        <w:pStyle w:val="BodyText2"/>
        <w:rPr>
          <w:sz w:val="28"/>
          <w:szCs w:val="28"/>
        </w:rPr>
      </w:pPr>
    </w:p>
    <w:p w14:paraId="7BFDC045" w14:textId="4A3D0069" w:rsidR="00B0293A" w:rsidRDefault="00916454">
      <w:pPr>
        <w:pStyle w:val="BodyText2"/>
        <w:rPr>
          <w:sz w:val="24"/>
          <w:szCs w:val="24"/>
        </w:rPr>
      </w:pPr>
      <w:r>
        <w:rPr>
          <w:noProof/>
        </w:rPr>
        <mc:AlternateContent>
          <mc:Choice Requires="wps">
            <w:drawing>
              <wp:anchor distT="0" distB="0" distL="114300" distR="114300" simplePos="0" relativeHeight="251661312" behindDoc="0" locked="0" layoutInCell="0" allowOverlap="1" wp14:anchorId="7BFDC075" wp14:editId="43CDD3A4">
                <wp:simplePos x="0" y="0"/>
                <wp:positionH relativeFrom="column">
                  <wp:posOffset>0</wp:posOffset>
                </wp:positionH>
                <wp:positionV relativeFrom="paragraph">
                  <wp:posOffset>37465</wp:posOffset>
                </wp:positionV>
                <wp:extent cx="6858000" cy="0"/>
                <wp:effectExtent l="9525" t="8890" r="9525" b="1016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F3D510"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54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" o:allowincell="f" strokeweight=".5pt"/>
            </w:pict>
          </mc:Fallback>
        </mc:AlternateContent>
      </w:r>
    </w:p>
    <w:p w14:paraId="7BFDC046" w14:textId="77777777" w:rsidR="00B0293A" w:rsidRDefault="00B0293A" w:rsidP="00420F8B">
      <w:pPr>
        <w:pStyle w:val="BodyText2"/>
        <w:rPr>
          <w:sz w:val="18"/>
          <w:szCs w:val="18"/>
        </w:rPr>
      </w:pPr>
      <w:r>
        <w:rPr>
          <w:sz w:val="18"/>
          <w:szCs w:val="18"/>
        </w:rPr>
        <w:t>In the case of Home Equity Conversion Mortgage loans (HECMs), “pooled mortgages” and “mortgages” shall include the mortgages, Participations related to such loans and any amounts related to such mortgages that do not constitute participation interests.</w:t>
      </w:r>
    </w:p>
    <w:p w14:paraId="7BFDC047" w14:textId="77777777" w:rsidR="00B0293A" w:rsidRDefault="00B0293A">
      <w:pPr>
        <w:pStyle w:val="BodyText2"/>
        <w:rPr>
          <w:sz w:val="18"/>
          <w:szCs w:val="18"/>
        </w:rPr>
      </w:pPr>
    </w:p>
    <w:p w14:paraId="7BFDC048" w14:textId="77777777" w:rsidR="00B0293A" w:rsidRDefault="00B0293A">
      <w:pPr>
        <w:pStyle w:val="BodyText2"/>
        <w:rPr>
          <w:sz w:val="24"/>
          <w:szCs w:val="24"/>
        </w:rPr>
      </w:pPr>
      <w:r>
        <w:rPr>
          <w:sz w:val="18"/>
          <w:szCs w:val="18"/>
        </w:rPr>
        <w:t xml:space="preserve">The issuer named below certifies:  </w:t>
      </w:r>
    </w:p>
    <w:p w14:paraId="7BFDC049" w14:textId="77777777" w:rsidR="00B0293A" w:rsidRDefault="00B0293A">
      <w:pPr>
        <w:pStyle w:val="BodyText2"/>
        <w:rPr>
          <w:sz w:val="16"/>
          <w:szCs w:val="16"/>
        </w:rPr>
      </w:pPr>
      <w:r>
        <w:rPr>
          <w:sz w:val="16"/>
          <w:szCs w:val="16"/>
        </w:rPr>
        <w:t>(Check the appropriate box)</w:t>
      </w:r>
    </w:p>
    <w:p w14:paraId="7BFDC04A" w14:textId="77777777" w:rsidR="00B0293A" w:rsidRDefault="00B0293A">
      <w:pPr>
        <w:pStyle w:val="BodyText2"/>
        <w:rPr>
          <w:sz w:val="8"/>
          <w:szCs w:val="8"/>
        </w:rPr>
      </w:pPr>
    </w:p>
    <w:p w14:paraId="7BFDC04B" w14:textId="7BFC2B1F" w:rsidR="00B0293A" w:rsidRDefault="00916454">
      <w:pPr>
        <w:ind w:left="720" w:hanging="720"/>
        <w:jc w:val="both"/>
        <w:rPr>
          <w:rFonts w:ascii="Arial" w:hAnsi="Arial" w:cs="Arial"/>
          <w:snapToGrid w:val="0"/>
          <w:sz w:val="18"/>
          <w:szCs w:val="18"/>
        </w:rPr>
      </w:pPr>
      <w:r>
        <w:rPr>
          <w:noProof/>
        </w:rPr>
        <mc:AlternateContent>
          <mc:Choice Requires="wps">
            <w:drawing>
              <wp:anchor distT="0" distB="0" distL="114300" distR="114300" simplePos="0" relativeHeight="251653120" behindDoc="0" locked="0" layoutInCell="0" allowOverlap="1" wp14:anchorId="7BFDC076" wp14:editId="312538AE">
                <wp:simplePos x="0" y="0"/>
                <wp:positionH relativeFrom="column">
                  <wp:posOffset>0</wp:posOffset>
                </wp:positionH>
                <wp:positionV relativeFrom="paragraph">
                  <wp:posOffset>100330</wp:posOffset>
                </wp:positionV>
                <wp:extent cx="182880" cy="182880"/>
                <wp:effectExtent l="9525" t="5080" r="7620" b="1206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CFC0A5" id="Rectangle 4" o:spid="_x0000_s1026" style="position:absolute;margin-left:0;margin-top:7.9pt;width:14.4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" o:allowincell="f" strokeweight=".5pt"/>
            </w:pict>
          </mc:Fallback>
        </mc:AlternateContent>
      </w:r>
      <w:r w:rsidR="00B0293A">
        <w:rPr>
          <w:sz w:val="18"/>
          <w:szCs w:val="18"/>
        </w:rPr>
        <w:tab/>
      </w:r>
      <w:r w:rsidR="00B0293A">
        <w:rPr>
          <w:rFonts w:ascii="Arial" w:hAnsi="Arial" w:cs="Arial"/>
          <w:snapToGrid w:val="0"/>
          <w:sz w:val="18"/>
          <w:szCs w:val="18"/>
        </w:rPr>
        <w:t>Any and all security agreements affecting the mortgages in the referenced pool or loan package are limited by a duly executed Release of Security Interest (form HUD-11711A), which has been delivered by the issuer to the designated document custodian and which provides that any interest of a secured party in and to the pooled mortgages shall lapse upon or prior to the delivery of securities backed by the referenced pool or loan package. Upon the delivery of securities, only Ginnie Mae will have any ownership interest in and to the pooled mortgages.</w:t>
      </w:r>
    </w:p>
    <w:p w14:paraId="7BFDC04C" w14:textId="77777777" w:rsidR="00B0293A" w:rsidRDefault="00B0293A">
      <w:pPr>
        <w:ind w:left="720" w:hanging="720"/>
        <w:jc w:val="both"/>
        <w:rPr>
          <w:rFonts w:ascii="Arial" w:hAnsi="Arial" w:cs="Arial"/>
          <w:snapToGrid w:val="0"/>
          <w:sz w:val="18"/>
          <w:szCs w:val="18"/>
        </w:rPr>
      </w:pPr>
    </w:p>
    <w:p w14:paraId="7BFDC04D" w14:textId="22D8BA6D" w:rsidR="00B0293A" w:rsidRDefault="00916454">
      <w:pPr>
        <w:pStyle w:val="BodyTextIndent3"/>
        <w:ind w:left="720" w:firstLine="0"/>
        <w:rPr>
          <w:sz w:val="18"/>
          <w:szCs w:val="18"/>
        </w:rPr>
      </w:pPr>
      <w:r>
        <w:rPr>
          <w:noProof/>
        </w:rPr>
        <mc:AlternateContent>
          <mc:Choice Requires="wps">
            <w:drawing>
              <wp:anchor distT="0" distB="0" distL="114300" distR="114300" simplePos="0" relativeHeight="251654144" behindDoc="0" locked="0" layoutInCell="0" allowOverlap="1" wp14:anchorId="7BFDC077" wp14:editId="029ED832">
                <wp:simplePos x="0" y="0"/>
                <wp:positionH relativeFrom="column">
                  <wp:posOffset>0</wp:posOffset>
                </wp:positionH>
                <wp:positionV relativeFrom="paragraph">
                  <wp:posOffset>43180</wp:posOffset>
                </wp:positionV>
                <wp:extent cx="182880" cy="182880"/>
                <wp:effectExtent l="9525" t="5080" r="7620" b="1206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C1F80D" id="Rectangle 5" o:spid="_x0000_s1026" style="position:absolute;margin-left:0;margin-top:3.4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" o:allowincell="f" strokeweight=".5pt"/>
            </w:pict>
          </mc:Fallback>
        </mc:AlternateContent>
      </w:r>
      <w:r w:rsidR="00B0293A">
        <w:rPr>
          <w:sz w:val="18"/>
          <w:szCs w:val="18"/>
        </w:rPr>
        <w:t xml:space="preserve">No mortgage in the referenced pool or loan package is now subject to any security agreement between the issuer and any creditor, and upon the release (delivery) of securities backed by the pool or loan package, only Ginnie Mae will have any ownership interest in and to the pooled mortgages.  </w:t>
      </w:r>
    </w:p>
    <w:p w14:paraId="7BFDC04E" w14:textId="77777777" w:rsidR="00B0293A" w:rsidRDefault="00B0293A">
      <w:pPr>
        <w:ind w:left="720" w:hanging="720"/>
        <w:jc w:val="both"/>
        <w:rPr>
          <w:rFonts w:ascii="Arial" w:hAnsi="Arial" w:cs="Arial"/>
          <w:snapToGrid w:val="0"/>
          <w:sz w:val="14"/>
          <w:szCs w:val="14"/>
        </w:rPr>
      </w:pPr>
    </w:p>
    <w:p w14:paraId="7BFDC04F" w14:textId="77777777" w:rsidR="00B0293A" w:rsidRDefault="00B0293A">
      <w:pPr>
        <w:rPr>
          <w:rFonts w:ascii="Arial" w:hAnsi="Arial" w:cs="Arial"/>
          <w:snapToGrid w:val="0"/>
          <w:sz w:val="14"/>
          <w:szCs w:val="14"/>
        </w:rPr>
      </w:pPr>
    </w:p>
    <w:p w14:paraId="7BFDC050" w14:textId="77777777" w:rsidR="00B0293A" w:rsidRDefault="00B0293A">
      <w:pPr>
        <w:rPr>
          <w:rFonts w:ascii="Arial" w:hAnsi="Arial" w:cs="Arial"/>
          <w:snapToGrid w:val="0"/>
          <w:sz w:val="14"/>
          <w:szCs w:val="14"/>
        </w:rPr>
      </w:pPr>
    </w:p>
    <w:p w14:paraId="7BFDC051" w14:textId="77777777" w:rsidR="00B0293A" w:rsidRDefault="00B0293A">
      <w:pPr>
        <w:rPr>
          <w:rFonts w:ascii="Arial" w:hAnsi="Arial" w:cs="Arial"/>
          <w:snapToGrid w:val="0"/>
          <w:sz w:val="14"/>
          <w:szCs w:val="14"/>
        </w:rPr>
      </w:pPr>
    </w:p>
    <w:p w14:paraId="7BFDC052" w14:textId="77777777" w:rsidR="00B0293A" w:rsidRDefault="00B0293A">
      <w:pPr>
        <w:rPr>
          <w:rFonts w:ascii="Arial" w:hAnsi="Arial" w:cs="Arial"/>
          <w:snapToGrid w:val="0"/>
          <w:sz w:val="14"/>
          <w:szCs w:val="14"/>
        </w:rPr>
      </w:pPr>
    </w:p>
    <w:p w14:paraId="7BFDC053" w14:textId="77777777" w:rsidR="00B0293A" w:rsidRDefault="00B0293A">
      <w:pPr>
        <w:rPr>
          <w:rFonts w:ascii="Arial" w:hAnsi="Arial" w:cs="Arial"/>
          <w:snapToGrid w:val="0"/>
          <w:sz w:val="14"/>
          <w:szCs w:val="14"/>
        </w:rPr>
      </w:pPr>
    </w:p>
    <w:p w14:paraId="7BFDC054" w14:textId="77777777" w:rsidR="00B0293A" w:rsidRDefault="00B0293A">
      <w:pPr>
        <w:rPr>
          <w:rFonts w:ascii="Arial" w:hAnsi="Arial" w:cs="Arial"/>
          <w:snapToGrid w:val="0"/>
          <w:sz w:val="14"/>
          <w:szCs w:val="14"/>
        </w:rPr>
      </w:pPr>
    </w:p>
    <w:p w14:paraId="7BFDC055" w14:textId="77777777" w:rsidR="00B0293A" w:rsidRDefault="00B0293A">
      <w:pPr>
        <w:rPr>
          <w:rFonts w:ascii="Arial" w:hAnsi="Arial" w:cs="Arial"/>
          <w:snapToGrid w:val="0"/>
          <w:sz w:val="14"/>
          <w:szCs w:val="14"/>
        </w:rPr>
      </w:pPr>
    </w:p>
    <w:p w14:paraId="7BFDC056" w14:textId="77777777" w:rsidR="00B0293A" w:rsidRDefault="00B0293A">
      <w:pPr>
        <w:rPr>
          <w:rFonts w:ascii="Arial" w:hAnsi="Arial" w:cs="Arial"/>
          <w:snapToGrid w:val="0"/>
          <w:sz w:val="14"/>
          <w:szCs w:val="14"/>
        </w:rPr>
      </w:pPr>
    </w:p>
    <w:p w14:paraId="7BFDC057" w14:textId="77777777" w:rsidR="00B0293A" w:rsidRDefault="00B0293A">
      <w:pPr>
        <w:rPr>
          <w:rFonts w:ascii="Arial" w:hAnsi="Arial" w:cs="Arial"/>
          <w:snapToGrid w:val="0"/>
          <w:sz w:val="14"/>
          <w:szCs w:val="14"/>
        </w:rPr>
      </w:pPr>
    </w:p>
    <w:p w14:paraId="7BFDC058" w14:textId="77777777" w:rsidR="00B0293A" w:rsidRDefault="00B0293A">
      <w:pPr>
        <w:rPr>
          <w:rFonts w:ascii="Arial" w:hAnsi="Arial" w:cs="Arial"/>
          <w:snapToGrid w:val="0"/>
          <w:sz w:val="14"/>
          <w:szCs w:val="14"/>
        </w:rPr>
      </w:pPr>
    </w:p>
    <w:p w14:paraId="7BFDC059" w14:textId="77777777" w:rsidR="00B0293A" w:rsidRDefault="00B0293A">
      <w:pPr>
        <w:rPr>
          <w:rFonts w:ascii="Arial" w:hAnsi="Arial" w:cs="Arial"/>
          <w:snapToGrid w:val="0"/>
          <w:sz w:val="14"/>
          <w:szCs w:val="14"/>
        </w:rPr>
      </w:pPr>
    </w:p>
    <w:p w14:paraId="7BFDC05A" w14:textId="77777777" w:rsidR="00B0293A" w:rsidRDefault="00B0293A">
      <w:pPr>
        <w:rPr>
          <w:rFonts w:ascii="Arial" w:hAnsi="Arial" w:cs="Arial"/>
          <w:snapToGrid w:val="0"/>
          <w:sz w:val="14"/>
          <w:szCs w:val="14"/>
        </w:rPr>
      </w:pPr>
    </w:p>
    <w:p w14:paraId="7BFDC05B" w14:textId="77777777" w:rsidR="00B0293A" w:rsidRDefault="00B0293A">
      <w:pPr>
        <w:rPr>
          <w:rFonts w:ascii="Arial" w:hAnsi="Arial" w:cs="Arial"/>
          <w:snapToGrid w:val="0"/>
          <w:sz w:val="14"/>
          <w:szCs w:val="14"/>
        </w:rPr>
      </w:pPr>
    </w:p>
    <w:p w14:paraId="7BFDC05C" w14:textId="77777777" w:rsidR="00B0293A" w:rsidRDefault="00B0293A">
      <w:pPr>
        <w:rPr>
          <w:rFonts w:ascii="Arial" w:hAnsi="Arial" w:cs="Arial"/>
          <w:snapToGrid w:val="0"/>
          <w:sz w:val="14"/>
          <w:szCs w:val="14"/>
        </w:rPr>
      </w:pPr>
    </w:p>
    <w:p w14:paraId="7BFDC05D" w14:textId="77777777" w:rsidR="00B0293A" w:rsidRDefault="00B0293A">
      <w:pPr>
        <w:rPr>
          <w:rFonts w:ascii="Arial" w:hAnsi="Arial" w:cs="Arial"/>
          <w:snapToGrid w:val="0"/>
          <w:sz w:val="14"/>
          <w:szCs w:val="14"/>
        </w:rPr>
      </w:pPr>
    </w:p>
    <w:p w14:paraId="7BFDC05E" w14:textId="77777777" w:rsidR="00B0293A" w:rsidRDefault="00B0293A">
      <w:pPr>
        <w:rPr>
          <w:rFonts w:ascii="Arial" w:hAnsi="Arial" w:cs="Arial"/>
          <w:snapToGrid w:val="0"/>
          <w:sz w:val="14"/>
          <w:szCs w:val="14"/>
        </w:rPr>
      </w:pPr>
    </w:p>
    <w:p w14:paraId="7BFDC05F" w14:textId="77777777" w:rsidR="00B0293A" w:rsidRDefault="00B0293A">
      <w:pPr>
        <w:rPr>
          <w:rFonts w:ascii="Arial" w:hAnsi="Arial" w:cs="Arial"/>
          <w:snapToGrid w:val="0"/>
          <w:sz w:val="14"/>
          <w:szCs w:val="14"/>
        </w:rPr>
      </w:pPr>
    </w:p>
    <w:p w14:paraId="7BFDC060" w14:textId="77777777" w:rsidR="00B0293A" w:rsidRDefault="00B0293A">
      <w:pPr>
        <w:rPr>
          <w:rFonts w:ascii="Arial" w:hAnsi="Arial" w:cs="Arial"/>
          <w:snapToGrid w:val="0"/>
          <w:sz w:val="14"/>
          <w:szCs w:val="14"/>
        </w:rPr>
      </w:pPr>
    </w:p>
    <w:p w14:paraId="7BFDC061" w14:textId="77777777" w:rsidR="00B0293A" w:rsidRDefault="00B0293A">
      <w:pPr>
        <w:rPr>
          <w:rFonts w:ascii="Arial" w:hAnsi="Arial" w:cs="Arial"/>
          <w:snapToGrid w:val="0"/>
          <w:sz w:val="14"/>
          <w:szCs w:val="14"/>
        </w:rPr>
      </w:pPr>
    </w:p>
    <w:p w14:paraId="7BFDC062" w14:textId="77777777" w:rsidR="00B0293A" w:rsidRDefault="00B0293A">
      <w:pPr>
        <w:rPr>
          <w:rFonts w:ascii="Arial" w:hAnsi="Arial" w:cs="Arial"/>
          <w:snapToGrid w:val="0"/>
          <w:sz w:val="14"/>
          <w:szCs w:val="14"/>
        </w:rPr>
      </w:pPr>
    </w:p>
    <w:p w14:paraId="7BFDC063" w14:textId="77777777" w:rsidR="00B0293A" w:rsidRDefault="00B0293A">
      <w:pPr>
        <w:rPr>
          <w:rFonts w:ascii="Arial" w:hAnsi="Arial" w:cs="Arial"/>
          <w:snapToGrid w:val="0"/>
          <w:sz w:val="14"/>
          <w:szCs w:val="14"/>
        </w:rPr>
      </w:pPr>
    </w:p>
    <w:p w14:paraId="7BFDC064" w14:textId="77777777" w:rsidR="00B0293A" w:rsidRDefault="00B0293A">
      <w:pPr>
        <w:rPr>
          <w:rFonts w:ascii="Arial" w:hAnsi="Arial" w:cs="Arial"/>
          <w:snapToGrid w:val="0"/>
          <w:sz w:val="14"/>
          <w:szCs w:val="14"/>
        </w:rPr>
      </w:pPr>
    </w:p>
    <w:p w14:paraId="7BFDC065" w14:textId="77777777" w:rsidR="00B0293A" w:rsidRDefault="00B0293A">
      <w:pPr>
        <w:rPr>
          <w:rFonts w:ascii="Arial" w:hAnsi="Arial" w:cs="Arial"/>
          <w:snapToGrid w:val="0"/>
          <w:sz w:val="14"/>
          <w:szCs w:val="14"/>
        </w:rPr>
      </w:pPr>
    </w:p>
    <w:p w14:paraId="7BFDC066" w14:textId="77777777" w:rsidR="00B0293A" w:rsidRDefault="00B0293A">
      <w:pPr>
        <w:rPr>
          <w:rFonts w:ascii="Arial" w:hAnsi="Arial" w:cs="Arial"/>
          <w:snapToGrid w:val="0"/>
          <w:sz w:val="14"/>
          <w:szCs w:val="14"/>
        </w:rPr>
      </w:pPr>
    </w:p>
    <w:p w14:paraId="7BFDC067" w14:textId="598E5579" w:rsidR="00B0293A" w:rsidRDefault="00916454">
      <w:pPr>
        <w:pStyle w:val="BodyText3"/>
        <w:rPr>
          <w:sz w:val="16"/>
          <w:szCs w:val="16"/>
        </w:rPr>
      </w:pPr>
      <w:r>
        <w:rPr>
          <w:noProof/>
        </w:rPr>
        <mc:AlternateContent>
          <mc:Choice Requires="wps">
            <w:drawing>
              <wp:anchor distT="0" distB="0" distL="114300" distR="114300" simplePos="0" relativeHeight="251659264" behindDoc="0" locked="0" layoutInCell="0" allowOverlap="1" wp14:anchorId="7BFDC078" wp14:editId="79EECF29">
                <wp:simplePos x="0" y="0"/>
                <wp:positionH relativeFrom="column">
                  <wp:posOffset>0</wp:posOffset>
                </wp:positionH>
                <wp:positionV relativeFrom="paragraph">
                  <wp:posOffset>13970</wp:posOffset>
                </wp:positionV>
                <wp:extent cx="6858000" cy="0"/>
                <wp:effectExtent l="9525" t="13970" r="9525" b="508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293FC9"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54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" o:allowincell="f" strokeweight=".25pt"/>
            </w:pict>
          </mc:Fallback>
        </mc:AlternateContent>
      </w:r>
    </w:p>
    <w:p w14:paraId="7BFDC068" w14:textId="77777777" w:rsidR="00B0293A" w:rsidRDefault="00B0293A">
      <w:pPr>
        <w:pStyle w:val="BodyText3"/>
        <w:jc w:val="both"/>
        <w:rPr>
          <w:sz w:val="18"/>
          <w:szCs w:val="18"/>
        </w:rPr>
      </w:pPr>
      <w:r>
        <w:rPr>
          <w:sz w:val="18"/>
          <w:szCs w:val="18"/>
        </w:rPr>
        <w:t>The issuer agrees that after the delivery of securities backed by the referenced pool or loan package, it will not encumber any pooled mortgage by pledge or otherwise.</w:t>
      </w:r>
    </w:p>
    <w:p w14:paraId="7BFDC069" w14:textId="14E93691" w:rsidR="00B0293A" w:rsidRDefault="00916454">
      <w:pPr>
        <w:autoSpaceDE w:val="0"/>
        <w:autoSpaceDN w:val="0"/>
        <w:adjustRightInd w:val="0"/>
        <w:rPr>
          <w:rFonts w:ascii="Arial" w:hAnsi="Arial" w:cs="Arial"/>
          <w:snapToGrid w:val="0"/>
          <w:sz w:val="12"/>
          <w:szCs w:val="12"/>
        </w:rPr>
      </w:pPr>
      <w:r>
        <w:rPr>
          <w:noProof/>
        </w:rPr>
        <mc:AlternateContent>
          <mc:Choice Requires="wps">
            <w:drawing>
              <wp:anchor distT="0" distB="0" distL="114300" distR="114300" simplePos="0" relativeHeight="251655168" behindDoc="0" locked="0" layoutInCell="0" allowOverlap="1" wp14:anchorId="7BFDC079" wp14:editId="555ABBF3">
                <wp:simplePos x="0" y="0"/>
                <wp:positionH relativeFrom="column">
                  <wp:posOffset>3657600</wp:posOffset>
                </wp:positionH>
                <wp:positionV relativeFrom="paragraph">
                  <wp:posOffset>72390</wp:posOffset>
                </wp:positionV>
                <wp:extent cx="0" cy="822960"/>
                <wp:effectExtent l="9525" t="5715" r="9525" b="952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54DBDA"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7pt" to="4in,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" o:allowincell="f" strokeweight=".25pt"/>
            </w:pict>
          </mc:Fallback>
        </mc:AlternateContent>
      </w:r>
      <w:r>
        <w:rPr>
          <w:noProof/>
        </w:rPr>
        <mc:AlternateContent>
          <mc:Choice Requires="wps">
            <w:drawing>
              <wp:anchor distT="0" distB="0" distL="114300" distR="114300" simplePos="0" relativeHeight="251657216" behindDoc="0" locked="0" layoutInCell="0" allowOverlap="1" wp14:anchorId="7BFDC07A" wp14:editId="1ACFD3E5">
                <wp:simplePos x="0" y="0"/>
                <wp:positionH relativeFrom="column">
                  <wp:posOffset>0</wp:posOffset>
                </wp:positionH>
                <wp:positionV relativeFrom="paragraph">
                  <wp:posOffset>72390</wp:posOffset>
                </wp:positionV>
                <wp:extent cx="6858000" cy="0"/>
                <wp:effectExtent l="9525" t="5715" r="9525" b="1333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9ABB48"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54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" o:allowincell="f"/>
            </w:pict>
          </mc:Fallback>
        </mc:AlternateContent>
      </w:r>
    </w:p>
    <w:p w14:paraId="7BFDC06A" w14:textId="77777777" w:rsidR="00B0293A" w:rsidRDefault="00B0293A">
      <w:pPr>
        <w:autoSpaceDE w:val="0"/>
        <w:autoSpaceDN w:val="0"/>
        <w:adjustRightInd w:val="0"/>
        <w:rPr>
          <w:rFonts w:ascii="Arial" w:hAnsi="Arial" w:cs="Arial"/>
          <w:sz w:val="14"/>
          <w:szCs w:val="14"/>
        </w:rPr>
      </w:pPr>
      <w:r>
        <w:rPr>
          <w:rFonts w:ascii="Arial" w:hAnsi="Arial" w:cs="Arial"/>
          <w:sz w:val="14"/>
          <w:szCs w:val="14"/>
        </w:rPr>
        <w:t>Issuer</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Authorized Signature</w:t>
      </w:r>
    </w:p>
    <w:p w14:paraId="7BFDC06B" w14:textId="77777777" w:rsidR="00B0293A" w:rsidRDefault="00B0293A">
      <w:pPr>
        <w:autoSpaceDE w:val="0"/>
        <w:autoSpaceDN w:val="0"/>
        <w:adjustRightInd w:val="0"/>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p>
    <w:p w14:paraId="7BFDC06C" w14:textId="77777777" w:rsidR="00B0293A" w:rsidRDefault="00B0293A">
      <w:pPr>
        <w:autoSpaceDE w:val="0"/>
        <w:autoSpaceDN w:val="0"/>
        <w:adjustRightInd w:val="0"/>
        <w:ind w:left="5040" w:firstLine="720"/>
        <w:rPr>
          <w:rFonts w:ascii="Arial" w:hAnsi="Arial" w:cs="Arial"/>
          <w:sz w:val="14"/>
          <w:szCs w:val="14"/>
        </w:rPr>
      </w:pPr>
    </w:p>
    <w:p w14:paraId="7BFDC06D" w14:textId="371844C0" w:rsidR="00B0293A" w:rsidRDefault="00916454">
      <w:pPr>
        <w:autoSpaceDE w:val="0"/>
        <w:autoSpaceDN w:val="0"/>
        <w:adjustRightInd w:val="0"/>
        <w:rPr>
          <w:rFonts w:ascii="Arial" w:hAnsi="Arial" w:cs="Arial"/>
          <w:sz w:val="14"/>
          <w:szCs w:val="14"/>
        </w:rPr>
      </w:pPr>
      <w:r>
        <w:rPr>
          <w:noProof/>
        </w:rPr>
        <mc:AlternateContent>
          <mc:Choice Requires="wps">
            <w:drawing>
              <wp:anchor distT="0" distB="0" distL="114300" distR="114300" simplePos="0" relativeHeight="251656192" behindDoc="0" locked="0" layoutInCell="0" allowOverlap="1" wp14:anchorId="7BFDC07B" wp14:editId="5FAAD0C7">
                <wp:simplePos x="0" y="0"/>
                <wp:positionH relativeFrom="column">
                  <wp:posOffset>1828800</wp:posOffset>
                </wp:positionH>
                <wp:positionV relativeFrom="paragraph">
                  <wp:posOffset>99695</wp:posOffset>
                </wp:positionV>
                <wp:extent cx="0" cy="401320"/>
                <wp:effectExtent l="9525" t="13970" r="952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86A2F"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85pt" to="2in,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" o:allowincell="f" strokeweight=".25pt"/>
            </w:pict>
          </mc:Fallback>
        </mc:AlternateContent>
      </w:r>
      <w:r w:rsidR="00B0293A">
        <w:rPr>
          <w:rFonts w:ascii="Arial" w:hAnsi="Arial" w:cs="Arial"/>
          <w:b/>
          <w:bCs/>
          <w:sz w:val="14"/>
          <w:szCs w:val="14"/>
        </w:rPr>
        <w:tab/>
      </w:r>
      <w:r w:rsidR="00B0293A">
        <w:rPr>
          <w:rFonts w:ascii="Arial" w:hAnsi="Arial" w:cs="Arial"/>
          <w:b/>
          <w:bCs/>
          <w:sz w:val="14"/>
          <w:szCs w:val="14"/>
        </w:rPr>
        <w:tab/>
      </w:r>
      <w:r w:rsidR="00B0293A">
        <w:rPr>
          <w:rFonts w:ascii="Arial" w:hAnsi="Arial" w:cs="Arial"/>
          <w:b/>
          <w:bCs/>
          <w:sz w:val="14"/>
          <w:szCs w:val="14"/>
        </w:rPr>
        <w:tab/>
      </w:r>
      <w:r w:rsidR="00B0293A">
        <w:rPr>
          <w:rFonts w:ascii="Arial" w:hAnsi="Arial" w:cs="Arial"/>
          <w:b/>
          <w:bCs/>
          <w:sz w:val="14"/>
          <w:szCs w:val="14"/>
        </w:rPr>
        <w:tab/>
      </w:r>
      <w:r w:rsidR="00B0293A">
        <w:rPr>
          <w:rFonts w:ascii="Arial" w:hAnsi="Arial" w:cs="Arial"/>
          <w:b/>
          <w:bCs/>
          <w:sz w:val="14"/>
          <w:szCs w:val="14"/>
        </w:rPr>
        <w:tab/>
      </w:r>
      <w:r w:rsidR="00B0293A">
        <w:rPr>
          <w:rFonts w:ascii="Arial" w:hAnsi="Arial" w:cs="Arial"/>
          <w:b/>
          <w:bCs/>
          <w:sz w:val="14"/>
          <w:szCs w:val="14"/>
        </w:rPr>
        <w:tab/>
      </w:r>
      <w:r w:rsidR="00B0293A">
        <w:rPr>
          <w:rFonts w:ascii="Arial" w:hAnsi="Arial" w:cs="Arial"/>
          <w:b/>
          <w:bCs/>
          <w:sz w:val="14"/>
          <w:szCs w:val="14"/>
        </w:rPr>
        <w:tab/>
      </w:r>
      <w:r w:rsidR="00B0293A">
        <w:rPr>
          <w:rFonts w:ascii="Arial" w:hAnsi="Arial" w:cs="Arial"/>
          <w:b/>
          <w:bCs/>
          <w:sz w:val="14"/>
          <w:szCs w:val="14"/>
        </w:rPr>
        <w:tab/>
      </w:r>
    </w:p>
    <w:p w14:paraId="7BFDC06E" w14:textId="3F8B2B67" w:rsidR="00B0293A" w:rsidRDefault="00916454">
      <w:pPr>
        <w:autoSpaceDE w:val="0"/>
        <w:autoSpaceDN w:val="0"/>
        <w:adjustRightInd w:val="0"/>
        <w:spacing w:before="40"/>
        <w:rPr>
          <w:rFonts w:ascii="Arial" w:hAnsi="Arial" w:cs="Arial"/>
          <w:sz w:val="14"/>
          <w:szCs w:val="14"/>
        </w:rPr>
      </w:pPr>
      <w:r>
        <w:rPr>
          <w:noProof/>
        </w:rPr>
        <mc:AlternateContent>
          <mc:Choice Requires="wps">
            <w:drawing>
              <wp:anchor distT="0" distB="0" distL="114300" distR="114300" simplePos="0" relativeHeight="251662336" behindDoc="0" locked="0" layoutInCell="0" allowOverlap="1" wp14:anchorId="7BFDC07C" wp14:editId="049E14A8">
                <wp:simplePos x="0" y="0"/>
                <wp:positionH relativeFrom="column">
                  <wp:posOffset>0</wp:posOffset>
                </wp:positionH>
                <wp:positionV relativeFrom="paragraph">
                  <wp:posOffset>-1270</wp:posOffset>
                </wp:positionV>
                <wp:extent cx="6858000" cy="0"/>
                <wp:effectExtent l="9525" t="8255" r="9525" b="1079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821A4D"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4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" o:allowincell="f"/>
            </w:pict>
          </mc:Fallback>
        </mc:AlternateContent>
      </w:r>
      <w:r w:rsidR="00B0293A">
        <w:rPr>
          <w:rFonts w:ascii="Arial" w:hAnsi="Arial" w:cs="Arial"/>
          <w:snapToGrid w:val="0"/>
          <w:sz w:val="14"/>
          <w:szCs w:val="14"/>
        </w:rPr>
        <w:t>Issuer ID Number</w:t>
      </w:r>
      <w:r w:rsidR="00B0293A">
        <w:rPr>
          <w:rFonts w:ascii="Arial" w:hAnsi="Arial" w:cs="Arial"/>
          <w:sz w:val="14"/>
          <w:szCs w:val="14"/>
        </w:rPr>
        <w:tab/>
      </w:r>
      <w:r w:rsidR="00B0293A">
        <w:rPr>
          <w:rFonts w:ascii="Arial" w:hAnsi="Arial" w:cs="Arial"/>
          <w:sz w:val="14"/>
          <w:szCs w:val="14"/>
        </w:rPr>
        <w:tab/>
      </w:r>
      <w:r w:rsidR="00B0293A">
        <w:rPr>
          <w:rFonts w:ascii="Arial" w:hAnsi="Arial" w:cs="Arial"/>
          <w:sz w:val="14"/>
          <w:szCs w:val="14"/>
        </w:rPr>
        <w:tab/>
        <w:t xml:space="preserve"> Date</w:t>
      </w:r>
      <w:r w:rsidR="00B0293A">
        <w:rPr>
          <w:rFonts w:ascii="Arial" w:hAnsi="Arial" w:cs="Arial"/>
          <w:sz w:val="14"/>
          <w:szCs w:val="14"/>
        </w:rPr>
        <w:tab/>
      </w:r>
      <w:r w:rsidR="00B0293A">
        <w:rPr>
          <w:rFonts w:ascii="Arial" w:hAnsi="Arial" w:cs="Arial"/>
          <w:sz w:val="14"/>
          <w:szCs w:val="14"/>
        </w:rPr>
        <w:tab/>
      </w:r>
      <w:r w:rsidR="00B0293A">
        <w:rPr>
          <w:rFonts w:ascii="Arial" w:hAnsi="Arial" w:cs="Arial"/>
          <w:sz w:val="14"/>
          <w:szCs w:val="14"/>
        </w:rPr>
        <w:tab/>
      </w:r>
      <w:r w:rsidR="00B0293A">
        <w:rPr>
          <w:rFonts w:ascii="Arial" w:hAnsi="Arial" w:cs="Arial"/>
          <w:sz w:val="14"/>
          <w:szCs w:val="14"/>
        </w:rPr>
        <w:tab/>
        <w:t xml:space="preserve"> Title</w:t>
      </w:r>
    </w:p>
    <w:p w14:paraId="7BFDC06F" w14:textId="77777777" w:rsidR="00B0293A" w:rsidRDefault="00B0293A">
      <w:pPr>
        <w:autoSpaceDE w:val="0"/>
        <w:autoSpaceDN w:val="0"/>
        <w:adjustRightInd w:val="0"/>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p>
    <w:p w14:paraId="7BFDC070" w14:textId="77777777" w:rsidR="00B0293A" w:rsidRDefault="00B0293A">
      <w:pPr>
        <w:autoSpaceDE w:val="0"/>
        <w:autoSpaceDN w:val="0"/>
        <w:adjustRightInd w:val="0"/>
        <w:rPr>
          <w:rFonts w:ascii="Arial" w:hAnsi="Arial" w:cs="Arial"/>
          <w:b/>
          <w:bCs/>
          <w:sz w:val="14"/>
          <w:szCs w:val="14"/>
        </w:rPr>
      </w:pP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p>
    <w:p w14:paraId="7BFDC071" w14:textId="36A96321" w:rsidR="00B0293A" w:rsidRDefault="00916454">
      <w:pPr>
        <w:autoSpaceDE w:val="0"/>
        <w:autoSpaceDN w:val="0"/>
        <w:adjustRightInd w:val="0"/>
        <w:rPr>
          <w:rFonts w:ascii="Arial" w:hAnsi="Arial" w:cs="Arial"/>
          <w:b/>
          <w:bCs/>
          <w:color w:val="000000"/>
          <w:sz w:val="14"/>
          <w:szCs w:val="14"/>
        </w:rPr>
      </w:pPr>
      <w:r>
        <w:rPr>
          <w:noProof/>
        </w:rPr>
        <mc:AlternateContent>
          <mc:Choice Requires="wps">
            <w:drawing>
              <wp:anchor distT="0" distB="0" distL="114300" distR="114300" simplePos="0" relativeHeight="251658240" behindDoc="0" locked="0" layoutInCell="0" allowOverlap="1" wp14:anchorId="7BFDC07D" wp14:editId="672FFA7C">
                <wp:simplePos x="0" y="0"/>
                <wp:positionH relativeFrom="column">
                  <wp:posOffset>0</wp:posOffset>
                </wp:positionH>
                <wp:positionV relativeFrom="paragraph">
                  <wp:posOffset>82550</wp:posOffset>
                </wp:positionV>
                <wp:extent cx="6858000" cy="0"/>
                <wp:effectExtent l="9525" t="6350" r="9525" b="1270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54D254"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54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" o:allowincell="f"/>
            </w:pict>
          </mc:Fallback>
        </mc:AlternateContent>
      </w:r>
      <w:r w:rsidR="00B0293A">
        <w:rPr>
          <w:rFonts w:ascii="Arial" w:hAnsi="Arial" w:cs="Arial"/>
          <w:b/>
          <w:bCs/>
          <w:sz w:val="14"/>
          <w:szCs w:val="14"/>
        </w:rPr>
        <w:tab/>
      </w:r>
      <w:r w:rsidR="00B0293A">
        <w:rPr>
          <w:rFonts w:ascii="Arial" w:hAnsi="Arial" w:cs="Arial"/>
          <w:b/>
          <w:bCs/>
          <w:sz w:val="14"/>
          <w:szCs w:val="14"/>
        </w:rPr>
        <w:tab/>
      </w:r>
      <w:r w:rsidR="00B0293A">
        <w:rPr>
          <w:rFonts w:ascii="Arial" w:hAnsi="Arial" w:cs="Arial"/>
          <w:b/>
          <w:bCs/>
          <w:sz w:val="14"/>
          <w:szCs w:val="14"/>
        </w:rPr>
        <w:tab/>
      </w:r>
      <w:r w:rsidR="00B0293A">
        <w:rPr>
          <w:rFonts w:ascii="Arial" w:hAnsi="Arial" w:cs="Arial"/>
          <w:b/>
          <w:bCs/>
          <w:sz w:val="14"/>
          <w:szCs w:val="14"/>
        </w:rPr>
        <w:tab/>
      </w:r>
      <w:r w:rsidR="00B0293A">
        <w:rPr>
          <w:rFonts w:ascii="Arial" w:hAnsi="Arial" w:cs="Arial"/>
          <w:b/>
          <w:bCs/>
          <w:sz w:val="14"/>
          <w:szCs w:val="14"/>
        </w:rPr>
        <w:tab/>
      </w:r>
      <w:r w:rsidR="00B0293A">
        <w:rPr>
          <w:rFonts w:ascii="Arial" w:hAnsi="Arial" w:cs="Arial"/>
          <w:b/>
          <w:bCs/>
          <w:sz w:val="14"/>
          <w:szCs w:val="14"/>
        </w:rPr>
        <w:tab/>
      </w:r>
      <w:r w:rsidR="00B0293A">
        <w:rPr>
          <w:rFonts w:ascii="Arial" w:hAnsi="Arial" w:cs="Arial"/>
          <w:b/>
          <w:bCs/>
          <w:sz w:val="14"/>
          <w:szCs w:val="14"/>
        </w:rPr>
        <w:tab/>
      </w:r>
      <w:r w:rsidR="00B0293A">
        <w:rPr>
          <w:rFonts w:ascii="Arial" w:hAnsi="Arial" w:cs="Arial"/>
          <w:b/>
          <w:bCs/>
          <w:sz w:val="14"/>
          <w:szCs w:val="14"/>
        </w:rPr>
        <w:tab/>
      </w:r>
    </w:p>
    <w:p w14:paraId="7BFDC072" w14:textId="77777777" w:rsidR="00B0293A" w:rsidRDefault="00B0293A">
      <w:pPr>
        <w:autoSpaceDE w:val="0"/>
        <w:autoSpaceDN w:val="0"/>
        <w:adjustRightInd w:val="0"/>
        <w:jc w:val="right"/>
        <w:rPr>
          <w:rFonts w:ascii="Arial" w:eastAsia="Arial Unicode MS" w:hAnsi="Arial"/>
          <w:sz w:val="16"/>
          <w:szCs w:val="16"/>
        </w:rPr>
      </w:pPr>
      <w:r>
        <w:rPr>
          <w:rFonts w:ascii="Arial" w:hAnsi="Arial" w:cs="Arial"/>
          <w:sz w:val="16"/>
          <w:szCs w:val="16"/>
        </w:rPr>
        <w:t xml:space="preserve">form </w:t>
      </w:r>
      <w:r>
        <w:rPr>
          <w:rFonts w:ascii="Arial" w:hAnsi="Arial" w:cs="Arial"/>
          <w:b/>
          <w:bCs/>
          <w:sz w:val="16"/>
          <w:szCs w:val="16"/>
        </w:rPr>
        <w:t xml:space="preserve">HUD-11711B </w:t>
      </w:r>
      <w:r>
        <w:rPr>
          <w:rFonts w:ascii="Arial" w:hAnsi="Arial" w:cs="Arial"/>
          <w:sz w:val="16"/>
          <w:szCs w:val="16"/>
        </w:rPr>
        <w:t>(10/2007)</w:t>
      </w:r>
    </w:p>
    <w:p w14:paraId="7BFDC073" w14:textId="77777777" w:rsidR="00B0293A" w:rsidRDefault="00B0293A">
      <w:pPr>
        <w:autoSpaceDE w:val="0"/>
        <w:autoSpaceDN w:val="0"/>
        <w:adjustRightInd w:val="0"/>
        <w:jc w:val="both"/>
        <w:rPr>
          <w:rFonts w:ascii="Arial" w:hAnsi="Arial" w:cs="Arial"/>
          <w:sz w:val="16"/>
          <w:szCs w:val="16"/>
        </w:rPr>
      </w:pPr>
      <w:r>
        <w:rPr>
          <w:rFonts w:ascii="Arial" w:eastAsia="Arial Unicode MS" w:hAnsi="Arial" w:cs="Arial"/>
          <w:sz w:val="16"/>
          <w:szCs w:val="16"/>
        </w:rPr>
        <w:t>Previous editions are obsolete</w:t>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t xml:space="preserve">              </w:t>
      </w:r>
      <w:r>
        <w:rPr>
          <w:rFonts w:ascii="Arial" w:hAnsi="Arial" w:cs="Arial"/>
          <w:sz w:val="16"/>
          <w:szCs w:val="16"/>
        </w:rPr>
        <w:t>ref. Ginnie Mae Handbook 5500.3, Rev. 1</w:t>
      </w:r>
    </w:p>
    <w:sectPr w:rsidR="00B0293A" w:rsidSect="00BB00F6">
      <w:type w:val="continuous"/>
      <w:pgSz w:w="12240" w:h="15840"/>
      <w:pgMar w:top="720" w:right="720" w:bottom="540" w:left="720" w:header="720" w:footer="720" w:gutter="0"/>
      <w:cols w:space="21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310"/>
    <w:rsid w:val="002301A7"/>
    <w:rsid w:val="00283544"/>
    <w:rsid w:val="00420F8B"/>
    <w:rsid w:val="00484C8D"/>
    <w:rsid w:val="00513208"/>
    <w:rsid w:val="00553B9E"/>
    <w:rsid w:val="0070220B"/>
    <w:rsid w:val="00873978"/>
    <w:rsid w:val="00890665"/>
    <w:rsid w:val="00916454"/>
    <w:rsid w:val="009A7E92"/>
    <w:rsid w:val="009B1756"/>
    <w:rsid w:val="009B7240"/>
    <w:rsid w:val="00A7757C"/>
    <w:rsid w:val="00AF2310"/>
    <w:rsid w:val="00B0293A"/>
    <w:rsid w:val="00B373E3"/>
    <w:rsid w:val="00BB00F6"/>
    <w:rsid w:val="00C71360"/>
    <w:rsid w:val="00CE2683"/>
    <w:rsid w:val="00DF4784"/>
    <w:rsid w:val="00DF4E31"/>
    <w:rsid w:val="00E17C56"/>
    <w:rsid w:val="00EA2C3A"/>
    <w:rsid w:val="00EA2EAE"/>
    <w:rsid w:val="00EA5C06"/>
    <w:rsid w:val="00F2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BFD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0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BB00F6"/>
    <w:pPr>
      <w:jc w:val="both"/>
    </w:pPr>
    <w:rPr>
      <w:rFonts w:ascii="Arial" w:hAnsi="Arial" w:cs="Arial"/>
      <w:sz w:val="20"/>
      <w:szCs w:val="20"/>
    </w:rPr>
  </w:style>
  <w:style w:type="character" w:customStyle="1" w:styleId="BodyText2Char">
    <w:name w:val="Body Text 2 Char"/>
    <w:basedOn w:val="DefaultParagraphFont"/>
    <w:link w:val="BodyText2"/>
    <w:uiPriority w:val="99"/>
    <w:semiHidden/>
    <w:rsid w:val="00186E54"/>
    <w:rPr>
      <w:sz w:val="24"/>
      <w:szCs w:val="24"/>
    </w:rPr>
  </w:style>
  <w:style w:type="paragraph" w:styleId="BodyText">
    <w:name w:val="Body Text"/>
    <w:basedOn w:val="Normal"/>
    <w:link w:val="BodyTextChar"/>
    <w:uiPriority w:val="99"/>
    <w:rsid w:val="00BB00F6"/>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186E54"/>
    <w:rPr>
      <w:sz w:val="24"/>
      <w:szCs w:val="24"/>
    </w:rPr>
  </w:style>
  <w:style w:type="paragraph" w:styleId="BodyTextIndent2">
    <w:name w:val="Body Text Indent 2"/>
    <w:basedOn w:val="Normal"/>
    <w:link w:val="BodyTextIndent2Char"/>
    <w:uiPriority w:val="99"/>
    <w:rsid w:val="00BB00F6"/>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186E54"/>
    <w:rPr>
      <w:sz w:val="24"/>
      <w:szCs w:val="24"/>
    </w:rPr>
  </w:style>
  <w:style w:type="paragraph" w:styleId="BodyTextIndent3">
    <w:name w:val="Body Text Indent 3"/>
    <w:basedOn w:val="Normal"/>
    <w:link w:val="BodyTextIndent3Char"/>
    <w:uiPriority w:val="99"/>
    <w:rsid w:val="00BB00F6"/>
    <w:pPr>
      <w:ind w:firstLine="720"/>
      <w:jc w:val="both"/>
    </w:pPr>
    <w:rPr>
      <w:rFonts w:ascii="Arial" w:hAnsi="Arial" w:cs="Arial"/>
      <w:sz w:val="20"/>
      <w:szCs w:val="20"/>
    </w:rPr>
  </w:style>
  <w:style w:type="character" w:customStyle="1" w:styleId="BodyTextIndent3Char">
    <w:name w:val="Body Text Indent 3 Char"/>
    <w:basedOn w:val="DefaultParagraphFont"/>
    <w:link w:val="BodyTextIndent3"/>
    <w:uiPriority w:val="99"/>
    <w:semiHidden/>
    <w:rsid w:val="00186E54"/>
    <w:rPr>
      <w:sz w:val="16"/>
      <w:szCs w:val="16"/>
    </w:rPr>
  </w:style>
  <w:style w:type="paragraph" w:styleId="BodyText3">
    <w:name w:val="Body Text 3"/>
    <w:basedOn w:val="Normal"/>
    <w:link w:val="BodyText3Char"/>
    <w:uiPriority w:val="99"/>
    <w:rsid w:val="00BB00F6"/>
    <w:rPr>
      <w:rFonts w:ascii="Arial" w:hAnsi="Arial" w:cs="Arial"/>
      <w:sz w:val="20"/>
      <w:szCs w:val="20"/>
    </w:rPr>
  </w:style>
  <w:style w:type="character" w:customStyle="1" w:styleId="BodyText3Char">
    <w:name w:val="Body Text 3 Char"/>
    <w:basedOn w:val="DefaultParagraphFont"/>
    <w:link w:val="BodyText3"/>
    <w:uiPriority w:val="99"/>
    <w:semiHidden/>
    <w:rsid w:val="00186E54"/>
    <w:rPr>
      <w:sz w:val="16"/>
      <w:szCs w:val="16"/>
    </w:rPr>
  </w:style>
  <w:style w:type="character" w:styleId="FollowedHyperlink">
    <w:name w:val="FollowedHyperlink"/>
    <w:basedOn w:val="DefaultParagraphFont"/>
    <w:uiPriority w:val="99"/>
    <w:rsid w:val="00BB00F6"/>
    <w:rPr>
      <w:color w:val="800080"/>
      <w:u w:val="single"/>
    </w:rPr>
  </w:style>
  <w:style w:type="paragraph" w:styleId="BalloonText">
    <w:name w:val="Balloon Text"/>
    <w:basedOn w:val="Normal"/>
    <w:link w:val="BalloonTextChar"/>
    <w:uiPriority w:val="99"/>
    <w:semiHidden/>
    <w:rsid w:val="00AF2310"/>
    <w:rPr>
      <w:rFonts w:ascii="Tahoma" w:hAnsi="Tahoma" w:cs="Tahoma"/>
      <w:sz w:val="16"/>
      <w:szCs w:val="16"/>
    </w:rPr>
  </w:style>
  <w:style w:type="character" w:customStyle="1" w:styleId="BalloonTextChar">
    <w:name w:val="Balloon Text Char"/>
    <w:basedOn w:val="DefaultParagraphFont"/>
    <w:link w:val="BalloonText"/>
    <w:uiPriority w:val="99"/>
    <w:semiHidden/>
    <w:rsid w:val="00186E54"/>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0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BB00F6"/>
    <w:pPr>
      <w:jc w:val="both"/>
    </w:pPr>
    <w:rPr>
      <w:rFonts w:ascii="Arial" w:hAnsi="Arial" w:cs="Arial"/>
      <w:sz w:val="20"/>
      <w:szCs w:val="20"/>
    </w:rPr>
  </w:style>
  <w:style w:type="character" w:customStyle="1" w:styleId="BodyText2Char">
    <w:name w:val="Body Text 2 Char"/>
    <w:basedOn w:val="DefaultParagraphFont"/>
    <w:link w:val="BodyText2"/>
    <w:uiPriority w:val="99"/>
    <w:semiHidden/>
    <w:rsid w:val="00186E54"/>
    <w:rPr>
      <w:sz w:val="24"/>
      <w:szCs w:val="24"/>
    </w:rPr>
  </w:style>
  <w:style w:type="paragraph" w:styleId="BodyText">
    <w:name w:val="Body Text"/>
    <w:basedOn w:val="Normal"/>
    <w:link w:val="BodyTextChar"/>
    <w:uiPriority w:val="99"/>
    <w:rsid w:val="00BB00F6"/>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186E54"/>
    <w:rPr>
      <w:sz w:val="24"/>
      <w:szCs w:val="24"/>
    </w:rPr>
  </w:style>
  <w:style w:type="paragraph" w:styleId="BodyTextIndent2">
    <w:name w:val="Body Text Indent 2"/>
    <w:basedOn w:val="Normal"/>
    <w:link w:val="BodyTextIndent2Char"/>
    <w:uiPriority w:val="99"/>
    <w:rsid w:val="00BB00F6"/>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186E54"/>
    <w:rPr>
      <w:sz w:val="24"/>
      <w:szCs w:val="24"/>
    </w:rPr>
  </w:style>
  <w:style w:type="paragraph" w:styleId="BodyTextIndent3">
    <w:name w:val="Body Text Indent 3"/>
    <w:basedOn w:val="Normal"/>
    <w:link w:val="BodyTextIndent3Char"/>
    <w:uiPriority w:val="99"/>
    <w:rsid w:val="00BB00F6"/>
    <w:pPr>
      <w:ind w:firstLine="720"/>
      <w:jc w:val="both"/>
    </w:pPr>
    <w:rPr>
      <w:rFonts w:ascii="Arial" w:hAnsi="Arial" w:cs="Arial"/>
      <w:sz w:val="20"/>
      <w:szCs w:val="20"/>
    </w:rPr>
  </w:style>
  <w:style w:type="character" w:customStyle="1" w:styleId="BodyTextIndent3Char">
    <w:name w:val="Body Text Indent 3 Char"/>
    <w:basedOn w:val="DefaultParagraphFont"/>
    <w:link w:val="BodyTextIndent3"/>
    <w:uiPriority w:val="99"/>
    <w:semiHidden/>
    <w:rsid w:val="00186E54"/>
    <w:rPr>
      <w:sz w:val="16"/>
      <w:szCs w:val="16"/>
    </w:rPr>
  </w:style>
  <w:style w:type="paragraph" w:styleId="BodyText3">
    <w:name w:val="Body Text 3"/>
    <w:basedOn w:val="Normal"/>
    <w:link w:val="BodyText3Char"/>
    <w:uiPriority w:val="99"/>
    <w:rsid w:val="00BB00F6"/>
    <w:rPr>
      <w:rFonts w:ascii="Arial" w:hAnsi="Arial" w:cs="Arial"/>
      <w:sz w:val="20"/>
      <w:szCs w:val="20"/>
    </w:rPr>
  </w:style>
  <w:style w:type="character" w:customStyle="1" w:styleId="BodyText3Char">
    <w:name w:val="Body Text 3 Char"/>
    <w:basedOn w:val="DefaultParagraphFont"/>
    <w:link w:val="BodyText3"/>
    <w:uiPriority w:val="99"/>
    <w:semiHidden/>
    <w:rsid w:val="00186E54"/>
    <w:rPr>
      <w:sz w:val="16"/>
      <w:szCs w:val="16"/>
    </w:rPr>
  </w:style>
  <w:style w:type="character" w:styleId="FollowedHyperlink">
    <w:name w:val="FollowedHyperlink"/>
    <w:basedOn w:val="DefaultParagraphFont"/>
    <w:uiPriority w:val="99"/>
    <w:rsid w:val="00BB00F6"/>
    <w:rPr>
      <w:color w:val="800080"/>
      <w:u w:val="single"/>
    </w:rPr>
  </w:style>
  <w:style w:type="paragraph" w:styleId="BalloonText">
    <w:name w:val="Balloon Text"/>
    <w:basedOn w:val="Normal"/>
    <w:link w:val="BalloonTextChar"/>
    <w:uiPriority w:val="99"/>
    <w:semiHidden/>
    <w:rsid w:val="00AF2310"/>
    <w:rPr>
      <w:rFonts w:ascii="Tahoma" w:hAnsi="Tahoma" w:cs="Tahoma"/>
      <w:sz w:val="16"/>
      <w:szCs w:val="16"/>
    </w:rPr>
  </w:style>
  <w:style w:type="character" w:customStyle="1" w:styleId="BalloonTextChar">
    <w:name w:val="Balloon Text Char"/>
    <w:basedOn w:val="DefaultParagraphFont"/>
    <w:link w:val="BalloonText"/>
    <w:uiPriority w:val="99"/>
    <w:semiHidden/>
    <w:rsid w:val="00186E54"/>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1773878-278C-4396-9CB9-EE92FB9F1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0F813-B69F-45B4-AA59-63844F30C6E9}">
  <ds:schemaRefs>
    <ds:schemaRef ds:uri="http://schemas.microsoft.com/sharepoint/v3/contenttype/forms"/>
  </ds:schemaRefs>
</ds:datastoreItem>
</file>

<file path=customXml/itemProps3.xml><?xml version="1.0" encoding="utf-8"?>
<ds:datastoreItem xmlns:ds="http://schemas.openxmlformats.org/officeDocument/2006/customXml" ds:itemID="{175909AD-91CA-4A5A-90EA-48AF420178F7}">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6d93d11-28f8-4e6d-ae4f-5893c68de00b"/>
    <ds:schemaRef ds:uri="http://purl.org/dc/terms/"/>
    <ds:schemaRef ds:uri="http://schemas.microsoft.com/sharepoint/v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Certification and Agreement 11711B</vt:lpstr>
    </vt:vector>
  </TitlesOfParts>
  <Company>Lockheed Martin</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and Agreement 11711B</dc:title>
  <dc:creator>Dianne Cooperman</dc:creator>
  <cp:lastModifiedBy>SYSTEM</cp:lastModifiedBy>
  <cp:revision>2</cp:revision>
  <cp:lastPrinted>2004-04-27T17:56:00Z</cp:lastPrinted>
  <dcterms:created xsi:type="dcterms:W3CDTF">2019-10-24T20:18:00Z</dcterms:created>
  <dcterms:modified xsi:type="dcterms:W3CDTF">2019-10-24T20:18:00Z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17e7e281-b244-475a-bcea-e218e1f8c590</vt:lpwstr>
  </property>
  <property fmtid="{D5CDD505-2E9C-101B-9397-08002B2CF9AE}" pid="3" name="ContentTypeId">
    <vt:lpwstr>0x0101001A2A00A75FB2BD469FC5BABC27835FFD</vt:lpwstr>
  </property>
  <property fmtid="{D5CDD505-2E9C-101B-9397-08002B2CF9AE}" pid="4" name="Order">
    <vt:r8>2800</vt:r8>
  </property>
  <property fmtid="{D5CDD505-2E9C-101B-9397-08002B2CF9AE}" pid="5" name="_AdHocReviewCycleID">
    <vt:i4>-1164428476</vt:i4>
  </property>
  <property fmtid="{D5CDD505-2E9C-101B-9397-08002B2CF9AE}" pid="6" name="_NewReviewCycle">
    <vt:lpwstr/>
  </property>
  <property fmtid="{D5CDD505-2E9C-101B-9397-08002B2CF9AE}" pid="7" name="_EmailSubject">
    <vt:lpwstr>PRA submission</vt:lpwstr>
  </property>
  <property fmtid="{D5CDD505-2E9C-101B-9397-08002B2CF9AE}" pid="8" name="_AuthorEmail">
    <vt:lpwstr>Luis.A.Saucedo@hud.gov</vt:lpwstr>
  </property>
  <property fmtid="{D5CDD505-2E9C-101B-9397-08002B2CF9AE}" pid="9" name="_AuthorEmailDisplayName">
    <vt:lpwstr>Saucedo, Luis A</vt:lpwstr>
  </property>
  <property fmtid="{D5CDD505-2E9C-101B-9397-08002B2CF9AE}" pid="10" name="_ReviewingToolsShownOnce">
    <vt:lpwstr/>
  </property>
</Properties>
</file>