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ED3C3" w14:textId="339D0208" w:rsidR="002A64F1" w:rsidRPr="00DD2125" w:rsidRDefault="000E50F7" w:rsidP="002A64F1">
      <w:pPr>
        <w:widowControl w:val="0"/>
        <w:tabs>
          <w:tab w:val="center" w:pos="4680"/>
        </w:tabs>
        <w:jc w:val="center"/>
        <w:rPr>
          <w:rFonts w:ascii="Arial" w:hAnsi="Arial" w:cs="Arial"/>
          <w:sz w:val="22"/>
        </w:rPr>
      </w:pPr>
      <w:bookmarkStart w:id="0" w:name="_GoBack"/>
      <w:bookmarkEnd w:id="0"/>
      <w:r>
        <w:rPr>
          <w:rFonts w:ascii="Arial" w:hAnsi="Arial" w:cs="Arial"/>
          <w:sz w:val="22"/>
          <w:szCs w:val="22"/>
        </w:rPr>
        <w:t>FINAL</w:t>
      </w:r>
      <w:r w:rsidR="00C70B5E">
        <w:rPr>
          <w:rFonts w:ascii="Arial" w:hAnsi="Arial" w:cs="Arial"/>
          <w:sz w:val="22"/>
          <w:szCs w:val="22"/>
        </w:rPr>
        <w:t xml:space="preserve"> </w:t>
      </w:r>
      <w:r w:rsidR="002A64F1" w:rsidRPr="00DD2125">
        <w:rPr>
          <w:rFonts w:ascii="Arial" w:hAnsi="Arial" w:cs="Arial"/>
          <w:sz w:val="22"/>
          <w:szCs w:val="22"/>
        </w:rPr>
        <w:t>SUPPO</w:t>
      </w:r>
      <w:r w:rsidR="002A64F1" w:rsidRPr="00DD2125">
        <w:rPr>
          <w:rFonts w:ascii="Arial" w:hAnsi="Arial" w:cs="Arial"/>
          <w:sz w:val="22"/>
        </w:rPr>
        <w:t>RTING STATEMENT</w:t>
      </w:r>
    </w:p>
    <w:p w14:paraId="5C8EAD8A" w14:textId="77777777" w:rsidR="009622E8" w:rsidRPr="00DD2125" w:rsidRDefault="009622E8" w:rsidP="002A64F1">
      <w:pPr>
        <w:widowControl w:val="0"/>
        <w:tabs>
          <w:tab w:val="center" w:pos="4680"/>
        </w:tabs>
        <w:jc w:val="center"/>
        <w:rPr>
          <w:rFonts w:ascii="Arial" w:hAnsi="Arial" w:cs="Arial"/>
          <w:sz w:val="22"/>
        </w:rPr>
      </w:pPr>
    </w:p>
    <w:p w14:paraId="68A46ED5" w14:textId="77777777" w:rsidR="002A64F1" w:rsidRPr="00DD2125" w:rsidRDefault="002A64F1" w:rsidP="002A64F1">
      <w:pPr>
        <w:widowControl w:val="0"/>
        <w:tabs>
          <w:tab w:val="center" w:pos="4680"/>
        </w:tabs>
        <w:jc w:val="center"/>
        <w:rPr>
          <w:rFonts w:ascii="Arial" w:hAnsi="Arial" w:cs="Arial"/>
          <w:sz w:val="22"/>
        </w:rPr>
      </w:pPr>
      <w:r w:rsidRPr="00DD2125">
        <w:rPr>
          <w:rFonts w:ascii="Arial" w:hAnsi="Arial" w:cs="Arial"/>
          <w:sz w:val="22"/>
        </w:rPr>
        <w:t>FOR</w:t>
      </w:r>
    </w:p>
    <w:p w14:paraId="073CCA35" w14:textId="77777777" w:rsidR="002A64F1" w:rsidRPr="00DD2125" w:rsidRDefault="002A64F1" w:rsidP="002A64F1">
      <w:pPr>
        <w:widowControl w:val="0"/>
        <w:jc w:val="center"/>
        <w:rPr>
          <w:rFonts w:ascii="Arial" w:hAnsi="Arial" w:cs="Arial"/>
          <w:sz w:val="22"/>
        </w:rPr>
      </w:pPr>
    </w:p>
    <w:p w14:paraId="42260B27" w14:textId="77777777" w:rsidR="00C422EC" w:rsidRPr="00DD2125" w:rsidRDefault="000D76B5" w:rsidP="002A64F1">
      <w:pPr>
        <w:widowControl w:val="0"/>
        <w:jc w:val="center"/>
        <w:rPr>
          <w:rFonts w:ascii="Arial" w:hAnsi="Arial" w:cs="Arial"/>
          <w:sz w:val="22"/>
          <w:szCs w:val="22"/>
        </w:rPr>
      </w:pPr>
      <w:r w:rsidRPr="00DD2125">
        <w:rPr>
          <w:rFonts w:ascii="Arial" w:hAnsi="Arial" w:cs="Arial"/>
          <w:sz w:val="22"/>
          <w:szCs w:val="22"/>
        </w:rPr>
        <w:t xml:space="preserve">REQUEST FOR INFORMATION PURSUANT TO </w:t>
      </w:r>
      <w:r w:rsidR="00C422EC" w:rsidRPr="00DD2125">
        <w:rPr>
          <w:rFonts w:ascii="Arial" w:hAnsi="Arial" w:cs="Arial"/>
          <w:sz w:val="22"/>
          <w:szCs w:val="22"/>
        </w:rPr>
        <w:t>10 CFR</w:t>
      </w:r>
      <w:r w:rsidR="00375A17" w:rsidRPr="00DD2125">
        <w:rPr>
          <w:rFonts w:ascii="Arial" w:hAnsi="Arial" w:cs="Arial"/>
          <w:sz w:val="22"/>
          <w:szCs w:val="22"/>
        </w:rPr>
        <w:t xml:space="preserve"> 50.54(f)</w:t>
      </w:r>
    </w:p>
    <w:p w14:paraId="48869DFA" w14:textId="77777777" w:rsidR="00C422EC" w:rsidRPr="00DD2125" w:rsidRDefault="000D76B5" w:rsidP="002A64F1">
      <w:pPr>
        <w:widowControl w:val="0"/>
        <w:jc w:val="center"/>
        <w:rPr>
          <w:rFonts w:ascii="Arial" w:hAnsi="Arial" w:cs="Arial"/>
          <w:sz w:val="22"/>
          <w:szCs w:val="22"/>
        </w:rPr>
      </w:pPr>
      <w:r w:rsidRPr="00DD2125">
        <w:rPr>
          <w:rFonts w:ascii="Arial" w:hAnsi="Arial" w:cs="Arial"/>
          <w:sz w:val="22"/>
          <w:szCs w:val="22"/>
        </w:rPr>
        <w:t xml:space="preserve">REGARDING RECOMMENDATIONS </w:t>
      </w:r>
      <w:r w:rsidR="00C422EC" w:rsidRPr="00DD2125">
        <w:rPr>
          <w:rFonts w:ascii="Arial" w:hAnsi="Arial" w:cs="Arial"/>
          <w:sz w:val="22"/>
          <w:szCs w:val="22"/>
        </w:rPr>
        <w:t xml:space="preserve">2.1, 2.3 </w:t>
      </w:r>
      <w:r w:rsidRPr="00DD2125">
        <w:rPr>
          <w:rFonts w:ascii="Arial" w:hAnsi="Arial" w:cs="Arial"/>
          <w:sz w:val="22"/>
          <w:szCs w:val="22"/>
        </w:rPr>
        <w:t>AND</w:t>
      </w:r>
      <w:r w:rsidR="00C422EC" w:rsidRPr="00DD2125">
        <w:rPr>
          <w:rFonts w:ascii="Arial" w:hAnsi="Arial" w:cs="Arial"/>
          <w:sz w:val="22"/>
          <w:szCs w:val="22"/>
        </w:rPr>
        <w:t xml:space="preserve"> 9</w:t>
      </w:r>
      <w:r w:rsidR="00515AA6" w:rsidRPr="00DD2125">
        <w:rPr>
          <w:rFonts w:ascii="Arial" w:hAnsi="Arial" w:cs="Arial"/>
          <w:sz w:val="22"/>
          <w:szCs w:val="22"/>
        </w:rPr>
        <w:t>.</w:t>
      </w:r>
      <w:r w:rsidR="00C422EC" w:rsidRPr="00DD2125">
        <w:rPr>
          <w:rFonts w:ascii="Arial" w:hAnsi="Arial" w:cs="Arial"/>
          <w:sz w:val="22"/>
          <w:szCs w:val="22"/>
        </w:rPr>
        <w:t xml:space="preserve">3, </w:t>
      </w:r>
      <w:r w:rsidRPr="00DD2125">
        <w:rPr>
          <w:rFonts w:ascii="Arial" w:hAnsi="Arial" w:cs="Arial"/>
          <w:sz w:val="22"/>
          <w:szCs w:val="22"/>
        </w:rPr>
        <w:t>OF THE NEAR-TERM TASK FORCE REVIEW OF INSIGHTS FROM THE FUKUSHIMA DAI-ICHI EVENT</w:t>
      </w:r>
    </w:p>
    <w:p w14:paraId="6F674C3F" w14:textId="77777777" w:rsidR="00C422EC" w:rsidRPr="00DD2125" w:rsidRDefault="00C422EC" w:rsidP="002A64F1">
      <w:pPr>
        <w:widowControl w:val="0"/>
        <w:jc w:val="center"/>
        <w:rPr>
          <w:rFonts w:ascii="Arial" w:hAnsi="Arial" w:cs="Arial"/>
          <w:sz w:val="22"/>
        </w:rPr>
      </w:pPr>
    </w:p>
    <w:p w14:paraId="68E4F137" w14:textId="77777777" w:rsidR="002A64F1" w:rsidRPr="00DD2125" w:rsidRDefault="00010E6A" w:rsidP="002A64F1">
      <w:pPr>
        <w:widowControl w:val="0"/>
        <w:tabs>
          <w:tab w:val="center" w:pos="4680"/>
        </w:tabs>
        <w:jc w:val="center"/>
        <w:rPr>
          <w:rFonts w:ascii="Arial" w:hAnsi="Arial" w:cs="Arial"/>
          <w:sz w:val="22"/>
        </w:rPr>
      </w:pPr>
      <w:r w:rsidRPr="00DD2125">
        <w:rPr>
          <w:rFonts w:ascii="Arial" w:hAnsi="Arial" w:cs="Arial"/>
          <w:sz w:val="22"/>
        </w:rPr>
        <w:t>(3150-0211</w:t>
      </w:r>
      <w:r w:rsidR="002A64F1" w:rsidRPr="00DD2125">
        <w:rPr>
          <w:rFonts w:ascii="Arial" w:hAnsi="Arial" w:cs="Arial"/>
          <w:sz w:val="22"/>
        </w:rPr>
        <w:t>)</w:t>
      </w:r>
    </w:p>
    <w:p w14:paraId="3206AD36" w14:textId="080157D3" w:rsidR="002A64F1" w:rsidRPr="00DD2125" w:rsidRDefault="00822803" w:rsidP="002A64F1">
      <w:pPr>
        <w:widowControl w:val="0"/>
        <w:tabs>
          <w:tab w:val="center" w:pos="4680"/>
        </w:tabs>
        <w:jc w:val="center"/>
        <w:rPr>
          <w:rFonts w:ascii="Arial" w:hAnsi="Arial" w:cs="Arial"/>
          <w:sz w:val="22"/>
        </w:rPr>
      </w:pPr>
      <w:r>
        <w:rPr>
          <w:rFonts w:ascii="Arial" w:hAnsi="Arial" w:cs="Arial"/>
          <w:sz w:val="22"/>
        </w:rPr>
        <w:t>EXTENSION</w:t>
      </w:r>
    </w:p>
    <w:p w14:paraId="452FCF7A" w14:textId="77777777" w:rsidR="002A64F1" w:rsidRPr="00DD2125" w:rsidRDefault="002A64F1" w:rsidP="002A64F1">
      <w:pPr>
        <w:widowControl w:val="0"/>
        <w:rPr>
          <w:rFonts w:ascii="Arial" w:hAnsi="Arial" w:cs="Arial"/>
          <w:sz w:val="22"/>
        </w:rPr>
      </w:pPr>
    </w:p>
    <w:p w14:paraId="56375383" w14:textId="77777777" w:rsidR="002A64F1" w:rsidRPr="00DD2125" w:rsidRDefault="002A64F1" w:rsidP="002A64F1">
      <w:pPr>
        <w:widowControl w:val="0"/>
        <w:rPr>
          <w:rFonts w:ascii="Arial" w:hAnsi="Arial" w:cs="Arial"/>
          <w:sz w:val="22"/>
        </w:rPr>
      </w:pPr>
    </w:p>
    <w:p w14:paraId="238B9A6A" w14:textId="77777777" w:rsidR="00685FA9" w:rsidRPr="00DD2125" w:rsidRDefault="00685FA9" w:rsidP="00685FA9">
      <w:pPr>
        <w:widowControl w:val="0"/>
        <w:rPr>
          <w:rFonts w:ascii="Arial" w:hAnsi="Arial" w:cs="Arial"/>
          <w:sz w:val="22"/>
        </w:rPr>
      </w:pPr>
      <w:r w:rsidRPr="00DD2125">
        <w:rPr>
          <w:rFonts w:ascii="Arial" w:hAnsi="Arial" w:cs="Arial"/>
          <w:sz w:val="22"/>
          <w:u w:val="single"/>
        </w:rPr>
        <w:t>Description of the Information Collection</w:t>
      </w:r>
    </w:p>
    <w:p w14:paraId="3DAF9579" w14:textId="77777777" w:rsidR="00685FA9" w:rsidRPr="00DD2125" w:rsidRDefault="00685FA9" w:rsidP="00685FA9">
      <w:pPr>
        <w:rPr>
          <w:rFonts w:ascii="Arial" w:hAnsi="Arial" w:cs="Arial"/>
          <w:sz w:val="22"/>
          <w:szCs w:val="22"/>
        </w:rPr>
      </w:pPr>
    </w:p>
    <w:p w14:paraId="140608F1" w14:textId="43F71167" w:rsidR="00685FA9" w:rsidRPr="00DD2125" w:rsidRDefault="00685FA9" w:rsidP="00685FA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2125">
        <w:rPr>
          <w:rFonts w:ascii="Arial" w:hAnsi="Arial" w:cs="Arial"/>
          <w:sz w:val="22"/>
          <w:szCs w:val="22"/>
        </w:rPr>
        <w:t xml:space="preserve">Title 10 of the </w:t>
      </w:r>
      <w:r w:rsidRPr="00DD2125">
        <w:rPr>
          <w:rFonts w:ascii="Arial" w:hAnsi="Arial" w:cs="Arial"/>
          <w:i/>
          <w:sz w:val="22"/>
          <w:szCs w:val="22"/>
        </w:rPr>
        <w:t>Code of Federal Regulations</w:t>
      </w:r>
      <w:r w:rsidRPr="00DD2125">
        <w:rPr>
          <w:rFonts w:ascii="Arial" w:hAnsi="Arial" w:cs="Arial"/>
          <w:sz w:val="22"/>
          <w:szCs w:val="22"/>
        </w:rPr>
        <w:t xml:space="preserve"> (10 CFR) 50.54(f) of the </w:t>
      </w:r>
      <w:r w:rsidR="00DB1384">
        <w:rPr>
          <w:rFonts w:ascii="Arial" w:hAnsi="Arial" w:cs="Arial"/>
          <w:sz w:val="22"/>
          <w:szCs w:val="22"/>
        </w:rPr>
        <w:t>U.S. Nuclear Regulatory Commission (</w:t>
      </w:r>
      <w:r w:rsidRPr="00DD2125">
        <w:rPr>
          <w:rFonts w:ascii="Arial" w:hAnsi="Arial" w:cs="Arial"/>
          <w:sz w:val="22"/>
          <w:szCs w:val="22"/>
        </w:rPr>
        <w:t>NRC</w:t>
      </w:r>
      <w:r w:rsidR="00DB1384">
        <w:rPr>
          <w:rFonts w:ascii="Arial" w:hAnsi="Arial" w:cs="Arial"/>
          <w:sz w:val="22"/>
          <w:szCs w:val="22"/>
        </w:rPr>
        <w:t>)</w:t>
      </w:r>
      <w:r w:rsidRPr="00DD2125">
        <w:rPr>
          <w:rFonts w:ascii="Arial" w:hAnsi="Arial" w:cs="Arial"/>
          <w:sz w:val="22"/>
          <w:szCs w:val="22"/>
        </w:rPr>
        <w:t xml:space="preserve"> regulations provides that a licensee shall, upon request by the Commission, submit written statements under oath or affirmation to enable the Commission to determine whether a license should be modified, suspended, or revoked.  When the NRC staff has identified a potential health, safety, environmental or security deficiency at a particular plant or series of plants, the staff may require a licensee or licensees to submit information to evaluate the particular situation and to make a determination whether the situation is serious enough to require that the Commission issue an </w:t>
      </w:r>
      <w:r w:rsidR="00DB1384">
        <w:rPr>
          <w:rFonts w:ascii="Arial" w:hAnsi="Arial" w:cs="Arial"/>
          <w:sz w:val="22"/>
          <w:szCs w:val="22"/>
        </w:rPr>
        <w:t>o</w:t>
      </w:r>
      <w:r w:rsidRPr="00DD2125">
        <w:rPr>
          <w:rFonts w:ascii="Arial" w:hAnsi="Arial" w:cs="Arial"/>
          <w:sz w:val="22"/>
          <w:szCs w:val="22"/>
        </w:rPr>
        <w:t>rder to modify, revoke, or suspend the license to operate a nuclear reactor.</w:t>
      </w:r>
    </w:p>
    <w:p w14:paraId="4691D20D" w14:textId="6A5562C9" w:rsidR="00685FA9" w:rsidRPr="00DD2125" w:rsidRDefault="00685FA9" w:rsidP="00125E7F">
      <w:pPr>
        <w:tabs>
          <w:tab w:val="left" w:pos="1800"/>
        </w:tabs>
        <w:rPr>
          <w:rFonts w:ascii="Arial" w:hAnsi="Arial" w:cs="Arial"/>
          <w:sz w:val="22"/>
          <w:szCs w:val="22"/>
        </w:rPr>
      </w:pPr>
    </w:p>
    <w:p w14:paraId="63342805" w14:textId="41370950" w:rsidR="009622E8" w:rsidRPr="00DD2125" w:rsidRDefault="00685FA9" w:rsidP="00685FA9">
      <w:pPr>
        <w:rPr>
          <w:rFonts w:ascii="Arial" w:hAnsi="Arial"/>
          <w:sz w:val="22"/>
        </w:rPr>
      </w:pPr>
      <w:r w:rsidRPr="00DD2125">
        <w:rPr>
          <w:rFonts w:ascii="Arial" w:hAnsi="Arial" w:cs="Arial"/>
          <w:sz w:val="22"/>
          <w:szCs w:val="22"/>
        </w:rPr>
        <w:t>Following events at the Fukushima Dai-ichi nuclear power plant resulting from the March 11, 2011</w:t>
      </w:r>
      <w:r w:rsidR="00DB1384">
        <w:rPr>
          <w:rFonts w:ascii="Arial" w:hAnsi="Arial" w:cs="Arial"/>
          <w:sz w:val="22"/>
          <w:szCs w:val="22"/>
        </w:rPr>
        <w:t>,</w:t>
      </w:r>
      <w:r w:rsidRPr="00DD2125">
        <w:rPr>
          <w:rFonts w:ascii="Arial" w:hAnsi="Arial" w:cs="Arial"/>
          <w:sz w:val="22"/>
          <w:szCs w:val="22"/>
        </w:rPr>
        <w:t xml:space="preserve"> </w:t>
      </w:r>
      <w:r w:rsidRPr="00DD2125">
        <w:rPr>
          <w:rFonts w:ascii="Arial" w:hAnsi="Arial"/>
          <w:sz w:val="22"/>
        </w:rPr>
        <w:t>Great Tōhoku Earthquake and subsequent tsunami, and in response to requirements contained in Section 402 of the Consolidated Appropriations Act (Public Law 112-074)</w:t>
      </w:r>
      <w:r w:rsidR="003B46E3" w:rsidRPr="00DD2125">
        <w:rPr>
          <w:rFonts w:ascii="Arial" w:hAnsi="Arial"/>
          <w:sz w:val="22"/>
        </w:rPr>
        <w:t>, the NRC</w:t>
      </w:r>
      <w:r w:rsidRPr="00DD2125">
        <w:rPr>
          <w:rFonts w:ascii="Arial" w:hAnsi="Arial"/>
          <w:sz w:val="22"/>
        </w:rPr>
        <w:t xml:space="preserve"> issue</w:t>
      </w:r>
      <w:r w:rsidR="00F64CD1" w:rsidRPr="00DD2125">
        <w:rPr>
          <w:rFonts w:ascii="Arial" w:hAnsi="Arial"/>
          <w:sz w:val="22"/>
        </w:rPr>
        <w:t>d</w:t>
      </w:r>
      <w:r w:rsidRPr="00DD2125">
        <w:rPr>
          <w:rFonts w:ascii="Arial" w:hAnsi="Arial"/>
          <w:sz w:val="22"/>
        </w:rPr>
        <w:t xml:space="preserve"> letters to 104 power reactors licensees</w:t>
      </w:r>
      <w:r w:rsidR="00192298">
        <w:rPr>
          <w:rFonts w:ascii="Arial" w:hAnsi="Arial"/>
          <w:sz w:val="22"/>
        </w:rPr>
        <w:t>, 2 power reactors in the process of resuming licensing, and 4 reactors under construction with combined licenses (COLs)</w:t>
      </w:r>
      <w:r w:rsidRPr="00DD2125">
        <w:rPr>
          <w:rFonts w:ascii="Arial" w:hAnsi="Arial"/>
          <w:sz w:val="22"/>
        </w:rPr>
        <w:t xml:space="preserve"> pursuant to 10 CFR 50.54(f)</w:t>
      </w:r>
      <w:r w:rsidR="00F64CD1" w:rsidRPr="00DD2125">
        <w:rPr>
          <w:rFonts w:ascii="Arial" w:hAnsi="Arial"/>
          <w:sz w:val="22"/>
        </w:rPr>
        <w:t xml:space="preserve"> requesting the following information:  </w:t>
      </w:r>
    </w:p>
    <w:p w14:paraId="62F025D9" w14:textId="77777777" w:rsidR="00F64CD1" w:rsidRPr="00DD2125" w:rsidRDefault="00F64CD1" w:rsidP="00685FA9">
      <w:pPr>
        <w:rPr>
          <w:rFonts w:ascii="Arial" w:hAnsi="Arial"/>
          <w:sz w:val="22"/>
        </w:rPr>
      </w:pPr>
    </w:p>
    <w:p w14:paraId="31E8F476" w14:textId="77777777" w:rsidR="00685FA9" w:rsidRPr="00DD2125" w:rsidRDefault="00685FA9" w:rsidP="00685FA9">
      <w:pPr>
        <w:numPr>
          <w:ilvl w:val="0"/>
          <w:numId w:val="7"/>
        </w:numPr>
        <w:rPr>
          <w:rFonts w:ascii="Arial" w:hAnsi="Arial" w:cs="Arial"/>
          <w:sz w:val="22"/>
          <w:szCs w:val="22"/>
        </w:rPr>
      </w:pPr>
      <w:r w:rsidRPr="00DD2125">
        <w:rPr>
          <w:rFonts w:ascii="Arial" w:hAnsi="Arial" w:cs="Arial"/>
          <w:sz w:val="22"/>
          <w:szCs w:val="22"/>
        </w:rPr>
        <w:t>Seismic and flooding hazard reevaluations to determine if further regulatory action is necessary</w:t>
      </w:r>
    </w:p>
    <w:p w14:paraId="50F72BA8" w14:textId="77777777" w:rsidR="00685FA9" w:rsidRPr="00DD2125" w:rsidRDefault="00685FA9" w:rsidP="00685FA9">
      <w:pPr>
        <w:numPr>
          <w:ilvl w:val="0"/>
          <w:numId w:val="7"/>
        </w:numPr>
        <w:rPr>
          <w:rFonts w:ascii="Arial" w:hAnsi="Arial" w:cs="Arial"/>
          <w:sz w:val="22"/>
          <w:szCs w:val="22"/>
        </w:rPr>
      </w:pPr>
      <w:r w:rsidRPr="00DD2125">
        <w:rPr>
          <w:rFonts w:ascii="Arial" w:hAnsi="Arial" w:cs="Arial"/>
          <w:sz w:val="22"/>
          <w:szCs w:val="22"/>
        </w:rPr>
        <w:t>Walkdowns to confirm compliance with the current licensing basis and provide input to the hazard reevaluations</w:t>
      </w:r>
    </w:p>
    <w:p w14:paraId="3552AF3D" w14:textId="77777777" w:rsidR="00685FA9" w:rsidRPr="00DD2125" w:rsidRDefault="00685FA9" w:rsidP="00685FA9">
      <w:pPr>
        <w:numPr>
          <w:ilvl w:val="0"/>
          <w:numId w:val="7"/>
        </w:numPr>
        <w:rPr>
          <w:rFonts w:ascii="Arial" w:hAnsi="Arial" w:cs="Arial"/>
          <w:sz w:val="22"/>
          <w:szCs w:val="22"/>
        </w:rPr>
      </w:pPr>
      <w:r w:rsidRPr="00DD2125">
        <w:rPr>
          <w:rFonts w:ascii="Arial" w:hAnsi="Arial" w:cs="Arial"/>
          <w:sz w:val="22"/>
          <w:szCs w:val="22"/>
        </w:rPr>
        <w:t>Analysis of the Emergency Preparedness capability with respect to staffing and communication ability during a prolonged multiunit event</w:t>
      </w:r>
    </w:p>
    <w:p w14:paraId="792B5EDD" w14:textId="77777777" w:rsidR="00397439" w:rsidRDefault="00397439" w:rsidP="00397439">
      <w:pPr>
        <w:widowControl w:val="0"/>
        <w:rPr>
          <w:rFonts w:ascii="Arial" w:hAnsi="Arial" w:cs="Arial"/>
          <w:sz w:val="22"/>
          <w:szCs w:val="22"/>
        </w:rPr>
      </w:pPr>
    </w:p>
    <w:p w14:paraId="02933BCF" w14:textId="45D578B2" w:rsidR="0038733E" w:rsidRPr="00DD2125" w:rsidRDefault="0038733E" w:rsidP="00397439">
      <w:pPr>
        <w:widowControl w:val="0"/>
        <w:rPr>
          <w:sz w:val="22"/>
          <w:szCs w:val="22"/>
        </w:rPr>
      </w:pPr>
      <w:r>
        <w:rPr>
          <w:rFonts w:ascii="Arial" w:hAnsi="Arial" w:cs="Arial"/>
          <w:sz w:val="22"/>
          <w:szCs w:val="22"/>
        </w:rPr>
        <w:t xml:space="preserve">The letters requested the one-time collection of information but allowed for implementation over a </w:t>
      </w:r>
      <w:r w:rsidR="00DB1384">
        <w:rPr>
          <w:rFonts w:ascii="Arial" w:hAnsi="Arial" w:cs="Arial"/>
          <w:sz w:val="22"/>
          <w:szCs w:val="22"/>
        </w:rPr>
        <w:t>7</w:t>
      </w:r>
      <w:r w:rsidR="00CB191A">
        <w:rPr>
          <w:rFonts w:ascii="Arial" w:hAnsi="Arial" w:cs="Arial"/>
          <w:sz w:val="22"/>
          <w:szCs w:val="22"/>
        </w:rPr>
        <w:t>-</w:t>
      </w:r>
      <w:r>
        <w:rPr>
          <w:rFonts w:ascii="Arial" w:hAnsi="Arial" w:cs="Arial"/>
          <w:sz w:val="22"/>
          <w:szCs w:val="22"/>
        </w:rPr>
        <w:t xml:space="preserve">year period.  </w:t>
      </w:r>
      <w:r w:rsidR="00E75118" w:rsidRPr="00E75118">
        <w:rPr>
          <w:rFonts w:ascii="Arial" w:hAnsi="Arial" w:cs="Arial"/>
          <w:sz w:val="22"/>
          <w:szCs w:val="22"/>
        </w:rPr>
        <w:t>Most</w:t>
      </w:r>
      <w:r w:rsidR="00E75118">
        <w:rPr>
          <w:rFonts w:ascii="Arial" w:hAnsi="Arial" w:cs="Arial"/>
          <w:sz w:val="22"/>
          <w:szCs w:val="22"/>
        </w:rPr>
        <w:t xml:space="preserve"> </w:t>
      </w:r>
      <w:r>
        <w:rPr>
          <w:rFonts w:ascii="Arial" w:hAnsi="Arial" w:cs="Arial"/>
          <w:sz w:val="22"/>
          <w:szCs w:val="22"/>
        </w:rPr>
        <w:t xml:space="preserve">of the reports have been submitted but </w:t>
      </w:r>
      <w:r w:rsidR="00E75118">
        <w:rPr>
          <w:rFonts w:ascii="Arial" w:hAnsi="Arial" w:cs="Arial"/>
          <w:sz w:val="22"/>
          <w:szCs w:val="22"/>
        </w:rPr>
        <w:t xml:space="preserve">some </w:t>
      </w:r>
      <w:r>
        <w:rPr>
          <w:rFonts w:ascii="Arial" w:hAnsi="Arial" w:cs="Arial"/>
          <w:sz w:val="22"/>
          <w:szCs w:val="22"/>
        </w:rPr>
        <w:t xml:space="preserve">reports are still pending; as a result, an extension is needed.  </w:t>
      </w:r>
      <w:r w:rsidR="00DB1384">
        <w:rPr>
          <w:rFonts w:ascii="Arial" w:hAnsi="Arial" w:cs="Arial"/>
          <w:sz w:val="22"/>
          <w:szCs w:val="22"/>
        </w:rPr>
        <w:t xml:space="preserve">The </w:t>
      </w:r>
      <w:r>
        <w:rPr>
          <w:rFonts w:ascii="Arial" w:hAnsi="Arial" w:cs="Arial"/>
          <w:sz w:val="22"/>
          <w:szCs w:val="22"/>
        </w:rPr>
        <w:t xml:space="preserve">NRC is </w:t>
      </w:r>
      <w:r w:rsidR="00317BCD">
        <w:rPr>
          <w:rFonts w:ascii="Arial" w:hAnsi="Arial" w:cs="Arial"/>
          <w:sz w:val="22"/>
          <w:szCs w:val="22"/>
        </w:rPr>
        <w:t xml:space="preserve">not </w:t>
      </w:r>
      <w:r w:rsidR="00B2103C">
        <w:rPr>
          <w:rFonts w:ascii="Arial" w:hAnsi="Arial" w:cs="Arial"/>
          <w:sz w:val="22"/>
          <w:szCs w:val="22"/>
        </w:rPr>
        <w:t>changing</w:t>
      </w:r>
      <w:r>
        <w:rPr>
          <w:rFonts w:ascii="Arial" w:hAnsi="Arial" w:cs="Arial"/>
          <w:sz w:val="22"/>
          <w:szCs w:val="22"/>
        </w:rPr>
        <w:t xml:space="preserve"> the letters or other requirements set out in the previous information collection request.</w:t>
      </w:r>
    </w:p>
    <w:p w14:paraId="39739BE2" w14:textId="77777777" w:rsidR="00685FA9" w:rsidRPr="00DD2125" w:rsidRDefault="00685FA9" w:rsidP="00685FA9">
      <w:pPr>
        <w:widowControl w:val="0"/>
        <w:rPr>
          <w:rFonts w:ascii="Arial" w:hAnsi="Arial" w:cs="Arial"/>
          <w:sz w:val="22"/>
          <w:szCs w:val="22"/>
        </w:rPr>
      </w:pPr>
    </w:p>
    <w:p w14:paraId="43DC7266" w14:textId="32B3486C" w:rsidR="002A64F1" w:rsidRPr="00DD2125" w:rsidRDefault="008F2631" w:rsidP="002A64F1">
      <w:pPr>
        <w:widowControl w:val="0"/>
        <w:numPr>
          <w:ilvl w:val="0"/>
          <w:numId w:val="4"/>
        </w:numPr>
        <w:rPr>
          <w:rFonts w:ascii="Arial" w:hAnsi="Arial"/>
          <w:sz w:val="22"/>
        </w:rPr>
      </w:pPr>
      <w:r>
        <w:rPr>
          <w:rFonts w:ascii="Arial" w:hAnsi="Arial" w:cs="Arial"/>
          <w:sz w:val="22"/>
          <w:szCs w:val="22"/>
        </w:rPr>
        <w:t xml:space="preserve">  </w:t>
      </w:r>
      <w:r w:rsidR="002A64F1" w:rsidRPr="00DD2125">
        <w:rPr>
          <w:rFonts w:ascii="Arial" w:hAnsi="Arial" w:cs="Arial"/>
          <w:sz w:val="22"/>
          <w:szCs w:val="22"/>
        </w:rPr>
        <w:t>JUSTIFICATION</w:t>
      </w:r>
    </w:p>
    <w:p w14:paraId="7B1D9D7D" w14:textId="77777777" w:rsidR="002A64F1" w:rsidRPr="00DD2125" w:rsidRDefault="002A64F1" w:rsidP="002A64F1">
      <w:pPr>
        <w:widowControl w:val="0"/>
        <w:ind w:left="360"/>
        <w:rPr>
          <w:rFonts w:ascii="Arial" w:hAnsi="Arial"/>
          <w:sz w:val="22"/>
        </w:rPr>
      </w:pPr>
    </w:p>
    <w:p w14:paraId="3A2FB241" w14:textId="77777777" w:rsidR="002A64F1" w:rsidRPr="00DD2125" w:rsidRDefault="002A64F1" w:rsidP="002A64F1">
      <w:pPr>
        <w:widowControl w:val="0"/>
        <w:numPr>
          <w:ilvl w:val="0"/>
          <w:numId w:val="3"/>
        </w:numPr>
        <w:rPr>
          <w:rFonts w:ascii="Arial" w:hAnsi="Arial"/>
          <w:sz w:val="22"/>
          <w:u w:val="single"/>
        </w:rPr>
      </w:pPr>
      <w:r w:rsidRPr="00DD2125">
        <w:rPr>
          <w:rFonts w:ascii="Arial" w:hAnsi="Arial"/>
          <w:sz w:val="22"/>
          <w:u w:val="single"/>
        </w:rPr>
        <w:t>Need For and Practical Utility of the Collection of Information</w:t>
      </w:r>
    </w:p>
    <w:p w14:paraId="52D64C8A" w14:textId="77777777" w:rsidR="002A64F1" w:rsidRPr="00DD2125" w:rsidRDefault="002A64F1" w:rsidP="002A64F1">
      <w:pPr>
        <w:widowControl w:val="0"/>
        <w:rPr>
          <w:rFonts w:ascii="Arial" w:hAnsi="Arial"/>
          <w:sz w:val="22"/>
          <w:u w:val="single"/>
        </w:rPr>
      </w:pPr>
    </w:p>
    <w:p w14:paraId="02433DAD" w14:textId="77777777" w:rsidR="009A339F" w:rsidRPr="00DD2125" w:rsidRDefault="009A339F" w:rsidP="009A339F">
      <w:pPr>
        <w:widowControl w:val="0"/>
        <w:ind w:left="1080"/>
        <w:rPr>
          <w:rFonts w:ascii="Arial" w:hAnsi="Arial"/>
          <w:sz w:val="22"/>
        </w:rPr>
      </w:pPr>
      <w:r w:rsidRPr="00DD2125">
        <w:rPr>
          <w:rFonts w:ascii="Arial" w:hAnsi="Arial"/>
          <w:sz w:val="22"/>
        </w:rPr>
        <w:t xml:space="preserve">Protection from natural phenomena is critical for safe operation of nuclear power plants.  Failure to protect structures, systems, and components important to safety from natural phenomena with appropriate safety margins has the potential to result in common-cause failures with significant consequences, as was demonstrated at </w:t>
      </w:r>
      <w:r w:rsidRPr="00DD2125">
        <w:rPr>
          <w:rFonts w:ascii="Arial" w:hAnsi="Arial"/>
          <w:sz w:val="22"/>
        </w:rPr>
        <w:lastRenderedPageBreak/>
        <w:t xml:space="preserve">Fukushima.  Additionally, the consequences of an accident from some natural phenomena may be aggravated by a “cliff-edge” effect, in that a small increase in the hazard (e.g., flooding level) may sharply increase the number of </w:t>
      </w:r>
      <w:r w:rsidR="009234F2" w:rsidRPr="00DD2125">
        <w:rPr>
          <w:rFonts w:ascii="Arial" w:hAnsi="Arial"/>
          <w:sz w:val="22"/>
        </w:rPr>
        <w:t>s</w:t>
      </w:r>
      <w:r w:rsidRPr="00DD2125">
        <w:rPr>
          <w:rFonts w:ascii="Arial" w:hAnsi="Arial"/>
          <w:sz w:val="22"/>
        </w:rPr>
        <w:t xml:space="preserve">tructures, </w:t>
      </w:r>
      <w:r w:rsidR="009234F2" w:rsidRPr="00DD2125">
        <w:rPr>
          <w:rFonts w:ascii="Arial" w:hAnsi="Arial"/>
          <w:sz w:val="22"/>
        </w:rPr>
        <w:t>s</w:t>
      </w:r>
      <w:r w:rsidRPr="00DD2125">
        <w:rPr>
          <w:rFonts w:ascii="Arial" w:hAnsi="Arial"/>
          <w:sz w:val="22"/>
        </w:rPr>
        <w:t xml:space="preserve">ystems, and </w:t>
      </w:r>
      <w:r w:rsidR="009234F2" w:rsidRPr="00DD2125">
        <w:rPr>
          <w:rFonts w:ascii="Arial" w:hAnsi="Arial"/>
          <w:sz w:val="22"/>
        </w:rPr>
        <w:t>c</w:t>
      </w:r>
      <w:r w:rsidRPr="00DD2125">
        <w:rPr>
          <w:rFonts w:ascii="Arial" w:hAnsi="Arial"/>
          <w:sz w:val="22"/>
        </w:rPr>
        <w:t>omponents affected.</w:t>
      </w:r>
    </w:p>
    <w:p w14:paraId="68A1CCC5" w14:textId="77777777" w:rsidR="009A339F" w:rsidRPr="00DD2125" w:rsidRDefault="009A339F" w:rsidP="00BC35AD">
      <w:pPr>
        <w:ind w:left="1080"/>
        <w:rPr>
          <w:rFonts w:ascii="Arial" w:hAnsi="Arial"/>
          <w:sz w:val="22"/>
        </w:rPr>
      </w:pPr>
    </w:p>
    <w:p w14:paraId="223980E1" w14:textId="77777777" w:rsidR="009A339F" w:rsidRPr="00DD2125" w:rsidRDefault="009A339F" w:rsidP="00BC35AD">
      <w:pPr>
        <w:ind w:left="1080"/>
        <w:rPr>
          <w:rFonts w:ascii="Arial" w:hAnsi="Arial"/>
          <w:sz w:val="22"/>
        </w:rPr>
      </w:pPr>
      <w:r w:rsidRPr="00DD2125">
        <w:rPr>
          <w:rFonts w:ascii="Arial" w:hAnsi="Arial"/>
          <w:sz w:val="22"/>
        </w:rPr>
        <w:t>Current NRC regulations and associated regulatory guidance provide a robust regulatory approach for the evaluation of site hazards associated with natural phenomena.  However, this framework has evolved over time as new information regarding site hazards and their potential consequence has become available.  As a result, the licensing basis, design, and level of protection from natural phenomena differ among the existi</w:t>
      </w:r>
      <w:r w:rsidR="009234F2" w:rsidRPr="00DD2125">
        <w:rPr>
          <w:rFonts w:ascii="Arial" w:hAnsi="Arial"/>
          <w:sz w:val="22"/>
        </w:rPr>
        <w:t>ng operating reactors in the United States</w:t>
      </w:r>
      <w:r w:rsidRPr="00DD2125">
        <w:rPr>
          <w:rFonts w:ascii="Arial" w:hAnsi="Arial"/>
          <w:sz w:val="22"/>
        </w:rPr>
        <w:t>, depending on when the plant was constructed and licensed for operation.  Additionally, the assumptions and factors that were considered in determining the level of protection necessary at these sites vary depending on a number of contributing factors.  To date, the NRC has not undertaken a comprehensive re-establishment of the design basis for existing plants to reflect the current state of knowledge or current licensing criteria.</w:t>
      </w:r>
    </w:p>
    <w:p w14:paraId="13120405" w14:textId="77777777" w:rsidR="00C90761" w:rsidRPr="00DD2125" w:rsidRDefault="00C90761" w:rsidP="00BC35AD">
      <w:pPr>
        <w:ind w:left="1080"/>
        <w:rPr>
          <w:rFonts w:ascii="Arial" w:hAnsi="Arial"/>
          <w:sz w:val="22"/>
        </w:rPr>
      </w:pPr>
    </w:p>
    <w:p w14:paraId="3530E3D9" w14:textId="77777777" w:rsidR="00C90761" w:rsidRPr="00DD2125" w:rsidRDefault="00C90761" w:rsidP="00C90761">
      <w:pPr>
        <w:widowControl w:val="0"/>
        <w:ind w:left="1080"/>
        <w:rPr>
          <w:rFonts w:ascii="Arial" w:hAnsi="Arial"/>
          <w:sz w:val="22"/>
        </w:rPr>
      </w:pPr>
      <w:r w:rsidRPr="00DD2125">
        <w:rPr>
          <w:rFonts w:ascii="Arial" w:hAnsi="Arial"/>
          <w:sz w:val="22"/>
        </w:rPr>
        <w:t>As the state of knowledge of these hazards has evolved significantly since the licensing of many of the plants within the U. S., and given the demonstrated consequences from Fukushima, it is necessary to confirm the appropriateness of the hazards assumed for U.S. plants and their ability to protect against them.</w:t>
      </w:r>
    </w:p>
    <w:p w14:paraId="2FA1BFDE" w14:textId="77777777" w:rsidR="009A339F" w:rsidRPr="00DD2125" w:rsidRDefault="009A339F" w:rsidP="00BC35AD">
      <w:pPr>
        <w:ind w:left="1080"/>
        <w:rPr>
          <w:rFonts w:ascii="Arial" w:hAnsi="Arial"/>
          <w:sz w:val="22"/>
        </w:rPr>
      </w:pPr>
    </w:p>
    <w:p w14:paraId="6B4A7ECA" w14:textId="28117974" w:rsidR="000369E2" w:rsidRPr="00DD2125" w:rsidRDefault="009A339F" w:rsidP="00BC35AD">
      <w:pPr>
        <w:ind w:left="1080"/>
        <w:rPr>
          <w:rFonts w:ascii="Arial" w:hAnsi="Arial"/>
          <w:sz w:val="22"/>
        </w:rPr>
      </w:pPr>
      <w:r w:rsidRPr="00DD2125">
        <w:rPr>
          <w:rFonts w:ascii="Arial" w:hAnsi="Arial"/>
          <w:sz w:val="22"/>
        </w:rPr>
        <w:t xml:space="preserve">In response to the events </w:t>
      </w:r>
      <w:r w:rsidRPr="00DD2125">
        <w:rPr>
          <w:rFonts w:ascii="Arial" w:hAnsi="Arial" w:cs="Arial"/>
          <w:sz w:val="22"/>
          <w:szCs w:val="22"/>
        </w:rPr>
        <w:t>the Fukushima Dai-ichi nuclear power plant resulting from the March 11, 2011</w:t>
      </w:r>
      <w:r w:rsidR="002558E6">
        <w:rPr>
          <w:rFonts w:ascii="Arial" w:hAnsi="Arial" w:cs="Arial"/>
          <w:sz w:val="22"/>
          <w:szCs w:val="22"/>
        </w:rPr>
        <w:t>,</w:t>
      </w:r>
      <w:r w:rsidRPr="00DD2125">
        <w:rPr>
          <w:rFonts w:ascii="Arial" w:hAnsi="Arial" w:cs="Arial"/>
          <w:sz w:val="22"/>
          <w:szCs w:val="22"/>
        </w:rPr>
        <w:t xml:space="preserve"> </w:t>
      </w:r>
      <w:r w:rsidRPr="00DD2125">
        <w:rPr>
          <w:rFonts w:ascii="Arial" w:hAnsi="Arial"/>
          <w:sz w:val="22"/>
        </w:rPr>
        <w:t>Great Tōhoku Earthquake and subsequent tsunami, Congress direct</w:t>
      </w:r>
      <w:r w:rsidR="009271BF" w:rsidRPr="00DD2125">
        <w:rPr>
          <w:rFonts w:ascii="Arial" w:hAnsi="Arial"/>
          <w:sz w:val="22"/>
        </w:rPr>
        <w:t xml:space="preserve">ed the NRC in Section 402 of the </w:t>
      </w:r>
      <w:r w:rsidR="000369E2" w:rsidRPr="00DD2125">
        <w:rPr>
          <w:rFonts w:ascii="Arial" w:hAnsi="Arial"/>
          <w:sz w:val="22"/>
        </w:rPr>
        <w:t>C</w:t>
      </w:r>
      <w:r w:rsidR="009271BF" w:rsidRPr="00DD2125">
        <w:rPr>
          <w:rFonts w:ascii="Arial" w:hAnsi="Arial"/>
          <w:sz w:val="22"/>
        </w:rPr>
        <w:t>onsolidated Appropriations Act (Public Law 112-074)</w:t>
      </w:r>
      <w:r w:rsidR="000369E2" w:rsidRPr="00DD2125">
        <w:rPr>
          <w:rFonts w:ascii="Arial" w:hAnsi="Arial"/>
          <w:sz w:val="22"/>
        </w:rPr>
        <w:t xml:space="preserve"> </w:t>
      </w:r>
      <w:r w:rsidR="009271BF" w:rsidRPr="00DD2125">
        <w:rPr>
          <w:rFonts w:ascii="Arial" w:hAnsi="Arial"/>
          <w:sz w:val="22"/>
        </w:rPr>
        <w:t>to collect information from reactor licensees as described below</w:t>
      </w:r>
      <w:r w:rsidR="000369E2" w:rsidRPr="00DD2125">
        <w:rPr>
          <w:rFonts w:ascii="Arial" w:hAnsi="Arial"/>
          <w:sz w:val="22"/>
        </w:rPr>
        <w:t xml:space="preserve">:  </w:t>
      </w:r>
    </w:p>
    <w:p w14:paraId="23EEEEBD" w14:textId="77777777" w:rsidR="000369E2" w:rsidRPr="00DD2125" w:rsidRDefault="000369E2" w:rsidP="000369E2">
      <w:pPr>
        <w:widowControl w:val="0"/>
        <w:ind w:left="1080"/>
        <w:rPr>
          <w:rFonts w:ascii="Arial" w:hAnsi="Arial"/>
          <w:sz w:val="22"/>
        </w:rPr>
      </w:pPr>
    </w:p>
    <w:p w14:paraId="20499D1B" w14:textId="77777777" w:rsidR="000369E2" w:rsidRPr="00DD2125" w:rsidRDefault="000369E2" w:rsidP="000369E2">
      <w:pPr>
        <w:widowControl w:val="0"/>
        <w:ind w:left="1440"/>
        <w:rPr>
          <w:rFonts w:ascii="Arial" w:hAnsi="Arial"/>
          <w:sz w:val="22"/>
        </w:rPr>
      </w:pPr>
      <w:r w:rsidRPr="00DD2125">
        <w:rPr>
          <w:rFonts w:ascii="Arial" w:hAnsi="Arial"/>
          <w:sz w:val="22"/>
        </w:rPr>
        <w:t xml:space="preserve">The Nuclear Regulatory Commission shall require reactor licensees to re-evaluate the seismic, tsunami, flooding, and other external hazards at their sites against current applicable Commission requirements and guidance for such licensees as expeditiously as possible, and thereafter when appropriate, as determined by the Commission, and require each licensee to respond to the Commission that the design basis for each reactor meets the requirements of its license, current applicable Commission requirements and guidance for such license.  Based upon the evaluations conducted pursuant to this section and other information it deems relevant, the Commission shall require licensees to update the design basis for each reactor, if necessary.  </w:t>
      </w:r>
    </w:p>
    <w:p w14:paraId="431CE37C" w14:textId="77777777" w:rsidR="000369E2" w:rsidRPr="00DD2125" w:rsidRDefault="000369E2" w:rsidP="000369E2">
      <w:pPr>
        <w:widowControl w:val="0"/>
        <w:ind w:left="1080"/>
        <w:rPr>
          <w:rFonts w:ascii="Arial" w:hAnsi="Arial"/>
          <w:sz w:val="22"/>
        </w:rPr>
      </w:pPr>
    </w:p>
    <w:p w14:paraId="464FDB3F" w14:textId="77777777" w:rsidR="000369E2" w:rsidRPr="00DD2125" w:rsidRDefault="000369E2" w:rsidP="000369E2">
      <w:pPr>
        <w:widowControl w:val="0"/>
        <w:ind w:left="1080"/>
        <w:rPr>
          <w:rFonts w:ascii="Arial" w:hAnsi="Arial"/>
          <w:sz w:val="22"/>
        </w:rPr>
      </w:pPr>
      <w:r w:rsidRPr="00DD2125">
        <w:rPr>
          <w:rFonts w:ascii="Arial" w:hAnsi="Arial"/>
          <w:sz w:val="22"/>
        </w:rPr>
        <w:t xml:space="preserve">In accordance with Commission direction, the </w:t>
      </w:r>
      <w:r w:rsidR="009271BF" w:rsidRPr="00DD2125">
        <w:rPr>
          <w:rFonts w:ascii="Arial" w:hAnsi="Arial"/>
          <w:sz w:val="22"/>
        </w:rPr>
        <w:t>information col</w:t>
      </w:r>
      <w:r w:rsidR="003B46E3" w:rsidRPr="00DD2125">
        <w:rPr>
          <w:rFonts w:ascii="Arial" w:hAnsi="Arial"/>
          <w:sz w:val="22"/>
        </w:rPr>
        <w:t>lection request included</w:t>
      </w:r>
      <w:r w:rsidR="009271BF" w:rsidRPr="00DD2125">
        <w:rPr>
          <w:rFonts w:ascii="Arial" w:hAnsi="Arial"/>
          <w:sz w:val="22"/>
        </w:rPr>
        <w:t xml:space="preserve"> the following:</w:t>
      </w:r>
    </w:p>
    <w:p w14:paraId="009AD981" w14:textId="77777777" w:rsidR="000369E2" w:rsidRPr="00DD2125" w:rsidRDefault="000369E2" w:rsidP="000369E2">
      <w:pPr>
        <w:widowControl w:val="0"/>
        <w:ind w:left="1080"/>
        <w:rPr>
          <w:rFonts w:ascii="Arial" w:hAnsi="Arial"/>
          <w:sz w:val="22"/>
        </w:rPr>
      </w:pPr>
    </w:p>
    <w:p w14:paraId="4F96E6A1" w14:textId="77777777" w:rsidR="006C61A9" w:rsidRDefault="006C61A9" w:rsidP="006C61A9">
      <w:pPr>
        <w:widowControl w:val="0"/>
        <w:ind w:left="1440"/>
        <w:rPr>
          <w:rFonts w:ascii="Arial" w:hAnsi="Arial"/>
          <w:b/>
          <w:sz w:val="22"/>
        </w:rPr>
      </w:pPr>
      <w:r w:rsidRPr="00DD2125">
        <w:rPr>
          <w:rFonts w:ascii="Arial" w:hAnsi="Arial"/>
          <w:b/>
          <w:sz w:val="22"/>
        </w:rPr>
        <w:t>General</w:t>
      </w:r>
    </w:p>
    <w:p w14:paraId="416D1661" w14:textId="77777777" w:rsidR="002558E6" w:rsidRPr="00DD2125" w:rsidRDefault="002558E6" w:rsidP="006C61A9">
      <w:pPr>
        <w:widowControl w:val="0"/>
        <w:ind w:left="1440"/>
        <w:rPr>
          <w:rFonts w:ascii="Arial" w:hAnsi="Arial"/>
          <w:b/>
          <w:sz w:val="22"/>
        </w:rPr>
      </w:pPr>
    </w:p>
    <w:p w14:paraId="6B1A943D" w14:textId="77777777" w:rsidR="009271BF" w:rsidRPr="00DD2125" w:rsidRDefault="009271BF" w:rsidP="006C61A9">
      <w:pPr>
        <w:widowControl w:val="0"/>
        <w:numPr>
          <w:ilvl w:val="0"/>
          <w:numId w:val="9"/>
        </w:numPr>
        <w:rPr>
          <w:rFonts w:ascii="Arial" w:hAnsi="Arial"/>
          <w:sz w:val="22"/>
        </w:rPr>
      </w:pPr>
      <w:r w:rsidRPr="00DD2125">
        <w:rPr>
          <w:rFonts w:ascii="Arial" w:hAnsi="Arial"/>
          <w:sz w:val="22"/>
        </w:rPr>
        <w:t>Confirmation of receipt of the 10 CFR 50.54(f) request</w:t>
      </w:r>
      <w:r w:rsidR="009234F2" w:rsidRPr="00DD2125">
        <w:rPr>
          <w:rFonts w:ascii="Arial" w:hAnsi="Arial"/>
          <w:sz w:val="22"/>
        </w:rPr>
        <w:t xml:space="preserve"> within 30 days</w:t>
      </w:r>
      <w:r w:rsidR="00F23D23" w:rsidRPr="00DD2125">
        <w:rPr>
          <w:rFonts w:ascii="Arial" w:hAnsi="Arial"/>
          <w:sz w:val="22"/>
        </w:rPr>
        <w:t xml:space="preserve">.  The </w:t>
      </w:r>
      <w:r w:rsidR="00F23D23" w:rsidRPr="00DD2125">
        <w:rPr>
          <w:rFonts w:ascii="Arial" w:hAnsi="Arial" w:cs="Arial"/>
          <w:sz w:val="22"/>
          <w:szCs w:val="22"/>
        </w:rPr>
        <w:t xml:space="preserve">required response is a </w:t>
      </w:r>
      <w:r w:rsidR="00F23D23" w:rsidRPr="00DD2125">
        <w:rPr>
          <w:rFonts w:ascii="Arial" w:hAnsi="Arial" w:cs="Arial"/>
          <w:sz w:val="22"/>
          <w:szCs w:val="22"/>
          <w:lang w:val="en"/>
        </w:rPr>
        <w:t>written statement, signed under oath or affirmation.</w:t>
      </w:r>
    </w:p>
    <w:p w14:paraId="75B5E716" w14:textId="77777777" w:rsidR="006C61A9" w:rsidRPr="00DD2125" w:rsidRDefault="006C61A9" w:rsidP="006C61A9">
      <w:pPr>
        <w:widowControl w:val="0"/>
        <w:numPr>
          <w:ilvl w:val="0"/>
          <w:numId w:val="9"/>
        </w:numPr>
        <w:rPr>
          <w:rFonts w:ascii="Arial" w:hAnsi="Arial"/>
          <w:sz w:val="22"/>
        </w:rPr>
      </w:pPr>
      <w:r w:rsidRPr="00DD2125">
        <w:rPr>
          <w:rFonts w:ascii="Arial" w:hAnsi="Arial"/>
          <w:sz w:val="22"/>
        </w:rPr>
        <w:t>Response indicating inability to comply with information request (60 days for emergency preparedness responses and 90 days for all other requests)</w:t>
      </w:r>
    </w:p>
    <w:p w14:paraId="5E6F2BCE" w14:textId="77777777" w:rsidR="006C61A9" w:rsidRPr="00DD2125" w:rsidRDefault="006C61A9" w:rsidP="006C61A9">
      <w:pPr>
        <w:widowControl w:val="0"/>
        <w:ind w:left="1440"/>
        <w:rPr>
          <w:rFonts w:ascii="Arial" w:hAnsi="Arial"/>
          <w:sz w:val="22"/>
        </w:rPr>
      </w:pPr>
    </w:p>
    <w:p w14:paraId="69F05E91" w14:textId="77777777" w:rsidR="006C61A9" w:rsidRDefault="006C61A9" w:rsidP="006C61A9">
      <w:pPr>
        <w:widowControl w:val="0"/>
        <w:ind w:left="1440"/>
        <w:rPr>
          <w:rFonts w:ascii="Arial" w:hAnsi="Arial"/>
          <w:b/>
          <w:sz w:val="22"/>
        </w:rPr>
      </w:pPr>
      <w:r w:rsidRPr="00DD2125">
        <w:rPr>
          <w:rFonts w:ascii="Arial" w:hAnsi="Arial"/>
          <w:b/>
          <w:sz w:val="22"/>
        </w:rPr>
        <w:t>Hazard reevaluation</w:t>
      </w:r>
    </w:p>
    <w:p w14:paraId="11006CC5" w14:textId="77777777" w:rsidR="002558E6" w:rsidRPr="00DD2125" w:rsidRDefault="002558E6" w:rsidP="006C61A9">
      <w:pPr>
        <w:widowControl w:val="0"/>
        <w:ind w:left="1440"/>
        <w:rPr>
          <w:rFonts w:ascii="Arial" w:hAnsi="Arial"/>
          <w:b/>
          <w:sz w:val="22"/>
        </w:rPr>
      </w:pPr>
    </w:p>
    <w:p w14:paraId="4568CD9F" w14:textId="77777777" w:rsidR="006C61A9" w:rsidRPr="00DD2125" w:rsidRDefault="006C61A9" w:rsidP="006C61A9">
      <w:pPr>
        <w:widowControl w:val="0"/>
        <w:ind w:left="1440"/>
        <w:rPr>
          <w:rFonts w:ascii="Arial" w:hAnsi="Arial"/>
          <w:sz w:val="22"/>
        </w:rPr>
      </w:pPr>
      <w:r w:rsidRPr="00DD2125">
        <w:rPr>
          <w:rFonts w:ascii="Arial" w:hAnsi="Arial"/>
          <w:sz w:val="22"/>
        </w:rPr>
        <w:t xml:space="preserve">The reevaluation and related analysis will also serve to meet NRC’s obligation </w:t>
      </w:r>
      <w:r w:rsidRPr="00DD2125">
        <w:rPr>
          <w:rFonts w:ascii="Arial" w:hAnsi="Arial"/>
          <w:sz w:val="22"/>
        </w:rPr>
        <w:lastRenderedPageBreak/>
        <w:t xml:space="preserve">under the </w:t>
      </w:r>
      <w:r w:rsidR="00C90761" w:rsidRPr="00DD2125">
        <w:rPr>
          <w:rFonts w:ascii="Arial" w:hAnsi="Arial"/>
          <w:sz w:val="22"/>
        </w:rPr>
        <w:t>Consolidated Appropriations Act</w:t>
      </w:r>
      <w:r w:rsidRPr="00DD2125">
        <w:rPr>
          <w:rFonts w:ascii="Arial" w:hAnsi="Arial"/>
          <w:sz w:val="22"/>
        </w:rPr>
        <w:t xml:space="preserve"> for 2012 (Pub Law 112-74), Section 402, and also affords licensees the opportunity to inform the NRC regarding safety-related decisions.</w:t>
      </w:r>
    </w:p>
    <w:p w14:paraId="60A52AA5"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method for performing reevaluation and assessment of seismic and flooding hazards</w:t>
      </w:r>
    </w:p>
    <w:p w14:paraId="3B61ECA2" w14:textId="77777777" w:rsidR="000369E2" w:rsidRPr="00DD2125" w:rsidRDefault="009271BF" w:rsidP="009271BF">
      <w:pPr>
        <w:widowControl w:val="0"/>
        <w:numPr>
          <w:ilvl w:val="0"/>
          <w:numId w:val="9"/>
        </w:numPr>
        <w:rPr>
          <w:rFonts w:ascii="Arial" w:hAnsi="Arial"/>
          <w:sz w:val="22"/>
        </w:rPr>
      </w:pPr>
      <w:r w:rsidRPr="00DD2125">
        <w:rPr>
          <w:rFonts w:ascii="Arial" w:hAnsi="Arial"/>
          <w:sz w:val="22"/>
        </w:rPr>
        <w:t>Submission of reevaluation of site seismic and flooding hazards</w:t>
      </w:r>
    </w:p>
    <w:p w14:paraId="36BFE3E2"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an assessment of the impact on the plant of the reevaluated hazards</w:t>
      </w:r>
    </w:p>
    <w:p w14:paraId="7A96378E" w14:textId="77777777" w:rsidR="006C61A9" w:rsidRPr="00DD2125" w:rsidRDefault="006C61A9" w:rsidP="006C61A9">
      <w:pPr>
        <w:widowControl w:val="0"/>
        <w:ind w:left="1440"/>
        <w:rPr>
          <w:rFonts w:ascii="Arial" w:hAnsi="Arial"/>
          <w:sz w:val="22"/>
        </w:rPr>
      </w:pPr>
    </w:p>
    <w:p w14:paraId="6FDE3659" w14:textId="77777777" w:rsidR="006C61A9" w:rsidRDefault="006C61A9" w:rsidP="006C61A9">
      <w:pPr>
        <w:widowControl w:val="0"/>
        <w:ind w:left="1440"/>
        <w:rPr>
          <w:rFonts w:ascii="Arial" w:hAnsi="Arial"/>
          <w:b/>
          <w:sz w:val="22"/>
        </w:rPr>
      </w:pPr>
      <w:r w:rsidRPr="00DD2125">
        <w:rPr>
          <w:rFonts w:ascii="Arial" w:hAnsi="Arial"/>
          <w:b/>
          <w:sz w:val="22"/>
        </w:rPr>
        <w:t>Walkdowns</w:t>
      </w:r>
    </w:p>
    <w:p w14:paraId="585979C3" w14:textId="77777777" w:rsidR="002558E6" w:rsidRPr="00DD2125" w:rsidRDefault="002558E6" w:rsidP="006C61A9">
      <w:pPr>
        <w:widowControl w:val="0"/>
        <w:ind w:left="1440"/>
        <w:rPr>
          <w:rFonts w:ascii="Arial" w:hAnsi="Arial"/>
          <w:b/>
          <w:sz w:val="22"/>
        </w:rPr>
      </w:pPr>
    </w:p>
    <w:p w14:paraId="3AD7E699" w14:textId="77777777" w:rsidR="006C61A9" w:rsidRDefault="006C61A9" w:rsidP="006C61A9">
      <w:pPr>
        <w:widowControl w:val="0"/>
        <w:ind w:left="1440"/>
        <w:rPr>
          <w:rFonts w:ascii="Arial" w:hAnsi="Arial"/>
          <w:sz w:val="22"/>
        </w:rPr>
      </w:pPr>
      <w:r w:rsidRPr="00DD2125">
        <w:rPr>
          <w:rFonts w:ascii="Arial" w:hAnsi="Arial"/>
          <w:sz w:val="22"/>
        </w:rPr>
        <w:t>The results from these walkdowns are expected to capture any degraded, non-conforming conditions, and cliff-edge effects for flooding so that they are addressed by the licensee’s corrective action program.</w:t>
      </w:r>
    </w:p>
    <w:p w14:paraId="6D03A09F" w14:textId="77777777" w:rsidR="002558E6" w:rsidRPr="00DD2125" w:rsidRDefault="002558E6" w:rsidP="006C61A9">
      <w:pPr>
        <w:widowControl w:val="0"/>
        <w:ind w:left="1440"/>
        <w:rPr>
          <w:rFonts w:ascii="Arial" w:hAnsi="Arial"/>
          <w:b/>
          <w:sz w:val="22"/>
        </w:rPr>
      </w:pPr>
    </w:p>
    <w:p w14:paraId="07B65593"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method for performing seismic and flooding walkdowns</w:t>
      </w:r>
    </w:p>
    <w:p w14:paraId="78FDA1A5"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report on seismic and flooding walkdowns</w:t>
      </w:r>
    </w:p>
    <w:p w14:paraId="352F2E74" w14:textId="77777777" w:rsidR="006C61A9" w:rsidRPr="00DD2125" w:rsidRDefault="006C61A9" w:rsidP="006C61A9">
      <w:pPr>
        <w:widowControl w:val="0"/>
        <w:ind w:left="1440"/>
        <w:rPr>
          <w:rFonts w:ascii="Arial" w:hAnsi="Arial"/>
          <w:sz w:val="22"/>
        </w:rPr>
      </w:pPr>
    </w:p>
    <w:p w14:paraId="6E15E730" w14:textId="77777777" w:rsidR="006C61A9" w:rsidRDefault="006C61A9" w:rsidP="006C61A9">
      <w:pPr>
        <w:widowControl w:val="0"/>
        <w:ind w:left="1440"/>
        <w:rPr>
          <w:rFonts w:ascii="Arial" w:hAnsi="Arial"/>
          <w:b/>
          <w:sz w:val="22"/>
        </w:rPr>
      </w:pPr>
      <w:r w:rsidRPr="00DD2125">
        <w:rPr>
          <w:rFonts w:ascii="Arial" w:hAnsi="Arial"/>
          <w:b/>
          <w:sz w:val="22"/>
        </w:rPr>
        <w:t>Emergency Preparedness (EP)</w:t>
      </w:r>
    </w:p>
    <w:p w14:paraId="7BA11084" w14:textId="77777777" w:rsidR="002558E6" w:rsidRPr="00DD2125" w:rsidRDefault="002558E6" w:rsidP="006C61A9">
      <w:pPr>
        <w:widowControl w:val="0"/>
        <w:ind w:left="1440"/>
        <w:rPr>
          <w:rFonts w:ascii="Arial" w:hAnsi="Arial"/>
          <w:b/>
          <w:sz w:val="22"/>
        </w:rPr>
      </w:pPr>
    </w:p>
    <w:p w14:paraId="59530E7A" w14:textId="77777777" w:rsidR="006C61A9" w:rsidRDefault="006C61A9" w:rsidP="006C61A9">
      <w:pPr>
        <w:widowControl w:val="0"/>
        <w:ind w:left="1440"/>
        <w:rPr>
          <w:rFonts w:ascii="Arial" w:hAnsi="Arial"/>
          <w:sz w:val="22"/>
        </w:rPr>
      </w:pPr>
      <w:r w:rsidRPr="00DD2125">
        <w:rPr>
          <w:rFonts w:ascii="Arial" w:hAnsi="Arial"/>
          <w:sz w:val="22"/>
        </w:rPr>
        <w:t>The accident at Fukushima reinforced the need for effective EP, the objecti</w:t>
      </w:r>
      <w:r w:rsidR="009234F2" w:rsidRPr="00DD2125">
        <w:rPr>
          <w:rFonts w:ascii="Arial" w:hAnsi="Arial"/>
          <w:sz w:val="22"/>
        </w:rPr>
        <w:t xml:space="preserve">ve of which is to ensure the </w:t>
      </w:r>
      <w:r w:rsidRPr="00DD2125">
        <w:rPr>
          <w:rFonts w:ascii="Arial" w:hAnsi="Arial"/>
          <w:sz w:val="22"/>
        </w:rPr>
        <w:t xml:space="preserve">ability to implement effective measures to mitigate the consequences of a radiological emergency.  In addition, the accident at Fukushima highlighted the need to determine </w:t>
      </w:r>
      <w:r w:rsidR="009234F2" w:rsidRPr="00DD2125">
        <w:rPr>
          <w:rFonts w:ascii="Arial" w:hAnsi="Arial"/>
          <w:sz w:val="22"/>
        </w:rPr>
        <w:t>the number and qualifications of staff</w:t>
      </w:r>
      <w:r w:rsidRPr="00DD2125">
        <w:rPr>
          <w:rFonts w:ascii="Arial" w:hAnsi="Arial"/>
          <w:sz w:val="22"/>
        </w:rPr>
        <w:t xml:space="preserve"> to fill all necessary positions </w:t>
      </w:r>
      <w:r w:rsidR="009234F2" w:rsidRPr="00DD2125">
        <w:rPr>
          <w:rFonts w:ascii="Arial" w:hAnsi="Arial"/>
          <w:sz w:val="22"/>
        </w:rPr>
        <w:t>to respond</w:t>
      </w:r>
      <w:r w:rsidRPr="00DD2125">
        <w:rPr>
          <w:rFonts w:ascii="Arial" w:hAnsi="Arial"/>
          <w:sz w:val="22"/>
        </w:rPr>
        <w:t xml:space="preserve"> to a multi-unit event.  Finally, there is a need to ensure that the communication equipment relied upon to coordinate the event </w:t>
      </w:r>
      <w:r w:rsidR="009234F2" w:rsidRPr="00DD2125">
        <w:rPr>
          <w:rFonts w:ascii="Arial" w:hAnsi="Arial"/>
          <w:sz w:val="22"/>
        </w:rPr>
        <w:t xml:space="preserve">response during a prolonged station blackout </w:t>
      </w:r>
      <w:r w:rsidRPr="00DD2125">
        <w:rPr>
          <w:rFonts w:ascii="Arial" w:hAnsi="Arial"/>
          <w:sz w:val="22"/>
        </w:rPr>
        <w:t>can be powered.</w:t>
      </w:r>
    </w:p>
    <w:p w14:paraId="3F35D997" w14:textId="77777777" w:rsidR="002558E6" w:rsidRPr="00DD2125" w:rsidRDefault="002558E6" w:rsidP="006C61A9">
      <w:pPr>
        <w:widowControl w:val="0"/>
        <w:ind w:left="1440"/>
        <w:rPr>
          <w:rFonts w:ascii="Arial" w:hAnsi="Arial"/>
          <w:b/>
          <w:sz w:val="22"/>
        </w:rPr>
      </w:pPr>
    </w:p>
    <w:p w14:paraId="625F49D7"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emergency preparedness communications assessment and draft and final assessments of staffing</w:t>
      </w:r>
    </w:p>
    <w:p w14:paraId="7CA0B00B" w14:textId="77777777" w:rsidR="000369E2" w:rsidRPr="00DD2125" w:rsidRDefault="000369E2" w:rsidP="006C61A9">
      <w:pPr>
        <w:widowControl w:val="0"/>
        <w:rPr>
          <w:rFonts w:ascii="Arial" w:hAnsi="Arial" w:cs="Arial"/>
          <w:sz w:val="22"/>
          <w:szCs w:val="22"/>
          <w:u w:val="single"/>
        </w:rPr>
      </w:pPr>
    </w:p>
    <w:p w14:paraId="3B8E8843" w14:textId="77777777" w:rsidR="002C4D50" w:rsidRPr="00DD2125" w:rsidRDefault="002C4D50" w:rsidP="00822803">
      <w:pPr>
        <w:widowControl w:val="0"/>
        <w:ind w:left="1080"/>
        <w:rPr>
          <w:rFonts w:ascii="Arial" w:hAnsi="Arial" w:cs="Arial"/>
          <w:sz w:val="22"/>
          <w:szCs w:val="22"/>
        </w:rPr>
      </w:pPr>
      <w:r w:rsidRPr="00DD2125">
        <w:rPr>
          <w:rFonts w:ascii="Arial" w:hAnsi="Arial" w:cs="Arial"/>
          <w:sz w:val="22"/>
          <w:szCs w:val="22"/>
        </w:rPr>
        <w:t xml:space="preserve">The NRC engaged with stakeholders in developing generic guidance for licensee responses to the information collections contained in the 50.54(f) letters.  The NRC staff </w:t>
      </w:r>
      <w:r w:rsidR="0074148F" w:rsidRPr="00DD2125">
        <w:rPr>
          <w:rFonts w:ascii="Arial" w:hAnsi="Arial" w:cs="Arial"/>
          <w:sz w:val="22"/>
          <w:szCs w:val="22"/>
        </w:rPr>
        <w:t>issued guidance</w:t>
      </w:r>
      <w:r w:rsidR="00D17F15" w:rsidRPr="00DD2125">
        <w:rPr>
          <w:rFonts w:ascii="Arial" w:hAnsi="Arial" w:cs="Arial"/>
          <w:sz w:val="22"/>
          <w:szCs w:val="22"/>
        </w:rPr>
        <w:t xml:space="preserve"> or endorsements of industry guidance</w:t>
      </w:r>
      <w:r w:rsidR="0074148F" w:rsidRPr="00DD2125">
        <w:rPr>
          <w:rFonts w:ascii="Arial" w:hAnsi="Arial" w:cs="Arial"/>
          <w:sz w:val="22"/>
          <w:szCs w:val="22"/>
        </w:rPr>
        <w:t xml:space="preserve"> on the following dates</w:t>
      </w:r>
      <w:r w:rsidRPr="00DD2125">
        <w:rPr>
          <w:rFonts w:ascii="Arial" w:hAnsi="Arial" w:cs="Arial"/>
          <w:sz w:val="22"/>
          <w:szCs w:val="22"/>
        </w:rPr>
        <w:t xml:space="preserve">:  </w:t>
      </w:r>
    </w:p>
    <w:p w14:paraId="660E4C54" w14:textId="77777777" w:rsidR="002C4D50" w:rsidRPr="00DD2125" w:rsidRDefault="002C4D50" w:rsidP="002C4D50">
      <w:pPr>
        <w:widowControl w:val="0"/>
        <w:ind w:left="720"/>
        <w:rPr>
          <w:rFonts w:ascii="Arial" w:hAnsi="Arial" w:cs="Arial"/>
          <w:sz w:val="22"/>
          <w:szCs w:val="22"/>
        </w:rPr>
      </w:pPr>
    </w:p>
    <w:p w14:paraId="4D931220" w14:textId="14A2AC0D" w:rsidR="0074148F" w:rsidRPr="00DD2125" w:rsidRDefault="0074148F" w:rsidP="002C4D50">
      <w:pPr>
        <w:widowControl w:val="0"/>
        <w:numPr>
          <w:ilvl w:val="0"/>
          <w:numId w:val="9"/>
        </w:numPr>
        <w:rPr>
          <w:rFonts w:ascii="Arial" w:hAnsi="Arial" w:cs="Arial"/>
          <w:sz w:val="22"/>
          <w:szCs w:val="22"/>
        </w:rPr>
      </w:pPr>
      <w:r w:rsidRPr="00DD2125">
        <w:rPr>
          <w:rFonts w:ascii="Arial" w:hAnsi="Arial" w:cs="Arial"/>
          <w:sz w:val="22"/>
          <w:szCs w:val="22"/>
        </w:rPr>
        <w:t>Guidance for performing the Integrated Assessment for External Flooding, November 30, 2012</w:t>
      </w:r>
      <w:r w:rsidR="00B11881" w:rsidRPr="00DD2125">
        <w:rPr>
          <w:rFonts w:ascii="Arial" w:hAnsi="Arial" w:cs="Arial"/>
          <w:sz w:val="22"/>
          <w:szCs w:val="22"/>
        </w:rPr>
        <w:t xml:space="preserve"> (</w:t>
      </w:r>
      <w:r w:rsidR="000C13C1" w:rsidRPr="004D3342">
        <w:rPr>
          <w:rFonts w:ascii="Arial" w:hAnsi="Arial" w:cs="Arial"/>
          <w:sz w:val="22"/>
          <w:szCs w:val="22"/>
        </w:rPr>
        <w:t>Agencywide Documents Access and Management System</w:t>
      </w:r>
      <w:r w:rsidR="000C13C1" w:rsidRPr="00FC3308">
        <w:rPr>
          <w:rFonts w:cs="Arial"/>
          <w:szCs w:val="22"/>
        </w:rPr>
        <w:t xml:space="preserve"> </w:t>
      </w:r>
      <w:r w:rsidR="006040FA">
        <w:rPr>
          <w:rFonts w:ascii="Arial" w:hAnsi="Arial" w:cs="Arial"/>
          <w:sz w:val="22"/>
          <w:szCs w:val="22"/>
        </w:rPr>
        <w:t xml:space="preserve">ADAMS Accession No. </w:t>
      </w:r>
      <w:r w:rsidR="00B11881" w:rsidRPr="00DD2125">
        <w:rPr>
          <w:rFonts w:ascii="Arial" w:hAnsi="Arial" w:cs="Arial"/>
          <w:sz w:val="22"/>
          <w:szCs w:val="22"/>
        </w:rPr>
        <w:t>ML12311A214)</w:t>
      </w:r>
    </w:p>
    <w:p w14:paraId="1E2B26C6" w14:textId="552ED085" w:rsidR="0074148F" w:rsidRPr="00DD2125" w:rsidRDefault="0074148F" w:rsidP="0074148F">
      <w:pPr>
        <w:widowControl w:val="0"/>
        <w:numPr>
          <w:ilvl w:val="0"/>
          <w:numId w:val="9"/>
        </w:numPr>
        <w:rPr>
          <w:rFonts w:ascii="Arial" w:hAnsi="Arial" w:cs="Arial"/>
          <w:sz w:val="22"/>
          <w:szCs w:val="22"/>
        </w:rPr>
      </w:pPr>
      <w:r w:rsidRPr="00DD2125">
        <w:rPr>
          <w:rFonts w:ascii="Arial" w:hAnsi="Arial" w:cs="Arial"/>
          <w:sz w:val="22"/>
          <w:szCs w:val="22"/>
        </w:rPr>
        <w:t>Guidance for Performing a Tsunami, Surge, or Seiche Hazard Assessment, January 4, 201</w:t>
      </w:r>
      <w:r w:rsidR="00DF24C4">
        <w:rPr>
          <w:rFonts w:ascii="Arial" w:hAnsi="Arial" w:cs="Arial"/>
          <w:sz w:val="22"/>
          <w:szCs w:val="22"/>
        </w:rPr>
        <w:t>3</w:t>
      </w:r>
      <w:r w:rsidR="00B11881" w:rsidRPr="00DD2125">
        <w:rPr>
          <w:rFonts w:ascii="Arial" w:hAnsi="Arial" w:cs="Arial"/>
          <w:sz w:val="22"/>
          <w:szCs w:val="22"/>
        </w:rPr>
        <w:t xml:space="preserve"> (</w:t>
      </w:r>
      <w:r w:rsidR="006040FA">
        <w:rPr>
          <w:rFonts w:ascii="Arial" w:hAnsi="Arial" w:cs="Arial"/>
          <w:sz w:val="22"/>
          <w:szCs w:val="22"/>
        </w:rPr>
        <w:t xml:space="preserve">ADAMS Accession No. </w:t>
      </w:r>
      <w:r w:rsidR="00B11881" w:rsidRPr="00DD2125">
        <w:rPr>
          <w:rFonts w:ascii="Arial" w:hAnsi="Arial" w:cs="Arial"/>
          <w:sz w:val="22"/>
          <w:szCs w:val="22"/>
        </w:rPr>
        <w:t>ML12314A412)</w:t>
      </w:r>
    </w:p>
    <w:p w14:paraId="787B48E7" w14:textId="17F60BC9" w:rsidR="0074148F" w:rsidRPr="00DD2125" w:rsidRDefault="0074148F" w:rsidP="0074148F">
      <w:pPr>
        <w:widowControl w:val="0"/>
        <w:numPr>
          <w:ilvl w:val="0"/>
          <w:numId w:val="9"/>
        </w:numPr>
        <w:rPr>
          <w:rFonts w:ascii="Arial" w:hAnsi="Arial" w:cs="Arial"/>
          <w:sz w:val="22"/>
          <w:szCs w:val="22"/>
        </w:rPr>
      </w:pPr>
      <w:r w:rsidRPr="00DD2125">
        <w:rPr>
          <w:rFonts w:ascii="Arial" w:hAnsi="Arial" w:cs="Arial"/>
          <w:sz w:val="22"/>
          <w:szCs w:val="22"/>
        </w:rPr>
        <w:t>Guidance on Performing a Seismic Margin Assessment, November 16, 2012</w:t>
      </w:r>
      <w:r w:rsidR="00B11881" w:rsidRPr="00DD2125">
        <w:rPr>
          <w:rFonts w:ascii="Arial" w:hAnsi="Arial" w:cs="Arial"/>
          <w:sz w:val="22"/>
          <w:szCs w:val="22"/>
        </w:rPr>
        <w:t xml:space="preserve"> (</w:t>
      </w:r>
      <w:r w:rsidR="006040FA">
        <w:rPr>
          <w:rFonts w:ascii="Arial" w:hAnsi="Arial" w:cs="Arial"/>
          <w:sz w:val="22"/>
          <w:szCs w:val="22"/>
        </w:rPr>
        <w:t xml:space="preserve">ADAMS Accession No. </w:t>
      </w:r>
      <w:r w:rsidR="00B11881" w:rsidRPr="00DD2125">
        <w:rPr>
          <w:rFonts w:ascii="Arial" w:hAnsi="Arial" w:cs="Arial"/>
          <w:sz w:val="22"/>
          <w:szCs w:val="22"/>
        </w:rPr>
        <w:t>ML</w:t>
      </w:r>
      <w:r w:rsidR="009F3010" w:rsidRPr="00DD2125">
        <w:rPr>
          <w:rFonts w:ascii="Arial" w:hAnsi="Arial" w:cs="Arial"/>
          <w:sz w:val="22"/>
          <w:szCs w:val="22"/>
        </w:rPr>
        <w:t>12286A02</w:t>
      </w:r>
      <w:r w:rsidR="00DF24C4">
        <w:rPr>
          <w:rFonts w:ascii="Arial" w:hAnsi="Arial" w:cs="Arial"/>
          <w:sz w:val="22"/>
          <w:szCs w:val="22"/>
        </w:rPr>
        <w:t>9</w:t>
      </w:r>
      <w:r w:rsidR="009F3010" w:rsidRPr="00DD2125">
        <w:rPr>
          <w:rFonts w:ascii="Arial" w:hAnsi="Arial" w:cs="Arial"/>
          <w:sz w:val="22"/>
          <w:szCs w:val="22"/>
        </w:rPr>
        <w:t>)</w:t>
      </w:r>
    </w:p>
    <w:p w14:paraId="2CA8B0FE" w14:textId="036C716B" w:rsidR="00B11881" w:rsidRDefault="00B11881" w:rsidP="0074148F">
      <w:pPr>
        <w:widowControl w:val="0"/>
        <w:numPr>
          <w:ilvl w:val="0"/>
          <w:numId w:val="9"/>
        </w:numPr>
        <w:rPr>
          <w:rFonts w:ascii="Arial" w:hAnsi="Arial" w:cs="Arial"/>
          <w:sz w:val="22"/>
          <w:szCs w:val="22"/>
        </w:rPr>
      </w:pPr>
      <w:r w:rsidRPr="00DD2125">
        <w:rPr>
          <w:rFonts w:ascii="Arial" w:hAnsi="Arial" w:cs="Arial"/>
          <w:sz w:val="22"/>
          <w:szCs w:val="22"/>
        </w:rPr>
        <w:t>Guidance For Assessment of Flooding Hazards Due to Dam Failure, July 29, 2013 (</w:t>
      </w:r>
      <w:r w:rsidR="000C13C1">
        <w:rPr>
          <w:rFonts w:ascii="Arial" w:hAnsi="Arial" w:cs="Arial"/>
          <w:sz w:val="22"/>
          <w:szCs w:val="22"/>
        </w:rPr>
        <w:t xml:space="preserve">ADAMS Accession No. </w:t>
      </w:r>
      <w:r w:rsidRPr="00DD2125">
        <w:rPr>
          <w:rFonts w:ascii="Arial" w:hAnsi="Arial" w:cs="Arial"/>
          <w:sz w:val="22"/>
          <w:szCs w:val="22"/>
        </w:rPr>
        <w:t>ML13151A153)</w:t>
      </w:r>
    </w:p>
    <w:p w14:paraId="3B322BAA" w14:textId="4111C750" w:rsidR="00DF24C4" w:rsidRPr="00DF24C4" w:rsidRDefault="00DF24C4" w:rsidP="00DF24C4">
      <w:pPr>
        <w:widowControl w:val="0"/>
        <w:numPr>
          <w:ilvl w:val="0"/>
          <w:numId w:val="9"/>
        </w:numPr>
        <w:rPr>
          <w:rFonts w:ascii="Arial" w:hAnsi="Arial" w:cs="Arial"/>
          <w:sz w:val="22"/>
          <w:szCs w:val="22"/>
        </w:rPr>
      </w:pPr>
      <w:r w:rsidRPr="00DF24C4">
        <w:rPr>
          <w:rFonts w:ascii="Arial" w:hAnsi="Arial" w:cs="Arial"/>
          <w:sz w:val="22"/>
          <w:szCs w:val="22"/>
        </w:rPr>
        <w:t>Guidance for Activities Related to Near-Term Task Force Recommendation 2.1, Flooding Hazard Reevaluation;</w:t>
      </w:r>
      <w:r>
        <w:rPr>
          <w:rFonts w:ascii="Arial" w:hAnsi="Arial" w:cs="Arial"/>
          <w:sz w:val="22"/>
          <w:szCs w:val="22"/>
        </w:rPr>
        <w:t xml:space="preserve"> </w:t>
      </w:r>
      <w:r w:rsidRPr="001A07CD">
        <w:rPr>
          <w:rFonts w:ascii="Arial" w:hAnsi="Arial" w:cs="Arial"/>
          <w:sz w:val="22"/>
          <w:szCs w:val="22"/>
        </w:rPr>
        <w:t>Focused Evaluation and Integrated Assessment</w:t>
      </w:r>
      <w:r w:rsidR="00FB655F">
        <w:rPr>
          <w:rFonts w:ascii="Arial" w:hAnsi="Arial" w:cs="Arial"/>
          <w:sz w:val="22"/>
          <w:szCs w:val="22"/>
        </w:rPr>
        <w:t>, July 11, 2016 (</w:t>
      </w:r>
      <w:r w:rsidR="000C13C1">
        <w:rPr>
          <w:rFonts w:ascii="Arial" w:hAnsi="Arial" w:cs="Arial"/>
          <w:sz w:val="22"/>
          <w:szCs w:val="22"/>
        </w:rPr>
        <w:t xml:space="preserve">ADAMS Accession No. </w:t>
      </w:r>
      <w:r w:rsidR="00FB655F">
        <w:rPr>
          <w:rFonts w:ascii="Arial" w:hAnsi="Arial" w:cs="Arial"/>
          <w:sz w:val="22"/>
          <w:szCs w:val="22"/>
        </w:rPr>
        <w:t>ML16162A301)</w:t>
      </w:r>
    </w:p>
    <w:p w14:paraId="5E9AC97A" w14:textId="485D1D7C" w:rsidR="00D17F15" w:rsidRPr="00DD2125" w:rsidRDefault="00D17F15" w:rsidP="0074148F">
      <w:pPr>
        <w:widowControl w:val="0"/>
        <w:numPr>
          <w:ilvl w:val="0"/>
          <w:numId w:val="9"/>
        </w:numPr>
        <w:rPr>
          <w:rFonts w:ascii="Arial" w:hAnsi="Arial" w:cs="Arial"/>
          <w:sz w:val="22"/>
          <w:szCs w:val="22"/>
        </w:rPr>
      </w:pPr>
      <w:r w:rsidRPr="00DD2125">
        <w:rPr>
          <w:rFonts w:ascii="Arial" w:hAnsi="Arial" w:cs="Arial"/>
          <w:sz w:val="22"/>
          <w:szCs w:val="22"/>
        </w:rPr>
        <w:t>NRC endorsement of guidance for screening, prioritization, and implementation details [for seismic re</w:t>
      </w:r>
      <w:r w:rsidR="00D0161E">
        <w:rPr>
          <w:rFonts w:ascii="Arial" w:hAnsi="Arial" w:cs="Arial"/>
          <w:sz w:val="22"/>
          <w:szCs w:val="22"/>
        </w:rPr>
        <w:t>e</w:t>
      </w:r>
      <w:r w:rsidRPr="00DD2125">
        <w:rPr>
          <w:rFonts w:ascii="Arial" w:hAnsi="Arial" w:cs="Arial"/>
          <w:sz w:val="22"/>
          <w:szCs w:val="22"/>
        </w:rPr>
        <w:t>valuations], February 15, 2013 (</w:t>
      </w:r>
      <w:r w:rsidR="000C13C1">
        <w:rPr>
          <w:rFonts w:ascii="Arial" w:hAnsi="Arial" w:cs="Arial"/>
          <w:sz w:val="22"/>
          <w:szCs w:val="22"/>
        </w:rPr>
        <w:t xml:space="preserve">ADAMS Accession No. </w:t>
      </w:r>
      <w:r w:rsidRPr="00DD2125">
        <w:rPr>
          <w:rFonts w:ascii="Arial" w:hAnsi="Arial" w:cs="Arial"/>
          <w:sz w:val="22"/>
          <w:szCs w:val="22"/>
        </w:rPr>
        <w:t>ML12319A074)</w:t>
      </w:r>
    </w:p>
    <w:p w14:paraId="733038EA" w14:textId="3740FBC8" w:rsidR="00D17F15" w:rsidRPr="00D039F8" w:rsidRDefault="00D17F15" w:rsidP="0074148F">
      <w:pPr>
        <w:widowControl w:val="0"/>
        <w:numPr>
          <w:ilvl w:val="0"/>
          <w:numId w:val="9"/>
        </w:numPr>
        <w:rPr>
          <w:rFonts w:ascii="Arial" w:hAnsi="Arial" w:cs="Arial"/>
          <w:sz w:val="22"/>
          <w:szCs w:val="22"/>
        </w:rPr>
      </w:pPr>
      <w:r w:rsidRPr="00DD2125">
        <w:rPr>
          <w:rFonts w:ascii="Arial" w:hAnsi="Arial" w:cs="Arial"/>
          <w:sz w:val="22"/>
          <w:szCs w:val="22"/>
        </w:rPr>
        <w:t xml:space="preserve">NRC </w:t>
      </w:r>
      <w:r w:rsidRPr="00D039F8">
        <w:rPr>
          <w:rFonts w:ascii="Arial" w:hAnsi="Arial" w:cs="Arial"/>
          <w:sz w:val="22"/>
          <w:szCs w:val="22"/>
        </w:rPr>
        <w:t>endorsement of industry’s expedited approach for seismi</w:t>
      </w:r>
      <w:r w:rsidR="00192298" w:rsidRPr="00D039F8">
        <w:rPr>
          <w:rFonts w:ascii="Arial" w:hAnsi="Arial" w:cs="Arial"/>
          <w:sz w:val="22"/>
          <w:szCs w:val="22"/>
        </w:rPr>
        <w:t>c reevaluations, May 7, 2013 (</w:t>
      </w:r>
      <w:r w:rsidR="000C13C1">
        <w:rPr>
          <w:rFonts w:ascii="Arial" w:hAnsi="Arial" w:cs="Arial"/>
          <w:sz w:val="22"/>
          <w:szCs w:val="22"/>
        </w:rPr>
        <w:t xml:space="preserve">ADAMS Accession No. </w:t>
      </w:r>
      <w:r w:rsidR="00192298" w:rsidRPr="00D039F8">
        <w:rPr>
          <w:rFonts w:ascii="Arial" w:hAnsi="Arial" w:cs="Arial"/>
          <w:sz w:val="22"/>
          <w:szCs w:val="22"/>
        </w:rPr>
        <w:t>ML</w:t>
      </w:r>
      <w:r w:rsidRPr="00D039F8">
        <w:rPr>
          <w:rFonts w:ascii="Arial" w:hAnsi="Arial" w:cs="Arial"/>
          <w:sz w:val="22"/>
          <w:szCs w:val="22"/>
        </w:rPr>
        <w:t>13106A331)</w:t>
      </w:r>
    </w:p>
    <w:p w14:paraId="1C0462EB" w14:textId="53080A69" w:rsidR="006774E2" w:rsidRDefault="00B363C3" w:rsidP="00F22C40">
      <w:pPr>
        <w:numPr>
          <w:ilvl w:val="0"/>
          <w:numId w:val="9"/>
        </w:numPr>
        <w:spacing w:line="288" w:lineRule="atLeast"/>
        <w:rPr>
          <w:rFonts w:ascii="Arial" w:hAnsi="Arial" w:cs="Arial"/>
          <w:sz w:val="22"/>
          <w:szCs w:val="22"/>
          <w:bdr w:val="none" w:sz="0" w:space="0" w:color="auto" w:frame="1"/>
        </w:rPr>
      </w:pPr>
      <w:r w:rsidRPr="00DF121E">
        <w:rPr>
          <w:rFonts w:ascii="Arial" w:hAnsi="Arial" w:cs="Arial"/>
          <w:sz w:val="22"/>
          <w:szCs w:val="22"/>
          <w:bdr w:val="none" w:sz="0" w:space="0" w:color="auto" w:frame="1"/>
        </w:rPr>
        <w:t>NRC Endorsement of Industry High Frequency Program: Application Guidance</w:t>
      </w:r>
      <w:r w:rsidRPr="002D37C4">
        <w:rPr>
          <w:rFonts w:ascii="Arial" w:hAnsi="Arial" w:cs="Arial"/>
          <w:sz w:val="22"/>
          <w:szCs w:val="22"/>
          <w:bdr w:val="none" w:sz="0" w:space="0" w:color="auto" w:frame="1"/>
        </w:rPr>
        <w:t>,</w:t>
      </w:r>
      <w:r w:rsidRPr="002D37C4">
        <w:rPr>
          <w:bdr w:val="none" w:sz="0" w:space="0" w:color="auto" w:frame="1"/>
        </w:rPr>
        <w:t> </w:t>
      </w:r>
      <w:r w:rsidRPr="002D37C4">
        <w:rPr>
          <w:rFonts w:ascii="Arial" w:hAnsi="Arial" w:cs="Arial"/>
          <w:sz w:val="22"/>
          <w:szCs w:val="22"/>
          <w:bdr w:val="none" w:sz="0" w:space="0" w:color="auto" w:frame="1"/>
        </w:rPr>
        <w:t>September 17, 2015 (</w:t>
      </w:r>
      <w:r w:rsidR="000C13C1">
        <w:rPr>
          <w:rFonts w:ascii="Arial" w:hAnsi="Arial" w:cs="Arial"/>
          <w:sz w:val="22"/>
          <w:szCs w:val="22"/>
        </w:rPr>
        <w:t xml:space="preserve">ADAMS Accession No. </w:t>
      </w:r>
      <w:r w:rsidRPr="002D37C4">
        <w:rPr>
          <w:rFonts w:ascii="Arial" w:hAnsi="Arial" w:cs="Arial"/>
          <w:sz w:val="22"/>
          <w:szCs w:val="22"/>
          <w:bdr w:val="none" w:sz="0" w:space="0" w:color="auto" w:frame="1"/>
        </w:rPr>
        <w:t>ML15218A569)</w:t>
      </w:r>
    </w:p>
    <w:p w14:paraId="2A65AFDB" w14:textId="7684476A" w:rsidR="003A21F3" w:rsidRPr="002D37C4" w:rsidRDefault="003A21F3" w:rsidP="003A21F3">
      <w:pPr>
        <w:numPr>
          <w:ilvl w:val="0"/>
          <w:numId w:val="9"/>
        </w:numPr>
        <w:spacing w:line="288" w:lineRule="atLeast"/>
        <w:rPr>
          <w:rFonts w:ascii="Arial" w:hAnsi="Arial" w:cs="Arial"/>
          <w:sz w:val="22"/>
          <w:szCs w:val="22"/>
          <w:bdr w:val="none" w:sz="0" w:space="0" w:color="auto" w:frame="1"/>
        </w:rPr>
      </w:pPr>
      <w:r>
        <w:rPr>
          <w:rFonts w:ascii="Arial" w:hAnsi="Arial" w:cs="Arial"/>
          <w:sz w:val="22"/>
          <w:szCs w:val="22"/>
          <w:bdr w:val="none" w:sz="0" w:space="0" w:color="auto" w:frame="1"/>
        </w:rPr>
        <w:t>NRC endorsement of Guideline for Assessing Beyond Design Basis Accident Response Staffing and Communication Capabilities, May 15, 2012 (</w:t>
      </w:r>
      <w:r w:rsidR="000C13C1">
        <w:rPr>
          <w:rFonts w:ascii="Arial" w:hAnsi="Arial" w:cs="Arial"/>
          <w:sz w:val="22"/>
          <w:szCs w:val="22"/>
        </w:rPr>
        <w:t xml:space="preserve">ADAMS Accession No. </w:t>
      </w:r>
      <w:r w:rsidRPr="003A21F3">
        <w:rPr>
          <w:rFonts w:ascii="Arial" w:hAnsi="Arial" w:cs="Arial"/>
          <w:sz w:val="22"/>
          <w:szCs w:val="22"/>
          <w:bdr w:val="none" w:sz="0" w:space="0" w:color="auto" w:frame="1"/>
        </w:rPr>
        <w:t>ML12131A043</w:t>
      </w:r>
      <w:r>
        <w:rPr>
          <w:rFonts w:ascii="Arial" w:hAnsi="Arial" w:cs="Arial"/>
          <w:sz w:val="22"/>
          <w:szCs w:val="22"/>
          <w:bdr w:val="none" w:sz="0" w:space="0" w:color="auto" w:frame="1"/>
        </w:rPr>
        <w:t>)</w:t>
      </w:r>
    </w:p>
    <w:p w14:paraId="6F53993A" w14:textId="77777777" w:rsidR="0074148F" w:rsidRPr="00D039F8" w:rsidRDefault="0074148F" w:rsidP="002C4D50">
      <w:pPr>
        <w:widowControl w:val="0"/>
        <w:ind w:left="720"/>
        <w:rPr>
          <w:rFonts w:ascii="Arial" w:hAnsi="Arial" w:cs="Arial"/>
          <w:sz w:val="22"/>
          <w:szCs w:val="22"/>
        </w:rPr>
      </w:pPr>
    </w:p>
    <w:p w14:paraId="752A2753" w14:textId="77777777" w:rsidR="002A64F1" w:rsidRPr="00DD2125" w:rsidRDefault="002A64F1" w:rsidP="002A64F1">
      <w:pPr>
        <w:widowControl w:val="0"/>
        <w:numPr>
          <w:ilvl w:val="0"/>
          <w:numId w:val="3"/>
        </w:numPr>
        <w:rPr>
          <w:rFonts w:ascii="Arial" w:hAnsi="Arial" w:cs="Arial"/>
          <w:sz w:val="22"/>
          <w:szCs w:val="22"/>
          <w:u w:val="single"/>
        </w:rPr>
      </w:pPr>
      <w:r w:rsidRPr="00DD2125">
        <w:rPr>
          <w:rFonts w:ascii="Arial" w:hAnsi="Arial" w:cs="Arial"/>
          <w:sz w:val="22"/>
          <w:szCs w:val="22"/>
          <w:u w:val="single"/>
        </w:rPr>
        <w:t>Agency Use of Information</w:t>
      </w:r>
    </w:p>
    <w:p w14:paraId="6D3392A9" w14:textId="77777777" w:rsidR="002A64F1" w:rsidRPr="00DD2125" w:rsidRDefault="002A64F1" w:rsidP="002A64F1">
      <w:pPr>
        <w:widowControl w:val="0"/>
        <w:rPr>
          <w:rFonts w:ascii="Arial" w:hAnsi="Arial" w:cs="Arial"/>
          <w:sz w:val="22"/>
          <w:szCs w:val="22"/>
          <w:u w:val="single"/>
        </w:rPr>
      </w:pPr>
    </w:p>
    <w:p w14:paraId="6E8E52CE" w14:textId="77777777" w:rsidR="002A64F1" w:rsidRPr="00DD2125" w:rsidRDefault="00ED3F95" w:rsidP="009234F2">
      <w:pPr>
        <w:widowControl w:val="0"/>
        <w:ind w:left="1080"/>
        <w:rPr>
          <w:rFonts w:ascii="Arial" w:hAnsi="Arial" w:cs="Arial"/>
          <w:sz w:val="22"/>
          <w:szCs w:val="22"/>
        </w:rPr>
      </w:pPr>
      <w:r w:rsidRPr="00DD2125">
        <w:rPr>
          <w:rFonts w:ascii="Arial" w:hAnsi="Arial" w:cs="Arial"/>
          <w:sz w:val="22"/>
          <w:szCs w:val="22"/>
        </w:rPr>
        <w:t>Using the information gathered by these information requests, the NRC will determine if additional r</w:t>
      </w:r>
      <w:r w:rsidR="00462B8B" w:rsidRPr="00DD2125">
        <w:rPr>
          <w:rFonts w:ascii="Arial" w:hAnsi="Arial" w:cs="Arial"/>
          <w:sz w:val="22"/>
          <w:szCs w:val="22"/>
        </w:rPr>
        <w:t xml:space="preserve">egulatory action is necessary.  This may include actions </w:t>
      </w:r>
      <w:r w:rsidRPr="00DD2125">
        <w:rPr>
          <w:rFonts w:ascii="Arial" w:hAnsi="Arial" w:cs="Arial"/>
          <w:sz w:val="22"/>
          <w:szCs w:val="22"/>
        </w:rPr>
        <w:t xml:space="preserve">such as modifying the design basis </w:t>
      </w:r>
      <w:r w:rsidR="00462B8B" w:rsidRPr="00DD2125">
        <w:rPr>
          <w:rFonts w:ascii="Arial" w:hAnsi="Arial" w:cs="Arial"/>
          <w:sz w:val="22"/>
          <w:szCs w:val="22"/>
        </w:rPr>
        <w:t xml:space="preserve">hazard or ordering plant modifications for a plant </w:t>
      </w:r>
      <w:r w:rsidR="009234F2" w:rsidRPr="00DD2125">
        <w:rPr>
          <w:rFonts w:ascii="Arial" w:hAnsi="Arial" w:cs="Arial"/>
          <w:sz w:val="22"/>
          <w:szCs w:val="22"/>
        </w:rPr>
        <w:t>if the NRC determines that</w:t>
      </w:r>
      <w:r w:rsidR="00462B8B" w:rsidRPr="00DD2125">
        <w:rPr>
          <w:rFonts w:ascii="Arial" w:hAnsi="Arial" w:cs="Arial"/>
          <w:sz w:val="22"/>
          <w:szCs w:val="22"/>
        </w:rPr>
        <w:t xml:space="preserve"> the reevaluated hazard </w:t>
      </w:r>
      <w:r w:rsidR="009234F2" w:rsidRPr="00DD2125">
        <w:rPr>
          <w:rFonts w:ascii="Arial" w:hAnsi="Arial" w:cs="Arial"/>
          <w:sz w:val="22"/>
          <w:szCs w:val="22"/>
        </w:rPr>
        <w:t>justifies such an action.</w:t>
      </w:r>
    </w:p>
    <w:p w14:paraId="650B9AF3" w14:textId="77777777" w:rsidR="00F23D23" w:rsidRPr="00DD2125" w:rsidRDefault="00F23D23" w:rsidP="009234F2">
      <w:pPr>
        <w:widowControl w:val="0"/>
        <w:ind w:left="1080"/>
        <w:rPr>
          <w:rFonts w:ascii="Arial" w:hAnsi="Arial" w:cs="Arial"/>
          <w:sz w:val="22"/>
          <w:szCs w:val="22"/>
          <w:u w:val="single"/>
        </w:rPr>
      </w:pPr>
    </w:p>
    <w:p w14:paraId="09444EB2" w14:textId="77777777" w:rsidR="002A64F1" w:rsidRPr="00DD2125" w:rsidRDefault="002A64F1" w:rsidP="0067183E">
      <w:pPr>
        <w:keepNext/>
        <w:keepLines/>
        <w:widowControl w:val="0"/>
        <w:numPr>
          <w:ilvl w:val="0"/>
          <w:numId w:val="3"/>
        </w:numPr>
        <w:rPr>
          <w:rFonts w:ascii="Arial" w:hAnsi="Arial" w:cs="Arial"/>
          <w:sz w:val="22"/>
          <w:szCs w:val="22"/>
        </w:rPr>
      </w:pPr>
      <w:r w:rsidRPr="00DD2125">
        <w:rPr>
          <w:rFonts w:ascii="Arial" w:hAnsi="Arial" w:cs="Arial"/>
          <w:sz w:val="22"/>
          <w:szCs w:val="22"/>
          <w:u w:val="single"/>
        </w:rPr>
        <w:t>Reduction of Burden Through Information Technology</w:t>
      </w:r>
    </w:p>
    <w:p w14:paraId="1C8BC427" w14:textId="77777777" w:rsidR="002A64F1" w:rsidRPr="00DD2125" w:rsidRDefault="002A64F1" w:rsidP="0067183E">
      <w:pPr>
        <w:keepNext/>
        <w:keepLines/>
        <w:widowControl w:val="0"/>
        <w:rPr>
          <w:rFonts w:ascii="Arial" w:hAnsi="Arial" w:cs="Arial"/>
          <w:sz w:val="22"/>
          <w:szCs w:val="22"/>
        </w:rPr>
      </w:pPr>
    </w:p>
    <w:p w14:paraId="38F0DC91" w14:textId="6CDA4979" w:rsidR="002A64F1" w:rsidRPr="007F672D" w:rsidRDefault="00D871AC" w:rsidP="0067183E">
      <w:pPr>
        <w:keepNext/>
        <w:keepLines/>
        <w:widowControl w:val="0"/>
        <w:ind w:left="1080"/>
        <w:rPr>
          <w:rFonts w:ascii="Arial" w:hAnsi="Arial" w:cs="Arial"/>
          <w:sz w:val="22"/>
          <w:szCs w:val="22"/>
        </w:rPr>
      </w:pPr>
      <w:r w:rsidRPr="00DD2125">
        <w:rPr>
          <w:rFonts w:ascii="Arial" w:hAnsi="Arial" w:cs="Arial"/>
          <w:sz w:val="22"/>
          <w:szCs w:val="22"/>
        </w:rPr>
        <w:t xml:space="preserve">There are no legal obstacles to reducing the burden associated with this information collection. </w:t>
      </w:r>
      <w:r w:rsidR="006A2E89">
        <w:rPr>
          <w:rFonts w:ascii="Arial" w:hAnsi="Arial" w:cs="Arial"/>
          <w:sz w:val="22"/>
          <w:szCs w:val="22"/>
        </w:rPr>
        <w:t xml:space="preserve"> </w:t>
      </w:r>
      <w:r w:rsidRPr="00DD2125">
        <w:rPr>
          <w:rFonts w:ascii="Arial" w:hAnsi="Arial" w:cs="Arial"/>
          <w:sz w:val="22"/>
          <w:szCs w:val="22"/>
        </w:rPr>
        <w:t xml:space="preserve">The NRC encourages respondents to use information technology when it would be beneficial to them.  </w:t>
      </w:r>
      <w:r w:rsidR="007F672D" w:rsidRPr="001664D6">
        <w:rPr>
          <w:rFonts w:ascii="Arial" w:hAnsi="Arial" w:cs="Arial"/>
          <w:sz w:val="22"/>
          <w:szCs w:val="22"/>
        </w:rPr>
        <w:t xml:space="preserve">The NRC has issued </w:t>
      </w:r>
      <w:hyperlink r:id="rId9" w:history="1">
        <w:r w:rsidR="007F672D" w:rsidRPr="001664D6">
          <w:rPr>
            <w:rStyle w:val="Hyperlink"/>
            <w:rFonts w:ascii="Arial" w:hAnsi="Arial" w:cs="Arial"/>
            <w:i/>
            <w:sz w:val="22"/>
            <w:szCs w:val="22"/>
          </w:rPr>
          <w:t>Guidance for Electronic Submissions to the NRC</w:t>
        </w:r>
      </w:hyperlink>
      <w:r w:rsidR="007F672D" w:rsidRPr="001664D6">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100%</w:t>
      </w:r>
      <w:r w:rsidR="007F672D" w:rsidRPr="001664D6">
        <w:rPr>
          <w:rFonts w:ascii="Arial" w:hAnsi="Arial" w:cs="Arial"/>
          <w:b/>
          <w:sz w:val="22"/>
          <w:szCs w:val="22"/>
        </w:rPr>
        <w:t xml:space="preserve"> </w:t>
      </w:r>
      <w:r w:rsidR="007F672D" w:rsidRPr="001664D6">
        <w:rPr>
          <w:rFonts w:ascii="Arial" w:hAnsi="Arial" w:cs="Arial"/>
          <w:sz w:val="22"/>
          <w:szCs w:val="22"/>
        </w:rPr>
        <w:t>of the potential responses are filed electronically.</w:t>
      </w:r>
    </w:p>
    <w:p w14:paraId="0B4A7CB2" w14:textId="77777777" w:rsidR="004A41ED" w:rsidRPr="007F672D" w:rsidRDefault="004A41ED" w:rsidP="004A41ED">
      <w:pPr>
        <w:widowControl w:val="0"/>
        <w:ind w:left="1080"/>
        <w:rPr>
          <w:rFonts w:ascii="Arial" w:hAnsi="Arial" w:cs="Arial"/>
          <w:sz w:val="22"/>
          <w:szCs w:val="22"/>
          <w:u w:val="single"/>
        </w:rPr>
      </w:pPr>
    </w:p>
    <w:p w14:paraId="439E8038" w14:textId="77777777" w:rsidR="002A64F1" w:rsidRPr="00DD2125" w:rsidRDefault="002A64F1" w:rsidP="002A64F1">
      <w:pPr>
        <w:widowControl w:val="0"/>
        <w:numPr>
          <w:ilvl w:val="0"/>
          <w:numId w:val="3"/>
        </w:numPr>
        <w:rPr>
          <w:rFonts w:ascii="Arial" w:hAnsi="Arial" w:cs="Arial"/>
          <w:sz w:val="22"/>
          <w:szCs w:val="22"/>
          <w:u w:val="single"/>
        </w:rPr>
      </w:pPr>
      <w:r w:rsidRPr="00DD2125">
        <w:rPr>
          <w:rFonts w:ascii="Arial" w:hAnsi="Arial" w:cs="Arial"/>
          <w:sz w:val="22"/>
          <w:szCs w:val="22"/>
          <w:u w:val="single"/>
        </w:rPr>
        <w:t>Effort to Identify Duplication and Use Similar Information</w:t>
      </w:r>
    </w:p>
    <w:p w14:paraId="32A9D017" w14:textId="77777777" w:rsidR="002A64F1" w:rsidRPr="00DD2125" w:rsidRDefault="002A64F1" w:rsidP="002A64F1">
      <w:pPr>
        <w:widowControl w:val="0"/>
        <w:rPr>
          <w:rFonts w:ascii="Arial" w:hAnsi="Arial" w:cs="Arial"/>
          <w:sz w:val="22"/>
          <w:szCs w:val="22"/>
          <w:u w:val="single"/>
        </w:rPr>
      </w:pPr>
    </w:p>
    <w:p w14:paraId="37A0E3D7" w14:textId="45C87B3D" w:rsidR="005870CD" w:rsidRPr="00DD2125" w:rsidRDefault="00D871AC" w:rsidP="005870CD">
      <w:pPr>
        <w:widowControl w:val="0"/>
        <w:ind w:left="1080"/>
        <w:rPr>
          <w:rFonts w:ascii="Arial" w:hAnsi="Arial" w:cs="Arial"/>
          <w:sz w:val="22"/>
          <w:szCs w:val="22"/>
        </w:rPr>
      </w:pPr>
      <w:r w:rsidRPr="00DD2125">
        <w:rPr>
          <w:rFonts w:ascii="Arial" w:hAnsi="Arial" w:cs="Arial"/>
          <w:sz w:val="22"/>
          <w:szCs w:val="22"/>
        </w:rPr>
        <w:t xml:space="preserve">No sources of similar information are available.  There is no duplication of requirements.  </w:t>
      </w:r>
    </w:p>
    <w:p w14:paraId="32516EA5" w14:textId="77777777" w:rsidR="005870CD" w:rsidRPr="00DD2125" w:rsidRDefault="005870CD" w:rsidP="005870CD">
      <w:pPr>
        <w:widowControl w:val="0"/>
        <w:ind w:left="1080"/>
        <w:rPr>
          <w:rFonts w:ascii="Arial" w:hAnsi="Arial" w:cs="Arial"/>
          <w:sz w:val="22"/>
          <w:szCs w:val="22"/>
        </w:rPr>
      </w:pPr>
    </w:p>
    <w:p w14:paraId="790E8AFA" w14:textId="77777777" w:rsidR="005870CD" w:rsidRPr="00DD2125" w:rsidRDefault="005870CD" w:rsidP="005870CD">
      <w:pPr>
        <w:widowControl w:val="0"/>
        <w:ind w:left="1080"/>
        <w:rPr>
          <w:rFonts w:ascii="Arial" w:hAnsi="Arial" w:cs="Arial"/>
          <w:sz w:val="22"/>
          <w:szCs w:val="22"/>
        </w:rPr>
      </w:pPr>
      <w:r w:rsidRPr="00DD2125">
        <w:rPr>
          <w:rFonts w:ascii="Arial" w:hAnsi="Arial" w:cs="Arial"/>
          <w:sz w:val="22"/>
          <w:szCs w:val="22"/>
        </w:rPr>
        <w:t xml:space="preserve">The information request is based upon the lessons learned from the Fukushima accident.  It requests licensees to perform reevaluations to modern standards and consider additional situations such as natural disasters that affect multiple units at once.  This type of information or its analog is not currently available to the NRC.  </w:t>
      </w:r>
    </w:p>
    <w:p w14:paraId="3DF68D42" w14:textId="77777777" w:rsidR="005870CD" w:rsidRPr="00DD2125" w:rsidRDefault="005870CD" w:rsidP="002A64F1">
      <w:pPr>
        <w:widowControl w:val="0"/>
        <w:rPr>
          <w:rFonts w:ascii="Arial" w:hAnsi="Arial" w:cs="Arial"/>
          <w:sz w:val="22"/>
          <w:szCs w:val="22"/>
          <w:u w:val="single"/>
        </w:rPr>
      </w:pPr>
    </w:p>
    <w:p w14:paraId="3696014E" w14:textId="77777777" w:rsidR="002A64F1" w:rsidRPr="00DD2125" w:rsidRDefault="002A64F1" w:rsidP="002A64F1">
      <w:pPr>
        <w:widowControl w:val="0"/>
        <w:numPr>
          <w:ilvl w:val="0"/>
          <w:numId w:val="3"/>
        </w:numPr>
        <w:rPr>
          <w:rFonts w:ascii="Arial" w:hAnsi="Arial" w:cs="Arial"/>
          <w:sz w:val="22"/>
          <w:szCs w:val="22"/>
        </w:rPr>
      </w:pPr>
      <w:r w:rsidRPr="00DD2125">
        <w:rPr>
          <w:rFonts w:ascii="Arial" w:hAnsi="Arial" w:cs="Arial"/>
          <w:sz w:val="22"/>
          <w:szCs w:val="22"/>
          <w:u w:val="single"/>
        </w:rPr>
        <w:t>Effort to Reduce Small Business Burden</w:t>
      </w:r>
    </w:p>
    <w:p w14:paraId="33BCEF7E" w14:textId="77777777" w:rsidR="002A64F1" w:rsidRPr="00DD2125" w:rsidRDefault="002A64F1" w:rsidP="002A64F1">
      <w:pPr>
        <w:widowControl w:val="0"/>
        <w:rPr>
          <w:rFonts w:ascii="Arial" w:hAnsi="Arial" w:cs="Arial"/>
          <w:sz w:val="22"/>
          <w:szCs w:val="22"/>
          <w:u w:val="single"/>
        </w:rPr>
      </w:pPr>
    </w:p>
    <w:p w14:paraId="17ED3212" w14:textId="6CA35920" w:rsidR="00871148" w:rsidRDefault="00462B8B" w:rsidP="00F22C40">
      <w:pPr>
        <w:widowControl w:val="0"/>
        <w:ind w:left="1080"/>
        <w:rPr>
          <w:rFonts w:ascii="Arial" w:hAnsi="Arial" w:cs="Arial"/>
          <w:sz w:val="22"/>
          <w:szCs w:val="22"/>
        </w:rPr>
      </w:pPr>
      <w:r w:rsidRPr="00DD2125">
        <w:rPr>
          <w:rFonts w:ascii="Arial" w:hAnsi="Arial" w:cs="Arial"/>
          <w:sz w:val="22"/>
          <w:szCs w:val="22"/>
        </w:rPr>
        <w:t>No</w:t>
      </w:r>
      <w:r w:rsidR="005D350E" w:rsidRPr="00DD2125">
        <w:rPr>
          <w:rFonts w:ascii="Arial" w:hAnsi="Arial" w:cs="Arial"/>
          <w:sz w:val="22"/>
          <w:szCs w:val="22"/>
        </w:rPr>
        <w:t>ne of the licensees responding to this collection are small businesses.</w:t>
      </w:r>
    </w:p>
    <w:p w14:paraId="0C34D0B8" w14:textId="77777777" w:rsidR="000B7578" w:rsidRPr="00DD2125" w:rsidRDefault="000B7578" w:rsidP="00F22C40">
      <w:pPr>
        <w:widowControl w:val="0"/>
        <w:ind w:left="1080"/>
        <w:rPr>
          <w:rFonts w:ascii="Arial" w:hAnsi="Arial" w:cs="Arial"/>
          <w:sz w:val="22"/>
          <w:szCs w:val="22"/>
        </w:rPr>
      </w:pPr>
    </w:p>
    <w:p w14:paraId="01A6ADFE" w14:textId="77777777" w:rsidR="002A64F1" w:rsidRPr="00DD2125" w:rsidRDefault="002A64F1" w:rsidP="002A64F1">
      <w:pPr>
        <w:widowControl w:val="0"/>
        <w:numPr>
          <w:ilvl w:val="0"/>
          <w:numId w:val="3"/>
        </w:numPr>
        <w:rPr>
          <w:rFonts w:ascii="Arial" w:hAnsi="Arial" w:cs="Arial"/>
          <w:sz w:val="22"/>
          <w:szCs w:val="22"/>
        </w:rPr>
      </w:pPr>
      <w:r w:rsidRPr="00DD2125">
        <w:rPr>
          <w:rFonts w:ascii="Arial" w:hAnsi="Arial" w:cs="Arial"/>
          <w:sz w:val="22"/>
          <w:szCs w:val="22"/>
          <w:u w:val="single"/>
        </w:rPr>
        <w:t>Consequences to Federal Program or Policy Activities if the Collection Is Not Conducted or Is Conducted Less Frequently</w:t>
      </w:r>
    </w:p>
    <w:p w14:paraId="726D8764" w14:textId="77777777" w:rsidR="002A64F1" w:rsidRPr="00DD2125" w:rsidRDefault="002A64F1" w:rsidP="002A64F1">
      <w:pPr>
        <w:widowControl w:val="0"/>
        <w:rPr>
          <w:rFonts w:ascii="Arial" w:hAnsi="Arial" w:cs="Arial"/>
          <w:sz w:val="22"/>
          <w:szCs w:val="22"/>
        </w:rPr>
      </w:pPr>
    </w:p>
    <w:p w14:paraId="1FE416E2" w14:textId="77777777" w:rsidR="00563E04" w:rsidRDefault="00563E04" w:rsidP="00274AB7">
      <w:pPr>
        <w:widowControl w:val="0"/>
        <w:ind w:left="1080"/>
        <w:rPr>
          <w:rFonts w:ascii="Arial" w:hAnsi="Arial" w:cs="Arial"/>
          <w:sz w:val="22"/>
          <w:szCs w:val="22"/>
        </w:rPr>
      </w:pPr>
      <w:r w:rsidRPr="00DD2125">
        <w:rPr>
          <w:rFonts w:ascii="Arial" w:hAnsi="Arial" w:cs="Arial"/>
          <w:sz w:val="22"/>
          <w:szCs w:val="22"/>
        </w:rPr>
        <w:t>The NRC issued the letters to ensure compliance with requirements in Section 402 of the Consolidated Appropriations Act for 2012 and the timelines set forth in the conference report for PL 112-74:</w:t>
      </w:r>
    </w:p>
    <w:p w14:paraId="7DE924B2" w14:textId="77777777" w:rsidR="00563E04" w:rsidRPr="00DD2125" w:rsidRDefault="00563E04" w:rsidP="00274AB7">
      <w:pPr>
        <w:widowControl w:val="0"/>
        <w:ind w:left="1080"/>
        <w:rPr>
          <w:rFonts w:ascii="Arial" w:hAnsi="Arial" w:cs="Arial"/>
          <w:sz w:val="22"/>
          <w:szCs w:val="22"/>
        </w:rPr>
      </w:pPr>
    </w:p>
    <w:p w14:paraId="097A8867" w14:textId="0C4EA576" w:rsidR="007F73CD" w:rsidRDefault="00563E04" w:rsidP="00274AB7">
      <w:pPr>
        <w:widowControl w:val="0"/>
        <w:ind w:left="2160"/>
        <w:rPr>
          <w:rFonts w:ascii="Arial" w:hAnsi="Arial" w:cs="Arial"/>
          <w:sz w:val="22"/>
          <w:szCs w:val="22"/>
        </w:rPr>
      </w:pPr>
      <w:r w:rsidRPr="00DD2125">
        <w:rPr>
          <w:rFonts w:ascii="Arial" w:hAnsi="Arial" w:cs="Arial"/>
          <w:sz w:val="22"/>
          <w:szCs w:val="22"/>
        </w:rPr>
        <w:t>The conferees recognize the progress that the Nuclear Regulatory Commission has made on the recommendations of the Near Term Task Force. Commission staff has proposed a prioritized list of the Task Force recommendations that reflects the order regulatory actions are to be taken. The conferees direct the Commission to implement these recommendations consistent with, or more expeditiously than, the “schedules and milestones” proposed by NRC staff on October 3, 2011. The conferees direct the Commission to maintain an implementation schedule such that the remaining recommendations (not identified as Tier 1 priorities) will be evaluated and acted upon as expeditiously as practicable. The conferees request that the Commission provide a written status report to the House and Senate Committees on Appropriations on its implementation of the Task Force recommendations on the one year anniversary of the Fukushima disaster.</w:t>
      </w:r>
    </w:p>
    <w:p w14:paraId="35ADDE07" w14:textId="77777777" w:rsidR="00563E04" w:rsidRDefault="00563E04" w:rsidP="00871148">
      <w:pPr>
        <w:widowControl w:val="0"/>
        <w:ind w:left="1080"/>
        <w:rPr>
          <w:rFonts w:ascii="Arial" w:hAnsi="Arial" w:cs="Arial"/>
          <w:sz w:val="22"/>
          <w:szCs w:val="22"/>
        </w:rPr>
      </w:pPr>
    </w:p>
    <w:p w14:paraId="3CCF8D97" w14:textId="731B47F9" w:rsidR="007F73CD" w:rsidRPr="00DD2125" w:rsidRDefault="007F73CD" w:rsidP="00871148">
      <w:pPr>
        <w:widowControl w:val="0"/>
        <w:ind w:left="1080"/>
        <w:rPr>
          <w:rFonts w:ascii="Arial" w:hAnsi="Arial" w:cs="Arial"/>
          <w:sz w:val="22"/>
          <w:szCs w:val="22"/>
        </w:rPr>
      </w:pPr>
      <w:r w:rsidRPr="00DD2125">
        <w:rPr>
          <w:rFonts w:ascii="Arial" w:hAnsi="Arial" w:cs="Arial"/>
          <w:sz w:val="22"/>
          <w:szCs w:val="22"/>
        </w:rPr>
        <w:t>Additionally, the Consolidated Appropriations Act, Public Law 112-074, Section 402 requires a reevaluation of licensees’ design basis for external hazards.  The NRC considers that its implementatio</w:t>
      </w:r>
      <w:r w:rsidR="00536F54" w:rsidRPr="00DD2125">
        <w:rPr>
          <w:rFonts w:ascii="Arial" w:hAnsi="Arial" w:cs="Arial"/>
          <w:sz w:val="22"/>
          <w:szCs w:val="22"/>
        </w:rPr>
        <w:t>n of Recommendation 2.1, which</w:t>
      </w:r>
      <w:r w:rsidR="00CF2723">
        <w:rPr>
          <w:rFonts w:ascii="Arial" w:hAnsi="Arial" w:cs="Arial"/>
          <w:sz w:val="22"/>
          <w:szCs w:val="22"/>
        </w:rPr>
        <w:t xml:space="preserve"> include</w:t>
      </w:r>
      <w:r w:rsidR="004C61A2">
        <w:rPr>
          <w:rFonts w:ascii="Arial" w:hAnsi="Arial" w:cs="Arial"/>
          <w:sz w:val="22"/>
          <w:szCs w:val="22"/>
        </w:rPr>
        <w:t>s all</w:t>
      </w:r>
      <w:r w:rsidR="00536F54" w:rsidRPr="00DD2125">
        <w:rPr>
          <w:rFonts w:ascii="Arial" w:hAnsi="Arial" w:cs="Arial"/>
          <w:sz w:val="22"/>
          <w:szCs w:val="22"/>
        </w:rPr>
        <w:t xml:space="preserve"> of the</w:t>
      </w:r>
      <w:r w:rsidR="004C61A2">
        <w:rPr>
          <w:rFonts w:ascii="Arial" w:hAnsi="Arial" w:cs="Arial"/>
          <w:sz w:val="22"/>
          <w:szCs w:val="22"/>
        </w:rPr>
        <w:t xml:space="preserve"> remaining</w:t>
      </w:r>
      <w:r w:rsidR="00536F54" w:rsidRPr="00DD2125">
        <w:rPr>
          <w:rFonts w:ascii="Arial" w:hAnsi="Arial" w:cs="Arial"/>
          <w:sz w:val="22"/>
          <w:szCs w:val="22"/>
        </w:rPr>
        <w:t xml:space="preserve"> burden, </w:t>
      </w:r>
      <w:r w:rsidR="004C61A2">
        <w:rPr>
          <w:rFonts w:ascii="Arial" w:hAnsi="Arial" w:cs="Arial"/>
          <w:sz w:val="22"/>
          <w:szCs w:val="22"/>
        </w:rPr>
        <w:t xml:space="preserve">is needed to </w:t>
      </w:r>
      <w:r w:rsidR="00536F54" w:rsidRPr="00DD2125">
        <w:rPr>
          <w:rFonts w:ascii="Arial" w:hAnsi="Arial" w:cs="Arial"/>
          <w:sz w:val="22"/>
          <w:szCs w:val="22"/>
        </w:rPr>
        <w:t>satisfy this requirement</w:t>
      </w:r>
      <w:r w:rsidR="00DD132A" w:rsidRPr="00DD2125">
        <w:rPr>
          <w:rFonts w:ascii="Arial" w:hAnsi="Arial" w:cs="Arial"/>
          <w:sz w:val="22"/>
          <w:szCs w:val="22"/>
        </w:rPr>
        <w:t>.  The conference report associated with the Public Law indicated that the NRC should complete this activity in accordance with, or faster, than the sche</w:t>
      </w:r>
      <w:r w:rsidR="002C0BDC" w:rsidRPr="00DD2125">
        <w:rPr>
          <w:rFonts w:ascii="Arial" w:hAnsi="Arial" w:cs="Arial"/>
          <w:sz w:val="22"/>
          <w:szCs w:val="22"/>
        </w:rPr>
        <w:t>dule proposed in SECY-11-0137.</w:t>
      </w:r>
    </w:p>
    <w:p w14:paraId="0177C036" w14:textId="77777777" w:rsidR="00871148" w:rsidRPr="00DD2125" w:rsidRDefault="00871148" w:rsidP="002A64F1">
      <w:pPr>
        <w:widowControl w:val="0"/>
        <w:rPr>
          <w:rFonts w:ascii="Arial" w:hAnsi="Arial" w:cs="Arial"/>
          <w:sz w:val="22"/>
          <w:szCs w:val="22"/>
        </w:rPr>
      </w:pPr>
    </w:p>
    <w:p w14:paraId="6A158FBC" w14:textId="77777777" w:rsidR="002A64F1" w:rsidRPr="00DD2125" w:rsidRDefault="002A64F1" w:rsidP="002A64F1">
      <w:pPr>
        <w:widowControl w:val="0"/>
        <w:numPr>
          <w:ilvl w:val="0"/>
          <w:numId w:val="3"/>
        </w:numPr>
        <w:rPr>
          <w:rFonts w:ascii="Arial" w:hAnsi="Arial" w:cs="Arial"/>
          <w:sz w:val="22"/>
          <w:szCs w:val="22"/>
          <w:u w:val="single"/>
        </w:rPr>
      </w:pPr>
      <w:r w:rsidRPr="00DD2125">
        <w:rPr>
          <w:rFonts w:ascii="Arial" w:hAnsi="Arial" w:cs="Arial"/>
          <w:sz w:val="22"/>
          <w:szCs w:val="22"/>
          <w:u w:val="single"/>
        </w:rPr>
        <w:t>Circumstances Which Justify Variation from OMB Guidelines</w:t>
      </w:r>
    </w:p>
    <w:p w14:paraId="5838215F" w14:textId="77777777" w:rsidR="002A64F1" w:rsidRPr="00DD2125" w:rsidRDefault="002A64F1" w:rsidP="002A64F1">
      <w:pPr>
        <w:widowControl w:val="0"/>
        <w:rPr>
          <w:rFonts w:ascii="Arial" w:hAnsi="Arial" w:cs="Arial"/>
          <w:sz w:val="22"/>
          <w:szCs w:val="22"/>
          <w:u w:val="single"/>
        </w:rPr>
      </w:pPr>
    </w:p>
    <w:p w14:paraId="7C652B66" w14:textId="77777777" w:rsidR="002A64F1" w:rsidRPr="00DD2125" w:rsidRDefault="00536F54" w:rsidP="00871148">
      <w:pPr>
        <w:widowControl w:val="0"/>
        <w:ind w:left="1080"/>
        <w:rPr>
          <w:rFonts w:ascii="Arial" w:hAnsi="Arial" w:cs="Arial"/>
          <w:sz w:val="22"/>
          <w:szCs w:val="22"/>
        </w:rPr>
      </w:pPr>
      <w:r w:rsidRPr="00DD2125">
        <w:rPr>
          <w:rFonts w:ascii="Arial" w:hAnsi="Arial" w:cs="Arial"/>
          <w:sz w:val="22"/>
          <w:szCs w:val="22"/>
        </w:rPr>
        <w:t>Not Applicable</w:t>
      </w:r>
    </w:p>
    <w:p w14:paraId="503EEBDA" w14:textId="77777777" w:rsidR="00871148" w:rsidRPr="00DD2125" w:rsidRDefault="00871148" w:rsidP="002A64F1">
      <w:pPr>
        <w:widowControl w:val="0"/>
        <w:rPr>
          <w:rFonts w:ascii="Arial" w:hAnsi="Arial" w:cs="Arial"/>
          <w:sz w:val="22"/>
          <w:szCs w:val="22"/>
          <w:u w:val="single"/>
        </w:rPr>
      </w:pPr>
    </w:p>
    <w:p w14:paraId="18EAF785" w14:textId="77777777" w:rsidR="002A64F1" w:rsidRPr="00DD2125" w:rsidRDefault="002A64F1" w:rsidP="002A64F1">
      <w:pPr>
        <w:numPr>
          <w:ilvl w:val="0"/>
          <w:numId w:val="3"/>
        </w:numPr>
        <w:rPr>
          <w:rFonts w:ascii="Arial" w:hAnsi="Arial" w:cs="Arial"/>
          <w:sz w:val="22"/>
          <w:szCs w:val="22"/>
        </w:rPr>
      </w:pPr>
      <w:r w:rsidRPr="00DD2125">
        <w:rPr>
          <w:rFonts w:ascii="Arial" w:hAnsi="Arial" w:cs="Arial"/>
          <w:sz w:val="22"/>
          <w:szCs w:val="22"/>
          <w:u w:val="single"/>
        </w:rPr>
        <w:t>Consultations Outside the NRC</w:t>
      </w:r>
    </w:p>
    <w:p w14:paraId="09265D52" w14:textId="77777777" w:rsidR="002A64F1" w:rsidRPr="00DD2125" w:rsidRDefault="002A64F1" w:rsidP="002A64F1">
      <w:pPr>
        <w:rPr>
          <w:rFonts w:ascii="Arial" w:hAnsi="Arial" w:cs="Arial"/>
          <w:sz w:val="22"/>
          <w:szCs w:val="22"/>
          <w:u w:val="single"/>
        </w:rPr>
      </w:pPr>
    </w:p>
    <w:p w14:paraId="42537A6E" w14:textId="6F724258" w:rsidR="00B43DA3" w:rsidRDefault="00B43DA3" w:rsidP="00B43DA3">
      <w:pPr>
        <w:ind w:left="1080"/>
        <w:rPr>
          <w:rFonts w:ascii="Arial" w:hAnsi="Arial" w:cs="Arial"/>
          <w:sz w:val="22"/>
          <w:szCs w:val="22"/>
        </w:rPr>
      </w:pPr>
      <w:r>
        <w:rPr>
          <w:rFonts w:ascii="Arial" w:hAnsi="Arial" w:cs="Arial"/>
          <w:sz w:val="22"/>
          <w:szCs w:val="22"/>
        </w:rPr>
        <w:t>Throughou</w:t>
      </w:r>
      <w:r w:rsidR="006A6BBA">
        <w:rPr>
          <w:rFonts w:ascii="Arial" w:hAnsi="Arial" w:cs="Arial"/>
          <w:sz w:val="22"/>
          <w:szCs w:val="22"/>
        </w:rPr>
        <w:t>t the development of the letter</w:t>
      </w:r>
      <w:r>
        <w:rPr>
          <w:rFonts w:ascii="Arial" w:hAnsi="Arial" w:cs="Arial"/>
          <w:sz w:val="22"/>
          <w:szCs w:val="22"/>
        </w:rPr>
        <w:t>, the NRC staff solicited stakeholder input including feedback on the burden.  The NRC staff made draft versions of the letter</w:t>
      </w:r>
      <w:r w:rsidR="006A6BBA">
        <w:rPr>
          <w:rFonts w:ascii="Arial" w:hAnsi="Arial" w:cs="Arial"/>
          <w:sz w:val="22"/>
          <w:szCs w:val="22"/>
        </w:rPr>
        <w:t xml:space="preserve"> publicl</w:t>
      </w:r>
      <w:r>
        <w:rPr>
          <w:rFonts w:ascii="Arial" w:hAnsi="Arial" w:cs="Arial"/>
          <w:sz w:val="22"/>
          <w:szCs w:val="22"/>
        </w:rPr>
        <w:t>y available and hosted seven public meetings to gather stakeholder feedback.  Further, the Nuclear Energy Institute provided feedback to the NRC on the content of the letter, including the associated burden.  The NRC staff considered all feedback in generating its burden estimate.</w:t>
      </w:r>
    </w:p>
    <w:p w14:paraId="4AF4DA74" w14:textId="77777777" w:rsidR="00FF1F34" w:rsidRDefault="00FF1F34" w:rsidP="00B43DA3">
      <w:pPr>
        <w:ind w:left="1080"/>
        <w:rPr>
          <w:rFonts w:ascii="Arial" w:hAnsi="Arial" w:cs="Arial"/>
          <w:sz w:val="22"/>
          <w:szCs w:val="22"/>
        </w:rPr>
      </w:pPr>
    </w:p>
    <w:p w14:paraId="364F314C" w14:textId="323BEA71" w:rsidR="00FF1F34" w:rsidRDefault="00FF1F34" w:rsidP="00FF1F34">
      <w:pPr>
        <w:ind w:left="1080"/>
        <w:rPr>
          <w:rFonts w:ascii="Arial" w:hAnsi="Arial" w:cs="Arial"/>
          <w:sz w:val="22"/>
          <w:szCs w:val="22"/>
        </w:rPr>
      </w:pPr>
      <w:r w:rsidRPr="00097A23">
        <w:rPr>
          <w:rFonts w:ascii="Arial" w:hAnsi="Arial" w:cs="Arial"/>
          <w:sz w:val="22"/>
          <w:szCs w:val="22"/>
        </w:rPr>
        <w:t xml:space="preserve">Opportunity for public comment on the information collection requirements for this clearance package was published in the </w:t>
      </w:r>
      <w:r w:rsidRPr="00097A23">
        <w:rPr>
          <w:rFonts w:ascii="Arial" w:hAnsi="Arial" w:cs="Arial"/>
          <w:i/>
          <w:sz w:val="22"/>
          <w:szCs w:val="22"/>
        </w:rPr>
        <w:t>Federal Register</w:t>
      </w:r>
      <w:r w:rsidRPr="00097A23">
        <w:rPr>
          <w:rFonts w:ascii="Arial" w:hAnsi="Arial" w:cs="Arial"/>
          <w:sz w:val="22"/>
          <w:szCs w:val="22"/>
        </w:rPr>
        <w:t xml:space="preserve"> on </w:t>
      </w:r>
      <w:r>
        <w:rPr>
          <w:rFonts w:ascii="Arial" w:hAnsi="Arial" w:cs="Arial"/>
          <w:sz w:val="22"/>
          <w:szCs w:val="22"/>
        </w:rPr>
        <w:t>December</w:t>
      </w:r>
      <w:r w:rsidRPr="00097A23">
        <w:rPr>
          <w:rFonts w:ascii="Arial" w:hAnsi="Arial" w:cs="Arial"/>
          <w:sz w:val="22"/>
          <w:szCs w:val="22"/>
        </w:rPr>
        <w:t xml:space="preserve"> 1</w:t>
      </w:r>
      <w:r>
        <w:rPr>
          <w:rFonts w:ascii="Arial" w:hAnsi="Arial" w:cs="Arial"/>
          <w:sz w:val="22"/>
          <w:szCs w:val="22"/>
        </w:rPr>
        <w:t>1</w:t>
      </w:r>
      <w:r w:rsidRPr="00097A23">
        <w:rPr>
          <w:rFonts w:ascii="Arial" w:hAnsi="Arial" w:cs="Arial"/>
          <w:sz w:val="22"/>
          <w:szCs w:val="22"/>
        </w:rPr>
        <w:t>, 2018 (83</w:t>
      </w:r>
      <w:r w:rsidR="007C5E19">
        <w:rPr>
          <w:rFonts w:ascii="Arial" w:hAnsi="Arial" w:cs="Arial"/>
          <w:sz w:val="22"/>
          <w:szCs w:val="22"/>
        </w:rPr>
        <w:t> </w:t>
      </w:r>
      <w:r w:rsidRPr="00097A23">
        <w:rPr>
          <w:rFonts w:ascii="Arial" w:hAnsi="Arial" w:cs="Arial"/>
          <w:sz w:val="22"/>
          <w:szCs w:val="22"/>
        </w:rPr>
        <w:t xml:space="preserve">FR </w:t>
      </w:r>
      <w:r>
        <w:rPr>
          <w:rFonts w:ascii="Arial" w:hAnsi="Arial" w:cs="Arial"/>
          <w:sz w:val="22"/>
          <w:szCs w:val="22"/>
        </w:rPr>
        <w:t>63687</w:t>
      </w:r>
      <w:r w:rsidRPr="00097A23">
        <w:rPr>
          <w:rFonts w:ascii="Arial" w:hAnsi="Arial" w:cs="Arial"/>
          <w:sz w:val="22"/>
          <w:szCs w:val="22"/>
        </w:rPr>
        <w:t xml:space="preserve">).  Additionally, </w:t>
      </w:r>
      <w:r w:rsidR="00572ED5">
        <w:rPr>
          <w:rFonts w:ascii="Arial" w:hAnsi="Arial" w:cs="Arial"/>
          <w:sz w:val="22"/>
          <w:szCs w:val="22"/>
        </w:rPr>
        <w:t>NRC staff</w:t>
      </w:r>
      <w:r w:rsidRPr="00097A23">
        <w:rPr>
          <w:rFonts w:ascii="Arial" w:hAnsi="Arial" w:cs="Arial"/>
          <w:sz w:val="22"/>
          <w:szCs w:val="22"/>
        </w:rPr>
        <w:t xml:space="preserve"> contacted </w:t>
      </w:r>
      <w:r w:rsidR="007C5E19">
        <w:rPr>
          <w:rFonts w:ascii="Arial" w:hAnsi="Arial" w:cs="Arial"/>
          <w:sz w:val="22"/>
          <w:szCs w:val="22"/>
        </w:rPr>
        <w:t>eight</w:t>
      </w:r>
      <w:r w:rsidRPr="00097A23">
        <w:rPr>
          <w:rFonts w:ascii="Arial" w:hAnsi="Arial" w:cs="Arial"/>
          <w:sz w:val="22"/>
          <w:szCs w:val="22"/>
        </w:rPr>
        <w:t xml:space="preserve"> potential respondents </w:t>
      </w:r>
      <w:r w:rsidR="006040FA" w:rsidRPr="00097A23">
        <w:rPr>
          <w:rFonts w:ascii="Arial" w:hAnsi="Arial" w:cs="Arial"/>
          <w:sz w:val="22"/>
          <w:szCs w:val="22"/>
        </w:rPr>
        <w:t xml:space="preserve">via email </w:t>
      </w:r>
      <w:r w:rsidRPr="00097A23">
        <w:rPr>
          <w:rFonts w:ascii="Arial" w:hAnsi="Arial" w:cs="Arial"/>
          <w:sz w:val="22"/>
          <w:szCs w:val="22"/>
        </w:rPr>
        <w:t xml:space="preserve">in the areas of operating reactor owner/operator licensee’s representatives from </w:t>
      </w:r>
      <w:r w:rsidR="007C5E19">
        <w:rPr>
          <w:rFonts w:ascii="Arial" w:hAnsi="Arial" w:cs="Arial"/>
          <w:sz w:val="22"/>
          <w:szCs w:val="22"/>
        </w:rPr>
        <w:t xml:space="preserve">Ameren UE, </w:t>
      </w:r>
      <w:r w:rsidRPr="00097A23">
        <w:rPr>
          <w:rFonts w:ascii="Arial" w:hAnsi="Arial" w:cs="Arial"/>
          <w:sz w:val="22"/>
          <w:szCs w:val="22"/>
        </w:rPr>
        <w:t xml:space="preserve">Duke Energy Power Company, LLC, </w:t>
      </w:r>
      <w:r w:rsidR="007C5E19">
        <w:rPr>
          <w:rFonts w:ascii="Arial" w:hAnsi="Arial" w:cs="Arial"/>
          <w:sz w:val="22"/>
          <w:szCs w:val="22"/>
        </w:rPr>
        <w:t xml:space="preserve">Energy Northwest, </w:t>
      </w:r>
      <w:r w:rsidR="00303C44">
        <w:rPr>
          <w:rFonts w:ascii="Arial" w:hAnsi="Arial" w:cs="Arial"/>
          <w:sz w:val="22"/>
          <w:szCs w:val="22"/>
        </w:rPr>
        <w:t xml:space="preserve">Entergy Nuclear Operations, Inc., </w:t>
      </w:r>
      <w:r w:rsidRPr="00097A23">
        <w:rPr>
          <w:rFonts w:ascii="Arial" w:hAnsi="Arial" w:cs="Arial"/>
          <w:sz w:val="22"/>
          <w:szCs w:val="22"/>
        </w:rPr>
        <w:t xml:space="preserve">Exelon Generation Co., LLC, </w:t>
      </w:r>
      <w:r w:rsidR="007C5E19">
        <w:rPr>
          <w:rFonts w:ascii="Arial" w:hAnsi="Arial" w:cs="Arial"/>
          <w:sz w:val="22"/>
          <w:szCs w:val="22"/>
        </w:rPr>
        <w:t xml:space="preserve">Indiana/Michigan Power Co., and </w:t>
      </w:r>
      <w:r w:rsidRPr="00097A23">
        <w:rPr>
          <w:rFonts w:ascii="Arial" w:hAnsi="Arial" w:cs="Arial"/>
          <w:sz w:val="22"/>
          <w:szCs w:val="22"/>
        </w:rPr>
        <w:t>Tennessee Valley Authority</w:t>
      </w:r>
      <w:r w:rsidR="007C5E19">
        <w:rPr>
          <w:rFonts w:ascii="Arial" w:hAnsi="Arial" w:cs="Arial"/>
          <w:sz w:val="22"/>
          <w:szCs w:val="22"/>
        </w:rPr>
        <w:t xml:space="preserve">.  </w:t>
      </w:r>
      <w:r w:rsidRPr="00097A23">
        <w:rPr>
          <w:rFonts w:ascii="Arial" w:hAnsi="Arial" w:cs="Arial"/>
          <w:sz w:val="22"/>
          <w:szCs w:val="22"/>
        </w:rPr>
        <w:t xml:space="preserve">Of the </w:t>
      </w:r>
      <w:r w:rsidR="007C5E19">
        <w:rPr>
          <w:rFonts w:ascii="Arial" w:hAnsi="Arial" w:cs="Arial"/>
          <w:sz w:val="22"/>
          <w:szCs w:val="22"/>
        </w:rPr>
        <w:t>eight</w:t>
      </w:r>
      <w:r w:rsidRPr="00097A23">
        <w:rPr>
          <w:rFonts w:ascii="Arial" w:hAnsi="Arial" w:cs="Arial"/>
          <w:sz w:val="22"/>
          <w:szCs w:val="22"/>
        </w:rPr>
        <w:t xml:space="preserve"> potential respondents contacted, no respondent replied.</w:t>
      </w:r>
    </w:p>
    <w:p w14:paraId="747D70D0" w14:textId="77777777" w:rsidR="00303C44" w:rsidRDefault="00303C44" w:rsidP="00FF1F34">
      <w:pPr>
        <w:ind w:left="1080"/>
        <w:rPr>
          <w:rFonts w:ascii="Arial" w:hAnsi="Arial" w:cs="Arial"/>
          <w:sz w:val="22"/>
          <w:szCs w:val="22"/>
        </w:rPr>
      </w:pPr>
    </w:p>
    <w:p w14:paraId="28663B2A" w14:textId="3660D238" w:rsidR="00303C44" w:rsidRDefault="00303C44" w:rsidP="00303C44">
      <w:pPr>
        <w:ind w:left="1080"/>
        <w:rPr>
          <w:rFonts w:ascii="Arial" w:hAnsi="Arial" w:cs="Arial"/>
          <w:sz w:val="22"/>
          <w:szCs w:val="22"/>
        </w:rPr>
      </w:pPr>
      <w:r>
        <w:rPr>
          <w:rFonts w:ascii="Arial" w:hAnsi="Arial" w:cs="Arial"/>
          <w:sz w:val="22"/>
          <w:szCs w:val="22"/>
        </w:rPr>
        <w:t>One comment was received from an anonymous submitter in response to</w:t>
      </w:r>
      <w:r w:rsidRPr="00097A23">
        <w:rPr>
          <w:rFonts w:ascii="Arial" w:hAnsi="Arial" w:cs="Arial"/>
          <w:sz w:val="22"/>
          <w:szCs w:val="22"/>
        </w:rPr>
        <w:t xml:space="preserve"> the published </w:t>
      </w:r>
      <w:r w:rsidRPr="00220A7E">
        <w:rPr>
          <w:rFonts w:ascii="Arial" w:hAnsi="Arial" w:cs="Arial"/>
          <w:i/>
          <w:sz w:val="22"/>
          <w:szCs w:val="22"/>
        </w:rPr>
        <w:t>Federal Register</w:t>
      </w:r>
      <w:r w:rsidRPr="00097A23">
        <w:rPr>
          <w:rFonts w:ascii="Arial" w:hAnsi="Arial" w:cs="Arial"/>
          <w:sz w:val="22"/>
          <w:szCs w:val="22"/>
        </w:rPr>
        <w:t xml:space="preserve"> </w:t>
      </w:r>
      <w:r w:rsidR="006040FA">
        <w:rPr>
          <w:rFonts w:ascii="Arial" w:hAnsi="Arial" w:cs="Arial"/>
          <w:sz w:val="22"/>
          <w:szCs w:val="22"/>
        </w:rPr>
        <w:t>N</w:t>
      </w:r>
      <w:r w:rsidRPr="00097A23">
        <w:rPr>
          <w:rFonts w:ascii="Arial" w:hAnsi="Arial" w:cs="Arial"/>
          <w:sz w:val="22"/>
          <w:szCs w:val="22"/>
        </w:rPr>
        <w:t>otice.</w:t>
      </w:r>
      <w:r>
        <w:rPr>
          <w:rFonts w:ascii="Arial" w:hAnsi="Arial" w:cs="Arial"/>
          <w:sz w:val="22"/>
          <w:szCs w:val="22"/>
        </w:rPr>
        <w:t xml:space="preserve">  The submitter provided general comments, as well as specific comments in response to </w:t>
      </w:r>
      <w:r w:rsidR="006040FA">
        <w:rPr>
          <w:rFonts w:ascii="Arial" w:hAnsi="Arial" w:cs="Arial"/>
          <w:sz w:val="22"/>
          <w:szCs w:val="22"/>
        </w:rPr>
        <w:t>four</w:t>
      </w:r>
      <w:r>
        <w:rPr>
          <w:rFonts w:ascii="Arial" w:hAnsi="Arial" w:cs="Arial"/>
          <w:sz w:val="22"/>
          <w:szCs w:val="22"/>
        </w:rPr>
        <w:t xml:space="preserve"> questions posed in the </w:t>
      </w:r>
      <w:r w:rsidRPr="00AC1983">
        <w:rPr>
          <w:rFonts w:ascii="Arial" w:hAnsi="Arial" w:cs="Arial"/>
          <w:i/>
          <w:sz w:val="22"/>
          <w:szCs w:val="22"/>
        </w:rPr>
        <w:t>Federal Register</w:t>
      </w:r>
      <w:r>
        <w:rPr>
          <w:rFonts w:ascii="Arial" w:hAnsi="Arial" w:cs="Arial"/>
          <w:sz w:val="22"/>
          <w:szCs w:val="22"/>
        </w:rPr>
        <w:t xml:space="preserve"> </w:t>
      </w:r>
      <w:r w:rsidR="006040FA">
        <w:rPr>
          <w:rFonts w:ascii="Arial" w:hAnsi="Arial" w:cs="Arial"/>
          <w:sz w:val="22"/>
          <w:szCs w:val="22"/>
        </w:rPr>
        <w:t>N</w:t>
      </w:r>
      <w:r>
        <w:rPr>
          <w:rFonts w:ascii="Arial" w:hAnsi="Arial" w:cs="Arial"/>
          <w:sz w:val="22"/>
          <w:szCs w:val="22"/>
        </w:rPr>
        <w:t>otice.  In summary, the submitter commented that the NRC has already collected sufficient information in the time since the original request to make the necessary regulatory decisions and that no additional information collection is needed to inform the NRC’s evaluations of reevaluated flood or seismic hazards.  The submitter also commented that information should not be required from “100% of the Nuclear Units” since no new information would be expected from the effort.</w:t>
      </w:r>
      <w:r>
        <w:rPr>
          <w:rFonts w:ascii="Arial" w:hAnsi="Arial" w:cs="Arial"/>
          <w:sz w:val="22"/>
          <w:szCs w:val="22"/>
        </w:rPr>
        <w:br/>
      </w:r>
    </w:p>
    <w:p w14:paraId="74F886D5" w14:textId="77777777" w:rsidR="00303C44" w:rsidRDefault="00303C44" w:rsidP="00303C44">
      <w:pPr>
        <w:ind w:left="1080"/>
        <w:rPr>
          <w:rFonts w:ascii="Arial" w:hAnsi="Arial" w:cs="Arial"/>
          <w:sz w:val="22"/>
          <w:szCs w:val="22"/>
        </w:rPr>
      </w:pPr>
      <w:r>
        <w:rPr>
          <w:rFonts w:ascii="Arial" w:hAnsi="Arial" w:cs="Arial"/>
          <w:sz w:val="22"/>
          <w:szCs w:val="22"/>
        </w:rPr>
        <w:t>The NRC disagrees with the comments because the remaining information to be submitted in response to the NRC’s request is related to plant-specific seismic p</w:t>
      </w:r>
      <w:r w:rsidRPr="00F8133B">
        <w:rPr>
          <w:rFonts w:ascii="Arial" w:hAnsi="Arial"/>
          <w:sz w:val="22"/>
        </w:rPr>
        <w:t xml:space="preserve">robabilistic </w:t>
      </w:r>
      <w:r>
        <w:rPr>
          <w:rFonts w:ascii="Arial" w:hAnsi="Arial"/>
          <w:sz w:val="22"/>
        </w:rPr>
        <w:t>r</w:t>
      </w:r>
      <w:r w:rsidRPr="00F8133B">
        <w:rPr>
          <w:rFonts w:ascii="Arial" w:hAnsi="Arial"/>
          <w:sz w:val="22"/>
        </w:rPr>
        <w:t xml:space="preserve">isk </w:t>
      </w:r>
      <w:r>
        <w:rPr>
          <w:rFonts w:ascii="Arial" w:hAnsi="Arial"/>
          <w:sz w:val="22"/>
        </w:rPr>
        <w:t>a</w:t>
      </w:r>
      <w:r w:rsidRPr="00F8133B">
        <w:rPr>
          <w:rFonts w:ascii="Arial" w:hAnsi="Arial"/>
          <w:sz w:val="22"/>
        </w:rPr>
        <w:t>ssessment</w:t>
      </w:r>
      <w:r>
        <w:rPr>
          <w:rFonts w:ascii="Arial" w:hAnsi="Arial"/>
          <w:sz w:val="22"/>
        </w:rPr>
        <w:t>s</w:t>
      </w:r>
      <w:r>
        <w:rPr>
          <w:rFonts w:ascii="Arial" w:hAnsi="Arial" w:cs="Arial"/>
          <w:sz w:val="22"/>
          <w:szCs w:val="22"/>
        </w:rPr>
        <w:t xml:space="preserve"> (SPRAs) based on each plant’s reevaluated seismic hazards using present-day regulatory guidance and methods.  This information is being collected and evaluated on a plant-specific basis to evaluate the potential need to modify, suspend, or revoke each plant’s license.  The plants identified as needing to submit SPRA reports were deemed those with the highest likelihood of the potential for needed modifications based on initial evaluations of reevaluated seismic hazard information.</w:t>
      </w:r>
    </w:p>
    <w:p w14:paraId="7D598BA4" w14:textId="77777777" w:rsidR="00303C44" w:rsidRDefault="00303C44" w:rsidP="00303C44">
      <w:pPr>
        <w:ind w:left="1080"/>
        <w:rPr>
          <w:rFonts w:ascii="Arial" w:hAnsi="Arial" w:cs="Arial"/>
          <w:sz w:val="22"/>
          <w:szCs w:val="22"/>
        </w:rPr>
      </w:pPr>
    </w:p>
    <w:p w14:paraId="6F4F12ED" w14:textId="3B6D8CAE" w:rsidR="00303C44" w:rsidRPr="00097A23" w:rsidRDefault="00303C44" w:rsidP="00303C44">
      <w:pPr>
        <w:ind w:left="1080"/>
        <w:rPr>
          <w:rFonts w:ascii="Arial" w:hAnsi="Arial" w:cs="Arial"/>
          <w:sz w:val="22"/>
          <w:szCs w:val="22"/>
        </w:rPr>
      </w:pPr>
      <w:r>
        <w:rPr>
          <w:rFonts w:ascii="Arial" w:hAnsi="Arial" w:cs="Arial"/>
          <w:sz w:val="22"/>
          <w:szCs w:val="22"/>
        </w:rPr>
        <w:t>In a letter dated October 27, 2015 (</w:t>
      </w:r>
      <w:r w:rsidR="000C13C1">
        <w:rPr>
          <w:rFonts w:ascii="Arial" w:hAnsi="Arial" w:cs="Arial"/>
          <w:sz w:val="22"/>
          <w:szCs w:val="22"/>
        </w:rPr>
        <w:t xml:space="preserve">ADAMS Accession No. </w:t>
      </w:r>
      <w:r>
        <w:rPr>
          <w:rFonts w:ascii="Arial" w:hAnsi="Arial" w:cs="Arial"/>
          <w:sz w:val="22"/>
          <w:szCs w:val="22"/>
        </w:rPr>
        <w:t>ML15194A015), the NRC staff informed licensees of expected dates for the SPRA report submittals, which were consistent with those discussed during a public meeting held that same month.  The NRC staggered the schedule for the SPRA submittals to align with the availability of NRC and industry resources.  As a result, some plants are still completing these analyses according to the staggered schedule and have yet to submit their reports for plant-specific NRC evaluation.  These remaining SPRAs are in progress with the specifically identified licensees, and the reports are expected to be submitted to the NRC within the renewed collection period.</w:t>
      </w:r>
    </w:p>
    <w:p w14:paraId="47961425" w14:textId="77777777" w:rsidR="00303C44" w:rsidRDefault="00303C44" w:rsidP="00303C44">
      <w:pPr>
        <w:ind w:left="1080"/>
        <w:rPr>
          <w:rFonts w:ascii="Arial" w:hAnsi="Arial" w:cs="Arial"/>
          <w:sz w:val="22"/>
          <w:szCs w:val="22"/>
        </w:rPr>
      </w:pPr>
    </w:p>
    <w:p w14:paraId="0B5DCBF5" w14:textId="74BABCFC" w:rsidR="00303C44" w:rsidRPr="00097A23" w:rsidRDefault="00303C44" w:rsidP="00303C44">
      <w:pPr>
        <w:ind w:left="1080"/>
        <w:rPr>
          <w:rFonts w:ascii="Arial" w:hAnsi="Arial" w:cs="Arial"/>
          <w:sz w:val="22"/>
          <w:szCs w:val="22"/>
        </w:rPr>
      </w:pPr>
      <w:r>
        <w:rPr>
          <w:rFonts w:ascii="Arial" w:hAnsi="Arial" w:cs="Arial"/>
          <w:sz w:val="22"/>
          <w:szCs w:val="22"/>
        </w:rPr>
        <w:t xml:space="preserve">The submitter also commented that the burden of information collection for this request has been and remains underestimated, but provided no specific information to further inform the estimate.  The NRC disagrees with this comment.  In developing the initial estimate, the NRC staff held several public meetings with affected stakeholders and included stakeholder input in developing the estimates.  The NRC also considered recent submittals and interactions with licensees and has not received any other information indicating that the burden is underestimated.  Additionally, no comments were received from the </w:t>
      </w:r>
      <w:r w:rsidR="00914F23">
        <w:rPr>
          <w:rFonts w:ascii="Arial" w:hAnsi="Arial" w:cs="Arial"/>
          <w:sz w:val="22"/>
          <w:szCs w:val="22"/>
        </w:rPr>
        <w:t>eight</w:t>
      </w:r>
      <w:r>
        <w:rPr>
          <w:rFonts w:ascii="Arial" w:hAnsi="Arial" w:cs="Arial"/>
          <w:sz w:val="22"/>
          <w:szCs w:val="22"/>
        </w:rPr>
        <w:t xml:space="preserve"> licensee representatives (licensees expected to submit remaining SPRA reports) to provide any new information to counter the burden estimates provided.</w:t>
      </w:r>
    </w:p>
    <w:p w14:paraId="3D41A103" w14:textId="77777777" w:rsidR="00F24260" w:rsidRPr="00DD2125" w:rsidRDefault="00F24260" w:rsidP="00871148">
      <w:pPr>
        <w:ind w:left="1080"/>
        <w:rPr>
          <w:rFonts w:ascii="Arial" w:hAnsi="Arial" w:cs="Arial"/>
          <w:sz w:val="22"/>
          <w:szCs w:val="22"/>
        </w:rPr>
      </w:pPr>
    </w:p>
    <w:p w14:paraId="19CAC549" w14:textId="77777777" w:rsidR="002A64F1" w:rsidRPr="00DD2125" w:rsidRDefault="002A64F1" w:rsidP="008E7DC9">
      <w:pPr>
        <w:keepNext/>
        <w:numPr>
          <w:ilvl w:val="0"/>
          <w:numId w:val="3"/>
        </w:numPr>
        <w:rPr>
          <w:rFonts w:ascii="Arial" w:hAnsi="Arial" w:cs="Arial"/>
          <w:sz w:val="22"/>
          <w:szCs w:val="22"/>
        </w:rPr>
      </w:pPr>
      <w:r w:rsidRPr="00DD2125">
        <w:rPr>
          <w:rFonts w:ascii="Arial" w:hAnsi="Arial" w:cs="Arial"/>
          <w:sz w:val="22"/>
          <w:szCs w:val="22"/>
          <w:u w:val="single"/>
        </w:rPr>
        <w:t>Payment or Gift to Respondents</w:t>
      </w:r>
    </w:p>
    <w:p w14:paraId="12FF4927" w14:textId="77777777" w:rsidR="002A64F1" w:rsidRPr="00DD2125" w:rsidRDefault="002A64F1" w:rsidP="008E7DC9">
      <w:pPr>
        <w:keepNext/>
        <w:rPr>
          <w:rFonts w:ascii="Arial" w:hAnsi="Arial" w:cs="Arial"/>
          <w:sz w:val="22"/>
          <w:szCs w:val="22"/>
        </w:rPr>
      </w:pPr>
    </w:p>
    <w:p w14:paraId="66A62985" w14:textId="77777777" w:rsidR="002A64F1" w:rsidRDefault="00536F54" w:rsidP="008E7DC9">
      <w:pPr>
        <w:keepNext/>
        <w:ind w:left="1080"/>
        <w:rPr>
          <w:rFonts w:ascii="Arial" w:hAnsi="Arial"/>
          <w:sz w:val="22"/>
        </w:rPr>
      </w:pPr>
      <w:r w:rsidRPr="00DD2125">
        <w:rPr>
          <w:rFonts w:ascii="Arial" w:hAnsi="Arial"/>
          <w:sz w:val="22"/>
        </w:rPr>
        <w:t>Not Applicable</w:t>
      </w:r>
    </w:p>
    <w:p w14:paraId="6278A0C4" w14:textId="55667C02" w:rsidR="007C5E19" w:rsidRDefault="007C5E19" w:rsidP="00BB7DF4">
      <w:pPr>
        <w:ind w:left="1080"/>
        <w:rPr>
          <w:rFonts w:ascii="Arial" w:hAnsi="Arial"/>
          <w:sz w:val="22"/>
          <w:u w:val="single"/>
        </w:rPr>
      </w:pPr>
    </w:p>
    <w:p w14:paraId="2FEDC320" w14:textId="108BE90F" w:rsidR="002A64F1" w:rsidRPr="00DD2125" w:rsidRDefault="002A64F1" w:rsidP="00BB7DF4">
      <w:pPr>
        <w:numPr>
          <w:ilvl w:val="0"/>
          <w:numId w:val="25"/>
        </w:numPr>
        <w:rPr>
          <w:rFonts w:ascii="Arial" w:hAnsi="Arial"/>
          <w:sz w:val="22"/>
        </w:rPr>
      </w:pPr>
      <w:r w:rsidRPr="00DD2125">
        <w:rPr>
          <w:rFonts w:ascii="Arial" w:hAnsi="Arial"/>
          <w:sz w:val="22"/>
          <w:u w:val="single"/>
        </w:rPr>
        <w:t>Confidentiality of Information</w:t>
      </w:r>
    </w:p>
    <w:p w14:paraId="4F637A24" w14:textId="77777777" w:rsidR="002A64F1" w:rsidRPr="00DD2125" w:rsidRDefault="002A64F1" w:rsidP="002A64F1">
      <w:pPr>
        <w:rPr>
          <w:rFonts w:ascii="Arial" w:hAnsi="Arial"/>
          <w:sz w:val="22"/>
          <w:u w:val="single"/>
        </w:rPr>
      </w:pPr>
    </w:p>
    <w:p w14:paraId="365196EA" w14:textId="77777777" w:rsidR="00D871AC" w:rsidRPr="00DD2125" w:rsidRDefault="00D871AC" w:rsidP="00D871AC">
      <w:pPr>
        <w:widowControl w:val="0"/>
        <w:ind w:left="1080"/>
        <w:rPr>
          <w:rFonts w:ascii="Arial" w:hAnsi="Arial"/>
          <w:sz w:val="22"/>
        </w:rPr>
      </w:pPr>
      <w:r w:rsidRPr="00DD2125">
        <w:rPr>
          <w:rFonts w:ascii="Arial" w:hAnsi="Arial"/>
          <w:sz w:val="22"/>
        </w:rPr>
        <w:t>Confidential and proprietary information is protected in accordance with NRC regulations at 10 CFR 9.17(a) and 10 CFR 2.390(b).</w:t>
      </w:r>
    </w:p>
    <w:p w14:paraId="73174EB2" w14:textId="77777777" w:rsidR="002A64F1" w:rsidRPr="00DD2125" w:rsidRDefault="002A64F1" w:rsidP="002A64F1">
      <w:pPr>
        <w:rPr>
          <w:rFonts w:ascii="Arial" w:hAnsi="Arial"/>
          <w:sz w:val="22"/>
        </w:rPr>
      </w:pPr>
    </w:p>
    <w:p w14:paraId="6032EBA3" w14:textId="77777777" w:rsidR="002A64F1" w:rsidRPr="00DD2125" w:rsidRDefault="002A64F1" w:rsidP="00BB7DF4">
      <w:pPr>
        <w:keepNext/>
        <w:keepLines/>
        <w:numPr>
          <w:ilvl w:val="0"/>
          <w:numId w:val="25"/>
        </w:numPr>
        <w:rPr>
          <w:rFonts w:ascii="Arial" w:hAnsi="Arial"/>
          <w:sz w:val="22"/>
        </w:rPr>
      </w:pPr>
      <w:r w:rsidRPr="00DD2125">
        <w:rPr>
          <w:rFonts w:ascii="Arial" w:hAnsi="Arial"/>
          <w:sz w:val="22"/>
          <w:u w:val="single"/>
        </w:rPr>
        <w:t>Justification for Sensitive Questions</w:t>
      </w:r>
    </w:p>
    <w:p w14:paraId="1C86B87D" w14:textId="77777777" w:rsidR="002A64F1" w:rsidRPr="00DD2125" w:rsidRDefault="002A64F1" w:rsidP="00603A17">
      <w:pPr>
        <w:keepNext/>
        <w:keepLines/>
        <w:rPr>
          <w:rFonts w:ascii="Arial" w:hAnsi="Arial"/>
          <w:sz w:val="22"/>
          <w:u w:val="single"/>
        </w:rPr>
      </w:pPr>
    </w:p>
    <w:p w14:paraId="776058F1" w14:textId="77777777" w:rsidR="002A64F1" w:rsidRPr="00DD2125" w:rsidRDefault="00536F54" w:rsidP="00603A17">
      <w:pPr>
        <w:keepNext/>
        <w:keepLines/>
        <w:ind w:left="1080"/>
        <w:rPr>
          <w:rFonts w:ascii="Arial" w:hAnsi="Arial"/>
          <w:sz w:val="22"/>
        </w:rPr>
      </w:pPr>
      <w:r w:rsidRPr="00DD2125">
        <w:rPr>
          <w:rFonts w:ascii="Arial" w:hAnsi="Arial"/>
          <w:sz w:val="22"/>
        </w:rPr>
        <w:t>Not Applicable</w:t>
      </w:r>
    </w:p>
    <w:p w14:paraId="464104F8" w14:textId="77777777" w:rsidR="002A64F1" w:rsidRPr="00DD2125" w:rsidRDefault="002A64F1" w:rsidP="002A64F1">
      <w:pPr>
        <w:rPr>
          <w:rFonts w:ascii="Arial" w:hAnsi="Arial"/>
          <w:sz w:val="22"/>
        </w:rPr>
      </w:pPr>
    </w:p>
    <w:p w14:paraId="47687BD4" w14:textId="77777777" w:rsidR="002A64F1" w:rsidRPr="00DD2125" w:rsidRDefault="002A64F1" w:rsidP="00DA14F8">
      <w:pPr>
        <w:keepNext/>
        <w:numPr>
          <w:ilvl w:val="0"/>
          <w:numId w:val="25"/>
        </w:numPr>
        <w:rPr>
          <w:rFonts w:ascii="Arial" w:hAnsi="Arial"/>
          <w:sz w:val="22"/>
        </w:rPr>
      </w:pPr>
      <w:r w:rsidRPr="00DD2125">
        <w:rPr>
          <w:rFonts w:ascii="Arial" w:hAnsi="Arial"/>
          <w:sz w:val="22"/>
          <w:u w:val="single"/>
        </w:rPr>
        <w:t>Estimated Burden and Burden Hour Cost</w:t>
      </w:r>
    </w:p>
    <w:p w14:paraId="0E6356C6" w14:textId="77777777" w:rsidR="002A64F1" w:rsidRPr="00DD2125" w:rsidRDefault="002A64F1" w:rsidP="00DA14F8">
      <w:pPr>
        <w:keepNext/>
        <w:rPr>
          <w:rFonts w:ascii="Arial" w:hAnsi="Arial"/>
          <w:sz w:val="22"/>
          <w:u w:val="single"/>
        </w:rPr>
      </w:pPr>
    </w:p>
    <w:p w14:paraId="1404ACD8" w14:textId="77777777" w:rsidR="004D22FB" w:rsidRDefault="004D22FB" w:rsidP="00DA14F8">
      <w:pPr>
        <w:keepNext/>
        <w:ind w:left="1080"/>
        <w:rPr>
          <w:rFonts w:ascii="Arial" w:hAnsi="Arial"/>
          <w:i/>
          <w:sz w:val="22"/>
          <w:u w:val="single"/>
        </w:rPr>
      </w:pPr>
      <w:r w:rsidRPr="00DD2125">
        <w:rPr>
          <w:rFonts w:ascii="Arial" w:hAnsi="Arial"/>
          <w:i/>
          <w:sz w:val="22"/>
          <w:u w:val="single"/>
        </w:rPr>
        <w:t>Respondents</w:t>
      </w:r>
    </w:p>
    <w:p w14:paraId="6C9B8E38" w14:textId="77777777" w:rsidR="00914F23" w:rsidRPr="00DD2125" w:rsidRDefault="00914F23" w:rsidP="00DA14F8">
      <w:pPr>
        <w:keepNext/>
        <w:ind w:left="1080"/>
        <w:rPr>
          <w:rFonts w:ascii="Arial" w:hAnsi="Arial"/>
          <w:i/>
          <w:sz w:val="22"/>
          <w:u w:val="single"/>
        </w:rPr>
      </w:pPr>
    </w:p>
    <w:p w14:paraId="126795D1" w14:textId="2E69A09C" w:rsidR="00B960C0" w:rsidRDefault="004D22FB" w:rsidP="00DA14F8">
      <w:pPr>
        <w:keepNext/>
        <w:ind w:left="1080"/>
        <w:rPr>
          <w:rFonts w:ascii="Arial" w:hAnsi="Arial"/>
          <w:sz w:val="22"/>
        </w:rPr>
      </w:pPr>
      <w:r w:rsidRPr="00DD2125">
        <w:rPr>
          <w:rFonts w:ascii="Arial" w:hAnsi="Arial"/>
          <w:sz w:val="22"/>
        </w:rPr>
        <w:t xml:space="preserve">The respondents for this collection </w:t>
      </w:r>
      <w:r w:rsidR="00B159A2">
        <w:rPr>
          <w:rFonts w:ascii="Arial" w:hAnsi="Arial"/>
          <w:sz w:val="22"/>
        </w:rPr>
        <w:t xml:space="preserve">are </w:t>
      </w:r>
      <w:r w:rsidR="005A3F77">
        <w:rPr>
          <w:rFonts w:ascii="Arial" w:hAnsi="Arial"/>
          <w:sz w:val="22"/>
        </w:rPr>
        <w:t>1</w:t>
      </w:r>
      <w:r w:rsidR="00CB2838">
        <w:rPr>
          <w:rFonts w:ascii="Arial" w:hAnsi="Arial"/>
          <w:sz w:val="22"/>
        </w:rPr>
        <w:t>2</w:t>
      </w:r>
      <w:r w:rsidR="00B363C3">
        <w:rPr>
          <w:rFonts w:ascii="Arial" w:hAnsi="Arial"/>
          <w:sz w:val="22"/>
        </w:rPr>
        <w:t xml:space="preserve"> </w:t>
      </w:r>
      <w:r w:rsidRPr="00DD2125">
        <w:rPr>
          <w:rFonts w:ascii="Arial" w:hAnsi="Arial"/>
          <w:sz w:val="22"/>
        </w:rPr>
        <w:t>power reactor licensees</w:t>
      </w:r>
      <w:r w:rsidR="00B94655">
        <w:rPr>
          <w:rFonts w:ascii="Arial" w:hAnsi="Arial"/>
          <w:sz w:val="22"/>
        </w:rPr>
        <w:t xml:space="preserve"> with remaining required submittals</w:t>
      </w:r>
      <w:r w:rsidR="00B960C0">
        <w:rPr>
          <w:rFonts w:ascii="Arial" w:hAnsi="Arial"/>
          <w:sz w:val="22"/>
        </w:rPr>
        <w:t>.</w:t>
      </w:r>
      <w:r w:rsidR="00B94655">
        <w:rPr>
          <w:rFonts w:ascii="Arial" w:hAnsi="Arial"/>
          <w:sz w:val="22"/>
        </w:rPr>
        <w:t xml:space="preserve">  </w:t>
      </w:r>
      <w:r w:rsidR="00B94655" w:rsidRPr="00082CA5">
        <w:rPr>
          <w:rFonts w:ascii="Arial" w:hAnsi="Arial"/>
          <w:sz w:val="22"/>
        </w:rPr>
        <w:t xml:space="preserve">All other original respondents have completed all actions required </w:t>
      </w:r>
      <w:r w:rsidR="00082CA5" w:rsidRPr="00082CA5">
        <w:rPr>
          <w:rFonts w:ascii="Arial" w:hAnsi="Arial"/>
          <w:sz w:val="22"/>
        </w:rPr>
        <w:t>in response</w:t>
      </w:r>
      <w:r w:rsidR="00B94655" w:rsidRPr="00082CA5">
        <w:rPr>
          <w:rFonts w:ascii="Arial" w:hAnsi="Arial"/>
          <w:sz w:val="22"/>
        </w:rPr>
        <w:t xml:space="preserve"> to the 50.54(f) letter, have </w:t>
      </w:r>
      <w:r w:rsidR="00082CA5" w:rsidRPr="00082CA5">
        <w:rPr>
          <w:rFonts w:ascii="Arial" w:hAnsi="Arial"/>
          <w:sz w:val="22"/>
        </w:rPr>
        <w:t xml:space="preserve">permanently </w:t>
      </w:r>
      <w:r w:rsidR="00B94655" w:rsidRPr="00082CA5">
        <w:rPr>
          <w:rFonts w:ascii="Arial" w:hAnsi="Arial"/>
          <w:sz w:val="22"/>
        </w:rPr>
        <w:t xml:space="preserve">ceased operation, or have been granted relief or deferrals </w:t>
      </w:r>
      <w:r w:rsidR="00082CA5" w:rsidRPr="00082CA5">
        <w:rPr>
          <w:rFonts w:ascii="Arial" w:hAnsi="Arial"/>
          <w:sz w:val="22"/>
        </w:rPr>
        <w:t>for some requirements</w:t>
      </w:r>
      <w:r w:rsidR="00B94655" w:rsidRPr="00082CA5">
        <w:rPr>
          <w:rFonts w:ascii="Arial" w:hAnsi="Arial"/>
          <w:sz w:val="22"/>
        </w:rPr>
        <w:t xml:space="preserve"> in the previous clearance period</w:t>
      </w:r>
      <w:r w:rsidR="00082CA5" w:rsidRPr="00082CA5">
        <w:rPr>
          <w:rFonts w:ascii="Arial" w:hAnsi="Arial"/>
          <w:sz w:val="22"/>
        </w:rPr>
        <w:t>s</w:t>
      </w:r>
      <w:r w:rsidR="00B94655" w:rsidRPr="00082CA5">
        <w:rPr>
          <w:rFonts w:ascii="Arial" w:hAnsi="Arial"/>
          <w:sz w:val="22"/>
        </w:rPr>
        <w:t>.</w:t>
      </w:r>
      <w:r w:rsidR="00B960C0">
        <w:rPr>
          <w:rFonts w:ascii="Arial" w:hAnsi="Arial"/>
          <w:sz w:val="22"/>
        </w:rPr>
        <w:t xml:space="preserve">  </w:t>
      </w:r>
      <w:r w:rsidRPr="00DD2125">
        <w:rPr>
          <w:rFonts w:ascii="Arial" w:hAnsi="Arial"/>
          <w:sz w:val="22"/>
        </w:rPr>
        <w:t xml:space="preserve">The power plant licensees </w:t>
      </w:r>
      <w:r w:rsidR="003B46E3" w:rsidRPr="00DD2125">
        <w:rPr>
          <w:rFonts w:ascii="Arial" w:hAnsi="Arial"/>
          <w:sz w:val="22"/>
        </w:rPr>
        <w:t>were</w:t>
      </w:r>
      <w:r w:rsidRPr="00DD2125">
        <w:rPr>
          <w:rFonts w:ascii="Arial" w:hAnsi="Arial"/>
          <w:sz w:val="22"/>
        </w:rPr>
        <w:t xml:space="preserve"> asked to perform all information collections (seismic and flooding reevaluations and walkdowns and emergency preparedness evaluations).</w:t>
      </w:r>
      <w:r w:rsidR="00082CA5">
        <w:rPr>
          <w:rFonts w:ascii="Arial" w:hAnsi="Arial"/>
          <w:sz w:val="22"/>
        </w:rPr>
        <w:t xml:space="preserve">  The only responses remaining</w:t>
      </w:r>
      <w:r w:rsidR="00D21CB8">
        <w:rPr>
          <w:rFonts w:ascii="Arial" w:hAnsi="Arial"/>
          <w:sz w:val="22"/>
        </w:rPr>
        <w:t xml:space="preserve"> in the renewed clearance period</w:t>
      </w:r>
      <w:r w:rsidR="00082CA5">
        <w:rPr>
          <w:rFonts w:ascii="Arial" w:hAnsi="Arial"/>
          <w:sz w:val="22"/>
        </w:rPr>
        <w:t xml:space="preserve"> for the 1</w:t>
      </w:r>
      <w:r w:rsidR="00CB2838">
        <w:rPr>
          <w:rFonts w:ascii="Arial" w:hAnsi="Arial"/>
          <w:sz w:val="22"/>
        </w:rPr>
        <w:t>2</w:t>
      </w:r>
      <w:r w:rsidR="00082CA5">
        <w:rPr>
          <w:rFonts w:ascii="Arial" w:hAnsi="Arial"/>
          <w:sz w:val="22"/>
        </w:rPr>
        <w:t xml:space="preserve"> power reactor licensees </w:t>
      </w:r>
      <w:r w:rsidR="00D21CB8">
        <w:rPr>
          <w:rFonts w:ascii="Arial" w:hAnsi="Arial"/>
          <w:sz w:val="22"/>
        </w:rPr>
        <w:t>will be</w:t>
      </w:r>
      <w:r w:rsidR="00082CA5">
        <w:rPr>
          <w:rFonts w:ascii="Arial" w:hAnsi="Arial"/>
          <w:sz w:val="22"/>
        </w:rPr>
        <w:t xml:space="preserve"> </w:t>
      </w:r>
      <w:r w:rsidR="00CB2838">
        <w:rPr>
          <w:rFonts w:ascii="Arial" w:hAnsi="Arial"/>
          <w:sz w:val="22"/>
        </w:rPr>
        <w:t xml:space="preserve">risk </w:t>
      </w:r>
      <w:r w:rsidR="00082CA5">
        <w:rPr>
          <w:rFonts w:ascii="Arial" w:hAnsi="Arial"/>
          <w:sz w:val="22"/>
        </w:rPr>
        <w:t>assessments regarding the seismic reevaluations.</w:t>
      </w:r>
      <w:r w:rsidRPr="00DD2125">
        <w:rPr>
          <w:rFonts w:ascii="Arial" w:hAnsi="Arial"/>
          <w:sz w:val="22"/>
        </w:rPr>
        <w:t xml:space="preserve">  </w:t>
      </w:r>
    </w:p>
    <w:p w14:paraId="2AEB2102" w14:textId="77777777" w:rsidR="00B960C0" w:rsidRDefault="00B960C0" w:rsidP="00D871AC">
      <w:pPr>
        <w:ind w:left="1080"/>
        <w:rPr>
          <w:rFonts w:ascii="Arial" w:hAnsi="Arial"/>
          <w:sz w:val="22"/>
        </w:rPr>
      </w:pPr>
    </w:p>
    <w:p w14:paraId="195E1867" w14:textId="3AF0FE37" w:rsidR="004D22FB" w:rsidRPr="00DD2125" w:rsidRDefault="00B363C3" w:rsidP="00D871AC">
      <w:pPr>
        <w:ind w:left="1080"/>
        <w:rPr>
          <w:rFonts w:ascii="Arial" w:hAnsi="Arial"/>
          <w:sz w:val="22"/>
        </w:rPr>
      </w:pPr>
      <w:r>
        <w:rPr>
          <w:rFonts w:ascii="Arial" w:hAnsi="Arial"/>
          <w:sz w:val="22"/>
        </w:rPr>
        <w:t>Two</w:t>
      </w:r>
      <w:r w:rsidR="00B960C0">
        <w:rPr>
          <w:rFonts w:ascii="Arial" w:hAnsi="Arial"/>
          <w:sz w:val="22"/>
        </w:rPr>
        <w:t xml:space="preserve"> reactor</w:t>
      </w:r>
      <w:r>
        <w:rPr>
          <w:rFonts w:ascii="Arial" w:hAnsi="Arial"/>
          <w:sz w:val="22"/>
        </w:rPr>
        <w:t>s</w:t>
      </w:r>
      <w:r w:rsidR="00B960C0" w:rsidRPr="00DD2125">
        <w:rPr>
          <w:rFonts w:ascii="Arial" w:hAnsi="Arial"/>
          <w:sz w:val="22"/>
        </w:rPr>
        <w:t xml:space="preserve"> </w:t>
      </w:r>
      <w:r w:rsidR="00B91B26">
        <w:rPr>
          <w:rFonts w:ascii="Arial" w:hAnsi="Arial"/>
          <w:sz w:val="22"/>
        </w:rPr>
        <w:t>are in</w:t>
      </w:r>
      <w:r w:rsidR="00B960C0" w:rsidRPr="00DD2125">
        <w:rPr>
          <w:rFonts w:ascii="Arial" w:hAnsi="Arial"/>
          <w:sz w:val="22"/>
        </w:rPr>
        <w:t xml:space="preserve"> deferred status</w:t>
      </w:r>
      <w:r w:rsidR="00B960C0">
        <w:rPr>
          <w:rFonts w:ascii="Arial" w:hAnsi="Arial"/>
          <w:sz w:val="22"/>
        </w:rPr>
        <w:t xml:space="preserve">.  </w:t>
      </w:r>
      <w:r w:rsidR="00914F23">
        <w:rPr>
          <w:rFonts w:ascii="Arial" w:hAnsi="Arial"/>
          <w:sz w:val="22"/>
        </w:rPr>
        <w:t>The r</w:t>
      </w:r>
      <w:r w:rsidR="00192298">
        <w:rPr>
          <w:rFonts w:ascii="Arial" w:hAnsi="Arial"/>
          <w:sz w:val="22"/>
        </w:rPr>
        <w:t xml:space="preserve">eactors in deferred status will not be expected to submit any further information unless they were to resume licensing, </w:t>
      </w:r>
      <w:r w:rsidR="00B94655">
        <w:rPr>
          <w:rFonts w:ascii="Arial" w:hAnsi="Arial"/>
          <w:sz w:val="22"/>
        </w:rPr>
        <w:t>in which case</w:t>
      </w:r>
      <w:r w:rsidR="00192298">
        <w:rPr>
          <w:rFonts w:ascii="Arial" w:hAnsi="Arial"/>
          <w:sz w:val="22"/>
        </w:rPr>
        <w:t xml:space="preserve"> a new schedule would be established for their submission of the required information.</w:t>
      </w:r>
    </w:p>
    <w:p w14:paraId="49DAF69E" w14:textId="77777777" w:rsidR="004D22FB" w:rsidRPr="00DD2125" w:rsidRDefault="004D22FB" w:rsidP="00D871AC">
      <w:pPr>
        <w:ind w:left="1080"/>
        <w:rPr>
          <w:rFonts w:ascii="Arial" w:hAnsi="Arial"/>
          <w:i/>
          <w:sz w:val="22"/>
          <w:u w:val="single"/>
        </w:rPr>
      </w:pPr>
    </w:p>
    <w:p w14:paraId="7033E503" w14:textId="77777777" w:rsidR="00F1060A" w:rsidRDefault="00F1060A" w:rsidP="00D871AC">
      <w:pPr>
        <w:ind w:left="1080"/>
        <w:rPr>
          <w:rFonts w:ascii="Arial" w:hAnsi="Arial"/>
          <w:i/>
          <w:sz w:val="22"/>
          <w:u w:val="single"/>
        </w:rPr>
      </w:pPr>
      <w:r w:rsidRPr="00DF121E">
        <w:rPr>
          <w:rFonts w:ascii="Arial" w:hAnsi="Arial"/>
          <w:i/>
          <w:sz w:val="22"/>
          <w:u w:val="single"/>
        </w:rPr>
        <w:t>Estimated Burden and Cost</w:t>
      </w:r>
    </w:p>
    <w:p w14:paraId="10F69022" w14:textId="77777777" w:rsidR="006A2E89" w:rsidRPr="00DF121E" w:rsidRDefault="006A2E89" w:rsidP="00D871AC">
      <w:pPr>
        <w:ind w:left="1080"/>
        <w:rPr>
          <w:rFonts w:ascii="Arial" w:hAnsi="Arial"/>
          <w:i/>
          <w:sz w:val="22"/>
          <w:u w:val="single"/>
        </w:rPr>
      </w:pPr>
    </w:p>
    <w:p w14:paraId="11E58739" w14:textId="4A5568C2" w:rsidR="00F84C9A" w:rsidRPr="00DD2125" w:rsidRDefault="00F84C9A" w:rsidP="00D871AC">
      <w:pPr>
        <w:ind w:left="1080"/>
        <w:rPr>
          <w:rFonts w:ascii="Arial" w:hAnsi="Arial"/>
          <w:sz w:val="22"/>
        </w:rPr>
      </w:pPr>
      <w:r w:rsidRPr="00DF121E">
        <w:rPr>
          <w:rFonts w:ascii="Arial" w:hAnsi="Arial"/>
          <w:sz w:val="22"/>
        </w:rPr>
        <w:t xml:space="preserve">The NRC </w:t>
      </w:r>
      <w:r w:rsidR="00CD1FB7" w:rsidRPr="00DF121E">
        <w:rPr>
          <w:rFonts w:ascii="Arial" w:hAnsi="Arial"/>
          <w:sz w:val="22"/>
        </w:rPr>
        <w:t xml:space="preserve">staff </w:t>
      </w:r>
      <w:r w:rsidRPr="00DF121E">
        <w:rPr>
          <w:rFonts w:ascii="Arial" w:hAnsi="Arial"/>
          <w:sz w:val="22"/>
        </w:rPr>
        <w:t xml:space="preserve">estimates that the time to respond to all requirements contained in the 50.54(f) information request </w:t>
      </w:r>
      <w:r w:rsidR="00B105A4" w:rsidRPr="00DF121E">
        <w:rPr>
          <w:rFonts w:ascii="Arial" w:hAnsi="Arial"/>
          <w:sz w:val="22"/>
        </w:rPr>
        <w:t xml:space="preserve">over the clearance period (the next </w:t>
      </w:r>
      <w:r w:rsidR="006A2E89">
        <w:rPr>
          <w:rFonts w:ascii="Arial" w:hAnsi="Arial"/>
          <w:sz w:val="22"/>
        </w:rPr>
        <w:t>3</w:t>
      </w:r>
      <w:r w:rsidR="00B105A4" w:rsidRPr="00DF121E">
        <w:rPr>
          <w:rFonts w:ascii="Arial" w:hAnsi="Arial"/>
          <w:sz w:val="22"/>
        </w:rPr>
        <w:t xml:space="preserve"> years) totals </w:t>
      </w:r>
      <w:r w:rsidR="00DC44AC">
        <w:rPr>
          <w:rFonts w:ascii="Arial" w:hAnsi="Arial"/>
          <w:sz w:val="22"/>
        </w:rPr>
        <w:t>3</w:t>
      </w:r>
      <w:r w:rsidR="00CB2838">
        <w:rPr>
          <w:rFonts w:ascii="Arial" w:hAnsi="Arial"/>
          <w:sz w:val="22"/>
        </w:rPr>
        <w:t>3</w:t>
      </w:r>
      <w:r w:rsidR="00DC44AC">
        <w:rPr>
          <w:rFonts w:ascii="Arial" w:hAnsi="Arial"/>
          <w:sz w:val="22"/>
        </w:rPr>
        <w:t>,</w:t>
      </w:r>
      <w:r w:rsidR="00CB2838">
        <w:rPr>
          <w:rFonts w:ascii="Arial" w:hAnsi="Arial"/>
          <w:sz w:val="22"/>
        </w:rPr>
        <w:t>000</w:t>
      </w:r>
      <w:r w:rsidR="00B105A4" w:rsidRPr="00DF121E">
        <w:rPr>
          <w:rFonts w:ascii="Arial" w:hAnsi="Arial"/>
          <w:sz w:val="22"/>
        </w:rPr>
        <w:t xml:space="preserve"> </w:t>
      </w:r>
      <w:r w:rsidRPr="00DF121E">
        <w:rPr>
          <w:rFonts w:ascii="Arial" w:hAnsi="Arial"/>
          <w:sz w:val="22"/>
        </w:rPr>
        <w:t xml:space="preserve">hours </w:t>
      </w:r>
      <w:r w:rsidR="00C94C47" w:rsidRPr="00DF121E">
        <w:rPr>
          <w:rFonts w:ascii="Arial" w:hAnsi="Arial"/>
          <w:sz w:val="22"/>
        </w:rPr>
        <w:t>at a cost of $</w:t>
      </w:r>
      <w:r w:rsidR="00CB2838">
        <w:rPr>
          <w:rFonts w:ascii="Arial" w:hAnsi="Arial"/>
          <w:sz w:val="22"/>
        </w:rPr>
        <w:t>9</w:t>
      </w:r>
      <w:r w:rsidR="00F61F1F">
        <w:rPr>
          <w:rFonts w:ascii="Arial" w:hAnsi="Arial"/>
          <w:sz w:val="22"/>
        </w:rPr>
        <w:t>,</w:t>
      </w:r>
      <w:r w:rsidR="00CB2838">
        <w:rPr>
          <w:rFonts w:ascii="Arial" w:hAnsi="Arial"/>
          <w:sz w:val="22"/>
        </w:rPr>
        <w:t>0</w:t>
      </w:r>
      <w:r w:rsidR="00F61F1F">
        <w:rPr>
          <w:rFonts w:ascii="Arial" w:hAnsi="Arial"/>
          <w:sz w:val="22"/>
        </w:rPr>
        <w:t>75</w:t>
      </w:r>
      <w:r w:rsidR="00CB2838">
        <w:rPr>
          <w:rFonts w:ascii="Arial" w:hAnsi="Arial"/>
          <w:sz w:val="22"/>
        </w:rPr>
        <w:t>,00</w:t>
      </w:r>
      <w:r w:rsidR="00F61F1F">
        <w:rPr>
          <w:rFonts w:ascii="Arial" w:hAnsi="Arial"/>
          <w:sz w:val="22"/>
        </w:rPr>
        <w:t>0</w:t>
      </w:r>
      <w:r w:rsidR="002B2272" w:rsidRPr="00DF121E" w:rsidDel="002B2272">
        <w:rPr>
          <w:rFonts w:ascii="Arial" w:hAnsi="Arial"/>
          <w:sz w:val="22"/>
        </w:rPr>
        <w:t xml:space="preserve"> </w:t>
      </w:r>
      <w:r w:rsidR="00C94C47" w:rsidRPr="00DF121E">
        <w:rPr>
          <w:rFonts w:ascii="Arial" w:hAnsi="Arial"/>
          <w:sz w:val="22"/>
        </w:rPr>
        <w:t>(</w:t>
      </w:r>
      <w:r w:rsidR="00F61F1F">
        <w:rPr>
          <w:rFonts w:ascii="Arial" w:hAnsi="Arial"/>
          <w:sz w:val="22"/>
        </w:rPr>
        <w:t>3</w:t>
      </w:r>
      <w:r w:rsidR="00CB2838">
        <w:rPr>
          <w:rFonts w:ascii="Arial" w:hAnsi="Arial"/>
          <w:sz w:val="22"/>
        </w:rPr>
        <w:t>3</w:t>
      </w:r>
      <w:r w:rsidR="00F61F1F">
        <w:rPr>
          <w:rFonts w:ascii="Arial" w:hAnsi="Arial"/>
          <w:sz w:val="22"/>
        </w:rPr>
        <w:t>,</w:t>
      </w:r>
      <w:r w:rsidR="00CB2838">
        <w:rPr>
          <w:rFonts w:ascii="Arial" w:hAnsi="Arial"/>
          <w:sz w:val="22"/>
        </w:rPr>
        <w:t>000</w:t>
      </w:r>
      <w:r w:rsidR="00B91B26" w:rsidRPr="00DF121E">
        <w:rPr>
          <w:rFonts w:ascii="Arial" w:hAnsi="Arial"/>
          <w:sz w:val="22"/>
        </w:rPr>
        <w:t xml:space="preserve"> </w:t>
      </w:r>
      <w:r w:rsidR="002C54E4" w:rsidRPr="00DF121E">
        <w:rPr>
          <w:rFonts w:ascii="Arial" w:hAnsi="Arial"/>
          <w:sz w:val="22"/>
        </w:rPr>
        <w:t>hours x $</w:t>
      </w:r>
      <w:r w:rsidR="00212B17">
        <w:rPr>
          <w:rFonts w:ascii="Arial" w:hAnsi="Arial"/>
          <w:sz w:val="22"/>
        </w:rPr>
        <w:t>275</w:t>
      </w:r>
      <w:r w:rsidR="002C54E4" w:rsidRPr="00DF121E">
        <w:rPr>
          <w:rFonts w:ascii="Arial" w:hAnsi="Arial"/>
          <w:sz w:val="22"/>
        </w:rPr>
        <w:t>/h</w:t>
      </w:r>
      <w:r w:rsidR="00914F23">
        <w:rPr>
          <w:rFonts w:ascii="Arial" w:hAnsi="Arial"/>
          <w:sz w:val="22"/>
        </w:rPr>
        <w:t>ou</w:t>
      </w:r>
      <w:r w:rsidR="002C54E4" w:rsidRPr="00DF121E">
        <w:rPr>
          <w:rFonts w:ascii="Arial" w:hAnsi="Arial"/>
          <w:sz w:val="22"/>
        </w:rPr>
        <w:t xml:space="preserve">r).  </w:t>
      </w:r>
      <w:r w:rsidR="009234F2" w:rsidRPr="00DF121E">
        <w:rPr>
          <w:rFonts w:ascii="Arial" w:hAnsi="Arial"/>
          <w:sz w:val="22"/>
        </w:rPr>
        <w:t>This burden estimate represents the entire industry burden to respond to the 50.54(f) request</w:t>
      </w:r>
      <w:r w:rsidR="006527A0" w:rsidRPr="00DF121E">
        <w:rPr>
          <w:rFonts w:ascii="Arial" w:hAnsi="Arial"/>
          <w:sz w:val="22"/>
        </w:rPr>
        <w:t xml:space="preserve"> over the next </w:t>
      </w:r>
      <w:r w:rsidR="006A2E89">
        <w:rPr>
          <w:rFonts w:ascii="Arial" w:hAnsi="Arial"/>
          <w:sz w:val="22"/>
        </w:rPr>
        <w:t>3</w:t>
      </w:r>
      <w:r w:rsidR="006527A0" w:rsidRPr="00DF121E">
        <w:rPr>
          <w:rFonts w:ascii="Arial" w:hAnsi="Arial"/>
          <w:sz w:val="22"/>
        </w:rPr>
        <w:t xml:space="preserve"> years</w:t>
      </w:r>
      <w:r w:rsidR="009234F2" w:rsidRPr="00DF121E">
        <w:rPr>
          <w:rFonts w:ascii="Arial" w:hAnsi="Arial"/>
          <w:sz w:val="22"/>
        </w:rPr>
        <w:t xml:space="preserve">.  If this burden is annualized over a </w:t>
      </w:r>
      <w:r w:rsidR="006A2E89">
        <w:rPr>
          <w:rFonts w:ascii="Arial" w:hAnsi="Arial"/>
          <w:sz w:val="22"/>
        </w:rPr>
        <w:t>3</w:t>
      </w:r>
      <w:r w:rsidR="009234F2" w:rsidRPr="00DF121E">
        <w:rPr>
          <w:rFonts w:ascii="Arial" w:hAnsi="Arial"/>
          <w:sz w:val="22"/>
        </w:rPr>
        <w:t xml:space="preserve">-year clearance period, the burden is </w:t>
      </w:r>
      <w:r w:rsidR="00B105A4" w:rsidRPr="00DF121E">
        <w:rPr>
          <w:rFonts w:ascii="Arial" w:hAnsi="Arial"/>
          <w:sz w:val="22"/>
        </w:rPr>
        <w:t xml:space="preserve">estimated to be </w:t>
      </w:r>
      <w:r w:rsidR="00270996">
        <w:rPr>
          <w:rFonts w:ascii="Arial" w:hAnsi="Arial"/>
          <w:sz w:val="22"/>
        </w:rPr>
        <w:t>1</w:t>
      </w:r>
      <w:r w:rsidR="00CB2838">
        <w:rPr>
          <w:rFonts w:ascii="Arial" w:hAnsi="Arial"/>
          <w:sz w:val="22"/>
        </w:rPr>
        <w:t>1</w:t>
      </w:r>
      <w:r w:rsidR="00270996">
        <w:rPr>
          <w:rFonts w:ascii="Arial" w:hAnsi="Arial"/>
          <w:sz w:val="22"/>
        </w:rPr>
        <w:t>,</w:t>
      </w:r>
      <w:r w:rsidR="00CB2838">
        <w:rPr>
          <w:rFonts w:ascii="Arial" w:hAnsi="Arial"/>
          <w:sz w:val="22"/>
        </w:rPr>
        <w:t>000</w:t>
      </w:r>
      <w:r w:rsidR="002B2272" w:rsidRPr="00DF121E">
        <w:rPr>
          <w:rFonts w:ascii="Arial" w:hAnsi="Arial"/>
          <w:sz w:val="22"/>
        </w:rPr>
        <w:t xml:space="preserve"> </w:t>
      </w:r>
      <w:r w:rsidR="00B105A4" w:rsidRPr="00DF121E">
        <w:rPr>
          <w:rFonts w:ascii="Arial" w:hAnsi="Arial"/>
          <w:sz w:val="22"/>
        </w:rPr>
        <w:t>hours (</w:t>
      </w:r>
      <w:r w:rsidR="00270996">
        <w:rPr>
          <w:rFonts w:ascii="Arial" w:hAnsi="Arial"/>
          <w:sz w:val="22"/>
        </w:rPr>
        <w:t>3</w:t>
      </w:r>
      <w:r w:rsidR="00CB2838">
        <w:rPr>
          <w:rFonts w:ascii="Arial" w:hAnsi="Arial"/>
          <w:sz w:val="22"/>
        </w:rPr>
        <w:t>3,000</w:t>
      </w:r>
      <w:r w:rsidR="00B91B26" w:rsidRPr="00DF121E">
        <w:rPr>
          <w:rFonts w:ascii="Arial" w:hAnsi="Arial"/>
          <w:sz w:val="22"/>
        </w:rPr>
        <w:t xml:space="preserve"> </w:t>
      </w:r>
      <w:r w:rsidR="00B105A4" w:rsidRPr="00DF121E">
        <w:rPr>
          <w:rFonts w:ascii="Arial" w:hAnsi="Arial"/>
          <w:sz w:val="22"/>
        </w:rPr>
        <w:t>hours</w:t>
      </w:r>
      <w:r w:rsidR="009234F2" w:rsidRPr="00DF121E">
        <w:rPr>
          <w:rFonts w:ascii="Arial" w:hAnsi="Arial"/>
          <w:sz w:val="22"/>
        </w:rPr>
        <w:t xml:space="preserve"> / 3 years = </w:t>
      </w:r>
      <w:r w:rsidR="00270996">
        <w:rPr>
          <w:rFonts w:ascii="Arial" w:hAnsi="Arial"/>
          <w:sz w:val="22"/>
        </w:rPr>
        <w:t>1</w:t>
      </w:r>
      <w:r w:rsidR="00CB2838">
        <w:rPr>
          <w:rFonts w:ascii="Arial" w:hAnsi="Arial"/>
          <w:sz w:val="22"/>
        </w:rPr>
        <w:t>1,000</w:t>
      </w:r>
      <w:r w:rsidR="00B91B26" w:rsidRPr="00DF121E">
        <w:rPr>
          <w:rFonts w:ascii="Arial" w:hAnsi="Arial"/>
          <w:sz w:val="22"/>
        </w:rPr>
        <w:t xml:space="preserve"> </w:t>
      </w:r>
      <w:r w:rsidR="009234F2" w:rsidRPr="00DF121E">
        <w:rPr>
          <w:rFonts w:ascii="Arial" w:hAnsi="Arial"/>
          <w:sz w:val="22"/>
        </w:rPr>
        <w:t xml:space="preserve">hours per year).  </w:t>
      </w:r>
      <w:r w:rsidR="004D1197" w:rsidRPr="00DF121E">
        <w:rPr>
          <w:rFonts w:ascii="Arial" w:hAnsi="Arial"/>
          <w:sz w:val="22"/>
        </w:rPr>
        <w:t xml:space="preserve">See </w:t>
      </w:r>
      <w:r w:rsidR="004D1197">
        <w:rPr>
          <w:rFonts w:ascii="Arial" w:hAnsi="Arial"/>
          <w:sz w:val="22"/>
        </w:rPr>
        <w:t xml:space="preserve">the Burden Estimate </w:t>
      </w:r>
      <w:r w:rsidR="004D1197" w:rsidRPr="00DF121E">
        <w:rPr>
          <w:rFonts w:ascii="Arial" w:hAnsi="Arial"/>
          <w:sz w:val="22"/>
        </w:rPr>
        <w:t xml:space="preserve">Table </w:t>
      </w:r>
      <w:r w:rsidR="004D1197">
        <w:rPr>
          <w:rFonts w:ascii="Arial" w:hAnsi="Arial"/>
          <w:sz w:val="22"/>
        </w:rPr>
        <w:t>(</w:t>
      </w:r>
      <w:r w:rsidR="00964557">
        <w:rPr>
          <w:rFonts w:ascii="Arial" w:hAnsi="Arial"/>
          <w:sz w:val="22"/>
        </w:rPr>
        <w:t xml:space="preserve">submitted as a supplementary document and available in </w:t>
      </w:r>
      <w:r w:rsidR="004D1197">
        <w:rPr>
          <w:rFonts w:ascii="Arial" w:hAnsi="Arial"/>
          <w:sz w:val="22"/>
        </w:rPr>
        <w:t>ADAMS</w:t>
      </w:r>
      <w:r w:rsidR="006040FA">
        <w:rPr>
          <w:rFonts w:ascii="Arial" w:hAnsi="Arial"/>
          <w:sz w:val="22"/>
        </w:rPr>
        <w:t xml:space="preserve"> under</w:t>
      </w:r>
      <w:r w:rsidR="004D1197">
        <w:rPr>
          <w:rFonts w:ascii="Arial" w:hAnsi="Arial"/>
          <w:sz w:val="22"/>
        </w:rPr>
        <w:t xml:space="preserve"> Accession No. ML18254A274)</w:t>
      </w:r>
      <w:r w:rsidR="004D1197" w:rsidRPr="00DF121E">
        <w:rPr>
          <w:rFonts w:ascii="Arial" w:hAnsi="Arial"/>
          <w:sz w:val="22"/>
        </w:rPr>
        <w:t xml:space="preserve"> for a detailed breakdown of licensee burden.</w:t>
      </w:r>
    </w:p>
    <w:p w14:paraId="2D81552C" w14:textId="77777777" w:rsidR="00F84C9A" w:rsidRPr="00AA1FC7" w:rsidRDefault="00F84C9A" w:rsidP="00D871AC">
      <w:pPr>
        <w:ind w:left="1080"/>
        <w:rPr>
          <w:rFonts w:ascii="Arial" w:hAnsi="Arial" w:cs="Arial"/>
          <w:sz w:val="22"/>
          <w:szCs w:val="22"/>
        </w:rPr>
      </w:pPr>
    </w:p>
    <w:p w14:paraId="65DA1509" w14:textId="49A0C014" w:rsidR="00EC0F48" w:rsidRPr="00274AB7" w:rsidRDefault="00EC0F48" w:rsidP="00317BCD">
      <w:pPr>
        <w:ind w:left="1080"/>
        <w:rPr>
          <w:rFonts w:ascii="Arial" w:hAnsi="Arial" w:cs="Arial"/>
          <w:i/>
          <w:sz w:val="22"/>
          <w:szCs w:val="22"/>
        </w:rPr>
      </w:pPr>
      <w:r w:rsidRPr="00AA1FC7">
        <w:rPr>
          <w:rFonts w:ascii="Arial" w:hAnsi="Arial" w:cs="Arial"/>
          <w:sz w:val="22"/>
          <w:szCs w:val="22"/>
        </w:rPr>
        <w:t>The $275</w:t>
      </w:r>
      <w:r w:rsidRPr="00274AB7">
        <w:rPr>
          <w:rFonts w:ascii="Arial" w:hAnsi="Arial" w:cs="Arial"/>
          <w:sz w:val="22"/>
          <w:szCs w:val="22"/>
        </w:rPr>
        <w:t xml:space="preserve"> hourly rate used in the burden estimates is based on the N</w:t>
      </w:r>
      <w:r w:rsidR="00914F23">
        <w:rPr>
          <w:rFonts w:ascii="Arial" w:hAnsi="Arial" w:cs="Arial"/>
          <w:sz w:val="22"/>
          <w:szCs w:val="22"/>
        </w:rPr>
        <w:t>RC</w:t>
      </w:r>
      <w:r w:rsidRPr="00274AB7">
        <w:rPr>
          <w:rFonts w:ascii="Arial" w:hAnsi="Arial" w:cs="Arial"/>
          <w:sz w:val="22"/>
          <w:szCs w:val="22"/>
        </w:rPr>
        <w:t xml:space="preserve">’s fee for hourly rates as noted in 10 CFR 170.20 “Average cost per professional staff-hour.”  For more information on the basis </w:t>
      </w:r>
      <w:r w:rsidRPr="00AA1FC7">
        <w:rPr>
          <w:rFonts w:ascii="Arial" w:hAnsi="Arial" w:cs="Arial"/>
          <w:sz w:val="22"/>
          <w:szCs w:val="22"/>
        </w:rPr>
        <w:t>of this rate, see the Revision of Fee Schedules; Fee Recovery f</w:t>
      </w:r>
      <w:r w:rsidRPr="00274AB7">
        <w:rPr>
          <w:rFonts w:ascii="Arial" w:hAnsi="Arial" w:cs="Arial"/>
          <w:sz w:val="22"/>
          <w:szCs w:val="22"/>
        </w:rPr>
        <w:t>or Fiscal</w:t>
      </w:r>
      <w:r w:rsidRPr="00AA1FC7">
        <w:rPr>
          <w:rFonts w:ascii="Arial" w:hAnsi="Arial" w:cs="Arial"/>
          <w:sz w:val="22"/>
          <w:szCs w:val="22"/>
        </w:rPr>
        <w:t xml:space="preserve"> Year 2018</w:t>
      </w:r>
      <w:r w:rsidRPr="00274AB7">
        <w:rPr>
          <w:rFonts w:ascii="Arial" w:hAnsi="Arial" w:cs="Arial"/>
          <w:sz w:val="22"/>
          <w:szCs w:val="22"/>
        </w:rPr>
        <w:t xml:space="preserve"> (</w:t>
      </w:r>
      <w:r w:rsidR="00AA1FC7" w:rsidRPr="00274AB7">
        <w:rPr>
          <w:rFonts w:ascii="Arial" w:hAnsi="Arial" w:cs="Arial"/>
          <w:sz w:val="22"/>
          <w:szCs w:val="22"/>
        </w:rPr>
        <w:t>83 FR 29622,</w:t>
      </w:r>
      <w:r w:rsidRPr="00274AB7">
        <w:rPr>
          <w:rFonts w:ascii="Arial" w:hAnsi="Arial" w:cs="Arial"/>
          <w:sz w:val="22"/>
          <w:szCs w:val="22"/>
        </w:rPr>
        <w:t xml:space="preserve"> June </w:t>
      </w:r>
      <w:r w:rsidRPr="00AA1FC7">
        <w:rPr>
          <w:rFonts w:ascii="Arial" w:hAnsi="Arial" w:cs="Arial"/>
          <w:sz w:val="22"/>
          <w:szCs w:val="22"/>
        </w:rPr>
        <w:t>25, 2018</w:t>
      </w:r>
      <w:r w:rsidRPr="00274AB7">
        <w:rPr>
          <w:rFonts w:ascii="Arial" w:hAnsi="Arial" w:cs="Arial"/>
          <w:sz w:val="22"/>
          <w:szCs w:val="22"/>
        </w:rPr>
        <w:t>).</w:t>
      </w:r>
    </w:p>
    <w:p w14:paraId="3B0B9DE7" w14:textId="77777777" w:rsidR="006B3FE3" w:rsidRPr="00DD2125" w:rsidRDefault="006B3FE3" w:rsidP="00D871AC">
      <w:pPr>
        <w:ind w:left="1080"/>
        <w:rPr>
          <w:rFonts w:ascii="Arial" w:hAnsi="Arial"/>
          <w:sz w:val="22"/>
        </w:rPr>
      </w:pPr>
    </w:p>
    <w:p w14:paraId="55AD4D0E" w14:textId="77777777" w:rsidR="00F84C9A" w:rsidRPr="00DD2125" w:rsidRDefault="00F84C9A" w:rsidP="008E7DC9">
      <w:pPr>
        <w:keepNext/>
        <w:ind w:left="1080"/>
        <w:rPr>
          <w:rFonts w:ascii="Arial" w:hAnsi="Arial"/>
          <w:i/>
          <w:sz w:val="22"/>
          <w:u w:val="single"/>
        </w:rPr>
      </w:pPr>
      <w:r w:rsidRPr="00DD2125">
        <w:rPr>
          <w:rFonts w:ascii="Arial" w:hAnsi="Arial"/>
          <w:i/>
          <w:sz w:val="22"/>
          <w:u w:val="single"/>
        </w:rPr>
        <w:t>Burden assumptions</w:t>
      </w:r>
    </w:p>
    <w:p w14:paraId="6EED646B" w14:textId="77777777" w:rsidR="00165D05" w:rsidRDefault="00165D05" w:rsidP="00F84C9A">
      <w:pPr>
        <w:ind w:left="1080"/>
        <w:rPr>
          <w:rFonts w:ascii="Arial" w:hAnsi="Arial"/>
          <w:sz w:val="22"/>
          <w:u w:val="single"/>
        </w:rPr>
      </w:pPr>
    </w:p>
    <w:p w14:paraId="24325C40" w14:textId="3B09D4FF" w:rsidR="00165D05" w:rsidRPr="00165D05" w:rsidRDefault="00165D05" w:rsidP="00F84C9A">
      <w:pPr>
        <w:ind w:left="1080"/>
        <w:rPr>
          <w:rFonts w:ascii="Arial" w:hAnsi="Arial"/>
          <w:sz w:val="22"/>
        </w:rPr>
      </w:pPr>
      <w:r>
        <w:rPr>
          <w:rFonts w:ascii="Arial" w:hAnsi="Arial"/>
          <w:sz w:val="22"/>
        </w:rPr>
        <w:t>The following information collection activities were completed in previous clearance periods:</w:t>
      </w:r>
    </w:p>
    <w:p w14:paraId="036CC2F6" w14:textId="079E728A" w:rsidR="006434B3" w:rsidRPr="00165D05" w:rsidRDefault="006434B3" w:rsidP="002A0E36">
      <w:pPr>
        <w:pStyle w:val="ListParagraph"/>
        <w:numPr>
          <w:ilvl w:val="0"/>
          <w:numId w:val="23"/>
        </w:numPr>
      </w:pPr>
      <w:r w:rsidRPr="00165D05">
        <w:t>Confirmation of Receipt</w:t>
      </w:r>
    </w:p>
    <w:p w14:paraId="7E8012A2" w14:textId="649CC0D1" w:rsidR="006434B3" w:rsidRPr="00165D05" w:rsidRDefault="006434B3" w:rsidP="002A0E36">
      <w:pPr>
        <w:pStyle w:val="ListParagraph"/>
        <w:numPr>
          <w:ilvl w:val="0"/>
          <w:numId w:val="23"/>
        </w:numPr>
      </w:pPr>
      <w:r w:rsidRPr="00165D05">
        <w:t>Response indicating inability to comply with the information collection request</w:t>
      </w:r>
      <w:r w:rsidR="00AB544F" w:rsidRPr="00165D05">
        <w:t xml:space="preserve"> </w:t>
      </w:r>
    </w:p>
    <w:p w14:paraId="5CD3CBCA" w14:textId="2D92E768" w:rsidR="00D81017" w:rsidRPr="00165D05" w:rsidRDefault="00D81017" w:rsidP="002A0E36">
      <w:pPr>
        <w:pStyle w:val="ListParagraph"/>
        <w:numPr>
          <w:ilvl w:val="0"/>
          <w:numId w:val="23"/>
        </w:numPr>
      </w:pPr>
      <w:r w:rsidRPr="00165D05">
        <w:t>Risk assessment approach (seismic)</w:t>
      </w:r>
    </w:p>
    <w:p w14:paraId="4FCD64D0" w14:textId="4287BAED" w:rsidR="00D81017" w:rsidRPr="00165D05" w:rsidRDefault="00D81017" w:rsidP="002A0E36">
      <w:pPr>
        <w:pStyle w:val="ListParagraph"/>
        <w:numPr>
          <w:ilvl w:val="0"/>
          <w:numId w:val="23"/>
        </w:numPr>
      </w:pPr>
      <w:r w:rsidRPr="00165D05">
        <w:t>Hazard reevaluation (seismic)</w:t>
      </w:r>
    </w:p>
    <w:p w14:paraId="4C5968D2" w14:textId="4A14E93F" w:rsidR="00964E86" w:rsidRPr="00165D05" w:rsidRDefault="00964E86" w:rsidP="00964E86">
      <w:pPr>
        <w:pStyle w:val="ListParagraph"/>
        <w:numPr>
          <w:ilvl w:val="0"/>
          <w:numId w:val="23"/>
        </w:numPr>
      </w:pPr>
      <w:r>
        <w:t xml:space="preserve">Seismic </w:t>
      </w:r>
      <w:r w:rsidR="00CB191A">
        <w:t>l</w:t>
      </w:r>
      <w:r w:rsidRPr="007D0DA4">
        <w:t>imited scope evaluations</w:t>
      </w:r>
      <w:r>
        <w:rPr>
          <w:rStyle w:val="FootnoteReference"/>
        </w:rPr>
        <w:footnoteReference w:id="1"/>
      </w:r>
      <w:r>
        <w:t xml:space="preserve"> (including spent fuel pool evaluations and </w:t>
      </w:r>
      <w:r w:rsidRPr="00B65F8E">
        <w:t>confirm</w:t>
      </w:r>
      <w:r>
        <w:t>ation of the</w:t>
      </w:r>
      <w:r w:rsidRPr="00B65F8E">
        <w:t xml:space="preserve"> performance of key plant equipment for high frequency/low frequency spectral accelerations</w:t>
      </w:r>
      <w:r>
        <w:t>)</w:t>
      </w:r>
    </w:p>
    <w:p w14:paraId="41B845DD" w14:textId="5BB35ECE" w:rsidR="00D81017" w:rsidRPr="00165D05" w:rsidRDefault="002A0E36" w:rsidP="002A0E36">
      <w:pPr>
        <w:pStyle w:val="ListParagraph"/>
        <w:keepNext/>
        <w:keepLines/>
        <w:numPr>
          <w:ilvl w:val="0"/>
          <w:numId w:val="23"/>
        </w:numPr>
      </w:pPr>
      <w:r w:rsidRPr="00165D05">
        <w:t>I</w:t>
      </w:r>
      <w:r w:rsidR="00D81017" w:rsidRPr="00165D05">
        <w:t>ntegrated assessment approach or confirm use of generic approach</w:t>
      </w:r>
      <w:r w:rsidR="00F54636">
        <w:t xml:space="preserve"> (flooding)</w:t>
      </w:r>
    </w:p>
    <w:p w14:paraId="6CBB27BA" w14:textId="729A8B57" w:rsidR="00D81017" w:rsidRPr="00165D05" w:rsidRDefault="002A0E36" w:rsidP="002A0E36">
      <w:pPr>
        <w:pStyle w:val="ListParagraph"/>
        <w:numPr>
          <w:ilvl w:val="0"/>
          <w:numId w:val="23"/>
        </w:numPr>
      </w:pPr>
      <w:r w:rsidRPr="00165D05">
        <w:t>H</w:t>
      </w:r>
      <w:r w:rsidR="00D81017" w:rsidRPr="00165D05">
        <w:t xml:space="preserve">azard reevaluation (flooding) </w:t>
      </w:r>
    </w:p>
    <w:p w14:paraId="62EFF797" w14:textId="1F44E96F" w:rsidR="00D81017" w:rsidRPr="00165D05" w:rsidRDefault="002A0E36" w:rsidP="002A0E36">
      <w:pPr>
        <w:pStyle w:val="ListParagraph"/>
        <w:numPr>
          <w:ilvl w:val="0"/>
          <w:numId w:val="23"/>
        </w:numPr>
        <w:rPr>
          <w:u w:val="single"/>
        </w:rPr>
      </w:pPr>
      <w:r w:rsidRPr="00165D05">
        <w:t>I</w:t>
      </w:r>
      <w:r w:rsidR="00D81017" w:rsidRPr="00165D05">
        <w:t>ntegrated assessment for flooding hazards or focused evaluation related to local intense precipitation and available physical margin for other flood hazards</w:t>
      </w:r>
      <w:r w:rsidRPr="00165D05">
        <w:t>.  Note that t</w:t>
      </w:r>
      <w:r w:rsidR="00D81017" w:rsidRPr="00165D05">
        <w:t>hree licensees were granted deferrals for their focused evaluations due to their announced plans for permanent shutdown.  No burden is included for these licensees because they will not be required to submit the focused evaluations.</w:t>
      </w:r>
    </w:p>
    <w:p w14:paraId="379FFFD4" w14:textId="63D82211" w:rsidR="002A0E36" w:rsidRPr="00165D05" w:rsidRDefault="002A0E36" w:rsidP="007C5E19">
      <w:pPr>
        <w:pStyle w:val="ListParagraph"/>
        <w:numPr>
          <w:ilvl w:val="0"/>
          <w:numId w:val="23"/>
        </w:numPr>
      </w:pPr>
      <w:r w:rsidRPr="00165D05">
        <w:t>Seismic walkdown procedures</w:t>
      </w:r>
    </w:p>
    <w:p w14:paraId="2D2206F6" w14:textId="5E055BD7" w:rsidR="002A0E36" w:rsidRPr="00165D05" w:rsidRDefault="002A0E36" w:rsidP="002A0E36">
      <w:pPr>
        <w:pStyle w:val="ListParagraph"/>
        <w:numPr>
          <w:ilvl w:val="0"/>
          <w:numId w:val="23"/>
        </w:numPr>
      </w:pPr>
      <w:r w:rsidRPr="00165D05">
        <w:t xml:space="preserve">Final seismic walkdown report </w:t>
      </w:r>
    </w:p>
    <w:p w14:paraId="27B009C0" w14:textId="1294A85D" w:rsidR="002A0E36" w:rsidRDefault="00165D05" w:rsidP="002A0E36">
      <w:pPr>
        <w:pStyle w:val="ListParagraph"/>
        <w:numPr>
          <w:ilvl w:val="0"/>
          <w:numId w:val="23"/>
        </w:numPr>
      </w:pPr>
      <w:r w:rsidRPr="00165D05">
        <w:t>F</w:t>
      </w:r>
      <w:r w:rsidR="002A0E36" w:rsidRPr="00165D05">
        <w:t>looding walkdown procedures</w:t>
      </w:r>
      <w:r w:rsidRPr="00165D05">
        <w:t>.  (</w:t>
      </w:r>
      <w:r w:rsidR="002A0E36" w:rsidRPr="00165D05">
        <w:t>Plants resuming licensing and COL applicants were not asked to conduct walkdowns</w:t>
      </w:r>
      <w:r w:rsidRPr="00165D05">
        <w:t>.)</w:t>
      </w:r>
    </w:p>
    <w:p w14:paraId="51E453E8" w14:textId="654DEBF1" w:rsidR="00964E86" w:rsidRDefault="00964E86" w:rsidP="007D0DA4">
      <w:pPr>
        <w:pStyle w:val="ListParagraph"/>
        <w:numPr>
          <w:ilvl w:val="0"/>
          <w:numId w:val="23"/>
        </w:numPr>
      </w:pPr>
      <w:r>
        <w:t>Final flooding</w:t>
      </w:r>
      <w:r w:rsidRPr="00165D05">
        <w:t xml:space="preserve"> walkdown report</w:t>
      </w:r>
    </w:p>
    <w:p w14:paraId="68678EA6" w14:textId="735CF4ED" w:rsidR="002A0E36" w:rsidRPr="00165D05" w:rsidRDefault="00165D05" w:rsidP="007C5E19">
      <w:pPr>
        <w:pStyle w:val="ListParagraph"/>
        <w:numPr>
          <w:ilvl w:val="0"/>
          <w:numId w:val="23"/>
        </w:numPr>
      </w:pPr>
      <w:r w:rsidRPr="00165D05">
        <w:t>C</w:t>
      </w:r>
      <w:r w:rsidR="002A0E36" w:rsidRPr="00165D05">
        <w:t xml:space="preserve">ommunications analysis </w:t>
      </w:r>
    </w:p>
    <w:p w14:paraId="67D86F63" w14:textId="33AA83AE" w:rsidR="002A0E36" w:rsidRPr="00165D05" w:rsidRDefault="00165D05" w:rsidP="002A0E36">
      <w:pPr>
        <w:pStyle w:val="ListParagraph"/>
        <w:numPr>
          <w:ilvl w:val="0"/>
          <w:numId w:val="23"/>
        </w:numPr>
      </w:pPr>
      <w:r w:rsidRPr="00165D05">
        <w:t>S</w:t>
      </w:r>
      <w:r w:rsidR="002A0E36" w:rsidRPr="00165D05">
        <w:t>taffing analysis</w:t>
      </w:r>
    </w:p>
    <w:p w14:paraId="25CF1CC6" w14:textId="77777777" w:rsidR="00D81017" w:rsidRPr="00165D05" w:rsidRDefault="00D81017" w:rsidP="00165D05">
      <w:pPr>
        <w:rPr>
          <w:i/>
          <w:u w:val="single"/>
        </w:rPr>
      </w:pPr>
    </w:p>
    <w:p w14:paraId="001E6334" w14:textId="31BC0F1B" w:rsidR="00621B80" w:rsidRPr="00DD2125" w:rsidRDefault="00165D05" w:rsidP="00F84C9A">
      <w:pPr>
        <w:ind w:left="1080"/>
        <w:rPr>
          <w:rFonts w:ascii="Arial" w:hAnsi="Arial"/>
          <w:sz w:val="22"/>
        </w:rPr>
      </w:pPr>
      <w:r>
        <w:rPr>
          <w:rFonts w:ascii="Arial" w:hAnsi="Arial"/>
          <w:sz w:val="22"/>
        </w:rPr>
        <w:t xml:space="preserve">The submission of seismic risk assessment and evaluations (Enclosure 1) is the only reporting requirement not yet completed by all licensees.  </w:t>
      </w:r>
      <w:r w:rsidR="00F84C9A" w:rsidRPr="00DD2125">
        <w:rPr>
          <w:rFonts w:ascii="Arial" w:hAnsi="Arial"/>
          <w:sz w:val="22"/>
        </w:rPr>
        <w:t>Estimates include time for licensees to submit their seismic risk assessment</w:t>
      </w:r>
      <w:r w:rsidR="00F54350">
        <w:rPr>
          <w:rFonts w:ascii="Arial" w:hAnsi="Arial"/>
          <w:sz w:val="22"/>
        </w:rPr>
        <w:t>.</w:t>
      </w:r>
    </w:p>
    <w:p w14:paraId="3F73DFD8" w14:textId="77777777" w:rsidR="008D2976" w:rsidRPr="00DD2125" w:rsidRDefault="008D2976" w:rsidP="008D2976">
      <w:pPr>
        <w:rPr>
          <w:rFonts w:ascii="Arial" w:hAnsi="Arial"/>
          <w:sz w:val="22"/>
        </w:rPr>
      </w:pPr>
    </w:p>
    <w:p w14:paraId="6E0BC789" w14:textId="7252C4D6" w:rsidR="005267FF" w:rsidRDefault="0015555A" w:rsidP="00FA0E45">
      <w:pPr>
        <w:ind w:left="1080"/>
        <w:rPr>
          <w:rFonts w:ascii="Arial" w:hAnsi="Arial"/>
          <w:sz w:val="22"/>
        </w:rPr>
      </w:pPr>
      <w:r w:rsidRPr="00DD2125">
        <w:rPr>
          <w:rFonts w:ascii="Arial" w:hAnsi="Arial"/>
          <w:sz w:val="22"/>
        </w:rPr>
        <w:t xml:space="preserve">For the </w:t>
      </w:r>
      <w:r w:rsidR="00F7083F">
        <w:rPr>
          <w:rFonts w:ascii="Arial" w:hAnsi="Arial"/>
          <w:sz w:val="22"/>
        </w:rPr>
        <w:t>remaining</w:t>
      </w:r>
      <w:r w:rsidR="005267FF" w:rsidRPr="00DD2125">
        <w:rPr>
          <w:rFonts w:ascii="Arial" w:hAnsi="Arial"/>
          <w:sz w:val="22"/>
        </w:rPr>
        <w:t xml:space="preserve"> licensees performing seismic </w:t>
      </w:r>
      <w:r w:rsidR="00B91B26">
        <w:rPr>
          <w:rFonts w:ascii="Arial" w:hAnsi="Arial"/>
          <w:sz w:val="22"/>
        </w:rPr>
        <w:t>assessments</w:t>
      </w:r>
      <w:r w:rsidR="0095264A">
        <w:rPr>
          <w:rFonts w:ascii="Arial" w:hAnsi="Arial"/>
          <w:sz w:val="22"/>
        </w:rPr>
        <w:t xml:space="preserve"> and </w:t>
      </w:r>
      <w:r w:rsidR="005267FF" w:rsidRPr="00DD2125">
        <w:rPr>
          <w:rFonts w:ascii="Arial" w:hAnsi="Arial"/>
          <w:sz w:val="22"/>
        </w:rPr>
        <w:t>evaluations, the NRC staff made the following assumptions:</w:t>
      </w:r>
    </w:p>
    <w:p w14:paraId="6DA5F7D7" w14:textId="77777777" w:rsidR="00B65F8E" w:rsidRDefault="00B65F8E" w:rsidP="008D2976">
      <w:pPr>
        <w:ind w:left="1440"/>
        <w:rPr>
          <w:rFonts w:ascii="Arial" w:hAnsi="Arial"/>
          <w:sz w:val="22"/>
        </w:rPr>
      </w:pPr>
    </w:p>
    <w:p w14:paraId="6C01306D" w14:textId="6A148348" w:rsidR="00B65F8E" w:rsidRDefault="00B65F8E" w:rsidP="00B65F8E">
      <w:pPr>
        <w:ind w:left="1440"/>
        <w:rPr>
          <w:rFonts w:ascii="Arial" w:hAnsi="Arial"/>
          <w:sz w:val="22"/>
        </w:rPr>
      </w:pPr>
      <w:r w:rsidRPr="00F8133B">
        <w:rPr>
          <w:rFonts w:ascii="Arial" w:hAnsi="Arial"/>
          <w:sz w:val="22"/>
        </w:rPr>
        <w:t>SPRA</w:t>
      </w:r>
      <w:r w:rsidRPr="00FE3A2D">
        <w:rPr>
          <w:rFonts w:ascii="Arial" w:hAnsi="Arial"/>
          <w:sz w:val="22"/>
        </w:rPr>
        <w:t xml:space="preserve"> </w:t>
      </w:r>
    </w:p>
    <w:p w14:paraId="2BA08138" w14:textId="77777777" w:rsidR="00914F23" w:rsidRDefault="00914F23" w:rsidP="00B65F8E">
      <w:pPr>
        <w:ind w:left="1440"/>
        <w:rPr>
          <w:rFonts w:ascii="Arial" w:hAnsi="Arial"/>
          <w:sz w:val="22"/>
        </w:rPr>
      </w:pPr>
    </w:p>
    <w:p w14:paraId="7FEC3382" w14:textId="77777777" w:rsidR="001167BC" w:rsidRDefault="005250A1" w:rsidP="0095264A">
      <w:pPr>
        <w:numPr>
          <w:ilvl w:val="0"/>
          <w:numId w:val="15"/>
        </w:numPr>
        <w:rPr>
          <w:rFonts w:ascii="Arial" w:hAnsi="Arial"/>
          <w:sz w:val="22"/>
        </w:rPr>
      </w:pPr>
      <w:r>
        <w:rPr>
          <w:rFonts w:ascii="Arial" w:hAnsi="Arial"/>
          <w:sz w:val="22"/>
        </w:rPr>
        <w:t>1</w:t>
      </w:r>
      <w:r w:rsidR="0013615E">
        <w:rPr>
          <w:rFonts w:ascii="Arial" w:hAnsi="Arial"/>
          <w:sz w:val="22"/>
        </w:rPr>
        <w:t>2</w:t>
      </w:r>
      <w:r>
        <w:rPr>
          <w:rFonts w:ascii="Arial" w:hAnsi="Arial"/>
          <w:sz w:val="22"/>
        </w:rPr>
        <w:t xml:space="preserve"> </w:t>
      </w:r>
      <w:r w:rsidR="00F7083F">
        <w:rPr>
          <w:rFonts w:ascii="Arial" w:hAnsi="Arial"/>
          <w:sz w:val="22"/>
        </w:rPr>
        <w:t>remaining</w:t>
      </w:r>
      <w:r w:rsidR="00F028EB">
        <w:rPr>
          <w:rFonts w:ascii="Arial" w:hAnsi="Arial"/>
          <w:sz w:val="22"/>
        </w:rPr>
        <w:t xml:space="preserve"> power reactor</w:t>
      </w:r>
      <w:r w:rsidR="00F7083F">
        <w:rPr>
          <w:rFonts w:ascii="Arial" w:hAnsi="Arial"/>
          <w:sz w:val="22"/>
        </w:rPr>
        <w:t xml:space="preserve"> licensees are due to</w:t>
      </w:r>
      <w:r w:rsidR="006823C8" w:rsidRPr="00F8133B">
        <w:rPr>
          <w:rFonts w:ascii="Arial" w:hAnsi="Arial"/>
          <w:sz w:val="22"/>
        </w:rPr>
        <w:t xml:space="preserve"> perform an SPRA </w:t>
      </w:r>
      <w:r w:rsidR="00F7083F">
        <w:rPr>
          <w:rFonts w:ascii="Arial" w:hAnsi="Arial"/>
          <w:sz w:val="22"/>
        </w:rPr>
        <w:t xml:space="preserve"> and submit their response during the </w:t>
      </w:r>
      <w:r w:rsidR="00F028EB">
        <w:rPr>
          <w:rFonts w:ascii="Arial" w:hAnsi="Arial"/>
          <w:sz w:val="22"/>
        </w:rPr>
        <w:t>clearance</w:t>
      </w:r>
      <w:r w:rsidR="00F7083F">
        <w:rPr>
          <w:rFonts w:ascii="Arial" w:hAnsi="Arial"/>
          <w:sz w:val="22"/>
        </w:rPr>
        <w:t xml:space="preserve"> period.  This task was originally</w:t>
      </w:r>
      <w:r w:rsidR="007D2366" w:rsidRPr="00FE3A2D">
        <w:rPr>
          <w:rFonts w:ascii="Arial" w:hAnsi="Arial"/>
          <w:sz w:val="22"/>
        </w:rPr>
        <w:t xml:space="preserve"> </w:t>
      </w:r>
      <w:r w:rsidR="004C3795" w:rsidRPr="00FE3A2D">
        <w:rPr>
          <w:rFonts w:ascii="Arial" w:hAnsi="Arial"/>
          <w:sz w:val="22"/>
        </w:rPr>
        <w:t xml:space="preserve">estimated to take </w:t>
      </w:r>
      <w:r w:rsidR="007D2366" w:rsidRPr="00FE3A2D">
        <w:rPr>
          <w:rFonts w:ascii="Arial" w:hAnsi="Arial"/>
          <w:sz w:val="22"/>
        </w:rPr>
        <w:t>8,000 hours</w:t>
      </w:r>
      <w:r w:rsidR="00DD1E8D" w:rsidRPr="0095264A">
        <w:rPr>
          <w:rFonts w:ascii="Arial" w:hAnsi="Arial"/>
          <w:sz w:val="22"/>
        </w:rPr>
        <w:t xml:space="preserve">, which the NRC staff </w:t>
      </w:r>
      <w:r w:rsidR="00F028EB">
        <w:rPr>
          <w:rFonts w:ascii="Arial" w:hAnsi="Arial"/>
          <w:sz w:val="22"/>
        </w:rPr>
        <w:t>increased</w:t>
      </w:r>
      <w:r w:rsidR="00DD1E8D" w:rsidRPr="0095264A">
        <w:rPr>
          <w:rFonts w:ascii="Arial" w:hAnsi="Arial"/>
          <w:sz w:val="22"/>
        </w:rPr>
        <w:t xml:space="preserve"> to 8,450 to account for uncertainty</w:t>
      </w:r>
      <w:r w:rsidR="007D2366" w:rsidRPr="0095264A">
        <w:rPr>
          <w:rFonts w:ascii="Arial" w:hAnsi="Arial"/>
          <w:sz w:val="22"/>
        </w:rPr>
        <w:t>.  The actual amount of effort is expected to be variable depending upon existing risk models that a licensee may be able to draw upon in performing the SPRA.</w:t>
      </w:r>
      <w:r w:rsidR="00DD1E8D" w:rsidRPr="008D66A8">
        <w:rPr>
          <w:rFonts w:ascii="Arial" w:hAnsi="Arial"/>
          <w:sz w:val="22"/>
        </w:rPr>
        <w:t xml:space="preserve">  Based on comments from </w:t>
      </w:r>
      <w:r w:rsidR="00C80FB2">
        <w:rPr>
          <w:rFonts w:ascii="Arial" w:hAnsi="Arial"/>
          <w:sz w:val="22"/>
        </w:rPr>
        <w:t>the Nuclear Energy Institute</w:t>
      </w:r>
      <w:r w:rsidR="000A32DB" w:rsidRPr="008D66A8">
        <w:rPr>
          <w:rFonts w:ascii="Arial" w:hAnsi="Arial"/>
          <w:sz w:val="22"/>
        </w:rPr>
        <w:t xml:space="preserve"> when the clearance was initiated in 2012</w:t>
      </w:r>
      <w:r w:rsidR="00DD1E8D" w:rsidRPr="00A96784">
        <w:rPr>
          <w:rFonts w:ascii="Arial" w:hAnsi="Arial"/>
          <w:sz w:val="22"/>
        </w:rPr>
        <w:t>, this estimate was increased by approximately 30</w:t>
      </w:r>
      <w:r w:rsidR="00C80FB2">
        <w:rPr>
          <w:rFonts w:ascii="Arial" w:hAnsi="Arial"/>
          <w:sz w:val="22"/>
        </w:rPr>
        <w:t xml:space="preserve"> percent</w:t>
      </w:r>
      <w:r w:rsidR="00DD1E8D" w:rsidRPr="00A96784">
        <w:rPr>
          <w:rFonts w:ascii="Arial" w:hAnsi="Arial"/>
          <w:sz w:val="22"/>
        </w:rPr>
        <w:t>, to 11,000 hours.</w:t>
      </w:r>
      <w:r w:rsidR="00F8133B" w:rsidRPr="00C53A00">
        <w:rPr>
          <w:rFonts w:ascii="Arial" w:hAnsi="Arial"/>
          <w:sz w:val="22"/>
        </w:rPr>
        <w:t xml:space="preserve"> </w:t>
      </w:r>
      <w:r w:rsidR="00F7083F" w:rsidRPr="00C53A00">
        <w:rPr>
          <w:rFonts w:ascii="Arial" w:hAnsi="Arial"/>
          <w:sz w:val="22"/>
        </w:rPr>
        <w:t xml:space="preserve"> </w:t>
      </w:r>
    </w:p>
    <w:p w14:paraId="115F88E5" w14:textId="74E77B25" w:rsidR="00B65F8E" w:rsidRDefault="00F7083F" w:rsidP="008312BE">
      <w:pPr>
        <w:numPr>
          <w:ilvl w:val="0"/>
          <w:numId w:val="15"/>
        </w:numPr>
        <w:rPr>
          <w:rFonts w:ascii="Arial" w:hAnsi="Arial"/>
          <w:sz w:val="22"/>
        </w:rPr>
      </w:pPr>
      <w:r w:rsidRPr="00C53A00">
        <w:rPr>
          <w:rFonts w:ascii="Arial" w:hAnsi="Arial"/>
          <w:sz w:val="22"/>
        </w:rPr>
        <w:t xml:space="preserve">The </w:t>
      </w:r>
      <w:r w:rsidR="005250A1">
        <w:rPr>
          <w:rFonts w:ascii="Arial" w:hAnsi="Arial"/>
          <w:sz w:val="22"/>
        </w:rPr>
        <w:t>1</w:t>
      </w:r>
      <w:r w:rsidR="0013615E">
        <w:rPr>
          <w:rFonts w:ascii="Arial" w:hAnsi="Arial"/>
          <w:sz w:val="22"/>
        </w:rPr>
        <w:t>2</w:t>
      </w:r>
      <w:r>
        <w:rPr>
          <w:rFonts w:ascii="Arial" w:hAnsi="Arial"/>
          <w:sz w:val="22"/>
        </w:rPr>
        <w:t xml:space="preserve"> remaining licensees are due to complete their </w:t>
      </w:r>
      <w:r w:rsidR="00614973">
        <w:rPr>
          <w:rFonts w:ascii="Arial" w:hAnsi="Arial"/>
          <w:sz w:val="22"/>
        </w:rPr>
        <w:t xml:space="preserve">submittals during the first </w:t>
      </w:r>
      <w:r w:rsidR="006A2E89">
        <w:rPr>
          <w:rFonts w:ascii="Arial" w:hAnsi="Arial"/>
          <w:sz w:val="22"/>
        </w:rPr>
        <w:t>6</w:t>
      </w:r>
      <w:r w:rsidR="00614973">
        <w:rPr>
          <w:rFonts w:ascii="Arial" w:hAnsi="Arial"/>
          <w:sz w:val="22"/>
        </w:rPr>
        <w:t xml:space="preserve"> months</w:t>
      </w:r>
      <w:r>
        <w:rPr>
          <w:rFonts w:ascii="Arial" w:hAnsi="Arial"/>
          <w:sz w:val="22"/>
        </w:rPr>
        <w:t xml:space="preserve"> of the </w:t>
      </w:r>
      <w:r w:rsidR="005250A1">
        <w:rPr>
          <w:rFonts w:ascii="Arial" w:hAnsi="Arial"/>
          <w:sz w:val="22"/>
        </w:rPr>
        <w:t>clearance</w:t>
      </w:r>
      <w:r>
        <w:rPr>
          <w:rFonts w:ascii="Arial" w:hAnsi="Arial"/>
          <w:sz w:val="22"/>
        </w:rPr>
        <w:t xml:space="preserve"> period.  </w:t>
      </w:r>
      <w:r w:rsidR="0013615E">
        <w:rPr>
          <w:rFonts w:ascii="Arial" w:hAnsi="Arial"/>
          <w:sz w:val="22"/>
        </w:rPr>
        <w:t xml:space="preserve">The </w:t>
      </w:r>
      <w:r w:rsidR="00F8133B" w:rsidRPr="00FE3A2D">
        <w:rPr>
          <w:rFonts w:ascii="Arial" w:hAnsi="Arial"/>
          <w:sz w:val="22"/>
        </w:rPr>
        <w:t>NRC staff assumes that</w:t>
      </w:r>
      <w:r w:rsidR="00947D06">
        <w:rPr>
          <w:rFonts w:ascii="Arial" w:hAnsi="Arial"/>
          <w:sz w:val="22"/>
        </w:rPr>
        <w:t xml:space="preserve"> the final</w:t>
      </w:r>
      <w:r w:rsidR="00F8133B" w:rsidRPr="00FE3A2D">
        <w:rPr>
          <w:rFonts w:ascii="Arial" w:hAnsi="Arial"/>
          <w:sz w:val="22"/>
        </w:rPr>
        <w:t xml:space="preserve"> </w:t>
      </w:r>
      <w:r w:rsidR="00C53A00">
        <w:rPr>
          <w:rFonts w:ascii="Arial" w:hAnsi="Arial"/>
          <w:sz w:val="22"/>
        </w:rPr>
        <w:t>25</w:t>
      </w:r>
      <w:r w:rsidR="006A2E89">
        <w:rPr>
          <w:rFonts w:ascii="Arial" w:hAnsi="Arial"/>
          <w:sz w:val="22"/>
        </w:rPr>
        <w:t xml:space="preserve"> percent </w:t>
      </w:r>
      <w:r w:rsidR="00F8133B" w:rsidRPr="00FE3A2D">
        <w:rPr>
          <w:rFonts w:ascii="Arial" w:hAnsi="Arial"/>
          <w:sz w:val="22"/>
        </w:rPr>
        <w:t>of the effort</w:t>
      </w:r>
      <w:r w:rsidR="005250A1">
        <w:rPr>
          <w:rFonts w:ascii="Arial" w:hAnsi="Arial"/>
          <w:sz w:val="22"/>
        </w:rPr>
        <w:t>, on average,</w:t>
      </w:r>
      <w:r w:rsidR="00F8133B" w:rsidRPr="00FE3A2D">
        <w:rPr>
          <w:rFonts w:ascii="Arial" w:hAnsi="Arial"/>
          <w:sz w:val="22"/>
        </w:rPr>
        <w:t xml:space="preserve"> will be incurred in the clearance period, or </w:t>
      </w:r>
      <w:r w:rsidR="00C53A00">
        <w:rPr>
          <w:rFonts w:ascii="Arial" w:hAnsi="Arial"/>
          <w:sz w:val="22"/>
        </w:rPr>
        <w:t>2</w:t>
      </w:r>
      <w:r w:rsidR="00C80FB2">
        <w:rPr>
          <w:rFonts w:ascii="Arial" w:hAnsi="Arial"/>
          <w:sz w:val="22"/>
        </w:rPr>
        <w:t>,</w:t>
      </w:r>
      <w:r w:rsidR="00C53A00">
        <w:rPr>
          <w:rFonts w:ascii="Arial" w:hAnsi="Arial"/>
          <w:sz w:val="22"/>
        </w:rPr>
        <w:t>750</w:t>
      </w:r>
      <w:r w:rsidR="00F8133B" w:rsidRPr="00FE3A2D">
        <w:rPr>
          <w:rFonts w:ascii="Arial" w:hAnsi="Arial"/>
          <w:sz w:val="22"/>
        </w:rPr>
        <w:t xml:space="preserve"> hours (11,000 hours x </w:t>
      </w:r>
      <w:r w:rsidR="00C53A00">
        <w:rPr>
          <w:rFonts w:ascii="Arial" w:hAnsi="Arial"/>
          <w:sz w:val="22"/>
        </w:rPr>
        <w:t>25</w:t>
      </w:r>
      <w:r w:rsidR="00C80FB2">
        <w:rPr>
          <w:rFonts w:ascii="Arial" w:hAnsi="Arial"/>
          <w:sz w:val="22"/>
        </w:rPr>
        <w:t xml:space="preserve"> percent</w:t>
      </w:r>
      <w:r w:rsidR="00F8133B" w:rsidRPr="00FE3A2D">
        <w:rPr>
          <w:rFonts w:ascii="Arial" w:hAnsi="Arial"/>
          <w:sz w:val="22"/>
        </w:rPr>
        <w:t xml:space="preserve">) for </w:t>
      </w:r>
      <w:r w:rsidR="008F62D4">
        <w:rPr>
          <w:rFonts w:ascii="Arial" w:hAnsi="Arial"/>
          <w:sz w:val="22"/>
        </w:rPr>
        <w:t xml:space="preserve">the </w:t>
      </w:r>
      <w:r w:rsidR="005250A1">
        <w:rPr>
          <w:rFonts w:ascii="Arial" w:hAnsi="Arial"/>
          <w:sz w:val="22"/>
        </w:rPr>
        <w:t>1</w:t>
      </w:r>
      <w:r w:rsidR="0013615E">
        <w:rPr>
          <w:rFonts w:ascii="Arial" w:hAnsi="Arial"/>
          <w:sz w:val="22"/>
        </w:rPr>
        <w:t>2</w:t>
      </w:r>
      <w:r w:rsidR="008F62D4">
        <w:rPr>
          <w:rFonts w:ascii="Arial" w:hAnsi="Arial"/>
          <w:sz w:val="22"/>
        </w:rPr>
        <w:t xml:space="preserve"> remaining </w:t>
      </w:r>
      <w:r w:rsidR="00F8133B" w:rsidRPr="00FE3A2D">
        <w:rPr>
          <w:rFonts w:ascii="Arial" w:hAnsi="Arial"/>
          <w:sz w:val="22"/>
        </w:rPr>
        <w:t>licensees conducting an SPRA.</w:t>
      </w:r>
      <w:r w:rsidR="0095264A">
        <w:rPr>
          <w:rFonts w:ascii="Arial" w:hAnsi="Arial"/>
          <w:sz w:val="22"/>
        </w:rPr>
        <w:t xml:space="preserve">  </w:t>
      </w:r>
      <w:r w:rsidR="00947D06">
        <w:rPr>
          <w:rFonts w:ascii="Arial" w:hAnsi="Arial"/>
          <w:sz w:val="22"/>
        </w:rPr>
        <w:t>Th</w:t>
      </w:r>
      <w:r w:rsidR="001167BC">
        <w:rPr>
          <w:rFonts w:ascii="Arial" w:hAnsi="Arial"/>
          <w:sz w:val="22"/>
        </w:rPr>
        <w:t>e current estimate</w:t>
      </w:r>
      <w:r w:rsidR="00947D06">
        <w:rPr>
          <w:rFonts w:ascii="Arial" w:hAnsi="Arial"/>
          <w:sz w:val="22"/>
        </w:rPr>
        <w:t xml:space="preserve"> is based on the fact that all of the remaining SPRAs are due to be submitted no later than December 31, 2019, and some of the 1</w:t>
      </w:r>
      <w:r w:rsidR="0013615E">
        <w:rPr>
          <w:rFonts w:ascii="Arial" w:hAnsi="Arial"/>
          <w:sz w:val="22"/>
        </w:rPr>
        <w:t>2</w:t>
      </w:r>
      <w:r w:rsidR="00947D06">
        <w:rPr>
          <w:rFonts w:ascii="Arial" w:hAnsi="Arial"/>
          <w:sz w:val="22"/>
        </w:rPr>
        <w:t xml:space="preserve"> licensee submittals are due at earlier dates in the clearance period.</w:t>
      </w:r>
      <w:r w:rsidR="00A87FAE">
        <w:rPr>
          <w:rFonts w:ascii="Arial" w:hAnsi="Arial"/>
          <w:sz w:val="22"/>
        </w:rPr>
        <w:t xml:space="preserve">  The majority (75</w:t>
      </w:r>
      <w:r w:rsidR="00914F23">
        <w:rPr>
          <w:rFonts w:ascii="Arial" w:hAnsi="Arial"/>
          <w:sz w:val="22"/>
        </w:rPr>
        <w:t xml:space="preserve"> </w:t>
      </w:r>
      <w:r w:rsidR="008F79EE">
        <w:rPr>
          <w:rFonts w:ascii="Arial" w:hAnsi="Arial"/>
          <w:sz w:val="22"/>
        </w:rPr>
        <w:t>percent)</w:t>
      </w:r>
      <w:r w:rsidR="00A87FAE">
        <w:rPr>
          <w:rFonts w:ascii="Arial" w:hAnsi="Arial"/>
          <w:sz w:val="22"/>
        </w:rPr>
        <w:t xml:space="preserve"> of the work to prepare the SPRA has been performed and accounted for in the previous clearance period</w:t>
      </w:r>
      <w:r w:rsidR="001167BC">
        <w:rPr>
          <w:rFonts w:ascii="Arial" w:hAnsi="Arial"/>
          <w:sz w:val="22"/>
        </w:rPr>
        <w:t>s</w:t>
      </w:r>
      <w:r w:rsidR="00A87FAE">
        <w:rPr>
          <w:rFonts w:ascii="Arial" w:hAnsi="Arial"/>
          <w:sz w:val="22"/>
        </w:rPr>
        <w:t>.</w:t>
      </w:r>
      <w:r w:rsidR="001167BC">
        <w:rPr>
          <w:rFonts w:ascii="Arial" w:hAnsi="Arial"/>
          <w:sz w:val="22"/>
        </w:rPr>
        <w:t xml:space="preserve">  </w:t>
      </w:r>
      <w:r w:rsidR="008312BE" w:rsidRPr="008312BE">
        <w:rPr>
          <w:rFonts w:ascii="Arial" w:hAnsi="Arial"/>
          <w:sz w:val="22"/>
        </w:rPr>
        <w:t>The total estimated burden (11,000 hours) to perform an SPRA has not changed from the previous clearance period (2017, 2018, 2019).  Because an SPRA is a multi-year effort, the NRC staff limits the burden estimation for a clearance period to the number of licensees conducting the SPRA and the amount of work remaining.</w:t>
      </w:r>
    </w:p>
    <w:p w14:paraId="09FC9797" w14:textId="77777777" w:rsidR="00C74110" w:rsidRDefault="00C74110" w:rsidP="00C74110">
      <w:pPr>
        <w:rPr>
          <w:rFonts w:ascii="Arial" w:hAnsi="Arial"/>
          <w:sz w:val="22"/>
        </w:rPr>
      </w:pPr>
    </w:p>
    <w:p w14:paraId="7AB28E64" w14:textId="6F6C248A" w:rsidR="008926B7" w:rsidRDefault="00C74110" w:rsidP="00C74110">
      <w:pPr>
        <w:ind w:left="2160"/>
        <w:rPr>
          <w:rFonts w:ascii="Arial" w:hAnsi="Arial" w:cs="Arial"/>
          <w:sz w:val="22"/>
          <w:szCs w:val="22"/>
        </w:rPr>
      </w:pPr>
      <w:r>
        <w:rPr>
          <w:rFonts w:ascii="Arial" w:hAnsi="Arial"/>
          <w:sz w:val="22"/>
        </w:rPr>
        <w:t xml:space="preserve">Note that </w:t>
      </w:r>
      <w:r w:rsidR="001167BC">
        <w:rPr>
          <w:rFonts w:ascii="Arial" w:hAnsi="Arial"/>
          <w:sz w:val="22"/>
        </w:rPr>
        <w:t xml:space="preserve">the number of plants conducting an SPRA has changed </w:t>
      </w:r>
      <w:r>
        <w:rPr>
          <w:rFonts w:ascii="Arial" w:hAnsi="Arial"/>
          <w:sz w:val="22"/>
        </w:rPr>
        <w:t xml:space="preserve">from the original estimates submitted to OMB in 2012.  In 2012, the NRC assumed that 27 high priority plants would conduct an SPRA, 10 high priority plants would conduct a higher-burden Seismic Margin Assessment (SMA), and that 43 other plants would also submit a higher-burden SMA.  </w:t>
      </w:r>
      <w:r>
        <w:rPr>
          <w:rFonts w:ascii="Arial" w:hAnsi="Arial" w:cs="Arial"/>
          <w:sz w:val="22"/>
          <w:szCs w:val="22"/>
        </w:rPr>
        <w:t>The NRC has reassessed the need for plants to conduct SMAs and SPRAs in light of the low to moderate seismic exceedances above current plant design bases for some sites. The NRC letter dated October 27, 2015, identified 36</w:t>
      </w:r>
      <w:r w:rsidR="00A958EF">
        <w:rPr>
          <w:rFonts w:ascii="Arial" w:hAnsi="Arial" w:cs="Arial"/>
          <w:sz w:val="22"/>
          <w:szCs w:val="22"/>
        </w:rPr>
        <w:t xml:space="preserve"> </w:t>
      </w:r>
      <w:r w:rsidR="00B04E78">
        <w:rPr>
          <w:rFonts w:ascii="Arial" w:hAnsi="Arial" w:cs="Arial"/>
          <w:sz w:val="22"/>
          <w:szCs w:val="22"/>
        </w:rPr>
        <w:t>licensees (at 21 sites</w:t>
      </w:r>
      <w:r w:rsidR="00A958EF">
        <w:rPr>
          <w:rFonts w:ascii="Arial" w:hAnsi="Arial" w:cs="Arial"/>
          <w:sz w:val="22"/>
          <w:szCs w:val="22"/>
        </w:rPr>
        <w:t>) that were expected to perform</w:t>
      </w:r>
      <w:r>
        <w:rPr>
          <w:rFonts w:ascii="Arial" w:hAnsi="Arial" w:cs="Arial"/>
          <w:sz w:val="22"/>
          <w:szCs w:val="22"/>
        </w:rPr>
        <w:t xml:space="preserve"> SPRAs.  No SMA submissions </w:t>
      </w:r>
      <w:r w:rsidR="00A958EF">
        <w:rPr>
          <w:rFonts w:ascii="Arial" w:hAnsi="Arial" w:cs="Arial"/>
          <w:sz w:val="22"/>
          <w:szCs w:val="22"/>
        </w:rPr>
        <w:t>were then</w:t>
      </w:r>
      <w:r>
        <w:rPr>
          <w:rFonts w:ascii="Arial" w:hAnsi="Arial" w:cs="Arial"/>
          <w:sz w:val="22"/>
          <w:szCs w:val="22"/>
        </w:rPr>
        <w:t xml:space="preserve"> anticipated.</w:t>
      </w:r>
      <w:r w:rsidR="00A958EF">
        <w:rPr>
          <w:rFonts w:ascii="Arial" w:hAnsi="Arial" w:cs="Arial"/>
          <w:sz w:val="22"/>
          <w:szCs w:val="22"/>
        </w:rPr>
        <w:t xml:space="preserve">  Of the </w:t>
      </w:r>
      <w:r w:rsidR="00701407">
        <w:rPr>
          <w:rFonts w:ascii="Arial" w:hAnsi="Arial" w:cs="Arial"/>
          <w:sz w:val="22"/>
          <w:szCs w:val="22"/>
        </w:rPr>
        <w:t>36</w:t>
      </w:r>
      <w:r w:rsidR="00A958EF">
        <w:rPr>
          <w:rFonts w:ascii="Arial" w:hAnsi="Arial" w:cs="Arial"/>
          <w:sz w:val="22"/>
          <w:szCs w:val="22"/>
        </w:rPr>
        <w:t xml:space="preserve"> licensee</w:t>
      </w:r>
      <w:r w:rsidR="00701407">
        <w:rPr>
          <w:rFonts w:ascii="Arial" w:hAnsi="Arial" w:cs="Arial"/>
          <w:sz w:val="22"/>
          <w:szCs w:val="22"/>
        </w:rPr>
        <w:t>s</w:t>
      </w:r>
      <w:r w:rsidR="00A958EF">
        <w:rPr>
          <w:rFonts w:ascii="Arial" w:hAnsi="Arial" w:cs="Arial"/>
          <w:sz w:val="22"/>
          <w:szCs w:val="22"/>
        </w:rPr>
        <w:t xml:space="preserve"> due to submit SPRAs</w:t>
      </w:r>
      <w:r w:rsidR="008926B7">
        <w:rPr>
          <w:rFonts w:ascii="Arial" w:hAnsi="Arial" w:cs="Arial"/>
          <w:sz w:val="22"/>
          <w:szCs w:val="22"/>
        </w:rPr>
        <w:t>:</w:t>
      </w:r>
    </w:p>
    <w:p w14:paraId="2260595A" w14:textId="77777777" w:rsidR="00132623" w:rsidRDefault="00132623" w:rsidP="00C74110">
      <w:pPr>
        <w:ind w:left="2160"/>
        <w:rPr>
          <w:rFonts w:ascii="Arial" w:hAnsi="Arial" w:cs="Arial"/>
          <w:sz w:val="22"/>
          <w:szCs w:val="22"/>
        </w:rPr>
      </w:pPr>
    </w:p>
    <w:p w14:paraId="00756C1F" w14:textId="2306EEE4" w:rsidR="008926B7" w:rsidRDefault="0013615E" w:rsidP="00317BCD">
      <w:pPr>
        <w:pStyle w:val="ListParagraph"/>
        <w:numPr>
          <w:ilvl w:val="0"/>
          <w:numId w:val="24"/>
        </w:numPr>
      </w:pPr>
      <w:r w:rsidRPr="008926B7">
        <w:t>4</w:t>
      </w:r>
      <w:r w:rsidR="00A958EF" w:rsidRPr="008926B7">
        <w:t xml:space="preserve"> submitted supplementary information and were granted relief from the SPRA requirement after review of this information</w:t>
      </w:r>
      <w:r w:rsidR="00701407" w:rsidRPr="008926B7">
        <w:t xml:space="preserve">.  </w:t>
      </w:r>
    </w:p>
    <w:p w14:paraId="492E3AAE" w14:textId="2B805A6E" w:rsidR="008926B7" w:rsidRDefault="00DA14F8" w:rsidP="00317BCD">
      <w:pPr>
        <w:pStyle w:val="ListParagraph"/>
        <w:numPr>
          <w:ilvl w:val="0"/>
          <w:numId w:val="24"/>
        </w:numPr>
      </w:pPr>
      <w:r>
        <w:t>4</w:t>
      </w:r>
      <w:r w:rsidR="00701407" w:rsidRPr="008926B7">
        <w:t xml:space="preserve"> additional licensees</w:t>
      </w:r>
      <w:r w:rsidR="00A958EF" w:rsidRPr="008926B7">
        <w:t xml:space="preserve"> </w:t>
      </w:r>
      <w:r w:rsidR="00701407" w:rsidRPr="008926B7">
        <w:t>have announced plans for permanent shutdown and were granted deferrals</w:t>
      </w:r>
      <w:r>
        <w:t>, or are expected to request a deferral,</w:t>
      </w:r>
      <w:r w:rsidR="00701407" w:rsidRPr="008926B7">
        <w:t xml:space="preserve"> for their SPRAs </w:t>
      </w:r>
      <w:r w:rsidR="00A958EF" w:rsidRPr="007D0DA4">
        <w:t>beyond their annou</w:t>
      </w:r>
      <w:r w:rsidR="00701407" w:rsidRPr="007D0DA4">
        <w:t xml:space="preserve">nced permanent shutdown dates.  No </w:t>
      </w:r>
      <w:r w:rsidR="00701407" w:rsidRPr="00317BCD">
        <w:t xml:space="preserve">further burden is included for these licensees because </w:t>
      </w:r>
      <w:r w:rsidR="00066D95">
        <w:t xml:space="preserve">it is not expected that </w:t>
      </w:r>
      <w:r w:rsidR="00701407" w:rsidRPr="00317BCD">
        <w:t>they will be required to submit the SPRAs.</w:t>
      </w:r>
    </w:p>
    <w:p w14:paraId="1A6EFABA" w14:textId="57F9D787" w:rsidR="008926B7" w:rsidRDefault="008926B7" w:rsidP="00317BCD">
      <w:pPr>
        <w:pStyle w:val="ListParagraph"/>
        <w:numPr>
          <w:ilvl w:val="0"/>
          <w:numId w:val="24"/>
        </w:numPr>
      </w:pPr>
      <w:r>
        <w:t>1</w:t>
      </w:r>
      <w:r w:rsidR="00DA14F8">
        <w:t>6</w:t>
      </w:r>
      <w:r w:rsidR="004457AE" w:rsidRPr="008926B7">
        <w:t xml:space="preserve"> licensees completed their SPRA submittals in the 2016 - 2019 clearance period.</w:t>
      </w:r>
    </w:p>
    <w:p w14:paraId="27265B9B" w14:textId="4F7FC47D" w:rsidR="00B94655" w:rsidRDefault="008926B7" w:rsidP="00317BCD">
      <w:pPr>
        <w:pStyle w:val="ListParagraph"/>
        <w:numPr>
          <w:ilvl w:val="0"/>
          <w:numId w:val="24"/>
        </w:numPr>
      </w:pPr>
      <w:r>
        <w:t xml:space="preserve">12 licensees will submit their SPRA </w:t>
      </w:r>
      <w:r w:rsidRPr="008926B7">
        <w:t>during the upcoming clearance period.</w:t>
      </w:r>
      <w:r>
        <w:t xml:space="preserve">  Burden has been included for these submissions.</w:t>
      </w:r>
    </w:p>
    <w:p w14:paraId="2BA56ED3" w14:textId="77777777" w:rsidR="001167BC" w:rsidRPr="00DD2125" w:rsidRDefault="001167BC" w:rsidP="00C35E5A">
      <w:pPr>
        <w:rPr>
          <w:rFonts w:ascii="Arial" w:hAnsi="Arial"/>
          <w:sz w:val="22"/>
        </w:rPr>
      </w:pPr>
    </w:p>
    <w:p w14:paraId="59C69A81" w14:textId="77777777" w:rsidR="002A64F1" w:rsidRPr="00DD2125" w:rsidRDefault="002A64F1" w:rsidP="00BB7DF4">
      <w:pPr>
        <w:pStyle w:val="Level1"/>
        <w:widowControl/>
        <w:numPr>
          <w:ilvl w:val="0"/>
          <w:numId w:val="25"/>
        </w:numPr>
        <w:rPr>
          <w:rFonts w:ascii="Arial" w:hAnsi="Arial"/>
          <w:sz w:val="22"/>
        </w:rPr>
      </w:pPr>
      <w:r w:rsidRPr="00DD2125">
        <w:rPr>
          <w:rFonts w:ascii="Arial" w:hAnsi="Arial"/>
          <w:sz w:val="22"/>
          <w:u w:val="single"/>
        </w:rPr>
        <w:t>Estimate of Other Additional Costs</w:t>
      </w:r>
    </w:p>
    <w:p w14:paraId="33222D37" w14:textId="77777777" w:rsidR="002A64F1" w:rsidRPr="00DD2125" w:rsidRDefault="002A64F1" w:rsidP="008822BD">
      <w:pPr>
        <w:pStyle w:val="Level1"/>
        <w:widowControl/>
        <w:rPr>
          <w:rFonts w:ascii="Arial" w:hAnsi="Arial"/>
          <w:sz w:val="22"/>
        </w:rPr>
      </w:pPr>
    </w:p>
    <w:p w14:paraId="412D7577" w14:textId="77777777" w:rsidR="009561E7" w:rsidRPr="00DD2125" w:rsidRDefault="00CB02B7" w:rsidP="008822BD">
      <w:pPr>
        <w:pStyle w:val="Level1"/>
        <w:ind w:left="1080"/>
        <w:rPr>
          <w:rFonts w:ascii="Arial" w:hAnsi="Arial"/>
          <w:bCs/>
          <w:sz w:val="22"/>
        </w:rPr>
      </w:pPr>
      <w:r w:rsidRPr="00DD2125">
        <w:rPr>
          <w:rFonts w:ascii="Arial" w:hAnsi="Arial"/>
          <w:bCs/>
          <w:sz w:val="22"/>
        </w:rPr>
        <w:t>There are no additional costs.</w:t>
      </w:r>
    </w:p>
    <w:p w14:paraId="080031F2" w14:textId="77777777" w:rsidR="002A64F1" w:rsidRPr="00DD2125" w:rsidRDefault="002A64F1" w:rsidP="008822BD">
      <w:pPr>
        <w:pStyle w:val="Level1"/>
        <w:widowControl/>
        <w:ind w:left="1080"/>
        <w:rPr>
          <w:rFonts w:ascii="Arial" w:hAnsi="Arial"/>
          <w:sz w:val="22"/>
        </w:rPr>
      </w:pPr>
    </w:p>
    <w:p w14:paraId="0A88D0FB" w14:textId="77777777" w:rsidR="002A64F1" w:rsidRPr="00DD2125" w:rsidRDefault="002A64F1" w:rsidP="00BB7DF4">
      <w:pPr>
        <w:pStyle w:val="Level1"/>
        <w:keepNext/>
        <w:widowControl/>
        <w:numPr>
          <w:ilvl w:val="0"/>
          <w:numId w:val="25"/>
        </w:numPr>
        <w:rPr>
          <w:rFonts w:ascii="Arial" w:hAnsi="Arial"/>
          <w:sz w:val="22"/>
        </w:rPr>
      </w:pPr>
      <w:r w:rsidRPr="00DD2125">
        <w:rPr>
          <w:rFonts w:ascii="Arial" w:hAnsi="Arial"/>
          <w:sz w:val="22"/>
          <w:u w:val="single"/>
        </w:rPr>
        <w:t>Estimated Annualized Cost to the Federal Government</w:t>
      </w:r>
    </w:p>
    <w:p w14:paraId="3DC5EC46" w14:textId="77777777" w:rsidR="002A64F1" w:rsidRPr="00DD2125" w:rsidRDefault="002A64F1" w:rsidP="008822BD">
      <w:pPr>
        <w:pStyle w:val="Level1"/>
        <w:keepNext/>
        <w:widowControl/>
        <w:rPr>
          <w:rFonts w:ascii="Arial" w:hAnsi="Arial"/>
          <w:sz w:val="22"/>
          <w:u w:val="single"/>
        </w:rPr>
      </w:pPr>
    </w:p>
    <w:p w14:paraId="6D061105" w14:textId="60F7C4B6" w:rsidR="004A41ED" w:rsidRPr="00DD2125" w:rsidRDefault="00873F21" w:rsidP="008822BD">
      <w:pPr>
        <w:pStyle w:val="Level1"/>
        <w:keepNext/>
        <w:widowControl/>
        <w:ind w:left="1080"/>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 xml:space="preserve">estimates that the </w:t>
      </w:r>
      <w:r w:rsidR="00817B08">
        <w:rPr>
          <w:rFonts w:ascii="Arial" w:hAnsi="Arial"/>
          <w:sz w:val="22"/>
        </w:rPr>
        <w:t xml:space="preserve">time needed to review the SPRAs </w:t>
      </w:r>
      <w:r w:rsidR="00E4364A" w:rsidRPr="00DD2125">
        <w:rPr>
          <w:rFonts w:ascii="Arial" w:hAnsi="Arial"/>
          <w:sz w:val="22"/>
        </w:rPr>
        <w:t xml:space="preserve">will require </w:t>
      </w:r>
      <w:r w:rsidR="00330024">
        <w:rPr>
          <w:rFonts w:ascii="Arial" w:hAnsi="Arial"/>
          <w:sz w:val="22"/>
        </w:rPr>
        <w:t>10,500 hours of NRC staff time</w:t>
      </w:r>
      <w:r w:rsidR="00E30D90" w:rsidRPr="00DD2125">
        <w:rPr>
          <w:rFonts w:ascii="Arial" w:hAnsi="Arial"/>
          <w:sz w:val="22"/>
        </w:rPr>
        <w:t xml:space="preserve"> over the </w:t>
      </w:r>
      <w:r w:rsidR="00330024">
        <w:rPr>
          <w:rFonts w:ascii="Arial" w:hAnsi="Arial"/>
          <w:sz w:val="22"/>
        </w:rPr>
        <w:t>clearance period</w:t>
      </w:r>
      <w:r w:rsidR="00E30D90" w:rsidRPr="00DD2125">
        <w:rPr>
          <w:rFonts w:ascii="Arial" w:hAnsi="Arial"/>
          <w:sz w:val="22"/>
        </w:rPr>
        <w:t xml:space="preserve">.  </w:t>
      </w:r>
      <w:r w:rsidR="00675108">
        <w:rPr>
          <w:rFonts w:ascii="Arial" w:hAnsi="Arial"/>
          <w:sz w:val="22"/>
        </w:rPr>
        <w:t xml:space="preserve">The </w:t>
      </w:r>
      <w:r w:rsidR="004A41ED" w:rsidRPr="00DD2125">
        <w:rPr>
          <w:rFonts w:ascii="Arial" w:hAnsi="Arial"/>
          <w:sz w:val="22"/>
        </w:rPr>
        <w:t xml:space="preserve">NRC effort is estimated at </w:t>
      </w:r>
      <w:r w:rsidR="0093245A">
        <w:rPr>
          <w:rFonts w:ascii="Arial" w:hAnsi="Arial"/>
          <w:sz w:val="22"/>
        </w:rPr>
        <w:t>3,500</w:t>
      </w:r>
      <w:r w:rsidR="004A41ED" w:rsidRPr="00DD2125">
        <w:rPr>
          <w:rFonts w:ascii="Arial" w:hAnsi="Arial"/>
          <w:sz w:val="22"/>
        </w:rPr>
        <w:t xml:space="preserve"> hours or $</w:t>
      </w:r>
      <w:r w:rsidR="0093245A">
        <w:rPr>
          <w:rFonts w:ascii="Arial" w:hAnsi="Arial"/>
          <w:sz w:val="22"/>
        </w:rPr>
        <w:t>962,500</w:t>
      </w:r>
      <w:r w:rsidR="004A41ED" w:rsidRPr="00DD2125">
        <w:rPr>
          <w:rFonts w:ascii="Arial" w:hAnsi="Arial"/>
          <w:sz w:val="22"/>
        </w:rPr>
        <w:t xml:space="preserve"> (</w:t>
      </w:r>
      <w:r w:rsidR="0093245A">
        <w:rPr>
          <w:rFonts w:ascii="Arial" w:hAnsi="Arial"/>
          <w:sz w:val="22"/>
        </w:rPr>
        <w:t>3,5</w:t>
      </w:r>
      <w:r w:rsidR="009D5B0F">
        <w:rPr>
          <w:rFonts w:ascii="Arial" w:hAnsi="Arial"/>
          <w:sz w:val="22"/>
        </w:rPr>
        <w:t>00</w:t>
      </w:r>
      <w:r w:rsidR="006527A0">
        <w:rPr>
          <w:rFonts w:ascii="Arial" w:hAnsi="Arial"/>
          <w:sz w:val="22"/>
        </w:rPr>
        <w:t xml:space="preserve"> hours</w:t>
      </w:r>
      <w:r w:rsidR="00E12520" w:rsidRPr="00DD2125">
        <w:rPr>
          <w:rFonts w:ascii="Arial" w:hAnsi="Arial"/>
          <w:sz w:val="22"/>
        </w:rPr>
        <w:t xml:space="preserve"> x $27</w:t>
      </w:r>
      <w:r w:rsidR="00AF7081">
        <w:rPr>
          <w:rFonts w:ascii="Arial" w:hAnsi="Arial"/>
          <w:sz w:val="22"/>
        </w:rPr>
        <w:t>5</w:t>
      </w:r>
      <w:r w:rsidR="004A41ED" w:rsidRPr="00DD2125">
        <w:rPr>
          <w:rFonts w:ascii="Arial" w:hAnsi="Arial"/>
          <w:sz w:val="22"/>
        </w:rPr>
        <w:t>/h</w:t>
      </w:r>
      <w:r w:rsidR="00132623">
        <w:rPr>
          <w:rFonts w:ascii="Arial" w:hAnsi="Arial"/>
          <w:sz w:val="22"/>
        </w:rPr>
        <w:t>ou</w:t>
      </w:r>
      <w:r w:rsidR="004A41ED" w:rsidRPr="00DD2125">
        <w:rPr>
          <w:rFonts w:ascii="Arial" w:hAnsi="Arial"/>
          <w:sz w:val="22"/>
        </w:rPr>
        <w:t>r).</w:t>
      </w:r>
    </w:p>
    <w:p w14:paraId="1CC7D39F" w14:textId="77777777" w:rsidR="002A64F1" w:rsidRPr="00DD2125" w:rsidRDefault="002A64F1" w:rsidP="002A64F1">
      <w:pPr>
        <w:pStyle w:val="Level1"/>
        <w:widowControl/>
        <w:rPr>
          <w:rFonts w:ascii="Arial" w:hAnsi="Arial"/>
          <w:sz w:val="22"/>
        </w:rPr>
      </w:pPr>
    </w:p>
    <w:p w14:paraId="390E3655" w14:textId="77777777" w:rsidR="002A64F1" w:rsidRPr="00DD2125" w:rsidRDefault="002A64F1" w:rsidP="00BB7DF4">
      <w:pPr>
        <w:widowControl w:val="0"/>
        <w:numPr>
          <w:ilvl w:val="0"/>
          <w:numId w:val="25"/>
        </w:numPr>
        <w:rPr>
          <w:rFonts w:ascii="Arial" w:hAnsi="Arial"/>
          <w:sz w:val="22"/>
          <w:u w:val="single"/>
        </w:rPr>
      </w:pPr>
      <w:r w:rsidRPr="00DD2125">
        <w:rPr>
          <w:rFonts w:ascii="Arial" w:hAnsi="Arial"/>
          <w:sz w:val="22"/>
          <w:u w:val="single"/>
        </w:rPr>
        <w:t>Reasons for Change in Burden or Cost</w:t>
      </w:r>
    </w:p>
    <w:p w14:paraId="71471DDD" w14:textId="77777777" w:rsidR="002A64F1" w:rsidRPr="00DD2125" w:rsidRDefault="002A64F1" w:rsidP="002A64F1">
      <w:pPr>
        <w:widowControl w:val="0"/>
        <w:rPr>
          <w:rFonts w:ascii="Arial" w:hAnsi="Arial"/>
          <w:sz w:val="22"/>
          <w:u w:val="single"/>
        </w:rPr>
      </w:pPr>
    </w:p>
    <w:p w14:paraId="3A55C127" w14:textId="77777777" w:rsidR="006B36AB" w:rsidRDefault="00CB02B7" w:rsidP="00692EF7">
      <w:pPr>
        <w:ind w:left="1080"/>
        <w:rPr>
          <w:rFonts w:ascii="Arial" w:hAnsi="Arial"/>
          <w:sz w:val="22"/>
        </w:rPr>
      </w:pPr>
      <w:r w:rsidRPr="00DD2125">
        <w:rPr>
          <w:rFonts w:ascii="Arial" w:hAnsi="Arial"/>
          <w:sz w:val="22"/>
        </w:rPr>
        <w:t xml:space="preserve">The </w:t>
      </w:r>
      <w:r w:rsidR="00AA1FC7">
        <w:rPr>
          <w:rFonts w:ascii="Arial" w:hAnsi="Arial"/>
          <w:sz w:val="22"/>
        </w:rPr>
        <w:t xml:space="preserve">previously approved burden total for the 50.54(f) letters issued in March 2012 is </w:t>
      </w:r>
      <w:r w:rsidR="00E92A2F">
        <w:rPr>
          <w:rFonts w:ascii="Arial" w:hAnsi="Arial"/>
          <w:sz w:val="22"/>
        </w:rPr>
        <w:t>31</w:t>
      </w:r>
      <w:r w:rsidR="00BC562A">
        <w:rPr>
          <w:rFonts w:ascii="Arial" w:hAnsi="Arial"/>
          <w:sz w:val="22"/>
        </w:rPr>
        <w:t>4</w:t>
      </w:r>
      <w:r w:rsidR="005140DD">
        <w:rPr>
          <w:rFonts w:ascii="Arial" w:hAnsi="Arial"/>
          <w:sz w:val="22"/>
        </w:rPr>
        <w:t>,</w:t>
      </w:r>
      <w:r w:rsidR="00E92A2F">
        <w:rPr>
          <w:rFonts w:ascii="Arial" w:hAnsi="Arial"/>
          <w:sz w:val="22"/>
        </w:rPr>
        <w:t>88</w:t>
      </w:r>
      <w:r w:rsidR="005140DD">
        <w:rPr>
          <w:rFonts w:ascii="Arial" w:hAnsi="Arial"/>
          <w:sz w:val="22"/>
        </w:rPr>
        <w:t>5</w:t>
      </w:r>
      <w:r w:rsidRPr="00DD2125">
        <w:rPr>
          <w:rFonts w:ascii="Arial" w:hAnsi="Arial"/>
          <w:sz w:val="22"/>
        </w:rPr>
        <w:t xml:space="preserve"> hours and </w:t>
      </w:r>
      <w:r w:rsidR="00884699">
        <w:rPr>
          <w:rFonts w:ascii="Arial" w:hAnsi="Arial"/>
          <w:sz w:val="22"/>
        </w:rPr>
        <w:t>2</w:t>
      </w:r>
      <w:r w:rsidR="00BC562A">
        <w:rPr>
          <w:rFonts w:ascii="Arial" w:hAnsi="Arial"/>
          <w:sz w:val="22"/>
        </w:rPr>
        <w:t>38</w:t>
      </w:r>
      <w:r w:rsidRPr="00DD2125">
        <w:rPr>
          <w:rFonts w:ascii="Arial" w:hAnsi="Arial"/>
          <w:sz w:val="22"/>
        </w:rPr>
        <w:t xml:space="preserve"> responses</w:t>
      </w:r>
      <w:r w:rsidR="0093245A">
        <w:rPr>
          <w:rFonts w:ascii="Arial" w:hAnsi="Arial"/>
          <w:sz w:val="22"/>
        </w:rPr>
        <w:t>,</w:t>
      </w:r>
      <w:r w:rsidRPr="00DD2125">
        <w:rPr>
          <w:rFonts w:ascii="Arial" w:hAnsi="Arial"/>
          <w:sz w:val="22"/>
        </w:rPr>
        <w:t xml:space="preserve"> annualized to </w:t>
      </w:r>
      <w:r w:rsidR="005140DD">
        <w:rPr>
          <w:rFonts w:ascii="Arial" w:hAnsi="Arial"/>
          <w:sz w:val="22"/>
        </w:rPr>
        <w:t>1</w:t>
      </w:r>
      <w:r w:rsidR="00884699">
        <w:rPr>
          <w:rFonts w:ascii="Arial" w:hAnsi="Arial"/>
          <w:sz w:val="22"/>
        </w:rPr>
        <w:t>0</w:t>
      </w:r>
      <w:r w:rsidR="00BC562A">
        <w:rPr>
          <w:rFonts w:ascii="Arial" w:hAnsi="Arial"/>
          <w:sz w:val="22"/>
        </w:rPr>
        <w:t>4</w:t>
      </w:r>
      <w:r w:rsidR="005B0A09">
        <w:rPr>
          <w:rFonts w:ascii="Arial" w:hAnsi="Arial"/>
          <w:sz w:val="22"/>
        </w:rPr>
        <w:t>,</w:t>
      </w:r>
      <w:r w:rsidR="00BC562A">
        <w:rPr>
          <w:rFonts w:ascii="Arial" w:hAnsi="Arial"/>
          <w:sz w:val="22"/>
        </w:rPr>
        <w:t>961</w:t>
      </w:r>
      <w:r w:rsidR="00884699">
        <w:rPr>
          <w:rFonts w:ascii="Arial" w:hAnsi="Arial"/>
          <w:sz w:val="22"/>
        </w:rPr>
        <w:t>.</w:t>
      </w:r>
      <w:r w:rsidR="00BC562A">
        <w:rPr>
          <w:rFonts w:ascii="Arial" w:hAnsi="Arial"/>
          <w:sz w:val="22"/>
        </w:rPr>
        <w:t>7</w:t>
      </w:r>
      <w:r w:rsidRPr="00DD2125">
        <w:rPr>
          <w:rFonts w:ascii="Arial" w:hAnsi="Arial"/>
          <w:sz w:val="22"/>
        </w:rPr>
        <w:t xml:space="preserve"> hours and </w:t>
      </w:r>
      <w:r w:rsidR="00BC562A">
        <w:rPr>
          <w:rFonts w:ascii="Arial" w:hAnsi="Arial"/>
          <w:sz w:val="22"/>
        </w:rPr>
        <w:t>79</w:t>
      </w:r>
      <w:r w:rsidR="00884699">
        <w:rPr>
          <w:rFonts w:ascii="Arial" w:hAnsi="Arial"/>
          <w:sz w:val="22"/>
        </w:rPr>
        <w:t>.</w:t>
      </w:r>
      <w:r w:rsidR="00BC562A">
        <w:rPr>
          <w:rFonts w:ascii="Arial" w:hAnsi="Arial"/>
          <w:sz w:val="22"/>
        </w:rPr>
        <w:t>3</w:t>
      </w:r>
      <w:r w:rsidRPr="00DD2125">
        <w:rPr>
          <w:rFonts w:ascii="Arial" w:hAnsi="Arial"/>
          <w:sz w:val="22"/>
        </w:rPr>
        <w:t xml:space="preserve"> responses</w:t>
      </w:r>
      <w:r w:rsidR="00692EF7" w:rsidRPr="00DD2125">
        <w:rPr>
          <w:rFonts w:ascii="Arial" w:hAnsi="Arial"/>
          <w:sz w:val="22"/>
        </w:rPr>
        <w:t>.</w:t>
      </w:r>
      <w:r w:rsidR="0093245A">
        <w:rPr>
          <w:rFonts w:ascii="Arial" w:hAnsi="Arial"/>
          <w:sz w:val="22"/>
        </w:rPr>
        <w:t xml:space="preserve">  This estimate was based on the work that would be performed by licensees during the 2016-2019 clearance period.</w:t>
      </w:r>
      <w:r w:rsidR="006B36AB">
        <w:rPr>
          <w:rFonts w:ascii="Arial" w:hAnsi="Arial"/>
          <w:sz w:val="22"/>
        </w:rPr>
        <w:t xml:space="preserve">  </w:t>
      </w:r>
    </w:p>
    <w:p w14:paraId="52B95589" w14:textId="77777777" w:rsidR="006B36AB" w:rsidRDefault="006B36AB" w:rsidP="00692EF7">
      <w:pPr>
        <w:ind w:left="1080"/>
        <w:rPr>
          <w:rFonts w:ascii="Arial" w:hAnsi="Arial"/>
          <w:sz w:val="22"/>
        </w:rPr>
      </w:pPr>
    </w:p>
    <w:p w14:paraId="452A7D25" w14:textId="06DFCC9D" w:rsidR="00AA1FC7" w:rsidRPr="00DD2125" w:rsidRDefault="00AA1FC7" w:rsidP="00692EF7">
      <w:pPr>
        <w:ind w:left="1080"/>
        <w:rPr>
          <w:rFonts w:ascii="Arial" w:hAnsi="Arial"/>
          <w:sz w:val="22"/>
        </w:rPr>
      </w:pPr>
      <w:r>
        <w:rPr>
          <w:rFonts w:ascii="Arial" w:hAnsi="Arial"/>
          <w:sz w:val="22"/>
        </w:rPr>
        <w:t xml:space="preserve">The current request is for </w:t>
      </w:r>
      <w:r w:rsidR="00EE7A57">
        <w:rPr>
          <w:rFonts w:ascii="Arial" w:hAnsi="Arial"/>
          <w:sz w:val="22"/>
        </w:rPr>
        <w:t>3</w:t>
      </w:r>
      <w:r w:rsidR="00677E98">
        <w:rPr>
          <w:rFonts w:ascii="Arial" w:hAnsi="Arial"/>
          <w:sz w:val="22"/>
        </w:rPr>
        <w:t>3</w:t>
      </w:r>
      <w:r w:rsidR="00EE7A57">
        <w:rPr>
          <w:rFonts w:ascii="Arial" w:hAnsi="Arial"/>
          <w:sz w:val="22"/>
        </w:rPr>
        <w:t>,</w:t>
      </w:r>
      <w:r w:rsidR="00677E98">
        <w:rPr>
          <w:rFonts w:ascii="Arial" w:hAnsi="Arial"/>
          <w:sz w:val="22"/>
        </w:rPr>
        <w:t>000</w:t>
      </w:r>
      <w:r>
        <w:rPr>
          <w:rFonts w:ascii="Arial" w:hAnsi="Arial"/>
          <w:sz w:val="22"/>
        </w:rPr>
        <w:t xml:space="preserve"> ho</w:t>
      </w:r>
      <w:r w:rsidR="00B11F8E">
        <w:rPr>
          <w:rFonts w:ascii="Arial" w:hAnsi="Arial"/>
          <w:sz w:val="22"/>
        </w:rPr>
        <w:t>ur</w:t>
      </w:r>
      <w:r>
        <w:rPr>
          <w:rFonts w:ascii="Arial" w:hAnsi="Arial"/>
          <w:sz w:val="22"/>
        </w:rPr>
        <w:t xml:space="preserve">s and </w:t>
      </w:r>
      <w:r w:rsidR="00677E98">
        <w:rPr>
          <w:rFonts w:ascii="Arial" w:hAnsi="Arial"/>
          <w:sz w:val="22"/>
        </w:rPr>
        <w:t>1</w:t>
      </w:r>
      <w:r w:rsidR="00EE7A57">
        <w:rPr>
          <w:rFonts w:ascii="Arial" w:hAnsi="Arial"/>
          <w:sz w:val="22"/>
        </w:rPr>
        <w:t>2</w:t>
      </w:r>
      <w:r>
        <w:rPr>
          <w:rFonts w:ascii="Arial" w:hAnsi="Arial"/>
          <w:sz w:val="22"/>
        </w:rPr>
        <w:t xml:space="preserve"> responses (annualized to </w:t>
      </w:r>
      <w:r w:rsidR="00EE7A57">
        <w:rPr>
          <w:rFonts w:ascii="Arial" w:hAnsi="Arial"/>
          <w:sz w:val="22"/>
        </w:rPr>
        <w:t>1</w:t>
      </w:r>
      <w:r w:rsidR="00677E98">
        <w:rPr>
          <w:rFonts w:ascii="Arial" w:hAnsi="Arial"/>
          <w:sz w:val="22"/>
        </w:rPr>
        <w:t>1</w:t>
      </w:r>
      <w:r w:rsidR="00EE7A57">
        <w:rPr>
          <w:rFonts w:ascii="Arial" w:hAnsi="Arial"/>
          <w:sz w:val="22"/>
        </w:rPr>
        <w:t>,</w:t>
      </w:r>
      <w:r w:rsidR="00677E98">
        <w:rPr>
          <w:rFonts w:ascii="Arial" w:hAnsi="Arial"/>
          <w:sz w:val="22"/>
        </w:rPr>
        <w:t>000</w:t>
      </w:r>
      <w:r>
        <w:rPr>
          <w:rFonts w:ascii="Arial" w:hAnsi="Arial"/>
          <w:sz w:val="22"/>
        </w:rPr>
        <w:t xml:space="preserve"> </w:t>
      </w:r>
      <w:r w:rsidR="00EE7A57">
        <w:rPr>
          <w:rFonts w:ascii="Arial" w:hAnsi="Arial"/>
          <w:sz w:val="22"/>
        </w:rPr>
        <w:t>hours</w:t>
      </w:r>
      <w:r>
        <w:rPr>
          <w:rFonts w:ascii="Arial" w:hAnsi="Arial"/>
          <w:sz w:val="22"/>
        </w:rPr>
        <w:t xml:space="preserve"> and </w:t>
      </w:r>
      <w:r w:rsidR="00677E98">
        <w:rPr>
          <w:rFonts w:ascii="Arial" w:hAnsi="Arial"/>
          <w:sz w:val="22"/>
        </w:rPr>
        <w:t>4</w:t>
      </w:r>
      <w:r>
        <w:rPr>
          <w:rFonts w:ascii="Arial" w:hAnsi="Arial"/>
          <w:sz w:val="22"/>
        </w:rPr>
        <w:t xml:space="preserve"> responses), a decrease of </w:t>
      </w:r>
      <w:r w:rsidR="00EE7A57">
        <w:rPr>
          <w:rFonts w:ascii="Arial" w:hAnsi="Arial"/>
          <w:sz w:val="22"/>
        </w:rPr>
        <w:t>9</w:t>
      </w:r>
      <w:r w:rsidR="00677E98">
        <w:rPr>
          <w:rFonts w:ascii="Arial" w:hAnsi="Arial"/>
          <w:sz w:val="22"/>
        </w:rPr>
        <w:t>3</w:t>
      </w:r>
      <w:r w:rsidR="00EE7A57">
        <w:rPr>
          <w:rFonts w:ascii="Arial" w:hAnsi="Arial"/>
          <w:sz w:val="22"/>
        </w:rPr>
        <w:t>,</w:t>
      </w:r>
      <w:r w:rsidR="00677E98">
        <w:rPr>
          <w:rFonts w:ascii="Arial" w:hAnsi="Arial"/>
          <w:sz w:val="22"/>
        </w:rPr>
        <w:t>961.7</w:t>
      </w:r>
      <w:r>
        <w:rPr>
          <w:rFonts w:ascii="Arial" w:hAnsi="Arial"/>
          <w:sz w:val="22"/>
        </w:rPr>
        <w:t xml:space="preserve"> annualized hours and </w:t>
      </w:r>
      <w:r w:rsidR="00EE7A57">
        <w:rPr>
          <w:rFonts w:ascii="Arial" w:hAnsi="Arial"/>
          <w:sz w:val="22"/>
        </w:rPr>
        <w:t>7</w:t>
      </w:r>
      <w:r w:rsidR="00677E98">
        <w:rPr>
          <w:rFonts w:ascii="Arial" w:hAnsi="Arial"/>
          <w:sz w:val="22"/>
        </w:rPr>
        <w:t>5.3</w:t>
      </w:r>
      <w:r>
        <w:rPr>
          <w:rFonts w:ascii="Arial" w:hAnsi="Arial"/>
          <w:sz w:val="22"/>
        </w:rPr>
        <w:t xml:space="preserve"> annualized responses</w:t>
      </w:r>
      <w:r w:rsidR="0093245A">
        <w:rPr>
          <w:rFonts w:ascii="Arial" w:hAnsi="Arial"/>
          <w:sz w:val="22"/>
        </w:rPr>
        <w:t>, based on the work that will be performed by licensees during the 2019-2021 clearance period</w:t>
      </w:r>
      <w:r w:rsidR="006B36AB">
        <w:rPr>
          <w:rFonts w:ascii="Arial" w:hAnsi="Arial"/>
          <w:sz w:val="22"/>
        </w:rPr>
        <w:t>.</w:t>
      </w:r>
    </w:p>
    <w:p w14:paraId="7D523343" w14:textId="77777777" w:rsidR="00131C7C" w:rsidRPr="00DD2125" w:rsidRDefault="00131C7C" w:rsidP="00692EF7">
      <w:pPr>
        <w:ind w:left="1080"/>
        <w:rPr>
          <w:rFonts w:ascii="Arial" w:hAnsi="Arial"/>
          <w:sz w:val="22"/>
        </w:rPr>
      </w:pPr>
    </w:p>
    <w:p w14:paraId="55857D16" w14:textId="2CC362E7" w:rsidR="00CB02B7" w:rsidRDefault="00CB02B7" w:rsidP="00692EF7">
      <w:pPr>
        <w:ind w:left="1080"/>
        <w:rPr>
          <w:rFonts w:ascii="Arial" w:hAnsi="Arial"/>
          <w:sz w:val="22"/>
        </w:rPr>
      </w:pPr>
      <w:r w:rsidRPr="00DD2125">
        <w:rPr>
          <w:rFonts w:ascii="Arial" w:hAnsi="Arial"/>
          <w:sz w:val="22"/>
        </w:rPr>
        <w:t>The primary reason</w:t>
      </w:r>
      <w:r w:rsidR="004D6E76" w:rsidRPr="00DD2125">
        <w:rPr>
          <w:rFonts w:ascii="Arial" w:hAnsi="Arial"/>
          <w:sz w:val="22"/>
        </w:rPr>
        <w:t xml:space="preserve"> for the decrease in burden is that </w:t>
      </w:r>
      <w:r w:rsidR="0093245A">
        <w:rPr>
          <w:rFonts w:ascii="Arial" w:hAnsi="Arial"/>
          <w:sz w:val="22"/>
        </w:rPr>
        <w:t xml:space="preserve">the information collection is a one-time collection and most responses </w:t>
      </w:r>
      <w:r w:rsidR="00CC5241">
        <w:rPr>
          <w:rFonts w:ascii="Arial" w:hAnsi="Arial"/>
          <w:sz w:val="22"/>
        </w:rPr>
        <w:t>were</w:t>
      </w:r>
      <w:r w:rsidR="0093245A">
        <w:rPr>
          <w:rFonts w:ascii="Arial" w:hAnsi="Arial"/>
          <w:sz w:val="22"/>
        </w:rPr>
        <w:t xml:space="preserve"> submitted during the previous two clearance periods.  The only remaining submissions are the SPRA submittals from 12 power reactor licensees</w:t>
      </w:r>
      <w:r w:rsidR="004D6E76" w:rsidRPr="00DD2125">
        <w:rPr>
          <w:rFonts w:ascii="Arial" w:hAnsi="Arial"/>
          <w:sz w:val="22"/>
        </w:rPr>
        <w:t>.</w:t>
      </w:r>
      <w:r w:rsidR="009E5FD9">
        <w:rPr>
          <w:rFonts w:ascii="Arial" w:hAnsi="Arial"/>
          <w:sz w:val="22"/>
        </w:rPr>
        <w:t xml:space="preserve"> </w:t>
      </w:r>
      <w:r w:rsidR="00A92EC4">
        <w:rPr>
          <w:rFonts w:ascii="Arial" w:hAnsi="Arial"/>
          <w:sz w:val="22"/>
        </w:rPr>
        <w:t xml:space="preserve"> </w:t>
      </w:r>
      <w:r w:rsidR="0093245A">
        <w:rPr>
          <w:rFonts w:ascii="Arial" w:hAnsi="Arial"/>
          <w:sz w:val="22"/>
        </w:rPr>
        <w:t xml:space="preserve">Information collections that have been completed include </w:t>
      </w:r>
      <w:r w:rsidR="00504039">
        <w:rPr>
          <w:rFonts w:ascii="Arial" w:hAnsi="Arial"/>
          <w:sz w:val="22"/>
        </w:rPr>
        <w:t xml:space="preserve">the seismic high and low frequency confirmations, seismic spent fuel pool evaluations, flooding hazard reevaluations, flooding integrated assessments, focused evaluations of </w:t>
      </w:r>
      <w:r w:rsidR="005A7035" w:rsidRPr="005A7035">
        <w:rPr>
          <w:rFonts w:ascii="Arial" w:hAnsi="Arial"/>
          <w:sz w:val="22"/>
        </w:rPr>
        <w:t>local intense precipitation</w:t>
      </w:r>
      <w:r w:rsidR="00504039">
        <w:rPr>
          <w:rFonts w:ascii="Arial" w:hAnsi="Arial"/>
          <w:sz w:val="22"/>
        </w:rPr>
        <w:t xml:space="preserve"> and available physical margin, and the remaining final staffing analyses.  </w:t>
      </w:r>
      <w:r w:rsidR="0093245A">
        <w:rPr>
          <w:rFonts w:ascii="Arial" w:hAnsi="Arial"/>
          <w:sz w:val="22"/>
        </w:rPr>
        <w:t xml:space="preserve">In addition, </w:t>
      </w:r>
      <w:r w:rsidR="00677E98">
        <w:rPr>
          <w:rFonts w:ascii="Arial" w:hAnsi="Arial"/>
          <w:sz w:val="22"/>
        </w:rPr>
        <w:t>1</w:t>
      </w:r>
      <w:r w:rsidR="006B36AB">
        <w:rPr>
          <w:rFonts w:ascii="Arial" w:hAnsi="Arial"/>
          <w:sz w:val="22"/>
        </w:rPr>
        <w:t>6</w:t>
      </w:r>
      <w:r w:rsidR="00227E3A">
        <w:rPr>
          <w:rFonts w:ascii="Arial" w:hAnsi="Arial"/>
          <w:sz w:val="22"/>
        </w:rPr>
        <w:t xml:space="preserve"> power reactor</w:t>
      </w:r>
      <w:r w:rsidR="007150F8">
        <w:rPr>
          <w:rFonts w:ascii="Arial" w:hAnsi="Arial"/>
          <w:sz w:val="22"/>
        </w:rPr>
        <w:t xml:space="preserve"> licensees have completed their SPRA submittals.  </w:t>
      </w:r>
      <w:r w:rsidR="006B36AB">
        <w:rPr>
          <w:rFonts w:ascii="Arial" w:hAnsi="Arial"/>
          <w:sz w:val="22"/>
        </w:rPr>
        <w:t>Four</w:t>
      </w:r>
      <w:r w:rsidR="007150F8">
        <w:rPr>
          <w:rFonts w:ascii="Arial" w:hAnsi="Arial"/>
          <w:sz w:val="22"/>
        </w:rPr>
        <w:t xml:space="preserve"> licensees have </w:t>
      </w:r>
      <w:r w:rsidR="00C170EF">
        <w:rPr>
          <w:rFonts w:ascii="Arial" w:hAnsi="Arial"/>
          <w:sz w:val="22"/>
        </w:rPr>
        <w:t xml:space="preserve">announced their plans to permanently </w:t>
      </w:r>
      <w:r w:rsidR="00227E3A">
        <w:rPr>
          <w:rFonts w:ascii="Arial" w:hAnsi="Arial"/>
          <w:sz w:val="22"/>
        </w:rPr>
        <w:t>cease operation of</w:t>
      </w:r>
      <w:r w:rsidR="00C170EF">
        <w:rPr>
          <w:rFonts w:ascii="Arial" w:hAnsi="Arial"/>
          <w:sz w:val="22"/>
        </w:rPr>
        <w:t xml:space="preserve"> </w:t>
      </w:r>
      <w:r w:rsidR="007150F8">
        <w:rPr>
          <w:rFonts w:ascii="Arial" w:hAnsi="Arial"/>
          <w:sz w:val="22"/>
        </w:rPr>
        <w:t>their power reactors and are no</w:t>
      </w:r>
      <w:r w:rsidR="006B36AB">
        <w:rPr>
          <w:rFonts w:ascii="Arial" w:hAnsi="Arial"/>
          <w:sz w:val="22"/>
        </w:rPr>
        <w:t>t expected to be</w:t>
      </w:r>
      <w:r w:rsidR="007150F8">
        <w:rPr>
          <w:rFonts w:ascii="Arial" w:hAnsi="Arial"/>
          <w:sz w:val="22"/>
        </w:rPr>
        <w:t xml:space="preserve"> required to respond</w:t>
      </w:r>
      <w:r w:rsidR="0093245A">
        <w:rPr>
          <w:rFonts w:ascii="Arial" w:hAnsi="Arial"/>
          <w:sz w:val="22"/>
        </w:rPr>
        <w:t xml:space="preserve"> to the information collections covered by this clearance</w:t>
      </w:r>
      <w:r w:rsidR="008457A4">
        <w:rPr>
          <w:rFonts w:ascii="Arial" w:hAnsi="Arial"/>
          <w:sz w:val="22"/>
        </w:rPr>
        <w:t>.</w:t>
      </w:r>
    </w:p>
    <w:p w14:paraId="3618498D" w14:textId="77777777" w:rsidR="00CC5241" w:rsidRDefault="00CC5241" w:rsidP="00692EF7">
      <w:pPr>
        <w:ind w:left="1080"/>
        <w:rPr>
          <w:rFonts w:ascii="Arial" w:hAnsi="Arial"/>
          <w:sz w:val="22"/>
        </w:rPr>
      </w:pPr>
    </w:p>
    <w:p w14:paraId="5CCA6B74" w14:textId="0C32986D" w:rsidR="00CC5241" w:rsidRPr="00DD2125" w:rsidRDefault="00CC5241" w:rsidP="00692EF7">
      <w:pPr>
        <w:ind w:left="1080"/>
        <w:rPr>
          <w:rFonts w:ascii="Arial" w:hAnsi="Arial"/>
          <w:sz w:val="22"/>
        </w:rPr>
      </w:pPr>
      <w:r>
        <w:rPr>
          <w:rFonts w:ascii="Arial" w:hAnsi="Arial"/>
          <w:sz w:val="22"/>
        </w:rPr>
        <w:t>Finally, the NRC’s fee rate decreased from $279/h</w:t>
      </w:r>
      <w:r w:rsidR="00132623">
        <w:rPr>
          <w:rFonts w:ascii="Arial" w:hAnsi="Arial"/>
          <w:sz w:val="22"/>
        </w:rPr>
        <w:t>ou</w:t>
      </w:r>
      <w:r>
        <w:rPr>
          <w:rFonts w:ascii="Arial" w:hAnsi="Arial"/>
          <w:sz w:val="22"/>
        </w:rPr>
        <w:t>r to $275/h</w:t>
      </w:r>
      <w:r w:rsidR="00132623">
        <w:rPr>
          <w:rFonts w:ascii="Arial" w:hAnsi="Arial"/>
          <w:sz w:val="22"/>
        </w:rPr>
        <w:t>ou</w:t>
      </w:r>
      <w:r>
        <w:rPr>
          <w:rFonts w:ascii="Arial" w:hAnsi="Arial"/>
          <w:sz w:val="22"/>
        </w:rPr>
        <w:t>r.</w:t>
      </w:r>
    </w:p>
    <w:p w14:paraId="7D1C969F" w14:textId="77777777" w:rsidR="00FE1131" w:rsidRPr="00DD2125" w:rsidRDefault="00FE1131" w:rsidP="00692EF7">
      <w:pPr>
        <w:ind w:left="1080"/>
        <w:rPr>
          <w:rFonts w:ascii="Arial" w:hAnsi="Arial"/>
          <w:sz w:val="22"/>
        </w:rPr>
      </w:pPr>
    </w:p>
    <w:p w14:paraId="4CCB459A" w14:textId="77777777" w:rsidR="002A64F1" w:rsidRPr="00DD2125" w:rsidRDefault="002A64F1" w:rsidP="00BB7DF4">
      <w:pPr>
        <w:pStyle w:val="Level1"/>
        <w:numPr>
          <w:ilvl w:val="0"/>
          <w:numId w:val="25"/>
        </w:numPr>
        <w:rPr>
          <w:rFonts w:ascii="Arial" w:hAnsi="Arial"/>
          <w:sz w:val="22"/>
        </w:rPr>
      </w:pPr>
      <w:r w:rsidRPr="00DD2125">
        <w:rPr>
          <w:rFonts w:ascii="Arial" w:hAnsi="Arial"/>
          <w:sz w:val="22"/>
          <w:u w:val="single"/>
        </w:rPr>
        <w:t>Publication for Statistical Use</w:t>
      </w:r>
    </w:p>
    <w:p w14:paraId="2D39F7E4" w14:textId="77777777" w:rsidR="002A64F1" w:rsidRPr="00DD2125" w:rsidRDefault="002A64F1" w:rsidP="002A64F1">
      <w:pPr>
        <w:pStyle w:val="Level1"/>
        <w:rPr>
          <w:rFonts w:ascii="Arial" w:hAnsi="Arial"/>
          <w:sz w:val="22"/>
        </w:rPr>
      </w:pPr>
    </w:p>
    <w:p w14:paraId="23E7C297" w14:textId="77777777" w:rsidR="002A64F1" w:rsidRPr="00DD2125" w:rsidRDefault="0037401F" w:rsidP="00D871AC">
      <w:pPr>
        <w:pStyle w:val="Level1"/>
        <w:ind w:left="1080"/>
        <w:rPr>
          <w:rFonts w:ascii="Arial" w:hAnsi="Arial"/>
          <w:sz w:val="22"/>
        </w:rPr>
      </w:pPr>
      <w:r w:rsidRPr="00DD2125">
        <w:rPr>
          <w:rFonts w:ascii="Arial" w:hAnsi="Arial"/>
          <w:sz w:val="22"/>
        </w:rPr>
        <w:t>Not Applicable</w:t>
      </w:r>
    </w:p>
    <w:p w14:paraId="0D20EFC1" w14:textId="77777777" w:rsidR="002A64F1" w:rsidRPr="00DD2125" w:rsidRDefault="002A64F1" w:rsidP="002A64F1">
      <w:pPr>
        <w:pStyle w:val="Level1"/>
        <w:rPr>
          <w:rFonts w:ascii="Arial" w:hAnsi="Arial"/>
          <w:sz w:val="22"/>
        </w:rPr>
      </w:pPr>
    </w:p>
    <w:p w14:paraId="439A6ADF" w14:textId="77777777" w:rsidR="002A64F1" w:rsidRPr="00DD2125" w:rsidRDefault="002A64F1" w:rsidP="00BB7DF4">
      <w:pPr>
        <w:pStyle w:val="Level1"/>
        <w:numPr>
          <w:ilvl w:val="0"/>
          <w:numId w:val="25"/>
        </w:numPr>
        <w:rPr>
          <w:rFonts w:ascii="Arial" w:hAnsi="Arial"/>
          <w:sz w:val="22"/>
        </w:rPr>
      </w:pPr>
      <w:r w:rsidRPr="00DD2125">
        <w:rPr>
          <w:rFonts w:ascii="Arial" w:hAnsi="Arial"/>
          <w:sz w:val="22"/>
          <w:u w:val="single"/>
        </w:rPr>
        <w:t>Reason for Not Displaying the Expiration Date</w:t>
      </w:r>
    </w:p>
    <w:p w14:paraId="1602C9DA" w14:textId="77777777" w:rsidR="002A64F1" w:rsidRPr="00DD2125" w:rsidRDefault="002A64F1" w:rsidP="002A64F1">
      <w:pPr>
        <w:pStyle w:val="Level1"/>
        <w:rPr>
          <w:rFonts w:ascii="Arial" w:hAnsi="Arial"/>
          <w:sz w:val="22"/>
        </w:rPr>
      </w:pPr>
    </w:p>
    <w:p w14:paraId="3548349E" w14:textId="2240D9E3" w:rsidR="00BB7DF4" w:rsidRDefault="0037401F" w:rsidP="00BB7DF4">
      <w:pPr>
        <w:pStyle w:val="Level1"/>
        <w:ind w:left="1080"/>
        <w:rPr>
          <w:rFonts w:ascii="Arial" w:hAnsi="Arial"/>
          <w:sz w:val="22"/>
        </w:rPr>
      </w:pPr>
      <w:r w:rsidRPr="00DD2125">
        <w:rPr>
          <w:rFonts w:ascii="Arial" w:hAnsi="Arial"/>
          <w:sz w:val="22"/>
        </w:rPr>
        <w:t>Not Applicable</w:t>
      </w:r>
    </w:p>
    <w:p w14:paraId="2CF39E40" w14:textId="77777777" w:rsidR="00BB7DF4" w:rsidRDefault="00BB7DF4" w:rsidP="00BB7DF4">
      <w:pPr>
        <w:pStyle w:val="Level1"/>
        <w:ind w:left="1080"/>
        <w:rPr>
          <w:rFonts w:ascii="Arial" w:hAnsi="Arial"/>
          <w:sz w:val="22"/>
          <w:u w:val="single"/>
        </w:rPr>
      </w:pPr>
    </w:p>
    <w:p w14:paraId="112FF5F9" w14:textId="5BADCAC1" w:rsidR="002A64F1" w:rsidRPr="00DD2125" w:rsidRDefault="002A64F1" w:rsidP="00BB7DF4">
      <w:pPr>
        <w:pStyle w:val="Level1"/>
        <w:numPr>
          <w:ilvl w:val="0"/>
          <w:numId w:val="26"/>
        </w:numPr>
        <w:rPr>
          <w:rFonts w:ascii="Arial" w:hAnsi="Arial"/>
          <w:sz w:val="22"/>
        </w:rPr>
      </w:pPr>
      <w:r w:rsidRPr="00DD2125">
        <w:rPr>
          <w:rFonts w:ascii="Arial" w:hAnsi="Arial"/>
          <w:sz w:val="22"/>
          <w:u w:val="single"/>
        </w:rPr>
        <w:t>Exceptions to the Certification Statement</w:t>
      </w:r>
    </w:p>
    <w:p w14:paraId="77FC036E" w14:textId="77777777" w:rsidR="002A64F1" w:rsidRPr="00DD2125" w:rsidRDefault="002A64F1" w:rsidP="002A64F1">
      <w:pPr>
        <w:pStyle w:val="Level1"/>
        <w:rPr>
          <w:rFonts w:ascii="Arial" w:hAnsi="Arial"/>
          <w:sz w:val="22"/>
          <w:u w:val="single"/>
        </w:rPr>
      </w:pPr>
    </w:p>
    <w:p w14:paraId="1A1C9916" w14:textId="77777777" w:rsidR="002A64F1" w:rsidRPr="00DD2125" w:rsidRDefault="0037401F" w:rsidP="00D871AC">
      <w:pPr>
        <w:pStyle w:val="Level1"/>
        <w:ind w:left="1080"/>
        <w:rPr>
          <w:rFonts w:ascii="Arial" w:hAnsi="Arial"/>
          <w:sz w:val="22"/>
        </w:rPr>
      </w:pPr>
      <w:r w:rsidRPr="00DD2125">
        <w:rPr>
          <w:rFonts w:ascii="Arial" w:hAnsi="Arial"/>
          <w:sz w:val="22"/>
        </w:rPr>
        <w:t>None</w:t>
      </w:r>
    </w:p>
    <w:p w14:paraId="562999DD" w14:textId="77777777" w:rsidR="002A64F1" w:rsidRPr="00DD2125" w:rsidRDefault="002A64F1" w:rsidP="002A64F1">
      <w:pPr>
        <w:pStyle w:val="Level1"/>
        <w:rPr>
          <w:rFonts w:ascii="Arial" w:hAnsi="Arial"/>
          <w:sz w:val="22"/>
        </w:rPr>
      </w:pPr>
    </w:p>
    <w:p w14:paraId="150087F5" w14:textId="77777777" w:rsidR="002A64F1" w:rsidRPr="00DD2125" w:rsidRDefault="002A64F1" w:rsidP="002A64F1">
      <w:pPr>
        <w:widowControl w:val="0"/>
        <w:numPr>
          <w:ilvl w:val="0"/>
          <w:numId w:val="4"/>
        </w:numPr>
        <w:rPr>
          <w:rFonts w:ascii="Arial" w:hAnsi="Arial"/>
          <w:sz w:val="22"/>
        </w:rPr>
      </w:pPr>
      <w:r w:rsidRPr="00DD2125">
        <w:rPr>
          <w:rFonts w:ascii="Arial" w:hAnsi="Arial"/>
          <w:sz w:val="22"/>
        </w:rPr>
        <w:t>COLLECTIONS OF INFORMATION EMPLOYING STATISTICAL METHODS</w:t>
      </w:r>
    </w:p>
    <w:p w14:paraId="506C7F38" w14:textId="77777777" w:rsidR="002A64F1" w:rsidRPr="00DD2125" w:rsidRDefault="002A64F1" w:rsidP="00594502">
      <w:pPr>
        <w:widowControl w:val="0"/>
        <w:rPr>
          <w:rFonts w:ascii="Arial" w:hAnsi="Arial"/>
          <w:sz w:val="22"/>
          <w:u w:val="single"/>
        </w:rPr>
      </w:pPr>
    </w:p>
    <w:p w14:paraId="00ED4CE7" w14:textId="7368C40E" w:rsidR="009234F2" w:rsidRPr="00DD2125" w:rsidRDefault="00BB7DF4" w:rsidP="00BB7DF4">
      <w:pPr>
        <w:widowControl w:val="0"/>
        <w:ind w:left="720"/>
        <w:rPr>
          <w:rFonts w:ascii="Arial" w:hAnsi="Arial"/>
          <w:sz w:val="22"/>
        </w:rPr>
      </w:pPr>
      <w:r>
        <w:rPr>
          <w:rFonts w:ascii="Arial" w:hAnsi="Arial"/>
          <w:sz w:val="22"/>
        </w:rPr>
        <w:t>Not Applicable</w:t>
      </w:r>
    </w:p>
    <w:sectPr w:rsidR="009234F2" w:rsidRPr="00DD2125" w:rsidSect="00BB7DF4">
      <w:footerReference w:type="even" r:id="rId10"/>
      <w:footerReference w:type="default" r:id="rId11"/>
      <w:pgSz w:w="12240" w:h="15840" w:code="1"/>
      <w:pgMar w:top="1440" w:right="1440" w:bottom="1440" w:left="1440" w:header="1008" w:footer="864" w:gutter="0"/>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E1B6C" w14:textId="77777777" w:rsidR="00DD7258" w:rsidRDefault="00DD7258">
      <w:r>
        <w:separator/>
      </w:r>
    </w:p>
  </w:endnote>
  <w:endnote w:type="continuationSeparator" w:id="0">
    <w:p w14:paraId="400226A8" w14:textId="77777777" w:rsidR="00DD7258" w:rsidRDefault="00DD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B1DE" w14:textId="77777777" w:rsidR="00914F23" w:rsidRDefault="00914F23"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8852E9" w14:textId="77777777" w:rsidR="00914F23" w:rsidRDefault="00914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78F08" w14:textId="77777777" w:rsidR="00914F23" w:rsidRPr="009622E8" w:rsidRDefault="00914F23" w:rsidP="00093A4B">
    <w:pPr>
      <w:pStyle w:val="Footer"/>
      <w:framePr w:wrap="around" w:vAnchor="text" w:hAnchor="margin" w:xAlign="center" w:y="1"/>
      <w:rPr>
        <w:rStyle w:val="PageNumber"/>
        <w:rFonts w:ascii="Arial" w:hAnsi="Arial"/>
        <w:sz w:val="22"/>
      </w:rPr>
    </w:pPr>
    <w:r w:rsidRPr="009622E8">
      <w:rPr>
        <w:rStyle w:val="PageNumber"/>
        <w:rFonts w:ascii="Arial" w:hAnsi="Arial"/>
        <w:sz w:val="22"/>
      </w:rPr>
      <w:fldChar w:fldCharType="begin"/>
    </w:r>
    <w:r w:rsidRPr="009622E8">
      <w:rPr>
        <w:rStyle w:val="PageNumber"/>
        <w:rFonts w:ascii="Arial" w:hAnsi="Arial"/>
        <w:sz w:val="22"/>
      </w:rPr>
      <w:instrText xml:space="preserve">PAGE  </w:instrText>
    </w:r>
    <w:r w:rsidRPr="009622E8">
      <w:rPr>
        <w:rStyle w:val="PageNumber"/>
        <w:rFonts w:ascii="Arial" w:hAnsi="Arial"/>
        <w:sz w:val="22"/>
      </w:rPr>
      <w:fldChar w:fldCharType="separate"/>
    </w:r>
    <w:r w:rsidR="00194054">
      <w:rPr>
        <w:rStyle w:val="PageNumber"/>
        <w:rFonts w:ascii="Arial" w:hAnsi="Arial"/>
        <w:noProof/>
        <w:sz w:val="22"/>
      </w:rPr>
      <w:t>- 1 -</w:t>
    </w:r>
    <w:r w:rsidRPr="009622E8">
      <w:rPr>
        <w:rStyle w:val="PageNumber"/>
        <w:rFonts w:ascii="Arial" w:hAnsi="Arial"/>
        <w:sz w:val="22"/>
      </w:rPr>
      <w:fldChar w:fldCharType="end"/>
    </w:r>
  </w:p>
  <w:p w14:paraId="3E16FA47" w14:textId="77777777" w:rsidR="00914F23" w:rsidRDefault="00914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3FB9E" w14:textId="77777777" w:rsidR="00DD7258" w:rsidRDefault="00DD7258">
      <w:r>
        <w:separator/>
      </w:r>
    </w:p>
  </w:footnote>
  <w:footnote w:type="continuationSeparator" w:id="0">
    <w:p w14:paraId="6DA2F9F7" w14:textId="77777777" w:rsidR="00DD7258" w:rsidRDefault="00DD7258">
      <w:r>
        <w:continuationSeparator/>
      </w:r>
    </w:p>
  </w:footnote>
  <w:footnote w:id="1">
    <w:p w14:paraId="1D172A64" w14:textId="77777777" w:rsidR="00914F23" w:rsidRDefault="00914F23" w:rsidP="00964E86">
      <w:pPr>
        <w:rPr>
          <w:rFonts w:ascii="Arial" w:hAnsi="Arial"/>
          <w:sz w:val="22"/>
        </w:rPr>
      </w:pPr>
      <w:r>
        <w:rPr>
          <w:rStyle w:val="FootnoteReference"/>
        </w:rPr>
        <w:footnoteRef/>
      </w:r>
      <w:r>
        <w:t xml:space="preserve"> </w:t>
      </w:r>
      <w:r w:rsidRPr="00731DE3">
        <w:rPr>
          <w:rFonts w:ascii="Arial" w:hAnsi="Arial"/>
          <w:sz w:val="20"/>
        </w:rPr>
        <w:t>In th</w:t>
      </w:r>
      <w:r>
        <w:rPr>
          <w:rFonts w:ascii="Arial" w:hAnsi="Arial"/>
          <w:sz w:val="20"/>
        </w:rPr>
        <w:t>e previous</w:t>
      </w:r>
      <w:r w:rsidRPr="00731DE3">
        <w:rPr>
          <w:rFonts w:ascii="Arial" w:hAnsi="Arial"/>
          <w:sz w:val="20"/>
        </w:rPr>
        <w:t xml:space="preserve"> renewal submission, staff separated out activities related to spent fuel pool evaluations to improve transparency and ensure accurate accounting for licensee efforts.  These are not new requirements.  The high frequency confirmation and spent fuel pool evaluation were a part of the original March 12, 2012, 50.54(f) letter in Enclosure 1. </w:t>
      </w:r>
      <w:r>
        <w:rPr>
          <w:rFonts w:ascii="Arial" w:hAnsi="Arial"/>
          <w:sz w:val="20"/>
        </w:rPr>
        <w:t xml:space="preserve"> </w:t>
      </w:r>
      <w:r w:rsidRPr="00731DE3">
        <w:rPr>
          <w:rFonts w:ascii="Arial" w:hAnsi="Arial"/>
          <w:sz w:val="20"/>
        </w:rPr>
        <w:t>They were considered part of the risk assessment</w:t>
      </w:r>
      <w:r>
        <w:rPr>
          <w:rFonts w:ascii="Arial" w:hAnsi="Arial"/>
          <w:sz w:val="20"/>
        </w:rPr>
        <w:t>.</w:t>
      </w:r>
      <w:r w:rsidRPr="00731DE3">
        <w:rPr>
          <w:rFonts w:ascii="Arial" w:hAnsi="Arial"/>
          <w:sz w:val="20"/>
        </w:rPr>
        <w:t xml:space="preserve"> </w:t>
      </w:r>
      <w:r>
        <w:rPr>
          <w:rFonts w:ascii="Arial" w:hAnsi="Arial"/>
          <w:sz w:val="20"/>
        </w:rPr>
        <w:t xml:space="preserve"> </w:t>
      </w:r>
      <w:r w:rsidRPr="00731DE3">
        <w:rPr>
          <w:rFonts w:ascii="Arial" w:hAnsi="Arial"/>
          <w:sz w:val="20"/>
        </w:rPr>
        <w:t>Step 7a contained the spent fuel pool evaluation and Step 3 contained expectations for confirming capabilities for safety equipment if high or low frequency exceedance</w:t>
      </w:r>
      <w:r>
        <w:rPr>
          <w:rFonts w:ascii="Arial" w:hAnsi="Arial"/>
          <w:sz w:val="20"/>
        </w:rPr>
        <w:t>s</w:t>
      </w:r>
      <w:r w:rsidRPr="00731DE3">
        <w:rPr>
          <w:rFonts w:ascii="Arial" w:hAnsi="Arial"/>
          <w:sz w:val="20"/>
        </w:rPr>
        <w:t xml:space="preserve"> exist.</w:t>
      </w:r>
    </w:p>
    <w:p w14:paraId="1CC1F999" w14:textId="77777777" w:rsidR="00914F23" w:rsidRDefault="00914F23" w:rsidP="00964E8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1812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A2D1E"/>
    <w:multiLevelType w:val="hybridMultilevel"/>
    <w:tmpl w:val="F38AA1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1565E7D"/>
    <w:multiLevelType w:val="hybridMultilevel"/>
    <w:tmpl w:val="4B30EB6E"/>
    <w:lvl w:ilvl="0" w:tplc="79669EDC">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B1321"/>
    <w:multiLevelType w:val="hybridMultilevel"/>
    <w:tmpl w:val="3182B7F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994F14"/>
    <w:multiLevelType w:val="hybridMultilevel"/>
    <w:tmpl w:val="577A51E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126B41"/>
    <w:multiLevelType w:val="hybridMultilevel"/>
    <w:tmpl w:val="1C64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5117D65"/>
    <w:multiLevelType w:val="hybridMultilevel"/>
    <w:tmpl w:val="ED3A7AB0"/>
    <w:lvl w:ilvl="0" w:tplc="E5B0586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D2FB7"/>
    <w:multiLevelType w:val="hybridMultilevel"/>
    <w:tmpl w:val="88222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AB2934"/>
    <w:multiLevelType w:val="hybridMultilevel"/>
    <w:tmpl w:val="B9301F56"/>
    <w:lvl w:ilvl="0" w:tplc="3110AE90">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B588F"/>
    <w:multiLevelType w:val="hybridMultilevel"/>
    <w:tmpl w:val="D3F6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85A63DA"/>
    <w:multiLevelType w:val="hybridMultilevel"/>
    <w:tmpl w:val="E222E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88347B"/>
    <w:multiLevelType w:val="hybridMultilevel"/>
    <w:tmpl w:val="426A6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4A34AB6"/>
    <w:multiLevelType w:val="hybridMultilevel"/>
    <w:tmpl w:val="C1E4F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B7B47F9"/>
    <w:multiLevelType w:val="hybridMultilevel"/>
    <w:tmpl w:val="F46099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BA0817"/>
    <w:multiLevelType w:val="multilevel"/>
    <w:tmpl w:val="F000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C22E04"/>
    <w:multiLevelType w:val="hybridMultilevel"/>
    <w:tmpl w:val="2EB0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751CD"/>
    <w:multiLevelType w:val="hybridMultilevel"/>
    <w:tmpl w:val="6E0C3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9263624"/>
    <w:multiLevelType w:val="hybridMultilevel"/>
    <w:tmpl w:val="BE348166"/>
    <w:lvl w:ilvl="0" w:tplc="04090015">
      <w:start w:val="1"/>
      <w:numFmt w:val="upperLetter"/>
      <w:lvlText w:val="%1."/>
      <w:lvlJc w:val="left"/>
      <w:pPr>
        <w:tabs>
          <w:tab w:val="num" w:pos="720"/>
        </w:tabs>
        <w:ind w:left="720" w:hanging="360"/>
      </w:pPr>
    </w:lvl>
    <w:lvl w:ilvl="1" w:tplc="8F900548">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6729D0"/>
    <w:multiLevelType w:val="hybridMultilevel"/>
    <w:tmpl w:val="8C24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E0BE6"/>
    <w:multiLevelType w:val="hybridMultilevel"/>
    <w:tmpl w:val="120807AE"/>
    <w:lvl w:ilvl="0" w:tplc="04090001">
      <w:start w:val="1"/>
      <w:numFmt w:val="bullet"/>
      <w:lvlText w:val=""/>
      <w:lvlJc w:val="left"/>
      <w:pPr>
        <w:ind w:left="1440" w:hanging="360"/>
      </w:pPr>
      <w:rPr>
        <w:rFonts w:ascii="Symbol" w:hAnsi="Symbol" w:hint="default"/>
      </w:rPr>
    </w:lvl>
    <w:lvl w:ilvl="1" w:tplc="D756A284">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F45CC9"/>
    <w:multiLevelType w:val="hybridMultilevel"/>
    <w:tmpl w:val="98D49E6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72FC07AE"/>
    <w:multiLevelType w:val="hybridMultilevel"/>
    <w:tmpl w:val="8160B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2"/>
  </w:num>
  <w:num w:numId="2">
    <w:abstractNumId w:val="20"/>
  </w:num>
  <w:num w:numId="3">
    <w:abstractNumId w:val="4"/>
  </w:num>
  <w:num w:numId="4">
    <w:abstractNumId w:val="21"/>
  </w:num>
  <w:num w:numId="5">
    <w:abstractNumId w:val="15"/>
  </w:num>
  <w:num w:numId="6">
    <w:abstractNumId w:val="10"/>
  </w:num>
  <w:num w:numId="7">
    <w:abstractNumId w:val="22"/>
  </w:num>
  <w:num w:numId="8">
    <w:abstractNumId w:val="23"/>
  </w:num>
  <w:num w:numId="9">
    <w:abstractNumId w:val="5"/>
  </w:num>
  <w:num w:numId="10">
    <w:abstractNumId w:val="0"/>
  </w:num>
  <w:num w:numId="11">
    <w:abstractNumId w:val="11"/>
  </w:num>
  <w:num w:numId="12">
    <w:abstractNumId w:val="25"/>
  </w:num>
  <w:num w:numId="13">
    <w:abstractNumId w:val="7"/>
  </w:num>
  <w:num w:numId="14">
    <w:abstractNumId w:val="19"/>
  </w:num>
  <w:num w:numId="15">
    <w:abstractNumId w:val="13"/>
  </w:num>
  <w:num w:numId="16">
    <w:abstractNumId w:val="1"/>
  </w:num>
  <w:num w:numId="17">
    <w:abstractNumId w:val="14"/>
  </w:num>
  <w:num w:numId="18">
    <w:abstractNumId w:val="9"/>
  </w:num>
  <w:num w:numId="19">
    <w:abstractNumId w:val="17"/>
  </w:num>
  <w:num w:numId="20">
    <w:abstractNumId w:val="16"/>
  </w:num>
  <w:num w:numId="21">
    <w:abstractNumId w:val="6"/>
  </w:num>
  <w:num w:numId="22">
    <w:abstractNumId w:val="18"/>
  </w:num>
  <w:num w:numId="23">
    <w:abstractNumId w:val="3"/>
  </w:num>
  <w:num w:numId="24">
    <w:abstractNumId w:val="24"/>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4A5F"/>
    <w:rsid w:val="0001032D"/>
    <w:rsid w:val="00010E6A"/>
    <w:rsid w:val="0001125B"/>
    <w:rsid w:val="00013799"/>
    <w:rsid w:val="0002430E"/>
    <w:rsid w:val="00026938"/>
    <w:rsid w:val="0002713E"/>
    <w:rsid w:val="000315EB"/>
    <w:rsid w:val="00035048"/>
    <w:rsid w:val="000369E2"/>
    <w:rsid w:val="000512BF"/>
    <w:rsid w:val="000531D5"/>
    <w:rsid w:val="00055A0E"/>
    <w:rsid w:val="00063D8B"/>
    <w:rsid w:val="00066D95"/>
    <w:rsid w:val="000713ED"/>
    <w:rsid w:val="00077161"/>
    <w:rsid w:val="00082CA5"/>
    <w:rsid w:val="00086AD8"/>
    <w:rsid w:val="00093345"/>
    <w:rsid w:val="00093A4B"/>
    <w:rsid w:val="00095FD8"/>
    <w:rsid w:val="000A32DB"/>
    <w:rsid w:val="000B7578"/>
    <w:rsid w:val="000C00C0"/>
    <w:rsid w:val="000C13C1"/>
    <w:rsid w:val="000C4EB2"/>
    <w:rsid w:val="000D099D"/>
    <w:rsid w:val="000D4AD5"/>
    <w:rsid w:val="000D76B5"/>
    <w:rsid w:val="000D7869"/>
    <w:rsid w:val="000E134E"/>
    <w:rsid w:val="000E23D3"/>
    <w:rsid w:val="000E50F7"/>
    <w:rsid w:val="000E75C4"/>
    <w:rsid w:val="000F2675"/>
    <w:rsid w:val="00101A42"/>
    <w:rsid w:val="00101F1D"/>
    <w:rsid w:val="001103C1"/>
    <w:rsid w:val="00111C0A"/>
    <w:rsid w:val="0011541D"/>
    <w:rsid w:val="001167BC"/>
    <w:rsid w:val="00125E7F"/>
    <w:rsid w:val="00127FD5"/>
    <w:rsid w:val="00131C7C"/>
    <w:rsid w:val="00132623"/>
    <w:rsid w:val="00135A8B"/>
    <w:rsid w:val="0013615E"/>
    <w:rsid w:val="00141C3A"/>
    <w:rsid w:val="001542E6"/>
    <w:rsid w:val="0015555A"/>
    <w:rsid w:val="001557C4"/>
    <w:rsid w:val="00157ADD"/>
    <w:rsid w:val="0016247E"/>
    <w:rsid w:val="0016591C"/>
    <w:rsid w:val="00165D05"/>
    <w:rsid w:val="00166405"/>
    <w:rsid w:val="001664D6"/>
    <w:rsid w:val="00177081"/>
    <w:rsid w:val="00185444"/>
    <w:rsid w:val="00192298"/>
    <w:rsid w:val="00192B24"/>
    <w:rsid w:val="00194054"/>
    <w:rsid w:val="001952D0"/>
    <w:rsid w:val="00196715"/>
    <w:rsid w:val="001A07CD"/>
    <w:rsid w:val="001A3168"/>
    <w:rsid w:val="001B02FB"/>
    <w:rsid w:val="001B411B"/>
    <w:rsid w:val="001B6191"/>
    <w:rsid w:val="001C2796"/>
    <w:rsid w:val="001C43CE"/>
    <w:rsid w:val="001C57FF"/>
    <w:rsid w:val="001C71AF"/>
    <w:rsid w:val="001C74D0"/>
    <w:rsid w:val="001D24A0"/>
    <w:rsid w:val="001E5844"/>
    <w:rsid w:val="001E5E2B"/>
    <w:rsid w:val="00200838"/>
    <w:rsid w:val="002069AD"/>
    <w:rsid w:val="00212B17"/>
    <w:rsid w:val="00213C2E"/>
    <w:rsid w:val="00220FD0"/>
    <w:rsid w:val="002216AC"/>
    <w:rsid w:val="00221A52"/>
    <w:rsid w:val="00221D6B"/>
    <w:rsid w:val="00227E3A"/>
    <w:rsid w:val="00236B41"/>
    <w:rsid w:val="00237889"/>
    <w:rsid w:val="002558E6"/>
    <w:rsid w:val="00256E26"/>
    <w:rsid w:val="00270996"/>
    <w:rsid w:val="00271DC0"/>
    <w:rsid w:val="00274AB7"/>
    <w:rsid w:val="00280DF8"/>
    <w:rsid w:val="002828E7"/>
    <w:rsid w:val="00291F91"/>
    <w:rsid w:val="002924E3"/>
    <w:rsid w:val="002A0E36"/>
    <w:rsid w:val="002A64F1"/>
    <w:rsid w:val="002B1333"/>
    <w:rsid w:val="002B20A1"/>
    <w:rsid w:val="002B221B"/>
    <w:rsid w:val="002B2272"/>
    <w:rsid w:val="002B7223"/>
    <w:rsid w:val="002C0BDC"/>
    <w:rsid w:val="002C4D50"/>
    <w:rsid w:val="002C54E4"/>
    <w:rsid w:val="002D0EF5"/>
    <w:rsid w:val="002D37C4"/>
    <w:rsid w:val="002D3A4F"/>
    <w:rsid w:val="002D54B7"/>
    <w:rsid w:val="002E58D4"/>
    <w:rsid w:val="002E61D5"/>
    <w:rsid w:val="002F05D7"/>
    <w:rsid w:val="002F6A73"/>
    <w:rsid w:val="003033CF"/>
    <w:rsid w:val="00303C44"/>
    <w:rsid w:val="00304743"/>
    <w:rsid w:val="00310F15"/>
    <w:rsid w:val="00316590"/>
    <w:rsid w:val="00317BCD"/>
    <w:rsid w:val="003203D0"/>
    <w:rsid w:val="00330024"/>
    <w:rsid w:val="0033797A"/>
    <w:rsid w:val="0034063C"/>
    <w:rsid w:val="00343E98"/>
    <w:rsid w:val="00345856"/>
    <w:rsid w:val="0034751D"/>
    <w:rsid w:val="00370208"/>
    <w:rsid w:val="0037401F"/>
    <w:rsid w:val="00375A17"/>
    <w:rsid w:val="00385A15"/>
    <w:rsid w:val="0038733E"/>
    <w:rsid w:val="00391CC1"/>
    <w:rsid w:val="00397439"/>
    <w:rsid w:val="003A18B7"/>
    <w:rsid w:val="003A21F3"/>
    <w:rsid w:val="003B415A"/>
    <w:rsid w:val="003B46E3"/>
    <w:rsid w:val="003B5457"/>
    <w:rsid w:val="003C3C4C"/>
    <w:rsid w:val="003C4B89"/>
    <w:rsid w:val="003C79C2"/>
    <w:rsid w:val="003C7CFB"/>
    <w:rsid w:val="003D14BD"/>
    <w:rsid w:val="003D40D3"/>
    <w:rsid w:val="003D4508"/>
    <w:rsid w:val="003E0100"/>
    <w:rsid w:val="003E0A22"/>
    <w:rsid w:val="003E2BE0"/>
    <w:rsid w:val="003E3054"/>
    <w:rsid w:val="003F1E90"/>
    <w:rsid w:val="003F3E42"/>
    <w:rsid w:val="003F796F"/>
    <w:rsid w:val="00400128"/>
    <w:rsid w:val="004024F0"/>
    <w:rsid w:val="00405762"/>
    <w:rsid w:val="00414A02"/>
    <w:rsid w:val="0041590A"/>
    <w:rsid w:val="00415C1C"/>
    <w:rsid w:val="00422210"/>
    <w:rsid w:val="00423A1D"/>
    <w:rsid w:val="0042457C"/>
    <w:rsid w:val="00424847"/>
    <w:rsid w:val="00425FDE"/>
    <w:rsid w:val="00435215"/>
    <w:rsid w:val="0043664B"/>
    <w:rsid w:val="004457AE"/>
    <w:rsid w:val="00450E81"/>
    <w:rsid w:val="00452D5C"/>
    <w:rsid w:val="00455F56"/>
    <w:rsid w:val="00462B8B"/>
    <w:rsid w:val="004636B1"/>
    <w:rsid w:val="00467428"/>
    <w:rsid w:val="00474675"/>
    <w:rsid w:val="00477A73"/>
    <w:rsid w:val="00483399"/>
    <w:rsid w:val="00484D33"/>
    <w:rsid w:val="004925E1"/>
    <w:rsid w:val="004A0CEB"/>
    <w:rsid w:val="004A26A5"/>
    <w:rsid w:val="004A41ED"/>
    <w:rsid w:val="004A6B43"/>
    <w:rsid w:val="004B3EF8"/>
    <w:rsid w:val="004B70DB"/>
    <w:rsid w:val="004C028A"/>
    <w:rsid w:val="004C23C4"/>
    <w:rsid w:val="004C3795"/>
    <w:rsid w:val="004C3AF8"/>
    <w:rsid w:val="004C4584"/>
    <w:rsid w:val="004C61A2"/>
    <w:rsid w:val="004D1197"/>
    <w:rsid w:val="004D22FB"/>
    <w:rsid w:val="004D3DB4"/>
    <w:rsid w:val="004D3E2C"/>
    <w:rsid w:val="004D4137"/>
    <w:rsid w:val="004D5C6D"/>
    <w:rsid w:val="004D6E76"/>
    <w:rsid w:val="004E157A"/>
    <w:rsid w:val="004E2BDD"/>
    <w:rsid w:val="004E3647"/>
    <w:rsid w:val="004F15E0"/>
    <w:rsid w:val="004F4FF1"/>
    <w:rsid w:val="004F6752"/>
    <w:rsid w:val="004F6B59"/>
    <w:rsid w:val="005013D9"/>
    <w:rsid w:val="00503F28"/>
    <w:rsid w:val="00504039"/>
    <w:rsid w:val="005140DD"/>
    <w:rsid w:val="00515AA6"/>
    <w:rsid w:val="00523B3E"/>
    <w:rsid w:val="005250A1"/>
    <w:rsid w:val="005267FF"/>
    <w:rsid w:val="00531D5E"/>
    <w:rsid w:val="00533EC5"/>
    <w:rsid w:val="00536B41"/>
    <w:rsid w:val="00536F54"/>
    <w:rsid w:val="00537A4C"/>
    <w:rsid w:val="00541E6E"/>
    <w:rsid w:val="005501F5"/>
    <w:rsid w:val="00557E4E"/>
    <w:rsid w:val="00563E04"/>
    <w:rsid w:val="00564E1F"/>
    <w:rsid w:val="00564E61"/>
    <w:rsid w:val="00567370"/>
    <w:rsid w:val="005714A1"/>
    <w:rsid w:val="00572ED5"/>
    <w:rsid w:val="00575488"/>
    <w:rsid w:val="00576BBC"/>
    <w:rsid w:val="00584A3C"/>
    <w:rsid w:val="00585077"/>
    <w:rsid w:val="005866D6"/>
    <w:rsid w:val="005870CD"/>
    <w:rsid w:val="00587D57"/>
    <w:rsid w:val="0059246C"/>
    <w:rsid w:val="00594502"/>
    <w:rsid w:val="00597231"/>
    <w:rsid w:val="00597C0D"/>
    <w:rsid w:val="005A3F77"/>
    <w:rsid w:val="005A7035"/>
    <w:rsid w:val="005B0A09"/>
    <w:rsid w:val="005B4F29"/>
    <w:rsid w:val="005B7E75"/>
    <w:rsid w:val="005C1394"/>
    <w:rsid w:val="005D350E"/>
    <w:rsid w:val="005D49ED"/>
    <w:rsid w:val="005D5ACA"/>
    <w:rsid w:val="005E5097"/>
    <w:rsid w:val="006033D2"/>
    <w:rsid w:val="00603A17"/>
    <w:rsid w:val="00603D2E"/>
    <w:rsid w:val="006040FA"/>
    <w:rsid w:val="00614973"/>
    <w:rsid w:val="00621B80"/>
    <w:rsid w:val="00627E32"/>
    <w:rsid w:val="00640274"/>
    <w:rsid w:val="006434B3"/>
    <w:rsid w:val="00644974"/>
    <w:rsid w:val="00651958"/>
    <w:rsid w:val="006527A0"/>
    <w:rsid w:val="006565A4"/>
    <w:rsid w:val="00656BEF"/>
    <w:rsid w:val="006611EE"/>
    <w:rsid w:val="00665546"/>
    <w:rsid w:val="00667B65"/>
    <w:rsid w:val="0067183E"/>
    <w:rsid w:val="00672369"/>
    <w:rsid w:val="00675108"/>
    <w:rsid w:val="006774E2"/>
    <w:rsid w:val="00677E98"/>
    <w:rsid w:val="00681D05"/>
    <w:rsid w:val="006823C8"/>
    <w:rsid w:val="00685FA9"/>
    <w:rsid w:val="00692EF7"/>
    <w:rsid w:val="00697173"/>
    <w:rsid w:val="006A2E89"/>
    <w:rsid w:val="006A6BBA"/>
    <w:rsid w:val="006B36AB"/>
    <w:rsid w:val="006B3FE3"/>
    <w:rsid w:val="006B6746"/>
    <w:rsid w:val="006C2FE3"/>
    <w:rsid w:val="006C61A9"/>
    <w:rsid w:val="006C7B30"/>
    <w:rsid w:val="006E0A0B"/>
    <w:rsid w:val="006E51FB"/>
    <w:rsid w:val="006F05BD"/>
    <w:rsid w:val="006F269E"/>
    <w:rsid w:val="00701407"/>
    <w:rsid w:val="007150F8"/>
    <w:rsid w:val="007158C4"/>
    <w:rsid w:val="00716577"/>
    <w:rsid w:val="00720ABF"/>
    <w:rsid w:val="0073093C"/>
    <w:rsid w:val="00731DE3"/>
    <w:rsid w:val="00734886"/>
    <w:rsid w:val="0074148F"/>
    <w:rsid w:val="00743327"/>
    <w:rsid w:val="00761A8A"/>
    <w:rsid w:val="007646FF"/>
    <w:rsid w:val="00766055"/>
    <w:rsid w:val="00771341"/>
    <w:rsid w:val="0077536C"/>
    <w:rsid w:val="00776498"/>
    <w:rsid w:val="00783BF2"/>
    <w:rsid w:val="00784E2B"/>
    <w:rsid w:val="0079048F"/>
    <w:rsid w:val="007927F8"/>
    <w:rsid w:val="00793DF9"/>
    <w:rsid w:val="00794446"/>
    <w:rsid w:val="007977D7"/>
    <w:rsid w:val="007C5E19"/>
    <w:rsid w:val="007C720F"/>
    <w:rsid w:val="007C7F10"/>
    <w:rsid w:val="007D0DA4"/>
    <w:rsid w:val="007D2366"/>
    <w:rsid w:val="007E04DE"/>
    <w:rsid w:val="007E34E3"/>
    <w:rsid w:val="007E524E"/>
    <w:rsid w:val="007E6AEF"/>
    <w:rsid w:val="007F267C"/>
    <w:rsid w:val="007F672D"/>
    <w:rsid w:val="007F73CD"/>
    <w:rsid w:val="00801C3C"/>
    <w:rsid w:val="00802A1A"/>
    <w:rsid w:val="00803706"/>
    <w:rsid w:val="008040CF"/>
    <w:rsid w:val="00804E17"/>
    <w:rsid w:val="0080638A"/>
    <w:rsid w:val="00807422"/>
    <w:rsid w:val="00807A14"/>
    <w:rsid w:val="00810319"/>
    <w:rsid w:val="00812DD1"/>
    <w:rsid w:val="00817B08"/>
    <w:rsid w:val="00822803"/>
    <w:rsid w:val="00827005"/>
    <w:rsid w:val="00827BE0"/>
    <w:rsid w:val="008312BE"/>
    <w:rsid w:val="00835CD1"/>
    <w:rsid w:val="0084259D"/>
    <w:rsid w:val="00842F2A"/>
    <w:rsid w:val="008457A4"/>
    <w:rsid w:val="008515A9"/>
    <w:rsid w:val="00854A80"/>
    <w:rsid w:val="008610EF"/>
    <w:rsid w:val="00862011"/>
    <w:rsid w:val="00865E72"/>
    <w:rsid w:val="00871148"/>
    <w:rsid w:val="00873F21"/>
    <w:rsid w:val="00875503"/>
    <w:rsid w:val="00876ED5"/>
    <w:rsid w:val="00880B51"/>
    <w:rsid w:val="008822BD"/>
    <w:rsid w:val="00883CDD"/>
    <w:rsid w:val="00884699"/>
    <w:rsid w:val="008869C3"/>
    <w:rsid w:val="008926B7"/>
    <w:rsid w:val="00896329"/>
    <w:rsid w:val="008A1F22"/>
    <w:rsid w:val="008A279A"/>
    <w:rsid w:val="008A43C3"/>
    <w:rsid w:val="008B3C90"/>
    <w:rsid w:val="008B47AE"/>
    <w:rsid w:val="008B593E"/>
    <w:rsid w:val="008B5A3E"/>
    <w:rsid w:val="008C2E1D"/>
    <w:rsid w:val="008C75DE"/>
    <w:rsid w:val="008D2976"/>
    <w:rsid w:val="008D4AD1"/>
    <w:rsid w:val="008D66A8"/>
    <w:rsid w:val="008E2DBC"/>
    <w:rsid w:val="008E3420"/>
    <w:rsid w:val="008E7DC9"/>
    <w:rsid w:val="008E7F9F"/>
    <w:rsid w:val="008F2631"/>
    <w:rsid w:val="008F62D4"/>
    <w:rsid w:val="008F7039"/>
    <w:rsid w:val="008F79EE"/>
    <w:rsid w:val="009012B2"/>
    <w:rsid w:val="00904AFB"/>
    <w:rsid w:val="009054B2"/>
    <w:rsid w:val="009119F1"/>
    <w:rsid w:val="00913067"/>
    <w:rsid w:val="00914858"/>
    <w:rsid w:val="00914F23"/>
    <w:rsid w:val="009234F2"/>
    <w:rsid w:val="00926C05"/>
    <w:rsid w:val="009271BF"/>
    <w:rsid w:val="009315B5"/>
    <w:rsid w:val="0093245A"/>
    <w:rsid w:val="00933278"/>
    <w:rsid w:val="009344EB"/>
    <w:rsid w:val="0093488F"/>
    <w:rsid w:val="00934984"/>
    <w:rsid w:val="00937B03"/>
    <w:rsid w:val="00947D06"/>
    <w:rsid w:val="0095264A"/>
    <w:rsid w:val="00956047"/>
    <w:rsid w:val="009561E7"/>
    <w:rsid w:val="009622E8"/>
    <w:rsid w:val="009640EA"/>
    <w:rsid w:val="00964557"/>
    <w:rsid w:val="00964E86"/>
    <w:rsid w:val="0096733E"/>
    <w:rsid w:val="00974F55"/>
    <w:rsid w:val="00991B62"/>
    <w:rsid w:val="00992FCC"/>
    <w:rsid w:val="009935A0"/>
    <w:rsid w:val="00995920"/>
    <w:rsid w:val="009959B0"/>
    <w:rsid w:val="009A339F"/>
    <w:rsid w:val="009B21BC"/>
    <w:rsid w:val="009B287A"/>
    <w:rsid w:val="009C03BF"/>
    <w:rsid w:val="009C0890"/>
    <w:rsid w:val="009D0D25"/>
    <w:rsid w:val="009D41B8"/>
    <w:rsid w:val="009D5B0F"/>
    <w:rsid w:val="009E1D16"/>
    <w:rsid w:val="009E5FD9"/>
    <w:rsid w:val="009F0948"/>
    <w:rsid w:val="009F0972"/>
    <w:rsid w:val="009F3010"/>
    <w:rsid w:val="009F7DAD"/>
    <w:rsid w:val="00A05506"/>
    <w:rsid w:val="00A0730D"/>
    <w:rsid w:val="00A10698"/>
    <w:rsid w:val="00A13D45"/>
    <w:rsid w:val="00A20230"/>
    <w:rsid w:val="00A27D10"/>
    <w:rsid w:val="00A325C5"/>
    <w:rsid w:val="00A374DD"/>
    <w:rsid w:val="00A37EBB"/>
    <w:rsid w:val="00A4354D"/>
    <w:rsid w:val="00A435E5"/>
    <w:rsid w:val="00A45A3D"/>
    <w:rsid w:val="00A504FC"/>
    <w:rsid w:val="00A65EBD"/>
    <w:rsid w:val="00A72147"/>
    <w:rsid w:val="00A735CE"/>
    <w:rsid w:val="00A7612B"/>
    <w:rsid w:val="00A811A5"/>
    <w:rsid w:val="00A82CC9"/>
    <w:rsid w:val="00A83C4D"/>
    <w:rsid w:val="00A87FAE"/>
    <w:rsid w:val="00A91E71"/>
    <w:rsid w:val="00A92107"/>
    <w:rsid w:val="00A92EC4"/>
    <w:rsid w:val="00A95703"/>
    <w:rsid w:val="00A958EF"/>
    <w:rsid w:val="00A96784"/>
    <w:rsid w:val="00AA1FC7"/>
    <w:rsid w:val="00AA622B"/>
    <w:rsid w:val="00AA6C3B"/>
    <w:rsid w:val="00AB1204"/>
    <w:rsid w:val="00AB544F"/>
    <w:rsid w:val="00AB5E21"/>
    <w:rsid w:val="00AB78DB"/>
    <w:rsid w:val="00AC1983"/>
    <w:rsid w:val="00AD1F37"/>
    <w:rsid w:val="00AE3FC2"/>
    <w:rsid w:val="00AF7081"/>
    <w:rsid w:val="00B00D78"/>
    <w:rsid w:val="00B04E78"/>
    <w:rsid w:val="00B05793"/>
    <w:rsid w:val="00B105A4"/>
    <w:rsid w:val="00B11881"/>
    <w:rsid w:val="00B11F8E"/>
    <w:rsid w:val="00B159A2"/>
    <w:rsid w:val="00B2103C"/>
    <w:rsid w:val="00B22334"/>
    <w:rsid w:val="00B236F7"/>
    <w:rsid w:val="00B271DE"/>
    <w:rsid w:val="00B363C3"/>
    <w:rsid w:val="00B42F64"/>
    <w:rsid w:val="00B43DA3"/>
    <w:rsid w:val="00B477C0"/>
    <w:rsid w:val="00B6028A"/>
    <w:rsid w:val="00B64FC1"/>
    <w:rsid w:val="00B65F8E"/>
    <w:rsid w:val="00B91B26"/>
    <w:rsid w:val="00B92247"/>
    <w:rsid w:val="00B93FD6"/>
    <w:rsid w:val="00B94655"/>
    <w:rsid w:val="00B955B5"/>
    <w:rsid w:val="00B960C0"/>
    <w:rsid w:val="00B96CDB"/>
    <w:rsid w:val="00BA5DF0"/>
    <w:rsid w:val="00BA68E6"/>
    <w:rsid w:val="00BA74B5"/>
    <w:rsid w:val="00BB181F"/>
    <w:rsid w:val="00BB6C92"/>
    <w:rsid w:val="00BB7241"/>
    <w:rsid w:val="00BB7DF4"/>
    <w:rsid w:val="00BC35AD"/>
    <w:rsid w:val="00BC4B6D"/>
    <w:rsid w:val="00BC4C97"/>
    <w:rsid w:val="00BC562A"/>
    <w:rsid w:val="00BC7987"/>
    <w:rsid w:val="00BD26DC"/>
    <w:rsid w:val="00BE4B04"/>
    <w:rsid w:val="00BF44C1"/>
    <w:rsid w:val="00BF4895"/>
    <w:rsid w:val="00BF62C9"/>
    <w:rsid w:val="00C0029E"/>
    <w:rsid w:val="00C01723"/>
    <w:rsid w:val="00C108BE"/>
    <w:rsid w:val="00C14B24"/>
    <w:rsid w:val="00C16168"/>
    <w:rsid w:val="00C170EF"/>
    <w:rsid w:val="00C270F6"/>
    <w:rsid w:val="00C35E5A"/>
    <w:rsid w:val="00C409C5"/>
    <w:rsid w:val="00C417BC"/>
    <w:rsid w:val="00C422EC"/>
    <w:rsid w:val="00C477E7"/>
    <w:rsid w:val="00C50A0D"/>
    <w:rsid w:val="00C50B06"/>
    <w:rsid w:val="00C5312C"/>
    <w:rsid w:val="00C53A00"/>
    <w:rsid w:val="00C55466"/>
    <w:rsid w:val="00C57D31"/>
    <w:rsid w:val="00C67CE8"/>
    <w:rsid w:val="00C70B5E"/>
    <w:rsid w:val="00C72669"/>
    <w:rsid w:val="00C73C76"/>
    <w:rsid w:val="00C74110"/>
    <w:rsid w:val="00C80FB2"/>
    <w:rsid w:val="00C811B6"/>
    <w:rsid w:val="00C90761"/>
    <w:rsid w:val="00C9270C"/>
    <w:rsid w:val="00C94C47"/>
    <w:rsid w:val="00C95624"/>
    <w:rsid w:val="00CA20AD"/>
    <w:rsid w:val="00CA479F"/>
    <w:rsid w:val="00CA533E"/>
    <w:rsid w:val="00CA5C52"/>
    <w:rsid w:val="00CB02B7"/>
    <w:rsid w:val="00CB069D"/>
    <w:rsid w:val="00CB11FD"/>
    <w:rsid w:val="00CB191A"/>
    <w:rsid w:val="00CB2838"/>
    <w:rsid w:val="00CC2863"/>
    <w:rsid w:val="00CC5241"/>
    <w:rsid w:val="00CD1FB7"/>
    <w:rsid w:val="00CD65DA"/>
    <w:rsid w:val="00CE27AC"/>
    <w:rsid w:val="00CF2723"/>
    <w:rsid w:val="00D0161E"/>
    <w:rsid w:val="00D01668"/>
    <w:rsid w:val="00D039F8"/>
    <w:rsid w:val="00D06B8C"/>
    <w:rsid w:val="00D1299C"/>
    <w:rsid w:val="00D12F43"/>
    <w:rsid w:val="00D17F15"/>
    <w:rsid w:val="00D21CB8"/>
    <w:rsid w:val="00D25620"/>
    <w:rsid w:val="00D46198"/>
    <w:rsid w:val="00D51FA1"/>
    <w:rsid w:val="00D52204"/>
    <w:rsid w:val="00D52434"/>
    <w:rsid w:val="00D601F1"/>
    <w:rsid w:val="00D6596A"/>
    <w:rsid w:val="00D71B86"/>
    <w:rsid w:val="00D80304"/>
    <w:rsid w:val="00D81017"/>
    <w:rsid w:val="00D871AC"/>
    <w:rsid w:val="00DA14F8"/>
    <w:rsid w:val="00DA71DB"/>
    <w:rsid w:val="00DB1384"/>
    <w:rsid w:val="00DB3E69"/>
    <w:rsid w:val="00DC1192"/>
    <w:rsid w:val="00DC44AC"/>
    <w:rsid w:val="00DC696F"/>
    <w:rsid w:val="00DD132A"/>
    <w:rsid w:val="00DD1E8D"/>
    <w:rsid w:val="00DD2125"/>
    <w:rsid w:val="00DD7258"/>
    <w:rsid w:val="00DE62B2"/>
    <w:rsid w:val="00DE66EF"/>
    <w:rsid w:val="00DE7380"/>
    <w:rsid w:val="00DF121E"/>
    <w:rsid w:val="00DF24C4"/>
    <w:rsid w:val="00DF6CA2"/>
    <w:rsid w:val="00E05817"/>
    <w:rsid w:val="00E12520"/>
    <w:rsid w:val="00E14F8C"/>
    <w:rsid w:val="00E17469"/>
    <w:rsid w:val="00E2125E"/>
    <w:rsid w:val="00E26294"/>
    <w:rsid w:val="00E301F9"/>
    <w:rsid w:val="00E30D90"/>
    <w:rsid w:val="00E32CC9"/>
    <w:rsid w:val="00E32D80"/>
    <w:rsid w:val="00E36E3D"/>
    <w:rsid w:val="00E36F88"/>
    <w:rsid w:val="00E418EF"/>
    <w:rsid w:val="00E4364A"/>
    <w:rsid w:val="00E45375"/>
    <w:rsid w:val="00E50BBB"/>
    <w:rsid w:val="00E67C15"/>
    <w:rsid w:val="00E719B6"/>
    <w:rsid w:val="00E75118"/>
    <w:rsid w:val="00E758A0"/>
    <w:rsid w:val="00E819E5"/>
    <w:rsid w:val="00E856F9"/>
    <w:rsid w:val="00E91B8A"/>
    <w:rsid w:val="00E92A2F"/>
    <w:rsid w:val="00E93AD9"/>
    <w:rsid w:val="00E96DEF"/>
    <w:rsid w:val="00EA4135"/>
    <w:rsid w:val="00EA7842"/>
    <w:rsid w:val="00EB3AC9"/>
    <w:rsid w:val="00EB6B62"/>
    <w:rsid w:val="00EB7427"/>
    <w:rsid w:val="00EC0410"/>
    <w:rsid w:val="00EC0F48"/>
    <w:rsid w:val="00ED3F95"/>
    <w:rsid w:val="00EE44B2"/>
    <w:rsid w:val="00EE6DC9"/>
    <w:rsid w:val="00EE7A57"/>
    <w:rsid w:val="00EF35E8"/>
    <w:rsid w:val="00F028EB"/>
    <w:rsid w:val="00F04762"/>
    <w:rsid w:val="00F04984"/>
    <w:rsid w:val="00F0603E"/>
    <w:rsid w:val="00F06F36"/>
    <w:rsid w:val="00F1060A"/>
    <w:rsid w:val="00F14D12"/>
    <w:rsid w:val="00F15BE0"/>
    <w:rsid w:val="00F16BF5"/>
    <w:rsid w:val="00F22C40"/>
    <w:rsid w:val="00F23D23"/>
    <w:rsid w:val="00F24260"/>
    <w:rsid w:val="00F30E36"/>
    <w:rsid w:val="00F31EC0"/>
    <w:rsid w:val="00F45C1B"/>
    <w:rsid w:val="00F54350"/>
    <w:rsid w:val="00F54509"/>
    <w:rsid w:val="00F54636"/>
    <w:rsid w:val="00F56CC4"/>
    <w:rsid w:val="00F57BB7"/>
    <w:rsid w:val="00F60F50"/>
    <w:rsid w:val="00F61F1F"/>
    <w:rsid w:val="00F64CD1"/>
    <w:rsid w:val="00F64EFC"/>
    <w:rsid w:val="00F670D2"/>
    <w:rsid w:val="00F7083F"/>
    <w:rsid w:val="00F7205C"/>
    <w:rsid w:val="00F725FB"/>
    <w:rsid w:val="00F8133B"/>
    <w:rsid w:val="00F84C9A"/>
    <w:rsid w:val="00F85937"/>
    <w:rsid w:val="00F90B22"/>
    <w:rsid w:val="00F93117"/>
    <w:rsid w:val="00F95295"/>
    <w:rsid w:val="00FA0E45"/>
    <w:rsid w:val="00FA53A7"/>
    <w:rsid w:val="00FA7145"/>
    <w:rsid w:val="00FA73C9"/>
    <w:rsid w:val="00FB087E"/>
    <w:rsid w:val="00FB1CD2"/>
    <w:rsid w:val="00FB594F"/>
    <w:rsid w:val="00FB655F"/>
    <w:rsid w:val="00FD0BCF"/>
    <w:rsid w:val="00FD4403"/>
    <w:rsid w:val="00FE1131"/>
    <w:rsid w:val="00FE33E1"/>
    <w:rsid w:val="00FE361A"/>
    <w:rsid w:val="00FE3A2D"/>
    <w:rsid w:val="00FE5EBE"/>
    <w:rsid w:val="00FF1B49"/>
    <w:rsid w:val="00FF1F34"/>
    <w:rsid w:val="00FF6A32"/>
    <w:rsid w:val="00FF72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83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link w:val="BalloonTextChar"/>
    <w:rsid w:val="00914858"/>
    <w:rPr>
      <w:rFonts w:ascii="Tahoma" w:hAnsi="Tahoma"/>
      <w:sz w:val="16"/>
      <w:szCs w:val="16"/>
      <w:lang w:val="x-none" w:eastAsia="x-none"/>
    </w:rPr>
  </w:style>
  <w:style w:type="character" w:customStyle="1" w:styleId="BalloonTextChar">
    <w:name w:val="Balloon Text Char"/>
    <w:link w:val="BalloonText"/>
    <w:rsid w:val="00914858"/>
    <w:rPr>
      <w:rFonts w:ascii="Tahoma" w:hAnsi="Tahoma" w:cs="Tahoma"/>
      <w:sz w:val="16"/>
      <w:szCs w:val="16"/>
    </w:rPr>
  </w:style>
  <w:style w:type="character" w:styleId="CommentReference">
    <w:name w:val="annotation reference"/>
    <w:rsid w:val="005D350E"/>
    <w:rPr>
      <w:sz w:val="16"/>
      <w:szCs w:val="16"/>
    </w:rPr>
  </w:style>
  <w:style w:type="paragraph" w:styleId="CommentText">
    <w:name w:val="annotation text"/>
    <w:basedOn w:val="Normal"/>
    <w:link w:val="CommentTextChar"/>
    <w:rsid w:val="005D350E"/>
    <w:rPr>
      <w:sz w:val="20"/>
    </w:rPr>
  </w:style>
  <w:style w:type="character" w:customStyle="1" w:styleId="CommentTextChar">
    <w:name w:val="Comment Text Char"/>
    <w:basedOn w:val="DefaultParagraphFont"/>
    <w:link w:val="CommentText"/>
    <w:rsid w:val="005D350E"/>
  </w:style>
  <w:style w:type="paragraph" w:styleId="CommentSubject">
    <w:name w:val="annotation subject"/>
    <w:basedOn w:val="CommentText"/>
    <w:next w:val="CommentText"/>
    <w:link w:val="CommentSubjectChar"/>
    <w:rsid w:val="005D350E"/>
    <w:rPr>
      <w:b/>
      <w:bCs/>
      <w:lang w:val="x-none" w:eastAsia="x-none"/>
    </w:rPr>
  </w:style>
  <w:style w:type="character" w:customStyle="1" w:styleId="CommentSubjectChar">
    <w:name w:val="Comment Subject Char"/>
    <w:link w:val="CommentSubject"/>
    <w:rsid w:val="005D350E"/>
    <w:rPr>
      <w:b/>
      <w:bCs/>
    </w:rPr>
  </w:style>
  <w:style w:type="table" w:styleId="TableGrid">
    <w:name w:val="Table Grid"/>
    <w:basedOn w:val="TableNormal"/>
    <w:rsid w:val="00C9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1C3C"/>
    <w:rPr>
      <w:sz w:val="20"/>
    </w:rPr>
  </w:style>
  <w:style w:type="character" w:customStyle="1" w:styleId="FootnoteTextChar">
    <w:name w:val="Footnote Text Char"/>
    <w:basedOn w:val="DefaultParagraphFont"/>
    <w:link w:val="FootnoteText"/>
    <w:rsid w:val="00801C3C"/>
  </w:style>
  <w:style w:type="character" w:styleId="FootnoteReference">
    <w:name w:val="footnote reference"/>
    <w:rsid w:val="00801C3C"/>
    <w:rPr>
      <w:vertAlign w:val="superscript"/>
    </w:rPr>
  </w:style>
  <w:style w:type="paragraph" w:styleId="ListBullet">
    <w:name w:val="List Bullet"/>
    <w:basedOn w:val="Normal"/>
    <w:rsid w:val="00621B80"/>
    <w:pPr>
      <w:numPr>
        <w:numId w:val="10"/>
      </w:numPr>
      <w:contextualSpacing/>
    </w:pPr>
  </w:style>
  <w:style w:type="paragraph" w:styleId="ListParagraph">
    <w:name w:val="List Paragraph"/>
    <w:basedOn w:val="Normal"/>
    <w:uiPriority w:val="34"/>
    <w:qFormat/>
    <w:rsid w:val="00876ED5"/>
    <w:pPr>
      <w:spacing w:line="276" w:lineRule="auto"/>
      <w:ind w:left="720"/>
      <w:contextualSpacing/>
    </w:pPr>
    <w:rPr>
      <w:rFonts w:ascii="Arial" w:eastAsia="Calibri" w:hAnsi="Arial" w:cs="Arial"/>
      <w:sz w:val="22"/>
      <w:szCs w:val="22"/>
    </w:rPr>
  </w:style>
  <w:style w:type="paragraph" w:styleId="PlainText">
    <w:name w:val="Plain Text"/>
    <w:basedOn w:val="Normal"/>
    <w:link w:val="PlainTextChar"/>
    <w:uiPriority w:val="99"/>
    <w:unhideWhenUsed/>
    <w:rsid w:val="00876ED5"/>
    <w:rPr>
      <w:rFonts w:ascii="Arial" w:hAnsi="Arial"/>
      <w:sz w:val="22"/>
      <w:szCs w:val="21"/>
      <w:lang w:val="x-none" w:eastAsia="x-none"/>
    </w:rPr>
  </w:style>
  <w:style w:type="character" w:customStyle="1" w:styleId="PlainTextChar">
    <w:name w:val="Plain Text Char"/>
    <w:link w:val="PlainText"/>
    <w:uiPriority w:val="99"/>
    <w:rsid w:val="00876ED5"/>
    <w:rPr>
      <w:rFonts w:ascii="Arial" w:hAnsi="Arial"/>
      <w:sz w:val="22"/>
      <w:szCs w:val="21"/>
    </w:rPr>
  </w:style>
  <w:style w:type="character" w:styleId="Hyperlink">
    <w:name w:val="Hyperlink"/>
    <w:uiPriority w:val="99"/>
    <w:unhideWhenUsed/>
    <w:rsid w:val="008610EF"/>
    <w:rPr>
      <w:color w:val="0000FF"/>
      <w:u w:val="single"/>
    </w:rPr>
  </w:style>
  <w:style w:type="paragraph" w:styleId="Header">
    <w:name w:val="header"/>
    <w:basedOn w:val="Normal"/>
    <w:link w:val="HeaderChar"/>
    <w:rsid w:val="009622E8"/>
    <w:pPr>
      <w:tabs>
        <w:tab w:val="center" w:pos="4680"/>
        <w:tab w:val="right" w:pos="9360"/>
      </w:tabs>
    </w:pPr>
  </w:style>
  <w:style w:type="character" w:customStyle="1" w:styleId="HeaderChar">
    <w:name w:val="Header Char"/>
    <w:link w:val="Header"/>
    <w:rsid w:val="009622E8"/>
    <w:rPr>
      <w:sz w:val="24"/>
    </w:rPr>
  </w:style>
  <w:style w:type="character" w:customStyle="1" w:styleId="apple-converted-space">
    <w:name w:val="apple-converted-space"/>
    <w:basedOn w:val="DefaultParagraphFont"/>
    <w:rsid w:val="00B36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link w:val="BalloonTextChar"/>
    <w:rsid w:val="00914858"/>
    <w:rPr>
      <w:rFonts w:ascii="Tahoma" w:hAnsi="Tahoma"/>
      <w:sz w:val="16"/>
      <w:szCs w:val="16"/>
      <w:lang w:val="x-none" w:eastAsia="x-none"/>
    </w:rPr>
  </w:style>
  <w:style w:type="character" w:customStyle="1" w:styleId="BalloonTextChar">
    <w:name w:val="Balloon Text Char"/>
    <w:link w:val="BalloonText"/>
    <w:rsid w:val="00914858"/>
    <w:rPr>
      <w:rFonts w:ascii="Tahoma" w:hAnsi="Tahoma" w:cs="Tahoma"/>
      <w:sz w:val="16"/>
      <w:szCs w:val="16"/>
    </w:rPr>
  </w:style>
  <w:style w:type="character" w:styleId="CommentReference">
    <w:name w:val="annotation reference"/>
    <w:rsid w:val="005D350E"/>
    <w:rPr>
      <w:sz w:val="16"/>
      <w:szCs w:val="16"/>
    </w:rPr>
  </w:style>
  <w:style w:type="paragraph" w:styleId="CommentText">
    <w:name w:val="annotation text"/>
    <w:basedOn w:val="Normal"/>
    <w:link w:val="CommentTextChar"/>
    <w:rsid w:val="005D350E"/>
    <w:rPr>
      <w:sz w:val="20"/>
    </w:rPr>
  </w:style>
  <w:style w:type="character" w:customStyle="1" w:styleId="CommentTextChar">
    <w:name w:val="Comment Text Char"/>
    <w:basedOn w:val="DefaultParagraphFont"/>
    <w:link w:val="CommentText"/>
    <w:rsid w:val="005D350E"/>
  </w:style>
  <w:style w:type="paragraph" w:styleId="CommentSubject">
    <w:name w:val="annotation subject"/>
    <w:basedOn w:val="CommentText"/>
    <w:next w:val="CommentText"/>
    <w:link w:val="CommentSubjectChar"/>
    <w:rsid w:val="005D350E"/>
    <w:rPr>
      <w:b/>
      <w:bCs/>
      <w:lang w:val="x-none" w:eastAsia="x-none"/>
    </w:rPr>
  </w:style>
  <w:style w:type="character" w:customStyle="1" w:styleId="CommentSubjectChar">
    <w:name w:val="Comment Subject Char"/>
    <w:link w:val="CommentSubject"/>
    <w:rsid w:val="005D350E"/>
    <w:rPr>
      <w:b/>
      <w:bCs/>
    </w:rPr>
  </w:style>
  <w:style w:type="table" w:styleId="TableGrid">
    <w:name w:val="Table Grid"/>
    <w:basedOn w:val="TableNormal"/>
    <w:rsid w:val="00C9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1C3C"/>
    <w:rPr>
      <w:sz w:val="20"/>
    </w:rPr>
  </w:style>
  <w:style w:type="character" w:customStyle="1" w:styleId="FootnoteTextChar">
    <w:name w:val="Footnote Text Char"/>
    <w:basedOn w:val="DefaultParagraphFont"/>
    <w:link w:val="FootnoteText"/>
    <w:rsid w:val="00801C3C"/>
  </w:style>
  <w:style w:type="character" w:styleId="FootnoteReference">
    <w:name w:val="footnote reference"/>
    <w:rsid w:val="00801C3C"/>
    <w:rPr>
      <w:vertAlign w:val="superscript"/>
    </w:rPr>
  </w:style>
  <w:style w:type="paragraph" w:styleId="ListBullet">
    <w:name w:val="List Bullet"/>
    <w:basedOn w:val="Normal"/>
    <w:rsid w:val="00621B80"/>
    <w:pPr>
      <w:numPr>
        <w:numId w:val="10"/>
      </w:numPr>
      <w:contextualSpacing/>
    </w:pPr>
  </w:style>
  <w:style w:type="paragraph" w:styleId="ListParagraph">
    <w:name w:val="List Paragraph"/>
    <w:basedOn w:val="Normal"/>
    <w:uiPriority w:val="34"/>
    <w:qFormat/>
    <w:rsid w:val="00876ED5"/>
    <w:pPr>
      <w:spacing w:line="276" w:lineRule="auto"/>
      <w:ind w:left="720"/>
      <w:contextualSpacing/>
    </w:pPr>
    <w:rPr>
      <w:rFonts w:ascii="Arial" w:eastAsia="Calibri" w:hAnsi="Arial" w:cs="Arial"/>
      <w:sz w:val="22"/>
      <w:szCs w:val="22"/>
    </w:rPr>
  </w:style>
  <w:style w:type="paragraph" w:styleId="PlainText">
    <w:name w:val="Plain Text"/>
    <w:basedOn w:val="Normal"/>
    <w:link w:val="PlainTextChar"/>
    <w:uiPriority w:val="99"/>
    <w:unhideWhenUsed/>
    <w:rsid w:val="00876ED5"/>
    <w:rPr>
      <w:rFonts w:ascii="Arial" w:hAnsi="Arial"/>
      <w:sz w:val="22"/>
      <w:szCs w:val="21"/>
      <w:lang w:val="x-none" w:eastAsia="x-none"/>
    </w:rPr>
  </w:style>
  <w:style w:type="character" w:customStyle="1" w:styleId="PlainTextChar">
    <w:name w:val="Plain Text Char"/>
    <w:link w:val="PlainText"/>
    <w:uiPriority w:val="99"/>
    <w:rsid w:val="00876ED5"/>
    <w:rPr>
      <w:rFonts w:ascii="Arial" w:hAnsi="Arial"/>
      <w:sz w:val="22"/>
      <w:szCs w:val="21"/>
    </w:rPr>
  </w:style>
  <w:style w:type="character" w:styleId="Hyperlink">
    <w:name w:val="Hyperlink"/>
    <w:uiPriority w:val="99"/>
    <w:unhideWhenUsed/>
    <w:rsid w:val="008610EF"/>
    <w:rPr>
      <w:color w:val="0000FF"/>
      <w:u w:val="single"/>
    </w:rPr>
  </w:style>
  <w:style w:type="paragraph" w:styleId="Header">
    <w:name w:val="header"/>
    <w:basedOn w:val="Normal"/>
    <w:link w:val="HeaderChar"/>
    <w:rsid w:val="009622E8"/>
    <w:pPr>
      <w:tabs>
        <w:tab w:val="center" w:pos="4680"/>
        <w:tab w:val="right" w:pos="9360"/>
      </w:tabs>
    </w:pPr>
  </w:style>
  <w:style w:type="character" w:customStyle="1" w:styleId="HeaderChar">
    <w:name w:val="Header Char"/>
    <w:link w:val="Header"/>
    <w:rsid w:val="009622E8"/>
    <w:rPr>
      <w:sz w:val="24"/>
    </w:rPr>
  </w:style>
  <w:style w:type="character" w:customStyle="1" w:styleId="apple-converted-space">
    <w:name w:val="apple-converted-space"/>
    <w:basedOn w:val="DefaultParagraphFont"/>
    <w:rsid w:val="00B3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414">
      <w:bodyDiv w:val="1"/>
      <w:marLeft w:val="0"/>
      <w:marRight w:val="0"/>
      <w:marTop w:val="0"/>
      <w:marBottom w:val="0"/>
      <w:divBdr>
        <w:top w:val="none" w:sz="0" w:space="0" w:color="auto"/>
        <w:left w:val="none" w:sz="0" w:space="0" w:color="auto"/>
        <w:bottom w:val="none" w:sz="0" w:space="0" w:color="auto"/>
        <w:right w:val="none" w:sz="0" w:space="0" w:color="auto"/>
      </w:divBdr>
    </w:div>
    <w:div w:id="189072717">
      <w:bodyDiv w:val="1"/>
      <w:marLeft w:val="0"/>
      <w:marRight w:val="0"/>
      <w:marTop w:val="0"/>
      <w:marBottom w:val="0"/>
      <w:divBdr>
        <w:top w:val="none" w:sz="0" w:space="0" w:color="auto"/>
        <w:left w:val="none" w:sz="0" w:space="0" w:color="auto"/>
        <w:bottom w:val="none" w:sz="0" w:space="0" w:color="auto"/>
        <w:right w:val="none" w:sz="0" w:space="0" w:color="auto"/>
      </w:divBdr>
    </w:div>
    <w:div w:id="438185797">
      <w:bodyDiv w:val="1"/>
      <w:marLeft w:val="0"/>
      <w:marRight w:val="0"/>
      <w:marTop w:val="0"/>
      <w:marBottom w:val="0"/>
      <w:divBdr>
        <w:top w:val="none" w:sz="0" w:space="0" w:color="auto"/>
        <w:left w:val="none" w:sz="0" w:space="0" w:color="auto"/>
        <w:bottom w:val="none" w:sz="0" w:space="0" w:color="auto"/>
        <w:right w:val="none" w:sz="0" w:space="0" w:color="auto"/>
      </w:divBdr>
    </w:div>
    <w:div w:id="600768975">
      <w:bodyDiv w:val="1"/>
      <w:marLeft w:val="0"/>
      <w:marRight w:val="0"/>
      <w:marTop w:val="0"/>
      <w:marBottom w:val="0"/>
      <w:divBdr>
        <w:top w:val="none" w:sz="0" w:space="0" w:color="auto"/>
        <w:left w:val="none" w:sz="0" w:space="0" w:color="auto"/>
        <w:bottom w:val="none" w:sz="0" w:space="0" w:color="auto"/>
        <w:right w:val="none" w:sz="0" w:space="0" w:color="auto"/>
      </w:divBdr>
    </w:div>
    <w:div w:id="625283111">
      <w:bodyDiv w:val="1"/>
      <w:marLeft w:val="0"/>
      <w:marRight w:val="0"/>
      <w:marTop w:val="0"/>
      <w:marBottom w:val="0"/>
      <w:divBdr>
        <w:top w:val="none" w:sz="0" w:space="0" w:color="auto"/>
        <w:left w:val="none" w:sz="0" w:space="0" w:color="auto"/>
        <w:bottom w:val="none" w:sz="0" w:space="0" w:color="auto"/>
        <w:right w:val="none" w:sz="0" w:space="0" w:color="auto"/>
      </w:divBdr>
    </w:div>
    <w:div w:id="713584151">
      <w:bodyDiv w:val="1"/>
      <w:marLeft w:val="0"/>
      <w:marRight w:val="0"/>
      <w:marTop w:val="0"/>
      <w:marBottom w:val="0"/>
      <w:divBdr>
        <w:top w:val="none" w:sz="0" w:space="0" w:color="auto"/>
        <w:left w:val="none" w:sz="0" w:space="0" w:color="auto"/>
        <w:bottom w:val="none" w:sz="0" w:space="0" w:color="auto"/>
        <w:right w:val="none" w:sz="0" w:space="0" w:color="auto"/>
      </w:divBdr>
    </w:div>
    <w:div w:id="736243835">
      <w:bodyDiv w:val="1"/>
      <w:marLeft w:val="0"/>
      <w:marRight w:val="0"/>
      <w:marTop w:val="0"/>
      <w:marBottom w:val="0"/>
      <w:divBdr>
        <w:top w:val="none" w:sz="0" w:space="0" w:color="auto"/>
        <w:left w:val="none" w:sz="0" w:space="0" w:color="auto"/>
        <w:bottom w:val="none" w:sz="0" w:space="0" w:color="auto"/>
        <w:right w:val="none" w:sz="0" w:space="0" w:color="auto"/>
      </w:divBdr>
    </w:div>
    <w:div w:id="741610162">
      <w:bodyDiv w:val="1"/>
      <w:marLeft w:val="0"/>
      <w:marRight w:val="0"/>
      <w:marTop w:val="0"/>
      <w:marBottom w:val="0"/>
      <w:divBdr>
        <w:top w:val="none" w:sz="0" w:space="0" w:color="auto"/>
        <w:left w:val="none" w:sz="0" w:space="0" w:color="auto"/>
        <w:bottom w:val="none" w:sz="0" w:space="0" w:color="auto"/>
        <w:right w:val="none" w:sz="0" w:space="0" w:color="auto"/>
      </w:divBdr>
    </w:div>
    <w:div w:id="742142188">
      <w:bodyDiv w:val="1"/>
      <w:marLeft w:val="0"/>
      <w:marRight w:val="0"/>
      <w:marTop w:val="0"/>
      <w:marBottom w:val="0"/>
      <w:divBdr>
        <w:top w:val="none" w:sz="0" w:space="0" w:color="auto"/>
        <w:left w:val="none" w:sz="0" w:space="0" w:color="auto"/>
        <w:bottom w:val="none" w:sz="0" w:space="0" w:color="auto"/>
        <w:right w:val="none" w:sz="0" w:space="0" w:color="auto"/>
      </w:divBdr>
    </w:div>
    <w:div w:id="879249223">
      <w:bodyDiv w:val="1"/>
      <w:marLeft w:val="0"/>
      <w:marRight w:val="0"/>
      <w:marTop w:val="0"/>
      <w:marBottom w:val="0"/>
      <w:divBdr>
        <w:top w:val="none" w:sz="0" w:space="0" w:color="auto"/>
        <w:left w:val="none" w:sz="0" w:space="0" w:color="auto"/>
        <w:bottom w:val="none" w:sz="0" w:space="0" w:color="auto"/>
        <w:right w:val="none" w:sz="0" w:space="0" w:color="auto"/>
      </w:divBdr>
    </w:div>
    <w:div w:id="944927219">
      <w:bodyDiv w:val="1"/>
      <w:marLeft w:val="0"/>
      <w:marRight w:val="0"/>
      <w:marTop w:val="0"/>
      <w:marBottom w:val="0"/>
      <w:divBdr>
        <w:top w:val="none" w:sz="0" w:space="0" w:color="auto"/>
        <w:left w:val="none" w:sz="0" w:space="0" w:color="auto"/>
        <w:bottom w:val="none" w:sz="0" w:space="0" w:color="auto"/>
        <w:right w:val="none" w:sz="0" w:space="0" w:color="auto"/>
      </w:divBdr>
    </w:div>
    <w:div w:id="955911865">
      <w:bodyDiv w:val="1"/>
      <w:marLeft w:val="0"/>
      <w:marRight w:val="0"/>
      <w:marTop w:val="0"/>
      <w:marBottom w:val="0"/>
      <w:divBdr>
        <w:top w:val="none" w:sz="0" w:space="0" w:color="auto"/>
        <w:left w:val="none" w:sz="0" w:space="0" w:color="auto"/>
        <w:bottom w:val="none" w:sz="0" w:space="0" w:color="auto"/>
        <w:right w:val="none" w:sz="0" w:space="0" w:color="auto"/>
      </w:divBdr>
    </w:div>
    <w:div w:id="1016539014">
      <w:bodyDiv w:val="1"/>
      <w:marLeft w:val="0"/>
      <w:marRight w:val="0"/>
      <w:marTop w:val="0"/>
      <w:marBottom w:val="0"/>
      <w:divBdr>
        <w:top w:val="none" w:sz="0" w:space="0" w:color="auto"/>
        <w:left w:val="none" w:sz="0" w:space="0" w:color="auto"/>
        <w:bottom w:val="none" w:sz="0" w:space="0" w:color="auto"/>
        <w:right w:val="none" w:sz="0" w:space="0" w:color="auto"/>
      </w:divBdr>
    </w:div>
    <w:div w:id="1061513695">
      <w:bodyDiv w:val="1"/>
      <w:marLeft w:val="0"/>
      <w:marRight w:val="0"/>
      <w:marTop w:val="0"/>
      <w:marBottom w:val="0"/>
      <w:divBdr>
        <w:top w:val="none" w:sz="0" w:space="0" w:color="auto"/>
        <w:left w:val="none" w:sz="0" w:space="0" w:color="auto"/>
        <w:bottom w:val="none" w:sz="0" w:space="0" w:color="auto"/>
        <w:right w:val="none" w:sz="0" w:space="0" w:color="auto"/>
      </w:divBdr>
    </w:div>
    <w:div w:id="1063211314">
      <w:bodyDiv w:val="1"/>
      <w:marLeft w:val="0"/>
      <w:marRight w:val="0"/>
      <w:marTop w:val="0"/>
      <w:marBottom w:val="0"/>
      <w:divBdr>
        <w:top w:val="none" w:sz="0" w:space="0" w:color="auto"/>
        <w:left w:val="none" w:sz="0" w:space="0" w:color="auto"/>
        <w:bottom w:val="none" w:sz="0" w:space="0" w:color="auto"/>
        <w:right w:val="none" w:sz="0" w:space="0" w:color="auto"/>
      </w:divBdr>
    </w:div>
    <w:div w:id="1251232408">
      <w:bodyDiv w:val="1"/>
      <w:marLeft w:val="0"/>
      <w:marRight w:val="0"/>
      <w:marTop w:val="0"/>
      <w:marBottom w:val="0"/>
      <w:divBdr>
        <w:top w:val="none" w:sz="0" w:space="0" w:color="auto"/>
        <w:left w:val="none" w:sz="0" w:space="0" w:color="auto"/>
        <w:bottom w:val="none" w:sz="0" w:space="0" w:color="auto"/>
        <w:right w:val="none" w:sz="0" w:space="0" w:color="auto"/>
      </w:divBdr>
    </w:div>
    <w:div w:id="1317026075">
      <w:bodyDiv w:val="1"/>
      <w:marLeft w:val="0"/>
      <w:marRight w:val="0"/>
      <w:marTop w:val="0"/>
      <w:marBottom w:val="0"/>
      <w:divBdr>
        <w:top w:val="none" w:sz="0" w:space="0" w:color="auto"/>
        <w:left w:val="none" w:sz="0" w:space="0" w:color="auto"/>
        <w:bottom w:val="none" w:sz="0" w:space="0" w:color="auto"/>
        <w:right w:val="none" w:sz="0" w:space="0" w:color="auto"/>
      </w:divBdr>
    </w:div>
    <w:div w:id="1329823452">
      <w:bodyDiv w:val="1"/>
      <w:marLeft w:val="0"/>
      <w:marRight w:val="0"/>
      <w:marTop w:val="0"/>
      <w:marBottom w:val="0"/>
      <w:divBdr>
        <w:top w:val="none" w:sz="0" w:space="0" w:color="auto"/>
        <w:left w:val="none" w:sz="0" w:space="0" w:color="auto"/>
        <w:bottom w:val="none" w:sz="0" w:space="0" w:color="auto"/>
        <w:right w:val="none" w:sz="0" w:space="0" w:color="auto"/>
      </w:divBdr>
    </w:div>
    <w:div w:id="1376353259">
      <w:bodyDiv w:val="1"/>
      <w:marLeft w:val="0"/>
      <w:marRight w:val="0"/>
      <w:marTop w:val="0"/>
      <w:marBottom w:val="0"/>
      <w:divBdr>
        <w:top w:val="none" w:sz="0" w:space="0" w:color="auto"/>
        <w:left w:val="none" w:sz="0" w:space="0" w:color="auto"/>
        <w:bottom w:val="none" w:sz="0" w:space="0" w:color="auto"/>
        <w:right w:val="none" w:sz="0" w:space="0" w:color="auto"/>
      </w:divBdr>
    </w:div>
    <w:div w:id="1392771453">
      <w:bodyDiv w:val="1"/>
      <w:marLeft w:val="0"/>
      <w:marRight w:val="0"/>
      <w:marTop w:val="0"/>
      <w:marBottom w:val="0"/>
      <w:divBdr>
        <w:top w:val="none" w:sz="0" w:space="0" w:color="auto"/>
        <w:left w:val="none" w:sz="0" w:space="0" w:color="auto"/>
        <w:bottom w:val="none" w:sz="0" w:space="0" w:color="auto"/>
        <w:right w:val="none" w:sz="0" w:space="0" w:color="auto"/>
      </w:divBdr>
    </w:div>
    <w:div w:id="1395198337">
      <w:bodyDiv w:val="1"/>
      <w:marLeft w:val="0"/>
      <w:marRight w:val="0"/>
      <w:marTop w:val="0"/>
      <w:marBottom w:val="0"/>
      <w:divBdr>
        <w:top w:val="none" w:sz="0" w:space="0" w:color="auto"/>
        <w:left w:val="none" w:sz="0" w:space="0" w:color="auto"/>
        <w:bottom w:val="none" w:sz="0" w:space="0" w:color="auto"/>
        <w:right w:val="none" w:sz="0" w:space="0" w:color="auto"/>
      </w:divBdr>
    </w:div>
    <w:div w:id="1430464106">
      <w:bodyDiv w:val="1"/>
      <w:marLeft w:val="0"/>
      <w:marRight w:val="0"/>
      <w:marTop w:val="0"/>
      <w:marBottom w:val="0"/>
      <w:divBdr>
        <w:top w:val="none" w:sz="0" w:space="0" w:color="auto"/>
        <w:left w:val="none" w:sz="0" w:space="0" w:color="auto"/>
        <w:bottom w:val="none" w:sz="0" w:space="0" w:color="auto"/>
        <w:right w:val="none" w:sz="0" w:space="0" w:color="auto"/>
      </w:divBdr>
    </w:div>
    <w:div w:id="1463958395">
      <w:bodyDiv w:val="1"/>
      <w:marLeft w:val="0"/>
      <w:marRight w:val="0"/>
      <w:marTop w:val="0"/>
      <w:marBottom w:val="0"/>
      <w:divBdr>
        <w:top w:val="none" w:sz="0" w:space="0" w:color="auto"/>
        <w:left w:val="none" w:sz="0" w:space="0" w:color="auto"/>
        <w:bottom w:val="none" w:sz="0" w:space="0" w:color="auto"/>
        <w:right w:val="none" w:sz="0" w:space="0" w:color="auto"/>
      </w:divBdr>
    </w:div>
    <w:div w:id="1547567274">
      <w:bodyDiv w:val="1"/>
      <w:marLeft w:val="0"/>
      <w:marRight w:val="0"/>
      <w:marTop w:val="0"/>
      <w:marBottom w:val="0"/>
      <w:divBdr>
        <w:top w:val="none" w:sz="0" w:space="0" w:color="auto"/>
        <w:left w:val="none" w:sz="0" w:space="0" w:color="auto"/>
        <w:bottom w:val="none" w:sz="0" w:space="0" w:color="auto"/>
        <w:right w:val="none" w:sz="0" w:space="0" w:color="auto"/>
      </w:divBdr>
    </w:div>
    <w:div w:id="1608851255">
      <w:bodyDiv w:val="1"/>
      <w:marLeft w:val="0"/>
      <w:marRight w:val="0"/>
      <w:marTop w:val="0"/>
      <w:marBottom w:val="0"/>
      <w:divBdr>
        <w:top w:val="none" w:sz="0" w:space="0" w:color="auto"/>
        <w:left w:val="none" w:sz="0" w:space="0" w:color="auto"/>
        <w:bottom w:val="none" w:sz="0" w:space="0" w:color="auto"/>
        <w:right w:val="none" w:sz="0" w:space="0" w:color="auto"/>
      </w:divBdr>
    </w:div>
    <w:div w:id="1791238356">
      <w:bodyDiv w:val="1"/>
      <w:marLeft w:val="0"/>
      <w:marRight w:val="0"/>
      <w:marTop w:val="0"/>
      <w:marBottom w:val="0"/>
      <w:divBdr>
        <w:top w:val="none" w:sz="0" w:space="0" w:color="auto"/>
        <w:left w:val="none" w:sz="0" w:space="0" w:color="auto"/>
        <w:bottom w:val="none" w:sz="0" w:space="0" w:color="auto"/>
        <w:right w:val="none" w:sz="0" w:space="0" w:color="auto"/>
      </w:divBdr>
    </w:div>
    <w:div w:id="1924292595">
      <w:bodyDiv w:val="1"/>
      <w:marLeft w:val="0"/>
      <w:marRight w:val="0"/>
      <w:marTop w:val="0"/>
      <w:marBottom w:val="0"/>
      <w:divBdr>
        <w:top w:val="none" w:sz="0" w:space="0" w:color="auto"/>
        <w:left w:val="none" w:sz="0" w:space="0" w:color="auto"/>
        <w:bottom w:val="none" w:sz="0" w:space="0" w:color="auto"/>
        <w:right w:val="none" w:sz="0" w:space="0" w:color="auto"/>
      </w:divBdr>
    </w:div>
    <w:div w:id="1956515767">
      <w:bodyDiv w:val="1"/>
      <w:marLeft w:val="0"/>
      <w:marRight w:val="0"/>
      <w:marTop w:val="0"/>
      <w:marBottom w:val="0"/>
      <w:divBdr>
        <w:top w:val="none" w:sz="0" w:space="0" w:color="auto"/>
        <w:left w:val="none" w:sz="0" w:space="0" w:color="auto"/>
        <w:bottom w:val="none" w:sz="0" w:space="0" w:color="auto"/>
        <w:right w:val="none" w:sz="0" w:space="0" w:color="auto"/>
      </w:divBdr>
    </w:div>
    <w:div w:id="2032296647">
      <w:bodyDiv w:val="1"/>
      <w:marLeft w:val="0"/>
      <w:marRight w:val="0"/>
      <w:marTop w:val="0"/>
      <w:marBottom w:val="0"/>
      <w:divBdr>
        <w:top w:val="none" w:sz="0" w:space="0" w:color="auto"/>
        <w:left w:val="none" w:sz="0" w:space="0" w:color="auto"/>
        <w:bottom w:val="none" w:sz="0" w:space="0" w:color="auto"/>
        <w:right w:val="none" w:sz="0" w:space="0" w:color="auto"/>
      </w:divBdr>
    </w:div>
    <w:div w:id="2067870522">
      <w:bodyDiv w:val="1"/>
      <w:marLeft w:val="0"/>
      <w:marRight w:val="0"/>
      <w:marTop w:val="0"/>
      <w:marBottom w:val="0"/>
      <w:divBdr>
        <w:top w:val="none" w:sz="0" w:space="0" w:color="auto"/>
        <w:left w:val="none" w:sz="0" w:space="0" w:color="auto"/>
        <w:bottom w:val="none" w:sz="0" w:space="0" w:color="auto"/>
        <w:right w:val="none" w:sz="0" w:space="0" w:color="auto"/>
      </w:divBdr>
    </w:div>
    <w:div w:id="20853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5C26A-BD21-4921-A645-E6CDC276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2019-04-01T18:59:00Z</dcterms:created>
  <dcterms:modified xsi:type="dcterms:W3CDTF">2019-04-01T18:59:00Z</dcterms:modified>
</cp:coreProperties>
</file>