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D7669" w14:textId="77777777" w:rsidR="003F0D9A" w:rsidRPr="00616403" w:rsidRDefault="003F0D9A" w:rsidP="003F0D9A">
      <w:pPr>
        <w:spacing w:line="360" w:lineRule="auto"/>
        <w:jc w:val="center"/>
        <w:rPr>
          <w:b/>
          <w:caps/>
          <w:sz w:val="36"/>
          <w:szCs w:val="36"/>
        </w:rPr>
      </w:pPr>
      <w:bookmarkStart w:id="0" w:name="_GoBack"/>
      <w:bookmarkEnd w:id="0"/>
    </w:p>
    <w:p w14:paraId="6704848A" w14:textId="77777777" w:rsidR="003F0D9A" w:rsidRPr="00AD13D1" w:rsidRDefault="003F0D9A" w:rsidP="003F0D9A">
      <w:pPr>
        <w:spacing w:line="360" w:lineRule="auto"/>
        <w:jc w:val="center"/>
        <w:rPr>
          <w:b/>
          <w:caps/>
          <w:sz w:val="36"/>
          <w:szCs w:val="36"/>
          <w:highlight w:val="yellow"/>
        </w:rPr>
      </w:pPr>
      <w:r w:rsidRPr="00FE33C2">
        <w:rPr>
          <w:b/>
          <w:sz w:val="36"/>
          <w:szCs w:val="36"/>
        </w:rPr>
        <w:t xml:space="preserve">Supporting Statement for Collecting Data on </w:t>
      </w:r>
      <w:r>
        <w:rPr>
          <w:b/>
          <w:sz w:val="36"/>
          <w:szCs w:val="36"/>
        </w:rPr>
        <w:br/>
        <w:t>U.S. Small Business Administration</w:t>
      </w:r>
      <w:r>
        <w:rPr>
          <w:b/>
          <w:sz w:val="36"/>
          <w:szCs w:val="36"/>
        </w:rPr>
        <w:br/>
      </w:r>
      <w:r w:rsidRPr="00FE33C2">
        <w:rPr>
          <w:b/>
          <w:sz w:val="36"/>
          <w:szCs w:val="36"/>
        </w:rPr>
        <w:t xml:space="preserve">Women’s Business Center </w:t>
      </w:r>
      <w:r>
        <w:rPr>
          <w:b/>
          <w:sz w:val="36"/>
          <w:szCs w:val="36"/>
        </w:rPr>
        <w:t>Client Outcome Survey</w:t>
      </w:r>
    </w:p>
    <w:p w14:paraId="335D9FA4" w14:textId="77777777" w:rsidR="003F0D9A" w:rsidRPr="00AD13D1" w:rsidRDefault="003F0D9A" w:rsidP="003F0D9A">
      <w:pPr>
        <w:spacing w:line="360" w:lineRule="auto"/>
        <w:jc w:val="center"/>
        <w:rPr>
          <w:b/>
          <w:sz w:val="36"/>
          <w:szCs w:val="36"/>
          <w:highlight w:val="yellow"/>
        </w:rPr>
      </w:pPr>
      <w:r w:rsidRPr="00FE33C2">
        <w:rPr>
          <w:b/>
          <w:sz w:val="36"/>
          <w:szCs w:val="36"/>
        </w:rPr>
        <w:t xml:space="preserve">Part A </w:t>
      </w:r>
    </w:p>
    <w:p w14:paraId="29C21392" w14:textId="77777777" w:rsidR="003F0D9A" w:rsidRPr="00AD13D1" w:rsidRDefault="003F0D9A" w:rsidP="003F0D9A">
      <w:pPr>
        <w:spacing w:line="360" w:lineRule="auto"/>
        <w:jc w:val="center"/>
        <w:rPr>
          <w:b/>
          <w:sz w:val="36"/>
          <w:szCs w:val="36"/>
          <w:highlight w:val="yellow"/>
        </w:rPr>
      </w:pPr>
    </w:p>
    <w:p w14:paraId="15759C56" w14:textId="77777777" w:rsidR="003F0D9A" w:rsidRPr="00AD13D1" w:rsidRDefault="003F0D9A" w:rsidP="003F0D9A">
      <w:pPr>
        <w:spacing w:line="320" w:lineRule="atLeast"/>
        <w:jc w:val="center"/>
        <w:rPr>
          <w:szCs w:val="24"/>
          <w:highlight w:val="yellow"/>
        </w:rPr>
      </w:pPr>
    </w:p>
    <w:p w14:paraId="5BFB4FFB" w14:textId="77777777" w:rsidR="003F0D9A" w:rsidRPr="00AD13D1" w:rsidRDefault="003F0D9A" w:rsidP="003F0D9A">
      <w:pPr>
        <w:spacing w:line="320" w:lineRule="atLeast"/>
        <w:jc w:val="center"/>
        <w:rPr>
          <w:szCs w:val="24"/>
          <w:highlight w:val="yellow"/>
        </w:rPr>
      </w:pPr>
    </w:p>
    <w:p w14:paraId="533827A0" w14:textId="77777777" w:rsidR="003F0D9A" w:rsidRPr="00AD13D1" w:rsidRDefault="003F0D9A" w:rsidP="003F0D9A">
      <w:pPr>
        <w:spacing w:line="240" w:lineRule="auto"/>
        <w:jc w:val="center"/>
        <w:rPr>
          <w:sz w:val="32"/>
          <w:szCs w:val="36"/>
          <w:highlight w:val="yellow"/>
        </w:rPr>
        <w:sectPr w:rsidR="003F0D9A" w:rsidRPr="00AD13D1" w:rsidSect="000D618D">
          <w:footerReference w:type="first" r:id="rId11"/>
          <w:pgSz w:w="12240" w:h="15840"/>
          <w:pgMar w:top="1440" w:right="1440" w:bottom="1440" w:left="1440" w:header="720" w:footer="720" w:gutter="0"/>
          <w:pgNumType w:fmt="lowerRoman" w:start="1"/>
          <w:cols w:space="720"/>
          <w:titlePg/>
          <w:docGrid w:linePitch="360"/>
        </w:sectPr>
      </w:pPr>
      <w:r w:rsidRPr="00331424" w:rsidDel="00331424">
        <w:rPr>
          <w:sz w:val="32"/>
          <w:szCs w:val="36"/>
        </w:rPr>
        <w:t xml:space="preserve"> </w:t>
      </w:r>
    </w:p>
    <w:p w14:paraId="2C54FDFE" w14:textId="77777777" w:rsidR="003F0D9A" w:rsidRPr="003F76B1" w:rsidRDefault="003F0D9A" w:rsidP="003F0D9A">
      <w:pPr>
        <w:pStyle w:val="TC-TableofContentsHeading"/>
        <w:spacing w:after="0"/>
        <w:ind w:left="0"/>
        <w:jc w:val="left"/>
        <w:rPr>
          <w:rFonts w:ascii="Times New Roman" w:hAnsi="Times New Roman"/>
          <w:noProof/>
        </w:rPr>
      </w:pPr>
      <w:bookmarkStart w:id="1" w:name="_Toc454266198"/>
      <w:bookmarkStart w:id="2" w:name="_Toc5007106"/>
      <w:bookmarkStart w:id="3" w:name="_Toc339621277"/>
      <w:bookmarkStart w:id="4" w:name="_Toc339617093"/>
      <w:bookmarkStart w:id="5" w:name="_Toc339616922"/>
      <w:bookmarkEnd w:id="1"/>
      <w:r w:rsidRPr="003F76B1">
        <w:rPr>
          <w:rFonts w:ascii="Times New Roman" w:hAnsi="Times New Roman"/>
        </w:rPr>
        <w:lastRenderedPageBreak/>
        <w:t>Table of Contents</w:t>
      </w:r>
      <w:bookmarkEnd w:id="2"/>
      <w:r w:rsidRPr="003F76B1">
        <w:rPr>
          <w:rFonts w:ascii="Times New Roman" w:hAnsi="Times New Roman"/>
          <w:szCs w:val="24"/>
          <w:u w:val="single"/>
        </w:rPr>
        <w:fldChar w:fldCharType="begin"/>
      </w:r>
      <w:r w:rsidRPr="003F76B1">
        <w:rPr>
          <w:rFonts w:ascii="Times New Roman" w:hAnsi="Times New Roman"/>
          <w:szCs w:val="24"/>
          <w:u w:val="single"/>
        </w:rPr>
        <w:instrText xml:space="preserve"> TOC \o "1-3" \h \z \u </w:instrText>
      </w:r>
      <w:r w:rsidRPr="003F76B1">
        <w:rPr>
          <w:rFonts w:ascii="Times New Roman" w:hAnsi="Times New Roman"/>
          <w:szCs w:val="24"/>
          <w:u w:val="single"/>
        </w:rPr>
        <w:fldChar w:fldCharType="separate"/>
      </w:r>
    </w:p>
    <w:p w14:paraId="53A0BD15" w14:textId="77777777" w:rsidR="003F0D9A" w:rsidRPr="0000102F" w:rsidRDefault="003F0D9A" w:rsidP="003F0D9A">
      <w:pPr>
        <w:pStyle w:val="TC-TableofContentsHeading"/>
        <w:spacing w:after="0"/>
        <w:ind w:left="0"/>
        <w:jc w:val="left"/>
        <w:rPr>
          <w:rFonts w:ascii="Times New Roman" w:hAnsi="Times New Roman"/>
          <w:noProof/>
        </w:rPr>
      </w:pPr>
    </w:p>
    <w:p w14:paraId="5882B73A"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br/>
      </w:r>
    </w:p>
    <w:p w14:paraId="29BC1BCA"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b/>
          <w:noProof/>
          <w:szCs w:val="24"/>
        </w:rPr>
        <w:t>Part A: Justification</w:t>
      </w:r>
      <w:r w:rsidRPr="0000102F">
        <w:rPr>
          <w:rFonts w:eastAsiaTheme="minorEastAsia"/>
          <w:noProof/>
          <w:szCs w:val="24"/>
        </w:rPr>
        <w:tab/>
        <w:t>1</w:t>
      </w:r>
    </w:p>
    <w:p w14:paraId="3082E78E" w14:textId="77777777" w:rsidR="003F0D9A" w:rsidRPr="0000102F" w:rsidRDefault="003F0D9A" w:rsidP="003F0D9A">
      <w:pPr>
        <w:pStyle w:val="TOC1"/>
        <w:spacing w:line="240" w:lineRule="auto"/>
        <w:ind w:left="1152" w:hanging="1440"/>
        <w:rPr>
          <w:rFonts w:eastAsiaTheme="minorEastAsia"/>
          <w:noProof/>
          <w:szCs w:val="24"/>
        </w:rPr>
      </w:pPr>
    </w:p>
    <w:p w14:paraId="28F9FDE4"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A.1</w:t>
      </w:r>
      <w:r w:rsidRPr="0000102F">
        <w:rPr>
          <w:rFonts w:eastAsiaTheme="minorEastAsia"/>
          <w:noProof/>
          <w:szCs w:val="24"/>
        </w:rPr>
        <w:tab/>
        <w:t>Circumstances That Make the Collection of Information Necessary</w:t>
      </w:r>
      <w:r w:rsidRPr="0000102F">
        <w:rPr>
          <w:rFonts w:eastAsiaTheme="minorEastAsia"/>
          <w:noProof/>
          <w:szCs w:val="24"/>
        </w:rPr>
        <w:tab/>
        <w:t>1</w:t>
      </w:r>
    </w:p>
    <w:p w14:paraId="198DDC5D"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A.2</w:t>
      </w:r>
      <w:r w:rsidRPr="0000102F">
        <w:rPr>
          <w:rFonts w:eastAsiaTheme="minorEastAsia"/>
          <w:noProof/>
          <w:szCs w:val="24"/>
        </w:rPr>
        <w:tab/>
        <w:t>Purpose and Use of the Information Collected</w:t>
      </w:r>
      <w:r w:rsidRPr="0000102F">
        <w:rPr>
          <w:rFonts w:eastAsiaTheme="minorEastAsia"/>
          <w:noProof/>
          <w:szCs w:val="24"/>
        </w:rPr>
        <w:tab/>
        <w:t>2</w:t>
      </w:r>
    </w:p>
    <w:p w14:paraId="724B88AA"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 xml:space="preserve">A.3 </w:t>
      </w:r>
      <w:r w:rsidRPr="0000102F">
        <w:rPr>
          <w:rFonts w:eastAsiaTheme="minorEastAsia"/>
          <w:noProof/>
          <w:szCs w:val="24"/>
        </w:rPr>
        <w:tab/>
        <w:t>Use of Information Technology and Burden Reduction..</w:t>
      </w:r>
      <w:r w:rsidRPr="0000102F">
        <w:rPr>
          <w:rFonts w:eastAsiaTheme="minorEastAsia"/>
          <w:noProof/>
          <w:szCs w:val="24"/>
        </w:rPr>
        <w:tab/>
        <w:t>2</w:t>
      </w:r>
    </w:p>
    <w:p w14:paraId="56C6DA64"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 xml:space="preserve">A.4 </w:t>
      </w:r>
      <w:r w:rsidRPr="0000102F">
        <w:rPr>
          <w:rFonts w:eastAsiaTheme="minorEastAsia"/>
          <w:noProof/>
          <w:szCs w:val="24"/>
        </w:rPr>
        <w:tab/>
        <w:t>Efforts to Identify Duplication and Use of Similar Information.</w:t>
      </w:r>
      <w:r w:rsidRPr="0000102F">
        <w:rPr>
          <w:rFonts w:eastAsiaTheme="minorEastAsia"/>
          <w:noProof/>
          <w:szCs w:val="24"/>
        </w:rPr>
        <w:tab/>
        <w:t>3</w:t>
      </w:r>
    </w:p>
    <w:p w14:paraId="25B51941"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 xml:space="preserve">A.5 </w:t>
      </w:r>
      <w:r w:rsidRPr="0000102F">
        <w:rPr>
          <w:rFonts w:eastAsiaTheme="minorEastAsia"/>
          <w:noProof/>
          <w:szCs w:val="24"/>
        </w:rPr>
        <w:tab/>
        <w:t>Impact on Small Businesses or Other Small Entities.</w:t>
      </w:r>
      <w:r w:rsidRPr="0000102F">
        <w:rPr>
          <w:rFonts w:eastAsiaTheme="minorEastAsia"/>
          <w:noProof/>
          <w:szCs w:val="24"/>
        </w:rPr>
        <w:tab/>
        <w:t>3</w:t>
      </w:r>
    </w:p>
    <w:p w14:paraId="2F968DCF"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A.6</w:t>
      </w:r>
      <w:r w:rsidRPr="0000102F">
        <w:rPr>
          <w:rFonts w:eastAsiaTheme="minorEastAsia"/>
          <w:noProof/>
          <w:szCs w:val="24"/>
        </w:rPr>
        <w:tab/>
        <w:t>Consequence of Collecting the Information Less Frequently.</w:t>
      </w:r>
      <w:r w:rsidRPr="0000102F">
        <w:rPr>
          <w:rFonts w:eastAsiaTheme="minorEastAsia"/>
          <w:noProof/>
          <w:szCs w:val="24"/>
        </w:rPr>
        <w:tab/>
        <w:t>4</w:t>
      </w:r>
    </w:p>
    <w:p w14:paraId="3DCB04B5"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A.7</w:t>
      </w:r>
      <w:r w:rsidRPr="0000102F">
        <w:rPr>
          <w:rFonts w:eastAsiaTheme="minorEastAsia"/>
          <w:noProof/>
          <w:szCs w:val="24"/>
        </w:rPr>
        <w:tab/>
        <w:t>Special Circumstances Relating to the Guidelines of 5 CFR 1320.</w:t>
      </w:r>
      <w:r w:rsidRPr="0000102F">
        <w:rPr>
          <w:rFonts w:eastAsiaTheme="minorEastAsia"/>
          <w:noProof/>
          <w:szCs w:val="24"/>
        </w:rPr>
        <w:tab/>
        <w:t>4</w:t>
      </w:r>
    </w:p>
    <w:p w14:paraId="30806AAC"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A.8</w:t>
      </w:r>
      <w:r w:rsidRPr="0000102F">
        <w:rPr>
          <w:rFonts w:eastAsiaTheme="minorEastAsia"/>
          <w:noProof/>
          <w:szCs w:val="24"/>
        </w:rPr>
        <w:tab/>
        <w:t>Comments in Response to Federal Register Notice and Efforts to Consult Outside Agency</w:t>
      </w:r>
      <w:r w:rsidRPr="0000102F">
        <w:rPr>
          <w:rFonts w:eastAsiaTheme="minorEastAsia"/>
          <w:noProof/>
          <w:szCs w:val="24"/>
        </w:rPr>
        <w:tab/>
        <w:t>5</w:t>
      </w:r>
    </w:p>
    <w:p w14:paraId="498916EF"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A.9</w:t>
      </w:r>
      <w:r w:rsidRPr="0000102F">
        <w:rPr>
          <w:rFonts w:eastAsiaTheme="minorEastAsia"/>
          <w:noProof/>
          <w:szCs w:val="24"/>
        </w:rPr>
        <w:tab/>
        <w:t>Explanation of Any Payment or Gift to Respondents</w:t>
      </w:r>
      <w:r w:rsidRPr="0000102F">
        <w:rPr>
          <w:rFonts w:eastAsiaTheme="minorEastAsia"/>
          <w:noProof/>
          <w:szCs w:val="24"/>
        </w:rPr>
        <w:tab/>
        <w:t>6</w:t>
      </w:r>
    </w:p>
    <w:p w14:paraId="2B41AF7C"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A.10</w:t>
      </w:r>
      <w:r w:rsidRPr="0000102F">
        <w:rPr>
          <w:rFonts w:eastAsiaTheme="minorEastAsia"/>
          <w:noProof/>
          <w:szCs w:val="24"/>
        </w:rPr>
        <w:tab/>
        <w:t>Assurance of Confidentiality Provided to Respondents.</w:t>
      </w:r>
      <w:r w:rsidRPr="0000102F">
        <w:rPr>
          <w:rFonts w:eastAsiaTheme="minorEastAsia"/>
          <w:noProof/>
          <w:szCs w:val="24"/>
        </w:rPr>
        <w:tab/>
        <w:t>6</w:t>
      </w:r>
    </w:p>
    <w:p w14:paraId="11F5E7AA"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A.11</w:t>
      </w:r>
      <w:r w:rsidRPr="0000102F">
        <w:rPr>
          <w:rFonts w:eastAsiaTheme="minorEastAsia"/>
          <w:noProof/>
          <w:szCs w:val="24"/>
        </w:rPr>
        <w:tab/>
        <w:t>Justification for Sensitive Questions</w:t>
      </w:r>
      <w:r w:rsidRPr="0000102F">
        <w:rPr>
          <w:rFonts w:eastAsiaTheme="minorEastAsia"/>
          <w:noProof/>
          <w:szCs w:val="24"/>
        </w:rPr>
        <w:tab/>
        <w:t>6</w:t>
      </w:r>
    </w:p>
    <w:p w14:paraId="21C52067"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A.12</w:t>
      </w:r>
      <w:r w:rsidRPr="0000102F">
        <w:rPr>
          <w:rFonts w:eastAsiaTheme="minorEastAsia"/>
          <w:noProof/>
          <w:szCs w:val="24"/>
        </w:rPr>
        <w:tab/>
        <w:t>Estimates of Annualized Burden Hours and Costs</w:t>
      </w:r>
      <w:r w:rsidRPr="0000102F">
        <w:rPr>
          <w:rFonts w:eastAsiaTheme="minorEastAsia"/>
          <w:noProof/>
          <w:szCs w:val="24"/>
        </w:rPr>
        <w:tab/>
        <w:t>7</w:t>
      </w:r>
    </w:p>
    <w:p w14:paraId="2278D960"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A.13</w:t>
      </w:r>
      <w:r w:rsidRPr="0000102F">
        <w:rPr>
          <w:rFonts w:eastAsiaTheme="minorEastAsia"/>
          <w:noProof/>
          <w:szCs w:val="24"/>
        </w:rPr>
        <w:tab/>
        <w:t>Estimates of Other Total Annual Cost Burden to Respondents and Record Keepers .</w:t>
      </w:r>
      <w:r w:rsidRPr="0000102F">
        <w:rPr>
          <w:rFonts w:eastAsiaTheme="minorEastAsia"/>
          <w:noProof/>
          <w:szCs w:val="24"/>
        </w:rPr>
        <w:tab/>
        <w:t>9</w:t>
      </w:r>
    </w:p>
    <w:p w14:paraId="1137F612"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A.14</w:t>
      </w:r>
      <w:r w:rsidRPr="0000102F">
        <w:rPr>
          <w:rFonts w:eastAsiaTheme="minorEastAsia"/>
          <w:noProof/>
          <w:szCs w:val="24"/>
        </w:rPr>
        <w:tab/>
        <w:t>Annualized Cost to the Federal Government..</w:t>
      </w:r>
      <w:r w:rsidRPr="0000102F">
        <w:rPr>
          <w:rFonts w:eastAsiaTheme="minorEastAsia"/>
          <w:noProof/>
          <w:szCs w:val="24"/>
        </w:rPr>
        <w:tab/>
        <w:t>9</w:t>
      </w:r>
    </w:p>
    <w:p w14:paraId="2AE7BAE0"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A.15</w:t>
      </w:r>
      <w:r w:rsidRPr="0000102F">
        <w:rPr>
          <w:rFonts w:eastAsiaTheme="minorEastAsia"/>
          <w:noProof/>
          <w:szCs w:val="24"/>
        </w:rPr>
        <w:tab/>
        <w:t>Explanation for Program Changes or Adjustments.</w:t>
      </w:r>
      <w:r w:rsidRPr="0000102F">
        <w:rPr>
          <w:rFonts w:eastAsiaTheme="minorEastAsia"/>
          <w:noProof/>
          <w:szCs w:val="24"/>
        </w:rPr>
        <w:tab/>
        <w:t>1</w:t>
      </w:r>
      <w:r>
        <w:rPr>
          <w:rFonts w:eastAsiaTheme="minorEastAsia"/>
          <w:noProof/>
          <w:szCs w:val="24"/>
        </w:rPr>
        <w:t>0</w:t>
      </w:r>
    </w:p>
    <w:p w14:paraId="16F8EEE8"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A.16</w:t>
      </w:r>
      <w:r w:rsidRPr="0000102F">
        <w:rPr>
          <w:rFonts w:eastAsiaTheme="minorEastAsia"/>
          <w:noProof/>
          <w:szCs w:val="24"/>
        </w:rPr>
        <w:tab/>
        <w:t>Plans for Tabulation and Publication and Project Time Schedule.</w:t>
      </w:r>
      <w:r w:rsidRPr="0000102F">
        <w:rPr>
          <w:rFonts w:eastAsiaTheme="minorEastAsia"/>
          <w:noProof/>
          <w:szCs w:val="24"/>
        </w:rPr>
        <w:tab/>
        <w:t>1</w:t>
      </w:r>
      <w:r>
        <w:rPr>
          <w:rFonts w:eastAsiaTheme="minorEastAsia"/>
          <w:noProof/>
          <w:szCs w:val="24"/>
        </w:rPr>
        <w:t>0</w:t>
      </w:r>
    </w:p>
    <w:p w14:paraId="66F1F15A"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A.17</w:t>
      </w:r>
      <w:r w:rsidRPr="0000102F">
        <w:rPr>
          <w:rFonts w:eastAsiaTheme="minorEastAsia"/>
          <w:noProof/>
          <w:szCs w:val="24"/>
        </w:rPr>
        <w:tab/>
        <w:t>Reason(s) Display of OMB Expiration Date is Inappropriate.</w:t>
      </w:r>
      <w:r w:rsidRPr="0000102F">
        <w:rPr>
          <w:rFonts w:eastAsiaTheme="minorEastAsia"/>
          <w:noProof/>
          <w:szCs w:val="24"/>
        </w:rPr>
        <w:tab/>
        <w:t>1</w:t>
      </w:r>
      <w:r>
        <w:rPr>
          <w:rFonts w:eastAsiaTheme="minorEastAsia"/>
          <w:noProof/>
          <w:szCs w:val="24"/>
        </w:rPr>
        <w:t>0</w:t>
      </w:r>
    </w:p>
    <w:p w14:paraId="6AC4F6F0" w14:textId="77777777" w:rsidR="003F0D9A" w:rsidRPr="0000102F" w:rsidRDefault="003F0D9A" w:rsidP="003F0D9A">
      <w:pPr>
        <w:pStyle w:val="TOC1"/>
        <w:spacing w:line="240" w:lineRule="auto"/>
        <w:ind w:left="1152"/>
        <w:rPr>
          <w:rFonts w:eastAsiaTheme="minorEastAsia"/>
          <w:noProof/>
          <w:szCs w:val="24"/>
        </w:rPr>
      </w:pPr>
      <w:r w:rsidRPr="0000102F">
        <w:rPr>
          <w:rFonts w:eastAsiaTheme="minorEastAsia"/>
          <w:noProof/>
          <w:szCs w:val="24"/>
        </w:rPr>
        <w:t>A.18</w:t>
      </w:r>
      <w:r w:rsidRPr="0000102F">
        <w:rPr>
          <w:rFonts w:eastAsiaTheme="minorEastAsia"/>
          <w:noProof/>
          <w:szCs w:val="24"/>
        </w:rPr>
        <w:tab/>
        <w:t>Exceptions to Certification for Paperwork Reduction Act Submission.</w:t>
      </w:r>
      <w:r w:rsidRPr="0000102F">
        <w:rPr>
          <w:rFonts w:eastAsiaTheme="minorEastAsia"/>
          <w:noProof/>
          <w:szCs w:val="24"/>
        </w:rPr>
        <w:tab/>
        <w:t>1</w:t>
      </w:r>
      <w:r>
        <w:rPr>
          <w:rFonts w:eastAsiaTheme="minorEastAsia"/>
          <w:noProof/>
          <w:szCs w:val="24"/>
        </w:rPr>
        <w:t>0</w:t>
      </w:r>
    </w:p>
    <w:p w14:paraId="21424EF3" w14:textId="77777777" w:rsidR="003F0D9A" w:rsidRPr="0000102F" w:rsidRDefault="003F0D9A" w:rsidP="003F0D9A">
      <w:pPr>
        <w:pStyle w:val="TOC1"/>
        <w:spacing w:line="240" w:lineRule="auto"/>
        <w:ind w:left="1152"/>
        <w:rPr>
          <w:rFonts w:eastAsiaTheme="minorEastAsia"/>
          <w:noProof/>
          <w:szCs w:val="24"/>
        </w:rPr>
      </w:pPr>
    </w:p>
    <w:p w14:paraId="07DB7A33" w14:textId="77777777" w:rsidR="003F0D9A" w:rsidRPr="000424B2" w:rsidRDefault="003F0D9A" w:rsidP="003F0D9A">
      <w:pPr>
        <w:rPr>
          <w:b/>
        </w:rPr>
      </w:pPr>
      <w:r w:rsidRPr="003F76B1">
        <w:rPr>
          <w:b/>
          <w:bCs/>
          <w:szCs w:val="24"/>
        </w:rPr>
        <w:fldChar w:fldCharType="end"/>
      </w:r>
      <w:r w:rsidRPr="000424B2">
        <w:fldChar w:fldCharType="begin"/>
      </w:r>
      <w:r w:rsidRPr="000424B2">
        <w:instrText xml:space="preserve"> TOC \o "1-3" \h \z \u </w:instrText>
      </w:r>
      <w:r w:rsidRPr="000424B2">
        <w:fldChar w:fldCharType="separate"/>
      </w:r>
      <w:r w:rsidRPr="000424B2">
        <w:rPr>
          <w:b/>
        </w:rPr>
        <w:t xml:space="preserve">Part </w:t>
      </w:r>
      <w:hyperlink r:id="rId12" w:anchor="_Toc339621302" w:history="1">
        <w:r w:rsidRPr="000424B2">
          <w:rPr>
            <w:rStyle w:val="Hyperlink"/>
            <w:b/>
          </w:rPr>
          <w:t>B.</w:t>
        </w:r>
        <w:r w:rsidRPr="000424B2">
          <w:rPr>
            <w:rStyle w:val="Hyperlink"/>
          </w:rPr>
          <w:tab/>
        </w:r>
        <w:r w:rsidRPr="000424B2">
          <w:rPr>
            <w:rStyle w:val="Hyperlink"/>
            <w:b/>
          </w:rPr>
          <w:t>Collections of Information Employing Statistical Methods</w:t>
        </w:r>
        <w:r w:rsidRPr="000424B2">
          <w:rPr>
            <w:rStyle w:val="Hyperlink"/>
          </w:rPr>
          <w:t>……</w:t>
        </w:r>
      </w:hyperlink>
      <w:r>
        <w:rPr>
          <w:rStyle w:val="Hyperlink"/>
        </w:rPr>
        <w:t>..11</w:t>
      </w:r>
    </w:p>
    <w:p w14:paraId="09EBB9AB" w14:textId="77777777" w:rsidR="003F0D9A" w:rsidRPr="000424B2" w:rsidRDefault="003F0D9A" w:rsidP="003F0D9A">
      <w:pPr>
        <w:tabs>
          <w:tab w:val="left" w:pos="1080"/>
          <w:tab w:val="left" w:pos="1620"/>
          <w:tab w:val="right" w:leader="dot" w:pos="8190"/>
        </w:tabs>
        <w:spacing w:line="240" w:lineRule="auto"/>
        <w:ind w:left="1080" w:hanging="1080"/>
      </w:pPr>
      <w:r w:rsidRPr="000424B2">
        <w:t>B.1</w:t>
      </w:r>
      <w:r w:rsidRPr="000424B2">
        <w:tab/>
        <w:t>Respondent Universe and Sampling Methods</w:t>
      </w:r>
      <w:r w:rsidRPr="000424B2">
        <w:tab/>
        <w:t>1</w:t>
      </w:r>
      <w:r>
        <w:t>1</w:t>
      </w:r>
    </w:p>
    <w:p w14:paraId="333E7F02" w14:textId="77777777" w:rsidR="003F0D9A" w:rsidRPr="000424B2" w:rsidRDefault="003F0D9A" w:rsidP="003F0D9A">
      <w:pPr>
        <w:tabs>
          <w:tab w:val="left" w:pos="1080"/>
          <w:tab w:val="right" w:leader="dot" w:pos="8190"/>
        </w:tabs>
        <w:spacing w:line="240" w:lineRule="auto"/>
        <w:ind w:left="1080" w:hanging="1080"/>
      </w:pPr>
      <w:r w:rsidRPr="000424B2">
        <w:t>B.2</w:t>
      </w:r>
      <w:r w:rsidRPr="000424B2">
        <w:tab/>
        <w:t>Procedures for the Collection of Information</w:t>
      </w:r>
      <w:r w:rsidRPr="000424B2">
        <w:tab/>
      </w:r>
      <w:r>
        <w:t>12</w:t>
      </w:r>
    </w:p>
    <w:p w14:paraId="7F9B37CE" w14:textId="77777777" w:rsidR="003F0D9A" w:rsidRPr="000424B2" w:rsidRDefault="003F0D9A" w:rsidP="003F0D9A">
      <w:pPr>
        <w:tabs>
          <w:tab w:val="left" w:pos="1080"/>
          <w:tab w:val="right" w:leader="dot" w:pos="9360"/>
        </w:tabs>
        <w:spacing w:line="240" w:lineRule="auto"/>
        <w:ind w:left="1080" w:hanging="1080"/>
      </w:pPr>
      <w:r w:rsidRPr="000424B2">
        <w:t>B.3</w:t>
      </w:r>
      <w:r w:rsidRPr="000424B2">
        <w:tab/>
        <w:t xml:space="preserve">Methods to Maximize the Response Rates and to Deal with </w:t>
      </w:r>
    </w:p>
    <w:p w14:paraId="00B8D001" w14:textId="77777777" w:rsidR="003F0D9A" w:rsidRPr="000424B2" w:rsidRDefault="003F0D9A" w:rsidP="003F0D9A">
      <w:pPr>
        <w:tabs>
          <w:tab w:val="left" w:pos="1080"/>
          <w:tab w:val="right" w:leader="dot" w:pos="8190"/>
        </w:tabs>
        <w:spacing w:line="240" w:lineRule="auto"/>
        <w:ind w:left="1080" w:hanging="1080"/>
      </w:pPr>
      <w:r w:rsidRPr="000424B2">
        <w:tab/>
        <w:t>Non-Response</w:t>
      </w:r>
      <w:r w:rsidRPr="000424B2">
        <w:tab/>
        <w:t>1</w:t>
      </w:r>
      <w:r>
        <w:t>4</w:t>
      </w:r>
    </w:p>
    <w:p w14:paraId="4D1054B5" w14:textId="77777777" w:rsidR="003F0D9A" w:rsidRPr="000424B2" w:rsidRDefault="003F0D9A" w:rsidP="003F0D9A">
      <w:pPr>
        <w:tabs>
          <w:tab w:val="left" w:pos="1080"/>
          <w:tab w:val="right" w:leader="dot" w:pos="8190"/>
        </w:tabs>
        <w:spacing w:line="240" w:lineRule="auto"/>
        <w:ind w:left="1080" w:hanging="1080"/>
      </w:pPr>
      <w:r w:rsidRPr="000424B2">
        <w:t>B.4</w:t>
      </w:r>
      <w:r w:rsidRPr="000424B2">
        <w:tab/>
        <w:t>Test of Procedures or Methods to be Undertaken</w:t>
      </w:r>
      <w:r w:rsidRPr="000424B2">
        <w:tab/>
        <w:t>1</w:t>
      </w:r>
      <w:r>
        <w:t>5</w:t>
      </w:r>
    </w:p>
    <w:p w14:paraId="068E9341" w14:textId="77777777" w:rsidR="003F0D9A" w:rsidRPr="000424B2" w:rsidRDefault="003F0D9A" w:rsidP="003F0D9A">
      <w:pPr>
        <w:tabs>
          <w:tab w:val="left" w:pos="1080"/>
          <w:tab w:val="left" w:leader="dot" w:pos="7992"/>
          <w:tab w:val="right" w:leader="dot" w:pos="8640"/>
        </w:tabs>
        <w:spacing w:line="240" w:lineRule="auto"/>
        <w:ind w:left="1080" w:hanging="1080"/>
      </w:pPr>
      <w:r w:rsidRPr="000424B2">
        <w:t>B.5</w:t>
      </w:r>
      <w:r w:rsidRPr="000424B2">
        <w:tab/>
        <w:t>Individuals Consulted on Statistical Aspects and Individuals Collecting</w:t>
      </w:r>
      <w:r w:rsidRPr="000424B2">
        <w:br/>
        <w:t>and/or Analyzing Data</w:t>
      </w:r>
      <w:r w:rsidRPr="000424B2">
        <w:tab/>
      </w:r>
      <w:r w:rsidRPr="000424B2">
        <w:fldChar w:fldCharType="end"/>
      </w:r>
      <w:r w:rsidRPr="000424B2">
        <w:t>1</w:t>
      </w:r>
      <w:r>
        <w:t>6</w:t>
      </w:r>
    </w:p>
    <w:p w14:paraId="26B3C7FB" w14:textId="77777777" w:rsidR="003F0D9A" w:rsidRPr="00AD13D1" w:rsidRDefault="003F0D9A" w:rsidP="003F0D9A">
      <w:pPr>
        <w:tabs>
          <w:tab w:val="right" w:leader="dot" w:pos="9360"/>
        </w:tabs>
        <w:spacing w:line="240" w:lineRule="auto"/>
        <w:jc w:val="center"/>
        <w:rPr>
          <w:b/>
          <w:highlight w:val="yellow"/>
        </w:rPr>
      </w:pPr>
    </w:p>
    <w:p w14:paraId="5A0BB7D5" w14:textId="77777777" w:rsidR="003F0D9A" w:rsidRPr="00E31096" w:rsidRDefault="003F0D9A" w:rsidP="003F0D9A">
      <w:pPr>
        <w:rPr>
          <w:b/>
          <w:bCs/>
        </w:rPr>
      </w:pPr>
      <w:bookmarkStart w:id="6" w:name="_Toc282506022"/>
      <w:bookmarkStart w:id="7" w:name="_Toc339621280"/>
      <w:bookmarkEnd w:id="3"/>
      <w:bookmarkEnd w:id="4"/>
      <w:bookmarkEnd w:id="5"/>
      <w:r w:rsidRPr="00E31096">
        <w:rPr>
          <w:b/>
          <w:bCs/>
        </w:rPr>
        <w:t>Tables</w:t>
      </w:r>
    </w:p>
    <w:p w14:paraId="0E984371" w14:textId="77777777" w:rsidR="003F0D9A" w:rsidRDefault="003F0D9A" w:rsidP="003F0D9A">
      <w:pPr>
        <w:tabs>
          <w:tab w:val="left" w:pos="270"/>
          <w:tab w:val="left" w:leader="dot" w:pos="8100"/>
        </w:tabs>
        <w:spacing w:line="240" w:lineRule="auto"/>
        <w:rPr>
          <w:bCs/>
          <w:webHidden/>
        </w:rPr>
      </w:pPr>
      <w:r w:rsidRPr="00E31096">
        <w:rPr>
          <w:bCs/>
        </w:rPr>
        <w:t>Table 1.   Annualized Burden and Cost to Respondents</w:t>
      </w:r>
      <w:r w:rsidRPr="00E31096">
        <w:rPr>
          <w:bCs/>
        </w:rPr>
        <w:tab/>
      </w:r>
      <w:r>
        <w:rPr>
          <w:bCs/>
        </w:rPr>
        <w:t xml:space="preserve"> 8</w:t>
      </w:r>
    </w:p>
    <w:p w14:paraId="02601075" w14:textId="77777777" w:rsidR="003F0D9A" w:rsidRPr="00E31096" w:rsidRDefault="003F0D9A" w:rsidP="003F0D9A">
      <w:pPr>
        <w:tabs>
          <w:tab w:val="left" w:pos="270"/>
          <w:tab w:val="left" w:leader="dot" w:pos="8100"/>
        </w:tabs>
        <w:spacing w:line="240" w:lineRule="auto"/>
        <w:rPr>
          <w:bCs/>
          <w:webHidden/>
        </w:rPr>
      </w:pPr>
      <w:r w:rsidRPr="00E31096">
        <w:rPr>
          <w:bCs/>
        </w:rPr>
        <w:t xml:space="preserve">Table </w:t>
      </w:r>
      <w:r>
        <w:rPr>
          <w:bCs/>
        </w:rPr>
        <w:t>2</w:t>
      </w:r>
      <w:r w:rsidRPr="00E31096">
        <w:rPr>
          <w:bCs/>
        </w:rPr>
        <w:t xml:space="preserve">.   Annualized Burden and Cost to </w:t>
      </w:r>
      <w:r>
        <w:rPr>
          <w:bCs/>
        </w:rPr>
        <w:t>Federal Government</w:t>
      </w:r>
      <w:r w:rsidRPr="00E31096">
        <w:rPr>
          <w:bCs/>
        </w:rPr>
        <w:tab/>
      </w:r>
      <w:r>
        <w:rPr>
          <w:bCs/>
        </w:rPr>
        <w:t xml:space="preserve"> 9</w:t>
      </w:r>
    </w:p>
    <w:p w14:paraId="3A641A24" w14:textId="77777777" w:rsidR="003F0D9A" w:rsidRPr="004D79C8" w:rsidRDefault="003F0D9A" w:rsidP="003F0D9A">
      <w:pPr>
        <w:pStyle w:val="TOC1"/>
        <w:tabs>
          <w:tab w:val="clear" w:pos="8208"/>
          <w:tab w:val="left" w:leader="dot" w:pos="7560"/>
          <w:tab w:val="left" w:pos="8190"/>
        </w:tabs>
        <w:spacing w:line="240" w:lineRule="auto"/>
        <w:ind w:left="0" w:firstLine="0"/>
        <w:rPr>
          <w:rFonts w:eastAsiaTheme="minorEastAsia"/>
          <w:szCs w:val="24"/>
        </w:rPr>
      </w:pPr>
      <w:r w:rsidRPr="004D79C8">
        <w:rPr>
          <w:rFonts w:eastAsiaTheme="minorEastAsia"/>
          <w:szCs w:val="24"/>
        </w:rPr>
        <w:t xml:space="preserve">Table </w:t>
      </w:r>
      <w:r>
        <w:rPr>
          <w:rFonts w:eastAsiaTheme="minorEastAsia"/>
          <w:szCs w:val="24"/>
        </w:rPr>
        <w:t>3</w:t>
      </w:r>
      <w:r w:rsidRPr="004D79C8">
        <w:rPr>
          <w:rFonts w:eastAsiaTheme="minorEastAsia"/>
          <w:szCs w:val="24"/>
        </w:rPr>
        <w:t xml:space="preserve">.  </w:t>
      </w:r>
      <w:r>
        <w:rPr>
          <w:rFonts w:eastAsiaTheme="minorEastAsia"/>
          <w:szCs w:val="24"/>
        </w:rPr>
        <w:t xml:space="preserve"> </w:t>
      </w:r>
      <w:r w:rsidRPr="004D79C8">
        <w:rPr>
          <w:rFonts w:eastAsiaTheme="minorEastAsia"/>
          <w:szCs w:val="24"/>
        </w:rPr>
        <w:t>WBC Client Universe, Sample, and Expected Response Rates</w:t>
      </w:r>
      <w:r w:rsidRPr="00FC639C">
        <w:rPr>
          <w:bCs/>
          <w:szCs w:val="24"/>
        </w:rPr>
        <w:tab/>
        <w:t>…</w:t>
      </w:r>
      <w:r>
        <w:rPr>
          <w:bCs/>
          <w:szCs w:val="24"/>
        </w:rPr>
        <w:t>..</w:t>
      </w:r>
      <w:r w:rsidRPr="00FC639C">
        <w:rPr>
          <w:bCs/>
          <w:szCs w:val="24"/>
        </w:rPr>
        <w:t>..</w:t>
      </w:r>
      <w:r>
        <w:rPr>
          <w:bCs/>
          <w:szCs w:val="24"/>
        </w:rPr>
        <w:t xml:space="preserve"> </w:t>
      </w:r>
      <w:r w:rsidRPr="00FC639C">
        <w:rPr>
          <w:bCs/>
          <w:webHidden/>
          <w:szCs w:val="24"/>
        </w:rPr>
        <w:t>1</w:t>
      </w:r>
      <w:r>
        <w:rPr>
          <w:bCs/>
          <w:webHidden/>
          <w:szCs w:val="24"/>
        </w:rPr>
        <w:t>2</w:t>
      </w:r>
    </w:p>
    <w:p w14:paraId="2D4BB56B" w14:textId="77777777" w:rsidR="003F0D9A" w:rsidRPr="000424B2" w:rsidRDefault="003F0D9A" w:rsidP="003F0D9A">
      <w:pPr>
        <w:tabs>
          <w:tab w:val="left" w:pos="1080"/>
          <w:tab w:val="left" w:pos="8194"/>
          <w:tab w:val="right" w:leader="dot" w:pos="9360"/>
        </w:tabs>
        <w:spacing w:line="240" w:lineRule="auto"/>
        <w:ind w:left="1080" w:hanging="1080"/>
        <w:rPr>
          <w:webHidden/>
        </w:rPr>
      </w:pPr>
      <w:r w:rsidRPr="000424B2">
        <w:t xml:space="preserve">Table </w:t>
      </w:r>
      <w:r>
        <w:t>4</w:t>
      </w:r>
      <w:r w:rsidRPr="000424B2">
        <w:t>.</w:t>
      </w:r>
      <w:r>
        <w:t xml:space="preserve">   </w:t>
      </w:r>
      <w:r w:rsidRPr="000424B2">
        <w:t>Research Team Contact Information</w:t>
      </w:r>
      <w:r w:rsidRPr="000424B2">
        <w:rPr>
          <w:webHidden/>
        </w:rPr>
        <w:t>…………………………………</w:t>
      </w:r>
      <w:r>
        <w:rPr>
          <w:webHidden/>
        </w:rPr>
        <w:t>...</w:t>
      </w:r>
      <w:r w:rsidRPr="000424B2">
        <w:rPr>
          <w:webHidden/>
        </w:rPr>
        <w:t>…</w:t>
      </w:r>
      <w:r w:rsidRPr="003F76B1">
        <w:rPr>
          <w:bCs/>
          <w:webHidden/>
        </w:rPr>
        <w:t>. 1</w:t>
      </w:r>
      <w:r>
        <w:rPr>
          <w:bCs/>
          <w:webHidden/>
        </w:rPr>
        <w:t>6</w:t>
      </w:r>
    </w:p>
    <w:p w14:paraId="4C7B8849" w14:textId="77777777" w:rsidR="003F0D9A" w:rsidRDefault="003F0D9A" w:rsidP="003F0D9A">
      <w:pPr>
        <w:tabs>
          <w:tab w:val="left" w:pos="8280"/>
        </w:tabs>
        <w:spacing w:line="240" w:lineRule="auto"/>
        <w:rPr>
          <w:rFonts w:eastAsiaTheme="minorEastAsia"/>
          <w:sz w:val="22"/>
          <w:szCs w:val="22"/>
          <w:highlight w:val="yellow"/>
        </w:rPr>
      </w:pPr>
    </w:p>
    <w:p w14:paraId="3A283E1F" w14:textId="77777777" w:rsidR="003F0D9A" w:rsidRPr="00AD13D1" w:rsidRDefault="003F0D9A" w:rsidP="003F0D9A">
      <w:pPr>
        <w:spacing w:line="240" w:lineRule="auto"/>
        <w:rPr>
          <w:highlight w:val="yellow"/>
        </w:rPr>
      </w:pPr>
    </w:p>
    <w:p w14:paraId="34E410CA" w14:textId="77777777" w:rsidR="003F0D9A" w:rsidRPr="00F146F2" w:rsidRDefault="003F0D9A" w:rsidP="003F0D9A">
      <w:pPr>
        <w:spacing w:line="240" w:lineRule="auto"/>
        <w:rPr>
          <w:b/>
          <w:bCs/>
        </w:rPr>
      </w:pPr>
      <w:r w:rsidRPr="00F146F2">
        <w:rPr>
          <w:b/>
          <w:bCs/>
        </w:rPr>
        <w:t>Appendices</w:t>
      </w:r>
    </w:p>
    <w:p w14:paraId="2C64F3F2" w14:textId="77777777" w:rsidR="003F0D9A" w:rsidRDefault="003F0D9A" w:rsidP="003F0D9A">
      <w:pPr>
        <w:tabs>
          <w:tab w:val="left" w:pos="270"/>
          <w:tab w:val="left" w:leader="dot" w:pos="7830"/>
        </w:tabs>
        <w:spacing w:line="240" w:lineRule="auto"/>
        <w:rPr>
          <w:bCs/>
        </w:rPr>
      </w:pPr>
      <w:r w:rsidRPr="000A794C">
        <w:rPr>
          <w:bCs/>
        </w:rPr>
        <w:t xml:space="preserve">Appendix A1.   </w:t>
      </w:r>
      <w:r>
        <w:rPr>
          <w:bCs/>
        </w:rPr>
        <w:t xml:space="preserve">  </w:t>
      </w:r>
      <w:r w:rsidRPr="000A794C">
        <w:rPr>
          <w:bCs/>
        </w:rPr>
        <w:t>WBC Client Outcome Survey</w:t>
      </w:r>
      <w:r>
        <w:rPr>
          <w:bCs/>
        </w:rPr>
        <w:t>- English</w:t>
      </w:r>
    </w:p>
    <w:p w14:paraId="37EF473B" w14:textId="77777777" w:rsidR="003F0D9A" w:rsidRDefault="003F0D9A" w:rsidP="003F0D9A">
      <w:pPr>
        <w:tabs>
          <w:tab w:val="left" w:pos="270"/>
          <w:tab w:val="left" w:leader="dot" w:pos="7830"/>
        </w:tabs>
        <w:spacing w:line="240" w:lineRule="auto"/>
        <w:rPr>
          <w:bCs/>
        </w:rPr>
      </w:pPr>
      <w:r w:rsidRPr="000A794C">
        <w:rPr>
          <w:bCs/>
        </w:rPr>
        <w:t>Appendix A</w:t>
      </w:r>
      <w:r>
        <w:rPr>
          <w:bCs/>
        </w:rPr>
        <w:t>2</w:t>
      </w:r>
      <w:r w:rsidRPr="000A794C">
        <w:rPr>
          <w:bCs/>
        </w:rPr>
        <w:t xml:space="preserve">.   </w:t>
      </w:r>
      <w:r>
        <w:rPr>
          <w:bCs/>
        </w:rPr>
        <w:t xml:space="preserve">  </w:t>
      </w:r>
      <w:r w:rsidRPr="000A794C">
        <w:rPr>
          <w:bCs/>
        </w:rPr>
        <w:t>WBC Client Outcome Survey</w:t>
      </w:r>
      <w:r>
        <w:rPr>
          <w:bCs/>
        </w:rPr>
        <w:t>- Spanish</w:t>
      </w:r>
    </w:p>
    <w:p w14:paraId="718C84BD" w14:textId="77777777" w:rsidR="003F0D9A" w:rsidRPr="000A794C" w:rsidRDefault="003F0D9A" w:rsidP="003F0D9A">
      <w:pPr>
        <w:tabs>
          <w:tab w:val="left" w:pos="270"/>
          <w:tab w:val="left" w:leader="dot" w:pos="7830"/>
        </w:tabs>
        <w:spacing w:line="240" w:lineRule="auto"/>
        <w:rPr>
          <w:bCs/>
        </w:rPr>
      </w:pPr>
      <w:r w:rsidRPr="000A794C">
        <w:rPr>
          <w:bCs/>
        </w:rPr>
        <w:t>Appendix A</w:t>
      </w:r>
      <w:r>
        <w:rPr>
          <w:bCs/>
        </w:rPr>
        <w:t>3</w:t>
      </w:r>
      <w:r w:rsidRPr="000A794C">
        <w:rPr>
          <w:bCs/>
        </w:rPr>
        <w:t xml:space="preserve">.   </w:t>
      </w:r>
      <w:r>
        <w:rPr>
          <w:bCs/>
        </w:rPr>
        <w:t xml:space="preserve">  </w:t>
      </w:r>
      <w:r w:rsidRPr="000A794C">
        <w:rPr>
          <w:bCs/>
        </w:rPr>
        <w:t>WBC Client Outcome Survey</w:t>
      </w:r>
      <w:r>
        <w:rPr>
          <w:bCs/>
        </w:rPr>
        <w:t xml:space="preserve">- English </w:t>
      </w:r>
      <w:r w:rsidRPr="000A794C">
        <w:rPr>
          <w:bCs/>
        </w:rPr>
        <w:t>Screenshots</w:t>
      </w:r>
    </w:p>
    <w:p w14:paraId="36CD2C7D" w14:textId="77777777" w:rsidR="003F0D9A" w:rsidRPr="000A794C" w:rsidRDefault="003F0D9A" w:rsidP="003F0D9A">
      <w:pPr>
        <w:tabs>
          <w:tab w:val="left" w:pos="270"/>
          <w:tab w:val="left" w:leader="dot" w:pos="7830"/>
        </w:tabs>
        <w:spacing w:line="240" w:lineRule="auto"/>
        <w:rPr>
          <w:bCs/>
        </w:rPr>
      </w:pPr>
    </w:p>
    <w:p w14:paraId="78308B8D" w14:textId="77777777" w:rsidR="003F0D9A" w:rsidRPr="006A622E" w:rsidRDefault="003F0D9A" w:rsidP="003F0D9A">
      <w:pPr>
        <w:tabs>
          <w:tab w:val="left" w:pos="1440"/>
          <w:tab w:val="left" w:leader="dot" w:pos="7830"/>
          <w:tab w:val="right" w:leader="dot" w:pos="8208"/>
        </w:tabs>
        <w:spacing w:line="240" w:lineRule="auto"/>
        <w:rPr>
          <w:bCs/>
        </w:rPr>
      </w:pPr>
      <w:r w:rsidRPr="006A622E">
        <w:rPr>
          <w:bCs/>
        </w:rPr>
        <w:t xml:space="preserve">Appendix B1.    </w:t>
      </w:r>
      <w:r>
        <w:rPr>
          <w:bCs/>
        </w:rPr>
        <w:t xml:space="preserve"> </w:t>
      </w:r>
      <w:r w:rsidRPr="006A622E">
        <w:rPr>
          <w:bCs/>
        </w:rPr>
        <w:t xml:space="preserve"> WBC Introductory Letter</w:t>
      </w:r>
    </w:p>
    <w:p w14:paraId="79669FBF" w14:textId="77777777" w:rsidR="003F0D9A" w:rsidRPr="006A622E" w:rsidRDefault="003F0D9A" w:rsidP="003F0D9A">
      <w:pPr>
        <w:tabs>
          <w:tab w:val="left" w:pos="1440"/>
          <w:tab w:val="left" w:leader="dot" w:pos="7830"/>
          <w:tab w:val="right" w:leader="dot" w:pos="8208"/>
        </w:tabs>
        <w:spacing w:line="240" w:lineRule="auto"/>
        <w:rPr>
          <w:bCs/>
        </w:rPr>
      </w:pPr>
      <w:r w:rsidRPr="006A622E">
        <w:rPr>
          <w:bCs/>
        </w:rPr>
        <w:t xml:space="preserve">Appendix B2.   </w:t>
      </w:r>
      <w:r>
        <w:rPr>
          <w:bCs/>
        </w:rPr>
        <w:t xml:space="preserve"> </w:t>
      </w:r>
      <w:r w:rsidRPr="006A622E">
        <w:rPr>
          <w:bCs/>
        </w:rPr>
        <w:t xml:space="preserve">  WBC Initial Email</w:t>
      </w:r>
    </w:p>
    <w:p w14:paraId="710B6895" w14:textId="77777777" w:rsidR="003F0D9A" w:rsidRPr="006A622E" w:rsidRDefault="003F0D9A" w:rsidP="003F0D9A">
      <w:pPr>
        <w:tabs>
          <w:tab w:val="left" w:pos="1440"/>
          <w:tab w:val="left" w:leader="dot" w:pos="7830"/>
          <w:tab w:val="right" w:leader="dot" w:pos="8208"/>
        </w:tabs>
        <w:spacing w:line="240" w:lineRule="auto"/>
        <w:rPr>
          <w:bCs/>
        </w:rPr>
      </w:pPr>
      <w:r w:rsidRPr="006A622E">
        <w:rPr>
          <w:bCs/>
        </w:rPr>
        <w:t xml:space="preserve">Appendix B3. </w:t>
      </w:r>
      <w:r>
        <w:rPr>
          <w:bCs/>
        </w:rPr>
        <w:t xml:space="preserve"> </w:t>
      </w:r>
      <w:r w:rsidRPr="006A622E">
        <w:rPr>
          <w:bCs/>
        </w:rPr>
        <w:t xml:space="preserve">    WBC Client Data Template</w:t>
      </w:r>
    </w:p>
    <w:p w14:paraId="5DB80241" w14:textId="77777777" w:rsidR="003F0D9A" w:rsidRDefault="003F0D9A" w:rsidP="003F0D9A">
      <w:pPr>
        <w:tabs>
          <w:tab w:val="left" w:pos="1440"/>
          <w:tab w:val="left" w:leader="dot" w:pos="7830"/>
          <w:tab w:val="right" w:leader="dot" w:pos="8208"/>
        </w:tabs>
        <w:spacing w:line="240" w:lineRule="auto"/>
        <w:rPr>
          <w:bCs/>
        </w:rPr>
      </w:pPr>
      <w:r w:rsidRPr="006A622E">
        <w:rPr>
          <w:bCs/>
        </w:rPr>
        <w:t>Appendix B</w:t>
      </w:r>
      <w:r>
        <w:rPr>
          <w:bCs/>
        </w:rPr>
        <w:t>4</w:t>
      </w:r>
      <w:r w:rsidRPr="006A622E">
        <w:rPr>
          <w:bCs/>
        </w:rPr>
        <w:t xml:space="preserve">.   </w:t>
      </w:r>
      <w:r>
        <w:rPr>
          <w:bCs/>
        </w:rPr>
        <w:t xml:space="preserve">  </w:t>
      </w:r>
      <w:r w:rsidRPr="006A622E">
        <w:rPr>
          <w:bCs/>
        </w:rPr>
        <w:t xml:space="preserve"> WBC Reminder Email</w:t>
      </w:r>
    </w:p>
    <w:p w14:paraId="773B67A1" w14:textId="77777777" w:rsidR="003F0D9A" w:rsidRDefault="003F0D9A" w:rsidP="003F0D9A">
      <w:pPr>
        <w:tabs>
          <w:tab w:val="left" w:pos="1440"/>
          <w:tab w:val="left" w:leader="dot" w:pos="7830"/>
          <w:tab w:val="right" w:leader="dot" w:pos="8208"/>
        </w:tabs>
        <w:spacing w:line="240" w:lineRule="auto"/>
        <w:rPr>
          <w:bCs/>
        </w:rPr>
      </w:pPr>
      <w:r w:rsidRPr="006E069F">
        <w:rPr>
          <w:bCs/>
        </w:rPr>
        <w:t>Appendix B</w:t>
      </w:r>
      <w:r>
        <w:rPr>
          <w:bCs/>
        </w:rPr>
        <w:t>5</w:t>
      </w:r>
      <w:r w:rsidRPr="006E069F">
        <w:rPr>
          <w:bCs/>
        </w:rPr>
        <w:t xml:space="preserve">.     </w:t>
      </w:r>
      <w:r>
        <w:rPr>
          <w:bCs/>
        </w:rPr>
        <w:t xml:space="preserve"> </w:t>
      </w:r>
      <w:r w:rsidRPr="006E069F">
        <w:rPr>
          <w:bCs/>
        </w:rPr>
        <w:t xml:space="preserve">WBC </w:t>
      </w:r>
      <w:r>
        <w:rPr>
          <w:bCs/>
        </w:rPr>
        <w:t xml:space="preserve">Client </w:t>
      </w:r>
      <w:r w:rsidRPr="006E069F">
        <w:rPr>
          <w:bCs/>
        </w:rPr>
        <w:t>Introductory Letter</w:t>
      </w:r>
    </w:p>
    <w:p w14:paraId="3D037A88" w14:textId="77777777" w:rsidR="003F0D9A" w:rsidRDefault="003F0D9A" w:rsidP="003F0D9A">
      <w:pPr>
        <w:tabs>
          <w:tab w:val="left" w:pos="1440"/>
          <w:tab w:val="left" w:leader="dot" w:pos="7830"/>
          <w:tab w:val="right" w:leader="dot" w:pos="8208"/>
        </w:tabs>
        <w:spacing w:line="240" w:lineRule="auto"/>
        <w:rPr>
          <w:bCs/>
        </w:rPr>
      </w:pPr>
      <w:r w:rsidRPr="006E069F">
        <w:rPr>
          <w:bCs/>
        </w:rPr>
        <w:t>Appendix B</w:t>
      </w:r>
      <w:r>
        <w:rPr>
          <w:bCs/>
        </w:rPr>
        <w:t>6</w:t>
      </w:r>
      <w:r w:rsidRPr="006E069F">
        <w:rPr>
          <w:bCs/>
        </w:rPr>
        <w:t xml:space="preserve">.    </w:t>
      </w:r>
      <w:r>
        <w:rPr>
          <w:bCs/>
        </w:rPr>
        <w:t xml:space="preserve"> </w:t>
      </w:r>
      <w:r w:rsidRPr="006E069F">
        <w:rPr>
          <w:bCs/>
        </w:rPr>
        <w:t xml:space="preserve"> WBC </w:t>
      </w:r>
      <w:r>
        <w:rPr>
          <w:bCs/>
        </w:rPr>
        <w:t xml:space="preserve">Client </w:t>
      </w:r>
      <w:r w:rsidRPr="006E069F">
        <w:rPr>
          <w:bCs/>
        </w:rPr>
        <w:t>Initial Email</w:t>
      </w:r>
    </w:p>
    <w:p w14:paraId="498094BD" w14:textId="77777777" w:rsidR="003F0D9A" w:rsidRPr="006E069F" w:rsidRDefault="003F0D9A" w:rsidP="003F0D9A">
      <w:pPr>
        <w:tabs>
          <w:tab w:val="left" w:pos="1440"/>
          <w:tab w:val="left" w:leader="dot" w:pos="7830"/>
          <w:tab w:val="right" w:leader="dot" w:pos="8208"/>
        </w:tabs>
        <w:spacing w:line="240" w:lineRule="auto"/>
        <w:rPr>
          <w:bCs/>
        </w:rPr>
      </w:pPr>
      <w:r>
        <w:rPr>
          <w:bCs/>
        </w:rPr>
        <w:t>Appendix B7.</w:t>
      </w:r>
      <w:r>
        <w:rPr>
          <w:bCs/>
        </w:rPr>
        <w:tab/>
        <w:t xml:space="preserve">    WBC Client Outcome Survey FAQs</w:t>
      </w:r>
    </w:p>
    <w:p w14:paraId="64D6EEA0" w14:textId="77777777" w:rsidR="003F0D9A" w:rsidRPr="006E069F" w:rsidRDefault="003F0D9A" w:rsidP="003F0D9A">
      <w:pPr>
        <w:tabs>
          <w:tab w:val="left" w:pos="1440"/>
          <w:tab w:val="left" w:leader="dot" w:pos="7830"/>
          <w:tab w:val="right" w:leader="dot" w:pos="8208"/>
        </w:tabs>
        <w:spacing w:line="240" w:lineRule="auto"/>
        <w:rPr>
          <w:bCs/>
        </w:rPr>
      </w:pPr>
      <w:r w:rsidRPr="006E069F">
        <w:rPr>
          <w:bCs/>
        </w:rPr>
        <w:t>Appendix B</w:t>
      </w:r>
      <w:r>
        <w:rPr>
          <w:bCs/>
        </w:rPr>
        <w:t>8</w:t>
      </w:r>
      <w:r w:rsidRPr="006E069F">
        <w:rPr>
          <w:bCs/>
        </w:rPr>
        <w:t xml:space="preserve">.    </w:t>
      </w:r>
      <w:r>
        <w:rPr>
          <w:bCs/>
        </w:rPr>
        <w:t xml:space="preserve"> </w:t>
      </w:r>
      <w:r w:rsidRPr="006E069F">
        <w:rPr>
          <w:bCs/>
        </w:rPr>
        <w:t xml:space="preserve"> WBC </w:t>
      </w:r>
      <w:r>
        <w:rPr>
          <w:bCs/>
        </w:rPr>
        <w:t xml:space="preserve">Client </w:t>
      </w:r>
      <w:r w:rsidRPr="006E069F">
        <w:rPr>
          <w:bCs/>
        </w:rPr>
        <w:t>Reminder Email</w:t>
      </w:r>
    </w:p>
    <w:p w14:paraId="248D5368" w14:textId="65CDBB35" w:rsidR="003F0D9A" w:rsidRDefault="003F0D9A" w:rsidP="003F0D9A">
      <w:pPr>
        <w:tabs>
          <w:tab w:val="left" w:pos="1440"/>
          <w:tab w:val="left" w:leader="dot" w:pos="7830"/>
          <w:tab w:val="right" w:leader="dot" w:pos="8208"/>
        </w:tabs>
        <w:spacing w:line="240" w:lineRule="auto"/>
        <w:rPr>
          <w:bCs/>
        </w:rPr>
      </w:pPr>
      <w:r w:rsidRPr="006E069F">
        <w:rPr>
          <w:bCs/>
        </w:rPr>
        <w:t>Appendix B</w:t>
      </w:r>
      <w:r>
        <w:rPr>
          <w:bCs/>
        </w:rPr>
        <w:t>9</w:t>
      </w:r>
      <w:r w:rsidRPr="006E069F">
        <w:rPr>
          <w:bCs/>
        </w:rPr>
        <w:t xml:space="preserve">.    </w:t>
      </w:r>
      <w:r>
        <w:rPr>
          <w:bCs/>
        </w:rPr>
        <w:t xml:space="preserve"> </w:t>
      </w:r>
      <w:r w:rsidRPr="006E069F">
        <w:rPr>
          <w:bCs/>
        </w:rPr>
        <w:t xml:space="preserve"> WBC </w:t>
      </w:r>
      <w:r>
        <w:rPr>
          <w:bCs/>
        </w:rPr>
        <w:t xml:space="preserve">Client </w:t>
      </w:r>
      <w:r w:rsidRPr="006E069F">
        <w:rPr>
          <w:bCs/>
        </w:rPr>
        <w:t xml:space="preserve">Reminder </w:t>
      </w:r>
      <w:r>
        <w:rPr>
          <w:bCs/>
        </w:rPr>
        <w:t>Phone Script</w:t>
      </w:r>
    </w:p>
    <w:p w14:paraId="2093C0B0" w14:textId="3ADAA5AC" w:rsidR="008073A2" w:rsidRPr="006E069F" w:rsidRDefault="0074041D" w:rsidP="003F0D9A">
      <w:pPr>
        <w:tabs>
          <w:tab w:val="left" w:pos="1440"/>
          <w:tab w:val="left" w:leader="dot" w:pos="7830"/>
          <w:tab w:val="right" w:leader="dot" w:pos="8208"/>
        </w:tabs>
        <w:spacing w:line="240" w:lineRule="auto"/>
        <w:rPr>
          <w:bCs/>
        </w:rPr>
      </w:pPr>
      <w:r>
        <w:rPr>
          <w:bCs/>
        </w:rPr>
        <w:t>Appendix B10.    Summary of Nonresponse Bias Analysis, 2018</w:t>
      </w:r>
    </w:p>
    <w:p w14:paraId="5CC58A1B" w14:textId="77777777" w:rsidR="003F0D9A" w:rsidRDefault="003F0D9A" w:rsidP="003F0D9A">
      <w:pPr>
        <w:tabs>
          <w:tab w:val="left" w:pos="1440"/>
          <w:tab w:val="left" w:leader="dot" w:pos="7830"/>
          <w:tab w:val="right" w:leader="dot" w:pos="8208"/>
        </w:tabs>
        <w:spacing w:line="240" w:lineRule="auto"/>
        <w:rPr>
          <w:bCs/>
          <w:highlight w:val="yellow"/>
        </w:rPr>
      </w:pPr>
    </w:p>
    <w:p w14:paraId="21501908" w14:textId="77777777" w:rsidR="003F0D9A" w:rsidRDefault="003F0D9A" w:rsidP="003F0D9A">
      <w:pPr>
        <w:pStyle w:val="TOC1"/>
        <w:tabs>
          <w:tab w:val="clear" w:pos="8640"/>
          <w:tab w:val="left" w:leader="dot" w:pos="7830"/>
        </w:tabs>
        <w:spacing w:line="240" w:lineRule="auto"/>
        <w:ind w:left="0" w:firstLine="0"/>
      </w:pPr>
      <w:r w:rsidRPr="0081722C">
        <w:rPr>
          <w:bCs/>
        </w:rPr>
        <w:t xml:space="preserve">Appendix </w:t>
      </w:r>
      <w:r>
        <w:rPr>
          <w:bCs/>
        </w:rPr>
        <w:t>C1</w:t>
      </w:r>
      <w:r w:rsidRPr="0081722C">
        <w:rPr>
          <w:bCs/>
        </w:rPr>
        <w:t xml:space="preserve">. </w:t>
      </w:r>
      <w:r w:rsidRPr="0081722C">
        <w:t xml:space="preserve">  </w:t>
      </w:r>
      <w:r>
        <w:t xml:space="preserve">   </w:t>
      </w:r>
      <w:r w:rsidRPr="0081722C">
        <w:t xml:space="preserve">Federal Register 60-Day Notice </w:t>
      </w:r>
    </w:p>
    <w:p w14:paraId="15EABE39" w14:textId="2A0A3CDD" w:rsidR="008073A2" w:rsidRDefault="003F0D9A" w:rsidP="003F0D9A">
      <w:pPr>
        <w:pStyle w:val="TOC1"/>
        <w:tabs>
          <w:tab w:val="clear" w:pos="1440"/>
          <w:tab w:val="clear" w:pos="8640"/>
          <w:tab w:val="left" w:leader="dot" w:pos="7830"/>
        </w:tabs>
        <w:spacing w:line="240" w:lineRule="auto"/>
        <w:ind w:left="0" w:right="1350" w:firstLine="0"/>
      </w:pPr>
      <w:r>
        <w:t>Appendix C2.      Statutes and Regulations Mandating Collection of Information</w:t>
      </w:r>
    </w:p>
    <w:p w14:paraId="75FA12D7" w14:textId="77777777" w:rsidR="003F0D9A" w:rsidRDefault="003F0D9A" w:rsidP="003F0D9A">
      <w:pPr>
        <w:pStyle w:val="TOC1"/>
        <w:tabs>
          <w:tab w:val="clear" w:pos="8640"/>
          <w:tab w:val="left" w:leader="dot" w:pos="7830"/>
        </w:tabs>
        <w:spacing w:line="240" w:lineRule="auto"/>
        <w:ind w:left="0" w:firstLine="0"/>
      </w:pPr>
    </w:p>
    <w:p w14:paraId="15B1C0E3" w14:textId="77777777" w:rsidR="003F0D9A" w:rsidRDefault="003F0D9A" w:rsidP="003F0D9A">
      <w:pPr>
        <w:pStyle w:val="TOC1"/>
        <w:tabs>
          <w:tab w:val="clear" w:pos="8640"/>
          <w:tab w:val="left" w:leader="dot" w:pos="7830"/>
        </w:tabs>
        <w:spacing w:line="240" w:lineRule="auto"/>
        <w:ind w:left="0" w:firstLine="0"/>
      </w:pPr>
    </w:p>
    <w:p w14:paraId="5F4184D4" w14:textId="77777777" w:rsidR="003F0D9A" w:rsidRPr="0081722C" w:rsidRDefault="003F0D9A" w:rsidP="003F0D9A">
      <w:pPr>
        <w:pStyle w:val="TOC1"/>
        <w:tabs>
          <w:tab w:val="clear" w:pos="8640"/>
          <w:tab w:val="left" w:leader="dot" w:pos="7830"/>
        </w:tabs>
        <w:spacing w:line="240" w:lineRule="auto"/>
        <w:ind w:left="0" w:firstLine="0"/>
      </w:pPr>
    </w:p>
    <w:p w14:paraId="6F9193FA" w14:textId="77777777" w:rsidR="003F0D9A" w:rsidRPr="00AD13D1" w:rsidRDefault="003F0D9A" w:rsidP="003F0D9A">
      <w:pPr>
        <w:pStyle w:val="L1-FlLSp12"/>
        <w:rPr>
          <w:highlight w:val="yellow"/>
        </w:rPr>
        <w:sectPr w:rsidR="003F0D9A" w:rsidRPr="00AD13D1" w:rsidSect="000D618D">
          <w:headerReference w:type="default" r:id="rId13"/>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p>
    <w:p w14:paraId="3EE6CB4A" w14:textId="77777777" w:rsidR="003F0D9A" w:rsidRPr="00CE7912" w:rsidRDefault="003F0D9A" w:rsidP="003F0D9A">
      <w:pPr>
        <w:pStyle w:val="Heading1"/>
        <w:tabs>
          <w:tab w:val="clear" w:pos="1152"/>
          <w:tab w:val="left" w:pos="540"/>
        </w:tabs>
        <w:ind w:left="0" w:firstLine="0"/>
        <w:rPr>
          <w:rFonts w:ascii="Times New Roman" w:hAnsi="Times New Roman"/>
          <w:bCs/>
          <w:color w:val="auto"/>
          <w:sz w:val="24"/>
          <w:szCs w:val="24"/>
        </w:rPr>
      </w:pPr>
      <w:bookmarkStart w:id="8" w:name="_Toc454265298"/>
      <w:bookmarkStart w:id="9" w:name="_Toc454265597"/>
      <w:bookmarkStart w:id="10" w:name="_Toc454265674"/>
      <w:bookmarkStart w:id="11" w:name="_Toc454266165"/>
      <w:bookmarkStart w:id="12" w:name="_Toc454266199"/>
      <w:bookmarkStart w:id="13" w:name="_Toc454266626"/>
      <w:bookmarkStart w:id="14" w:name="_Toc5007107"/>
      <w:r w:rsidRPr="00CE7912">
        <w:rPr>
          <w:rFonts w:ascii="Times New Roman" w:hAnsi="Times New Roman"/>
          <w:bCs/>
          <w:color w:val="auto"/>
          <w:sz w:val="24"/>
          <w:szCs w:val="24"/>
        </w:rPr>
        <w:lastRenderedPageBreak/>
        <w:t>PART A</w:t>
      </w:r>
      <w:bookmarkEnd w:id="6"/>
      <w:bookmarkEnd w:id="7"/>
      <w:r w:rsidRPr="00CE7912">
        <w:rPr>
          <w:rFonts w:ascii="Times New Roman" w:hAnsi="Times New Roman"/>
          <w:bCs/>
          <w:color w:val="auto"/>
          <w:sz w:val="24"/>
          <w:szCs w:val="24"/>
        </w:rPr>
        <w:t>: Justification</w:t>
      </w:r>
      <w:bookmarkEnd w:id="8"/>
      <w:bookmarkEnd w:id="9"/>
      <w:bookmarkEnd w:id="10"/>
      <w:bookmarkEnd w:id="11"/>
      <w:bookmarkEnd w:id="12"/>
      <w:bookmarkEnd w:id="13"/>
      <w:bookmarkEnd w:id="14"/>
    </w:p>
    <w:p w14:paraId="3711BE42" w14:textId="77777777" w:rsidR="003F0D9A" w:rsidRPr="00CE7912"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15" w:name="_Toc339621281"/>
      <w:bookmarkStart w:id="16" w:name="_Toc454265299"/>
      <w:bookmarkStart w:id="17" w:name="_Toc454265598"/>
      <w:bookmarkStart w:id="18" w:name="_Toc454265675"/>
      <w:bookmarkStart w:id="19" w:name="_Toc454266166"/>
      <w:bookmarkStart w:id="20" w:name="_Toc454266200"/>
      <w:bookmarkStart w:id="21" w:name="_Toc454266627"/>
      <w:bookmarkStart w:id="22" w:name="_Toc5007108"/>
      <w:bookmarkStart w:id="23" w:name="_Toc282506023"/>
      <w:r w:rsidRPr="00CE7912">
        <w:rPr>
          <w:rFonts w:ascii="Times New Roman" w:hAnsi="Times New Roman"/>
          <w:color w:val="auto"/>
          <w:sz w:val="24"/>
          <w:szCs w:val="24"/>
        </w:rPr>
        <w:t>A.1</w:t>
      </w:r>
      <w:r w:rsidRPr="00CE7912">
        <w:rPr>
          <w:rFonts w:ascii="Times New Roman" w:hAnsi="Times New Roman"/>
          <w:color w:val="auto"/>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5"/>
      <w:bookmarkEnd w:id="16"/>
      <w:bookmarkEnd w:id="17"/>
      <w:bookmarkEnd w:id="18"/>
      <w:bookmarkEnd w:id="19"/>
      <w:bookmarkEnd w:id="20"/>
      <w:bookmarkEnd w:id="21"/>
      <w:bookmarkEnd w:id="22"/>
    </w:p>
    <w:p w14:paraId="3EBCC4CA" w14:textId="77777777" w:rsidR="003F0D9A" w:rsidRPr="009B5C21" w:rsidRDefault="003F0D9A" w:rsidP="003F0D9A">
      <w:pPr>
        <w:spacing w:line="276" w:lineRule="auto"/>
        <w:jc w:val="both"/>
      </w:pPr>
      <w:bookmarkStart w:id="24" w:name="_Toc339621282"/>
      <w:bookmarkStart w:id="25" w:name="_Toc454265301"/>
      <w:bookmarkStart w:id="26" w:name="_Toc454265600"/>
      <w:bookmarkStart w:id="27" w:name="_Toc454265677"/>
      <w:bookmarkStart w:id="28" w:name="_Toc454266168"/>
      <w:bookmarkStart w:id="29" w:name="_Toc454266202"/>
      <w:bookmarkStart w:id="30" w:name="_Toc454266629"/>
      <w:bookmarkEnd w:id="23"/>
    </w:p>
    <w:p w14:paraId="6AD658EA" w14:textId="77777777" w:rsidR="003F0D9A" w:rsidRPr="009B5C21" w:rsidRDefault="003F0D9A" w:rsidP="003F0D9A">
      <w:pPr>
        <w:spacing w:line="276" w:lineRule="auto"/>
        <w:jc w:val="both"/>
        <w:rPr>
          <w:szCs w:val="24"/>
        </w:rPr>
      </w:pPr>
      <w:r w:rsidRPr="000A2512">
        <w:rPr>
          <w:szCs w:val="24"/>
        </w:rPr>
        <w:t xml:space="preserve">The Women’s Business Center (WBC) program was established by the Women’s Business Ownership Act of 1988. </w:t>
      </w:r>
      <w:r>
        <w:rPr>
          <w:szCs w:val="24"/>
        </w:rPr>
        <w:t xml:space="preserve">This authority is now codified in section 29(g) of the Small Business Act (15 U.S.C. 656(g).  </w:t>
      </w:r>
      <w:r w:rsidRPr="005C7A15">
        <w:rPr>
          <w:szCs w:val="24"/>
        </w:rPr>
        <w:t>The WBC program</w:t>
      </w:r>
      <w:r>
        <w:rPr>
          <w:szCs w:val="24"/>
        </w:rPr>
        <w:t xml:space="preserve"> </w:t>
      </w:r>
      <w:r w:rsidRPr="005C7A15">
        <w:rPr>
          <w:szCs w:val="24"/>
        </w:rPr>
        <w:t>provides one-on-one business assistance counseling</w:t>
      </w:r>
      <w:r>
        <w:rPr>
          <w:szCs w:val="24"/>
        </w:rPr>
        <w:t xml:space="preserve"> </w:t>
      </w:r>
      <w:r w:rsidRPr="005C7A15">
        <w:rPr>
          <w:szCs w:val="24"/>
        </w:rPr>
        <w:t>and training to help clients start and grow businesses</w:t>
      </w:r>
      <w:r>
        <w:rPr>
          <w:szCs w:val="24"/>
        </w:rPr>
        <w:t xml:space="preserve">. </w:t>
      </w:r>
      <w:r w:rsidRPr="000A2512">
        <w:rPr>
          <w:szCs w:val="24"/>
        </w:rPr>
        <w:t xml:space="preserve"> The program </w:t>
      </w:r>
      <w:r>
        <w:rPr>
          <w:szCs w:val="24"/>
        </w:rPr>
        <w:t xml:space="preserve">also </w:t>
      </w:r>
      <w:r w:rsidRPr="000A2512">
        <w:rPr>
          <w:color w:val="1B1E29"/>
          <w:spacing w:val="-6"/>
          <w:szCs w:val="24"/>
        </w:rPr>
        <w:t xml:space="preserve">seeks to level the playing field for all women entrepreneurs </w:t>
      </w:r>
      <w:r w:rsidRPr="009B5C21">
        <w:rPr>
          <w:szCs w:val="24"/>
        </w:rPr>
        <w:t>(especially women who are economically or socially disadvantaged)</w:t>
      </w:r>
      <w:r w:rsidRPr="000A2512">
        <w:rPr>
          <w:color w:val="1B1E29"/>
          <w:spacing w:val="-6"/>
          <w:szCs w:val="24"/>
        </w:rPr>
        <w:t xml:space="preserve">, who still face unique obstacles in the business world.  </w:t>
      </w:r>
      <w:r>
        <w:rPr>
          <w:color w:val="1B1E29"/>
          <w:spacing w:val="-6"/>
          <w:szCs w:val="24"/>
        </w:rPr>
        <w:t xml:space="preserve">Women’s Business Centers (WBCs) </w:t>
      </w:r>
      <w:r w:rsidRPr="009B5C21">
        <w:rPr>
          <w:szCs w:val="24"/>
        </w:rPr>
        <w:t>provide</w:t>
      </w:r>
      <w:r w:rsidRPr="000A2512">
        <w:rPr>
          <w:szCs w:val="24"/>
        </w:rPr>
        <w:t xml:space="preserve"> entrepreneurial development services—such as business training, counseling, mentoring, and referrals—through a network of 115 WBC</w:t>
      </w:r>
      <w:r>
        <w:rPr>
          <w:szCs w:val="24"/>
        </w:rPr>
        <w:t>s managed by t</w:t>
      </w:r>
      <w:r w:rsidRPr="009B5C21">
        <w:rPr>
          <w:szCs w:val="24"/>
        </w:rPr>
        <w:t xml:space="preserve">he Small Business </w:t>
      </w:r>
      <w:r w:rsidRPr="000A2512">
        <w:rPr>
          <w:szCs w:val="24"/>
        </w:rPr>
        <w:t>Administration’s (SBA) Office of Women’s Business Ownership</w:t>
      </w:r>
      <w:r>
        <w:rPr>
          <w:szCs w:val="24"/>
        </w:rPr>
        <w:t xml:space="preserve">.  </w:t>
      </w:r>
    </w:p>
    <w:p w14:paraId="3C1DF98D" w14:textId="77777777" w:rsidR="003F0D9A" w:rsidRDefault="003F0D9A" w:rsidP="003F0D9A">
      <w:pPr>
        <w:spacing w:line="276" w:lineRule="auto"/>
        <w:jc w:val="both"/>
      </w:pPr>
    </w:p>
    <w:p w14:paraId="64FB6977" w14:textId="774A1A82" w:rsidR="003F0D9A" w:rsidRDefault="003F0D9A" w:rsidP="003F0D9A">
      <w:pPr>
        <w:spacing w:line="276" w:lineRule="auto"/>
        <w:jc w:val="both"/>
      </w:pPr>
      <w:r>
        <w:t xml:space="preserve">The purpose of the WBC Client Outcome Survey is to provide the SBA with both </w:t>
      </w:r>
      <w:r w:rsidRPr="001E7C4C">
        <w:t xml:space="preserve">national and </w:t>
      </w:r>
      <w:r>
        <w:t xml:space="preserve">subgroup </w:t>
      </w:r>
      <w:r w:rsidRPr="001E7C4C">
        <w:t>performance analys</w:t>
      </w:r>
      <w:r>
        <w:t>es</w:t>
      </w:r>
      <w:r w:rsidRPr="001E7C4C">
        <w:t xml:space="preserve"> of the measurable outcomes clients achieve as a result of </w:t>
      </w:r>
      <w:r>
        <w:t>receiving Women’s Business Center Program</w:t>
      </w:r>
      <w:r w:rsidRPr="001E7C4C">
        <w:t xml:space="preserve"> services</w:t>
      </w:r>
      <w:r>
        <w:t xml:space="preserve">.  The information generated through the </w:t>
      </w:r>
      <w:r w:rsidR="006E7D43">
        <w:t xml:space="preserve">annual </w:t>
      </w:r>
      <w:r>
        <w:t xml:space="preserve">survey is necessary to comply with </w:t>
      </w:r>
      <w:r>
        <w:rPr>
          <w:szCs w:val="24"/>
        </w:rPr>
        <w:t xml:space="preserve">SBA’s </w:t>
      </w:r>
      <w:r w:rsidRPr="009840AD">
        <w:t>require</w:t>
      </w:r>
      <w:r>
        <w:t xml:space="preserve">ment </w:t>
      </w:r>
      <w:r w:rsidRPr="009840AD">
        <w:t>to report program performance</w:t>
      </w:r>
      <w:r>
        <w:t xml:space="preserve">, including outcome metrics, to Congress </w:t>
      </w:r>
      <w:r w:rsidRPr="009840AD">
        <w:t>for all its funded programs</w:t>
      </w:r>
      <w:r>
        <w:rPr>
          <w:rStyle w:val="FootnoteReference"/>
        </w:rPr>
        <w:footnoteReference w:id="1"/>
      </w:r>
      <w:r w:rsidRPr="009840AD">
        <w:t>.</w:t>
      </w:r>
      <w:r>
        <w:t xml:space="preserve"> </w:t>
      </w:r>
      <w:r w:rsidRPr="009840AD">
        <w:t xml:space="preserve"> </w:t>
      </w:r>
      <w:r>
        <w:t xml:space="preserve"> The client information currently collected by WBCs is insufficient to meet this requirement.   </w:t>
      </w:r>
      <w:r w:rsidRPr="007E574C">
        <w:t>W</w:t>
      </w:r>
      <w:r>
        <w:t xml:space="preserve">hile WBC Administrators are required to </w:t>
      </w:r>
      <w:r w:rsidRPr="007E574C">
        <w:t>collect client information using SBA Form 641 (</w:t>
      </w:r>
      <w:r>
        <w:t>collects individual data on counseling clients</w:t>
      </w:r>
      <w:r w:rsidRPr="007E574C">
        <w:t>) and SBA Form 888 (</w:t>
      </w:r>
      <w:r>
        <w:t xml:space="preserve">collects aggregate client data on </w:t>
      </w:r>
      <w:r w:rsidRPr="007E574C">
        <w:t xml:space="preserve">training </w:t>
      </w:r>
      <w:r>
        <w:t>clients),</w:t>
      </w:r>
      <w:r>
        <w:rPr>
          <w:rStyle w:val="FootnoteReference"/>
        </w:rPr>
        <w:footnoteReference w:id="2"/>
      </w:r>
      <w:r>
        <w:t xml:space="preserve"> they</w:t>
      </w:r>
      <w:r w:rsidRPr="009840AD">
        <w:t xml:space="preserve"> are not required to systematically </w:t>
      </w:r>
      <w:r>
        <w:t>follow-up with</w:t>
      </w:r>
      <w:r w:rsidRPr="009840AD">
        <w:t xml:space="preserve"> clients </w:t>
      </w:r>
      <w:r>
        <w:t>to collect data related to</w:t>
      </w:r>
      <w:r w:rsidRPr="009840AD">
        <w:t xml:space="preserve"> the</w:t>
      </w:r>
      <w:r>
        <w:t>ir</w:t>
      </w:r>
      <w:r w:rsidRPr="009840AD">
        <w:t xml:space="preserve"> outcomes</w:t>
      </w:r>
      <w:r>
        <w:t xml:space="preserve"> such as adoption of new business practices, job creation or revenue growth.  Additionally, the </w:t>
      </w:r>
      <w:r w:rsidR="00F07A69">
        <w:t xml:space="preserve">annual </w:t>
      </w:r>
      <w:r>
        <w:t>survey collects client satisfaction information which is otherwise not systematically collected and reported to SBA.</w:t>
      </w:r>
    </w:p>
    <w:p w14:paraId="1C09F2DE" w14:textId="77777777" w:rsidR="003F0D9A" w:rsidRDefault="003F0D9A" w:rsidP="003F0D9A">
      <w:pPr>
        <w:spacing w:after="100" w:afterAutospacing="1" w:line="276" w:lineRule="auto"/>
        <w:jc w:val="both"/>
        <w:rPr>
          <w:rStyle w:val="CommentReference"/>
          <w:rFonts w:asciiTheme="minorHAnsi" w:eastAsiaTheme="minorHAnsi" w:hAnsiTheme="minorHAnsi" w:cstheme="minorBidi"/>
        </w:rPr>
      </w:pPr>
    </w:p>
    <w:p w14:paraId="44B6F30F" w14:textId="77777777" w:rsidR="003F0D9A" w:rsidRPr="008D48BB" w:rsidRDefault="003F0D9A" w:rsidP="003F0D9A">
      <w:pPr>
        <w:spacing w:line="276" w:lineRule="auto"/>
        <w:jc w:val="both"/>
        <w:rPr>
          <w:szCs w:val="24"/>
        </w:rPr>
      </w:pPr>
      <w:r>
        <w:t xml:space="preserve">This collection builds upon a previous WBC Client Outcome Survey that was conducted annually from 2015 through 2018 </w:t>
      </w:r>
      <w:r w:rsidRPr="00F62E63">
        <w:t xml:space="preserve">(OMB </w:t>
      </w:r>
      <w:r>
        <w:t xml:space="preserve">Control </w:t>
      </w:r>
      <w:r w:rsidRPr="00F62E63">
        <w:t>No.</w:t>
      </w:r>
      <w:r w:rsidRPr="004F4676">
        <w:t xml:space="preserve"> 3245-0387</w:t>
      </w:r>
      <w:r w:rsidRPr="00F62E63">
        <w:t>)</w:t>
      </w:r>
      <w:r>
        <w:t>.  While the survey instrument for this collection has not substantively changed, modifications have been made to the survey methodology. These changes include the use of a single</w:t>
      </w:r>
      <w:r w:rsidRPr="005C06F0">
        <w:t>-stage, stratified sampling strategy</w:t>
      </w:r>
      <w:r>
        <w:t xml:space="preserve"> at the WBC-client level</w:t>
      </w:r>
      <w:r w:rsidDel="0000102F">
        <w:t xml:space="preserve"> </w:t>
      </w:r>
      <w:r>
        <w:t xml:space="preserve">sample and a data collection plan that utilizes an adaptive design approach.  This methodology is intended to create a more comprehensive and complete sampling frame, </w:t>
      </w:r>
      <w:r w:rsidRPr="005C06F0">
        <w:t xml:space="preserve">minimize cost, </w:t>
      </w:r>
      <w:r>
        <w:t xml:space="preserve">reduce burden on clients, </w:t>
      </w:r>
      <w:r w:rsidRPr="005C06F0">
        <w:t>enhance the response rat</w:t>
      </w:r>
      <w:r>
        <w:t>e and provide both national and subgroup performance analyses.</w:t>
      </w:r>
    </w:p>
    <w:p w14:paraId="39975A12" w14:textId="77777777" w:rsidR="003F0D9A" w:rsidRPr="001F6DF8" w:rsidRDefault="003F0D9A" w:rsidP="003F0D9A">
      <w:pPr>
        <w:spacing w:line="276" w:lineRule="auto"/>
      </w:pPr>
    </w:p>
    <w:p w14:paraId="7E673349" w14:textId="77777777" w:rsidR="003F0D9A" w:rsidRPr="001F6DF8"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31" w:name="_Toc5007109"/>
      <w:r w:rsidRPr="001F6DF8">
        <w:rPr>
          <w:rFonts w:ascii="Times New Roman" w:hAnsi="Times New Roman"/>
          <w:color w:val="auto"/>
          <w:sz w:val="24"/>
          <w:szCs w:val="24"/>
        </w:rPr>
        <w:t>A.2</w:t>
      </w:r>
      <w:r w:rsidRPr="001F6DF8">
        <w:rPr>
          <w:rFonts w:ascii="Times New Roman" w:hAnsi="Times New Roman"/>
          <w:color w:val="auto"/>
          <w:sz w:val="24"/>
          <w:szCs w:val="24"/>
        </w:rPr>
        <w:tab/>
        <w:t>Indicate how, by whom, and for what purpose the information is to be used. Except for a new collection, indicate the actual use the agency has made of the information received from the current collection.</w:t>
      </w:r>
      <w:bookmarkEnd w:id="24"/>
      <w:bookmarkEnd w:id="25"/>
      <w:bookmarkEnd w:id="26"/>
      <w:bookmarkEnd w:id="27"/>
      <w:bookmarkEnd w:id="28"/>
      <w:bookmarkEnd w:id="29"/>
      <w:bookmarkEnd w:id="30"/>
      <w:bookmarkEnd w:id="31"/>
    </w:p>
    <w:p w14:paraId="5827740D" w14:textId="77777777" w:rsidR="003F0D9A" w:rsidRPr="001F6DF8" w:rsidRDefault="003F0D9A" w:rsidP="003F0D9A">
      <w:pPr>
        <w:spacing w:line="240" w:lineRule="auto"/>
        <w:ind w:left="720" w:hanging="720"/>
        <w:rPr>
          <w:b/>
          <w:szCs w:val="24"/>
        </w:rPr>
      </w:pPr>
    </w:p>
    <w:p w14:paraId="7C9BEC5D" w14:textId="77777777" w:rsidR="003F0D9A" w:rsidRDefault="003F0D9A" w:rsidP="003F0D9A">
      <w:pPr>
        <w:spacing w:after="240" w:line="276" w:lineRule="auto"/>
        <w:ind w:firstLine="720"/>
        <w:jc w:val="both"/>
        <w:rPr>
          <w:szCs w:val="24"/>
        </w:rPr>
      </w:pPr>
      <w:r w:rsidRPr="008E18FB">
        <w:rPr>
          <w:szCs w:val="24"/>
        </w:rPr>
        <w:t xml:space="preserve">This study </w:t>
      </w:r>
      <w:r>
        <w:rPr>
          <w:szCs w:val="24"/>
        </w:rPr>
        <w:t>will collect information from</w:t>
      </w:r>
      <w:r w:rsidRPr="008E18FB">
        <w:rPr>
          <w:szCs w:val="24"/>
        </w:rPr>
        <w:t xml:space="preserve"> WBC</w:t>
      </w:r>
      <w:r>
        <w:rPr>
          <w:szCs w:val="24"/>
        </w:rPr>
        <w:t xml:space="preserve"> administrators</w:t>
      </w:r>
      <w:r w:rsidRPr="008E18FB">
        <w:rPr>
          <w:szCs w:val="24"/>
        </w:rPr>
        <w:t xml:space="preserve"> and WBC clients.</w:t>
      </w:r>
      <w:r>
        <w:rPr>
          <w:rStyle w:val="FootnoteReference"/>
          <w:szCs w:val="24"/>
        </w:rPr>
        <w:footnoteReference w:id="3"/>
      </w:r>
      <w:r w:rsidRPr="008E18FB">
        <w:t xml:space="preserve"> </w:t>
      </w:r>
      <w:r w:rsidRPr="008E18FB">
        <w:rPr>
          <w:szCs w:val="24"/>
        </w:rPr>
        <w:t xml:space="preserve">The study’s data collection activities include </w:t>
      </w:r>
      <w:r>
        <w:rPr>
          <w:szCs w:val="24"/>
        </w:rPr>
        <w:t>collecting WBC client contact information from WBC administrators and administering the WBC Client Outcome Survey to WBC clients, which will be offered in English (Appendix A1) and Spanish (Appendix A2).</w:t>
      </w:r>
      <w:r>
        <w:t xml:space="preserve">The information generated by this collection and the resulting report will allow SBA to better understand how </w:t>
      </w:r>
      <w:r w:rsidRPr="001E7C4C">
        <w:t xml:space="preserve">training and counseling initiatives are meeting </w:t>
      </w:r>
      <w:r>
        <w:t xml:space="preserve">the Agency’s </w:t>
      </w:r>
      <w:r w:rsidRPr="001E7C4C">
        <w:t xml:space="preserve">intended goals, </w:t>
      </w:r>
      <w:r>
        <w:t xml:space="preserve">to consider </w:t>
      </w:r>
      <w:r w:rsidRPr="001E7C4C">
        <w:t xml:space="preserve">lessons learned that may be used to adjust the current initiatives, </w:t>
      </w:r>
      <w:r>
        <w:t>and</w:t>
      </w:r>
      <w:r w:rsidRPr="001E7C4C">
        <w:t xml:space="preserve"> </w:t>
      </w:r>
      <w:r>
        <w:t>to</w:t>
      </w:r>
      <w:r w:rsidRPr="001E7C4C">
        <w:t xml:space="preserve"> </w:t>
      </w:r>
      <w:r>
        <w:t>develop</w:t>
      </w:r>
      <w:r w:rsidRPr="001E7C4C">
        <w:t xml:space="preserve"> future initiatives. Further</w:t>
      </w:r>
      <w:r>
        <w:t>more</w:t>
      </w:r>
      <w:r w:rsidRPr="001E7C4C">
        <w:t>,</w:t>
      </w:r>
      <w:r w:rsidRPr="00DC3FD8">
        <w:t xml:space="preserve"> </w:t>
      </w:r>
      <w:r>
        <w:t xml:space="preserve">because the survey was designed to collect </w:t>
      </w:r>
      <w:r w:rsidRPr="00485760">
        <w:t xml:space="preserve">outcome metrics </w:t>
      </w:r>
      <w:r>
        <w:t xml:space="preserve">that are </w:t>
      </w:r>
      <w:r w:rsidRPr="00485760">
        <w:t xml:space="preserve">specific to the WBC program as well as </w:t>
      </w:r>
      <w:r>
        <w:t xml:space="preserve">those that are shared </w:t>
      </w:r>
      <w:r w:rsidRPr="00485760">
        <w:t xml:space="preserve">across </w:t>
      </w:r>
      <w:r>
        <w:t xml:space="preserve">SBA resource </w:t>
      </w:r>
      <w:r w:rsidRPr="00485760">
        <w:t>partners</w:t>
      </w:r>
      <w:r>
        <w:t xml:space="preserve"> </w:t>
      </w:r>
      <w:r w:rsidRPr="00906E5C">
        <w:t>(i.e.</w:t>
      </w:r>
      <w:r>
        <w:t>,</w:t>
      </w:r>
      <w:r w:rsidRPr="00906E5C">
        <w:t xml:space="preserve"> SCORE</w:t>
      </w:r>
      <w:r>
        <w:t xml:space="preserve">, </w:t>
      </w:r>
      <w:r w:rsidRPr="00906E5C">
        <w:t>Small Business Development Center</w:t>
      </w:r>
      <w:r>
        <w:t xml:space="preserve">s), this collection makes it possible for SBA leadership to analyze and compare performance across the Agency’s entrepreneurial development programs.  In addition, </w:t>
      </w:r>
      <w:r w:rsidRPr="007925F8">
        <w:rPr>
          <w:szCs w:val="24"/>
        </w:rPr>
        <w:t>SBA will use the data from this information collection to monitor and report the performance of the WBC program to stakeholders (e.g.</w:t>
      </w:r>
      <w:r>
        <w:rPr>
          <w:szCs w:val="24"/>
        </w:rPr>
        <w:t>,</w:t>
      </w:r>
      <w:r w:rsidRPr="007925F8">
        <w:rPr>
          <w:szCs w:val="24"/>
        </w:rPr>
        <w:t xml:space="preserve"> Congress, WBC leadership). </w:t>
      </w:r>
    </w:p>
    <w:p w14:paraId="04C79D3B" w14:textId="77777777" w:rsidR="003F0D9A" w:rsidRDefault="003F0D9A" w:rsidP="003F0D9A">
      <w:pPr>
        <w:spacing w:after="240" w:line="276" w:lineRule="auto"/>
        <w:ind w:firstLine="720"/>
        <w:jc w:val="both"/>
        <w:rPr>
          <w:szCs w:val="24"/>
        </w:rPr>
      </w:pPr>
      <w:r w:rsidRPr="007925F8">
        <w:rPr>
          <w:szCs w:val="24"/>
        </w:rPr>
        <w:t>The survey is not designed to make causal claims about the impact of WBC services on clients. However</w:t>
      </w:r>
      <w:r>
        <w:rPr>
          <w:szCs w:val="24"/>
        </w:rPr>
        <w:t>,</w:t>
      </w:r>
      <w:r w:rsidRPr="007925F8">
        <w:rPr>
          <w:szCs w:val="24"/>
        </w:rPr>
        <w:t xml:space="preserve"> it is sufficiently designed to produce representative results of client attitudes and stated changes in business practices and performance after </w:t>
      </w:r>
      <w:r>
        <w:rPr>
          <w:szCs w:val="24"/>
        </w:rPr>
        <w:t>clients receive</w:t>
      </w:r>
      <w:r w:rsidRPr="007925F8">
        <w:rPr>
          <w:szCs w:val="24"/>
        </w:rPr>
        <w:t xml:space="preserve"> one or more services from </w:t>
      </w:r>
      <w:r>
        <w:rPr>
          <w:szCs w:val="24"/>
        </w:rPr>
        <w:t xml:space="preserve">a </w:t>
      </w:r>
      <w:r w:rsidRPr="007925F8">
        <w:rPr>
          <w:szCs w:val="24"/>
        </w:rPr>
        <w:t>WBC. Moreover, it provides clients the opportunity to suggest improvements to the program. SBA will monitor these suggestions and performance outcomes over time and</w:t>
      </w:r>
      <w:r>
        <w:rPr>
          <w:szCs w:val="24"/>
        </w:rPr>
        <w:t xml:space="preserve"> may</w:t>
      </w:r>
      <w:r w:rsidRPr="007925F8">
        <w:rPr>
          <w:szCs w:val="24"/>
        </w:rPr>
        <w:t xml:space="preserve"> provide the information to the Association of Women’s Business Centers (AWBC) to</w:t>
      </w:r>
      <w:r>
        <w:rPr>
          <w:szCs w:val="24"/>
        </w:rPr>
        <w:t xml:space="preserve"> help facilitate their services to WBCs.  </w:t>
      </w:r>
      <w:r w:rsidRPr="007925F8">
        <w:rPr>
          <w:szCs w:val="24"/>
        </w:rPr>
        <w:t>Th</w:t>
      </w:r>
      <w:r>
        <w:rPr>
          <w:szCs w:val="24"/>
        </w:rPr>
        <w:t>e information collected</w:t>
      </w:r>
      <w:r w:rsidRPr="007925F8">
        <w:rPr>
          <w:szCs w:val="24"/>
        </w:rPr>
        <w:t xml:space="preserve"> will allow WBC program administrators and SBA </w:t>
      </w:r>
      <w:r>
        <w:rPr>
          <w:szCs w:val="24"/>
        </w:rPr>
        <w:t xml:space="preserve">to </w:t>
      </w:r>
      <w:r w:rsidRPr="007925F8">
        <w:rPr>
          <w:szCs w:val="24"/>
        </w:rPr>
        <w:t>improve the program</w:t>
      </w:r>
      <w:r>
        <w:rPr>
          <w:szCs w:val="24"/>
        </w:rPr>
        <w:t xml:space="preserve"> and</w:t>
      </w:r>
      <w:r w:rsidRPr="007925F8">
        <w:rPr>
          <w:szCs w:val="24"/>
        </w:rPr>
        <w:t xml:space="preserve"> identify whether trends correspond to intentional changes in program strategy and implementation.</w:t>
      </w:r>
    </w:p>
    <w:p w14:paraId="78E79435" w14:textId="77777777" w:rsidR="003F0D9A" w:rsidRPr="00E31096" w:rsidRDefault="003F0D9A" w:rsidP="003F0D9A">
      <w:pPr>
        <w:pStyle w:val="BodyText"/>
        <w:spacing w:after="0"/>
        <w:ind w:firstLine="720"/>
        <w:jc w:val="both"/>
        <w:rPr>
          <w:rFonts w:ascii="Times New Roman" w:hAnsi="Times New Roman" w:cs="Times New Roman"/>
          <w:sz w:val="24"/>
          <w:szCs w:val="24"/>
        </w:rPr>
      </w:pPr>
      <w:bookmarkStart w:id="32" w:name="_Hlk499539349"/>
    </w:p>
    <w:p w14:paraId="672DA2CC" w14:textId="77777777" w:rsidR="003F0D9A" w:rsidRPr="001F6DF8"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33" w:name="_Toc339621283"/>
      <w:bookmarkStart w:id="34" w:name="_Toc454265303"/>
      <w:bookmarkStart w:id="35" w:name="_Toc454265602"/>
      <w:bookmarkStart w:id="36" w:name="_Toc454265679"/>
      <w:bookmarkStart w:id="37" w:name="_Toc454266174"/>
      <w:bookmarkStart w:id="38" w:name="_Toc454266204"/>
      <w:bookmarkStart w:id="39" w:name="_Toc454266631"/>
      <w:bookmarkStart w:id="40" w:name="_Toc5007110"/>
      <w:bookmarkEnd w:id="32"/>
      <w:r w:rsidRPr="001F6DF8">
        <w:rPr>
          <w:rFonts w:ascii="Times New Roman" w:hAnsi="Times New Roman"/>
          <w:color w:val="auto"/>
          <w:sz w:val="24"/>
          <w:szCs w:val="24"/>
        </w:rPr>
        <w:t xml:space="preserve">A.3 </w:t>
      </w:r>
      <w:r w:rsidRPr="001F6DF8">
        <w:rPr>
          <w:rFonts w:ascii="Times New Roman" w:hAnsi="Times New Roman"/>
          <w:color w:val="auto"/>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33"/>
      <w:bookmarkEnd w:id="34"/>
      <w:bookmarkEnd w:id="35"/>
      <w:bookmarkEnd w:id="36"/>
      <w:bookmarkEnd w:id="37"/>
      <w:bookmarkEnd w:id="38"/>
      <w:bookmarkEnd w:id="39"/>
      <w:bookmarkEnd w:id="40"/>
      <w:r w:rsidRPr="001F6DF8">
        <w:rPr>
          <w:rFonts w:ascii="Times New Roman" w:hAnsi="Times New Roman"/>
          <w:color w:val="auto"/>
          <w:sz w:val="24"/>
          <w:szCs w:val="24"/>
        </w:rPr>
        <w:t xml:space="preserve"> </w:t>
      </w:r>
    </w:p>
    <w:p w14:paraId="5CCB5B87" w14:textId="77777777" w:rsidR="003F0D9A" w:rsidRPr="00AD13D1" w:rsidRDefault="003F0D9A" w:rsidP="003F0D9A">
      <w:pPr>
        <w:pStyle w:val="L1-FlLSp12"/>
        <w:rPr>
          <w:szCs w:val="24"/>
          <w:highlight w:val="yellow"/>
        </w:rPr>
      </w:pPr>
    </w:p>
    <w:p w14:paraId="008327B5" w14:textId="77777777" w:rsidR="003F0D9A" w:rsidRDefault="003F0D9A" w:rsidP="003F0D9A">
      <w:pPr>
        <w:spacing w:line="276" w:lineRule="auto"/>
        <w:ind w:firstLine="720"/>
        <w:jc w:val="both"/>
        <w:rPr>
          <w:szCs w:val="24"/>
        </w:rPr>
      </w:pPr>
      <w:r w:rsidRPr="00F62E63">
        <w:rPr>
          <w:szCs w:val="24"/>
        </w:rPr>
        <w:t>SBA is committed to complying with the  E-Government Act</w:t>
      </w:r>
      <w:r>
        <w:rPr>
          <w:szCs w:val="24"/>
        </w:rPr>
        <w:t xml:space="preserve"> of 2002 </w:t>
      </w:r>
      <w:r w:rsidRPr="00F62E63">
        <w:rPr>
          <w:szCs w:val="24"/>
        </w:rPr>
        <w:t xml:space="preserve"> to promote the use of technology in order to lessen the burden of data collection on the public. WBC client data will be collected via a web-based survey to reduce client burden. </w:t>
      </w:r>
      <w:r>
        <w:rPr>
          <w:szCs w:val="24"/>
        </w:rPr>
        <w:t>S</w:t>
      </w:r>
      <w:r w:rsidRPr="00F62E63">
        <w:rPr>
          <w:szCs w:val="24"/>
        </w:rPr>
        <w:t xml:space="preserve">creenshots of the web surveys are presented in </w:t>
      </w:r>
      <w:r>
        <w:rPr>
          <w:szCs w:val="24"/>
        </w:rPr>
        <w:t>A</w:t>
      </w:r>
      <w:r w:rsidRPr="00F62E63">
        <w:rPr>
          <w:szCs w:val="24"/>
        </w:rPr>
        <w:t xml:space="preserve">ppendix </w:t>
      </w:r>
      <w:r w:rsidRPr="006A622E">
        <w:rPr>
          <w:szCs w:val="24"/>
        </w:rPr>
        <w:t>A</w:t>
      </w:r>
      <w:r>
        <w:rPr>
          <w:szCs w:val="24"/>
        </w:rPr>
        <w:t>3</w:t>
      </w:r>
      <w:r w:rsidRPr="006A622E">
        <w:rPr>
          <w:szCs w:val="24"/>
        </w:rPr>
        <w:t>.</w:t>
      </w:r>
      <w:r w:rsidRPr="00F62E63">
        <w:rPr>
          <w:szCs w:val="24"/>
        </w:rPr>
        <w:t xml:space="preserve"> Web-based </w:t>
      </w:r>
      <w:r>
        <w:rPr>
          <w:szCs w:val="24"/>
        </w:rPr>
        <w:t>s</w:t>
      </w:r>
      <w:r w:rsidRPr="00F62E63">
        <w:rPr>
          <w:szCs w:val="24"/>
        </w:rPr>
        <w:t>urvey</w:t>
      </w:r>
      <w:r>
        <w:rPr>
          <w:szCs w:val="24"/>
        </w:rPr>
        <w:t xml:space="preserve">s </w:t>
      </w:r>
      <w:r w:rsidRPr="00F62E63">
        <w:rPr>
          <w:szCs w:val="24"/>
        </w:rPr>
        <w:t>are a cost-efficient solution that provide critical information from respondents in real time and allow flexibility in the survey’s format, layout, and navigation. The web-based survey minimizes the respondents’ burden and improves data quality by providing skip patterns for questions that are not applicable, pop-up instructions to questions, easy navigation, and the ability to stop and restart the survey at any time convenient to a respondent, unlike a telephone survey. Web-based survey</w:t>
      </w:r>
      <w:r>
        <w:rPr>
          <w:szCs w:val="24"/>
        </w:rPr>
        <w:t>s</w:t>
      </w:r>
      <w:r w:rsidRPr="00F62E63">
        <w:rPr>
          <w:szCs w:val="24"/>
        </w:rPr>
        <w:t xml:space="preserve"> also allow respondents to submit the final survey instantly upon completion.</w:t>
      </w:r>
      <w:r w:rsidRPr="00F62E63">
        <w:t xml:space="preserve"> </w:t>
      </w:r>
      <w:r>
        <w:t xml:space="preserve">Upon request, however, respondents are provided the option to complete the survey over the telephone. </w:t>
      </w:r>
      <w:r>
        <w:rPr>
          <w:szCs w:val="24"/>
        </w:rPr>
        <w:t xml:space="preserve">Regardless, all </w:t>
      </w:r>
      <w:r w:rsidRPr="00F62E63">
        <w:rPr>
          <w:szCs w:val="24"/>
        </w:rPr>
        <w:t xml:space="preserve">responses to data collection instruments are expected to be submitted through </w:t>
      </w:r>
      <w:r>
        <w:rPr>
          <w:szCs w:val="24"/>
        </w:rPr>
        <w:t xml:space="preserve">electronic </w:t>
      </w:r>
      <w:r w:rsidRPr="00F62E63">
        <w:rPr>
          <w:szCs w:val="24"/>
        </w:rPr>
        <w:t>systems.</w:t>
      </w:r>
    </w:p>
    <w:p w14:paraId="4297002E" w14:textId="77777777" w:rsidR="003F0D9A" w:rsidRPr="00AD13D1" w:rsidRDefault="003F0D9A" w:rsidP="003F0D9A">
      <w:pPr>
        <w:spacing w:line="276" w:lineRule="auto"/>
        <w:ind w:firstLine="720"/>
        <w:jc w:val="both"/>
        <w:rPr>
          <w:highlight w:val="yellow"/>
        </w:rPr>
      </w:pPr>
    </w:p>
    <w:p w14:paraId="35EEABBF" w14:textId="77777777" w:rsidR="003F0D9A"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41" w:name="_Toc339621284"/>
      <w:bookmarkStart w:id="42" w:name="_Toc454265304"/>
      <w:bookmarkStart w:id="43" w:name="_Toc454265603"/>
      <w:bookmarkStart w:id="44" w:name="_Toc454265680"/>
      <w:bookmarkStart w:id="45" w:name="_Toc454266175"/>
      <w:bookmarkStart w:id="46" w:name="_Toc454266205"/>
      <w:bookmarkStart w:id="47" w:name="_Toc454266632"/>
      <w:bookmarkStart w:id="48" w:name="_Toc5007111"/>
      <w:r w:rsidRPr="001F6DF8">
        <w:rPr>
          <w:rFonts w:ascii="Times New Roman" w:hAnsi="Times New Roman"/>
          <w:color w:val="auto"/>
          <w:sz w:val="24"/>
          <w:szCs w:val="24"/>
        </w:rPr>
        <w:t xml:space="preserve">A.4 </w:t>
      </w:r>
      <w:r w:rsidRPr="001F6DF8">
        <w:rPr>
          <w:rFonts w:ascii="Times New Roman" w:hAnsi="Times New Roman"/>
          <w:color w:val="auto"/>
          <w:sz w:val="24"/>
          <w:szCs w:val="24"/>
        </w:rPr>
        <w:tab/>
        <w:t>Describe efforts to identify duplication. Show specifically why any similar information already available cannot be used or modified for use for the purpose described in item 2 above.</w:t>
      </w:r>
      <w:bookmarkEnd w:id="41"/>
      <w:bookmarkEnd w:id="42"/>
      <w:bookmarkEnd w:id="43"/>
      <w:bookmarkEnd w:id="44"/>
      <w:bookmarkEnd w:id="45"/>
      <w:bookmarkEnd w:id="46"/>
      <w:bookmarkEnd w:id="47"/>
      <w:bookmarkEnd w:id="48"/>
    </w:p>
    <w:p w14:paraId="203F84D2" w14:textId="77777777" w:rsidR="003F0D9A" w:rsidRPr="001F6DF8" w:rsidRDefault="003F0D9A" w:rsidP="003F0D9A">
      <w:pPr>
        <w:pStyle w:val="L1-FlLSp12"/>
      </w:pPr>
    </w:p>
    <w:p w14:paraId="3FD73C3D" w14:textId="77777777" w:rsidR="003F0D9A" w:rsidRDefault="003F0D9A" w:rsidP="003F0D9A">
      <w:pPr>
        <w:spacing w:line="276" w:lineRule="auto"/>
        <w:ind w:firstLine="720"/>
        <w:jc w:val="both"/>
        <w:rPr>
          <w:szCs w:val="24"/>
        </w:rPr>
      </w:pPr>
      <w:r w:rsidRPr="00313EA6">
        <w:rPr>
          <w:szCs w:val="24"/>
        </w:rPr>
        <w:t xml:space="preserve">Review of existing studies did not identify any duplication of efforts in this data collection. SBA’s current data collection efforts (Forms 641 and 888) do not provide systematic information on client outcomes and do not contain measures of service satisfaction. </w:t>
      </w:r>
      <w:r>
        <w:rPr>
          <w:szCs w:val="24"/>
        </w:rPr>
        <w:t>The A</w:t>
      </w:r>
      <w:r w:rsidRPr="00313EA6">
        <w:rPr>
          <w:szCs w:val="24"/>
        </w:rPr>
        <w:t>WBC has collected client data periodically (e.g.</w:t>
      </w:r>
      <w:r>
        <w:rPr>
          <w:szCs w:val="24"/>
        </w:rPr>
        <w:t>,</w:t>
      </w:r>
      <w:r w:rsidRPr="00313EA6">
        <w:rPr>
          <w:szCs w:val="24"/>
        </w:rPr>
        <w:t xml:space="preserve"> 2010) but to our knowledge has no future plans to conduct a client survey. Other identified data collection or analytic efforts of women-owned businesses include those conducted by the National Women’s Business Council using federal administrative data, the Aspen Institute’s MicroTracker survey, and the Kauffman Foundation’s Firm Survey. These sources cannot be used to monitor performance of the WBC program because they do not adequately represent WBC clients. For example, many of the WBCs do not participate in the MicroTracker survey</w:t>
      </w:r>
      <w:r>
        <w:rPr>
          <w:szCs w:val="24"/>
        </w:rPr>
        <w:t>;</w:t>
      </w:r>
      <w:r w:rsidRPr="00313EA6">
        <w:rPr>
          <w:szCs w:val="24"/>
        </w:rPr>
        <w:t xml:space="preserve"> therefore</w:t>
      </w:r>
      <w:r>
        <w:rPr>
          <w:szCs w:val="24"/>
        </w:rPr>
        <w:t>,</w:t>
      </w:r>
      <w:r w:rsidRPr="00313EA6">
        <w:rPr>
          <w:szCs w:val="24"/>
        </w:rPr>
        <w:t xml:space="preserve"> their clients are not surveyed, and many WBC clients are not in federal administrative datasets (e.g.</w:t>
      </w:r>
      <w:r>
        <w:rPr>
          <w:szCs w:val="24"/>
        </w:rPr>
        <w:t>,</w:t>
      </w:r>
      <w:r w:rsidRPr="00F62E63">
        <w:rPr>
          <w:szCs w:val="24"/>
        </w:rPr>
        <w:t xml:space="preserve"> Survey of Business Owners, Longitudinal Business Database) because they have not yet started business</w:t>
      </w:r>
      <w:r>
        <w:rPr>
          <w:szCs w:val="24"/>
        </w:rPr>
        <w:t>es</w:t>
      </w:r>
      <w:r w:rsidRPr="007B55E7">
        <w:rPr>
          <w:szCs w:val="24"/>
        </w:rPr>
        <w:t>.</w:t>
      </w:r>
      <w:r w:rsidRPr="007B55E7">
        <w:rPr>
          <w:rStyle w:val="FootnoteReference"/>
          <w:rFonts w:eastAsiaTheme="majorBidi"/>
          <w:szCs w:val="24"/>
        </w:rPr>
        <w:footnoteReference w:id="4"/>
      </w:r>
    </w:p>
    <w:p w14:paraId="3F2EC2BB" w14:textId="77777777" w:rsidR="003F0D9A" w:rsidRPr="00AD13D1" w:rsidRDefault="003F0D9A" w:rsidP="003F0D9A">
      <w:pPr>
        <w:spacing w:line="276" w:lineRule="auto"/>
        <w:ind w:firstLine="720"/>
        <w:jc w:val="both"/>
        <w:rPr>
          <w:highlight w:val="yellow"/>
        </w:rPr>
      </w:pPr>
    </w:p>
    <w:p w14:paraId="7FF16036" w14:textId="77777777" w:rsidR="003F0D9A" w:rsidRPr="00AD13D1"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highlight w:val="yellow"/>
        </w:rPr>
      </w:pPr>
      <w:bookmarkStart w:id="49" w:name="_Toc282506027"/>
      <w:bookmarkStart w:id="50" w:name="_Toc339621285"/>
      <w:bookmarkStart w:id="51" w:name="_Toc454265305"/>
      <w:bookmarkStart w:id="52" w:name="_Toc454265604"/>
      <w:bookmarkStart w:id="53" w:name="_Toc454265681"/>
      <w:bookmarkStart w:id="54" w:name="_Toc454266176"/>
      <w:bookmarkStart w:id="55" w:name="_Toc454266206"/>
      <w:bookmarkStart w:id="56" w:name="_Toc454266633"/>
      <w:bookmarkStart w:id="57" w:name="_Toc5007112"/>
      <w:r w:rsidRPr="001F6DF8">
        <w:rPr>
          <w:rFonts w:ascii="Times New Roman" w:hAnsi="Times New Roman"/>
          <w:color w:val="auto"/>
          <w:sz w:val="24"/>
          <w:szCs w:val="24"/>
        </w:rPr>
        <w:t xml:space="preserve">A.5 </w:t>
      </w:r>
      <w:r w:rsidRPr="001F6DF8">
        <w:rPr>
          <w:rFonts w:ascii="Times New Roman" w:hAnsi="Times New Roman"/>
          <w:color w:val="auto"/>
          <w:sz w:val="24"/>
          <w:szCs w:val="24"/>
        </w:rPr>
        <w:tab/>
      </w:r>
      <w:bookmarkEnd w:id="49"/>
      <w:r w:rsidRPr="001F6DF8">
        <w:rPr>
          <w:rFonts w:ascii="Times New Roman" w:hAnsi="Times New Roman"/>
          <w:color w:val="auto"/>
          <w:sz w:val="24"/>
          <w:szCs w:val="24"/>
        </w:rPr>
        <w:t>If the collection of information impacts small businesses or other small entities, describe any methods used to minimize burden.</w:t>
      </w:r>
      <w:bookmarkEnd w:id="50"/>
      <w:bookmarkEnd w:id="51"/>
      <w:bookmarkEnd w:id="52"/>
      <w:bookmarkEnd w:id="53"/>
      <w:bookmarkEnd w:id="54"/>
      <w:bookmarkEnd w:id="55"/>
      <w:bookmarkEnd w:id="56"/>
      <w:bookmarkEnd w:id="57"/>
      <w:r w:rsidRPr="00AD13D1">
        <w:rPr>
          <w:rFonts w:ascii="Times New Roman" w:hAnsi="Times New Roman"/>
          <w:color w:val="auto"/>
          <w:sz w:val="24"/>
          <w:szCs w:val="24"/>
          <w:highlight w:val="yellow"/>
        </w:rPr>
        <w:br/>
      </w:r>
    </w:p>
    <w:p w14:paraId="6A05077A" w14:textId="77777777" w:rsidR="003F0D9A" w:rsidRDefault="003F0D9A" w:rsidP="003F0D9A">
      <w:pPr>
        <w:spacing w:line="276" w:lineRule="auto"/>
        <w:ind w:firstLine="720"/>
        <w:jc w:val="both"/>
        <w:rPr>
          <w:szCs w:val="24"/>
        </w:rPr>
      </w:pPr>
      <w:r w:rsidRPr="00460A1D">
        <w:rPr>
          <w:szCs w:val="24"/>
        </w:rPr>
        <w:t xml:space="preserve">This data collection will obtain information from small and nascent businesses. To minimize the burden on respondents, efforts have been made to simplify and streamline the survey. The estimated burden for completing the survey is </w:t>
      </w:r>
      <w:r>
        <w:rPr>
          <w:szCs w:val="24"/>
        </w:rPr>
        <w:t xml:space="preserve">approximately </w:t>
      </w:r>
      <w:r w:rsidRPr="005F6C6B">
        <w:rPr>
          <w:szCs w:val="24"/>
        </w:rPr>
        <w:t>6</w:t>
      </w:r>
      <w:r w:rsidRPr="00460A1D">
        <w:rPr>
          <w:szCs w:val="24"/>
        </w:rPr>
        <w:t xml:space="preserve"> minutes per respondent, largely due to the focus on a small number of behavioral questions and business information that do not require the respondent to retrieve data from a secondary source such as a tax return. The survey will be </w:t>
      </w:r>
      <w:r>
        <w:rPr>
          <w:szCs w:val="24"/>
        </w:rPr>
        <w:t xml:space="preserve">conducted </w:t>
      </w:r>
      <w:r w:rsidRPr="00460A1D">
        <w:rPr>
          <w:szCs w:val="24"/>
        </w:rPr>
        <w:t>via an online platform</w:t>
      </w:r>
      <w:r>
        <w:rPr>
          <w:rStyle w:val="FootnoteReference"/>
          <w:szCs w:val="24"/>
        </w:rPr>
        <w:footnoteReference w:id="5"/>
      </w:r>
      <w:r w:rsidRPr="00460A1D">
        <w:rPr>
          <w:szCs w:val="24"/>
        </w:rPr>
        <w:t>, which will allow small business owners to take the survey at a time that is convenient for them</w:t>
      </w:r>
      <w:r>
        <w:rPr>
          <w:szCs w:val="24"/>
        </w:rPr>
        <w:t xml:space="preserve">.  Additionally, the survey questions are constructed so that respondents need </w:t>
      </w:r>
      <w:r w:rsidRPr="00460A1D">
        <w:rPr>
          <w:szCs w:val="24"/>
        </w:rPr>
        <w:t xml:space="preserve">only answer questions that pertain to their experiences. For example, nascent businesses </w:t>
      </w:r>
      <w:r>
        <w:rPr>
          <w:szCs w:val="24"/>
        </w:rPr>
        <w:t xml:space="preserve">will </w:t>
      </w:r>
      <w:r w:rsidRPr="00460A1D">
        <w:rPr>
          <w:szCs w:val="24"/>
        </w:rPr>
        <w:t>skip questions that pertain to business performance outcomes. The data collection also uses a sample design to minimize the number of small businesses from whom information is requested.</w:t>
      </w:r>
    </w:p>
    <w:p w14:paraId="5DFCC9EE" w14:textId="77777777" w:rsidR="003F0D9A" w:rsidRPr="00460A1D" w:rsidRDefault="003F0D9A" w:rsidP="003F0D9A">
      <w:pPr>
        <w:spacing w:line="276" w:lineRule="auto"/>
        <w:ind w:firstLine="720"/>
        <w:jc w:val="both"/>
        <w:rPr>
          <w:szCs w:val="24"/>
        </w:rPr>
      </w:pPr>
    </w:p>
    <w:p w14:paraId="45DB9DE8" w14:textId="77777777" w:rsidR="003F0D9A" w:rsidRPr="001F6DF8"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58" w:name="_Toc282506028"/>
      <w:bookmarkStart w:id="59" w:name="_Toc339621286"/>
      <w:bookmarkStart w:id="60" w:name="_Toc454265306"/>
      <w:bookmarkStart w:id="61" w:name="_Toc454265605"/>
      <w:bookmarkStart w:id="62" w:name="_Toc454265682"/>
      <w:bookmarkStart w:id="63" w:name="_Toc454266177"/>
      <w:bookmarkStart w:id="64" w:name="_Toc454266207"/>
      <w:bookmarkStart w:id="65" w:name="_Toc454266634"/>
      <w:bookmarkStart w:id="66" w:name="_Toc5007113"/>
      <w:r w:rsidRPr="001F6DF8">
        <w:rPr>
          <w:rFonts w:ascii="Times New Roman" w:hAnsi="Times New Roman"/>
          <w:color w:val="auto"/>
          <w:sz w:val="24"/>
          <w:szCs w:val="24"/>
        </w:rPr>
        <w:t>A.6</w:t>
      </w:r>
      <w:r w:rsidRPr="001F6DF8">
        <w:rPr>
          <w:rFonts w:ascii="Times New Roman" w:hAnsi="Times New Roman"/>
          <w:color w:val="auto"/>
          <w:sz w:val="24"/>
          <w:szCs w:val="24"/>
        </w:rPr>
        <w:tab/>
      </w:r>
      <w:bookmarkEnd w:id="58"/>
      <w:r w:rsidRPr="001F6DF8">
        <w:rPr>
          <w:rFonts w:ascii="Times New Roman" w:hAnsi="Times New Roman"/>
          <w:color w:val="auto"/>
          <w:sz w:val="24"/>
          <w:szCs w:val="24"/>
        </w:rPr>
        <w:t>Describe the consequence to Federal program or policy activities if the collection is not conducted or is conducted less frequently, as well as any technical or legal obstacles to reducing burden.</w:t>
      </w:r>
      <w:bookmarkEnd w:id="59"/>
      <w:bookmarkEnd w:id="60"/>
      <w:bookmarkEnd w:id="61"/>
      <w:bookmarkEnd w:id="62"/>
      <w:bookmarkEnd w:id="63"/>
      <w:bookmarkEnd w:id="64"/>
      <w:bookmarkEnd w:id="65"/>
      <w:bookmarkEnd w:id="66"/>
    </w:p>
    <w:p w14:paraId="15459D15" w14:textId="77777777" w:rsidR="003F0D9A" w:rsidRPr="00AD13D1" w:rsidRDefault="003F0D9A" w:rsidP="003F0D9A">
      <w:pPr>
        <w:pStyle w:val="L1-FlLSp12"/>
        <w:rPr>
          <w:highlight w:val="yellow"/>
        </w:rPr>
      </w:pPr>
    </w:p>
    <w:p w14:paraId="2AA7F344" w14:textId="77777777" w:rsidR="003F0D9A" w:rsidRPr="005F6C6B" w:rsidRDefault="003F0D9A" w:rsidP="003F0D9A">
      <w:pPr>
        <w:spacing w:after="240" w:line="276" w:lineRule="auto"/>
        <w:ind w:firstLine="720"/>
        <w:jc w:val="both"/>
        <w:rPr>
          <w:szCs w:val="24"/>
        </w:rPr>
      </w:pPr>
      <w:r>
        <w:rPr>
          <w:szCs w:val="24"/>
        </w:rPr>
        <w:t xml:space="preserve">If the SBA were to forgo </w:t>
      </w:r>
      <w:r w:rsidRPr="005F6C6B">
        <w:rPr>
          <w:szCs w:val="24"/>
        </w:rPr>
        <w:t>this data collection</w:t>
      </w:r>
      <w:r>
        <w:rPr>
          <w:szCs w:val="24"/>
        </w:rPr>
        <w:t>,</w:t>
      </w:r>
      <w:r w:rsidRPr="005F6C6B">
        <w:rPr>
          <w:szCs w:val="24"/>
        </w:rPr>
        <w:t xml:space="preserve"> </w:t>
      </w:r>
      <w:r>
        <w:rPr>
          <w:szCs w:val="24"/>
        </w:rPr>
        <w:t>the Agency</w:t>
      </w:r>
      <w:r w:rsidRPr="005F6C6B">
        <w:rPr>
          <w:szCs w:val="24"/>
        </w:rPr>
        <w:t xml:space="preserve"> would not have systematic information on WBC clients’ post-service</w:t>
      </w:r>
      <w:r>
        <w:rPr>
          <w:szCs w:val="24"/>
        </w:rPr>
        <w:t xml:space="preserve"> outcomes and satisfaction.  Consequently, SBA would not have adequate information</w:t>
      </w:r>
      <w:r w:rsidRPr="005F6C6B">
        <w:rPr>
          <w:szCs w:val="24"/>
        </w:rPr>
        <w:t xml:space="preserve"> to monitor annual trends and changes and determine if the program is meeting its goals and </w:t>
      </w:r>
      <w:r>
        <w:rPr>
          <w:szCs w:val="24"/>
        </w:rPr>
        <w:t>e</w:t>
      </w:r>
      <w:r w:rsidRPr="005F6C6B">
        <w:rPr>
          <w:szCs w:val="24"/>
        </w:rPr>
        <w:t xml:space="preserve">ffecting change </w:t>
      </w:r>
      <w:r>
        <w:rPr>
          <w:szCs w:val="24"/>
        </w:rPr>
        <w:t>for</w:t>
      </w:r>
      <w:r w:rsidRPr="005F6C6B">
        <w:rPr>
          <w:szCs w:val="24"/>
        </w:rPr>
        <w:t xml:space="preserve"> women-owned businesses. </w:t>
      </w:r>
    </w:p>
    <w:p w14:paraId="082C39DE" w14:textId="77777777" w:rsidR="003F0D9A" w:rsidRPr="001F6DF8"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67" w:name="_Toc282506029"/>
      <w:bookmarkStart w:id="68" w:name="_Toc339621287"/>
      <w:bookmarkStart w:id="69" w:name="_Toc454265307"/>
      <w:bookmarkStart w:id="70" w:name="_Toc454265606"/>
      <w:bookmarkStart w:id="71" w:name="_Toc454265683"/>
      <w:bookmarkStart w:id="72" w:name="_Toc454266178"/>
      <w:bookmarkStart w:id="73" w:name="_Toc454266208"/>
      <w:bookmarkStart w:id="74" w:name="_Toc454266635"/>
      <w:bookmarkStart w:id="75" w:name="_Toc5007114"/>
      <w:r w:rsidRPr="001F6DF8">
        <w:rPr>
          <w:rFonts w:ascii="Times New Roman" w:hAnsi="Times New Roman"/>
          <w:color w:val="auto"/>
          <w:sz w:val="24"/>
          <w:szCs w:val="24"/>
        </w:rPr>
        <w:t>A.7</w:t>
      </w:r>
      <w:r w:rsidRPr="001F6DF8">
        <w:rPr>
          <w:rFonts w:ascii="Times New Roman" w:hAnsi="Times New Roman"/>
          <w:color w:val="auto"/>
          <w:sz w:val="24"/>
          <w:szCs w:val="24"/>
        </w:rPr>
        <w:tab/>
      </w:r>
      <w:bookmarkEnd w:id="67"/>
      <w:r w:rsidRPr="001F6DF8">
        <w:rPr>
          <w:rFonts w:ascii="Times New Roman" w:hAnsi="Times New Roman"/>
          <w:color w:val="auto"/>
          <w:sz w:val="24"/>
          <w:szCs w:val="24"/>
        </w:rPr>
        <w:t>Explain any special circumstances that would cause an information collection to be conducted in a manner</w:t>
      </w:r>
      <w:bookmarkEnd w:id="68"/>
      <w:bookmarkEnd w:id="69"/>
      <w:bookmarkEnd w:id="70"/>
      <w:bookmarkEnd w:id="71"/>
      <w:bookmarkEnd w:id="72"/>
      <w:bookmarkEnd w:id="73"/>
      <w:bookmarkEnd w:id="74"/>
      <w:bookmarkEnd w:id="75"/>
    </w:p>
    <w:p w14:paraId="23B4BC09" w14:textId="77777777" w:rsidR="003F0D9A" w:rsidRPr="001F6DF8" w:rsidRDefault="003F0D9A" w:rsidP="003F0D9A">
      <w:pPr>
        <w:pStyle w:val="P1-StandPara"/>
        <w:numPr>
          <w:ilvl w:val="0"/>
          <w:numId w:val="1"/>
        </w:numPr>
        <w:spacing w:line="240" w:lineRule="auto"/>
        <w:rPr>
          <w:b/>
          <w:szCs w:val="24"/>
        </w:rPr>
      </w:pPr>
      <w:r w:rsidRPr="001F6DF8">
        <w:rPr>
          <w:b/>
          <w:szCs w:val="24"/>
        </w:rPr>
        <w:t>requiring respondents to report information to the agency more often than quarterly;</w:t>
      </w:r>
    </w:p>
    <w:p w14:paraId="679E7C8F" w14:textId="77777777" w:rsidR="003F0D9A" w:rsidRPr="001F6DF8" w:rsidRDefault="003F0D9A" w:rsidP="003F0D9A">
      <w:pPr>
        <w:pStyle w:val="P1-StandPara"/>
        <w:numPr>
          <w:ilvl w:val="0"/>
          <w:numId w:val="1"/>
        </w:numPr>
        <w:spacing w:line="240" w:lineRule="auto"/>
        <w:rPr>
          <w:b/>
          <w:szCs w:val="24"/>
        </w:rPr>
      </w:pPr>
      <w:r w:rsidRPr="001F6DF8">
        <w:rPr>
          <w:b/>
          <w:szCs w:val="24"/>
        </w:rPr>
        <w:t>requiring respondents to prepare a written response to a collection of information in fewer than 30 days after receipt of it;</w:t>
      </w:r>
    </w:p>
    <w:p w14:paraId="461D6B3E" w14:textId="77777777" w:rsidR="003F0D9A" w:rsidRPr="001F6DF8" w:rsidRDefault="003F0D9A" w:rsidP="003F0D9A">
      <w:pPr>
        <w:pStyle w:val="P1-StandPara"/>
        <w:numPr>
          <w:ilvl w:val="0"/>
          <w:numId w:val="1"/>
        </w:numPr>
        <w:spacing w:line="240" w:lineRule="auto"/>
        <w:rPr>
          <w:b/>
          <w:szCs w:val="24"/>
        </w:rPr>
      </w:pPr>
      <w:r w:rsidRPr="001F6DF8">
        <w:rPr>
          <w:b/>
          <w:szCs w:val="24"/>
        </w:rPr>
        <w:t>requiring respondents to submit more than an original and two copies of any document;</w:t>
      </w:r>
    </w:p>
    <w:p w14:paraId="71A7F593" w14:textId="77777777" w:rsidR="003F0D9A" w:rsidRPr="001F6DF8" w:rsidRDefault="003F0D9A" w:rsidP="003F0D9A">
      <w:pPr>
        <w:pStyle w:val="P1-StandPara"/>
        <w:numPr>
          <w:ilvl w:val="0"/>
          <w:numId w:val="1"/>
        </w:numPr>
        <w:spacing w:line="240" w:lineRule="auto"/>
        <w:rPr>
          <w:b/>
          <w:szCs w:val="24"/>
        </w:rPr>
      </w:pPr>
      <w:r w:rsidRPr="001F6DF8">
        <w:rPr>
          <w:b/>
          <w:szCs w:val="24"/>
        </w:rPr>
        <w:t>requiring respondents to retain records, other than health, medical, government contract, grant-in-aid, or tax records for more than three years;</w:t>
      </w:r>
    </w:p>
    <w:p w14:paraId="5384F041" w14:textId="77777777" w:rsidR="003F0D9A" w:rsidRPr="001F6DF8" w:rsidRDefault="003F0D9A" w:rsidP="003F0D9A">
      <w:pPr>
        <w:pStyle w:val="P1-StandPara"/>
        <w:numPr>
          <w:ilvl w:val="0"/>
          <w:numId w:val="1"/>
        </w:numPr>
        <w:spacing w:line="240" w:lineRule="auto"/>
        <w:rPr>
          <w:b/>
          <w:szCs w:val="24"/>
        </w:rPr>
      </w:pPr>
      <w:r w:rsidRPr="001F6DF8">
        <w:rPr>
          <w:b/>
          <w:szCs w:val="24"/>
        </w:rPr>
        <w:t>in connection with a statistical survey, that is not designed to produce valid and reliable results that can be generalized to the universe of study;</w:t>
      </w:r>
    </w:p>
    <w:p w14:paraId="2E01BE2A" w14:textId="77777777" w:rsidR="003F0D9A" w:rsidRPr="001F6DF8" w:rsidRDefault="003F0D9A" w:rsidP="003F0D9A">
      <w:pPr>
        <w:pStyle w:val="P1-StandPara"/>
        <w:numPr>
          <w:ilvl w:val="0"/>
          <w:numId w:val="1"/>
        </w:numPr>
        <w:spacing w:line="240" w:lineRule="auto"/>
        <w:rPr>
          <w:b/>
          <w:szCs w:val="24"/>
        </w:rPr>
      </w:pPr>
      <w:r w:rsidRPr="001F6DF8">
        <w:rPr>
          <w:b/>
          <w:szCs w:val="24"/>
        </w:rPr>
        <w:t>requiring the use of a statistical data classification that has not been reviewed and approved by OMB;</w:t>
      </w:r>
    </w:p>
    <w:p w14:paraId="13E90EDA" w14:textId="77777777" w:rsidR="003F0D9A" w:rsidRPr="001F6DF8" w:rsidRDefault="003F0D9A" w:rsidP="003F0D9A">
      <w:pPr>
        <w:pStyle w:val="P1-StandPara"/>
        <w:numPr>
          <w:ilvl w:val="0"/>
          <w:numId w:val="1"/>
        </w:numPr>
        <w:spacing w:line="240" w:lineRule="auto"/>
        <w:rPr>
          <w:b/>
          <w:szCs w:val="24"/>
        </w:rPr>
      </w:pPr>
      <w:r w:rsidRPr="001F6DF8">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EEB8082" w14:textId="77777777" w:rsidR="003F0D9A" w:rsidRPr="001F6DF8" w:rsidRDefault="003F0D9A" w:rsidP="003F0D9A">
      <w:pPr>
        <w:pStyle w:val="P1-StandPara"/>
        <w:numPr>
          <w:ilvl w:val="0"/>
          <w:numId w:val="1"/>
        </w:numPr>
        <w:spacing w:line="240" w:lineRule="auto"/>
        <w:rPr>
          <w:b/>
          <w:szCs w:val="24"/>
        </w:rPr>
      </w:pPr>
      <w:r w:rsidRPr="001F6DF8">
        <w:rPr>
          <w:b/>
          <w:szCs w:val="24"/>
        </w:rPr>
        <w:t>requiring respondents to submit proprietary trade secret, or other confidential information unless the agency can demonstrate that it has instituted procedures to protect the information's confidentiality to the extent permitted by law.</w:t>
      </w:r>
    </w:p>
    <w:p w14:paraId="5BADE7B9" w14:textId="77777777" w:rsidR="003F0D9A" w:rsidRPr="00AD13D1" w:rsidRDefault="003F0D9A" w:rsidP="003F0D9A">
      <w:pPr>
        <w:pStyle w:val="P1-StandPara"/>
        <w:spacing w:line="240" w:lineRule="auto"/>
        <w:ind w:firstLine="0"/>
        <w:rPr>
          <w:b/>
          <w:szCs w:val="24"/>
          <w:highlight w:val="yellow"/>
        </w:rPr>
      </w:pPr>
    </w:p>
    <w:p w14:paraId="399F7EA5" w14:textId="69BAE832" w:rsidR="003F0D9A" w:rsidRPr="005F6C6B" w:rsidRDefault="003F0D9A" w:rsidP="003F0D9A">
      <w:pPr>
        <w:spacing w:after="240" w:line="276" w:lineRule="auto"/>
        <w:ind w:firstLine="720"/>
        <w:jc w:val="both"/>
        <w:rPr>
          <w:szCs w:val="24"/>
        </w:rPr>
      </w:pPr>
      <w:r>
        <w:rPr>
          <w:szCs w:val="24"/>
        </w:rPr>
        <w:t xml:space="preserve">Although not directly tied to the circumstances described here, </w:t>
      </w:r>
      <w:r w:rsidRPr="005F6C6B">
        <w:rPr>
          <w:szCs w:val="24"/>
        </w:rPr>
        <w:t xml:space="preserve">SBA requests review of </w:t>
      </w:r>
      <w:r w:rsidR="00085396">
        <w:rPr>
          <w:szCs w:val="24"/>
        </w:rPr>
        <w:t xml:space="preserve">one </w:t>
      </w:r>
      <w:r w:rsidRPr="005F6C6B">
        <w:rPr>
          <w:szCs w:val="24"/>
        </w:rPr>
        <w:t>special circumstance.</w:t>
      </w:r>
      <w:r>
        <w:rPr>
          <w:rStyle w:val="FootnoteReference"/>
          <w:szCs w:val="24"/>
        </w:rPr>
        <w:footnoteReference w:id="6"/>
      </w:r>
      <w:r w:rsidRPr="005F6C6B">
        <w:rPr>
          <w:szCs w:val="24"/>
        </w:rPr>
        <w:t xml:space="preserve"> SBA requests the use of slightly different industry categories than the </w:t>
      </w:r>
      <w:r>
        <w:rPr>
          <w:szCs w:val="24"/>
        </w:rPr>
        <w:t>Office of Management and Budget (</w:t>
      </w:r>
      <w:r w:rsidRPr="005F6C6B">
        <w:rPr>
          <w:szCs w:val="24"/>
        </w:rPr>
        <w:t>OMB</w:t>
      </w:r>
      <w:r>
        <w:rPr>
          <w:szCs w:val="24"/>
        </w:rPr>
        <w:t>)</w:t>
      </w:r>
      <w:r w:rsidRPr="005F6C6B">
        <w:rPr>
          <w:szCs w:val="24"/>
        </w:rPr>
        <w:t xml:space="preserve"> standards in order to improve data quality and lower respondent burden. The survey provides respondents with 8 rather than 20 industry categories to choose from. They are a mix of two-digit and four-digit NAICS codes that are most relevant to sole proprietorships and other microbusinesses operated by WBC clients (see </w:t>
      </w:r>
      <w:r w:rsidRPr="000424B2">
        <w:rPr>
          <w:szCs w:val="24"/>
        </w:rPr>
        <w:t>question 18 in</w:t>
      </w:r>
      <w:r>
        <w:rPr>
          <w:szCs w:val="24"/>
        </w:rPr>
        <w:t xml:space="preserve"> Appendices A1, A2, and A3</w:t>
      </w:r>
      <w:r w:rsidRPr="005F6C6B">
        <w:rPr>
          <w:szCs w:val="24"/>
        </w:rPr>
        <w:t>)</w:t>
      </w:r>
      <w:r w:rsidRPr="002F0107">
        <w:rPr>
          <w:szCs w:val="24"/>
        </w:rPr>
        <w:t>.</w:t>
      </w:r>
      <w:r w:rsidRPr="002F0107">
        <w:rPr>
          <w:rStyle w:val="FootnoteReference"/>
          <w:szCs w:val="24"/>
        </w:rPr>
        <w:footnoteReference w:id="7"/>
      </w:r>
      <w:r w:rsidRPr="005F6C6B">
        <w:rPr>
          <w:szCs w:val="24"/>
        </w:rPr>
        <w:t xml:space="preserve"> The standard 20 categories do not provide an adequate description of the relevant industries contained in them, which makes it difficult for clients to correctly self-classify. Having clients select from the full list of hundreds of four- or six-digit categories would increase the respondent burden. </w:t>
      </w:r>
      <w:r w:rsidR="00AE2B30" w:rsidRPr="00AE2B30">
        <w:t xml:space="preserve"> </w:t>
      </w:r>
      <w:r w:rsidR="00AE2B30">
        <w:t>SBA’s Counseling Information Form 641offers 21 options to this question.</w:t>
      </w:r>
      <w:r w:rsidR="00D13BB5">
        <w:t xml:space="preserve"> </w:t>
      </w:r>
      <w:r w:rsidR="00AE2B30">
        <w:t xml:space="preserve">The 8 </w:t>
      </w:r>
      <w:r w:rsidR="00D13BB5">
        <w:t xml:space="preserve">options on the questionnaire </w:t>
      </w:r>
      <w:r w:rsidR="00AE2B30">
        <w:t xml:space="preserve">represent those most often selected.  </w:t>
      </w:r>
      <w:r w:rsidR="00D13BB5">
        <w:rPr>
          <w:szCs w:val="24"/>
        </w:rPr>
        <w:t xml:space="preserve">These </w:t>
      </w:r>
      <w:r>
        <w:rPr>
          <w:szCs w:val="24"/>
        </w:rPr>
        <w:t>eight</w:t>
      </w:r>
      <w:r w:rsidRPr="005F6C6B">
        <w:rPr>
          <w:szCs w:val="24"/>
        </w:rPr>
        <w:t xml:space="preserve"> categories, plus an “other” category</w:t>
      </w:r>
      <w:r>
        <w:rPr>
          <w:szCs w:val="24"/>
        </w:rPr>
        <w:t>,</w:t>
      </w:r>
      <w:r w:rsidRPr="005F6C6B">
        <w:rPr>
          <w:szCs w:val="24"/>
        </w:rPr>
        <w:t xml:space="preserve"> are requested to minimize measurement error and minimize burden. </w:t>
      </w:r>
    </w:p>
    <w:p w14:paraId="0D44AF6D" w14:textId="77777777" w:rsidR="003F0D9A"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76" w:name="_Toc282506030"/>
      <w:bookmarkStart w:id="77" w:name="_Toc339621288"/>
      <w:bookmarkStart w:id="78" w:name="_Toc454265308"/>
      <w:bookmarkStart w:id="79" w:name="_Toc454265607"/>
      <w:bookmarkStart w:id="80" w:name="_Toc454265684"/>
      <w:bookmarkStart w:id="81" w:name="_Toc454266179"/>
      <w:bookmarkStart w:id="82" w:name="_Toc454266209"/>
      <w:bookmarkStart w:id="83" w:name="_Toc454266636"/>
      <w:bookmarkStart w:id="84" w:name="_Toc5007115"/>
      <w:r w:rsidRPr="001F6DF8">
        <w:rPr>
          <w:rFonts w:ascii="Times New Roman" w:hAnsi="Times New Roman"/>
          <w:color w:val="auto"/>
          <w:sz w:val="24"/>
          <w:szCs w:val="24"/>
        </w:rPr>
        <w:t>A.8</w:t>
      </w:r>
      <w:r w:rsidRPr="001F6DF8">
        <w:rPr>
          <w:rFonts w:ascii="Times New Roman" w:hAnsi="Times New Roman"/>
          <w:color w:val="auto"/>
          <w:sz w:val="24"/>
          <w:szCs w:val="24"/>
        </w:rPr>
        <w:tab/>
      </w:r>
      <w:bookmarkEnd w:id="76"/>
      <w:r w:rsidRPr="001F6DF8">
        <w:rPr>
          <w:rFonts w:ascii="Times New Roman" w:hAnsi="Times New Roman"/>
          <w:color w:val="auto"/>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77"/>
      <w:bookmarkEnd w:id="78"/>
      <w:bookmarkEnd w:id="79"/>
      <w:bookmarkEnd w:id="80"/>
      <w:bookmarkEnd w:id="81"/>
      <w:bookmarkEnd w:id="82"/>
      <w:bookmarkEnd w:id="83"/>
      <w:bookmarkEnd w:id="84"/>
    </w:p>
    <w:p w14:paraId="1F0A9375" w14:textId="77777777" w:rsidR="003F0D9A" w:rsidRDefault="003F0D9A" w:rsidP="003F0D9A">
      <w:pPr>
        <w:pStyle w:val="L1-FlLSp12"/>
      </w:pPr>
    </w:p>
    <w:p w14:paraId="73C7C572" w14:textId="77777777" w:rsidR="003F0D9A" w:rsidRPr="006C4F70" w:rsidRDefault="003F0D9A" w:rsidP="003F0D9A">
      <w:pPr>
        <w:pStyle w:val="Head4"/>
      </w:pPr>
      <w:bookmarkStart w:id="85" w:name="_Toc454266180"/>
      <w:r w:rsidRPr="006C4F70">
        <w:t>A.8.a Federal Register notice and comments</w:t>
      </w:r>
      <w:bookmarkEnd w:id="85"/>
    </w:p>
    <w:p w14:paraId="51EE8D5D" w14:textId="77777777" w:rsidR="003F0D9A" w:rsidRPr="00AD13D1" w:rsidRDefault="003F0D9A" w:rsidP="003F0D9A">
      <w:pPr>
        <w:pStyle w:val="L1-FlLSp12"/>
        <w:tabs>
          <w:tab w:val="clear" w:pos="1152"/>
          <w:tab w:val="left" w:pos="720"/>
        </w:tabs>
        <w:spacing w:after="240" w:line="276" w:lineRule="auto"/>
        <w:jc w:val="both"/>
        <w:rPr>
          <w:szCs w:val="24"/>
          <w:highlight w:val="yellow"/>
        </w:rPr>
      </w:pPr>
      <w:r w:rsidRPr="006C4F70">
        <w:rPr>
          <w:szCs w:val="24"/>
        </w:rPr>
        <w:tab/>
        <w:t xml:space="preserve">Notice of this </w:t>
      </w:r>
      <w:r w:rsidRPr="003868DA">
        <w:rPr>
          <w:szCs w:val="24"/>
        </w:rPr>
        <w:t>study was published in the Federal Register</w:t>
      </w:r>
      <w:r w:rsidRPr="007E066B">
        <w:rPr>
          <w:szCs w:val="24"/>
        </w:rPr>
        <w:t xml:space="preserve"> (</w:t>
      </w:r>
      <w:r w:rsidRPr="002B3070">
        <w:rPr>
          <w:szCs w:val="24"/>
        </w:rPr>
        <w:t xml:space="preserve">83 </w:t>
      </w:r>
      <w:r>
        <w:rPr>
          <w:szCs w:val="24"/>
        </w:rPr>
        <w:t>FR</w:t>
      </w:r>
      <w:r w:rsidRPr="007029BD">
        <w:rPr>
          <w:szCs w:val="24"/>
        </w:rPr>
        <w:t xml:space="preserve"> 55444</w:t>
      </w:r>
      <w:r w:rsidRPr="002B3070">
        <w:rPr>
          <w:szCs w:val="24"/>
        </w:rPr>
        <w:t>)</w:t>
      </w:r>
      <w:r w:rsidRPr="003868DA">
        <w:rPr>
          <w:szCs w:val="24"/>
        </w:rPr>
        <w:t xml:space="preserve"> on </w:t>
      </w:r>
      <w:r w:rsidRPr="002B3070">
        <w:rPr>
          <w:szCs w:val="24"/>
        </w:rPr>
        <w:t xml:space="preserve">November </w:t>
      </w:r>
      <w:r>
        <w:rPr>
          <w:szCs w:val="24"/>
        </w:rPr>
        <w:t>5</w:t>
      </w:r>
      <w:r w:rsidRPr="002B3070">
        <w:rPr>
          <w:szCs w:val="24"/>
        </w:rPr>
        <w:t>, 2018</w:t>
      </w:r>
      <w:r w:rsidRPr="003868DA">
        <w:rPr>
          <w:szCs w:val="24"/>
        </w:rPr>
        <w:t xml:space="preserve"> (Appendix C1</w:t>
      </w:r>
      <w:r w:rsidRPr="007E066B">
        <w:rPr>
          <w:szCs w:val="24"/>
        </w:rPr>
        <w:t>)</w:t>
      </w:r>
      <w:r w:rsidRPr="007029BD">
        <w:rPr>
          <w:szCs w:val="24"/>
        </w:rPr>
        <w:t xml:space="preserve">. No public comments were </w:t>
      </w:r>
      <w:r>
        <w:rPr>
          <w:szCs w:val="24"/>
        </w:rPr>
        <w:t xml:space="preserve">received in response to the notice. </w:t>
      </w:r>
    </w:p>
    <w:p w14:paraId="47B218CE" w14:textId="77777777" w:rsidR="003F0D9A" w:rsidRDefault="003F0D9A" w:rsidP="003F0D9A">
      <w:pPr>
        <w:pStyle w:val="Head4"/>
        <w:spacing w:after="0"/>
        <w:rPr>
          <w:highlight w:val="yellow"/>
        </w:rPr>
      </w:pPr>
      <w:bookmarkStart w:id="86" w:name="_Toc454266181"/>
      <w:r w:rsidRPr="00092EC0">
        <w:t>A.8.b Consultations outside the agency</w:t>
      </w:r>
      <w:bookmarkEnd w:id="86"/>
    </w:p>
    <w:p w14:paraId="166E5F85" w14:textId="77777777" w:rsidR="003F0D9A" w:rsidRPr="00A52AD2" w:rsidRDefault="003F0D9A" w:rsidP="003F0D9A">
      <w:pPr>
        <w:spacing w:before="240" w:line="276" w:lineRule="auto"/>
        <w:jc w:val="both"/>
        <w:rPr>
          <w:szCs w:val="24"/>
        </w:rPr>
      </w:pPr>
      <w:r>
        <w:tab/>
      </w:r>
      <w:r>
        <w:rPr>
          <w:szCs w:val="24"/>
        </w:rPr>
        <w:t xml:space="preserve">Four </w:t>
      </w:r>
      <w:r w:rsidRPr="008907B7">
        <w:rPr>
          <w:szCs w:val="24"/>
        </w:rPr>
        <w:t xml:space="preserve">respondents were consulted about the burden estimate and other characteristics of the </w:t>
      </w:r>
      <w:r>
        <w:rPr>
          <w:szCs w:val="24"/>
        </w:rPr>
        <w:t xml:space="preserve">data </w:t>
      </w:r>
      <w:r w:rsidRPr="008907B7">
        <w:rPr>
          <w:szCs w:val="24"/>
        </w:rPr>
        <w:t>collection (i.e., frequency, clarity of instructions)</w:t>
      </w:r>
      <w:r>
        <w:rPr>
          <w:szCs w:val="24"/>
        </w:rPr>
        <w:t>.</w:t>
      </w:r>
      <w:r w:rsidRPr="00FF2625">
        <w:rPr>
          <w:szCs w:val="24"/>
        </w:rPr>
        <w:t xml:space="preserve"> </w:t>
      </w:r>
      <w:r w:rsidRPr="00D453BA">
        <w:rPr>
          <w:szCs w:val="24"/>
        </w:rPr>
        <w:t xml:space="preserve">Respondents in the pretest included </w:t>
      </w:r>
      <w:r>
        <w:rPr>
          <w:szCs w:val="24"/>
        </w:rPr>
        <w:t>current clients from two WBCs:</w:t>
      </w:r>
      <w:r w:rsidRPr="00FF6E8B">
        <w:t xml:space="preserve"> </w:t>
      </w:r>
      <w:r w:rsidRPr="00FF6E8B">
        <w:rPr>
          <w:szCs w:val="24"/>
        </w:rPr>
        <w:t>Old Dominion University Women’s Business Center</w:t>
      </w:r>
      <w:r>
        <w:rPr>
          <w:szCs w:val="24"/>
        </w:rPr>
        <w:t xml:space="preserve"> and </w:t>
      </w:r>
      <w:r w:rsidRPr="009944AD">
        <w:rPr>
          <w:szCs w:val="24"/>
        </w:rPr>
        <w:t>Women’s Business Center of Northern Virginia</w:t>
      </w:r>
      <w:r>
        <w:rPr>
          <w:szCs w:val="24"/>
        </w:rPr>
        <w:t xml:space="preserve">. A respondent that had received WBC services within the past 12 months reported confusion as to the year of focus for the survey.   As a result, OWBO added a clarifying statement to the WBC Client Outcome Survey, WBC Client Introductory Letter, and WBC Client Initial Email </w:t>
      </w:r>
      <w:r w:rsidRPr="005F6C6B">
        <w:rPr>
          <w:szCs w:val="24"/>
        </w:rPr>
        <w:t>(see</w:t>
      </w:r>
      <w:r>
        <w:rPr>
          <w:szCs w:val="24"/>
        </w:rPr>
        <w:t xml:space="preserve"> Appendices A1, B5 and B6</w:t>
      </w:r>
      <w:r w:rsidRPr="005F6C6B">
        <w:rPr>
          <w:szCs w:val="24"/>
        </w:rPr>
        <w:t>)</w:t>
      </w:r>
      <w:r>
        <w:rPr>
          <w:szCs w:val="24"/>
        </w:rPr>
        <w:t xml:space="preserve">.  Additionally, a respondent reported difficulty selecting their business status from a list of options because definitions of ‘in business’ can vary.  In response, OWBO added the SBA definition for ‘in business’ as a pop-up on the web survey question.  Instructions for the question inform respondents they may hover over the options for more information (See Appendix A1, Question 11). </w:t>
      </w:r>
    </w:p>
    <w:p w14:paraId="23532C23" w14:textId="77777777" w:rsidR="003F0D9A" w:rsidRPr="00AD13D1" w:rsidRDefault="003F0D9A" w:rsidP="003F0D9A">
      <w:pPr>
        <w:spacing w:line="240" w:lineRule="auto"/>
        <w:rPr>
          <w:b/>
          <w:szCs w:val="24"/>
          <w:highlight w:val="yellow"/>
        </w:rPr>
      </w:pPr>
    </w:p>
    <w:p w14:paraId="48D104BE" w14:textId="77777777" w:rsidR="003F0D9A" w:rsidRPr="001F6DF8"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87" w:name="_Toc282506031"/>
      <w:bookmarkStart w:id="88" w:name="_Toc339621289"/>
      <w:bookmarkStart w:id="89" w:name="_Toc454265309"/>
      <w:bookmarkStart w:id="90" w:name="_Toc454265608"/>
      <w:bookmarkStart w:id="91" w:name="_Toc454265685"/>
      <w:bookmarkStart w:id="92" w:name="_Toc454266182"/>
      <w:bookmarkStart w:id="93" w:name="_Toc454266210"/>
      <w:bookmarkStart w:id="94" w:name="_Toc454266637"/>
      <w:bookmarkStart w:id="95" w:name="_Toc5007116"/>
      <w:r w:rsidRPr="001F6DF8">
        <w:rPr>
          <w:rFonts w:ascii="Times New Roman" w:hAnsi="Times New Roman"/>
          <w:color w:val="auto"/>
          <w:sz w:val="24"/>
          <w:szCs w:val="24"/>
        </w:rPr>
        <w:t>A.9</w:t>
      </w:r>
      <w:r w:rsidRPr="001F6DF8">
        <w:rPr>
          <w:rFonts w:ascii="Times New Roman" w:hAnsi="Times New Roman"/>
          <w:color w:val="auto"/>
          <w:sz w:val="24"/>
          <w:szCs w:val="24"/>
        </w:rPr>
        <w:tab/>
      </w:r>
      <w:bookmarkEnd w:id="87"/>
      <w:r w:rsidRPr="001F6DF8">
        <w:rPr>
          <w:rFonts w:ascii="Times New Roman" w:hAnsi="Times New Roman"/>
          <w:color w:val="auto"/>
          <w:sz w:val="24"/>
          <w:szCs w:val="24"/>
        </w:rPr>
        <w:t>Explain any decision to provide any payment or gift to respondents, other than remuneration of contractors or grantees.</w:t>
      </w:r>
      <w:bookmarkEnd w:id="88"/>
      <w:bookmarkEnd w:id="89"/>
      <w:bookmarkEnd w:id="90"/>
      <w:bookmarkEnd w:id="91"/>
      <w:bookmarkEnd w:id="92"/>
      <w:bookmarkEnd w:id="93"/>
      <w:bookmarkEnd w:id="94"/>
      <w:bookmarkEnd w:id="95"/>
    </w:p>
    <w:p w14:paraId="15AFD88C" w14:textId="77777777" w:rsidR="003F0D9A" w:rsidRPr="00AD13D1" w:rsidRDefault="003F0D9A" w:rsidP="003F0D9A">
      <w:pPr>
        <w:pStyle w:val="L1-FlLSp12"/>
        <w:tabs>
          <w:tab w:val="clear" w:pos="1152"/>
          <w:tab w:val="left" w:pos="720"/>
        </w:tabs>
        <w:spacing w:before="240" w:after="240" w:line="276" w:lineRule="auto"/>
        <w:jc w:val="both"/>
        <w:rPr>
          <w:szCs w:val="24"/>
          <w:highlight w:val="yellow"/>
        </w:rPr>
      </w:pPr>
      <w:r>
        <w:rPr>
          <w:szCs w:val="24"/>
        </w:rPr>
        <w:tab/>
      </w:r>
      <w:r w:rsidRPr="00A66174">
        <w:rPr>
          <w:szCs w:val="24"/>
        </w:rPr>
        <w:t>The participants in the study will not receive an incentive payment or gift.</w:t>
      </w:r>
    </w:p>
    <w:p w14:paraId="16133F70" w14:textId="77777777" w:rsidR="003F0D9A" w:rsidRPr="00A66174"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96" w:name="_Toc282506032"/>
      <w:bookmarkStart w:id="97" w:name="_Toc339621290"/>
      <w:bookmarkStart w:id="98" w:name="_Toc454265310"/>
      <w:bookmarkStart w:id="99" w:name="_Toc454265609"/>
      <w:bookmarkStart w:id="100" w:name="_Toc454265686"/>
      <w:bookmarkStart w:id="101" w:name="_Toc454266183"/>
      <w:bookmarkStart w:id="102" w:name="_Toc454266211"/>
      <w:bookmarkStart w:id="103" w:name="_Toc454266638"/>
      <w:bookmarkStart w:id="104" w:name="_Toc5007117"/>
      <w:r w:rsidRPr="00A66174">
        <w:rPr>
          <w:rFonts w:ascii="Times New Roman" w:hAnsi="Times New Roman"/>
          <w:color w:val="auto"/>
          <w:sz w:val="24"/>
          <w:szCs w:val="24"/>
        </w:rPr>
        <w:t>A.10</w:t>
      </w:r>
      <w:r w:rsidRPr="00A66174">
        <w:rPr>
          <w:rFonts w:ascii="Times New Roman" w:hAnsi="Times New Roman"/>
          <w:color w:val="auto"/>
          <w:sz w:val="24"/>
          <w:szCs w:val="24"/>
        </w:rPr>
        <w:tab/>
      </w:r>
      <w:bookmarkEnd w:id="96"/>
      <w:r w:rsidRPr="00A66174">
        <w:rPr>
          <w:rFonts w:ascii="Times New Roman" w:hAnsi="Times New Roman"/>
          <w:color w:val="auto"/>
          <w:sz w:val="24"/>
          <w:szCs w:val="24"/>
        </w:rPr>
        <w:t>Describe any assurance of confidentiality provided to respondents and the basis for the assurance in statute, regulation, or agency policy.</w:t>
      </w:r>
      <w:bookmarkEnd w:id="97"/>
      <w:bookmarkEnd w:id="98"/>
      <w:bookmarkEnd w:id="99"/>
      <w:bookmarkEnd w:id="100"/>
      <w:bookmarkEnd w:id="101"/>
      <w:bookmarkEnd w:id="102"/>
      <w:bookmarkEnd w:id="103"/>
      <w:bookmarkEnd w:id="104"/>
    </w:p>
    <w:p w14:paraId="7B757796" w14:textId="77777777" w:rsidR="003F0D9A" w:rsidRDefault="003F0D9A" w:rsidP="003F0D9A">
      <w:pPr>
        <w:pStyle w:val="L1-FlLSp12"/>
        <w:rPr>
          <w:highlight w:val="yellow"/>
        </w:rPr>
      </w:pPr>
    </w:p>
    <w:p w14:paraId="6479B5C4" w14:textId="75AA0FBF" w:rsidR="003F0D9A" w:rsidRDefault="000D7996" w:rsidP="003F0D9A">
      <w:pPr>
        <w:spacing w:after="240" w:line="276" w:lineRule="auto"/>
        <w:ind w:firstLine="720"/>
        <w:jc w:val="both"/>
        <w:rPr>
          <w:szCs w:val="24"/>
        </w:rPr>
      </w:pPr>
      <w:r>
        <w:rPr>
          <w:szCs w:val="24"/>
        </w:rPr>
        <w:t>I</w:t>
      </w:r>
      <w:r w:rsidR="003F0D9A" w:rsidRPr="00E31096">
        <w:rPr>
          <w:szCs w:val="24"/>
        </w:rPr>
        <w:t>nformation gathered from respondents participating in this study is for research purposes only and will be kept private to the full extent allowed by law.</w:t>
      </w:r>
      <w:r w:rsidR="005816FA">
        <w:rPr>
          <w:szCs w:val="24"/>
        </w:rPr>
        <w:t xml:space="preserve"> Data will only be reported in aggregate form, no respondent-level information </w:t>
      </w:r>
      <w:r w:rsidR="009E3DD2">
        <w:rPr>
          <w:szCs w:val="24"/>
        </w:rPr>
        <w:t>will ever be made public and individual respondents will not be identified from the data.</w:t>
      </w:r>
      <w:r w:rsidR="003F0D9A" w:rsidRPr="00E31096">
        <w:rPr>
          <w:szCs w:val="24"/>
        </w:rPr>
        <w:t xml:space="preserve"> </w:t>
      </w:r>
      <w:r w:rsidR="009E3DD2">
        <w:rPr>
          <w:szCs w:val="24"/>
        </w:rPr>
        <w:t xml:space="preserve"> </w:t>
      </w:r>
      <w:r w:rsidR="003F0D9A" w:rsidRPr="000D184B">
        <w:rPr>
          <w:szCs w:val="24"/>
        </w:rPr>
        <w:t xml:space="preserve">The survey invitation letter informs the respondent that the survey data will be held in confidence by SBA and </w:t>
      </w:r>
      <w:r w:rsidR="003F0D9A">
        <w:rPr>
          <w:szCs w:val="24"/>
        </w:rPr>
        <w:t>the Contractor</w:t>
      </w:r>
      <w:r w:rsidR="003F0D9A" w:rsidRPr="000D184B">
        <w:rPr>
          <w:szCs w:val="24"/>
        </w:rPr>
        <w:t xml:space="preserve"> (</w:t>
      </w:r>
      <w:r w:rsidR="003F0D9A">
        <w:rPr>
          <w:szCs w:val="24"/>
        </w:rPr>
        <w:t>Appendix B5</w:t>
      </w:r>
      <w:r w:rsidR="003F0D9A" w:rsidRPr="000D184B">
        <w:rPr>
          <w:szCs w:val="24"/>
        </w:rPr>
        <w:t xml:space="preserve">). </w:t>
      </w:r>
      <w:r w:rsidR="005B3B20">
        <w:rPr>
          <w:szCs w:val="24"/>
        </w:rPr>
        <w:t>SBA encrypts the client contact list files, copies to a USB and mails to the contractor. All PII is removed f</w:t>
      </w:r>
      <w:r w:rsidR="00CA204F">
        <w:rPr>
          <w:szCs w:val="24"/>
        </w:rPr>
        <w:t>rom</w:t>
      </w:r>
      <w:r w:rsidR="005B3B20">
        <w:rPr>
          <w:szCs w:val="24"/>
        </w:rPr>
        <w:t xml:space="preserve"> the final dataset the </w:t>
      </w:r>
      <w:r w:rsidR="00CA204F">
        <w:rPr>
          <w:szCs w:val="24"/>
        </w:rPr>
        <w:t xml:space="preserve">contractor sends to SBA. </w:t>
      </w:r>
      <w:r w:rsidR="003F0D9A" w:rsidRPr="000D184B">
        <w:rPr>
          <w:szCs w:val="24"/>
        </w:rPr>
        <w:t>It states that no survey participants will be identified in any public reports, as the collection is purely for statistical reporting purposes. Assurance of confidentiality, to the extent permitted, is provided by the Privacy Act of 1974, 5 U.S.C. 552a and the Freedom of Information Act, 5 U</w:t>
      </w:r>
      <w:r w:rsidR="003F0D9A">
        <w:rPr>
          <w:szCs w:val="24"/>
        </w:rPr>
        <w:t>.</w:t>
      </w:r>
      <w:r w:rsidR="003F0D9A" w:rsidRPr="000D184B">
        <w:rPr>
          <w:szCs w:val="24"/>
        </w:rPr>
        <w:t>S.C. 552, exception (b)(4), which allows SBA to deny</w:t>
      </w:r>
      <w:r w:rsidR="003F0D9A" w:rsidRPr="008969B5">
        <w:t xml:space="preserve"> </w:t>
      </w:r>
      <w:r w:rsidR="003F0D9A" w:rsidRPr="008969B5">
        <w:rPr>
          <w:szCs w:val="24"/>
        </w:rPr>
        <w:t>Freedom of Information Act</w:t>
      </w:r>
      <w:r w:rsidR="003F0D9A">
        <w:rPr>
          <w:szCs w:val="24"/>
        </w:rPr>
        <w:t xml:space="preserve"> (</w:t>
      </w:r>
      <w:r w:rsidR="003F0D9A" w:rsidRPr="000D184B">
        <w:rPr>
          <w:szCs w:val="24"/>
        </w:rPr>
        <w:t>FOIA</w:t>
      </w:r>
      <w:r w:rsidR="003F0D9A">
        <w:rPr>
          <w:szCs w:val="24"/>
        </w:rPr>
        <w:t>)</w:t>
      </w:r>
      <w:r w:rsidR="003F0D9A" w:rsidRPr="000D184B">
        <w:rPr>
          <w:szCs w:val="24"/>
        </w:rPr>
        <w:t xml:space="preserve"> requests for information disclosures that could cause substantial competitive harm. </w:t>
      </w:r>
      <w:r w:rsidR="003F0D9A">
        <w:rPr>
          <w:szCs w:val="24"/>
        </w:rPr>
        <w:t xml:space="preserve">The </w:t>
      </w:r>
      <w:r w:rsidR="003F0D9A" w:rsidRPr="000D184B">
        <w:rPr>
          <w:szCs w:val="24"/>
        </w:rPr>
        <w:t>Contractor</w:t>
      </w:r>
      <w:r w:rsidR="003F0D9A">
        <w:rPr>
          <w:szCs w:val="24"/>
        </w:rPr>
        <w:t xml:space="preserve"> for this survey is </w:t>
      </w:r>
      <w:r w:rsidR="003F0D9A" w:rsidRPr="000D184B">
        <w:rPr>
          <w:szCs w:val="24"/>
        </w:rPr>
        <w:t>required to adhere to the Privacy Act</w:t>
      </w:r>
      <w:r w:rsidR="003B5EAA">
        <w:rPr>
          <w:szCs w:val="24"/>
        </w:rPr>
        <w:t>, as part of their contract with SBA</w:t>
      </w:r>
    </w:p>
    <w:p w14:paraId="2C3F1F35" w14:textId="3059FDD3" w:rsidR="003F0D9A" w:rsidRPr="00E31096" w:rsidRDefault="00C34A6B" w:rsidP="003F0D9A">
      <w:pPr>
        <w:spacing w:after="240" w:line="276" w:lineRule="auto"/>
        <w:ind w:firstLine="720"/>
        <w:jc w:val="both"/>
        <w:rPr>
          <w:szCs w:val="24"/>
        </w:rPr>
      </w:pPr>
      <w:r>
        <w:rPr>
          <w:szCs w:val="24"/>
        </w:rPr>
        <w:t xml:space="preserve">2M research is responsible for computing estimates. </w:t>
      </w:r>
      <w:r w:rsidR="003F0D9A" w:rsidRPr="00E31096">
        <w:rPr>
          <w:szCs w:val="24"/>
        </w:rPr>
        <w:t>Data from the data collection efforts will be presented in aggregate form and</w:t>
      </w:r>
      <w:r w:rsidR="003F0D9A">
        <w:rPr>
          <w:szCs w:val="24"/>
        </w:rPr>
        <w:t>,</w:t>
      </w:r>
      <w:r w:rsidR="003F0D9A" w:rsidRPr="00E31096">
        <w:rPr>
          <w:szCs w:val="24"/>
        </w:rPr>
        <w:t xml:space="preserve"> therefore</w:t>
      </w:r>
      <w:r w:rsidR="003F0D9A">
        <w:rPr>
          <w:szCs w:val="24"/>
        </w:rPr>
        <w:t>,</w:t>
      </w:r>
      <w:r w:rsidR="003F0D9A" w:rsidRPr="00E31096">
        <w:rPr>
          <w:szCs w:val="24"/>
        </w:rPr>
        <w:t xml:space="preserve"> cannot be linked back to the response of any individual. </w:t>
      </w:r>
      <w:r w:rsidR="00CB6FFF">
        <w:rPr>
          <w:szCs w:val="24"/>
        </w:rPr>
        <w:t xml:space="preserve">Data presented in the reports are weighted and presented as percentage, not counts. We do not anticipate the need for </w:t>
      </w:r>
      <w:r w:rsidR="000A374A">
        <w:rPr>
          <w:szCs w:val="24"/>
        </w:rPr>
        <w:t>disclosure protection procedures in the resulting report.</w:t>
      </w:r>
      <w:r w:rsidR="00EA3041">
        <w:rPr>
          <w:szCs w:val="24"/>
        </w:rPr>
        <w:t xml:space="preserve"> </w:t>
      </w:r>
      <w:r w:rsidR="00C508FE">
        <w:rPr>
          <w:szCs w:val="24"/>
        </w:rPr>
        <w:t xml:space="preserve">There is no public use or restricted use data set resulting from this study. </w:t>
      </w:r>
      <w:r w:rsidR="003F0D9A" w:rsidRPr="00E31096">
        <w:rPr>
          <w:szCs w:val="24"/>
        </w:rPr>
        <w:t xml:space="preserve">To ensure that personal information remains private, the contract executed between SBA and 2M Research Services, LLC </w:t>
      </w:r>
      <w:r w:rsidR="003F0D9A">
        <w:rPr>
          <w:szCs w:val="24"/>
        </w:rPr>
        <w:t xml:space="preserve">(Contractor) </w:t>
      </w:r>
      <w:r w:rsidR="003F0D9A" w:rsidRPr="00E31096">
        <w:rPr>
          <w:szCs w:val="24"/>
        </w:rPr>
        <w:t>requires that the Contractor create and keep data on secure networks and sign confidentiality agreements binding them to protect private information. The Contractor will assign a unique ID number to each respondent and provide the data to SBA by this ID number. A separate file will associate the ID number with personal information. The Contractor will keep this file private.</w:t>
      </w:r>
      <w:r w:rsidR="003F0D9A">
        <w:rPr>
          <w:szCs w:val="24"/>
        </w:rPr>
        <w:t xml:space="preserve"> The Contractor will</w:t>
      </w:r>
      <w:r w:rsidR="003F0D9A" w:rsidRPr="004B40A7">
        <w:rPr>
          <w:szCs w:val="24"/>
        </w:rPr>
        <w:t xml:space="preserve"> host its statistical software applications (e.g., Statistical Analysis Software [SAS], Stata) on powerful servers in a virtualized environment specifically designed to handle processing large datasets. </w:t>
      </w:r>
      <w:r w:rsidR="003F0D9A" w:rsidRPr="00E31096">
        <w:rPr>
          <w:szCs w:val="24"/>
        </w:rPr>
        <w:t xml:space="preserve">Once the contract is </w:t>
      </w:r>
      <w:r w:rsidR="003F0D9A">
        <w:rPr>
          <w:szCs w:val="24"/>
        </w:rPr>
        <w:t>completed</w:t>
      </w:r>
      <w:r w:rsidR="003F0D9A" w:rsidRPr="00E31096">
        <w:rPr>
          <w:szCs w:val="24"/>
        </w:rPr>
        <w:t xml:space="preserve">, the Contractor will </w:t>
      </w:r>
      <w:r w:rsidR="003F0D9A">
        <w:rPr>
          <w:szCs w:val="24"/>
        </w:rPr>
        <w:t xml:space="preserve">be required </w:t>
      </w:r>
      <w:r w:rsidR="003F0D9A" w:rsidRPr="00E31096">
        <w:rPr>
          <w:szCs w:val="24"/>
        </w:rPr>
        <w:t xml:space="preserve">destroy the files </w:t>
      </w:r>
      <w:r w:rsidR="003F0D9A">
        <w:rPr>
          <w:szCs w:val="24"/>
        </w:rPr>
        <w:t>that contain</w:t>
      </w:r>
      <w:r w:rsidR="003F0D9A" w:rsidRPr="00E31096">
        <w:rPr>
          <w:szCs w:val="24"/>
        </w:rPr>
        <w:t xml:space="preserve"> private information. </w:t>
      </w:r>
    </w:p>
    <w:p w14:paraId="0C9D0987" w14:textId="77777777" w:rsidR="003F0D9A" w:rsidRDefault="003F0D9A" w:rsidP="003F0D9A">
      <w:pPr>
        <w:pStyle w:val="Heading2"/>
        <w:tabs>
          <w:tab w:val="clear" w:pos="1152"/>
        </w:tabs>
        <w:spacing w:after="0" w:line="240" w:lineRule="auto"/>
        <w:ind w:left="720" w:hanging="720"/>
        <w:rPr>
          <w:rFonts w:ascii="Times New Roman" w:hAnsi="Times New Roman"/>
          <w:color w:val="auto"/>
          <w:sz w:val="24"/>
          <w:szCs w:val="24"/>
        </w:rPr>
      </w:pPr>
      <w:bookmarkStart w:id="105" w:name="_Toc282506033"/>
      <w:bookmarkStart w:id="106" w:name="_Toc339621291"/>
      <w:bookmarkStart w:id="107" w:name="_Toc454265311"/>
      <w:bookmarkStart w:id="108" w:name="_Toc454265610"/>
      <w:bookmarkStart w:id="109" w:name="_Toc454265687"/>
      <w:bookmarkStart w:id="110" w:name="_Toc454266184"/>
      <w:bookmarkStart w:id="111" w:name="_Toc454266212"/>
      <w:bookmarkStart w:id="112" w:name="_Toc454266639"/>
      <w:bookmarkStart w:id="113" w:name="_Toc5007118"/>
      <w:r w:rsidRPr="006C4F70">
        <w:rPr>
          <w:rFonts w:ascii="Times New Roman" w:hAnsi="Times New Roman"/>
          <w:color w:val="auto"/>
          <w:sz w:val="24"/>
          <w:szCs w:val="24"/>
        </w:rPr>
        <w:t>A</w:t>
      </w:r>
      <w:r w:rsidRPr="00BA40E2">
        <w:rPr>
          <w:rFonts w:ascii="Times New Roman" w:hAnsi="Times New Roman"/>
          <w:color w:val="auto"/>
          <w:sz w:val="24"/>
          <w:szCs w:val="24"/>
        </w:rPr>
        <w:t>.11</w:t>
      </w:r>
      <w:bookmarkEnd w:id="105"/>
      <w:r w:rsidRPr="00194A47">
        <w:rPr>
          <w:rFonts w:ascii="Times New Roman" w:hAnsi="Times New Roman"/>
          <w:color w:val="auto"/>
          <w:sz w:val="24"/>
          <w:szCs w:val="24"/>
        </w:rPr>
        <w:tab/>
        <w:t>Provide</w:t>
      </w:r>
      <w:r w:rsidRPr="00C1185D">
        <w:rPr>
          <w:rFonts w:ascii="Times New Roman" w:hAnsi="Times New Roman"/>
          <w:color w:val="auto"/>
          <w:sz w:val="24"/>
          <w:szCs w:val="24"/>
        </w:rPr>
        <w:t xml:space="preserv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06"/>
      <w:bookmarkEnd w:id="107"/>
      <w:bookmarkEnd w:id="108"/>
      <w:bookmarkEnd w:id="109"/>
      <w:bookmarkEnd w:id="110"/>
      <w:bookmarkEnd w:id="111"/>
      <w:bookmarkEnd w:id="112"/>
      <w:bookmarkEnd w:id="113"/>
    </w:p>
    <w:p w14:paraId="7F832847" w14:textId="77777777" w:rsidR="003F0D9A" w:rsidRDefault="003F0D9A" w:rsidP="003F0D9A">
      <w:pPr>
        <w:pStyle w:val="L1-FlLSp12"/>
        <w:rPr>
          <w:highlight w:val="yellow"/>
        </w:rPr>
      </w:pPr>
    </w:p>
    <w:p w14:paraId="65AD1A63" w14:textId="77777777" w:rsidR="003F0D9A" w:rsidRPr="000A5E1C" w:rsidRDefault="003F0D9A" w:rsidP="003F0D9A">
      <w:pPr>
        <w:spacing w:line="276" w:lineRule="auto"/>
        <w:ind w:firstLine="720"/>
        <w:jc w:val="both"/>
        <w:rPr>
          <w:szCs w:val="24"/>
        </w:rPr>
      </w:pPr>
      <w:r w:rsidRPr="000A5E1C">
        <w:rPr>
          <w:szCs w:val="24"/>
        </w:rPr>
        <w:t xml:space="preserve">The data collection does not request information typically considered private </w:t>
      </w:r>
      <w:r>
        <w:rPr>
          <w:szCs w:val="24"/>
        </w:rPr>
        <w:t>or</w:t>
      </w:r>
      <w:r w:rsidRPr="000A5E1C">
        <w:rPr>
          <w:szCs w:val="24"/>
        </w:rPr>
        <w:t xml:space="preserve"> sensitive in nature. However, WBC clients will be asked about their businesses’ financial situation, such as total revenue and the value of loans obtained. Although potentially sensitive, these </w:t>
      </w:r>
      <w:r>
        <w:rPr>
          <w:szCs w:val="24"/>
        </w:rPr>
        <w:t>questions</w:t>
      </w:r>
      <w:r w:rsidRPr="000A5E1C">
        <w:rPr>
          <w:szCs w:val="24"/>
        </w:rPr>
        <w:t xml:space="preserve"> are essential to </w:t>
      </w:r>
      <w:r>
        <w:rPr>
          <w:szCs w:val="24"/>
        </w:rPr>
        <w:t>the WBC program’s mission and reporting requirements</w:t>
      </w:r>
      <w:r w:rsidRPr="000A5E1C">
        <w:rPr>
          <w:szCs w:val="24"/>
        </w:rPr>
        <w:t>. A reminder of the survey’s confidentiality statement is provided directly prior to these financial questions. Clients will also be asked for their gender, race, ethnicity, veteran status, disability status, and income in order to determine whether the WBC is fulfilling its mission of serving low-income women</w:t>
      </w:r>
      <w:r>
        <w:rPr>
          <w:szCs w:val="24"/>
        </w:rPr>
        <w:t>, as well as</w:t>
      </w:r>
      <w:r w:rsidRPr="000A5E1C">
        <w:rPr>
          <w:szCs w:val="24"/>
        </w:rPr>
        <w:t xml:space="preserve"> the extent to which SBA services are provided with equal opportunity across different demographic groups. To determine if clients are low-income, the income categories are specially grouped and, when combined with </w:t>
      </w:r>
      <w:r>
        <w:rPr>
          <w:szCs w:val="24"/>
        </w:rPr>
        <w:t xml:space="preserve">the </w:t>
      </w:r>
      <w:r w:rsidRPr="000A5E1C">
        <w:rPr>
          <w:szCs w:val="24"/>
        </w:rPr>
        <w:t xml:space="preserve">number of people in the household, can be used to determine poverty status. This is an additional measure taken to limit the sensitivity a client may have about income status. </w:t>
      </w:r>
    </w:p>
    <w:p w14:paraId="3CDA25B3" w14:textId="77777777" w:rsidR="003F0D9A" w:rsidRPr="00C1185D" w:rsidRDefault="003F0D9A" w:rsidP="003F0D9A">
      <w:pPr>
        <w:pStyle w:val="L1-FlLSp12"/>
        <w:rPr>
          <w:highlight w:val="yellow"/>
        </w:rPr>
      </w:pPr>
    </w:p>
    <w:p w14:paraId="17E526C9" w14:textId="77777777" w:rsidR="003F0D9A" w:rsidRPr="000A5E1C"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114" w:name="_Toc282506034"/>
      <w:bookmarkStart w:id="115" w:name="_Toc339621292"/>
      <w:bookmarkStart w:id="116" w:name="_Toc454265312"/>
      <w:bookmarkStart w:id="117" w:name="_Toc454265611"/>
      <w:bookmarkStart w:id="118" w:name="_Toc454265688"/>
      <w:bookmarkStart w:id="119" w:name="_Toc454266185"/>
      <w:bookmarkStart w:id="120" w:name="_Toc454266213"/>
      <w:bookmarkStart w:id="121" w:name="_Toc454266640"/>
      <w:bookmarkStart w:id="122" w:name="_Toc5007119"/>
      <w:r w:rsidRPr="000A5E1C">
        <w:rPr>
          <w:rFonts w:ascii="Times New Roman" w:hAnsi="Times New Roman"/>
          <w:color w:val="auto"/>
          <w:sz w:val="24"/>
          <w:szCs w:val="24"/>
        </w:rPr>
        <w:t>A.12</w:t>
      </w:r>
      <w:r w:rsidRPr="000A5E1C">
        <w:rPr>
          <w:rFonts w:ascii="Times New Roman" w:hAnsi="Times New Roman"/>
          <w:color w:val="auto"/>
          <w:sz w:val="24"/>
          <w:szCs w:val="24"/>
        </w:rPr>
        <w:tab/>
      </w:r>
      <w:bookmarkEnd w:id="114"/>
      <w:r w:rsidRPr="000A5E1C">
        <w:rPr>
          <w:rFonts w:ascii="Times New Roman" w:hAnsi="Times New Roman"/>
          <w:color w:val="auto"/>
          <w:sz w:val="24"/>
          <w:szCs w:val="24"/>
        </w:rPr>
        <w:t>Provide estimates of the hour burden of the collection of information. The statement should</w:t>
      </w:r>
      <w:bookmarkEnd w:id="115"/>
      <w:bookmarkEnd w:id="116"/>
      <w:bookmarkEnd w:id="117"/>
      <w:bookmarkEnd w:id="118"/>
      <w:bookmarkEnd w:id="119"/>
      <w:bookmarkEnd w:id="120"/>
      <w:bookmarkEnd w:id="121"/>
      <w:bookmarkEnd w:id="122"/>
    </w:p>
    <w:p w14:paraId="4D0DAFEE" w14:textId="77777777" w:rsidR="003F0D9A" w:rsidRPr="000A5E1C" w:rsidRDefault="003F0D9A" w:rsidP="003F0D9A">
      <w:pPr>
        <w:pStyle w:val="P1-StandPara"/>
        <w:numPr>
          <w:ilvl w:val="0"/>
          <w:numId w:val="1"/>
        </w:numPr>
        <w:spacing w:line="240" w:lineRule="auto"/>
        <w:rPr>
          <w:b/>
          <w:szCs w:val="24"/>
        </w:rPr>
      </w:pPr>
      <w:r w:rsidRPr="000A5E1C">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and</w:t>
      </w:r>
    </w:p>
    <w:p w14:paraId="21231F2B" w14:textId="77777777" w:rsidR="003F0D9A" w:rsidRPr="000A5E1C" w:rsidRDefault="003F0D9A" w:rsidP="003F0D9A">
      <w:pPr>
        <w:pStyle w:val="P1-StandPara"/>
        <w:numPr>
          <w:ilvl w:val="0"/>
          <w:numId w:val="1"/>
        </w:numPr>
        <w:spacing w:line="240" w:lineRule="auto"/>
        <w:rPr>
          <w:b/>
          <w:szCs w:val="24"/>
        </w:rPr>
      </w:pPr>
      <w:r w:rsidRPr="000A5E1C">
        <w:rPr>
          <w:b/>
          <w:szCs w:val="24"/>
        </w:rPr>
        <w:t>provide estimates of annualized cost to respondents for the hour burdens for collections of information, identifying and using appropriate wage rate categories.</w:t>
      </w:r>
    </w:p>
    <w:p w14:paraId="5B6F8910" w14:textId="77777777" w:rsidR="003F0D9A" w:rsidRDefault="003F0D9A" w:rsidP="003F0D9A">
      <w:pPr>
        <w:pStyle w:val="P1-StandPara"/>
        <w:spacing w:line="240" w:lineRule="auto"/>
        <w:ind w:firstLine="0"/>
        <w:rPr>
          <w:b/>
          <w:szCs w:val="24"/>
          <w:highlight w:val="yellow"/>
        </w:rPr>
      </w:pPr>
    </w:p>
    <w:p w14:paraId="60EA1FD9" w14:textId="77777777" w:rsidR="003F0D9A" w:rsidRDefault="003F0D9A" w:rsidP="003F0D9A">
      <w:pPr>
        <w:spacing w:line="276" w:lineRule="auto"/>
        <w:ind w:firstLine="720"/>
        <w:jc w:val="both"/>
        <w:rPr>
          <w:szCs w:val="24"/>
        </w:rPr>
      </w:pPr>
      <w:r w:rsidRPr="00E31096">
        <w:rPr>
          <w:szCs w:val="24"/>
        </w:rPr>
        <w:t>Table 1 shows</w:t>
      </w:r>
      <w:r w:rsidRPr="000A5E1C">
        <w:rPr>
          <w:szCs w:val="24"/>
        </w:rPr>
        <w:t xml:space="preserve"> the </w:t>
      </w:r>
      <w:r>
        <w:rPr>
          <w:szCs w:val="24"/>
        </w:rPr>
        <w:t>estimated annualized</w:t>
      </w:r>
      <w:r w:rsidRPr="000A5E1C">
        <w:rPr>
          <w:szCs w:val="24"/>
        </w:rPr>
        <w:t xml:space="preserve"> burden for the proposed data collection. The total number of burden hours </w:t>
      </w:r>
      <w:r>
        <w:rPr>
          <w:szCs w:val="24"/>
        </w:rPr>
        <w:t xml:space="preserve">on WBC Administrators </w:t>
      </w:r>
      <w:r w:rsidRPr="000A5E1C">
        <w:rPr>
          <w:szCs w:val="24"/>
        </w:rPr>
        <w:t xml:space="preserve">and </w:t>
      </w:r>
      <w:r>
        <w:rPr>
          <w:szCs w:val="24"/>
        </w:rPr>
        <w:t>WBC clients is</w:t>
      </w:r>
      <w:r w:rsidRPr="000A5E1C">
        <w:rPr>
          <w:szCs w:val="24"/>
        </w:rPr>
        <w:t xml:space="preserve"> </w:t>
      </w:r>
      <w:r w:rsidRPr="002B3070">
        <w:rPr>
          <w:szCs w:val="24"/>
        </w:rPr>
        <w:t>770.</w:t>
      </w:r>
      <w:r>
        <w:rPr>
          <w:szCs w:val="24"/>
        </w:rPr>
        <w:t>47</w:t>
      </w:r>
      <w:r w:rsidRPr="000A5E1C">
        <w:rPr>
          <w:szCs w:val="24"/>
        </w:rPr>
        <w:t xml:space="preserve">. The estimate is based on an anticipated </w:t>
      </w:r>
      <w:r>
        <w:rPr>
          <w:szCs w:val="24"/>
        </w:rPr>
        <w:t xml:space="preserve">total of </w:t>
      </w:r>
      <w:r w:rsidRPr="003868DA">
        <w:rPr>
          <w:szCs w:val="24"/>
        </w:rPr>
        <w:t>2,08</w:t>
      </w:r>
      <w:r>
        <w:rPr>
          <w:szCs w:val="24"/>
        </w:rPr>
        <w:t>7</w:t>
      </w:r>
      <w:r w:rsidRPr="003868DA">
        <w:rPr>
          <w:szCs w:val="24"/>
        </w:rPr>
        <w:t xml:space="preserve"> respondents</w:t>
      </w:r>
      <w:r w:rsidRPr="007E066B">
        <w:rPr>
          <w:szCs w:val="24"/>
        </w:rPr>
        <w:t xml:space="preserve"> </w:t>
      </w:r>
      <w:r>
        <w:rPr>
          <w:szCs w:val="24"/>
        </w:rPr>
        <w:t xml:space="preserve">(87 WBC administrators and 2,000 WBC clients).  </w:t>
      </w:r>
      <w:r>
        <w:t xml:space="preserve">The WBC client burden related to reminder emails was calculated by estimating that up to five email reminders will be required and that each time, approximately 85% of the subset will receive the reminder.  Using this method, the first reminder will be sent to 85% of the 4500, the second reminder will be sent to 85 percent of the 3,825 sent the first reminder and so on.   The WBC client burden related to telephone call reminders was calculated by estimating that one telephone call reminder will occur after the third email reminder is sent.  </w:t>
      </w:r>
      <w:r w:rsidRPr="000A5E1C">
        <w:rPr>
          <w:szCs w:val="24"/>
        </w:rPr>
        <w:t>Th</w:t>
      </w:r>
      <w:r>
        <w:rPr>
          <w:szCs w:val="24"/>
        </w:rPr>
        <w:t>e</w:t>
      </w:r>
      <w:r w:rsidRPr="000A5E1C">
        <w:rPr>
          <w:szCs w:val="24"/>
        </w:rPr>
        <w:t xml:space="preserve"> estimate</w:t>
      </w:r>
      <w:r>
        <w:rPr>
          <w:szCs w:val="24"/>
        </w:rPr>
        <w:t xml:space="preserve">d number of WBC clients that will complete the collection </w:t>
      </w:r>
      <w:r w:rsidRPr="000A5E1C">
        <w:rPr>
          <w:szCs w:val="24"/>
        </w:rPr>
        <w:t xml:space="preserve">was </w:t>
      </w:r>
      <w:r>
        <w:rPr>
          <w:szCs w:val="24"/>
        </w:rPr>
        <w:t>calculated</w:t>
      </w:r>
      <w:r w:rsidRPr="000A5E1C">
        <w:rPr>
          <w:szCs w:val="24"/>
        </w:rPr>
        <w:t xml:space="preserve"> by assuming a </w:t>
      </w:r>
      <w:r w:rsidRPr="006C4F70">
        <w:rPr>
          <w:szCs w:val="24"/>
        </w:rPr>
        <w:t>50</w:t>
      </w:r>
      <w:r w:rsidRPr="000A5E1C">
        <w:rPr>
          <w:szCs w:val="24"/>
        </w:rPr>
        <w:t xml:space="preserve"> percent response rate from the sample of </w:t>
      </w:r>
      <w:r w:rsidRPr="006C4F70">
        <w:rPr>
          <w:szCs w:val="24"/>
        </w:rPr>
        <w:t>4,</w:t>
      </w:r>
      <w:r>
        <w:rPr>
          <w:szCs w:val="24"/>
        </w:rPr>
        <w:t>0</w:t>
      </w:r>
      <w:r w:rsidRPr="006C4F70">
        <w:rPr>
          <w:szCs w:val="24"/>
        </w:rPr>
        <w:t>00</w:t>
      </w:r>
      <w:r w:rsidRPr="00BA40E2">
        <w:rPr>
          <w:szCs w:val="24"/>
        </w:rPr>
        <w:t xml:space="preserve"> clients</w:t>
      </w:r>
      <w:r w:rsidRPr="000A5E1C">
        <w:rPr>
          <w:szCs w:val="24"/>
        </w:rPr>
        <w:t xml:space="preserve"> and reflect</w:t>
      </w:r>
      <w:r>
        <w:rPr>
          <w:szCs w:val="24"/>
        </w:rPr>
        <w:t xml:space="preserve">s SBA </w:t>
      </w:r>
      <w:r w:rsidRPr="000A5E1C">
        <w:rPr>
          <w:szCs w:val="24"/>
        </w:rPr>
        <w:t xml:space="preserve">prior experience with </w:t>
      </w:r>
      <w:r>
        <w:rPr>
          <w:szCs w:val="24"/>
        </w:rPr>
        <w:t xml:space="preserve">essentially the same </w:t>
      </w:r>
      <w:r w:rsidRPr="000A5E1C">
        <w:rPr>
          <w:szCs w:val="24"/>
        </w:rPr>
        <w:t>data collectio</w:t>
      </w:r>
      <w:r w:rsidRPr="00BA40E2">
        <w:rPr>
          <w:szCs w:val="24"/>
        </w:rPr>
        <w:t>n</w:t>
      </w:r>
      <w:r w:rsidRPr="006C4F70">
        <w:rPr>
          <w:szCs w:val="24"/>
        </w:rPr>
        <w:t>.</w:t>
      </w:r>
      <w:r>
        <w:rPr>
          <w:rStyle w:val="FootnoteReference"/>
          <w:szCs w:val="24"/>
        </w:rPr>
        <w:footnoteReference w:id="8"/>
      </w:r>
      <w:r w:rsidRPr="006C4F70">
        <w:rPr>
          <w:szCs w:val="24"/>
        </w:rPr>
        <w:t xml:space="preserve"> </w:t>
      </w:r>
      <w:r w:rsidRPr="00BA40E2">
        <w:rPr>
          <w:szCs w:val="24"/>
        </w:rPr>
        <w:t>M</w:t>
      </w:r>
      <w:r w:rsidRPr="000A5E1C">
        <w:rPr>
          <w:szCs w:val="24"/>
        </w:rPr>
        <w:t xml:space="preserve">ore information about these </w:t>
      </w:r>
      <w:r>
        <w:rPr>
          <w:szCs w:val="24"/>
        </w:rPr>
        <w:t xml:space="preserve">response rate </w:t>
      </w:r>
      <w:r w:rsidRPr="000A5E1C">
        <w:rPr>
          <w:szCs w:val="24"/>
        </w:rPr>
        <w:t xml:space="preserve">estimates is presented in </w:t>
      </w:r>
      <w:r>
        <w:rPr>
          <w:szCs w:val="24"/>
        </w:rPr>
        <w:t>P</w:t>
      </w:r>
      <w:r w:rsidRPr="000A5E1C">
        <w:rPr>
          <w:szCs w:val="24"/>
        </w:rPr>
        <w:t>art B.</w:t>
      </w:r>
    </w:p>
    <w:tbl>
      <w:tblPr>
        <w:tblStyle w:val="TableWestatStandardFormat"/>
        <w:tblpPr w:leftFromText="180" w:rightFromText="180" w:vertAnchor="text" w:horzAnchor="margin" w:tblpXSpec="center" w:tblpY="2731"/>
        <w:tblW w:w="10165"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1582"/>
        <w:gridCol w:w="1260"/>
        <w:gridCol w:w="1260"/>
        <w:gridCol w:w="1260"/>
        <w:gridCol w:w="1440"/>
        <w:gridCol w:w="1260"/>
      </w:tblGrid>
      <w:tr w:rsidR="003F0D9A" w:rsidRPr="00C1185D" w14:paraId="2B3DB2CB" w14:textId="77777777" w:rsidTr="00930A4C">
        <w:trPr>
          <w:cnfStyle w:val="100000000000" w:firstRow="1" w:lastRow="0" w:firstColumn="0" w:lastColumn="0" w:oddVBand="0" w:evenVBand="0" w:oddHBand="0" w:evenHBand="0" w:firstRowFirstColumn="0" w:firstRowLastColumn="0" w:lastRowFirstColumn="0" w:lastRowLastColumn="0"/>
          <w:trHeight w:val="870"/>
        </w:trPr>
        <w:tc>
          <w:tcPr>
            <w:tcW w:w="2103" w:type="dxa"/>
            <w:tcBorders>
              <w:left w:val="single" w:sz="4" w:space="0" w:color="auto"/>
              <w:right w:val="single" w:sz="4" w:space="0" w:color="auto"/>
            </w:tcBorders>
            <w:noWrap/>
            <w:vAlign w:val="center"/>
            <w:hideMark/>
          </w:tcPr>
          <w:p w14:paraId="10D4BD66" w14:textId="77777777" w:rsidR="003F0D9A" w:rsidRPr="00F562EA" w:rsidRDefault="003F0D9A" w:rsidP="00930A4C">
            <w:pPr>
              <w:spacing w:line="240" w:lineRule="auto"/>
              <w:rPr>
                <w:b/>
                <w:sz w:val="22"/>
                <w:szCs w:val="22"/>
              </w:rPr>
            </w:pPr>
            <w:r w:rsidRPr="00F562EA">
              <w:rPr>
                <w:b/>
                <w:sz w:val="22"/>
                <w:szCs w:val="22"/>
              </w:rPr>
              <w:t>Estimates</w:t>
            </w:r>
          </w:p>
        </w:tc>
        <w:tc>
          <w:tcPr>
            <w:tcW w:w="1582" w:type="dxa"/>
            <w:tcBorders>
              <w:left w:val="single" w:sz="4" w:space="0" w:color="auto"/>
              <w:right w:val="single" w:sz="4" w:space="0" w:color="auto"/>
            </w:tcBorders>
            <w:vAlign w:val="center"/>
            <w:hideMark/>
          </w:tcPr>
          <w:p w14:paraId="4C72A54E" w14:textId="77777777" w:rsidR="003F0D9A" w:rsidRPr="00F562EA" w:rsidRDefault="003F0D9A" w:rsidP="00930A4C">
            <w:pPr>
              <w:spacing w:line="240" w:lineRule="auto"/>
              <w:rPr>
                <w:b/>
                <w:bCs/>
                <w:sz w:val="22"/>
                <w:szCs w:val="22"/>
              </w:rPr>
            </w:pPr>
            <w:r w:rsidRPr="00F562EA">
              <w:rPr>
                <w:b/>
                <w:sz w:val="22"/>
                <w:szCs w:val="22"/>
              </w:rPr>
              <w:t>Introduction</w:t>
            </w:r>
            <w:r>
              <w:rPr>
                <w:b/>
                <w:sz w:val="22"/>
                <w:szCs w:val="22"/>
              </w:rPr>
              <w:t xml:space="preserve"> M</w:t>
            </w:r>
            <w:r w:rsidRPr="00F562EA">
              <w:rPr>
                <w:b/>
                <w:sz w:val="22"/>
                <w:szCs w:val="22"/>
              </w:rPr>
              <w:t>ail</w:t>
            </w:r>
          </w:p>
        </w:tc>
        <w:tc>
          <w:tcPr>
            <w:tcW w:w="1260" w:type="dxa"/>
            <w:tcBorders>
              <w:left w:val="single" w:sz="4" w:space="0" w:color="auto"/>
              <w:right w:val="single" w:sz="4" w:space="0" w:color="auto"/>
            </w:tcBorders>
            <w:vAlign w:val="center"/>
            <w:hideMark/>
          </w:tcPr>
          <w:p w14:paraId="653C8477" w14:textId="77777777" w:rsidR="003F0D9A" w:rsidRPr="00F562EA" w:rsidRDefault="003F0D9A" w:rsidP="00930A4C">
            <w:pPr>
              <w:spacing w:line="240" w:lineRule="auto"/>
              <w:rPr>
                <w:b/>
                <w:sz w:val="22"/>
                <w:szCs w:val="22"/>
              </w:rPr>
            </w:pPr>
            <w:r w:rsidRPr="00F562EA">
              <w:rPr>
                <w:b/>
                <w:sz w:val="22"/>
                <w:szCs w:val="22"/>
              </w:rPr>
              <w:t>Initial/</w:t>
            </w:r>
          </w:p>
          <w:p w14:paraId="5DB2AEFB" w14:textId="77777777" w:rsidR="003F0D9A" w:rsidRPr="00F562EA" w:rsidRDefault="003F0D9A" w:rsidP="00930A4C">
            <w:pPr>
              <w:spacing w:line="240" w:lineRule="auto"/>
              <w:rPr>
                <w:b/>
                <w:bCs/>
                <w:sz w:val="22"/>
                <w:szCs w:val="22"/>
              </w:rPr>
            </w:pPr>
            <w:r w:rsidRPr="00F562EA">
              <w:rPr>
                <w:b/>
                <w:sz w:val="22"/>
                <w:szCs w:val="22"/>
              </w:rPr>
              <w:t xml:space="preserve">Invitation </w:t>
            </w:r>
            <w:r>
              <w:rPr>
                <w:b/>
                <w:sz w:val="22"/>
                <w:szCs w:val="22"/>
              </w:rPr>
              <w:t>E</w:t>
            </w:r>
            <w:r w:rsidRPr="00F562EA">
              <w:rPr>
                <w:b/>
                <w:sz w:val="22"/>
                <w:szCs w:val="22"/>
              </w:rPr>
              <w:t>mail</w:t>
            </w:r>
          </w:p>
        </w:tc>
        <w:tc>
          <w:tcPr>
            <w:tcW w:w="1260" w:type="dxa"/>
            <w:tcBorders>
              <w:left w:val="single" w:sz="4" w:space="0" w:color="auto"/>
              <w:right w:val="single" w:sz="4" w:space="0" w:color="auto"/>
            </w:tcBorders>
            <w:vAlign w:val="center"/>
            <w:hideMark/>
          </w:tcPr>
          <w:p w14:paraId="2AEFC6A6" w14:textId="77777777" w:rsidR="003F0D9A" w:rsidRPr="00F562EA" w:rsidRDefault="003F0D9A" w:rsidP="00930A4C">
            <w:pPr>
              <w:spacing w:line="240" w:lineRule="auto"/>
              <w:rPr>
                <w:b/>
                <w:bCs/>
                <w:sz w:val="22"/>
                <w:szCs w:val="22"/>
              </w:rPr>
            </w:pPr>
            <w:r w:rsidRPr="00F562EA">
              <w:rPr>
                <w:b/>
                <w:sz w:val="22"/>
                <w:szCs w:val="22"/>
              </w:rPr>
              <w:t xml:space="preserve">Reminder </w:t>
            </w:r>
            <w:r>
              <w:rPr>
                <w:b/>
                <w:sz w:val="22"/>
                <w:szCs w:val="22"/>
              </w:rPr>
              <w:t>E</w:t>
            </w:r>
            <w:r w:rsidRPr="00F562EA">
              <w:rPr>
                <w:b/>
                <w:sz w:val="22"/>
                <w:szCs w:val="22"/>
              </w:rPr>
              <w:t>mails</w:t>
            </w:r>
          </w:p>
        </w:tc>
        <w:tc>
          <w:tcPr>
            <w:tcW w:w="1260" w:type="dxa"/>
            <w:tcBorders>
              <w:left w:val="single" w:sz="4" w:space="0" w:color="auto"/>
              <w:right w:val="single" w:sz="4" w:space="0" w:color="auto"/>
            </w:tcBorders>
            <w:vAlign w:val="center"/>
          </w:tcPr>
          <w:p w14:paraId="4BA4A49F" w14:textId="77777777" w:rsidR="003F0D9A" w:rsidRPr="00F562EA" w:rsidDel="006E4725" w:rsidRDefault="003F0D9A" w:rsidP="00930A4C">
            <w:pPr>
              <w:spacing w:line="240" w:lineRule="auto"/>
              <w:rPr>
                <w:b/>
                <w:bCs/>
                <w:sz w:val="22"/>
                <w:szCs w:val="22"/>
              </w:rPr>
            </w:pPr>
            <w:r w:rsidRPr="00F562EA">
              <w:rPr>
                <w:b/>
                <w:sz w:val="22"/>
                <w:szCs w:val="22"/>
              </w:rPr>
              <w:t xml:space="preserve">Reminder </w:t>
            </w:r>
            <w:r>
              <w:rPr>
                <w:b/>
                <w:sz w:val="22"/>
                <w:szCs w:val="22"/>
              </w:rPr>
              <w:t>C</w:t>
            </w:r>
            <w:r w:rsidRPr="00F562EA">
              <w:rPr>
                <w:b/>
                <w:sz w:val="22"/>
                <w:szCs w:val="22"/>
              </w:rPr>
              <w:t>alls</w:t>
            </w:r>
          </w:p>
        </w:tc>
        <w:tc>
          <w:tcPr>
            <w:tcW w:w="1440" w:type="dxa"/>
            <w:tcBorders>
              <w:left w:val="single" w:sz="4" w:space="0" w:color="auto"/>
              <w:right w:val="single" w:sz="4" w:space="0" w:color="auto"/>
            </w:tcBorders>
            <w:vAlign w:val="center"/>
            <w:hideMark/>
          </w:tcPr>
          <w:p w14:paraId="064C4B32" w14:textId="77777777" w:rsidR="003F0D9A" w:rsidRPr="00F562EA" w:rsidRDefault="003F0D9A" w:rsidP="00930A4C">
            <w:pPr>
              <w:spacing w:line="240" w:lineRule="auto"/>
              <w:rPr>
                <w:b/>
                <w:bCs/>
                <w:sz w:val="22"/>
                <w:szCs w:val="22"/>
              </w:rPr>
            </w:pPr>
            <w:r w:rsidRPr="00F562EA">
              <w:rPr>
                <w:b/>
                <w:sz w:val="22"/>
                <w:szCs w:val="22"/>
              </w:rPr>
              <w:t>Complet</w:t>
            </w:r>
            <w:r>
              <w:rPr>
                <w:b/>
                <w:sz w:val="22"/>
                <w:szCs w:val="22"/>
              </w:rPr>
              <w:t>ion of Collection</w:t>
            </w:r>
          </w:p>
        </w:tc>
        <w:tc>
          <w:tcPr>
            <w:tcW w:w="1260" w:type="dxa"/>
            <w:tcBorders>
              <w:left w:val="single" w:sz="4" w:space="0" w:color="auto"/>
              <w:right w:val="single" w:sz="4" w:space="0" w:color="auto"/>
            </w:tcBorders>
            <w:vAlign w:val="center"/>
            <w:hideMark/>
          </w:tcPr>
          <w:p w14:paraId="37ED7210" w14:textId="77777777" w:rsidR="003F0D9A" w:rsidRPr="00F562EA" w:rsidRDefault="003F0D9A" w:rsidP="00930A4C">
            <w:pPr>
              <w:spacing w:line="240" w:lineRule="auto"/>
              <w:rPr>
                <w:b/>
                <w:bCs/>
                <w:sz w:val="22"/>
                <w:szCs w:val="22"/>
              </w:rPr>
            </w:pPr>
            <w:r w:rsidRPr="00F562EA">
              <w:rPr>
                <w:b/>
                <w:sz w:val="22"/>
                <w:szCs w:val="22"/>
              </w:rPr>
              <w:t xml:space="preserve">Total </w:t>
            </w:r>
            <w:r>
              <w:rPr>
                <w:b/>
                <w:sz w:val="22"/>
                <w:szCs w:val="22"/>
              </w:rPr>
              <w:t>B</w:t>
            </w:r>
            <w:r w:rsidRPr="00F562EA">
              <w:rPr>
                <w:b/>
                <w:sz w:val="22"/>
                <w:szCs w:val="22"/>
              </w:rPr>
              <w:t>urden</w:t>
            </w:r>
          </w:p>
        </w:tc>
      </w:tr>
      <w:tr w:rsidR="003F0D9A" w:rsidRPr="00C1185D" w14:paraId="33A682A8" w14:textId="77777777" w:rsidTr="00930A4C">
        <w:trPr>
          <w:trHeight w:val="300"/>
        </w:trPr>
        <w:tc>
          <w:tcPr>
            <w:tcW w:w="10165" w:type="dxa"/>
            <w:gridSpan w:val="7"/>
            <w:shd w:val="clear" w:color="auto" w:fill="D9D9D9" w:themeFill="background1" w:themeFillShade="D9"/>
          </w:tcPr>
          <w:p w14:paraId="7900ED8F" w14:textId="77777777" w:rsidR="003F0D9A" w:rsidRPr="00F562EA" w:rsidDel="006E4725" w:rsidRDefault="003F0D9A" w:rsidP="00930A4C">
            <w:pPr>
              <w:spacing w:line="240" w:lineRule="auto"/>
              <w:rPr>
                <w:sz w:val="22"/>
                <w:szCs w:val="22"/>
              </w:rPr>
            </w:pPr>
            <w:r w:rsidRPr="00F562EA">
              <w:rPr>
                <w:sz w:val="22"/>
                <w:szCs w:val="22"/>
              </w:rPr>
              <w:t>WBC Administrative Data Burden</w:t>
            </w:r>
          </w:p>
        </w:tc>
      </w:tr>
      <w:tr w:rsidR="003F0D9A" w:rsidRPr="00C1185D" w14:paraId="36A77D02" w14:textId="77777777" w:rsidTr="00930A4C">
        <w:trPr>
          <w:trHeight w:val="300"/>
        </w:trPr>
        <w:tc>
          <w:tcPr>
            <w:tcW w:w="2103" w:type="dxa"/>
            <w:noWrap/>
            <w:hideMark/>
          </w:tcPr>
          <w:p w14:paraId="15EF3CAD" w14:textId="77777777" w:rsidR="003F0D9A" w:rsidRPr="00F562EA" w:rsidRDefault="003F0D9A" w:rsidP="00930A4C">
            <w:pPr>
              <w:spacing w:line="240" w:lineRule="auto"/>
              <w:rPr>
                <w:sz w:val="22"/>
                <w:szCs w:val="22"/>
              </w:rPr>
            </w:pPr>
            <w:r w:rsidRPr="00F562EA">
              <w:rPr>
                <w:sz w:val="22"/>
                <w:szCs w:val="22"/>
              </w:rPr>
              <w:t>Number of WBC administrators</w:t>
            </w:r>
          </w:p>
        </w:tc>
        <w:tc>
          <w:tcPr>
            <w:tcW w:w="1582" w:type="dxa"/>
            <w:noWrap/>
            <w:vAlign w:val="center"/>
          </w:tcPr>
          <w:p w14:paraId="15F783EE" w14:textId="77777777" w:rsidR="003F0D9A" w:rsidRPr="00F562EA" w:rsidRDefault="003F0D9A" w:rsidP="00930A4C">
            <w:pPr>
              <w:spacing w:line="240" w:lineRule="auto"/>
              <w:jc w:val="right"/>
              <w:rPr>
                <w:sz w:val="22"/>
                <w:szCs w:val="22"/>
              </w:rPr>
            </w:pPr>
            <w:r w:rsidRPr="00F562EA">
              <w:rPr>
                <w:sz w:val="22"/>
                <w:szCs w:val="22"/>
              </w:rPr>
              <w:t>9</w:t>
            </w:r>
            <w:r>
              <w:rPr>
                <w:sz w:val="22"/>
                <w:szCs w:val="22"/>
              </w:rPr>
              <w:t>2</w:t>
            </w:r>
          </w:p>
        </w:tc>
        <w:tc>
          <w:tcPr>
            <w:tcW w:w="1260" w:type="dxa"/>
            <w:noWrap/>
            <w:vAlign w:val="center"/>
          </w:tcPr>
          <w:p w14:paraId="538CF516" w14:textId="77777777" w:rsidR="003F0D9A" w:rsidRPr="00F562EA" w:rsidRDefault="003F0D9A" w:rsidP="00930A4C">
            <w:pPr>
              <w:spacing w:line="240" w:lineRule="auto"/>
              <w:jc w:val="right"/>
              <w:rPr>
                <w:sz w:val="22"/>
                <w:szCs w:val="22"/>
              </w:rPr>
            </w:pPr>
            <w:r w:rsidRPr="00F562EA">
              <w:rPr>
                <w:sz w:val="22"/>
                <w:szCs w:val="22"/>
              </w:rPr>
              <w:t>9</w:t>
            </w:r>
            <w:r>
              <w:rPr>
                <w:sz w:val="22"/>
                <w:szCs w:val="22"/>
              </w:rPr>
              <w:t>2</w:t>
            </w:r>
          </w:p>
        </w:tc>
        <w:tc>
          <w:tcPr>
            <w:tcW w:w="1260" w:type="dxa"/>
            <w:noWrap/>
            <w:vAlign w:val="center"/>
          </w:tcPr>
          <w:p w14:paraId="61A32C99" w14:textId="77777777" w:rsidR="003F0D9A" w:rsidRPr="00F562EA" w:rsidRDefault="003F0D9A" w:rsidP="00930A4C">
            <w:pPr>
              <w:spacing w:line="240" w:lineRule="auto"/>
              <w:jc w:val="right"/>
              <w:rPr>
                <w:sz w:val="22"/>
                <w:szCs w:val="22"/>
              </w:rPr>
            </w:pPr>
            <w:r w:rsidRPr="00F562EA">
              <w:rPr>
                <w:sz w:val="22"/>
                <w:szCs w:val="22"/>
              </w:rPr>
              <w:t>8</w:t>
            </w:r>
            <w:r>
              <w:rPr>
                <w:sz w:val="22"/>
                <w:szCs w:val="22"/>
              </w:rPr>
              <w:t>7</w:t>
            </w:r>
          </w:p>
        </w:tc>
        <w:tc>
          <w:tcPr>
            <w:tcW w:w="1260" w:type="dxa"/>
            <w:vAlign w:val="center"/>
          </w:tcPr>
          <w:p w14:paraId="4BF2E118" w14:textId="77777777" w:rsidR="003F0D9A" w:rsidRPr="00F562EA" w:rsidRDefault="003F0D9A" w:rsidP="00930A4C">
            <w:pPr>
              <w:spacing w:line="240" w:lineRule="auto"/>
              <w:jc w:val="right"/>
              <w:rPr>
                <w:color w:val="000000"/>
                <w:sz w:val="22"/>
                <w:szCs w:val="22"/>
              </w:rPr>
            </w:pPr>
            <w:r w:rsidRPr="00F562EA">
              <w:rPr>
                <w:sz w:val="22"/>
                <w:szCs w:val="22"/>
              </w:rPr>
              <w:t>---</w:t>
            </w:r>
          </w:p>
        </w:tc>
        <w:tc>
          <w:tcPr>
            <w:tcW w:w="1440" w:type="dxa"/>
            <w:noWrap/>
            <w:vAlign w:val="center"/>
          </w:tcPr>
          <w:p w14:paraId="3FB224B2" w14:textId="77777777" w:rsidR="003F0D9A" w:rsidRPr="00F562EA" w:rsidRDefault="003F0D9A" w:rsidP="00930A4C">
            <w:pPr>
              <w:spacing w:line="240" w:lineRule="auto"/>
              <w:jc w:val="right"/>
              <w:rPr>
                <w:b/>
                <w:sz w:val="22"/>
                <w:szCs w:val="22"/>
              </w:rPr>
            </w:pPr>
            <w:r w:rsidRPr="00F562EA">
              <w:rPr>
                <w:sz w:val="22"/>
                <w:szCs w:val="22"/>
              </w:rPr>
              <w:t>8</w:t>
            </w:r>
            <w:r>
              <w:rPr>
                <w:sz w:val="22"/>
                <w:szCs w:val="22"/>
              </w:rPr>
              <w:t>7</w:t>
            </w:r>
          </w:p>
        </w:tc>
        <w:tc>
          <w:tcPr>
            <w:tcW w:w="1260" w:type="dxa"/>
            <w:noWrap/>
            <w:vAlign w:val="center"/>
          </w:tcPr>
          <w:p w14:paraId="30368560" w14:textId="77777777" w:rsidR="003F0D9A" w:rsidRPr="00F562EA" w:rsidRDefault="003F0D9A" w:rsidP="00930A4C">
            <w:pPr>
              <w:spacing w:line="240" w:lineRule="auto"/>
              <w:jc w:val="right"/>
              <w:rPr>
                <w:sz w:val="22"/>
                <w:szCs w:val="22"/>
              </w:rPr>
            </w:pPr>
            <w:r w:rsidRPr="00F562EA">
              <w:rPr>
                <w:sz w:val="22"/>
                <w:szCs w:val="22"/>
              </w:rPr>
              <w:t>---</w:t>
            </w:r>
          </w:p>
        </w:tc>
      </w:tr>
      <w:tr w:rsidR="003F0D9A" w:rsidRPr="00C1185D" w14:paraId="61B01F99" w14:textId="77777777" w:rsidTr="00930A4C">
        <w:trPr>
          <w:trHeight w:val="300"/>
        </w:trPr>
        <w:tc>
          <w:tcPr>
            <w:tcW w:w="2103" w:type="dxa"/>
            <w:noWrap/>
            <w:hideMark/>
          </w:tcPr>
          <w:p w14:paraId="527373FE" w14:textId="77777777" w:rsidR="003F0D9A" w:rsidRPr="00F562EA" w:rsidRDefault="003F0D9A" w:rsidP="00930A4C">
            <w:pPr>
              <w:spacing w:line="240" w:lineRule="auto"/>
              <w:rPr>
                <w:sz w:val="22"/>
                <w:szCs w:val="22"/>
              </w:rPr>
            </w:pPr>
            <w:r w:rsidRPr="00F562EA">
              <w:rPr>
                <w:sz w:val="22"/>
                <w:szCs w:val="22"/>
              </w:rPr>
              <w:t>Frequency of collection</w:t>
            </w:r>
          </w:p>
        </w:tc>
        <w:tc>
          <w:tcPr>
            <w:tcW w:w="1582" w:type="dxa"/>
            <w:noWrap/>
            <w:vAlign w:val="center"/>
          </w:tcPr>
          <w:p w14:paraId="3235AEF1" w14:textId="77777777" w:rsidR="003F0D9A" w:rsidRPr="00F562EA" w:rsidRDefault="003F0D9A" w:rsidP="00930A4C">
            <w:pPr>
              <w:spacing w:line="240" w:lineRule="auto"/>
              <w:jc w:val="right"/>
              <w:rPr>
                <w:sz w:val="22"/>
                <w:szCs w:val="22"/>
              </w:rPr>
            </w:pPr>
            <w:r w:rsidRPr="00F562EA">
              <w:rPr>
                <w:sz w:val="22"/>
                <w:szCs w:val="22"/>
              </w:rPr>
              <w:t>1</w:t>
            </w:r>
          </w:p>
        </w:tc>
        <w:tc>
          <w:tcPr>
            <w:tcW w:w="1260" w:type="dxa"/>
            <w:noWrap/>
            <w:vAlign w:val="center"/>
          </w:tcPr>
          <w:p w14:paraId="50851AF5" w14:textId="77777777" w:rsidR="003F0D9A" w:rsidRPr="00F562EA" w:rsidRDefault="003F0D9A" w:rsidP="00930A4C">
            <w:pPr>
              <w:spacing w:line="240" w:lineRule="auto"/>
              <w:jc w:val="right"/>
              <w:rPr>
                <w:sz w:val="22"/>
                <w:szCs w:val="22"/>
              </w:rPr>
            </w:pPr>
            <w:r w:rsidRPr="00F562EA">
              <w:rPr>
                <w:sz w:val="22"/>
                <w:szCs w:val="22"/>
              </w:rPr>
              <w:t>1</w:t>
            </w:r>
          </w:p>
        </w:tc>
        <w:tc>
          <w:tcPr>
            <w:tcW w:w="1260" w:type="dxa"/>
            <w:noWrap/>
            <w:vAlign w:val="center"/>
          </w:tcPr>
          <w:p w14:paraId="1D6806D1" w14:textId="77777777" w:rsidR="003F0D9A" w:rsidRPr="00F562EA" w:rsidRDefault="003F0D9A" w:rsidP="00930A4C">
            <w:pPr>
              <w:spacing w:line="240" w:lineRule="auto"/>
              <w:jc w:val="right"/>
              <w:rPr>
                <w:sz w:val="22"/>
                <w:szCs w:val="22"/>
              </w:rPr>
            </w:pPr>
            <w:r w:rsidRPr="00F562EA">
              <w:rPr>
                <w:sz w:val="22"/>
                <w:szCs w:val="22"/>
              </w:rPr>
              <w:t>1</w:t>
            </w:r>
          </w:p>
        </w:tc>
        <w:tc>
          <w:tcPr>
            <w:tcW w:w="1260" w:type="dxa"/>
            <w:vAlign w:val="center"/>
          </w:tcPr>
          <w:p w14:paraId="3ADA4349" w14:textId="77777777" w:rsidR="003F0D9A" w:rsidRPr="00F562EA" w:rsidRDefault="003F0D9A" w:rsidP="00930A4C">
            <w:pPr>
              <w:spacing w:line="240" w:lineRule="auto"/>
              <w:jc w:val="right"/>
              <w:rPr>
                <w:color w:val="000000"/>
                <w:sz w:val="22"/>
                <w:szCs w:val="22"/>
              </w:rPr>
            </w:pPr>
            <w:r w:rsidRPr="00F562EA">
              <w:rPr>
                <w:sz w:val="22"/>
                <w:szCs w:val="22"/>
              </w:rPr>
              <w:t>0</w:t>
            </w:r>
          </w:p>
        </w:tc>
        <w:tc>
          <w:tcPr>
            <w:tcW w:w="1440" w:type="dxa"/>
            <w:noWrap/>
            <w:vAlign w:val="center"/>
          </w:tcPr>
          <w:p w14:paraId="62542CAC" w14:textId="77777777" w:rsidR="003F0D9A" w:rsidRPr="00F562EA" w:rsidRDefault="003F0D9A" w:rsidP="00930A4C">
            <w:pPr>
              <w:spacing w:line="240" w:lineRule="auto"/>
              <w:jc w:val="right"/>
              <w:rPr>
                <w:b/>
                <w:sz w:val="22"/>
                <w:szCs w:val="22"/>
              </w:rPr>
            </w:pPr>
            <w:r w:rsidRPr="00F562EA">
              <w:rPr>
                <w:sz w:val="22"/>
                <w:szCs w:val="22"/>
              </w:rPr>
              <w:t>1</w:t>
            </w:r>
          </w:p>
        </w:tc>
        <w:tc>
          <w:tcPr>
            <w:tcW w:w="1260" w:type="dxa"/>
            <w:noWrap/>
            <w:vAlign w:val="center"/>
          </w:tcPr>
          <w:p w14:paraId="5242A491" w14:textId="77777777" w:rsidR="003F0D9A" w:rsidRPr="00F562EA" w:rsidRDefault="003F0D9A" w:rsidP="00930A4C">
            <w:pPr>
              <w:spacing w:line="240" w:lineRule="auto"/>
              <w:jc w:val="right"/>
              <w:rPr>
                <w:sz w:val="22"/>
                <w:szCs w:val="22"/>
              </w:rPr>
            </w:pPr>
            <w:r w:rsidRPr="00F562EA">
              <w:rPr>
                <w:sz w:val="22"/>
                <w:szCs w:val="22"/>
              </w:rPr>
              <w:t>---</w:t>
            </w:r>
          </w:p>
        </w:tc>
      </w:tr>
      <w:tr w:rsidR="003F0D9A" w:rsidRPr="00C1185D" w14:paraId="3EB8CD80" w14:textId="77777777" w:rsidTr="00930A4C">
        <w:trPr>
          <w:trHeight w:val="300"/>
        </w:trPr>
        <w:tc>
          <w:tcPr>
            <w:tcW w:w="2103" w:type="dxa"/>
            <w:noWrap/>
            <w:hideMark/>
          </w:tcPr>
          <w:p w14:paraId="3CB91104" w14:textId="77777777" w:rsidR="003F0D9A" w:rsidRPr="00F562EA" w:rsidRDefault="003F0D9A" w:rsidP="00930A4C">
            <w:pPr>
              <w:spacing w:line="240" w:lineRule="auto"/>
              <w:rPr>
                <w:sz w:val="22"/>
                <w:szCs w:val="22"/>
              </w:rPr>
            </w:pPr>
            <w:r w:rsidRPr="00F562EA">
              <w:rPr>
                <w:sz w:val="22"/>
                <w:szCs w:val="22"/>
              </w:rPr>
              <w:t xml:space="preserve">Average minutes </w:t>
            </w:r>
          </w:p>
        </w:tc>
        <w:tc>
          <w:tcPr>
            <w:tcW w:w="1582" w:type="dxa"/>
            <w:noWrap/>
            <w:vAlign w:val="center"/>
          </w:tcPr>
          <w:p w14:paraId="22CE9787" w14:textId="77777777" w:rsidR="003F0D9A" w:rsidRPr="00F562EA" w:rsidRDefault="003F0D9A" w:rsidP="00930A4C">
            <w:pPr>
              <w:spacing w:line="240" w:lineRule="auto"/>
              <w:jc w:val="right"/>
              <w:rPr>
                <w:sz w:val="22"/>
                <w:szCs w:val="22"/>
              </w:rPr>
            </w:pPr>
            <w:r w:rsidRPr="00F562EA">
              <w:rPr>
                <w:sz w:val="22"/>
                <w:szCs w:val="22"/>
              </w:rPr>
              <w:t>1</w:t>
            </w:r>
          </w:p>
        </w:tc>
        <w:tc>
          <w:tcPr>
            <w:tcW w:w="1260" w:type="dxa"/>
            <w:noWrap/>
            <w:vAlign w:val="center"/>
          </w:tcPr>
          <w:p w14:paraId="6A97DE0C" w14:textId="77777777" w:rsidR="003F0D9A" w:rsidRPr="00F562EA" w:rsidRDefault="003F0D9A" w:rsidP="00930A4C">
            <w:pPr>
              <w:spacing w:line="240" w:lineRule="auto"/>
              <w:jc w:val="right"/>
              <w:rPr>
                <w:sz w:val="22"/>
                <w:szCs w:val="22"/>
              </w:rPr>
            </w:pPr>
            <w:r w:rsidRPr="00F562EA">
              <w:rPr>
                <w:sz w:val="22"/>
                <w:szCs w:val="22"/>
              </w:rPr>
              <w:t>1</w:t>
            </w:r>
          </w:p>
        </w:tc>
        <w:tc>
          <w:tcPr>
            <w:tcW w:w="1260" w:type="dxa"/>
            <w:noWrap/>
            <w:vAlign w:val="center"/>
          </w:tcPr>
          <w:p w14:paraId="5F2E618D" w14:textId="77777777" w:rsidR="003F0D9A" w:rsidRPr="00F562EA" w:rsidRDefault="003F0D9A" w:rsidP="00930A4C">
            <w:pPr>
              <w:spacing w:line="240" w:lineRule="auto"/>
              <w:jc w:val="right"/>
              <w:rPr>
                <w:sz w:val="22"/>
                <w:szCs w:val="22"/>
              </w:rPr>
            </w:pPr>
            <w:r w:rsidRPr="00F562EA">
              <w:rPr>
                <w:sz w:val="22"/>
                <w:szCs w:val="22"/>
              </w:rPr>
              <w:t>1</w:t>
            </w:r>
          </w:p>
        </w:tc>
        <w:tc>
          <w:tcPr>
            <w:tcW w:w="1260" w:type="dxa"/>
            <w:vAlign w:val="center"/>
          </w:tcPr>
          <w:p w14:paraId="11614D58" w14:textId="77777777" w:rsidR="003F0D9A" w:rsidRPr="00F562EA" w:rsidRDefault="003F0D9A" w:rsidP="00930A4C">
            <w:pPr>
              <w:spacing w:line="240" w:lineRule="auto"/>
              <w:jc w:val="right"/>
              <w:rPr>
                <w:color w:val="000000"/>
                <w:sz w:val="22"/>
                <w:szCs w:val="22"/>
              </w:rPr>
            </w:pPr>
            <w:r w:rsidRPr="00F562EA">
              <w:rPr>
                <w:sz w:val="22"/>
                <w:szCs w:val="22"/>
              </w:rPr>
              <w:t>0</w:t>
            </w:r>
          </w:p>
        </w:tc>
        <w:tc>
          <w:tcPr>
            <w:tcW w:w="1440" w:type="dxa"/>
            <w:noWrap/>
            <w:vAlign w:val="center"/>
          </w:tcPr>
          <w:p w14:paraId="5CE0EAC1" w14:textId="77777777" w:rsidR="003F0D9A" w:rsidRPr="00F562EA" w:rsidRDefault="003F0D9A" w:rsidP="00930A4C">
            <w:pPr>
              <w:spacing w:line="240" w:lineRule="auto"/>
              <w:jc w:val="right"/>
              <w:rPr>
                <w:b/>
                <w:sz w:val="22"/>
                <w:szCs w:val="22"/>
              </w:rPr>
            </w:pPr>
            <w:r>
              <w:rPr>
                <w:sz w:val="22"/>
                <w:szCs w:val="22"/>
              </w:rPr>
              <w:t>6</w:t>
            </w:r>
            <w:r w:rsidRPr="00F562EA">
              <w:rPr>
                <w:sz w:val="22"/>
                <w:szCs w:val="22"/>
              </w:rPr>
              <w:t>0</w:t>
            </w:r>
          </w:p>
        </w:tc>
        <w:tc>
          <w:tcPr>
            <w:tcW w:w="1260" w:type="dxa"/>
            <w:noWrap/>
            <w:vAlign w:val="center"/>
          </w:tcPr>
          <w:p w14:paraId="3B9ADA63" w14:textId="77777777" w:rsidR="003F0D9A" w:rsidRPr="00F562EA" w:rsidRDefault="003F0D9A" w:rsidP="00930A4C">
            <w:pPr>
              <w:spacing w:line="240" w:lineRule="auto"/>
              <w:jc w:val="right"/>
              <w:rPr>
                <w:sz w:val="22"/>
                <w:szCs w:val="22"/>
              </w:rPr>
            </w:pPr>
            <w:r w:rsidRPr="00F562EA">
              <w:rPr>
                <w:sz w:val="22"/>
                <w:szCs w:val="22"/>
              </w:rPr>
              <w:t>---</w:t>
            </w:r>
          </w:p>
        </w:tc>
      </w:tr>
      <w:tr w:rsidR="003F0D9A" w:rsidRPr="00C1185D" w14:paraId="071D53C5" w14:textId="77777777" w:rsidTr="00930A4C">
        <w:trPr>
          <w:trHeight w:val="300"/>
        </w:trPr>
        <w:tc>
          <w:tcPr>
            <w:tcW w:w="2103" w:type="dxa"/>
            <w:noWrap/>
            <w:hideMark/>
          </w:tcPr>
          <w:p w14:paraId="52B0708E" w14:textId="77777777" w:rsidR="003F0D9A" w:rsidRPr="00F562EA" w:rsidRDefault="003F0D9A" w:rsidP="00930A4C">
            <w:pPr>
              <w:spacing w:line="240" w:lineRule="auto"/>
              <w:rPr>
                <w:sz w:val="22"/>
                <w:szCs w:val="22"/>
              </w:rPr>
            </w:pPr>
            <w:r w:rsidRPr="00F562EA">
              <w:rPr>
                <w:sz w:val="22"/>
                <w:szCs w:val="22"/>
              </w:rPr>
              <w:t>Average hourly pay*</w:t>
            </w:r>
          </w:p>
        </w:tc>
        <w:tc>
          <w:tcPr>
            <w:tcW w:w="1582" w:type="dxa"/>
            <w:noWrap/>
            <w:vAlign w:val="center"/>
          </w:tcPr>
          <w:p w14:paraId="55DAD53F" w14:textId="77777777" w:rsidR="003F0D9A" w:rsidRPr="00F562EA" w:rsidRDefault="003F0D9A" w:rsidP="00930A4C">
            <w:pPr>
              <w:spacing w:line="240" w:lineRule="auto"/>
              <w:jc w:val="right"/>
              <w:rPr>
                <w:sz w:val="22"/>
                <w:szCs w:val="22"/>
              </w:rPr>
            </w:pPr>
            <w:r w:rsidRPr="00F562EA">
              <w:rPr>
                <w:sz w:val="22"/>
                <w:szCs w:val="22"/>
              </w:rPr>
              <w:t>---</w:t>
            </w:r>
          </w:p>
        </w:tc>
        <w:tc>
          <w:tcPr>
            <w:tcW w:w="1260" w:type="dxa"/>
            <w:noWrap/>
            <w:vAlign w:val="center"/>
          </w:tcPr>
          <w:p w14:paraId="4733ADAC" w14:textId="77777777" w:rsidR="003F0D9A" w:rsidRPr="00F562EA" w:rsidRDefault="003F0D9A" w:rsidP="00930A4C">
            <w:pPr>
              <w:spacing w:line="240" w:lineRule="auto"/>
              <w:jc w:val="right"/>
              <w:rPr>
                <w:sz w:val="22"/>
                <w:szCs w:val="22"/>
              </w:rPr>
            </w:pPr>
            <w:r w:rsidRPr="00F562EA">
              <w:rPr>
                <w:sz w:val="22"/>
                <w:szCs w:val="22"/>
              </w:rPr>
              <w:t>---</w:t>
            </w:r>
          </w:p>
        </w:tc>
        <w:tc>
          <w:tcPr>
            <w:tcW w:w="1260" w:type="dxa"/>
            <w:noWrap/>
            <w:vAlign w:val="center"/>
          </w:tcPr>
          <w:p w14:paraId="249A8CE2" w14:textId="77777777" w:rsidR="003F0D9A" w:rsidRPr="00F562EA" w:rsidRDefault="003F0D9A" w:rsidP="00930A4C">
            <w:pPr>
              <w:spacing w:line="240" w:lineRule="auto"/>
              <w:jc w:val="right"/>
              <w:rPr>
                <w:sz w:val="22"/>
                <w:szCs w:val="22"/>
              </w:rPr>
            </w:pPr>
            <w:r w:rsidRPr="00F562EA">
              <w:rPr>
                <w:sz w:val="22"/>
                <w:szCs w:val="22"/>
              </w:rPr>
              <w:t>---</w:t>
            </w:r>
          </w:p>
        </w:tc>
        <w:tc>
          <w:tcPr>
            <w:tcW w:w="1260" w:type="dxa"/>
            <w:vAlign w:val="center"/>
          </w:tcPr>
          <w:p w14:paraId="581B7512" w14:textId="77777777" w:rsidR="003F0D9A" w:rsidRPr="00F562EA" w:rsidRDefault="003F0D9A" w:rsidP="00930A4C">
            <w:pPr>
              <w:spacing w:line="240" w:lineRule="auto"/>
              <w:jc w:val="right"/>
              <w:rPr>
                <w:sz w:val="22"/>
                <w:szCs w:val="22"/>
              </w:rPr>
            </w:pPr>
            <w:r w:rsidRPr="00F562EA">
              <w:rPr>
                <w:sz w:val="22"/>
                <w:szCs w:val="22"/>
              </w:rPr>
              <w:t>---</w:t>
            </w:r>
          </w:p>
        </w:tc>
        <w:tc>
          <w:tcPr>
            <w:tcW w:w="1440" w:type="dxa"/>
            <w:noWrap/>
            <w:vAlign w:val="center"/>
          </w:tcPr>
          <w:p w14:paraId="30670B82" w14:textId="77777777" w:rsidR="003F0D9A" w:rsidRPr="00F562EA" w:rsidRDefault="003F0D9A" w:rsidP="00930A4C">
            <w:pPr>
              <w:spacing w:line="240" w:lineRule="auto"/>
              <w:jc w:val="right"/>
              <w:rPr>
                <w:sz w:val="22"/>
                <w:szCs w:val="22"/>
              </w:rPr>
            </w:pPr>
            <w:r w:rsidRPr="00F562EA">
              <w:rPr>
                <w:sz w:val="22"/>
                <w:szCs w:val="22"/>
              </w:rPr>
              <w:t>---</w:t>
            </w:r>
          </w:p>
        </w:tc>
        <w:tc>
          <w:tcPr>
            <w:tcW w:w="1260" w:type="dxa"/>
            <w:noWrap/>
            <w:vAlign w:val="center"/>
          </w:tcPr>
          <w:p w14:paraId="7C313724" w14:textId="77777777" w:rsidR="003F0D9A" w:rsidRPr="00F562EA" w:rsidRDefault="003F0D9A" w:rsidP="00930A4C">
            <w:pPr>
              <w:spacing w:line="240" w:lineRule="auto"/>
              <w:jc w:val="right"/>
              <w:rPr>
                <w:sz w:val="22"/>
                <w:szCs w:val="22"/>
              </w:rPr>
            </w:pPr>
            <w:r w:rsidRPr="00F562EA">
              <w:rPr>
                <w:sz w:val="22"/>
                <w:szCs w:val="22"/>
              </w:rPr>
              <w:t>---</w:t>
            </w:r>
          </w:p>
        </w:tc>
      </w:tr>
      <w:tr w:rsidR="003F0D9A" w:rsidRPr="00C1185D" w14:paraId="654472BD" w14:textId="77777777" w:rsidTr="00930A4C">
        <w:trPr>
          <w:trHeight w:val="300"/>
        </w:trPr>
        <w:tc>
          <w:tcPr>
            <w:tcW w:w="2103" w:type="dxa"/>
            <w:noWrap/>
            <w:hideMark/>
          </w:tcPr>
          <w:p w14:paraId="0B23716E" w14:textId="77777777" w:rsidR="003F0D9A" w:rsidRPr="00F562EA" w:rsidRDefault="003F0D9A" w:rsidP="00930A4C">
            <w:pPr>
              <w:spacing w:line="240" w:lineRule="auto"/>
              <w:rPr>
                <w:sz w:val="22"/>
                <w:szCs w:val="22"/>
              </w:rPr>
            </w:pPr>
            <w:r w:rsidRPr="00F562EA">
              <w:rPr>
                <w:sz w:val="22"/>
                <w:szCs w:val="22"/>
              </w:rPr>
              <w:t>Total burden (in hours)</w:t>
            </w:r>
          </w:p>
        </w:tc>
        <w:tc>
          <w:tcPr>
            <w:tcW w:w="1582" w:type="dxa"/>
            <w:noWrap/>
            <w:vAlign w:val="center"/>
          </w:tcPr>
          <w:p w14:paraId="69C339A9" w14:textId="77777777" w:rsidR="003F0D9A" w:rsidRPr="00F562EA" w:rsidRDefault="003F0D9A" w:rsidP="00930A4C">
            <w:pPr>
              <w:spacing w:line="240" w:lineRule="auto"/>
              <w:jc w:val="right"/>
              <w:rPr>
                <w:sz w:val="22"/>
                <w:szCs w:val="22"/>
              </w:rPr>
            </w:pPr>
            <w:r>
              <w:rPr>
                <w:sz w:val="22"/>
                <w:szCs w:val="22"/>
              </w:rPr>
              <w:t>1.53</w:t>
            </w:r>
          </w:p>
        </w:tc>
        <w:tc>
          <w:tcPr>
            <w:tcW w:w="1260" w:type="dxa"/>
            <w:noWrap/>
            <w:vAlign w:val="center"/>
          </w:tcPr>
          <w:p w14:paraId="01880B26" w14:textId="77777777" w:rsidR="003F0D9A" w:rsidRPr="00F562EA" w:rsidRDefault="003F0D9A" w:rsidP="00930A4C">
            <w:pPr>
              <w:spacing w:line="240" w:lineRule="auto"/>
              <w:jc w:val="right"/>
              <w:rPr>
                <w:sz w:val="22"/>
                <w:szCs w:val="22"/>
              </w:rPr>
            </w:pPr>
            <w:r>
              <w:rPr>
                <w:sz w:val="22"/>
                <w:szCs w:val="22"/>
              </w:rPr>
              <w:t>1.53</w:t>
            </w:r>
          </w:p>
        </w:tc>
        <w:tc>
          <w:tcPr>
            <w:tcW w:w="1260" w:type="dxa"/>
            <w:noWrap/>
            <w:vAlign w:val="center"/>
          </w:tcPr>
          <w:p w14:paraId="5B2062DB" w14:textId="77777777" w:rsidR="003F0D9A" w:rsidRPr="00F562EA" w:rsidRDefault="003F0D9A" w:rsidP="00930A4C">
            <w:pPr>
              <w:spacing w:line="240" w:lineRule="auto"/>
              <w:jc w:val="right"/>
              <w:rPr>
                <w:sz w:val="22"/>
                <w:szCs w:val="22"/>
              </w:rPr>
            </w:pPr>
            <w:r>
              <w:rPr>
                <w:sz w:val="22"/>
                <w:szCs w:val="22"/>
              </w:rPr>
              <w:t>1.45</w:t>
            </w:r>
          </w:p>
        </w:tc>
        <w:tc>
          <w:tcPr>
            <w:tcW w:w="1260" w:type="dxa"/>
            <w:vAlign w:val="center"/>
          </w:tcPr>
          <w:p w14:paraId="047D524A" w14:textId="77777777" w:rsidR="003F0D9A" w:rsidRPr="00F562EA" w:rsidRDefault="003F0D9A" w:rsidP="00930A4C">
            <w:pPr>
              <w:spacing w:line="240" w:lineRule="auto"/>
              <w:jc w:val="right"/>
              <w:rPr>
                <w:color w:val="000000"/>
                <w:sz w:val="22"/>
                <w:szCs w:val="22"/>
              </w:rPr>
            </w:pPr>
            <w:r w:rsidRPr="00F562EA">
              <w:rPr>
                <w:sz w:val="22"/>
                <w:szCs w:val="22"/>
              </w:rPr>
              <w:t>0.00</w:t>
            </w:r>
          </w:p>
        </w:tc>
        <w:tc>
          <w:tcPr>
            <w:tcW w:w="1440" w:type="dxa"/>
            <w:noWrap/>
            <w:vAlign w:val="center"/>
          </w:tcPr>
          <w:p w14:paraId="56CAA0F2" w14:textId="77777777" w:rsidR="003F0D9A" w:rsidRPr="00F562EA" w:rsidRDefault="003F0D9A" w:rsidP="00930A4C">
            <w:pPr>
              <w:spacing w:line="240" w:lineRule="auto"/>
              <w:jc w:val="right"/>
              <w:rPr>
                <w:b/>
                <w:sz w:val="22"/>
                <w:szCs w:val="22"/>
              </w:rPr>
            </w:pPr>
            <w:r>
              <w:rPr>
                <w:sz w:val="22"/>
                <w:szCs w:val="22"/>
              </w:rPr>
              <w:t>87.40</w:t>
            </w:r>
          </w:p>
        </w:tc>
        <w:tc>
          <w:tcPr>
            <w:tcW w:w="1260" w:type="dxa"/>
            <w:noWrap/>
            <w:vAlign w:val="center"/>
          </w:tcPr>
          <w:p w14:paraId="368D495E" w14:textId="77777777" w:rsidR="003F0D9A" w:rsidRPr="00F562EA" w:rsidRDefault="003F0D9A" w:rsidP="00930A4C">
            <w:pPr>
              <w:spacing w:line="240" w:lineRule="auto"/>
              <w:jc w:val="right"/>
              <w:rPr>
                <w:sz w:val="22"/>
                <w:szCs w:val="22"/>
              </w:rPr>
            </w:pPr>
            <w:r>
              <w:rPr>
                <w:sz w:val="22"/>
                <w:szCs w:val="22"/>
              </w:rPr>
              <w:t>91.91</w:t>
            </w:r>
          </w:p>
        </w:tc>
      </w:tr>
      <w:tr w:rsidR="003F0D9A" w:rsidRPr="00C1185D" w14:paraId="3075C7CD" w14:textId="77777777" w:rsidTr="00930A4C">
        <w:trPr>
          <w:trHeight w:val="300"/>
        </w:trPr>
        <w:tc>
          <w:tcPr>
            <w:tcW w:w="10165" w:type="dxa"/>
            <w:gridSpan w:val="7"/>
            <w:shd w:val="clear" w:color="auto" w:fill="D9D9D9" w:themeFill="background1" w:themeFillShade="D9"/>
            <w:vAlign w:val="center"/>
          </w:tcPr>
          <w:p w14:paraId="0DF2A377" w14:textId="77777777" w:rsidR="003F0D9A" w:rsidRPr="00F562EA" w:rsidDel="006E4725" w:rsidRDefault="003F0D9A" w:rsidP="00930A4C">
            <w:pPr>
              <w:spacing w:line="240" w:lineRule="auto"/>
              <w:rPr>
                <w:sz w:val="22"/>
                <w:szCs w:val="22"/>
              </w:rPr>
            </w:pPr>
            <w:r w:rsidRPr="00F562EA">
              <w:rPr>
                <w:sz w:val="22"/>
                <w:szCs w:val="22"/>
              </w:rPr>
              <w:t>WBC Client Survey Burden</w:t>
            </w:r>
          </w:p>
        </w:tc>
      </w:tr>
      <w:tr w:rsidR="003F0D9A" w:rsidRPr="00C1185D" w14:paraId="19F70DD0" w14:textId="77777777" w:rsidTr="00930A4C">
        <w:trPr>
          <w:trHeight w:val="300"/>
        </w:trPr>
        <w:tc>
          <w:tcPr>
            <w:tcW w:w="2103" w:type="dxa"/>
            <w:noWrap/>
          </w:tcPr>
          <w:p w14:paraId="317EC676" w14:textId="77777777" w:rsidR="003F0D9A" w:rsidRPr="00F562EA" w:rsidRDefault="003F0D9A" w:rsidP="00930A4C">
            <w:pPr>
              <w:spacing w:line="240" w:lineRule="auto"/>
              <w:rPr>
                <w:sz w:val="22"/>
                <w:szCs w:val="22"/>
              </w:rPr>
            </w:pPr>
            <w:r w:rsidRPr="00F562EA">
              <w:rPr>
                <w:sz w:val="22"/>
                <w:szCs w:val="22"/>
              </w:rPr>
              <w:t>Number of clients</w:t>
            </w:r>
          </w:p>
        </w:tc>
        <w:tc>
          <w:tcPr>
            <w:tcW w:w="1582" w:type="dxa"/>
            <w:noWrap/>
            <w:vAlign w:val="center"/>
          </w:tcPr>
          <w:p w14:paraId="67905F2D" w14:textId="77777777" w:rsidR="003F0D9A" w:rsidRPr="00F562EA" w:rsidDel="006E4725" w:rsidRDefault="003F0D9A" w:rsidP="00930A4C">
            <w:pPr>
              <w:spacing w:line="240" w:lineRule="auto"/>
              <w:jc w:val="right"/>
              <w:rPr>
                <w:sz w:val="22"/>
                <w:szCs w:val="22"/>
              </w:rPr>
            </w:pPr>
            <w:r w:rsidRPr="00F562EA">
              <w:rPr>
                <w:sz w:val="22"/>
                <w:szCs w:val="22"/>
              </w:rPr>
              <w:t>4,500</w:t>
            </w:r>
          </w:p>
        </w:tc>
        <w:tc>
          <w:tcPr>
            <w:tcW w:w="1260" w:type="dxa"/>
            <w:noWrap/>
            <w:vAlign w:val="center"/>
          </w:tcPr>
          <w:p w14:paraId="28A03809" w14:textId="77777777" w:rsidR="003F0D9A" w:rsidRPr="00F562EA" w:rsidDel="006E4725" w:rsidRDefault="003F0D9A" w:rsidP="00930A4C">
            <w:pPr>
              <w:spacing w:line="240" w:lineRule="auto"/>
              <w:jc w:val="right"/>
              <w:rPr>
                <w:sz w:val="22"/>
                <w:szCs w:val="22"/>
              </w:rPr>
            </w:pPr>
            <w:r w:rsidRPr="00F562EA">
              <w:rPr>
                <w:sz w:val="22"/>
                <w:szCs w:val="22"/>
              </w:rPr>
              <w:t>4,500</w:t>
            </w:r>
          </w:p>
        </w:tc>
        <w:tc>
          <w:tcPr>
            <w:tcW w:w="1260" w:type="dxa"/>
            <w:noWrap/>
            <w:vAlign w:val="center"/>
          </w:tcPr>
          <w:p w14:paraId="25928052" w14:textId="77777777" w:rsidR="003F0D9A" w:rsidRPr="00F562EA" w:rsidDel="006E4725" w:rsidRDefault="003F0D9A" w:rsidP="00930A4C">
            <w:pPr>
              <w:spacing w:line="240" w:lineRule="auto"/>
              <w:jc w:val="right"/>
              <w:rPr>
                <w:sz w:val="22"/>
                <w:szCs w:val="22"/>
              </w:rPr>
            </w:pPr>
            <w:r w:rsidRPr="00F562EA">
              <w:rPr>
                <w:sz w:val="22"/>
                <w:szCs w:val="22"/>
              </w:rPr>
              <w:t>14,186</w:t>
            </w:r>
          </w:p>
        </w:tc>
        <w:tc>
          <w:tcPr>
            <w:tcW w:w="1260" w:type="dxa"/>
            <w:vAlign w:val="center"/>
          </w:tcPr>
          <w:p w14:paraId="00519579" w14:textId="77777777" w:rsidR="003F0D9A" w:rsidRPr="00F562EA" w:rsidDel="006E4725" w:rsidRDefault="003F0D9A" w:rsidP="00930A4C">
            <w:pPr>
              <w:spacing w:line="240" w:lineRule="auto"/>
              <w:jc w:val="right"/>
              <w:rPr>
                <w:b/>
                <w:sz w:val="22"/>
                <w:szCs w:val="22"/>
              </w:rPr>
            </w:pPr>
            <w:r w:rsidRPr="00F562EA">
              <w:rPr>
                <w:sz w:val="22"/>
                <w:szCs w:val="22"/>
              </w:rPr>
              <w:t>2,764</w:t>
            </w:r>
          </w:p>
        </w:tc>
        <w:tc>
          <w:tcPr>
            <w:tcW w:w="1440" w:type="dxa"/>
            <w:noWrap/>
            <w:vAlign w:val="center"/>
          </w:tcPr>
          <w:p w14:paraId="54DFE19A" w14:textId="77777777" w:rsidR="003F0D9A" w:rsidRPr="00F562EA" w:rsidDel="006E4725" w:rsidRDefault="003F0D9A" w:rsidP="00930A4C">
            <w:pPr>
              <w:spacing w:line="240" w:lineRule="auto"/>
              <w:jc w:val="right"/>
              <w:rPr>
                <w:b/>
                <w:sz w:val="22"/>
                <w:szCs w:val="22"/>
              </w:rPr>
            </w:pPr>
            <w:r w:rsidRPr="00F562EA">
              <w:rPr>
                <w:sz w:val="22"/>
                <w:szCs w:val="22"/>
              </w:rPr>
              <w:t>2,000</w:t>
            </w:r>
          </w:p>
        </w:tc>
        <w:tc>
          <w:tcPr>
            <w:tcW w:w="1260" w:type="dxa"/>
            <w:noWrap/>
            <w:vAlign w:val="center"/>
          </w:tcPr>
          <w:p w14:paraId="2BDEB5F4" w14:textId="77777777" w:rsidR="003F0D9A" w:rsidRPr="00F562EA" w:rsidDel="006E4725" w:rsidRDefault="003F0D9A" w:rsidP="00930A4C">
            <w:pPr>
              <w:spacing w:line="240" w:lineRule="auto"/>
              <w:jc w:val="right"/>
              <w:rPr>
                <w:sz w:val="22"/>
                <w:szCs w:val="22"/>
              </w:rPr>
            </w:pPr>
            <w:r w:rsidRPr="00F562EA">
              <w:rPr>
                <w:sz w:val="22"/>
                <w:szCs w:val="22"/>
              </w:rPr>
              <w:t>---</w:t>
            </w:r>
          </w:p>
        </w:tc>
      </w:tr>
      <w:tr w:rsidR="003F0D9A" w:rsidRPr="00C1185D" w14:paraId="2588BD0B" w14:textId="77777777" w:rsidTr="00930A4C">
        <w:trPr>
          <w:trHeight w:val="300"/>
        </w:trPr>
        <w:tc>
          <w:tcPr>
            <w:tcW w:w="2103" w:type="dxa"/>
            <w:noWrap/>
          </w:tcPr>
          <w:p w14:paraId="35D99292" w14:textId="77777777" w:rsidR="003F0D9A" w:rsidRPr="00F562EA" w:rsidRDefault="003F0D9A" w:rsidP="00930A4C">
            <w:pPr>
              <w:spacing w:line="240" w:lineRule="auto"/>
              <w:rPr>
                <w:sz w:val="22"/>
                <w:szCs w:val="22"/>
              </w:rPr>
            </w:pPr>
            <w:r w:rsidRPr="00F562EA">
              <w:rPr>
                <w:sz w:val="22"/>
                <w:szCs w:val="22"/>
              </w:rPr>
              <w:t>Frequency of collection</w:t>
            </w:r>
          </w:p>
        </w:tc>
        <w:tc>
          <w:tcPr>
            <w:tcW w:w="1582" w:type="dxa"/>
            <w:noWrap/>
            <w:vAlign w:val="center"/>
          </w:tcPr>
          <w:p w14:paraId="76D8B2BE" w14:textId="77777777" w:rsidR="003F0D9A" w:rsidRPr="00F562EA" w:rsidDel="006E4725" w:rsidRDefault="003F0D9A" w:rsidP="00930A4C">
            <w:pPr>
              <w:spacing w:line="240" w:lineRule="auto"/>
              <w:jc w:val="right"/>
              <w:rPr>
                <w:sz w:val="22"/>
                <w:szCs w:val="22"/>
              </w:rPr>
            </w:pPr>
            <w:r w:rsidRPr="00F562EA">
              <w:rPr>
                <w:sz w:val="22"/>
                <w:szCs w:val="22"/>
              </w:rPr>
              <w:t>1</w:t>
            </w:r>
          </w:p>
        </w:tc>
        <w:tc>
          <w:tcPr>
            <w:tcW w:w="1260" w:type="dxa"/>
            <w:noWrap/>
            <w:vAlign w:val="center"/>
          </w:tcPr>
          <w:p w14:paraId="724E1CB4" w14:textId="77777777" w:rsidR="003F0D9A" w:rsidRPr="00F562EA" w:rsidDel="006E4725" w:rsidRDefault="003F0D9A" w:rsidP="00930A4C">
            <w:pPr>
              <w:spacing w:line="240" w:lineRule="auto"/>
              <w:jc w:val="right"/>
              <w:rPr>
                <w:sz w:val="22"/>
                <w:szCs w:val="22"/>
              </w:rPr>
            </w:pPr>
            <w:r w:rsidRPr="00F562EA">
              <w:rPr>
                <w:sz w:val="22"/>
                <w:szCs w:val="22"/>
              </w:rPr>
              <w:t>1</w:t>
            </w:r>
          </w:p>
        </w:tc>
        <w:tc>
          <w:tcPr>
            <w:tcW w:w="1260" w:type="dxa"/>
            <w:noWrap/>
            <w:vAlign w:val="center"/>
          </w:tcPr>
          <w:p w14:paraId="39B024FF" w14:textId="77777777" w:rsidR="003F0D9A" w:rsidRPr="00F562EA" w:rsidDel="006E4725" w:rsidRDefault="003F0D9A" w:rsidP="00930A4C">
            <w:pPr>
              <w:spacing w:line="240" w:lineRule="auto"/>
              <w:jc w:val="right"/>
              <w:rPr>
                <w:sz w:val="22"/>
                <w:szCs w:val="22"/>
              </w:rPr>
            </w:pPr>
            <w:r w:rsidRPr="00F562EA">
              <w:rPr>
                <w:sz w:val="22"/>
                <w:szCs w:val="22"/>
              </w:rPr>
              <w:t>5</w:t>
            </w:r>
          </w:p>
        </w:tc>
        <w:tc>
          <w:tcPr>
            <w:tcW w:w="1260" w:type="dxa"/>
            <w:vAlign w:val="center"/>
          </w:tcPr>
          <w:p w14:paraId="35880B00" w14:textId="77777777" w:rsidR="003F0D9A" w:rsidRPr="00F562EA" w:rsidDel="006E4725" w:rsidRDefault="003F0D9A" w:rsidP="00930A4C">
            <w:pPr>
              <w:spacing w:line="240" w:lineRule="auto"/>
              <w:jc w:val="right"/>
              <w:rPr>
                <w:b/>
                <w:sz w:val="22"/>
                <w:szCs w:val="22"/>
              </w:rPr>
            </w:pPr>
            <w:r w:rsidRPr="00F562EA">
              <w:rPr>
                <w:sz w:val="22"/>
                <w:szCs w:val="22"/>
              </w:rPr>
              <w:t>1</w:t>
            </w:r>
          </w:p>
        </w:tc>
        <w:tc>
          <w:tcPr>
            <w:tcW w:w="1440" w:type="dxa"/>
            <w:noWrap/>
            <w:vAlign w:val="center"/>
          </w:tcPr>
          <w:p w14:paraId="3F1AD9F7" w14:textId="77777777" w:rsidR="003F0D9A" w:rsidRPr="00F562EA" w:rsidDel="006E4725" w:rsidRDefault="003F0D9A" w:rsidP="00930A4C">
            <w:pPr>
              <w:spacing w:line="240" w:lineRule="auto"/>
              <w:jc w:val="right"/>
              <w:rPr>
                <w:b/>
                <w:sz w:val="22"/>
                <w:szCs w:val="22"/>
              </w:rPr>
            </w:pPr>
            <w:r w:rsidRPr="00F562EA">
              <w:rPr>
                <w:sz w:val="22"/>
                <w:szCs w:val="22"/>
              </w:rPr>
              <w:t>1</w:t>
            </w:r>
          </w:p>
        </w:tc>
        <w:tc>
          <w:tcPr>
            <w:tcW w:w="1260" w:type="dxa"/>
            <w:noWrap/>
            <w:vAlign w:val="center"/>
          </w:tcPr>
          <w:p w14:paraId="04289FD7" w14:textId="77777777" w:rsidR="003F0D9A" w:rsidRPr="00F562EA" w:rsidDel="006E4725" w:rsidRDefault="003F0D9A" w:rsidP="00930A4C">
            <w:pPr>
              <w:spacing w:line="240" w:lineRule="auto"/>
              <w:jc w:val="right"/>
              <w:rPr>
                <w:sz w:val="22"/>
                <w:szCs w:val="22"/>
              </w:rPr>
            </w:pPr>
            <w:r w:rsidRPr="00F562EA">
              <w:rPr>
                <w:sz w:val="22"/>
                <w:szCs w:val="22"/>
              </w:rPr>
              <w:t>---</w:t>
            </w:r>
          </w:p>
        </w:tc>
      </w:tr>
      <w:tr w:rsidR="003F0D9A" w:rsidRPr="00C1185D" w14:paraId="7724871C" w14:textId="77777777" w:rsidTr="00930A4C">
        <w:trPr>
          <w:trHeight w:val="300"/>
        </w:trPr>
        <w:tc>
          <w:tcPr>
            <w:tcW w:w="2103" w:type="dxa"/>
            <w:noWrap/>
          </w:tcPr>
          <w:p w14:paraId="09C922D8" w14:textId="77777777" w:rsidR="003F0D9A" w:rsidRPr="00F562EA" w:rsidRDefault="003F0D9A" w:rsidP="00930A4C">
            <w:pPr>
              <w:spacing w:line="240" w:lineRule="auto"/>
              <w:rPr>
                <w:sz w:val="22"/>
                <w:szCs w:val="22"/>
              </w:rPr>
            </w:pPr>
            <w:r w:rsidRPr="00F562EA">
              <w:rPr>
                <w:sz w:val="22"/>
                <w:szCs w:val="22"/>
              </w:rPr>
              <w:t xml:space="preserve">Average minutes </w:t>
            </w:r>
          </w:p>
        </w:tc>
        <w:tc>
          <w:tcPr>
            <w:tcW w:w="1582" w:type="dxa"/>
            <w:noWrap/>
            <w:vAlign w:val="center"/>
          </w:tcPr>
          <w:p w14:paraId="044A75C4" w14:textId="77777777" w:rsidR="003F0D9A" w:rsidRPr="00F562EA" w:rsidDel="006E4725" w:rsidRDefault="003F0D9A" w:rsidP="00930A4C">
            <w:pPr>
              <w:spacing w:line="240" w:lineRule="auto"/>
              <w:jc w:val="right"/>
              <w:rPr>
                <w:sz w:val="22"/>
                <w:szCs w:val="22"/>
              </w:rPr>
            </w:pPr>
            <w:r w:rsidRPr="00F562EA">
              <w:rPr>
                <w:sz w:val="22"/>
                <w:szCs w:val="22"/>
              </w:rPr>
              <w:t>1</w:t>
            </w:r>
          </w:p>
        </w:tc>
        <w:tc>
          <w:tcPr>
            <w:tcW w:w="1260" w:type="dxa"/>
            <w:noWrap/>
            <w:vAlign w:val="center"/>
          </w:tcPr>
          <w:p w14:paraId="379483A5" w14:textId="77777777" w:rsidR="003F0D9A" w:rsidRPr="00F562EA" w:rsidDel="006E4725" w:rsidRDefault="003F0D9A" w:rsidP="00930A4C">
            <w:pPr>
              <w:spacing w:line="240" w:lineRule="auto"/>
              <w:jc w:val="right"/>
              <w:rPr>
                <w:sz w:val="22"/>
                <w:szCs w:val="22"/>
              </w:rPr>
            </w:pPr>
            <w:r w:rsidRPr="00F562EA">
              <w:rPr>
                <w:sz w:val="22"/>
                <w:szCs w:val="22"/>
              </w:rPr>
              <w:t>1</w:t>
            </w:r>
          </w:p>
        </w:tc>
        <w:tc>
          <w:tcPr>
            <w:tcW w:w="1260" w:type="dxa"/>
            <w:noWrap/>
            <w:vAlign w:val="center"/>
          </w:tcPr>
          <w:p w14:paraId="578B278F" w14:textId="77777777" w:rsidR="003F0D9A" w:rsidRPr="00F562EA" w:rsidDel="006E4725" w:rsidRDefault="003F0D9A" w:rsidP="00930A4C">
            <w:pPr>
              <w:spacing w:line="240" w:lineRule="auto"/>
              <w:jc w:val="right"/>
              <w:rPr>
                <w:sz w:val="22"/>
                <w:szCs w:val="22"/>
              </w:rPr>
            </w:pPr>
            <w:r w:rsidRPr="00F562EA">
              <w:rPr>
                <w:sz w:val="22"/>
                <w:szCs w:val="22"/>
              </w:rPr>
              <w:t>1</w:t>
            </w:r>
          </w:p>
        </w:tc>
        <w:tc>
          <w:tcPr>
            <w:tcW w:w="1260" w:type="dxa"/>
            <w:vAlign w:val="center"/>
          </w:tcPr>
          <w:p w14:paraId="107971E4" w14:textId="77777777" w:rsidR="003F0D9A" w:rsidRPr="00F562EA" w:rsidDel="006E4725" w:rsidRDefault="003F0D9A" w:rsidP="00930A4C">
            <w:pPr>
              <w:spacing w:line="240" w:lineRule="auto"/>
              <w:jc w:val="right"/>
              <w:rPr>
                <w:b/>
                <w:sz w:val="22"/>
                <w:szCs w:val="22"/>
              </w:rPr>
            </w:pPr>
            <w:r w:rsidRPr="00F562EA">
              <w:rPr>
                <w:sz w:val="22"/>
                <w:szCs w:val="22"/>
              </w:rPr>
              <w:t>2</w:t>
            </w:r>
          </w:p>
        </w:tc>
        <w:tc>
          <w:tcPr>
            <w:tcW w:w="1440" w:type="dxa"/>
            <w:noWrap/>
            <w:vAlign w:val="center"/>
          </w:tcPr>
          <w:p w14:paraId="1E13029C" w14:textId="77777777" w:rsidR="003F0D9A" w:rsidRPr="00F562EA" w:rsidDel="006E4725" w:rsidRDefault="003F0D9A" w:rsidP="00930A4C">
            <w:pPr>
              <w:spacing w:line="240" w:lineRule="auto"/>
              <w:jc w:val="right"/>
              <w:rPr>
                <w:b/>
                <w:sz w:val="22"/>
                <w:szCs w:val="22"/>
              </w:rPr>
            </w:pPr>
            <w:r w:rsidRPr="00F562EA">
              <w:rPr>
                <w:sz w:val="22"/>
                <w:szCs w:val="22"/>
              </w:rPr>
              <w:t>6</w:t>
            </w:r>
          </w:p>
        </w:tc>
        <w:tc>
          <w:tcPr>
            <w:tcW w:w="1260" w:type="dxa"/>
            <w:noWrap/>
            <w:vAlign w:val="center"/>
          </w:tcPr>
          <w:p w14:paraId="5A57D8C9" w14:textId="77777777" w:rsidR="003F0D9A" w:rsidRPr="00F562EA" w:rsidDel="006E4725" w:rsidRDefault="003F0D9A" w:rsidP="00930A4C">
            <w:pPr>
              <w:spacing w:line="240" w:lineRule="auto"/>
              <w:jc w:val="right"/>
              <w:rPr>
                <w:sz w:val="22"/>
                <w:szCs w:val="22"/>
              </w:rPr>
            </w:pPr>
            <w:r w:rsidRPr="00F562EA">
              <w:rPr>
                <w:sz w:val="22"/>
                <w:szCs w:val="22"/>
              </w:rPr>
              <w:t>---</w:t>
            </w:r>
          </w:p>
        </w:tc>
      </w:tr>
      <w:tr w:rsidR="003F0D9A" w:rsidRPr="00C1185D" w14:paraId="3A86C465" w14:textId="77777777" w:rsidTr="00930A4C">
        <w:trPr>
          <w:trHeight w:val="300"/>
        </w:trPr>
        <w:tc>
          <w:tcPr>
            <w:tcW w:w="2103" w:type="dxa"/>
            <w:noWrap/>
          </w:tcPr>
          <w:p w14:paraId="4F60332F" w14:textId="77777777" w:rsidR="003F0D9A" w:rsidRPr="00F562EA" w:rsidRDefault="003F0D9A" w:rsidP="00930A4C">
            <w:pPr>
              <w:spacing w:line="240" w:lineRule="auto"/>
              <w:rPr>
                <w:sz w:val="22"/>
                <w:szCs w:val="22"/>
              </w:rPr>
            </w:pPr>
            <w:r w:rsidRPr="00F562EA">
              <w:rPr>
                <w:sz w:val="22"/>
                <w:szCs w:val="22"/>
              </w:rPr>
              <w:t>Average hourly pay</w:t>
            </w:r>
          </w:p>
        </w:tc>
        <w:tc>
          <w:tcPr>
            <w:tcW w:w="1582" w:type="dxa"/>
            <w:noWrap/>
            <w:vAlign w:val="center"/>
          </w:tcPr>
          <w:p w14:paraId="38986F36" w14:textId="77777777" w:rsidR="003F0D9A" w:rsidRPr="00F562EA" w:rsidDel="006E4725" w:rsidRDefault="003F0D9A" w:rsidP="00930A4C">
            <w:pPr>
              <w:spacing w:line="240" w:lineRule="auto"/>
              <w:jc w:val="right"/>
              <w:rPr>
                <w:sz w:val="22"/>
                <w:szCs w:val="22"/>
              </w:rPr>
            </w:pPr>
            <w:r w:rsidRPr="00F562EA">
              <w:rPr>
                <w:sz w:val="22"/>
                <w:szCs w:val="22"/>
              </w:rPr>
              <w:t xml:space="preserve">$19.38 </w:t>
            </w:r>
          </w:p>
        </w:tc>
        <w:tc>
          <w:tcPr>
            <w:tcW w:w="1260" w:type="dxa"/>
            <w:noWrap/>
            <w:vAlign w:val="center"/>
          </w:tcPr>
          <w:p w14:paraId="4AEF3BFD" w14:textId="77777777" w:rsidR="003F0D9A" w:rsidRPr="00F562EA" w:rsidDel="006E4725" w:rsidRDefault="003F0D9A" w:rsidP="00930A4C">
            <w:pPr>
              <w:spacing w:line="240" w:lineRule="auto"/>
              <w:jc w:val="right"/>
              <w:rPr>
                <w:sz w:val="22"/>
                <w:szCs w:val="22"/>
              </w:rPr>
            </w:pPr>
            <w:r w:rsidRPr="00F562EA">
              <w:rPr>
                <w:sz w:val="22"/>
                <w:szCs w:val="22"/>
              </w:rPr>
              <w:t xml:space="preserve">$19.38 </w:t>
            </w:r>
          </w:p>
        </w:tc>
        <w:tc>
          <w:tcPr>
            <w:tcW w:w="1260" w:type="dxa"/>
            <w:noWrap/>
            <w:vAlign w:val="center"/>
          </w:tcPr>
          <w:p w14:paraId="56DD3CCA" w14:textId="77777777" w:rsidR="003F0D9A" w:rsidRPr="00F562EA" w:rsidDel="006E4725" w:rsidRDefault="003F0D9A" w:rsidP="00930A4C">
            <w:pPr>
              <w:spacing w:line="240" w:lineRule="auto"/>
              <w:jc w:val="right"/>
              <w:rPr>
                <w:sz w:val="22"/>
                <w:szCs w:val="22"/>
              </w:rPr>
            </w:pPr>
            <w:r w:rsidRPr="00F562EA">
              <w:rPr>
                <w:sz w:val="22"/>
                <w:szCs w:val="22"/>
              </w:rPr>
              <w:t xml:space="preserve">$19.38 </w:t>
            </w:r>
          </w:p>
        </w:tc>
        <w:tc>
          <w:tcPr>
            <w:tcW w:w="1260" w:type="dxa"/>
            <w:vAlign w:val="center"/>
          </w:tcPr>
          <w:p w14:paraId="0071F019" w14:textId="77777777" w:rsidR="003F0D9A" w:rsidRPr="00F562EA" w:rsidDel="006E4725" w:rsidRDefault="003F0D9A" w:rsidP="00930A4C">
            <w:pPr>
              <w:spacing w:line="240" w:lineRule="auto"/>
              <w:jc w:val="right"/>
              <w:rPr>
                <w:b/>
                <w:sz w:val="22"/>
                <w:szCs w:val="22"/>
              </w:rPr>
            </w:pPr>
            <w:r w:rsidRPr="00F562EA">
              <w:rPr>
                <w:sz w:val="22"/>
                <w:szCs w:val="22"/>
              </w:rPr>
              <w:t xml:space="preserve">$19.38 </w:t>
            </w:r>
          </w:p>
        </w:tc>
        <w:tc>
          <w:tcPr>
            <w:tcW w:w="1440" w:type="dxa"/>
            <w:noWrap/>
            <w:vAlign w:val="center"/>
          </w:tcPr>
          <w:p w14:paraId="2E1492F9" w14:textId="77777777" w:rsidR="003F0D9A" w:rsidRPr="00F562EA" w:rsidDel="006E4725" w:rsidRDefault="003F0D9A" w:rsidP="00930A4C">
            <w:pPr>
              <w:spacing w:line="240" w:lineRule="auto"/>
              <w:jc w:val="right"/>
              <w:rPr>
                <w:b/>
                <w:sz w:val="22"/>
                <w:szCs w:val="22"/>
              </w:rPr>
            </w:pPr>
            <w:r w:rsidRPr="00F562EA">
              <w:rPr>
                <w:sz w:val="22"/>
                <w:szCs w:val="22"/>
              </w:rPr>
              <w:t xml:space="preserve">$19.38 </w:t>
            </w:r>
          </w:p>
        </w:tc>
        <w:tc>
          <w:tcPr>
            <w:tcW w:w="1260" w:type="dxa"/>
            <w:noWrap/>
            <w:vAlign w:val="center"/>
          </w:tcPr>
          <w:p w14:paraId="66573485" w14:textId="77777777" w:rsidR="003F0D9A" w:rsidRPr="00F562EA" w:rsidDel="006E4725" w:rsidRDefault="003F0D9A" w:rsidP="00930A4C">
            <w:pPr>
              <w:spacing w:line="240" w:lineRule="auto"/>
              <w:jc w:val="right"/>
              <w:rPr>
                <w:sz w:val="22"/>
                <w:szCs w:val="22"/>
              </w:rPr>
            </w:pPr>
            <w:r w:rsidRPr="00F562EA">
              <w:rPr>
                <w:sz w:val="22"/>
                <w:szCs w:val="22"/>
              </w:rPr>
              <w:t>---</w:t>
            </w:r>
          </w:p>
        </w:tc>
      </w:tr>
      <w:tr w:rsidR="003F0D9A" w:rsidRPr="00C1185D" w14:paraId="3ED303A4" w14:textId="77777777" w:rsidTr="00930A4C">
        <w:trPr>
          <w:trHeight w:val="300"/>
        </w:trPr>
        <w:tc>
          <w:tcPr>
            <w:tcW w:w="2103" w:type="dxa"/>
            <w:noWrap/>
          </w:tcPr>
          <w:p w14:paraId="5F293267" w14:textId="77777777" w:rsidR="003F0D9A" w:rsidRPr="00F562EA" w:rsidRDefault="003F0D9A" w:rsidP="00930A4C">
            <w:pPr>
              <w:spacing w:line="240" w:lineRule="auto"/>
              <w:rPr>
                <w:sz w:val="22"/>
                <w:szCs w:val="22"/>
              </w:rPr>
            </w:pPr>
            <w:r w:rsidRPr="00F562EA">
              <w:rPr>
                <w:sz w:val="22"/>
                <w:szCs w:val="22"/>
              </w:rPr>
              <w:t>Total burden (in hours)</w:t>
            </w:r>
          </w:p>
        </w:tc>
        <w:tc>
          <w:tcPr>
            <w:tcW w:w="1582" w:type="dxa"/>
            <w:noWrap/>
            <w:vAlign w:val="center"/>
          </w:tcPr>
          <w:p w14:paraId="4A7F7FD8" w14:textId="77777777" w:rsidR="003F0D9A" w:rsidRPr="00F562EA" w:rsidDel="006E4725" w:rsidRDefault="003F0D9A" w:rsidP="00930A4C">
            <w:pPr>
              <w:spacing w:line="240" w:lineRule="auto"/>
              <w:jc w:val="right"/>
              <w:rPr>
                <w:sz w:val="22"/>
                <w:szCs w:val="22"/>
              </w:rPr>
            </w:pPr>
            <w:r w:rsidRPr="00F562EA">
              <w:rPr>
                <w:sz w:val="22"/>
                <w:szCs w:val="22"/>
              </w:rPr>
              <w:t>75.00</w:t>
            </w:r>
          </w:p>
        </w:tc>
        <w:tc>
          <w:tcPr>
            <w:tcW w:w="1260" w:type="dxa"/>
            <w:noWrap/>
            <w:vAlign w:val="center"/>
          </w:tcPr>
          <w:p w14:paraId="185866ED" w14:textId="77777777" w:rsidR="003F0D9A" w:rsidRPr="00F562EA" w:rsidDel="006E4725" w:rsidRDefault="003F0D9A" w:rsidP="00930A4C">
            <w:pPr>
              <w:spacing w:line="240" w:lineRule="auto"/>
              <w:jc w:val="right"/>
              <w:rPr>
                <w:sz w:val="22"/>
                <w:szCs w:val="22"/>
              </w:rPr>
            </w:pPr>
            <w:r w:rsidRPr="00F562EA">
              <w:rPr>
                <w:sz w:val="22"/>
                <w:szCs w:val="22"/>
              </w:rPr>
              <w:t>75.00</w:t>
            </w:r>
          </w:p>
        </w:tc>
        <w:tc>
          <w:tcPr>
            <w:tcW w:w="1260" w:type="dxa"/>
            <w:noWrap/>
            <w:vAlign w:val="center"/>
          </w:tcPr>
          <w:p w14:paraId="12714354" w14:textId="77777777" w:rsidR="003F0D9A" w:rsidRPr="00F562EA" w:rsidDel="006E4725" w:rsidRDefault="003F0D9A" w:rsidP="00930A4C">
            <w:pPr>
              <w:spacing w:line="240" w:lineRule="auto"/>
              <w:jc w:val="right"/>
              <w:rPr>
                <w:sz w:val="22"/>
                <w:szCs w:val="22"/>
              </w:rPr>
            </w:pPr>
            <w:r w:rsidRPr="00F562EA">
              <w:rPr>
                <w:sz w:val="22"/>
                <w:szCs w:val="22"/>
              </w:rPr>
              <w:t>236.43</w:t>
            </w:r>
          </w:p>
        </w:tc>
        <w:tc>
          <w:tcPr>
            <w:tcW w:w="1260" w:type="dxa"/>
            <w:vAlign w:val="center"/>
          </w:tcPr>
          <w:p w14:paraId="1E30ADF5" w14:textId="77777777" w:rsidR="003F0D9A" w:rsidRPr="00F562EA" w:rsidDel="006E4725" w:rsidRDefault="003F0D9A" w:rsidP="00930A4C">
            <w:pPr>
              <w:spacing w:line="240" w:lineRule="auto"/>
              <w:jc w:val="right"/>
              <w:rPr>
                <w:b/>
                <w:sz w:val="22"/>
                <w:szCs w:val="22"/>
              </w:rPr>
            </w:pPr>
            <w:r w:rsidRPr="00F562EA">
              <w:rPr>
                <w:sz w:val="22"/>
                <w:szCs w:val="22"/>
              </w:rPr>
              <w:t>92.13</w:t>
            </w:r>
          </w:p>
        </w:tc>
        <w:tc>
          <w:tcPr>
            <w:tcW w:w="1440" w:type="dxa"/>
            <w:noWrap/>
            <w:vAlign w:val="center"/>
          </w:tcPr>
          <w:p w14:paraId="4C8E4B92" w14:textId="77777777" w:rsidR="003F0D9A" w:rsidRPr="00F562EA" w:rsidDel="006E4725" w:rsidRDefault="003F0D9A" w:rsidP="00930A4C">
            <w:pPr>
              <w:spacing w:line="240" w:lineRule="auto"/>
              <w:jc w:val="right"/>
              <w:rPr>
                <w:b/>
                <w:sz w:val="22"/>
                <w:szCs w:val="22"/>
              </w:rPr>
            </w:pPr>
            <w:r w:rsidRPr="00F562EA">
              <w:rPr>
                <w:sz w:val="22"/>
                <w:szCs w:val="22"/>
              </w:rPr>
              <w:t>200.00</w:t>
            </w:r>
          </w:p>
        </w:tc>
        <w:tc>
          <w:tcPr>
            <w:tcW w:w="1260" w:type="dxa"/>
            <w:noWrap/>
            <w:vAlign w:val="center"/>
          </w:tcPr>
          <w:p w14:paraId="09F60964" w14:textId="77777777" w:rsidR="003F0D9A" w:rsidRPr="00F562EA" w:rsidDel="006E4725" w:rsidRDefault="003F0D9A" w:rsidP="00930A4C">
            <w:pPr>
              <w:spacing w:line="240" w:lineRule="auto"/>
              <w:jc w:val="right"/>
              <w:rPr>
                <w:sz w:val="22"/>
                <w:szCs w:val="22"/>
              </w:rPr>
            </w:pPr>
            <w:r w:rsidRPr="00F562EA">
              <w:rPr>
                <w:sz w:val="22"/>
                <w:szCs w:val="22"/>
              </w:rPr>
              <w:t>678.56</w:t>
            </w:r>
          </w:p>
        </w:tc>
      </w:tr>
      <w:tr w:rsidR="003F0D9A" w:rsidRPr="00C1185D" w14:paraId="5E5ABEF7" w14:textId="77777777" w:rsidTr="00930A4C">
        <w:trPr>
          <w:trHeight w:val="300"/>
        </w:trPr>
        <w:tc>
          <w:tcPr>
            <w:tcW w:w="10165" w:type="dxa"/>
            <w:gridSpan w:val="7"/>
            <w:shd w:val="clear" w:color="auto" w:fill="D9D9D9" w:themeFill="background1" w:themeFillShade="D9"/>
            <w:vAlign w:val="center"/>
          </w:tcPr>
          <w:p w14:paraId="403F7AE7" w14:textId="77777777" w:rsidR="003F0D9A" w:rsidRPr="00F562EA" w:rsidDel="006E4725" w:rsidRDefault="003F0D9A" w:rsidP="00930A4C">
            <w:pPr>
              <w:spacing w:line="240" w:lineRule="auto"/>
              <w:rPr>
                <w:sz w:val="22"/>
                <w:szCs w:val="22"/>
              </w:rPr>
            </w:pPr>
            <w:r w:rsidRPr="00F562EA">
              <w:rPr>
                <w:sz w:val="22"/>
                <w:szCs w:val="22"/>
              </w:rPr>
              <w:t>Total Burden and Costs</w:t>
            </w:r>
          </w:p>
        </w:tc>
      </w:tr>
      <w:tr w:rsidR="003F0D9A" w:rsidRPr="00C1185D" w14:paraId="4D90148B" w14:textId="77777777" w:rsidTr="00930A4C">
        <w:trPr>
          <w:trHeight w:val="300"/>
        </w:trPr>
        <w:tc>
          <w:tcPr>
            <w:tcW w:w="2103" w:type="dxa"/>
            <w:noWrap/>
          </w:tcPr>
          <w:p w14:paraId="5A5CFBC5" w14:textId="77777777" w:rsidR="003F0D9A" w:rsidRPr="00F562EA" w:rsidDel="006E4725" w:rsidRDefault="003F0D9A" w:rsidP="00930A4C">
            <w:pPr>
              <w:spacing w:line="240" w:lineRule="auto"/>
              <w:rPr>
                <w:b/>
                <w:sz w:val="22"/>
                <w:szCs w:val="22"/>
              </w:rPr>
            </w:pPr>
            <w:r w:rsidRPr="00F562EA">
              <w:rPr>
                <w:b/>
                <w:sz w:val="22"/>
                <w:szCs w:val="22"/>
              </w:rPr>
              <w:t>Total burden (in USD)</w:t>
            </w:r>
          </w:p>
        </w:tc>
        <w:tc>
          <w:tcPr>
            <w:tcW w:w="1582" w:type="dxa"/>
            <w:noWrap/>
            <w:vAlign w:val="center"/>
          </w:tcPr>
          <w:p w14:paraId="3C339FF0" w14:textId="77777777" w:rsidR="003F0D9A" w:rsidRPr="00F562EA" w:rsidRDefault="003F0D9A" w:rsidP="00930A4C">
            <w:pPr>
              <w:spacing w:line="240" w:lineRule="auto"/>
              <w:jc w:val="right"/>
              <w:rPr>
                <w:b/>
                <w:sz w:val="22"/>
                <w:szCs w:val="22"/>
              </w:rPr>
            </w:pPr>
            <w:r w:rsidRPr="00F562EA">
              <w:rPr>
                <w:b/>
                <w:sz w:val="22"/>
                <w:szCs w:val="22"/>
              </w:rPr>
              <w:t xml:space="preserve">$1,453.50 </w:t>
            </w:r>
          </w:p>
        </w:tc>
        <w:tc>
          <w:tcPr>
            <w:tcW w:w="1260" w:type="dxa"/>
            <w:noWrap/>
            <w:vAlign w:val="center"/>
          </w:tcPr>
          <w:p w14:paraId="238B9F31" w14:textId="77777777" w:rsidR="003F0D9A" w:rsidRPr="00F562EA" w:rsidRDefault="003F0D9A" w:rsidP="00930A4C">
            <w:pPr>
              <w:spacing w:line="240" w:lineRule="auto"/>
              <w:jc w:val="right"/>
              <w:rPr>
                <w:b/>
                <w:sz w:val="22"/>
                <w:szCs w:val="22"/>
              </w:rPr>
            </w:pPr>
            <w:r w:rsidRPr="00F562EA">
              <w:rPr>
                <w:b/>
                <w:sz w:val="22"/>
                <w:szCs w:val="22"/>
              </w:rPr>
              <w:t xml:space="preserve">$1,453.50 </w:t>
            </w:r>
          </w:p>
        </w:tc>
        <w:tc>
          <w:tcPr>
            <w:tcW w:w="1260" w:type="dxa"/>
            <w:noWrap/>
            <w:vAlign w:val="center"/>
          </w:tcPr>
          <w:p w14:paraId="3E66EEF2" w14:textId="77777777" w:rsidR="003F0D9A" w:rsidRPr="00F562EA" w:rsidRDefault="003F0D9A" w:rsidP="00930A4C">
            <w:pPr>
              <w:spacing w:line="240" w:lineRule="auto"/>
              <w:jc w:val="right"/>
              <w:rPr>
                <w:b/>
                <w:sz w:val="22"/>
                <w:szCs w:val="22"/>
              </w:rPr>
            </w:pPr>
            <w:r w:rsidRPr="00F562EA">
              <w:rPr>
                <w:b/>
                <w:sz w:val="22"/>
                <w:szCs w:val="22"/>
              </w:rPr>
              <w:t xml:space="preserve">$4,581.92 </w:t>
            </w:r>
          </w:p>
        </w:tc>
        <w:tc>
          <w:tcPr>
            <w:tcW w:w="1260" w:type="dxa"/>
            <w:vAlign w:val="center"/>
          </w:tcPr>
          <w:p w14:paraId="0DE99315" w14:textId="77777777" w:rsidR="003F0D9A" w:rsidRPr="00F562EA" w:rsidRDefault="003F0D9A" w:rsidP="00930A4C">
            <w:pPr>
              <w:spacing w:line="240" w:lineRule="auto"/>
              <w:jc w:val="right"/>
              <w:rPr>
                <w:b/>
                <w:sz w:val="22"/>
                <w:szCs w:val="22"/>
              </w:rPr>
            </w:pPr>
            <w:r w:rsidRPr="00F562EA">
              <w:rPr>
                <w:b/>
                <w:sz w:val="22"/>
                <w:szCs w:val="22"/>
              </w:rPr>
              <w:t xml:space="preserve">$1,785.54 </w:t>
            </w:r>
          </w:p>
        </w:tc>
        <w:tc>
          <w:tcPr>
            <w:tcW w:w="1440" w:type="dxa"/>
            <w:noWrap/>
            <w:vAlign w:val="center"/>
          </w:tcPr>
          <w:p w14:paraId="54BC45F3" w14:textId="77777777" w:rsidR="003F0D9A" w:rsidRPr="00F562EA" w:rsidRDefault="003F0D9A" w:rsidP="00930A4C">
            <w:pPr>
              <w:spacing w:line="240" w:lineRule="auto"/>
              <w:jc w:val="right"/>
              <w:rPr>
                <w:b/>
                <w:sz w:val="22"/>
                <w:szCs w:val="22"/>
              </w:rPr>
            </w:pPr>
            <w:r w:rsidRPr="00F562EA">
              <w:rPr>
                <w:b/>
                <w:sz w:val="22"/>
                <w:szCs w:val="22"/>
              </w:rPr>
              <w:t xml:space="preserve">$3,876.00 </w:t>
            </w:r>
          </w:p>
        </w:tc>
        <w:tc>
          <w:tcPr>
            <w:tcW w:w="1260" w:type="dxa"/>
            <w:noWrap/>
            <w:vAlign w:val="center"/>
          </w:tcPr>
          <w:p w14:paraId="55D45364" w14:textId="77777777" w:rsidR="003F0D9A" w:rsidRPr="00F562EA" w:rsidRDefault="003F0D9A" w:rsidP="00930A4C">
            <w:pPr>
              <w:spacing w:line="240" w:lineRule="auto"/>
              <w:jc w:val="right"/>
              <w:rPr>
                <w:b/>
                <w:sz w:val="22"/>
                <w:szCs w:val="22"/>
              </w:rPr>
            </w:pPr>
            <w:r w:rsidRPr="00F562EA">
              <w:rPr>
                <w:b/>
                <w:sz w:val="22"/>
                <w:szCs w:val="22"/>
              </w:rPr>
              <w:t>$13,150.4</w:t>
            </w:r>
            <w:r>
              <w:rPr>
                <w:b/>
                <w:sz w:val="22"/>
                <w:szCs w:val="22"/>
              </w:rPr>
              <w:t>6</w:t>
            </w:r>
            <w:r w:rsidRPr="00F562EA">
              <w:rPr>
                <w:b/>
                <w:sz w:val="22"/>
                <w:szCs w:val="22"/>
              </w:rPr>
              <w:t xml:space="preserve"> </w:t>
            </w:r>
          </w:p>
        </w:tc>
      </w:tr>
      <w:tr w:rsidR="003F0D9A" w:rsidRPr="00C1185D" w14:paraId="1D605564" w14:textId="77777777" w:rsidTr="00930A4C">
        <w:trPr>
          <w:trHeight w:val="300"/>
        </w:trPr>
        <w:tc>
          <w:tcPr>
            <w:tcW w:w="2103" w:type="dxa"/>
            <w:noWrap/>
          </w:tcPr>
          <w:p w14:paraId="2B7103F2" w14:textId="77777777" w:rsidR="003F0D9A" w:rsidRPr="00F562EA" w:rsidRDefault="003F0D9A" w:rsidP="00930A4C">
            <w:pPr>
              <w:spacing w:line="240" w:lineRule="auto"/>
              <w:rPr>
                <w:b/>
                <w:sz w:val="22"/>
                <w:szCs w:val="22"/>
              </w:rPr>
            </w:pPr>
            <w:r w:rsidRPr="00F562EA">
              <w:rPr>
                <w:b/>
                <w:sz w:val="22"/>
                <w:szCs w:val="22"/>
              </w:rPr>
              <w:t>Total burden (in hours)</w:t>
            </w:r>
          </w:p>
        </w:tc>
        <w:tc>
          <w:tcPr>
            <w:tcW w:w="1582" w:type="dxa"/>
            <w:noWrap/>
            <w:vAlign w:val="center"/>
          </w:tcPr>
          <w:p w14:paraId="29B12086" w14:textId="77777777" w:rsidR="003F0D9A" w:rsidRPr="00F562EA" w:rsidRDefault="003F0D9A" w:rsidP="00930A4C">
            <w:pPr>
              <w:spacing w:line="240" w:lineRule="auto"/>
              <w:jc w:val="right"/>
              <w:rPr>
                <w:b/>
                <w:sz w:val="22"/>
                <w:szCs w:val="22"/>
              </w:rPr>
            </w:pPr>
            <w:r>
              <w:rPr>
                <w:b/>
                <w:sz w:val="22"/>
                <w:szCs w:val="22"/>
              </w:rPr>
              <w:t>76.53</w:t>
            </w:r>
          </w:p>
        </w:tc>
        <w:tc>
          <w:tcPr>
            <w:tcW w:w="1260" w:type="dxa"/>
            <w:noWrap/>
            <w:vAlign w:val="center"/>
          </w:tcPr>
          <w:p w14:paraId="0B3984B5" w14:textId="77777777" w:rsidR="003F0D9A" w:rsidRPr="00F562EA" w:rsidRDefault="003F0D9A" w:rsidP="00930A4C">
            <w:pPr>
              <w:spacing w:line="240" w:lineRule="auto"/>
              <w:jc w:val="right"/>
              <w:rPr>
                <w:b/>
                <w:sz w:val="22"/>
                <w:szCs w:val="22"/>
              </w:rPr>
            </w:pPr>
            <w:r>
              <w:rPr>
                <w:b/>
                <w:sz w:val="22"/>
                <w:szCs w:val="22"/>
              </w:rPr>
              <w:t>76.53</w:t>
            </w:r>
          </w:p>
        </w:tc>
        <w:tc>
          <w:tcPr>
            <w:tcW w:w="1260" w:type="dxa"/>
            <w:noWrap/>
            <w:vAlign w:val="center"/>
          </w:tcPr>
          <w:p w14:paraId="38A4C6EE" w14:textId="77777777" w:rsidR="003F0D9A" w:rsidRPr="00F562EA" w:rsidRDefault="003F0D9A" w:rsidP="00930A4C">
            <w:pPr>
              <w:spacing w:line="240" w:lineRule="auto"/>
              <w:jc w:val="right"/>
              <w:rPr>
                <w:b/>
                <w:sz w:val="22"/>
                <w:szCs w:val="22"/>
              </w:rPr>
            </w:pPr>
            <w:r>
              <w:rPr>
                <w:b/>
                <w:sz w:val="22"/>
                <w:szCs w:val="22"/>
              </w:rPr>
              <w:t>237.88</w:t>
            </w:r>
          </w:p>
        </w:tc>
        <w:tc>
          <w:tcPr>
            <w:tcW w:w="1260" w:type="dxa"/>
            <w:vAlign w:val="center"/>
          </w:tcPr>
          <w:p w14:paraId="247074A0" w14:textId="77777777" w:rsidR="003F0D9A" w:rsidRPr="00F562EA" w:rsidRDefault="003F0D9A" w:rsidP="00930A4C">
            <w:pPr>
              <w:spacing w:line="240" w:lineRule="auto"/>
              <w:jc w:val="right"/>
              <w:rPr>
                <w:b/>
                <w:sz w:val="22"/>
                <w:szCs w:val="22"/>
              </w:rPr>
            </w:pPr>
            <w:r w:rsidRPr="00F562EA">
              <w:rPr>
                <w:b/>
                <w:sz w:val="22"/>
                <w:szCs w:val="22"/>
              </w:rPr>
              <w:t>92.13</w:t>
            </w:r>
          </w:p>
        </w:tc>
        <w:tc>
          <w:tcPr>
            <w:tcW w:w="1440" w:type="dxa"/>
            <w:noWrap/>
            <w:vAlign w:val="center"/>
          </w:tcPr>
          <w:p w14:paraId="0936E1A4" w14:textId="77777777" w:rsidR="003F0D9A" w:rsidRPr="00F562EA" w:rsidRDefault="003F0D9A" w:rsidP="00930A4C">
            <w:pPr>
              <w:spacing w:line="240" w:lineRule="auto"/>
              <w:jc w:val="right"/>
              <w:rPr>
                <w:b/>
                <w:sz w:val="22"/>
                <w:szCs w:val="22"/>
              </w:rPr>
            </w:pPr>
            <w:r>
              <w:rPr>
                <w:b/>
                <w:sz w:val="22"/>
                <w:szCs w:val="22"/>
              </w:rPr>
              <w:t>287.40</w:t>
            </w:r>
          </w:p>
        </w:tc>
        <w:tc>
          <w:tcPr>
            <w:tcW w:w="1260" w:type="dxa"/>
            <w:noWrap/>
            <w:vAlign w:val="center"/>
          </w:tcPr>
          <w:p w14:paraId="197AF6F2" w14:textId="77777777" w:rsidR="003F0D9A" w:rsidRPr="00F562EA" w:rsidRDefault="003F0D9A" w:rsidP="00930A4C">
            <w:pPr>
              <w:spacing w:line="240" w:lineRule="auto"/>
              <w:jc w:val="right"/>
              <w:rPr>
                <w:b/>
                <w:sz w:val="22"/>
                <w:szCs w:val="22"/>
              </w:rPr>
            </w:pPr>
            <w:r>
              <w:rPr>
                <w:b/>
                <w:sz w:val="22"/>
                <w:szCs w:val="22"/>
              </w:rPr>
              <w:t>770.47</w:t>
            </w:r>
          </w:p>
        </w:tc>
      </w:tr>
    </w:tbl>
    <w:p w14:paraId="13B8AF01" w14:textId="77777777" w:rsidR="003F0D9A" w:rsidRDefault="003F0D9A" w:rsidP="003F0D9A">
      <w:pPr>
        <w:spacing w:line="276" w:lineRule="auto"/>
        <w:ind w:firstLine="720"/>
        <w:jc w:val="both"/>
        <w:rPr>
          <w:szCs w:val="24"/>
        </w:rPr>
      </w:pPr>
      <w:r w:rsidRPr="000A5E1C">
        <w:rPr>
          <w:szCs w:val="24"/>
        </w:rPr>
        <w:t xml:space="preserve">Table </w:t>
      </w:r>
      <w:r w:rsidRPr="00E31096">
        <w:rPr>
          <w:szCs w:val="24"/>
        </w:rPr>
        <w:t>1 also shows</w:t>
      </w:r>
      <w:r w:rsidRPr="000A5E1C">
        <w:rPr>
          <w:szCs w:val="24"/>
        </w:rPr>
        <w:t xml:space="preserve"> the estimated annualized cost to respondents. This cost has been calculated using average ho</w:t>
      </w:r>
      <w:r w:rsidRPr="00BA40E2">
        <w:rPr>
          <w:szCs w:val="24"/>
        </w:rPr>
        <w:t xml:space="preserve">urly earnings for </w:t>
      </w:r>
      <w:r w:rsidRPr="00194A47">
        <w:rPr>
          <w:szCs w:val="24"/>
        </w:rPr>
        <w:t>201</w:t>
      </w:r>
      <w:r>
        <w:rPr>
          <w:szCs w:val="24"/>
        </w:rPr>
        <w:t>8</w:t>
      </w:r>
      <w:r w:rsidRPr="00BA40E2">
        <w:rPr>
          <w:szCs w:val="24"/>
        </w:rPr>
        <w:t xml:space="preserve"> obtained from the </w:t>
      </w:r>
      <w:r w:rsidRPr="00194A47">
        <w:rPr>
          <w:szCs w:val="24"/>
        </w:rPr>
        <w:t>Current Population Survey (CPS) Annual Social and Economic</w:t>
      </w:r>
      <w:r>
        <w:rPr>
          <w:szCs w:val="24"/>
        </w:rPr>
        <w:t xml:space="preserve"> Supplement</w:t>
      </w:r>
      <w:r w:rsidRPr="00194A47">
        <w:rPr>
          <w:szCs w:val="24"/>
        </w:rPr>
        <w:t xml:space="preserve"> (ASEC) estimates for occupational employment wages. The estimated</w:t>
      </w:r>
      <w:r w:rsidRPr="000A5E1C">
        <w:rPr>
          <w:szCs w:val="24"/>
        </w:rPr>
        <w:t xml:space="preserve"> annual costs burden for this data collection is </w:t>
      </w:r>
      <w:r w:rsidRPr="009B6622">
        <w:t>$</w:t>
      </w:r>
      <w:r w:rsidRPr="003868DA">
        <w:t xml:space="preserve">13,150.47 </w:t>
      </w:r>
      <w:r w:rsidRPr="009B6622">
        <w:t>to</w:t>
      </w:r>
      <w:r w:rsidRPr="000A5E1C">
        <w:t xml:space="preserve"> clients</w:t>
      </w:r>
      <w:r w:rsidRPr="000A5E1C">
        <w:rPr>
          <w:szCs w:val="24"/>
        </w:rPr>
        <w:t>.</w:t>
      </w:r>
      <w:r w:rsidRPr="00194A47">
        <w:rPr>
          <w:szCs w:val="24"/>
        </w:rPr>
        <w:t xml:space="preserve"> The cost estimate is based on the average survey </w:t>
      </w:r>
      <w:r w:rsidRPr="00CB06E3">
        <w:rPr>
          <w:szCs w:val="24"/>
        </w:rPr>
        <w:t xml:space="preserve">hours </w:t>
      </w:r>
      <w:r w:rsidRPr="003F76B1">
        <w:rPr>
          <w:szCs w:val="24"/>
        </w:rPr>
        <w:t>and an average hourly wage of $19.38.</w:t>
      </w:r>
      <w:r w:rsidRPr="003F76B1">
        <w:rPr>
          <w:rStyle w:val="FootnoteReference"/>
          <w:szCs w:val="24"/>
        </w:rPr>
        <w:footnoteReference w:id="9"/>
      </w:r>
    </w:p>
    <w:p w14:paraId="2F1E6C64" w14:textId="77777777" w:rsidR="003F0D9A" w:rsidRDefault="003F0D9A" w:rsidP="003F0D9A">
      <w:pPr>
        <w:spacing w:line="276" w:lineRule="auto"/>
        <w:ind w:firstLine="720"/>
        <w:jc w:val="both"/>
        <w:rPr>
          <w:szCs w:val="24"/>
        </w:rPr>
      </w:pPr>
    </w:p>
    <w:p w14:paraId="3D31068E" w14:textId="77777777" w:rsidR="003F0D9A" w:rsidRPr="003F76B1" w:rsidRDefault="003F0D9A" w:rsidP="003F0D9A">
      <w:pPr>
        <w:pStyle w:val="Heading3"/>
        <w:rPr>
          <w:szCs w:val="24"/>
          <w:highlight w:val="yellow"/>
        </w:rPr>
      </w:pPr>
      <w:r w:rsidRPr="007564D0">
        <w:rPr>
          <w:rFonts w:ascii="Times New Roman" w:hAnsi="Times New Roman"/>
          <w:szCs w:val="24"/>
        </w:rPr>
        <w:t>Table 1.</w:t>
      </w:r>
      <w:r w:rsidRPr="007564D0">
        <w:rPr>
          <w:rFonts w:ascii="Times New Roman" w:hAnsi="Times New Roman"/>
          <w:szCs w:val="24"/>
        </w:rPr>
        <w:tab/>
        <w:t>Annualized Burden and Cost to Respondents</w:t>
      </w:r>
    </w:p>
    <w:p w14:paraId="1CD54157" w14:textId="77777777" w:rsidR="003F0D9A" w:rsidRDefault="003F0D9A" w:rsidP="003F0D9A">
      <w:pPr>
        <w:spacing w:line="276" w:lineRule="auto"/>
        <w:ind w:hanging="450"/>
        <w:jc w:val="both"/>
      </w:pPr>
      <w:r w:rsidRPr="006C4F70">
        <w:rPr>
          <w:sz w:val="20"/>
        </w:rPr>
        <w:t>*There are no additional costs associated with the WBC burden</w:t>
      </w:r>
      <w:r>
        <w:rPr>
          <w:sz w:val="20"/>
        </w:rPr>
        <w:t>,</w:t>
      </w:r>
      <w:r w:rsidRPr="006C4F70">
        <w:rPr>
          <w:sz w:val="20"/>
        </w:rPr>
        <w:t xml:space="preserve"> as </w:t>
      </w:r>
      <w:r>
        <w:rPr>
          <w:sz w:val="20"/>
        </w:rPr>
        <w:t xml:space="preserve">WBCs </w:t>
      </w:r>
      <w:r w:rsidRPr="006C4F70">
        <w:rPr>
          <w:sz w:val="20"/>
        </w:rPr>
        <w:t xml:space="preserve">are performing </w:t>
      </w:r>
      <w:r>
        <w:rPr>
          <w:sz w:val="20"/>
        </w:rPr>
        <w:t>this task u</w:t>
      </w:r>
      <w:r w:rsidRPr="006C4F70">
        <w:rPr>
          <w:sz w:val="20"/>
        </w:rPr>
        <w:t>nder an existing</w:t>
      </w:r>
      <w:r>
        <w:rPr>
          <w:sz w:val="20"/>
        </w:rPr>
        <w:t xml:space="preserve"> </w:t>
      </w:r>
      <w:r w:rsidRPr="006C4F70">
        <w:rPr>
          <w:sz w:val="20"/>
        </w:rPr>
        <w:t>grant</w:t>
      </w:r>
      <w:r w:rsidRPr="00194A47">
        <w:rPr>
          <w:szCs w:val="24"/>
        </w:rPr>
        <w:t>s</w:t>
      </w:r>
      <w:r>
        <w:rPr>
          <w:szCs w:val="24"/>
        </w:rPr>
        <w:t xml:space="preserve">. </w:t>
      </w:r>
      <w:r>
        <w:br w:type="page"/>
      </w:r>
    </w:p>
    <w:p w14:paraId="3C387295" w14:textId="77777777" w:rsidR="003F0D9A" w:rsidRPr="00420B83" w:rsidRDefault="003F0D9A" w:rsidP="003F0D9A">
      <w:pPr>
        <w:pStyle w:val="Heading2"/>
        <w:tabs>
          <w:tab w:val="clear" w:pos="1152"/>
          <w:tab w:val="left" w:pos="720"/>
        </w:tabs>
        <w:spacing w:after="0" w:line="240" w:lineRule="auto"/>
        <w:ind w:left="0" w:firstLine="0"/>
        <w:rPr>
          <w:rFonts w:ascii="Times New Roman" w:hAnsi="Times New Roman"/>
          <w:color w:val="auto"/>
          <w:sz w:val="24"/>
          <w:szCs w:val="24"/>
        </w:rPr>
      </w:pPr>
      <w:bookmarkStart w:id="123" w:name="_Toc282506035"/>
      <w:bookmarkStart w:id="124" w:name="_Toc339621295"/>
      <w:bookmarkStart w:id="125" w:name="_Toc454265315"/>
      <w:bookmarkStart w:id="126" w:name="_Toc454265614"/>
      <w:bookmarkStart w:id="127" w:name="_Toc454265691"/>
      <w:bookmarkStart w:id="128" w:name="_Toc454266188"/>
      <w:bookmarkStart w:id="129" w:name="_Toc454266216"/>
      <w:bookmarkStart w:id="130" w:name="_Toc454266643"/>
      <w:bookmarkStart w:id="131" w:name="_Toc5007121"/>
      <w:r w:rsidRPr="00420B83">
        <w:rPr>
          <w:rFonts w:ascii="Times New Roman" w:hAnsi="Times New Roman"/>
          <w:color w:val="auto"/>
          <w:sz w:val="24"/>
          <w:szCs w:val="24"/>
        </w:rPr>
        <w:t>A.13</w:t>
      </w:r>
      <w:r w:rsidRPr="00420B83">
        <w:rPr>
          <w:rFonts w:ascii="Times New Roman" w:hAnsi="Times New Roman"/>
          <w:color w:val="auto"/>
          <w:sz w:val="24"/>
          <w:szCs w:val="24"/>
        </w:rPr>
        <w:tab/>
      </w:r>
      <w:bookmarkEnd w:id="123"/>
      <w:r w:rsidRPr="00420B83">
        <w:rPr>
          <w:rFonts w:ascii="Times New Roman" w:hAnsi="Times New Roman"/>
          <w:color w:val="auto"/>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124"/>
      <w:bookmarkEnd w:id="125"/>
      <w:bookmarkEnd w:id="126"/>
      <w:bookmarkEnd w:id="127"/>
      <w:bookmarkEnd w:id="128"/>
      <w:bookmarkEnd w:id="129"/>
      <w:bookmarkEnd w:id="130"/>
      <w:bookmarkEnd w:id="131"/>
    </w:p>
    <w:p w14:paraId="5C909F03" w14:textId="77777777" w:rsidR="003F0D9A" w:rsidRPr="00420B83" w:rsidRDefault="003F0D9A" w:rsidP="003F0D9A">
      <w:pPr>
        <w:pStyle w:val="L1-FlLSp12"/>
        <w:spacing w:line="240" w:lineRule="auto"/>
        <w:rPr>
          <w:color w:val="FF0000"/>
          <w:szCs w:val="24"/>
          <w:highlight w:val="yellow"/>
        </w:rPr>
      </w:pPr>
      <w:bookmarkStart w:id="132" w:name="_Toc282506036"/>
    </w:p>
    <w:p w14:paraId="33310A9C" w14:textId="77777777" w:rsidR="003F0D9A" w:rsidRPr="006C4F70" w:rsidRDefault="003F0D9A" w:rsidP="003F0D9A">
      <w:pPr>
        <w:pStyle w:val="L1-FlLSp12"/>
        <w:spacing w:after="240" w:line="276" w:lineRule="auto"/>
        <w:ind w:firstLine="720"/>
        <w:jc w:val="both"/>
        <w:rPr>
          <w:szCs w:val="24"/>
        </w:rPr>
      </w:pPr>
      <w:r w:rsidRPr="006C4F70">
        <w:rPr>
          <w:szCs w:val="24"/>
        </w:rPr>
        <w:t>There are no capital/start-up or ongoing operation/maintenance costs associated with this information collection.</w:t>
      </w:r>
    </w:p>
    <w:p w14:paraId="7B70D850" w14:textId="77777777" w:rsidR="003F0D9A" w:rsidRPr="006C4F70"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133" w:name="_Toc339621296"/>
      <w:bookmarkStart w:id="134" w:name="_Toc454265316"/>
      <w:bookmarkStart w:id="135" w:name="_Toc454265615"/>
      <w:bookmarkStart w:id="136" w:name="_Toc454265692"/>
      <w:bookmarkStart w:id="137" w:name="_Toc454266189"/>
      <w:bookmarkStart w:id="138" w:name="_Toc454266217"/>
      <w:bookmarkStart w:id="139" w:name="_Toc454266644"/>
      <w:bookmarkStart w:id="140" w:name="_Toc5007122"/>
      <w:r w:rsidRPr="006C4F70">
        <w:rPr>
          <w:rFonts w:ascii="Times New Roman" w:hAnsi="Times New Roman"/>
          <w:color w:val="auto"/>
          <w:sz w:val="24"/>
          <w:szCs w:val="24"/>
        </w:rPr>
        <w:t>A.14</w:t>
      </w:r>
      <w:r w:rsidRPr="006C4F70">
        <w:rPr>
          <w:rFonts w:ascii="Times New Roman" w:hAnsi="Times New Roman"/>
          <w:color w:val="auto"/>
          <w:sz w:val="24"/>
          <w:szCs w:val="24"/>
        </w:rPr>
        <w:tab/>
      </w:r>
      <w:bookmarkEnd w:id="132"/>
      <w:r w:rsidRPr="006C4F70">
        <w:rPr>
          <w:rFonts w:ascii="Times New Roman" w:hAnsi="Times New Roman"/>
          <w:color w:val="auto"/>
          <w:sz w:val="24"/>
          <w:szCs w:val="24"/>
        </w:rPr>
        <w:t>Provide estimates of annualized cost to the Federal government. Also, provide a description of the method used to estimate cost and any other expense that would not have been incurred without this collection of information.</w:t>
      </w:r>
      <w:bookmarkEnd w:id="133"/>
      <w:bookmarkEnd w:id="134"/>
      <w:bookmarkEnd w:id="135"/>
      <w:bookmarkEnd w:id="136"/>
      <w:bookmarkEnd w:id="137"/>
      <w:bookmarkEnd w:id="138"/>
      <w:bookmarkEnd w:id="139"/>
      <w:bookmarkEnd w:id="140"/>
    </w:p>
    <w:p w14:paraId="33276681" w14:textId="77777777" w:rsidR="003F0D9A" w:rsidRPr="00E31096" w:rsidRDefault="003F0D9A" w:rsidP="003F0D9A">
      <w:pPr>
        <w:spacing w:before="240" w:line="276" w:lineRule="auto"/>
        <w:ind w:firstLine="720"/>
        <w:jc w:val="both"/>
      </w:pPr>
      <w:r w:rsidRPr="00E31096">
        <w:rPr>
          <w:szCs w:val="24"/>
        </w:rPr>
        <w:t xml:space="preserve">The annualized cost to the </w:t>
      </w:r>
      <w:r>
        <w:rPr>
          <w:szCs w:val="24"/>
        </w:rPr>
        <w:t>F</w:t>
      </w:r>
      <w:r w:rsidRPr="00E31096">
        <w:rPr>
          <w:szCs w:val="24"/>
        </w:rPr>
        <w:t xml:space="preserve">ederal </w:t>
      </w:r>
      <w:r>
        <w:rPr>
          <w:szCs w:val="24"/>
        </w:rPr>
        <w:t>G</w:t>
      </w:r>
      <w:r w:rsidRPr="00E31096">
        <w:rPr>
          <w:szCs w:val="24"/>
        </w:rPr>
        <w:t xml:space="preserve">overnment for data collection and reporting is </w:t>
      </w:r>
      <w:r w:rsidRPr="00095EA3">
        <w:rPr>
          <w:szCs w:val="24"/>
        </w:rPr>
        <w:t>$319,</w:t>
      </w:r>
      <w:r>
        <w:rPr>
          <w:szCs w:val="24"/>
        </w:rPr>
        <w:t>378.62 (s</w:t>
      </w:r>
      <w:r w:rsidRPr="007A57DC">
        <w:rPr>
          <w:szCs w:val="24"/>
        </w:rPr>
        <w:t>ee Table 2</w:t>
      </w:r>
      <w:r>
        <w:rPr>
          <w:szCs w:val="24"/>
        </w:rPr>
        <w:t>)</w:t>
      </w:r>
      <w:r w:rsidRPr="007A57DC">
        <w:rPr>
          <w:szCs w:val="24"/>
        </w:rPr>
        <w:t>. Th</w:t>
      </w:r>
      <w:r>
        <w:rPr>
          <w:szCs w:val="24"/>
        </w:rPr>
        <w:t>is</w:t>
      </w:r>
      <w:r w:rsidRPr="007A57DC">
        <w:rPr>
          <w:szCs w:val="24"/>
        </w:rPr>
        <w:t xml:space="preserve"> figure includes costs associated with the </w:t>
      </w:r>
      <w:r>
        <w:rPr>
          <w:szCs w:val="24"/>
        </w:rPr>
        <w:t>C</w:t>
      </w:r>
      <w:r w:rsidRPr="007A57DC">
        <w:rPr>
          <w:szCs w:val="24"/>
        </w:rPr>
        <w:t xml:space="preserve">ontractor conducting the project and the </w:t>
      </w:r>
      <w:r>
        <w:rPr>
          <w:szCs w:val="24"/>
        </w:rPr>
        <w:t xml:space="preserve">project oversight provided by </w:t>
      </w:r>
      <w:r w:rsidRPr="007A57DC">
        <w:rPr>
          <w:szCs w:val="24"/>
        </w:rPr>
        <w:t xml:space="preserve">federal staff. Specifically, the cost </w:t>
      </w:r>
      <w:r>
        <w:rPr>
          <w:szCs w:val="24"/>
        </w:rPr>
        <w:t>for</w:t>
      </w:r>
      <w:r w:rsidRPr="007A57DC">
        <w:rPr>
          <w:szCs w:val="24"/>
        </w:rPr>
        <w:t xml:space="preserve"> the </w:t>
      </w:r>
      <w:r>
        <w:rPr>
          <w:szCs w:val="24"/>
        </w:rPr>
        <w:t>C</w:t>
      </w:r>
      <w:r w:rsidRPr="007A57DC">
        <w:rPr>
          <w:szCs w:val="24"/>
        </w:rPr>
        <w:t>ontractor to complete the study design, instrument design, data collection, OMB supporting documentation, data analysis, and report writing is $313,634.42. The annual cost of federal employee oversight of the project is estimated to be $</w:t>
      </w:r>
      <w:r>
        <w:t>5,744.20</w:t>
      </w:r>
      <w:r w:rsidRPr="007A57DC">
        <w:rPr>
          <w:szCs w:val="24"/>
        </w:rPr>
        <w:t xml:space="preserve">. The estimate is based on one </w:t>
      </w:r>
      <w:r>
        <w:rPr>
          <w:szCs w:val="24"/>
        </w:rPr>
        <w:t>C</w:t>
      </w:r>
      <w:r w:rsidRPr="00A54D4D">
        <w:rPr>
          <w:szCs w:val="24"/>
        </w:rPr>
        <w:t xml:space="preserve">ontracting </w:t>
      </w:r>
      <w:r>
        <w:rPr>
          <w:szCs w:val="24"/>
        </w:rPr>
        <w:t>O</w:t>
      </w:r>
      <w:r w:rsidRPr="00A54D4D">
        <w:rPr>
          <w:szCs w:val="24"/>
        </w:rPr>
        <w:t xml:space="preserve">fficer's </w:t>
      </w:r>
      <w:r>
        <w:rPr>
          <w:szCs w:val="24"/>
        </w:rPr>
        <w:t>R</w:t>
      </w:r>
      <w:r w:rsidRPr="00A54D4D">
        <w:rPr>
          <w:szCs w:val="24"/>
        </w:rPr>
        <w:t xml:space="preserve">epresentative </w:t>
      </w:r>
      <w:r>
        <w:rPr>
          <w:szCs w:val="24"/>
        </w:rPr>
        <w:t xml:space="preserve">(COR) </w:t>
      </w:r>
      <w:r w:rsidRPr="007A57DC">
        <w:rPr>
          <w:szCs w:val="24"/>
        </w:rPr>
        <w:t>GS-1</w:t>
      </w:r>
      <w:r>
        <w:rPr>
          <w:szCs w:val="24"/>
        </w:rPr>
        <w:t>4</w:t>
      </w:r>
      <w:r w:rsidRPr="007A57DC">
        <w:rPr>
          <w:szCs w:val="24"/>
        </w:rPr>
        <w:t>, step 1</w:t>
      </w:r>
      <w:r>
        <w:rPr>
          <w:szCs w:val="24"/>
        </w:rPr>
        <w:t xml:space="preserve">, </w:t>
      </w:r>
      <w:r w:rsidRPr="007A57DC">
        <w:t>with an hourly wage</w:t>
      </w:r>
      <w:r w:rsidRPr="007A57DC">
        <w:rPr>
          <w:szCs w:val="24"/>
        </w:rPr>
        <w:t xml:space="preserve"> of $</w:t>
      </w:r>
      <w:r>
        <w:rPr>
          <w:szCs w:val="24"/>
        </w:rPr>
        <w:t>54</w:t>
      </w:r>
      <w:r w:rsidRPr="007A57DC">
        <w:rPr>
          <w:szCs w:val="24"/>
        </w:rPr>
        <w:t>.</w:t>
      </w:r>
      <w:r>
        <w:rPr>
          <w:szCs w:val="24"/>
        </w:rPr>
        <w:t xml:space="preserve">91 </w:t>
      </w:r>
      <w:r w:rsidRPr="007A57DC">
        <w:t>and</w:t>
      </w:r>
      <w:r w:rsidRPr="001B166A">
        <w:t xml:space="preserve"> </w:t>
      </w:r>
      <w:r>
        <w:t>20</w:t>
      </w:r>
      <w:r w:rsidRPr="001B166A">
        <w:t xml:space="preserve"> hours</w:t>
      </w:r>
      <w:r w:rsidRPr="00E31096">
        <w:t xml:space="preserve"> of administrative oversight. In addition, </w:t>
      </w:r>
      <w:r>
        <w:t>we</w:t>
      </w:r>
      <w:r w:rsidRPr="00E31096">
        <w:t xml:space="preserve"> anticipate that one </w:t>
      </w:r>
      <w:r>
        <w:t>Program Analyst</w:t>
      </w:r>
      <w:r w:rsidRPr="00767E6D">
        <w:t>, GS-1</w:t>
      </w:r>
      <w:r>
        <w:t>3</w:t>
      </w:r>
      <w:r w:rsidRPr="00767E6D">
        <w:t>, step</w:t>
      </w:r>
      <w:r w:rsidRPr="00E31096">
        <w:t xml:space="preserve"> 1</w:t>
      </w:r>
      <w:r>
        <w:t>,</w:t>
      </w:r>
      <w:r w:rsidRPr="00E31096">
        <w:t xml:space="preserve"> with an hourly wage of $</w:t>
      </w:r>
      <w:r>
        <w:t>46</w:t>
      </w:r>
      <w:r w:rsidRPr="002B4A35">
        <w:t>.</w:t>
      </w:r>
      <w:r>
        <w:t>46,</w:t>
      </w:r>
      <w:r w:rsidRPr="002B4A35">
        <w:t xml:space="preserve"> </w:t>
      </w:r>
      <w:r w:rsidRPr="00E31096">
        <w:t xml:space="preserve">will </w:t>
      </w:r>
      <w:r w:rsidRPr="002B4A35">
        <w:t>spend 100 hours</w:t>
      </w:r>
      <w:r w:rsidRPr="00E31096">
        <w:t xml:space="preserve"> in oversight of the project.</w:t>
      </w:r>
      <w:r w:rsidRPr="00E31096">
        <w:rPr>
          <w:rStyle w:val="FootnoteReference"/>
        </w:rPr>
        <w:footnoteReference w:id="10"/>
      </w:r>
    </w:p>
    <w:p w14:paraId="09943D01" w14:textId="77777777" w:rsidR="003F0D9A" w:rsidRDefault="003F0D9A" w:rsidP="003F0D9A">
      <w:pPr>
        <w:spacing w:line="240" w:lineRule="auto"/>
        <w:jc w:val="both"/>
        <w:rPr>
          <w:color w:val="FF0000"/>
        </w:rPr>
      </w:pPr>
    </w:p>
    <w:p w14:paraId="16F5168C" w14:textId="77777777" w:rsidR="003F0D9A" w:rsidRPr="00AE796B" w:rsidRDefault="003F0D9A" w:rsidP="003F0D9A">
      <w:pPr>
        <w:pStyle w:val="Heading3"/>
      </w:pPr>
      <w:bookmarkStart w:id="141" w:name="_Toc5007123"/>
      <w:r w:rsidRPr="007564D0">
        <w:rPr>
          <w:rFonts w:ascii="Times New Roman" w:hAnsi="Times New Roman"/>
        </w:rPr>
        <w:t>Table 2.</w:t>
      </w:r>
      <w:r w:rsidRPr="007564D0">
        <w:rPr>
          <w:rFonts w:ascii="Times New Roman" w:hAnsi="Times New Roman"/>
        </w:rPr>
        <w:tab/>
        <w:t xml:space="preserve">Annualized </w:t>
      </w:r>
      <w:r>
        <w:rPr>
          <w:rFonts w:ascii="Times New Roman" w:hAnsi="Times New Roman"/>
        </w:rPr>
        <w:t xml:space="preserve">Burden and </w:t>
      </w:r>
      <w:r w:rsidRPr="007564D0">
        <w:rPr>
          <w:rFonts w:ascii="Times New Roman" w:hAnsi="Times New Roman"/>
        </w:rPr>
        <w:t>Cost to Federal Government</w:t>
      </w:r>
      <w:bookmarkEnd w:id="141"/>
    </w:p>
    <w:tbl>
      <w:tblPr>
        <w:tblStyle w:val="TableWestatStandardFormat"/>
        <w:tblW w:w="9265"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030"/>
        <w:gridCol w:w="2227"/>
        <w:gridCol w:w="1571"/>
        <w:gridCol w:w="2056"/>
      </w:tblGrid>
      <w:tr w:rsidR="003F0D9A" w:rsidRPr="00AE796B" w14:paraId="3C137EDE" w14:textId="77777777" w:rsidTr="00930A4C">
        <w:trPr>
          <w:cnfStyle w:val="100000000000" w:firstRow="1" w:lastRow="0" w:firstColumn="0" w:lastColumn="0" w:oddVBand="0" w:evenVBand="0" w:oddHBand="0" w:evenHBand="0" w:firstRowFirstColumn="0" w:firstRowLastColumn="0" w:lastRowFirstColumn="0" w:lastRowLastColumn="0"/>
          <w:trHeight w:val="585"/>
        </w:trPr>
        <w:tc>
          <w:tcPr>
            <w:tcW w:w="0" w:type="dxa"/>
            <w:tcBorders>
              <w:left w:val="single" w:sz="4" w:space="0" w:color="auto"/>
              <w:right w:val="single" w:sz="4" w:space="0" w:color="auto"/>
            </w:tcBorders>
            <w:noWrap/>
            <w:vAlign w:val="center"/>
            <w:hideMark/>
          </w:tcPr>
          <w:p w14:paraId="536EC1C4" w14:textId="77777777" w:rsidR="003F0D9A" w:rsidRPr="00796060" w:rsidRDefault="003F0D9A" w:rsidP="00930A4C">
            <w:pPr>
              <w:spacing w:line="240" w:lineRule="auto"/>
              <w:rPr>
                <w:b/>
                <w:sz w:val="22"/>
                <w:szCs w:val="22"/>
              </w:rPr>
            </w:pPr>
            <w:r w:rsidRPr="00796060">
              <w:rPr>
                <w:b/>
                <w:sz w:val="22"/>
                <w:szCs w:val="22"/>
              </w:rPr>
              <w:t>Estimates</w:t>
            </w:r>
          </w:p>
        </w:tc>
        <w:tc>
          <w:tcPr>
            <w:tcW w:w="1701" w:type="dxa"/>
            <w:tcBorders>
              <w:left w:val="single" w:sz="4" w:space="0" w:color="auto"/>
              <w:right w:val="single" w:sz="4" w:space="0" w:color="auto"/>
            </w:tcBorders>
            <w:vAlign w:val="center"/>
            <w:hideMark/>
          </w:tcPr>
          <w:p w14:paraId="5B0C4BED" w14:textId="77777777" w:rsidR="003F0D9A" w:rsidRPr="00796060" w:rsidRDefault="003F0D9A" w:rsidP="00930A4C">
            <w:pPr>
              <w:spacing w:line="240" w:lineRule="auto"/>
              <w:rPr>
                <w:b/>
                <w:bCs/>
                <w:sz w:val="22"/>
                <w:szCs w:val="22"/>
              </w:rPr>
            </w:pPr>
            <w:r w:rsidRPr="00796060">
              <w:rPr>
                <w:b/>
                <w:bCs/>
                <w:sz w:val="22"/>
                <w:szCs w:val="22"/>
              </w:rPr>
              <w:t>SBA COR</w:t>
            </w:r>
          </w:p>
        </w:tc>
        <w:tc>
          <w:tcPr>
            <w:tcW w:w="1866" w:type="dxa"/>
            <w:tcBorders>
              <w:left w:val="single" w:sz="4" w:space="0" w:color="auto"/>
              <w:right w:val="single" w:sz="4" w:space="0" w:color="auto"/>
            </w:tcBorders>
            <w:vAlign w:val="center"/>
            <w:hideMark/>
          </w:tcPr>
          <w:p w14:paraId="01C9A722" w14:textId="77777777" w:rsidR="003F0D9A" w:rsidRPr="00796060" w:rsidRDefault="003F0D9A" w:rsidP="00930A4C">
            <w:pPr>
              <w:spacing w:line="240" w:lineRule="auto"/>
              <w:rPr>
                <w:b/>
                <w:bCs/>
                <w:sz w:val="22"/>
                <w:szCs w:val="22"/>
              </w:rPr>
            </w:pPr>
            <w:r w:rsidRPr="00796060">
              <w:rPr>
                <w:b/>
                <w:bCs/>
                <w:sz w:val="22"/>
                <w:szCs w:val="22"/>
              </w:rPr>
              <w:t xml:space="preserve">SBA </w:t>
            </w:r>
            <w:r>
              <w:rPr>
                <w:b/>
                <w:bCs/>
                <w:sz w:val="22"/>
                <w:szCs w:val="22"/>
              </w:rPr>
              <w:t>Program Analyst</w:t>
            </w:r>
          </w:p>
        </w:tc>
        <w:tc>
          <w:tcPr>
            <w:tcW w:w="0" w:type="dxa"/>
            <w:tcBorders>
              <w:left w:val="single" w:sz="4" w:space="0" w:color="auto"/>
              <w:right w:val="single" w:sz="4" w:space="0" w:color="auto"/>
            </w:tcBorders>
            <w:vAlign w:val="center"/>
            <w:hideMark/>
          </w:tcPr>
          <w:p w14:paraId="301D6346" w14:textId="77777777" w:rsidR="003F0D9A" w:rsidRPr="00796060" w:rsidRDefault="003F0D9A" w:rsidP="00930A4C">
            <w:pPr>
              <w:spacing w:line="240" w:lineRule="auto"/>
              <w:rPr>
                <w:b/>
                <w:bCs/>
                <w:sz w:val="22"/>
                <w:szCs w:val="22"/>
              </w:rPr>
            </w:pPr>
            <w:r w:rsidRPr="00796060">
              <w:rPr>
                <w:b/>
                <w:bCs/>
                <w:sz w:val="22"/>
                <w:szCs w:val="22"/>
              </w:rPr>
              <w:t>SBA Contractor</w:t>
            </w:r>
          </w:p>
        </w:tc>
        <w:tc>
          <w:tcPr>
            <w:tcW w:w="1723" w:type="dxa"/>
            <w:tcBorders>
              <w:left w:val="single" w:sz="4" w:space="0" w:color="auto"/>
              <w:right w:val="single" w:sz="4" w:space="0" w:color="auto"/>
            </w:tcBorders>
            <w:vAlign w:val="center"/>
            <w:hideMark/>
          </w:tcPr>
          <w:p w14:paraId="72763671" w14:textId="77777777" w:rsidR="003F0D9A" w:rsidRPr="00796060" w:rsidRDefault="003F0D9A" w:rsidP="00930A4C">
            <w:pPr>
              <w:spacing w:line="240" w:lineRule="auto"/>
              <w:rPr>
                <w:b/>
                <w:bCs/>
                <w:sz w:val="22"/>
                <w:szCs w:val="22"/>
              </w:rPr>
            </w:pPr>
            <w:r w:rsidRPr="00796060">
              <w:rPr>
                <w:b/>
                <w:bCs/>
                <w:sz w:val="22"/>
                <w:szCs w:val="22"/>
              </w:rPr>
              <w:t>Total Federal Costs</w:t>
            </w:r>
          </w:p>
        </w:tc>
      </w:tr>
      <w:tr w:rsidR="003F0D9A" w:rsidRPr="00AE796B" w14:paraId="141BC8EC" w14:textId="77777777" w:rsidTr="00930A4C">
        <w:trPr>
          <w:trHeight w:val="315"/>
        </w:trPr>
        <w:tc>
          <w:tcPr>
            <w:tcW w:w="0" w:type="dxa"/>
            <w:noWrap/>
            <w:vAlign w:val="center"/>
            <w:hideMark/>
          </w:tcPr>
          <w:p w14:paraId="52F6E131" w14:textId="77777777" w:rsidR="003F0D9A" w:rsidRPr="00796060" w:rsidRDefault="003F0D9A" w:rsidP="00930A4C">
            <w:pPr>
              <w:spacing w:line="240" w:lineRule="auto"/>
              <w:rPr>
                <w:sz w:val="22"/>
                <w:szCs w:val="22"/>
              </w:rPr>
            </w:pPr>
            <w:r w:rsidRPr="00796060">
              <w:rPr>
                <w:sz w:val="22"/>
                <w:szCs w:val="22"/>
              </w:rPr>
              <w:t>Number of employees</w:t>
            </w:r>
          </w:p>
        </w:tc>
        <w:tc>
          <w:tcPr>
            <w:tcW w:w="1701" w:type="dxa"/>
            <w:noWrap/>
            <w:vAlign w:val="center"/>
            <w:hideMark/>
          </w:tcPr>
          <w:p w14:paraId="6429E6C5" w14:textId="77777777" w:rsidR="003F0D9A" w:rsidRPr="00796060" w:rsidRDefault="003F0D9A" w:rsidP="00930A4C">
            <w:pPr>
              <w:spacing w:line="240" w:lineRule="auto"/>
              <w:jc w:val="right"/>
              <w:rPr>
                <w:sz w:val="22"/>
                <w:szCs w:val="22"/>
              </w:rPr>
            </w:pPr>
            <w:r w:rsidRPr="00796060">
              <w:rPr>
                <w:sz w:val="22"/>
                <w:szCs w:val="22"/>
              </w:rPr>
              <w:t>1</w:t>
            </w:r>
          </w:p>
        </w:tc>
        <w:tc>
          <w:tcPr>
            <w:tcW w:w="1866" w:type="dxa"/>
            <w:noWrap/>
            <w:vAlign w:val="center"/>
            <w:hideMark/>
          </w:tcPr>
          <w:p w14:paraId="368708D5" w14:textId="77777777" w:rsidR="003F0D9A" w:rsidRPr="00796060" w:rsidRDefault="003F0D9A" w:rsidP="00930A4C">
            <w:pPr>
              <w:spacing w:line="240" w:lineRule="auto"/>
              <w:jc w:val="right"/>
              <w:rPr>
                <w:sz w:val="22"/>
                <w:szCs w:val="22"/>
              </w:rPr>
            </w:pPr>
            <w:r w:rsidRPr="00796060">
              <w:rPr>
                <w:sz w:val="22"/>
                <w:szCs w:val="22"/>
              </w:rPr>
              <w:t>1</w:t>
            </w:r>
          </w:p>
        </w:tc>
        <w:tc>
          <w:tcPr>
            <w:tcW w:w="0" w:type="dxa"/>
            <w:noWrap/>
            <w:vAlign w:val="center"/>
            <w:hideMark/>
          </w:tcPr>
          <w:p w14:paraId="756A911E" w14:textId="77777777" w:rsidR="003F0D9A" w:rsidRPr="00796060" w:rsidRDefault="003F0D9A" w:rsidP="00930A4C">
            <w:pPr>
              <w:spacing w:line="240" w:lineRule="auto"/>
              <w:jc w:val="right"/>
              <w:rPr>
                <w:sz w:val="22"/>
                <w:szCs w:val="22"/>
              </w:rPr>
            </w:pPr>
            <w:r w:rsidRPr="00796060">
              <w:rPr>
                <w:sz w:val="22"/>
                <w:szCs w:val="22"/>
              </w:rPr>
              <w:t>---</w:t>
            </w:r>
          </w:p>
        </w:tc>
        <w:tc>
          <w:tcPr>
            <w:tcW w:w="1723" w:type="dxa"/>
            <w:noWrap/>
            <w:vAlign w:val="center"/>
            <w:hideMark/>
          </w:tcPr>
          <w:p w14:paraId="144E1F84" w14:textId="77777777" w:rsidR="003F0D9A" w:rsidRPr="00796060" w:rsidRDefault="003F0D9A" w:rsidP="00930A4C">
            <w:pPr>
              <w:spacing w:line="240" w:lineRule="auto"/>
              <w:jc w:val="right"/>
              <w:rPr>
                <w:sz w:val="22"/>
                <w:szCs w:val="22"/>
              </w:rPr>
            </w:pPr>
            <w:r w:rsidRPr="00796060">
              <w:rPr>
                <w:sz w:val="22"/>
                <w:szCs w:val="22"/>
              </w:rPr>
              <w:t>---</w:t>
            </w:r>
          </w:p>
        </w:tc>
      </w:tr>
      <w:tr w:rsidR="003F0D9A" w:rsidRPr="00AE796B" w14:paraId="13C1169D" w14:textId="77777777" w:rsidTr="00930A4C">
        <w:trPr>
          <w:trHeight w:val="315"/>
        </w:trPr>
        <w:tc>
          <w:tcPr>
            <w:tcW w:w="0" w:type="dxa"/>
            <w:noWrap/>
            <w:vAlign w:val="center"/>
            <w:hideMark/>
          </w:tcPr>
          <w:p w14:paraId="08F7C188" w14:textId="77777777" w:rsidR="003F0D9A" w:rsidRPr="00796060" w:rsidRDefault="003F0D9A" w:rsidP="00930A4C">
            <w:pPr>
              <w:spacing w:line="240" w:lineRule="auto"/>
              <w:rPr>
                <w:sz w:val="22"/>
                <w:szCs w:val="22"/>
              </w:rPr>
            </w:pPr>
            <w:r w:rsidRPr="00796060">
              <w:rPr>
                <w:sz w:val="22"/>
                <w:szCs w:val="22"/>
              </w:rPr>
              <w:t>Total burden (in hours)</w:t>
            </w:r>
          </w:p>
        </w:tc>
        <w:tc>
          <w:tcPr>
            <w:tcW w:w="1701" w:type="dxa"/>
            <w:noWrap/>
            <w:vAlign w:val="center"/>
            <w:hideMark/>
          </w:tcPr>
          <w:p w14:paraId="23C82FF0" w14:textId="77777777" w:rsidR="003F0D9A" w:rsidRPr="00796060" w:rsidRDefault="003F0D9A" w:rsidP="00930A4C">
            <w:pPr>
              <w:spacing w:line="240" w:lineRule="auto"/>
              <w:jc w:val="right"/>
              <w:rPr>
                <w:sz w:val="22"/>
                <w:szCs w:val="22"/>
              </w:rPr>
            </w:pPr>
            <w:r>
              <w:rPr>
                <w:sz w:val="22"/>
                <w:szCs w:val="22"/>
              </w:rPr>
              <w:t>20</w:t>
            </w:r>
          </w:p>
        </w:tc>
        <w:tc>
          <w:tcPr>
            <w:tcW w:w="1866" w:type="dxa"/>
            <w:noWrap/>
            <w:vAlign w:val="center"/>
            <w:hideMark/>
          </w:tcPr>
          <w:p w14:paraId="51E3C023" w14:textId="77777777" w:rsidR="003F0D9A" w:rsidRPr="00796060" w:rsidRDefault="003F0D9A" w:rsidP="00930A4C">
            <w:pPr>
              <w:spacing w:line="240" w:lineRule="auto"/>
              <w:jc w:val="right"/>
              <w:rPr>
                <w:sz w:val="22"/>
                <w:szCs w:val="22"/>
              </w:rPr>
            </w:pPr>
            <w:r w:rsidRPr="00796060">
              <w:rPr>
                <w:sz w:val="22"/>
                <w:szCs w:val="22"/>
              </w:rPr>
              <w:t>100</w:t>
            </w:r>
          </w:p>
        </w:tc>
        <w:tc>
          <w:tcPr>
            <w:tcW w:w="0" w:type="dxa"/>
            <w:noWrap/>
            <w:vAlign w:val="center"/>
            <w:hideMark/>
          </w:tcPr>
          <w:p w14:paraId="294ED02A" w14:textId="77777777" w:rsidR="003F0D9A" w:rsidRPr="00796060" w:rsidRDefault="003F0D9A" w:rsidP="00930A4C">
            <w:pPr>
              <w:spacing w:line="240" w:lineRule="auto"/>
              <w:jc w:val="right"/>
              <w:rPr>
                <w:sz w:val="22"/>
                <w:szCs w:val="22"/>
              </w:rPr>
            </w:pPr>
            <w:r w:rsidRPr="00796060">
              <w:rPr>
                <w:sz w:val="22"/>
                <w:szCs w:val="22"/>
              </w:rPr>
              <w:t>---</w:t>
            </w:r>
          </w:p>
        </w:tc>
        <w:tc>
          <w:tcPr>
            <w:tcW w:w="1723" w:type="dxa"/>
            <w:noWrap/>
            <w:vAlign w:val="center"/>
            <w:hideMark/>
          </w:tcPr>
          <w:p w14:paraId="4F949FBE" w14:textId="77777777" w:rsidR="003F0D9A" w:rsidRPr="00796060" w:rsidRDefault="003F0D9A" w:rsidP="00930A4C">
            <w:pPr>
              <w:spacing w:line="240" w:lineRule="auto"/>
              <w:jc w:val="right"/>
              <w:rPr>
                <w:sz w:val="22"/>
                <w:szCs w:val="22"/>
              </w:rPr>
            </w:pPr>
            <w:r w:rsidRPr="00796060">
              <w:rPr>
                <w:sz w:val="22"/>
                <w:szCs w:val="22"/>
              </w:rPr>
              <w:t>---</w:t>
            </w:r>
          </w:p>
        </w:tc>
      </w:tr>
      <w:tr w:rsidR="003F0D9A" w:rsidRPr="00AE796B" w14:paraId="455E8C93" w14:textId="77777777" w:rsidTr="00930A4C">
        <w:trPr>
          <w:trHeight w:val="315"/>
        </w:trPr>
        <w:tc>
          <w:tcPr>
            <w:tcW w:w="0" w:type="dxa"/>
            <w:noWrap/>
            <w:vAlign w:val="center"/>
            <w:hideMark/>
          </w:tcPr>
          <w:p w14:paraId="718D4FA9" w14:textId="77777777" w:rsidR="003F0D9A" w:rsidRPr="00796060" w:rsidRDefault="003F0D9A" w:rsidP="00930A4C">
            <w:pPr>
              <w:spacing w:line="240" w:lineRule="auto"/>
              <w:rPr>
                <w:sz w:val="22"/>
                <w:szCs w:val="22"/>
              </w:rPr>
            </w:pPr>
            <w:r w:rsidRPr="00796060">
              <w:rPr>
                <w:sz w:val="22"/>
                <w:szCs w:val="22"/>
              </w:rPr>
              <w:t>Average hourly pay</w:t>
            </w:r>
          </w:p>
        </w:tc>
        <w:tc>
          <w:tcPr>
            <w:tcW w:w="1701" w:type="dxa"/>
            <w:noWrap/>
            <w:vAlign w:val="center"/>
            <w:hideMark/>
          </w:tcPr>
          <w:p w14:paraId="5536034D" w14:textId="77777777" w:rsidR="003F0D9A" w:rsidRPr="00796060" w:rsidRDefault="003F0D9A" w:rsidP="00930A4C">
            <w:pPr>
              <w:spacing w:line="240" w:lineRule="auto"/>
              <w:jc w:val="right"/>
              <w:rPr>
                <w:sz w:val="22"/>
                <w:szCs w:val="22"/>
                <w:highlight w:val="yellow"/>
              </w:rPr>
            </w:pPr>
            <w:r w:rsidRPr="00796060">
              <w:rPr>
                <w:sz w:val="22"/>
                <w:szCs w:val="22"/>
              </w:rPr>
              <w:t>$</w:t>
            </w:r>
            <w:r>
              <w:rPr>
                <w:sz w:val="22"/>
                <w:szCs w:val="22"/>
              </w:rPr>
              <w:t>54.91</w:t>
            </w:r>
          </w:p>
        </w:tc>
        <w:tc>
          <w:tcPr>
            <w:tcW w:w="1866" w:type="dxa"/>
            <w:noWrap/>
            <w:vAlign w:val="center"/>
            <w:hideMark/>
          </w:tcPr>
          <w:p w14:paraId="14297306" w14:textId="77777777" w:rsidR="003F0D9A" w:rsidRPr="00796060" w:rsidRDefault="003F0D9A" w:rsidP="00930A4C">
            <w:pPr>
              <w:spacing w:line="240" w:lineRule="auto"/>
              <w:jc w:val="right"/>
              <w:rPr>
                <w:sz w:val="22"/>
                <w:szCs w:val="22"/>
                <w:highlight w:val="yellow"/>
              </w:rPr>
            </w:pPr>
            <w:r w:rsidRPr="00796060">
              <w:rPr>
                <w:sz w:val="22"/>
                <w:szCs w:val="22"/>
              </w:rPr>
              <w:t>$</w:t>
            </w:r>
            <w:r>
              <w:rPr>
                <w:sz w:val="22"/>
                <w:szCs w:val="22"/>
              </w:rPr>
              <w:t>46.46</w:t>
            </w:r>
          </w:p>
        </w:tc>
        <w:tc>
          <w:tcPr>
            <w:tcW w:w="0" w:type="dxa"/>
            <w:noWrap/>
            <w:vAlign w:val="center"/>
            <w:hideMark/>
          </w:tcPr>
          <w:p w14:paraId="152E5CB0" w14:textId="77777777" w:rsidR="003F0D9A" w:rsidRPr="00796060" w:rsidRDefault="003F0D9A" w:rsidP="00930A4C">
            <w:pPr>
              <w:spacing w:line="240" w:lineRule="auto"/>
              <w:jc w:val="right"/>
              <w:rPr>
                <w:sz w:val="22"/>
                <w:szCs w:val="22"/>
              </w:rPr>
            </w:pPr>
            <w:r w:rsidRPr="00796060">
              <w:rPr>
                <w:sz w:val="22"/>
                <w:szCs w:val="22"/>
              </w:rPr>
              <w:t>---</w:t>
            </w:r>
          </w:p>
        </w:tc>
        <w:tc>
          <w:tcPr>
            <w:tcW w:w="1723" w:type="dxa"/>
            <w:noWrap/>
            <w:vAlign w:val="center"/>
            <w:hideMark/>
          </w:tcPr>
          <w:p w14:paraId="2EA6858F" w14:textId="77777777" w:rsidR="003F0D9A" w:rsidRPr="00796060" w:rsidRDefault="003F0D9A" w:rsidP="00930A4C">
            <w:pPr>
              <w:spacing w:line="240" w:lineRule="auto"/>
              <w:jc w:val="right"/>
              <w:rPr>
                <w:sz w:val="22"/>
                <w:szCs w:val="22"/>
              </w:rPr>
            </w:pPr>
            <w:r w:rsidRPr="00796060">
              <w:rPr>
                <w:sz w:val="22"/>
                <w:szCs w:val="22"/>
              </w:rPr>
              <w:t>---</w:t>
            </w:r>
          </w:p>
        </w:tc>
      </w:tr>
      <w:tr w:rsidR="003F0D9A" w:rsidRPr="00AE796B" w14:paraId="48EFBACC" w14:textId="77777777" w:rsidTr="00930A4C">
        <w:trPr>
          <w:trHeight w:val="315"/>
        </w:trPr>
        <w:tc>
          <w:tcPr>
            <w:tcW w:w="0" w:type="dxa"/>
            <w:noWrap/>
            <w:vAlign w:val="center"/>
            <w:hideMark/>
          </w:tcPr>
          <w:p w14:paraId="5743C422" w14:textId="77777777" w:rsidR="003F0D9A" w:rsidRPr="00796060" w:rsidRDefault="003F0D9A" w:rsidP="00930A4C">
            <w:pPr>
              <w:spacing w:line="240" w:lineRule="auto"/>
              <w:rPr>
                <w:b/>
                <w:color w:val="FF0000"/>
                <w:sz w:val="22"/>
                <w:szCs w:val="22"/>
              </w:rPr>
            </w:pPr>
            <w:r w:rsidRPr="00796060">
              <w:rPr>
                <w:b/>
                <w:sz w:val="22"/>
                <w:szCs w:val="22"/>
              </w:rPr>
              <w:t xml:space="preserve">Total </w:t>
            </w:r>
            <w:r>
              <w:rPr>
                <w:b/>
                <w:sz w:val="22"/>
                <w:szCs w:val="22"/>
              </w:rPr>
              <w:t>C</w:t>
            </w:r>
            <w:r w:rsidRPr="00796060">
              <w:rPr>
                <w:b/>
                <w:sz w:val="22"/>
                <w:szCs w:val="22"/>
              </w:rPr>
              <w:t>ost (in USD)</w:t>
            </w:r>
          </w:p>
        </w:tc>
        <w:tc>
          <w:tcPr>
            <w:tcW w:w="1701" w:type="dxa"/>
            <w:noWrap/>
            <w:vAlign w:val="center"/>
            <w:hideMark/>
          </w:tcPr>
          <w:p w14:paraId="5DC8394C" w14:textId="77777777" w:rsidR="003F0D9A" w:rsidRPr="007A57DC" w:rsidRDefault="003F0D9A" w:rsidP="00930A4C">
            <w:pPr>
              <w:spacing w:line="240" w:lineRule="auto"/>
              <w:jc w:val="right"/>
              <w:rPr>
                <w:b/>
                <w:color w:val="FF0000"/>
                <w:sz w:val="22"/>
                <w:szCs w:val="22"/>
              </w:rPr>
            </w:pPr>
            <w:r w:rsidRPr="007A57DC">
              <w:rPr>
                <w:b/>
                <w:sz w:val="22"/>
                <w:szCs w:val="22"/>
              </w:rPr>
              <w:t>$</w:t>
            </w:r>
            <w:r>
              <w:rPr>
                <w:b/>
                <w:sz w:val="22"/>
                <w:szCs w:val="22"/>
              </w:rPr>
              <w:t>1,098.20</w:t>
            </w:r>
            <w:r w:rsidRPr="007A57DC">
              <w:rPr>
                <w:b/>
                <w:sz w:val="22"/>
                <w:szCs w:val="22"/>
              </w:rPr>
              <w:t xml:space="preserve"> </w:t>
            </w:r>
          </w:p>
        </w:tc>
        <w:tc>
          <w:tcPr>
            <w:tcW w:w="1866" w:type="dxa"/>
            <w:noWrap/>
            <w:vAlign w:val="center"/>
            <w:hideMark/>
          </w:tcPr>
          <w:p w14:paraId="654AF67E" w14:textId="77777777" w:rsidR="003F0D9A" w:rsidRPr="007A57DC" w:rsidRDefault="003F0D9A" w:rsidP="00930A4C">
            <w:pPr>
              <w:spacing w:line="240" w:lineRule="auto"/>
              <w:jc w:val="right"/>
              <w:rPr>
                <w:b/>
                <w:color w:val="FF0000"/>
                <w:sz w:val="22"/>
                <w:szCs w:val="22"/>
              </w:rPr>
            </w:pPr>
            <w:r w:rsidRPr="007A57DC">
              <w:rPr>
                <w:b/>
                <w:sz w:val="22"/>
                <w:szCs w:val="22"/>
              </w:rPr>
              <w:t>$</w:t>
            </w:r>
            <w:r>
              <w:rPr>
                <w:b/>
                <w:sz w:val="22"/>
                <w:szCs w:val="22"/>
              </w:rPr>
              <w:t>4,646.00</w:t>
            </w:r>
          </w:p>
        </w:tc>
        <w:tc>
          <w:tcPr>
            <w:tcW w:w="0" w:type="dxa"/>
            <w:noWrap/>
            <w:vAlign w:val="center"/>
            <w:hideMark/>
          </w:tcPr>
          <w:p w14:paraId="07DF3078" w14:textId="77777777" w:rsidR="003F0D9A" w:rsidRPr="007A57DC" w:rsidRDefault="003F0D9A" w:rsidP="00930A4C">
            <w:pPr>
              <w:spacing w:line="240" w:lineRule="auto"/>
              <w:jc w:val="right"/>
              <w:rPr>
                <w:b/>
                <w:sz w:val="22"/>
                <w:szCs w:val="22"/>
              </w:rPr>
            </w:pPr>
            <w:r w:rsidRPr="007A57DC">
              <w:rPr>
                <w:b/>
                <w:sz w:val="22"/>
                <w:szCs w:val="22"/>
              </w:rPr>
              <w:t>$313,634.42</w:t>
            </w:r>
          </w:p>
        </w:tc>
        <w:tc>
          <w:tcPr>
            <w:tcW w:w="1723" w:type="dxa"/>
            <w:noWrap/>
            <w:vAlign w:val="center"/>
            <w:hideMark/>
          </w:tcPr>
          <w:p w14:paraId="18532644" w14:textId="77777777" w:rsidR="003F0D9A" w:rsidRPr="007A57DC" w:rsidRDefault="003F0D9A" w:rsidP="00930A4C">
            <w:pPr>
              <w:spacing w:line="240" w:lineRule="auto"/>
              <w:jc w:val="right"/>
              <w:rPr>
                <w:b/>
                <w:color w:val="FF0000"/>
                <w:sz w:val="22"/>
                <w:szCs w:val="22"/>
              </w:rPr>
            </w:pPr>
            <w:r>
              <w:rPr>
                <w:b/>
                <w:sz w:val="22"/>
                <w:szCs w:val="22"/>
              </w:rPr>
              <w:t>$319,378.62</w:t>
            </w:r>
          </w:p>
        </w:tc>
      </w:tr>
    </w:tbl>
    <w:p w14:paraId="2FDDF183" w14:textId="77777777" w:rsidR="003F0D9A" w:rsidRDefault="003F0D9A" w:rsidP="003F0D9A">
      <w:pPr>
        <w:pStyle w:val="L1-FlLSp12"/>
        <w:rPr>
          <w:highlight w:val="yellow"/>
        </w:rPr>
      </w:pPr>
    </w:p>
    <w:p w14:paraId="7086FA6A" w14:textId="77777777" w:rsidR="003F0D9A" w:rsidRDefault="003F0D9A" w:rsidP="003F0D9A">
      <w:pPr>
        <w:pStyle w:val="L1-FlLSp12"/>
        <w:rPr>
          <w:highlight w:val="yellow"/>
        </w:rPr>
      </w:pPr>
    </w:p>
    <w:p w14:paraId="0541ADD2" w14:textId="77777777" w:rsidR="003F0D9A" w:rsidRPr="00365B8E"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142" w:name="_Toc282506037"/>
      <w:bookmarkStart w:id="143" w:name="_Toc339621297"/>
      <w:bookmarkStart w:id="144" w:name="_Toc454265317"/>
      <w:bookmarkStart w:id="145" w:name="_Toc454265616"/>
      <w:bookmarkStart w:id="146" w:name="_Toc454265693"/>
      <w:bookmarkStart w:id="147" w:name="_Toc454266190"/>
      <w:bookmarkStart w:id="148" w:name="_Toc454266218"/>
      <w:bookmarkStart w:id="149" w:name="_Toc454266645"/>
      <w:bookmarkStart w:id="150" w:name="_Toc5007124"/>
      <w:r w:rsidRPr="00365B8E">
        <w:rPr>
          <w:rFonts w:ascii="Times New Roman" w:hAnsi="Times New Roman"/>
          <w:color w:val="auto"/>
          <w:sz w:val="24"/>
          <w:szCs w:val="24"/>
        </w:rPr>
        <w:t>A.15</w:t>
      </w:r>
      <w:r w:rsidRPr="00365B8E">
        <w:rPr>
          <w:rFonts w:ascii="Times New Roman" w:hAnsi="Times New Roman"/>
          <w:color w:val="auto"/>
          <w:sz w:val="24"/>
          <w:szCs w:val="24"/>
        </w:rPr>
        <w:tab/>
      </w:r>
      <w:bookmarkEnd w:id="142"/>
      <w:r w:rsidRPr="00365B8E">
        <w:rPr>
          <w:rFonts w:ascii="Times New Roman" w:hAnsi="Times New Roman"/>
          <w:color w:val="auto"/>
          <w:sz w:val="24"/>
          <w:szCs w:val="24"/>
        </w:rPr>
        <w:t>Explain the reasons for any program changes or adjustments reported in Items 13 or 14 of the OMB Form 83-1.</w:t>
      </w:r>
      <w:bookmarkEnd w:id="143"/>
      <w:bookmarkEnd w:id="144"/>
      <w:bookmarkEnd w:id="145"/>
      <w:bookmarkEnd w:id="146"/>
      <w:bookmarkEnd w:id="147"/>
      <w:bookmarkEnd w:id="148"/>
      <w:bookmarkEnd w:id="149"/>
      <w:bookmarkEnd w:id="150"/>
    </w:p>
    <w:p w14:paraId="43B607C3" w14:textId="77777777" w:rsidR="003F0D9A" w:rsidRPr="00AE796B" w:rsidRDefault="003F0D9A" w:rsidP="003F0D9A">
      <w:pPr>
        <w:pStyle w:val="L1-FlLSp12"/>
        <w:rPr>
          <w:highlight w:val="yellow"/>
        </w:rPr>
      </w:pPr>
    </w:p>
    <w:p w14:paraId="39549FB4" w14:textId="77777777" w:rsidR="003F0D9A" w:rsidRDefault="003F0D9A" w:rsidP="003F0D9A">
      <w:pPr>
        <w:spacing w:line="240" w:lineRule="auto"/>
        <w:jc w:val="both"/>
        <w:rPr>
          <w:szCs w:val="24"/>
        </w:rPr>
      </w:pPr>
      <w:r w:rsidRPr="00CA2C41">
        <w:rPr>
          <w:szCs w:val="24"/>
        </w:rPr>
        <w:tab/>
      </w:r>
      <w:r>
        <w:rPr>
          <w:szCs w:val="24"/>
        </w:rPr>
        <w:t>Because the prior approved survey (3245-0387) was cancelled, there is no “current” inventory. Nonetheless, SBA notes that c</w:t>
      </w:r>
      <w:r w:rsidRPr="00CA2C41">
        <w:rPr>
          <w:szCs w:val="24"/>
        </w:rPr>
        <w:t xml:space="preserve">hanges to the data collection methodology, </w:t>
      </w:r>
      <w:r w:rsidRPr="00F538F3">
        <w:rPr>
          <w:szCs w:val="24"/>
        </w:rPr>
        <w:t>specifically the strategic initial sample of WBC clients and the release of the backup sample, will result</w:t>
      </w:r>
      <w:r w:rsidRPr="00CA2C41">
        <w:rPr>
          <w:szCs w:val="24"/>
        </w:rPr>
        <w:t xml:space="preserve"> in a decreased cost estimate and respondent burden</w:t>
      </w:r>
      <w:r>
        <w:rPr>
          <w:szCs w:val="24"/>
        </w:rPr>
        <w:t xml:space="preserve"> as compared to the burden for the prior survey, which was estimated at </w:t>
      </w:r>
      <w:r w:rsidRPr="00CA2C41">
        <w:rPr>
          <w:szCs w:val="24"/>
        </w:rPr>
        <w:t>1,496.00 annualized burden hours. Th</w:t>
      </w:r>
      <w:r>
        <w:rPr>
          <w:szCs w:val="24"/>
        </w:rPr>
        <w:t xml:space="preserve">e estimated burden for this </w:t>
      </w:r>
      <w:r w:rsidRPr="00CA2C41">
        <w:rPr>
          <w:szCs w:val="24"/>
        </w:rPr>
        <w:t xml:space="preserve"> </w:t>
      </w:r>
      <w:r>
        <w:rPr>
          <w:szCs w:val="24"/>
        </w:rPr>
        <w:t xml:space="preserve">submission of  the survey </w:t>
      </w:r>
      <w:r w:rsidRPr="00CA2C41">
        <w:rPr>
          <w:szCs w:val="24"/>
        </w:rPr>
        <w:t xml:space="preserve"> </w:t>
      </w:r>
      <w:r>
        <w:rPr>
          <w:szCs w:val="24"/>
        </w:rPr>
        <w:t xml:space="preserve">is </w:t>
      </w:r>
      <w:r w:rsidRPr="00CA2C41">
        <w:rPr>
          <w:szCs w:val="24"/>
        </w:rPr>
        <w:t xml:space="preserve"> </w:t>
      </w:r>
      <w:r>
        <w:rPr>
          <w:szCs w:val="24"/>
        </w:rPr>
        <w:t>770.47</w:t>
      </w:r>
      <w:r w:rsidRPr="00CA2C41">
        <w:rPr>
          <w:szCs w:val="24"/>
        </w:rPr>
        <w:t xml:space="preserve">  hours</w:t>
      </w:r>
      <w:r>
        <w:rPr>
          <w:szCs w:val="24"/>
        </w:rPr>
        <w:t>.</w:t>
      </w:r>
      <w:r w:rsidRPr="00CA2C41">
        <w:rPr>
          <w:szCs w:val="24"/>
        </w:rPr>
        <w:t xml:space="preserve"> </w:t>
      </w:r>
    </w:p>
    <w:p w14:paraId="7E7F8A63" w14:textId="77777777" w:rsidR="003F0D9A" w:rsidRDefault="003F0D9A" w:rsidP="003F0D9A">
      <w:pPr>
        <w:spacing w:line="240" w:lineRule="auto"/>
        <w:jc w:val="both"/>
        <w:rPr>
          <w:szCs w:val="24"/>
          <w:highlight w:val="yellow"/>
        </w:rPr>
      </w:pPr>
    </w:p>
    <w:p w14:paraId="7DECFB89" w14:textId="77777777" w:rsidR="003F0D9A" w:rsidRPr="0090135F"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151" w:name="_Toc282506038"/>
      <w:bookmarkStart w:id="152" w:name="_Toc339621298"/>
      <w:bookmarkStart w:id="153" w:name="_Toc454265318"/>
      <w:bookmarkStart w:id="154" w:name="_Toc454265617"/>
      <w:bookmarkStart w:id="155" w:name="_Toc454265694"/>
      <w:bookmarkStart w:id="156" w:name="_Toc454266191"/>
      <w:bookmarkStart w:id="157" w:name="_Toc454266219"/>
      <w:bookmarkStart w:id="158" w:name="_Toc454266646"/>
      <w:bookmarkStart w:id="159" w:name="_Toc5007125"/>
      <w:r w:rsidRPr="0090135F">
        <w:rPr>
          <w:rFonts w:ascii="Times New Roman" w:hAnsi="Times New Roman"/>
          <w:color w:val="auto"/>
          <w:sz w:val="24"/>
          <w:szCs w:val="24"/>
        </w:rPr>
        <w:t>A.16</w:t>
      </w:r>
      <w:r w:rsidRPr="0090135F">
        <w:rPr>
          <w:rFonts w:ascii="Times New Roman" w:hAnsi="Times New Roman"/>
          <w:color w:val="auto"/>
          <w:sz w:val="24"/>
          <w:szCs w:val="24"/>
        </w:rPr>
        <w:tab/>
      </w:r>
      <w:bookmarkEnd w:id="151"/>
      <w:r w:rsidRPr="0090135F">
        <w:rPr>
          <w:rFonts w:ascii="Times New Roman" w:hAnsi="Times New Roman"/>
          <w:color w:val="auto"/>
          <w:sz w:val="24"/>
          <w:szCs w:val="24"/>
        </w:rPr>
        <w:t>For collections of information whose results are planned to be published, outline plans for tabulation and publication.</w:t>
      </w:r>
      <w:bookmarkEnd w:id="152"/>
      <w:bookmarkEnd w:id="153"/>
      <w:bookmarkEnd w:id="154"/>
      <w:bookmarkEnd w:id="155"/>
      <w:bookmarkEnd w:id="156"/>
      <w:bookmarkEnd w:id="157"/>
      <w:bookmarkEnd w:id="158"/>
      <w:bookmarkEnd w:id="159"/>
    </w:p>
    <w:p w14:paraId="077AB57A" w14:textId="77777777" w:rsidR="003F0D9A" w:rsidRDefault="003F0D9A" w:rsidP="003F0D9A">
      <w:pPr>
        <w:pStyle w:val="L1-FlLSp12"/>
        <w:rPr>
          <w:highlight w:val="yellow"/>
        </w:rPr>
      </w:pPr>
    </w:p>
    <w:p w14:paraId="0990C2CB" w14:textId="7511872B" w:rsidR="003F0D9A" w:rsidRDefault="003F0D9A" w:rsidP="003F0D9A">
      <w:pPr>
        <w:spacing w:line="276" w:lineRule="auto"/>
        <w:ind w:firstLine="720"/>
        <w:jc w:val="both"/>
        <w:rPr>
          <w:szCs w:val="24"/>
        </w:rPr>
      </w:pPr>
      <w:r w:rsidRPr="00D72248">
        <w:rPr>
          <w:szCs w:val="24"/>
        </w:rPr>
        <w:t xml:space="preserve">This study will use quantitative methods to analyze the survey data and produce tabulations in a public report. </w:t>
      </w:r>
      <w:r w:rsidR="00EA1EF6">
        <w:rPr>
          <w:szCs w:val="24"/>
        </w:rPr>
        <w:t xml:space="preserve">The report will be distributed </w:t>
      </w:r>
      <w:r w:rsidR="0026184E">
        <w:rPr>
          <w:szCs w:val="24"/>
        </w:rPr>
        <w:t xml:space="preserve">via email to all WBC directors. The report will not be posted publicly. </w:t>
      </w:r>
      <w:r w:rsidRPr="00D72248">
        <w:rPr>
          <w:szCs w:val="24"/>
        </w:rPr>
        <w:t xml:space="preserve">The descriptive statistics will include frequencies, averages, and ranges for the data elements. Standard errors and 95 percent confidence intervals will be provided for the estimates in a technical appendix. The reported estimates will be weighted, and unweighted estimates will potentially be contained in the technical appendix. If the report includes cross-tabulations, inferential statistics will be used to determine whether or not the group differences are statistically significant at conventional levels. The report is expected to include tables for the descriptive statistics in the technical appendix and graphical elements in the body of the report, such as pie charts and maps </w:t>
      </w:r>
      <w:r>
        <w:rPr>
          <w:szCs w:val="24"/>
        </w:rPr>
        <w:t>that</w:t>
      </w:r>
      <w:r w:rsidRPr="00D72248">
        <w:rPr>
          <w:szCs w:val="24"/>
        </w:rPr>
        <w:t xml:space="preserve"> visually represent the data. </w:t>
      </w:r>
    </w:p>
    <w:p w14:paraId="7C2A0EDB" w14:textId="4901F09F" w:rsidR="00F85B3E" w:rsidRDefault="00F85B3E" w:rsidP="00400FD0">
      <w:pPr>
        <w:spacing w:line="276" w:lineRule="auto"/>
        <w:jc w:val="both"/>
        <w:rPr>
          <w:szCs w:val="24"/>
        </w:rPr>
      </w:pPr>
    </w:p>
    <w:p w14:paraId="6A78DD30" w14:textId="2AD310CA" w:rsidR="00400FD0" w:rsidRDefault="00400FD0" w:rsidP="00400FD0">
      <w:pPr>
        <w:spacing w:line="276" w:lineRule="auto"/>
        <w:jc w:val="both"/>
        <w:rPr>
          <w:szCs w:val="24"/>
        </w:rPr>
      </w:pPr>
      <w:r>
        <w:rPr>
          <w:szCs w:val="24"/>
        </w:rPr>
        <w:t>Below is a schedule for the proposed study.</w:t>
      </w:r>
    </w:p>
    <w:tbl>
      <w:tblPr>
        <w:tblStyle w:val="TableGrid"/>
        <w:tblW w:w="7215" w:type="dxa"/>
        <w:jc w:val="center"/>
        <w:tblLayout w:type="fixed"/>
        <w:tblLook w:val="04A0" w:firstRow="1" w:lastRow="0" w:firstColumn="1" w:lastColumn="0" w:noHBand="0" w:noVBand="1"/>
      </w:tblPr>
      <w:tblGrid>
        <w:gridCol w:w="5279"/>
        <w:gridCol w:w="1936"/>
      </w:tblGrid>
      <w:tr w:rsidR="00AC34D0" w:rsidRPr="00F85B3E" w14:paraId="1B362E78" w14:textId="77777777" w:rsidTr="005669A6">
        <w:trPr>
          <w:jc w:val="center"/>
        </w:trPr>
        <w:tc>
          <w:tcPr>
            <w:tcW w:w="5279" w:type="dxa"/>
            <w:shd w:val="clear" w:color="auto" w:fill="ACB9CA" w:themeFill="text2" w:themeFillTint="66"/>
          </w:tcPr>
          <w:p w14:paraId="7DD53100" w14:textId="77777777" w:rsidR="00AC34D0" w:rsidRPr="00F85B3E" w:rsidRDefault="00AC34D0" w:rsidP="005669A6">
            <w:pPr>
              <w:spacing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Task: Study and Survey Design</w:t>
            </w:r>
          </w:p>
        </w:tc>
        <w:tc>
          <w:tcPr>
            <w:tcW w:w="1936" w:type="dxa"/>
            <w:shd w:val="clear" w:color="auto" w:fill="ACB9CA" w:themeFill="text2" w:themeFillTint="66"/>
          </w:tcPr>
          <w:p w14:paraId="76C5BED0"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Date</w:t>
            </w:r>
          </w:p>
        </w:tc>
      </w:tr>
      <w:tr w:rsidR="00AC34D0" w:rsidRPr="00F85B3E" w14:paraId="46D1F566" w14:textId="77777777" w:rsidTr="005669A6">
        <w:trPr>
          <w:jc w:val="center"/>
        </w:trPr>
        <w:tc>
          <w:tcPr>
            <w:tcW w:w="5279" w:type="dxa"/>
          </w:tcPr>
          <w:p w14:paraId="08A183A5"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60-day notice in Federal Register</w:t>
            </w:r>
          </w:p>
        </w:tc>
        <w:tc>
          <w:tcPr>
            <w:tcW w:w="1936" w:type="dxa"/>
          </w:tcPr>
          <w:p w14:paraId="37440072"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10/29/2018</w:t>
            </w:r>
          </w:p>
        </w:tc>
      </w:tr>
      <w:tr w:rsidR="00AC34D0" w:rsidRPr="00F85B3E" w14:paraId="08366093" w14:textId="77777777" w:rsidTr="005669A6">
        <w:trPr>
          <w:jc w:val="center"/>
        </w:trPr>
        <w:tc>
          <w:tcPr>
            <w:tcW w:w="5279" w:type="dxa"/>
          </w:tcPr>
          <w:p w14:paraId="7FC017AD"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 xml:space="preserve">Draft OMB Materials </w:t>
            </w:r>
          </w:p>
        </w:tc>
        <w:tc>
          <w:tcPr>
            <w:tcW w:w="1936" w:type="dxa"/>
          </w:tcPr>
          <w:p w14:paraId="07594EF2"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11/16/2018</w:t>
            </w:r>
          </w:p>
        </w:tc>
      </w:tr>
      <w:tr w:rsidR="00AC34D0" w:rsidRPr="00F85B3E" w14:paraId="316F1276" w14:textId="77777777" w:rsidTr="005669A6">
        <w:trPr>
          <w:jc w:val="center"/>
        </w:trPr>
        <w:tc>
          <w:tcPr>
            <w:tcW w:w="5279" w:type="dxa"/>
          </w:tcPr>
          <w:p w14:paraId="2923A5E5"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 xml:space="preserve">Final OMB Materials </w:t>
            </w:r>
          </w:p>
        </w:tc>
        <w:tc>
          <w:tcPr>
            <w:tcW w:w="1936" w:type="dxa"/>
          </w:tcPr>
          <w:p w14:paraId="57A00866"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2/8/2019</w:t>
            </w:r>
          </w:p>
        </w:tc>
      </w:tr>
      <w:tr w:rsidR="00AC34D0" w:rsidRPr="00F85B3E" w14:paraId="11B5FE8E" w14:textId="77777777" w:rsidTr="005669A6">
        <w:trPr>
          <w:jc w:val="center"/>
        </w:trPr>
        <w:tc>
          <w:tcPr>
            <w:tcW w:w="5279" w:type="dxa"/>
          </w:tcPr>
          <w:p w14:paraId="0D2417CE"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SBA sends OMB materials for approval</w:t>
            </w:r>
          </w:p>
        </w:tc>
        <w:tc>
          <w:tcPr>
            <w:tcW w:w="1936" w:type="dxa"/>
          </w:tcPr>
          <w:p w14:paraId="3CB1F2A2"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4/16/2019</w:t>
            </w:r>
          </w:p>
        </w:tc>
      </w:tr>
      <w:tr w:rsidR="00AC34D0" w:rsidRPr="00F85B3E" w14:paraId="6CADF835" w14:textId="77777777" w:rsidTr="005669A6">
        <w:trPr>
          <w:jc w:val="center"/>
        </w:trPr>
        <w:tc>
          <w:tcPr>
            <w:tcW w:w="5279" w:type="dxa"/>
          </w:tcPr>
          <w:p w14:paraId="0DF34EED"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30-day notice in Federal Register</w:t>
            </w:r>
          </w:p>
        </w:tc>
        <w:tc>
          <w:tcPr>
            <w:tcW w:w="1936" w:type="dxa"/>
          </w:tcPr>
          <w:p w14:paraId="4A279C8F"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4/16/2019</w:t>
            </w:r>
          </w:p>
        </w:tc>
      </w:tr>
      <w:tr w:rsidR="00AC34D0" w:rsidRPr="00F85B3E" w14:paraId="06202A62" w14:textId="77777777" w:rsidTr="005669A6">
        <w:trPr>
          <w:jc w:val="center"/>
        </w:trPr>
        <w:tc>
          <w:tcPr>
            <w:tcW w:w="5279" w:type="dxa"/>
          </w:tcPr>
          <w:p w14:paraId="6917F66C"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 xml:space="preserve">OMB notifies SBA of approval </w:t>
            </w:r>
          </w:p>
        </w:tc>
        <w:tc>
          <w:tcPr>
            <w:tcW w:w="1936" w:type="dxa"/>
          </w:tcPr>
          <w:p w14:paraId="57558019"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9/27</w:t>
            </w:r>
            <w:r w:rsidRPr="00F85B3E">
              <w:rPr>
                <w:rFonts w:asciiTheme="majorBidi" w:eastAsiaTheme="minorHAnsi" w:hAnsiTheme="majorBidi" w:cstheme="majorBidi"/>
                <w:sz w:val="22"/>
                <w:szCs w:val="22"/>
              </w:rPr>
              <w:t>/2019</w:t>
            </w:r>
          </w:p>
        </w:tc>
      </w:tr>
      <w:tr w:rsidR="00AC34D0" w:rsidRPr="00F85B3E" w14:paraId="233F1775" w14:textId="77777777" w:rsidTr="005669A6">
        <w:trPr>
          <w:jc w:val="center"/>
        </w:trPr>
        <w:tc>
          <w:tcPr>
            <w:tcW w:w="5279" w:type="dxa"/>
            <w:shd w:val="clear" w:color="auto" w:fill="ACB9CA" w:themeFill="text2" w:themeFillTint="66"/>
          </w:tcPr>
          <w:p w14:paraId="1B06A947"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bookmarkStart w:id="160" w:name="_Hlk528580875"/>
            <w:r w:rsidRPr="00F85B3E">
              <w:rPr>
                <w:rFonts w:asciiTheme="majorBidi" w:eastAsiaTheme="minorHAnsi" w:hAnsiTheme="majorBidi" w:cstheme="majorBidi"/>
                <w:sz w:val="22"/>
                <w:szCs w:val="22"/>
              </w:rPr>
              <w:t>Task: Build Sample Frame</w:t>
            </w:r>
          </w:p>
        </w:tc>
        <w:tc>
          <w:tcPr>
            <w:tcW w:w="1936" w:type="dxa"/>
            <w:shd w:val="clear" w:color="auto" w:fill="ACB9CA" w:themeFill="text2" w:themeFillTint="66"/>
          </w:tcPr>
          <w:p w14:paraId="6998BAB1"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p>
        </w:tc>
      </w:tr>
      <w:bookmarkEnd w:id="160"/>
      <w:tr w:rsidR="00AC34D0" w:rsidRPr="00F85B3E" w14:paraId="61B41B47" w14:textId="77777777" w:rsidTr="005669A6">
        <w:trPr>
          <w:jc w:val="center"/>
        </w:trPr>
        <w:tc>
          <w:tcPr>
            <w:tcW w:w="5279" w:type="dxa"/>
          </w:tcPr>
          <w:p w14:paraId="4673A058"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 xml:space="preserve">Letter and template to WBCs </w:t>
            </w:r>
          </w:p>
        </w:tc>
        <w:tc>
          <w:tcPr>
            <w:tcW w:w="1936" w:type="dxa"/>
          </w:tcPr>
          <w:p w14:paraId="5CDB3CB0"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10/1</w:t>
            </w:r>
            <w:r w:rsidRPr="00F85B3E">
              <w:rPr>
                <w:rFonts w:asciiTheme="majorBidi" w:eastAsiaTheme="minorHAnsi" w:hAnsiTheme="majorBidi" w:cstheme="majorBidi"/>
                <w:sz w:val="22"/>
                <w:szCs w:val="22"/>
              </w:rPr>
              <w:t>/2019</w:t>
            </w:r>
          </w:p>
        </w:tc>
      </w:tr>
      <w:tr w:rsidR="00AC34D0" w:rsidRPr="00F85B3E" w14:paraId="2CC7BAAF" w14:textId="77777777" w:rsidTr="005669A6">
        <w:trPr>
          <w:jc w:val="center"/>
        </w:trPr>
        <w:tc>
          <w:tcPr>
            <w:tcW w:w="5279" w:type="dxa"/>
          </w:tcPr>
          <w:p w14:paraId="55876FD9"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Reminder email to WBCs</w:t>
            </w:r>
          </w:p>
        </w:tc>
        <w:tc>
          <w:tcPr>
            <w:tcW w:w="1936" w:type="dxa"/>
          </w:tcPr>
          <w:p w14:paraId="47DAB7BD"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10/8</w:t>
            </w:r>
            <w:r w:rsidRPr="00F85B3E">
              <w:rPr>
                <w:rFonts w:asciiTheme="majorBidi" w:eastAsiaTheme="minorHAnsi" w:hAnsiTheme="majorBidi" w:cstheme="majorBidi"/>
                <w:sz w:val="22"/>
                <w:szCs w:val="22"/>
              </w:rPr>
              <w:t>/2019</w:t>
            </w:r>
          </w:p>
        </w:tc>
      </w:tr>
      <w:tr w:rsidR="00AC34D0" w:rsidRPr="00F85B3E" w14:paraId="0BBFB503" w14:textId="77777777" w:rsidTr="005669A6">
        <w:trPr>
          <w:jc w:val="center"/>
        </w:trPr>
        <w:tc>
          <w:tcPr>
            <w:tcW w:w="5279" w:type="dxa"/>
          </w:tcPr>
          <w:p w14:paraId="05518A11"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SBA sends 2M completed templates for sample frame</w:t>
            </w:r>
          </w:p>
        </w:tc>
        <w:tc>
          <w:tcPr>
            <w:tcW w:w="1936" w:type="dxa"/>
          </w:tcPr>
          <w:p w14:paraId="242A7463"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10/29</w:t>
            </w:r>
            <w:r w:rsidRPr="00F85B3E">
              <w:rPr>
                <w:rFonts w:asciiTheme="majorBidi" w:eastAsiaTheme="minorHAnsi" w:hAnsiTheme="majorBidi" w:cstheme="majorBidi"/>
                <w:sz w:val="22"/>
                <w:szCs w:val="22"/>
              </w:rPr>
              <w:t>/2019</w:t>
            </w:r>
          </w:p>
        </w:tc>
      </w:tr>
      <w:tr w:rsidR="00AC34D0" w:rsidRPr="00F85B3E" w14:paraId="5DAA8B49" w14:textId="77777777" w:rsidTr="005669A6">
        <w:trPr>
          <w:jc w:val="center"/>
        </w:trPr>
        <w:tc>
          <w:tcPr>
            <w:tcW w:w="5279" w:type="dxa"/>
          </w:tcPr>
          <w:p w14:paraId="548FECA9"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Select sample</w:t>
            </w:r>
          </w:p>
        </w:tc>
        <w:tc>
          <w:tcPr>
            <w:tcW w:w="1936" w:type="dxa"/>
          </w:tcPr>
          <w:p w14:paraId="3076EE8E"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11/4</w:t>
            </w:r>
            <w:r w:rsidRPr="00F85B3E">
              <w:rPr>
                <w:rFonts w:asciiTheme="majorBidi" w:eastAsiaTheme="minorHAnsi" w:hAnsiTheme="majorBidi" w:cstheme="majorBidi"/>
                <w:sz w:val="22"/>
                <w:szCs w:val="22"/>
              </w:rPr>
              <w:t>/2019</w:t>
            </w:r>
          </w:p>
        </w:tc>
      </w:tr>
      <w:tr w:rsidR="00AC34D0" w:rsidRPr="00F85B3E" w14:paraId="455B97F5" w14:textId="77777777" w:rsidTr="005669A6">
        <w:trPr>
          <w:jc w:val="center"/>
        </w:trPr>
        <w:tc>
          <w:tcPr>
            <w:tcW w:w="5279" w:type="dxa"/>
            <w:shd w:val="clear" w:color="auto" w:fill="ACB9CA" w:themeFill="text2" w:themeFillTint="66"/>
          </w:tcPr>
          <w:p w14:paraId="72AE5738"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bookmarkStart w:id="161" w:name="_Hlk528581065"/>
            <w:r w:rsidRPr="00F85B3E">
              <w:rPr>
                <w:rFonts w:asciiTheme="majorBidi" w:eastAsiaTheme="minorHAnsi" w:hAnsiTheme="majorBidi" w:cstheme="majorBidi"/>
                <w:sz w:val="22"/>
                <w:szCs w:val="22"/>
              </w:rPr>
              <w:t>Task: Data Collection</w:t>
            </w:r>
          </w:p>
        </w:tc>
        <w:tc>
          <w:tcPr>
            <w:tcW w:w="1936" w:type="dxa"/>
            <w:shd w:val="clear" w:color="auto" w:fill="ACB9CA" w:themeFill="text2" w:themeFillTint="66"/>
          </w:tcPr>
          <w:p w14:paraId="2554E82C"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p>
        </w:tc>
      </w:tr>
      <w:bookmarkEnd w:id="161"/>
      <w:tr w:rsidR="00AC34D0" w:rsidRPr="00F85B3E" w14:paraId="14501913" w14:textId="77777777" w:rsidTr="005669A6">
        <w:trPr>
          <w:jc w:val="center"/>
        </w:trPr>
        <w:tc>
          <w:tcPr>
            <w:tcW w:w="5279" w:type="dxa"/>
            <w:tcBorders>
              <w:bottom w:val="single" w:sz="4" w:space="0" w:color="auto"/>
            </w:tcBorders>
          </w:tcPr>
          <w:p w14:paraId="65E15FC7"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Introductory letter to sampled clients</w:t>
            </w:r>
          </w:p>
        </w:tc>
        <w:tc>
          <w:tcPr>
            <w:tcW w:w="1936" w:type="dxa"/>
            <w:tcBorders>
              <w:bottom w:val="single" w:sz="4" w:space="0" w:color="auto"/>
            </w:tcBorders>
          </w:tcPr>
          <w:p w14:paraId="122443F7"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11/6</w:t>
            </w:r>
            <w:r w:rsidRPr="00F85B3E">
              <w:rPr>
                <w:rFonts w:asciiTheme="majorBidi" w:eastAsiaTheme="minorHAnsi" w:hAnsiTheme="majorBidi" w:cstheme="majorBidi"/>
                <w:sz w:val="22"/>
                <w:szCs w:val="22"/>
              </w:rPr>
              <w:t>/2019</w:t>
            </w:r>
          </w:p>
        </w:tc>
      </w:tr>
      <w:tr w:rsidR="00AC34D0" w:rsidRPr="00F85B3E" w14:paraId="56BF5809" w14:textId="77777777" w:rsidTr="005669A6">
        <w:trPr>
          <w:jc w:val="center"/>
        </w:trPr>
        <w:tc>
          <w:tcPr>
            <w:tcW w:w="5279" w:type="dxa"/>
            <w:shd w:val="clear" w:color="auto" w:fill="auto"/>
          </w:tcPr>
          <w:p w14:paraId="5FDEA62C"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Email invitation with web link</w:t>
            </w:r>
          </w:p>
        </w:tc>
        <w:tc>
          <w:tcPr>
            <w:tcW w:w="1936" w:type="dxa"/>
          </w:tcPr>
          <w:p w14:paraId="7B99CFA1"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11/11</w:t>
            </w:r>
            <w:r w:rsidRPr="00F85B3E">
              <w:rPr>
                <w:rFonts w:asciiTheme="majorBidi" w:eastAsiaTheme="minorHAnsi" w:hAnsiTheme="majorBidi" w:cstheme="majorBidi"/>
                <w:sz w:val="22"/>
                <w:szCs w:val="22"/>
              </w:rPr>
              <w:t>/2019</w:t>
            </w:r>
          </w:p>
        </w:tc>
      </w:tr>
      <w:tr w:rsidR="00AC34D0" w:rsidRPr="00F85B3E" w14:paraId="75BFBBB5" w14:textId="77777777" w:rsidTr="005669A6">
        <w:trPr>
          <w:jc w:val="center"/>
        </w:trPr>
        <w:tc>
          <w:tcPr>
            <w:tcW w:w="5279" w:type="dxa"/>
            <w:shd w:val="clear" w:color="auto" w:fill="auto"/>
          </w:tcPr>
          <w:p w14:paraId="05A1378D"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1</w:t>
            </w:r>
            <w:r w:rsidRPr="00F85B3E">
              <w:rPr>
                <w:rFonts w:asciiTheme="majorBidi" w:eastAsiaTheme="minorHAnsi" w:hAnsiTheme="majorBidi" w:cstheme="majorBidi"/>
                <w:sz w:val="22"/>
                <w:szCs w:val="22"/>
                <w:vertAlign w:val="superscript"/>
              </w:rPr>
              <w:t>st</w:t>
            </w:r>
            <w:r w:rsidRPr="00F85B3E">
              <w:rPr>
                <w:rFonts w:asciiTheme="majorBidi" w:eastAsiaTheme="minorHAnsi" w:hAnsiTheme="majorBidi" w:cstheme="majorBidi"/>
                <w:sz w:val="22"/>
                <w:szCs w:val="22"/>
              </w:rPr>
              <w:t xml:space="preserve"> email prompt</w:t>
            </w:r>
          </w:p>
        </w:tc>
        <w:tc>
          <w:tcPr>
            <w:tcW w:w="1936" w:type="dxa"/>
          </w:tcPr>
          <w:p w14:paraId="14DCCD61"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11/18</w:t>
            </w:r>
            <w:r w:rsidRPr="00F85B3E">
              <w:rPr>
                <w:rFonts w:asciiTheme="majorBidi" w:eastAsiaTheme="minorHAnsi" w:hAnsiTheme="majorBidi" w:cstheme="majorBidi"/>
                <w:sz w:val="22"/>
                <w:szCs w:val="22"/>
              </w:rPr>
              <w:t>/2019</w:t>
            </w:r>
          </w:p>
        </w:tc>
      </w:tr>
      <w:tr w:rsidR="00AC34D0" w:rsidRPr="00F85B3E" w14:paraId="4A969023" w14:textId="77777777" w:rsidTr="005669A6">
        <w:trPr>
          <w:jc w:val="center"/>
        </w:trPr>
        <w:tc>
          <w:tcPr>
            <w:tcW w:w="5279" w:type="dxa"/>
            <w:shd w:val="clear" w:color="auto" w:fill="auto"/>
          </w:tcPr>
          <w:p w14:paraId="5790F4CE"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2</w:t>
            </w:r>
            <w:r w:rsidRPr="00F85B3E">
              <w:rPr>
                <w:rFonts w:asciiTheme="majorBidi" w:eastAsiaTheme="minorHAnsi" w:hAnsiTheme="majorBidi" w:cstheme="majorBidi"/>
                <w:sz w:val="22"/>
                <w:szCs w:val="22"/>
                <w:vertAlign w:val="superscript"/>
              </w:rPr>
              <w:t>nd</w:t>
            </w:r>
            <w:r w:rsidRPr="00F85B3E">
              <w:rPr>
                <w:rFonts w:asciiTheme="majorBidi" w:eastAsiaTheme="minorHAnsi" w:hAnsiTheme="majorBidi" w:cstheme="majorBidi"/>
                <w:sz w:val="22"/>
                <w:szCs w:val="22"/>
              </w:rPr>
              <w:t xml:space="preserve"> email prompt</w:t>
            </w:r>
          </w:p>
        </w:tc>
        <w:tc>
          <w:tcPr>
            <w:tcW w:w="1936" w:type="dxa"/>
          </w:tcPr>
          <w:p w14:paraId="6F0C6BF5"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11/25</w:t>
            </w:r>
            <w:r w:rsidRPr="00F85B3E">
              <w:rPr>
                <w:rFonts w:asciiTheme="majorBidi" w:eastAsiaTheme="minorHAnsi" w:hAnsiTheme="majorBidi" w:cstheme="majorBidi"/>
                <w:sz w:val="22"/>
                <w:szCs w:val="22"/>
              </w:rPr>
              <w:t>/2019</w:t>
            </w:r>
          </w:p>
        </w:tc>
      </w:tr>
      <w:tr w:rsidR="00AC34D0" w:rsidRPr="00F85B3E" w14:paraId="0B8E05FF" w14:textId="77777777" w:rsidTr="005669A6">
        <w:trPr>
          <w:jc w:val="center"/>
        </w:trPr>
        <w:tc>
          <w:tcPr>
            <w:tcW w:w="5279" w:type="dxa"/>
            <w:shd w:val="clear" w:color="auto" w:fill="auto"/>
          </w:tcPr>
          <w:p w14:paraId="0D246B8E"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3</w:t>
            </w:r>
            <w:r w:rsidRPr="00F85B3E">
              <w:rPr>
                <w:rFonts w:asciiTheme="majorBidi" w:eastAsiaTheme="minorHAnsi" w:hAnsiTheme="majorBidi" w:cstheme="majorBidi"/>
                <w:sz w:val="22"/>
                <w:szCs w:val="22"/>
                <w:vertAlign w:val="superscript"/>
              </w:rPr>
              <w:t>rd</w:t>
            </w:r>
            <w:r w:rsidRPr="00F85B3E">
              <w:rPr>
                <w:rFonts w:asciiTheme="majorBidi" w:eastAsiaTheme="minorHAnsi" w:hAnsiTheme="majorBidi" w:cstheme="majorBidi"/>
                <w:sz w:val="22"/>
                <w:szCs w:val="22"/>
              </w:rPr>
              <w:t xml:space="preserve"> email prompt</w:t>
            </w:r>
          </w:p>
        </w:tc>
        <w:tc>
          <w:tcPr>
            <w:tcW w:w="1936" w:type="dxa"/>
          </w:tcPr>
          <w:p w14:paraId="493EDC16"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12/2</w:t>
            </w:r>
            <w:r w:rsidRPr="00F85B3E">
              <w:rPr>
                <w:rFonts w:asciiTheme="majorBidi" w:eastAsiaTheme="minorHAnsi" w:hAnsiTheme="majorBidi" w:cstheme="majorBidi"/>
                <w:sz w:val="22"/>
                <w:szCs w:val="22"/>
              </w:rPr>
              <w:t>/2019</w:t>
            </w:r>
          </w:p>
        </w:tc>
      </w:tr>
      <w:tr w:rsidR="00AC34D0" w:rsidRPr="00F85B3E" w14:paraId="33577CB9" w14:textId="77777777" w:rsidTr="005669A6">
        <w:trPr>
          <w:jc w:val="center"/>
        </w:trPr>
        <w:tc>
          <w:tcPr>
            <w:tcW w:w="5279" w:type="dxa"/>
            <w:shd w:val="clear" w:color="auto" w:fill="auto"/>
          </w:tcPr>
          <w:p w14:paraId="6288BE7C"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Start telephone prompts</w:t>
            </w:r>
          </w:p>
        </w:tc>
        <w:tc>
          <w:tcPr>
            <w:tcW w:w="1936" w:type="dxa"/>
          </w:tcPr>
          <w:p w14:paraId="33007363"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12/9</w:t>
            </w:r>
            <w:r w:rsidRPr="00F85B3E">
              <w:rPr>
                <w:rFonts w:asciiTheme="majorBidi" w:eastAsiaTheme="minorHAnsi" w:hAnsiTheme="majorBidi" w:cstheme="majorBidi"/>
                <w:sz w:val="22"/>
                <w:szCs w:val="22"/>
              </w:rPr>
              <w:t>/2019</w:t>
            </w:r>
          </w:p>
        </w:tc>
      </w:tr>
      <w:tr w:rsidR="00AC34D0" w:rsidRPr="00F85B3E" w14:paraId="440A3DA4" w14:textId="77777777" w:rsidTr="005669A6">
        <w:trPr>
          <w:jc w:val="center"/>
        </w:trPr>
        <w:tc>
          <w:tcPr>
            <w:tcW w:w="5279" w:type="dxa"/>
            <w:shd w:val="clear" w:color="auto" w:fill="auto"/>
          </w:tcPr>
          <w:p w14:paraId="3E58A44B"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4</w:t>
            </w:r>
            <w:r w:rsidRPr="00F85B3E">
              <w:rPr>
                <w:rFonts w:asciiTheme="majorBidi" w:eastAsiaTheme="minorHAnsi" w:hAnsiTheme="majorBidi" w:cstheme="majorBidi"/>
                <w:sz w:val="22"/>
                <w:szCs w:val="22"/>
                <w:vertAlign w:val="superscript"/>
              </w:rPr>
              <w:t>th</w:t>
            </w:r>
            <w:r w:rsidRPr="00F85B3E">
              <w:rPr>
                <w:rFonts w:asciiTheme="majorBidi" w:eastAsiaTheme="minorHAnsi" w:hAnsiTheme="majorBidi" w:cstheme="majorBidi"/>
                <w:sz w:val="22"/>
                <w:szCs w:val="22"/>
              </w:rPr>
              <w:t xml:space="preserve"> email prompt</w:t>
            </w:r>
          </w:p>
        </w:tc>
        <w:tc>
          <w:tcPr>
            <w:tcW w:w="1936" w:type="dxa"/>
          </w:tcPr>
          <w:p w14:paraId="69A397FA"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12/16</w:t>
            </w:r>
            <w:r w:rsidRPr="00F85B3E">
              <w:rPr>
                <w:rFonts w:asciiTheme="majorBidi" w:eastAsiaTheme="minorHAnsi" w:hAnsiTheme="majorBidi" w:cstheme="majorBidi"/>
                <w:sz w:val="22"/>
                <w:szCs w:val="22"/>
              </w:rPr>
              <w:t>/2019</w:t>
            </w:r>
          </w:p>
        </w:tc>
      </w:tr>
      <w:tr w:rsidR="00AC34D0" w:rsidRPr="00F85B3E" w14:paraId="1C524E91" w14:textId="77777777" w:rsidTr="005669A6">
        <w:trPr>
          <w:jc w:val="center"/>
        </w:trPr>
        <w:tc>
          <w:tcPr>
            <w:tcW w:w="5279" w:type="dxa"/>
            <w:shd w:val="clear" w:color="auto" w:fill="auto"/>
          </w:tcPr>
          <w:p w14:paraId="57EBA507"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Last email prompt</w:t>
            </w:r>
          </w:p>
        </w:tc>
        <w:tc>
          <w:tcPr>
            <w:tcW w:w="1936" w:type="dxa"/>
            <w:shd w:val="clear" w:color="auto" w:fill="auto"/>
          </w:tcPr>
          <w:p w14:paraId="0626DF54"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12/23</w:t>
            </w:r>
            <w:r w:rsidRPr="00F85B3E">
              <w:rPr>
                <w:rFonts w:asciiTheme="majorBidi" w:eastAsiaTheme="minorHAnsi" w:hAnsiTheme="majorBidi" w:cstheme="majorBidi"/>
                <w:sz w:val="22"/>
                <w:szCs w:val="22"/>
              </w:rPr>
              <w:t>/2019</w:t>
            </w:r>
          </w:p>
        </w:tc>
      </w:tr>
      <w:tr w:rsidR="00AC34D0" w:rsidRPr="00F85B3E" w14:paraId="528BC0D2" w14:textId="77777777" w:rsidTr="005669A6">
        <w:trPr>
          <w:jc w:val="center"/>
        </w:trPr>
        <w:tc>
          <w:tcPr>
            <w:tcW w:w="5279" w:type="dxa"/>
            <w:shd w:val="clear" w:color="auto" w:fill="auto"/>
          </w:tcPr>
          <w:p w14:paraId="1C9CDB3B"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Data collection ends</w:t>
            </w:r>
          </w:p>
        </w:tc>
        <w:tc>
          <w:tcPr>
            <w:tcW w:w="1936" w:type="dxa"/>
            <w:shd w:val="clear" w:color="auto" w:fill="auto"/>
          </w:tcPr>
          <w:p w14:paraId="48933602"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12/31</w:t>
            </w:r>
            <w:r w:rsidRPr="00F85B3E">
              <w:rPr>
                <w:rFonts w:asciiTheme="majorBidi" w:eastAsiaTheme="minorHAnsi" w:hAnsiTheme="majorBidi" w:cstheme="majorBidi"/>
                <w:sz w:val="22"/>
                <w:szCs w:val="22"/>
              </w:rPr>
              <w:t>/2019</w:t>
            </w:r>
          </w:p>
        </w:tc>
      </w:tr>
      <w:tr w:rsidR="00AC34D0" w:rsidRPr="00F85B3E" w14:paraId="4F14B04B" w14:textId="77777777" w:rsidTr="005669A6">
        <w:trPr>
          <w:jc w:val="center"/>
        </w:trPr>
        <w:tc>
          <w:tcPr>
            <w:tcW w:w="5279" w:type="dxa"/>
            <w:shd w:val="clear" w:color="auto" w:fill="ACB9CA" w:themeFill="text2" w:themeFillTint="66"/>
          </w:tcPr>
          <w:p w14:paraId="567106D0"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Task: Data Delivery and Report</w:t>
            </w:r>
          </w:p>
        </w:tc>
        <w:tc>
          <w:tcPr>
            <w:tcW w:w="1936" w:type="dxa"/>
            <w:shd w:val="clear" w:color="auto" w:fill="ACB9CA" w:themeFill="text2" w:themeFillTint="66"/>
          </w:tcPr>
          <w:p w14:paraId="491F4130"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p>
        </w:tc>
      </w:tr>
      <w:tr w:rsidR="00AC34D0" w:rsidRPr="00F85B3E" w14:paraId="6C7682AE" w14:textId="77777777" w:rsidTr="005669A6">
        <w:trPr>
          <w:jc w:val="center"/>
        </w:trPr>
        <w:tc>
          <w:tcPr>
            <w:tcW w:w="5279" w:type="dxa"/>
          </w:tcPr>
          <w:p w14:paraId="67BC0FA0"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Clean data and derive estimates</w:t>
            </w:r>
          </w:p>
        </w:tc>
        <w:tc>
          <w:tcPr>
            <w:tcW w:w="1936" w:type="dxa"/>
          </w:tcPr>
          <w:p w14:paraId="34B059EC"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2/7/2020</w:t>
            </w:r>
          </w:p>
        </w:tc>
      </w:tr>
      <w:tr w:rsidR="00AC34D0" w:rsidRPr="00F85B3E" w14:paraId="20263773" w14:textId="77777777" w:rsidTr="005669A6">
        <w:trPr>
          <w:jc w:val="center"/>
        </w:trPr>
        <w:tc>
          <w:tcPr>
            <w:tcW w:w="5279" w:type="dxa"/>
          </w:tcPr>
          <w:p w14:paraId="19804626"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Draft report</w:t>
            </w:r>
          </w:p>
        </w:tc>
        <w:tc>
          <w:tcPr>
            <w:tcW w:w="1936" w:type="dxa"/>
          </w:tcPr>
          <w:p w14:paraId="690FD9DF"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2/28</w:t>
            </w:r>
            <w:r w:rsidRPr="00F85B3E">
              <w:rPr>
                <w:rFonts w:asciiTheme="majorBidi" w:eastAsiaTheme="minorHAnsi" w:hAnsiTheme="majorBidi" w:cstheme="majorBidi"/>
                <w:sz w:val="22"/>
                <w:szCs w:val="22"/>
              </w:rPr>
              <w:t>/2020</w:t>
            </w:r>
          </w:p>
        </w:tc>
      </w:tr>
      <w:tr w:rsidR="00AC34D0" w:rsidRPr="00F85B3E" w14:paraId="588BCCF3" w14:textId="77777777" w:rsidTr="005669A6">
        <w:trPr>
          <w:jc w:val="center"/>
        </w:trPr>
        <w:tc>
          <w:tcPr>
            <w:tcW w:w="5279" w:type="dxa"/>
          </w:tcPr>
          <w:p w14:paraId="7529FEC8"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 xml:space="preserve">Final report </w:t>
            </w:r>
          </w:p>
        </w:tc>
        <w:tc>
          <w:tcPr>
            <w:tcW w:w="1936" w:type="dxa"/>
          </w:tcPr>
          <w:p w14:paraId="67202DD9"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3/23</w:t>
            </w:r>
            <w:r w:rsidRPr="00F85B3E">
              <w:rPr>
                <w:rFonts w:asciiTheme="majorBidi" w:eastAsiaTheme="minorHAnsi" w:hAnsiTheme="majorBidi" w:cstheme="majorBidi"/>
                <w:sz w:val="22"/>
                <w:szCs w:val="22"/>
              </w:rPr>
              <w:t>/2020</w:t>
            </w:r>
          </w:p>
        </w:tc>
      </w:tr>
      <w:tr w:rsidR="00AC34D0" w:rsidRPr="00F85B3E" w14:paraId="53D32B8B" w14:textId="77777777" w:rsidTr="005669A6">
        <w:trPr>
          <w:jc w:val="center"/>
        </w:trPr>
        <w:tc>
          <w:tcPr>
            <w:tcW w:w="5279" w:type="dxa"/>
          </w:tcPr>
          <w:p w14:paraId="06426E6E" w14:textId="77777777" w:rsidR="00AC34D0" w:rsidRPr="00F85B3E" w:rsidRDefault="00AC34D0"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Dissemination of Final Report</w:t>
            </w:r>
          </w:p>
        </w:tc>
        <w:tc>
          <w:tcPr>
            <w:tcW w:w="1936" w:type="dxa"/>
          </w:tcPr>
          <w:p w14:paraId="3D9337DF" w14:textId="77777777" w:rsidR="00AC34D0" w:rsidRPr="00F85B3E" w:rsidRDefault="00AC34D0"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4/13</w:t>
            </w:r>
            <w:r w:rsidRPr="00F85B3E">
              <w:rPr>
                <w:rFonts w:asciiTheme="majorBidi" w:eastAsiaTheme="minorHAnsi" w:hAnsiTheme="majorBidi" w:cstheme="majorBidi"/>
                <w:sz w:val="22"/>
                <w:szCs w:val="22"/>
              </w:rPr>
              <w:t>/2020</w:t>
            </w:r>
          </w:p>
        </w:tc>
      </w:tr>
    </w:tbl>
    <w:p w14:paraId="17BEF5D5" w14:textId="77777777" w:rsidR="00400FD0" w:rsidRPr="00C728E7" w:rsidRDefault="00400FD0" w:rsidP="00400FD0">
      <w:pPr>
        <w:spacing w:line="276" w:lineRule="auto"/>
        <w:jc w:val="both"/>
      </w:pPr>
    </w:p>
    <w:p w14:paraId="118DA570" w14:textId="77777777" w:rsidR="003F0D9A" w:rsidRDefault="003F0D9A" w:rsidP="003F0D9A"/>
    <w:p w14:paraId="02107C4E" w14:textId="77777777" w:rsidR="003F0D9A"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162" w:name="_Toc282506039"/>
      <w:bookmarkStart w:id="163" w:name="_Toc339621300"/>
      <w:bookmarkStart w:id="164" w:name="_Toc454265320"/>
      <w:bookmarkStart w:id="165" w:name="_Toc454265619"/>
      <w:bookmarkStart w:id="166" w:name="_Toc454265696"/>
      <w:bookmarkStart w:id="167" w:name="_Toc454266195"/>
      <w:bookmarkStart w:id="168" w:name="_Toc454266221"/>
      <w:bookmarkStart w:id="169" w:name="_Toc454266648"/>
      <w:bookmarkStart w:id="170" w:name="_Toc5007127"/>
      <w:r w:rsidRPr="00AE796B">
        <w:rPr>
          <w:rFonts w:ascii="Times New Roman" w:hAnsi="Times New Roman"/>
          <w:color w:val="auto"/>
          <w:sz w:val="24"/>
          <w:szCs w:val="24"/>
        </w:rPr>
        <w:t>A.17</w:t>
      </w:r>
      <w:r w:rsidRPr="00AE796B">
        <w:rPr>
          <w:rFonts w:ascii="Times New Roman" w:hAnsi="Times New Roman"/>
          <w:color w:val="auto"/>
          <w:sz w:val="24"/>
          <w:szCs w:val="24"/>
        </w:rPr>
        <w:tab/>
      </w:r>
      <w:bookmarkEnd w:id="162"/>
      <w:r w:rsidRPr="00AE796B">
        <w:rPr>
          <w:rFonts w:ascii="Times New Roman" w:hAnsi="Times New Roman"/>
          <w:color w:val="auto"/>
          <w:sz w:val="24"/>
          <w:szCs w:val="24"/>
        </w:rPr>
        <w:t>If seeking approval to not display the expiration date for OMB approval of the information collection, explain the reasons that display would be inappropriate.</w:t>
      </w:r>
      <w:bookmarkEnd w:id="163"/>
      <w:bookmarkEnd w:id="164"/>
      <w:bookmarkEnd w:id="165"/>
      <w:bookmarkEnd w:id="166"/>
      <w:bookmarkEnd w:id="167"/>
      <w:bookmarkEnd w:id="168"/>
      <w:bookmarkEnd w:id="169"/>
      <w:bookmarkEnd w:id="170"/>
    </w:p>
    <w:p w14:paraId="4D7D5BCE" w14:textId="77777777" w:rsidR="003F0D9A" w:rsidRPr="00AE796B" w:rsidRDefault="003F0D9A" w:rsidP="003F0D9A">
      <w:pPr>
        <w:pStyle w:val="L1-FlLSp12"/>
      </w:pPr>
    </w:p>
    <w:p w14:paraId="5D37D2C4" w14:textId="77777777" w:rsidR="003F0D9A" w:rsidRPr="006C4F70" w:rsidRDefault="003F0D9A" w:rsidP="003F0D9A">
      <w:pPr>
        <w:pStyle w:val="BodyTextIndent3"/>
        <w:widowControl/>
        <w:tabs>
          <w:tab w:val="clear" w:pos="0"/>
        </w:tabs>
        <w:suppressAutoHyphens w:val="0"/>
        <w:autoSpaceDE/>
        <w:autoSpaceDN/>
        <w:adjustRightInd/>
        <w:spacing w:after="240" w:line="276" w:lineRule="auto"/>
        <w:jc w:val="both"/>
        <w:rPr>
          <w:snapToGrid w:val="0"/>
          <w:sz w:val="24"/>
          <w:szCs w:val="24"/>
        </w:rPr>
      </w:pPr>
      <w:r w:rsidRPr="006C4F70">
        <w:rPr>
          <w:snapToGrid w:val="0"/>
          <w:sz w:val="24"/>
          <w:szCs w:val="24"/>
        </w:rPr>
        <w:t xml:space="preserve">The </w:t>
      </w:r>
      <w:r>
        <w:rPr>
          <w:snapToGrid w:val="0"/>
          <w:sz w:val="24"/>
          <w:szCs w:val="24"/>
        </w:rPr>
        <w:t>study</w:t>
      </w:r>
      <w:r w:rsidRPr="006C4F70">
        <w:rPr>
          <w:snapToGrid w:val="0"/>
          <w:sz w:val="24"/>
          <w:szCs w:val="24"/>
        </w:rPr>
        <w:t xml:space="preserve"> team plans to display the expiration date for OMB approval of the information collection on all instruments.</w:t>
      </w:r>
    </w:p>
    <w:p w14:paraId="419D8D62" w14:textId="77777777" w:rsidR="003F0D9A" w:rsidRPr="00AE796B" w:rsidRDefault="003F0D9A" w:rsidP="003F0D9A">
      <w:pPr>
        <w:pStyle w:val="Heading2"/>
        <w:tabs>
          <w:tab w:val="clear" w:pos="1152"/>
          <w:tab w:val="left" w:pos="720"/>
        </w:tabs>
        <w:spacing w:after="0" w:line="240" w:lineRule="auto"/>
        <w:ind w:left="720" w:hanging="720"/>
        <w:rPr>
          <w:rFonts w:ascii="Times New Roman" w:hAnsi="Times New Roman"/>
          <w:color w:val="auto"/>
          <w:sz w:val="24"/>
          <w:szCs w:val="24"/>
        </w:rPr>
      </w:pPr>
      <w:bookmarkStart w:id="171" w:name="_Toc282506040"/>
      <w:bookmarkStart w:id="172" w:name="_Toc339621301"/>
      <w:bookmarkStart w:id="173" w:name="_Toc454265321"/>
      <w:bookmarkStart w:id="174" w:name="_Toc454265620"/>
      <w:bookmarkStart w:id="175" w:name="_Toc454265697"/>
      <w:bookmarkStart w:id="176" w:name="_Toc454266196"/>
      <w:bookmarkStart w:id="177" w:name="_Toc454266222"/>
      <w:bookmarkStart w:id="178" w:name="_Toc454266649"/>
      <w:bookmarkStart w:id="179" w:name="_Toc5007128"/>
      <w:r w:rsidRPr="00AE796B">
        <w:rPr>
          <w:rFonts w:ascii="Times New Roman" w:hAnsi="Times New Roman"/>
          <w:color w:val="auto"/>
          <w:sz w:val="24"/>
          <w:szCs w:val="24"/>
        </w:rPr>
        <w:t>A.18</w:t>
      </w:r>
      <w:r w:rsidRPr="00AE796B">
        <w:rPr>
          <w:rFonts w:ascii="Times New Roman" w:hAnsi="Times New Roman"/>
          <w:color w:val="auto"/>
          <w:sz w:val="24"/>
          <w:szCs w:val="24"/>
        </w:rPr>
        <w:tab/>
      </w:r>
      <w:bookmarkEnd w:id="171"/>
      <w:r w:rsidRPr="00AE796B">
        <w:rPr>
          <w:rFonts w:ascii="Times New Roman" w:hAnsi="Times New Roman"/>
          <w:color w:val="auto"/>
          <w:sz w:val="24"/>
          <w:szCs w:val="24"/>
        </w:rPr>
        <w:t>Explain each exception to the certification statement identified in Item 19 "Certification for Paperwork Reduction Act."</w:t>
      </w:r>
      <w:bookmarkEnd w:id="172"/>
      <w:bookmarkEnd w:id="173"/>
      <w:bookmarkEnd w:id="174"/>
      <w:bookmarkEnd w:id="175"/>
      <w:bookmarkEnd w:id="176"/>
      <w:bookmarkEnd w:id="177"/>
      <w:bookmarkEnd w:id="178"/>
      <w:bookmarkEnd w:id="179"/>
    </w:p>
    <w:p w14:paraId="5445BCD2" w14:textId="77777777" w:rsidR="003F0D9A" w:rsidRPr="00AD13D1" w:rsidRDefault="003F0D9A" w:rsidP="003F0D9A">
      <w:pPr>
        <w:pStyle w:val="BodyTextIndent3"/>
        <w:widowControl/>
        <w:tabs>
          <w:tab w:val="clear" w:pos="0"/>
        </w:tabs>
        <w:suppressAutoHyphens w:val="0"/>
        <w:autoSpaceDE/>
        <w:autoSpaceDN/>
        <w:adjustRightInd/>
        <w:spacing w:line="240" w:lineRule="auto"/>
        <w:ind w:firstLine="0"/>
        <w:jc w:val="both"/>
        <w:rPr>
          <w:snapToGrid w:val="0"/>
          <w:sz w:val="24"/>
          <w:szCs w:val="24"/>
          <w:highlight w:val="yellow"/>
        </w:rPr>
      </w:pPr>
    </w:p>
    <w:p w14:paraId="1269A46D" w14:textId="77777777" w:rsidR="003F0D9A" w:rsidRPr="006C4F70" w:rsidRDefault="003F0D9A" w:rsidP="003F0D9A">
      <w:pPr>
        <w:spacing w:line="276" w:lineRule="auto"/>
        <w:ind w:firstLine="720"/>
        <w:jc w:val="both"/>
        <w:rPr>
          <w:bCs/>
          <w:szCs w:val="24"/>
        </w:rPr>
      </w:pPr>
      <w:r w:rsidRPr="006C4F70">
        <w:rPr>
          <w:bCs/>
          <w:szCs w:val="24"/>
        </w:rPr>
        <w:t>This study does not require any exceptions to the Certificate for Paperwork Reduction Act (5 CFR 1320.9).</w:t>
      </w:r>
    </w:p>
    <w:p w14:paraId="79D59ECB" w14:textId="77777777" w:rsidR="003F0D9A" w:rsidRPr="00AD13D1" w:rsidRDefault="003F0D9A" w:rsidP="003F0D9A">
      <w:pPr>
        <w:rPr>
          <w:bCs/>
          <w:szCs w:val="24"/>
          <w:highlight w:val="yellow"/>
        </w:rPr>
      </w:pPr>
    </w:p>
    <w:p w14:paraId="1339D09A" w14:textId="77777777" w:rsidR="003F0D9A" w:rsidRDefault="003F0D9A"/>
    <w:sectPr w:rsidR="003F0D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784E5" w14:textId="77777777" w:rsidR="00603238" w:rsidRDefault="00603238" w:rsidP="003F0D9A">
      <w:pPr>
        <w:spacing w:line="240" w:lineRule="auto"/>
      </w:pPr>
      <w:r>
        <w:separator/>
      </w:r>
    </w:p>
  </w:endnote>
  <w:endnote w:type="continuationSeparator" w:id="0">
    <w:p w14:paraId="5A8865A3" w14:textId="77777777" w:rsidR="00603238" w:rsidRDefault="00603238" w:rsidP="003F0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07B24" w14:textId="77777777" w:rsidR="003F0D9A" w:rsidRPr="00400AEE" w:rsidRDefault="003F0D9A" w:rsidP="00422A4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48390" w14:textId="77777777" w:rsidR="003F0D9A" w:rsidRPr="00C41E85" w:rsidRDefault="003F0D9A" w:rsidP="00C41E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A442" w14:textId="77777777" w:rsidR="003F0D9A" w:rsidRPr="000A2512" w:rsidRDefault="003F0D9A" w:rsidP="000A2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E7D49" w14:textId="77777777" w:rsidR="00603238" w:rsidRDefault="00603238" w:rsidP="003F0D9A">
      <w:pPr>
        <w:spacing w:line="240" w:lineRule="auto"/>
      </w:pPr>
      <w:r>
        <w:separator/>
      </w:r>
    </w:p>
  </w:footnote>
  <w:footnote w:type="continuationSeparator" w:id="0">
    <w:p w14:paraId="09C9C6E2" w14:textId="77777777" w:rsidR="00603238" w:rsidRDefault="00603238" w:rsidP="003F0D9A">
      <w:pPr>
        <w:spacing w:line="240" w:lineRule="auto"/>
      </w:pPr>
      <w:r>
        <w:continuationSeparator/>
      </w:r>
    </w:p>
  </w:footnote>
  <w:footnote w:id="1">
    <w:p w14:paraId="7F38252B" w14:textId="77777777" w:rsidR="003F0D9A" w:rsidRPr="00CB06E3" w:rsidRDefault="003F0D9A" w:rsidP="003F0D9A">
      <w:pPr>
        <w:pStyle w:val="TOC1"/>
        <w:tabs>
          <w:tab w:val="clear" w:pos="1440"/>
          <w:tab w:val="clear" w:pos="8640"/>
          <w:tab w:val="left" w:leader="dot" w:pos="7830"/>
        </w:tabs>
        <w:spacing w:line="240" w:lineRule="auto"/>
        <w:ind w:left="0" w:right="1350" w:firstLine="0"/>
      </w:pPr>
      <w:r w:rsidRPr="003F76B1">
        <w:rPr>
          <w:rStyle w:val="FootnoteReference"/>
          <w:sz w:val="18"/>
        </w:rPr>
        <w:footnoteRef/>
      </w:r>
      <w:r w:rsidRPr="003F76B1">
        <w:rPr>
          <w:sz w:val="18"/>
        </w:rPr>
        <w:t xml:space="preserve"> </w:t>
      </w:r>
      <w:r w:rsidRPr="003F76B1">
        <w:rPr>
          <w:sz w:val="20"/>
        </w:rPr>
        <w:t xml:space="preserve">See </w:t>
      </w:r>
      <w:r>
        <w:rPr>
          <w:sz w:val="20"/>
        </w:rPr>
        <w:t xml:space="preserve">Appendix C2: </w:t>
      </w:r>
      <w:r w:rsidRPr="003F76B1">
        <w:rPr>
          <w:sz w:val="20"/>
        </w:rPr>
        <w:t xml:space="preserve">Statutes and Regulations Mandating Collection of Information </w:t>
      </w:r>
    </w:p>
  </w:footnote>
  <w:footnote w:id="2">
    <w:p w14:paraId="27F6D5DD" w14:textId="77777777" w:rsidR="003F0D9A" w:rsidRDefault="003F0D9A" w:rsidP="003F0D9A">
      <w:pPr>
        <w:pStyle w:val="FootnoteText"/>
        <w:rPr>
          <w:rFonts w:ascii="Times New Roman" w:hAnsi="Times New Roman"/>
          <w:color w:val="2E2E2E"/>
          <w:sz w:val="20"/>
        </w:rPr>
      </w:pPr>
      <w:r w:rsidRPr="00BD1BF4">
        <w:rPr>
          <w:rStyle w:val="FootnoteReference"/>
          <w:rFonts w:ascii="Times New Roman" w:hAnsi="Times New Roman"/>
          <w:sz w:val="20"/>
        </w:rPr>
        <w:footnoteRef/>
      </w:r>
      <w:r w:rsidRPr="00BD1BF4">
        <w:rPr>
          <w:rFonts w:ascii="Times New Roman" w:hAnsi="Times New Roman"/>
          <w:sz w:val="20"/>
        </w:rPr>
        <w:t xml:space="preserve"> See OMB Control Number 3245- 0324 (</w:t>
      </w:r>
      <w:r w:rsidRPr="00BD1BF4">
        <w:rPr>
          <w:rFonts w:ascii="Times New Roman" w:hAnsi="Times New Roman"/>
          <w:color w:val="2E2E2E"/>
          <w:sz w:val="20"/>
        </w:rPr>
        <w:t>Entrepreneurial Development Management Information System (EDMIS) Counseling Information Form &amp; Management Training Report)</w:t>
      </w:r>
    </w:p>
    <w:p w14:paraId="437740D9" w14:textId="77777777" w:rsidR="003F0D9A" w:rsidRPr="00BD1BF4" w:rsidRDefault="003F0D9A" w:rsidP="003F0D9A">
      <w:pPr>
        <w:pStyle w:val="FootnoteText"/>
        <w:rPr>
          <w:rFonts w:ascii="Times New Roman" w:hAnsi="Times New Roman"/>
          <w:sz w:val="20"/>
        </w:rPr>
      </w:pPr>
    </w:p>
  </w:footnote>
  <w:footnote w:id="3">
    <w:p w14:paraId="50FF9C33" w14:textId="77777777" w:rsidR="003F0D9A" w:rsidRPr="00FE678C" w:rsidRDefault="003F0D9A" w:rsidP="003F0D9A">
      <w:pPr>
        <w:pStyle w:val="FootnoteText"/>
        <w:rPr>
          <w:rFonts w:ascii="Times New Roman" w:hAnsi="Times New Roman"/>
          <w:sz w:val="20"/>
        </w:rPr>
      </w:pPr>
      <w:r w:rsidRPr="00FE678C">
        <w:rPr>
          <w:rStyle w:val="FootnoteReference"/>
          <w:sz w:val="20"/>
        </w:rPr>
        <w:footnoteRef/>
      </w:r>
      <w:r w:rsidRPr="00FE678C">
        <w:rPr>
          <w:sz w:val="20"/>
        </w:rPr>
        <w:t xml:space="preserve"> </w:t>
      </w:r>
      <w:r w:rsidRPr="00FE678C">
        <w:rPr>
          <w:rFonts w:ascii="Times New Roman" w:hAnsi="Times New Roman"/>
          <w:sz w:val="20"/>
        </w:rPr>
        <w:t xml:space="preserve">WBCs are managed by an administrator known as a “WBC administrator.” A WBC client is the entrepreneurial individual seeking services from a WBC. While the WBC’s main goal is to assist women entrepreneurs, WBCs also support men who </w:t>
      </w:r>
      <w:r>
        <w:rPr>
          <w:rFonts w:ascii="Times New Roman" w:hAnsi="Times New Roman"/>
          <w:sz w:val="20"/>
        </w:rPr>
        <w:t xml:space="preserve">own a business or </w:t>
      </w:r>
      <w:r w:rsidRPr="00FE678C">
        <w:rPr>
          <w:rFonts w:ascii="Times New Roman" w:hAnsi="Times New Roman"/>
          <w:sz w:val="20"/>
        </w:rPr>
        <w:t>desire to start and own their own business.</w:t>
      </w:r>
    </w:p>
  </w:footnote>
  <w:footnote w:id="4">
    <w:p w14:paraId="7918226C" w14:textId="77777777" w:rsidR="003F0D9A" w:rsidRPr="00FE678C" w:rsidRDefault="003F0D9A" w:rsidP="003F0D9A">
      <w:pPr>
        <w:pStyle w:val="FootnoteText"/>
        <w:spacing w:before="0"/>
        <w:ind w:left="0" w:firstLine="0"/>
        <w:rPr>
          <w:rFonts w:ascii="Times New Roman" w:hAnsi="Times New Roman"/>
          <w:sz w:val="20"/>
        </w:rPr>
      </w:pPr>
      <w:r w:rsidRPr="00FE678C">
        <w:rPr>
          <w:rStyle w:val="FootnoteReference"/>
          <w:rFonts w:ascii="Times New Roman" w:hAnsi="Times New Roman"/>
          <w:sz w:val="20"/>
        </w:rPr>
        <w:footnoteRef/>
      </w:r>
      <w:r w:rsidRPr="00FE678C">
        <w:rPr>
          <w:rFonts w:ascii="Times New Roman" w:hAnsi="Times New Roman"/>
          <w:sz w:val="20"/>
        </w:rPr>
        <w:t xml:space="preserve"> A previous survey of WBC clients conducted by SBA showed that about 35 percent had not yet started a business: </w:t>
      </w:r>
      <w:hyperlink r:id="rId1" w:history="1">
        <w:r w:rsidRPr="00FE678C">
          <w:rPr>
            <w:rStyle w:val="Hyperlink"/>
            <w:rFonts w:ascii="Times New Roman" w:hAnsi="Times New Roman"/>
            <w:sz w:val="20"/>
          </w:rPr>
          <w:t>https://www.sba.gov/sites/default/files/files/OED_ImpactReport_09302013_Final.pdf</w:t>
        </w:r>
      </w:hyperlink>
      <w:r w:rsidRPr="00FE678C">
        <w:rPr>
          <w:rFonts w:ascii="Times New Roman" w:hAnsi="Times New Roman"/>
          <w:sz w:val="20"/>
        </w:rPr>
        <w:t xml:space="preserve"> </w:t>
      </w:r>
    </w:p>
  </w:footnote>
  <w:footnote w:id="5">
    <w:p w14:paraId="2DED7788" w14:textId="77777777" w:rsidR="003F0D9A" w:rsidRPr="003F76B1" w:rsidRDefault="003F0D9A" w:rsidP="003F0D9A">
      <w:pPr>
        <w:pStyle w:val="FootnoteText"/>
        <w:rPr>
          <w:rFonts w:ascii="Times New Roman" w:hAnsi="Times New Roman"/>
        </w:rPr>
      </w:pPr>
      <w:r w:rsidRPr="003F76B1">
        <w:rPr>
          <w:rStyle w:val="FootnoteReference"/>
          <w:rFonts w:ascii="Times New Roman" w:hAnsi="Times New Roman"/>
          <w:sz w:val="20"/>
        </w:rPr>
        <w:footnoteRef/>
      </w:r>
      <w:r w:rsidRPr="003F76B1">
        <w:rPr>
          <w:rFonts w:ascii="Times New Roman" w:hAnsi="Times New Roman"/>
          <w:sz w:val="20"/>
        </w:rPr>
        <w:t xml:space="preserve"> Respondents will be given the option to complete the survey by telephone if that is their preference.</w:t>
      </w:r>
    </w:p>
  </w:footnote>
  <w:footnote w:id="6">
    <w:p w14:paraId="0A0F5E46" w14:textId="77777777" w:rsidR="003F0D9A" w:rsidRPr="00FE678C" w:rsidRDefault="003F0D9A" w:rsidP="003F0D9A">
      <w:pPr>
        <w:pStyle w:val="FootnoteText"/>
        <w:rPr>
          <w:rFonts w:ascii="Times New Roman" w:hAnsi="Times New Roman"/>
          <w:sz w:val="20"/>
        </w:rPr>
      </w:pPr>
      <w:r w:rsidRPr="00FE678C">
        <w:rPr>
          <w:rStyle w:val="FootnoteReference"/>
          <w:rFonts w:ascii="Times New Roman" w:hAnsi="Times New Roman"/>
          <w:sz w:val="20"/>
        </w:rPr>
        <w:footnoteRef/>
      </w:r>
      <w:r w:rsidRPr="00FE678C">
        <w:rPr>
          <w:rFonts w:ascii="Times New Roman" w:hAnsi="Times New Roman"/>
          <w:sz w:val="20"/>
        </w:rPr>
        <w:t xml:space="preserve"> These are the same requests that were submitted in the 2014 OMB package and were previously approved.</w:t>
      </w:r>
    </w:p>
  </w:footnote>
  <w:footnote w:id="7">
    <w:p w14:paraId="0AA049F2" w14:textId="77777777" w:rsidR="003F0D9A" w:rsidRPr="00FE678C" w:rsidRDefault="003F0D9A" w:rsidP="003F0D9A">
      <w:pPr>
        <w:pStyle w:val="FootnoteText"/>
        <w:spacing w:before="0" w:line="240" w:lineRule="auto"/>
        <w:rPr>
          <w:rFonts w:ascii="Times New Roman" w:hAnsi="Times New Roman"/>
          <w:sz w:val="20"/>
        </w:rPr>
      </w:pPr>
      <w:r w:rsidRPr="00FE678C">
        <w:rPr>
          <w:rStyle w:val="FootnoteReference"/>
          <w:rFonts w:ascii="Times New Roman" w:hAnsi="Times New Roman"/>
          <w:sz w:val="20"/>
        </w:rPr>
        <w:footnoteRef/>
      </w:r>
      <w:r w:rsidRPr="00FE678C">
        <w:rPr>
          <w:rFonts w:ascii="Times New Roman" w:hAnsi="Times New Roman"/>
          <w:sz w:val="20"/>
        </w:rPr>
        <w:t xml:space="preserve"> A previous survey of WBC clients conducted by SBA showed that over half did not have any employees: </w:t>
      </w:r>
      <w:hyperlink r:id="rId2" w:history="1">
        <w:r w:rsidRPr="00FE678C">
          <w:rPr>
            <w:rStyle w:val="Hyperlink"/>
            <w:rFonts w:ascii="Times New Roman" w:hAnsi="Times New Roman"/>
            <w:sz w:val="20"/>
          </w:rPr>
          <w:t>https://www.sba.gov/sites/default/files/files/OED_ImpactReport_09302013_Final.pdf</w:t>
        </w:r>
      </w:hyperlink>
      <w:r>
        <w:rPr>
          <w:rFonts w:ascii="Times New Roman" w:hAnsi="Times New Roman"/>
          <w:sz w:val="20"/>
        </w:rPr>
        <w:t xml:space="preserve"> </w:t>
      </w:r>
    </w:p>
  </w:footnote>
  <w:footnote w:id="8">
    <w:p w14:paraId="676481F1" w14:textId="77777777" w:rsidR="003F0D9A" w:rsidRPr="00FE678C" w:rsidRDefault="003F0D9A" w:rsidP="003F0D9A">
      <w:pPr>
        <w:pStyle w:val="FootnoteText"/>
        <w:spacing w:before="0"/>
        <w:rPr>
          <w:rFonts w:ascii="Times New Roman" w:hAnsi="Times New Roman"/>
          <w:sz w:val="20"/>
        </w:rPr>
      </w:pPr>
      <w:r w:rsidRPr="00FE678C">
        <w:rPr>
          <w:rStyle w:val="FootnoteReference"/>
          <w:rFonts w:ascii="Times New Roman" w:hAnsi="Times New Roman"/>
          <w:sz w:val="20"/>
        </w:rPr>
        <w:footnoteRef/>
      </w:r>
      <w:r w:rsidRPr="00FE678C">
        <w:rPr>
          <w:rFonts w:ascii="Times New Roman" w:hAnsi="Times New Roman"/>
          <w:sz w:val="20"/>
        </w:rPr>
        <w:t xml:space="preserve"> This number </w:t>
      </w:r>
      <w:r w:rsidRPr="00FE678C">
        <w:rPr>
          <w:rFonts w:ascii="Times New Roman" w:hAnsi="Times New Roman"/>
          <w:sz w:val="20"/>
          <w:szCs w:val="16"/>
        </w:rPr>
        <w:t>includes 4,000 WBC clients in the primary sample frame. An additional sample of 500 WBC clients will only be added if response counts are lower than expected.</w:t>
      </w:r>
    </w:p>
  </w:footnote>
  <w:footnote w:id="9">
    <w:p w14:paraId="15D9FB0E" w14:textId="77777777" w:rsidR="003F0D9A" w:rsidRPr="00FE678C" w:rsidRDefault="003F0D9A" w:rsidP="003F0D9A">
      <w:pPr>
        <w:pStyle w:val="FootnoteText"/>
        <w:spacing w:before="0"/>
        <w:rPr>
          <w:sz w:val="20"/>
        </w:rPr>
      </w:pPr>
      <w:r w:rsidRPr="00FE678C">
        <w:rPr>
          <w:rStyle w:val="FootnoteReference"/>
          <w:rFonts w:ascii="Times New Roman" w:hAnsi="Times New Roman"/>
          <w:sz w:val="20"/>
        </w:rPr>
        <w:footnoteRef/>
      </w:r>
      <w:r w:rsidRPr="00FE678C">
        <w:rPr>
          <w:rFonts w:ascii="Times New Roman" w:hAnsi="Times New Roman"/>
          <w:sz w:val="20"/>
        </w:rPr>
        <w:t xml:space="preserve"> WBC clients’ hourly wages were estimated from the CPS, 2018 ASEC, Table PINC-07. For self-employed women, the mean annual wage is $40,305 and the mean hourly wage, based on a 2,080-hour work year, is $19.38.</w:t>
      </w:r>
    </w:p>
  </w:footnote>
  <w:footnote w:id="10">
    <w:p w14:paraId="66810F44" w14:textId="77777777" w:rsidR="003F0D9A" w:rsidRPr="00002F55" w:rsidRDefault="003F0D9A" w:rsidP="003F0D9A">
      <w:pPr>
        <w:pStyle w:val="FootnoteText"/>
        <w:spacing w:before="0"/>
        <w:rPr>
          <w:rFonts w:ascii="Times New Roman" w:hAnsi="Times New Roman"/>
          <w:sz w:val="20"/>
        </w:rPr>
      </w:pPr>
      <w:r w:rsidRPr="00002F55">
        <w:rPr>
          <w:rStyle w:val="FootnoteReference"/>
          <w:rFonts w:ascii="Times New Roman" w:hAnsi="Times New Roman"/>
          <w:sz w:val="20"/>
        </w:rPr>
        <w:footnoteRef/>
      </w:r>
      <w:r w:rsidRPr="00002F55">
        <w:rPr>
          <w:rFonts w:ascii="Times New Roman" w:hAnsi="Times New Roman"/>
          <w:sz w:val="20"/>
        </w:rPr>
        <w:t xml:space="preserve"> Federal employee pay rates are based on the General Schedule of the Office of Personnel Management for 2018 for the Washington, DC, locality and a 2,080-hour work year. </w:t>
      </w:r>
      <w:hyperlink r:id="rId3" w:history="1">
        <w:r w:rsidRPr="00002F55">
          <w:rPr>
            <w:rStyle w:val="Hyperlink"/>
            <w:rFonts w:ascii="Times New Roman" w:hAnsi="Times New Roman"/>
            <w:sz w:val="20"/>
          </w:rPr>
          <w:t>https://www.opm.gov/policy-data-oversight/pay-leave/salaries-wages/salary-tables/pdf/2018/DCB_h.pdf</w:t>
        </w:r>
      </w:hyperlink>
      <w:r w:rsidRPr="00002F55">
        <w:rPr>
          <w:rFonts w:ascii="Times New Roman" w:hAnsi="Times New Roman"/>
          <w:sz w:val="20"/>
        </w:rPr>
        <w:t xml:space="preserve"> </w:t>
      </w:r>
    </w:p>
    <w:p w14:paraId="003392FA" w14:textId="77777777" w:rsidR="003F0D9A" w:rsidRPr="00002F55" w:rsidRDefault="003F0D9A" w:rsidP="003F0D9A">
      <w:pPr>
        <w:pStyle w:val="FootnoteText"/>
        <w:rPr>
          <w:rFonts w:ascii="Times New Roman" w:hAnsi="Times New Roman"/>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638FE" w14:textId="77777777" w:rsidR="003F0D9A" w:rsidRPr="000A2512" w:rsidRDefault="003F0D9A" w:rsidP="000A2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BF2E" w14:textId="77777777" w:rsidR="003F0D9A" w:rsidRDefault="003F0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9A"/>
    <w:rsid w:val="00042201"/>
    <w:rsid w:val="00055438"/>
    <w:rsid w:val="000554C5"/>
    <w:rsid w:val="00085396"/>
    <w:rsid w:val="000A374A"/>
    <w:rsid w:val="000D5217"/>
    <w:rsid w:val="000D7996"/>
    <w:rsid w:val="00107BEF"/>
    <w:rsid w:val="00152926"/>
    <w:rsid w:val="0016177B"/>
    <w:rsid w:val="001740AE"/>
    <w:rsid w:val="00187AB6"/>
    <w:rsid w:val="001938D9"/>
    <w:rsid w:val="001A1A49"/>
    <w:rsid w:val="001A56D6"/>
    <w:rsid w:val="001C0AC0"/>
    <w:rsid w:val="0026184E"/>
    <w:rsid w:val="00266ADC"/>
    <w:rsid w:val="0027310C"/>
    <w:rsid w:val="002E1A13"/>
    <w:rsid w:val="00336160"/>
    <w:rsid w:val="003502DD"/>
    <w:rsid w:val="003A0D39"/>
    <w:rsid w:val="003B50F6"/>
    <w:rsid w:val="003B5EAA"/>
    <w:rsid w:val="003B7D34"/>
    <w:rsid w:val="003C0E5F"/>
    <w:rsid w:val="003C64F2"/>
    <w:rsid w:val="003F0D9A"/>
    <w:rsid w:val="003F40EB"/>
    <w:rsid w:val="00400FD0"/>
    <w:rsid w:val="0040295E"/>
    <w:rsid w:val="004342CC"/>
    <w:rsid w:val="00462B20"/>
    <w:rsid w:val="004D16E7"/>
    <w:rsid w:val="004F4DA6"/>
    <w:rsid w:val="00507AE7"/>
    <w:rsid w:val="005434E1"/>
    <w:rsid w:val="005635B1"/>
    <w:rsid w:val="00563ED9"/>
    <w:rsid w:val="00563FF2"/>
    <w:rsid w:val="005753BA"/>
    <w:rsid w:val="005816FA"/>
    <w:rsid w:val="005B3B20"/>
    <w:rsid w:val="005B7639"/>
    <w:rsid w:val="005D44C5"/>
    <w:rsid w:val="00603238"/>
    <w:rsid w:val="00627F86"/>
    <w:rsid w:val="00641332"/>
    <w:rsid w:val="00642E29"/>
    <w:rsid w:val="006470D6"/>
    <w:rsid w:val="006D0880"/>
    <w:rsid w:val="006E1473"/>
    <w:rsid w:val="006E7D43"/>
    <w:rsid w:val="0074041D"/>
    <w:rsid w:val="00767CB3"/>
    <w:rsid w:val="00796194"/>
    <w:rsid w:val="007E402F"/>
    <w:rsid w:val="008073A2"/>
    <w:rsid w:val="008103BA"/>
    <w:rsid w:val="008314A5"/>
    <w:rsid w:val="008326C8"/>
    <w:rsid w:val="00853EE4"/>
    <w:rsid w:val="00870C3C"/>
    <w:rsid w:val="00871082"/>
    <w:rsid w:val="00883918"/>
    <w:rsid w:val="00906450"/>
    <w:rsid w:val="0092739C"/>
    <w:rsid w:val="00941EBE"/>
    <w:rsid w:val="009546D9"/>
    <w:rsid w:val="00957F27"/>
    <w:rsid w:val="00965428"/>
    <w:rsid w:val="00981B30"/>
    <w:rsid w:val="009B143B"/>
    <w:rsid w:val="009C0150"/>
    <w:rsid w:val="009E3DD2"/>
    <w:rsid w:val="00A36758"/>
    <w:rsid w:val="00A64325"/>
    <w:rsid w:val="00A759DE"/>
    <w:rsid w:val="00AC34D0"/>
    <w:rsid w:val="00AD073E"/>
    <w:rsid w:val="00AD43A1"/>
    <w:rsid w:val="00AE2B30"/>
    <w:rsid w:val="00B06D22"/>
    <w:rsid w:val="00B31A5D"/>
    <w:rsid w:val="00B66E7F"/>
    <w:rsid w:val="00B72A6D"/>
    <w:rsid w:val="00B92F4B"/>
    <w:rsid w:val="00BC4D46"/>
    <w:rsid w:val="00C1052D"/>
    <w:rsid w:val="00C1292D"/>
    <w:rsid w:val="00C34A6B"/>
    <w:rsid w:val="00C35C6D"/>
    <w:rsid w:val="00C508FE"/>
    <w:rsid w:val="00C93138"/>
    <w:rsid w:val="00C94B87"/>
    <w:rsid w:val="00CA204F"/>
    <w:rsid w:val="00CB3E85"/>
    <w:rsid w:val="00CB6D07"/>
    <w:rsid w:val="00CB6FFF"/>
    <w:rsid w:val="00CC7796"/>
    <w:rsid w:val="00CE1D90"/>
    <w:rsid w:val="00CF2FCE"/>
    <w:rsid w:val="00CF3643"/>
    <w:rsid w:val="00D13BB5"/>
    <w:rsid w:val="00D54468"/>
    <w:rsid w:val="00D836AB"/>
    <w:rsid w:val="00D87ECF"/>
    <w:rsid w:val="00DA1771"/>
    <w:rsid w:val="00DF2631"/>
    <w:rsid w:val="00E36753"/>
    <w:rsid w:val="00E41DCE"/>
    <w:rsid w:val="00E5581C"/>
    <w:rsid w:val="00E7204F"/>
    <w:rsid w:val="00E9082D"/>
    <w:rsid w:val="00EA1EF6"/>
    <w:rsid w:val="00EA3041"/>
    <w:rsid w:val="00EB5466"/>
    <w:rsid w:val="00F07A69"/>
    <w:rsid w:val="00F341D7"/>
    <w:rsid w:val="00F36972"/>
    <w:rsid w:val="00F613DE"/>
    <w:rsid w:val="00F74A6F"/>
    <w:rsid w:val="00F8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9A"/>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3F0D9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3F0D9A"/>
    <w:pPr>
      <w:outlineLvl w:val="1"/>
    </w:pPr>
    <w:rPr>
      <w:sz w:val="28"/>
    </w:rPr>
  </w:style>
  <w:style w:type="paragraph" w:styleId="Heading3">
    <w:name w:val="heading 3"/>
    <w:aliases w:val="H3-Sec. Head"/>
    <w:basedOn w:val="Heading1"/>
    <w:next w:val="L1-FlLSp12"/>
    <w:link w:val="Heading3Char"/>
    <w:qFormat/>
    <w:rsid w:val="003F0D9A"/>
    <w:pPr>
      <w:outlineLvl w:val="2"/>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F0D9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3F0D9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3F0D9A"/>
    <w:rPr>
      <w:rFonts w:ascii="Franklin Gothic Medium" w:eastAsia="Times New Roman" w:hAnsi="Franklin Gothic Medium" w:cs="Times New Roman"/>
      <w:b/>
      <w:sz w:val="24"/>
      <w:szCs w:val="20"/>
    </w:rPr>
  </w:style>
  <w:style w:type="paragraph" w:styleId="Footer">
    <w:name w:val="footer"/>
    <w:basedOn w:val="Normal"/>
    <w:link w:val="FooterChar"/>
    <w:uiPriority w:val="99"/>
    <w:rsid w:val="003F0D9A"/>
    <w:pPr>
      <w:tabs>
        <w:tab w:val="center" w:pos="4320"/>
        <w:tab w:val="right" w:pos="8640"/>
      </w:tabs>
    </w:pPr>
  </w:style>
  <w:style w:type="character" w:customStyle="1" w:styleId="FooterChar">
    <w:name w:val="Footer Char"/>
    <w:basedOn w:val="DefaultParagraphFont"/>
    <w:link w:val="Footer"/>
    <w:uiPriority w:val="99"/>
    <w:rsid w:val="003F0D9A"/>
    <w:rPr>
      <w:rFonts w:ascii="Times New Roman" w:eastAsia="Times New Roman" w:hAnsi="Times New Roman" w:cs="Times New Roman"/>
      <w:sz w:val="24"/>
      <w:szCs w:val="20"/>
    </w:rPr>
  </w:style>
  <w:style w:type="paragraph" w:styleId="FootnoteText">
    <w:name w:val="footnote text"/>
    <w:aliases w:val="F1,Footnote Text2,F"/>
    <w:link w:val="FootnoteTextChar"/>
    <w:uiPriority w:val="99"/>
    <w:rsid w:val="003F0D9A"/>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3F0D9A"/>
    <w:rPr>
      <w:rFonts w:ascii="Garamond" w:eastAsia="Times New Roman" w:hAnsi="Garamond" w:cs="Times New Roman"/>
      <w:sz w:val="16"/>
      <w:szCs w:val="20"/>
    </w:rPr>
  </w:style>
  <w:style w:type="paragraph" w:styleId="Header">
    <w:name w:val="header"/>
    <w:basedOn w:val="Normal"/>
    <w:link w:val="HeaderChar"/>
    <w:uiPriority w:val="99"/>
    <w:qFormat/>
    <w:rsid w:val="003F0D9A"/>
    <w:pPr>
      <w:tabs>
        <w:tab w:val="center" w:pos="4320"/>
        <w:tab w:val="right" w:pos="8640"/>
      </w:tabs>
    </w:pPr>
    <w:rPr>
      <w:sz w:val="16"/>
    </w:rPr>
  </w:style>
  <w:style w:type="character" w:customStyle="1" w:styleId="HeaderChar">
    <w:name w:val="Header Char"/>
    <w:basedOn w:val="DefaultParagraphFont"/>
    <w:link w:val="Header"/>
    <w:uiPriority w:val="99"/>
    <w:rsid w:val="003F0D9A"/>
    <w:rPr>
      <w:rFonts w:ascii="Times New Roman" w:eastAsia="Times New Roman" w:hAnsi="Times New Roman" w:cs="Times New Roman"/>
      <w:sz w:val="16"/>
      <w:szCs w:val="20"/>
    </w:rPr>
  </w:style>
  <w:style w:type="paragraph" w:customStyle="1" w:styleId="L1-FlLSp12">
    <w:name w:val="L1-FlL Sp&amp;1/2"/>
    <w:basedOn w:val="Normal"/>
    <w:rsid w:val="003F0D9A"/>
    <w:pPr>
      <w:tabs>
        <w:tab w:val="left" w:pos="1152"/>
      </w:tabs>
      <w:spacing w:line="360" w:lineRule="atLeast"/>
    </w:pPr>
  </w:style>
  <w:style w:type="paragraph" w:customStyle="1" w:styleId="P1-StandPara">
    <w:name w:val="P1-Stand Para"/>
    <w:basedOn w:val="Normal"/>
    <w:link w:val="P1-StandParaChar"/>
    <w:rsid w:val="003F0D9A"/>
    <w:pPr>
      <w:spacing w:line="360" w:lineRule="atLeast"/>
      <w:ind w:firstLine="1152"/>
    </w:pPr>
  </w:style>
  <w:style w:type="paragraph" w:styleId="TOC1">
    <w:name w:val="toc 1"/>
    <w:basedOn w:val="Normal"/>
    <w:uiPriority w:val="39"/>
    <w:rsid w:val="003F0D9A"/>
    <w:pPr>
      <w:tabs>
        <w:tab w:val="left" w:pos="1440"/>
        <w:tab w:val="right" w:leader="dot" w:pos="8208"/>
        <w:tab w:val="left" w:pos="8640"/>
      </w:tabs>
      <w:ind w:left="1440" w:right="1800" w:hanging="1152"/>
    </w:pPr>
  </w:style>
  <w:style w:type="table" w:customStyle="1" w:styleId="TableWestatStandardFormat">
    <w:name w:val="Table Westat Standard Format"/>
    <w:basedOn w:val="TableNormal"/>
    <w:rsid w:val="003F0D9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Normal"/>
    <w:uiPriority w:val="99"/>
    <w:rsid w:val="003F0D9A"/>
    <w:pPr>
      <w:pBdr>
        <w:bottom w:val="single" w:sz="24" w:space="1" w:color="AFBED7"/>
      </w:pBdr>
      <w:tabs>
        <w:tab w:val="clear" w:pos="1152"/>
      </w:tabs>
      <w:spacing w:after="720"/>
      <w:ind w:left="6869" w:firstLine="0"/>
      <w:jc w:val="center"/>
    </w:pPr>
  </w:style>
  <w:style w:type="character" w:customStyle="1" w:styleId="P1-StandParaChar">
    <w:name w:val="P1-Stand Para Char"/>
    <w:basedOn w:val="DefaultParagraphFont"/>
    <w:link w:val="P1-StandPara"/>
    <w:rsid w:val="003F0D9A"/>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3F0D9A"/>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uiPriority w:val="99"/>
    <w:rsid w:val="003F0D9A"/>
    <w:rPr>
      <w:rFonts w:ascii="Times New Roman" w:eastAsia="Times New Roman" w:hAnsi="Times New Roman" w:cs="Times New Roman"/>
    </w:rPr>
  </w:style>
  <w:style w:type="character" w:styleId="CommentReference">
    <w:name w:val="annotation reference"/>
    <w:basedOn w:val="DefaultParagraphFont"/>
    <w:uiPriority w:val="99"/>
    <w:unhideWhenUsed/>
    <w:rsid w:val="003F0D9A"/>
    <w:rPr>
      <w:sz w:val="16"/>
      <w:szCs w:val="16"/>
    </w:rPr>
  </w:style>
  <w:style w:type="character" w:styleId="Hyperlink">
    <w:name w:val="Hyperlink"/>
    <w:basedOn w:val="DefaultParagraphFont"/>
    <w:uiPriority w:val="99"/>
    <w:rsid w:val="003F0D9A"/>
    <w:rPr>
      <w:rFonts w:cs="Times New Roman"/>
      <w:color w:val="0000FF"/>
      <w:u w:val="single"/>
    </w:rPr>
  </w:style>
  <w:style w:type="paragraph" w:styleId="BodyText">
    <w:name w:val="Body Text"/>
    <w:basedOn w:val="Normal"/>
    <w:link w:val="BodyTextChar"/>
    <w:uiPriority w:val="99"/>
    <w:unhideWhenUsed/>
    <w:rsid w:val="003F0D9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3F0D9A"/>
  </w:style>
  <w:style w:type="character" w:styleId="FootnoteReference">
    <w:name w:val="footnote reference"/>
    <w:basedOn w:val="DefaultParagraphFont"/>
    <w:uiPriority w:val="99"/>
    <w:unhideWhenUsed/>
    <w:qFormat/>
    <w:rsid w:val="003F0D9A"/>
    <w:rPr>
      <w:vertAlign w:val="superscript"/>
    </w:rPr>
  </w:style>
  <w:style w:type="paragraph" w:customStyle="1" w:styleId="Head4">
    <w:name w:val="Head4"/>
    <w:basedOn w:val="Normal"/>
    <w:qFormat/>
    <w:rsid w:val="003F0D9A"/>
    <w:pPr>
      <w:widowControl w:val="0"/>
      <w:overflowPunct w:val="0"/>
      <w:autoSpaceDE w:val="0"/>
      <w:autoSpaceDN w:val="0"/>
      <w:adjustRightInd w:val="0"/>
      <w:spacing w:after="240" w:line="240" w:lineRule="auto"/>
      <w:ind w:left="720"/>
      <w:textAlignment w:val="baseline"/>
      <w:outlineLvl w:val="3"/>
    </w:pPr>
    <w:rPr>
      <w:rFonts w:cs="Arial"/>
      <w:b/>
    </w:rPr>
  </w:style>
  <w:style w:type="paragraph" w:styleId="CommentText">
    <w:name w:val="annotation text"/>
    <w:basedOn w:val="Normal"/>
    <w:link w:val="CommentTextChar"/>
    <w:uiPriority w:val="99"/>
    <w:semiHidden/>
    <w:unhideWhenUsed/>
    <w:rsid w:val="00BC4D46"/>
    <w:pPr>
      <w:spacing w:line="240" w:lineRule="auto"/>
    </w:pPr>
    <w:rPr>
      <w:sz w:val="20"/>
    </w:rPr>
  </w:style>
  <w:style w:type="character" w:customStyle="1" w:styleId="CommentTextChar">
    <w:name w:val="Comment Text Char"/>
    <w:basedOn w:val="DefaultParagraphFont"/>
    <w:link w:val="CommentText"/>
    <w:uiPriority w:val="99"/>
    <w:semiHidden/>
    <w:rsid w:val="00BC4D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4D46"/>
    <w:rPr>
      <w:b/>
      <w:bCs/>
    </w:rPr>
  </w:style>
  <w:style w:type="character" w:customStyle="1" w:styleId="CommentSubjectChar">
    <w:name w:val="Comment Subject Char"/>
    <w:basedOn w:val="CommentTextChar"/>
    <w:link w:val="CommentSubject"/>
    <w:uiPriority w:val="99"/>
    <w:semiHidden/>
    <w:rsid w:val="00BC4D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4D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D46"/>
    <w:rPr>
      <w:rFonts w:ascii="Segoe UI" w:eastAsia="Times New Roman" w:hAnsi="Segoe UI" w:cs="Segoe UI"/>
      <w:sz w:val="18"/>
      <w:szCs w:val="18"/>
    </w:rPr>
  </w:style>
  <w:style w:type="table" w:styleId="TableGrid">
    <w:name w:val="Table Grid"/>
    <w:basedOn w:val="TableNormal"/>
    <w:uiPriority w:val="39"/>
    <w:rsid w:val="00F8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50F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9A"/>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3F0D9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3F0D9A"/>
    <w:pPr>
      <w:outlineLvl w:val="1"/>
    </w:pPr>
    <w:rPr>
      <w:sz w:val="28"/>
    </w:rPr>
  </w:style>
  <w:style w:type="paragraph" w:styleId="Heading3">
    <w:name w:val="heading 3"/>
    <w:aliases w:val="H3-Sec. Head"/>
    <w:basedOn w:val="Heading1"/>
    <w:next w:val="L1-FlLSp12"/>
    <w:link w:val="Heading3Char"/>
    <w:qFormat/>
    <w:rsid w:val="003F0D9A"/>
    <w:pPr>
      <w:outlineLvl w:val="2"/>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F0D9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3F0D9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3F0D9A"/>
    <w:rPr>
      <w:rFonts w:ascii="Franklin Gothic Medium" w:eastAsia="Times New Roman" w:hAnsi="Franklin Gothic Medium" w:cs="Times New Roman"/>
      <w:b/>
      <w:sz w:val="24"/>
      <w:szCs w:val="20"/>
    </w:rPr>
  </w:style>
  <w:style w:type="paragraph" w:styleId="Footer">
    <w:name w:val="footer"/>
    <w:basedOn w:val="Normal"/>
    <w:link w:val="FooterChar"/>
    <w:uiPriority w:val="99"/>
    <w:rsid w:val="003F0D9A"/>
    <w:pPr>
      <w:tabs>
        <w:tab w:val="center" w:pos="4320"/>
        <w:tab w:val="right" w:pos="8640"/>
      </w:tabs>
    </w:pPr>
  </w:style>
  <w:style w:type="character" w:customStyle="1" w:styleId="FooterChar">
    <w:name w:val="Footer Char"/>
    <w:basedOn w:val="DefaultParagraphFont"/>
    <w:link w:val="Footer"/>
    <w:uiPriority w:val="99"/>
    <w:rsid w:val="003F0D9A"/>
    <w:rPr>
      <w:rFonts w:ascii="Times New Roman" w:eastAsia="Times New Roman" w:hAnsi="Times New Roman" w:cs="Times New Roman"/>
      <w:sz w:val="24"/>
      <w:szCs w:val="20"/>
    </w:rPr>
  </w:style>
  <w:style w:type="paragraph" w:styleId="FootnoteText">
    <w:name w:val="footnote text"/>
    <w:aliases w:val="F1,Footnote Text2,F"/>
    <w:link w:val="FootnoteTextChar"/>
    <w:uiPriority w:val="99"/>
    <w:rsid w:val="003F0D9A"/>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3F0D9A"/>
    <w:rPr>
      <w:rFonts w:ascii="Garamond" w:eastAsia="Times New Roman" w:hAnsi="Garamond" w:cs="Times New Roman"/>
      <w:sz w:val="16"/>
      <w:szCs w:val="20"/>
    </w:rPr>
  </w:style>
  <w:style w:type="paragraph" w:styleId="Header">
    <w:name w:val="header"/>
    <w:basedOn w:val="Normal"/>
    <w:link w:val="HeaderChar"/>
    <w:uiPriority w:val="99"/>
    <w:qFormat/>
    <w:rsid w:val="003F0D9A"/>
    <w:pPr>
      <w:tabs>
        <w:tab w:val="center" w:pos="4320"/>
        <w:tab w:val="right" w:pos="8640"/>
      </w:tabs>
    </w:pPr>
    <w:rPr>
      <w:sz w:val="16"/>
    </w:rPr>
  </w:style>
  <w:style w:type="character" w:customStyle="1" w:styleId="HeaderChar">
    <w:name w:val="Header Char"/>
    <w:basedOn w:val="DefaultParagraphFont"/>
    <w:link w:val="Header"/>
    <w:uiPriority w:val="99"/>
    <w:rsid w:val="003F0D9A"/>
    <w:rPr>
      <w:rFonts w:ascii="Times New Roman" w:eastAsia="Times New Roman" w:hAnsi="Times New Roman" w:cs="Times New Roman"/>
      <w:sz w:val="16"/>
      <w:szCs w:val="20"/>
    </w:rPr>
  </w:style>
  <w:style w:type="paragraph" w:customStyle="1" w:styleId="L1-FlLSp12">
    <w:name w:val="L1-FlL Sp&amp;1/2"/>
    <w:basedOn w:val="Normal"/>
    <w:rsid w:val="003F0D9A"/>
    <w:pPr>
      <w:tabs>
        <w:tab w:val="left" w:pos="1152"/>
      </w:tabs>
      <w:spacing w:line="360" w:lineRule="atLeast"/>
    </w:pPr>
  </w:style>
  <w:style w:type="paragraph" w:customStyle="1" w:styleId="P1-StandPara">
    <w:name w:val="P1-Stand Para"/>
    <w:basedOn w:val="Normal"/>
    <w:link w:val="P1-StandParaChar"/>
    <w:rsid w:val="003F0D9A"/>
    <w:pPr>
      <w:spacing w:line="360" w:lineRule="atLeast"/>
      <w:ind w:firstLine="1152"/>
    </w:pPr>
  </w:style>
  <w:style w:type="paragraph" w:styleId="TOC1">
    <w:name w:val="toc 1"/>
    <w:basedOn w:val="Normal"/>
    <w:uiPriority w:val="39"/>
    <w:rsid w:val="003F0D9A"/>
    <w:pPr>
      <w:tabs>
        <w:tab w:val="left" w:pos="1440"/>
        <w:tab w:val="right" w:leader="dot" w:pos="8208"/>
        <w:tab w:val="left" w:pos="8640"/>
      </w:tabs>
      <w:ind w:left="1440" w:right="1800" w:hanging="1152"/>
    </w:pPr>
  </w:style>
  <w:style w:type="table" w:customStyle="1" w:styleId="TableWestatStandardFormat">
    <w:name w:val="Table Westat Standard Format"/>
    <w:basedOn w:val="TableNormal"/>
    <w:rsid w:val="003F0D9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Normal"/>
    <w:uiPriority w:val="99"/>
    <w:rsid w:val="003F0D9A"/>
    <w:pPr>
      <w:pBdr>
        <w:bottom w:val="single" w:sz="24" w:space="1" w:color="AFBED7"/>
      </w:pBdr>
      <w:tabs>
        <w:tab w:val="clear" w:pos="1152"/>
      </w:tabs>
      <w:spacing w:after="720"/>
      <w:ind w:left="6869" w:firstLine="0"/>
      <w:jc w:val="center"/>
    </w:pPr>
  </w:style>
  <w:style w:type="character" w:customStyle="1" w:styleId="P1-StandParaChar">
    <w:name w:val="P1-Stand Para Char"/>
    <w:basedOn w:val="DefaultParagraphFont"/>
    <w:link w:val="P1-StandPara"/>
    <w:rsid w:val="003F0D9A"/>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3F0D9A"/>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uiPriority w:val="99"/>
    <w:rsid w:val="003F0D9A"/>
    <w:rPr>
      <w:rFonts w:ascii="Times New Roman" w:eastAsia="Times New Roman" w:hAnsi="Times New Roman" w:cs="Times New Roman"/>
    </w:rPr>
  </w:style>
  <w:style w:type="character" w:styleId="CommentReference">
    <w:name w:val="annotation reference"/>
    <w:basedOn w:val="DefaultParagraphFont"/>
    <w:uiPriority w:val="99"/>
    <w:unhideWhenUsed/>
    <w:rsid w:val="003F0D9A"/>
    <w:rPr>
      <w:sz w:val="16"/>
      <w:szCs w:val="16"/>
    </w:rPr>
  </w:style>
  <w:style w:type="character" w:styleId="Hyperlink">
    <w:name w:val="Hyperlink"/>
    <w:basedOn w:val="DefaultParagraphFont"/>
    <w:uiPriority w:val="99"/>
    <w:rsid w:val="003F0D9A"/>
    <w:rPr>
      <w:rFonts w:cs="Times New Roman"/>
      <w:color w:val="0000FF"/>
      <w:u w:val="single"/>
    </w:rPr>
  </w:style>
  <w:style w:type="paragraph" w:styleId="BodyText">
    <w:name w:val="Body Text"/>
    <w:basedOn w:val="Normal"/>
    <w:link w:val="BodyTextChar"/>
    <w:uiPriority w:val="99"/>
    <w:unhideWhenUsed/>
    <w:rsid w:val="003F0D9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3F0D9A"/>
  </w:style>
  <w:style w:type="character" w:styleId="FootnoteReference">
    <w:name w:val="footnote reference"/>
    <w:basedOn w:val="DefaultParagraphFont"/>
    <w:uiPriority w:val="99"/>
    <w:unhideWhenUsed/>
    <w:qFormat/>
    <w:rsid w:val="003F0D9A"/>
    <w:rPr>
      <w:vertAlign w:val="superscript"/>
    </w:rPr>
  </w:style>
  <w:style w:type="paragraph" w:customStyle="1" w:styleId="Head4">
    <w:name w:val="Head4"/>
    <w:basedOn w:val="Normal"/>
    <w:qFormat/>
    <w:rsid w:val="003F0D9A"/>
    <w:pPr>
      <w:widowControl w:val="0"/>
      <w:overflowPunct w:val="0"/>
      <w:autoSpaceDE w:val="0"/>
      <w:autoSpaceDN w:val="0"/>
      <w:adjustRightInd w:val="0"/>
      <w:spacing w:after="240" w:line="240" w:lineRule="auto"/>
      <w:ind w:left="720"/>
      <w:textAlignment w:val="baseline"/>
      <w:outlineLvl w:val="3"/>
    </w:pPr>
    <w:rPr>
      <w:rFonts w:cs="Arial"/>
      <w:b/>
    </w:rPr>
  </w:style>
  <w:style w:type="paragraph" w:styleId="CommentText">
    <w:name w:val="annotation text"/>
    <w:basedOn w:val="Normal"/>
    <w:link w:val="CommentTextChar"/>
    <w:uiPriority w:val="99"/>
    <w:semiHidden/>
    <w:unhideWhenUsed/>
    <w:rsid w:val="00BC4D46"/>
    <w:pPr>
      <w:spacing w:line="240" w:lineRule="auto"/>
    </w:pPr>
    <w:rPr>
      <w:sz w:val="20"/>
    </w:rPr>
  </w:style>
  <w:style w:type="character" w:customStyle="1" w:styleId="CommentTextChar">
    <w:name w:val="Comment Text Char"/>
    <w:basedOn w:val="DefaultParagraphFont"/>
    <w:link w:val="CommentText"/>
    <w:uiPriority w:val="99"/>
    <w:semiHidden/>
    <w:rsid w:val="00BC4D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4D46"/>
    <w:rPr>
      <w:b/>
      <w:bCs/>
    </w:rPr>
  </w:style>
  <w:style w:type="character" w:customStyle="1" w:styleId="CommentSubjectChar">
    <w:name w:val="Comment Subject Char"/>
    <w:basedOn w:val="CommentTextChar"/>
    <w:link w:val="CommentSubject"/>
    <w:uiPriority w:val="99"/>
    <w:semiHidden/>
    <w:rsid w:val="00BC4D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4D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D46"/>
    <w:rPr>
      <w:rFonts w:ascii="Segoe UI" w:eastAsia="Times New Roman" w:hAnsi="Segoe UI" w:cs="Segoe UI"/>
      <w:sz w:val="18"/>
      <w:szCs w:val="18"/>
    </w:rPr>
  </w:style>
  <w:style w:type="table" w:styleId="TableGrid">
    <w:name w:val="Table Grid"/>
    <w:basedOn w:val="TableNormal"/>
    <w:uiPriority w:val="39"/>
    <w:rsid w:val="00F8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50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S:/Projects/USDA/FNS/Sodium/Working/OMB%20package/5.%20OCIO/Sodium%20OMB%20Package%20Part%20B%20Revised%2010-24-16.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8/DCB_h.pdf" TargetMode="External"/><Relationship Id="rId2" Type="http://schemas.openxmlformats.org/officeDocument/2006/relationships/hyperlink" Target="https://www.sba.gov/sites/default/files/files/OED_ImpactReport_09302013_Final.pdf" TargetMode="External"/><Relationship Id="rId1" Type="http://schemas.openxmlformats.org/officeDocument/2006/relationships/hyperlink" Target="https://www.sba.gov/sites/default/files/files/OED_ImpactReport_09302013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Nicholas Beyler, PhD</DisplayName>
        <AccountId>161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EF7F0AD7DCC47A4F3B8A2501854FA" ma:contentTypeVersion="6" ma:contentTypeDescription="Create a new document." ma:contentTypeScope="" ma:versionID="58fc9e63d229564f8ee2a64652ff7da9">
  <xsd:schema xmlns:xsd="http://www.w3.org/2001/XMLSchema" xmlns:xs="http://www.w3.org/2001/XMLSchema" xmlns:p="http://schemas.microsoft.com/office/2006/metadata/properties" xmlns:ns2="e2d10d76-83db-4f6d-80b3-962178d38af8" xmlns:ns3="22088e7c-88fa-40f6-88eb-a8b754a964ae" targetNamespace="http://schemas.microsoft.com/office/2006/metadata/properties" ma:root="true" ma:fieldsID="d809fa445b0dbb5a456b70a412149ee2" ns2:_="" ns3:_="">
    <xsd:import namespace="e2d10d76-83db-4f6d-80b3-962178d38af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10d76-83db-4f6d-80b3-962178d38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67FE0-0476-4160-81F3-4F40DA2079CA}">
  <ds:schemaRefs>
    <ds:schemaRef ds:uri="http://www.w3.org/XML/1998/namespace"/>
    <ds:schemaRef ds:uri="http://schemas.microsoft.com/office/2006/documentManagement/types"/>
    <ds:schemaRef ds:uri="http://schemas.microsoft.com/office/2006/metadata/properties"/>
    <ds:schemaRef ds:uri="22088e7c-88fa-40f6-88eb-a8b754a964ae"/>
    <ds:schemaRef ds:uri="http://purl.org/dc/dcmitype/"/>
    <ds:schemaRef ds:uri="e2d10d76-83db-4f6d-80b3-962178d38af8"/>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9777E00-BD22-4481-BAE4-FF16B1F15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10d76-83db-4f6d-80b3-962178d38af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0EECB-5DED-41EC-9E24-5D090C7D5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4371</Words>
  <Characters>24919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Curtis B.</dc:creator>
  <cp:keywords/>
  <dc:description/>
  <cp:lastModifiedBy>SYSTEM</cp:lastModifiedBy>
  <cp:revision>2</cp:revision>
  <dcterms:created xsi:type="dcterms:W3CDTF">2019-10-09T18:32:00Z</dcterms:created>
  <dcterms:modified xsi:type="dcterms:W3CDTF">2019-10-09T18:32:00Z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0x01010026DEF7F0AD7DCC47A4F3B8A2501854FA</vt:lpwstr>
  </property>
</Properties>
</file>