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ED8A8" w14:textId="611E5D31" w:rsidR="00C358A4" w:rsidRDefault="00C358A4">
      <w:pPr>
        <w:pStyle w:val="PlainText"/>
        <w:tabs>
          <w:tab w:val="left" w:pos="720"/>
        </w:tabs>
        <w:spacing w:line="480" w:lineRule="auto"/>
        <w:outlineLvl w:val="0"/>
        <w:rPr>
          <w:rFonts w:ascii="Times New Roman" w:eastAsia="MS Mincho" w:hAnsi="Times New Roman" w:cs="Times New Roman"/>
          <w:b/>
          <w:bCs/>
          <w:sz w:val="24"/>
          <w:szCs w:val="24"/>
        </w:rPr>
      </w:pPr>
      <w:bookmarkStart w:id="0" w:name="_GoBack"/>
      <w:bookmarkEnd w:id="0"/>
      <w:r>
        <w:rPr>
          <w:rFonts w:ascii="Times New Roman" w:eastAsia="MS Mincho" w:hAnsi="Times New Roman" w:cs="Times New Roman"/>
          <w:b/>
          <w:bCs/>
          <w:sz w:val="24"/>
          <w:szCs w:val="24"/>
        </w:rPr>
        <w:t>See pages- 6, 10, 13, 14</w:t>
      </w:r>
      <w:r w:rsidR="00EF2659">
        <w:rPr>
          <w:rFonts w:ascii="Times New Roman" w:eastAsia="MS Mincho" w:hAnsi="Times New Roman" w:cs="Times New Roman"/>
          <w:b/>
          <w:bCs/>
          <w:sz w:val="24"/>
          <w:szCs w:val="24"/>
        </w:rPr>
        <w:t xml:space="preserve">, </w:t>
      </w:r>
      <w:r w:rsidR="00AF497B">
        <w:rPr>
          <w:rFonts w:ascii="Times New Roman" w:eastAsia="MS Mincho" w:hAnsi="Times New Roman" w:cs="Times New Roman"/>
          <w:b/>
          <w:bCs/>
          <w:sz w:val="24"/>
          <w:szCs w:val="24"/>
        </w:rPr>
        <w:t xml:space="preserve">15, </w:t>
      </w:r>
      <w:r w:rsidR="00E626EE">
        <w:rPr>
          <w:rFonts w:ascii="Times New Roman" w:eastAsia="MS Mincho" w:hAnsi="Times New Roman" w:cs="Times New Roman"/>
          <w:b/>
          <w:bCs/>
          <w:sz w:val="24"/>
          <w:szCs w:val="24"/>
        </w:rPr>
        <w:t xml:space="preserve">23 and </w:t>
      </w:r>
      <w:r w:rsidR="00EF2659">
        <w:rPr>
          <w:rFonts w:ascii="Times New Roman" w:eastAsia="MS Mincho" w:hAnsi="Times New Roman" w:cs="Times New Roman"/>
          <w:b/>
          <w:bCs/>
          <w:sz w:val="24"/>
          <w:szCs w:val="24"/>
        </w:rPr>
        <w:t>24</w:t>
      </w:r>
    </w:p>
    <w:p w14:paraId="61785FE9" w14:textId="77777777" w:rsidR="00C358A4" w:rsidRDefault="00C358A4">
      <w:pPr>
        <w:pStyle w:val="PlainText"/>
        <w:tabs>
          <w:tab w:val="left" w:pos="720"/>
        </w:tabs>
        <w:spacing w:line="480" w:lineRule="auto"/>
        <w:outlineLvl w:val="0"/>
        <w:rPr>
          <w:rFonts w:ascii="Times New Roman" w:eastAsia="MS Mincho" w:hAnsi="Times New Roman" w:cs="Times New Roman"/>
          <w:b/>
          <w:bCs/>
          <w:sz w:val="24"/>
          <w:szCs w:val="24"/>
        </w:rPr>
      </w:pPr>
    </w:p>
    <w:p w14:paraId="439AA019" w14:textId="0A9A6DF1" w:rsidR="008D4C47" w:rsidRPr="008D5997" w:rsidRDefault="00527971">
      <w:pPr>
        <w:pStyle w:val="PlainText"/>
        <w:tabs>
          <w:tab w:val="left" w:pos="720"/>
        </w:tabs>
        <w:spacing w:line="480" w:lineRule="auto"/>
        <w:outlineLvl w:val="0"/>
        <w:rPr>
          <w:rFonts w:ascii="Times New Roman" w:eastAsia="MS Mincho" w:hAnsi="Times New Roman" w:cs="Times New Roman"/>
          <w:b/>
          <w:bCs/>
          <w:sz w:val="24"/>
          <w:szCs w:val="24"/>
        </w:rPr>
      </w:pPr>
      <w:r w:rsidRPr="008D5997">
        <w:rPr>
          <w:rFonts w:ascii="Times New Roman" w:eastAsia="MS Mincho" w:hAnsi="Times New Roman" w:cs="Times New Roman"/>
          <w:b/>
          <w:bCs/>
          <w:sz w:val="24"/>
          <w:szCs w:val="24"/>
        </w:rPr>
        <w:t>BILLING CODE 3410-05-P</w:t>
      </w:r>
    </w:p>
    <w:p w14:paraId="1DFCACDC" w14:textId="77777777" w:rsidR="00915DDA" w:rsidRPr="008D5997" w:rsidRDefault="00527971" w:rsidP="00CF3A20">
      <w:pPr>
        <w:pStyle w:val="PlainText"/>
        <w:spacing w:line="480" w:lineRule="auto"/>
        <w:outlineLvl w:val="0"/>
        <w:rPr>
          <w:rFonts w:ascii="Times New Roman" w:eastAsia="MS Mincho" w:hAnsi="Times New Roman" w:cs="Times New Roman"/>
          <w:b/>
          <w:bCs/>
          <w:sz w:val="24"/>
          <w:szCs w:val="24"/>
        </w:rPr>
      </w:pPr>
      <w:r w:rsidRPr="008D5997">
        <w:rPr>
          <w:rFonts w:ascii="Times New Roman" w:eastAsia="MS Mincho" w:hAnsi="Times New Roman" w:cs="Times New Roman"/>
          <w:b/>
          <w:bCs/>
          <w:sz w:val="24"/>
          <w:szCs w:val="24"/>
        </w:rPr>
        <w:t>DEPARTMENT OF AGRICULTURE</w:t>
      </w:r>
    </w:p>
    <w:p w14:paraId="01803C3B" w14:textId="77777777" w:rsidR="00915DDA" w:rsidRPr="008D5997" w:rsidRDefault="008D5997" w:rsidP="00DF6242">
      <w:pPr>
        <w:pStyle w:val="PlainText"/>
        <w:spacing w:line="480" w:lineRule="auto"/>
        <w:rPr>
          <w:rFonts w:ascii="Times New Roman" w:eastAsia="MS Mincho" w:hAnsi="Times New Roman" w:cs="Times New Roman"/>
          <w:b/>
          <w:bCs/>
          <w:sz w:val="24"/>
          <w:szCs w:val="24"/>
        </w:rPr>
      </w:pPr>
      <w:r w:rsidRPr="008D5997">
        <w:rPr>
          <w:rFonts w:ascii="Times New Roman" w:eastAsia="MS Mincho" w:hAnsi="Times New Roman" w:cs="Times New Roman"/>
          <w:b/>
          <w:sz w:val="24"/>
          <w:szCs w:val="24"/>
        </w:rPr>
        <w:t>Commodity Credit Corporation</w:t>
      </w:r>
    </w:p>
    <w:p w14:paraId="2F9361C6" w14:textId="77777777" w:rsidR="00915DDA" w:rsidRPr="008D5997" w:rsidRDefault="00527971" w:rsidP="00DF6242">
      <w:pPr>
        <w:pStyle w:val="PlainText"/>
        <w:spacing w:line="480" w:lineRule="auto"/>
        <w:rPr>
          <w:rFonts w:ascii="Times New Roman" w:eastAsia="MS Mincho" w:hAnsi="Times New Roman" w:cs="Times New Roman"/>
          <w:b/>
          <w:bCs/>
          <w:sz w:val="24"/>
          <w:szCs w:val="24"/>
        </w:rPr>
      </w:pPr>
      <w:r w:rsidRPr="008D5997">
        <w:rPr>
          <w:rFonts w:ascii="Times New Roman" w:eastAsia="MS Mincho" w:hAnsi="Times New Roman" w:cs="Times New Roman"/>
          <w:b/>
          <w:bCs/>
          <w:sz w:val="24"/>
          <w:szCs w:val="24"/>
        </w:rPr>
        <w:t xml:space="preserve">7 CFR Part </w:t>
      </w:r>
      <w:r w:rsidR="008D5997" w:rsidRPr="008D5997">
        <w:rPr>
          <w:rFonts w:ascii="Times New Roman" w:eastAsia="MS Mincho" w:hAnsi="Times New Roman" w:cs="Times New Roman"/>
          <w:b/>
          <w:bCs/>
          <w:sz w:val="24"/>
          <w:szCs w:val="24"/>
        </w:rPr>
        <w:t>1409</w:t>
      </w:r>
    </w:p>
    <w:p w14:paraId="441AC791" w14:textId="259F59C1" w:rsidR="00915DDA" w:rsidRPr="008D5997" w:rsidRDefault="00527971" w:rsidP="00CF3A20">
      <w:pPr>
        <w:pStyle w:val="PlainText"/>
        <w:spacing w:line="480" w:lineRule="auto"/>
        <w:outlineLvl w:val="0"/>
        <w:rPr>
          <w:rFonts w:ascii="Times New Roman" w:eastAsia="MS Mincho" w:hAnsi="Times New Roman" w:cs="Times New Roman"/>
          <w:b/>
          <w:bCs/>
          <w:sz w:val="24"/>
          <w:szCs w:val="24"/>
        </w:rPr>
      </w:pPr>
      <w:r w:rsidRPr="008D5997">
        <w:rPr>
          <w:rFonts w:ascii="Times New Roman" w:eastAsia="MS Mincho" w:hAnsi="Times New Roman" w:cs="Times New Roman"/>
          <w:b/>
          <w:bCs/>
          <w:sz w:val="24"/>
          <w:szCs w:val="24"/>
        </w:rPr>
        <w:t>RIN 0560</w:t>
      </w:r>
      <w:r w:rsidR="008951CE" w:rsidRPr="008D5997">
        <w:rPr>
          <w:rFonts w:ascii="Times New Roman" w:eastAsia="MS Mincho" w:hAnsi="Times New Roman" w:cs="Times New Roman"/>
          <w:b/>
          <w:bCs/>
          <w:sz w:val="24"/>
          <w:szCs w:val="24"/>
        </w:rPr>
        <w:t>-</w:t>
      </w:r>
      <w:r w:rsidR="006A7359">
        <w:rPr>
          <w:rFonts w:ascii="Times New Roman" w:eastAsia="MS Mincho" w:hAnsi="Times New Roman" w:cs="Times New Roman"/>
          <w:b/>
          <w:bCs/>
          <w:sz w:val="24"/>
          <w:szCs w:val="24"/>
        </w:rPr>
        <w:t>AI51</w:t>
      </w:r>
    </w:p>
    <w:p w14:paraId="5266D476" w14:textId="6D9305ED" w:rsidR="00915DDA" w:rsidRPr="008D5997" w:rsidRDefault="00B16799" w:rsidP="00CF3A20">
      <w:pPr>
        <w:pStyle w:val="PlainText"/>
        <w:spacing w:line="480" w:lineRule="auto"/>
        <w:outlineLvl w:val="0"/>
        <w:rPr>
          <w:rFonts w:ascii="Times New Roman" w:eastAsia="MS Mincho" w:hAnsi="Times New Roman" w:cs="Times New Roman"/>
          <w:b/>
          <w:bCs/>
          <w:sz w:val="24"/>
          <w:szCs w:val="24"/>
        </w:rPr>
      </w:pPr>
      <w:r>
        <w:rPr>
          <w:rFonts w:ascii="Times New Roman" w:eastAsia="MS Mincho" w:hAnsi="Times New Roman" w:cs="Times New Roman"/>
          <w:b/>
          <w:bCs/>
          <w:sz w:val="24"/>
          <w:szCs w:val="24"/>
        </w:rPr>
        <w:t>Trade Mitigation</w:t>
      </w:r>
      <w:r w:rsidR="008D5997" w:rsidRPr="008D5997">
        <w:rPr>
          <w:rFonts w:ascii="Times New Roman" w:eastAsia="MS Mincho" w:hAnsi="Times New Roman" w:cs="Times New Roman"/>
          <w:b/>
          <w:bCs/>
          <w:sz w:val="24"/>
          <w:szCs w:val="24"/>
        </w:rPr>
        <w:t xml:space="preserve"> Program</w:t>
      </w:r>
    </w:p>
    <w:p w14:paraId="4DF19FAA" w14:textId="42DBA30E" w:rsidR="00915DDA" w:rsidRPr="0058329F" w:rsidRDefault="00527971" w:rsidP="00DF6242">
      <w:pPr>
        <w:pStyle w:val="PlainText"/>
        <w:spacing w:line="480" w:lineRule="auto"/>
        <w:rPr>
          <w:rFonts w:ascii="Times New Roman" w:eastAsia="MS Mincho" w:hAnsi="Times New Roman" w:cs="Times New Roman"/>
          <w:sz w:val="24"/>
          <w:szCs w:val="24"/>
        </w:rPr>
      </w:pPr>
      <w:r w:rsidRPr="008D5997">
        <w:rPr>
          <w:rFonts w:ascii="Times New Roman" w:eastAsia="MS Mincho" w:hAnsi="Times New Roman" w:cs="Times New Roman"/>
          <w:b/>
          <w:bCs/>
          <w:sz w:val="24"/>
          <w:szCs w:val="24"/>
        </w:rPr>
        <w:t>AGENCY:</w:t>
      </w:r>
      <w:r w:rsidR="00915DDA" w:rsidRPr="0058329F">
        <w:rPr>
          <w:rFonts w:ascii="Times New Roman" w:eastAsia="MS Mincho" w:hAnsi="Times New Roman" w:cs="Times New Roman"/>
          <w:sz w:val="24"/>
          <w:szCs w:val="24"/>
        </w:rPr>
        <w:t xml:space="preserve">  </w:t>
      </w:r>
      <w:r w:rsidR="008D5997">
        <w:rPr>
          <w:rFonts w:ascii="Times New Roman" w:eastAsia="MS Mincho" w:hAnsi="Times New Roman" w:cs="Times New Roman"/>
          <w:sz w:val="24"/>
          <w:szCs w:val="24"/>
        </w:rPr>
        <w:t>Commodity Credit Corporation</w:t>
      </w:r>
      <w:r w:rsidR="00633CB0">
        <w:rPr>
          <w:rFonts w:ascii="Times New Roman" w:eastAsia="MS Mincho" w:hAnsi="Times New Roman" w:cs="Times New Roman"/>
          <w:sz w:val="24"/>
          <w:szCs w:val="24"/>
        </w:rPr>
        <w:t>, Agricultural Marketing Service, Food and Nutrition Service</w:t>
      </w:r>
      <w:r w:rsidR="002B7657">
        <w:rPr>
          <w:rFonts w:ascii="Times New Roman" w:eastAsia="MS Mincho" w:hAnsi="Times New Roman" w:cs="Times New Roman"/>
          <w:sz w:val="24"/>
          <w:szCs w:val="24"/>
        </w:rPr>
        <w:t>,</w:t>
      </w:r>
      <w:r w:rsidR="008D5997">
        <w:rPr>
          <w:rFonts w:ascii="Times New Roman" w:eastAsia="MS Mincho" w:hAnsi="Times New Roman" w:cs="Times New Roman"/>
          <w:sz w:val="24"/>
          <w:szCs w:val="24"/>
        </w:rPr>
        <w:t xml:space="preserve"> and </w:t>
      </w:r>
      <w:r w:rsidR="00A10567" w:rsidRPr="0058329F">
        <w:rPr>
          <w:rFonts w:ascii="Times New Roman" w:eastAsia="MS Mincho" w:hAnsi="Times New Roman" w:cs="Times New Roman"/>
          <w:sz w:val="24"/>
          <w:szCs w:val="24"/>
        </w:rPr>
        <w:t>Farm Service Agency</w:t>
      </w:r>
      <w:r w:rsidR="00915DDA" w:rsidRPr="0058329F">
        <w:rPr>
          <w:rFonts w:ascii="Times New Roman" w:eastAsia="MS Mincho" w:hAnsi="Times New Roman" w:cs="Times New Roman"/>
          <w:sz w:val="24"/>
          <w:szCs w:val="24"/>
        </w:rPr>
        <w:t>, USDA</w:t>
      </w:r>
      <w:r w:rsidR="000F5E70" w:rsidRPr="0058329F">
        <w:rPr>
          <w:rFonts w:ascii="Times New Roman" w:eastAsia="MS Mincho" w:hAnsi="Times New Roman" w:cs="Times New Roman"/>
          <w:sz w:val="24"/>
          <w:szCs w:val="24"/>
        </w:rPr>
        <w:t>.</w:t>
      </w:r>
    </w:p>
    <w:p w14:paraId="49870CB5" w14:textId="77777777" w:rsidR="00915DDA" w:rsidRPr="0058329F" w:rsidRDefault="00306683" w:rsidP="00DF6242">
      <w:pPr>
        <w:pStyle w:val="PlainText"/>
        <w:spacing w:line="480" w:lineRule="auto"/>
        <w:rPr>
          <w:rFonts w:ascii="Times New Roman" w:eastAsia="MS Mincho" w:hAnsi="Times New Roman" w:cs="Times New Roman"/>
          <w:sz w:val="24"/>
          <w:szCs w:val="24"/>
        </w:rPr>
      </w:pPr>
      <w:r w:rsidRPr="008D5997">
        <w:rPr>
          <w:rFonts w:ascii="Times New Roman" w:eastAsia="MS Mincho" w:hAnsi="Times New Roman" w:cs="Times New Roman"/>
          <w:b/>
          <w:bCs/>
          <w:sz w:val="24"/>
          <w:szCs w:val="24"/>
        </w:rPr>
        <w:t>ACTION:</w:t>
      </w:r>
      <w:r w:rsidR="00915DDA" w:rsidRPr="0058329F">
        <w:rPr>
          <w:rFonts w:ascii="Times New Roman" w:eastAsia="MS Mincho" w:hAnsi="Times New Roman" w:cs="Times New Roman"/>
          <w:sz w:val="24"/>
          <w:szCs w:val="24"/>
        </w:rPr>
        <w:t xml:space="preserve">  </w:t>
      </w:r>
      <w:r w:rsidR="008D5997">
        <w:rPr>
          <w:rFonts w:ascii="Times New Roman" w:eastAsia="MS Mincho" w:hAnsi="Times New Roman" w:cs="Times New Roman"/>
          <w:sz w:val="24"/>
          <w:szCs w:val="24"/>
        </w:rPr>
        <w:t>Final</w:t>
      </w:r>
      <w:r w:rsidR="00990D47" w:rsidRPr="0058329F">
        <w:rPr>
          <w:rFonts w:ascii="Times New Roman" w:eastAsia="MS Mincho" w:hAnsi="Times New Roman" w:cs="Times New Roman"/>
          <w:sz w:val="24"/>
          <w:szCs w:val="24"/>
        </w:rPr>
        <w:t xml:space="preserve"> rule</w:t>
      </w:r>
      <w:r w:rsidR="00915DDA" w:rsidRPr="0058329F">
        <w:rPr>
          <w:rFonts w:ascii="Times New Roman" w:eastAsia="MS Mincho" w:hAnsi="Times New Roman" w:cs="Times New Roman"/>
          <w:sz w:val="24"/>
          <w:szCs w:val="24"/>
        </w:rPr>
        <w:t>.</w:t>
      </w:r>
    </w:p>
    <w:p w14:paraId="5CFF4E53" w14:textId="16E9CD02" w:rsidR="00915DDA" w:rsidRPr="0058329F" w:rsidRDefault="00527971" w:rsidP="00DF6242">
      <w:pPr>
        <w:pStyle w:val="PlainText"/>
        <w:spacing w:line="480" w:lineRule="auto"/>
        <w:rPr>
          <w:rFonts w:ascii="Times New Roman" w:eastAsia="MS Mincho" w:hAnsi="Times New Roman" w:cs="Times New Roman"/>
          <w:sz w:val="24"/>
          <w:szCs w:val="24"/>
        </w:rPr>
      </w:pPr>
      <w:r w:rsidRPr="008D5997">
        <w:rPr>
          <w:rFonts w:ascii="Times New Roman" w:eastAsia="MS Mincho" w:hAnsi="Times New Roman" w:cs="Times New Roman"/>
          <w:b/>
          <w:bCs/>
          <w:sz w:val="24"/>
          <w:szCs w:val="24"/>
        </w:rPr>
        <w:t>SUMMARY:</w:t>
      </w:r>
      <w:r w:rsidR="00915DDA" w:rsidRPr="00B30DAF">
        <w:rPr>
          <w:rFonts w:ascii="Times New Roman" w:eastAsia="MS Mincho" w:hAnsi="Times New Roman" w:cs="Times New Roman"/>
          <w:bCs/>
          <w:sz w:val="24"/>
          <w:szCs w:val="24"/>
        </w:rPr>
        <w:t xml:space="preserve">  </w:t>
      </w:r>
      <w:r w:rsidR="00D65D9E">
        <w:rPr>
          <w:rFonts w:ascii="Times New Roman" w:eastAsia="MS Mincho" w:hAnsi="Times New Roman" w:cs="Times New Roman"/>
          <w:bCs/>
          <w:sz w:val="24"/>
          <w:szCs w:val="24"/>
        </w:rPr>
        <w:t xml:space="preserve">The </w:t>
      </w:r>
      <w:r w:rsidR="003D51A7">
        <w:rPr>
          <w:rFonts w:ascii="Times New Roman" w:eastAsia="MS Mincho" w:hAnsi="Times New Roman" w:cs="Times New Roman"/>
          <w:bCs/>
          <w:sz w:val="24"/>
          <w:szCs w:val="24"/>
        </w:rPr>
        <w:t>Commodity Credit Corporation (CCC)</w:t>
      </w:r>
      <w:r w:rsidR="00D65D9E">
        <w:rPr>
          <w:rFonts w:ascii="Times New Roman" w:eastAsia="MS Mincho" w:hAnsi="Times New Roman" w:cs="Times New Roman"/>
          <w:bCs/>
          <w:sz w:val="24"/>
          <w:szCs w:val="24"/>
        </w:rPr>
        <w:t xml:space="preserve"> is </w:t>
      </w:r>
      <w:r w:rsidR="008D6051">
        <w:rPr>
          <w:rFonts w:ascii="Times New Roman" w:eastAsia="MS Mincho" w:hAnsi="Times New Roman" w:cs="Times New Roman"/>
          <w:bCs/>
          <w:sz w:val="24"/>
          <w:szCs w:val="24"/>
        </w:rPr>
        <w:t>revising the regulations in</w:t>
      </w:r>
      <w:r w:rsidR="00C6428C">
        <w:rPr>
          <w:rFonts w:ascii="Times New Roman" w:eastAsia="MS Mincho" w:hAnsi="Times New Roman" w:cs="Times New Roman"/>
          <w:bCs/>
          <w:sz w:val="24"/>
          <w:szCs w:val="24"/>
        </w:rPr>
        <w:t> </w:t>
      </w:r>
      <w:r w:rsidR="008D6051">
        <w:rPr>
          <w:rFonts w:ascii="Times New Roman" w:eastAsia="MS Mincho" w:hAnsi="Times New Roman" w:cs="Times New Roman"/>
          <w:bCs/>
          <w:sz w:val="24"/>
          <w:szCs w:val="24"/>
        </w:rPr>
        <w:t>7</w:t>
      </w:r>
      <w:r w:rsidR="00C6428C">
        <w:rPr>
          <w:rFonts w:ascii="Times New Roman" w:eastAsia="MS Mincho" w:hAnsi="Times New Roman" w:cs="Times New Roman"/>
          <w:bCs/>
          <w:sz w:val="24"/>
          <w:szCs w:val="24"/>
        </w:rPr>
        <w:t> </w:t>
      </w:r>
      <w:r w:rsidR="008D6051">
        <w:rPr>
          <w:rFonts w:ascii="Times New Roman" w:eastAsia="MS Mincho" w:hAnsi="Times New Roman" w:cs="Times New Roman"/>
          <w:bCs/>
          <w:sz w:val="24"/>
          <w:szCs w:val="24"/>
        </w:rPr>
        <w:t>CFR part 1409 to implement a</w:t>
      </w:r>
      <w:r w:rsidR="00056310" w:rsidRPr="0058329F">
        <w:rPr>
          <w:rFonts w:ascii="Times New Roman" w:eastAsia="MS Mincho" w:hAnsi="Times New Roman" w:cs="Times New Roman"/>
          <w:bCs/>
          <w:sz w:val="24"/>
          <w:szCs w:val="24"/>
        </w:rPr>
        <w:t xml:space="preserve"> </w:t>
      </w:r>
      <w:r w:rsidR="0098192D">
        <w:rPr>
          <w:rFonts w:ascii="Times New Roman" w:eastAsia="MS Mincho" w:hAnsi="Times New Roman" w:cs="Times New Roman"/>
          <w:bCs/>
          <w:sz w:val="24"/>
          <w:szCs w:val="24"/>
        </w:rPr>
        <w:t>Trade Mitigation</w:t>
      </w:r>
      <w:r w:rsidR="008D5997" w:rsidRPr="0058329F">
        <w:rPr>
          <w:rFonts w:ascii="Times New Roman" w:eastAsia="MS Mincho" w:hAnsi="Times New Roman" w:cs="Times New Roman"/>
          <w:bCs/>
          <w:sz w:val="24"/>
          <w:szCs w:val="24"/>
        </w:rPr>
        <w:t xml:space="preserve"> </w:t>
      </w:r>
      <w:r w:rsidR="00056310" w:rsidRPr="0058329F">
        <w:rPr>
          <w:rFonts w:ascii="Times New Roman" w:eastAsia="MS Mincho" w:hAnsi="Times New Roman" w:cs="Times New Roman"/>
          <w:bCs/>
          <w:sz w:val="24"/>
          <w:szCs w:val="24"/>
        </w:rPr>
        <w:t>Program</w:t>
      </w:r>
      <w:r w:rsidR="00E80F96">
        <w:rPr>
          <w:rFonts w:ascii="Times New Roman" w:eastAsia="MS Mincho" w:hAnsi="Times New Roman" w:cs="Times New Roman"/>
          <w:bCs/>
          <w:sz w:val="24"/>
          <w:szCs w:val="24"/>
        </w:rPr>
        <w:t xml:space="preserve"> (</w:t>
      </w:r>
      <w:r w:rsidR="0098192D">
        <w:rPr>
          <w:rFonts w:ascii="Times New Roman" w:eastAsia="MS Mincho" w:hAnsi="Times New Roman" w:cs="Times New Roman"/>
          <w:bCs/>
          <w:sz w:val="24"/>
          <w:szCs w:val="24"/>
        </w:rPr>
        <w:t>T</w:t>
      </w:r>
      <w:r w:rsidR="008704DC">
        <w:rPr>
          <w:rFonts w:ascii="Times New Roman" w:eastAsia="MS Mincho" w:hAnsi="Times New Roman" w:cs="Times New Roman"/>
          <w:bCs/>
          <w:sz w:val="24"/>
          <w:szCs w:val="24"/>
        </w:rPr>
        <w:t>MP</w:t>
      </w:r>
      <w:r w:rsidR="00E80F96">
        <w:rPr>
          <w:rFonts w:ascii="Times New Roman" w:eastAsia="MS Mincho" w:hAnsi="Times New Roman" w:cs="Times New Roman"/>
          <w:bCs/>
          <w:sz w:val="24"/>
          <w:szCs w:val="24"/>
        </w:rPr>
        <w:t>)</w:t>
      </w:r>
      <w:r w:rsidR="008D6051">
        <w:rPr>
          <w:rFonts w:ascii="Times New Roman" w:eastAsia="MS Mincho" w:hAnsi="Times New Roman" w:cs="Times New Roman"/>
          <w:bCs/>
          <w:sz w:val="24"/>
          <w:szCs w:val="24"/>
        </w:rPr>
        <w:t xml:space="preserve"> for </w:t>
      </w:r>
      <w:r w:rsidR="006C137C">
        <w:rPr>
          <w:rFonts w:ascii="Times New Roman" w:hAnsi="Times New Roman" w:cs="Times New Roman"/>
          <w:sz w:val="24"/>
          <w:szCs w:val="24"/>
        </w:rPr>
        <w:t xml:space="preserve">producers </w:t>
      </w:r>
      <w:r w:rsidR="008D6051">
        <w:rPr>
          <w:rFonts w:ascii="Times New Roman" w:hAnsi="Times New Roman" w:cs="Times New Roman"/>
          <w:sz w:val="24"/>
          <w:szCs w:val="24"/>
        </w:rPr>
        <w:t xml:space="preserve">of 2019 agricultural </w:t>
      </w:r>
      <w:r w:rsidR="006C4D50">
        <w:rPr>
          <w:rFonts w:ascii="Times New Roman" w:hAnsi="Times New Roman" w:cs="Times New Roman"/>
          <w:sz w:val="24"/>
          <w:szCs w:val="24"/>
        </w:rPr>
        <w:t xml:space="preserve">commodities </w:t>
      </w:r>
      <w:r w:rsidR="00D5076B">
        <w:rPr>
          <w:rFonts w:ascii="Times New Roman" w:hAnsi="Times New Roman" w:cs="Times New Roman"/>
          <w:sz w:val="24"/>
          <w:szCs w:val="24"/>
        </w:rPr>
        <w:t>that</w:t>
      </w:r>
      <w:r w:rsidR="006C4D50">
        <w:rPr>
          <w:rFonts w:ascii="Times New Roman" w:hAnsi="Times New Roman" w:cs="Times New Roman"/>
          <w:sz w:val="24"/>
          <w:szCs w:val="24"/>
        </w:rPr>
        <w:t xml:space="preserve"> have been significantly impacted by actions of foreign governments resulting in the loss of traditional exports</w:t>
      </w:r>
      <w:r w:rsidR="00632AE6">
        <w:rPr>
          <w:rFonts w:ascii="Times New Roman" w:hAnsi="Times New Roman" w:cs="Times New Roman"/>
          <w:sz w:val="24"/>
          <w:szCs w:val="24"/>
        </w:rPr>
        <w:t>.</w:t>
      </w:r>
      <w:r w:rsidR="008B23DE" w:rsidRPr="009B216D">
        <w:rPr>
          <w:rFonts w:ascii="Times New Roman" w:hAnsi="Times New Roman" w:cs="Times New Roman"/>
          <w:sz w:val="24"/>
          <w:szCs w:val="24"/>
        </w:rPr>
        <w:t xml:space="preserve">  </w:t>
      </w:r>
      <w:r w:rsidR="0098192D">
        <w:rPr>
          <w:rFonts w:ascii="Times New Roman" w:hAnsi="Times New Roman" w:cs="Times New Roman"/>
          <w:sz w:val="24"/>
          <w:szCs w:val="24"/>
        </w:rPr>
        <w:t>As part of TMP, the</w:t>
      </w:r>
      <w:r w:rsidR="0098192D" w:rsidRPr="0098192D">
        <w:rPr>
          <w:rFonts w:ascii="Times New Roman" w:eastAsia="MS Mincho" w:hAnsi="Times New Roman" w:cs="Times New Roman"/>
          <w:bCs/>
          <w:sz w:val="24"/>
          <w:szCs w:val="24"/>
        </w:rPr>
        <w:t xml:space="preserve"> </w:t>
      </w:r>
      <w:r w:rsidR="0098192D">
        <w:rPr>
          <w:rFonts w:ascii="Times New Roman" w:eastAsia="MS Mincho" w:hAnsi="Times New Roman" w:cs="Times New Roman"/>
          <w:bCs/>
          <w:sz w:val="24"/>
          <w:szCs w:val="24"/>
        </w:rPr>
        <w:t>Market Facilitation</w:t>
      </w:r>
      <w:r w:rsidR="0098192D" w:rsidRPr="0058329F">
        <w:rPr>
          <w:rFonts w:ascii="Times New Roman" w:eastAsia="MS Mincho" w:hAnsi="Times New Roman" w:cs="Times New Roman"/>
          <w:bCs/>
          <w:sz w:val="24"/>
          <w:szCs w:val="24"/>
        </w:rPr>
        <w:t xml:space="preserve"> Program</w:t>
      </w:r>
      <w:r w:rsidR="0098192D">
        <w:rPr>
          <w:rFonts w:ascii="Times New Roman" w:eastAsia="MS Mincho" w:hAnsi="Times New Roman" w:cs="Times New Roman"/>
          <w:bCs/>
          <w:sz w:val="24"/>
          <w:szCs w:val="24"/>
        </w:rPr>
        <w:t xml:space="preserve"> (MFP)</w:t>
      </w:r>
      <w:r w:rsidR="00541DB8">
        <w:rPr>
          <w:rFonts w:ascii="Times New Roman" w:hAnsi="Times New Roman" w:cs="Times New Roman"/>
          <w:sz w:val="24"/>
          <w:szCs w:val="24"/>
        </w:rPr>
        <w:t xml:space="preserve"> payments</w:t>
      </w:r>
      <w:r w:rsidR="00D25C42">
        <w:rPr>
          <w:rFonts w:ascii="Times New Roman" w:eastAsia="MS Mincho" w:hAnsi="Times New Roman" w:cs="Times New Roman"/>
          <w:bCs/>
          <w:sz w:val="24"/>
          <w:szCs w:val="24"/>
        </w:rPr>
        <w:t xml:space="preserve"> regulation </w:t>
      </w:r>
      <w:r w:rsidR="00A16CAB" w:rsidRPr="0058329F">
        <w:rPr>
          <w:rFonts w:ascii="Times New Roman" w:eastAsia="MS Mincho" w:hAnsi="Times New Roman" w:cs="Times New Roman"/>
          <w:bCs/>
          <w:sz w:val="24"/>
          <w:szCs w:val="24"/>
        </w:rPr>
        <w:t>specifies the eligibility requirements, payment calculations, and application procedures.</w:t>
      </w:r>
      <w:r w:rsidR="00D25C42">
        <w:rPr>
          <w:rFonts w:ascii="Times New Roman" w:eastAsia="MS Mincho" w:hAnsi="Times New Roman" w:cs="Times New Roman"/>
          <w:bCs/>
          <w:sz w:val="24"/>
          <w:szCs w:val="24"/>
        </w:rPr>
        <w:t xml:space="preserve">  </w:t>
      </w:r>
      <w:r w:rsidR="00E80F96">
        <w:rPr>
          <w:rFonts w:ascii="Times New Roman" w:eastAsia="MS Mincho" w:hAnsi="Times New Roman" w:cs="Times New Roman"/>
          <w:bCs/>
          <w:sz w:val="24"/>
          <w:szCs w:val="24"/>
        </w:rPr>
        <w:t xml:space="preserve">The </w:t>
      </w:r>
      <w:r w:rsidR="00A16CAB">
        <w:rPr>
          <w:rFonts w:ascii="Times New Roman" w:eastAsia="MS Mincho" w:hAnsi="Times New Roman" w:cs="Times New Roman"/>
          <w:bCs/>
          <w:sz w:val="24"/>
          <w:szCs w:val="24"/>
        </w:rPr>
        <w:t xml:space="preserve">details for specific </w:t>
      </w:r>
      <w:r w:rsidR="00E80F96">
        <w:rPr>
          <w:rFonts w:ascii="Times New Roman" w:eastAsia="MS Mincho" w:hAnsi="Times New Roman" w:cs="Times New Roman"/>
          <w:bCs/>
          <w:sz w:val="24"/>
          <w:szCs w:val="24"/>
        </w:rPr>
        <w:t xml:space="preserve">commodities and </w:t>
      </w:r>
      <w:r w:rsidR="00A16CAB">
        <w:rPr>
          <w:rFonts w:ascii="Times New Roman" w:eastAsia="MS Mincho" w:hAnsi="Times New Roman" w:cs="Times New Roman"/>
          <w:bCs/>
          <w:sz w:val="24"/>
          <w:szCs w:val="24"/>
        </w:rPr>
        <w:t xml:space="preserve">the relevant </w:t>
      </w:r>
      <w:r w:rsidR="00B9685F">
        <w:rPr>
          <w:rFonts w:ascii="Times New Roman" w:eastAsia="MS Mincho" w:hAnsi="Times New Roman" w:cs="Times New Roman"/>
          <w:bCs/>
          <w:sz w:val="24"/>
          <w:szCs w:val="24"/>
        </w:rPr>
        <w:t>application</w:t>
      </w:r>
      <w:r w:rsidR="00435D19">
        <w:rPr>
          <w:rFonts w:ascii="Times New Roman" w:eastAsia="MS Mincho" w:hAnsi="Times New Roman" w:cs="Times New Roman"/>
          <w:bCs/>
          <w:sz w:val="24"/>
          <w:szCs w:val="24"/>
        </w:rPr>
        <w:t xml:space="preserve"> start</w:t>
      </w:r>
      <w:r w:rsidR="00B9685F">
        <w:rPr>
          <w:rFonts w:ascii="Times New Roman" w:eastAsia="MS Mincho" w:hAnsi="Times New Roman" w:cs="Times New Roman"/>
          <w:bCs/>
          <w:sz w:val="24"/>
          <w:szCs w:val="24"/>
        </w:rPr>
        <w:t xml:space="preserve"> dates</w:t>
      </w:r>
      <w:r w:rsidR="00E80F96">
        <w:rPr>
          <w:rFonts w:ascii="Times New Roman" w:eastAsia="MS Mincho" w:hAnsi="Times New Roman" w:cs="Times New Roman"/>
          <w:bCs/>
          <w:sz w:val="24"/>
          <w:szCs w:val="24"/>
        </w:rPr>
        <w:t xml:space="preserve"> will be</w:t>
      </w:r>
      <w:r w:rsidR="00A16CAB">
        <w:rPr>
          <w:rFonts w:ascii="Times New Roman" w:eastAsia="MS Mincho" w:hAnsi="Times New Roman" w:cs="Times New Roman"/>
          <w:bCs/>
          <w:sz w:val="24"/>
          <w:szCs w:val="24"/>
        </w:rPr>
        <w:t xml:space="preserve"> announced </w:t>
      </w:r>
      <w:r w:rsidR="006C4D50">
        <w:rPr>
          <w:rFonts w:ascii="Times New Roman" w:eastAsia="MS Mincho" w:hAnsi="Times New Roman" w:cs="Times New Roman"/>
          <w:bCs/>
          <w:sz w:val="24"/>
          <w:szCs w:val="24"/>
        </w:rPr>
        <w:t xml:space="preserve">in </w:t>
      </w:r>
      <w:r w:rsidR="00F12AE8">
        <w:rPr>
          <w:rFonts w:ascii="Times New Roman" w:eastAsia="MS Mincho" w:hAnsi="Times New Roman" w:cs="Times New Roman"/>
          <w:bCs/>
          <w:sz w:val="24"/>
          <w:szCs w:val="24"/>
        </w:rPr>
        <w:t xml:space="preserve">applicable </w:t>
      </w:r>
      <w:r w:rsidR="006C4D50">
        <w:rPr>
          <w:rFonts w:ascii="Times New Roman" w:eastAsia="MS Mincho" w:hAnsi="Times New Roman" w:cs="Times New Roman"/>
          <w:bCs/>
          <w:sz w:val="24"/>
          <w:szCs w:val="24"/>
        </w:rPr>
        <w:t>notices of fund</w:t>
      </w:r>
      <w:r w:rsidR="00D841FE">
        <w:rPr>
          <w:rFonts w:ascii="Times New Roman" w:eastAsia="MS Mincho" w:hAnsi="Times New Roman" w:cs="Times New Roman"/>
          <w:bCs/>
          <w:sz w:val="24"/>
          <w:szCs w:val="24"/>
        </w:rPr>
        <w:t>s</w:t>
      </w:r>
      <w:r w:rsidR="006C4D50">
        <w:rPr>
          <w:rFonts w:ascii="Times New Roman" w:eastAsia="MS Mincho" w:hAnsi="Times New Roman" w:cs="Times New Roman"/>
          <w:bCs/>
          <w:sz w:val="24"/>
          <w:szCs w:val="24"/>
        </w:rPr>
        <w:t xml:space="preserve"> availability</w:t>
      </w:r>
      <w:r w:rsidR="00632AE6">
        <w:rPr>
          <w:rFonts w:ascii="Times New Roman" w:eastAsia="MS Mincho" w:hAnsi="Times New Roman" w:cs="Times New Roman"/>
          <w:bCs/>
          <w:sz w:val="24"/>
          <w:szCs w:val="24"/>
        </w:rPr>
        <w:t xml:space="preserve"> (NOFAs)</w:t>
      </w:r>
      <w:r w:rsidR="00E80F96">
        <w:rPr>
          <w:rFonts w:ascii="Times New Roman" w:eastAsia="MS Mincho" w:hAnsi="Times New Roman" w:cs="Times New Roman"/>
          <w:bCs/>
          <w:sz w:val="24"/>
          <w:szCs w:val="24"/>
        </w:rPr>
        <w:t>.</w:t>
      </w:r>
      <w:r w:rsidR="00F12AE8">
        <w:rPr>
          <w:rFonts w:ascii="Times New Roman" w:eastAsia="MS Mincho" w:hAnsi="Times New Roman" w:cs="Times New Roman"/>
          <w:bCs/>
          <w:sz w:val="24"/>
          <w:szCs w:val="24"/>
        </w:rPr>
        <w:t xml:space="preserve">  </w:t>
      </w:r>
      <w:r w:rsidR="0098192D">
        <w:rPr>
          <w:rFonts w:ascii="Times New Roman" w:eastAsia="MS Mincho" w:hAnsi="Times New Roman" w:cs="Times New Roman"/>
          <w:bCs/>
          <w:sz w:val="24"/>
          <w:szCs w:val="24"/>
        </w:rPr>
        <w:t>As part of</w:t>
      </w:r>
      <w:r w:rsidR="00F12AE8">
        <w:rPr>
          <w:rFonts w:ascii="Times New Roman" w:eastAsia="MS Mincho" w:hAnsi="Times New Roman" w:cs="Times New Roman"/>
          <w:bCs/>
          <w:sz w:val="24"/>
          <w:szCs w:val="24"/>
        </w:rPr>
        <w:t xml:space="preserve"> </w:t>
      </w:r>
      <w:r w:rsidR="0098192D">
        <w:rPr>
          <w:rFonts w:ascii="Times New Roman" w:eastAsia="MS Mincho" w:hAnsi="Times New Roman" w:cs="Times New Roman"/>
          <w:bCs/>
          <w:sz w:val="24"/>
          <w:szCs w:val="24"/>
        </w:rPr>
        <w:t>T</w:t>
      </w:r>
      <w:r w:rsidR="00F12AE8">
        <w:rPr>
          <w:rFonts w:ascii="Times New Roman" w:eastAsia="MS Mincho" w:hAnsi="Times New Roman" w:cs="Times New Roman"/>
          <w:bCs/>
          <w:sz w:val="24"/>
          <w:szCs w:val="24"/>
        </w:rPr>
        <w:t>MP</w:t>
      </w:r>
      <w:r w:rsidR="0098192D">
        <w:rPr>
          <w:rFonts w:ascii="Times New Roman" w:eastAsia="MS Mincho" w:hAnsi="Times New Roman" w:cs="Times New Roman"/>
          <w:bCs/>
          <w:sz w:val="24"/>
          <w:szCs w:val="24"/>
        </w:rPr>
        <w:t xml:space="preserve">, the </w:t>
      </w:r>
      <w:r w:rsidR="0098192D" w:rsidRPr="00174842">
        <w:rPr>
          <w:rFonts w:ascii="Times New Roman" w:hAnsi="Times New Roman" w:cs="Times New Roman"/>
          <w:bCs/>
          <w:sz w:val="24"/>
          <w:szCs w:val="24"/>
        </w:rPr>
        <w:t>Expanded Domestic Commodity Donation Program (EDCDP)</w:t>
      </w:r>
      <w:r w:rsidR="00F12AE8">
        <w:rPr>
          <w:rFonts w:ascii="Times New Roman" w:eastAsia="MS Mincho" w:hAnsi="Times New Roman" w:cs="Times New Roman"/>
          <w:bCs/>
          <w:sz w:val="24"/>
          <w:szCs w:val="24"/>
        </w:rPr>
        <w:t xml:space="preserve"> </w:t>
      </w:r>
      <w:r w:rsidR="0098192D">
        <w:rPr>
          <w:rFonts w:ascii="Times New Roman" w:hAnsi="Times New Roman" w:cs="Times New Roman"/>
          <w:sz w:val="24"/>
          <w:szCs w:val="24"/>
        </w:rPr>
        <w:t xml:space="preserve">regulation specifies </w:t>
      </w:r>
      <w:r w:rsidR="000E4090" w:rsidRPr="000E4090">
        <w:rPr>
          <w:rFonts w:ascii="Times New Roman" w:hAnsi="Times New Roman" w:cs="Times New Roman"/>
          <w:sz w:val="24"/>
          <w:szCs w:val="24"/>
        </w:rPr>
        <w:t>disposition of surplus</w:t>
      </w:r>
      <w:r w:rsidR="000E4090">
        <w:rPr>
          <w:rFonts w:ascii="Times New Roman" w:eastAsia="MS Mincho" w:hAnsi="Times New Roman" w:cs="Times New Roman"/>
          <w:bCs/>
          <w:sz w:val="24"/>
          <w:szCs w:val="24"/>
        </w:rPr>
        <w:t xml:space="preserve"> </w:t>
      </w:r>
      <w:r w:rsidR="00F12AE8">
        <w:rPr>
          <w:rFonts w:ascii="Times New Roman" w:eastAsia="MS Mincho" w:hAnsi="Times New Roman" w:cs="Times New Roman"/>
          <w:bCs/>
          <w:sz w:val="24"/>
          <w:szCs w:val="24"/>
        </w:rPr>
        <w:t>commodities</w:t>
      </w:r>
      <w:r w:rsidR="00633CB0">
        <w:rPr>
          <w:rFonts w:ascii="Times New Roman" w:eastAsia="MS Mincho" w:hAnsi="Times New Roman" w:cs="Times New Roman"/>
          <w:bCs/>
          <w:sz w:val="24"/>
          <w:szCs w:val="24"/>
        </w:rPr>
        <w:t xml:space="preserve"> through outlets not currently used in existing Food and Nutrition Service</w:t>
      </w:r>
      <w:r w:rsidR="009335A2">
        <w:rPr>
          <w:rFonts w:ascii="Times New Roman" w:eastAsia="MS Mincho" w:hAnsi="Times New Roman" w:cs="Times New Roman"/>
          <w:bCs/>
          <w:sz w:val="24"/>
          <w:szCs w:val="24"/>
        </w:rPr>
        <w:t xml:space="preserve"> (FNS)</w:t>
      </w:r>
      <w:r w:rsidR="00633CB0">
        <w:rPr>
          <w:rFonts w:ascii="Times New Roman" w:eastAsia="MS Mincho" w:hAnsi="Times New Roman" w:cs="Times New Roman"/>
          <w:bCs/>
          <w:sz w:val="24"/>
          <w:szCs w:val="24"/>
        </w:rPr>
        <w:t xml:space="preserve"> programs</w:t>
      </w:r>
      <w:r w:rsidR="00F12AE8">
        <w:rPr>
          <w:rFonts w:ascii="Times New Roman" w:eastAsia="MS Mincho" w:hAnsi="Times New Roman" w:cs="Times New Roman"/>
          <w:bCs/>
          <w:sz w:val="24"/>
          <w:szCs w:val="24"/>
        </w:rPr>
        <w:t>, the application process, eligibility, and use of grants or cooperative agreements.  The details for specific commodities and conditions will be announced in applicable notices of commodity availability (NOCAs).  T</w:t>
      </w:r>
      <w:r w:rsidR="00F12AE8" w:rsidRPr="0058329F">
        <w:rPr>
          <w:rFonts w:ascii="Times New Roman" w:eastAsia="MS Mincho" w:hAnsi="Times New Roman" w:cs="Times New Roman"/>
          <w:bCs/>
          <w:sz w:val="24"/>
          <w:szCs w:val="24"/>
        </w:rPr>
        <w:t>his rule</w:t>
      </w:r>
      <w:r w:rsidR="00F12AE8">
        <w:rPr>
          <w:rFonts w:ascii="Times New Roman" w:eastAsia="MS Mincho" w:hAnsi="Times New Roman" w:cs="Times New Roman"/>
          <w:bCs/>
          <w:sz w:val="24"/>
          <w:szCs w:val="24"/>
        </w:rPr>
        <w:t xml:space="preserve"> adds new subparts to the </w:t>
      </w:r>
      <w:r w:rsidR="0098192D">
        <w:rPr>
          <w:rFonts w:ascii="Times New Roman" w:eastAsia="MS Mincho" w:hAnsi="Times New Roman" w:cs="Times New Roman"/>
          <w:bCs/>
          <w:sz w:val="24"/>
          <w:szCs w:val="24"/>
        </w:rPr>
        <w:t>T</w:t>
      </w:r>
      <w:r w:rsidR="00F12AE8">
        <w:rPr>
          <w:rFonts w:ascii="Times New Roman" w:eastAsia="MS Mincho" w:hAnsi="Times New Roman" w:cs="Times New Roman"/>
          <w:bCs/>
          <w:sz w:val="24"/>
          <w:szCs w:val="24"/>
        </w:rPr>
        <w:t>MP regulation to address the 2019 agricultural commodities.</w:t>
      </w:r>
    </w:p>
    <w:p w14:paraId="496CA66F" w14:textId="6ED62257" w:rsidR="004053C9" w:rsidRPr="00353512" w:rsidRDefault="004053C9" w:rsidP="004053C9">
      <w:pPr>
        <w:spacing w:line="480" w:lineRule="auto"/>
      </w:pPr>
      <w:r w:rsidRPr="00353512">
        <w:rPr>
          <w:b/>
        </w:rPr>
        <w:t>DATES</w:t>
      </w:r>
      <w:r w:rsidRPr="00353512">
        <w:t xml:space="preserve">:  </w:t>
      </w:r>
      <w:r w:rsidRPr="00353512">
        <w:rPr>
          <w:i/>
        </w:rPr>
        <w:t>Effective:</w:t>
      </w:r>
      <w:r w:rsidRPr="00353512">
        <w:t xml:space="preserve">  </w:t>
      </w:r>
      <w:r w:rsidRPr="00353512">
        <w:rPr>
          <w:b/>
        </w:rPr>
        <w:t xml:space="preserve">[Insert date publication in the </w:t>
      </w:r>
      <w:r w:rsidRPr="00B02111">
        <w:rPr>
          <w:b/>
          <w:i/>
        </w:rPr>
        <w:t>FEDERAL REGISTER</w:t>
      </w:r>
      <w:r w:rsidRPr="00353512">
        <w:rPr>
          <w:b/>
        </w:rPr>
        <w:t>]</w:t>
      </w:r>
      <w:r w:rsidRPr="00353512">
        <w:t>.</w:t>
      </w:r>
    </w:p>
    <w:p w14:paraId="5BEE234C" w14:textId="17433650" w:rsidR="00633CB0" w:rsidRPr="00353512" w:rsidRDefault="004053C9" w:rsidP="004053C9">
      <w:pPr>
        <w:spacing w:line="480" w:lineRule="auto"/>
      </w:pPr>
      <w:r w:rsidRPr="00353512">
        <w:rPr>
          <w:b/>
        </w:rPr>
        <w:t>FOR FURTHER INFORMATION CONTACT</w:t>
      </w:r>
      <w:r w:rsidRPr="00353512">
        <w:t xml:space="preserve">:  </w:t>
      </w:r>
      <w:r w:rsidR="009335A2">
        <w:t xml:space="preserve">For information related to FSA, contact </w:t>
      </w:r>
      <w:r w:rsidR="008535FF">
        <w:t>William L. Beam</w:t>
      </w:r>
      <w:r w:rsidR="00D25C42">
        <w:t>;</w:t>
      </w:r>
      <w:r w:rsidR="001336F9">
        <w:t xml:space="preserve"> </w:t>
      </w:r>
      <w:r w:rsidRPr="00353512">
        <w:t xml:space="preserve">telephone: </w:t>
      </w:r>
      <w:r w:rsidR="00D25C42">
        <w:t xml:space="preserve"> </w:t>
      </w:r>
      <w:r w:rsidRPr="00353512">
        <w:t>(202) 720-</w:t>
      </w:r>
      <w:r w:rsidR="001336F9">
        <w:t>3175</w:t>
      </w:r>
      <w:r w:rsidR="00D25C42">
        <w:t xml:space="preserve">; email:  </w:t>
      </w:r>
      <w:r w:rsidR="00514C8C" w:rsidRPr="00514C8C">
        <w:rPr>
          <w:rStyle w:val="Hyperlink"/>
          <w:color w:val="auto"/>
          <w:u w:val="none"/>
        </w:rPr>
        <w:t>Bill.Beam@usda.gov</w:t>
      </w:r>
      <w:r w:rsidR="006C4D50">
        <w:t>.</w:t>
      </w:r>
      <w:r w:rsidRPr="00353512">
        <w:t xml:space="preserve">  Persons with disabilities who require alternative means for communication should contact the USDA Target Center at (202) 720-2600 (voice).</w:t>
      </w:r>
      <w:r w:rsidR="009335A2" w:rsidDel="009335A2">
        <w:t xml:space="preserve"> </w:t>
      </w:r>
      <w:r w:rsidR="009335A2">
        <w:t xml:space="preserve"> </w:t>
      </w:r>
      <w:r w:rsidR="009335A2" w:rsidRPr="007D1E6A">
        <w:t>For information related to FNS, contact:</w:t>
      </w:r>
      <w:r w:rsidR="009335A2">
        <w:t xml:space="preserve">  </w:t>
      </w:r>
      <w:r w:rsidR="007D1E6A">
        <w:t xml:space="preserve">Laura Castro; telephone:  (703) </w:t>
      </w:r>
      <w:r w:rsidR="00CC6827">
        <w:t>305-2680; email:  Laura.Castro@usda.gov.</w:t>
      </w:r>
    </w:p>
    <w:p w14:paraId="0E6643E7" w14:textId="77777777" w:rsidR="00470490" w:rsidRPr="008D5997" w:rsidRDefault="00527971" w:rsidP="00CF3A20">
      <w:pPr>
        <w:pStyle w:val="PlainText"/>
        <w:keepNext/>
        <w:spacing w:line="480" w:lineRule="auto"/>
        <w:outlineLvl w:val="0"/>
        <w:rPr>
          <w:rFonts w:ascii="Times New Roman" w:eastAsia="MS Mincho" w:hAnsi="Times New Roman" w:cs="Times New Roman"/>
          <w:b/>
          <w:bCs/>
          <w:sz w:val="24"/>
          <w:szCs w:val="24"/>
        </w:rPr>
      </w:pPr>
      <w:r w:rsidRPr="008D5997">
        <w:rPr>
          <w:rFonts w:ascii="Times New Roman" w:eastAsia="MS Mincho" w:hAnsi="Times New Roman" w:cs="Times New Roman"/>
          <w:b/>
          <w:bCs/>
          <w:sz w:val="24"/>
          <w:szCs w:val="24"/>
        </w:rPr>
        <w:t>SUPPLEMENTARY INFORMATION:</w:t>
      </w:r>
    </w:p>
    <w:p w14:paraId="0447BD01" w14:textId="77777777" w:rsidR="00470490" w:rsidRPr="008D5997" w:rsidRDefault="00527971" w:rsidP="00CF3A20">
      <w:pPr>
        <w:keepNext/>
        <w:spacing w:line="480" w:lineRule="auto"/>
        <w:outlineLvl w:val="0"/>
        <w:rPr>
          <w:b/>
          <w:bCs/>
        </w:rPr>
      </w:pPr>
      <w:r w:rsidRPr="008D5997">
        <w:rPr>
          <w:b/>
          <w:bCs/>
        </w:rPr>
        <w:t>Background</w:t>
      </w:r>
    </w:p>
    <w:p w14:paraId="4F2A78CC" w14:textId="64CA496F" w:rsidR="00D25C42" w:rsidRDefault="00B9685F" w:rsidP="000F1943">
      <w:pPr>
        <w:spacing w:line="480" w:lineRule="auto"/>
        <w:ind w:firstLine="720"/>
      </w:pPr>
      <w:bookmarkStart w:id="1" w:name="_Hlk9410858"/>
      <w:r>
        <w:t>T</w:t>
      </w:r>
      <w:r w:rsidR="003D51A7">
        <w:t xml:space="preserve">he imposition of </w:t>
      </w:r>
      <w:r w:rsidR="006F5BD4">
        <w:t>tariffs</w:t>
      </w:r>
      <w:r w:rsidR="003D51A7">
        <w:t xml:space="preserve"> by other countries on U</w:t>
      </w:r>
      <w:r w:rsidR="008704DC">
        <w:t>.</w:t>
      </w:r>
      <w:r w:rsidR="003D51A7">
        <w:t>S</w:t>
      </w:r>
      <w:r w:rsidR="008704DC">
        <w:t>.</w:t>
      </w:r>
      <w:r w:rsidR="003D51A7">
        <w:t xml:space="preserve"> agricultural products</w:t>
      </w:r>
      <w:r>
        <w:t>, among other actions,</w:t>
      </w:r>
      <w:r w:rsidR="008D6051">
        <w:t xml:space="preserve"> </w:t>
      </w:r>
      <w:r w:rsidR="009032B9">
        <w:t xml:space="preserve">have been and </w:t>
      </w:r>
      <w:r w:rsidR="008D6051">
        <w:t xml:space="preserve">continue to </w:t>
      </w:r>
      <w:r w:rsidR="000F1943">
        <w:t>disrupt</w:t>
      </w:r>
      <w:r w:rsidR="008D6051">
        <w:t xml:space="preserve"> the </w:t>
      </w:r>
      <w:r w:rsidR="000F1943">
        <w:t xml:space="preserve">marketing of agricultural commodities and are outside of the control of the </w:t>
      </w:r>
      <w:r w:rsidR="006C4D50">
        <w:t xml:space="preserve">agricultural </w:t>
      </w:r>
      <w:r w:rsidR="000F1943">
        <w:t>producers who are being negatively impacted.</w:t>
      </w:r>
      <w:bookmarkEnd w:id="1"/>
      <w:r w:rsidR="000F1943">
        <w:t xml:space="preserve"> </w:t>
      </w:r>
      <w:r w:rsidR="00154AB9">
        <w:t xml:space="preserve"> </w:t>
      </w:r>
      <w:r w:rsidR="006C4D50">
        <w:t>In response to the actions of foreign governments,</w:t>
      </w:r>
      <w:r w:rsidR="00A4585E">
        <w:t xml:space="preserve"> </w:t>
      </w:r>
      <w:r w:rsidR="00977DD3">
        <w:t xml:space="preserve">the President has pledged that </w:t>
      </w:r>
      <w:r w:rsidR="009335A2">
        <w:t>approximately</w:t>
      </w:r>
      <w:r w:rsidR="00977DD3">
        <w:t xml:space="preserve"> $</w:t>
      </w:r>
      <w:r w:rsidR="009335A2">
        <w:t>16</w:t>
      </w:r>
      <w:r w:rsidR="00E73263">
        <w:t xml:space="preserve"> </w:t>
      </w:r>
      <w:r w:rsidR="00977DD3">
        <w:t xml:space="preserve">billion in </w:t>
      </w:r>
      <w:r w:rsidR="00DC062E" w:rsidRPr="0058329F">
        <w:t>financial assistance</w:t>
      </w:r>
      <w:r w:rsidR="00A4585E">
        <w:t xml:space="preserve"> </w:t>
      </w:r>
      <w:r w:rsidR="006C4D50">
        <w:t xml:space="preserve">will be made available </w:t>
      </w:r>
      <w:r w:rsidR="006C137C">
        <w:t>for</w:t>
      </w:r>
      <w:r w:rsidR="006C4D50">
        <w:t xml:space="preserve"> certain agricultural commodities</w:t>
      </w:r>
      <w:r w:rsidR="0079775D">
        <w:t>.  This assistance will be made available</w:t>
      </w:r>
      <w:r w:rsidR="006C4D50">
        <w:t xml:space="preserve"> </w:t>
      </w:r>
      <w:r w:rsidR="00A4585E">
        <w:t xml:space="preserve">under </w:t>
      </w:r>
      <w:r w:rsidR="00234DB7">
        <w:t xml:space="preserve">section 5 of </w:t>
      </w:r>
      <w:r w:rsidR="00A4585E">
        <w:t xml:space="preserve">the </w:t>
      </w:r>
      <w:r w:rsidR="002752CB">
        <w:t xml:space="preserve">CCC </w:t>
      </w:r>
      <w:r w:rsidR="002752CB" w:rsidRPr="002752CB">
        <w:t>Charter Act (15 U.S.C. 714c</w:t>
      </w:r>
      <w:r w:rsidR="00234DB7">
        <w:t>)</w:t>
      </w:r>
      <w:r w:rsidR="00744090">
        <w:t xml:space="preserve"> for the 2019 crop year</w:t>
      </w:r>
      <w:r>
        <w:t>.  This section</w:t>
      </w:r>
      <w:r w:rsidR="00632AE6">
        <w:t xml:space="preserve"> </w:t>
      </w:r>
      <w:r w:rsidR="002752CB" w:rsidRPr="002752CB">
        <w:t>authori</w:t>
      </w:r>
      <w:r w:rsidR="006C4D50">
        <w:t>zes</w:t>
      </w:r>
      <w:r w:rsidR="002752CB" w:rsidRPr="002752CB">
        <w:t xml:space="preserve"> CCC to</w:t>
      </w:r>
      <w:r w:rsidR="00D555D0" w:rsidRPr="00D555D0">
        <w:t xml:space="preserve"> </w:t>
      </w:r>
      <w:r w:rsidR="00234DB7">
        <w:t xml:space="preserve">assist in the disposition of surplus commodities and to </w:t>
      </w:r>
      <w:r w:rsidR="002752CB" w:rsidRPr="002752CB">
        <w:t>increase the domestic consumption of agricultural commodities by expanding or aiding in the expansion of domestic markets or by developing or aiding in the development of new and additional markets, marketing facilities, and uses for such commodities.</w:t>
      </w:r>
    </w:p>
    <w:p w14:paraId="675FF7B1" w14:textId="23B57573" w:rsidR="00C603F2" w:rsidRPr="00B203F6" w:rsidRDefault="00D25C42" w:rsidP="00C603F2">
      <w:pPr>
        <w:spacing w:line="480" w:lineRule="auto"/>
        <w:ind w:firstLine="720"/>
      </w:pPr>
      <w:r>
        <w:rPr>
          <w:rFonts w:eastAsia="MS Mincho"/>
          <w:bCs/>
        </w:rPr>
        <w:t>The MFP regulation</w:t>
      </w:r>
      <w:r w:rsidR="009A47AC" w:rsidRPr="009A47AC">
        <w:rPr>
          <w:rFonts w:eastAsia="MS Mincho"/>
          <w:bCs/>
        </w:rPr>
        <w:t xml:space="preserve"> </w:t>
      </w:r>
      <w:r w:rsidR="009A47AC">
        <w:rPr>
          <w:rFonts w:eastAsia="MS Mincho"/>
          <w:bCs/>
        </w:rPr>
        <w:t xml:space="preserve">in 7 CFR part 1409 </w:t>
      </w:r>
      <w:r>
        <w:rPr>
          <w:rFonts w:eastAsia="MS Mincho"/>
          <w:bCs/>
        </w:rPr>
        <w:t>was implemented</w:t>
      </w:r>
      <w:r w:rsidR="009A47AC">
        <w:rPr>
          <w:rFonts w:eastAsia="MS Mincho"/>
          <w:bCs/>
        </w:rPr>
        <w:t xml:space="preserve"> initially for 2018 agricultural commodities.  The MFP regulation</w:t>
      </w:r>
      <w:r>
        <w:rPr>
          <w:rFonts w:eastAsia="MS Mincho"/>
          <w:bCs/>
        </w:rPr>
        <w:t xml:space="preserve"> </w:t>
      </w:r>
      <w:r w:rsidRPr="0058329F">
        <w:rPr>
          <w:rFonts w:eastAsia="MS Mincho"/>
          <w:bCs/>
        </w:rPr>
        <w:t>specifies the eligibility requirements, payment calculations, and application procedures.</w:t>
      </w:r>
      <w:r>
        <w:rPr>
          <w:rFonts w:eastAsia="MS Mincho"/>
          <w:bCs/>
        </w:rPr>
        <w:t xml:space="preserve">  T</w:t>
      </w:r>
      <w:r w:rsidRPr="0058329F">
        <w:rPr>
          <w:rFonts w:eastAsia="MS Mincho"/>
          <w:bCs/>
        </w:rPr>
        <w:t>his rule</w:t>
      </w:r>
      <w:r>
        <w:rPr>
          <w:rFonts w:eastAsia="MS Mincho"/>
          <w:bCs/>
        </w:rPr>
        <w:t xml:space="preserve"> </w:t>
      </w:r>
      <w:r w:rsidR="001D418B">
        <w:rPr>
          <w:rFonts w:eastAsia="MS Mincho"/>
          <w:bCs/>
        </w:rPr>
        <w:t>expands the regulation</w:t>
      </w:r>
      <w:r w:rsidR="009A47AC">
        <w:rPr>
          <w:rFonts w:eastAsia="MS Mincho"/>
          <w:bCs/>
        </w:rPr>
        <w:t xml:space="preserve">, </w:t>
      </w:r>
      <w:r w:rsidR="0098192D">
        <w:rPr>
          <w:rFonts w:eastAsia="MS Mincho"/>
          <w:bCs/>
        </w:rPr>
        <w:t xml:space="preserve">revising the title to “Trade Mitigation Program,” </w:t>
      </w:r>
      <w:r w:rsidR="009A47AC">
        <w:rPr>
          <w:rFonts w:eastAsia="MS Mincho"/>
          <w:bCs/>
        </w:rPr>
        <w:t xml:space="preserve">moving the prior regulation into a new subpart A and </w:t>
      </w:r>
      <w:r>
        <w:rPr>
          <w:rFonts w:eastAsia="MS Mincho"/>
          <w:bCs/>
        </w:rPr>
        <w:t>add</w:t>
      </w:r>
      <w:r w:rsidR="009A47AC">
        <w:rPr>
          <w:rFonts w:eastAsia="MS Mincho"/>
          <w:bCs/>
        </w:rPr>
        <w:t>ing</w:t>
      </w:r>
      <w:r>
        <w:rPr>
          <w:rFonts w:eastAsia="MS Mincho"/>
          <w:bCs/>
        </w:rPr>
        <w:t xml:space="preserve"> new subpart</w:t>
      </w:r>
      <w:r w:rsidR="001D418B">
        <w:rPr>
          <w:rFonts w:eastAsia="MS Mincho"/>
          <w:bCs/>
        </w:rPr>
        <w:t>s</w:t>
      </w:r>
      <w:r>
        <w:rPr>
          <w:rFonts w:eastAsia="MS Mincho"/>
          <w:bCs/>
        </w:rPr>
        <w:t xml:space="preserve"> </w:t>
      </w:r>
      <w:r w:rsidR="009A47AC">
        <w:rPr>
          <w:rFonts w:eastAsia="MS Mincho"/>
          <w:bCs/>
        </w:rPr>
        <w:t>B</w:t>
      </w:r>
      <w:r w:rsidR="001D418B">
        <w:rPr>
          <w:rFonts w:eastAsia="MS Mincho"/>
          <w:bCs/>
        </w:rPr>
        <w:t xml:space="preserve"> and C</w:t>
      </w:r>
      <w:r w:rsidR="009A47AC">
        <w:rPr>
          <w:rFonts w:eastAsia="MS Mincho"/>
          <w:bCs/>
        </w:rPr>
        <w:t xml:space="preserve"> </w:t>
      </w:r>
      <w:r>
        <w:rPr>
          <w:rFonts w:eastAsia="MS Mincho"/>
          <w:bCs/>
        </w:rPr>
        <w:t>to address the 2019 agricultural commodities.</w:t>
      </w:r>
      <w:r w:rsidR="002752CB" w:rsidRPr="002752CB">
        <w:t xml:space="preserve"> </w:t>
      </w:r>
      <w:r w:rsidR="009609B9">
        <w:t xml:space="preserve"> </w:t>
      </w:r>
      <w:r w:rsidR="009A47AC">
        <w:t xml:space="preserve">Although some of the ways in which the program is being implemented for the </w:t>
      </w:r>
      <w:r w:rsidR="009A47AC">
        <w:rPr>
          <w:rFonts w:eastAsia="MS Mincho"/>
          <w:bCs/>
        </w:rPr>
        <w:t>2019 agricultural commodities is consistent with the implementation for the 2018 agricultural commodities, because there are expected to be new participants, we are revising the regulations in 7 CFR part 1409 to provide the entire program regulation in the new subpart</w:t>
      </w:r>
      <w:r w:rsidR="0098192D">
        <w:rPr>
          <w:rFonts w:eastAsia="MS Mincho"/>
          <w:bCs/>
        </w:rPr>
        <w:t>s</w:t>
      </w:r>
      <w:r w:rsidR="009A47AC">
        <w:rPr>
          <w:rFonts w:eastAsia="MS Mincho"/>
          <w:bCs/>
        </w:rPr>
        <w:t xml:space="preserve">, instead of </w:t>
      </w:r>
      <w:r w:rsidR="0079775D">
        <w:rPr>
          <w:rFonts w:eastAsia="MS Mincho"/>
          <w:bCs/>
        </w:rPr>
        <w:t xml:space="preserve">revising </w:t>
      </w:r>
      <w:r w:rsidR="009A47AC">
        <w:rPr>
          <w:rFonts w:eastAsia="MS Mincho"/>
          <w:bCs/>
        </w:rPr>
        <w:t xml:space="preserve">individual </w:t>
      </w:r>
      <w:r w:rsidR="0079775D">
        <w:rPr>
          <w:rFonts w:eastAsia="MS Mincho"/>
          <w:bCs/>
        </w:rPr>
        <w:t>portions of the 2018</w:t>
      </w:r>
      <w:r w:rsidR="009A47AC">
        <w:rPr>
          <w:rFonts w:eastAsia="MS Mincho"/>
          <w:bCs/>
        </w:rPr>
        <w:t xml:space="preserve"> regulation.</w:t>
      </w:r>
      <w:r w:rsidR="0098192D">
        <w:rPr>
          <w:rFonts w:eastAsia="MS Mincho"/>
          <w:bCs/>
        </w:rPr>
        <w:t xml:space="preserve">  Subparts A and B </w:t>
      </w:r>
      <w:r w:rsidR="00C603F2">
        <w:rPr>
          <w:rFonts w:eastAsia="MS Mincho"/>
          <w:bCs/>
        </w:rPr>
        <w:t>provide</w:t>
      </w:r>
      <w:r w:rsidR="0098192D">
        <w:rPr>
          <w:rFonts w:eastAsia="MS Mincho"/>
          <w:bCs/>
        </w:rPr>
        <w:t xml:space="preserve"> the 2018 and 2019 MFP</w:t>
      </w:r>
      <w:r w:rsidR="00C603F2">
        <w:rPr>
          <w:rFonts w:eastAsia="MS Mincho"/>
          <w:bCs/>
        </w:rPr>
        <w:t xml:space="preserve"> regulations</w:t>
      </w:r>
      <w:r w:rsidR="0098192D">
        <w:rPr>
          <w:rFonts w:eastAsia="MS Mincho"/>
          <w:bCs/>
        </w:rPr>
        <w:t xml:space="preserve">, respectively, and subpart C </w:t>
      </w:r>
      <w:r w:rsidR="00C603F2">
        <w:rPr>
          <w:rFonts w:eastAsia="MS Mincho"/>
          <w:bCs/>
        </w:rPr>
        <w:t>provide</w:t>
      </w:r>
      <w:r w:rsidR="0098192D">
        <w:rPr>
          <w:rFonts w:eastAsia="MS Mincho"/>
          <w:bCs/>
        </w:rPr>
        <w:t>s the EDCDP</w:t>
      </w:r>
      <w:r w:rsidR="00C603F2">
        <w:rPr>
          <w:rFonts w:eastAsia="MS Mincho"/>
          <w:bCs/>
        </w:rPr>
        <w:t xml:space="preserve"> regulations.  </w:t>
      </w:r>
      <w:r w:rsidR="00C603F2">
        <w:t>The Farm Service Agency (FSA) will administer subparts A and B on behalf of CCC and FNS and the Agricultural Marketing Service (AMS) will administer subpart C on behalf of CCC.</w:t>
      </w:r>
    </w:p>
    <w:p w14:paraId="795B9555" w14:textId="6F3C9E1C" w:rsidR="002752CB" w:rsidRDefault="00744090" w:rsidP="000F1943">
      <w:pPr>
        <w:spacing w:line="480" w:lineRule="auto"/>
        <w:ind w:firstLine="720"/>
        <w:rPr>
          <w:i/>
        </w:rPr>
      </w:pPr>
      <w:r>
        <w:t xml:space="preserve">The 2019 </w:t>
      </w:r>
      <w:r w:rsidR="00977DD3">
        <w:t xml:space="preserve">MFP payments constitute one portion of </w:t>
      </w:r>
      <w:r w:rsidR="00322DD8">
        <w:t xml:space="preserve">financial assistance to farmers of </w:t>
      </w:r>
      <w:r w:rsidR="009335A2">
        <w:t>approximately</w:t>
      </w:r>
      <w:r w:rsidR="00977DD3">
        <w:t xml:space="preserve"> $</w:t>
      </w:r>
      <w:r w:rsidR="009335A2">
        <w:t>14.5</w:t>
      </w:r>
      <w:r w:rsidR="00E73263">
        <w:t xml:space="preserve"> </w:t>
      </w:r>
      <w:r w:rsidR="00977DD3">
        <w:t xml:space="preserve">billion. </w:t>
      </w:r>
      <w:r w:rsidR="001D418B">
        <w:t xml:space="preserve"> </w:t>
      </w:r>
      <w:r w:rsidR="000F1943">
        <w:t xml:space="preserve">The </w:t>
      </w:r>
      <w:r>
        <w:t xml:space="preserve">2019 </w:t>
      </w:r>
      <w:r w:rsidR="008704DC">
        <w:t>MFP</w:t>
      </w:r>
      <w:r w:rsidR="000F1943">
        <w:t xml:space="preserve"> payments will aid producers in the</w:t>
      </w:r>
      <w:r w:rsidR="00234DB7">
        <w:t xml:space="preserve"> disposition of surplus commodities and aid in the</w:t>
      </w:r>
      <w:r w:rsidR="000F1943">
        <w:t xml:space="preserve"> expansion of domestic markets or aid in the development of new and additional markets and uses for the specific crops </w:t>
      </w:r>
      <w:r w:rsidR="007F1804">
        <w:t>or</w:t>
      </w:r>
      <w:r w:rsidR="000F1943">
        <w:t xml:space="preserve"> commodities that are negatively impacted by </w:t>
      </w:r>
      <w:r w:rsidR="00954B37">
        <w:t xml:space="preserve">actions of foreign governments.  </w:t>
      </w:r>
      <w:r w:rsidR="00B21179">
        <w:t xml:space="preserve">The </w:t>
      </w:r>
      <w:r>
        <w:t xml:space="preserve">2019 </w:t>
      </w:r>
      <w:r w:rsidR="00B21179">
        <w:t xml:space="preserve">MFP </w:t>
      </w:r>
      <w:r w:rsidR="00B21179" w:rsidRPr="00B21179">
        <w:t>payments will provide producers with financial assistance that gives them the ability to absorb some of the additional costs from having to delay or reorient marketing of the new crop due to the tariff retaliation</w:t>
      </w:r>
      <w:r w:rsidR="009032B9">
        <w:t xml:space="preserve"> and other trade restrictions</w:t>
      </w:r>
      <w:r w:rsidR="00B21179" w:rsidRPr="00B21179">
        <w:t xml:space="preserve">. </w:t>
      </w:r>
      <w:r w:rsidR="001D418B">
        <w:t xml:space="preserve"> </w:t>
      </w:r>
      <w:r w:rsidR="00954B37" w:rsidRPr="00954B37">
        <w:t xml:space="preserve">The determination of commodities that are included in MFP and specific program requirements applicable to </w:t>
      </w:r>
      <w:r w:rsidR="00D5076B">
        <w:t>the</w:t>
      </w:r>
      <w:r w:rsidR="00954B37" w:rsidRPr="00954B37">
        <w:t xml:space="preserve"> commodities</w:t>
      </w:r>
      <w:r w:rsidR="00954B37">
        <w:t>, such as enrollment periods,</w:t>
      </w:r>
      <w:r w:rsidR="00954B37" w:rsidRPr="00954B37">
        <w:t xml:space="preserve"> will be announced in </w:t>
      </w:r>
      <w:r w:rsidR="00632AE6">
        <w:t>the applicable NOFAs</w:t>
      </w:r>
      <w:r w:rsidR="00954B37" w:rsidRPr="00954B37">
        <w:t xml:space="preserve"> published in the </w:t>
      </w:r>
      <w:r w:rsidR="00954B37" w:rsidRPr="00963C5D">
        <w:rPr>
          <w:i/>
        </w:rPr>
        <w:t>Federal Register</w:t>
      </w:r>
      <w:r w:rsidR="00717F33" w:rsidRPr="00E211CE">
        <w:rPr>
          <w:i/>
        </w:rPr>
        <w:t>.</w:t>
      </w:r>
    </w:p>
    <w:p w14:paraId="3767DBCC" w14:textId="142F6E81" w:rsidR="004253C2" w:rsidRDefault="00C80961" w:rsidP="000F1943">
      <w:pPr>
        <w:spacing w:line="480" w:lineRule="auto"/>
        <w:ind w:firstLine="720"/>
      </w:pPr>
      <w:r>
        <w:t>In 2018, under section 5</w:t>
      </w:r>
      <w:r w:rsidR="002B74AA">
        <w:t>(d)</w:t>
      </w:r>
      <w:r>
        <w:t xml:space="preserve"> of the CCC Charter Act, CCC acquired surpluses of some of the commodities impacted by the imposition of tariffs by other countries on U.S. agricultural products and other actions.  Those commodities were </w:t>
      </w:r>
      <w:r w:rsidR="00D71912">
        <w:t>offered to State agencies and eligible recipient agencies primarily in</w:t>
      </w:r>
      <w:r>
        <w:t xml:space="preserve"> The Emergency Food Assistance Program (T</w:t>
      </w:r>
      <w:r w:rsidR="004253C2">
        <w:t>E</w:t>
      </w:r>
      <w:r>
        <w:t>FAP)</w:t>
      </w:r>
      <w:r w:rsidR="001D418B">
        <w:t>,</w:t>
      </w:r>
      <w:r>
        <w:t xml:space="preserve"> which is administered by FNS.  In reviewing the use of T</w:t>
      </w:r>
      <w:r w:rsidR="004253C2">
        <w:t>E</w:t>
      </w:r>
      <w:r>
        <w:t xml:space="preserve">FAP to </w:t>
      </w:r>
      <w:r w:rsidR="00D71912">
        <w:t>provide</w:t>
      </w:r>
      <w:r>
        <w:t xml:space="preserve"> the surplus commodities</w:t>
      </w:r>
      <w:r w:rsidR="00D71912" w:rsidRPr="00D71912">
        <w:t xml:space="preserve"> </w:t>
      </w:r>
      <w:r w:rsidR="00D71912">
        <w:t>to food and nutrition assistance outlets</w:t>
      </w:r>
      <w:r>
        <w:t>, CCC has determined, taking into account the</w:t>
      </w:r>
      <w:r w:rsidR="002B74AA">
        <w:t xml:space="preserve"> commodities and products that are currently subject to the imposition of tariffs and other action,</w:t>
      </w:r>
      <w:r>
        <w:t xml:space="preserve"> </w:t>
      </w:r>
      <w:r w:rsidR="002B74AA">
        <w:t>greater flexibility in the u</w:t>
      </w:r>
      <w:r w:rsidR="004253C2">
        <w:t>se</w:t>
      </w:r>
      <w:r w:rsidR="002B74AA">
        <w:t xml:space="preserve"> of surplus commodities may be warranted than the flexibility provided under TEFAP.  Section 5(e) of the CCC Charter Act provides that CCC may increase the domestic consumption of agricultural commodities (other than tobacco) by expanding or aiding in the expansion of domestic markets or by developing or aiding in the development of new and additional markets, marketing facilities, and uses for such commodities.  Surplus commodities acquired under section 5(d) will continue to be </w:t>
      </w:r>
      <w:r w:rsidR="00D71912">
        <w:t>provided through</w:t>
      </w:r>
      <w:r w:rsidR="002B74AA">
        <w:t xml:space="preserve"> TEFAP</w:t>
      </w:r>
      <w:r w:rsidR="00D71912" w:rsidRPr="00D71912">
        <w:t xml:space="preserve"> </w:t>
      </w:r>
      <w:r w:rsidR="00D71912">
        <w:t>and other FNS Food Distribution Programs</w:t>
      </w:r>
      <w:r w:rsidR="002B74AA">
        <w:t xml:space="preserve">, however, to provide CCC with maximum flexibility in the use of commodities, this rule adds a subpart C </w:t>
      </w:r>
      <w:r w:rsidR="00BA5EE5">
        <w:t xml:space="preserve">to 7 CFR </w:t>
      </w:r>
      <w:r w:rsidR="00F12AE8">
        <w:t>p</w:t>
      </w:r>
      <w:r w:rsidR="00BA5EE5">
        <w:t xml:space="preserve">art 1409 to </w:t>
      </w:r>
      <w:r w:rsidR="004253C2">
        <w:t>specify</w:t>
      </w:r>
      <w:r w:rsidR="002B74AA">
        <w:t xml:space="preserve"> the process by which CCC will notify the public </w:t>
      </w:r>
      <w:r w:rsidR="00BA5EE5">
        <w:t xml:space="preserve">through notices of commodity eligibility published in the </w:t>
      </w:r>
      <w:r w:rsidR="00BA5EE5" w:rsidRPr="00B02111">
        <w:rPr>
          <w:i/>
        </w:rPr>
        <w:t>Federal Register</w:t>
      </w:r>
      <w:r w:rsidR="00BA5EE5">
        <w:t xml:space="preserve"> and on the FNS website.  These notices will </w:t>
      </w:r>
      <w:r w:rsidR="004253C2">
        <w:t>specify</w:t>
      </w:r>
      <w:r w:rsidR="00BA5EE5">
        <w:t>:</w:t>
      </w:r>
    </w:p>
    <w:p w14:paraId="44BCF45D" w14:textId="771F33EC" w:rsidR="004253C2" w:rsidRDefault="00BA5EE5" w:rsidP="00B02111">
      <w:pPr>
        <w:spacing w:line="480" w:lineRule="auto"/>
        <w:ind w:left="1080" w:hanging="360"/>
      </w:pPr>
      <w:r>
        <w:t xml:space="preserve">1.  </w:t>
      </w:r>
      <w:r w:rsidR="00F12AE8">
        <w:t>T</w:t>
      </w:r>
      <w:r>
        <w:t xml:space="preserve">he types of </w:t>
      </w:r>
      <w:r w:rsidR="002B74AA">
        <w:t xml:space="preserve">surplus commodities </w:t>
      </w:r>
      <w:r>
        <w:t xml:space="preserve">available </w:t>
      </w:r>
      <w:r w:rsidR="002B74AA">
        <w:t xml:space="preserve">for </w:t>
      </w:r>
      <w:r>
        <w:t>use in accordance with section 5(</w:t>
      </w:r>
      <w:r w:rsidR="00691B0C">
        <w:t>d</w:t>
      </w:r>
      <w:r>
        <w:t>);</w:t>
      </w:r>
    </w:p>
    <w:p w14:paraId="40916539" w14:textId="5305BCAE" w:rsidR="004253C2" w:rsidRDefault="00BA5EE5" w:rsidP="00B02111">
      <w:pPr>
        <w:spacing w:line="480" w:lineRule="auto"/>
        <w:ind w:left="1080" w:hanging="360"/>
      </w:pPr>
      <w:r>
        <w:t xml:space="preserve">2. </w:t>
      </w:r>
      <w:r w:rsidR="004253C2">
        <w:t xml:space="preserve"> E</w:t>
      </w:r>
      <w:r>
        <w:t>ntities that may receive such commodities and related financial assistance</w:t>
      </w:r>
      <w:r w:rsidR="00CB3552">
        <w:t xml:space="preserve">, if any, </w:t>
      </w:r>
      <w:r>
        <w:t>from CCC</w:t>
      </w:r>
      <w:r w:rsidR="00CB3552">
        <w:t xml:space="preserve"> </w:t>
      </w:r>
      <w:r>
        <w:t>for use in distribution and handling;</w:t>
      </w:r>
    </w:p>
    <w:p w14:paraId="18C4CEA3" w14:textId="70EC5F87" w:rsidR="004253C2" w:rsidRDefault="00BA5EE5" w:rsidP="00B02111">
      <w:pPr>
        <w:spacing w:line="480" w:lineRule="auto"/>
        <w:ind w:left="1080" w:hanging="360"/>
      </w:pPr>
      <w:r>
        <w:t xml:space="preserve">3. </w:t>
      </w:r>
      <w:r w:rsidR="004253C2">
        <w:t xml:space="preserve"> T</w:t>
      </w:r>
      <w:r>
        <w:t xml:space="preserve">erms and conditions </w:t>
      </w:r>
      <w:r w:rsidR="00CB3552">
        <w:t>applicable to the use of the commodities; and</w:t>
      </w:r>
    </w:p>
    <w:p w14:paraId="497CC6A1" w14:textId="6ECA297B" w:rsidR="00C80961" w:rsidRPr="00CB3552" w:rsidRDefault="00CB3552" w:rsidP="00B02111">
      <w:pPr>
        <w:spacing w:line="480" w:lineRule="auto"/>
        <w:ind w:left="1080" w:hanging="360"/>
      </w:pPr>
      <w:r>
        <w:t xml:space="preserve">4. </w:t>
      </w:r>
      <w:r w:rsidR="004253C2">
        <w:t xml:space="preserve"> T</w:t>
      </w:r>
      <w:r>
        <w:t>he process for submitting an application to receive such commodities.</w:t>
      </w:r>
    </w:p>
    <w:p w14:paraId="7F6DB453" w14:textId="29F56A28" w:rsidR="00C20564" w:rsidRDefault="00C603F2" w:rsidP="00174842">
      <w:pPr>
        <w:keepNext/>
        <w:spacing w:line="480" w:lineRule="auto"/>
      </w:pPr>
      <w:r>
        <w:t>T</w:t>
      </w:r>
      <w:r w:rsidR="00C20564">
        <w:rPr>
          <w:b/>
        </w:rPr>
        <w:t xml:space="preserve">MP </w:t>
      </w:r>
      <w:r w:rsidR="00CB3552">
        <w:rPr>
          <w:b/>
        </w:rPr>
        <w:t xml:space="preserve">Subpart B </w:t>
      </w:r>
      <w:r w:rsidR="00C20564">
        <w:rPr>
          <w:b/>
        </w:rPr>
        <w:t>Description</w:t>
      </w:r>
    </w:p>
    <w:p w14:paraId="2EABBE54" w14:textId="36FA999C" w:rsidR="00C20564" w:rsidRDefault="00C20564" w:rsidP="00C20564">
      <w:pPr>
        <w:spacing w:line="480" w:lineRule="auto"/>
      </w:pPr>
      <w:r>
        <w:tab/>
        <w:t>MFP will be available to producers of those commodities determined by the Secretary to have been adversely affected by the actions of foreign governments.</w:t>
      </w:r>
    </w:p>
    <w:p w14:paraId="0DB15ED5" w14:textId="65563B0A" w:rsidR="006837E2" w:rsidRPr="006837E2" w:rsidRDefault="00744090" w:rsidP="006837E2">
      <w:pPr>
        <w:spacing w:line="480" w:lineRule="auto"/>
        <w:ind w:firstLine="720"/>
        <w:rPr>
          <w:highlight w:val="yellow"/>
        </w:rPr>
      </w:pPr>
      <w:r>
        <w:t xml:space="preserve">The 2019 </w:t>
      </w:r>
      <w:r w:rsidR="00BE5062" w:rsidRPr="004903CF">
        <w:t xml:space="preserve">MFP payment rates and units of measure will be in effect </w:t>
      </w:r>
      <w:r w:rsidR="00F12AE8">
        <w:t xml:space="preserve">no later than </w:t>
      </w:r>
      <w:r w:rsidRPr="005E26CB">
        <w:t>Ju</w:t>
      </w:r>
      <w:r w:rsidR="00F12AE8" w:rsidRPr="005E26CB">
        <w:t>ly</w:t>
      </w:r>
      <w:r w:rsidRPr="005E26CB">
        <w:t xml:space="preserve"> </w:t>
      </w:r>
      <w:r w:rsidR="00F12AE8" w:rsidRPr="005E26CB">
        <w:t>29</w:t>
      </w:r>
      <w:r w:rsidRPr="005E26CB">
        <w:t>, 2019</w:t>
      </w:r>
      <w:r w:rsidR="00BE5062" w:rsidRPr="004903CF">
        <w:t>.  USDA will continue to monitor the situation with respect to adverse effects felt by American commodity producers as a result of trade disruptions and will determine whether additional assistance is necessary at a later date</w:t>
      </w:r>
      <w:r w:rsidR="00BE5062">
        <w:t xml:space="preserve">, </w:t>
      </w:r>
      <w:r w:rsidR="004C6AC8">
        <w:t>considering additional available data and updated methodologies.</w:t>
      </w:r>
    </w:p>
    <w:p w14:paraId="688FBB56" w14:textId="77777777" w:rsidR="00174CC0" w:rsidRPr="008D5997" w:rsidRDefault="00174CC0" w:rsidP="004253C2">
      <w:pPr>
        <w:keepNext/>
        <w:spacing w:line="480" w:lineRule="auto"/>
        <w:outlineLvl w:val="0"/>
        <w:rPr>
          <w:b/>
        </w:rPr>
      </w:pPr>
      <w:r w:rsidRPr="008D5997">
        <w:rPr>
          <w:b/>
        </w:rPr>
        <w:t>Producer Eligibility Requirements</w:t>
      </w:r>
    </w:p>
    <w:p w14:paraId="6D12C7A7" w14:textId="77777777" w:rsidR="00D5076B" w:rsidRDefault="00AB2497" w:rsidP="00DF6242">
      <w:pPr>
        <w:spacing w:line="480" w:lineRule="auto"/>
      </w:pPr>
      <w:r>
        <w:tab/>
      </w:r>
      <w:r w:rsidR="003D51A7">
        <w:t xml:space="preserve">Under </w:t>
      </w:r>
      <w:r w:rsidR="008704DC">
        <w:t>MFP</w:t>
      </w:r>
      <w:r w:rsidR="003D51A7">
        <w:t>, CCC</w:t>
      </w:r>
      <w:r w:rsidR="000D7873">
        <w:t xml:space="preserve"> will provide </w:t>
      </w:r>
      <w:r w:rsidRPr="004803A5">
        <w:t>payment</w:t>
      </w:r>
      <w:r w:rsidR="000D7873">
        <w:t>s</w:t>
      </w:r>
      <w:r w:rsidRPr="004803A5">
        <w:t xml:space="preserve"> to producers </w:t>
      </w:r>
      <w:r w:rsidR="003D51A7">
        <w:t xml:space="preserve">of those </w:t>
      </w:r>
      <w:r w:rsidR="00D65404">
        <w:t xml:space="preserve">commodities </w:t>
      </w:r>
      <w:r w:rsidR="003D51A7">
        <w:t xml:space="preserve">determined by the Secretary to have been adversely affected by the </w:t>
      </w:r>
      <w:r w:rsidR="000F3FF3">
        <w:t xml:space="preserve">retaliatory </w:t>
      </w:r>
      <w:r w:rsidR="003D51A7">
        <w:t xml:space="preserve">actions of foreign governments.  Participation in other CCC programs is not a prerequisite to </w:t>
      </w:r>
      <w:r w:rsidR="00F757E7">
        <w:t xml:space="preserve">participate </w:t>
      </w:r>
      <w:r w:rsidR="003D51A7">
        <w:t xml:space="preserve">in </w:t>
      </w:r>
      <w:r w:rsidR="00632AE6">
        <w:t>MFP</w:t>
      </w:r>
      <w:r w:rsidR="003D51A7">
        <w:t>.</w:t>
      </w:r>
    </w:p>
    <w:p w14:paraId="048243B6" w14:textId="53245538" w:rsidR="00481DF3" w:rsidRPr="00C80961" w:rsidRDefault="003910F2" w:rsidP="00C80961">
      <w:pPr>
        <w:spacing w:line="480" w:lineRule="auto"/>
        <w:rPr>
          <w:b/>
        </w:rPr>
      </w:pPr>
      <w:r>
        <w:rPr>
          <w:b/>
        </w:rPr>
        <w:t>N</w:t>
      </w:r>
      <w:r w:rsidRPr="00136311">
        <w:rPr>
          <w:b/>
        </w:rPr>
        <w:t>on-specialty</w:t>
      </w:r>
      <w:r w:rsidR="009F6104">
        <w:rPr>
          <w:b/>
        </w:rPr>
        <w:t xml:space="preserve"> Crops</w:t>
      </w:r>
    </w:p>
    <w:p w14:paraId="146C6247" w14:textId="797F882E" w:rsidR="00AB3444" w:rsidRDefault="00AB3444" w:rsidP="00C80961">
      <w:pPr>
        <w:spacing w:line="480" w:lineRule="auto"/>
        <w:ind w:firstLine="720"/>
      </w:pPr>
      <w:r>
        <w:t>For the purposes of MFP for 2019</w:t>
      </w:r>
      <w:r w:rsidR="0079775D">
        <w:t>,</w:t>
      </w:r>
      <w:r>
        <w:t xml:space="preserve"> agricultural commodities referred to as “</w:t>
      </w:r>
      <w:r w:rsidR="003910F2">
        <w:t>non-specialty</w:t>
      </w:r>
      <w:r w:rsidR="00AB40CE">
        <w:t xml:space="preserve"> crops</w:t>
      </w:r>
      <w:r>
        <w:t xml:space="preserve">” </w:t>
      </w:r>
      <w:r w:rsidR="009F6104">
        <w:t>include</w:t>
      </w:r>
      <w:r w:rsidR="0079775D">
        <w:t xml:space="preserve"> </w:t>
      </w:r>
      <w:r w:rsidR="00BF058C">
        <w:t xml:space="preserve">:  </w:t>
      </w:r>
      <w:r w:rsidR="0079775D">
        <w:t>a</w:t>
      </w:r>
      <w:r w:rsidR="007D6190">
        <w:t xml:space="preserve">lfalfa hay, </w:t>
      </w:r>
      <w:r w:rsidR="00633CB0">
        <w:t>b</w:t>
      </w:r>
      <w:r w:rsidR="004839C6">
        <w:t>arley,</w:t>
      </w:r>
      <w:r w:rsidR="00633E6C" w:rsidRPr="00633E6C">
        <w:t xml:space="preserve"> </w:t>
      </w:r>
      <w:r w:rsidR="00633E6C">
        <w:t>canola,</w:t>
      </w:r>
      <w:r w:rsidR="00D045A6">
        <w:t xml:space="preserve"> </w:t>
      </w:r>
      <w:r w:rsidR="005A417B">
        <w:t xml:space="preserve">corn, </w:t>
      </w:r>
      <w:r w:rsidR="00633E6C">
        <w:t xml:space="preserve">crambe, </w:t>
      </w:r>
      <w:r w:rsidR="005A417B">
        <w:t xml:space="preserve">dry peas, </w:t>
      </w:r>
      <w:r w:rsidR="00AB40CE">
        <w:t xml:space="preserve">extra long staple cotton, </w:t>
      </w:r>
      <w:r w:rsidR="00633E6C">
        <w:t xml:space="preserve">flaxseed, </w:t>
      </w:r>
      <w:r w:rsidR="000E4090">
        <w:t xml:space="preserve">kidney beans, </w:t>
      </w:r>
      <w:r w:rsidR="005A417B">
        <w:t xml:space="preserve">lentils, </w:t>
      </w:r>
      <w:r w:rsidR="000E4090">
        <w:t xml:space="preserve">long grain and medium grain rice, </w:t>
      </w:r>
      <w:r w:rsidR="00E329C3">
        <w:t xml:space="preserve">mustard seed, </w:t>
      </w:r>
      <w:r w:rsidR="000E4090">
        <w:t xml:space="preserve">navy beans, oats, peanuts, </w:t>
      </w:r>
      <w:r w:rsidR="00633E6C">
        <w:t xml:space="preserve">rapeseed, </w:t>
      </w:r>
      <w:r w:rsidR="00E329C3">
        <w:t xml:space="preserve">safflower, </w:t>
      </w:r>
      <w:r w:rsidR="00633E6C">
        <w:t xml:space="preserve">sesame seed, </w:t>
      </w:r>
      <w:r w:rsidR="000E4090">
        <w:t xml:space="preserve">small and large chickpeas, sorghum, soybeans, </w:t>
      </w:r>
      <w:r w:rsidR="00E329C3">
        <w:t xml:space="preserve">sunflower seed, </w:t>
      </w:r>
      <w:r w:rsidR="00322DD8">
        <w:t xml:space="preserve">temperate japonica rice, </w:t>
      </w:r>
      <w:r w:rsidR="00AB40CE">
        <w:t xml:space="preserve">upland cotton, </w:t>
      </w:r>
      <w:r w:rsidR="000E4090">
        <w:t>and wheat</w:t>
      </w:r>
      <w:r w:rsidR="00BA4D72">
        <w:t>.</w:t>
      </w:r>
      <w:r w:rsidR="00BF058C">
        <w:t xml:space="preserve"> </w:t>
      </w:r>
      <w:r w:rsidR="00633CB0">
        <w:t xml:space="preserve"> If warranted, additional non-specialty crops may be included in </w:t>
      </w:r>
      <w:r w:rsidR="009335A2">
        <w:t>MFP</w:t>
      </w:r>
      <w:r w:rsidR="00633CB0">
        <w:t xml:space="preserve"> in which case the availability of assistance will be </w:t>
      </w:r>
      <w:r w:rsidR="009335A2">
        <w:t>specified</w:t>
      </w:r>
      <w:r w:rsidR="00633CB0">
        <w:t xml:space="preserve"> in a NOFA published in the </w:t>
      </w:r>
      <w:r w:rsidR="00633CB0" w:rsidRPr="00CF7C0D">
        <w:rPr>
          <w:i/>
        </w:rPr>
        <w:t>Federal Register</w:t>
      </w:r>
      <w:r w:rsidR="00633CB0">
        <w:t>.</w:t>
      </w:r>
      <w:r w:rsidR="00292F81">
        <w:t xml:space="preserve"> </w:t>
      </w:r>
      <w:r w:rsidR="009335A2">
        <w:t xml:space="preserve"> </w:t>
      </w:r>
      <w:r w:rsidR="00BA4D72">
        <w:t>G</w:t>
      </w:r>
      <w:r w:rsidR="00292F81">
        <w:t>enerally,</w:t>
      </w:r>
      <w:r w:rsidR="00BF058C">
        <w:t xml:space="preserve"> payments</w:t>
      </w:r>
      <w:r w:rsidR="00AB2497" w:rsidRPr="004803A5">
        <w:t xml:space="preserve"> will be available to those producers who ha</w:t>
      </w:r>
      <w:r w:rsidR="00BF058C">
        <w:t>ve</w:t>
      </w:r>
      <w:r w:rsidR="00AB2497" w:rsidRPr="004803A5">
        <w:t xml:space="preserve"> a</w:t>
      </w:r>
      <w:r w:rsidR="00C44604">
        <w:t>n ownership interest</w:t>
      </w:r>
      <w:r w:rsidR="00AB2497" w:rsidRPr="004803A5">
        <w:t xml:space="preserve"> in the</w:t>
      </w:r>
      <w:r w:rsidR="00F757E7">
        <w:t xml:space="preserve"> </w:t>
      </w:r>
      <w:r w:rsidR="00BF058C">
        <w:t xml:space="preserve">2019 </w:t>
      </w:r>
      <w:r w:rsidR="00B9685F">
        <w:t>crop</w:t>
      </w:r>
      <w:r w:rsidR="00BF058C">
        <w:t xml:space="preserve"> of any </w:t>
      </w:r>
      <w:r w:rsidR="003910F2">
        <w:t>non-specialty crop</w:t>
      </w:r>
      <w:r w:rsidR="00BF058C">
        <w:t xml:space="preserve"> that </w:t>
      </w:r>
      <w:r w:rsidR="00AB2497" w:rsidRPr="004803A5">
        <w:t>w</w:t>
      </w:r>
      <w:r w:rsidR="009F6104">
        <w:t>as</w:t>
      </w:r>
      <w:r w:rsidR="00AB2497" w:rsidRPr="004803A5">
        <w:t xml:space="preserve"> planted</w:t>
      </w:r>
      <w:r w:rsidR="00AB2497">
        <w:t xml:space="preserve"> </w:t>
      </w:r>
      <w:r w:rsidR="00AB2497" w:rsidRPr="004803A5">
        <w:t>and report</w:t>
      </w:r>
      <w:r w:rsidR="00DF074A">
        <w:t>ed</w:t>
      </w:r>
      <w:r w:rsidR="00AB2497" w:rsidRPr="004803A5">
        <w:t xml:space="preserve"> to FSA</w:t>
      </w:r>
      <w:r w:rsidR="000C7F58">
        <w:t xml:space="preserve"> </w:t>
      </w:r>
      <w:r w:rsidR="00292F81">
        <w:t xml:space="preserve">on </w:t>
      </w:r>
      <w:r w:rsidR="00292F81" w:rsidRPr="0058329F">
        <w:t>form FSA-578, “Report of Acreage”</w:t>
      </w:r>
      <w:r w:rsidR="00292F81">
        <w:t xml:space="preserve"> (acreage report)</w:t>
      </w:r>
      <w:r w:rsidR="004839C6">
        <w:t xml:space="preserve"> </w:t>
      </w:r>
      <w:r w:rsidR="000C7F58">
        <w:t xml:space="preserve">for the </w:t>
      </w:r>
      <w:r w:rsidR="00744090">
        <w:t>2019</w:t>
      </w:r>
      <w:r w:rsidR="00744090" w:rsidRPr="004803A5">
        <w:t xml:space="preserve"> </w:t>
      </w:r>
      <w:r w:rsidR="000C7F58">
        <w:t>crop year</w:t>
      </w:r>
      <w:r w:rsidR="00BF058C">
        <w:t xml:space="preserve"> by </w:t>
      </w:r>
      <w:r w:rsidR="006B3417">
        <w:t>the applicable acreage reporting dates.</w:t>
      </w:r>
    </w:p>
    <w:p w14:paraId="1D030A5F" w14:textId="2C983637" w:rsidR="00292F81" w:rsidRDefault="00292F81" w:rsidP="00AC66A3">
      <w:pPr>
        <w:spacing w:line="480" w:lineRule="auto"/>
        <w:ind w:firstLine="720"/>
      </w:pPr>
      <w:r>
        <w:t xml:space="preserve">Producers who do not file a 2019 acreage report by </w:t>
      </w:r>
      <w:r w:rsidR="006B3417">
        <w:t xml:space="preserve">applicable acreage reporting dates </w:t>
      </w:r>
      <w:r>
        <w:t xml:space="preserve">may file a “late filed” report under normal FSA procedures.  The payment rate used by CCC to issue payments will be on a county-by-county basis and will </w:t>
      </w:r>
      <w:r w:rsidR="00341142">
        <w:t>take into</w:t>
      </w:r>
      <w:r>
        <w:t xml:space="preserve"> </w:t>
      </w:r>
      <w:r w:rsidR="00BA4D72">
        <w:t xml:space="preserve">account </w:t>
      </w:r>
      <w:r>
        <w:t xml:space="preserve">the </w:t>
      </w:r>
      <w:r w:rsidR="00337415">
        <w:t xml:space="preserve">degree of impact </w:t>
      </w:r>
      <w:r>
        <w:t xml:space="preserve">in a county by producers of </w:t>
      </w:r>
      <w:r w:rsidR="003910F2">
        <w:t xml:space="preserve">non-specialty crops </w:t>
      </w:r>
      <w:r>
        <w:t xml:space="preserve">from the imposition of tariffs </w:t>
      </w:r>
      <w:r w:rsidR="00341142">
        <w:t xml:space="preserve">and other actions </w:t>
      </w:r>
      <w:r>
        <w:t>by other countries on U.S. agricultural products</w:t>
      </w:r>
      <w:r w:rsidR="00341142">
        <w:t>.</w:t>
      </w:r>
      <w:r w:rsidR="00BA4D72">
        <w:t xml:space="preserve"> </w:t>
      </w:r>
      <w:r w:rsidR="00341142">
        <w:t xml:space="preserve"> The payment rate for a county may be found at </w:t>
      </w:r>
      <w:r w:rsidR="00A9497E" w:rsidRPr="00CF7C0D">
        <w:t>www.fsa.usda.gov</w:t>
      </w:r>
      <w:r w:rsidR="00341142" w:rsidRPr="00CF7C0D">
        <w:t>.</w:t>
      </w:r>
    </w:p>
    <w:p w14:paraId="423F160B" w14:textId="4B9C8304" w:rsidR="003D2889" w:rsidRDefault="003D2889" w:rsidP="006F3621">
      <w:pPr>
        <w:spacing w:line="480" w:lineRule="auto"/>
        <w:ind w:firstLine="720"/>
      </w:pPr>
      <w:r>
        <w:t xml:space="preserve">Producers of </w:t>
      </w:r>
      <w:r w:rsidR="003910F2">
        <w:t>non-specialty crops</w:t>
      </w:r>
      <w:r>
        <w:t xml:space="preserve"> will receive payments based on 2019 plantings of </w:t>
      </w:r>
      <w:r w:rsidR="003910F2">
        <w:t>non-specialty</w:t>
      </w:r>
      <w:r>
        <w:t xml:space="preserve"> crops multiplied by the payment rate for the relevant county.  </w:t>
      </w:r>
      <w:r w:rsidR="00203C68">
        <w:t xml:space="preserve">As specified in the applicable NOFA, </w:t>
      </w:r>
      <w:r>
        <w:t>payments may be adjusted</w:t>
      </w:r>
      <w:r w:rsidR="00203C68">
        <w:t xml:space="preserve"> </w:t>
      </w:r>
      <w:r>
        <w:t xml:space="preserve">by </w:t>
      </w:r>
      <w:r w:rsidR="00203C68">
        <w:t xml:space="preserve">CCC </w:t>
      </w:r>
      <w:r>
        <w:t xml:space="preserve">if 2019 plantings </w:t>
      </w:r>
      <w:r w:rsidR="00203C68">
        <w:t xml:space="preserve">on a farm </w:t>
      </w:r>
      <w:r>
        <w:t xml:space="preserve">exceed 2018 plantings to </w:t>
      </w:r>
      <w:r w:rsidR="003910F2">
        <w:t>non-specialty</w:t>
      </w:r>
      <w:r>
        <w:t xml:space="preserve"> crops, if the trade situation changes</w:t>
      </w:r>
      <w:r w:rsidR="00691B0C">
        <w:t>, or if CCC or the Secretary determine</w:t>
      </w:r>
      <w:r w:rsidR="00C358A4">
        <w:t>s</w:t>
      </w:r>
      <w:r w:rsidR="00691B0C">
        <w:t xml:space="preserve"> such adjustments are warranted</w:t>
      </w:r>
      <w:r w:rsidR="00203C68">
        <w:t>.</w:t>
      </w:r>
    </w:p>
    <w:p w14:paraId="18B1AA6B" w14:textId="7F2F01FF" w:rsidR="00341142" w:rsidRPr="00C80961" w:rsidRDefault="009F6104" w:rsidP="00C80961">
      <w:pPr>
        <w:spacing w:line="480" w:lineRule="auto"/>
        <w:rPr>
          <w:b/>
        </w:rPr>
      </w:pPr>
      <w:r>
        <w:rPr>
          <w:b/>
        </w:rPr>
        <w:t>Specialty Crops</w:t>
      </w:r>
      <w:r w:rsidR="00902943">
        <w:rPr>
          <w:b/>
        </w:rPr>
        <w:t xml:space="preserve">, </w:t>
      </w:r>
      <w:r w:rsidR="003D2889">
        <w:rPr>
          <w:b/>
        </w:rPr>
        <w:t xml:space="preserve">Dairy, and </w:t>
      </w:r>
      <w:r w:rsidR="00902943">
        <w:rPr>
          <w:b/>
        </w:rPr>
        <w:t>Livestock</w:t>
      </w:r>
      <w:r>
        <w:rPr>
          <w:b/>
        </w:rPr>
        <w:t xml:space="preserve"> </w:t>
      </w:r>
    </w:p>
    <w:p w14:paraId="54BF8934" w14:textId="26CA7C7E" w:rsidR="007D6190" w:rsidRDefault="00341142" w:rsidP="001559BB">
      <w:pPr>
        <w:spacing w:line="480" w:lineRule="auto"/>
        <w:ind w:firstLine="720"/>
      </w:pPr>
      <w:r>
        <w:t>Producers of</w:t>
      </w:r>
      <w:r w:rsidR="007D6190">
        <w:t xml:space="preserve"> </w:t>
      </w:r>
      <w:r w:rsidR="009F6104">
        <w:t xml:space="preserve">dairy and livestock </w:t>
      </w:r>
      <w:r w:rsidR="00902943">
        <w:t>that are specified in the applicable NOFA</w:t>
      </w:r>
      <w:r w:rsidR="009F6104">
        <w:t xml:space="preserve"> </w:t>
      </w:r>
      <w:r>
        <w:t xml:space="preserve">will receive a payment </w:t>
      </w:r>
      <w:r w:rsidR="009F6104">
        <w:t>calculated on production,</w:t>
      </w:r>
      <w:r>
        <w:t xml:space="preserve"> s</w:t>
      </w:r>
      <w:r w:rsidR="006B3417">
        <w:t xml:space="preserve">imilar </w:t>
      </w:r>
      <w:r w:rsidR="009F6104">
        <w:t xml:space="preserve">to the </w:t>
      </w:r>
      <w:r>
        <w:t xml:space="preserve">manner </w:t>
      </w:r>
      <w:r w:rsidR="009F6104">
        <w:t>in which</w:t>
      </w:r>
      <w:r>
        <w:t xml:space="preserve"> MFP payments were </w:t>
      </w:r>
      <w:r w:rsidR="009F6104">
        <w:t xml:space="preserve">calculated </w:t>
      </w:r>
      <w:r>
        <w:t xml:space="preserve">in 2018 </w:t>
      </w:r>
      <w:r w:rsidR="009F6104">
        <w:t>as specified in</w:t>
      </w:r>
      <w:r>
        <w:t xml:space="preserve"> 7 CFR </w:t>
      </w:r>
      <w:r w:rsidR="009F6104">
        <w:t>p</w:t>
      </w:r>
      <w:r>
        <w:t>art 1409</w:t>
      </w:r>
      <w:r w:rsidR="00C603F2">
        <w:t xml:space="preserve"> (now subpart A)</w:t>
      </w:r>
      <w:r>
        <w:t>.</w:t>
      </w:r>
    </w:p>
    <w:p w14:paraId="72E37E6B" w14:textId="2CDAFBD7" w:rsidR="00341142" w:rsidRDefault="007D6190" w:rsidP="001559BB">
      <w:pPr>
        <w:spacing w:line="480" w:lineRule="auto"/>
        <w:ind w:firstLine="720"/>
      </w:pPr>
      <w:r>
        <w:t>Producers of specialty crops that are specified in the applicable NOFA will receive a payment based on 2019 acreage of the specialty crops multiplied by the payment rate for the relevant specialty crop.</w:t>
      </w:r>
      <w:r w:rsidR="001559BB">
        <w:t xml:space="preserve">  </w:t>
      </w:r>
      <w:r w:rsidR="001559BB" w:rsidRPr="001559BB">
        <w:t>Specialty crops</w:t>
      </w:r>
      <w:r w:rsidR="001559BB">
        <w:t xml:space="preserve"> include</w:t>
      </w:r>
      <w:r w:rsidR="001559BB" w:rsidRPr="00C80961">
        <w:t xml:space="preserve"> the following crops:</w:t>
      </w:r>
      <w:r w:rsidR="001559BB">
        <w:rPr>
          <w:i/>
        </w:rPr>
        <w:t xml:space="preserve">  </w:t>
      </w:r>
      <w:r w:rsidR="00C200B8">
        <w:t>almonds</w:t>
      </w:r>
      <w:r w:rsidR="001559BB">
        <w:t xml:space="preserve">, cranberries, </w:t>
      </w:r>
      <w:r w:rsidR="00C200B8">
        <w:t xml:space="preserve">fresh grapes, </w:t>
      </w:r>
      <w:r w:rsidR="001559BB">
        <w:t>hazelnuts</w:t>
      </w:r>
      <w:r w:rsidR="00C200B8">
        <w:t xml:space="preserve">, </w:t>
      </w:r>
      <w:r w:rsidR="001559BB">
        <w:t>macadamia nuts, pecans</w:t>
      </w:r>
      <w:r w:rsidR="00BE37AF">
        <w:t>,</w:t>
      </w:r>
      <w:r w:rsidR="001559BB">
        <w:t xml:space="preserve"> pistachios, sweet c</w:t>
      </w:r>
      <w:r w:rsidR="00C200B8">
        <w:t>her</w:t>
      </w:r>
      <w:r w:rsidR="001559BB">
        <w:t>r</w:t>
      </w:r>
      <w:r w:rsidR="00C200B8">
        <w:t>ies</w:t>
      </w:r>
      <w:r w:rsidR="001559BB">
        <w:t>, and walnuts.</w:t>
      </w:r>
      <w:r w:rsidR="00C1117E">
        <w:t xml:space="preserve">  If warranted, additional specialty crops may be included in MFP as specified in the applicable NOFA published in the </w:t>
      </w:r>
      <w:r w:rsidR="00C1117E" w:rsidRPr="00174842">
        <w:rPr>
          <w:i/>
        </w:rPr>
        <w:t>Federal Register</w:t>
      </w:r>
      <w:r w:rsidR="00C1117E">
        <w:t>.</w:t>
      </w:r>
    </w:p>
    <w:p w14:paraId="1C75CDE1" w14:textId="77777777" w:rsidR="004803A5" w:rsidRPr="004803A5" w:rsidRDefault="00567288" w:rsidP="004803A5">
      <w:pPr>
        <w:keepNext/>
        <w:spacing w:line="480" w:lineRule="auto"/>
        <w:rPr>
          <w:b/>
        </w:rPr>
      </w:pPr>
      <w:r>
        <w:rPr>
          <w:b/>
        </w:rPr>
        <w:t>Adjusted Gross Income and Payment Limitation Requir</w:t>
      </w:r>
      <w:r w:rsidR="005201C5">
        <w:rPr>
          <w:b/>
        </w:rPr>
        <w:t>e</w:t>
      </w:r>
      <w:r>
        <w:rPr>
          <w:b/>
        </w:rPr>
        <w:t>ments</w:t>
      </w:r>
    </w:p>
    <w:p w14:paraId="6E67DFB7" w14:textId="220BA2AD" w:rsidR="00954B37" w:rsidRDefault="000A1608" w:rsidP="000A1608">
      <w:pPr>
        <w:tabs>
          <w:tab w:val="left" w:pos="720"/>
        </w:tabs>
        <w:spacing w:line="480" w:lineRule="auto"/>
      </w:pPr>
      <w:r>
        <w:tab/>
      </w:r>
      <w:r w:rsidR="00567288">
        <w:t xml:space="preserve">The </w:t>
      </w:r>
      <w:r w:rsidRPr="0058329F">
        <w:t>average adjusted gross income (AGI) limit</w:t>
      </w:r>
      <w:r w:rsidR="00170A83">
        <w:t>ations</w:t>
      </w:r>
      <w:r w:rsidR="00597016">
        <w:t xml:space="preserve"> specified </w:t>
      </w:r>
      <w:r w:rsidR="00954B37">
        <w:t xml:space="preserve">in </w:t>
      </w:r>
      <w:r w:rsidR="000F7BD8">
        <w:t>7 </w:t>
      </w:r>
      <w:r w:rsidR="00683BB9">
        <w:t xml:space="preserve">CFR </w:t>
      </w:r>
      <w:r>
        <w:t>part</w:t>
      </w:r>
      <w:r w:rsidR="00683BB9">
        <w:t xml:space="preserve"> 1400</w:t>
      </w:r>
      <w:r w:rsidR="00567288">
        <w:t xml:space="preserve"> </w:t>
      </w:r>
      <w:r w:rsidR="00597016">
        <w:t>apply</w:t>
      </w:r>
      <w:r w:rsidR="00567288">
        <w:t xml:space="preserve"> to MFP</w:t>
      </w:r>
      <w:r>
        <w:t xml:space="preserve">.  </w:t>
      </w:r>
      <w:r w:rsidR="00954B37">
        <w:t>N</w:t>
      </w:r>
      <w:r w:rsidRPr="0058329F">
        <w:t xml:space="preserve">o person or legal entity (excluding a joint venture or general partnership), as defined and determined </w:t>
      </w:r>
      <w:r w:rsidR="00954B37">
        <w:t>under</w:t>
      </w:r>
      <w:r w:rsidRPr="0058329F">
        <w:t xml:space="preserve"> 7 CFR part 1400 may receive, directly or indirectly, more than $</w:t>
      </w:r>
      <w:r>
        <w:t>25</w:t>
      </w:r>
      <w:r w:rsidR="003D2889">
        <w:t>0</w:t>
      </w:r>
      <w:r>
        <w:t>,000</w:t>
      </w:r>
      <w:r w:rsidRPr="0058329F">
        <w:t xml:space="preserve"> in </w:t>
      </w:r>
      <w:r w:rsidR="006100CE">
        <w:t xml:space="preserve">MFP payments for </w:t>
      </w:r>
      <w:r w:rsidR="006905DD">
        <w:t>each</w:t>
      </w:r>
      <w:r w:rsidR="00210257">
        <w:t xml:space="preserve"> crop year </w:t>
      </w:r>
      <w:r w:rsidR="0091737A">
        <w:t xml:space="preserve">as specified in the </w:t>
      </w:r>
      <w:r w:rsidR="00F12AE8">
        <w:t xml:space="preserve">applicable </w:t>
      </w:r>
      <w:r w:rsidR="0091737A">
        <w:t>NOFA</w:t>
      </w:r>
      <w:r w:rsidRPr="0058329F">
        <w:t>.</w:t>
      </w:r>
      <w:r w:rsidR="00567288">
        <w:t xml:space="preserve"> </w:t>
      </w:r>
      <w:r w:rsidR="000E34CB">
        <w:t xml:space="preserve"> The application of the payment limitation will be specified in the NOFA.  For example, certain commodities may have a combined payment limitation.</w:t>
      </w:r>
    </w:p>
    <w:p w14:paraId="21FE6B6A" w14:textId="20D4219F" w:rsidR="000A1608" w:rsidRPr="0058329F" w:rsidRDefault="00954B37" w:rsidP="000A1608">
      <w:pPr>
        <w:tabs>
          <w:tab w:val="left" w:pos="720"/>
        </w:tabs>
        <w:spacing w:line="480" w:lineRule="auto"/>
      </w:pPr>
      <w:r>
        <w:tab/>
      </w:r>
      <w:r w:rsidR="000A1608" w:rsidRPr="0058329F">
        <w:t xml:space="preserve">For the </w:t>
      </w:r>
      <w:r>
        <w:t>$25</w:t>
      </w:r>
      <w:r w:rsidR="003D2889">
        <w:t>0</w:t>
      </w:r>
      <w:r>
        <w:t>,000</w:t>
      </w:r>
      <w:r w:rsidR="00A45CC8">
        <w:t xml:space="preserve"> annual </w:t>
      </w:r>
      <w:r w:rsidR="000A1608" w:rsidRPr="0058329F">
        <w:t xml:space="preserve">payment limit, </w:t>
      </w:r>
      <w:r w:rsidR="00123504">
        <w:t xml:space="preserve">payments will </w:t>
      </w:r>
      <w:r w:rsidR="00BE37AF">
        <w:t xml:space="preserve">be </w:t>
      </w:r>
      <w:r w:rsidR="00123504">
        <w:t>determined through current attribution rules used in other CCC agricultural programs.</w:t>
      </w:r>
      <w:r w:rsidR="000A1608" w:rsidRPr="0058329F">
        <w:t xml:space="preserve"> </w:t>
      </w:r>
      <w:r w:rsidR="000A1608">
        <w:t xml:space="preserve"> </w:t>
      </w:r>
      <w:r w:rsidR="000A1608" w:rsidRPr="0058329F">
        <w:t xml:space="preserve">The regulations in 7 CFR 1400.105 specify how payments </w:t>
      </w:r>
      <w:r w:rsidR="000A1608">
        <w:t>are</w:t>
      </w:r>
      <w:r w:rsidR="000A1608" w:rsidRPr="0058329F">
        <w:t xml:space="preserve"> attributed</w:t>
      </w:r>
      <w:r w:rsidR="000A1608">
        <w:t>;</w:t>
      </w:r>
      <w:r w:rsidR="000A1608" w:rsidRPr="0058329F">
        <w:t xml:space="preserve"> the total amount of payments </w:t>
      </w:r>
      <w:r w:rsidR="0037016D" w:rsidRPr="0058329F">
        <w:t>is</w:t>
      </w:r>
      <w:r w:rsidR="000A1608" w:rsidRPr="0058329F">
        <w:t xml:space="preserve"> attributed to a person by taking into account the direct and indirect ownership interests of the person in a legal entity that is eligible to receive payments.</w:t>
      </w:r>
      <w:r w:rsidR="000A1608">
        <w:t xml:space="preserve">  </w:t>
      </w:r>
      <w:r w:rsidR="000A1608" w:rsidRPr="0058329F">
        <w:t xml:space="preserve">In the case of a legal entity, the same payment is attributed to the direct payee in the full amount and </w:t>
      </w:r>
      <w:r w:rsidR="000A1608">
        <w:t xml:space="preserve">to </w:t>
      </w:r>
      <w:r w:rsidR="000A1608" w:rsidRPr="0058329F">
        <w:t>those that have an indirect interest to the amount of that indirect interest.</w:t>
      </w:r>
    </w:p>
    <w:p w14:paraId="386B85C5" w14:textId="523AA242" w:rsidR="004803A5" w:rsidRPr="004803A5" w:rsidRDefault="004803A5" w:rsidP="004803A5">
      <w:pPr>
        <w:spacing w:line="480" w:lineRule="auto"/>
        <w:ind w:firstLine="720"/>
        <w:rPr>
          <w:rFonts w:eastAsia="Calibri"/>
          <w:u w:val="single"/>
        </w:rPr>
      </w:pPr>
      <w:r w:rsidRPr="004803A5">
        <w:rPr>
          <w:rFonts w:eastAsia="Calibri"/>
        </w:rPr>
        <w:t xml:space="preserve">A person or legal entity is ineligible for payments if the person’s or legal entity’s AGI for the applicable program year is more than $900,000 </w:t>
      </w:r>
      <w:r w:rsidR="003D2889" w:rsidRPr="009C22B3">
        <w:rPr>
          <w:rFonts w:eastAsia="Calibri"/>
        </w:rPr>
        <w:t>unless at least 75 percent of the person or legal entity’s average AGI is derived from farming, ranching, or forestry related activities.  If at least 75 percent of the person or legal entity’s average AGI is derived from farming, ranching, or forestry related activities and the participant provides the required certification and documentation, the person or legal entity, other than a joint venture or general partnership, is eligible to receive 2019 MFP payments, directly or indirectly up to the payment limit, as discussed above.</w:t>
      </w:r>
      <w:r w:rsidRPr="004803A5">
        <w:rPr>
          <w:rFonts w:eastAsia="Calibri"/>
        </w:rPr>
        <w:t xml:space="preserve">  </w:t>
      </w:r>
      <w:r w:rsidR="00954B37">
        <w:rPr>
          <w:rFonts w:eastAsia="Calibri"/>
        </w:rPr>
        <w:t>T</w:t>
      </w:r>
      <w:r w:rsidRPr="004803A5">
        <w:rPr>
          <w:rFonts w:eastAsia="Calibri"/>
        </w:rPr>
        <w:t xml:space="preserve">he relevant years used to calculate </w:t>
      </w:r>
      <w:r w:rsidR="008C7A43">
        <w:rPr>
          <w:rFonts w:eastAsia="Calibri"/>
        </w:rPr>
        <w:t xml:space="preserve">average </w:t>
      </w:r>
      <w:r w:rsidRPr="004803A5">
        <w:rPr>
          <w:rFonts w:eastAsia="Calibri"/>
        </w:rPr>
        <w:t xml:space="preserve">AGI are the </w:t>
      </w:r>
      <w:r w:rsidR="00EE5DDE">
        <w:rPr>
          <w:rFonts w:eastAsia="Calibri"/>
        </w:rPr>
        <w:t>3</w:t>
      </w:r>
      <w:r w:rsidR="002E3029">
        <w:rPr>
          <w:rFonts w:eastAsia="Calibri"/>
        </w:rPr>
        <w:t xml:space="preserve"> consecutive </w:t>
      </w:r>
      <w:r w:rsidRPr="004803A5">
        <w:rPr>
          <w:rFonts w:eastAsia="Calibri"/>
        </w:rPr>
        <w:t>tax years</w:t>
      </w:r>
      <w:r w:rsidR="002E3029">
        <w:rPr>
          <w:rFonts w:eastAsia="Calibri"/>
        </w:rPr>
        <w:t xml:space="preserve"> immediately preceding the year </w:t>
      </w:r>
      <w:r w:rsidR="00367AA5">
        <w:rPr>
          <w:rFonts w:eastAsia="Calibri"/>
        </w:rPr>
        <w:t>before</w:t>
      </w:r>
      <w:r w:rsidR="002E3029">
        <w:rPr>
          <w:rFonts w:eastAsia="Calibri"/>
        </w:rPr>
        <w:t xml:space="preserve"> the payment year</w:t>
      </w:r>
      <w:r w:rsidR="00572078">
        <w:rPr>
          <w:rFonts w:eastAsia="Calibri"/>
        </w:rPr>
        <w:t>, which will be the crop year</w:t>
      </w:r>
      <w:r w:rsidR="00367AA5">
        <w:rPr>
          <w:rFonts w:eastAsia="Calibri"/>
        </w:rPr>
        <w:t>,</w:t>
      </w:r>
      <w:r w:rsidR="00572078">
        <w:rPr>
          <w:rFonts w:eastAsia="Calibri"/>
        </w:rPr>
        <w:t xml:space="preserve"> or the </w:t>
      </w:r>
      <w:r w:rsidR="00A843AE">
        <w:rPr>
          <w:rFonts w:eastAsia="Calibri"/>
        </w:rPr>
        <w:t>marketing year</w:t>
      </w:r>
      <w:r w:rsidR="00572078">
        <w:rPr>
          <w:rFonts w:eastAsia="Calibri"/>
        </w:rPr>
        <w:t xml:space="preserve"> for livestock or dairy</w:t>
      </w:r>
      <w:r w:rsidR="002E3029">
        <w:rPr>
          <w:rFonts w:eastAsia="Calibri"/>
        </w:rPr>
        <w:t xml:space="preserve">.  For example, for </w:t>
      </w:r>
      <w:r w:rsidR="00DF074A">
        <w:rPr>
          <w:rFonts w:eastAsia="Calibri"/>
        </w:rPr>
        <w:t>2019</w:t>
      </w:r>
      <w:r w:rsidR="002E3029">
        <w:rPr>
          <w:rFonts w:eastAsia="Calibri"/>
        </w:rPr>
        <w:t xml:space="preserve"> the relevant years to calculate AGI are the 201</w:t>
      </w:r>
      <w:r w:rsidR="00DF074A">
        <w:rPr>
          <w:rFonts w:eastAsia="Calibri"/>
        </w:rPr>
        <w:t>5</w:t>
      </w:r>
      <w:r w:rsidR="002E3029">
        <w:rPr>
          <w:rFonts w:eastAsia="Calibri"/>
        </w:rPr>
        <w:t>, 201</w:t>
      </w:r>
      <w:r w:rsidR="00DF074A">
        <w:rPr>
          <w:rFonts w:eastAsia="Calibri"/>
        </w:rPr>
        <w:t>6</w:t>
      </w:r>
      <w:r w:rsidR="002E3029">
        <w:rPr>
          <w:rFonts w:eastAsia="Calibri"/>
        </w:rPr>
        <w:t xml:space="preserve"> and 201</w:t>
      </w:r>
      <w:r w:rsidR="00DF074A">
        <w:rPr>
          <w:rFonts w:eastAsia="Calibri"/>
        </w:rPr>
        <w:t>7</w:t>
      </w:r>
      <w:r w:rsidR="002E3029">
        <w:rPr>
          <w:rFonts w:eastAsia="Calibri"/>
        </w:rPr>
        <w:t xml:space="preserve"> tax years</w:t>
      </w:r>
      <w:r w:rsidRPr="004803A5">
        <w:rPr>
          <w:rFonts w:eastAsia="Calibri"/>
        </w:rPr>
        <w:t>.</w:t>
      </w:r>
    </w:p>
    <w:p w14:paraId="0FF79C41" w14:textId="260FFC70" w:rsidR="004803A5" w:rsidRPr="004803A5" w:rsidRDefault="004803A5" w:rsidP="004803A5">
      <w:pPr>
        <w:spacing w:line="480" w:lineRule="auto"/>
        <w:rPr>
          <w:rFonts w:eastAsia="Calibri"/>
        </w:rPr>
      </w:pPr>
      <w:r w:rsidRPr="004803A5">
        <w:rPr>
          <w:rFonts w:eastAsia="Calibri"/>
        </w:rPr>
        <w:tab/>
        <w:t xml:space="preserve">In addition to having a share in </w:t>
      </w:r>
      <w:r w:rsidR="002E3029">
        <w:rPr>
          <w:rFonts w:eastAsia="Calibri"/>
        </w:rPr>
        <w:t xml:space="preserve">the </w:t>
      </w:r>
      <w:r w:rsidR="00954B37">
        <w:rPr>
          <w:rFonts w:eastAsia="Calibri"/>
        </w:rPr>
        <w:t>commodity</w:t>
      </w:r>
      <w:r w:rsidRPr="004803A5">
        <w:rPr>
          <w:rFonts w:eastAsia="Calibri"/>
        </w:rPr>
        <w:t>, to be eligible for a</w:t>
      </w:r>
      <w:r w:rsidR="00597016">
        <w:rPr>
          <w:rFonts w:eastAsia="Calibri"/>
        </w:rPr>
        <w:t>n</w:t>
      </w:r>
      <w:r w:rsidRPr="004803A5">
        <w:rPr>
          <w:rFonts w:eastAsia="Calibri"/>
        </w:rPr>
        <w:t xml:space="preserve"> </w:t>
      </w:r>
      <w:r w:rsidR="008704DC">
        <w:rPr>
          <w:rFonts w:eastAsia="Calibri"/>
        </w:rPr>
        <w:t>MFP</w:t>
      </w:r>
      <w:r w:rsidR="002E3029">
        <w:rPr>
          <w:rFonts w:eastAsia="Calibri"/>
        </w:rPr>
        <w:t xml:space="preserve"> </w:t>
      </w:r>
      <w:r w:rsidRPr="004803A5">
        <w:rPr>
          <w:rFonts w:eastAsia="Calibri"/>
        </w:rPr>
        <w:t>payment</w:t>
      </w:r>
      <w:r w:rsidR="00466F21">
        <w:rPr>
          <w:rFonts w:eastAsia="Calibri"/>
        </w:rPr>
        <w:t xml:space="preserve"> for </w:t>
      </w:r>
      <w:r w:rsidR="003910F2">
        <w:t xml:space="preserve">non-specialty </w:t>
      </w:r>
      <w:r w:rsidR="00466F21">
        <w:rPr>
          <w:rFonts w:eastAsia="Calibri"/>
        </w:rPr>
        <w:t>crops</w:t>
      </w:r>
      <w:r w:rsidR="006905DD">
        <w:rPr>
          <w:rFonts w:eastAsia="Calibri"/>
        </w:rPr>
        <w:t>,</w:t>
      </w:r>
      <w:r w:rsidRPr="004803A5">
        <w:rPr>
          <w:rFonts w:eastAsia="Calibri"/>
        </w:rPr>
        <w:t xml:space="preserve"> each applicant is required to be a person or legal entity who was actively engaged in farming</w:t>
      </w:r>
      <w:r w:rsidR="00EE5DDE">
        <w:rPr>
          <w:rFonts w:eastAsia="Calibri"/>
        </w:rPr>
        <w:t>,</w:t>
      </w:r>
      <w:r w:rsidRPr="004803A5">
        <w:rPr>
          <w:rFonts w:eastAsia="Calibri"/>
        </w:rPr>
        <w:t xml:space="preserve"> </w:t>
      </w:r>
      <w:r w:rsidR="00EE5DDE" w:rsidRPr="004803A5">
        <w:rPr>
          <w:rFonts w:eastAsia="Calibri"/>
        </w:rPr>
        <w:t xml:space="preserve">as </w:t>
      </w:r>
      <w:r w:rsidR="00954B37">
        <w:rPr>
          <w:rFonts w:eastAsia="Calibri"/>
        </w:rPr>
        <w:t xml:space="preserve">provided </w:t>
      </w:r>
      <w:r w:rsidR="00EE5DDE" w:rsidRPr="004803A5">
        <w:rPr>
          <w:rFonts w:eastAsia="Calibri"/>
        </w:rPr>
        <w:t>in 7 CFR part 1400,</w:t>
      </w:r>
      <w:r w:rsidR="00EE5DDE">
        <w:rPr>
          <w:rFonts w:eastAsia="Calibri"/>
        </w:rPr>
        <w:t xml:space="preserve"> </w:t>
      </w:r>
      <w:r w:rsidRPr="004803A5">
        <w:rPr>
          <w:rFonts w:eastAsia="Calibri"/>
        </w:rPr>
        <w:t xml:space="preserve">in </w:t>
      </w:r>
      <w:r w:rsidR="00F2027B">
        <w:rPr>
          <w:rFonts w:eastAsia="Calibri"/>
        </w:rPr>
        <w:t xml:space="preserve">the </w:t>
      </w:r>
      <w:r w:rsidR="00123504">
        <w:rPr>
          <w:rFonts w:eastAsia="Calibri"/>
        </w:rPr>
        <w:t xml:space="preserve">2019 </w:t>
      </w:r>
      <w:r w:rsidR="00DD5FCB">
        <w:rPr>
          <w:rFonts w:eastAsia="Calibri"/>
        </w:rPr>
        <w:t>crop</w:t>
      </w:r>
      <w:r w:rsidR="00F2027B">
        <w:rPr>
          <w:rFonts w:eastAsia="Calibri"/>
        </w:rPr>
        <w:t xml:space="preserve"> year</w:t>
      </w:r>
      <w:r w:rsidR="00123504">
        <w:rPr>
          <w:rFonts w:eastAsia="Calibri"/>
        </w:rPr>
        <w:t>.</w:t>
      </w:r>
    </w:p>
    <w:p w14:paraId="29321A3E" w14:textId="77777777" w:rsidR="004803A5" w:rsidRPr="004803A5" w:rsidRDefault="004803A5" w:rsidP="00435D19">
      <w:pPr>
        <w:keepNext/>
        <w:widowControl w:val="0"/>
        <w:spacing w:line="480" w:lineRule="auto"/>
        <w:outlineLvl w:val="0"/>
        <w:rPr>
          <w:b/>
        </w:rPr>
      </w:pPr>
      <w:r w:rsidRPr="004803A5">
        <w:rPr>
          <w:b/>
        </w:rPr>
        <w:t>Payment Calculation</w:t>
      </w:r>
      <w:r w:rsidR="0074317E">
        <w:rPr>
          <w:b/>
        </w:rPr>
        <w:t>s</w:t>
      </w:r>
    </w:p>
    <w:p w14:paraId="765CA716" w14:textId="0B8DB3F7" w:rsidR="00664A22" w:rsidRDefault="00902943" w:rsidP="00664A22">
      <w:pPr>
        <w:spacing w:line="480" w:lineRule="auto"/>
        <w:ind w:firstLine="720"/>
        <w:rPr>
          <w:rFonts w:eastAsiaTheme="majorEastAsia"/>
        </w:rPr>
      </w:pPr>
      <w:r>
        <w:rPr>
          <w:rFonts w:eastAsiaTheme="majorEastAsia"/>
        </w:rPr>
        <w:t>The payment calculations for</w:t>
      </w:r>
      <w:r w:rsidR="00A45CC8">
        <w:rPr>
          <w:rFonts w:eastAsiaTheme="majorEastAsia"/>
        </w:rPr>
        <w:t xml:space="preserve"> specific </w:t>
      </w:r>
      <w:r w:rsidR="0091737A">
        <w:rPr>
          <w:rFonts w:eastAsiaTheme="majorEastAsia"/>
        </w:rPr>
        <w:t>commodit</w:t>
      </w:r>
      <w:r>
        <w:rPr>
          <w:rFonts w:eastAsiaTheme="majorEastAsia"/>
        </w:rPr>
        <w:t>ies</w:t>
      </w:r>
      <w:r w:rsidR="0091737A">
        <w:rPr>
          <w:rFonts w:eastAsiaTheme="majorEastAsia"/>
        </w:rPr>
        <w:t xml:space="preserve"> </w:t>
      </w:r>
      <w:r>
        <w:rPr>
          <w:rFonts w:eastAsiaTheme="majorEastAsia"/>
        </w:rPr>
        <w:t>will be</w:t>
      </w:r>
      <w:r w:rsidR="00A45CC8">
        <w:rPr>
          <w:rFonts w:eastAsiaTheme="majorEastAsia"/>
        </w:rPr>
        <w:t xml:space="preserve"> </w:t>
      </w:r>
      <w:r w:rsidR="004D79A1">
        <w:rPr>
          <w:rFonts w:eastAsiaTheme="majorEastAsia"/>
        </w:rPr>
        <w:t>specified</w:t>
      </w:r>
      <w:r w:rsidR="00A45CC8">
        <w:rPr>
          <w:rFonts w:eastAsiaTheme="majorEastAsia"/>
        </w:rPr>
        <w:t xml:space="preserve"> in the applicable </w:t>
      </w:r>
      <w:r w:rsidR="0065483B">
        <w:rPr>
          <w:rFonts w:eastAsiaTheme="majorEastAsia"/>
        </w:rPr>
        <w:t>NOFA</w:t>
      </w:r>
      <w:r w:rsidR="00664A22">
        <w:rPr>
          <w:rFonts w:eastAsiaTheme="majorEastAsia"/>
        </w:rPr>
        <w:t>.</w:t>
      </w:r>
    </w:p>
    <w:p w14:paraId="5B82DD58" w14:textId="77777777" w:rsidR="00F9797C" w:rsidRPr="00474F5B" w:rsidRDefault="00F9797C" w:rsidP="00F9797C">
      <w:pPr>
        <w:keepNext/>
        <w:spacing w:line="480" w:lineRule="auto"/>
        <w:outlineLvl w:val="0"/>
        <w:rPr>
          <w:b/>
        </w:rPr>
      </w:pPr>
      <w:r w:rsidRPr="009B216D">
        <w:rPr>
          <w:b/>
        </w:rPr>
        <w:t xml:space="preserve">MFP </w:t>
      </w:r>
      <w:r w:rsidRPr="00474F5B">
        <w:rPr>
          <w:b/>
        </w:rPr>
        <w:t>General Requirements</w:t>
      </w:r>
    </w:p>
    <w:p w14:paraId="46726E88" w14:textId="00C7917F" w:rsidR="00534228" w:rsidRDefault="00534228" w:rsidP="004803A5">
      <w:pPr>
        <w:spacing w:line="480" w:lineRule="auto"/>
        <w:ind w:firstLine="720"/>
      </w:pPr>
      <w:r>
        <w:t xml:space="preserve">Producers will </w:t>
      </w:r>
      <w:r w:rsidR="00902943">
        <w:t xml:space="preserve">apply to </w:t>
      </w:r>
      <w:r>
        <w:t>receive a</w:t>
      </w:r>
      <w:r w:rsidR="00902943">
        <w:t>n</w:t>
      </w:r>
      <w:r>
        <w:t xml:space="preserve"> MFP payment</w:t>
      </w:r>
      <w:r w:rsidR="00C65A70">
        <w:t xml:space="preserve"> using the MFP application form.  </w:t>
      </w:r>
      <w:r>
        <w:t>Such producers must comply with the provisions of 7 CFR part 1409</w:t>
      </w:r>
      <w:r w:rsidR="00C65A70">
        <w:t xml:space="preserve"> and</w:t>
      </w:r>
      <w:r>
        <w:t xml:space="preserve"> any </w:t>
      </w:r>
      <w:r w:rsidR="00902943">
        <w:t xml:space="preserve">applicable </w:t>
      </w:r>
      <w:r w:rsidR="00BA4D72">
        <w:t>NOFA</w:t>
      </w:r>
      <w:r>
        <w:t xml:space="preserve"> published in the </w:t>
      </w:r>
      <w:r w:rsidRPr="00902943">
        <w:rPr>
          <w:i/>
        </w:rPr>
        <w:t>Federal Register</w:t>
      </w:r>
      <w:r>
        <w:t xml:space="preserve"> by </w:t>
      </w:r>
      <w:r w:rsidR="00F91987">
        <w:t>CCC</w:t>
      </w:r>
      <w:r w:rsidR="00C65A70">
        <w:t>.</w:t>
      </w:r>
    </w:p>
    <w:p w14:paraId="2F073106" w14:textId="77777777" w:rsidR="008D4C47" w:rsidRDefault="009A0AE9" w:rsidP="00A1732D">
      <w:pPr>
        <w:spacing w:line="480" w:lineRule="auto"/>
        <w:rPr>
          <w:color w:val="000000"/>
        </w:rPr>
      </w:pPr>
      <w:r w:rsidRPr="0058329F">
        <w:tab/>
        <w:t xml:space="preserve">General requirements that apply to other CCC programs also apply to </w:t>
      </w:r>
      <w:r w:rsidR="008704DC">
        <w:t>MFP</w:t>
      </w:r>
      <w:r w:rsidR="00D65404">
        <w:t xml:space="preserve"> including </w:t>
      </w:r>
      <w:r w:rsidRPr="0058329F">
        <w:rPr>
          <w:rFonts w:eastAsia="MS Mincho"/>
          <w:bCs/>
        </w:rPr>
        <w:t xml:space="preserve">compliance with the </w:t>
      </w:r>
      <w:r w:rsidR="0006340F">
        <w:rPr>
          <w:rFonts w:eastAsia="MS Mincho"/>
          <w:bCs/>
        </w:rPr>
        <w:t xml:space="preserve">provisions of </w:t>
      </w:r>
      <w:r w:rsidRPr="0058329F">
        <w:rPr>
          <w:rFonts w:eastAsia="MS Mincho"/>
          <w:bCs/>
        </w:rPr>
        <w:t xml:space="preserve">7 CFR part 12, “Highly Erodible Land and Wetland Conservation,” </w:t>
      </w:r>
      <w:r w:rsidRPr="0058329F">
        <w:rPr>
          <w:color w:val="000000"/>
        </w:rPr>
        <w:t>during the year</w:t>
      </w:r>
      <w:r w:rsidR="00E07CEC">
        <w:rPr>
          <w:color w:val="000000"/>
        </w:rPr>
        <w:t xml:space="preserve"> for which </w:t>
      </w:r>
      <w:r w:rsidR="00D65404">
        <w:rPr>
          <w:color w:val="000000"/>
        </w:rPr>
        <w:t>assistance is made available.</w:t>
      </w:r>
    </w:p>
    <w:p w14:paraId="41F06FF2" w14:textId="77777777" w:rsidR="000A1608" w:rsidRDefault="000A1608" w:rsidP="000A1608">
      <w:pPr>
        <w:spacing w:line="480" w:lineRule="auto"/>
        <w:ind w:firstLine="720"/>
        <w:rPr>
          <w:rFonts w:eastAsia="Calibri"/>
        </w:rPr>
      </w:pPr>
      <w:r w:rsidRPr="004803A5">
        <w:rPr>
          <w:rFonts w:eastAsia="Calibri"/>
        </w:rPr>
        <w:t xml:space="preserve">Foreign persons are not eligible for </w:t>
      </w:r>
      <w:r w:rsidR="008704DC">
        <w:rPr>
          <w:rFonts w:eastAsia="Calibri"/>
        </w:rPr>
        <w:t>MFP</w:t>
      </w:r>
      <w:r>
        <w:rPr>
          <w:rFonts w:eastAsia="Calibri"/>
        </w:rPr>
        <w:t xml:space="preserve"> </w:t>
      </w:r>
      <w:r w:rsidRPr="004803A5">
        <w:rPr>
          <w:rFonts w:eastAsia="Calibri"/>
        </w:rPr>
        <w:t xml:space="preserve">payments.  Federal, State, and local governments are not eligible for </w:t>
      </w:r>
      <w:r w:rsidR="008704DC">
        <w:rPr>
          <w:rFonts w:eastAsia="Calibri"/>
        </w:rPr>
        <w:t>MFP</w:t>
      </w:r>
      <w:r w:rsidRPr="004803A5">
        <w:rPr>
          <w:rFonts w:eastAsia="Calibri"/>
        </w:rPr>
        <w:t xml:space="preserve"> payments.</w:t>
      </w:r>
    </w:p>
    <w:p w14:paraId="40037CAB" w14:textId="77777777" w:rsidR="0074317E" w:rsidRPr="004803A5" w:rsidRDefault="0074317E" w:rsidP="000A1608">
      <w:pPr>
        <w:spacing w:line="480" w:lineRule="auto"/>
        <w:ind w:firstLine="720"/>
        <w:rPr>
          <w:rFonts w:eastAsia="Calibri"/>
        </w:rPr>
      </w:pPr>
      <w:r w:rsidRPr="0058329F">
        <w:t>There is no requirement to have crop insurance coverage or coverage under the Noninsured Crop Disaster Assistance Program (NAP) to</w:t>
      </w:r>
      <w:r>
        <w:t xml:space="preserve"> </w:t>
      </w:r>
      <w:r w:rsidRPr="0058329F">
        <w:t xml:space="preserve">be eligible for </w:t>
      </w:r>
      <w:r>
        <w:t>participation in MFP</w:t>
      </w:r>
      <w:r w:rsidR="00E2677D">
        <w:t>.</w:t>
      </w:r>
    </w:p>
    <w:p w14:paraId="60D27938" w14:textId="77777777" w:rsidR="00EB150E" w:rsidRPr="004803A5" w:rsidRDefault="000A1608" w:rsidP="000A1608">
      <w:pPr>
        <w:spacing w:line="480" w:lineRule="auto"/>
        <w:ind w:firstLine="720"/>
        <w:rPr>
          <w:rFonts w:eastAsia="Calibri"/>
        </w:rPr>
      </w:pPr>
      <w:r w:rsidRPr="004803A5">
        <w:rPr>
          <w:rFonts w:eastAsia="Calibri"/>
        </w:rPr>
        <w:t xml:space="preserve">Appeal regulations specified in 7 CFR parts 11 and 780 apply.  </w:t>
      </w:r>
      <w:r w:rsidR="00D65404">
        <w:rPr>
          <w:rFonts w:eastAsia="Calibri"/>
        </w:rPr>
        <w:t>MFP commodity eligibility</w:t>
      </w:r>
      <w:r w:rsidRPr="004803A5">
        <w:rPr>
          <w:rFonts w:eastAsia="Calibri"/>
        </w:rPr>
        <w:t xml:space="preserve"> </w:t>
      </w:r>
      <w:r w:rsidR="00D65404">
        <w:rPr>
          <w:rFonts w:eastAsia="Calibri"/>
        </w:rPr>
        <w:t xml:space="preserve">and other matters of general applicability </w:t>
      </w:r>
      <w:r w:rsidRPr="004803A5">
        <w:rPr>
          <w:rFonts w:eastAsia="Calibri"/>
        </w:rPr>
        <w:t xml:space="preserve">that are not in response to, or result from, an individual set of facts in an individual participant’s application for </w:t>
      </w:r>
      <w:r w:rsidR="000B5A56">
        <w:rPr>
          <w:rFonts w:eastAsia="Calibri"/>
        </w:rPr>
        <w:t>payment</w:t>
      </w:r>
      <w:r w:rsidR="000B5A56" w:rsidRPr="004803A5">
        <w:rPr>
          <w:rFonts w:eastAsia="Calibri"/>
        </w:rPr>
        <w:t xml:space="preserve"> </w:t>
      </w:r>
      <w:r w:rsidRPr="004803A5">
        <w:rPr>
          <w:rFonts w:eastAsia="Calibri"/>
        </w:rPr>
        <w:t>are not matters that can be appealed.</w:t>
      </w:r>
    </w:p>
    <w:p w14:paraId="05815607" w14:textId="77777777" w:rsidR="00E07CEC" w:rsidRPr="00E07CEC" w:rsidRDefault="008B4E2F" w:rsidP="00E07CEC">
      <w:pPr>
        <w:keepNext/>
        <w:spacing w:line="480" w:lineRule="auto"/>
        <w:outlineLvl w:val="0"/>
        <w:rPr>
          <w:b/>
        </w:rPr>
      </w:pPr>
      <w:r w:rsidRPr="00825CF4">
        <w:rPr>
          <w:b/>
        </w:rPr>
        <w:t>Application Process</w:t>
      </w:r>
    </w:p>
    <w:p w14:paraId="4DCE079C" w14:textId="4F092607" w:rsidR="00EB150E" w:rsidRDefault="005201C5" w:rsidP="00C80961">
      <w:pPr>
        <w:spacing w:line="480" w:lineRule="auto"/>
        <w:outlineLvl w:val="0"/>
      </w:pPr>
      <w:r>
        <w:tab/>
        <w:t>T</w:t>
      </w:r>
      <w:r w:rsidR="001A2C67" w:rsidRPr="00EB150E">
        <w:t xml:space="preserve">o apply for </w:t>
      </w:r>
      <w:r w:rsidR="001A2C67">
        <w:t>MFP</w:t>
      </w:r>
      <w:r w:rsidR="001A2C67" w:rsidRPr="00EB150E">
        <w:t>, each applicant must submit a complete</w:t>
      </w:r>
      <w:r w:rsidR="00BE37AF">
        <w:t>,</w:t>
      </w:r>
      <w:r w:rsidR="001A2C67" w:rsidRPr="00EB150E">
        <w:t xml:space="preserve"> valid </w:t>
      </w:r>
      <w:r w:rsidR="001A2C67">
        <w:t>MFP</w:t>
      </w:r>
      <w:r w:rsidR="001A2C67" w:rsidRPr="00EB150E">
        <w:t xml:space="preserve"> application either in person, by mail, e</w:t>
      </w:r>
      <w:r w:rsidR="001A2C67">
        <w:t>-</w:t>
      </w:r>
      <w:r w:rsidR="001A2C67" w:rsidRPr="00EB150E">
        <w:t>mail</w:t>
      </w:r>
      <w:r w:rsidR="00597016">
        <w:t>,</w:t>
      </w:r>
      <w:r w:rsidR="001A2C67">
        <w:t xml:space="preserve"> or</w:t>
      </w:r>
      <w:r w:rsidR="001A2C67" w:rsidRPr="00EB150E">
        <w:t xml:space="preserve"> facsimile</w:t>
      </w:r>
      <w:r w:rsidR="001A2C67">
        <w:t xml:space="preserve"> to </w:t>
      </w:r>
      <w:r w:rsidR="001D0A9D">
        <w:t xml:space="preserve">an </w:t>
      </w:r>
      <w:r w:rsidR="001A2C67">
        <w:t>FSA county office</w:t>
      </w:r>
      <w:r w:rsidR="004A7B35">
        <w:t>, or through www.farmers.gov</w:t>
      </w:r>
      <w:r w:rsidR="001A2C67" w:rsidRPr="00EB150E">
        <w:t>.</w:t>
      </w:r>
      <w:r w:rsidR="001A2C67">
        <w:t xml:space="preserve">  For many crops, </w:t>
      </w:r>
      <w:r w:rsidR="00EB150E" w:rsidRPr="004803A5">
        <w:t>FSA possess</w:t>
      </w:r>
      <w:r w:rsidR="00597016">
        <w:t>es</w:t>
      </w:r>
      <w:r w:rsidR="00EB150E">
        <w:t xml:space="preserve"> the </w:t>
      </w:r>
      <w:r w:rsidR="00EB150E" w:rsidRPr="004803A5">
        <w:t>producer share data</w:t>
      </w:r>
      <w:r w:rsidR="00814733">
        <w:t xml:space="preserve"> </w:t>
      </w:r>
      <w:r w:rsidR="001D0A9D">
        <w:t xml:space="preserve">from the applicable crop year’s acreage report </w:t>
      </w:r>
      <w:r w:rsidR="00814733">
        <w:t>for producers who participate in other FSA-administered CCC programs</w:t>
      </w:r>
      <w:r w:rsidR="00274FAA">
        <w:t>.</w:t>
      </w:r>
      <w:r w:rsidR="001A2C67">
        <w:t xml:space="preserve">  For crops, t</w:t>
      </w:r>
      <w:r w:rsidR="001A2C67" w:rsidRPr="00E07CEC">
        <w:t xml:space="preserve">he applicant’s </w:t>
      </w:r>
      <w:r w:rsidR="001A2C67">
        <w:t xml:space="preserve">crop </w:t>
      </w:r>
      <w:r w:rsidR="001A2C67" w:rsidRPr="00E07CEC">
        <w:t>share interest on a</w:t>
      </w:r>
      <w:r w:rsidR="001A2C67">
        <w:t>n</w:t>
      </w:r>
      <w:r w:rsidR="001A2C67" w:rsidRPr="00E07CEC">
        <w:t xml:space="preserve"> </w:t>
      </w:r>
      <w:r w:rsidR="001A2C67">
        <w:t xml:space="preserve">MFP </w:t>
      </w:r>
      <w:r w:rsidR="001A2C67" w:rsidRPr="00E07CEC">
        <w:t xml:space="preserve">application cannot be greater than the </w:t>
      </w:r>
      <w:r w:rsidR="001A2C67">
        <w:t xml:space="preserve">crop </w:t>
      </w:r>
      <w:r w:rsidR="001A2C67" w:rsidRPr="00E07CEC">
        <w:t>share interest as reported on the acreage report.  FSA will verify and confirm the applicant’s</w:t>
      </w:r>
      <w:r w:rsidR="001A2C67">
        <w:t xml:space="preserve"> crop</w:t>
      </w:r>
      <w:r w:rsidR="001A2C67" w:rsidRPr="00E07CEC">
        <w:t xml:space="preserve"> share interest reported on the </w:t>
      </w:r>
      <w:r w:rsidR="001A2C67">
        <w:t xml:space="preserve">MFP </w:t>
      </w:r>
      <w:r w:rsidR="001A2C67" w:rsidRPr="00E07CEC">
        <w:t xml:space="preserve">application by comparing it to the applicant’s </w:t>
      </w:r>
      <w:r w:rsidR="001A2C67">
        <w:t xml:space="preserve">crop </w:t>
      </w:r>
      <w:r w:rsidR="001A2C67" w:rsidRPr="00E07CEC">
        <w:t xml:space="preserve">share interest as reported on that farm’s acreage report for the </w:t>
      </w:r>
      <w:r w:rsidR="001A2C67">
        <w:t xml:space="preserve">applicable </w:t>
      </w:r>
      <w:r w:rsidR="001A2C67" w:rsidRPr="00E07CEC">
        <w:t>crop year.</w:t>
      </w:r>
    </w:p>
    <w:p w14:paraId="7406C6EF" w14:textId="77777777" w:rsidR="00A972AF" w:rsidRDefault="00BB36F0" w:rsidP="00E07CEC">
      <w:pPr>
        <w:spacing w:line="480" w:lineRule="auto"/>
        <w:ind w:firstLine="720"/>
        <w:outlineLvl w:val="0"/>
      </w:pPr>
      <w:r>
        <w:t>For livestock, the application will include number of head</w:t>
      </w:r>
      <w:r w:rsidR="00DA46B9">
        <w:t xml:space="preserve"> </w:t>
      </w:r>
      <w:r w:rsidR="00A972AF">
        <w:t>(production) and ownership share information</w:t>
      </w:r>
      <w:r w:rsidR="00DA46B9">
        <w:t xml:space="preserve"> as provided in the </w:t>
      </w:r>
      <w:r w:rsidR="0065483B">
        <w:t xml:space="preserve">applicable </w:t>
      </w:r>
      <w:r w:rsidR="00DA46B9">
        <w:t>NOFA</w:t>
      </w:r>
      <w:r>
        <w:t xml:space="preserve">.  </w:t>
      </w:r>
      <w:r w:rsidR="00F76108">
        <w:t>For dairy, the application will include th</w:t>
      </w:r>
      <w:r w:rsidR="0065483B">
        <w:t>e</w:t>
      </w:r>
      <w:r w:rsidR="00F76108">
        <w:t xml:space="preserve"> amount of historical production</w:t>
      </w:r>
      <w:r w:rsidR="00676625">
        <w:t xml:space="preserve"> as provided in the applicable NOFA</w:t>
      </w:r>
      <w:r w:rsidR="00F76108">
        <w:t>.</w:t>
      </w:r>
    </w:p>
    <w:p w14:paraId="430AA1CE" w14:textId="03256B3D" w:rsidR="00E07CEC" w:rsidRPr="00E07CEC" w:rsidRDefault="00E07CEC" w:rsidP="00E07CEC">
      <w:pPr>
        <w:spacing w:line="480" w:lineRule="auto"/>
        <w:ind w:firstLine="720"/>
        <w:outlineLvl w:val="0"/>
      </w:pPr>
      <w:r w:rsidRPr="00E07CEC">
        <w:t>If FSA decides it is necessary to confirm the applicant’s interest</w:t>
      </w:r>
      <w:r w:rsidR="00DA46B9">
        <w:t xml:space="preserve"> in the commodity</w:t>
      </w:r>
      <w:r w:rsidRPr="00E07CEC">
        <w:t xml:space="preserve">, the applicant will be required to submit evidence upon request, such as seed receipts, custom harvesting receipts, bale gin lists, </w:t>
      </w:r>
      <w:r w:rsidR="00DA46B9">
        <w:t xml:space="preserve">or </w:t>
      </w:r>
      <w:r w:rsidR="00BB36F0">
        <w:t>purchase or sales receipts</w:t>
      </w:r>
      <w:r w:rsidRPr="00E07CEC">
        <w:t>.</w:t>
      </w:r>
      <w:r w:rsidR="00D9096D">
        <w:t xml:space="preserve">  In addition, the applicant </w:t>
      </w:r>
      <w:r w:rsidR="00C65A70">
        <w:t>must</w:t>
      </w:r>
      <w:r w:rsidR="00D9096D">
        <w:t xml:space="preserve"> provide supporting documentation for </w:t>
      </w:r>
      <w:r w:rsidR="003B7E17">
        <w:t xml:space="preserve">the </w:t>
      </w:r>
      <w:r w:rsidR="00D9096D">
        <w:t xml:space="preserve">amount of </w:t>
      </w:r>
      <w:r w:rsidR="00D9096D" w:rsidRPr="00D9096D">
        <w:t>production</w:t>
      </w:r>
      <w:r w:rsidR="00D9096D">
        <w:t xml:space="preserve"> as specified in the </w:t>
      </w:r>
      <w:r w:rsidR="000E4090">
        <w:t xml:space="preserve">applicable </w:t>
      </w:r>
      <w:r w:rsidR="00D9096D">
        <w:t>NOFA.</w:t>
      </w:r>
    </w:p>
    <w:p w14:paraId="09EE33BB" w14:textId="052E9F70" w:rsidR="00A972AF" w:rsidRDefault="00AA2F3F" w:rsidP="00026C60">
      <w:pPr>
        <w:spacing w:line="480" w:lineRule="auto"/>
        <w:rPr>
          <w:b/>
        </w:rPr>
      </w:pPr>
      <w:r>
        <w:rPr>
          <w:b/>
        </w:rPr>
        <w:t>Documentation for</w:t>
      </w:r>
      <w:r w:rsidR="00E07CEC" w:rsidRPr="00E07CEC">
        <w:rPr>
          <w:b/>
        </w:rPr>
        <w:t xml:space="preserve"> </w:t>
      </w:r>
      <w:r w:rsidR="008704DC">
        <w:rPr>
          <w:b/>
        </w:rPr>
        <w:t>MFP</w:t>
      </w:r>
      <w:r w:rsidR="00E07CEC" w:rsidRPr="00E07CEC">
        <w:rPr>
          <w:b/>
        </w:rPr>
        <w:t xml:space="preserve"> Applications</w:t>
      </w:r>
    </w:p>
    <w:p w14:paraId="124342E3" w14:textId="60889274" w:rsidR="00E07CEC" w:rsidRDefault="00E07CEC" w:rsidP="00026C60">
      <w:pPr>
        <w:spacing w:line="480" w:lineRule="auto"/>
      </w:pPr>
      <w:r w:rsidRPr="00E07CEC">
        <w:tab/>
      </w:r>
      <w:r w:rsidR="00BB36F0">
        <w:t>FSA will require producer</w:t>
      </w:r>
      <w:r w:rsidR="006100CE">
        <w:t xml:space="preserve"> specific</w:t>
      </w:r>
      <w:r w:rsidR="00C27C5A">
        <w:t xml:space="preserve"> documentation of</w:t>
      </w:r>
      <w:r w:rsidR="00BB36F0">
        <w:t xml:space="preserve"> the </w:t>
      </w:r>
      <w:r w:rsidR="00572078">
        <w:t>amount of production</w:t>
      </w:r>
      <w:r w:rsidR="00341142">
        <w:t xml:space="preserve"> for all </w:t>
      </w:r>
      <w:r w:rsidR="00902943">
        <w:t>dairy and livestock</w:t>
      </w:r>
      <w:r w:rsidR="00572078">
        <w:t>, as applicable</w:t>
      </w:r>
      <w:r w:rsidR="00BB36F0">
        <w:t>.</w:t>
      </w:r>
    </w:p>
    <w:p w14:paraId="5BF898C9" w14:textId="091757C8" w:rsidR="00AA2F3F" w:rsidRPr="006F3621" w:rsidRDefault="00AA2F3F" w:rsidP="00026C60">
      <w:pPr>
        <w:spacing w:line="480" w:lineRule="auto"/>
        <w:rPr>
          <w:b/>
        </w:rPr>
      </w:pPr>
      <w:r w:rsidRPr="006F3621">
        <w:rPr>
          <w:b/>
        </w:rPr>
        <w:t>MFP Payments</w:t>
      </w:r>
    </w:p>
    <w:p w14:paraId="280B4294" w14:textId="645B4B49" w:rsidR="00AA2F3F" w:rsidRDefault="00AA2F3F" w:rsidP="00AA2F3F">
      <w:pPr>
        <w:spacing w:line="480" w:lineRule="auto"/>
        <w:ind w:firstLine="720"/>
        <w:rPr>
          <w:rFonts w:eastAsiaTheme="majorEastAsia"/>
        </w:rPr>
      </w:pPr>
      <w:r>
        <w:rPr>
          <w:rFonts w:eastAsiaTheme="majorEastAsia"/>
        </w:rPr>
        <w:t xml:space="preserve">The payments will be provided in up to 3 payments.  The first payment will be </w:t>
      </w:r>
      <w:r w:rsidR="00C5228E">
        <w:rPr>
          <w:rFonts w:eastAsiaTheme="majorEastAsia"/>
        </w:rPr>
        <w:t>50 percent</w:t>
      </w:r>
      <w:r>
        <w:rPr>
          <w:rFonts w:eastAsiaTheme="majorEastAsia"/>
        </w:rPr>
        <w:t xml:space="preserve"> of the total calculated payment</w:t>
      </w:r>
      <w:r w:rsidR="008E0D3F">
        <w:rPr>
          <w:rFonts w:eastAsiaTheme="majorEastAsia"/>
        </w:rPr>
        <w:t xml:space="preserve">. </w:t>
      </w:r>
      <w:r>
        <w:rPr>
          <w:rFonts w:eastAsiaTheme="majorEastAsia"/>
        </w:rPr>
        <w:t xml:space="preserve"> </w:t>
      </w:r>
      <w:r w:rsidR="00123504">
        <w:rPr>
          <w:rFonts w:eastAsiaTheme="majorEastAsia"/>
        </w:rPr>
        <w:t>CCC</w:t>
      </w:r>
      <w:r>
        <w:rPr>
          <w:rFonts w:eastAsiaTheme="majorEastAsia"/>
        </w:rPr>
        <w:t xml:space="preserve"> will determine if any further payments are </w:t>
      </w:r>
      <w:r w:rsidR="00123504">
        <w:rPr>
          <w:rFonts w:eastAsiaTheme="majorEastAsia"/>
        </w:rPr>
        <w:t>warranted</w:t>
      </w:r>
      <w:r>
        <w:rPr>
          <w:rFonts w:eastAsiaTheme="majorEastAsia"/>
        </w:rPr>
        <w:t xml:space="preserve">.  If </w:t>
      </w:r>
      <w:r w:rsidR="00123504">
        <w:rPr>
          <w:rFonts w:eastAsiaTheme="majorEastAsia"/>
        </w:rPr>
        <w:t>CCC</w:t>
      </w:r>
      <w:r>
        <w:rPr>
          <w:rFonts w:eastAsiaTheme="majorEastAsia"/>
        </w:rPr>
        <w:t xml:space="preserve"> determines that a second payment is </w:t>
      </w:r>
      <w:r w:rsidR="00CC6827">
        <w:rPr>
          <w:rFonts w:eastAsiaTheme="majorEastAsia"/>
        </w:rPr>
        <w:t>warranted</w:t>
      </w:r>
      <w:r>
        <w:rPr>
          <w:rFonts w:eastAsiaTheme="majorEastAsia"/>
        </w:rPr>
        <w:t xml:space="preserve">, it will be for </w:t>
      </w:r>
      <w:r w:rsidR="00C5228E">
        <w:rPr>
          <w:rFonts w:eastAsiaTheme="majorEastAsia"/>
        </w:rPr>
        <w:t>25 percent</w:t>
      </w:r>
      <w:r>
        <w:rPr>
          <w:rFonts w:eastAsiaTheme="majorEastAsia"/>
        </w:rPr>
        <w:t xml:space="preserve"> of the total calculated payment</w:t>
      </w:r>
      <w:r w:rsidR="00C1117E">
        <w:rPr>
          <w:rFonts w:eastAsiaTheme="majorEastAsia"/>
        </w:rPr>
        <w:t xml:space="preserve"> and</w:t>
      </w:r>
      <w:r>
        <w:rPr>
          <w:rFonts w:eastAsiaTheme="majorEastAsia"/>
        </w:rPr>
        <w:t xml:space="preserve"> the second payment </w:t>
      </w:r>
      <w:r w:rsidR="00123504">
        <w:rPr>
          <w:rFonts w:eastAsiaTheme="majorEastAsia"/>
        </w:rPr>
        <w:t xml:space="preserve">period </w:t>
      </w:r>
      <w:r>
        <w:rPr>
          <w:rFonts w:eastAsiaTheme="majorEastAsia"/>
        </w:rPr>
        <w:t xml:space="preserve">will begin </w:t>
      </w:r>
      <w:r w:rsidR="00BE37AF">
        <w:rPr>
          <w:rFonts w:eastAsiaTheme="majorEastAsia"/>
        </w:rPr>
        <w:t xml:space="preserve">on or about </w:t>
      </w:r>
      <w:r>
        <w:rPr>
          <w:rFonts w:eastAsiaTheme="majorEastAsia"/>
        </w:rPr>
        <w:t xml:space="preserve">October </w:t>
      </w:r>
      <w:r w:rsidR="00C5228E">
        <w:rPr>
          <w:rFonts w:eastAsiaTheme="majorEastAsia"/>
        </w:rPr>
        <w:t>28</w:t>
      </w:r>
      <w:r>
        <w:rPr>
          <w:rFonts w:eastAsiaTheme="majorEastAsia"/>
        </w:rPr>
        <w:t xml:space="preserve">, 2019.  If </w:t>
      </w:r>
      <w:r w:rsidR="00123504">
        <w:rPr>
          <w:rFonts w:eastAsiaTheme="majorEastAsia"/>
        </w:rPr>
        <w:t>CCC</w:t>
      </w:r>
      <w:r>
        <w:rPr>
          <w:rFonts w:eastAsiaTheme="majorEastAsia"/>
        </w:rPr>
        <w:t xml:space="preserve"> determines that a final payment is </w:t>
      </w:r>
      <w:r w:rsidR="00CC6827">
        <w:rPr>
          <w:rFonts w:eastAsiaTheme="majorEastAsia"/>
        </w:rPr>
        <w:t>warranted</w:t>
      </w:r>
      <w:r>
        <w:rPr>
          <w:rFonts w:eastAsiaTheme="majorEastAsia"/>
        </w:rPr>
        <w:t xml:space="preserve">, it will </w:t>
      </w:r>
      <w:r w:rsidR="00C358A4">
        <w:rPr>
          <w:rFonts w:eastAsiaTheme="majorEastAsia"/>
        </w:rPr>
        <w:t>be for</w:t>
      </w:r>
      <w:r>
        <w:rPr>
          <w:rFonts w:eastAsiaTheme="majorEastAsia"/>
        </w:rPr>
        <w:t xml:space="preserve"> the remaining </w:t>
      </w:r>
      <w:r w:rsidR="00C5228E">
        <w:rPr>
          <w:rFonts w:eastAsiaTheme="majorEastAsia"/>
        </w:rPr>
        <w:t>25 percent</w:t>
      </w:r>
      <w:r>
        <w:rPr>
          <w:rFonts w:eastAsiaTheme="majorEastAsia"/>
        </w:rPr>
        <w:t xml:space="preserve"> of the total calculated payment</w:t>
      </w:r>
      <w:r w:rsidR="00C358A4">
        <w:rPr>
          <w:rFonts w:eastAsiaTheme="majorEastAsia"/>
        </w:rPr>
        <w:t>, unless otherwise adjusted by CCC,</w:t>
      </w:r>
      <w:r w:rsidR="00C1117E">
        <w:rPr>
          <w:rFonts w:eastAsiaTheme="majorEastAsia"/>
        </w:rPr>
        <w:t xml:space="preserve"> and</w:t>
      </w:r>
      <w:r>
        <w:rPr>
          <w:rFonts w:eastAsiaTheme="majorEastAsia"/>
        </w:rPr>
        <w:t xml:space="preserve"> the last payment </w:t>
      </w:r>
      <w:r w:rsidR="00123504">
        <w:rPr>
          <w:rFonts w:eastAsiaTheme="majorEastAsia"/>
        </w:rPr>
        <w:t xml:space="preserve">period </w:t>
      </w:r>
      <w:r>
        <w:rPr>
          <w:rFonts w:eastAsiaTheme="majorEastAsia"/>
        </w:rPr>
        <w:t xml:space="preserve">will begin </w:t>
      </w:r>
      <w:r w:rsidR="00BE37AF">
        <w:rPr>
          <w:rFonts w:eastAsiaTheme="majorEastAsia"/>
        </w:rPr>
        <w:t xml:space="preserve">on or about </w:t>
      </w:r>
      <w:r w:rsidR="00C5228E">
        <w:rPr>
          <w:rFonts w:eastAsiaTheme="majorEastAsia"/>
        </w:rPr>
        <w:t>J</w:t>
      </w:r>
      <w:r w:rsidR="00F12064">
        <w:rPr>
          <w:rFonts w:eastAsiaTheme="majorEastAsia"/>
        </w:rPr>
        <w:t>anuary</w:t>
      </w:r>
      <w:r w:rsidR="00C5228E">
        <w:rPr>
          <w:rFonts w:eastAsiaTheme="majorEastAsia"/>
        </w:rPr>
        <w:t xml:space="preserve"> </w:t>
      </w:r>
      <w:r w:rsidR="00F12064">
        <w:rPr>
          <w:rFonts w:eastAsiaTheme="majorEastAsia"/>
        </w:rPr>
        <w:t>13</w:t>
      </w:r>
      <w:r>
        <w:rPr>
          <w:rFonts w:eastAsiaTheme="majorEastAsia"/>
        </w:rPr>
        <w:t>, 20</w:t>
      </w:r>
      <w:r w:rsidR="00427B98">
        <w:rPr>
          <w:rFonts w:eastAsiaTheme="majorEastAsia"/>
        </w:rPr>
        <w:t>20</w:t>
      </w:r>
      <w:r>
        <w:rPr>
          <w:rFonts w:eastAsiaTheme="majorEastAsia"/>
        </w:rPr>
        <w:t>.</w:t>
      </w:r>
    </w:p>
    <w:p w14:paraId="3969A98D" w14:textId="77777777" w:rsidR="00E07CEC" w:rsidRPr="00E07CEC" w:rsidRDefault="00E07CEC" w:rsidP="005A6375">
      <w:pPr>
        <w:keepNext/>
        <w:spacing w:line="480" w:lineRule="auto"/>
        <w:rPr>
          <w:b/>
        </w:rPr>
      </w:pPr>
      <w:r w:rsidRPr="00E07CEC">
        <w:rPr>
          <w:b/>
        </w:rPr>
        <w:t xml:space="preserve">Provisions Requiring Refund to </w:t>
      </w:r>
      <w:r w:rsidR="00E30266">
        <w:rPr>
          <w:b/>
        </w:rPr>
        <w:t>CCC</w:t>
      </w:r>
    </w:p>
    <w:p w14:paraId="259A4AB6" w14:textId="2F33D78B" w:rsidR="00E07CEC" w:rsidRDefault="00E07CEC" w:rsidP="00E07CEC">
      <w:pPr>
        <w:spacing w:line="480" w:lineRule="auto"/>
        <w:ind w:firstLine="720"/>
      </w:pPr>
      <w:r w:rsidRPr="00E07CEC">
        <w:t>In the event that any application for a</w:t>
      </w:r>
      <w:r w:rsidR="00D5076B">
        <w:t>n</w:t>
      </w:r>
      <w:r w:rsidRPr="00E07CEC">
        <w:t xml:space="preserve"> </w:t>
      </w:r>
      <w:r w:rsidR="008704DC">
        <w:t>MFP</w:t>
      </w:r>
      <w:r w:rsidR="00854C8B">
        <w:t xml:space="preserve"> </w:t>
      </w:r>
      <w:r w:rsidRPr="00E07CEC">
        <w:t xml:space="preserve">payment resulted from erroneous information </w:t>
      </w:r>
      <w:r w:rsidR="005B74A1">
        <w:t>reported by the producer</w:t>
      </w:r>
      <w:r w:rsidRPr="00E07CEC">
        <w:t>, the payment will be recalculated</w:t>
      </w:r>
      <w:r w:rsidR="0037016D" w:rsidRPr="00E07CEC">
        <w:t>,</w:t>
      </w:r>
      <w:r w:rsidRPr="00E07CEC">
        <w:t xml:space="preserve"> and the participant must refund any excess payment to </w:t>
      </w:r>
      <w:r w:rsidR="00854C8B">
        <w:t>CCC</w:t>
      </w:r>
      <w:r w:rsidR="008B23DE">
        <w:t>; if the error was the applicant’s error, the refund must include</w:t>
      </w:r>
      <w:r w:rsidRPr="00E07CEC">
        <w:t xml:space="preserve"> interest to be calculated from the date of the disbursement to the </w:t>
      </w:r>
      <w:r w:rsidR="008704DC">
        <w:t>MFP</w:t>
      </w:r>
      <w:r w:rsidR="0071304A">
        <w:t xml:space="preserve"> </w:t>
      </w:r>
      <w:r w:rsidRPr="00E07CEC">
        <w:t xml:space="preserve">participant.  If, for whatever reason, FSA determines that the applicant misrepresented either the </w:t>
      </w:r>
      <w:r w:rsidR="00F76108">
        <w:t xml:space="preserve">total amount or producer’s share of the </w:t>
      </w:r>
      <w:r w:rsidR="0067103F">
        <w:t>crop</w:t>
      </w:r>
      <w:r w:rsidR="00F76108">
        <w:t>,</w:t>
      </w:r>
      <w:r w:rsidRPr="00E07CEC">
        <w:t xml:space="preserve"> </w:t>
      </w:r>
      <w:r w:rsidR="00F76108">
        <w:t>head</w:t>
      </w:r>
      <w:r w:rsidR="0067103F">
        <w:t xml:space="preserve"> of livestock, </w:t>
      </w:r>
      <w:r w:rsidR="00F76108">
        <w:t xml:space="preserve">or production, </w:t>
      </w:r>
      <w:r w:rsidRPr="00E07CEC">
        <w:t xml:space="preserve">or if the </w:t>
      </w:r>
      <w:r w:rsidR="008704DC">
        <w:t>MFP</w:t>
      </w:r>
      <w:r w:rsidRPr="00E07CEC">
        <w:t xml:space="preserve"> payment would exceed the participant</w:t>
      </w:r>
      <w:r w:rsidR="00854C8B">
        <w:t>’</w:t>
      </w:r>
      <w:r w:rsidRPr="00E07CEC">
        <w:t xml:space="preserve">s </w:t>
      </w:r>
      <w:r w:rsidR="00341142">
        <w:t xml:space="preserve">correct </w:t>
      </w:r>
      <w:r w:rsidRPr="00E07CEC">
        <w:t xml:space="preserve">payment, the application will be disapproved and the full </w:t>
      </w:r>
      <w:r w:rsidR="008704DC">
        <w:t>MFP</w:t>
      </w:r>
      <w:r w:rsidRPr="00E07CEC">
        <w:t xml:space="preserve"> payment for that crop</w:t>
      </w:r>
      <w:r w:rsidR="0067103F">
        <w:t xml:space="preserve"> or livestock for that</w:t>
      </w:r>
      <w:r w:rsidRPr="00E07CEC">
        <w:t xml:space="preserve"> participant will be required to be refunded to </w:t>
      </w:r>
      <w:r w:rsidR="00854C8B">
        <w:t>CCC</w:t>
      </w:r>
      <w:r w:rsidRPr="00E07CEC">
        <w:t xml:space="preserve"> with interest from the date of disbursement.  If any corrections to the </w:t>
      </w:r>
      <w:r w:rsidR="00C44604">
        <w:t>ownership interest in the crop</w:t>
      </w:r>
      <w:r w:rsidRPr="00E07CEC">
        <w:t xml:space="preserve"> are made to the acreage report after </w:t>
      </w:r>
      <w:r w:rsidR="00854C8B">
        <w:t xml:space="preserve">the </w:t>
      </w:r>
      <w:r w:rsidR="008704DC">
        <w:t>MFP</w:t>
      </w:r>
      <w:r w:rsidR="0076235E">
        <w:t xml:space="preserve"> </w:t>
      </w:r>
      <w:r w:rsidR="00854C8B">
        <w:t>application deadline</w:t>
      </w:r>
      <w:r w:rsidRPr="00E07CEC">
        <w:t xml:space="preserve">, and would have resulted in a lower </w:t>
      </w:r>
      <w:r w:rsidR="008704DC">
        <w:t>MFP</w:t>
      </w:r>
      <w:r w:rsidR="00854C8B">
        <w:t xml:space="preserve"> </w:t>
      </w:r>
      <w:r w:rsidRPr="00E07CEC">
        <w:t>payment, the applicant will be required to refund the difference with interest from date of disbursement.</w:t>
      </w:r>
    </w:p>
    <w:p w14:paraId="710CCCC0" w14:textId="5AF4A67B" w:rsidR="00CF5CCB" w:rsidRDefault="00C603F2" w:rsidP="00CF5CCB">
      <w:pPr>
        <w:spacing w:line="480" w:lineRule="auto"/>
        <w:rPr>
          <w:b/>
        </w:rPr>
      </w:pPr>
      <w:r>
        <w:rPr>
          <w:b/>
        </w:rPr>
        <w:t>T</w:t>
      </w:r>
      <w:r w:rsidR="00CF5CCB">
        <w:rPr>
          <w:b/>
        </w:rPr>
        <w:t>MP Subpart C Description</w:t>
      </w:r>
    </w:p>
    <w:p w14:paraId="14C56E23" w14:textId="51016704" w:rsidR="00CF5CCB" w:rsidRDefault="00CF5CCB" w:rsidP="006F3621">
      <w:pPr>
        <w:pStyle w:val="Body"/>
        <w:spacing w:after="0" w:line="480" w:lineRule="auto"/>
        <w:ind w:firstLine="720"/>
        <w:rPr>
          <w:rFonts w:ascii="Times New Roman" w:eastAsia="Times New Roman" w:hAnsi="Times New Roman" w:cs="Times New Roman"/>
          <w:sz w:val="24"/>
          <w:szCs w:val="24"/>
        </w:rPr>
      </w:pPr>
      <w:r w:rsidRPr="00CF5CCB">
        <w:rPr>
          <w:rFonts w:ascii="Times New Roman" w:hAnsi="Times New Roman"/>
          <w:bCs/>
          <w:sz w:val="24"/>
          <w:szCs w:val="24"/>
        </w:rPr>
        <w:t xml:space="preserve">Subpart C </w:t>
      </w:r>
      <w:r w:rsidRPr="00CF5CCB">
        <w:rPr>
          <w:rFonts w:ascii="Times New Roman" w:hAnsi="Times New Roman"/>
          <w:bCs/>
          <w:sz w:val="24"/>
          <w:szCs w:val="24"/>
          <w:lang w:val="en-US"/>
        </w:rPr>
        <w:t xml:space="preserve">establishes EDCDP </w:t>
      </w:r>
      <w:r w:rsidR="00123504">
        <w:rPr>
          <w:rFonts w:ascii="Times New Roman" w:hAnsi="Times New Roman"/>
          <w:bCs/>
          <w:sz w:val="24"/>
          <w:szCs w:val="24"/>
          <w:lang w:val="en-US"/>
        </w:rPr>
        <w:t>under which CCC may</w:t>
      </w:r>
      <w:r w:rsidR="00C603F2">
        <w:rPr>
          <w:rFonts w:ascii="Times New Roman" w:hAnsi="Times New Roman"/>
          <w:bCs/>
          <w:sz w:val="24"/>
          <w:szCs w:val="24"/>
          <w:lang w:val="en-US"/>
        </w:rPr>
        <w:t xml:space="preserve"> </w:t>
      </w:r>
      <w:r w:rsidRPr="00CF5CCB">
        <w:rPr>
          <w:rFonts w:ascii="Times New Roman" w:hAnsi="Times New Roman"/>
          <w:bCs/>
          <w:sz w:val="24"/>
          <w:szCs w:val="24"/>
        </w:rPr>
        <w:t xml:space="preserve">provide </w:t>
      </w:r>
      <w:r w:rsidR="00C65A70">
        <w:rPr>
          <w:rFonts w:ascii="Times New Roman" w:hAnsi="Times New Roman"/>
          <w:bCs/>
          <w:sz w:val="24"/>
          <w:szCs w:val="24"/>
        </w:rPr>
        <w:t xml:space="preserve">to </w:t>
      </w:r>
      <w:r w:rsidRPr="00CF5CCB">
        <w:rPr>
          <w:rFonts w:ascii="Times New Roman" w:hAnsi="Times New Roman"/>
          <w:sz w:val="24"/>
          <w:szCs w:val="24"/>
          <w:lang w:val="en-US"/>
        </w:rPr>
        <w:t>eligible non-profit</w:t>
      </w:r>
      <w:r w:rsidR="00123504">
        <w:rPr>
          <w:rFonts w:ascii="Times New Roman" w:hAnsi="Times New Roman"/>
          <w:sz w:val="24"/>
          <w:szCs w:val="24"/>
          <w:lang w:val="en-US"/>
        </w:rPr>
        <w:t xml:space="preserve"> entities surplus</w:t>
      </w:r>
      <w:r w:rsidRPr="00CF5CCB">
        <w:rPr>
          <w:rFonts w:ascii="Times New Roman" w:hAnsi="Times New Roman"/>
          <w:sz w:val="24"/>
          <w:szCs w:val="24"/>
          <w:lang w:val="en-US"/>
        </w:rPr>
        <w:t xml:space="preserve"> commodities </w:t>
      </w:r>
      <w:r w:rsidR="003D2889">
        <w:rPr>
          <w:rFonts w:ascii="Times New Roman" w:hAnsi="Times New Roman"/>
          <w:sz w:val="24"/>
          <w:szCs w:val="24"/>
          <w:lang w:val="en-US"/>
        </w:rPr>
        <w:t>CCC</w:t>
      </w:r>
      <w:r w:rsidRPr="00CF5CCB">
        <w:rPr>
          <w:rFonts w:ascii="Times New Roman" w:hAnsi="Times New Roman"/>
          <w:sz w:val="24"/>
          <w:szCs w:val="24"/>
          <w:lang w:val="en-US"/>
        </w:rPr>
        <w:t xml:space="preserve"> has acquired in response to actions taken by foreign governments resulting in the loss of traditional exports.  The types and quantities</w:t>
      </w:r>
      <w:r>
        <w:rPr>
          <w:rFonts w:ascii="Times New Roman" w:hAnsi="Times New Roman"/>
          <w:sz w:val="24"/>
          <w:szCs w:val="24"/>
          <w:lang w:val="en-US"/>
        </w:rPr>
        <w:t xml:space="preserve"> </w:t>
      </w:r>
      <w:r w:rsidR="003D2889">
        <w:rPr>
          <w:rFonts w:ascii="Times New Roman" w:hAnsi="Times New Roman"/>
          <w:sz w:val="24"/>
          <w:szCs w:val="24"/>
          <w:lang w:val="en-US"/>
        </w:rPr>
        <w:t xml:space="preserve">of commodities </w:t>
      </w:r>
      <w:r>
        <w:rPr>
          <w:rFonts w:ascii="Times New Roman" w:hAnsi="Times New Roman"/>
          <w:sz w:val="24"/>
          <w:szCs w:val="24"/>
          <w:lang w:val="en-US"/>
        </w:rPr>
        <w:t xml:space="preserve">made available under subpart </w:t>
      </w:r>
      <w:r w:rsidR="003D2889">
        <w:rPr>
          <w:rFonts w:ascii="Times New Roman" w:hAnsi="Times New Roman"/>
          <w:sz w:val="24"/>
          <w:szCs w:val="24"/>
          <w:lang w:val="en-US"/>
        </w:rPr>
        <w:t xml:space="preserve">C </w:t>
      </w:r>
      <w:r>
        <w:rPr>
          <w:rFonts w:ascii="Times New Roman" w:hAnsi="Times New Roman"/>
          <w:sz w:val="24"/>
          <w:szCs w:val="24"/>
          <w:lang w:val="en-US"/>
        </w:rPr>
        <w:t xml:space="preserve">depend to a large </w:t>
      </w:r>
      <w:r w:rsidR="00C603F2">
        <w:rPr>
          <w:rFonts w:ascii="Times New Roman" w:hAnsi="Times New Roman"/>
          <w:sz w:val="24"/>
          <w:szCs w:val="24"/>
          <w:lang w:val="en-US"/>
        </w:rPr>
        <w:t>extent</w:t>
      </w:r>
      <w:r>
        <w:rPr>
          <w:rFonts w:ascii="Times New Roman" w:hAnsi="Times New Roman"/>
          <w:sz w:val="24"/>
          <w:szCs w:val="24"/>
          <w:lang w:val="en-US"/>
        </w:rPr>
        <w:t xml:space="preserve"> upon the ability of CCC to u</w:t>
      </w:r>
      <w:r w:rsidR="00200346">
        <w:rPr>
          <w:rFonts w:ascii="Times New Roman" w:hAnsi="Times New Roman"/>
          <w:sz w:val="24"/>
          <w:szCs w:val="24"/>
          <w:lang w:val="en-US"/>
        </w:rPr>
        <w:t>s</w:t>
      </w:r>
      <w:r>
        <w:rPr>
          <w:rFonts w:ascii="Times New Roman" w:hAnsi="Times New Roman"/>
          <w:sz w:val="24"/>
          <w:szCs w:val="24"/>
          <w:lang w:val="en-US"/>
        </w:rPr>
        <w:t xml:space="preserve">e such commodities through existing domestic feeding programs administered by FNS.  </w:t>
      </w:r>
      <w:r w:rsidR="00200346">
        <w:rPr>
          <w:rFonts w:ascii="Times New Roman" w:hAnsi="Times New Roman"/>
          <w:sz w:val="24"/>
          <w:szCs w:val="24"/>
          <w:lang w:val="en-US"/>
        </w:rPr>
        <w:t>EDCDP</w:t>
      </w:r>
      <w:r>
        <w:rPr>
          <w:rFonts w:ascii="Times New Roman" w:hAnsi="Times New Roman"/>
          <w:sz w:val="24"/>
          <w:szCs w:val="24"/>
          <w:lang w:val="en-US"/>
        </w:rPr>
        <w:t xml:space="preserve"> is intended to provide commodities to low income individuals, primarily through eligible entities not participating in existing FNS food distribution programs.</w:t>
      </w:r>
    </w:p>
    <w:p w14:paraId="2B30DC58" w14:textId="77777777" w:rsidR="004053C9" w:rsidRPr="000C124F" w:rsidRDefault="004053C9" w:rsidP="004053C9">
      <w:pPr>
        <w:keepNext/>
        <w:spacing w:line="480" w:lineRule="auto"/>
        <w:rPr>
          <w:b/>
        </w:rPr>
      </w:pPr>
      <w:r w:rsidRPr="000C124F">
        <w:rPr>
          <w:b/>
        </w:rPr>
        <w:t>Effective Date</w:t>
      </w:r>
      <w:r w:rsidR="00F71017">
        <w:rPr>
          <w:b/>
        </w:rPr>
        <w:t xml:space="preserve"> and Notice and Comment</w:t>
      </w:r>
    </w:p>
    <w:p w14:paraId="0C81E69A" w14:textId="123ABC0F" w:rsidR="004053C9" w:rsidRPr="00B27F3E" w:rsidRDefault="002165E2" w:rsidP="004053C9">
      <w:pPr>
        <w:spacing w:line="480" w:lineRule="auto"/>
        <w:ind w:firstLine="720"/>
      </w:pPr>
      <w:r>
        <w:t>The Administrative Procedure Act</w:t>
      </w:r>
      <w:r w:rsidR="00F71017">
        <w:t xml:space="preserve"> (5 U.S.C. 553)</w:t>
      </w:r>
      <w:r>
        <w:t xml:space="preserve"> provides that </w:t>
      </w:r>
      <w:r w:rsidR="00F71017">
        <w:t xml:space="preserve">the </w:t>
      </w:r>
      <w:r>
        <w:t>notice and comment</w:t>
      </w:r>
      <w:r w:rsidR="00F71017">
        <w:t xml:space="preserve"> and 30-day delay in the effective date provisions do not apply when </w:t>
      </w:r>
      <w:r>
        <w:t>the rule</w:t>
      </w:r>
      <w:r w:rsidR="00F71017">
        <w:t xml:space="preserve"> involves</w:t>
      </w:r>
      <w:r>
        <w:t xml:space="preserve"> specified actions, including matters relating to</w:t>
      </w:r>
      <w:r w:rsidR="006C022F">
        <w:t xml:space="preserve"> </w:t>
      </w:r>
      <w:r>
        <w:t xml:space="preserve">benefits.  </w:t>
      </w:r>
      <w:r w:rsidR="006C022F">
        <w:t xml:space="preserve">This rule governs the program for payments to certain </w:t>
      </w:r>
      <w:r w:rsidR="00902943">
        <w:t xml:space="preserve">agricultural </w:t>
      </w:r>
      <w:r w:rsidR="006C022F">
        <w:t xml:space="preserve">commodity producers and thus falls within that exemption. </w:t>
      </w:r>
      <w:r w:rsidR="0043388D">
        <w:t xml:space="preserve"> </w:t>
      </w:r>
      <w:r w:rsidR="0043388D" w:rsidRPr="006D0395">
        <w:t xml:space="preserve">Due to the nature of the rule and the need to implement the regulations expeditiously to provide assistance to </w:t>
      </w:r>
      <w:r w:rsidR="0043388D">
        <w:t>agricultural</w:t>
      </w:r>
      <w:r w:rsidR="0043388D" w:rsidRPr="006D0395">
        <w:t xml:space="preserve"> producers, CCC find</w:t>
      </w:r>
      <w:r w:rsidR="00123504">
        <w:t>s</w:t>
      </w:r>
      <w:r w:rsidR="0043388D" w:rsidRPr="006D0395">
        <w:t xml:space="preserve"> that notice and public procedure are contrary to the public interest.  Therefore, even though this rule is a major rule for purposes of the Small Business Regulatory Enforcement Fairness Act of 1996 CCC </w:t>
      </w:r>
      <w:r w:rsidR="00123504">
        <w:t>is</w:t>
      </w:r>
      <w:r w:rsidR="0043388D" w:rsidRPr="006D0395">
        <w:t xml:space="preserve"> not required to delay the effective date for 60 days from the date of publication to allow for Congressional review.</w:t>
      </w:r>
      <w:r w:rsidR="0043388D">
        <w:t xml:space="preserve">  Therefore</w:t>
      </w:r>
      <w:r>
        <w:t xml:space="preserve">, this rule is effective upon publication in the </w:t>
      </w:r>
      <w:r w:rsidRPr="00C80961">
        <w:rPr>
          <w:i/>
        </w:rPr>
        <w:t>Federal Register</w:t>
      </w:r>
      <w:r w:rsidR="00F71017">
        <w:t>.</w:t>
      </w:r>
    </w:p>
    <w:p w14:paraId="6E78521F" w14:textId="77777777" w:rsidR="004053C9" w:rsidRPr="00353512" w:rsidRDefault="004053C9" w:rsidP="004053C9">
      <w:pPr>
        <w:keepNext/>
        <w:autoSpaceDE w:val="0"/>
        <w:autoSpaceDN w:val="0"/>
        <w:adjustRightInd w:val="0"/>
        <w:spacing w:line="480" w:lineRule="auto"/>
        <w:rPr>
          <w:b/>
        </w:rPr>
      </w:pPr>
      <w:r w:rsidRPr="00353512">
        <w:rPr>
          <w:b/>
        </w:rPr>
        <w:t>Executive Orders 12866, 13563, 13771</w:t>
      </w:r>
      <w:r w:rsidRPr="00353512">
        <w:rPr>
          <w:b/>
          <w:bCs/>
          <w:color w:val="000000"/>
        </w:rPr>
        <w:t xml:space="preserve"> and 13777</w:t>
      </w:r>
    </w:p>
    <w:p w14:paraId="18F36799" w14:textId="77777777" w:rsidR="004053C9" w:rsidRPr="00353512" w:rsidRDefault="004053C9" w:rsidP="004053C9">
      <w:pPr>
        <w:tabs>
          <w:tab w:val="left" w:pos="720"/>
        </w:tabs>
        <w:autoSpaceDE w:val="0"/>
        <w:autoSpaceDN w:val="0"/>
        <w:adjustRightInd w:val="0"/>
        <w:spacing w:line="480" w:lineRule="auto"/>
        <w:ind w:firstLine="720"/>
        <w:rPr>
          <w:color w:val="000000"/>
        </w:rPr>
      </w:pPr>
      <w:r w:rsidRPr="00353512">
        <w:rPr>
          <w:color w:val="000000"/>
        </w:rPr>
        <w:t>Executive Order 12866,</w:t>
      </w:r>
      <w:r w:rsidRPr="00353512">
        <w:t xml:space="preserve"> “Regulatory Planning and Review,” </w:t>
      </w:r>
      <w:r w:rsidRPr="00353512">
        <w:rPr>
          <w:color w:val="000000"/>
        </w:rPr>
        <w:t>and Executive Order 13563,</w:t>
      </w:r>
      <w:r w:rsidRPr="00353512">
        <w:t xml:space="preserve"> “Improving Regulation and Regulatory Review,” direct agencies to assess all costs and benefits of available regulatory alternatives and, if regulation is necessary, to select regulatory approaches that maximize net benefits (including potential economic, environmental, public health and safety effects, distributive impacts, and equity).  </w:t>
      </w:r>
      <w:r w:rsidRPr="00353512">
        <w:rPr>
          <w:color w:val="000000"/>
        </w:rPr>
        <w:t xml:space="preserve">Executive Order 13563 emphasized the importance of quantifying both costs and benefits, of reducing costs, of harmonizing rules, and of promoting flexibility.  </w:t>
      </w:r>
      <w:r w:rsidRPr="00353512">
        <w:t xml:space="preserve">Executive Order 13777, </w:t>
      </w:r>
      <w:r w:rsidR="004A0FA9">
        <w:t>“</w:t>
      </w:r>
      <w:r w:rsidRPr="00353512">
        <w:t>Enforcing the Regulatory Reform Agenda,</w:t>
      </w:r>
      <w:r w:rsidR="004A0FA9">
        <w:t>”</w:t>
      </w:r>
      <w:r w:rsidRPr="00353512">
        <w:t xml:space="preserve"> established a federal policy to alleviate unnecessary regulatory burdens on the American people.</w:t>
      </w:r>
    </w:p>
    <w:p w14:paraId="4CDA27A2" w14:textId="4D9B3AEC" w:rsidR="004053C9" w:rsidRPr="00353512" w:rsidRDefault="004053C9" w:rsidP="004053C9">
      <w:pPr>
        <w:autoSpaceDE w:val="0"/>
        <w:autoSpaceDN w:val="0"/>
        <w:adjustRightInd w:val="0"/>
        <w:spacing w:line="480" w:lineRule="auto"/>
        <w:ind w:firstLine="720"/>
      </w:pPr>
      <w:r w:rsidRPr="00353512">
        <w:t>The Office of Management and Budget (OMB) designated this rule as economically significant under Executive Order 12866, and therefore, OMB has reviewed this rule.  The costs and benefits of this rule are summarized below.  The full cost benefit analysis is available on regulations.gov.</w:t>
      </w:r>
    </w:p>
    <w:p w14:paraId="682F3D87" w14:textId="77777777" w:rsidR="004053C9" w:rsidRPr="00353512" w:rsidRDefault="004053C9" w:rsidP="004053C9">
      <w:pPr>
        <w:autoSpaceDE w:val="0"/>
        <w:autoSpaceDN w:val="0"/>
        <w:adjustRightInd w:val="0"/>
        <w:spacing w:line="480" w:lineRule="auto"/>
        <w:ind w:firstLine="720"/>
      </w:pPr>
      <w:r w:rsidRPr="00353512">
        <w:t xml:space="preserve">Executive Order 13771, </w:t>
      </w:r>
      <w:r w:rsidR="004A0FA9">
        <w:t>“</w:t>
      </w:r>
      <w:r w:rsidRPr="00353512">
        <w:t>Reducing Regulation and Controlling Regulatory Costs,</w:t>
      </w:r>
      <w:r w:rsidR="004A0FA9">
        <w:t>”</w:t>
      </w:r>
      <w:r w:rsidRPr="00353512">
        <w:t xml:space="preserve"> requires that in order to manage the private costs required to comply with Federal regulations that for every new significant or economically significant regulation issued, the new costs must be offset by the elimination of at least two prior regulations.  The OMB guidance in M-17-21, dated April 5, 2017, specifies that “transfer rules” are not covered by Executive Order 13771.  Transfer rules are </w:t>
      </w:r>
      <w:r w:rsidRPr="00353512">
        <w:rPr>
          <w:sz w:val="23"/>
          <w:szCs w:val="23"/>
        </w:rPr>
        <w:t>Federal spending regulatory actions that cause only income transfers between taxpayers and program beneficiaries.  Therefore</w:t>
      </w:r>
      <w:r w:rsidR="0037016D" w:rsidRPr="00353512">
        <w:rPr>
          <w:sz w:val="23"/>
          <w:szCs w:val="23"/>
        </w:rPr>
        <w:t>,</w:t>
      </w:r>
      <w:r w:rsidRPr="00353512">
        <w:rPr>
          <w:sz w:val="23"/>
          <w:szCs w:val="23"/>
        </w:rPr>
        <w:t xml:space="preserve"> this is considered a transfer rule by OMB and is not covered by Executive Order 13771.</w:t>
      </w:r>
    </w:p>
    <w:p w14:paraId="77584F6A" w14:textId="77777777" w:rsidR="004053C9" w:rsidRDefault="004053C9" w:rsidP="004053C9">
      <w:pPr>
        <w:keepNext/>
        <w:autoSpaceDE w:val="0"/>
        <w:autoSpaceDN w:val="0"/>
        <w:adjustRightInd w:val="0"/>
        <w:spacing w:line="480" w:lineRule="auto"/>
        <w:rPr>
          <w:b/>
        </w:rPr>
      </w:pPr>
      <w:r w:rsidRPr="00353512">
        <w:rPr>
          <w:b/>
        </w:rPr>
        <w:t>Cost Benefit Analysis Summary</w:t>
      </w:r>
    </w:p>
    <w:p w14:paraId="0CB2D524" w14:textId="046567AC" w:rsidR="0081570E" w:rsidRDefault="0048426A" w:rsidP="00136311">
      <w:pPr>
        <w:spacing w:line="480" w:lineRule="auto"/>
        <w:ind w:firstLine="720"/>
      </w:pPr>
      <w:r>
        <w:t>The 2019 MFP payments will provide producers with financial assistance that gives them the ability to absorb some of the additional costs from having to delay or reorient marketing of the new crop due to the tariff retaliation</w:t>
      </w:r>
      <w:r w:rsidR="009032B9">
        <w:t xml:space="preserve"> and other trade restrictions</w:t>
      </w:r>
      <w:r>
        <w:t>.  P</w:t>
      </w:r>
      <w:r w:rsidR="0081570E" w:rsidRPr="00A3434C">
        <w:t xml:space="preserve">ayment calculations for specific commodities </w:t>
      </w:r>
      <w:r w:rsidR="0081570E">
        <w:t>are</w:t>
      </w:r>
      <w:r w:rsidR="0081570E" w:rsidRPr="00A3434C">
        <w:t xml:space="preserve"> specified in the applicable NOFA</w:t>
      </w:r>
      <w:r w:rsidR="0081570E">
        <w:t xml:space="preserve">. </w:t>
      </w:r>
      <w:r w:rsidR="0081570E" w:rsidRPr="00A3434C">
        <w:t xml:space="preserve"> </w:t>
      </w:r>
      <w:r w:rsidR="0081570E">
        <w:t xml:space="preserve">In general, for </w:t>
      </w:r>
      <w:r w:rsidR="003910F2">
        <w:t>non-specialty crop</w:t>
      </w:r>
      <w:r w:rsidR="0081570E">
        <w:t>s, a</w:t>
      </w:r>
      <w:r w:rsidR="0081570E" w:rsidRPr="00AD2099">
        <w:t xml:space="preserve"> single average payment rate per acre will be determined </w:t>
      </w:r>
      <w:r w:rsidR="0081570E">
        <w:t xml:space="preserve">for </w:t>
      </w:r>
      <w:r w:rsidR="0081570E" w:rsidRPr="00AD2099">
        <w:t>each county</w:t>
      </w:r>
      <w:r w:rsidR="0081570E">
        <w:t xml:space="preserve">, </w:t>
      </w:r>
      <w:r w:rsidR="0081570E" w:rsidRPr="00AD2099">
        <w:t xml:space="preserve">based on </w:t>
      </w:r>
      <w:r w:rsidR="0081570E">
        <w:t xml:space="preserve">fixed average planted acres and yields for </w:t>
      </w:r>
      <w:r w:rsidR="003910F2">
        <w:t>non-specialty crop</w:t>
      </w:r>
      <w:r w:rsidR="0081570E">
        <w:t xml:space="preserve">s in each county and the assessed amount of damage </w:t>
      </w:r>
      <w:r w:rsidR="005812BB">
        <w:t xml:space="preserve">calculated </w:t>
      </w:r>
      <w:r w:rsidR="0081570E">
        <w:t>due to retaliatory tariffs for these crops.  The 2019 MFP payment is then calculated as the s</w:t>
      </w:r>
      <w:r w:rsidR="0081570E" w:rsidRPr="009D4EFB">
        <w:t xml:space="preserve">um of </w:t>
      </w:r>
      <w:r w:rsidR="0081570E">
        <w:t>the producer’s 2019 planted a</w:t>
      </w:r>
      <w:r w:rsidR="0081570E" w:rsidRPr="009D4EFB">
        <w:t xml:space="preserve">cres of </w:t>
      </w:r>
      <w:r w:rsidR="00AB16DF">
        <w:t>all</w:t>
      </w:r>
      <w:r w:rsidR="00AB16DF" w:rsidRPr="009D4EFB">
        <w:t xml:space="preserve"> </w:t>
      </w:r>
      <w:r w:rsidR="003910F2">
        <w:t>non-specialty crop</w:t>
      </w:r>
      <w:r w:rsidR="0081570E">
        <w:t xml:space="preserve"> </w:t>
      </w:r>
      <w:r w:rsidR="0081570E" w:rsidRPr="009D4EFB">
        <w:t xml:space="preserve">times the </w:t>
      </w:r>
      <w:r w:rsidR="0081570E">
        <w:t>c</w:t>
      </w:r>
      <w:r w:rsidR="0081570E" w:rsidRPr="009D4EFB">
        <w:t xml:space="preserve">ounty </w:t>
      </w:r>
      <w:r w:rsidR="0081570E">
        <w:t>p</w:t>
      </w:r>
      <w:r w:rsidR="0081570E" w:rsidRPr="009D4EFB">
        <w:t xml:space="preserve">ayment </w:t>
      </w:r>
      <w:r w:rsidR="0081570E">
        <w:t>r</w:t>
      </w:r>
      <w:r w:rsidR="0081570E" w:rsidRPr="009D4EFB">
        <w:t>ate</w:t>
      </w:r>
      <w:r w:rsidR="0081570E">
        <w:t>.</w:t>
      </w:r>
      <w:r w:rsidR="0081570E" w:rsidRPr="009D4EFB">
        <w:t xml:space="preserve"> </w:t>
      </w:r>
      <w:r w:rsidR="0081570E">
        <w:t xml:space="preserve"> The use of a single county-wide payment rate per acre for all </w:t>
      </w:r>
      <w:r w:rsidR="003910F2">
        <w:t>non-specialty crop</w:t>
      </w:r>
      <w:r w:rsidR="0081570E">
        <w:t>s will minimize cross-commodity production distortions and better account for cross-commodity market effects from disrupted trade</w:t>
      </w:r>
      <w:r>
        <w:t>,</w:t>
      </w:r>
      <w:r w:rsidR="00B54FDD">
        <w:t xml:space="preserve"> which are the basis for the payments relating to </w:t>
      </w:r>
      <w:r w:rsidR="000B3AE4">
        <w:t xml:space="preserve">specific crops or commodities that are negatively impacted by actions of foreign governments.  </w:t>
      </w:r>
      <w:r w:rsidR="0081570E">
        <w:t>For specialty crops</w:t>
      </w:r>
      <w:r w:rsidR="00C65A70">
        <w:t xml:space="preserve">, </w:t>
      </w:r>
      <w:r w:rsidR="00F12064">
        <w:t xml:space="preserve">2019 MFP payments will be based on 2019 acreage of </w:t>
      </w:r>
      <w:r w:rsidR="006B4710">
        <w:t xml:space="preserve">each </w:t>
      </w:r>
      <w:r w:rsidR="00F12064">
        <w:t xml:space="preserve">specialty crop multiplied by the payment rate for the relevant specialty crop. </w:t>
      </w:r>
      <w:r w:rsidR="0081570E">
        <w:t xml:space="preserve"> </w:t>
      </w:r>
      <w:r w:rsidR="00F12064">
        <w:t>For dairy and hogs,</w:t>
      </w:r>
      <w:r w:rsidR="00C65A70">
        <w:t xml:space="preserve"> </w:t>
      </w:r>
      <w:r w:rsidR="0081570E">
        <w:t xml:space="preserve">2019 MFP payments will be made in </w:t>
      </w:r>
      <w:r w:rsidR="00AB16DF">
        <w:t xml:space="preserve">a similar </w:t>
      </w:r>
      <w:r w:rsidR="0081570E">
        <w:t>manner to payments made under the 2018 M</w:t>
      </w:r>
      <w:r w:rsidR="00C65A70">
        <w:t>FP</w:t>
      </w:r>
      <w:r w:rsidR="0081570E">
        <w:t xml:space="preserve"> – production of the commodity (hundredweight </w:t>
      </w:r>
      <w:r w:rsidR="000B3AE4">
        <w:t>or number of animals</w:t>
      </w:r>
      <w:r w:rsidR="0081570E">
        <w:t>) times the applicable national payment rate per unit for the commodity.</w:t>
      </w:r>
    </w:p>
    <w:p w14:paraId="0DAF4E94" w14:textId="5A206823" w:rsidR="0081570E" w:rsidRPr="00E77348" w:rsidRDefault="0081570E" w:rsidP="00136311">
      <w:pPr>
        <w:spacing w:line="480" w:lineRule="auto"/>
        <w:ind w:firstLine="720"/>
      </w:pPr>
      <w:r w:rsidRPr="00062759">
        <w:t>USDA</w:t>
      </w:r>
      <w:r w:rsidRPr="00EC68A1">
        <w:t xml:space="preserve"> has revised estimation of the impacts of th</w:t>
      </w:r>
      <w:r>
        <w:t>e adverse</w:t>
      </w:r>
      <w:r w:rsidRPr="00EC68A1">
        <w:t xml:space="preserve"> trade actions</w:t>
      </w:r>
      <w:r>
        <w:t xml:space="preserve"> </w:t>
      </w:r>
      <w:r w:rsidRPr="00EC68A1">
        <w:t>based on a longer-term analysis of U.S. commodity exports to affected markets</w:t>
      </w:r>
      <w:r>
        <w:t xml:space="preserve"> than was used for the 2018</w:t>
      </w:r>
      <w:r w:rsidR="00337415">
        <w:t xml:space="preserve"> MFP</w:t>
      </w:r>
      <w:r>
        <w:t xml:space="preserve">. </w:t>
      </w:r>
      <w:r w:rsidR="00004431">
        <w:t xml:space="preserve"> </w:t>
      </w:r>
      <w:r>
        <w:t>The revised method</w:t>
      </w:r>
      <w:r w:rsidRPr="00EC68A1">
        <w:t xml:space="preserve"> better account</w:t>
      </w:r>
      <w:r>
        <w:t>s</w:t>
      </w:r>
      <w:r w:rsidRPr="00EC68A1">
        <w:t xml:space="preserve"> for the longer than expected duration of trade retaliation and other trade restrictions. </w:t>
      </w:r>
      <w:r>
        <w:t xml:space="preserve"> </w:t>
      </w:r>
      <w:r w:rsidRPr="00EC68A1">
        <w:t xml:space="preserve">USDA estimates that </w:t>
      </w:r>
      <w:r w:rsidR="00004431">
        <w:t xml:space="preserve">for </w:t>
      </w:r>
      <w:r w:rsidR="00C603F2">
        <w:t>T</w:t>
      </w:r>
      <w:r w:rsidR="00004431">
        <w:t xml:space="preserve">MP, </w:t>
      </w:r>
      <w:r w:rsidR="00C603F2">
        <w:t xml:space="preserve">MFP </w:t>
      </w:r>
      <w:r w:rsidRPr="00EC68A1">
        <w:t>payments will total</w:t>
      </w:r>
      <w:r w:rsidR="008F698B">
        <w:t xml:space="preserve"> approximately</w:t>
      </w:r>
      <w:r w:rsidRPr="00EC68A1">
        <w:t xml:space="preserve"> </w:t>
      </w:r>
      <w:r w:rsidRPr="00CF7C0D">
        <w:t>$</w:t>
      </w:r>
      <w:r w:rsidR="008F698B" w:rsidRPr="00CF7C0D">
        <w:t>14.5</w:t>
      </w:r>
      <w:r w:rsidR="008F698B" w:rsidRPr="00EC68A1">
        <w:t xml:space="preserve"> </w:t>
      </w:r>
      <w:r w:rsidRPr="00EC68A1">
        <w:t>billion</w:t>
      </w:r>
      <w:r>
        <w:t xml:space="preserve"> and purchases of surplus commodities</w:t>
      </w:r>
      <w:r w:rsidRPr="00EC68A1">
        <w:t xml:space="preserve"> </w:t>
      </w:r>
      <w:r>
        <w:t xml:space="preserve">and food products </w:t>
      </w:r>
      <w:r w:rsidRPr="00EC68A1">
        <w:t xml:space="preserve">will total </w:t>
      </w:r>
      <w:r w:rsidR="008F698B">
        <w:t>approximately</w:t>
      </w:r>
      <w:r w:rsidR="008F698B" w:rsidRPr="00EC68A1">
        <w:t xml:space="preserve"> </w:t>
      </w:r>
      <w:r w:rsidRPr="00CF7C0D">
        <w:t>$</w:t>
      </w:r>
      <w:r w:rsidR="008F698B" w:rsidRPr="00CF7C0D">
        <w:t>1.4</w:t>
      </w:r>
      <w:r w:rsidRPr="00EC68A1">
        <w:t xml:space="preserve"> billion. </w:t>
      </w:r>
      <w:r w:rsidR="00004431">
        <w:t xml:space="preserve"> </w:t>
      </w:r>
      <w:r>
        <w:t xml:space="preserve">The payments and purchases represent benefits to producers, which is the cost to the government for </w:t>
      </w:r>
      <w:r w:rsidR="00C603F2">
        <w:t>T</w:t>
      </w:r>
      <w:r w:rsidR="00004431">
        <w:t>MP</w:t>
      </w:r>
      <w:r>
        <w:t>.</w:t>
      </w:r>
    </w:p>
    <w:p w14:paraId="38465076" w14:textId="77777777" w:rsidR="004053C9" w:rsidRPr="00353512" w:rsidRDefault="004053C9" w:rsidP="004053C9">
      <w:pPr>
        <w:keepNext/>
        <w:autoSpaceDE w:val="0"/>
        <w:autoSpaceDN w:val="0"/>
        <w:adjustRightInd w:val="0"/>
        <w:spacing w:line="480" w:lineRule="auto"/>
      </w:pPr>
      <w:r w:rsidRPr="00353512">
        <w:rPr>
          <w:b/>
        </w:rPr>
        <w:t>Regulatory Flexibility Act</w:t>
      </w:r>
    </w:p>
    <w:p w14:paraId="7C899E8C" w14:textId="4679B6DA" w:rsidR="004053C9" w:rsidRPr="00353512" w:rsidRDefault="004053C9" w:rsidP="0040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353512">
        <w:rPr>
          <w:rFonts w:ascii="Courier New" w:hAnsi="Courier New" w:cs="Courier New"/>
          <w:b/>
          <w:sz w:val="20"/>
          <w:szCs w:val="20"/>
        </w:rPr>
        <w:tab/>
      </w:r>
      <w:r w:rsidRPr="00353512">
        <w:t xml:space="preserve">The Regulatory Flexibility Act generally requires an agency to prepare a regulatory flexibility analysis of any rule whenever an agency is required by the Administrative Procedure Act or any other law to publish a proposed rule, unless the agency certifies that the rule will not have a significant economic impact on a substantial number of small entities.  This rule is not subject to the Regulatory Flexibility Act because </w:t>
      </w:r>
      <w:r w:rsidR="00EA56BB">
        <w:t>CCC</w:t>
      </w:r>
      <w:r w:rsidR="00227895">
        <w:t xml:space="preserve"> </w:t>
      </w:r>
      <w:r w:rsidRPr="00353512">
        <w:t>is not required by Administrative Procedure Act or any law to publish a proposed rule for this rulemaking.</w:t>
      </w:r>
    </w:p>
    <w:p w14:paraId="46945F57" w14:textId="77777777" w:rsidR="004053C9" w:rsidRPr="00353512" w:rsidRDefault="004053C9" w:rsidP="004053C9">
      <w:pPr>
        <w:keepNext/>
        <w:autoSpaceDE w:val="0"/>
        <w:autoSpaceDN w:val="0"/>
        <w:adjustRightInd w:val="0"/>
        <w:spacing w:line="480" w:lineRule="auto"/>
        <w:rPr>
          <w:b/>
        </w:rPr>
      </w:pPr>
      <w:r w:rsidRPr="00353512">
        <w:rPr>
          <w:b/>
        </w:rPr>
        <w:t>Environmental Review</w:t>
      </w:r>
    </w:p>
    <w:p w14:paraId="451A5775" w14:textId="46689B2B" w:rsidR="0004426B" w:rsidRDefault="0004426B" w:rsidP="00965073">
      <w:pPr>
        <w:spacing w:line="480" w:lineRule="auto"/>
        <w:ind w:firstLine="720"/>
      </w:pPr>
      <w:bookmarkStart w:id="2" w:name="_Hlk514667429"/>
      <w:r>
        <w:t>The environmental impacts of this final rule have been considered in a manner consistent with the provisions of the National Environmental Policy Act (NEPA</w:t>
      </w:r>
      <w:r w:rsidR="00337415">
        <w:t>)</w:t>
      </w:r>
      <w:r>
        <w:t>, the regulations of the Council on Environmental Quality (40 CFR parts 1500-1508), and the FSA regulation for compliance with NEPA (7 CFR part 799).</w:t>
      </w:r>
    </w:p>
    <w:p w14:paraId="1E9A0EF4" w14:textId="6C330E94" w:rsidR="0004426B" w:rsidRDefault="0004426B" w:rsidP="00965073">
      <w:pPr>
        <w:spacing w:line="480" w:lineRule="auto"/>
        <w:ind w:firstLine="720"/>
      </w:pPr>
      <w:bookmarkStart w:id="3" w:name="_Hlk9354551"/>
      <w:r>
        <w:t xml:space="preserve">While OMB has designated this rule as “economically significant” under Executive Order 12866, “... economic or social effects are not intended by themselves to require preparation of an environmental impact statement” (40 CFR 1508.14), when not interrelated to natural or physical environmental effects.  </w:t>
      </w:r>
      <w:r w:rsidR="00E4754E" w:rsidRPr="00BE37AF">
        <w:t>TMP</w:t>
      </w:r>
      <w:r w:rsidR="00E4754E" w:rsidRPr="00174842">
        <w:rPr>
          <w:color w:val="000000"/>
        </w:rPr>
        <w:t xml:space="preserve"> was designed to avoid skewing planting decisions one way or another.  Farmers continued to make their planting and production decisions with the market signals in mind, rather than </w:t>
      </w:r>
      <w:r w:rsidR="00E4754E">
        <w:rPr>
          <w:color w:val="000000"/>
        </w:rPr>
        <w:t>any</w:t>
      </w:r>
      <w:r w:rsidR="00E4754E" w:rsidRPr="00174842">
        <w:rPr>
          <w:color w:val="000000"/>
        </w:rPr>
        <w:t xml:space="preserve"> expectation of a </w:t>
      </w:r>
      <w:r w:rsidR="00E4754E">
        <w:rPr>
          <w:color w:val="000000"/>
        </w:rPr>
        <w:t xml:space="preserve">USDA </w:t>
      </w:r>
      <w:r w:rsidR="00E4754E" w:rsidRPr="00174842">
        <w:rPr>
          <w:color w:val="000000"/>
        </w:rPr>
        <w:t xml:space="preserve">program might or might not look like. </w:t>
      </w:r>
      <w:r w:rsidR="00E4754E">
        <w:rPr>
          <w:color w:val="000000"/>
        </w:rPr>
        <w:t xml:space="preserve"> </w:t>
      </w:r>
      <w:r>
        <w:t xml:space="preserve">The discretionary aspects of </w:t>
      </w:r>
      <w:r w:rsidR="00EE18DD">
        <w:t xml:space="preserve">Trade Mitigation </w:t>
      </w:r>
      <w:r>
        <w:t>(for example, determining AGI and payment limitations) were designed to be consistent with established FSA and CCC programs</w:t>
      </w:r>
      <w:r w:rsidR="00CF474A">
        <w:t xml:space="preserve"> and are not expected to</w:t>
      </w:r>
      <w:r>
        <w:t xml:space="preserve"> have </w:t>
      </w:r>
      <w:r w:rsidR="00CF474A">
        <w:t>any</w:t>
      </w:r>
      <w:r>
        <w:t xml:space="preserve"> impact </w:t>
      </w:r>
      <w:r w:rsidR="00CF474A">
        <w:t xml:space="preserve">to </w:t>
      </w:r>
      <w:r>
        <w:t>the human environment</w:t>
      </w:r>
      <w:r w:rsidR="00EE18DD">
        <w:t>, as</w:t>
      </w:r>
      <w:r>
        <w:t xml:space="preserve"> </w:t>
      </w:r>
      <w:r w:rsidR="00B46607">
        <w:t>MFP</w:t>
      </w:r>
      <w:r>
        <w:t xml:space="preserve"> only takes effect after the commodity has been </w:t>
      </w:r>
      <w:r w:rsidR="00F12064">
        <w:t>planted for non-specialty or specialty crops and produced for dairy and livestock</w:t>
      </w:r>
      <w:r>
        <w:t>.  Accordingly, the following Categorical Exclusions in</w:t>
      </w:r>
      <w:r w:rsidR="009C4936">
        <w:t> </w:t>
      </w:r>
      <w:r>
        <w:t>7</w:t>
      </w:r>
      <w:r w:rsidR="009C4936">
        <w:t> </w:t>
      </w:r>
      <w:r>
        <w:t xml:space="preserve">CFR part 799.31 </w:t>
      </w:r>
      <w:bookmarkEnd w:id="3"/>
      <w:r>
        <w:t>apply:</w:t>
      </w:r>
      <w:r w:rsidR="00EE18DD">
        <w:t>  </w:t>
      </w:r>
      <w:r>
        <w:t>§</w:t>
      </w:r>
      <w:r w:rsidR="00EE18DD">
        <w:t> </w:t>
      </w:r>
      <w:r>
        <w:t>799.31(b)(6)(iii) applies to financial assistance to supplement income, manage the supply of agricultural commodities, or influence the cost and supply of such commodities; §</w:t>
      </w:r>
      <w:r w:rsidR="00C119F2">
        <w:t xml:space="preserve"> </w:t>
      </w:r>
      <w:r>
        <w:t>799.31(b)(6)(iv) applies to individual farm participation in FSA</w:t>
      </w:r>
      <w:r w:rsidR="00B54FDD">
        <w:t xml:space="preserve">-administered </w:t>
      </w:r>
      <w:r>
        <w:t>programs where no ground disturbance or change in land use occurs as a result of the proposed action or participation; and §</w:t>
      </w:r>
      <w:r w:rsidR="00C119F2">
        <w:t xml:space="preserve"> </w:t>
      </w:r>
      <w:r>
        <w:t>799.31(b)(6)(vi) applies to “safety net” programs administered by FSA.  No Extraordinary Circumstances (§</w:t>
      </w:r>
      <w:r w:rsidR="00C119F2">
        <w:t xml:space="preserve"> </w:t>
      </w:r>
      <w:r>
        <w:t xml:space="preserve">799.33) exist.  </w:t>
      </w:r>
      <w:r w:rsidR="00601F92">
        <w:t xml:space="preserve">Additionally, as specified in 7 CFR 1b.4, FNS is categorically excluded.  </w:t>
      </w:r>
      <w:r>
        <w:t xml:space="preserve">As such, the implementation of </w:t>
      </w:r>
      <w:r w:rsidR="00601F92">
        <w:t xml:space="preserve">TMP </w:t>
      </w:r>
      <w:r>
        <w:t xml:space="preserve">and the participation in </w:t>
      </w:r>
      <w:r w:rsidR="00601F92">
        <w:t>TM</w:t>
      </w:r>
      <w:r>
        <w:t>P do not constitute major Federal actions that would significantly affect the quality of the human environment, individually or cumulatively.  Therefore, CCC will not prepare an environmental assessment or environmental impact statement for this regulatory action and this rule serves as documentation of the programmatic environmental compliance decision for this federal action.</w:t>
      </w:r>
    </w:p>
    <w:bookmarkEnd w:id="2"/>
    <w:p w14:paraId="173C6C40" w14:textId="77777777" w:rsidR="004053C9" w:rsidRPr="00353512" w:rsidRDefault="004053C9">
      <w:pPr>
        <w:keepNext/>
        <w:autoSpaceDE w:val="0"/>
        <w:autoSpaceDN w:val="0"/>
        <w:adjustRightInd w:val="0"/>
        <w:spacing w:line="480" w:lineRule="auto"/>
        <w:rPr>
          <w:b/>
        </w:rPr>
      </w:pPr>
      <w:r w:rsidRPr="00353512">
        <w:rPr>
          <w:b/>
        </w:rPr>
        <w:t>Executive Order 12372</w:t>
      </w:r>
    </w:p>
    <w:p w14:paraId="0411A347" w14:textId="77777777" w:rsidR="004053C9" w:rsidRPr="00353512" w:rsidRDefault="004053C9" w:rsidP="004053C9">
      <w:pPr>
        <w:widowControl w:val="0"/>
        <w:autoSpaceDE w:val="0"/>
        <w:autoSpaceDN w:val="0"/>
        <w:adjustRightInd w:val="0"/>
        <w:spacing w:line="480" w:lineRule="auto"/>
        <w:ind w:firstLine="720"/>
      </w:pPr>
      <w:r w:rsidRPr="00353512">
        <w:rPr>
          <w:rFonts w:eastAsia="MS Mincho"/>
        </w:rPr>
        <w:t xml:space="preserve">Executive Order 12372, “Intergovernmental Review of Federal Programs,” requires consultation with State and local officials that would be directly affect by proposed Federal financial assistance.  The objectives of the Executive Order are to foster an intergovernmental partnership and a strengthened Federalism, by relying on State and local processes for State and local government coordination and review of proposed Federal Financial assistance and direct Federal development.  </w:t>
      </w:r>
      <w:r w:rsidRPr="00353512">
        <w:rPr>
          <w:rFonts w:eastAsia="ヒラギノ角ゴ Pro W3"/>
          <w:color w:val="000000"/>
        </w:rPr>
        <w:t>For reasons specified in the final rule related notice to 7 CFR part 3015, subpart V (48 FR 29115, June 24, 1983), the programs and activities within this rule are excluded from the scope of Executive Order 12372 which requires intergovernmental consultation with State and local officials.</w:t>
      </w:r>
    </w:p>
    <w:p w14:paraId="33B18DF8" w14:textId="77777777" w:rsidR="004053C9" w:rsidRPr="00353512" w:rsidRDefault="004053C9" w:rsidP="004053C9">
      <w:pPr>
        <w:keepNext/>
        <w:autoSpaceDE w:val="0"/>
        <w:autoSpaceDN w:val="0"/>
        <w:adjustRightInd w:val="0"/>
        <w:spacing w:line="480" w:lineRule="auto"/>
        <w:rPr>
          <w:b/>
        </w:rPr>
      </w:pPr>
      <w:r w:rsidRPr="00353512">
        <w:rPr>
          <w:b/>
        </w:rPr>
        <w:t>Executive Order 12988</w:t>
      </w:r>
    </w:p>
    <w:p w14:paraId="3DA03F42" w14:textId="77777777" w:rsidR="004053C9" w:rsidRPr="00353512" w:rsidRDefault="004053C9" w:rsidP="004053C9">
      <w:pPr>
        <w:autoSpaceDE w:val="0"/>
        <w:autoSpaceDN w:val="0"/>
        <w:adjustRightInd w:val="0"/>
        <w:spacing w:line="480" w:lineRule="auto"/>
        <w:rPr>
          <w:b/>
        </w:rPr>
      </w:pPr>
      <w:r w:rsidRPr="00353512">
        <w:rPr>
          <w:rFonts w:eastAsia="MS Mincho"/>
        </w:rPr>
        <w:tab/>
        <w:t xml:space="preserve">This rule has been reviewed under Executive Order 12988, </w:t>
      </w:r>
      <w:r w:rsidRPr="00353512">
        <w:t>“Civil Justice Reform.”</w:t>
      </w:r>
      <w:r w:rsidRPr="00353512">
        <w:rPr>
          <w:rFonts w:eastAsia="MS Mincho"/>
        </w:rPr>
        <w:t xml:space="preserve">  This rule will not preempt State or local laws, regulations, or policies unless they represent an irreconcilable conflict with this rule.  The rule will not have retroactive effect.  </w:t>
      </w:r>
      <w:r w:rsidRPr="00353512">
        <w:t>Before any judicial action may be brought regarding the provisions of this rule, the administrative appeal provisions of 7 CFR parts 11 and 780 must be exhausted.</w:t>
      </w:r>
    </w:p>
    <w:p w14:paraId="47A78A7D" w14:textId="77777777" w:rsidR="004053C9" w:rsidRPr="00353512" w:rsidRDefault="004053C9" w:rsidP="004053C9">
      <w:pPr>
        <w:keepNext/>
        <w:autoSpaceDE w:val="0"/>
        <w:autoSpaceDN w:val="0"/>
        <w:adjustRightInd w:val="0"/>
        <w:spacing w:line="480" w:lineRule="auto"/>
        <w:rPr>
          <w:b/>
        </w:rPr>
      </w:pPr>
      <w:r w:rsidRPr="00353512">
        <w:rPr>
          <w:b/>
        </w:rPr>
        <w:t>Executive Order 13132</w:t>
      </w:r>
    </w:p>
    <w:p w14:paraId="0178AA24" w14:textId="77777777" w:rsidR="004053C9" w:rsidRPr="00353512" w:rsidRDefault="004053C9" w:rsidP="004053C9">
      <w:pPr>
        <w:autoSpaceDE w:val="0"/>
        <w:autoSpaceDN w:val="0"/>
        <w:adjustRightInd w:val="0"/>
        <w:spacing w:line="480" w:lineRule="auto"/>
        <w:outlineLvl w:val="0"/>
      </w:pPr>
      <w:r w:rsidRPr="00353512">
        <w:tab/>
      </w:r>
      <w:r w:rsidRPr="00353512">
        <w:rPr>
          <w:color w:val="1D1B11"/>
        </w:rPr>
        <w:t xml:space="preserve">This rule has been reviewed under Executive Order 13132, “Federalism.”  </w:t>
      </w:r>
      <w:r w:rsidRPr="00353512">
        <w:t>The policies contained in this rule do not have any substantial direct effect on States, on the relationship between the Federal government and the States, or on the distribution of power and responsibilities among the various levels of government, except as required by law.  Nor does this rule impose substantial direct compliance costs on State and local governments.  Therefore, consultation with the States is not required.</w:t>
      </w:r>
    </w:p>
    <w:p w14:paraId="0D23DA8F" w14:textId="77777777" w:rsidR="004053C9" w:rsidRPr="00353512" w:rsidRDefault="004053C9" w:rsidP="004053C9">
      <w:pPr>
        <w:keepNext/>
        <w:autoSpaceDE w:val="0"/>
        <w:autoSpaceDN w:val="0"/>
        <w:adjustRightInd w:val="0"/>
        <w:spacing w:line="480" w:lineRule="auto"/>
        <w:rPr>
          <w:b/>
        </w:rPr>
      </w:pPr>
      <w:r w:rsidRPr="00353512">
        <w:rPr>
          <w:b/>
        </w:rPr>
        <w:t>Executive Order 13175</w:t>
      </w:r>
    </w:p>
    <w:p w14:paraId="33844B43" w14:textId="56371EC5" w:rsidR="004053C9" w:rsidRPr="00353512" w:rsidRDefault="004053C9" w:rsidP="004053C9">
      <w:pPr>
        <w:autoSpaceDE w:val="0"/>
        <w:autoSpaceDN w:val="0"/>
        <w:adjustRightInd w:val="0"/>
        <w:spacing w:line="480" w:lineRule="auto"/>
      </w:pPr>
      <w:r w:rsidRPr="00353512">
        <w:tab/>
        <w:t xml:space="preserve">This rule has been reviewed </w:t>
      </w:r>
      <w:r w:rsidR="0090063E">
        <w:t>in accordance</w:t>
      </w:r>
      <w:r w:rsidRPr="00353512">
        <w:t xml:space="preserve"> with </w:t>
      </w:r>
      <w:r w:rsidR="0090063E">
        <w:t xml:space="preserve">the requirements of </w:t>
      </w:r>
      <w:r w:rsidRPr="00353512">
        <w:t xml:space="preserve">Executive Order 13175, “Consultation and Coordination with Indian Tribal Governments.”  Executive Order 13175 requires </w:t>
      </w:r>
      <w:r w:rsidRPr="00353512">
        <w:rPr>
          <w:rFonts w:eastAsiaTheme="minorHAnsi"/>
        </w:rPr>
        <w:t xml:space="preserve">Federal agencies </w:t>
      </w:r>
      <w:r w:rsidRPr="00353512">
        <w:t xml:space="preserve">to consult and coordinate with </w:t>
      </w:r>
      <w:r w:rsidR="00BB2073">
        <w:t>T</w:t>
      </w:r>
      <w:r w:rsidRPr="00353512">
        <w:t xml:space="preserve">ribes on a government-to-government basis on policies that have </w:t>
      </w:r>
      <w:r w:rsidR="00BB2073">
        <w:t>T</w:t>
      </w:r>
      <w:r w:rsidRPr="00353512">
        <w:t xml:space="preserve">ribal implications, including regulations, legislative comments proposed legislation, and other policy statements or actions that have substantial direct effects on one or more Indian </w:t>
      </w:r>
      <w:r w:rsidR="00BB2073">
        <w:t>T</w:t>
      </w:r>
      <w:r w:rsidRPr="00353512">
        <w:t xml:space="preserve">ribes, on the relationship between the Federal Government and Indian </w:t>
      </w:r>
      <w:r w:rsidR="00BB2073">
        <w:t>T</w:t>
      </w:r>
      <w:r w:rsidRPr="00353512">
        <w:t xml:space="preserve">ribes or on the distribution of power and responsibilities between the Federal government and Indian </w:t>
      </w:r>
      <w:r w:rsidR="00BB2073">
        <w:t>T</w:t>
      </w:r>
      <w:r w:rsidRPr="00353512">
        <w:t>ribes.</w:t>
      </w:r>
    </w:p>
    <w:p w14:paraId="754807DD" w14:textId="1D758DE2" w:rsidR="004053C9" w:rsidRPr="00353512" w:rsidRDefault="004053C9" w:rsidP="004053C9">
      <w:pPr>
        <w:autoSpaceDE w:val="0"/>
        <w:autoSpaceDN w:val="0"/>
        <w:adjustRightInd w:val="0"/>
        <w:spacing w:line="480" w:lineRule="auto"/>
      </w:pPr>
      <w:r w:rsidRPr="00353512">
        <w:tab/>
      </w:r>
      <w:r w:rsidR="0090063E">
        <w:t>The USDA’s Office of Tribal Relations (OTR)</w:t>
      </w:r>
      <w:r w:rsidR="00E30266">
        <w:t xml:space="preserve"> </w:t>
      </w:r>
      <w:r w:rsidRPr="00353512">
        <w:t>ha</w:t>
      </w:r>
      <w:r w:rsidR="0090063E">
        <w:t>s</w:t>
      </w:r>
      <w:r w:rsidRPr="00353512">
        <w:t xml:space="preserve"> assessed the impact of this rule on Indian </w:t>
      </w:r>
      <w:r w:rsidR="00BB2073">
        <w:t>T</w:t>
      </w:r>
      <w:r w:rsidRPr="00353512">
        <w:t xml:space="preserve">ribes and determined that this rule does not, to our knowledge, have </w:t>
      </w:r>
      <w:r w:rsidR="00BB2073">
        <w:t>T</w:t>
      </w:r>
      <w:r w:rsidRPr="00353512">
        <w:t xml:space="preserve">ribal implications that required </w:t>
      </w:r>
      <w:r w:rsidR="00BB2073">
        <w:t>T</w:t>
      </w:r>
      <w:r w:rsidRPr="00353512">
        <w:t xml:space="preserve">ribal consultation under Executive Order 13175.  If a </w:t>
      </w:r>
      <w:r w:rsidR="00BB2073">
        <w:t>T</w:t>
      </w:r>
      <w:r w:rsidRPr="00353512">
        <w:t>ribe requests consultation, FSA</w:t>
      </w:r>
      <w:r w:rsidR="00E30266">
        <w:t xml:space="preserve"> and CCC</w:t>
      </w:r>
      <w:r w:rsidRPr="00353512">
        <w:t xml:space="preserve"> will work with OTR to ensure meaningful consultation is provided</w:t>
      </w:r>
      <w:r w:rsidR="00710D19" w:rsidRPr="00710D19">
        <w:rPr>
          <w:iCs/>
        </w:rPr>
        <w:t xml:space="preserve"> </w:t>
      </w:r>
      <w:r w:rsidR="00710D19" w:rsidRPr="00893529">
        <w:rPr>
          <w:iCs/>
        </w:rPr>
        <w:t xml:space="preserve">where changes, additions, and modifications are not expressly mandated by </w:t>
      </w:r>
      <w:r w:rsidR="001246B8">
        <w:rPr>
          <w:iCs/>
        </w:rPr>
        <w:t>legislation</w:t>
      </w:r>
      <w:r w:rsidRPr="00353512">
        <w:t>.</w:t>
      </w:r>
    </w:p>
    <w:p w14:paraId="6762AC85" w14:textId="77777777" w:rsidR="004053C9" w:rsidRPr="00353512" w:rsidRDefault="004053C9" w:rsidP="004053C9">
      <w:pPr>
        <w:keepNext/>
        <w:autoSpaceDE w:val="0"/>
        <w:autoSpaceDN w:val="0"/>
        <w:adjustRightInd w:val="0"/>
        <w:spacing w:line="480" w:lineRule="auto"/>
        <w:rPr>
          <w:b/>
        </w:rPr>
      </w:pPr>
      <w:r w:rsidRPr="00353512">
        <w:rPr>
          <w:b/>
        </w:rPr>
        <w:t>The Unfunded Mandates Reform Act of 1995</w:t>
      </w:r>
    </w:p>
    <w:p w14:paraId="0FA3DA6A" w14:textId="41D0E913" w:rsidR="0007751A" w:rsidRDefault="004053C9" w:rsidP="0007751A">
      <w:pPr>
        <w:autoSpaceDE w:val="0"/>
        <w:autoSpaceDN w:val="0"/>
        <w:adjustRightInd w:val="0"/>
        <w:spacing w:line="480" w:lineRule="auto"/>
        <w:ind w:firstLine="720"/>
      </w:pPr>
      <w:r w:rsidRPr="00353512">
        <w:t>Title II of the Unfunded Mandates Reform Act of 1995</w:t>
      </w:r>
      <w:r w:rsidR="000B3AE4">
        <w:t xml:space="preserve"> (UMRA)</w:t>
      </w:r>
      <w:r w:rsidRPr="00353512">
        <w:t xml:space="preserve"> requires Federal agencies to assess the effects of their regulatory actions on State local, and Tribal governments or the private sector.  Agencies generally must prepare a written statement, including a cost benefit analysis, for proposed and final rules with Federal mandates that may result in expenditures of $100 million or more in any 1 year for State, local, or Tribal governments, in the aggregate, or to the private sector.  </w:t>
      </w:r>
      <w:r w:rsidR="000B3AE4">
        <w:t xml:space="preserve">The </w:t>
      </w:r>
      <w:r w:rsidRPr="00353512">
        <w:t xml:space="preserve">UMRA generally requires agencies to consider alternatives and adopt the more cost effective or least burdensome alternative that achieves the objectives of the rule.  This rule contains no Federal mandates, as defined in Title II of </w:t>
      </w:r>
      <w:r w:rsidR="000B3AE4">
        <w:t xml:space="preserve">the </w:t>
      </w:r>
      <w:r w:rsidRPr="00353512">
        <w:t xml:space="preserve">UMRA, for State, local, and Tribal governments or the private sector.  Therefore, this rule is not subject to the requirements of sections 202 and 205 of </w:t>
      </w:r>
      <w:r w:rsidR="000B3AE4">
        <w:t xml:space="preserve">the </w:t>
      </w:r>
      <w:r w:rsidRPr="00353512">
        <w:t>UMRA.</w:t>
      </w:r>
    </w:p>
    <w:p w14:paraId="7ECB3C0A" w14:textId="52C51395" w:rsidR="00C61146" w:rsidRDefault="00C61146" w:rsidP="001246B8">
      <w:pPr>
        <w:keepNext/>
        <w:autoSpaceDE w:val="0"/>
        <w:autoSpaceDN w:val="0"/>
        <w:adjustRightInd w:val="0"/>
        <w:spacing w:line="480" w:lineRule="auto"/>
        <w:rPr>
          <w:b/>
        </w:rPr>
      </w:pPr>
      <w:r>
        <w:rPr>
          <w:b/>
        </w:rPr>
        <w:t>E-Government Act Compliance</w:t>
      </w:r>
    </w:p>
    <w:p w14:paraId="55CB3A00" w14:textId="068A4CCE" w:rsidR="00C61146" w:rsidRDefault="00C61146" w:rsidP="00B02111">
      <w:pPr>
        <w:autoSpaceDE w:val="0"/>
        <w:autoSpaceDN w:val="0"/>
        <w:adjustRightInd w:val="0"/>
        <w:spacing w:line="480" w:lineRule="auto"/>
        <w:ind w:firstLine="720"/>
      </w:pPr>
      <w:r>
        <w:t xml:space="preserve">CCC </w:t>
      </w:r>
      <w:r w:rsidR="000B3AE4">
        <w:t>is</w:t>
      </w:r>
      <w:r>
        <w:t xml:space="preserve"> committed to complying with the E-Government Act, to promote the use of the Internet and other information technologies to provide increased opportunities for citizen access to Government information and services, and for other purposes.</w:t>
      </w:r>
    </w:p>
    <w:p w14:paraId="30D51987" w14:textId="594DEB8F" w:rsidR="004053C9" w:rsidRPr="00353512" w:rsidRDefault="004053C9" w:rsidP="004053C9">
      <w:pPr>
        <w:keepNext/>
        <w:autoSpaceDE w:val="0"/>
        <w:autoSpaceDN w:val="0"/>
        <w:adjustRightInd w:val="0"/>
        <w:spacing w:line="480" w:lineRule="auto"/>
        <w:rPr>
          <w:b/>
        </w:rPr>
      </w:pPr>
      <w:r w:rsidRPr="00353512">
        <w:rPr>
          <w:b/>
        </w:rPr>
        <w:t>Federal Assistance Programs</w:t>
      </w:r>
    </w:p>
    <w:p w14:paraId="7A411832" w14:textId="77777777" w:rsidR="004053C9" w:rsidRPr="00353512" w:rsidRDefault="004053C9" w:rsidP="004053C9">
      <w:pPr>
        <w:autoSpaceDE w:val="0"/>
        <w:autoSpaceDN w:val="0"/>
        <w:adjustRightInd w:val="0"/>
        <w:spacing w:line="480" w:lineRule="auto"/>
        <w:rPr>
          <w:rFonts w:eastAsiaTheme="minorHAnsi"/>
        </w:rPr>
      </w:pPr>
      <w:r w:rsidRPr="00353512">
        <w:tab/>
        <w:t xml:space="preserve">The title and number of the Federal Domestic Assistance Program found in the Catalog of Federal Domestic Assistance to which this rule applies </w:t>
      </w:r>
      <w:r w:rsidRPr="00353512">
        <w:rPr>
          <w:rFonts w:eastAsiaTheme="minorHAnsi"/>
        </w:rPr>
        <w:t xml:space="preserve">is </w:t>
      </w:r>
      <w:r w:rsidR="00EB366C">
        <w:rPr>
          <w:rFonts w:eastAsiaTheme="minorHAnsi"/>
        </w:rPr>
        <w:t>10.123</w:t>
      </w:r>
      <w:r w:rsidRPr="00390660">
        <w:rPr>
          <w:rFonts w:eastAsiaTheme="minorHAnsi"/>
        </w:rPr>
        <w:t xml:space="preserve"> </w:t>
      </w:r>
      <w:r w:rsidR="0043388D">
        <w:rPr>
          <w:rFonts w:eastAsiaTheme="minorHAnsi"/>
        </w:rPr>
        <w:t xml:space="preserve">- </w:t>
      </w:r>
      <w:r w:rsidR="008704DC" w:rsidRPr="00390660">
        <w:rPr>
          <w:rFonts w:eastAsiaTheme="minorHAnsi"/>
        </w:rPr>
        <w:t>Market Facilitation</w:t>
      </w:r>
      <w:r w:rsidR="00046888" w:rsidRPr="00390660">
        <w:rPr>
          <w:rFonts w:eastAsiaTheme="minorHAnsi"/>
        </w:rPr>
        <w:t xml:space="preserve"> Program</w:t>
      </w:r>
      <w:r w:rsidRPr="00353512">
        <w:rPr>
          <w:rFonts w:eastAsiaTheme="minorHAnsi"/>
        </w:rPr>
        <w:t>.</w:t>
      </w:r>
    </w:p>
    <w:p w14:paraId="2E4A334C" w14:textId="77777777" w:rsidR="004053C9" w:rsidRPr="00353512" w:rsidRDefault="004053C9" w:rsidP="00963C5D">
      <w:pPr>
        <w:keepNext/>
        <w:spacing w:line="480" w:lineRule="auto"/>
        <w:rPr>
          <w:b/>
        </w:rPr>
      </w:pPr>
      <w:r w:rsidRPr="00353512">
        <w:rPr>
          <w:b/>
        </w:rPr>
        <w:t>Paperwork Reduction Act</w:t>
      </w:r>
    </w:p>
    <w:p w14:paraId="6F9EAB45" w14:textId="2360953F" w:rsidR="004053C9" w:rsidRPr="00353512" w:rsidRDefault="004053C9" w:rsidP="006F293F">
      <w:pPr>
        <w:spacing w:line="480" w:lineRule="auto"/>
        <w:ind w:firstLine="720"/>
        <w:rPr>
          <w:b/>
        </w:rPr>
      </w:pPr>
      <w:r w:rsidRPr="00B02111">
        <w:t xml:space="preserve">In accordance with the Paperwork Reduction Act, the information collection request that supports </w:t>
      </w:r>
      <w:r w:rsidR="008704DC" w:rsidRPr="00B02111">
        <w:t>MFP</w:t>
      </w:r>
      <w:r w:rsidRPr="00B02111">
        <w:t xml:space="preserve"> was submitted to OMB for emergency approval.</w:t>
      </w:r>
      <w:r w:rsidRPr="00B02111">
        <w:rPr>
          <w:color w:val="000000"/>
        </w:rPr>
        <w:t xml:space="preserve">  OMB approved the 6-month emergency information collection.</w:t>
      </w:r>
      <w:r w:rsidR="00136311">
        <w:rPr>
          <w:color w:val="000000"/>
        </w:rPr>
        <w:t xml:space="preserve">  FSA will </w:t>
      </w:r>
      <w:r w:rsidR="008F698B">
        <w:rPr>
          <w:color w:val="000000"/>
        </w:rPr>
        <w:t>merge</w:t>
      </w:r>
      <w:r w:rsidR="00136311">
        <w:rPr>
          <w:color w:val="000000"/>
        </w:rPr>
        <w:t xml:space="preserve"> the approved information collection burden under OMB control number 0560-0292.</w:t>
      </w:r>
    </w:p>
    <w:p w14:paraId="351D6CE7" w14:textId="77777777" w:rsidR="00915DDA" w:rsidRPr="00474F5B" w:rsidRDefault="00527971" w:rsidP="00CF3A20">
      <w:pPr>
        <w:keepNext/>
        <w:spacing w:line="480" w:lineRule="auto"/>
        <w:outlineLvl w:val="0"/>
        <w:rPr>
          <w:b/>
        </w:rPr>
      </w:pPr>
      <w:r w:rsidRPr="00474F5B">
        <w:rPr>
          <w:b/>
          <w:bCs/>
        </w:rPr>
        <w:t>List of Subjects in 7 CFR Part</w:t>
      </w:r>
      <w:r w:rsidR="00BA71B0" w:rsidRPr="00474F5B">
        <w:rPr>
          <w:b/>
          <w:bCs/>
        </w:rPr>
        <w:t xml:space="preserve"> </w:t>
      </w:r>
      <w:r w:rsidR="00046888">
        <w:rPr>
          <w:b/>
          <w:bCs/>
        </w:rPr>
        <w:t>1409</w:t>
      </w:r>
    </w:p>
    <w:p w14:paraId="44E7B70E" w14:textId="77777777" w:rsidR="00F3476F" w:rsidRPr="003C3B3C" w:rsidRDefault="000E783A">
      <w:pPr>
        <w:spacing w:line="480" w:lineRule="auto"/>
      </w:pPr>
      <w:r w:rsidRPr="0058329F">
        <w:tab/>
      </w:r>
      <w:r w:rsidR="003C3B3C" w:rsidRPr="003C3B3C">
        <w:rPr>
          <w:lang w:val="en"/>
        </w:rPr>
        <w:t>Agriculture, Agricultural commodities, Reporting and recordkeeping requirements</w:t>
      </w:r>
      <w:r w:rsidR="003C3B3C" w:rsidRPr="003C3B3C">
        <w:t>.</w:t>
      </w:r>
    </w:p>
    <w:p w14:paraId="08666576" w14:textId="77777777" w:rsidR="00470490" w:rsidRPr="0058329F" w:rsidRDefault="003D4FBE" w:rsidP="0081274C">
      <w:pPr>
        <w:keepNext/>
        <w:spacing w:line="480" w:lineRule="auto"/>
      </w:pPr>
      <w:r w:rsidRPr="0058329F">
        <w:tab/>
      </w:r>
      <w:r w:rsidR="00C173F7" w:rsidRPr="0058329F">
        <w:t xml:space="preserve">For the reasons discussed in the preamble, </w:t>
      </w:r>
      <w:r w:rsidR="00227895">
        <w:t>CCC</w:t>
      </w:r>
      <w:r w:rsidR="00915DDA" w:rsidRPr="0058329F">
        <w:t xml:space="preserve"> </w:t>
      </w:r>
      <w:r w:rsidR="00A00D59" w:rsidRPr="0058329F">
        <w:t>a</w:t>
      </w:r>
      <w:r w:rsidR="00001DFD">
        <w:t>men</w:t>
      </w:r>
      <w:r w:rsidR="00A00D59" w:rsidRPr="0058329F">
        <w:t>ds</w:t>
      </w:r>
      <w:r w:rsidR="00915DDA" w:rsidRPr="0058329F">
        <w:t xml:space="preserve"> 7 CFR p</w:t>
      </w:r>
      <w:r w:rsidR="00A00D59" w:rsidRPr="0058329F">
        <w:t xml:space="preserve">art </w:t>
      </w:r>
      <w:r w:rsidR="00046888">
        <w:t>1409</w:t>
      </w:r>
      <w:r w:rsidR="00915DDA" w:rsidRPr="0058329F">
        <w:t xml:space="preserve"> as follows:</w:t>
      </w:r>
    </w:p>
    <w:p w14:paraId="5B4F1D62" w14:textId="27067A87" w:rsidR="008D4C47" w:rsidRDefault="007033CF">
      <w:pPr>
        <w:tabs>
          <w:tab w:val="left" w:pos="720"/>
        </w:tabs>
        <w:spacing w:line="480" w:lineRule="auto"/>
        <w:outlineLvl w:val="0"/>
        <w:rPr>
          <w:b/>
          <w:caps/>
        </w:rPr>
      </w:pPr>
      <w:r w:rsidRPr="004053C9">
        <w:rPr>
          <w:b/>
          <w:caps/>
        </w:rPr>
        <w:t xml:space="preserve">Part </w:t>
      </w:r>
      <w:r w:rsidR="00046888">
        <w:rPr>
          <w:b/>
          <w:caps/>
        </w:rPr>
        <w:t>1409</w:t>
      </w:r>
      <w:r w:rsidR="00527971" w:rsidRPr="004053C9">
        <w:rPr>
          <w:b/>
          <w:caps/>
        </w:rPr>
        <w:t xml:space="preserve"> –</w:t>
      </w:r>
      <w:r w:rsidR="00046888">
        <w:rPr>
          <w:b/>
          <w:caps/>
        </w:rPr>
        <w:t xml:space="preserve"> </w:t>
      </w:r>
      <w:r w:rsidR="0048426A">
        <w:rPr>
          <w:b/>
          <w:caps/>
        </w:rPr>
        <w:t>TRADE MITIGATION</w:t>
      </w:r>
      <w:r w:rsidR="00046888">
        <w:rPr>
          <w:b/>
          <w:caps/>
        </w:rPr>
        <w:t xml:space="preserve"> PROGRAM</w:t>
      </w:r>
    </w:p>
    <w:p w14:paraId="05271751" w14:textId="77777777" w:rsidR="00F81EC9" w:rsidRPr="00C80961" w:rsidRDefault="00F81EC9">
      <w:pPr>
        <w:tabs>
          <w:tab w:val="left" w:pos="720"/>
        </w:tabs>
        <w:spacing w:line="480" w:lineRule="auto"/>
        <w:outlineLvl w:val="0"/>
      </w:pPr>
      <w:r w:rsidRPr="00C80961">
        <w:tab/>
        <w:t xml:space="preserve">1.  </w:t>
      </w:r>
      <w:r>
        <w:t>The authority citation for part 1409 continues to read as follows:</w:t>
      </w:r>
    </w:p>
    <w:p w14:paraId="47B62251" w14:textId="77777777" w:rsidR="00F81EC9" w:rsidRDefault="00F81EC9" w:rsidP="0081524C">
      <w:pPr>
        <w:tabs>
          <w:tab w:val="left" w:pos="720"/>
        </w:tabs>
        <w:spacing w:line="480" w:lineRule="auto"/>
        <w:rPr>
          <w:bCs/>
        </w:rPr>
      </w:pPr>
      <w:r w:rsidRPr="0058329F">
        <w:rPr>
          <w:bCs/>
        </w:rPr>
        <w:tab/>
        <w:t xml:space="preserve">Authority:  </w:t>
      </w:r>
      <w:r>
        <w:rPr>
          <w:bCs/>
        </w:rPr>
        <w:t>15</w:t>
      </w:r>
      <w:r w:rsidRPr="0058329F">
        <w:rPr>
          <w:bCs/>
        </w:rPr>
        <w:t xml:space="preserve"> U.S.C. </w:t>
      </w:r>
      <w:r>
        <w:rPr>
          <w:bCs/>
        </w:rPr>
        <w:t>714b and 7</w:t>
      </w:r>
      <w:r w:rsidRPr="0058329F">
        <w:rPr>
          <w:bCs/>
        </w:rPr>
        <w:t>1</w:t>
      </w:r>
      <w:r>
        <w:rPr>
          <w:bCs/>
        </w:rPr>
        <w:t>4</w:t>
      </w:r>
      <w:r w:rsidRPr="0058329F">
        <w:rPr>
          <w:bCs/>
        </w:rPr>
        <w:t>c.</w:t>
      </w:r>
    </w:p>
    <w:p w14:paraId="61BF439E" w14:textId="739A531E" w:rsidR="00CF474A" w:rsidRDefault="00CF474A" w:rsidP="00CF474A">
      <w:pPr>
        <w:tabs>
          <w:tab w:val="left" w:pos="720"/>
        </w:tabs>
        <w:spacing w:line="480" w:lineRule="auto"/>
        <w:rPr>
          <w:bCs/>
        </w:rPr>
      </w:pPr>
      <w:r>
        <w:rPr>
          <w:bCs/>
        </w:rPr>
        <w:tab/>
        <w:t xml:space="preserve">2.  Revise the heading for part 1409 to read as </w:t>
      </w:r>
      <w:r w:rsidR="0048426A">
        <w:rPr>
          <w:bCs/>
        </w:rPr>
        <w:t xml:space="preserve">shown </w:t>
      </w:r>
      <w:r>
        <w:rPr>
          <w:bCs/>
        </w:rPr>
        <w:t>above.</w:t>
      </w:r>
    </w:p>
    <w:p w14:paraId="314F577E" w14:textId="6B9068D1" w:rsidR="00F81EC9" w:rsidRPr="00C80961" w:rsidRDefault="00F81EC9" w:rsidP="00CA1486">
      <w:pPr>
        <w:keepNext/>
        <w:tabs>
          <w:tab w:val="left" w:pos="720"/>
        </w:tabs>
        <w:spacing w:line="480" w:lineRule="auto"/>
        <w:rPr>
          <w:b/>
          <w:bCs/>
        </w:rPr>
      </w:pPr>
      <w:r w:rsidRPr="00C80961">
        <w:rPr>
          <w:b/>
          <w:bCs/>
        </w:rPr>
        <w:t>§§ 1409.1 through 1409.7 [</w:t>
      </w:r>
      <w:r w:rsidR="00200346">
        <w:rPr>
          <w:b/>
          <w:bCs/>
        </w:rPr>
        <w:t>R</w:t>
      </w:r>
      <w:r w:rsidR="00200346" w:rsidRPr="00C80961">
        <w:rPr>
          <w:b/>
          <w:bCs/>
        </w:rPr>
        <w:t xml:space="preserve">edesignated as subpart </w:t>
      </w:r>
      <w:r w:rsidRPr="00C80961">
        <w:rPr>
          <w:b/>
          <w:bCs/>
        </w:rPr>
        <w:t>A]</w:t>
      </w:r>
    </w:p>
    <w:p w14:paraId="4BDC3CFD" w14:textId="3E975653" w:rsidR="00F81EC9" w:rsidRDefault="00F81EC9" w:rsidP="0081524C">
      <w:pPr>
        <w:tabs>
          <w:tab w:val="left" w:pos="720"/>
        </w:tabs>
        <w:spacing w:line="480" w:lineRule="auto"/>
        <w:rPr>
          <w:bCs/>
        </w:rPr>
      </w:pPr>
      <w:r>
        <w:rPr>
          <w:bCs/>
        </w:rPr>
        <w:tab/>
      </w:r>
      <w:r w:rsidR="00CF474A">
        <w:rPr>
          <w:bCs/>
        </w:rPr>
        <w:t>3</w:t>
      </w:r>
      <w:r>
        <w:rPr>
          <w:bCs/>
        </w:rPr>
        <w:t>.  Redesignate §§ 1409.1 through 1409.7 as subpart A</w:t>
      </w:r>
      <w:r w:rsidR="001246B8">
        <w:rPr>
          <w:bCs/>
        </w:rPr>
        <w:t xml:space="preserve"> and add the heading for subpart A to read as follows:</w:t>
      </w:r>
    </w:p>
    <w:p w14:paraId="5B1C82EF" w14:textId="62E79133" w:rsidR="003E5EFC" w:rsidRPr="00C80961" w:rsidRDefault="003E5EFC">
      <w:pPr>
        <w:tabs>
          <w:tab w:val="left" w:pos="720"/>
        </w:tabs>
        <w:spacing w:line="480" w:lineRule="auto"/>
        <w:outlineLvl w:val="0"/>
        <w:rPr>
          <w:rFonts w:ascii="Times New Roman Bold" w:hAnsi="Times New Roman Bold"/>
          <w:b/>
        </w:rPr>
      </w:pPr>
      <w:r w:rsidRPr="00C80961">
        <w:rPr>
          <w:rFonts w:ascii="Times New Roman Bold" w:hAnsi="Times New Roman Bold"/>
          <w:b/>
        </w:rPr>
        <w:t>S</w:t>
      </w:r>
      <w:r w:rsidR="00F81EC9" w:rsidRPr="00AC66A3">
        <w:rPr>
          <w:rFonts w:ascii="Times New Roman Bold" w:hAnsi="Times New Roman Bold"/>
          <w:b/>
        </w:rPr>
        <w:t>ubpart</w:t>
      </w:r>
      <w:r w:rsidRPr="00C80961">
        <w:rPr>
          <w:rFonts w:ascii="Times New Roman Bold" w:hAnsi="Times New Roman Bold"/>
          <w:b/>
        </w:rPr>
        <w:t xml:space="preserve"> A </w:t>
      </w:r>
      <w:r w:rsidR="00C603F2">
        <w:rPr>
          <w:rFonts w:ascii="Times New Roman Bold" w:hAnsi="Times New Roman Bold"/>
          <w:b/>
        </w:rPr>
        <w:t>–</w:t>
      </w:r>
      <w:r w:rsidRPr="00C80961">
        <w:rPr>
          <w:rFonts w:ascii="Times New Roman Bold" w:hAnsi="Times New Roman Bold"/>
          <w:b/>
        </w:rPr>
        <w:t xml:space="preserve"> 2018 </w:t>
      </w:r>
      <w:r w:rsidR="0048426A">
        <w:rPr>
          <w:rFonts w:ascii="Times New Roman Bold" w:hAnsi="Times New Roman Bold"/>
          <w:b/>
        </w:rPr>
        <w:t>Market Facilitation Program (MFP)</w:t>
      </w:r>
    </w:p>
    <w:p w14:paraId="6FD80089" w14:textId="77777777" w:rsidR="00F81EC9" w:rsidRPr="004053C9" w:rsidRDefault="001625A0" w:rsidP="00963C5D">
      <w:pPr>
        <w:keepNext/>
        <w:tabs>
          <w:tab w:val="left" w:pos="720"/>
        </w:tabs>
        <w:spacing w:line="480" w:lineRule="auto"/>
        <w:rPr>
          <w:b/>
          <w:bCs/>
        </w:rPr>
      </w:pPr>
      <w:r w:rsidRPr="004053C9">
        <w:rPr>
          <w:b/>
          <w:bCs/>
        </w:rPr>
        <w:t>§</w:t>
      </w:r>
      <w:r w:rsidR="003F317C" w:rsidRPr="004053C9">
        <w:rPr>
          <w:b/>
          <w:bCs/>
        </w:rPr>
        <w:t xml:space="preserve"> </w:t>
      </w:r>
      <w:r w:rsidR="008962CA">
        <w:rPr>
          <w:b/>
          <w:bCs/>
        </w:rPr>
        <w:t>1409</w:t>
      </w:r>
      <w:r w:rsidRPr="004053C9">
        <w:rPr>
          <w:b/>
          <w:bCs/>
        </w:rPr>
        <w:t>.</w:t>
      </w:r>
      <w:r w:rsidR="00174CC0" w:rsidRPr="004053C9">
        <w:rPr>
          <w:b/>
          <w:bCs/>
        </w:rPr>
        <w:t>1</w:t>
      </w:r>
      <w:r w:rsidRPr="004053C9">
        <w:rPr>
          <w:b/>
          <w:bCs/>
        </w:rPr>
        <w:t xml:space="preserve">  </w:t>
      </w:r>
      <w:r w:rsidR="00AC66A3">
        <w:rPr>
          <w:b/>
          <w:bCs/>
        </w:rPr>
        <w:t>[</w:t>
      </w:r>
      <w:r w:rsidRPr="004053C9">
        <w:rPr>
          <w:b/>
          <w:bCs/>
        </w:rPr>
        <w:t>A</w:t>
      </w:r>
      <w:r w:rsidR="00AC66A3">
        <w:rPr>
          <w:b/>
          <w:bCs/>
        </w:rPr>
        <w:t>mended]</w:t>
      </w:r>
    </w:p>
    <w:p w14:paraId="4C996F52" w14:textId="68BA4EA8" w:rsidR="00AC66A3" w:rsidRDefault="00321364" w:rsidP="003E5EFC">
      <w:pPr>
        <w:spacing w:line="480" w:lineRule="auto"/>
      </w:pPr>
      <w:r w:rsidRPr="0058329F">
        <w:tab/>
      </w:r>
      <w:r w:rsidR="00CF474A">
        <w:t>4</w:t>
      </w:r>
      <w:r w:rsidR="00AC66A3">
        <w:t>.  In § 1409.1, at the end of the first sentence, add the words “for 2018 crops”.</w:t>
      </w:r>
    </w:p>
    <w:p w14:paraId="355077D4" w14:textId="77777777" w:rsidR="00AC66A3" w:rsidRPr="00B30DAF" w:rsidRDefault="00AC66A3" w:rsidP="00AC66A3">
      <w:pPr>
        <w:tabs>
          <w:tab w:val="left" w:pos="720"/>
        </w:tabs>
        <w:spacing w:line="480" w:lineRule="auto"/>
        <w:rPr>
          <w:bCs/>
        </w:rPr>
      </w:pPr>
      <w:r>
        <w:rPr>
          <w:bCs/>
        </w:rPr>
        <w:tab/>
      </w:r>
      <w:r w:rsidR="00C723B5">
        <w:rPr>
          <w:bCs/>
        </w:rPr>
        <w:t>4</w:t>
      </w:r>
      <w:r>
        <w:rPr>
          <w:bCs/>
        </w:rPr>
        <w:t>.  Add new subpart B, consisting of §§ 1409.101 through 1409.107, to read as follows:</w:t>
      </w:r>
    </w:p>
    <w:p w14:paraId="6B11CE17" w14:textId="0B9313F1" w:rsidR="003E5EFC" w:rsidRPr="00C80961" w:rsidRDefault="003E5EFC" w:rsidP="009B216D">
      <w:pPr>
        <w:pStyle w:val="NormalWeb"/>
        <w:keepNext/>
        <w:tabs>
          <w:tab w:val="left" w:pos="720"/>
        </w:tabs>
        <w:spacing w:before="0" w:beforeAutospacing="0" w:after="0" w:afterAutospacing="0" w:line="480" w:lineRule="auto"/>
        <w:rPr>
          <w:b/>
        </w:rPr>
      </w:pPr>
      <w:r w:rsidRPr="00C80961">
        <w:rPr>
          <w:b/>
        </w:rPr>
        <w:t>S</w:t>
      </w:r>
      <w:r w:rsidR="00C723B5" w:rsidRPr="00C80961">
        <w:rPr>
          <w:b/>
        </w:rPr>
        <w:t>ubpart</w:t>
      </w:r>
      <w:r w:rsidRPr="00C80961">
        <w:rPr>
          <w:b/>
        </w:rPr>
        <w:t xml:space="preserve"> B –2019 </w:t>
      </w:r>
      <w:r w:rsidR="0048426A">
        <w:rPr>
          <w:rFonts w:ascii="Times New Roman Bold" w:hAnsi="Times New Roman Bold"/>
          <w:b/>
        </w:rPr>
        <w:t>Market Facilitation Program (</w:t>
      </w:r>
      <w:r w:rsidR="0048426A">
        <w:rPr>
          <w:b/>
        </w:rPr>
        <w:t>MFP)</w:t>
      </w:r>
    </w:p>
    <w:p w14:paraId="251C2C89" w14:textId="77777777" w:rsidR="003E5EFC" w:rsidRPr="0058329F" w:rsidRDefault="003E5EFC" w:rsidP="003E5EFC">
      <w:pPr>
        <w:tabs>
          <w:tab w:val="left" w:pos="720"/>
        </w:tabs>
        <w:spacing w:line="480" w:lineRule="auto"/>
      </w:pPr>
      <w:r w:rsidRPr="0058329F">
        <w:t>Sec.</w:t>
      </w:r>
    </w:p>
    <w:p w14:paraId="44E55810" w14:textId="77777777" w:rsidR="003E5EFC" w:rsidRPr="0058329F" w:rsidRDefault="003E5EFC" w:rsidP="003E5EFC">
      <w:pPr>
        <w:tabs>
          <w:tab w:val="left" w:pos="720"/>
        </w:tabs>
      </w:pPr>
      <w:r>
        <w:t>1409</w:t>
      </w:r>
      <w:r w:rsidRPr="0058329F">
        <w:t>.1</w:t>
      </w:r>
      <w:r>
        <w:t>01</w:t>
      </w:r>
      <w:r w:rsidRPr="0058329F">
        <w:t xml:space="preserve">  Applicability.</w:t>
      </w:r>
    </w:p>
    <w:p w14:paraId="2D7044EA" w14:textId="77777777" w:rsidR="003E5EFC" w:rsidRPr="0058329F" w:rsidRDefault="003E5EFC" w:rsidP="003E5EFC">
      <w:pPr>
        <w:tabs>
          <w:tab w:val="left" w:pos="720"/>
        </w:tabs>
      </w:pPr>
      <w:r>
        <w:t>1409</w:t>
      </w:r>
      <w:r w:rsidRPr="0058329F">
        <w:t>.</w:t>
      </w:r>
      <w:r>
        <w:t>10</w:t>
      </w:r>
      <w:r w:rsidRPr="0058329F">
        <w:t>2  Definitions.</w:t>
      </w:r>
    </w:p>
    <w:p w14:paraId="47109C73" w14:textId="77777777" w:rsidR="003E5EFC" w:rsidRPr="0058329F" w:rsidRDefault="003E5EFC" w:rsidP="003E5EFC">
      <w:pPr>
        <w:tabs>
          <w:tab w:val="left" w:pos="720"/>
        </w:tabs>
        <w:rPr>
          <w:bCs/>
        </w:rPr>
      </w:pPr>
      <w:r>
        <w:t>1409</w:t>
      </w:r>
      <w:r w:rsidRPr="0058329F">
        <w:t>.</w:t>
      </w:r>
      <w:r>
        <w:t>10</w:t>
      </w:r>
      <w:r w:rsidRPr="0058329F">
        <w:t>3</w:t>
      </w:r>
      <w:r w:rsidRPr="0058329F">
        <w:rPr>
          <w:bCs/>
        </w:rPr>
        <w:t xml:space="preserve">  Producer eligibility requirements.</w:t>
      </w:r>
    </w:p>
    <w:p w14:paraId="634EC0A4" w14:textId="77777777" w:rsidR="003E5EFC" w:rsidRPr="0058329F" w:rsidRDefault="003E5EFC" w:rsidP="003E5EFC">
      <w:pPr>
        <w:tabs>
          <w:tab w:val="left" w:pos="720"/>
        </w:tabs>
        <w:rPr>
          <w:bCs/>
        </w:rPr>
      </w:pPr>
      <w:r>
        <w:t>1409</w:t>
      </w:r>
      <w:r w:rsidRPr="0058329F">
        <w:t>.</w:t>
      </w:r>
      <w:r>
        <w:t>10</w:t>
      </w:r>
      <w:r w:rsidRPr="0058329F">
        <w:t>4  Time and method of application</w:t>
      </w:r>
      <w:r w:rsidRPr="0058329F">
        <w:rPr>
          <w:bCs/>
        </w:rPr>
        <w:t>.</w:t>
      </w:r>
    </w:p>
    <w:p w14:paraId="5F413DC0" w14:textId="77777777" w:rsidR="003E5EFC" w:rsidRPr="0058329F" w:rsidRDefault="003E5EFC" w:rsidP="003E5EFC">
      <w:pPr>
        <w:tabs>
          <w:tab w:val="left" w:pos="720"/>
        </w:tabs>
      </w:pPr>
      <w:r>
        <w:t>1409</w:t>
      </w:r>
      <w:r w:rsidRPr="0058329F">
        <w:t>.</w:t>
      </w:r>
      <w:r>
        <w:t>10</w:t>
      </w:r>
      <w:r w:rsidRPr="0058329F">
        <w:t xml:space="preserve">5  </w:t>
      </w:r>
      <w:r>
        <w:t>C</w:t>
      </w:r>
      <w:r w:rsidRPr="0058329F">
        <w:t>alculation of payments.</w:t>
      </w:r>
    </w:p>
    <w:p w14:paraId="64EAD759" w14:textId="77777777" w:rsidR="003E5EFC" w:rsidRPr="0058329F" w:rsidRDefault="003E5EFC" w:rsidP="003E5EFC">
      <w:pPr>
        <w:tabs>
          <w:tab w:val="left" w:pos="720"/>
        </w:tabs>
      </w:pPr>
      <w:r>
        <w:t>1409</w:t>
      </w:r>
      <w:r w:rsidRPr="0058329F">
        <w:t>.</w:t>
      </w:r>
      <w:r>
        <w:t>10</w:t>
      </w:r>
      <w:r w:rsidRPr="0058329F">
        <w:t xml:space="preserve">6  </w:t>
      </w:r>
      <w:r>
        <w:t>E</w:t>
      </w:r>
      <w:r w:rsidRPr="008C650A">
        <w:t xml:space="preserve">ligibility </w:t>
      </w:r>
      <w:r>
        <w:t>s</w:t>
      </w:r>
      <w:r w:rsidRPr="008C650A">
        <w:t xml:space="preserve">ubject to </w:t>
      </w:r>
      <w:r>
        <w:t>v</w:t>
      </w:r>
      <w:r w:rsidRPr="008C650A">
        <w:t>erification</w:t>
      </w:r>
      <w:r w:rsidRPr="0058329F">
        <w:rPr>
          <w:bCs/>
        </w:rPr>
        <w:t>.</w:t>
      </w:r>
    </w:p>
    <w:p w14:paraId="2054610D" w14:textId="77777777" w:rsidR="003E5EFC" w:rsidRDefault="003E5EFC" w:rsidP="003E5EFC">
      <w:pPr>
        <w:tabs>
          <w:tab w:val="left" w:pos="720"/>
        </w:tabs>
        <w:rPr>
          <w:bCs/>
        </w:rPr>
      </w:pPr>
      <w:r>
        <w:rPr>
          <w:bCs/>
        </w:rPr>
        <w:t>1409</w:t>
      </w:r>
      <w:r w:rsidRPr="0058329F">
        <w:rPr>
          <w:bCs/>
        </w:rPr>
        <w:t>.</w:t>
      </w:r>
      <w:r>
        <w:rPr>
          <w:bCs/>
        </w:rPr>
        <w:t>107</w:t>
      </w:r>
      <w:r w:rsidRPr="0058329F">
        <w:rPr>
          <w:bCs/>
        </w:rPr>
        <w:t xml:space="preserve">  Miscellaneous provisions.</w:t>
      </w:r>
    </w:p>
    <w:p w14:paraId="601C02E4" w14:textId="77777777" w:rsidR="00842091" w:rsidRDefault="00842091" w:rsidP="003E5EFC">
      <w:pPr>
        <w:tabs>
          <w:tab w:val="left" w:pos="720"/>
        </w:tabs>
        <w:rPr>
          <w:bCs/>
        </w:rPr>
      </w:pPr>
    </w:p>
    <w:p w14:paraId="2DA7D67F" w14:textId="77777777" w:rsidR="00AC66A3" w:rsidRDefault="003E5EFC" w:rsidP="003E5EFC">
      <w:pPr>
        <w:spacing w:line="480" w:lineRule="auto"/>
        <w:rPr>
          <w:b/>
          <w:bCs/>
        </w:rPr>
      </w:pPr>
      <w:r w:rsidRPr="004053C9">
        <w:rPr>
          <w:b/>
          <w:bCs/>
        </w:rPr>
        <w:t xml:space="preserve">§ </w:t>
      </w:r>
      <w:r>
        <w:rPr>
          <w:b/>
          <w:bCs/>
        </w:rPr>
        <w:t>1409</w:t>
      </w:r>
      <w:r w:rsidRPr="004053C9">
        <w:rPr>
          <w:b/>
          <w:bCs/>
        </w:rPr>
        <w:t>.</w:t>
      </w:r>
      <w:r>
        <w:rPr>
          <w:b/>
          <w:bCs/>
        </w:rPr>
        <w:t>10</w:t>
      </w:r>
      <w:r w:rsidRPr="004053C9">
        <w:rPr>
          <w:b/>
          <w:bCs/>
        </w:rPr>
        <w:t>1  Applicability.</w:t>
      </w:r>
    </w:p>
    <w:p w14:paraId="1ADC8EAB" w14:textId="14713102" w:rsidR="003E5EFC" w:rsidRPr="0058329F" w:rsidRDefault="003E5EFC" w:rsidP="003E5EFC">
      <w:pPr>
        <w:spacing w:line="480" w:lineRule="auto"/>
      </w:pPr>
      <w:r w:rsidRPr="0058329F">
        <w:tab/>
        <w:t>This part</w:t>
      </w:r>
      <w:r w:rsidRPr="00B30DAF">
        <w:t xml:space="preserve"> </w:t>
      </w:r>
      <w:r w:rsidRPr="0058329F">
        <w:t xml:space="preserve">specifies the eligibility requirements and payment calculations for the </w:t>
      </w:r>
      <w:r w:rsidR="00A30BFC">
        <w:t>MFP</w:t>
      </w:r>
      <w:r>
        <w:t xml:space="preserve"> for 2019 agricultural commodities. </w:t>
      </w:r>
      <w:r w:rsidR="00C723B5">
        <w:t xml:space="preserve"> </w:t>
      </w:r>
      <w:r w:rsidR="00A30BFC">
        <w:t xml:space="preserve">MFP </w:t>
      </w:r>
      <w:r>
        <w:t xml:space="preserve">will provide payments with respect to </w:t>
      </w:r>
      <w:r w:rsidR="00A30BFC">
        <w:t xml:space="preserve">agricultural </w:t>
      </w:r>
      <w:r>
        <w:t xml:space="preserve">commodities </w:t>
      </w:r>
      <w:r w:rsidR="00C723B5">
        <w:t>that</w:t>
      </w:r>
      <w:r>
        <w:t xml:space="preserve"> have been significantly impacted by actions of foreign governments resulting in the loss of traditional exports.  </w:t>
      </w:r>
      <w:r w:rsidR="00F12064">
        <w:t>A</w:t>
      </w:r>
      <w:r>
        <w:t xml:space="preserve">ny specific program requirements for a commodity will be specified in a notice of funding availability published by </w:t>
      </w:r>
      <w:r w:rsidR="00566AF9">
        <w:t>the Commodity Credit Corporation (</w:t>
      </w:r>
      <w:r>
        <w:t>CCC</w:t>
      </w:r>
      <w:r w:rsidR="00566AF9">
        <w:t>)</w:t>
      </w:r>
      <w:r>
        <w:t xml:space="preserve"> in the </w:t>
      </w:r>
      <w:r w:rsidRPr="003E5EFC">
        <w:rPr>
          <w:i/>
        </w:rPr>
        <w:t>Federal Register</w:t>
      </w:r>
      <w:r>
        <w:t>.</w:t>
      </w:r>
    </w:p>
    <w:p w14:paraId="1A5A095E" w14:textId="77777777" w:rsidR="003E5EFC" w:rsidRPr="004053C9" w:rsidRDefault="003E5EFC" w:rsidP="003E5EFC">
      <w:pPr>
        <w:keepNext/>
        <w:spacing w:line="480" w:lineRule="auto"/>
        <w:rPr>
          <w:b/>
        </w:rPr>
      </w:pPr>
      <w:r w:rsidRPr="004053C9">
        <w:rPr>
          <w:b/>
        </w:rPr>
        <w:t>§ </w:t>
      </w:r>
      <w:r>
        <w:rPr>
          <w:b/>
        </w:rPr>
        <w:t>1409</w:t>
      </w:r>
      <w:r w:rsidRPr="004053C9">
        <w:rPr>
          <w:b/>
        </w:rPr>
        <w:t>.</w:t>
      </w:r>
      <w:r>
        <w:rPr>
          <w:b/>
        </w:rPr>
        <w:t>10</w:t>
      </w:r>
      <w:r w:rsidRPr="004053C9">
        <w:rPr>
          <w:b/>
        </w:rPr>
        <w:t>2  Definitions.</w:t>
      </w:r>
    </w:p>
    <w:p w14:paraId="0B262D6C" w14:textId="77777777" w:rsidR="003E5EFC" w:rsidRPr="0058329F" w:rsidRDefault="003E5EFC" w:rsidP="003E5EFC">
      <w:pPr>
        <w:pStyle w:val="NormalWeb"/>
        <w:tabs>
          <w:tab w:val="left" w:pos="720"/>
        </w:tabs>
        <w:spacing w:before="0" w:beforeAutospacing="0" w:after="0" w:afterAutospacing="0" w:line="480" w:lineRule="auto"/>
        <w:ind w:firstLine="720"/>
      </w:pPr>
      <w:r w:rsidRPr="0058329F">
        <w:t xml:space="preserve">The following definitions apply to </w:t>
      </w:r>
      <w:r>
        <w:t>MFP</w:t>
      </w:r>
      <w:r w:rsidRPr="0058329F">
        <w:t>.  The definitions in part 718</w:t>
      </w:r>
      <w:r>
        <w:t xml:space="preserve"> of this title and parts</w:t>
      </w:r>
      <w:r w:rsidRPr="0058329F">
        <w:t xml:space="preserve"> </w:t>
      </w:r>
      <w:r>
        <w:t>1400, and 1421 of this section</w:t>
      </w:r>
      <w:r w:rsidRPr="0058329F">
        <w:t xml:space="preserve"> apply, except where they conflict with the definitions in this section</w:t>
      </w:r>
      <w:r w:rsidRPr="00B30DAF">
        <w:t>.</w:t>
      </w:r>
    </w:p>
    <w:p w14:paraId="52A94CA5" w14:textId="06F37158" w:rsidR="003E5EFC" w:rsidRPr="0058329F" w:rsidRDefault="003E5EFC" w:rsidP="003E5EFC">
      <w:pPr>
        <w:pStyle w:val="NormalWeb"/>
        <w:tabs>
          <w:tab w:val="left" w:pos="720"/>
        </w:tabs>
        <w:spacing w:before="0" w:beforeAutospacing="0" w:after="0" w:afterAutospacing="0" w:line="480" w:lineRule="auto"/>
        <w:ind w:firstLine="720"/>
      </w:pPr>
      <w:r w:rsidRPr="004053C9">
        <w:rPr>
          <w:i/>
        </w:rPr>
        <w:t>Application</w:t>
      </w:r>
      <w:r w:rsidRPr="0058329F">
        <w:t xml:space="preserve"> means the </w:t>
      </w:r>
      <w:r w:rsidR="00F12064">
        <w:t>MFP</w:t>
      </w:r>
      <w:r w:rsidR="00F12064" w:rsidRPr="0058329F">
        <w:t xml:space="preserve"> </w:t>
      </w:r>
      <w:r w:rsidRPr="0058329F">
        <w:t>application form.</w:t>
      </w:r>
    </w:p>
    <w:p w14:paraId="43EE2990" w14:textId="57501B71" w:rsidR="003E5EFC" w:rsidRDefault="003E5EFC" w:rsidP="003E5EFC">
      <w:pPr>
        <w:pStyle w:val="NormalWeb"/>
        <w:tabs>
          <w:tab w:val="left" w:pos="720"/>
        </w:tabs>
        <w:spacing w:before="0" w:beforeAutospacing="0" w:after="0" w:afterAutospacing="0" w:line="480" w:lineRule="auto"/>
        <w:ind w:firstLine="720"/>
        <w:rPr>
          <w:rFonts w:eastAsia="Calibri"/>
        </w:rPr>
      </w:pPr>
      <w:r>
        <w:rPr>
          <w:i/>
          <w:iCs/>
        </w:rPr>
        <w:t>Commodity</w:t>
      </w:r>
      <w:r w:rsidRPr="0058329F">
        <w:rPr>
          <w:i/>
          <w:iCs/>
        </w:rPr>
        <w:t xml:space="preserve"> </w:t>
      </w:r>
      <w:r w:rsidRPr="0058329F">
        <w:t xml:space="preserve">means </w:t>
      </w:r>
      <w:r>
        <w:t xml:space="preserve">an agricultural commodity produced in the United States </w:t>
      </w:r>
      <w:r w:rsidRPr="00353512">
        <w:rPr>
          <w:rFonts w:eastAsia="Calibri"/>
        </w:rPr>
        <w:t xml:space="preserve">intended </w:t>
      </w:r>
      <w:r>
        <w:t xml:space="preserve">to be marketed </w:t>
      </w:r>
      <w:r w:rsidRPr="00353512">
        <w:rPr>
          <w:rFonts w:eastAsia="Calibri"/>
        </w:rPr>
        <w:t>for commercial production</w:t>
      </w:r>
      <w:r>
        <w:rPr>
          <w:rFonts w:eastAsia="Calibri"/>
        </w:rPr>
        <w:t xml:space="preserve"> that has been designated as eligible for payments under </w:t>
      </w:r>
      <w:r w:rsidR="00A30BFC">
        <w:rPr>
          <w:rFonts w:eastAsia="Calibri"/>
        </w:rPr>
        <w:t>MFP</w:t>
      </w:r>
      <w:r>
        <w:rPr>
          <w:rFonts w:eastAsia="Calibri"/>
        </w:rPr>
        <w:t>.</w:t>
      </w:r>
    </w:p>
    <w:p w14:paraId="22BD4810" w14:textId="3B6EE4E6" w:rsidR="003D17CC" w:rsidRPr="00C80961" w:rsidRDefault="003D17CC" w:rsidP="003E5EFC">
      <w:pPr>
        <w:pStyle w:val="NormalWeb"/>
        <w:tabs>
          <w:tab w:val="left" w:pos="720"/>
        </w:tabs>
        <w:spacing w:before="0" w:beforeAutospacing="0" w:after="0" w:afterAutospacing="0" w:line="480" w:lineRule="auto"/>
        <w:ind w:firstLine="720"/>
        <w:rPr>
          <w:i/>
        </w:rPr>
      </w:pPr>
      <w:bookmarkStart w:id="4" w:name="_Hlk9343533"/>
      <w:r>
        <w:rPr>
          <w:i/>
        </w:rPr>
        <w:t xml:space="preserve">County payment rate </w:t>
      </w:r>
      <w:r w:rsidRPr="00C80961">
        <w:t>means the</w:t>
      </w:r>
      <w:r w:rsidR="00903033">
        <w:t xml:space="preserve"> per acre</w:t>
      </w:r>
      <w:r w:rsidRPr="00C80961">
        <w:t xml:space="preserve"> value determined by: </w:t>
      </w:r>
      <w:r w:rsidR="003910F2">
        <w:t xml:space="preserve"> H</w:t>
      </w:r>
      <w:r w:rsidR="00E030A2" w:rsidRPr="00C80961">
        <w:t xml:space="preserve">istorical acres and yields of </w:t>
      </w:r>
      <w:r w:rsidR="003910F2">
        <w:t>non-specialty</w:t>
      </w:r>
      <w:r w:rsidR="00E030A2" w:rsidRPr="00C80961">
        <w:t xml:space="preserve"> crops planted in that county and the amount of damage </w:t>
      </w:r>
      <w:r w:rsidR="005812BB">
        <w:t xml:space="preserve">calculated </w:t>
      </w:r>
      <w:r w:rsidR="00E030A2" w:rsidRPr="00C80961">
        <w:t>due to tariffs represented as a per unit (</w:t>
      </w:r>
      <w:r w:rsidR="00903033">
        <w:t xml:space="preserve">for example, </w:t>
      </w:r>
      <w:r w:rsidR="00E030A2" w:rsidRPr="00C80961">
        <w:t>bushel</w:t>
      </w:r>
      <w:r w:rsidR="00903033">
        <w:t xml:space="preserve"> or</w:t>
      </w:r>
      <w:r w:rsidR="00E030A2" w:rsidRPr="00C80961">
        <w:t xml:space="preserve"> pound)</w:t>
      </w:r>
      <w:r w:rsidR="003910F2">
        <w:t>.</w:t>
      </w:r>
    </w:p>
    <w:bookmarkEnd w:id="4"/>
    <w:p w14:paraId="528263FB" w14:textId="03039FCC" w:rsidR="003E5EFC" w:rsidRPr="0058329F" w:rsidRDefault="003E5EFC" w:rsidP="003E5EFC">
      <w:pPr>
        <w:pStyle w:val="NormalWeb"/>
        <w:tabs>
          <w:tab w:val="left" w:pos="720"/>
        </w:tabs>
        <w:spacing w:before="0" w:beforeAutospacing="0" w:after="0" w:afterAutospacing="0" w:line="480" w:lineRule="auto"/>
        <w:ind w:firstLine="720"/>
      </w:pPr>
      <w:r w:rsidRPr="004053C9">
        <w:rPr>
          <w:i/>
          <w:iCs/>
        </w:rPr>
        <w:t>Crop</w:t>
      </w:r>
      <w:r w:rsidRPr="0058329F">
        <w:rPr>
          <w:i/>
          <w:iCs/>
        </w:rPr>
        <w:t xml:space="preserve"> </w:t>
      </w:r>
      <w:r w:rsidRPr="0058329F">
        <w:t xml:space="preserve">means </w:t>
      </w:r>
      <w:r>
        <w:t xml:space="preserve">the </w:t>
      </w:r>
      <w:r w:rsidR="00C723B5">
        <w:t xml:space="preserve">acreage for </w:t>
      </w:r>
      <w:r w:rsidR="003910F2">
        <w:t>non-specialty crop</w:t>
      </w:r>
      <w:r w:rsidR="00C723B5">
        <w:t xml:space="preserve">s </w:t>
      </w:r>
      <w:r w:rsidR="00A30BFC">
        <w:t>a</w:t>
      </w:r>
      <w:r w:rsidR="00427B98">
        <w:t>nd</w:t>
      </w:r>
      <w:r w:rsidR="00A30BFC">
        <w:t xml:space="preserve"> specialty crop</w:t>
      </w:r>
      <w:r w:rsidR="00427B98">
        <w:t>s</w:t>
      </w:r>
      <w:r>
        <w:t>.</w:t>
      </w:r>
    </w:p>
    <w:p w14:paraId="6F4269AD" w14:textId="77777777" w:rsidR="003E5EFC" w:rsidRPr="0058329F" w:rsidRDefault="003E5EFC" w:rsidP="003E5EFC">
      <w:pPr>
        <w:pStyle w:val="NormalWeb"/>
        <w:tabs>
          <w:tab w:val="left" w:pos="720"/>
        </w:tabs>
        <w:spacing w:before="0" w:beforeAutospacing="0" w:after="0" w:afterAutospacing="0" w:line="480" w:lineRule="auto"/>
        <w:ind w:firstLine="720"/>
      </w:pPr>
      <w:r w:rsidRPr="004053C9">
        <w:rPr>
          <w:i/>
          <w:iCs/>
        </w:rPr>
        <w:t>Crop year</w:t>
      </w:r>
      <w:r w:rsidRPr="0058329F">
        <w:rPr>
          <w:i/>
          <w:iCs/>
        </w:rPr>
        <w:t xml:space="preserve"> </w:t>
      </w:r>
      <w:r w:rsidRPr="0058329F">
        <w:t>means:</w:t>
      </w:r>
    </w:p>
    <w:p w14:paraId="61DCF55A" w14:textId="77777777" w:rsidR="003E5EFC" w:rsidRPr="0058329F" w:rsidRDefault="003E5EFC" w:rsidP="003E5EFC">
      <w:pPr>
        <w:pStyle w:val="NormalWeb"/>
        <w:tabs>
          <w:tab w:val="left" w:pos="720"/>
        </w:tabs>
        <w:spacing w:before="0" w:beforeAutospacing="0" w:after="0" w:afterAutospacing="0" w:line="480" w:lineRule="auto"/>
      </w:pPr>
      <w:r w:rsidRPr="0058329F">
        <w:tab/>
        <w:t xml:space="preserve">(1)  </w:t>
      </w:r>
      <w:r>
        <w:t>For i</w:t>
      </w:r>
      <w:r w:rsidRPr="0058329F">
        <w:t>nsur</w:t>
      </w:r>
      <w:r>
        <w:t>able</w:t>
      </w:r>
      <w:r w:rsidRPr="0058329F">
        <w:t xml:space="preserve"> crops, the crop year as defined according to the applicable crop insurance policy;</w:t>
      </w:r>
      <w:r>
        <w:t xml:space="preserve"> and</w:t>
      </w:r>
    </w:p>
    <w:p w14:paraId="74BD5FEC" w14:textId="77777777" w:rsidR="003E5EFC" w:rsidRDefault="003E5EFC" w:rsidP="003E5EFC">
      <w:pPr>
        <w:pStyle w:val="NormalWeb"/>
        <w:tabs>
          <w:tab w:val="left" w:pos="720"/>
        </w:tabs>
        <w:spacing w:before="0" w:beforeAutospacing="0" w:after="0" w:afterAutospacing="0" w:line="480" w:lineRule="auto"/>
      </w:pPr>
      <w:r w:rsidRPr="0058329F">
        <w:tab/>
        <w:t xml:space="preserve">(2)  </w:t>
      </w:r>
      <w:r>
        <w:t xml:space="preserve">For </w:t>
      </w:r>
      <w:r w:rsidRPr="0058329F">
        <w:t>NAP covered crops, the crop year as provided in part 1437</w:t>
      </w:r>
      <w:r>
        <w:t xml:space="preserve"> of this chapter.</w:t>
      </w:r>
    </w:p>
    <w:p w14:paraId="26B727CA" w14:textId="194DA1CA" w:rsidR="00A30BFC" w:rsidRDefault="00A30BFC" w:rsidP="00A30BFC">
      <w:pPr>
        <w:pStyle w:val="NormalWeb"/>
        <w:tabs>
          <w:tab w:val="left" w:pos="720"/>
        </w:tabs>
        <w:spacing w:before="0" w:beforeAutospacing="0" w:after="0" w:afterAutospacing="0" w:line="480" w:lineRule="auto"/>
      </w:pPr>
      <w:r>
        <w:tab/>
      </w:r>
      <w:r>
        <w:rPr>
          <w:i/>
        </w:rPr>
        <w:t xml:space="preserve">MFP </w:t>
      </w:r>
      <w:r>
        <w:t xml:space="preserve">means the Market Facilitation Program funded by </w:t>
      </w:r>
      <w:r w:rsidR="00566AF9">
        <w:t>CCC</w:t>
      </w:r>
      <w:r>
        <w:t xml:space="preserve"> and administered by the Farm Service Agency</w:t>
      </w:r>
      <w:r w:rsidR="00566AF9">
        <w:t xml:space="preserve"> (FSA)</w:t>
      </w:r>
      <w:r>
        <w:t>.</w:t>
      </w:r>
    </w:p>
    <w:p w14:paraId="2015E5F6" w14:textId="018192B6" w:rsidR="003E5EFC" w:rsidRDefault="003E5EFC" w:rsidP="003E5EFC">
      <w:pPr>
        <w:pStyle w:val="NormalWeb"/>
        <w:tabs>
          <w:tab w:val="left" w:pos="720"/>
        </w:tabs>
        <w:spacing w:before="0" w:beforeAutospacing="0" w:after="0" w:afterAutospacing="0" w:line="480" w:lineRule="auto"/>
      </w:pPr>
      <w:r>
        <w:tab/>
      </w:r>
      <w:r>
        <w:rPr>
          <w:i/>
        </w:rPr>
        <w:t xml:space="preserve">NOFA </w:t>
      </w:r>
      <w:r>
        <w:t xml:space="preserve">means a notice of funds availability published by CCC in the </w:t>
      </w:r>
      <w:r w:rsidRPr="00B02111">
        <w:rPr>
          <w:i/>
        </w:rPr>
        <w:t>Federal Register</w:t>
      </w:r>
      <w:r>
        <w:t xml:space="preserve"> that specifies terms and conditions of MFP that are applicable to a specific commodity.</w:t>
      </w:r>
    </w:p>
    <w:p w14:paraId="642C49A7" w14:textId="0169AC91" w:rsidR="003910F2" w:rsidRDefault="003910F2" w:rsidP="003910F2">
      <w:pPr>
        <w:pStyle w:val="NormalWeb"/>
        <w:tabs>
          <w:tab w:val="left" w:pos="720"/>
        </w:tabs>
        <w:spacing w:before="0" w:beforeAutospacing="0" w:after="0" w:afterAutospacing="0" w:line="480" w:lineRule="auto"/>
      </w:pPr>
      <w:r>
        <w:tab/>
      </w:r>
      <w:r w:rsidRPr="00316AC9">
        <w:rPr>
          <w:i/>
        </w:rPr>
        <w:t>Non-specialty crop</w:t>
      </w:r>
      <w:r w:rsidRPr="00C80961">
        <w:t xml:space="preserve"> means any of the following crops:</w:t>
      </w:r>
      <w:r>
        <w:rPr>
          <w:i/>
        </w:rPr>
        <w:t xml:space="preserve">  </w:t>
      </w:r>
      <w:r w:rsidR="00566AF9">
        <w:t>a</w:t>
      </w:r>
      <w:r w:rsidR="007D6190">
        <w:t>lfalfa hay, b</w:t>
      </w:r>
      <w:r w:rsidR="00E329C3">
        <w:t>arley,</w:t>
      </w:r>
      <w:r w:rsidR="00E329C3" w:rsidRPr="00633E6C">
        <w:t xml:space="preserve"> </w:t>
      </w:r>
      <w:r w:rsidR="00E329C3">
        <w:t xml:space="preserve">canola, corn, crambe, dry peas, </w:t>
      </w:r>
      <w:r w:rsidR="004A7B35">
        <w:t>extra long staple cotton,</w:t>
      </w:r>
      <w:r w:rsidR="004A7B35" w:rsidRPr="00633E6C">
        <w:t xml:space="preserve"> </w:t>
      </w:r>
      <w:r w:rsidR="00E329C3">
        <w:t xml:space="preserve">flaxseed, kidney beans, lentils, long grain and medium grain rice, mustard seed, navy beans, oats, peanuts, rapeseed, safflower, sesame seed, small and large chickpeas, sorghum, soybeans, sunflower seed, </w:t>
      </w:r>
      <w:r w:rsidR="00322DD8">
        <w:t xml:space="preserve">temperate japonica rice, </w:t>
      </w:r>
      <w:r w:rsidR="004A7B35">
        <w:t xml:space="preserve">upland cotton, </w:t>
      </w:r>
      <w:r w:rsidR="00E329C3">
        <w:t>and wheat.</w:t>
      </w:r>
      <w:r w:rsidR="00890849">
        <w:t xml:space="preserve">  If warranted, additional non-specialty crops may be included in MFP in which case the availability of assistance will be specified in a NOFA published in the </w:t>
      </w:r>
      <w:r w:rsidR="00890849" w:rsidRPr="00CF7C0D">
        <w:rPr>
          <w:i/>
        </w:rPr>
        <w:t>Federal Register</w:t>
      </w:r>
      <w:r w:rsidR="00890849">
        <w:t>.</w:t>
      </w:r>
    </w:p>
    <w:p w14:paraId="0323C059" w14:textId="77777777" w:rsidR="003E5EFC" w:rsidRDefault="003D17CC" w:rsidP="003E5EFC">
      <w:pPr>
        <w:pStyle w:val="NormalWeb"/>
        <w:tabs>
          <w:tab w:val="left" w:pos="720"/>
        </w:tabs>
        <w:spacing w:before="0" w:beforeAutospacing="0" w:after="0" w:afterAutospacing="0" w:line="480" w:lineRule="auto"/>
      </w:pPr>
      <w:r>
        <w:tab/>
      </w:r>
      <w:r w:rsidR="003E5EFC" w:rsidRPr="00DE3B77">
        <w:rPr>
          <w:i/>
        </w:rPr>
        <w:t>Producer</w:t>
      </w:r>
      <w:r w:rsidR="003E5EFC">
        <w:t xml:space="preserve"> means a livestock producer, dairy producer, or a producer of a crop as defined in § 718.2 of this title.</w:t>
      </w:r>
    </w:p>
    <w:p w14:paraId="0B05D934" w14:textId="08ADA7E8" w:rsidR="00611BDE" w:rsidRDefault="00611BDE" w:rsidP="00CF7C0D">
      <w:pPr>
        <w:pStyle w:val="NormalWeb"/>
        <w:tabs>
          <w:tab w:val="left" w:pos="720"/>
        </w:tabs>
        <w:spacing w:before="0" w:beforeAutospacing="0" w:after="0" w:afterAutospacing="0" w:line="480" w:lineRule="auto"/>
      </w:pPr>
      <w:bookmarkStart w:id="5" w:name="_Hlk8974196"/>
      <w:r>
        <w:tab/>
      </w:r>
      <w:r w:rsidRPr="00CF7C0D">
        <w:rPr>
          <w:i/>
        </w:rPr>
        <w:t>Specialty crops</w:t>
      </w:r>
      <w:r>
        <w:t xml:space="preserve"> </w:t>
      </w:r>
      <w:r w:rsidRPr="00C80961">
        <w:t>means any of the following crops:</w:t>
      </w:r>
      <w:r>
        <w:rPr>
          <w:i/>
        </w:rPr>
        <w:t xml:space="preserve">  </w:t>
      </w:r>
      <w:r w:rsidR="00BE37AF">
        <w:t>almonds</w:t>
      </w:r>
      <w:r>
        <w:t xml:space="preserve">, cranberries, </w:t>
      </w:r>
      <w:r w:rsidR="00BE37AF">
        <w:t xml:space="preserve">fresh </w:t>
      </w:r>
      <w:r>
        <w:t>grapes, hazelnuts, macadamia nuts, pecans</w:t>
      </w:r>
      <w:r w:rsidR="00BE37AF">
        <w:t>,</w:t>
      </w:r>
      <w:r>
        <w:t xml:space="preserve"> pistachios, sweet </w:t>
      </w:r>
      <w:r w:rsidR="00BE37AF">
        <w:t>cherries</w:t>
      </w:r>
      <w:r>
        <w:t>, and walnuts.</w:t>
      </w:r>
      <w:r w:rsidR="00890849">
        <w:t xml:space="preserve">  If warranted, additional specialty crops may be included in MFP in which case the availability of assistance will be specified in a NOFA published in the </w:t>
      </w:r>
      <w:r w:rsidR="00890849" w:rsidRPr="00CF7C0D">
        <w:rPr>
          <w:i/>
        </w:rPr>
        <w:t>Federal Register</w:t>
      </w:r>
      <w:r w:rsidR="00890849">
        <w:t>.</w:t>
      </w:r>
    </w:p>
    <w:p w14:paraId="6DABF1A7" w14:textId="5EB619BA" w:rsidR="003E5EFC" w:rsidRPr="004053C9" w:rsidRDefault="003E5EFC" w:rsidP="006F3621">
      <w:pPr>
        <w:pStyle w:val="NormalWeb"/>
        <w:keepNext/>
        <w:tabs>
          <w:tab w:val="left" w:pos="720"/>
        </w:tabs>
        <w:spacing w:before="0" w:beforeAutospacing="0" w:after="0" w:afterAutospacing="0" w:line="480" w:lineRule="auto"/>
        <w:rPr>
          <w:b/>
        </w:rPr>
      </w:pPr>
      <w:r w:rsidRPr="004053C9">
        <w:rPr>
          <w:b/>
        </w:rPr>
        <w:t xml:space="preserve">§ </w:t>
      </w:r>
      <w:r>
        <w:rPr>
          <w:b/>
        </w:rPr>
        <w:t>1409</w:t>
      </w:r>
      <w:r w:rsidRPr="004053C9">
        <w:rPr>
          <w:b/>
        </w:rPr>
        <w:t>.</w:t>
      </w:r>
      <w:r>
        <w:rPr>
          <w:b/>
        </w:rPr>
        <w:t>10</w:t>
      </w:r>
      <w:r w:rsidRPr="004053C9">
        <w:rPr>
          <w:b/>
        </w:rPr>
        <w:t>3  Producer eligibility requirements.</w:t>
      </w:r>
    </w:p>
    <w:p w14:paraId="786297C3" w14:textId="59C57ACB" w:rsidR="003E5EFC" w:rsidRDefault="003E5EFC" w:rsidP="003E5EFC">
      <w:pPr>
        <w:pStyle w:val="NormalWeb"/>
        <w:spacing w:before="0" w:beforeAutospacing="0" w:after="0" w:afterAutospacing="0" w:line="480" w:lineRule="auto"/>
      </w:pPr>
      <w:r w:rsidRPr="0058329F">
        <w:tab/>
        <w:t xml:space="preserve">(a)  </w:t>
      </w:r>
      <w:r>
        <w:t>To be eligible for a</w:t>
      </w:r>
      <w:r w:rsidR="00A30BFC">
        <w:t>n</w:t>
      </w:r>
      <w:r>
        <w:t xml:space="preserve"> </w:t>
      </w:r>
      <w:r w:rsidR="00A30BFC">
        <w:t>MFP</w:t>
      </w:r>
      <w:r>
        <w:t xml:space="preserve"> payment, a</w:t>
      </w:r>
      <w:r w:rsidRPr="0058329F">
        <w:t xml:space="preserve"> producer must</w:t>
      </w:r>
      <w:r>
        <w:t>:</w:t>
      </w:r>
    </w:p>
    <w:p w14:paraId="79651D08" w14:textId="77777777" w:rsidR="003E5EFC" w:rsidRPr="0058329F" w:rsidRDefault="003E5EFC" w:rsidP="003E5EFC">
      <w:pPr>
        <w:pStyle w:val="NormalWeb"/>
        <w:spacing w:before="0" w:beforeAutospacing="0" w:after="0" w:afterAutospacing="0" w:line="480" w:lineRule="auto"/>
      </w:pPr>
      <w:r>
        <w:tab/>
        <w:t>(1)</w:t>
      </w:r>
      <w:r w:rsidRPr="0058329F">
        <w:t xml:space="preserve"> </w:t>
      </w:r>
      <w:r>
        <w:t xml:space="preserve"> M</w:t>
      </w:r>
      <w:r w:rsidRPr="0058329F">
        <w:t xml:space="preserve">eet all of the requirements in this </w:t>
      </w:r>
      <w:r>
        <w:t>part and the NOFA that is applicable to the commodity;</w:t>
      </w:r>
    </w:p>
    <w:p w14:paraId="3717AC3A" w14:textId="77777777" w:rsidR="003E5EFC" w:rsidRDefault="003E5EFC" w:rsidP="003E5EFC">
      <w:pPr>
        <w:pStyle w:val="NormalWeb"/>
        <w:tabs>
          <w:tab w:val="left" w:pos="720"/>
        </w:tabs>
        <w:spacing w:before="0" w:beforeAutospacing="0" w:after="0" w:afterAutospacing="0" w:line="480" w:lineRule="auto"/>
      </w:pPr>
      <w:r w:rsidRPr="0058329F">
        <w:tab/>
      </w:r>
      <w:r>
        <w:t>(2)  Be a:</w:t>
      </w:r>
    </w:p>
    <w:p w14:paraId="2236EB56" w14:textId="77777777" w:rsidR="003E5EFC" w:rsidRPr="0058329F" w:rsidRDefault="003E5EFC" w:rsidP="003E5EFC">
      <w:pPr>
        <w:pStyle w:val="NormalWeb"/>
        <w:tabs>
          <w:tab w:val="left" w:pos="720"/>
        </w:tabs>
        <w:spacing w:before="0" w:beforeAutospacing="0" w:after="0" w:afterAutospacing="0" w:line="480" w:lineRule="auto"/>
      </w:pPr>
      <w:r>
        <w:tab/>
      </w:r>
      <w:r w:rsidRPr="0058329F">
        <w:t>(</w:t>
      </w:r>
      <w:r>
        <w:t>i</w:t>
      </w:r>
      <w:r w:rsidRPr="0058329F">
        <w:t>)  Citizen of the United States;</w:t>
      </w:r>
    </w:p>
    <w:p w14:paraId="2FEF19E9" w14:textId="77777777" w:rsidR="003E5EFC" w:rsidRPr="0058329F" w:rsidRDefault="003E5EFC" w:rsidP="003E5EFC">
      <w:pPr>
        <w:pStyle w:val="NormalWeb"/>
        <w:tabs>
          <w:tab w:val="left" w:pos="720"/>
        </w:tabs>
        <w:spacing w:before="0" w:beforeAutospacing="0" w:after="0" w:afterAutospacing="0" w:line="480" w:lineRule="auto"/>
      </w:pPr>
      <w:r w:rsidRPr="0058329F">
        <w:tab/>
      </w:r>
      <w:r>
        <w:t>(ii</w:t>
      </w:r>
      <w:r w:rsidRPr="0058329F">
        <w:t>)  Resident alien, which for purposes of this part means “lawful alien” as defined in part 1400</w:t>
      </w:r>
      <w:r>
        <w:t xml:space="preserve"> of this chapter</w:t>
      </w:r>
      <w:r w:rsidRPr="0058329F">
        <w:t>;</w:t>
      </w:r>
    </w:p>
    <w:p w14:paraId="02C1C70E" w14:textId="77777777" w:rsidR="003E5EFC" w:rsidRPr="0058329F" w:rsidRDefault="003E5EFC" w:rsidP="003E5EFC">
      <w:pPr>
        <w:pStyle w:val="NormalWeb"/>
        <w:tabs>
          <w:tab w:val="left" w:pos="720"/>
        </w:tabs>
        <w:spacing w:before="0" w:beforeAutospacing="0" w:after="0" w:afterAutospacing="0" w:line="480" w:lineRule="auto"/>
      </w:pPr>
      <w:r w:rsidRPr="0058329F">
        <w:tab/>
      </w:r>
      <w:r>
        <w:t>(iii</w:t>
      </w:r>
      <w:r w:rsidRPr="0058329F">
        <w:t>)  Partnership of citizens of the United States; or</w:t>
      </w:r>
    </w:p>
    <w:p w14:paraId="5EFE1B88" w14:textId="77777777" w:rsidR="003E5EFC" w:rsidRDefault="003E5EFC" w:rsidP="003E5EFC">
      <w:pPr>
        <w:pStyle w:val="NormalWeb"/>
        <w:tabs>
          <w:tab w:val="left" w:pos="720"/>
        </w:tabs>
        <w:spacing w:before="0" w:beforeAutospacing="0" w:after="0" w:afterAutospacing="0" w:line="480" w:lineRule="auto"/>
      </w:pPr>
      <w:r w:rsidRPr="0058329F">
        <w:tab/>
      </w:r>
      <w:r>
        <w:t>(iv</w:t>
      </w:r>
      <w:r w:rsidRPr="0058329F">
        <w:t>)  Corporation, limited liability corporation,</w:t>
      </w:r>
      <w:r>
        <w:t xml:space="preserve"> </w:t>
      </w:r>
      <w:r w:rsidRPr="0058329F">
        <w:t>or other organizational structure organized under State law</w:t>
      </w:r>
      <w:r>
        <w:t>;</w:t>
      </w:r>
      <w:r w:rsidR="00C723B5">
        <w:t xml:space="preserve"> and</w:t>
      </w:r>
    </w:p>
    <w:p w14:paraId="55731A22" w14:textId="77777777" w:rsidR="003E5EFC" w:rsidRDefault="003E5EFC" w:rsidP="003E5EFC">
      <w:pPr>
        <w:pStyle w:val="NormalWeb"/>
        <w:tabs>
          <w:tab w:val="left" w:pos="720"/>
        </w:tabs>
        <w:spacing w:before="0" w:beforeAutospacing="0" w:after="0" w:afterAutospacing="0" w:line="480" w:lineRule="auto"/>
      </w:pPr>
      <w:r>
        <w:tab/>
        <w:t xml:space="preserve">(3)  Have </w:t>
      </w:r>
      <w:r w:rsidRPr="0058329F">
        <w:t>a</w:t>
      </w:r>
      <w:r>
        <w:t>n ownership interest in the commodity.</w:t>
      </w:r>
    </w:p>
    <w:p w14:paraId="40FE0E40" w14:textId="471D6D46" w:rsidR="00ED5B96" w:rsidRDefault="00842091">
      <w:pPr>
        <w:pStyle w:val="NormalWeb"/>
        <w:tabs>
          <w:tab w:val="left" w:pos="720"/>
        </w:tabs>
        <w:spacing w:before="0" w:beforeAutospacing="0" w:after="0" w:afterAutospacing="0" w:line="480" w:lineRule="auto"/>
      </w:pPr>
      <w:r>
        <w:tab/>
        <w:t xml:space="preserve">(b)  </w:t>
      </w:r>
      <w:r w:rsidR="00EC09E1">
        <w:t>A</w:t>
      </w:r>
      <w:r>
        <w:t xml:space="preserve"> producer’s share in the crop must be reported for </w:t>
      </w:r>
      <w:r w:rsidRPr="0058329F">
        <w:t>the</w:t>
      </w:r>
      <w:r>
        <w:t xml:space="preserve"> 2019 </w:t>
      </w:r>
      <w:r w:rsidRPr="0058329F">
        <w:t xml:space="preserve">crop year on form FSA-578, Report of Acreage, </w:t>
      </w:r>
      <w:r w:rsidR="00EC09E1">
        <w:t>submitted to FSA</w:t>
      </w:r>
      <w:r w:rsidR="00AB16DF">
        <w:t>,</w:t>
      </w:r>
      <w:r w:rsidR="00EC09E1">
        <w:t xml:space="preserve"> </w:t>
      </w:r>
      <w:r w:rsidR="00AB16DF">
        <w:t>and</w:t>
      </w:r>
      <w:r w:rsidR="00EC09E1">
        <w:t xml:space="preserve"> must be </w:t>
      </w:r>
      <w:r w:rsidRPr="0058329F">
        <w:t xml:space="preserve">on file in </w:t>
      </w:r>
      <w:r>
        <w:t xml:space="preserve">the </w:t>
      </w:r>
      <w:r w:rsidRPr="0058329F">
        <w:t>FSA</w:t>
      </w:r>
      <w:r>
        <w:t xml:space="preserve"> county office</w:t>
      </w:r>
      <w:r w:rsidRPr="0058329F">
        <w:t xml:space="preserve"> </w:t>
      </w:r>
      <w:r w:rsidR="00F91987">
        <w:t>by the applicable reporting dates</w:t>
      </w:r>
      <w:r w:rsidR="00E030A2">
        <w:t xml:space="preserve">, or no later than the date specified in the </w:t>
      </w:r>
      <w:r w:rsidR="000E4090">
        <w:t xml:space="preserve">applicable </w:t>
      </w:r>
      <w:r w:rsidR="00E030A2">
        <w:t>NOFA</w:t>
      </w:r>
      <w:r w:rsidR="00EC09E1">
        <w:t>.</w:t>
      </w:r>
    </w:p>
    <w:p w14:paraId="6D758D9B" w14:textId="4295A3AE" w:rsidR="003E5EFC" w:rsidRDefault="003E5EFC" w:rsidP="003E5EFC">
      <w:pPr>
        <w:pStyle w:val="NormalWeb"/>
        <w:tabs>
          <w:tab w:val="left" w:pos="720"/>
        </w:tabs>
        <w:spacing w:before="0" w:beforeAutospacing="0" w:after="0" w:afterAutospacing="0" w:line="480" w:lineRule="auto"/>
      </w:pPr>
      <w:r>
        <w:tab/>
        <w:t>(</w:t>
      </w:r>
      <w:r w:rsidR="00842091">
        <w:t>c</w:t>
      </w:r>
      <w:r>
        <w:t xml:space="preserve">)  For </w:t>
      </w:r>
      <w:r w:rsidR="003910F2">
        <w:t xml:space="preserve">non-specialty </w:t>
      </w:r>
      <w:r>
        <w:t xml:space="preserve">crops, </w:t>
      </w:r>
      <w:r w:rsidR="00AB16DF">
        <w:t xml:space="preserve">except as determined by the Secretary, </w:t>
      </w:r>
      <w:r w:rsidRPr="004803A5">
        <w:rPr>
          <w:rFonts w:eastAsia="Calibri"/>
        </w:rPr>
        <w:t xml:space="preserve">each applicant </w:t>
      </w:r>
      <w:r>
        <w:rPr>
          <w:rFonts w:eastAsia="Calibri"/>
        </w:rPr>
        <w:t>must</w:t>
      </w:r>
      <w:r w:rsidRPr="004803A5">
        <w:rPr>
          <w:rFonts w:eastAsia="Calibri"/>
        </w:rPr>
        <w:t xml:space="preserve"> be a person or legal entity who was actively engaged in farming</w:t>
      </w:r>
      <w:r>
        <w:rPr>
          <w:rFonts w:eastAsia="Calibri"/>
        </w:rPr>
        <w:t>,</w:t>
      </w:r>
      <w:r w:rsidRPr="004803A5">
        <w:rPr>
          <w:rFonts w:eastAsia="Calibri"/>
        </w:rPr>
        <w:t xml:space="preserve"> as </w:t>
      </w:r>
      <w:r>
        <w:rPr>
          <w:rFonts w:eastAsia="Calibri"/>
        </w:rPr>
        <w:t xml:space="preserve">provided </w:t>
      </w:r>
      <w:r w:rsidRPr="004803A5">
        <w:rPr>
          <w:rFonts w:eastAsia="Calibri"/>
        </w:rPr>
        <w:t>in part 1400</w:t>
      </w:r>
      <w:r>
        <w:rPr>
          <w:rFonts w:eastAsia="Calibri"/>
        </w:rPr>
        <w:t xml:space="preserve"> of this chapter</w:t>
      </w:r>
      <w:r w:rsidR="00842091">
        <w:rPr>
          <w:rFonts w:eastAsia="Calibri"/>
        </w:rPr>
        <w:t>.</w:t>
      </w:r>
    </w:p>
    <w:p w14:paraId="51C663C6" w14:textId="77777777" w:rsidR="003E5EFC" w:rsidRDefault="003E5EFC" w:rsidP="003E5EFC">
      <w:pPr>
        <w:pStyle w:val="NormalWeb"/>
        <w:spacing w:before="0" w:beforeAutospacing="0" w:after="0" w:afterAutospacing="0" w:line="480" w:lineRule="auto"/>
      </w:pPr>
      <w:r w:rsidRPr="0058329F">
        <w:tab/>
        <w:t>(</w:t>
      </w:r>
      <w:r w:rsidR="00E030A2">
        <w:t>d</w:t>
      </w:r>
      <w:r w:rsidRPr="0058329F">
        <w:t xml:space="preserve">)  </w:t>
      </w:r>
      <w:r>
        <w:t xml:space="preserve">For livestock and dairy, a producer must have </w:t>
      </w:r>
      <w:r w:rsidRPr="0058329F">
        <w:t>ha</w:t>
      </w:r>
      <w:r>
        <w:t>d</w:t>
      </w:r>
      <w:r w:rsidRPr="0058329F">
        <w:t xml:space="preserve"> an ownership </w:t>
      </w:r>
      <w:r>
        <w:t>interest in livestock or dairy production during the applicable time period established by CCC in the applicable NOFA.</w:t>
      </w:r>
    </w:p>
    <w:bookmarkEnd w:id="5"/>
    <w:p w14:paraId="42EE957F" w14:textId="77777777" w:rsidR="003E5EFC" w:rsidRPr="004053C9" w:rsidRDefault="003E5EFC" w:rsidP="003E5EFC">
      <w:pPr>
        <w:pStyle w:val="NormalWeb"/>
        <w:keepNext/>
        <w:tabs>
          <w:tab w:val="left" w:pos="720"/>
        </w:tabs>
        <w:spacing w:before="0" w:beforeAutospacing="0" w:after="0" w:afterAutospacing="0" w:line="480" w:lineRule="auto"/>
        <w:rPr>
          <w:b/>
        </w:rPr>
      </w:pPr>
      <w:r w:rsidRPr="004053C9">
        <w:rPr>
          <w:b/>
        </w:rPr>
        <w:t xml:space="preserve">§ </w:t>
      </w:r>
      <w:r>
        <w:rPr>
          <w:b/>
        </w:rPr>
        <w:t>1409</w:t>
      </w:r>
      <w:r w:rsidRPr="004053C9">
        <w:rPr>
          <w:b/>
        </w:rPr>
        <w:t>.</w:t>
      </w:r>
      <w:r w:rsidR="00842091">
        <w:rPr>
          <w:b/>
        </w:rPr>
        <w:t>10</w:t>
      </w:r>
      <w:r w:rsidRPr="004053C9">
        <w:rPr>
          <w:b/>
        </w:rPr>
        <w:t xml:space="preserve">4  </w:t>
      </w:r>
      <w:r>
        <w:rPr>
          <w:b/>
        </w:rPr>
        <w:t>M</w:t>
      </w:r>
      <w:r w:rsidRPr="004053C9">
        <w:rPr>
          <w:b/>
        </w:rPr>
        <w:t>ethod of application.</w:t>
      </w:r>
    </w:p>
    <w:p w14:paraId="55E9F88F" w14:textId="59F9EC67" w:rsidR="003E5EFC" w:rsidRPr="0058329F" w:rsidRDefault="003E5EFC" w:rsidP="003E5EFC">
      <w:pPr>
        <w:pStyle w:val="NormalWeb"/>
        <w:tabs>
          <w:tab w:val="left" w:pos="720"/>
        </w:tabs>
        <w:spacing w:before="0" w:beforeAutospacing="0" w:after="0" w:afterAutospacing="0" w:line="480" w:lineRule="auto"/>
      </w:pPr>
      <w:r w:rsidRPr="0058329F">
        <w:tab/>
        <w:t xml:space="preserve">(a)  To </w:t>
      </w:r>
      <w:r>
        <w:t>apply for</w:t>
      </w:r>
      <w:r w:rsidRPr="0058329F">
        <w:t xml:space="preserve"> a payment, the producer must submit a</w:t>
      </w:r>
      <w:r w:rsidR="00FB66A5">
        <w:t>n</w:t>
      </w:r>
      <w:r w:rsidR="00842091">
        <w:t xml:space="preserve"> </w:t>
      </w:r>
      <w:r w:rsidR="00FB66A5">
        <w:t>MFP</w:t>
      </w:r>
      <w:r w:rsidRPr="0058329F">
        <w:t xml:space="preserve"> application on the form designated by </w:t>
      </w:r>
      <w:r>
        <w:t>CCC</w:t>
      </w:r>
      <w:r w:rsidRPr="0058329F">
        <w:t xml:space="preserve"> to </w:t>
      </w:r>
      <w:r>
        <w:t>an</w:t>
      </w:r>
      <w:r w:rsidRPr="0058329F">
        <w:t xml:space="preserve"> FSA county office.</w:t>
      </w:r>
    </w:p>
    <w:p w14:paraId="0BF17479" w14:textId="77777777" w:rsidR="003E5EFC" w:rsidRPr="0058329F" w:rsidRDefault="003E5EFC" w:rsidP="003E5EFC">
      <w:pPr>
        <w:pStyle w:val="NormalWeb"/>
        <w:tabs>
          <w:tab w:val="left" w:pos="720"/>
        </w:tabs>
        <w:spacing w:before="0" w:beforeAutospacing="0" w:after="0" w:afterAutospacing="0" w:line="480" w:lineRule="auto"/>
      </w:pPr>
      <w:r w:rsidRPr="0058329F">
        <w:tab/>
        <w:t>(</w:t>
      </w:r>
      <w:r>
        <w:t>b</w:t>
      </w:r>
      <w:r w:rsidRPr="0058329F">
        <w:t xml:space="preserve">)  In the event that the producer does not submit documentation in response to any request of FSA to support the producer’s application or documentation furnished does not show </w:t>
      </w:r>
      <w:r>
        <w:t>the producer had ownership in the commodity</w:t>
      </w:r>
      <w:r w:rsidRPr="0058329F">
        <w:t xml:space="preserve"> as claimed, the application for that </w:t>
      </w:r>
      <w:r>
        <w:t xml:space="preserve">commodity </w:t>
      </w:r>
      <w:r w:rsidRPr="0058329F">
        <w:t>will be disapproved.</w:t>
      </w:r>
    </w:p>
    <w:p w14:paraId="490DF65C" w14:textId="63562A66" w:rsidR="003E5EFC" w:rsidRPr="0058329F" w:rsidRDefault="003E5EFC" w:rsidP="003E5EFC">
      <w:pPr>
        <w:pStyle w:val="NormalWeb"/>
        <w:tabs>
          <w:tab w:val="left" w:pos="720"/>
        </w:tabs>
        <w:spacing w:before="0" w:beforeAutospacing="0" w:after="0" w:afterAutospacing="0" w:line="480" w:lineRule="auto"/>
      </w:pPr>
      <w:r>
        <w:tab/>
      </w:r>
      <w:r w:rsidRPr="0058329F">
        <w:t>(</w:t>
      </w:r>
      <w:r>
        <w:t>c</w:t>
      </w:r>
      <w:r w:rsidRPr="0058329F">
        <w:t xml:space="preserve">)  </w:t>
      </w:r>
      <w:r>
        <w:t>A request for a</w:t>
      </w:r>
      <w:r w:rsidR="00842091">
        <w:t xml:space="preserve"> </w:t>
      </w:r>
      <w:r>
        <w:t>payment will not be approved by CCC until</w:t>
      </w:r>
      <w:r w:rsidRPr="0058329F">
        <w:t xml:space="preserve"> all the applicable eligibility provisions have been </w:t>
      </w:r>
      <w:r>
        <w:t>met</w:t>
      </w:r>
      <w:r w:rsidRPr="0058329F">
        <w:t xml:space="preserve"> and the producer has submitted all required forms</w:t>
      </w:r>
      <w:r>
        <w:t xml:space="preserve"> and supporting documentation</w:t>
      </w:r>
      <w:r w:rsidRPr="0058329F">
        <w:t xml:space="preserve">.  In addition to the completed application form, if the following forms </w:t>
      </w:r>
      <w:r>
        <w:t>and documentation are</w:t>
      </w:r>
      <w:r w:rsidRPr="0058329F">
        <w:t xml:space="preserve"> not on file in the FSA county office or </w:t>
      </w:r>
      <w:r>
        <w:t>are</w:t>
      </w:r>
      <w:r w:rsidRPr="0058329F">
        <w:t xml:space="preserve"> not current for </w:t>
      </w:r>
      <w:r>
        <w:t xml:space="preserve">the </w:t>
      </w:r>
      <w:r w:rsidR="00842091">
        <w:t>2019</w:t>
      </w:r>
      <w:r>
        <w:t xml:space="preserve"> crop year of the crop or applicable year for the commodity for which </w:t>
      </w:r>
      <w:r w:rsidR="00FB66A5">
        <w:t xml:space="preserve">MFP </w:t>
      </w:r>
      <w:r>
        <w:t>has been announced as available</w:t>
      </w:r>
      <w:r w:rsidRPr="0058329F">
        <w:t>, the producer must also submit:</w:t>
      </w:r>
    </w:p>
    <w:p w14:paraId="37B10E4D" w14:textId="77777777" w:rsidR="003E5EFC" w:rsidRPr="0058329F" w:rsidRDefault="003E5EFC" w:rsidP="003E5EFC">
      <w:pPr>
        <w:pStyle w:val="NormalWeb"/>
        <w:tabs>
          <w:tab w:val="left" w:pos="720"/>
        </w:tabs>
        <w:spacing w:before="0" w:beforeAutospacing="0" w:after="0" w:afterAutospacing="0" w:line="480" w:lineRule="auto"/>
        <w:ind w:firstLine="720"/>
      </w:pPr>
      <w:r w:rsidRPr="0058329F">
        <w:t xml:space="preserve">(1)  </w:t>
      </w:r>
      <w:r>
        <w:t>A f</w:t>
      </w:r>
      <w:r w:rsidRPr="0058329F">
        <w:t xml:space="preserve">arm operating plan for </w:t>
      </w:r>
      <w:r>
        <w:t xml:space="preserve">an </w:t>
      </w:r>
      <w:r w:rsidRPr="0058329F">
        <w:t>individual or legal entity</w:t>
      </w:r>
      <w:r>
        <w:t xml:space="preserve"> as provided in part 1400 of this chapter</w:t>
      </w:r>
      <w:r w:rsidRPr="0058329F">
        <w:t>;</w:t>
      </w:r>
    </w:p>
    <w:p w14:paraId="1E7E6283" w14:textId="77777777" w:rsidR="003E5EFC" w:rsidRPr="0058329F" w:rsidRDefault="003E5EFC" w:rsidP="003E5EFC">
      <w:pPr>
        <w:pStyle w:val="NormalWeb"/>
        <w:tabs>
          <w:tab w:val="left" w:pos="720"/>
        </w:tabs>
        <w:spacing w:before="0" w:beforeAutospacing="0" w:after="0" w:afterAutospacing="0" w:line="480" w:lineRule="auto"/>
        <w:ind w:firstLine="720"/>
      </w:pPr>
      <w:r w:rsidRPr="0058329F">
        <w:t xml:space="preserve">(2)  </w:t>
      </w:r>
      <w:r>
        <w:t>An a</w:t>
      </w:r>
      <w:r w:rsidRPr="0058329F">
        <w:t xml:space="preserve">verage adjusted gross income statement for </w:t>
      </w:r>
      <w:r>
        <w:t xml:space="preserve">the applicable year </w:t>
      </w:r>
      <w:r w:rsidRPr="0058329F">
        <w:t>entity</w:t>
      </w:r>
      <w:r>
        <w:t xml:space="preserve"> as provided in part 1400</w:t>
      </w:r>
      <w:r w:rsidRPr="00620F9A">
        <w:t xml:space="preserve"> </w:t>
      </w:r>
      <w:r>
        <w:t>of this chapter</w:t>
      </w:r>
      <w:r w:rsidRPr="0058329F">
        <w:t>;</w:t>
      </w:r>
    </w:p>
    <w:p w14:paraId="7195FA74" w14:textId="3C335B79" w:rsidR="003E5EFC" w:rsidRDefault="003E5EFC" w:rsidP="003E5EFC">
      <w:pPr>
        <w:pStyle w:val="NormalWeb"/>
        <w:tabs>
          <w:tab w:val="left" w:pos="720"/>
        </w:tabs>
        <w:spacing w:before="0" w:beforeAutospacing="0" w:after="0" w:afterAutospacing="0" w:line="480" w:lineRule="auto"/>
        <w:ind w:firstLine="720"/>
      </w:pPr>
      <w:r w:rsidRPr="0058329F">
        <w:t xml:space="preserve">(3)  </w:t>
      </w:r>
      <w:r>
        <w:t>A h</w:t>
      </w:r>
      <w:r w:rsidRPr="0058329F">
        <w:t>ighly erodible land conservation and wetland conservation certification</w:t>
      </w:r>
      <w:r>
        <w:t xml:space="preserve"> as provided in part 12 of this title;</w:t>
      </w:r>
    </w:p>
    <w:p w14:paraId="21B61D31" w14:textId="2A6B71B4" w:rsidR="003E5EFC" w:rsidRDefault="003E5EFC" w:rsidP="003E5EFC">
      <w:pPr>
        <w:pStyle w:val="NormalWeb"/>
        <w:tabs>
          <w:tab w:val="left" w:pos="720"/>
        </w:tabs>
        <w:spacing w:before="0" w:beforeAutospacing="0" w:after="0" w:afterAutospacing="0" w:line="480" w:lineRule="auto"/>
        <w:ind w:firstLine="720"/>
      </w:pPr>
      <w:r>
        <w:t xml:space="preserve">(4)  For </w:t>
      </w:r>
      <w:r w:rsidR="00C6428C">
        <w:t xml:space="preserve">non-specialty </w:t>
      </w:r>
      <w:r w:rsidR="00427B98">
        <w:t xml:space="preserve">and specialty </w:t>
      </w:r>
      <w:r w:rsidR="00C6428C">
        <w:t>crops</w:t>
      </w:r>
      <w:r>
        <w:t>, an acreage report for the applicable crop year as provided in part 718 of this title; and</w:t>
      </w:r>
    </w:p>
    <w:p w14:paraId="628AADC0" w14:textId="36AC58D3" w:rsidR="003E5EFC" w:rsidRPr="0058329F" w:rsidRDefault="003E5EFC" w:rsidP="003E5EFC">
      <w:pPr>
        <w:pStyle w:val="NormalWeb"/>
        <w:tabs>
          <w:tab w:val="left" w:pos="720"/>
        </w:tabs>
        <w:spacing w:before="0" w:beforeAutospacing="0" w:after="0" w:afterAutospacing="0" w:line="480" w:lineRule="auto"/>
        <w:ind w:firstLine="720"/>
      </w:pPr>
      <w:r>
        <w:t xml:space="preserve">(5)  </w:t>
      </w:r>
      <w:r w:rsidR="00842091">
        <w:t xml:space="preserve">For </w:t>
      </w:r>
      <w:r w:rsidR="00FB66A5">
        <w:t>dairy and livestock</w:t>
      </w:r>
      <w:r w:rsidR="00842091">
        <w:t>, v</w:t>
      </w:r>
      <w:r w:rsidRPr="004E225F">
        <w:t xml:space="preserve">erifiable records that substantiate the amount of </w:t>
      </w:r>
      <w:r>
        <w:t xml:space="preserve">production as specified in the </w:t>
      </w:r>
      <w:r w:rsidR="000E4090">
        <w:t xml:space="preserve">applicable </w:t>
      </w:r>
      <w:r>
        <w:t>NOFA</w:t>
      </w:r>
      <w:r w:rsidRPr="0058329F">
        <w:t>.</w:t>
      </w:r>
    </w:p>
    <w:p w14:paraId="7D388D7E" w14:textId="77777777" w:rsidR="003E5EFC" w:rsidRDefault="003E5EFC" w:rsidP="003E5EFC">
      <w:pPr>
        <w:pStyle w:val="NormalWeb"/>
        <w:keepNext/>
        <w:tabs>
          <w:tab w:val="left" w:pos="720"/>
        </w:tabs>
        <w:spacing w:before="0" w:beforeAutospacing="0" w:after="0" w:afterAutospacing="0" w:line="480" w:lineRule="auto"/>
        <w:rPr>
          <w:b/>
        </w:rPr>
      </w:pPr>
      <w:r w:rsidRPr="004053C9">
        <w:rPr>
          <w:b/>
        </w:rPr>
        <w:t xml:space="preserve">§ </w:t>
      </w:r>
      <w:r>
        <w:rPr>
          <w:b/>
        </w:rPr>
        <w:t>1409</w:t>
      </w:r>
      <w:r w:rsidRPr="004053C9">
        <w:rPr>
          <w:b/>
        </w:rPr>
        <w:t>.</w:t>
      </w:r>
      <w:r w:rsidR="00842091">
        <w:rPr>
          <w:b/>
        </w:rPr>
        <w:t>10</w:t>
      </w:r>
      <w:r w:rsidRPr="004053C9">
        <w:rPr>
          <w:b/>
        </w:rPr>
        <w:t xml:space="preserve">5  </w:t>
      </w:r>
      <w:r>
        <w:rPr>
          <w:b/>
        </w:rPr>
        <w:t>C</w:t>
      </w:r>
      <w:r w:rsidRPr="004053C9">
        <w:rPr>
          <w:b/>
        </w:rPr>
        <w:t>alculation of payments.</w:t>
      </w:r>
    </w:p>
    <w:p w14:paraId="7D990671" w14:textId="45140D8B" w:rsidR="00842091" w:rsidRPr="00C80961" w:rsidRDefault="00842091" w:rsidP="003E5EFC">
      <w:pPr>
        <w:pStyle w:val="NormalWeb"/>
        <w:keepNext/>
        <w:tabs>
          <w:tab w:val="left" w:pos="720"/>
        </w:tabs>
        <w:spacing w:before="0" w:beforeAutospacing="0" w:after="0" w:afterAutospacing="0" w:line="480" w:lineRule="auto"/>
      </w:pPr>
      <w:r w:rsidRPr="00C80961">
        <w:tab/>
        <w:t xml:space="preserve">(a) </w:t>
      </w:r>
      <w:r w:rsidR="00427B98">
        <w:t xml:space="preserve"> </w:t>
      </w:r>
      <w:r>
        <w:t xml:space="preserve">For </w:t>
      </w:r>
      <w:r w:rsidR="00C6428C">
        <w:t>non-specialty crops</w:t>
      </w:r>
      <w:r w:rsidR="003D17CC">
        <w:t xml:space="preserve">, the payment under this subpart will be calculated by multiplying the county payment rate by </w:t>
      </w:r>
      <w:r w:rsidR="00A04DFC">
        <w:t>the 2019 reported planted acreage</w:t>
      </w:r>
      <w:r w:rsidR="00F91987">
        <w:t>.</w:t>
      </w:r>
      <w:r w:rsidR="00427B98">
        <w:t xml:space="preserve">  Producers’ payments may be adjusted as determined by </w:t>
      </w:r>
      <w:r w:rsidR="00566AF9">
        <w:t>CCC</w:t>
      </w:r>
      <w:r w:rsidR="00427B98">
        <w:t xml:space="preserve"> and as detailed in the applicable NOFA.</w:t>
      </w:r>
    </w:p>
    <w:p w14:paraId="72991E00" w14:textId="6FA60C38" w:rsidR="003E5EFC" w:rsidRDefault="00842091" w:rsidP="00427B98">
      <w:pPr>
        <w:spacing w:line="480" w:lineRule="auto"/>
        <w:ind w:firstLine="720"/>
      </w:pPr>
      <w:r>
        <w:t xml:space="preserve">(b)  For </w:t>
      </w:r>
      <w:r w:rsidR="00FB66A5">
        <w:t>dairy and livestock</w:t>
      </w:r>
      <w:r>
        <w:t>, t</w:t>
      </w:r>
      <w:r w:rsidR="003E5EFC">
        <w:t xml:space="preserve">he payment under this </w:t>
      </w:r>
      <w:r>
        <w:t xml:space="preserve">subpart </w:t>
      </w:r>
      <w:r w:rsidR="003E5EFC">
        <w:t>will be calculated by multiplying the t</w:t>
      </w:r>
      <w:r w:rsidR="003E5EFC" w:rsidRPr="00795E6B">
        <w:t xml:space="preserve">otal production of the commodity times </w:t>
      </w:r>
      <w:r w:rsidR="00F91987" w:rsidRPr="00795E6B">
        <w:t xml:space="preserve">the producer’s eligible share of the commodity </w:t>
      </w:r>
      <w:r w:rsidR="00F91987">
        <w:t xml:space="preserve">times the </w:t>
      </w:r>
      <w:r w:rsidR="003E5EFC" w:rsidRPr="00795E6B">
        <w:t>payment rate for that commodity</w:t>
      </w:r>
      <w:r w:rsidR="00F91987">
        <w:t>,</w:t>
      </w:r>
      <w:r w:rsidR="003E5EFC" w:rsidRPr="00795E6B">
        <w:t xml:space="preserve"> </w:t>
      </w:r>
      <w:r w:rsidR="00F91987">
        <w:t>as provided for in a subsequent NOFA.</w:t>
      </w:r>
    </w:p>
    <w:p w14:paraId="49EA4887" w14:textId="2D587905" w:rsidR="00427B98" w:rsidRDefault="00427B98" w:rsidP="00CF7C0D">
      <w:pPr>
        <w:spacing w:line="480" w:lineRule="auto"/>
        <w:ind w:firstLine="720"/>
      </w:pPr>
      <w:r>
        <w:t>(c)  For specialty crops, the payment under this subpart will be calculated by multiplying 2019 acreage of the specialty crop by the payment rate for the relevant specialty crop.</w:t>
      </w:r>
    </w:p>
    <w:p w14:paraId="0C34CE29" w14:textId="502FBE73" w:rsidR="008F698B" w:rsidRDefault="00AA2F3F" w:rsidP="00427B98">
      <w:pPr>
        <w:spacing w:line="480" w:lineRule="auto"/>
        <w:ind w:firstLine="720"/>
      </w:pPr>
      <w:r>
        <w:t>(</w:t>
      </w:r>
      <w:r w:rsidR="00427B98">
        <w:t>d</w:t>
      </w:r>
      <w:r>
        <w:t xml:space="preserve">) </w:t>
      </w:r>
      <w:r w:rsidR="008F698B">
        <w:t xml:space="preserve"> For MFP payments:</w:t>
      </w:r>
    </w:p>
    <w:p w14:paraId="09DEB5DB" w14:textId="249BCB99" w:rsidR="00AA2F3F" w:rsidRDefault="00A427A2" w:rsidP="00AA2F3F">
      <w:pPr>
        <w:spacing w:line="480" w:lineRule="auto"/>
        <w:ind w:firstLine="720"/>
        <w:rPr>
          <w:rFonts w:eastAsiaTheme="majorEastAsia"/>
        </w:rPr>
      </w:pPr>
      <w:r>
        <w:t xml:space="preserve">(1) </w:t>
      </w:r>
      <w:r w:rsidR="00AA2F3F">
        <w:t xml:space="preserve"> </w:t>
      </w:r>
      <w:r w:rsidR="00AA2F3F">
        <w:rPr>
          <w:rFonts w:eastAsiaTheme="majorEastAsia"/>
        </w:rPr>
        <w:t xml:space="preserve">The payments will be provided in up to 3 payments.  The first payment will be </w:t>
      </w:r>
      <w:r w:rsidR="00427B98">
        <w:rPr>
          <w:rFonts w:eastAsiaTheme="majorEastAsia"/>
        </w:rPr>
        <w:t>50 percent</w:t>
      </w:r>
      <w:r w:rsidR="00AA2F3F">
        <w:rPr>
          <w:rFonts w:eastAsiaTheme="majorEastAsia"/>
        </w:rPr>
        <w:t xml:space="preserve"> of the total calculated payment</w:t>
      </w:r>
      <w:r>
        <w:rPr>
          <w:rFonts w:eastAsiaTheme="majorEastAsia"/>
        </w:rPr>
        <w:t>.  CCC</w:t>
      </w:r>
      <w:r w:rsidR="00AA2F3F">
        <w:rPr>
          <w:rFonts w:eastAsiaTheme="majorEastAsia"/>
        </w:rPr>
        <w:t xml:space="preserve"> will determine if any further payments are </w:t>
      </w:r>
      <w:r>
        <w:rPr>
          <w:rFonts w:eastAsiaTheme="majorEastAsia"/>
        </w:rPr>
        <w:t>warranted</w:t>
      </w:r>
      <w:r w:rsidR="00566AF9">
        <w:rPr>
          <w:rFonts w:eastAsiaTheme="majorEastAsia"/>
        </w:rPr>
        <w:t xml:space="preserve"> and if they should be further adjusted</w:t>
      </w:r>
      <w:r w:rsidR="00AA2F3F">
        <w:rPr>
          <w:rFonts w:eastAsiaTheme="majorEastAsia"/>
        </w:rPr>
        <w:t>.</w:t>
      </w:r>
    </w:p>
    <w:p w14:paraId="2BB652E4" w14:textId="0AF721C6" w:rsidR="00AA2F3F" w:rsidRDefault="00AA2F3F" w:rsidP="00AA2F3F">
      <w:pPr>
        <w:spacing w:line="480" w:lineRule="auto"/>
        <w:ind w:firstLine="720"/>
        <w:rPr>
          <w:rFonts w:eastAsiaTheme="majorEastAsia"/>
        </w:rPr>
      </w:pPr>
      <w:r>
        <w:rPr>
          <w:rFonts w:eastAsiaTheme="majorEastAsia"/>
        </w:rPr>
        <w:t>(</w:t>
      </w:r>
      <w:r w:rsidR="00A427A2">
        <w:rPr>
          <w:rFonts w:eastAsiaTheme="majorEastAsia"/>
        </w:rPr>
        <w:t>2</w:t>
      </w:r>
      <w:r>
        <w:rPr>
          <w:rFonts w:eastAsiaTheme="majorEastAsia"/>
        </w:rPr>
        <w:t xml:space="preserve">)  If </w:t>
      </w:r>
      <w:r w:rsidR="00A427A2">
        <w:rPr>
          <w:rFonts w:eastAsiaTheme="majorEastAsia"/>
        </w:rPr>
        <w:t xml:space="preserve">CCC </w:t>
      </w:r>
      <w:r>
        <w:rPr>
          <w:rFonts w:eastAsiaTheme="majorEastAsia"/>
        </w:rPr>
        <w:t xml:space="preserve">determines that a second payment is </w:t>
      </w:r>
      <w:r w:rsidR="00A427A2">
        <w:rPr>
          <w:rFonts w:eastAsiaTheme="majorEastAsia"/>
        </w:rPr>
        <w:t>warranted, the payment</w:t>
      </w:r>
      <w:r>
        <w:rPr>
          <w:rFonts w:eastAsiaTheme="majorEastAsia"/>
        </w:rPr>
        <w:t xml:space="preserve"> will be for </w:t>
      </w:r>
      <w:r w:rsidR="00427B98">
        <w:rPr>
          <w:rFonts w:eastAsiaTheme="majorEastAsia"/>
        </w:rPr>
        <w:t>25 percent</w:t>
      </w:r>
      <w:r>
        <w:rPr>
          <w:rFonts w:eastAsiaTheme="majorEastAsia"/>
        </w:rPr>
        <w:t xml:space="preserve"> of the total calculated payment</w:t>
      </w:r>
      <w:r w:rsidR="00566AF9">
        <w:rPr>
          <w:rFonts w:eastAsiaTheme="majorEastAsia"/>
        </w:rPr>
        <w:t xml:space="preserve"> unless adjusted by CCC</w:t>
      </w:r>
      <w:r w:rsidR="00AB16DF">
        <w:rPr>
          <w:rFonts w:eastAsiaTheme="majorEastAsia"/>
        </w:rPr>
        <w:t>.</w:t>
      </w:r>
      <w:r w:rsidR="00A427A2">
        <w:rPr>
          <w:rFonts w:eastAsiaTheme="majorEastAsia"/>
        </w:rPr>
        <w:t xml:space="preserve">  T</w:t>
      </w:r>
      <w:r>
        <w:rPr>
          <w:rFonts w:eastAsiaTheme="majorEastAsia"/>
        </w:rPr>
        <w:t xml:space="preserve">he second payment </w:t>
      </w:r>
      <w:r w:rsidR="00A427A2">
        <w:rPr>
          <w:rFonts w:eastAsiaTheme="majorEastAsia"/>
        </w:rPr>
        <w:t xml:space="preserve">period </w:t>
      </w:r>
      <w:r>
        <w:rPr>
          <w:rFonts w:eastAsiaTheme="majorEastAsia"/>
        </w:rPr>
        <w:t xml:space="preserve">will begin </w:t>
      </w:r>
      <w:r w:rsidR="00BE37AF">
        <w:rPr>
          <w:rFonts w:eastAsiaTheme="majorEastAsia"/>
        </w:rPr>
        <w:t xml:space="preserve">on or about </w:t>
      </w:r>
      <w:r>
        <w:rPr>
          <w:rFonts w:eastAsiaTheme="majorEastAsia"/>
        </w:rPr>
        <w:t>October </w:t>
      </w:r>
      <w:r w:rsidR="00427B98">
        <w:rPr>
          <w:rFonts w:eastAsiaTheme="majorEastAsia"/>
        </w:rPr>
        <w:t>28</w:t>
      </w:r>
      <w:r>
        <w:rPr>
          <w:rFonts w:eastAsiaTheme="majorEastAsia"/>
        </w:rPr>
        <w:t>, 2019.</w:t>
      </w:r>
    </w:p>
    <w:p w14:paraId="504BEA20" w14:textId="19491224" w:rsidR="00AA2F3F" w:rsidRPr="0058329F" w:rsidRDefault="00AA2F3F" w:rsidP="006F3621">
      <w:pPr>
        <w:spacing w:line="480" w:lineRule="auto"/>
        <w:ind w:firstLine="720"/>
      </w:pPr>
      <w:r>
        <w:rPr>
          <w:rFonts w:eastAsiaTheme="majorEastAsia"/>
        </w:rPr>
        <w:t>(</w:t>
      </w:r>
      <w:r w:rsidR="00A427A2">
        <w:rPr>
          <w:rFonts w:eastAsiaTheme="majorEastAsia"/>
        </w:rPr>
        <w:t>3</w:t>
      </w:r>
      <w:r>
        <w:rPr>
          <w:rFonts w:eastAsiaTheme="majorEastAsia"/>
        </w:rPr>
        <w:t xml:space="preserve">)  If </w:t>
      </w:r>
      <w:r w:rsidR="00A427A2">
        <w:rPr>
          <w:rFonts w:eastAsiaTheme="majorEastAsia"/>
        </w:rPr>
        <w:t>CCC</w:t>
      </w:r>
      <w:r>
        <w:rPr>
          <w:rFonts w:eastAsiaTheme="majorEastAsia"/>
        </w:rPr>
        <w:t xml:space="preserve"> determines that a final payment is </w:t>
      </w:r>
      <w:r w:rsidR="00A427A2">
        <w:rPr>
          <w:rFonts w:eastAsiaTheme="majorEastAsia"/>
        </w:rPr>
        <w:t>warranted, the payment</w:t>
      </w:r>
      <w:r>
        <w:rPr>
          <w:rFonts w:eastAsiaTheme="majorEastAsia"/>
        </w:rPr>
        <w:t xml:space="preserve"> will </w:t>
      </w:r>
      <w:r w:rsidR="00EF2659">
        <w:rPr>
          <w:rFonts w:eastAsiaTheme="majorEastAsia"/>
        </w:rPr>
        <w:t>be for</w:t>
      </w:r>
      <w:r>
        <w:rPr>
          <w:rFonts w:eastAsiaTheme="majorEastAsia"/>
        </w:rPr>
        <w:t xml:space="preserve"> the remaining </w:t>
      </w:r>
      <w:r w:rsidR="00427B98">
        <w:rPr>
          <w:rFonts w:eastAsiaTheme="majorEastAsia"/>
        </w:rPr>
        <w:t>25 percent</w:t>
      </w:r>
      <w:r>
        <w:rPr>
          <w:rFonts w:eastAsiaTheme="majorEastAsia"/>
        </w:rPr>
        <w:t xml:space="preserve"> of the total calculated payment</w:t>
      </w:r>
      <w:r w:rsidR="00566AF9">
        <w:rPr>
          <w:rFonts w:eastAsiaTheme="majorEastAsia"/>
        </w:rPr>
        <w:t xml:space="preserve"> unless adjusted by CCC</w:t>
      </w:r>
      <w:r w:rsidR="00A427A2">
        <w:rPr>
          <w:rFonts w:eastAsiaTheme="majorEastAsia"/>
        </w:rPr>
        <w:t>.  T</w:t>
      </w:r>
      <w:r>
        <w:rPr>
          <w:rFonts w:eastAsiaTheme="majorEastAsia"/>
        </w:rPr>
        <w:t xml:space="preserve">he last payment </w:t>
      </w:r>
      <w:r w:rsidR="00566AF9">
        <w:rPr>
          <w:rFonts w:eastAsiaTheme="majorEastAsia"/>
        </w:rPr>
        <w:t xml:space="preserve">period </w:t>
      </w:r>
      <w:r>
        <w:rPr>
          <w:rFonts w:eastAsiaTheme="majorEastAsia"/>
        </w:rPr>
        <w:t xml:space="preserve">will begin </w:t>
      </w:r>
      <w:r w:rsidR="00BE37AF">
        <w:rPr>
          <w:rFonts w:eastAsiaTheme="majorEastAsia"/>
        </w:rPr>
        <w:t xml:space="preserve">on or about </w:t>
      </w:r>
      <w:r w:rsidR="00427B98">
        <w:rPr>
          <w:rFonts w:eastAsiaTheme="majorEastAsia"/>
        </w:rPr>
        <w:t>January 13</w:t>
      </w:r>
      <w:r>
        <w:rPr>
          <w:rFonts w:eastAsiaTheme="majorEastAsia"/>
        </w:rPr>
        <w:t>, 20</w:t>
      </w:r>
      <w:r w:rsidR="00427B98">
        <w:rPr>
          <w:rFonts w:eastAsiaTheme="majorEastAsia"/>
        </w:rPr>
        <w:t>20</w:t>
      </w:r>
      <w:r>
        <w:rPr>
          <w:rFonts w:eastAsiaTheme="majorEastAsia"/>
        </w:rPr>
        <w:t>.</w:t>
      </w:r>
    </w:p>
    <w:p w14:paraId="7720D710" w14:textId="77777777" w:rsidR="003E5EFC" w:rsidRPr="004053C9" w:rsidRDefault="003E5EFC" w:rsidP="003E5EFC">
      <w:pPr>
        <w:pStyle w:val="NormalWeb"/>
        <w:keepNext/>
        <w:tabs>
          <w:tab w:val="left" w:pos="720"/>
        </w:tabs>
        <w:spacing w:before="0" w:beforeAutospacing="0" w:after="0" w:afterAutospacing="0" w:line="480" w:lineRule="auto"/>
        <w:rPr>
          <w:b/>
        </w:rPr>
      </w:pPr>
      <w:r w:rsidRPr="004053C9">
        <w:rPr>
          <w:b/>
        </w:rPr>
        <w:t xml:space="preserve">§ </w:t>
      </w:r>
      <w:r>
        <w:rPr>
          <w:b/>
        </w:rPr>
        <w:t>1409</w:t>
      </w:r>
      <w:r w:rsidRPr="004053C9">
        <w:rPr>
          <w:b/>
        </w:rPr>
        <w:t>.</w:t>
      </w:r>
      <w:r w:rsidR="00842091">
        <w:rPr>
          <w:b/>
        </w:rPr>
        <w:t>10</w:t>
      </w:r>
      <w:r>
        <w:rPr>
          <w:b/>
        </w:rPr>
        <w:t>6</w:t>
      </w:r>
      <w:r w:rsidRPr="004053C9">
        <w:rPr>
          <w:b/>
        </w:rPr>
        <w:t xml:space="preserve">  </w:t>
      </w:r>
      <w:r>
        <w:rPr>
          <w:b/>
        </w:rPr>
        <w:t>Eligibility subject to verification</w:t>
      </w:r>
      <w:r w:rsidRPr="004053C9">
        <w:rPr>
          <w:b/>
        </w:rPr>
        <w:t>.</w:t>
      </w:r>
    </w:p>
    <w:p w14:paraId="41E784C3" w14:textId="3D15FEEB" w:rsidR="003E5EFC" w:rsidRDefault="003E5EFC" w:rsidP="003E5EFC">
      <w:pPr>
        <w:pStyle w:val="NormalWeb"/>
        <w:tabs>
          <w:tab w:val="left" w:pos="720"/>
        </w:tabs>
        <w:spacing w:before="0" w:beforeAutospacing="0" w:after="0" w:afterAutospacing="0" w:line="480" w:lineRule="auto"/>
      </w:pPr>
      <w:r w:rsidRPr="0058329F">
        <w:tab/>
      </w:r>
      <w:r>
        <w:t xml:space="preserve">(a)  </w:t>
      </w:r>
      <w:r w:rsidRPr="0058329F">
        <w:t xml:space="preserve">Producers </w:t>
      </w:r>
      <w:r>
        <w:t xml:space="preserve">approved for participation in </w:t>
      </w:r>
      <w:r w:rsidR="00FB66A5">
        <w:t xml:space="preserve">MFP </w:t>
      </w:r>
      <w:r>
        <w:t xml:space="preserve">are </w:t>
      </w:r>
      <w:r w:rsidRPr="0058329F">
        <w:t xml:space="preserve">required to retain documentation in support of their application for </w:t>
      </w:r>
      <w:r>
        <w:t>3</w:t>
      </w:r>
      <w:r w:rsidRPr="0058329F">
        <w:t xml:space="preserve"> years after the date of app</w:t>
      </w:r>
      <w:r>
        <w:t>roval</w:t>
      </w:r>
      <w:r w:rsidRPr="0058329F">
        <w:t>.</w:t>
      </w:r>
    </w:p>
    <w:p w14:paraId="69DD01BB" w14:textId="77777777" w:rsidR="003E5EFC" w:rsidRDefault="003E5EFC" w:rsidP="003E5EFC">
      <w:pPr>
        <w:pStyle w:val="NormalWeb"/>
        <w:tabs>
          <w:tab w:val="left" w:pos="720"/>
        </w:tabs>
        <w:spacing w:before="0" w:beforeAutospacing="0" w:after="0" w:afterAutospacing="0" w:line="480" w:lineRule="auto"/>
      </w:pPr>
      <w:r>
        <w:tab/>
        <w:t xml:space="preserve">(b)  </w:t>
      </w:r>
      <w:r w:rsidRPr="0058329F">
        <w:t xml:space="preserve">Producers must submit documentation to </w:t>
      </w:r>
      <w:r>
        <w:t>CCC as requested</w:t>
      </w:r>
      <w:r w:rsidRPr="0058329F">
        <w:t xml:space="preserve"> to substantiate an application.</w:t>
      </w:r>
    </w:p>
    <w:p w14:paraId="5E985B6B" w14:textId="77777777" w:rsidR="003E5EFC" w:rsidRPr="0058329F" w:rsidRDefault="003E5EFC" w:rsidP="003E5EFC">
      <w:pPr>
        <w:pStyle w:val="NormalWeb"/>
        <w:tabs>
          <w:tab w:val="left" w:pos="720"/>
        </w:tabs>
        <w:spacing w:before="0" w:beforeAutospacing="0" w:after="0" w:afterAutospacing="0" w:line="480" w:lineRule="auto"/>
      </w:pPr>
      <w:r>
        <w:tab/>
        <w:t xml:space="preserve">(c)  </w:t>
      </w:r>
      <w:r w:rsidRPr="0058329F">
        <w:t>Producers</w:t>
      </w:r>
      <w:r>
        <w:t xml:space="preserve"> </w:t>
      </w:r>
      <w:r w:rsidRPr="0058329F">
        <w:t xml:space="preserve">receiving payments or any other person who furnishes such information to </w:t>
      </w:r>
      <w:r>
        <w:t>CCC</w:t>
      </w:r>
      <w:r w:rsidRPr="0058329F">
        <w:t xml:space="preserve"> must permit authorized representatives of USDA </w:t>
      </w:r>
      <w:r>
        <w:t>or</w:t>
      </w:r>
      <w:r w:rsidRPr="0058329F">
        <w:t xml:space="preserve"> the General Accounting Office during regular business hours to inspect, examine, and to allow such </w:t>
      </w:r>
      <w:r>
        <w:t>representatives</w:t>
      </w:r>
      <w:r w:rsidRPr="0058329F">
        <w:t xml:space="preserve"> to make copies of such books, records</w:t>
      </w:r>
      <w:r w:rsidR="00EC09E1">
        <w:t>,</w:t>
      </w:r>
      <w:r w:rsidRPr="0058329F">
        <w:t xml:space="preserve"> or other items for the purpose of confirming the accuracy of the information provided by the producer.</w:t>
      </w:r>
    </w:p>
    <w:p w14:paraId="15F7F4B6" w14:textId="77777777" w:rsidR="003E5EFC" w:rsidRPr="004053C9" w:rsidRDefault="003E5EFC" w:rsidP="003E5EFC">
      <w:pPr>
        <w:pStyle w:val="NormalWeb"/>
        <w:keepNext/>
        <w:tabs>
          <w:tab w:val="left" w:pos="720"/>
        </w:tabs>
        <w:spacing w:before="0" w:beforeAutospacing="0" w:after="0" w:afterAutospacing="0" w:line="480" w:lineRule="auto"/>
        <w:rPr>
          <w:b/>
        </w:rPr>
      </w:pPr>
      <w:r w:rsidRPr="004053C9">
        <w:rPr>
          <w:b/>
        </w:rPr>
        <w:t xml:space="preserve">§ </w:t>
      </w:r>
      <w:r>
        <w:rPr>
          <w:b/>
        </w:rPr>
        <w:t>1409</w:t>
      </w:r>
      <w:r w:rsidRPr="004053C9">
        <w:rPr>
          <w:b/>
        </w:rPr>
        <w:t>.</w:t>
      </w:r>
      <w:r w:rsidR="00842091">
        <w:rPr>
          <w:b/>
        </w:rPr>
        <w:t>10</w:t>
      </w:r>
      <w:r>
        <w:rPr>
          <w:b/>
        </w:rPr>
        <w:t>7</w:t>
      </w:r>
      <w:r w:rsidRPr="004053C9">
        <w:rPr>
          <w:b/>
        </w:rPr>
        <w:t xml:space="preserve">  Miscellaneous provisions</w:t>
      </w:r>
      <w:r>
        <w:rPr>
          <w:b/>
        </w:rPr>
        <w:t>.</w:t>
      </w:r>
    </w:p>
    <w:p w14:paraId="64739F9D" w14:textId="74444EDF" w:rsidR="003E5EFC" w:rsidRPr="0058329F" w:rsidRDefault="003E5EFC" w:rsidP="003E5EFC">
      <w:pPr>
        <w:pStyle w:val="NormalWeb"/>
        <w:tabs>
          <w:tab w:val="left" w:pos="720"/>
        </w:tabs>
        <w:spacing w:before="0" w:beforeAutospacing="0" w:after="0" w:afterAutospacing="0" w:line="480" w:lineRule="auto"/>
      </w:pPr>
      <w:r w:rsidRPr="0058329F">
        <w:tab/>
        <w:t>(</w:t>
      </w:r>
      <w:r>
        <w:t>a)</w:t>
      </w:r>
      <w:r w:rsidRPr="0058329F">
        <w:t xml:space="preserve">  I</w:t>
      </w:r>
      <w:r>
        <w:t>f a</w:t>
      </w:r>
      <w:r w:rsidR="00FB66A5">
        <w:t>n</w:t>
      </w:r>
      <w:r w:rsidR="00842091">
        <w:t xml:space="preserve"> </w:t>
      </w:r>
      <w:r w:rsidR="00FB66A5">
        <w:t>MFP</w:t>
      </w:r>
      <w:r>
        <w:t xml:space="preserve"> </w:t>
      </w:r>
      <w:r w:rsidRPr="0058329F">
        <w:t xml:space="preserve">payment resulted from erroneous information </w:t>
      </w:r>
      <w:r>
        <w:t>provided by a producer, or any person acting on their behalf</w:t>
      </w:r>
      <w:r w:rsidRPr="0058329F">
        <w:t>, the payment will be recalculated and the producer must refund any excess</w:t>
      </w:r>
      <w:r>
        <w:t xml:space="preserve"> payment</w:t>
      </w:r>
      <w:r w:rsidRPr="0058329F">
        <w:t xml:space="preserve"> to </w:t>
      </w:r>
      <w:r>
        <w:t>CCC</w:t>
      </w:r>
      <w:r w:rsidRPr="0058329F">
        <w:t xml:space="preserve"> with interest calculated from the date of the disbursement </w:t>
      </w:r>
      <w:r>
        <w:t>of the payment.</w:t>
      </w:r>
    </w:p>
    <w:p w14:paraId="42BF3E66" w14:textId="77777777" w:rsidR="003E5EFC" w:rsidRPr="0058329F" w:rsidRDefault="003E5EFC" w:rsidP="003E5EFC">
      <w:pPr>
        <w:pStyle w:val="NormalWeb"/>
        <w:tabs>
          <w:tab w:val="left" w:pos="720"/>
        </w:tabs>
        <w:spacing w:before="0" w:beforeAutospacing="0" w:after="0" w:afterAutospacing="0" w:line="480" w:lineRule="auto"/>
      </w:pPr>
      <w:r w:rsidRPr="0058329F">
        <w:tab/>
        <w:t>(</w:t>
      </w:r>
      <w:r>
        <w:t>b</w:t>
      </w:r>
      <w:r w:rsidRPr="0058329F">
        <w:t xml:space="preserve">)  The refund </w:t>
      </w:r>
      <w:r>
        <w:t xml:space="preserve">of any payment </w:t>
      </w:r>
      <w:r w:rsidRPr="0058329F">
        <w:t xml:space="preserve">to </w:t>
      </w:r>
      <w:r>
        <w:t>CCC</w:t>
      </w:r>
      <w:r w:rsidRPr="0058329F">
        <w:t xml:space="preserve"> is in addition to liability under any other provision of law including, but not limited to:  18 U.S.C. 286, 287, 371, 641, 651, 1001, and 1014; 15 U.S.C. 714; and 31 U.S.C. 3729.</w:t>
      </w:r>
    </w:p>
    <w:p w14:paraId="3DC9AC44" w14:textId="77777777" w:rsidR="003E5EFC" w:rsidRPr="0058329F" w:rsidRDefault="003E5EFC" w:rsidP="003E5EFC">
      <w:pPr>
        <w:pStyle w:val="NormalWeb"/>
        <w:tabs>
          <w:tab w:val="left" w:pos="720"/>
        </w:tabs>
        <w:spacing w:before="0" w:beforeAutospacing="0" w:after="0" w:afterAutospacing="0" w:line="480" w:lineRule="auto"/>
      </w:pPr>
      <w:r w:rsidRPr="0058329F">
        <w:tab/>
        <w:t>(</w:t>
      </w:r>
      <w:r>
        <w:t>c</w:t>
      </w:r>
      <w:r w:rsidRPr="0058329F">
        <w:t>)  The regulations in parts 11 and 780 of this title apply to determinations under this part.</w:t>
      </w:r>
    </w:p>
    <w:p w14:paraId="7CE2850A" w14:textId="77777777" w:rsidR="003E5EFC" w:rsidRPr="0058329F" w:rsidRDefault="003E5EFC" w:rsidP="003E5EFC">
      <w:pPr>
        <w:pStyle w:val="NormalWeb"/>
        <w:tabs>
          <w:tab w:val="left" w:pos="720"/>
        </w:tabs>
        <w:spacing w:before="0" w:beforeAutospacing="0" w:after="0" w:afterAutospacing="0" w:line="480" w:lineRule="auto"/>
      </w:pPr>
      <w:r w:rsidRPr="0058329F">
        <w:tab/>
        <w:t>(</w:t>
      </w:r>
      <w:r>
        <w:t>d</w:t>
      </w:r>
      <w:r w:rsidRPr="0058329F">
        <w:t>)  Any payment under this part will be made without regard to questions of title under State law and without regard to any claim or lien against the c</w:t>
      </w:r>
      <w:r>
        <w:t>ommodity</w:t>
      </w:r>
      <w:r w:rsidRPr="0058329F">
        <w:t xml:space="preserve"> or proceeds</w:t>
      </w:r>
      <w:r>
        <w:t xml:space="preserve"> from the sale of the commodity</w:t>
      </w:r>
      <w:r w:rsidRPr="0058329F">
        <w:t>.</w:t>
      </w:r>
    </w:p>
    <w:p w14:paraId="1916D6C2" w14:textId="1CDA3AEB" w:rsidR="003E5EFC" w:rsidRPr="0058329F" w:rsidRDefault="003E5EFC" w:rsidP="003E5EFC">
      <w:pPr>
        <w:pStyle w:val="NormalWeb"/>
        <w:tabs>
          <w:tab w:val="left" w:pos="720"/>
        </w:tabs>
        <w:spacing w:before="0" w:beforeAutospacing="0" w:after="0" w:afterAutospacing="0" w:line="480" w:lineRule="auto"/>
      </w:pPr>
      <w:r w:rsidRPr="0058329F">
        <w:tab/>
        <w:t>(</w:t>
      </w:r>
      <w:r>
        <w:t>e</w:t>
      </w:r>
      <w:r w:rsidRPr="0058329F">
        <w:t xml:space="preserve">)  The </w:t>
      </w:r>
      <w:r>
        <w:t xml:space="preserve">$900,000 </w:t>
      </w:r>
      <w:r w:rsidRPr="0058329F">
        <w:t xml:space="preserve">average AGI limitation provisions in part 1400 of this </w:t>
      </w:r>
      <w:r>
        <w:t>chapter</w:t>
      </w:r>
      <w:r w:rsidRPr="0058329F">
        <w:t xml:space="preserve"> relating to limits on payments for persons or legal entities, excluding joint ventures and general partnerships, </w:t>
      </w:r>
      <w:r w:rsidRPr="006F293F">
        <w:t>apply to each applicant for MF</w:t>
      </w:r>
      <w:r>
        <w:t>P</w:t>
      </w:r>
      <w:r w:rsidR="0081570E">
        <w:t xml:space="preserve"> </w:t>
      </w:r>
      <w:r w:rsidR="0081570E" w:rsidRPr="009C22B3">
        <w:t>unless at least 75 percent of the person or legal entity’s average AGI is derived from farming, ranching or forestry related activities.  If at least 75 percent of the person or legal entity’s average AGI is derived from farming, ranching, or forestry related activities, the person or legal entity, other than a joint venture or general partnership, is eligible to receive 2019 M</w:t>
      </w:r>
      <w:r w:rsidR="0081570E">
        <w:t>F</w:t>
      </w:r>
      <w:r w:rsidR="0081570E" w:rsidRPr="009C22B3">
        <w:t xml:space="preserve">P payments up to the </w:t>
      </w:r>
      <w:r w:rsidR="00A427A2">
        <w:t xml:space="preserve">$250,000 </w:t>
      </w:r>
      <w:r w:rsidR="0081570E" w:rsidRPr="009C22B3">
        <w:t>payment limit</w:t>
      </w:r>
      <w:r w:rsidR="00A427A2">
        <w:t>ation specified in the applicable NOFA</w:t>
      </w:r>
      <w:r w:rsidRPr="0058329F">
        <w:t xml:space="preserve">.  </w:t>
      </w:r>
      <w:r>
        <w:t>T</w:t>
      </w:r>
      <w:r w:rsidRPr="0058329F">
        <w:t xml:space="preserve">he </w:t>
      </w:r>
      <w:r>
        <w:t xml:space="preserve">average </w:t>
      </w:r>
      <w:r w:rsidRPr="0058329F">
        <w:t xml:space="preserve">AGI will be </w:t>
      </w:r>
      <w:r>
        <w:t>calculated for a</w:t>
      </w:r>
      <w:r w:rsidRPr="0058329F">
        <w:t xml:space="preserve"> person or legal entity</w:t>
      </w:r>
      <w:r>
        <w:t xml:space="preserve"> based on </w:t>
      </w:r>
      <w:r w:rsidRPr="0058329F">
        <w:t xml:space="preserve">the </w:t>
      </w:r>
      <w:r>
        <w:t>3</w:t>
      </w:r>
      <w:r w:rsidRPr="0058329F">
        <w:t xml:space="preserve"> </w:t>
      </w:r>
      <w:r>
        <w:t xml:space="preserve">complete </w:t>
      </w:r>
      <w:r w:rsidRPr="0058329F">
        <w:t xml:space="preserve">tax years that precede the </w:t>
      </w:r>
      <w:r>
        <w:t xml:space="preserve">year for which the payment is made </w:t>
      </w:r>
      <w:r w:rsidRPr="0058329F">
        <w:t>(</w:t>
      </w:r>
      <w:r>
        <w:t>for the 201</w:t>
      </w:r>
      <w:r w:rsidR="00C723B5">
        <w:t>9</w:t>
      </w:r>
      <w:r>
        <w:t xml:space="preserve"> crop year or marketing year for livestock and dairy the tax years are </w:t>
      </w:r>
      <w:r w:rsidRPr="0058329F">
        <w:t>20</w:t>
      </w:r>
      <w:r>
        <w:t>1</w:t>
      </w:r>
      <w:r w:rsidR="00C723B5">
        <w:t>5</w:t>
      </w:r>
      <w:r w:rsidRPr="0058329F">
        <w:t>, 20</w:t>
      </w:r>
      <w:r>
        <w:t>1</w:t>
      </w:r>
      <w:r w:rsidR="00C723B5">
        <w:t>6</w:t>
      </w:r>
      <w:r w:rsidRPr="0058329F">
        <w:t>, and 20</w:t>
      </w:r>
      <w:r>
        <w:t>1</w:t>
      </w:r>
      <w:r w:rsidR="00C723B5">
        <w:t>7</w:t>
      </w:r>
      <w:r w:rsidRPr="0058329F">
        <w:t>).</w:t>
      </w:r>
    </w:p>
    <w:p w14:paraId="1C39895A" w14:textId="5F16F872" w:rsidR="003E5EFC" w:rsidRPr="0058329F" w:rsidRDefault="003E5EFC" w:rsidP="003E5EFC">
      <w:pPr>
        <w:pStyle w:val="NormalWeb"/>
        <w:tabs>
          <w:tab w:val="left" w:pos="720"/>
        </w:tabs>
        <w:spacing w:before="0" w:beforeAutospacing="0" w:after="0" w:afterAutospacing="0" w:line="480" w:lineRule="auto"/>
      </w:pPr>
      <w:r w:rsidRPr="0058329F">
        <w:tab/>
        <w:t>(</w:t>
      </w:r>
      <w:r>
        <w:t>f</w:t>
      </w:r>
      <w:r w:rsidRPr="0058329F">
        <w:t xml:space="preserve">)  No person or legal entity, excluding a joint venture or general partnership, as determined by the rules in part 1400 of this </w:t>
      </w:r>
      <w:r>
        <w:t>chapter</w:t>
      </w:r>
      <w:r w:rsidRPr="0058329F">
        <w:t xml:space="preserve"> may receive, directly or indirectly, more than $</w:t>
      </w:r>
      <w:r>
        <w:t>25</w:t>
      </w:r>
      <w:r w:rsidR="0081570E">
        <w:t>0</w:t>
      </w:r>
      <w:r w:rsidRPr="0058329F">
        <w:t xml:space="preserve">,000 in payments </w:t>
      </w:r>
      <w:r>
        <w:t xml:space="preserve">as specified in the </w:t>
      </w:r>
      <w:r w:rsidR="000E4090">
        <w:t xml:space="preserve">applicable </w:t>
      </w:r>
      <w:r>
        <w:t>NOFA</w:t>
      </w:r>
      <w:r w:rsidRPr="0058329F">
        <w:t>.</w:t>
      </w:r>
    </w:p>
    <w:p w14:paraId="6656F000" w14:textId="77777777" w:rsidR="003E5EFC" w:rsidRPr="0058329F" w:rsidRDefault="003E5EFC" w:rsidP="003E5EFC">
      <w:pPr>
        <w:pStyle w:val="NormalWeb"/>
        <w:tabs>
          <w:tab w:val="left" w:pos="720"/>
        </w:tabs>
        <w:spacing w:before="0" w:beforeAutospacing="0" w:after="0" w:afterAutospacing="0" w:line="480" w:lineRule="auto"/>
      </w:pPr>
      <w:r w:rsidRPr="0058329F">
        <w:tab/>
        <w:t>(</w:t>
      </w:r>
      <w:r>
        <w:t>g</w:t>
      </w:r>
      <w:r w:rsidRPr="0058329F">
        <w:t xml:space="preserve">)  The direct attribution provisions in part 1400 of this </w:t>
      </w:r>
      <w:r>
        <w:t>chapter</w:t>
      </w:r>
      <w:r w:rsidRPr="0058329F">
        <w:t xml:space="preserve"> apply to </w:t>
      </w:r>
      <w:r>
        <w:t>MFP</w:t>
      </w:r>
      <w:r w:rsidRPr="0058329F">
        <w:t xml:space="preserve">. </w:t>
      </w:r>
      <w:r>
        <w:t xml:space="preserve"> </w:t>
      </w:r>
      <w:r w:rsidRPr="0058329F">
        <w:t xml:space="preserve">Under those rules, any payment to any legal entity will also be considered for payment limitation purposes to be a payment to persons or legal entities with an interest in the legal entity or in a sub-entity.  If any such interested person or legal entity is over the payment limitation because of direct payment or their indirect interests or a combination thereof, then the payment to the actual payee will be reduced commensurate with the amount of the interest of the interested person in the payee.  </w:t>
      </w:r>
      <w:r>
        <w:t>I</w:t>
      </w:r>
      <w:r w:rsidRPr="0058329F">
        <w:t>f anyone with a direct or indirect interest in a legal entity or sub-entity of a payee entity exceeds the AGI levels that would allow a producer to directly receive a</w:t>
      </w:r>
      <w:r>
        <w:t>n</w:t>
      </w:r>
      <w:r w:rsidRPr="0058329F">
        <w:t xml:space="preserve"> </w:t>
      </w:r>
      <w:r>
        <w:t>MFP</w:t>
      </w:r>
      <w:r w:rsidRPr="0058329F">
        <w:t xml:space="preserve"> payment, then the </w:t>
      </w:r>
      <w:r>
        <w:t xml:space="preserve">MFP </w:t>
      </w:r>
      <w:r w:rsidRPr="0058329F">
        <w:t>payment to the actual payee will be reduced commensurately with that interest.</w:t>
      </w:r>
    </w:p>
    <w:p w14:paraId="30421395" w14:textId="77777777" w:rsidR="003E5EFC" w:rsidRPr="0058329F" w:rsidRDefault="003E5EFC" w:rsidP="00FB66A5">
      <w:pPr>
        <w:pStyle w:val="NormalWeb"/>
        <w:tabs>
          <w:tab w:val="left" w:pos="720"/>
        </w:tabs>
        <w:spacing w:before="0" w:beforeAutospacing="0" w:after="0" w:afterAutospacing="0" w:line="480" w:lineRule="auto"/>
      </w:pPr>
      <w:r w:rsidRPr="0058329F">
        <w:tab/>
        <w:t>(</w:t>
      </w:r>
      <w:r>
        <w:t>h</w:t>
      </w:r>
      <w:r w:rsidRPr="0058329F">
        <w:t xml:space="preserve">)  For the purposes of the effect of lien on eligibility for Federal programs (28 U.S.C. 3201(e)), </w:t>
      </w:r>
      <w:r>
        <w:t>CCC</w:t>
      </w:r>
      <w:r w:rsidRPr="0058329F">
        <w:t xml:space="preserve"> waives the restriction on receipt of funds under </w:t>
      </w:r>
      <w:r>
        <w:t>MFP</w:t>
      </w:r>
      <w:r w:rsidRPr="0058329F">
        <w:t xml:space="preserve"> but only as to beneficiaries who, as a condition of such waiver, agree to apply the </w:t>
      </w:r>
      <w:r>
        <w:t>MFP</w:t>
      </w:r>
      <w:r w:rsidRPr="0058329F">
        <w:t xml:space="preserve"> payments to reduce the amount of the judgment lien.</w:t>
      </w:r>
    </w:p>
    <w:p w14:paraId="71F5FDF6" w14:textId="77777777" w:rsidR="003E5EFC" w:rsidRDefault="003E5EFC" w:rsidP="00CF5CCB">
      <w:pPr>
        <w:pStyle w:val="NormalWeb"/>
        <w:tabs>
          <w:tab w:val="left" w:pos="720"/>
        </w:tabs>
        <w:spacing w:before="0" w:beforeAutospacing="0" w:after="0" w:afterAutospacing="0" w:line="480" w:lineRule="auto"/>
      </w:pPr>
      <w:r w:rsidRPr="0058329F">
        <w:tab/>
        <w:t>(</w:t>
      </w:r>
      <w:r>
        <w:t>i</w:t>
      </w:r>
      <w:r w:rsidRPr="0058329F">
        <w:t xml:space="preserve">)  </w:t>
      </w:r>
      <w:r>
        <w:t>T</w:t>
      </w:r>
      <w:r w:rsidRPr="0058329F">
        <w:t xml:space="preserve">he provisions of § 718.304 of this </w:t>
      </w:r>
      <w:r>
        <w:t>title</w:t>
      </w:r>
      <w:r w:rsidRPr="0058329F">
        <w:t>, “Failure to Fully Comply,” do not apply to this part.</w:t>
      </w:r>
    </w:p>
    <w:p w14:paraId="48351251" w14:textId="0F46090E" w:rsidR="001246B8" w:rsidRPr="00B30DAF" w:rsidRDefault="001246B8" w:rsidP="00015408">
      <w:pPr>
        <w:tabs>
          <w:tab w:val="left" w:pos="720"/>
        </w:tabs>
        <w:spacing w:line="480" w:lineRule="auto"/>
        <w:rPr>
          <w:bCs/>
        </w:rPr>
      </w:pPr>
      <w:r>
        <w:rPr>
          <w:bCs/>
        </w:rPr>
        <w:tab/>
        <w:t xml:space="preserve">5.  Add new subpart C, consisting of §§ </w:t>
      </w:r>
      <w:r w:rsidRPr="006F3621">
        <w:rPr>
          <w:bCs/>
        </w:rPr>
        <w:t>1409.201 through 1409.20</w:t>
      </w:r>
      <w:r w:rsidR="00015408">
        <w:rPr>
          <w:bCs/>
        </w:rPr>
        <w:t>7</w:t>
      </w:r>
      <w:r>
        <w:rPr>
          <w:bCs/>
        </w:rPr>
        <w:t>, to read as follows:</w:t>
      </w:r>
    </w:p>
    <w:p w14:paraId="370C797B" w14:textId="0C0907FE" w:rsidR="001246B8" w:rsidRPr="00C80961" w:rsidRDefault="001246B8" w:rsidP="00015408">
      <w:pPr>
        <w:pStyle w:val="NormalWeb"/>
        <w:keepNext/>
        <w:tabs>
          <w:tab w:val="left" w:pos="720"/>
        </w:tabs>
        <w:spacing w:before="0" w:beforeAutospacing="0" w:after="0" w:afterAutospacing="0" w:line="480" w:lineRule="auto"/>
        <w:rPr>
          <w:b/>
        </w:rPr>
      </w:pPr>
      <w:r w:rsidRPr="00C80961">
        <w:rPr>
          <w:b/>
        </w:rPr>
        <w:t xml:space="preserve">Subpart </w:t>
      </w:r>
      <w:r>
        <w:rPr>
          <w:b/>
        </w:rPr>
        <w:t>C</w:t>
      </w:r>
      <w:r w:rsidRPr="00C80961">
        <w:rPr>
          <w:b/>
        </w:rPr>
        <w:t xml:space="preserve"> – </w:t>
      </w:r>
      <w:r w:rsidR="0081570E">
        <w:rPr>
          <w:b/>
          <w:bCs/>
        </w:rPr>
        <w:t>Expanded Domestic Commodity Donation Program (EDCDP)</w:t>
      </w:r>
    </w:p>
    <w:p w14:paraId="749D252B" w14:textId="77FAD2F2" w:rsidR="001246B8" w:rsidRPr="0058329F" w:rsidRDefault="001246B8">
      <w:pPr>
        <w:tabs>
          <w:tab w:val="left" w:pos="720"/>
        </w:tabs>
        <w:spacing w:line="480" w:lineRule="auto"/>
      </w:pPr>
      <w:r w:rsidRPr="0058329F">
        <w:t>Sec.</w:t>
      </w:r>
    </w:p>
    <w:p w14:paraId="4BA7D962" w14:textId="0D43F0B7" w:rsidR="001246B8" w:rsidRPr="0058329F" w:rsidRDefault="001246B8" w:rsidP="00CF5CCB">
      <w:pPr>
        <w:tabs>
          <w:tab w:val="left" w:pos="720"/>
        </w:tabs>
      </w:pPr>
      <w:r>
        <w:t>1409</w:t>
      </w:r>
      <w:r w:rsidRPr="0058329F">
        <w:t>.</w:t>
      </w:r>
      <w:r w:rsidR="00A30BFC">
        <w:t>2</w:t>
      </w:r>
      <w:r>
        <w:t>01</w:t>
      </w:r>
      <w:r w:rsidRPr="0058329F">
        <w:t xml:space="preserve">  Applicability.</w:t>
      </w:r>
    </w:p>
    <w:p w14:paraId="014B5AB3" w14:textId="43824007" w:rsidR="001246B8" w:rsidRPr="0058329F" w:rsidRDefault="001246B8" w:rsidP="00CF5CCB">
      <w:pPr>
        <w:tabs>
          <w:tab w:val="left" w:pos="720"/>
        </w:tabs>
      </w:pPr>
      <w:r>
        <w:t>1409</w:t>
      </w:r>
      <w:r w:rsidRPr="0058329F">
        <w:t>.</w:t>
      </w:r>
      <w:r w:rsidR="00A30BFC">
        <w:t>2</w:t>
      </w:r>
      <w:r>
        <w:t>0</w:t>
      </w:r>
      <w:r w:rsidRPr="0058329F">
        <w:t>2  Definitions.</w:t>
      </w:r>
    </w:p>
    <w:p w14:paraId="42E32D30" w14:textId="051F8172" w:rsidR="001246B8" w:rsidRPr="0058329F" w:rsidRDefault="001246B8" w:rsidP="00CF5CCB">
      <w:pPr>
        <w:tabs>
          <w:tab w:val="left" w:pos="720"/>
        </w:tabs>
        <w:rPr>
          <w:bCs/>
        </w:rPr>
      </w:pPr>
      <w:r>
        <w:t>1409</w:t>
      </w:r>
      <w:r w:rsidRPr="0058329F">
        <w:t>.</w:t>
      </w:r>
      <w:r w:rsidR="00A30BFC">
        <w:t>2</w:t>
      </w:r>
      <w:r>
        <w:t>0</w:t>
      </w:r>
      <w:r w:rsidRPr="0058329F">
        <w:t>3</w:t>
      </w:r>
      <w:r w:rsidRPr="0058329F">
        <w:rPr>
          <w:bCs/>
        </w:rPr>
        <w:t xml:space="preserve">  </w:t>
      </w:r>
      <w:r w:rsidR="0081570E" w:rsidRPr="006F3621">
        <w:rPr>
          <w:bCs/>
        </w:rPr>
        <w:t>Application process.</w:t>
      </w:r>
    </w:p>
    <w:p w14:paraId="20497211" w14:textId="1C3A2440" w:rsidR="001246B8" w:rsidRPr="0058329F" w:rsidRDefault="001246B8" w:rsidP="00CF5CCB">
      <w:pPr>
        <w:tabs>
          <w:tab w:val="left" w:pos="720"/>
        </w:tabs>
        <w:rPr>
          <w:bCs/>
        </w:rPr>
      </w:pPr>
      <w:r>
        <w:t>1409</w:t>
      </w:r>
      <w:r w:rsidRPr="0058329F">
        <w:t>.</w:t>
      </w:r>
      <w:r w:rsidR="00A30BFC">
        <w:t>2</w:t>
      </w:r>
      <w:r>
        <w:t>0</w:t>
      </w:r>
      <w:r w:rsidRPr="0058329F">
        <w:t xml:space="preserve">4  </w:t>
      </w:r>
      <w:r w:rsidR="00D71912" w:rsidRPr="006F3621">
        <w:rPr>
          <w:bCs/>
        </w:rPr>
        <w:t xml:space="preserve">Award </w:t>
      </w:r>
      <w:r w:rsidR="00990F5E">
        <w:rPr>
          <w:bCs/>
        </w:rPr>
        <w:t>p</w:t>
      </w:r>
      <w:r w:rsidR="00D71912" w:rsidRPr="006F3621">
        <w:rPr>
          <w:bCs/>
        </w:rPr>
        <w:t>rocess</w:t>
      </w:r>
      <w:r w:rsidR="0081570E" w:rsidRPr="006F3621">
        <w:rPr>
          <w:bCs/>
        </w:rPr>
        <w:t>.</w:t>
      </w:r>
    </w:p>
    <w:p w14:paraId="3CA9BD22" w14:textId="7B61AADB" w:rsidR="001246B8" w:rsidRPr="0058329F" w:rsidRDefault="001246B8" w:rsidP="00CF5CCB">
      <w:pPr>
        <w:tabs>
          <w:tab w:val="left" w:pos="720"/>
        </w:tabs>
      </w:pPr>
      <w:r>
        <w:t>1409</w:t>
      </w:r>
      <w:r w:rsidRPr="0058329F">
        <w:t>.</w:t>
      </w:r>
      <w:r w:rsidR="00A30BFC">
        <w:t>2</w:t>
      </w:r>
      <w:r>
        <w:t>0</w:t>
      </w:r>
      <w:r w:rsidRPr="0058329F">
        <w:t xml:space="preserve">5  </w:t>
      </w:r>
      <w:r w:rsidR="0081570E" w:rsidRPr="006F3621">
        <w:rPr>
          <w:bCs/>
        </w:rPr>
        <w:t>Execution of agreement.</w:t>
      </w:r>
    </w:p>
    <w:p w14:paraId="56C99BB7" w14:textId="58E36F25" w:rsidR="001246B8" w:rsidRPr="0058329F" w:rsidRDefault="001246B8" w:rsidP="00CF5CCB">
      <w:pPr>
        <w:tabs>
          <w:tab w:val="left" w:pos="720"/>
        </w:tabs>
      </w:pPr>
      <w:r>
        <w:t>1409</w:t>
      </w:r>
      <w:r w:rsidRPr="0058329F">
        <w:t>.</w:t>
      </w:r>
      <w:r w:rsidR="00A30BFC">
        <w:t>2</w:t>
      </w:r>
      <w:r>
        <w:t>0</w:t>
      </w:r>
      <w:r w:rsidRPr="0058329F">
        <w:t xml:space="preserve">6  </w:t>
      </w:r>
      <w:r>
        <w:t>E</w:t>
      </w:r>
      <w:r w:rsidRPr="008C650A">
        <w:t xml:space="preserve">ligibility </w:t>
      </w:r>
      <w:r>
        <w:t>s</w:t>
      </w:r>
      <w:r w:rsidRPr="008C650A">
        <w:t xml:space="preserve">ubject to </w:t>
      </w:r>
      <w:r>
        <w:t>v</w:t>
      </w:r>
      <w:r w:rsidRPr="008C650A">
        <w:t>erification</w:t>
      </w:r>
      <w:r w:rsidRPr="0058329F">
        <w:rPr>
          <w:bCs/>
        </w:rPr>
        <w:t>.</w:t>
      </w:r>
    </w:p>
    <w:p w14:paraId="0F679792" w14:textId="711C002A" w:rsidR="001246B8" w:rsidRDefault="001246B8" w:rsidP="00CF5CCB">
      <w:pPr>
        <w:tabs>
          <w:tab w:val="left" w:pos="720"/>
        </w:tabs>
        <w:rPr>
          <w:bCs/>
        </w:rPr>
      </w:pPr>
      <w:r>
        <w:rPr>
          <w:bCs/>
        </w:rPr>
        <w:t>1409</w:t>
      </w:r>
      <w:r w:rsidRPr="0058329F">
        <w:rPr>
          <w:bCs/>
        </w:rPr>
        <w:t>.</w:t>
      </w:r>
      <w:r w:rsidR="00A30BFC">
        <w:rPr>
          <w:bCs/>
        </w:rPr>
        <w:t>2</w:t>
      </w:r>
      <w:r>
        <w:rPr>
          <w:bCs/>
        </w:rPr>
        <w:t>07</w:t>
      </w:r>
      <w:r w:rsidRPr="0058329F">
        <w:rPr>
          <w:bCs/>
        </w:rPr>
        <w:t xml:space="preserve">  Miscellaneous provisions.</w:t>
      </w:r>
    </w:p>
    <w:p w14:paraId="142E7896" w14:textId="5A3F3E92" w:rsidR="001246B8" w:rsidRDefault="001246B8" w:rsidP="00CF5CCB">
      <w:pPr>
        <w:tabs>
          <w:tab w:val="left" w:pos="720"/>
        </w:tabs>
        <w:rPr>
          <w:bCs/>
        </w:rPr>
      </w:pPr>
    </w:p>
    <w:p w14:paraId="52B1ABD2" w14:textId="634AA089" w:rsidR="00CF5CCB" w:rsidRDefault="00CF5CCB" w:rsidP="00CF5CCB">
      <w:pPr>
        <w:pStyle w:val="Body"/>
        <w:spacing w:after="0" w:line="480" w:lineRule="auto"/>
        <w:rPr>
          <w:rFonts w:ascii="Times New Roman" w:eastAsia="Times New Roman" w:hAnsi="Times New Roman" w:cs="Times New Roman"/>
          <w:b/>
          <w:bCs/>
          <w:sz w:val="24"/>
          <w:szCs w:val="24"/>
        </w:rPr>
      </w:pPr>
      <w:r>
        <w:rPr>
          <w:rFonts w:ascii="Times New Roman" w:hAnsi="Times New Roman"/>
          <w:b/>
          <w:bCs/>
          <w:sz w:val="24"/>
          <w:szCs w:val="24"/>
        </w:rPr>
        <w:t xml:space="preserve">Subpart C </w:t>
      </w:r>
      <w:r>
        <w:rPr>
          <w:rFonts w:ascii="Times New Roman" w:hAnsi="Times New Roman"/>
          <w:b/>
          <w:bCs/>
          <w:sz w:val="24"/>
          <w:szCs w:val="24"/>
          <w:lang w:val="en-US"/>
        </w:rPr>
        <w:t>– Expanded Domestic Commodity Donation Program (EDCDP)</w:t>
      </w:r>
    </w:p>
    <w:p w14:paraId="3C2FAF7F" w14:textId="156486B7" w:rsidR="00CF5CCB" w:rsidRDefault="00CF5CCB" w:rsidP="00CF5CCB">
      <w:pPr>
        <w:pStyle w:val="Body"/>
        <w:spacing w:after="0" w:line="480" w:lineRule="auto"/>
        <w:rPr>
          <w:rFonts w:ascii="Times New Roman" w:eastAsia="Times New Roman" w:hAnsi="Times New Roman" w:cs="Times New Roman"/>
          <w:b/>
          <w:bCs/>
          <w:sz w:val="24"/>
          <w:szCs w:val="24"/>
        </w:rPr>
      </w:pPr>
      <w:r>
        <w:rPr>
          <w:rFonts w:ascii="Times New Roman" w:hAnsi="Times New Roman"/>
          <w:b/>
          <w:bCs/>
          <w:sz w:val="24"/>
          <w:szCs w:val="24"/>
        </w:rPr>
        <w:t>1409.201  Applicability.</w:t>
      </w:r>
    </w:p>
    <w:p w14:paraId="0C6C75CE" w14:textId="097112D3" w:rsidR="00CF5CCB" w:rsidRDefault="00CF5CCB" w:rsidP="006F3621">
      <w:pPr>
        <w:pStyle w:val="Body"/>
        <w:spacing w:after="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(a)</w:t>
      </w:r>
      <w:r w:rsidR="00004431">
        <w:rPr>
          <w:rFonts w:ascii="Times New Roman" w:hAnsi="Times New Roman"/>
          <w:sz w:val="24"/>
          <w:szCs w:val="24"/>
          <w:lang w:val="en-US"/>
        </w:rPr>
        <w:t xml:space="preserve">  </w:t>
      </w:r>
      <w:r>
        <w:rPr>
          <w:rFonts w:ascii="Times New Roman" w:hAnsi="Times New Roman"/>
          <w:sz w:val="24"/>
          <w:szCs w:val="24"/>
          <w:lang w:val="en-US"/>
        </w:rPr>
        <w:t xml:space="preserve">This subpart </w:t>
      </w:r>
      <w:r w:rsidR="00004431">
        <w:rPr>
          <w:rFonts w:ascii="Times New Roman" w:hAnsi="Times New Roman"/>
          <w:sz w:val="24"/>
          <w:szCs w:val="24"/>
          <w:lang w:val="en-US"/>
        </w:rPr>
        <w:t>specifies</w:t>
      </w:r>
      <w:r>
        <w:rPr>
          <w:rFonts w:ascii="Times New Roman" w:hAnsi="Times New Roman"/>
          <w:sz w:val="24"/>
          <w:szCs w:val="24"/>
          <w:lang w:val="en-US"/>
        </w:rPr>
        <w:t xml:space="preserve"> the process for eligible non-profit entities to receive </w:t>
      </w:r>
      <w:r w:rsidR="00004431">
        <w:rPr>
          <w:rFonts w:ascii="Times New Roman" w:hAnsi="Times New Roman"/>
          <w:sz w:val="24"/>
          <w:szCs w:val="24"/>
          <w:lang w:val="en-US"/>
        </w:rPr>
        <w:t xml:space="preserve">commodities </w:t>
      </w:r>
      <w:r>
        <w:rPr>
          <w:rFonts w:ascii="Times New Roman" w:hAnsi="Times New Roman"/>
          <w:sz w:val="24"/>
          <w:szCs w:val="24"/>
          <w:lang w:val="en-US"/>
        </w:rPr>
        <w:t xml:space="preserve">from the Commodity Credit Corporation (CCC) </w:t>
      </w:r>
      <w:r w:rsidR="00004431">
        <w:rPr>
          <w:rFonts w:ascii="Times New Roman" w:hAnsi="Times New Roman"/>
          <w:sz w:val="24"/>
          <w:szCs w:val="24"/>
          <w:lang w:val="en-US"/>
        </w:rPr>
        <w:t>that CCC</w:t>
      </w:r>
      <w:r>
        <w:rPr>
          <w:rFonts w:ascii="Times New Roman" w:hAnsi="Times New Roman"/>
          <w:sz w:val="24"/>
          <w:szCs w:val="24"/>
          <w:lang w:val="en-US"/>
        </w:rPr>
        <w:t xml:space="preserve"> has acquired in response to actions taken by foreign governments resulting in the loss of traditional exports.  The types and quantities </w:t>
      </w:r>
      <w:r w:rsidR="00004431">
        <w:rPr>
          <w:rFonts w:ascii="Times New Roman" w:hAnsi="Times New Roman"/>
          <w:sz w:val="24"/>
          <w:szCs w:val="24"/>
          <w:lang w:val="en-US"/>
        </w:rPr>
        <w:t xml:space="preserve">of commodities </w:t>
      </w:r>
      <w:r>
        <w:rPr>
          <w:rFonts w:ascii="Times New Roman" w:hAnsi="Times New Roman"/>
          <w:sz w:val="24"/>
          <w:szCs w:val="24"/>
          <w:lang w:val="en-US"/>
        </w:rPr>
        <w:t>made available under this subpart</w:t>
      </w:r>
      <w:r w:rsidR="00FB60F6">
        <w:rPr>
          <w:rFonts w:ascii="Times New Roman" w:hAnsi="Times New Roman"/>
          <w:sz w:val="24"/>
          <w:szCs w:val="24"/>
          <w:lang w:val="en-US"/>
        </w:rPr>
        <w:t>, if any,</w:t>
      </w:r>
      <w:r>
        <w:rPr>
          <w:rFonts w:ascii="Times New Roman" w:hAnsi="Times New Roman"/>
          <w:sz w:val="24"/>
          <w:szCs w:val="24"/>
          <w:lang w:val="en-US"/>
        </w:rPr>
        <w:t xml:space="preserve"> is dependent to a large part upon the ability of CCC to u</w:t>
      </w:r>
      <w:r w:rsidR="00004431">
        <w:rPr>
          <w:rFonts w:ascii="Times New Roman" w:hAnsi="Times New Roman"/>
          <w:sz w:val="24"/>
          <w:szCs w:val="24"/>
          <w:lang w:val="en-US"/>
        </w:rPr>
        <w:t>s</w:t>
      </w:r>
      <w:r>
        <w:rPr>
          <w:rFonts w:ascii="Times New Roman" w:hAnsi="Times New Roman"/>
          <w:sz w:val="24"/>
          <w:szCs w:val="24"/>
          <w:lang w:val="en-US"/>
        </w:rPr>
        <w:t xml:space="preserve">e such commodities through existing domestic feeding programs administered by the Food and Nutrition Service (FNS).  </w:t>
      </w:r>
      <w:r w:rsidR="00004431">
        <w:rPr>
          <w:rFonts w:ascii="Times New Roman" w:hAnsi="Times New Roman"/>
          <w:sz w:val="24"/>
          <w:szCs w:val="24"/>
          <w:lang w:val="en-US"/>
        </w:rPr>
        <w:t>EDCDP</w:t>
      </w:r>
      <w:r>
        <w:rPr>
          <w:rFonts w:ascii="Times New Roman" w:hAnsi="Times New Roman"/>
          <w:sz w:val="24"/>
          <w:szCs w:val="24"/>
          <w:lang w:val="en-US"/>
        </w:rPr>
        <w:t xml:space="preserve"> is intended to provide commodities to low income individuals, primarily through eligible entities not participating in in existing FNS food distribution programs.</w:t>
      </w:r>
    </w:p>
    <w:p w14:paraId="37F00B12" w14:textId="49E40AE4" w:rsidR="00CF5CCB" w:rsidRDefault="00CF5CCB" w:rsidP="006F3621">
      <w:pPr>
        <w:pStyle w:val="Body"/>
        <w:spacing w:after="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(b)</w:t>
      </w:r>
      <w:r w:rsidR="00004431">
        <w:rPr>
          <w:rFonts w:ascii="Times New Roman" w:hAnsi="Times New Roman"/>
          <w:sz w:val="24"/>
          <w:szCs w:val="24"/>
          <w:lang w:val="en-US"/>
        </w:rPr>
        <w:t xml:space="preserve"> </w:t>
      </w:r>
      <w:r>
        <w:rPr>
          <w:rFonts w:ascii="Times New Roman" w:hAnsi="Times New Roman"/>
          <w:sz w:val="24"/>
          <w:szCs w:val="24"/>
          <w:lang w:val="en-US"/>
        </w:rPr>
        <w:t xml:space="preserve"> CCC, as specified in the applicable Notice of Commodity Availability, will u</w:t>
      </w:r>
      <w:r w:rsidR="00CA0C41">
        <w:rPr>
          <w:rFonts w:ascii="Times New Roman" w:hAnsi="Times New Roman"/>
          <w:sz w:val="24"/>
          <w:szCs w:val="24"/>
          <w:lang w:val="en-US"/>
        </w:rPr>
        <w:t>s</w:t>
      </w:r>
      <w:r>
        <w:rPr>
          <w:rFonts w:ascii="Times New Roman" w:hAnsi="Times New Roman"/>
          <w:sz w:val="24"/>
          <w:szCs w:val="24"/>
          <w:lang w:val="en-US"/>
        </w:rPr>
        <w:t>e grants and cooperative agreements to conduct the Expanded Domestic Commodity Donation Program (EDCDP).</w:t>
      </w:r>
    </w:p>
    <w:p w14:paraId="0EE583F7" w14:textId="4C82B773" w:rsidR="00CF5CCB" w:rsidRDefault="00CF5CCB" w:rsidP="006F3621">
      <w:pPr>
        <w:pStyle w:val="Body"/>
        <w:spacing w:after="0" w:line="480" w:lineRule="auto"/>
        <w:ind w:firstLine="720"/>
        <w:rPr>
          <w:rFonts w:ascii="Times New Roman" w:eastAsia="Times New Roman" w:hAnsi="Times New Roman" w:cs="Times New Roman"/>
          <w:sz w:val="24"/>
          <w:szCs w:val="24"/>
        </w:rPr>
      </w:pPr>
      <w:r>
        <w:rPr>
          <w:rFonts w:ascii="Times New Roman" w:hAnsi="Times New Roman"/>
          <w:sz w:val="24"/>
          <w:szCs w:val="24"/>
        </w:rPr>
        <w:t xml:space="preserve">(c) </w:t>
      </w:r>
      <w:r w:rsidR="00CA0C41">
        <w:rPr>
          <w:rFonts w:ascii="Times New Roman" w:hAnsi="Times New Roman"/>
          <w:sz w:val="24"/>
          <w:szCs w:val="24"/>
        </w:rPr>
        <w:t xml:space="preserve"> </w:t>
      </w:r>
      <w:r>
        <w:rPr>
          <w:rFonts w:ascii="Times New Roman" w:hAnsi="Times New Roman"/>
          <w:sz w:val="24"/>
          <w:szCs w:val="24"/>
          <w:lang w:val="en-US"/>
        </w:rPr>
        <w:t>The Food and Nutrition Service and the Agricultural Marketing Service will administer the EDCDP on behalf of CCC</w:t>
      </w:r>
      <w:r>
        <w:rPr>
          <w:rFonts w:ascii="Times New Roman" w:hAnsi="Times New Roman"/>
          <w:sz w:val="24"/>
          <w:szCs w:val="24"/>
        </w:rPr>
        <w:t>.</w:t>
      </w:r>
    </w:p>
    <w:p w14:paraId="160446B7" w14:textId="61D887E9" w:rsidR="00CF5CCB" w:rsidRDefault="00CF5CCB">
      <w:pPr>
        <w:pStyle w:val="Body"/>
        <w:spacing w:after="0" w:line="480" w:lineRule="auto"/>
        <w:rPr>
          <w:rFonts w:ascii="Times New Roman" w:eastAsia="Times New Roman" w:hAnsi="Times New Roman" w:cs="Times New Roman"/>
          <w:i/>
          <w:iCs/>
          <w:sz w:val="24"/>
          <w:szCs w:val="24"/>
        </w:rPr>
      </w:pPr>
      <w:r>
        <w:rPr>
          <w:rFonts w:ascii="Times New Roman" w:hAnsi="Times New Roman"/>
          <w:b/>
          <w:bCs/>
          <w:sz w:val="24"/>
          <w:szCs w:val="24"/>
        </w:rPr>
        <w:t>1409.202  Definitions</w:t>
      </w:r>
      <w:r w:rsidRPr="00990F5E">
        <w:rPr>
          <w:rFonts w:ascii="Times New Roman" w:hAnsi="Times New Roman"/>
          <w:b/>
          <w:iCs/>
          <w:sz w:val="24"/>
          <w:szCs w:val="24"/>
        </w:rPr>
        <w:t>.</w:t>
      </w:r>
    </w:p>
    <w:p w14:paraId="3D19A5DC" w14:textId="0BA74FA6" w:rsidR="00CF5CCB" w:rsidRDefault="00CF5CCB" w:rsidP="006F3621">
      <w:pPr>
        <w:pStyle w:val="Body"/>
        <w:spacing w:after="0" w:line="480" w:lineRule="auto"/>
        <w:ind w:firstLine="720"/>
        <w:rPr>
          <w:rFonts w:ascii="Times New Roman" w:eastAsia="Times New Roman" w:hAnsi="Times New Roman" w:cs="Times New Roman"/>
          <w:sz w:val="24"/>
          <w:szCs w:val="24"/>
        </w:rPr>
      </w:pPr>
      <w:r>
        <w:rPr>
          <w:rFonts w:ascii="Times New Roman" w:hAnsi="Times New Roman"/>
          <w:i/>
          <w:iCs/>
          <w:sz w:val="24"/>
          <w:szCs w:val="24"/>
          <w:lang w:val="en-US"/>
        </w:rPr>
        <w:t>Eligible entity</w:t>
      </w:r>
      <w:r>
        <w:rPr>
          <w:rFonts w:ascii="Times New Roman" w:hAnsi="Times New Roman"/>
          <w:sz w:val="24"/>
          <w:szCs w:val="24"/>
          <w:lang w:val="en-US"/>
        </w:rPr>
        <w:t xml:space="preserve"> means an incorporated or unincorporated nonprofit entity that is operating for religious, charitable, or educational purposes, and does not provide net earnings to or operate in any other manner that inures to the benefit of any officer, employee, or shareholder of the entity as defined in section 22 of the Child Nutrition Act of 1966 (42 U</w:t>
      </w:r>
      <w:r w:rsidR="00CA0C41">
        <w:rPr>
          <w:rFonts w:ascii="Times New Roman" w:hAnsi="Times New Roman"/>
          <w:sz w:val="24"/>
          <w:szCs w:val="24"/>
          <w:lang w:val="en-US"/>
        </w:rPr>
        <w:t>.</w:t>
      </w:r>
      <w:r>
        <w:rPr>
          <w:rFonts w:ascii="Times New Roman" w:hAnsi="Times New Roman"/>
          <w:sz w:val="24"/>
          <w:szCs w:val="24"/>
          <w:lang w:val="en-US"/>
        </w:rPr>
        <w:t>S</w:t>
      </w:r>
      <w:r w:rsidR="00CA0C41">
        <w:rPr>
          <w:rFonts w:ascii="Times New Roman" w:hAnsi="Times New Roman"/>
          <w:sz w:val="24"/>
          <w:szCs w:val="24"/>
          <w:lang w:val="en-US"/>
        </w:rPr>
        <w:t>.</w:t>
      </w:r>
      <w:r>
        <w:rPr>
          <w:rFonts w:ascii="Times New Roman" w:hAnsi="Times New Roman"/>
          <w:sz w:val="24"/>
          <w:szCs w:val="24"/>
          <w:lang w:val="en-US"/>
        </w:rPr>
        <w:t>C</w:t>
      </w:r>
      <w:r w:rsidR="00CA0C41">
        <w:rPr>
          <w:rFonts w:ascii="Times New Roman" w:hAnsi="Times New Roman"/>
          <w:sz w:val="24"/>
          <w:szCs w:val="24"/>
          <w:lang w:val="en-US"/>
        </w:rPr>
        <w:t>.</w:t>
      </w:r>
      <w:r>
        <w:rPr>
          <w:rFonts w:ascii="Times New Roman" w:hAnsi="Times New Roman"/>
          <w:sz w:val="24"/>
          <w:szCs w:val="24"/>
          <w:lang w:val="en-US"/>
        </w:rPr>
        <w:t xml:space="preserve"> 1791) and meets the requirements of 26 CFR 1.501(c)(3)</w:t>
      </w:r>
      <w:r>
        <w:rPr>
          <w:rFonts w:ascii="Times New Roman" w:hAnsi="Times New Roman"/>
          <w:sz w:val="24"/>
          <w:szCs w:val="24"/>
        </w:rPr>
        <w:t>.</w:t>
      </w:r>
    </w:p>
    <w:p w14:paraId="1BFCB86C" w14:textId="2CA7425C" w:rsidR="00CF5CCB" w:rsidRDefault="00CF5CCB" w:rsidP="006F3621">
      <w:pPr>
        <w:pStyle w:val="Body"/>
        <w:spacing w:after="0" w:line="480" w:lineRule="auto"/>
        <w:ind w:firstLine="720"/>
        <w:rPr>
          <w:rFonts w:ascii="Times New Roman" w:eastAsia="Times New Roman" w:hAnsi="Times New Roman" w:cs="Times New Roman"/>
          <w:b/>
          <w:bCs/>
          <w:sz w:val="24"/>
          <w:szCs w:val="24"/>
        </w:rPr>
      </w:pPr>
      <w:r>
        <w:rPr>
          <w:rFonts w:ascii="Times New Roman" w:hAnsi="Times New Roman"/>
          <w:i/>
          <w:iCs/>
          <w:sz w:val="24"/>
          <w:szCs w:val="24"/>
          <w:lang w:val="en-US"/>
        </w:rPr>
        <w:t xml:space="preserve">Notice of Commodity Availability (NOCA) </w:t>
      </w:r>
      <w:r>
        <w:rPr>
          <w:rFonts w:ascii="Times New Roman" w:hAnsi="Times New Roman"/>
          <w:sz w:val="24"/>
          <w:szCs w:val="24"/>
          <w:lang w:val="en-US"/>
        </w:rPr>
        <w:t xml:space="preserve">means the notice published by CCC </w:t>
      </w:r>
      <w:r w:rsidR="00CA0C41">
        <w:rPr>
          <w:rFonts w:ascii="Times New Roman" w:hAnsi="Times New Roman"/>
          <w:sz w:val="24"/>
          <w:szCs w:val="24"/>
          <w:lang w:val="en-US"/>
        </w:rPr>
        <w:t>specifying</w:t>
      </w:r>
      <w:r>
        <w:rPr>
          <w:rFonts w:ascii="Times New Roman" w:hAnsi="Times New Roman"/>
          <w:sz w:val="24"/>
          <w:szCs w:val="24"/>
          <w:lang w:val="en-US"/>
        </w:rPr>
        <w:t>:  the types of commodities available for use under this subpart; the terms and conditions that are in addition to the requirements of this subpart regarding approved uses of such commodities</w:t>
      </w:r>
      <w:r>
        <w:rPr>
          <w:rFonts w:ascii="Times New Roman" w:hAnsi="Times New Roman"/>
          <w:sz w:val="24"/>
          <w:szCs w:val="24"/>
        </w:rPr>
        <w:t xml:space="preserve">;  </w:t>
      </w:r>
      <w:r>
        <w:rPr>
          <w:rFonts w:ascii="Times New Roman" w:hAnsi="Times New Roman"/>
          <w:sz w:val="24"/>
          <w:szCs w:val="24"/>
          <w:lang w:val="en-US"/>
        </w:rPr>
        <w:t xml:space="preserve">the requirements a non-profit entity must meet to </w:t>
      </w:r>
      <w:r>
        <w:rPr>
          <w:rFonts w:ascii="Times New Roman" w:hAnsi="Times New Roman"/>
          <w:sz w:val="24"/>
          <w:szCs w:val="24"/>
        </w:rPr>
        <w:t>be</w:t>
      </w:r>
      <w:r>
        <w:rPr>
          <w:rFonts w:ascii="Times New Roman" w:hAnsi="Times New Roman"/>
          <w:sz w:val="24"/>
          <w:szCs w:val="24"/>
          <w:lang w:val="en-US"/>
        </w:rPr>
        <w:t xml:space="preserve"> an eligible entity; and whether funds will be made available by CCC regarding storage, handling, transportation and other administrative costs.</w:t>
      </w:r>
    </w:p>
    <w:p w14:paraId="179B5A12" w14:textId="3EA382F2" w:rsidR="00CF5CCB" w:rsidRDefault="00CF5CCB">
      <w:pPr>
        <w:pStyle w:val="Body"/>
        <w:spacing w:after="0" w:line="480" w:lineRule="auto"/>
        <w:rPr>
          <w:rFonts w:ascii="Times New Roman" w:eastAsia="Times New Roman" w:hAnsi="Times New Roman" w:cs="Times New Roman"/>
          <w:sz w:val="24"/>
          <w:szCs w:val="24"/>
        </w:rPr>
      </w:pPr>
      <w:r>
        <w:rPr>
          <w:rFonts w:ascii="Times New Roman" w:hAnsi="Times New Roman"/>
          <w:b/>
          <w:bCs/>
          <w:sz w:val="24"/>
          <w:szCs w:val="24"/>
        </w:rPr>
        <w:t>1409.203  Application process.</w:t>
      </w:r>
    </w:p>
    <w:p w14:paraId="3DDB256D" w14:textId="27A99FF6" w:rsidR="00CF5CCB" w:rsidRDefault="00CF5CCB" w:rsidP="006F3621">
      <w:pPr>
        <w:pStyle w:val="Body"/>
        <w:spacing w:after="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 xml:space="preserve">(a)  A non-profit entity that seeks approval for participation in EDCDP, as specified in the applicable NOCA must submit to the </w:t>
      </w:r>
      <w:r w:rsidR="00CA0C41">
        <w:rPr>
          <w:rFonts w:ascii="Times New Roman" w:hAnsi="Times New Roman"/>
          <w:sz w:val="24"/>
          <w:szCs w:val="24"/>
          <w:lang w:val="en-US"/>
        </w:rPr>
        <w:t xml:space="preserve">U.S. </w:t>
      </w:r>
      <w:r>
        <w:rPr>
          <w:rFonts w:ascii="Times New Roman" w:hAnsi="Times New Roman"/>
          <w:sz w:val="24"/>
          <w:szCs w:val="24"/>
          <w:lang w:val="en-US"/>
        </w:rPr>
        <w:t>Department of Agriculture office identified in the NOCA:</w:t>
      </w:r>
    </w:p>
    <w:p w14:paraId="1B37ABFA" w14:textId="316A605B" w:rsidR="00CF5CCB" w:rsidRDefault="00CF5CCB">
      <w:pPr>
        <w:pStyle w:val="Body"/>
        <w:spacing w:after="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 xml:space="preserve">(1) </w:t>
      </w:r>
      <w:r w:rsidR="00CA0C41">
        <w:rPr>
          <w:rFonts w:ascii="Times New Roman" w:hAnsi="Times New Roman"/>
          <w:sz w:val="24"/>
          <w:szCs w:val="24"/>
          <w:lang w:val="en-US"/>
        </w:rPr>
        <w:t xml:space="preserve"> T</w:t>
      </w:r>
      <w:r>
        <w:rPr>
          <w:rFonts w:ascii="Times New Roman" w:hAnsi="Times New Roman"/>
          <w:sz w:val="24"/>
          <w:szCs w:val="24"/>
          <w:lang w:val="en-US"/>
        </w:rPr>
        <w:t>he application form;</w:t>
      </w:r>
    </w:p>
    <w:p w14:paraId="41CD6672" w14:textId="58FF618B" w:rsidR="00CF5CCB" w:rsidRDefault="00CF5CCB">
      <w:pPr>
        <w:pStyle w:val="Body"/>
        <w:spacing w:after="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 xml:space="preserve">(2) </w:t>
      </w:r>
      <w:r w:rsidR="00CA0C41">
        <w:rPr>
          <w:rFonts w:ascii="Times New Roman" w:hAnsi="Times New Roman"/>
          <w:sz w:val="24"/>
          <w:szCs w:val="24"/>
          <w:lang w:val="en-US"/>
        </w:rPr>
        <w:t xml:space="preserve"> A</w:t>
      </w:r>
      <w:r>
        <w:rPr>
          <w:rFonts w:ascii="Times New Roman" w:hAnsi="Times New Roman"/>
          <w:sz w:val="24"/>
          <w:szCs w:val="24"/>
          <w:lang w:val="en-US"/>
        </w:rPr>
        <w:t xml:space="preserve"> copy of the entity’s 501(c)(3) tax exempt status letter from the Internal Revenue Service (IRS);</w:t>
      </w:r>
    </w:p>
    <w:p w14:paraId="7FDFE7F8" w14:textId="584DED35" w:rsidR="00CF5CCB" w:rsidRDefault="00CF5CCB">
      <w:pPr>
        <w:pStyle w:val="Body"/>
        <w:spacing w:after="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 xml:space="preserve">(3) </w:t>
      </w:r>
      <w:r w:rsidR="00CA0C41">
        <w:rPr>
          <w:rFonts w:ascii="Times New Roman" w:hAnsi="Times New Roman"/>
          <w:sz w:val="24"/>
          <w:szCs w:val="24"/>
          <w:lang w:val="en-US"/>
        </w:rPr>
        <w:t xml:space="preserve"> A</w:t>
      </w:r>
      <w:r>
        <w:rPr>
          <w:rFonts w:ascii="Times New Roman" w:hAnsi="Times New Roman"/>
          <w:sz w:val="24"/>
          <w:szCs w:val="24"/>
          <w:lang w:val="en-US"/>
        </w:rPr>
        <w:t xml:space="preserve"> copy of the entity’s most recent IRS Form-900; and</w:t>
      </w:r>
    </w:p>
    <w:p w14:paraId="4BD31D03" w14:textId="39CB28AA" w:rsidR="00CF5CCB" w:rsidRDefault="00CF5CCB">
      <w:pPr>
        <w:pStyle w:val="Body"/>
        <w:spacing w:after="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 xml:space="preserve">(4)  </w:t>
      </w:r>
      <w:r w:rsidR="00CA0C41">
        <w:rPr>
          <w:rFonts w:ascii="Times New Roman" w:hAnsi="Times New Roman"/>
          <w:sz w:val="24"/>
          <w:szCs w:val="24"/>
          <w:lang w:val="en-US"/>
        </w:rPr>
        <w:t>A</w:t>
      </w:r>
      <w:r>
        <w:rPr>
          <w:rFonts w:ascii="Times New Roman" w:hAnsi="Times New Roman"/>
          <w:sz w:val="24"/>
          <w:szCs w:val="24"/>
          <w:lang w:val="en-US"/>
        </w:rPr>
        <w:t>ny other supporting documents specified in the NOCA.</w:t>
      </w:r>
    </w:p>
    <w:p w14:paraId="7D0CE91B" w14:textId="41E3D959" w:rsidR="00CF5CCB" w:rsidRDefault="00CF5CCB" w:rsidP="006F3621">
      <w:pPr>
        <w:pStyle w:val="Body"/>
        <w:spacing w:after="0" w:line="480" w:lineRule="auto"/>
        <w:ind w:firstLine="720"/>
        <w:rPr>
          <w:rFonts w:ascii="Times New Roman" w:eastAsia="Times New Roman" w:hAnsi="Times New Roman" w:cs="Times New Roman"/>
          <w:b/>
          <w:bCs/>
          <w:sz w:val="24"/>
          <w:szCs w:val="24"/>
        </w:rPr>
      </w:pPr>
      <w:r>
        <w:rPr>
          <w:rFonts w:ascii="Times New Roman" w:hAnsi="Times New Roman"/>
          <w:sz w:val="24"/>
          <w:szCs w:val="24"/>
          <w:lang w:val="en-US"/>
        </w:rPr>
        <w:t xml:space="preserve">(b)  After CCC has determined that the entity has met all eligibility requirements, the eligible entity may be considered for participation in EDCDP. After </w:t>
      </w:r>
      <w:r>
        <w:rPr>
          <w:rFonts w:ascii="Times New Roman" w:hAnsi="Times New Roman"/>
          <w:sz w:val="24"/>
          <w:szCs w:val="24"/>
          <w:lang w:val="it-IT"/>
        </w:rPr>
        <w:t>approval</w:t>
      </w:r>
      <w:r>
        <w:rPr>
          <w:rFonts w:ascii="Times New Roman" w:hAnsi="Times New Roman"/>
          <w:sz w:val="24"/>
          <w:szCs w:val="24"/>
          <w:lang w:val="en-US"/>
        </w:rPr>
        <w:t xml:space="preserve"> by CCC, the eligible</w:t>
      </w:r>
      <w:r w:rsidR="00CA0C41">
        <w:rPr>
          <w:rFonts w:ascii="Times New Roman" w:hAnsi="Times New Roman"/>
          <w:sz w:val="24"/>
          <w:szCs w:val="24"/>
          <w:lang w:val="en-US"/>
        </w:rPr>
        <w:t xml:space="preserve"> </w:t>
      </w:r>
      <w:r>
        <w:rPr>
          <w:rFonts w:ascii="Times New Roman" w:hAnsi="Times New Roman"/>
          <w:sz w:val="24"/>
          <w:szCs w:val="24"/>
          <w:lang w:val="en-US"/>
        </w:rPr>
        <w:t>entity must execute the applicable grant or cooperative agreement presented by CCC.</w:t>
      </w:r>
    </w:p>
    <w:p w14:paraId="07D51EE8" w14:textId="7C0EFA58" w:rsidR="00CF5CCB" w:rsidRDefault="00CF5CCB">
      <w:pPr>
        <w:pStyle w:val="Body"/>
        <w:spacing w:after="0" w:line="480" w:lineRule="auto"/>
        <w:rPr>
          <w:rFonts w:ascii="Times New Roman" w:eastAsia="Times New Roman" w:hAnsi="Times New Roman" w:cs="Times New Roman"/>
          <w:sz w:val="24"/>
          <w:szCs w:val="24"/>
        </w:rPr>
      </w:pPr>
      <w:r>
        <w:rPr>
          <w:rFonts w:ascii="Times New Roman" w:hAnsi="Times New Roman"/>
          <w:b/>
          <w:bCs/>
          <w:sz w:val="24"/>
          <w:szCs w:val="24"/>
          <w:lang w:val="en-US"/>
        </w:rPr>
        <w:t xml:space="preserve">1409.204  </w:t>
      </w:r>
      <w:r w:rsidR="00D71912">
        <w:rPr>
          <w:rFonts w:ascii="Times New Roman" w:hAnsi="Times New Roman"/>
          <w:b/>
          <w:bCs/>
          <w:sz w:val="24"/>
          <w:szCs w:val="24"/>
          <w:lang w:val="en-US"/>
        </w:rPr>
        <w:t xml:space="preserve">Award </w:t>
      </w:r>
      <w:r w:rsidR="00990F5E">
        <w:rPr>
          <w:rFonts w:ascii="Times New Roman" w:hAnsi="Times New Roman"/>
          <w:b/>
          <w:bCs/>
          <w:sz w:val="24"/>
          <w:szCs w:val="24"/>
          <w:lang w:val="en-US"/>
        </w:rPr>
        <w:t>p</w:t>
      </w:r>
      <w:r w:rsidR="00D71912">
        <w:rPr>
          <w:rFonts w:ascii="Times New Roman" w:hAnsi="Times New Roman"/>
          <w:b/>
          <w:bCs/>
          <w:sz w:val="24"/>
          <w:szCs w:val="24"/>
          <w:lang w:val="en-US"/>
        </w:rPr>
        <w:t>rocess</w:t>
      </w:r>
      <w:r>
        <w:rPr>
          <w:rFonts w:ascii="Times New Roman" w:hAnsi="Times New Roman"/>
          <w:b/>
          <w:bCs/>
          <w:sz w:val="24"/>
          <w:szCs w:val="24"/>
          <w:lang w:val="en-US"/>
        </w:rPr>
        <w:t>.</w:t>
      </w:r>
    </w:p>
    <w:p w14:paraId="4F9BDEB2" w14:textId="65A6EB2B" w:rsidR="00D71912" w:rsidRDefault="00CF5CCB">
      <w:pPr>
        <w:pStyle w:val="Body"/>
        <w:spacing w:after="0" w:line="480" w:lineRule="auto"/>
        <w:ind w:firstLine="720"/>
        <w:rPr>
          <w:rFonts w:ascii="Times New Roman" w:hAnsi="Times New Roman"/>
          <w:sz w:val="24"/>
          <w:szCs w:val="24"/>
          <w:lang w:val="en-US"/>
        </w:rPr>
      </w:pPr>
      <w:r>
        <w:rPr>
          <w:rFonts w:ascii="Times New Roman" w:hAnsi="Times New Roman"/>
          <w:sz w:val="24"/>
          <w:szCs w:val="24"/>
          <w:lang w:val="en-US"/>
        </w:rPr>
        <w:t xml:space="preserve">(a) </w:t>
      </w:r>
      <w:r w:rsidR="00CA0C41">
        <w:rPr>
          <w:rFonts w:ascii="Times New Roman" w:hAnsi="Times New Roman"/>
          <w:sz w:val="24"/>
          <w:szCs w:val="24"/>
          <w:lang w:val="en-US"/>
        </w:rPr>
        <w:t xml:space="preserve"> </w:t>
      </w:r>
      <w:r w:rsidR="00D71912">
        <w:rPr>
          <w:rFonts w:ascii="Times New Roman" w:hAnsi="Times New Roman"/>
          <w:sz w:val="24"/>
          <w:szCs w:val="24"/>
          <w:lang w:val="en-US"/>
        </w:rPr>
        <w:t>CCC intends to make awards on a non-competitive basis with all responsive applicants able to fully meet requirements of the program receiving award.</w:t>
      </w:r>
    </w:p>
    <w:p w14:paraId="160F4CFA" w14:textId="6B59A781" w:rsidR="00CF5CCB" w:rsidRDefault="00D71912" w:rsidP="006F3621">
      <w:pPr>
        <w:pStyle w:val="Body"/>
        <w:spacing w:after="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(b)  To the extent that it is unable to make award to all fully qualified applicants as described above d</w:t>
      </w:r>
      <w:r w:rsidR="00CF5CCB">
        <w:rPr>
          <w:rFonts w:ascii="Times New Roman" w:hAnsi="Times New Roman"/>
          <w:sz w:val="24"/>
          <w:szCs w:val="24"/>
          <w:lang w:val="en-US"/>
        </w:rPr>
        <w:t xml:space="preserve">ue to the limited quantity of commodities that will be available under this subpart, </w:t>
      </w:r>
      <w:r>
        <w:rPr>
          <w:rFonts w:ascii="Times New Roman" w:hAnsi="Times New Roman"/>
          <w:sz w:val="24"/>
          <w:szCs w:val="24"/>
          <w:lang w:val="en-US"/>
        </w:rPr>
        <w:t xml:space="preserve">CCC reserves the right to both make awards on a prorated basis and to prioritize awards on the criteria listed below.  Prioritization will </w:t>
      </w:r>
      <w:r w:rsidR="00CF5CCB">
        <w:rPr>
          <w:rFonts w:ascii="Times New Roman" w:hAnsi="Times New Roman"/>
          <w:sz w:val="24"/>
          <w:szCs w:val="24"/>
          <w:lang w:val="en-US"/>
        </w:rPr>
        <w:t>tak</w:t>
      </w:r>
      <w:r>
        <w:rPr>
          <w:rFonts w:ascii="Times New Roman" w:hAnsi="Times New Roman"/>
          <w:sz w:val="24"/>
          <w:szCs w:val="24"/>
          <w:lang w:val="en-US"/>
        </w:rPr>
        <w:t>e</w:t>
      </w:r>
      <w:r w:rsidR="00CF5CCB">
        <w:rPr>
          <w:rFonts w:ascii="Times New Roman" w:hAnsi="Times New Roman"/>
          <w:sz w:val="24"/>
          <w:szCs w:val="24"/>
          <w:lang w:val="en-US"/>
        </w:rPr>
        <w:t xml:space="preserve"> into account the volume of commodities made available concurrently to FNS in the operation of existing FNS programs, CCC will consider the following factors in accepting offers for participation:</w:t>
      </w:r>
    </w:p>
    <w:p w14:paraId="6408CA1E" w14:textId="697BE889" w:rsidR="00CF5CCB" w:rsidRDefault="00CF5CCB">
      <w:pPr>
        <w:pStyle w:val="Body"/>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t xml:space="preserve">(1) </w:t>
      </w:r>
      <w:r w:rsidR="00CA0C41">
        <w:rPr>
          <w:rFonts w:ascii="Times New Roman" w:eastAsia="Times New Roman" w:hAnsi="Times New Roman" w:cs="Times New Roman"/>
          <w:sz w:val="24"/>
          <w:szCs w:val="24"/>
          <w:lang w:val="en-US"/>
        </w:rPr>
        <w:t xml:space="preserve"> W</w:t>
      </w:r>
      <w:r>
        <w:rPr>
          <w:rFonts w:ascii="Times New Roman" w:eastAsia="Times New Roman" w:hAnsi="Times New Roman" w:cs="Times New Roman"/>
          <w:sz w:val="24"/>
          <w:szCs w:val="24"/>
          <w:lang w:val="en-US"/>
        </w:rPr>
        <w:t xml:space="preserve">hether the eligible entity is already a participant in existing FNS administered programs with priority </w:t>
      </w:r>
      <w:r>
        <w:rPr>
          <w:rFonts w:ascii="Times New Roman" w:hAnsi="Times New Roman"/>
          <w:sz w:val="24"/>
          <w:szCs w:val="24"/>
          <w:lang w:val="en-US"/>
        </w:rPr>
        <w:t>placed upon those entities that are not participating in such programs;</w:t>
      </w:r>
    </w:p>
    <w:p w14:paraId="403EBCB0" w14:textId="5194C688" w:rsidR="00CF5CCB" w:rsidRDefault="00CF5CCB">
      <w:pPr>
        <w:pStyle w:val="Body"/>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t xml:space="preserve">(2) </w:t>
      </w:r>
      <w:r w:rsidR="00CA0C41">
        <w:rPr>
          <w:rFonts w:ascii="Times New Roman" w:eastAsia="Times New Roman" w:hAnsi="Times New Roman" w:cs="Times New Roman"/>
          <w:sz w:val="24"/>
          <w:szCs w:val="24"/>
          <w:lang w:val="en-US"/>
        </w:rPr>
        <w:t xml:space="preserve"> T</w:t>
      </w:r>
      <w:r>
        <w:rPr>
          <w:rFonts w:ascii="Times New Roman" w:eastAsia="Times New Roman" w:hAnsi="Times New Roman" w:cs="Times New Roman"/>
          <w:sz w:val="24"/>
          <w:szCs w:val="24"/>
          <w:lang w:val="en-US"/>
        </w:rPr>
        <w:t>he ability of the eligible entity, as determined by CCC, to successfully implement the proposed program activity;</w:t>
      </w:r>
    </w:p>
    <w:p w14:paraId="41D972F8" w14:textId="5391256C" w:rsidR="00CF5CCB" w:rsidRDefault="00CF5CCB">
      <w:pPr>
        <w:pStyle w:val="Body"/>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t xml:space="preserve">(3) </w:t>
      </w:r>
      <w:r w:rsidR="00CA0C41">
        <w:rPr>
          <w:rFonts w:ascii="Times New Roman" w:eastAsia="Times New Roman" w:hAnsi="Times New Roman" w:cs="Times New Roman"/>
          <w:sz w:val="24"/>
          <w:szCs w:val="24"/>
          <w:lang w:val="en-US"/>
        </w:rPr>
        <w:t xml:space="preserve"> T</w:t>
      </w:r>
      <w:r>
        <w:rPr>
          <w:rFonts w:ascii="Times New Roman" w:eastAsia="Times New Roman" w:hAnsi="Times New Roman" w:cs="Times New Roman"/>
          <w:sz w:val="24"/>
          <w:szCs w:val="24"/>
          <w:lang w:val="en-US"/>
        </w:rPr>
        <w:t>he ability of the eligible entity to provide financial assistance in the delivery of commodities provided by CCC under this subpart;</w:t>
      </w:r>
    </w:p>
    <w:p w14:paraId="4E1C756D" w14:textId="02558E29" w:rsidR="00CF5CCB" w:rsidRDefault="00CF5CCB">
      <w:pPr>
        <w:pStyle w:val="Body"/>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t xml:space="preserve">(4) </w:t>
      </w:r>
      <w:r w:rsidR="00CA0C41">
        <w:rPr>
          <w:rFonts w:ascii="Times New Roman" w:eastAsia="Times New Roman" w:hAnsi="Times New Roman" w:cs="Times New Roman"/>
          <w:sz w:val="24"/>
          <w:szCs w:val="24"/>
          <w:lang w:val="en-US"/>
        </w:rPr>
        <w:t xml:space="preserve"> T</w:t>
      </w:r>
      <w:r>
        <w:rPr>
          <w:rFonts w:ascii="Times New Roman" w:eastAsia="Times New Roman" w:hAnsi="Times New Roman" w:cs="Times New Roman"/>
          <w:sz w:val="24"/>
          <w:szCs w:val="24"/>
          <w:lang w:val="en-US"/>
        </w:rPr>
        <w:t>he scope of the proposed program activity in terms of its intended use of such commodities in low income areas, as determined by CCC using United States Census Bureau data and information available from federal means tested programs; and</w:t>
      </w:r>
    </w:p>
    <w:p w14:paraId="34D1AE91" w14:textId="273B59EB" w:rsidR="00CF5CCB" w:rsidRDefault="00CF5CCB">
      <w:pPr>
        <w:pStyle w:val="Body"/>
        <w:spacing w:after="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 xml:space="preserve">(5) </w:t>
      </w:r>
      <w:r w:rsidR="00CA0C41">
        <w:rPr>
          <w:rFonts w:ascii="Times New Roman" w:hAnsi="Times New Roman"/>
          <w:sz w:val="24"/>
          <w:szCs w:val="24"/>
          <w:lang w:val="en-US"/>
        </w:rPr>
        <w:t xml:space="preserve"> A</w:t>
      </w:r>
      <w:r>
        <w:rPr>
          <w:rFonts w:ascii="Times New Roman" w:hAnsi="Times New Roman"/>
          <w:sz w:val="24"/>
          <w:szCs w:val="24"/>
          <w:lang w:val="en-US"/>
        </w:rPr>
        <w:t>ny other criteria specified in the NOCA.</w:t>
      </w:r>
    </w:p>
    <w:p w14:paraId="6B22AD97" w14:textId="2AF5477E" w:rsidR="00CF5CCB" w:rsidRDefault="00CF5CCB" w:rsidP="006F3621">
      <w:pPr>
        <w:pStyle w:val="Body"/>
        <w:spacing w:after="0" w:line="480" w:lineRule="auto"/>
        <w:ind w:firstLine="720"/>
        <w:rPr>
          <w:rFonts w:ascii="Times New Roman" w:eastAsia="Times New Roman" w:hAnsi="Times New Roman" w:cs="Times New Roman"/>
          <w:b/>
          <w:bCs/>
          <w:sz w:val="24"/>
          <w:szCs w:val="24"/>
        </w:rPr>
      </w:pPr>
      <w:r>
        <w:rPr>
          <w:rFonts w:ascii="Times New Roman" w:hAnsi="Times New Roman"/>
          <w:sz w:val="24"/>
          <w:szCs w:val="24"/>
          <w:lang w:val="en-US"/>
        </w:rPr>
        <w:t>(</w:t>
      </w:r>
      <w:r w:rsidR="00D71912">
        <w:rPr>
          <w:rFonts w:ascii="Times New Roman" w:hAnsi="Times New Roman"/>
          <w:sz w:val="24"/>
          <w:szCs w:val="24"/>
          <w:lang w:val="en-US"/>
        </w:rPr>
        <w:t>c</w:t>
      </w:r>
      <w:r>
        <w:rPr>
          <w:rFonts w:ascii="Times New Roman" w:hAnsi="Times New Roman"/>
          <w:sz w:val="24"/>
          <w:szCs w:val="24"/>
          <w:lang w:val="en-US"/>
        </w:rPr>
        <w:t>)  An eligible entity may submit only one program proposal in response to a NOCA for the same geographic area.</w:t>
      </w:r>
    </w:p>
    <w:p w14:paraId="09F958B9" w14:textId="567222DA" w:rsidR="00CF5CCB" w:rsidRDefault="00CF5CCB">
      <w:pPr>
        <w:pStyle w:val="Body"/>
        <w:spacing w:after="0" w:line="480" w:lineRule="auto"/>
        <w:rPr>
          <w:rFonts w:ascii="Times New Roman" w:eastAsia="Times New Roman" w:hAnsi="Times New Roman" w:cs="Times New Roman"/>
          <w:b/>
          <w:bCs/>
          <w:sz w:val="24"/>
          <w:szCs w:val="24"/>
        </w:rPr>
      </w:pPr>
      <w:r>
        <w:rPr>
          <w:rFonts w:ascii="Times New Roman" w:hAnsi="Times New Roman"/>
          <w:b/>
          <w:bCs/>
          <w:sz w:val="24"/>
          <w:szCs w:val="24"/>
          <w:lang w:val="en-US"/>
        </w:rPr>
        <w:t>1409.205  Execution of agreement</w:t>
      </w:r>
      <w:r w:rsidR="0081570E">
        <w:rPr>
          <w:rFonts w:ascii="Times New Roman" w:hAnsi="Times New Roman"/>
          <w:b/>
          <w:bCs/>
          <w:sz w:val="24"/>
          <w:szCs w:val="24"/>
          <w:lang w:val="en-US"/>
        </w:rPr>
        <w:t>.</w:t>
      </w:r>
    </w:p>
    <w:p w14:paraId="3DCD61E9" w14:textId="77777777" w:rsidR="00CF5CCB" w:rsidRDefault="00CF5CCB" w:rsidP="006F3621">
      <w:pPr>
        <w:pStyle w:val="Body"/>
        <w:spacing w:after="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CCC will enter into a grant or cooperative agreement with an eligible entity regarding the entity’s approved program proposal.  The eligible entity may not assign or delegate any required action or responsibility of the entity except as provided in the applicable grant or cooperative agreement</w:t>
      </w:r>
      <w:r>
        <w:rPr>
          <w:rFonts w:ascii="Times New Roman" w:hAnsi="Times New Roman"/>
          <w:sz w:val="24"/>
          <w:szCs w:val="24"/>
        </w:rPr>
        <w:t xml:space="preserve">.  Any </w:t>
      </w:r>
      <w:r>
        <w:rPr>
          <w:rFonts w:ascii="Times New Roman" w:hAnsi="Times New Roman"/>
          <w:sz w:val="24"/>
          <w:szCs w:val="24"/>
          <w:lang w:val="en-US"/>
        </w:rPr>
        <w:t>modification of the grant or cooperative agreement must be made with the written approval of CCC.</w:t>
      </w:r>
    </w:p>
    <w:p w14:paraId="18D17F53" w14:textId="77777777" w:rsidR="00CF5CCB" w:rsidRDefault="00CF5CCB" w:rsidP="00CF5CCB">
      <w:pPr>
        <w:pStyle w:val="NormalWeb"/>
        <w:keepNext/>
        <w:tabs>
          <w:tab w:val="left" w:pos="720"/>
        </w:tabs>
        <w:spacing w:before="0" w:beforeAutospacing="0" w:after="0" w:afterAutospacing="0" w:line="480" w:lineRule="auto"/>
        <w:rPr>
          <w:b/>
          <w:bCs/>
        </w:rPr>
      </w:pPr>
      <w:r>
        <w:rPr>
          <w:b/>
          <w:bCs/>
        </w:rPr>
        <w:t xml:space="preserve">1409.206  </w:t>
      </w:r>
      <w:bookmarkStart w:id="6" w:name="_Hlk9255650"/>
      <w:r>
        <w:rPr>
          <w:b/>
          <w:bCs/>
        </w:rPr>
        <w:t>Eligibility subject to verification.</w:t>
      </w:r>
      <w:bookmarkEnd w:id="6"/>
    </w:p>
    <w:p w14:paraId="380E5384" w14:textId="0FE164DA" w:rsidR="00CF5CCB" w:rsidRDefault="00CF5CCB" w:rsidP="00CF5CCB">
      <w:pPr>
        <w:pStyle w:val="NormalWeb"/>
        <w:tabs>
          <w:tab w:val="left" w:pos="720"/>
        </w:tabs>
        <w:spacing w:before="0" w:beforeAutospacing="0" w:after="0" w:afterAutospacing="0" w:line="480" w:lineRule="auto"/>
      </w:pPr>
      <w:r>
        <w:tab/>
        <w:t>(a)  Eligible entities participat</w:t>
      </w:r>
      <w:r w:rsidR="00FB60F6">
        <w:t>ing</w:t>
      </w:r>
      <w:r>
        <w:t xml:space="preserve"> in EDCDP are required to retain documentation relating to the </w:t>
      </w:r>
      <w:r w:rsidR="00CA0C41">
        <w:t>ED</w:t>
      </w:r>
      <w:r>
        <w:t>CDP for 3 years after the date of approval of the grant or cooperative agreement.</w:t>
      </w:r>
    </w:p>
    <w:p w14:paraId="18A6C9EB" w14:textId="4C59BD1E" w:rsidR="00CF5CCB" w:rsidRDefault="00CF5CCB" w:rsidP="00CF5CCB">
      <w:pPr>
        <w:pStyle w:val="NormalWeb"/>
        <w:tabs>
          <w:tab w:val="left" w:pos="720"/>
        </w:tabs>
        <w:spacing w:before="0" w:beforeAutospacing="0" w:after="0" w:afterAutospacing="0" w:line="480" w:lineRule="auto"/>
      </w:pPr>
      <w:r>
        <w:tab/>
        <w:t xml:space="preserve">(b)  Eligible entities participating in EDCDP must permit authorized representatives of the </w:t>
      </w:r>
      <w:r w:rsidR="00CA0C41">
        <w:t xml:space="preserve">U.S. </w:t>
      </w:r>
      <w:r>
        <w:t>Department of Agriculture or the General Accounting Office during regular business hours to inspect, examine, and to allow such representatives to make copies of such books, records, or other items for the purpose of confirming the accuracy of the information provided by such entity.</w:t>
      </w:r>
    </w:p>
    <w:p w14:paraId="0F9B47A0" w14:textId="6408CFFE" w:rsidR="00CF5CCB" w:rsidRDefault="00CF5CCB" w:rsidP="00CF5CCB">
      <w:pPr>
        <w:pStyle w:val="Body"/>
        <w:spacing w:after="0" w:line="480" w:lineRule="auto"/>
        <w:rPr>
          <w:rFonts w:ascii="Times New Roman" w:eastAsia="Times New Roman" w:hAnsi="Times New Roman" w:cs="Times New Roman"/>
          <w:b/>
          <w:bCs/>
          <w:sz w:val="24"/>
          <w:szCs w:val="24"/>
        </w:rPr>
      </w:pPr>
      <w:r>
        <w:rPr>
          <w:rFonts w:ascii="Times New Roman" w:hAnsi="Times New Roman"/>
          <w:b/>
          <w:bCs/>
          <w:sz w:val="24"/>
          <w:szCs w:val="24"/>
          <w:lang w:val="it-IT"/>
        </w:rPr>
        <w:t xml:space="preserve">1409.207 </w:t>
      </w:r>
      <w:r w:rsidR="0081570E">
        <w:rPr>
          <w:rFonts w:ascii="Times New Roman" w:hAnsi="Times New Roman"/>
          <w:b/>
          <w:bCs/>
          <w:sz w:val="24"/>
          <w:szCs w:val="24"/>
          <w:lang w:val="it-IT"/>
        </w:rPr>
        <w:t xml:space="preserve"> </w:t>
      </w:r>
      <w:r>
        <w:rPr>
          <w:rFonts w:ascii="Times New Roman" w:hAnsi="Times New Roman"/>
          <w:b/>
          <w:bCs/>
          <w:sz w:val="24"/>
          <w:szCs w:val="24"/>
          <w:lang w:val="it-IT"/>
        </w:rPr>
        <w:t>Miscellaneous provisions.</w:t>
      </w:r>
    </w:p>
    <w:p w14:paraId="5317729B" w14:textId="77777777" w:rsidR="00CF5CCB" w:rsidRDefault="00CF5CCB" w:rsidP="006F3621">
      <w:pPr>
        <w:pStyle w:val="Body"/>
        <w:spacing w:after="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 xml:space="preserve">(a)  An eligible entity must comply with the provisions of: </w:t>
      </w:r>
    </w:p>
    <w:p w14:paraId="459487F7" w14:textId="29B9124C" w:rsidR="00CF5CCB" w:rsidRDefault="00CF5CCB" w:rsidP="00CF5CCB">
      <w:pPr>
        <w:pStyle w:val="Body"/>
        <w:spacing w:after="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 xml:space="preserve">(1) </w:t>
      </w:r>
      <w:r w:rsidR="00CA0C41">
        <w:rPr>
          <w:rFonts w:ascii="Times New Roman" w:hAnsi="Times New Roman"/>
          <w:sz w:val="24"/>
          <w:szCs w:val="24"/>
          <w:lang w:val="en-US"/>
        </w:rPr>
        <w:t xml:space="preserve"> </w:t>
      </w:r>
      <w:r>
        <w:rPr>
          <w:rFonts w:ascii="Times New Roman" w:hAnsi="Times New Roman"/>
          <w:sz w:val="24"/>
          <w:szCs w:val="24"/>
          <w:lang w:val="en-US"/>
        </w:rPr>
        <w:t>2 CFR Chapters I and II (Office of Management and Budget Government-wide Guidance for Grants and Agreements);</w:t>
      </w:r>
    </w:p>
    <w:p w14:paraId="6E30D888" w14:textId="3BFFC4C0" w:rsidR="00CF5CCB" w:rsidRDefault="00CF5CCB">
      <w:pPr>
        <w:pStyle w:val="Body"/>
        <w:spacing w:after="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 xml:space="preserve">(2) </w:t>
      </w:r>
      <w:r w:rsidR="00CA0C41">
        <w:rPr>
          <w:rFonts w:ascii="Times New Roman" w:hAnsi="Times New Roman"/>
          <w:sz w:val="24"/>
          <w:szCs w:val="24"/>
          <w:lang w:val="en-US"/>
        </w:rPr>
        <w:t xml:space="preserve"> </w:t>
      </w:r>
      <w:r>
        <w:rPr>
          <w:rFonts w:ascii="Times New Roman" w:hAnsi="Times New Roman"/>
          <w:sz w:val="24"/>
          <w:szCs w:val="24"/>
          <w:lang w:val="en-US"/>
        </w:rPr>
        <w:t xml:space="preserve">2 CFR Parts 200 and 400 (Uniform Administrative Requirements, Cost Principles, and Audit Requirements for Federal Awards); </w:t>
      </w:r>
    </w:p>
    <w:p w14:paraId="62EFD663" w14:textId="5E2BDD1A" w:rsidR="00CF5CCB" w:rsidRDefault="00CF5CCB">
      <w:pPr>
        <w:pStyle w:val="Body"/>
        <w:spacing w:after="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 xml:space="preserve">(3) </w:t>
      </w:r>
      <w:r w:rsidR="00CA0C41">
        <w:rPr>
          <w:rFonts w:ascii="Times New Roman" w:hAnsi="Times New Roman"/>
          <w:sz w:val="24"/>
          <w:szCs w:val="24"/>
          <w:lang w:val="en-US"/>
        </w:rPr>
        <w:t xml:space="preserve"> </w:t>
      </w:r>
      <w:r>
        <w:rPr>
          <w:rFonts w:ascii="Times New Roman" w:hAnsi="Times New Roman"/>
          <w:sz w:val="24"/>
          <w:szCs w:val="24"/>
          <w:lang w:val="en-US"/>
        </w:rPr>
        <w:t>2 CFR Part 415 (General Program Administrative Regulations); and</w:t>
      </w:r>
    </w:p>
    <w:p w14:paraId="26006CE8" w14:textId="53CE291A" w:rsidR="00CF5CCB" w:rsidRDefault="00CF5CCB">
      <w:pPr>
        <w:pStyle w:val="Body"/>
        <w:spacing w:after="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 xml:space="preserve">(4) </w:t>
      </w:r>
      <w:r w:rsidR="00CA0C41">
        <w:rPr>
          <w:rFonts w:ascii="Times New Roman" w:hAnsi="Times New Roman"/>
          <w:sz w:val="24"/>
          <w:szCs w:val="24"/>
          <w:lang w:val="en-US"/>
        </w:rPr>
        <w:t xml:space="preserve"> </w:t>
      </w:r>
      <w:r>
        <w:rPr>
          <w:rFonts w:ascii="Times New Roman" w:hAnsi="Times New Roman"/>
          <w:sz w:val="24"/>
          <w:szCs w:val="24"/>
          <w:lang w:val="en-US"/>
        </w:rPr>
        <w:t>2 CFR Part 418 (New Restrictions on Lobbying).</w:t>
      </w:r>
    </w:p>
    <w:p w14:paraId="051CC779" w14:textId="7CDDFBD7" w:rsidR="003E5EFC" w:rsidRPr="0058329F" w:rsidRDefault="00CA0C41" w:rsidP="00CF5CCB">
      <w:pPr>
        <w:pStyle w:val="NormalWeb"/>
        <w:keepNext/>
        <w:tabs>
          <w:tab w:val="left" w:pos="720"/>
        </w:tabs>
        <w:spacing w:before="0" w:beforeAutospacing="0" w:after="0" w:afterAutospacing="0" w:line="480" w:lineRule="auto"/>
      </w:pPr>
      <w:r>
        <w:tab/>
      </w:r>
      <w:r w:rsidR="00CF5CCB">
        <w:t>(b)  An eligible entity that does not comply with the terms of the applicable grant or cooperative agreement is subject to the provisions of: 18 U.S.C. 286, 287, 371, 641, 651, 1001, and 1014; 15 U.S.C. 714; and 31 U.S.C. 3729.</w:t>
      </w:r>
    </w:p>
    <w:p w14:paraId="3C1D1F3C" w14:textId="77777777" w:rsidR="004053C9" w:rsidRDefault="004053C9" w:rsidP="00CF5CCB">
      <w:pPr>
        <w:keepNext/>
      </w:pPr>
    </w:p>
    <w:p w14:paraId="44441611" w14:textId="77777777" w:rsidR="007F64E1" w:rsidRDefault="007F64E1" w:rsidP="00CF5CCB">
      <w:pPr>
        <w:keepNext/>
      </w:pPr>
    </w:p>
    <w:p w14:paraId="030F58C8" w14:textId="77777777" w:rsidR="004053C9" w:rsidRPr="007964E9" w:rsidRDefault="004053C9" w:rsidP="00CF5CCB">
      <w:pPr>
        <w:keepNext/>
      </w:pPr>
    </w:p>
    <w:p w14:paraId="7ECD9285" w14:textId="77777777" w:rsidR="004053C9" w:rsidRPr="007964E9" w:rsidRDefault="004053C9" w:rsidP="00CF5CCB">
      <w:pPr>
        <w:keepNext/>
      </w:pPr>
      <w:r>
        <w:t>_________________________________________,</w:t>
      </w:r>
    </w:p>
    <w:p w14:paraId="72AB1C0F" w14:textId="77777777" w:rsidR="00FB60F6" w:rsidRDefault="00FB60F6" w:rsidP="00CF5CCB">
      <w:pPr>
        <w:keepNext/>
        <w:contextualSpacing/>
      </w:pPr>
      <w:r>
        <w:t>Stephen Censky</w:t>
      </w:r>
    </w:p>
    <w:p w14:paraId="227ABFB0" w14:textId="77777777" w:rsidR="00FB60F6" w:rsidRDefault="00FB60F6" w:rsidP="00CF5CCB">
      <w:pPr>
        <w:keepNext/>
        <w:contextualSpacing/>
      </w:pPr>
      <w:r>
        <w:t>Deputy Secretary</w:t>
      </w:r>
    </w:p>
    <w:p w14:paraId="47450FBC" w14:textId="77777777" w:rsidR="00FB60F6" w:rsidRDefault="00FB60F6" w:rsidP="00CF5CCB">
      <w:pPr>
        <w:keepNext/>
        <w:contextualSpacing/>
      </w:pPr>
      <w:r>
        <w:t>Vice Chairman,</w:t>
      </w:r>
    </w:p>
    <w:p w14:paraId="4643891B" w14:textId="33F0A4AC" w:rsidR="000C7F58" w:rsidRPr="0058329F" w:rsidRDefault="00FB60F6" w:rsidP="00CA1486">
      <w:pPr>
        <w:contextualSpacing/>
      </w:pPr>
      <w:r>
        <w:t>Commodity Credit Corporation</w:t>
      </w:r>
    </w:p>
    <w:sectPr w:rsidR="000C7F58" w:rsidRPr="0058329F" w:rsidSect="00D25C42">
      <w:footerReference w:type="default" r:id="rId10"/>
      <w:footerReference w:type="first" r:id="rId11"/>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B711D" w14:textId="77777777" w:rsidR="00E24B94" w:rsidRDefault="00E24B94">
      <w:r>
        <w:separator/>
      </w:r>
    </w:p>
  </w:endnote>
  <w:endnote w:type="continuationSeparator" w:id="0">
    <w:p w14:paraId="7D91BB5A" w14:textId="77777777" w:rsidR="00E24B94" w:rsidRDefault="00E24B94">
      <w:r>
        <w:continuationSeparator/>
      </w:r>
    </w:p>
  </w:endnote>
  <w:endnote w:type="continuationNotice" w:id="1">
    <w:p w14:paraId="1338C4C2" w14:textId="77777777" w:rsidR="00E24B94" w:rsidRDefault="00E24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 W3">
    <w:altName w:val="MS Gothic"/>
    <w:charset w:val="80"/>
    <w:family w:val="auto"/>
    <w:pitch w:val="variable"/>
    <w:sig w:usb0="00000000" w:usb1="7AC7FFFF" w:usb2="00000012" w:usb3="00000000" w:csb0="0002000D"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209714"/>
      <w:docPartObj>
        <w:docPartGallery w:val="Page Numbers (Bottom of Page)"/>
        <w:docPartUnique/>
      </w:docPartObj>
    </w:sdtPr>
    <w:sdtEndPr/>
    <w:sdtContent>
      <w:p w14:paraId="38327F27" w14:textId="675A353C" w:rsidR="00BE37AF" w:rsidRDefault="00BE37AF">
        <w:pPr>
          <w:pStyle w:val="Footer"/>
          <w:jc w:val="center"/>
        </w:pPr>
        <w:r>
          <w:fldChar w:fldCharType="begin"/>
        </w:r>
        <w:r>
          <w:instrText xml:space="preserve"> PAGE   \* MERGEFORMAT </w:instrText>
        </w:r>
        <w:r>
          <w:fldChar w:fldCharType="separate"/>
        </w:r>
        <w:r w:rsidR="00FC7B8D">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0EF5C" w14:textId="77777777" w:rsidR="00BE37AF" w:rsidRDefault="00BE37A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5B13E" w14:textId="77777777" w:rsidR="00E24B94" w:rsidRDefault="00E24B94">
      <w:r>
        <w:separator/>
      </w:r>
    </w:p>
  </w:footnote>
  <w:footnote w:type="continuationSeparator" w:id="0">
    <w:p w14:paraId="6D33CD5D" w14:textId="77777777" w:rsidR="00E24B94" w:rsidRDefault="00E24B94">
      <w:r>
        <w:continuationSeparator/>
      </w:r>
    </w:p>
  </w:footnote>
  <w:footnote w:type="continuationNotice" w:id="1">
    <w:p w14:paraId="60893A1B" w14:textId="77777777" w:rsidR="00E24B94" w:rsidRDefault="00E24B9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E1E9F9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EF6BEB"/>
    <w:multiLevelType w:val="hybridMultilevel"/>
    <w:tmpl w:val="570CD600"/>
    <w:lvl w:ilvl="0" w:tplc="5164BA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2FD41D4"/>
    <w:multiLevelType w:val="hybridMultilevel"/>
    <w:tmpl w:val="71C876E6"/>
    <w:lvl w:ilvl="0" w:tplc="DC3A2B2A">
      <w:numFmt w:val="bullet"/>
      <w:lvlText w:val="-"/>
      <w:lvlJc w:val="left"/>
      <w:pPr>
        <w:ind w:left="465" w:hanging="360"/>
      </w:pPr>
      <w:rPr>
        <w:rFonts w:ascii="Courier New" w:eastAsia="Times New Roman" w:hAnsi="Courier New" w:cs="Courier New" w:hint="default"/>
        <w:sz w:val="18"/>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
    <w:nsid w:val="0B07476E"/>
    <w:multiLevelType w:val="hybridMultilevel"/>
    <w:tmpl w:val="28F25A9A"/>
    <w:lvl w:ilvl="0" w:tplc="9DB6F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9E2689"/>
    <w:multiLevelType w:val="hybridMultilevel"/>
    <w:tmpl w:val="6486FD3C"/>
    <w:lvl w:ilvl="0" w:tplc="E6D63C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6E6E8F"/>
    <w:multiLevelType w:val="hybridMultilevel"/>
    <w:tmpl w:val="E1A40E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E681856"/>
    <w:multiLevelType w:val="hybridMultilevel"/>
    <w:tmpl w:val="C4DA7A12"/>
    <w:lvl w:ilvl="0" w:tplc="BE3C73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001D5F"/>
    <w:multiLevelType w:val="hybridMultilevel"/>
    <w:tmpl w:val="3FB0D598"/>
    <w:lvl w:ilvl="0" w:tplc="7A4C273A">
      <w:numFmt w:val="bullet"/>
      <w:lvlText w:val="-"/>
      <w:lvlJc w:val="left"/>
      <w:pPr>
        <w:ind w:left="465" w:hanging="360"/>
      </w:pPr>
      <w:rPr>
        <w:rFonts w:ascii="Courier New" w:eastAsia="Times New Roman" w:hAnsi="Courier New" w:cs="Courier New" w:hint="default"/>
        <w:sz w:val="18"/>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8">
    <w:nsid w:val="5B4665EA"/>
    <w:multiLevelType w:val="hybridMultilevel"/>
    <w:tmpl w:val="85B027F8"/>
    <w:lvl w:ilvl="0" w:tplc="B5261A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D4F6B74"/>
    <w:multiLevelType w:val="multilevel"/>
    <w:tmpl w:val="2230D6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62DF63FA"/>
    <w:multiLevelType w:val="hybridMultilevel"/>
    <w:tmpl w:val="1704579A"/>
    <w:lvl w:ilvl="0" w:tplc="1128B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7C94972"/>
    <w:multiLevelType w:val="hybridMultilevel"/>
    <w:tmpl w:val="CA1E93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28D6807"/>
    <w:multiLevelType w:val="hybridMultilevel"/>
    <w:tmpl w:val="6B46BEEC"/>
    <w:lvl w:ilvl="0" w:tplc="23361ADA">
      <w:numFmt w:val="bullet"/>
      <w:lvlText w:val="-"/>
      <w:lvlJc w:val="left"/>
      <w:pPr>
        <w:ind w:left="465" w:hanging="360"/>
      </w:pPr>
      <w:rPr>
        <w:rFonts w:ascii="Courier New" w:eastAsia="Times New Roman" w:hAnsi="Courier New" w:cs="Courier New" w:hint="default"/>
        <w:sz w:val="18"/>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3">
    <w:nsid w:val="79E4724D"/>
    <w:multiLevelType w:val="hybridMultilevel"/>
    <w:tmpl w:val="FA448EFA"/>
    <w:lvl w:ilvl="0" w:tplc="50A893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9"/>
  </w:num>
  <w:num w:numId="3">
    <w:abstractNumId w:val="7"/>
  </w:num>
  <w:num w:numId="4">
    <w:abstractNumId w:val="12"/>
  </w:num>
  <w:num w:numId="5">
    <w:abstractNumId w:val="2"/>
  </w:num>
  <w:num w:numId="6">
    <w:abstractNumId w:val="0"/>
  </w:num>
  <w:num w:numId="7">
    <w:abstractNumId w:val="10"/>
  </w:num>
  <w:num w:numId="8">
    <w:abstractNumId w:val="13"/>
  </w:num>
  <w:num w:numId="9">
    <w:abstractNumId w:val="6"/>
  </w:num>
  <w:num w:numId="10">
    <w:abstractNumId w:val="4"/>
  </w:num>
  <w:num w:numId="11">
    <w:abstractNumId w:val="1"/>
  </w:num>
  <w:num w:numId="12">
    <w:abstractNumId w:val="8"/>
  </w:num>
  <w:num w:numId="13">
    <w:abstractNumId w:val="11"/>
  </w:num>
  <w:num w:numId="1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DateAndTim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lickAndTypeStyle w:val="PlainText"/>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DDA"/>
    <w:rsid w:val="000000CF"/>
    <w:rsid w:val="00001DFD"/>
    <w:rsid w:val="00002309"/>
    <w:rsid w:val="00004431"/>
    <w:rsid w:val="000054C9"/>
    <w:rsid w:val="000058DF"/>
    <w:rsid w:val="000100B8"/>
    <w:rsid w:val="00010CC8"/>
    <w:rsid w:val="000128BF"/>
    <w:rsid w:val="00012B9F"/>
    <w:rsid w:val="00014E87"/>
    <w:rsid w:val="00015408"/>
    <w:rsid w:val="000155E2"/>
    <w:rsid w:val="000166AC"/>
    <w:rsid w:val="00020BA5"/>
    <w:rsid w:val="00022420"/>
    <w:rsid w:val="0002477E"/>
    <w:rsid w:val="00026C60"/>
    <w:rsid w:val="00030423"/>
    <w:rsid w:val="000349AF"/>
    <w:rsid w:val="000408C9"/>
    <w:rsid w:val="000420B9"/>
    <w:rsid w:val="0004426B"/>
    <w:rsid w:val="00045774"/>
    <w:rsid w:val="00046888"/>
    <w:rsid w:val="000475B6"/>
    <w:rsid w:val="000504C9"/>
    <w:rsid w:val="00053057"/>
    <w:rsid w:val="00056310"/>
    <w:rsid w:val="00057482"/>
    <w:rsid w:val="0006340F"/>
    <w:rsid w:val="00070447"/>
    <w:rsid w:val="0007052A"/>
    <w:rsid w:val="00072117"/>
    <w:rsid w:val="00074DD7"/>
    <w:rsid w:val="00076AB1"/>
    <w:rsid w:val="0007751A"/>
    <w:rsid w:val="00081FBC"/>
    <w:rsid w:val="00083BF0"/>
    <w:rsid w:val="00084C67"/>
    <w:rsid w:val="000854BD"/>
    <w:rsid w:val="00085F05"/>
    <w:rsid w:val="0009114E"/>
    <w:rsid w:val="00091D57"/>
    <w:rsid w:val="00093BF3"/>
    <w:rsid w:val="000A0D4A"/>
    <w:rsid w:val="000A1608"/>
    <w:rsid w:val="000A2526"/>
    <w:rsid w:val="000A3649"/>
    <w:rsid w:val="000B089E"/>
    <w:rsid w:val="000B34F5"/>
    <w:rsid w:val="000B392B"/>
    <w:rsid w:val="000B3AE4"/>
    <w:rsid w:val="000B4831"/>
    <w:rsid w:val="000B4C28"/>
    <w:rsid w:val="000B5A56"/>
    <w:rsid w:val="000B6216"/>
    <w:rsid w:val="000C0404"/>
    <w:rsid w:val="000C1FEA"/>
    <w:rsid w:val="000C3123"/>
    <w:rsid w:val="000C389E"/>
    <w:rsid w:val="000C4F83"/>
    <w:rsid w:val="000C6073"/>
    <w:rsid w:val="000C7F58"/>
    <w:rsid w:val="000D4F86"/>
    <w:rsid w:val="000D6348"/>
    <w:rsid w:val="000D6F46"/>
    <w:rsid w:val="000D7873"/>
    <w:rsid w:val="000E34CB"/>
    <w:rsid w:val="000E3C68"/>
    <w:rsid w:val="000E4090"/>
    <w:rsid w:val="000E5698"/>
    <w:rsid w:val="000E783A"/>
    <w:rsid w:val="000F123B"/>
    <w:rsid w:val="000F1943"/>
    <w:rsid w:val="000F3FF3"/>
    <w:rsid w:val="000F4AA4"/>
    <w:rsid w:val="000F5B75"/>
    <w:rsid w:val="000F5E70"/>
    <w:rsid w:val="000F6376"/>
    <w:rsid w:val="000F69C3"/>
    <w:rsid w:val="000F7BD8"/>
    <w:rsid w:val="00100F48"/>
    <w:rsid w:val="0010411D"/>
    <w:rsid w:val="001051F2"/>
    <w:rsid w:val="0010525E"/>
    <w:rsid w:val="00105CC9"/>
    <w:rsid w:val="00106010"/>
    <w:rsid w:val="001121B3"/>
    <w:rsid w:val="0011264F"/>
    <w:rsid w:val="001131ED"/>
    <w:rsid w:val="00116867"/>
    <w:rsid w:val="00116C02"/>
    <w:rsid w:val="001210B3"/>
    <w:rsid w:val="0012123F"/>
    <w:rsid w:val="00123504"/>
    <w:rsid w:val="00123E51"/>
    <w:rsid w:val="001246B8"/>
    <w:rsid w:val="001246DC"/>
    <w:rsid w:val="00125170"/>
    <w:rsid w:val="001253C0"/>
    <w:rsid w:val="001277CE"/>
    <w:rsid w:val="00127863"/>
    <w:rsid w:val="001305CE"/>
    <w:rsid w:val="00130B4B"/>
    <w:rsid w:val="00131626"/>
    <w:rsid w:val="00132836"/>
    <w:rsid w:val="001336F9"/>
    <w:rsid w:val="00136311"/>
    <w:rsid w:val="00140D46"/>
    <w:rsid w:val="0014117B"/>
    <w:rsid w:val="0014134A"/>
    <w:rsid w:val="00144491"/>
    <w:rsid w:val="001452BE"/>
    <w:rsid w:val="001463A0"/>
    <w:rsid w:val="00150A23"/>
    <w:rsid w:val="0015344E"/>
    <w:rsid w:val="00154AB9"/>
    <w:rsid w:val="00155337"/>
    <w:rsid w:val="001559BB"/>
    <w:rsid w:val="001602C7"/>
    <w:rsid w:val="001625A0"/>
    <w:rsid w:val="0016589F"/>
    <w:rsid w:val="0016639C"/>
    <w:rsid w:val="0016784B"/>
    <w:rsid w:val="00170A83"/>
    <w:rsid w:val="001732D6"/>
    <w:rsid w:val="00174842"/>
    <w:rsid w:val="00174CC0"/>
    <w:rsid w:val="001756BF"/>
    <w:rsid w:val="001757E5"/>
    <w:rsid w:val="00176DB9"/>
    <w:rsid w:val="00177C54"/>
    <w:rsid w:val="00180058"/>
    <w:rsid w:val="00183B38"/>
    <w:rsid w:val="001948D2"/>
    <w:rsid w:val="0019502D"/>
    <w:rsid w:val="001A2421"/>
    <w:rsid w:val="001A2C67"/>
    <w:rsid w:val="001B1C2C"/>
    <w:rsid w:val="001B2A9C"/>
    <w:rsid w:val="001B5C5B"/>
    <w:rsid w:val="001B75E4"/>
    <w:rsid w:val="001C1153"/>
    <w:rsid w:val="001C201D"/>
    <w:rsid w:val="001C6AD2"/>
    <w:rsid w:val="001D0693"/>
    <w:rsid w:val="001D0A65"/>
    <w:rsid w:val="001D0A9D"/>
    <w:rsid w:val="001D0DE0"/>
    <w:rsid w:val="001D14C8"/>
    <w:rsid w:val="001D210C"/>
    <w:rsid w:val="001D418B"/>
    <w:rsid w:val="001D530B"/>
    <w:rsid w:val="001D5520"/>
    <w:rsid w:val="001D760B"/>
    <w:rsid w:val="001D7958"/>
    <w:rsid w:val="001E1469"/>
    <w:rsid w:val="001E2DE0"/>
    <w:rsid w:val="001E36B5"/>
    <w:rsid w:val="001E5331"/>
    <w:rsid w:val="001E5AFD"/>
    <w:rsid w:val="001F20E3"/>
    <w:rsid w:val="001F2DD6"/>
    <w:rsid w:val="00200346"/>
    <w:rsid w:val="0020112D"/>
    <w:rsid w:val="00202227"/>
    <w:rsid w:val="00203C68"/>
    <w:rsid w:val="00210257"/>
    <w:rsid w:val="0021147B"/>
    <w:rsid w:val="002131E4"/>
    <w:rsid w:val="002165E2"/>
    <w:rsid w:val="00216BD1"/>
    <w:rsid w:val="00217649"/>
    <w:rsid w:val="002229DA"/>
    <w:rsid w:val="00225129"/>
    <w:rsid w:val="00227895"/>
    <w:rsid w:val="00227CA5"/>
    <w:rsid w:val="00230111"/>
    <w:rsid w:val="00234246"/>
    <w:rsid w:val="002344E6"/>
    <w:rsid w:val="00234A41"/>
    <w:rsid w:val="00234DB7"/>
    <w:rsid w:val="0023505A"/>
    <w:rsid w:val="002359ED"/>
    <w:rsid w:val="00240EB3"/>
    <w:rsid w:val="00246929"/>
    <w:rsid w:val="00246BA2"/>
    <w:rsid w:val="00246D26"/>
    <w:rsid w:val="0024718E"/>
    <w:rsid w:val="002471AE"/>
    <w:rsid w:val="0024767B"/>
    <w:rsid w:val="00250447"/>
    <w:rsid w:val="00251525"/>
    <w:rsid w:val="002547B0"/>
    <w:rsid w:val="0025488C"/>
    <w:rsid w:val="00254F11"/>
    <w:rsid w:val="00255C03"/>
    <w:rsid w:val="0025664C"/>
    <w:rsid w:val="002569F6"/>
    <w:rsid w:val="00260577"/>
    <w:rsid w:val="00261068"/>
    <w:rsid w:val="00261952"/>
    <w:rsid w:val="00264DA3"/>
    <w:rsid w:val="002679A8"/>
    <w:rsid w:val="0027198C"/>
    <w:rsid w:val="0027319F"/>
    <w:rsid w:val="00274FAA"/>
    <w:rsid w:val="002752CB"/>
    <w:rsid w:val="00276C2E"/>
    <w:rsid w:val="00280361"/>
    <w:rsid w:val="0028185B"/>
    <w:rsid w:val="00283E0B"/>
    <w:rsid w:val="00285D6E"/>
    <w:rsid w:val="00290309"/>
    <w:rsid w:val="0029158E"/>
    <w:rsid w:val="00292F81"/>
    <w:rsid w:val="00294C0A"/>
    <w:rsid w:val="00294E5B"/>
    <w:rsid w:val="002A0A25"/>
    <w:rsid w:val="002A0F8D"/>
    <w:rsid w:val="002A38DE"/>
    <w:rsid w:val="002A3FAC"/>
    <w:rsid w:val="002B2CC7"/>
    <w:rsid w:val="002B2E69"/>
    <w:rsid w:val="002B74AA"/>
    <w:rsid w:val="002B7657"/>
    <w:rsid w:val="002C11F4"/>
    <w:rsid w:val="002C13B1"/>
    <w:rsid w:val="002C4019"/>
    <w:rsid w:val="002C4057"/>
    <w:rsid w:val="002C58F6"/>
    <w:rsid w:val="002C6191"/>
    <w:rsid w:val="002C7056"/>
    <w:rsid w:val="002D431B"/>
    <w:rsid w:val="002D53B9"/>
    <w:rsid w:val="002D7238"/>
    <w:rsid w:val="002E0D35"/>
    <w:rsid w:val="002E18C5"/>
    <w:rsid w:val="002E295A"/>
    <w:rsid w:val="002E3029"/>
    <w:rsid w:val="002E508B"/>
    <w:rsid w:val="002F0196"/>
    <w:rsid w:val="002F0DD7"/>
    <w:rsid w:val="002F1602"/>
    <w:rsid w:val="002F736D"/>
    <w:rsid w:val="002F7AD1"/>
    <w:rsid w:val="002F7C31"/>
    <w:rsid w:val="0030255A"/>
    <w:rsid w:val="00306683"/>
    <w:rsid w:val="00310C01"/>
    <w:rsid w:val="003116A4"/>
    <w:rsid w:val="003128FD"/>
    <w:rsid w:val="00313416"/>
    <w:rsid w:val="0031559A"/>
    <w:rsid w:val="00321364"/>
    <w:rsid w:val="00322491"/>
    <w:rsid w:val="00322572"/>
    <w:rsid w:val="00322632"/>
    <w:rsid w:val="00322DD8"/>
    <w:rsid w:val="003248EC"/>
    <w:rsid w:val="00331B7D"/>
    <w:rsid w:val="003330E7"/>
    <w:rsid w:val="0033469B"/>
    <w:rsid w:val="00337415"/>
    <w:rsid w:val="00341142"/>
    <w:rsid w:val="00342C1A"/>
    <w:rsid w:val="00343CA2"/>
    <w:rsid w:val="0034608B"/>
    <w:rsid w:val="00352128"/>
    <w:rsid w:val="00353161"/>
    <w:rsid w:val="003541F9"/>
    <w:rsid w:val="00354CB1"/>
    <w:rsid w:val="003554AC"/>
    <w:rsid w:val="0036370E"/>
    <w:rsid w:val="00365DE2"/>
    <w:rsid w:val="00366B29"/>
    <w:rsid w:val="00367AA5"/>
    <w:rsid w:val="00367CF8"/>
    <w:rsid w:val="0037016D"/>
    <w:rsid w:val="00371424"/>
    <w:rsid w:val="00380174"/>
    <w:rsid w:val="00381294"/>
    <w:rsid w:val="0038186A"/>
    <w:rsid w:val="0038187B"/>
    <w:rsid w:val="00381941"/>
    <w:rsid w:val="00382683"/>
    <w:rsid w:val="003872B3"/>
    <w:rsid w:val="0038763A"/>
    <w:rsid w:val="00387FA1"/>
    <w:rsid w:val="00390660"/>
    <w:rsid w:val="003910F2"/>
    <w:rsid w:val="00391582"/>
    <w:rsid w:val="00391FFF"/>
    <w:rsid w:val="00394535"/>
    <w:rsid w:val="00395E7A"/>
    <w:rsid w:val="003A46FE"/>
    <w:rsid w:val="003A5665"/>
    <w:rsid w:val="003A7DD2"/>
    <w:rsid w:val="003B3752"/>
    <w:rsid w:val="003B7778"/>
    <w:rsid w:val="003B7E17"/>
    <w:rsid w:val="003C0804"/>
    <w:rsid w:val="003C3B3C"/>
    <w:rsid w:val="003C559B"/>
    <w:rsid w:val="003C6083"/>
    <w:rsid w:val="003C7331"/>
    <w:rsid w:val="003D17CC"/>
    <w:rsid w:val="003D2889"/>
    <w:rsid w:val="003D4FBE"/>
    <w:rsid w:val="003D51A7"/>
    <w:rsid w:val="003D551C"/>
    <w:rsid w:val="003D652A"/>
    <w:rsid w:val="003E417D"/>
    <w:rsid w:val="003E5D3F"/>
    <w:rsid w:val="003E5EFC"/>
    <w:rsid w:val="003E7499"/>
    <w:rsid w:val="003E7B28"/>
    <w:rsid w:val="003F26C7"/>
    <w:rsid w:val="003F317C"/>
    <w:rsid w:val="003F4DB7"/>
    <w:rsid w:val="003F6B7D"/>
    <w:rsid w:val="004015DC"/>
    <w:rsid w:val="00403968"/>
    <w:rsid w:val="00404983"/>
    <w:rsid w:val="004053C9"/>
    <w:rsid w:val="004057A5"/>
    <w:rsid w:val="00406764"/>
    <w:rsid w:val="00413D6C"/>
    <w:rsid w:val="00413E3F"/>
    <w:rsid w:val="00415D2B"/>
    <w:rsid w:val="00416DF8"/>
    <w:rsid w:val="00422F2A"/>
    <w:rsid w:val="004248C0"/>
    <w:rsid w:val="00424ABE"/>
    <w:rsid w:val="004253C2"/>
    <w:rsid w:val="00427B98"/>
    <w:rsid w:val="004307B0"/>
    <w:rsid w:val="00433661"/>
    <w:rsid w:val="0043388D"/>
    <w:rsid w:val="004338C6"/>
    <w:rsid w:val="00435204"/>
    <w:rsid w:val="00435D19"/>
    <w:rsid w:val="004361F1"/>
    <w:rsid w:val="00437647"/>
    <w:rsid w:val="00440D01"/>
    <w:rsid w:val="00442008"/>
    <w:rsid w:val="0044317F"/>
    <w:rsid w:val="004432B9"/>
    <w:rsid w:val="00443F62"/>
    <w:rsid w:val="00444F94"/>
    <w:rsid w:val="0044519C"/>
    <w:rsid w:val="00446AB8"/>
    <w:rsid w:val="00447680"/>
    <w:rsid w:val="00452553"/>
    <w:rsid w:val="004530E1"/>
    <w:rsid w:val="004549D6"/>
    <w:rsid w:val="0045792E"/>
    <w:rsid w:val="00460A4E"/>
    <w:rsid w:val="00460CBE"/>
    <w:rsid w:val="004630EF"/>
    <w:rsid w:val="0046595D"/>
    <w:rsid w:val="00466F21"/>
    <w:rsid w:val="004701A2"/>
    <w:rsid w:val="00470490"/>
    <w:rsid w:val="004725E8"/>
    <w:rsid w:val="004738CA"/>
    <w:rsid w:val="00473D6B"/>
    <w:rsid w:val="00474F5B"/>
    <w:rsid w:val="004803A5"/>
    <w:rsid w:val="00480681"/>
    <w:rsid w:val="00481DF3"/>
    <w:rsid w:val="0048277A"/>
    <w:rsid w:val="004839C6"/>
    <w:rsid w:val="00483B96"/>
    <w:rsid w:val="0048426A"/>
    <w:rsid w:val="0048430F"/>
    <w:rsid w:val="00487116"/>
    <w:rsid w:val="00492F0D"/>
    <w:rsid w:val="00494A33"/>
    <w:rsid w:val="00496522"/>
    <w:rsid w:val="004A0D98"/>
    <w:rsid w:val="004A0FA9"/>
    <w:rsid w:val="004A1DA2"/>
    <w:rsid w:val="004A70A9"/>
    <w:rsid w:val="004A7B35"/>
    <w:rsid w:val="004B3500"/>
    <w:rsid w:val="004B5D41"/>
    <w:rsid w:val="004C1834"/>
    <w:rsid w:val="004C1BEB"/>
    <w:rsid w:val="004C4558"/>
    <w:rsid w:val="004C59A7"/>
    <w:rsid w:val="004C623A"/>
    <w:rsid w:val="004C6AC8"/>
    <w:rsid w:val="004C77B1"/>
    <w:rsid w:val="004D141F"/>
    <w:rsid w:val="004D32D1"/>
    <w:rsid w:val="004D386D"/>
    <w:rsid w:val="004D3DF1"/>
    <w:rsid w:val="004D570B"/>
    <w:rsid w:val="004D795A"/>
    <w:rsid w:val="004D79A1"/>
    <w:rsid w:val="004D7CAB"/>
    <w:rsid w:val="004E1CFF"/>
    <w:rsid w:val="004E225F"/>
    <w:rsid w:val="004E47E7"/>
    <w:rsid w:val="004E66CC"/>
    <w:rsid w:val="004E6BA4"/>
    <w:rsid w:val="004E7410"/>
    <w:rsid w:val="004F0E3E"/>
    <w:rsid w:val="004F1D69"/>
    <w:rsid w:val="004F2A3A"/>
    <w:rsid w:val="004F5D62"/>
    <w:rsid w:val="00501A50"/>
    <w:rsid w:val="00507AD2"/>
    <w:rsid w:val="00511D1D"/>
    <w:rsid w:val="00512C68"/>
    <w:rsid w:val="00514C8C"/>
    <w:rsid w:val="00515D4B"/>
    <w:rsid w:val="00515EA7"/>
    <w:rsid w:val="0051619C"/>
    <w:rsid w:val="00516F95"/>
    <w:rsid w:val="005201C5"/>
    <w:rsid w:val="00525822"/>
    <w:rsid w:val="00525FE8"/>
    <w:rsid w:val="00526BC8"/>
    <w:rsid w:val="0052703D"/>
    <w:rsid w:val="005275AA"/>
    <w:rsid w:val="005278C9"/>
    <w:rsid w:val="0052791E"/>
    <w:rsid w:val="00527971"/>
    <w:rsid w:val="00527CBF"/>
    <w:rsid w:val="005308CD"/>
    <w:rsid w:val="00534228"/>
    <w:rsid w:val="0053450C"/>
    <w:rsid w:val="00535A66"/>
    <w:rsid w:val="005368B7"/>
    <w:rsid w:val="00536B21"/>
    <w:rsid w:val="00540A4A"/>
    <w:rsid w:val="00541DB8"/>
    <w:rsid w:val="005461A5"/>
    <w:rsid w:val="00547CE5"/>
    <w:rsid w:val="005505BA"/>
    <w:rsid w:val="005541A6"/>
    <w:rsid w:val="00555012"/>
    <w:rsid w:val="00557503"/>
    <w:rsid w:val="0056140F"/>
    <w:rsid w:val="00563B25"/>
    <w:rsid w:val="00563F0C"/>
    <w:rsid w:val="00565B6D"/>
    <w:rsid w:val="005666EF"/>
    <w:rsid w:val="00566AF9"/>
    <w:rsid w:val="00567288"/>
    <w:rsid w:val="00567D5F"/>
    <w:rsid w:val="005719A9"/>
    <w:rsid w:val="00572078"/>
    <w:rsid w:val="005734B3"/>
    <w:rsid w:val="00573582"/>
    <w:rsid w:val="0057609B"/>
    <w:rsid w:val="00577A03"/>
    <w:rsid w:val="00580351"/>
    <w:rsid w:val="00580CCB"/>
    <w:rsid w:val="005812BB"/>
    <w:rsid w:val="005814A1"/>
    <w:rsid w:val="00581EEE"/>
    <w:rsid w:val="0058329F"/>
    <w:rsid w:val="00583F15"/>
    <w:rsid w:val="005853C6"/>
    <w:rsid w:val="0059071D"/>
    <w:rsid w:val="00592AA8"/>
    <w:rsid w:val="00593EFB"/>
    <w:rsid w:val="005954FA"/>
    <w:rsid w:val="00595B33"/>
    <w:rsid w:val="00597016"/>
    <w:rsid w:val="005A417B"/>
    <w:rsid w:val="005A6375"/>
    <w:rsid w:val="005A76E3"/>
    <w:rsid w:val="005B44F6"/>
    <w:rsid w:val="005B5A30"/>
    <w:rsid w:val="005B61E8"/>
    <w:rsid w:val="005B67F7"/>
    <w:rsid w:val="005B711F"/>
    <w:rsid w:val="005B74A1"/>
    <w:rsid w:val="005B7534"/>
    <w:rsid w:val="005C2991"/>
    <w:rsid w:val="005C3FF7"/>
    <w:rsid w:val="005C4F0B"/>
    <w:rsid w:val="005D1742"/>
    <w:rsid w:val="005D35C5"/>
    <w:rsid w:val="005D542A"/>
    <w:rsid w:val="005D5AF6"/>
    <w:rsid w:val="005E0B31"/>
    <w:rsid w:val="005E26CB"/>
    <w:rsid w:val="005E2F58"/>
    <w:rsid w:val="005E6097"/>
    <w:rsid w:val="005E7232"/>
    <w:rsid w:val="005E7866"/>
    <w:rsid w:val="005F4CAF"/>
    <w:rsid w:val="005F6447"/>
    <w:rsid w:val="005F7F02"/>
    <w:rsid w:val="00601F92"/>
    <w:rsid w:val="00603ED2"/>
    <w:rsid w:val="00604EB6"/>
    <w:rsid w:val="006100CE"/>
    <w:rsid w:val="00611BDE"/>
    <w:rsid w:val="00611F7B"/>
    <w:rsid w:val="00612FD1"/>
    <w:rsid w:val="00616FE2"/>
    <w:rsid w:val="006172B7"/>
    <w:rsid w:val="006173E0"/>
    <w:rsid w:val="00620F9A"/>
    <w:rsid w:val="00621ABF"/>
    <w:rsid w:val="0062651D"/>
    <w:rsid w:val="006327C3"/>
    <w:rsid w:val="00632AE6"/>
    <w:rsid w:val="00633CB0"/>
    <w:rsid w:val="00633E6C"/>
    <w:rsid w:val="00634218"/>
    <w:rsid w:val="00636EC4"/>
    <w:rsid w:val="00644F45"/>
    <w:rsid w:val="00645B18"/>
    <w:rsid w:val="00650D03"/>
    <w:rsid w:val="00652131"/>
    <w:rsid w:val="0065483B"/>
    <w:rsid w:val="0065589C"/>
    <w:rsid w:val="00664A22"/>
    <w:rsid w:val="0066728C"/>
    <w:rsid w:val="00667C83"/>
    <w:rsid w:val="00667DD9"/>
    <w:rsid w:val="0067103F"/>
    <w:rsid w:val="00672D17"/>
    <w:rsid w:val="00674E8D"/>
    <w:rsid w:val="0067505A"/>
    <w:rsid w:val="00676625"/>
    <w:rsid w:val="006837E2"/>
    <w:rsid w:val="00683BB9"/>
    <w:rsid w:val="00684E51"/>
    <w:rsid w:val="00685698"/>
    <w:rsid w:val="0068577C"/>
    <w:rsid w:val="0068669E"/>
    <w:rsid w:val="0068687B"/>
    <w:rsid w:val="006869E5"/>
    <w:rsid w:val="00686F75"/>
    <w:rsid w:val="00687FE2"/>
    <w:rsid w:val="006905DD"/>
    <w:rsid w:val="006916FA"/>
    <w:rsid w:val="00691B0C"/>
    <w:rsid w:val="00694487"/>
    <w:rsid w:val="00696628"/>
    <w:rsid w:val="006A0C31"/>
    <w:rsid w:val="006A190A"/>
    <w:rsid w:val="006A42CB"/>
    <w:rsid w:val="006A7359"/>
    <w:rsid w:val="006B0A08"/>
    <w:rsid w:val="006B1178"/>
    <w:rsid w:val="006B1417"/>
    <w:rsid w:val="006B3417"/>
    <w:rsid w:val="006B3F4F"/>
    <w:rsid w:val="006B4710"/>
    <w:rsid w:val="006B75BD"/>
    <w:rsid w:val="006B7B94"/>
    <w:rsid w:val="006C022F"/>
    <w:rsid w:val="006C137C"/>
    <w:rsid w:val="006C3B04"/>
    <w:rsid w:val="006C4D50"/>
    <w:rsid w:val="006C6A6A"/>
    <w:rsid w:val="006C737E"/>
    <w:rsid w:val="006D0C1C"/>
    <w:rsid w:val="006D0E4B"/>
    <w:rsid w:val="006D28A8"/>
    <w:rsid w:val="006D3202"/>
    <w:rsid w:val="006D36BA"/>
    <w:rsid w:val="006D3A4C"/>
    <w:rsid w:val="006D4B9E"/>
    <w:rsid w:val="006D6712"/>
    <w:rsid w:val="006D78F6"/>
    <w:rsid w:val="006E308B"/>
    <w:rsid w:val="006E5C1C"/>
    <w:rsid w:val="006E6D1E"/>
    <w:rsid w:val="006E7635"/>
    <w:rsid w:val="006F293F"/>
    <w:rsid w:val="006F2F4E"/>
    <w:rsid w:val="006F2F5F"/>
    <w:rsid w:val="006F3580"/>
    <w:rsid w:val="006F3621"/>
    <w:rsid w:val="006F523C"/>
    <w:rsid w:val="006F5BD4"/>
    <w:rsid w:val="007021F7"/>
    <w:rsid w:val="007033CF"/>
    <w:rsid w:val="00706C52"/>
    <w:rsid w:val="007072CA"/>
    <w:rsid w:val="00710D19"/>
    <w:rsid w:val="0071186E"/>
    <w:rsid w:val="007129D2"/>
    <w:rsid w:val="0071304A"/>
    <w:rsid w:val="00714262"/>
    <w:rsid w:val="007150FE"/>
    <w:rsid w:val="0071729E"/>
    <w:rsid w:val="00717775"/>
    <w:rsid w:val="00717F33"/>
    <w:rsid w:val="00720174"/>
    <w:rsid w:val="00720593"/>
    <w:rsid w:val="00720C9B"/>
    <w:rsid w:val="0072190C"/>
    <w:rsid w:val="00721DF4"/>
    <w:rsid w:val="007233FE"/>
    <w:rsid w:val="00725DC1"/>
    <w:rsid w:val="0073076D"/>
    <w:rsid w:val="00731A33"/>
    <w:rsid w:val="00736109"/>
    <w:rsid w:val="00741282"/>
    <w:rsid w:val="00742E13"/>
    <w:rsid w:val="0074317E"/>
    <w:rsid w:val="00744090"/>
    <w:rsid w:val="0074722F"/>
    <w:rsid w:val="0075259A"/>
    <w:rsid w:val="007531E6"/>
    <w:rsid w:val="00757286"/>
    <w:rsid w:val="007572A7"/>
    <w:rsid w:val="007602CF"/>
    <w:rsid w:val="007604FF"/>
    <w:rsid w:val="00760EB6"/>
    <w:rsid w:val="00761A41"/>
    <w:rsid w:val="00761FE5"/>
    <w:rsid w:val="0076235E"/>
    <w:rsid w:val="00762FA4"/>
    <w:rsid w:val="00770B03"/>
    <w:rsid w:val="00770E25"/>
    <w:rsid w:val="007736A7"/>
    <w:rsid w:val="00773EB2"/>
    <w:rsid w:val="00776A23"/>
    <w:rsid w:val="00777C81"/>
    <w:rsid w:val="00781E66"/>
    <w:rsid w:val="00783D7E"/>
    <w:rsid w:val="00784DEB"/>
    <w:rsid w:val="00786A1E"/>
    <w:rsid w:val="007926E7"/>
    <w:rsid w:val="00795F06"/>
    <w:rsid w:val="0079775D"/>
    <w:rsid w:val="007A13DD"/>
    <w:rsid w:val="007A168A"/>
    <w:rsid w:val="007A3C77"/>
    <w:rsid w:val="007A41D1"/>
    <w:rsid w:val="007A6020"/>
    <w:rsid w:val="007A7378"/>
    <w:rsid w:val="007B0962"/>
    <w:rsid w:val="007B0BB5"/>
    <w:rsid w:val="007C08A7"/>
    <w:rsid w:val="007C1806"/>
    <w:rsid w:val="007C690B"/>
    <w:rsid w:val="007C74A0"/>
    <w:rsid w:val="007D0B2F"/>
    <w:rsid w:val="007D1E6A"/>
    <w:rsid w:val="007D3185"/>
    <w:rsid w:val="007D3697"/>
    <w:rsid w:val="007D3D09"/>
    <w:rsid w:val="007D6190"/>
    <w:rsid w:val="007E0146"/>
    <w:rsid w:val="007E3A56"/>
    <w:rsid w:val="007E46DC"/>
    <w:rsid w:val="007E48F8"/>
    <w:rsid w:val="007E6413"/>
    <w:rsid w:val="007E77A3"/>
    <w:rsid w:val="007F02F1"/>
    <w:rsid w:val="007F17FC"/>
    <w:rsid w:val="007F1804"/>
    <w:rsid w:val="007F186A"/>
    <w:rsid w:val="007F2019"/>
    <w:rsid w:val="007F2F7B"/>
    <w:rsid w:val="007F64E1"/>
    <w:rsid w:val="007F7517"/>
    <w:rsid w:val="00800C2C"/>
    <w:rsid w:val="00801798"/>
    <w:rsid w:val="00802088"/>
    <w:rsid w:val="00804986"/>
    <w:rsid w:val="00804BEB"/>
    <w:rsid w:val="00804D20"/>
    <w:rsid w:val="00804F73"/>
    <w:rsid w:val="00804F8F"/>
    <w:rsid w:val="008061A1"/>
    <w:rsid w:val="00810C97"/>
    <w:rsid w:val="008119FA"/>
    <w:rsid w:val="0081274C"/>
    <w:rsid w:val="00814733"/>
    <w:rsid w:val="0081524C"/>
    <w:rsid w:val="0081570E"/>
    <w:rsid w:val="00820E7D"/>
    <w:rsid w:val="00820EE7"/>
    <w:rsid w:val="0082156E"/>
    <w:rsid w:val="00823ED8"/>
    <w:rsid w:val="00825CF4"/>
    <w:rsid w:val="00826C64"/>
    <w:rsid w:val="0083155A"/>
    <w:rsid w:val="00833606"/>
    <w:rsid w:val="00833D79"/>
    <w:rsid w:val="008344A6"/>
    <w:rsid w:val="00835165"/>
    <w:rsid w:val="00841A13"/>
    <w:rsid w:val="00842091"/>
    <w:rsid w:val="008430BD"/>
    <w:rsid w:val="0084497E"/>
    <w:rsid w:val="00850612"/>
    <w:rsid w:val="008513E7"/>
    <w:rsid w:val="008517BE"/>
    <w:rsid w:val="0085207F"/>
    <w:rsid w:val="00852AC2"/>
    <w:rsid w:val="008535FF"/>
    <w:rsid w:val="008539FC"/>
    <w:rsid w:val="00854C8B"/>
    <w:rsid w:val="008622ED"/>
    <w:rsid w:val="00865384"/>
    <w:rsid w:val="008704DC"/>
    <w:rsid w:val="00870ACF"/>
    <w:rsid w:val="008710B7"/>
    <w:rsid w:val="00872013"/>
    <w:rsid w:val="008746F9"/>
    <w:rsid w:val="00877E12"/>
    <w:rsid w:val="00880384"/>
    <w:rsid w:val="008809A4"/>
    <w:rsid w:val="00880B63"/>
    <w:rsid w:val="0088109B"/>
    <w:rsid w:val="00882717"/>
    <w:rsid w:val="00882A07"/>
    <w:rsid w:val="00883301"/>
    <w:rsid w:val="00884174"/>
    <w:rsid w:val="008857BC"/>
    <w:rsid w:val="00885FC8"/>
    <w:rsid w:val="00890849"/>
    <w:rsid w:val="00892ED5"/>
    <w:rsid w:val="00893894"/>
    <w:rsid w:val="008951CE"/>
    <w:rsid w:val="008962CA"/>
    <w:rsid w:val="008A04CA"/>
    <w:rsid w:val="008A0D90"/>
    <w:rsid w:val="008A3D02"/>
    <w:rsid w:val="008A4B62"/>
    <w:rsid w:val="008A6FBA"/>
    <w:rsid w:val="008B12A2"/>
    <w:rsid w:val="008B14F0"/>
    <w:rsid w:val="008B23DE"/>
    <w:rsid w:val="008B2D18"/>
    <w:rsid w:val="008B4E2F"/>
    <w:rsid w:val="008B55C2"/>
    <w:rsid w:val="008B5ED9"/>
    <w:rsid w:val="008B7ACF"/>
    <w:rsid w:val="008B7C0F"/>
    <w:rsid w:val="008C2374"/>
    <w:rsid w:val="008C2C95"/>
    <w:rsid w:val="008C3359"/>
    <w:rsid w:val="008C418F"/>
    <w:rsid w:val="008C650A"/>
    <w:rsid w:val="008C7511"/>
    <w:rsid w:val="008C7A43"/>
    <w:rsid w:val="008D27E2"/>
    <w:rsid w:val="008D4C47"/>
    <w:rsid w:val="008D5997"/>
    <w:rsid w:val="008D5C49"/>
    <w:rsid w:val="008D5C72"/>
    <w:rsid w:val="008D6051"/>
    <w:rsid w:val="008D6BAA"/>
    <w:rsid w:val="008E0D3F"/>
    <w:rsid w:val="008E618E"/>
    <w:rsid w:val="008E654E"/>
    <w:rsid w:val="008E6D60"/>
    <w:rsid w:val="008E7C70"/>
    <w:rsid w:val="008F0FF4"/>
    <w:rsid w:val="008F1834"/>
    <w:rsid w:val="008F1A65"/>
    <w:rsid w:val="008F1DBC"/>
    <w:rsid w:val="008F486B"/>
    <w:rsid w:val="008F4DDF"/>
    <w:rsid w:val="008F698B"/>
    <w:rsid w:val="0090063E"/>
    <w:rsid w:val="00901C51"/>
    <w:rsid w:val="00902943"/>
    <w:rsid w:val="00903033"/>
    <w:rsid w:val="009032B9"/>
    <w:rsid w:val="00904113"/>
    <w:rsid w:val="009046BC"/>
    <w:rsid w:val="009068D8"/>
    <w:rsid w:val="00911A80"/>
    <w:rsid w:val="00912A6C"/>
    <w:rsid w:val="009131A3"/>
    <w:rsid w:val="009141FF"/>
    <w:rsid w:val="00915DDA"/>
    <w:rsid w:val="00916C4D"/>
    <w:rsid w:val="00917239"/>
    <w:rsid w:val="0091737A"/>
    <w:rsid w:val="00917D92"/>
    <w:rsid w:val="0092224A"/>
    <w:rsid w:val="0092294C"/>
    <w:rsid w:val="00923082"/>
    <w:rsid w:val="0092764C"/>
    <w:rsid w:val="00931EEB"/>
    <w:rsid w:val="00932BD6"/>
    <w:rsid w:val="0093333B"/>
    <w:rsid w:val="009335A2"/>
    <w:rsid w:val="009349FF"/>
    <w:rsid w:val="009420EC"/>
    <w:rsid w:val="00942748"/>
    <w:rsid w:val="00943C9B"/>
    <w:rsid w:val="00954B37"/>
    <w:rsid w:val="00957DEF"/>
    <w:rsid w:val="00960293"/>
    <w:rsid w:val="009609B9"/>
    <w:rsid w:val="00962AC4"/>
    <w:rsid w:val="00963584"/>
    <w:rsid w:val="00963C5D"/>
    <w:rsid w:val="00965073"/>
    <w:rsid w:val="009657B1"/>
    <w:rsid w:val="009658B2"/>
    <w:rsid w:val="009662D6"/>
    <w:rsid w:val="00966ABA"/>
    <w:rsid w:val="00966E41"/>
    <w:rsid w:val="0097135A"/>
    <w:rsid w:val="00971E69"/>
    <w:rsid w:val="00974E22"/>
    <w:rsid w:val="00976D43"/>
    <w:rsid w:val="00977DD3"/>
    <w:rsid w:val="009801DC"/>
    <w:rsid w:val="0098192D"/>
    <w:rsid w:val="00981DA5"/>
    <w:rsid w:val="00981FB4"/>
    <w:rsid w:val="0098396F"/>
    <w:rsid w:val="00990D47"/>
    <w:rsid w:val="00990F5E"/>
    <w:rsid w:val="00991EB3"/>
    <w:rsid w:val="00994D82"/>
    <w:rsid w:val="009963C0"/>
    <w:rsid w:val="009A0AE9"/>
    <w:rsid w:val="009A0C96"/>
    <w:rsid w:val="009A0E22"/>
    <w:rsid w:val="009A1AFB"/>
    <w:rsid w:val="009A2DDD"/>
    <w:rsid w:val="009A47AC"/>
    <w:rsid w:val="009A5E31"/>
    <w:rsid w:val="009A6E66"/>
    <w:rsid w:val="009A74CA"/>
    <w:rsid w:val="009B16EF"/>
    <w:rsid w:val="009B216D"/>
    <w:rsid w:val="009B28FE"/>
    <w:rsid w:val="009B7FDB"/>
    <w:rsid w:val="009C43A1"/>
    <w:rsid w:val="009C4936"/>
    <w:rsid w:val="009C5BB9"/>
    <w:rsid w:val="009C72F1"/>
    <w:rsid w:val="009D27AE"/>
    <w:rsid w:val="009D35EA"/>
    <w:rsid w:val="009D3D0B"/>
    <w:rsid w:val="009E128C"/>
    <w:rsid w:val="009E58DE"/>
    <w:rsid w:val="009F03DC"/>
    <w:rsid w:val="009F4568"/>
    <w:rsid w:val="009F4B81"/>
    <w:rsid w:val="009F6104"/>
    <w:rsid w:val="009F69C7"/>
    <w:rsid w:val="009F7DC9"/>
    <w:rsid w:val="00A00D59"/>
    <w:rsid w:val="00A03F61"/>
    <w:rsid w:val="00A04DFC"/>
    <w:rsid w:val="00A07773"/>
    <w:rsid w:val="00A10567"/>
    <w:rsid w:val="00A11E89"/>
    <w:rsid w:val="00A124ED"/>
    <w:rsid w:val="00A148D8"/>
    <w:rsid w:val="00A14FDB"/>
    <w:rsid w:val="00A16CAB"/>
    <w:rsid w:val="00A1732D"/>
    <w:rsid w:val="00A20C90"/>
    <w:rsid w:val="00A212E6"/>
    <w:rsid w:val="00A2179A"/>
    <w:rsid w:val="00A22496"/>
    <w:rsid w:val="00A22FDE"/>
    <w:rsid w:val="00A2334D"/>
    <w:rsid w:val="00A26DE7"/>
    <w:rsid w:val="00A30875"/>
    <w:rsid w:val="00A30BFC"/>
    <w:rsid w:val="00A32286"/>
    <w:rsid w:val="00A361A3"/>
    <w:rsid w:val="00A37359"/>
    <w:rsid w:val="00A404CE"/>
    <w:rsid w:val="00A404FB"/>
    <w:rsid w:val="00A41A30"/>
    <w:rsid w:val="00A427A2"/>
    <w:rsid w:val="00A451FA"/>
    <w:rsid w:val="00A45751"/>
    <w:rsid w:val="00A4585E"/>
    <w:rsid w:val="00A45CC8"/>
    <w:rsid w:val="00A460F3"/>
    <w:rsid w:val="00A4777B"/>
    <w:rsid w:val="00A50628"/>
    <w:rsid w:val="00A56339"/>
    <w:rsid w:val="00A63D8D"/>
    <w:rsid w:val="00A72618"/>
    <w:rsid w:val="00A74056"/>
    <w:rsid w:val="00A740A7"/>
    <w:rsid w:val="00A74AA3"/>
    <w:rsid w:val="00A74DA7"/>
    <w:rsid w:val="00A75A6C"/>
    <w:rsid w:val="00A81951"/>
    <w:rsid w:val="00A839A5"/>
    <w:rsid w:val="00A843AE"/>
    <w:rsid w:val="00A846F0"/>
    <w:rsid w:val="00A860C4"/>
    <w:rsid w:val="00A867C4"/>
    <w:rsid w:val="00A86D07"/>
    <w:rsid w:val="00A9352E"/>
    <w:rsid w:val="00A93781"/>
    <w:rsid w:val="00A9497E"/>
    <w:rsid w:val="00A952BC"/>
    <w:rsid w:val="00A972AF"/>
    <w:rsid w:val="00A97AEA"/>
    <w:rsid w:val="00AA2480"/>
    <w:rsid w:val="00AA28C0"/>
    <w:rsid w:val="00AA2F3F"/>
    <w:rsid w:val="00AA3E94"/>
    <w:rsid w:val="00AA5445"/>
    <w:rsid w:val="00AA7A56"/>
    <w:rsid w:val="00AA7E1E"/>
    <w:rsid w:val="00AB16DF"/>
    <w:rsid w:val="00AB2497"/>
    <w:rsid w:val="00AB3444"/>
    <w:rsid w:val="00AB40CE"/>
    <w:rsid w:val="00AC15A3"/>
    <w:rsid w:val="00AC2282"/>
    <w:rsid w:val="00AC33FF"/>
    <w:rsid w:val="00AC3625"/>
    <w:rsid w:val="00AC66A3"/>
    <w:rsid w:val="00AD7264"/>
    <w:rsid w:val="00AD73FD"/>
    <w:rsid w:val="00AD7B70"/>
    <w:rsid w:val="00AE00D3"/>
    <w:rsid w:val="00AE210B"/>
    <w:rsid w:val="00AE3CC7"/>
    <w:rsid w:val="00AE45CE"/>
    <w:rsid w:val="00AE4621"/>
    <w:rsid w:val="00AE5432"/>
    <w:rsid w:val="00AE658B"/>
    <w:rsid w:val="00AF497B"/>
    <w:rsid w:val="00AF5090"/>
    <w:rsid w:val="00AF6935"/>
    <w:rsid w:val="00AF7043"/>
    <w:rsid w:val="00B0181A"/>
    <w:rsid w:val="00B02111"/>
    <w:rsid w:val="00B0280C"/>
    <w:rsid w:val="00B119F6"/>
    <w:rsid w:val="00B12D25"/>
    <w:rsid w:val="00B16799"/>
    <w:rsid w:val="00B16B4B"/>
    <w:rsid w:val="00B16E92"/>
    <w:rsid w:val="00B1705A"/>
    <w:rsid w:val="00B203F6"/>
    <w:rsid w:val="00B21179"/>
    <w:rsid w:val="00B26366"/>
    <w:rsid w:val="00B26740"/>
    <w:rsid w:val="00B27F3E"/>
    <w:rsid w:val="00B30496"/>
    <w:rsid w:val="00B30DAF"/>
    <w:rsid w:val="00B337F0"/>
    <w:rsid w:val="00B35E0D"/>
    <w:rsid w:val="00B411CB"/>
    <w:rsid w:val="00B41E6C"/>
    <w:rsid w:val="00B44888"/>
    <w:rsid w:val="00B44EBA"/>
    <w:rsid w:val="00B45914"/>
    <w:rsid w:val="00B45EFE"/>
    <w:rsid w:val="00B463E2"/>
    <w:rsid w:val="00B46607"/>
    <w:rsid w:val="00B51714"/>
    <w:rsid w:val="00B51983"/>
    <w:rsid w:val="00B528D9"/>
    <w:rsid w:val="00B542C9"/>
    <w:rsid w:val="00B54FDD"/>
    <w:rsid w:val="00B550A1"/>
    <w:rsid w:val="00B557F8"/>
    <w:rsid w:val="00B56A30"/>
    <w:rsid w:val="00B57820"/>
    <w:rsid w:val="00B57A64"/>
    <w:rsid w:val="00B57B06"/>
    <w:rsid w:val="00B61CE2"/>
    <w:rsid w:val="00B6405C"/>
    <w:rsid w:val="00B73428"/>
    <w:rsid w:val="00B73B19"/>
    <w:rsid w:val="00B8036A"/>
    <w:rsid w:val="00B85C10"/>
    <w:rsid w:val="00B914BC"/>
    <w:rsid w:val="00B91C78"/>
    <w:rsid w:val="00B91F3E"/>
    <w:rsid w:val="00B9685F"/>
    <w:rsid w:val="00B97D7D"/>
    <w:rsid w:val="00BA2BFF"/>
    <w:rsid w:val="00BA4D72"/>
    <w:rsid w:val="00BA5CCB"/>
    <w:rsid w:val="00BA5EE5"/>
    <w:rsid w:val="00BA6A18"/>
    <w:rsid w:val="00BA71B0"/>
    <w:rsid w:val="00BB2073"/>
    <w:rsid w:val="00BB36F0"/>
    <w:rsid w:val="00BB3F73"/>
    <w:rsid w:val="00BB591B"/>
    <w:rsid w:val="00BB5D5C"/>
    <w:rsid w:val="00BB645F"/>
    <w:rsid w:val="00BC0795"/>
    <w:rsid w:val="00BC07E4"/>
    <w:rsid w:val="00BC1489"/>
    <w:rsid w:val="00BC2462"/>
    <w:rsid w:val="00BC426A"/>
    <w:rsid w:val="00BC4958"/>
    <w:rsid w:val="00BC520B"/>
    <w:rsid w:val="00BC6F1E"/>
    <w:rsid w:val="00BD2243"/>
    <w:rsid w:val="00BD3437"/>
    <w:rsid w:val="00BD3ADA"/>
    <w:rsid w:val="00BD5C25"/>
    <w:rsid w:val="00BD7DAB"/>
    <w:rsid w:val="00BE1A86"/>
    <w:rsid w:val="00BE2A2F"/>
    <w:rsid w:val="00BE30AD"/>
    <w:rsid w:val="00BE37AF"/>
    <w:rsid w:val="00BE3A0C"/>
    <w:rsid w:val="00BE406C"/>
    <w:rsid w:val="00BE4F25"/>
    <w:rsid w:val="00BE5062"/>
    <w:rsid w:val="00BE577B"/>
    <w:rsid w:val="00BE589E"/>
    <w:rsid w:val="00BE6782"/>
    <w:rsid w:val="00BE7945"/>
    <w:rsid w:val="00BE7DA4"/>
    <w:rsid w:val="00BF03EC"/>
    <w:rsid w:val="00BF058C"/>
    <w:rsid w:val="00BF56DB"/>
    <w:rsid w:val="00C00783"/>
    <w:rsid w:val="00C00792"/>
    <w:rsid w:val="00C00E78"/>
    <w:rsid w:val="00C06A82"/>
    <w:rsid w:val="00C1117E"/>
    <w:rsid w:val="00C119F2"/>
    <w:rsid w:val="00C1258B"/>
    <w:rsid w:val="00C141EE"/>
    <w:rsid w:val="00C156CE"/>
    <w:rsid w:val="00C173F7"/>
    <w:rsid w:val="00C200B8"/>
    <w:rsid w:val="00C203A3"/>
    <w:rsid w:val="00C20564"/>
    <w:rsid w:val="00C20B5A"/>
    <w:rsid w:val="00C212D4"/>
    <w:rsid w:val="00C216C3"/>
    <w:rsid w:val="00C22AEF"/>
    <w:rsid w:val="00C23F63"/>
    <w:rsid w:val="00C247FA"/>
    <w:rsid w:val="00C24FC1"/>
    <w:rsid w:val="00C26EE4"/>
    <w:rsid w:val="00C27414"/>
    <w:rsid w:val="00C27C5A"/>
    <w:rsid w:val="00C34D35"/>
    <w:rsid w:val="00C352B8"/>
    <w:rsid w:val="00C358A4"/>
    <w:rsid w:val="00C36850"/>
    <w:rsid w:val="00C3713F"/>
    <w:rsid w:val="00C44604"/>
    <w:rsid w:val="00C449A0"/>
    <w:rsid w:val="00C44C5F"/>
    <w:rsid w:val="00C5038D"/>
    <w:rsid w:val="00C5228E"/>
    <w:rsid w:val="00C52BA8"/>
    <w:rsid w:val="00C53600"/>
    <w:rsid w:val="00C53E59"/>
    <w:rsid w:val="00C54608"/>
    <w:rsid w:val="00C55F20"/>
    <w:rsid w:val="00C603F2"/>
    <w:rsid w:val="00C61146"/>
    <w:rsid w:val="00C625C6"/>
    <w:rsid w:val="00C6428C"/>
    <w:rsid w:val="00C65A70"/>
    <w:rsid w:val="00C66029"/>
    <w:rsid w:val="00C66A3D"/>
    <w:rsid w:val="00C66B81"/>
    <w:rsid w:val="00C67537"/>
    <w:rsid w:val="00C723B5"/>
    <w:rsid w:val="00C74D8B"/>
    <w:rsid w:val="00C7620B"/>
    <w:rsid w:val="00C76628"/>
    <w:rsid w:val="00C76A86"/>
    <w:rsid w:val="00C80961"/>
    <w:rsid w:val="00C818E5"/>
    <w:rsid w:val="00C8414B"/>
    <w:rsid w:val="00C86E38"/>
    <w:rsid w:val="00C86FBB"/>
    <w:rsid w:val="00C87BA9"/>
    <w:rsid w:val="00C9199A"/>
    <w:rsid w:val="00C91F77"/>
    <w:rsid w:val="00C92ED5"/>
    <w:rsid w:val="00C93427"/>
    <w:rsid w:val="00C966A3"/>
    <w:rsid w:val="00C96AA3"/>
    <w:rsid w:val="00C97449"/>
    <w:rsid w:val="00CA0C41"/>
    <w:rsid w:val="00CA1486"/>
    <w:rsid w:val="00CA1506"/>
    <w:rsid w:val="00CA3625"/>
    <w:rsid w:val="00CA59AC"/>
    <w:rsid w:val="00CB01B8"/>
    <w:rsid w:val="00CB20A3"/>
    <w:rsid w:val="00CB3552"/>
    <w:rsid w:val="00CB6C16"/>
    <w:rsid w:val="00CC13EA"/>
    <w:rsid w:val="00CC257E"/>
    <w:rsid w:val="00CC4ABF"/>
    <w:rsid w:val="00CC524A"/>
    <w:rsid w:val="00CC5858"/>
    <w:rsid w:val="00CC6827"/>
    <w:rsid w:val="00CD2989"/>
    <w:rsid w:val="00CD4BD8"/>
    <w:rsid w:val="00CD4C1C"/>
    <w:rsid w:val="00CE479C"/>
    <w:rsid w:val="00CE6196"/>
    <w:rsid w:val="00CF30BA"/>
    <w:rsid w:val="00CF3A20"/>
    <w:rsid w:val="00CF474A"/>
    <w:rsid w:val="00CF5CCB"/>
    <w:rsid w:val="00CF7B44"/>
    <w:rsid w:val="00CF7C0D"/>
    <w:rsid w:val="00D017C2"/>
    <w:rsid w:val="00D0405E"/>
    <w:rsid w:val="00D045A6"/>
    <w:rsid w:val="00D0747D"/>
    <w:rsid w:val="00D11151"/>
    <w:rsid w:val="00D12168"/>
    <w:rsid w:val="00D136B6"/>
    <w:rsid w:val="00D1397C"/>
    <w:rsid w:val="00D13A42"/>
    <w:rsid w:val="00D13A64"/>
    <w:rsid w:val="00D15672"/>
    <w:rsid w:val="00D21F96"/>
    <w:rsid w:val="00D25C42"/>
    <w:rsid w:val="00D27E55"/>
    <w:rsid w:val="00D3004B"/>
    <w:rsid w:val="00D311BD"/>
    <w:rsid w:val="00D37DF4"/>
    <w:rsid w:val="00D401A6"/>
    <w:rsid w:val="00D40CF1"/>
    <w:rsid w:val="00D40E6F"/>
    <w:rsid w:val="00D4125A"/>
    <w:rsid w:val="00D42840"/>
    <w:rsid w:val="00D43929"/>
    <w:rsid w:val="00D45692"/>
    <w:rsid w:val="00D45BE6"/>
    <w:rsid w:val="00D5076B"/>
    <w:rsid w:val="00D507A3"/>
    <w:rsid w:val="00D5225F"/>
    <w:rsid w:val="00D52A53"/>
    <w:rsid w:val="00D52C95"/>
    <w:rsid w:val="00D53C74"/>
    <w:rsid w:val="00D54B94"/>
    <w:rsid w:val="00D555D0"/>
    <w:rsid w:val="00D55C45"/>
    <w:rsid w:val="00D55F4F"/>
    <w:rsid w:val="00D56672"/>
    <w:rsid w:val="00D6079D"/>
    <w:rsid w:val="00D62EE8"/>
    <w:rsid w:val="00D65404"/>
    <w:rsid w:val="00D65D9E"/>
    <w:rsid w:val="00D67371"/>
    <w:rsid w:val="00D71912"/>
    <w:rsid w:val="00D71D87"/>
    <w:rsid w:val="00D7554B"/>
    <w:rsid w:val="00D76B14"/>
    <w:rsid w:val="00D77EA8"/>
    <w:rsid w:val="00D8295A"/>
    <w:rsid w:val="00D841FE"/>
    <w:rsid w:val="00D850A3"/>
    <w:rsid w:val="00D9096D"/>
    <w:rsid w:val="00D909B0"/>
    <w:rsid w:val="00D9236F"/>
    <w:rsid w:val="00D92688"/>
    <w:rsid w:val="00D935DE"/>
    <w:rsid w:val="00D95CE6"/>
    <w:rsid w:val="00D97A04"/>
    <w:rsid w:val="00D97DE2"/>
    <w:rsid w:val="00DA03E6"/>
    <w:rsid w:val="00DA15C6"/>
    <w:rsid w:val="00DA2A83"/>
    <w:rsid w:val="00DA42CA"/>
    <w:rsid w:val="00DA46B9"/>
    <w:rsid w:val="00DA6564"/>
    <w:rsid w:val="00DA6AD8"/>
    <w:rsid w:val="00DA6CD6"/>
    <w:rsid w:val="00DA72D9"/>
    <w:rsid w:val="00DB118E"/>
    <w:rsid w:val="00DB1F08"/>
    <w:rsid w:val="00DC03B7"/>
    <w:rsid w:val="00DC062E"/>
    <w:rsid w:val="00DC66D0"/>
    <w:rsid w:val="00DC6904"/>
    <w:rsid w:val="00DC75E7"/>
    <w:rsid w:val="00DD172B"/>
    <w:rsid w:val="00DD417A"/>
    <w:rsid w:val="00DD4CE6"/>
    <w:rsid w:val="00DD5ACF"/>
    <w:rsid w:val="00DD5FCB"/>
    <w:rsid w:val="00DE0331"/>
    <w:rsid w:val="00DE0D7B"/>
    <w:rsid w:val="00DE379D"/>
    <w:rsid w:val="00DE3B77"/>
    <w:rsid w:val="00DE4232"/>
    <w:rsid w:val="00DE435B"/>
    <w:rsid w:val="00DE4C7A"/>
    <w:rsid w:val="00DE6162"/>
    <w:rsid w:val="00DE670E"/>
    <w:rsid w:val="00DE72E1"/>
    <w:rsid w:val="00DF074A"/>
    <w:rsid w:val="00DF44C3"/>
    <w:rsid w:val="00DF451C"/>
    <w:rsid w:val="00DF6242"/>
    <w:rsid w:val="00E00547"/>
    <w:rsid w:val="00E030A2"/>
    <w:rsid w:val="00E051C8"/>
    <w:rsid w:val="00E074D7"/>
    <w:rsid w:val="00E07CEC"/>
    <w:rsid w:val="00E10759"/>
    <w:rsid w:val="00E139EC"/>
    <w:rsid w:val="00E155BD"/>
    <w:rsid w:val="00E15693"/>
    <w:rsid w:val="00E15870"/>
    <w:rsid w:val="00E2017A"/>
    <w:rsid w:val="00E211CE"/>
    <w:rsid w:val="00E21219"/>
    <w:rsid w:val="00E24B94"/>
    <w:rsid w:val="00E2677D"/>
    <w:rsid w:val="00E27DE5"/>
    <w:rsid w:val="00E30266"/>
    <w:rsid w:val="00E31D49"/>
    <w:rsid w:val="00E329C3"/>
    <w:rsid w:val="00E32A59"/>
    <w:rsid w:val="00E32C0D"/>
    <w:rsid w:val="00E332A4"/>
    <w:rsid w:val="00E401E4"/>
    <w:rsid w:val="00E41139"/>
    <w:rsid w:val="00E41207"/>
    <w:rsid w:val="00E43B3B"/>
    <w:rsid w:val="00E45E02"/>
    <w:rsid w:val="00E4754E"/>
    <w:rsid w:val="00E47CDE"/>
    <w:rsid w:val="00E502E7"/>
    <w:rsid w:val="00E5052A"/>
    <w:rsid w:val="00E51EFF"/>
    <w:rsid w:val="00E5209D"/>
    <w:rsid w:val="00E554CA"/>
    <w:rsid w:val="00E56BAC"/>
    <w:rsid w:val="00E61520"/>
    <w:rsid w:val="00E61D74"/>
    <w:rsid w:val="00E626EE"/>
    <w:rsid w:val="00E62DED"/>
    <w:rsid w:val="00E70388"/>
    <w:rsid w:val="00E73263"/>
    <w:rsid w:val="00E732C5"/>
    <w:rsid w:val="00E73DEE"/>
    <w:rsid w:val="00E73FC7"/>
    <w:rsid w:val="00E74AF4"/>
    <w:rsid w:val="00E74D3D"/>
    <w:rsid w:val="00E76B97"/>
    <w:rsid w:val="00E770EC"/>
    <w:rsid w:val="00E80F96"/>
    <w:rsid w:val="00E81117"/>
    <w:rsid w:val="00E82165"/>
    <w:rsid w:val="00E83BF4"/>
    <w:rsid w:val="00E83C4A"/>
    <w:rsid w:val="00E841C5"/>
    <w:rsid w:val="00E862DB"/>
    <w:rsid w:val="00E900DD"/>
    <w:rsid w:val="00E907CE"/>
    <w:rsid w:val="00E90C51"/>
    <w:rsid w:val="00E91220"/>
    <w:rsid w:val="00EA2C6C"/>
    <w:rsid w:val="00EA34D5"/>
    <w:rsid w:val="00EA56BB"/>
    <w:rsid w:val="00EA5EC9"/>
    <w:rsid w:val="00EA7572"/>
    <w:rsid w:val="00EB150E"/>
    <w:rsid w:val="00EB17ED"/>
    <w:rsid w:val="00EB366C"/>
    <w:rsid w:val="00EB5939"/>
    <w:rsid w:val="00EC09E1"/>
    <w:rsid w:val="00EC46F8"/>
    <w:rsid w:val="00EC6F62"/>
    <w:rsid w:val="00ED07B0"/>
    <w:rsid w:val="00ED0DC6"/>
    <w:rsid w:val="00ED4356"/>
    <w:rsid w:val="00ED5B96"/>
    <w:rsid w:val="00ED6433"/>
    <w:rsid w:val="00ED6865"/>
    <w:rsid w:val="00EE18DD"/>
    <w:rsid w:val="00EE3A1C"/>
    <w:rsid w:val="00EE4DA2"/>
    <w:rsid w:val="00EE5DDE"/>
    <w:rsid w:val="00EE6533"/>
    <w:rsid w:val="00EF124D"/>
    <w:rsid w:val="00EF2659"/>
    <w:rsid w:val="00EF287F"/>
    <w:rsid w:val="00EF3DE9"/>
    <w:rsid w:val="00EF66ED"/>
    <w:rsid w:val="00F008C7"/>
    <w:rsid w:val="00F02093"/>
    <w:rsid w:val="00F07467"/>
    <w:rsid w:val="00F11369"/>
    <w:rsid w:val="00F11E30"/>
    <w:rsid w:val="00F11E7F"/>
    <w:rsid w:val="00F12064"/>
    <w:rsid w:val="00F12AE8"/>
    <w:rsid w:val="00F1445B"/>
    <w:rsid w:val="00F14969"/>
    <w:rsid w:val="00F1528B"/>
    <w:rsid w:val="00F1587F"/>
    <w:rsid w:val="00F16060"/>
    <w:rsid w:val="00F160E4"/>
    <w:rsid w:val="00F16FCA"/>
    <w:rsid w:val="00F2027B"/>
    <w:rsid w:val="00F22568"/>
    <w:rsid w:val="00F22737"/>
    <w:rsid w:val="00F23A0B"/>
    <w:rsid w:val="00F24549"/>
    <w:rsid w:val="00F340DA"/>
    <w:rsid w:val="00F342F5"/>
    <w:rsid w:val="00F3476F"/>
    <w:rsid w:val="00F35623"/>
    <w:rsid w:val="00F35F2D"/>
    <w:rsid w:val="00F367EF"/>
    <w:rsid w:val="00F3795A"/>
    <w:rsid w:val="00F40340"/>
    <w:rsid w:val="00F41531"/>
    <w:rsid w:val="00F416A0"/>
    <w:rsid w:val="00F468CD"/>
    <w:rsid w:val="00F47D10"/>
    <w:rsid w:val="00F51A04"/>
    <w:rsid w:val="00F5369D"/>
    <w:rsid w:val="00F601DA"/>
    <w:rsid w:val="00F61AA7"/>
    <w:rsid w:val="00F6562C"/>
    <w:rsid w:val="00F67E4B"/>
    <w:rsid w:val="00F67EA5"/>
    <w:rsid w:val="00F67FF2"/>
    <w:rsid w:val="00F708F9"/>
    <w:rsid w:val="00F71017"/>
    <w:rsid w:val="00F712FF"/>
    <w:rsid w:val="00F73D2D"/>
    <w:rsid w:val="00F75351"/>
    <w:rsid w:val="00F757E7"/>
    <w:rsid w:val="00F75A2F"/>
    <w:rsid w:val="00F76108"/>
    <w:rsid w:val="00F81EC9"/>
    <w:rsid w:val="00F831BA"/>
    <w:rsid w:val="00F83357"/>
    <w:rsid w:val="00F83AA0"/>
    <w:rsid w:val="00F85E81"/>
    <w:rsid w:val="00F90734"/>
    <w:rsid w:val="00F91580"/>
    <w:rsid w:val="00F91987"/>
    <w:rsid w:val="00F93C3B"/>
    <w:rsid w:val="00F9797C"/>
    <w:rsid w:val="00FA170C"/>
    <w:rsid w:val="00FA3E26"/>
    <w:rsid w:val="00FA440E"/>
    <w:rsid w:val="00FA6EA9"/>
    <w:rsid w:val="00FA6F1F"/>
    <w:rsid w:val="00FA7F79"/>
    <w:rsid w:val="00FB1195"/>
    <w:rsid w:val="00FB4B81"/>
    <w:rsid w:val="00FB5E72"/>
    <w:rsid w:val="00FB60F6"/>
    <w:rsid w:val="00FB66A5"/>
    <w:rsid w:val="00FB7030"/>
    <w:rsid w:val="00FB71FD"/>
    <w:rsid w:val="00FB73B2"/>
    <w:rsid w:val="00FC156C"/>
    <w:rsid w:val="00FC21AC"/>
    <w:rsid w:val="00FC2CD0"/>
    <w:rsid w:val="00FC2D99"/>
    <w:rsid w:val="00FC3650"/>
    <w:rsid w:val="00FC7B8D"/>
    <w:rsid w:val="00FD01FD"/>
    <w:rsid w:val="00FD2716"/>
    <w:rsid w:val="00FD3CCC"/>
    <w:rsid w:val="00FE4104"/>
    <w:rsid w:val="00FE58A2"/>
    <w:rsid w:val="00FF2756"/>
    <w:rsid w:val="00FF2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54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7A3"/>
    <w:rPr>
      <w:sz w:val="24"/>
      <w:szCs w:val="24"/>
    </w:rPr>
  </w:style>
  <w:style w:type="paragraph" w:styleId="Heading1">
    <w:name w:val="heading 1"/>
    <w:basedOn w:val="Normal"/>
    <w:next w:val="Normal"/>
    <w:link w:val="Heading1Char"/>
    <w:qFormat/>
    <w:rsid w:val="004053C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link w:val="Heading5Char"/>
    <w:uiPriority w:val="9"/>
    <w:qFormat/>
    <w:rsid w:val="008B2D18"/>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E77A3"/>
    <w:rPr>
      <w:rFonts w:ascii="Courier New" w:hAnsi="Courier New" w:cs="Courier New"/>
      <w:sz w:val="20"/>
      <w:szCs w:val="20"/>
    </w:rPr>
  </w:style>
  <w:style w:type="character" w:styleId="CommentReference">
    <w:name w:val="annotation reference"/>
    <w:basedOn w:val="DefaultParagraphFont"/>
    <w:rsid w:val="007E77A3"/>
    <w:rPr>
      <w:sz w:val="16"/>
      <w:szCs w:val="16"/>
    </w:rPr>
  </w:style>
  <w:style w:type="paragraph" w:styleId="CommentText">
    <w:name w:val="annotation text"/>
    <w:basedOn w:val="Normal"/>
    <w:link w:val="CommentTextChar"/>
    <w:uiPriority w:val="99"/>
    <w:rsid w:val="007E77A3"/>
    <w:rPr>
      <w:sz w:val="20"/>
      <w:szCs w:val="20"/>
    </w:rPr>
  </w:style>
  <w:style w:type="paragraph" w:styleId="Footer">
    <w:name w:val="footer"/>
    <w:basedOn w:val="Normal"/>
    <w:link w:val="FooterChar"/>
    <w:uiPriority w:val="99"/>
    <w:rsid w:val="007E77A3"/>
    <w:pPr>
      <w:tabs>
        <w:tab w:val="center" w:pos="4320"/>
        <w:tab w:val="right" w:pos="8640"/>
      </w:tabs>
    </w:pPr>
  </w:style>
  <w:style w:type="character" w:styleId="PageNumber">
    <w:name w:val="page number"/>
    <w:basedOn w:val="DefaultParagraphFont"/>
    <w:rsid w:val="007E77A3"/>
  </w:style>
  <w:style w:type="paragraph" w:styleId="Header">
    <w:name w:val="header"/>
    <w:basedOn w:val="Normal"/>
    <w:rsid w:val="007E77A3"/>
    <w:pPr>
      <w:tabs>
        <w:tab w:val="center" w:pos="4320"/>
        <w:tab w:val="right" w:pos="8640"/>
      </w:tabs>
    </w:pPr>
  </w:style>
  <w:style w:type="character" w:styleId="Hyperlink">
    <w:name w:val="Hyperlink"/>
    <w:basedOn w:val="DefaultParagraphFont"/>
    <w:rsid w:val="007E77A3"/>
    <w:rPr>
      <w:color w:val="0000FF"/>
      <w:u w:val="single"/>
    </w:rPr>
  </w:style>
  <w:style w:type="paragraph" w:styleId="BodyTextIndent">
    <w:name w:val="Body Text Indent"/>
    <w:basedOn w:val="Normal"/>
    <w:rsid w:val="007E77A3"/>
    <w:pPr>
      <w:autoSpaceDE w:val="0"/>
      <w:autoSpaceDN w:val="0"/>
      <w:adjustRightInd w:val="0"/>
      <w:spacing w:line="480" w:lineRule="auto"/>
      <w:ind w:left="720"/>
    </w:pPr>
    <w:rPr>
      <w:szCs w:val="20"/>
    </w:rPr>
  </w:style>
  <w:style w:type="paragraph" w:styleId="BodyTextIndent2">
    <w:name w:val="Body Text Indent 2"/>
    <w:basedOn w:val="Normal"/>
    <w:rsid w:val="007E77A3"/>
    <w:pPr>
      <w:autoSpaceDE w:val="0"/>
      <w:autoSpaceDN w:val="0"/>
      <w:adjustRightInd w:val="0"/>
      <w:spacing w:line="480" w:lineRule="auto"/>
      <w:ind w:left="1440"/>
    </w:pPr>
    <w:rPr>
      <w:szCs w:val="20"/>
    </w:rPr>
  </w:style>
  <w:style w:type="paragraph" w:styleId="BodyTextIndent3">
    <w:name w:val="Body Text Indent 3"/>
    <w:basedOn w:val="Normal"/>
    <w:rsid w:val="007E77A3"/>
    <w:pPr>
      <w:autoSpaceDE w:val="0"/>
      <w:autoSpaceDN w:val="0"/>
      <w:adjustRightInd w:val="0"/>
      <w:spacing w:line="480" w:lineRule="auto"/>
      <w:ind w:firstLine="1400"/>
    </w:pPr>
    <w:rPr>
      <w:szCs w:val="20"/>
    </w:rPr>
  </w:style>
  <w:style w:type="character" w:styleId="LineNumber">
    <w:name w:val="line number"/>
    <w:basedOn w:val="DefaultParagraphFont"/>
    <w:rsid w:val="007E77A3"/>
  </w:style>
  <w:style w:type="paragraph" w:styleId="HTMLPreformatted">
    <w:name w:val="HTML Preformatted"/>
    <w:basedOn w:val="Normal"/>
    <w:link w:val="HTMLPreformattedChar"/>
    <w:rsid w:val="007E7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7E77A3"/>
    <w:rPr>
      <w:rFonts w:ascii="Tahoma" w:hAnsi="Tahoma" w:cs="Tahoma"/>
      <w:sz w:val="16"/>
      <w:szCs w:val="16"/>
    </w:rPr>
  </w:style>
  <w:style w:type="character" w:customStyle="1" w:styleId="Hypertext">
    <w:name w:val="Hypertext"/>
    <w:rsid w:val="007E77A3"/>
    <w:rPr>
      <w:color w:val="0000FF"/>
      <w:u w:val="single"/>
    </w:rPr>
  </w:style>
  <w:style w:type="character" w:styleId="FootnoteReference">
    <w:name w:val="footnote reference"/>
    <w:semiHidden/>
    <w:rsid w:val="007E77A3"/>
  </w:style>
  <w:style w:type="paragraph" w:styleId="FootnoteText">
    <w:name w:val="footnote text"/>
    <w:basedOn w:val="Normal"/>
    <w:semiHidden/>
    <w:rsid w:val="007E77A3"/>
    <w:pPr>
      <w:widowControl w:val="0"/>
    </w:pPr>
    <w:rPr>
      <w:snapToGrid w:val="0"/>
      <w:sz w:val="20"/>
      <w:szCs w:val="20"/>
    </w:rPr>
  </w:style>
  <w:style w:type="paragraph" w:styleId="ListParagraph">
    <w:name w:val="List Paragraph"/>
    <w:basedOn w:val="Normal"/>
    <w:uiPriority w:val="34"/>
    <w:qFormat/>
    <w:rsid w:val="00515D4B"/>
    <w:pPr>
      <w:ind w:left="720"/>
      <w:contextualSpacing/>
    </w:pPr>
  </w:style>
  <w:style w:type="paragraph" w:styleId="CommentSubject">
    <w:name w:val="annotation subject"/>
    <w:basedOn w:val="CommentText"/>
    <w:next w:val="CommentText"/>
    <w:link w:val="CommentSubjectChar"/>
    <w:rsid w:val="00CA3625"/>
    <w:rPr>
      <w:b/>
      <w:bCs/>
    </w:rPr>
  </w:style>
  <w:style w:type="character" w:customStyle="1" w:styleId="CommentTextChar">
    <w:name w:val="Comment Text Char"/>
    <w:basedOn w:val="DefaultParagraphFont"/>
    <w:link w:val="CommentText"/>
    <w:uiPriority w:val="99"/>
    <w:rsid w:val="00CA3625"/>
  </w:style>
  <w:style w:type="character" w:customStyle="1" w:styleId="CommentSubjectChar">
    <w:name w:val="Comment Subject Char"/>
    <w:basedOn w:val="CommentTextChar"/>
    <w:link w:val="CommentSubject"/>
    <w:rsid w:val="00CA3625"/>
  </w:style>
  <w:style w:type="paragraph" w:styleId="Revision">
    <w:name w:val="Revision"/>
    <w:hidden/>
    <w:uiPriority w:val="99"/>
    <w:semiHidden/>
    <w:rsid w:val="00BC6F1E"/>
    <w:rPr>
      <w:sz w:val="24"/>
      <w:szCs w:val="24"/>
    </w:rPr>
  </w:style>
  <w:style w:type="character" w:customStyle="1" w:styleId="FooterChar">
    <w:name w:val="Footer Char"/>
    <w:basedOn w:val="DefaultParagraphFont"/>
    <w:link w:val="Footer"/>
    <w:uiPriority w:val="99"/>
    <w:rsid w:val="00BC6F1E"/>
    <w:rPr>
      <w:sz w:val="24"/>
      <w:szCs w:val="24"/>
    </w:rPr>
  </w:style>
  <w:style w:type="character" w:customStyle="1" w:styleId="PlainTextChar">
    <w:name w:val="Plain Text Char"/>
    <w:basedOn w:val="DefaultParagraphFont"/>
    <w:link w:val="PlainText"/>
    <w:rsid w:val="00C173F7"/>
    <w:rPr>
      <w:rFonts w:ascii="Courier New" w:hAnsi="Courier New" w:cs="Courier New"/>
    </w:rPr>
  </w:style>
  <w:style w:type="table" w:styleId="TableGrid">
    <w:name w:val="Table Grid"/>
    <w:basedOn w:val="TableNormal"/>
    <w:rsid w:val="00515E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nhideWhenUsed/>
    <w:rsid w:val="008B2D18"/>
    <w:pPr>
      <w:spacing w:before="100" w:beforeAutospacing="1" w:after="100" w:afterAutospacing="1"/>
    </w:pPr>
  </w:style>
  <w:style w:type="character" w:customStyle="1" w:styleId="Heading5Char">
    <w:name w:val="Heading 5 Char"/>
    <w:basedOn w:val="DefaultParagraphFont"/>
    <w:link w:val="Heading5"/>
    <w:uiPriority w:val="9"/>
    <w:rsid w:val="008B2D18"/>
    <w:rPr>
      <w:b/>
      <w:bCs/>
    </w:rPr>
  </w:style>
  <w:style w:type="character" w:customStyle="1" w:styleId="updatebodytest1">
    <w:name w:val="updatebodytest1"/>
    <w:basedOn w:val="DefaultParagraphFont"/>
    <w:rsid w:val="008B2D18"/>
    <w:rPr>
      <w:rFonts w:ascii="Arial" w:hAnsi="Arial" w:cs="Arial" w:hint="default"/>
      <w:b w:val="0"/>
      <w:bCs w:val="0"/>
      <w:i w:val="0"/>
      <w:iCs w:val="0"/>
      <w:smallCaps w:val="0"/>
      <w:sz w:val="18"/>
      <w:szCs w:val="18"/>
    </w:rPr>
  </w:style>
  <w:style w:type="character" w:styleId="Strong">
    <w:name w:val="Strong"/>
    <w:basedOn w:val="DefaultParagraphFont"/>
    <w:uiPriority w:val="22"/>
    <w:qFormat/>
    <w:rsid w:val="0021147B"/>
    <w:rPr>
      <w:b/>
      <w:bCs/>
    </w:rPr>
  </w:style>
  <w:style w:type="paragraph" w:styleId="DocumentMap">
    <w:name w:val="Document Map"/>
    <w:basedOn w:val="Normal"/>
    <w:link w:val="DocumentMapChar"/>
    <w:rsid w:val="00CF3A20"/>
    <w:rPr>
      <w:rFonts w:ascii="Tahoma" w:hAnsi="Tahoma"/>
      <w:sz w:val="16"/>
      <w:szCs w:val="16"/>
    </w:rPr>
  </w:style>
  <w:style w:type="character" w:customStyle="1" w:styleId="DocumentMapChar">
    <w:name w:val="Document Map Char"/>
    <w:basedOn w:val="DefaultParagraphFont"/>
    <w:link w:val="DocumentMap"/>
    <w:rsid w:val="00CF3A20"/>
    <w:rPr>
      <w:rFonts w:ascii="Tahoma" w:hAnsi="Tahoma"/>
      <w:sz w:val="16"/>
      <w:szCs w:val="16"/>
    </w:rPr>
  </w:style>
  <w:style w:type="character" w:customStyle="1" w:styleId="HTMLPreformattedChar">
    <w:name w:val="HTML Preformatted Char"/>
    <w:basedOn w:val="DefaultParagraphFont"/>
    <w:link w:val="HTMLPreformatted"/>
    <w:locked/>
    <w:rsid w:val="009A1AFB"/>
    <w:rPr>
      <w:rFonts w:ascii="Courier New" w:hAnsi="Courier New" w:cs="Courier New"/>
    </w:rPr>
  </w:style>
  <w:style w:type="character" w:customStyle="1" w:styleId="Heading1Char">
    <w:name w:val="Heading 1 Char"/>
    <w:basedOn w:val="DefaultParagraphFont"/>
    <w:link w:val="Heading1"/>
    <w:rsid w:val="004053C9"/>
    <w:rPr>
      <w:rFonts w:asciiTheme="majorHAnsi" w:eastAsiaTheme="majorEastAsia" w:hAnsiTheme="majorHAnsi" w:cstheme="majorBidi"/>
      <w:color w:val="365F91" w:themeColor="accent1" w:themeShade="BF"/>
      <w:sz w:val="32"/>
      <w:szCs w:val="32"/>
    </w:rPr>
  </w:style>
  <w:style w:type="paragraph" w:styleId="ListBullet">
    <w:name w:val="List Bullet"/>
    <w:basedOn w:val="Normal"/>
    <w:unhideWhenUsed/>
    <w:rsid w:val="00D55C45"/>
    <w:pPr>
      <w:numPr>
        <w:numId w:val="6"/>
      </w:numPr>
      <w:contextualSpacing/>
    </w:pPr>
  </w:style>
  <w:style w:type="character" w:customStyle="1" w:styleId="UnresolvedMention1">
    <w:name w:val="Unresolved Mention1"/>
    <w:basedOn w:val="DefaultParagraphFont"/>
    <w:uiPriority w:val="99"/>
    <w:semiHidden/>
    <w:unhideWhenUsed/>
    <w:rsid w:val="001D418B"/>
    <w:rPr>
      <w:color w:val="605E5C"/>
      <w:shd w:val="clear" w:color="auto" w:fill="E1DFDD"/>
    </w:rPr>
  </w:style>
  <w:style w:type="paragraph" w:customStyle="1" w:styleId="Body">
    <w:name w:val="Body"/>
    <w:rsid w:val="00CF5CC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7A3"/>
    <w:rPr>
      <w:sz w:val="24"/>
      <w:szCs w:val="24"/>
    </w:rPr>
  </w:style>
  <w:style w:type="paragraph" w:styleId="Heading1">
    <w:name w:val="heading 1"/>
    <w:basedOn w:val="Normal"/>
    <w:next w:val="Normal"/>
    <w:link w:val="Heading1Char"/>
    <w:qFormat/>
    <w:rsid w:val="004053C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link w:val="Heading5Char"/>
    <w:uiPriority w:val="9"/>
    <w:qFormat/>
    <w:rsid w:val="008B2D18"/>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E77A3"/>
    <w:rPr>
      <w:rFonts w:ascii="Courier New" w:hAnsi="Courier New" w:cs="Courier New"/>
      <w:sz w:val="20"/>
      <w:szCs w:val="20"/>
    </w:rPr>
  </w:style>
  <w:style w:type="character" w:styleId="CommentReference">
    <w:name w:val="annotation reference"/>
    <w:basedOn w:val="DefaultParagraphFont"/>
    <w:rsid w:val="007E77A3"/>
    <w:rPr>
      <w:sz w:val="16"/>
      <w:szCs w:val="16"/>
    </w:rPr>
  </w:style>
  <w:style w:type="paragraph" w:styleId="CommentText">
    <w:name w:val="annotation text"/>
    <w:basedOn w:val="Normal"/>
    <w:link w:val="CommentTextChar"/>
    <w:uiPriority w:val="99"/>
    <w:rsid w:val="007E77A3"/>
    <w:rPr>
      <w:sz w:val="20"/>
      <w:szCs w:val="20"/>
    </w:rPr>
  </w:style>
  <w:style w:type="paragraph" w:styleId="Footer">
    <w:name w:val="footer"/>
    <w:basedOn w:val="Normal"/>
    <w:link w:val="FooterChar"/>
    <w:uiPriority w:val="99"/>
    <w:rsid w:val="007E77A3"/>
    <w:pPr>
      <w:tabs>
        <w:tab w:val="center" w:pos="4320"/>
        <w:tab w:val="right" w:pos="8640"/>
      </w:tabs>
    </w:pPr>
  </w:style>
  <w:style w:type="character" w:styleId="PageNumber">
    <w:name w:val="page number"/>
    <w:basedOn w:val="DefaultParagraphFont"/>
    <w:rsid w:val="007E77A3"/>
  </w:style>
  <w:style w:type="paragraph" w:styleId="Header">
    <w:name w:val="header"/>
    <w:basedOn w:val="Normal"/>
    <w:rsid w:val="007E77A3"/>
    <w:pPr>
      <w:tabs>
        <w:tab w:val="center" w:pos="4320"/>
        <w:tab w:val="right" w:pos="8640"/>
      </w:tabs>
    </w:pPr>
  </w:style>
  <w:style w:type="character" w:styleId="Hyperlink">
    <w:name w:val="Hyperlink"/>
    <w:basedOn w:val="DefaultParagraphFont"/>
    <w:rsid w:val="007E77A3"/>
    <w:rPr>
      <w:color w:val="0000FF"/>
      <w:u w:val="single"/>
    </w:rPr>
  </w:style>
  <w:style w:type="paragraph" w:styleId="BodyTextIndent">
    <w:name w:val="Body Text Indent"/>
    <w:basedOn w:val="Normal"/>
    <w:rsid w:val="007E77A3"/>
    <w:pPr>
      <w:autoSpaceDE w:val="0"/>
      <w:autoSpaceDN w:val="0"/>
      <w:adjustRightInd w:val="0"/>
      <w:spacing w:line="480" w:lineRule="auto"/>
      <w:ind w:left="720"/>
    </w:pPr>
    <w:rPr>
      <w:szCs w:val="20"/>
    </w:rPr>
  </w:style>
  <w:style w:type="paragraph" w:styleId="BodyTextIndent2">
    <w:name w:val="Body Text Indent 2"/>
    <w:basedOn w:val="Normal"/>
    <w:rsid w:val="007E77A3"/>
    <w:pPr>
      <w:autoSpaceDE w:val="0"/>
      <w:autoSpaceDN w:val="0"/>
      <w:adjustRightInd w:val="0"/>
      <w:spacing w:line="480" w:lineRule="auto"/>
      <w:ind w:left="1440"/>
    </w:pPr>
    <w:rPr>
      <w:szCs w:val="20"/>
    </w:rPr>
  </w:style>
  <w:style w:type="paragraph" w:styleId="BodyTextIndent3">
    <w:name w:val="Body Text Indent 3"/>
    <w:basedOn w:val="Normal"/>
    <w:rsid w:val="007E77A3"/>
    <w:pPr>
      <w:autoSpaceDE w:val="0"/>
      <w:autoSpaceDN w:val="0"/>
      <w:adjustRightInd w:val="0"/>
      <w:spacing w:line="480" w:lineRule="auto"/>
      <w:ind w:firstLine="1400"/>
    </w:pPr>
    <w:rPr>
      <w:szCs w:val="20"/>
    </w:rPr>
  </w:style>
  <w:style w:type="character" w:styleId="LineNumber">
    <w:name w:val="line number"/>
    <w:basedOn w:val="DefaultParagraphFont"/>
    <w:rsid w:val="007E77A3"/>
  </w:style>
  <w:style w:type="paragraph" w:styleId="HTMLPreformatted">
    <w:name w:val="HTML Preformatted"/>
    <w:basedOn w:val="Normal"/>
    <w:link w:val="HTMLPreformattedChar"/>
    <w:rsid w:val="007E7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7E77A3"/>
    <w:rPr>
      <w:rFonts w:ascii="Tahoma" w:hAnsi="Tahoma" w:cs="Tahoma"/>
      <w:sz w:val="16"/>
      <w:szCs w:val="16"/>
    </w:rPr>
  </w:style>
  <w:style w:type="character" w:customStyle="1" w:styleId="Hypertext">
    <w:name w:val="Hypertext"/>
    <w:rsid w:val="007E77A3"/>
    <w:rPr>
      <w:color w:val="0000FF"/>
      <w:u w:val="single"/>
    </w:rPr>
  </w:style>
  <w:style w:type="character" w:styleId="FootnoteReference">
    <w:name w:val="footnote reference"/>
    <w:semiHidden/>
    <w:rsid w:val="007E77A3"/>
  </w:style>
  <w:style w:type="paragraph" w:styleId="FootnoteText">
    <w:name w:val="footnote text"/>
    <w:basedOn w:val="Normal"/>
    <w:semiHidden/>
    <w:rsid w:val="007E77A3"/>
    <w:pPr>
      <w:widowControl w:val="0"/>
    </w:pPr>
    <w:rPr>
      <w:snapToGrid w:val="0"/>
      <w:sz w:val="20"/>
      <w:szCs w:val="20"/>
    </w:rPr>
  </w:style>
  <w:style w:type="paragraph" w:styleId="ListParagraph">
    <w:name w:val="List Paragraph"/>
    <w:basedOn w:val="Normal"/>
    <w:uiPriority w:val="34"/>
    <w:qFormat/>
    <w:rsid w:val="00515D4B"/>
    <w:pPr>
      <w:ind w:left="720"/>
      <w:contextualSpacing/>
    </w:pPr>
  </w:style>
  <w:style w:type="paragraph" w:styleId="CommentSubject">
    <w:name w:val="annotation subject"/>
    <w:basedOn w:val="CommentText"/>
    <w:next w:val="CommentText"/>
    <w:link w:val="CommentSubjectChar"/>
    <w:rsid w:val="00CA3625"/>
    <w:rPr>
      <w:b/>
      <w:bCs/>
    </w:rPr>
  </w:style>
  <w:style w:type="character" w:customStyle="1" w:styleId="CommentTextChar">
    <w:name w:val="Comment Text Char"/>
    <w:basedOn w:val="DefaultParagraphFont"/>
    <w:link w:val="CommentText"/>
    <w:uiPriority w:val="99"/>
    <w:rsid w:val="00CA3625"/>
  </w:style>
  <w:style w:type="character" w:customStyle="1" w:styleId="CommentSubjectChar">
    <w:name w:val="Comment Subject Char"/>
    <w:basedOn w:val="CommentTextChar"/>
    <w:link w:val="CommentSubject"/>
    <w:rsid w:val="00CA3625"/>
  </w:style>
  <w:style w:type="paragraph" w:styleId="Revision">
    <w:name w:val="Revision"/>
    <w:hidden/>
    <w:uiPriority w:val="99"/>
    <w:semiHidden/>
    <w:rsid w:val="00BC6F1E"/>
    <w:rPr>
      <w:sz w:val="24"/>
      <w:szCs w:val="24"/>
    </w:rPr>
  </w:style>
  <w:style w:type="character" w:customStyle="1" w:styleId="FooterChar">
    <w:name w:val="Footer Char"/>
    <w:basedOn w:val="DefaultParagraphFont"/>
    <w:link w:val="Footer"/>
    <w:uiPriority w:val="99"/>
    <w:rsid w:val="00BC6F1E"/>
    <w:rPr>
      <w:sz w:val="24"/>
      <w:szCs w:val="24"/>
    </w:rPr>
  </w:style>
  <w:style w:type="character" w:customStyle="1" w:styleId="PlainTextChar">
    <w:name w:val="Plain Text Char"/>
    <w:basedOn w:val="DefaultParagraphFont"/>
    <w:link w:val="PlainText"/>
    <w:rsid w:val="00C173F7"/>
    <w:rPr>
      <w:rFonts w:ascii="Courier New" w:hAnsi="Courier New" w:cs="Courier New"/>
    </w:rPr>
  </w:style>
  <w:style w:type="table" w:styleId="TableGrid">
    <w:name w:val="Table Grid"/>
    <w:basedOn w:val="TableNormal"/>
    <w:rsid w:val="00515E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nhideWhenUsed/>
    <w:rsid w:val="008B2D18"/>
    <w:pPr>
      <w:spacing w:before="100" w:beforeAutospacing="1" w:after="100" w:afterAutospacing="1"/>
    </w:pPr>
  </w:style>
  <w:style w:type="character" w:customStyle="1" w:styleId="Heading5Char">
    <w:name w:val="Heading 5 Char"/>
    <w:basedOn w:val="DefaultParagraphFont"/>
    <w:link w:val="Heading5"/>
    <w:uiPriority w:val="9"/>
    <w:rsid w:val="008B2D18"/>
    <w:rPr>
      <w:b/>
      <w:bCs/>
    </w:rPr>
  </w:style>
  <w:style w:type="character" w:customStyle="1" w:styleId="updatebodytest1">
    <w:name w:val="updatebodytest1"/>
    <w:basedOn w:val="DefaultParagraphFont"/>
    <w:rsid w:val="008B2D18"/>
    <w:rPr>
      <w:rFonts w:ascii="Arial" w:hAnsi="Arial" w:cs="Arial" w:hint="default"/>
      <w:b w:val="0"/>
      <w:bCs w:val="0"/>
      <w:i w:val="0"/>
      <w:iCs w:val="0"/>
      <w:smallCaps w:val="0"/>
      <w:sz w:val="18"/>
      <w:szCs w:val="18"/>
    </w:rPr>
  </w:style>
  <w:style w:type="character" w:styleId="Strong">
    <w:name w:val="Strong"/>
    <w:basedOn w:val="DefaultParagraphFont"/>
    <w:uiPriority w:val="22"/>
    <w:qFormat/>
    <w:rsid w:val="0021147B"/>
    <w:rPr>
      <w:b/>
      <w:bCs/>
    </w:rPr>
  </w:style>
  <w:style w:type="paragraph" w:styleId="DocumentMap">
    <w:name w:val="Document Map"/>
    <w:basedOn w:val="Normal"/>
    <w:link w:val="DocumentMapChar"/>
    <w:rsid w:val="00CF3A20"/>
    <w:rPr>
      <w:rFonts w:ascii="Tahoma" w:hAnsi="Tahoma"/>
      <w:sz w:val="16"/>
      <w:szCs w:val="16"/>
    </w:rPr>
  </w:style>
  <w:style w:type="character" w:customStyle="1" w:styleId="DocumentMapChar">
    <w:name w:val="Document Map Char"/>
    <w:basedOn w:val="DefaultParagraphFont"/>
    <w:link w:val="DocumentMap"/>
    <w:rsid w:val="00CF3A20"/>
    <w:rPr>
      <w:rFonts w:ascii="Tahoma" w:hAnsi="Tahoma"/>
      <w:sz w:val="16"/>
      <w:szCs w:val="16"/>
    </w:rPr>
  </w:style>
  <w:style w:type="character" w:customStyle="1" w:styleId="HTMLPreformattedChar">
    <w:name w:val="HTML Preformatted Char"/>
    <w:basedOn w:val="DefaultParagraphFont"/>
    <w:link w:val="HTMLPreformatted"/>
    <w:locked/>
    <w:rsid w:val="009A1AFB"/>
    <w:rPr>
      <w:rFonts w:ascii="Courier New" w:hAnsi="Courier New" w:cs="Courier New"/>
    </w:rPr>
  </w:style>
  <w:style w:type="character" w:customStyle="1" w:styleId="Heading1Char">
    <w:name w:val="Heading 1 Char"/>
    <w:basedOn w:val="DefaultParagraphFont"/>
    <w:link w:val="Heading1"/>
    <w:rsid w:val="004053C9"/>
    <w:rPr>
      <w:rFonts w:asciiTheme="majorHAnsi" w:eastAsiaTheme="majorEastAsia" w:hAnsiTheme="majorHAnsi" w:cstheme="majorBidi"/>
      <w:color w:val="365F91" w:themeColor="accent1" w:themeShade="BF"/>
      <w:sz w:val="32"/>
      <w:szCs w:val="32"/>
    </w:rPr>
  </w:style>
  <w:style w:type="paragraph" w:styleId="ListBullet">
    <w:name w:val="List Bullet"/>
    <w:basedOn w:val="Normal"/>
    <w:unhideWhenUsed/>
    <w:rsid w:val="00D55C45"/>
    <w:pPr>
      <w:numPr>
        <w:numId w:val="6"/>
      </w:numPr>
      <w:contextualSpacing/>
    </w:pPr>
  </w:style>
  <w:style w:type="character" w:customStyle="1" w:styleId="UnresolvedMention1">
    <w:name w:val="Unresolved Mention1"/>
    <w:basedOn w:val="DefaultParagraphFont"/>
    <w:uiPriority w:val="99"/>
    <w:semiHidden/>
    <w:unhideWhenUsed/>
    <w:rsid w:val="001D418B"/>
    <w:rPr>
      <w:color w:val="605E5C"/>
      <w:shd w:val="clear" w:color="auto" w:fill="E1DFDD"/>
    </w:rPr>
  </w:style>
  <w:style w:type="paragraph" w:customStyle="1" w:styleId="Body">
    <w:name w:val="Body"/>
    <w:rsid w:val="00CF5CC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29225">
      <w:bodyDiv w:val="1"/>
      <w:marLeft w:val="0"/>
      <w:marRight w:val="0"/>
      <w:marTop w:val="0"/>
      <w:marBottom w:val="0"/>
      <w:divBdr>
        <w:top w:val="none" w:sz="0" w:space="0" w:color="auto"/>
        <w:left w:val="none" w:sz="0" w:space="0" w:color="auto"/>
        <w:bottom w:val="none" w:sz="0" w:space="0" w:color="auto"/>
        <w:right w:val="none" w:sz="0" w:space="0" w:color="auto"/>
      </w:divBdr>
    </w:div>
    <w:div w:id="257834965">
      <w:bodyDiv w:val="1"/>
      <w:marLeft w:val="0"/>
      <w:marRight w:val="0"/>
      <w:marTop w:val="0"/>
      <w:marBottom w:val="0"/>
      <w:divBdr>
        <w:top w:val="none" w:sz="0" w:space="0" w:color="auto"/>
        <w:left w:val="none" w:sz="0" w:space="0" w:color="auto"/>
        <w:bottom w:val="none" w:sz="0" w:space="0" w:color="auto"/>
        <w:right w:val="none" w:sz="0" w:space="0" w:color="auto"/>
      </w:divBdr>
    </w:div>
    <w:div w:id="313150100">
      <w:bodyDiv w:val="1"/>
      <w:marLeft w:val="0"/>
      <w:marRight w:val="0"/>
      <w:marTop w:val="0"/>
      <w:marBottom w:val="0"/>
      <w:divBdr>
        <w:top w:val="none" w:sz="0" w:space="0" w:color="auto"/>
        <w:left w:val="none" w:sz="0" w:space="0" w:color="auto"/>
        <w:bottom w:val="none" w:sz="0" w:space="0" w:color="auto"/>
        <w:right w:val="none" w:sz="0" w:space="0" w:color="auto"/>
      </w:divBdr>
    </w:div>
    <w:div w:id="350306418">
      <w:bodyDiv w:val="1"/>
      <w:marLeft w:val="0"/>
      <w:marRight w:val="0"/>
      <w:marTop w:val="0"/>
      <w:marBottom w:val="0"/>
      <w:divBdr>
        <w:top w:val="none" w:sz="0" w:space="0" w:color="auto"/>
        <w:left w:val="none" w:sz="0" w:space="0" w:color="auto"/>
        <w:bottom w:val="none" w:sz="0" w:space="0" w:color="auto"/>
        <w:right w:val="none" w:sz="0" w:space="0" w:color="auto"/>
      </w:divBdr>
      <w:divsChild>
        <w:div w:id="569192572">
          <w:marLeft w:val="0"/>
          <w:marRight w:val="0"/>
          <w:marTop w:val="2460"/>
          <w:marBottom w:val="0"/>
          <w:divBdr>
            <w:top w:val="none" w:sz="0" w:space="0" w:color="auto"/>
            <w:left w:val="none" w:sz="0" w:space="0" w:color="auto"/>
            <w:bottom w:val="none" w:sz="0" w:space="0" w:color="auto"/>
            <w:right w:val="none" w:sz="0" w:space="0" w:color="auto"/>
          </w:divBdr>
          <w:divsChild>
            <w:div w:id="586575387">
              <w:marLeft w:val="0"/>
              <w:marRight w:val="0"/>
              <w:marTop w:val="0"/>
              <w:marBottom w:val="0"/>
              <w:divBdr>
                <w:top w:val="none" w:sz="0" w:space="0" w:color="auto"/>
                <w:left w:val="none" w:sz="0" w:space="0" w:color="auto"/>
                <w:bottom w:val="none" w:sz="0" w:space="0" w:color="auto"/>
                <w:right w:val="none" w:sz="0" w:space="0" w:color="auto"/>
              </w:divBdr>
              <w:divsChild>
                <w:div w:id="46419924">
                  <w:marLeft w:val="0"/>
                  <w:marRight w:val="0"/>
                  <w:marTop w:val="0"/>
                  <w:marBottom w:val="0"/>
                  <w:divBdr>
                    <w:top w:val="none" w:sz="0" w:space="0" w:color="auto"/>
                    <w:left w:val="none" w:sz="0" w:space="0" w:color="auto"/>
                    <w:bottom w:val="none" w:sz="0" w:space="0" w:color="auto"/>
                    <w:right w:val="none" w:sz="0" w:space="0" w:color="auto"/>
                  </w:divBdr>
                  <w:divsChild>
                    <w:div w:id="1863010179">
                      <w:marLeft w:val="0"/>
                      <w:marRight w:val="0"/>
                      <w:marTop w:val="0"/>
                      <w:marBottom w:val="0"/>
                      <w:divBdr>
                        <w:top w:val="none" w:sz="0" w:space="0" w:color="auto"/>
                        <w:left w:val="none" w:sz="0" w:space="0" w:color="auto"/>
                        <w:bottom w:val="none" w:sz="0" w:space="0" w:color="auto"/>
                        <w:right w:val="none" w:sz="0" w:space="0" w:color="auto"/>
                      </w:divBdr>
                      <w:divsChild>
                        <w:div w:id="284624809">
                          <w:marLeft w:val="-225"/>
                          <w:marRight w:val="-225"/>
                          <w:marTop w:val="0"/>
                          <w:marBottom w:val="0"/>
                          <w:divBdr>
                            <w:top w:val="none" w:sz="0" w:space="0" w:color="auto"/>
                            <w:left w:val="none" w:sz="0" w:space="0" w:color="auto"/>
                            <w:bottom w:val="none" w:sz="0" w:space="0" w:color="auto"/>
                            <w:right w:val="none" w:sz="0" w:space="0" w:color="auto"/>
                          </w:divBdr>
                          <w:divsChild>
                            <w:div w:id="2129352140">
                              <w:marLeft w:val="0"/>
                              <w:marRight w:val="0"/>
                              <w:marTop w:val="0"/>
                              <w:marBottom w:val="0"/>
                              <w:divBdr>
                                <w:top w:val="single" w:sz="6" w:space="8" w:color="EEEEEE"/>
                                <w:left w:val="single" w:sz="6" w:space="8" w:color="EEEEEE"/>
                                <w:bottom w:val="single" w:sz="6" w:space="8" w:color="EEEEEE"/>
                                <w:right w:val="single" w:sz="6" w:space="8" w:color="EEEEEE"/>
                              </w:divBdr>
                              <w:divsChild>
                                <w:div w:id="1192838445">
                                  <w:marLeft w:val="0"/>
                                  <w:marRight w:val="0"/>
                                  <w:marTop w:val="0"/>
                                  <w:marBottom w:val="0"/>
                                  <w:divBdr>
                                    <w:top w:val="none" w:sz="0" w:space="0" w:color="auto"/>
                                    <w:left w:val="none" w:sz="0" w:space="0" w:color="auto"/>
                                    <w:bottom w:val="none" w:sz="0" w:space="0" w:color="auto"/>
                                    <w:right w:val="none" w:sz="0" w:space="0" w:color="auto"/>
                                  </w:divBdr>
                                  <w:divsChild>
                                    <w:div w:id="431240448">
                                      <w:marLeft w:val="0"/>
                                      <w:marRight w:val="0"/>
                                      <w:marTop w:val="0"/>
                                      <w:marBottom w:val="0"/>
                                      <w:divBdr>
                                        <w:top w:val="none" w:sz="0" w:space="0" w:color="auto"/>
                                        <w:left w:val="none" w:sz="0" w:space="0" w:color="auto"/>
                                        <w:bottom w:val="none" w:sz="0" w:space="0" w:color="auto"/>
                                        <w:right w:val="none" w:sz="0" w:space="0" w:color="auto"/>
                                      </w:divBdr>
                                      <w:divsChild>
                                        <w:div w:id="695157605">
                                          <w:marLeft w:val="0"/>
                                          <w:marRight w:val="0"/>
                                          <w:marTop w:val="0"/>
                                          <w:marBottom w:val="0"/>
                                          <w:divBdr>
                                            <w:top w:val="none" w:sz="0" w:space="0" w:color="auto"/>
                                            <w:left w:val="none" w:sz="0" w:space="0" w:color="auto"/>
                                            <w:bottom w:val="none" w:sz="0" w:space="0" w:color="auto"/>
                                            <w:right w:val="none" w:sz="0" w:space="0" w:color="auto"/>
                                          </w:divBdr>
                                          <w:divsChild>
                                            <w:div w:id="1625694682">
                                              <w:marLeft w:val="0"/>
                                              <w:marRight w:val="0"/>
                                              <w:marTop w:val="0"/>
                                              <w:marBottom w:val="0"/>
                                              <w:divBdr>
                                                <w:top w:val="none" w:sz="0" w:space="0" w:color="auto"/>
                                                <w:left w:val="none" w:sz="0" w:space="0" w:color="auto"/>
                                                <w:bottom w:val="none" w:sz="0" w:space="0" w:color="auto"/>
                                                <w:right w:val="none" w:sz="0" w:space="0" w:color="auto"/>
                                              </w:divBdr>
                                              <w:divsChild>
                                                <w:div w:id="1803186950">
                                                  <w:marLeft w:val="0"/>
                                                  <w:marRight w:val="0"/>
                                                  <w:marTop w:val="240"/>
                                                  <w:marBottom w:val="60"/>
                                                  <w:divBdr>
                                                    <w:top w:val="none" w:sz="0" w:space="0" w:color="auto"/>
                                                    <w:left w:val="none" w:sz="0" w:space="0" w:color="auto"/>
                                                    <w:bottom w:val="none" w:sz="0" w:space="0" w:color="auto"/>
                                                    <w:right w:val="none" w:sz="0" w:space="0" w:color="auto"/>
                                                  </w:divBdr>
                                                  <w:divsChild>
                                                    <w:div w:id="287013015">
                                                      <w:marLeft w:val="240"/>
                                                      <w:marRight w:val="0"/>
                                                      <w:marTop w:val="60"/>
                                                      <w:marBottom w:val="60"/>
                                                      <w:divBdr>
                                                        <w:top w:val="none" w:sz="0" w:space="0" w:color="auto"/>
                                                        <w:left w:val="none" w:sz="0" w:space="0" w:color="auto"/>
                                                        <w:bottom w:val="none" w:sz="0" w:space="0" w:color="auto"/>
                                                        <w:right w:val="none" w:sz="0" w:space="0" w:color="auto"/>
                                                      </w:divBdr>
                                                      <w:divsChild>
                                                        <w:div w:id="141239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7870868">
      <w:bodyDiv w:val="1"/>
      <w:marLeft w:val="0"/>
      <w:marRight w:val="0"/>
      <w:marTop w:val="0"/>
      <w:marBottom w:val="0"/>
      <w:divBdr>
        <w:top w:val="none" w:sz="0" w:space="0" w:color="auto"/>
        <w:left w:val="none" w:sz="0" w:space="0" w:color="auto"/>
        <w:bottom w:val="none" w:sz="0" w:space="0" w:color="auto"/>
        <w:right w:val="none" w:sz="0" w:space="0" w:color="auto"/>
      </w:divBdr>
    </w:div>
    <w:div w:id="531498978">
      <w:bodyDiv w:val="1"/>
      <w:marLeft w:val="0"/>
      <w:marRight w:val="0"/>
      <w:marTop w:val="0"/>
      <w:marBottom w:val="0"/>
      <w:divBdr>
        <w:top w:val="none" w:sz="0" w:space="0" w:color="auto"/>
        <w:left w:val="none" w:sz="0" w:space="0" w:color="auto"/>
        <w:bottom w:val="none" w:sz="0" w:space="0" w:color="auto"/>
        <w:right w:val="none" w:sz="0" w:space="0" w:color="auto"/>
      </w:divBdr>
    </w:div>
    <w:div w:id="566034475">
      <w:bodyDiv w:val="1"/>
      <w:marLeft w:val="0"/>
      <w:marRight w:val="0"/>
      <w:marTop w:val="0"/>
      <w:marBottom w:val="0"/>
      <w:divBdr>
        <w:top w:val="none" w:sz="0" w:space="0" w:color="auto"/>
        <w:left w:val="none" w:sz="0" w:space="0" w:color="auto"/>
        <w:bottom w:val="none" w:sz="0" w:space="0" w:color="auto"/>
        <w:right w:val="none" w:sz="0" w:space="0" w:color="auto"/>
      </w:divBdr>
    </w:div>
    <w:div w:id="614949198">
      <w:bodyDiv w:val="1"/>
      <w:marLeft w:val="0"/>
      <w:marRight w:val="0"/>
      <w:marTop w:val="0"/>
      <w:marBottom w:val="0"/>
      <w:divBdr>
        <w:top w:val="none" w:sz="0" w:space="0" w:color="auto"/>
        <w:left w:val="none" w:sz="0" w:space="0" w:color="auto"/>
        <w:bottom w:val="none" w:sz="0" w:space="0" w:color="auto"/>
        <w:right w:val="none" w:sz="0" w:space="0" w:color="auto"/>
      </w:divBdr>
    </w:div>
    <w:div w:id="687095825">
      <w:bodyDiv w:val="1"/>
      <w:marLeft w:val="0"/>
      <w:marRight w:val="0"/>
      <w:marTop w:val="0"/>
      <w:marBottom w:val="0"/>
      <w:divBdr>
        <w:top w:val="none" w:sz="0" w:space="0" w:color="auto"/>
        <w:left w:val="none" w:sz="0" w:space="0" w:color="auto"/>
        <w:bottom w:val="none" w:sz="0" w:space="0" w:color="auto"/>
        <w:right w:val="none" w:sz="0" w:space="0" w:color="auto"/>
      </w:divBdr>
    </w:div>
    <w:div w:id="696077726">
      <w:bodyDiv w:val="1"/>
      <w:marLeft w:val="0"/>
      <w:marRight w:val="0"/>
      <w:marTop w:val="0"/>
      <w:marBottom w:val="0"/>
      <w:divBdr>
        <w:top w:val="none" w:sz="0" w:space="0" w:color="auto"/>
        <w:left w:val="none" w:sz="0" w:space="0" w:color="auto"/>
        <w:bottom w:val="none" w:sz="0" w:space="0" w:color="auto"/>
        <w:right w:val="none" w:sz="0" w:space="0" w:color="auto"/>
      </w:divBdr>
    </w:div>
    <w:div w:id="892429275">
      <w:bodyDiv w:val="1"/>
      <w:marLeft w:val="0"/>
      <w:marRight w:val="0"/>
      <w:marTop w:val="0"/>
      <w:marBottom w:val="0"/>
      <w:divBdr>
        <w:top w:val="none" w:sz="0" w:space="0" w:color="auto"/>
        <w:left w:val="none" w:sz="0" w:space="0" w:color="auto"/>
        <w:bottom w:val="none" w:sz="0" w:space="0" w:color="auto"/>
        <w:right w:val="none" w:sz="0" w:space="0" w:color="auto"/>
      </w:divBdr>
    </w:div>
    <w:div w:id="1016736978">
      <w:bodyDiv w:val="1"/>
      <w:marLeft w:val="0"/>
      <w:marRight w:val="0"/>
      <w:marTop w:val="0"/>
      <w:marBottom w:val="0"/>
      <w:divBdr>
        <w:top w:val="none" w:sz="0" w:space="0" w:color="auto"/>
        <w:left w:val="none" w:sz="0" w:space="0" w:color="auto"/>
        <w:bottom w:val="none" w:sz="0" w:space="0" w:color="auto"/>
        <w:right w:val="none" w:sz="0" w:space="0" w:color="auto"/>
      </w:divBdr>
      <w:divsChild>
        <w:div w:id="93137097">
          <w:marLeft w:val="0"/>
          <w:marRight w:val="0"/>
          <w:marTop w:val="0"/>
          <w:marBottom w:val="0"/>
          <w:divBdr>
            <w:top w:val="none" w:sz="0" w:space="0" w:color="auto"/>
            <w:left w:val="none" w:sz="0" w:space="0" w:color="auto"/>
            <w:bottom w:val="none" w:sz="0" w:space="0" w:color="auto"/>
            <w:right w:val="none" w:sz="0" w:space="0" w:color="auto"/>
          </w:divBdr>
          <w:divsChild>
            <w:div w:id="1577671473">
              <w:marLeft w:val="0"/>
              <w:marRight w:val="0"/>
              <w:marTop w:val="0"/>
              <w:marBottom w:val="300"/>
              <w:divBdr>
                <w:top w:val="none" w:sz="0" w:space="0" w:color="auto"/>
                <w:left w:val="none" w:sz="0" w:space="0" w:color="auto"/>
                <w:bottom w:val="none" w:sz="0" w:space="0" w:color="auto"/>
                <w:right w:val="none" w:sz="0" w:space="0" w:color="auto"/>
              </w:divBdr>
              <w:divsChild>
                <w:div w:id="6462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56538">
      <w:bodyDiv w:val="1"/>
      <w:marLeft w:val="0"/>
      <w:marRight w:val="0"/>
      <w:marTop w:val="0"/>
      <w:marBottom w:val="0"/>
      <w:divBdr>
        <w:top w:val="none" w:sz="0" w:space="0" w:color="auto"/>
        <w:left w:val="none" w:sz="0" w:space="0" w:color="auto"/>
        <w:bottom w:val="none" w:sz="0" w:space="0" w:color="auto"/>
        <w:right w:val="none" w:sz="0" w:space="0" w:color="auto"/>
      </w:divBdr>
    </w:div>
    <w:div w:id="1225799884">
      <w:bodyDiv w:val="1"/>
      <w:marLeft w:val="0"/>
      <w:marRight w:val="0"/>
      <w:marTop w:val="0"/>
      <w:marBottom w:val="0"/>
      <w:divBdr>
        <w:top w:val="none" w:sz="0" w:space="0" w:color="auto"/>
        <w:left w:val="none" w:sz="0" w:space="0" w:color="auto"/>
        <w:bottom w:val="none" w:sz="0" w:space="0" w:color="auto"/>
        <w:right w:val="none" w:sz="0" w:space="0" w:color="auto"/>
      </w:divBdr>
    </w:div>
    <w:div w:id="1346860055">
      <w:bodyDiv w:val="1"/>
      <w:marLeft w:val="0"/>
      <w:marRight w:val="0"/>
      <w:marTop w:val="0"/>
      <w:marBottom w:val="0"/>
      <w:divBdr>
        <w:top w:val="none" w:sz="0" w:space="0" w:color="auto"/>
        <w:left w:val="none" w:sz="0" w:space="0" w:color="auto"/>
        <w:bottom w:val="none" w:sz="0" w:space="0" w:color="auto"/>
        <w:right w:val="none" w:sz="0" w:space="0" w:color="auto"/>
      </w:divBdr>
    </w:div>
    <w:div w:id="1363432655">
      <w:bodyDiv w:val="1"/>
      <w:marLeft w:val="0"/>
      <w:marRight w:val="0"/>
      <w:marTop w:val="0"/>
      <w:marBottom w:val="0"/>
      <w:divBdr>
        <w:top w:val="none" w:sz="0" w:space="0" w:color="auto"/>
        <w:left w:val="none" w:sz="0" w:space="0" w:color="auto"/>
        <w:bottom w:val="none" w:sz="0" w:space="0" w:color="auto"/>
        <w:right w:val="none" w:sz="0" w:space="0" w:color="auto"/>
      </w:divBdr>
    </w:div>
    <w:div w:id="1656378118">
      <w:bodyDiv w:val="1"/>
      <w:marLeft w:val="0"/>
      <w:marRight w:val="0"/>
      <w:marTop w:val="0"/>
      <w:marBottom w:val="0"/>
      <w:divBdr>
        <w:top w:val="none" w:sz="0" w:space="0" w:color="auto"/>
        <w:left w:val="none" w:sz="0" w:space="0" w:color="auto"/>
        <w:bottom w:val="none" w:sz="0" w:space="0" w:color="auto"/>
        <w:right w:val="none" w:sz="0" w:space="0" w:color="auto"/>
      </w:divBdr>
    </w:div>
    <w:div w:id="1788356626">
      <w:bodyDiv w:val="1"/>
      <w:marLeft w:val="0"/>
      <w:marRight w:val="0"/>
      <w:marTop w:val="0"/>
      <w:marBottom w:val="0"/>
      <w:divBdr>
        <w:top w:val="none" w:sz="0" w:space="0" w:color="auto"/>
        <w:left w:val="none" w:sz="0" w:space="0" w:color="auto"/>
        <w:bottom w:val="none" w:sz="0" w:space="0" w:color="auto"/>
        <w:right w:val="none" w:sz="0" w:space="0" w:color="auto"/>
      </w:divBdr>
      <w:divsChild>
        <w:div w:id="764112376">
          <w:marLeft w:val="0"/>
          <w:marRight w:val="0"/>
          <w:marTop w:val="0"/>
          <w:marBottom w:val="0"/>
          <w:divBdr>
            <w:top w:val="none" w:sz="0" w:space="0" w:color="auto"/>
            <w:left w:val="none" w:sz="0" w:space="0" w:color="auto"/>
            <w:bottom w:val="none" w:sz="0" w:space="0" w:color="auto"/>
            <w:right w:val="none" w:sz="0" w:space="0" w:color="auto"/>
          </w:divBdr>
          <w:divsChild>
            <w:div w:id="84039894">
              <w:marLeft w:val="0"/>
              <w:marRight w:val="0"/>
              <w:marTop w:val="0"/>
              <w:marBottom w:val="0"/>
              <w:divBdr>
                <w:top w:val="none" w:sz="0" w:space="0" w:color="auto"/>
                <w:left w:val="none" w:sz="0" w:space="0" w:color="auto"/>
                <w:bottom w:val="none" w:sz="0" w:space="0" w:color="auto"/>
                <w:right w:val="none" w:sz="0" w:space="0" w:color="auto"/>
              </w:divBdr>
              <w:divsChild>
                <w:div w:id="11355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283278">
      <w:bodyDiv w:val="1"/>
      <w:marLeft w:val="0"/>
      <w:marRight w:val="0"/>
      <w:marTop w:val="0"/>
      <w:marBottom w:val="0"/>
      <w:divBdr>
        <w:top w:val="none" w:sz="0" w:space="0" w:color="auto"/>
        <w:left w:val="none" w:sz="0" w:space="0" w:color="auto"/>
        <w:bottom w:val="none" w:sz="0" w:space="0" w:color="auto"/>
        <w:right w:val="none" w:sz="0" w:space="0" w:color="auto"/>
      </w:divBdr>
      <w:divsChild>
        <w:div w:id="298876346">
          <w:marLeft w:val="0"/>
          <w:marRight w:val="0"/>
          <w:marTop w:val="0"/>
          <w:marBottom w:val="0"/>
          <w:divBdr>
            <w:top w:val="none" w:sz="0" w:space="0" w:color="auto"/>
            <w:left w:val="none" w:sz="0" w:space="0" w:color="auto"/>
            <w:bottom w:val="none" w:sz="0" w:space="0" w:color="auto"/>
            <w:right w:val="none" w:sz="0" w:space="0" w:color="auto"/>
          </w:divBdr>
          <w:divsChild>
            <w:div w:id="719986774">
              <w:marLeft w:val="0"/>
              <w:marRight w:val="0"/>
              <w:marTop w:val="0"/>
              <w:marBottom w:val="300"/>
              <w:divBdr>
                <w:top w:val="none" w:sz="0" w:space="0" w:color="auto"/>
                <w:left w:val="none" w:sz="0" w:space="0" w:color="auto"/>
                <w:bottom w:val="none" w:sz="0" w:space="0" w:color="auto"/>
                <w:right w:val="none" w:sz="0" w:space="0" w:color="auto"/>
              </w:divBdr>
              <w:divsChild>
                <w:div w:id="13206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84839">
      <w:bodyDiv w:val="1"/>
      <w:marLeft w:val="0"/>
      <w:marRight w:val="0"/>
      <w:marTop w:val="0"/>
      <w:marBottom w:val="0"/>
      <w:divBdr>
        <w:top w:val="none" w:sz="0" w:space="0" w:color="auto"/>
        <w:left w:val="none" w:sz="0" w:space="0" w:color="auto"/>
        <w:bottom w:val="none" w:sz="0" w:space="0" w:color="auto"/>
        <w:right w:val="none" w:sz="0" w:space="0" w:color="auto"/>
      </w:divBdr>
    </w:div>
    <w:div w:id="1873415735">
      <w:bodyDiv w:val="1"/>
      <w:marLeft w:val="0"/>
      <w:marRight w:val="0"/>
      <w:marTop w:val="0"/>
      <w:marBottom w:val="0"/>
      <w:divBdr>
        <w:top w:val="none" w:sz="0" w:space="0" w:color="auto"/>
        <w:left w:val="none" w:sz="0" w:space="0" w:color="auto"/>
        <w:bottom w:val="none" w:sz="0" w:space="0" w:color="auto"/>
        <w:right w:val="none" w:sz="0" w:space="0" w:color="auto"/>
      </w:divBdr>
    </w:div>
    <w:div w:id="1926106091">
      <w:bodyDiv w:val="1"/>
      <w:marLeft w:val="0"/>
      <w:marRight w:val="0"/>
      <w:marTop w:val="0"/>
      <w:marBottom w:val="0"/>
      <w:divBdr>
        <w:top w:val="none" w:sz="0" w:space="0" w:color="auto"/>
        <w:left w:val="none" w:sz="0" w:space="0" w:color="auto"/>
        <w:bottom w:val="none" w:sz="0" w:space="0" w:color="auto"/>
        <w:right w:val="none" w:sz="0" w:space="0" w:color="auto"/>
      </w:divBdr>
    </w:div>
    <w:div w:id="2134979211">
      <w:bodyDiv w:val="1"/>
      <w:marLeft w:val="0"/>
      <w:marRight w:val="0"/>
      <w:marTop w:val="0"/>
      <w:marBottom w:val="0"/>
      <w:divBdr>
        <w:top w:val="none" w:sz="0" w:space="0" w:color="auto"/>
        <w:left w:val="none" w:sz="0" w:space="0" w:color="auto"/>
        <w:bottom w:val="none" w:sz="0" w:space="0" w:color="auto"/>
        <w:right w:val="none" w:sz="0" w:space="0" w:color="auto"/>
      </w:divBdr>
      <w:divsChild>
        <w:div w:id="1022901749">
          <w:marLeft w:val="0"/>
          <w:marRight w:val="0"/>
          <w:marTop w:val="2460"/>
          <w:marBottom w:val="0"/>
          <w:divBdr>
            <w:top w:val="none" w:sz="0" w:space="0" w:color="auto"/>
            <w:left w:val="none" w:sz="0" w:space="0" w:color="auto"/>
            <w:bottom w:val="none" w:sz="0" w:space="0" w:color="auto"/>
            <w:right w:val="none" w:sz="0" w:space="0" w:color="auto"/>
          </w:divBdr>
          <w:divsChild>
            <w:div w:id="1029642180">
              <w:marLeft w:val="0"/>
              <w:marRight w:val="0"/>
              <w:marTop w:val="0"/>
              <w:marBottom w:val="0"/>
              <w:divBdr>
                <w:top w:val="none" w:sz="0" w:space="0" w:color="auto"/>
                <w:left w:val="none" w:sz="0" w:space="0" w:color="auto"/>
                <w:bottom w:val="none" w:sz="0" w:space="0" w:color="auto"/>
                <w:right w:val="none" w:sz="0" w:space="0" w:color="auto"/>
              </w:divBdr>
              <w:divsChild>
                <w:div w:id="1285039048">
                  <w:marLeft w:val="0"/>
                  <w:marRight w:val="0"/>
                  <w:marTop w:val="0"/>
                  <w:marBottom w:val="0"/>
                  <w:divBdr>
                    <w:top w:val="none" w:sz="0" w:space="0" w:color="auto"/>
                    <w:left w:val="none" w:sz="0" w:space="0" w:color="auto"/>
                    <w:bottom w:val="none" w:sz="0" w:space="0" w:color="auto"/>
                    <w:right w:val="none" w:sz="0" w:space="0" w:color="auto"/>
                  </w:divBdr>
                  <w:divsChild>
                    <w:div w:id="1202205248">
                      <w:marLeft w:val="0"/>
                      <w:marRight w:val="0"/>
                      <w:marTop w:val="0"/>
                      <w:marBottom w:val="0"/>
                      <w:divBdr>
                        <w:top w:val="none" w:sz="0" w:space="0" w:color="auto"/>
                        <w:left w:val="none" w:sz="0" w:space="0" w:color="auto"/>
                        <w:bottom w:val="none" w:sz="0" w:space="0" w:color="auto"/>
                        <w:right w:val="none" w:sz="0" w:space="0" w:color="auto"/>
                      </w:divBdr>
                      <w:divsChild>
                        <w:div w:id="597251360">
                          <w:marLeft w:val="-225"/>
                          <w:marRight w:val="-225"/>
                          <w:marTop w:val="0"/>
                          <w:marBottom w:val="0"/>
                          <w:divBdr>
                            <w:top w:val="none" w:sz="0" w:space="0" w:color="auto"/>
                            <w:left w:val="none" w:sz="0" w:space="0" w:color="auto"/>
                            <w:bottom w:val="none" w:sz="0" w:space="0" w:color="auto"/>
                            <w:right w:val="none" w:sz="0" w:space="0" w:color="auto"/>
                          </w:divBdr>
                          <w:divsChild>
                            <w:div w:id="382339223">
                              <w:marLeft w:val="0"/>
                              <w:marRight w:val="0"/>
                              <w:marTop w:val="0"/>
                              <w:marBottom w:val="0"/>
                              <w:divBdr>
                                <w:top w:val="single" w:sz="6" w:space="8" w:color="EEEEEE"/>
                                <w:left w:val="single" w:sz="6" w:space="8" w:color="EEEEEE"/>
                                <w:bottom w:val="single" w:sz="6" w:space="8" w:color="EEEEEE"/>
                                <w:right w:val="single" w:sz="6" w:space="8" w:color="EEEEEE"/>
                              </w:divBdr>
                              <w:divsChild>
                                <w:div w:id="190726543">
                                  <w:marLeft w:val="0"/>
                                  <w:marRight w:val="0"/>
                                  <w:marTop w:val="0"/>
                                  <w:marBottom w:val="0"/>
                                  <w:divBdr>
                                    <w:top w:val="none" w:sz="0" w:space="0" w:color="auto"/>
                                    <w:left w:val="none" w:sz="0" w:space="0" w:color="auto"/>
                                    <w:bottom w:val="none" w:sz="0" w:space="0" w:color="auto"/>
                                    <w:right w:val="none" w:sz="0" w:space="0" w:color="auto"/>
                                  </w:divBdr>
                                  <w:divsChild>
                                    <w:div w:id="1300649837">
                                      <w:marLeft w:val="0"/>
                                      <w:marRight w:val="0"/>
                                      <w:marTop w:val="0"/>
                                      <w:marBottom w:val="0"/>
                                      <w:divBdr>
                                        <w:top w:val="none" w:sz="0" w:space="0" w:color="auto"/>
                                        <w:left w:val="none" w:sz="0" w:space="0" w:color="auto"/>
                                        <w:bottom w:val="none" w:sz="0" w:space="0" w:color="auto"/>
                                        <w:right w:val="none" w:sz="0" w:space="0" w:color="auto"/>
                                      </w:divBdr>
                                      <w:divsChild>
                                        <w:div w:id="550842877">
                                          <w:marLeft w:val="0"/>
                                          <w:marRight w:val="0"/>
                                          <w:marTop w:val="0"/>
                                          <w:marBottom w:val="0"/>
                                          <w:divBdr>
                                            <w:top w:val="none" w:sz="0" w:space="0" w:color="auto"/>
                                            <w:left w:val="none" w:sz="0" w:space="0" w:color="auto"/>
                                            <w:bottom w:val="none" w:sz="0" w:space="0" w:color="auto"/>
                                            <w:right w:val="none" w:sz="0" w:space="0" w:color="auto"/>
                                          </w:divBdr>
                                          <w:divsChild>
                                            <w:div w:id="1961304314">
                                              <w:marLeft w:val="0"/>
                                              <w:marRight w:val="0"/>
                                              <w:marTop w:val="0"/>
                                              <w:marBottom w:val="0"/>
                                              <w:divBdr>
                                                <w:top w:val="none" w:sz="0" w:space="0" w:color="auto"/>
                                                <w:left w:val="none" w:sz="0" w:space="0" w:color="auto"/>
                                                <w:bottom w:val="none" w:sz="0" w:space="0" w:color="auto"/>
                                                <w:right w:val="none" w:sz="0" w:space="0" w:color="auto"/>
                                              </w:divBdr>
                                              <w:divsChild>
                                                <w:div w:id="1814330119">
                                                  <w:marLeft w:val="0"/>
                                                  <w:marRight w:val="0"/>
                                                  <w:marTop w:val="240"/>
                                                  <w:marBottom w:val="60"/>
                                                  <w:divBdr>
                                                    <w:top w:val="none" w:sz="0" w:space="0" w:color="auto"/>
                                                    <w:left w:val="none" w:sz="0" w:space="0" w:color="auto"/>
                                                    <w:bottom w:val="none" w:sz="0" w:space="0" w:color="auto"/>
                                                    <w:right w:val="none" w:sz="0" w:space="0" w:color="auto"/>
                                                  </w:divBdr>
                                                  <w:divsChild>
                                                    <w:div w:id="1688827341">
                                                      <w:marLeft w:val="240"/>
                                                      <w:marRight w:val="0"/>
                                                      <w:marTop w:val="60"/>
                                                      <w:marBottom w:val="60"/>
                                                      <w:divBdr>
                                                        <w:top w:val="none" w:sz="0" w:space="0" w:color="auto"/>
                                                        <w:left w:val="none" w:sz="0" w:space="0" w:color="auto"/>
                                                        <w:bottom w:val="none" w:sz="0" w:space="0" w:color="auto"/>
                                                        <w:right w:val="none" w:sz="0" w:space="0" w:color="auto"/>
                                                      </w:divBdr>
                                                      <w:divsChild>
                                                        <w:div w:id="8333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78982-124C-45E2-BA2C-80C4450CCFF7}">
  <ds:schemaRefs>
    <ds:schemaRef ds:uri="http://schemas.openxmlformats.org/officeDocument/2006/bibliography"/>
  </ds:schemaRefs>
</ds:datastoreItem>
</file>

<file path=customXml/itemProps2.xml><?xml version="1.0" encoding="utf-8"?>
<ds:datastoreItem xmlns:ds="http://schemas.openxmlformats.org/officeDocument/2006/customXml" ds:itemID="{14CFA637-BFFA-4068-A8A9-08A191057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7293</Words>
  <Characters>41571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Holder</dc:creator>
  <cp:keywords/>
  <dc:description/>
  <cp:lastModifiedBy>SYSTEM</cp:lastModifiedBy>
  <cp:revision>2</cp:revision>
  <cp:lastPrinted>2019-05-20T13:52:00Z</cp:lastPrinted>
  <dcterms:created xsi:type="dcterms:W3CDTF">2019-05-23T23:55:00Z</dcterms:created>
  <dcterms:modified xsi:type="dcterms:W3CDTF">2019-05-23T23:55:00Z</dcterms:modified>
</cp:coreProperties>
</file>