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56" w:rsidRDefault="00476056">
      <w:pPr>
        <w:widowControl/>
        <w:tabs>
          <w:tab w:val="left" w:pos="0"/>
          <w:tab w:val="center" w:pos="4680"/>
          <w:tab w:val="left" w:pos="5040"/>
          <w:tab w:val="left" w:pos="5760"/>
          <w:tab w:val="left" w:pos="6480"/>
          <w:tab w:val="left" w:pos="7200"/>
          <w:tab w:val="left" w:pos="7920"/>
          <w:tab w:val="left" w:pos="8640"/>
          <w:tab w:val="left" w:pos="9360"/>
        </w:tabs>
        <w:jc w:val="center"/>
        <w:rPr>
          <w:b/>
          <w:bCs/>
        </w:rPr>
      </w:pPr>
      <w:bookmarkStart w:id="0" w:name="_GoBack"/>
      <w:bookmarkEnd w:id="0"/>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Assisted Reproductive Technology (ART) Program Reporting System</w:t>
      </w: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jc w:val="center"/>
        <w:rPr>
          <w:bCs/>
        </w:rPr>
      </w:pPr>
      <w:r>
        <w:rPr>
          <w:bCs/>
        </w:rPr>
        <w:t>OMB Control Number 0920-0556</w:t>
      </w: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jc w:val="center"/>
        <w:rPr>
          <w:bCs/>
        </w:rPr>
      </w:pPr>
      <w:r>
        <w:rPr>
          <w:bCs/>
        </w:rPr>
        <w:t xml:space="preserve">Extension Request </w:t>
      </w: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Supporting Statement: Part B</w:t>
      </w: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jc w:val="center"/>
        <w:rPr>
          <w:bCs/>
        </w:rPr>
      </w:pPr>
      <w:r>
        <w:rPr>
          <w:bCs/>
        </w:rPr>
        <w:t>July 10, 2018</w:t>
      </w: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bCs/>
        </w:rPr>
      </w:pP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
          <w:bCs/>
        </w:rPr>
      </w:pPr>
      <w:r>
        <w:rPr>
          <w:b/>
          <w:bCs/>
        </w:rPr>
        <w:t>Contact:</w:t>
      </w: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Cs/>
        </w:rPr>
      </w:pPr>
      <w:r>
        <w:rPr>
          <w:bCs/>
        </w:rPr>
        <w:t>Jeani Chang, PhD, MPH</w:t>
      </w: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Cs/>
        </w:rPr>
      </w:pPr>
      <w:r>
        <w:rPr>
          <w:bCs/>
        </w:rPr>
        <w:t>Telephone: 770-488-6355</w:t>
      </w: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Cs/>
        </w:rPr>
      </w:pPr>
      <w:r>
        <w:rPr>
          <w:bCs/>
        </w:rPr>
        <w:t>Fax: 770-488-6450</w:t>
      </w: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Cs/>
        </w:rPr>
      </w:pPr>
      <w:r>
        <w:rPr>
          <w:bCs/>
        </w:rPr>
        <w:t>E-mail: JChang@cdc.gov</w:t>
      </w: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Cs/>
        </w:rPr>
      </w:pPr>
      <w:r>
        <w:rPr>
          <w:bCs/>
        </w:rPr>
        <w:t>Division of Reproductive Health</w:t>
      </w: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Cs/>
        </w:rPr>
      </w:pPr>
      <w:r>
        <w:rPr>
          <w:bCs/>
        </w:rPr>
        <w:t>National Center for Chronic Disease Prevention and Health Promotion</w:t>
      </w: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Cs/>
        </w:rPr>
      </w:pPr>
      <w:r>
        <w:rPr>
          <w:bCs/>
        </w:rPr>
        <w:t>Centers for Disease Control and Prevention</w:t>
      </w:r>
    </w:p>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Cs/>
        </w:rPr>
      </w:pPr>
      <w:r>
        <w:rPr>
          <w:bCs/>
        </w:rPr>
        <w:t>Atlanta, Georgia 30341</w:t>
      </w: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Cs/>
        </w:rPr>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b/>
          <w:bCs/>
        </w:rPr>
        <w:t>Table of Contents</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bl>
      <w:tblPr>
        <w:tblStyle w:val="TableGrid"/>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13"/>
      </w:tblGrid>
      <w:tr w:rsidR="00476056">
        <w:trPr>
          <w:trHeight w:val="555"/>
        </w:trPr>
        <w:tc>
          <w:tcPr>
            <w:tcW w:w="9913" w:type="dxa"/>
          </w:tcPr>
          <w:p w:rsidR="00476056" w:rsidRDefault="00BB3784">
            <w:pPr>
              <w:widowControl/>
              <w:tabs>
                <w:tab w:val="left" w:pos="0"/>
                <w:tab w:val="center" w:pos="4680"/>
                <w:tab w:val="left" w:pos="5040"/>
                <w:tab w:val="left" w:pos="5760"/>
                <w:tab w:val="left" w:pos="6480"/>
                <w:tab w:val="left" w:pos="7200"/>
                <w:tab w:val="left" w:pos="7920"/>
                <w:tab w:val="left" w:pos="8640"/>
                <w:tab w:val="left" w:pos="9360"/>
              </w:tabs>
              <w:rPr>
                <w:b/>
              </w:rPr>
            </w:pPr>
            <w:r>
              <w:rPr>
                <w:b/>
              </w:rPr>
              <w:t>B. Collections of Information Employing Statistical Methods</w:t>
            </w:r>
          </w:p>
          <w:p w:rsidR="00476056" w:rsidRDefault="00476056">
            <w:pPr>
              <w:widowControl/>
              <w:tabs>
                <w:tab w:val="left" w:pos="0"/>
                <w:tab w:val="center" w:pos="4680"/>
                <w:tab w:val="left" w:pos="5040"/>
                <w:tab w:val="left" w:pos="5760"/>
                <w:tab w:val="left" w:pos="6480"/>
                <w:tab w:val="left" w:pos="7200"/>
                <w:tab w:val="left" w:pos="7920"/>
                <w:tab w:val="left" w:pos="8640"/>
                <w:tab w:val="left" w:pos="9360"/>
              </w:tabs>
              <w:rPr>
                <w:b/>
              </w:rPr>
            </w:pPr>
          </w:p>
        </w:tc>
      </w:tr>
      <w:tr w:rsidR="00476056">
        <w:trPr>
          <w:trHeight w:val="270"/>
        </w:trPr>
        <w:tc>
          <w:tcPr>
            <w:tcW w:w="9913" w:type="dxa"/>
          </w:tcPr>
          <w:p w:rsidR="00476056" w:rsidRDefault="00BB3784">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Respondent Universe and Sampling Methods</w:t>
            </w:r>
          </w:p>
        </w:tc>
      </w:tr>
      <w:tr w:rsidR="00476056">
        <w:trPr>
          <w:trHeight w:val="285"/>
        </w:trPr>
        <w:tc>
          <w:tcPr>
            <w:tcW w:w="9913" w:type="dxa"/>
          </w:tcPr>
          <w:p w:rsidR="00476056" w:rsidRDefault="00BB3784">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Procedures for the Collection of Information</w:t>
            </w:r>
          </w:p>
        </w:tc>
      </w:tr>
      <w:tr w:rsidR="00476056">
        <w:trPr>
          <w:trHeight w:val="270"/>
        </w:trPr>
        <w:tc>
          <w:tcPr>
            <w:tcW w:w="9913" w:type="dxa"/>
          </w:tcPr>
          <w:p w:rsidR="00476056" w:rsidRDefault="00BB3784">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Methods to Maximize Response Rates and Deal with Non-response</w:t>
            </w:r>
          </w:p>
        </w:tc>
      </w:tr>
      <w:tr w:rsidR="00476056">
        <w:trPr>
          <w:trHeight w:val="285"/>
        </w:trPr>
        <w:tc>
          <w:tcPr>
            <w:tcW w:w="9913" w:type="dxa"/>
          </w:tcPr>
          <w:p w:rsidR="00476056" w:rsidRDefault="00BB3784">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t>Tests of Procedures or Methods to be Undertaken</w:t>
            </w:r>
          </w:p>
        </w:tc>
      </w:tr>
      <w:tr w:rsidR="00476056">
        <w:trPr>
          <w:trHeight w:val="270"/>
        </w:trPr>
        <w:tc>
          <w:tcPr>
            <w:tcW w:w="9913" w:type="dxa"/>
          </w:tcPr>
          <w:p w:rsidR="00476056" w:rsidRDefault="00BB3784">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left="360"/>
            </w:pPr>
            <w:r>
              <w:t>Individuals Consulted on Statistical Aspects and Individuals Collecting and/or Analyzing Data</w:t>
            </w:r>
          </w:p>
        </w:tc>
      </w:tr>
    </w:tbl>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76056" w:rsidRDefault="00BB3784">
      <w:pPr>
        <w:widowControl/>
        <w:autoSpaceDE/>
        <w:autoSpaceDN/>
        <w:adjustRightInd/>
        <w:rPr>
          <w:b/>
          <w:bCs/>
        </w:rPr>
      </w:pPr>
      <w:r>
        <w:rPr>
          <w:b/>
          <w:bCs/>
        </w:rPr>
        <w:br w:type="page"/>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b/>
          <w:bCs/>
        </w:rPr>
        <w:lastRenderedPageBreak/>
        <w:t>List of Attachments</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476056" w:rsidRDefault="00BB3784">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Pr>
          <w:rFonts w:cs="Courier New"/>
          <w:b/>
          <w:bCs/>
        </w:rPr>
        <w:t>Attachments</w:t>
      </w:r>
    </w:p>
    <w:p w:rsidR="00476056" w:rsidRDefault="00476056">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p>
    <w:p w:rsidR="00476056" w:rsidRDefault="00BB3784">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Authorizing Legislation </w:t>
      </w:r>
    </w:p>
    <w:p w:rsidR="00476056" w:rsidRDefault="00BB3784">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FCSRCA</w:t>
      </w:r>
    </w:p>
    <w:p w:rsidR="00476056" w:rsidRDefault="00BB3784">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Public Health Service Act</w:t>
      </w:r>
    </w:p>
    <w:p w:rsidR="00476056" w:rsidRDefault="00BB3784">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Federal Register Notice</w:t>
      </w:r>
    </w:p>
    <w:p w:rsidR="00476056" w:rsidRDefault="00BB3784">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National ART Surveillance System (NASS)</w:t>
      </w:r>
    </w:p>
    <w:p w:rsidR="00476056" w:rsidRDefault="00BB3784">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NASS Screens </w:t>
      </w:r>
    </w:p>
    <w:p w:rsidR="00476056" w:rsidRDefault="00BB3784">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NASS Annual Submission Instructions </w:t>
      </w:r>
      <w:r>
        <w:rPr>
          <w:rFonts w:cs="Courier New"/>
          <w:bCs/>
        </w:rPr>
        <w:tab/>
      </w:r>
    </w:p>
    <w:p w:rsidR="00476056" w:rsidRDefault="00BB3784">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NASS Users Guide</w:t>
      </w:r>
      <w:r>
        <w:rPr>
          <w:rFonts w:cs="Courier New"/>
          <w:bCs/>
        </w:rPr>
        <w:tab/>
      </w:r>
    </w:p>
    <w:p w:rsidR="00476056" w:rsidRDefault="00BB3784">
      <w:pPr>
        <w:pStyle w:val="ListParagraph"/>
        <w:widowControl/>
        <w:numPr>
          <w:ilvl w:val="1"/>
          <w:numId w:val="2"/>
        </w:numPr>
        <w:tabs>
          <w:tab w:val="left" w:pos="108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Feedback Form on ART Data Reporting </w:t>
      </w:r>
      <w:r>
        <w:rPr>
          <w:rFonts w:cs="Courier New"/>
          <w:bCs/>
        </w:rPr>
        <w:tab/>
      </w:r>
    </w:p>
    <w:p w:rsidR="00476056" w:rsidRDefault="00BB3784">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Assisted Reproductive Technology Publications</w:t>
      </w:r>
    </w:p>
    <w:p w:rsidR="00476056" w:rsidRDefault="00BB3784">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Approval</w:t>
      </w:r>
    </w:p>
    <w:p w:rsidR="00476056" w:rsidRDefault="00BB3784">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Public Health Practice/Surveillance Determination</w:t>
      </w:r>
    </w:p>
    <w:p w:rsidR="00476056" w:rsidRDefault="00BB3784">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Approval Letter for Related Research</w:t>
      </w:r>
    </w:p>
    <w:p w:rsidR="00476056" w:rsidRDefault="00BB3784">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Privacy Act Determination</w:t>
      </w:r>
    </w:p>
    <w:p w:rsidR="00476056" w:rsidRDefault="00BB3784">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Assurance of Confidentiality Approval</w:t>
      </w:r>
    </w:p>
    <w:p w:rsidR="00476056" w:rsidRDefault="00BB3784">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Non-Disclosure Agreement for CDC Employees</w:t>
      </w:r>
    </w:p>
    <w:p w:rsidR="00476056" w:rsidRDefault="00BB3784">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Non-Disclosure Agreement for Contractors</w:t>
      </w:r>
    </w:p>
    <w:p w:rsidR="00476056" w:rsidRDefault="00BB3784">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ART Validation Description</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t>B.  Collections of Information Employing Statistical Methods</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1. Respondent Universe and Sampling Methods</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collection of information from all clinics that provide assisted reproductive technology (ART) services within the U.S. and its territories is required by the 1992 </w:t>
      </w:r>
      <w:r>
        <w:rPr>
          <w:rFonts w:cs="Courier New"/>
          <w:bCs/>
        </w:rPr>
        <w:t>Fertility Clinic Success Rate and Certification Act (FCSRCA</w:t>
      </w:r>
      <w:r>
        <w:t>).  A data collection contractor maintains an index of ART clinics known to be in operation each year and tracks clinic reorganizations and closings.  It is the responsibility of the clinic’s practice director to notify the contractor of the clinic’s existence and any changes in address, location, or key staff.  The contractor also follows up reports of ART physicians or clinics that are not on its list.  These reports generally originate from consumers looking for a particular clinic in the annual ART report.  Frequently, follow-up reveals that the clinic opened during the reporting year, and thus was not eligible for inclusion in the previous ART report.</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2015, 499 clinics provided ART services and were subject to FCSRCA reporting requirements.  Four hundred sixty-four (464) clinics submitted the required information to CDC through the National ART Surveillance System (NASS).  Thirty-five clinics (7.0%) did not report data, despite the federal mandate, and were listed in CDC’s required report to Congress as non-reporters (the only consequence allowed under the law).  Based on the response rates during previous years of data collection, we have estimated that 464 clinics will serve as respondents for the purpose of this OMB Information Collection Request. </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Friz Quadrata Std"/>
          <w:color w:val="000000"/>
          <w:sz w:val="23"/>
          <w:szCs w:val="23"/>
        </w:rPr>
      </w:pPr>
      <w:r>
        <w:t xml:space="preserve">Although sampling methods are not used to select respondents for the primary data collection, sampling methods are used to identify a limited number of respondents (5-10% of clinics) for data validation.  Once all the data is reported and quality control measures implemented, a random sample of reporting clinics are chosen for data validation site visits.  In consultation with the contractor, CDC decides upon the criteria for clinic selection each year in advance of data collection (thus ensuring that the criteria are not influenced by review of any clinic’s data).  In general, most of the clinics are chosen using a simple random sampling scheme with weighting to reduce the likelihood that a clinic previously validated will be chosen again.  For each of 35 clinics clinic selected for data validation in 2015, </w:t>
      </w:r>
      <w:r>
        <w:rPr>
          <w:rFonts w:cs="Friz Quadrata Std"/>
          <w:color w:val="000000"/>
          <w:sz w:val="23"/>
          <w:szCs w:val="23"/>
        </w:rPr>
        <w:t xml:space="preserve">the validated sample included up to 60 ART cycles per clinic for full validation.  In addition, the validation included up to 10 embryo banking cycles and additional cycles for partial validation.  </w:t>
      </w:r>
    </w:p>
    <w:p w:rsidR="00476056" w:rsidRDefault="0047605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2. Procedures for the Collection of Information</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current deadline for data submission is in December, approximately one year after the year in which the ART treatment was initiated.  For example, ART cycles initiated between January 1, 2015, and December 31, 2015, would be reported by December 15, 2016.  This schedule allows sufficient time for all pregnancies conceived subsequent to ART services in 2015 to have reached completion, and for clinic personnel to compile these data.  The medical director of each clinic is required to submit the clinic data to SART by the established deadline and to verify by signature that the data reported are accurate.</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Each year before ART data collection begins, the contractor sends reporting instructions </w:t>
      </w:r>
      <w:r>
        <w:rPr>
          <w:b/>
        </w:rPr>
        <w:t>(Attachment C2)</w:t>
      </w:r>
      <w:r>
        <w:t xml:space="preserve"> to all qualifying clinics.  Each clinic also receives a NASS users’ manual </w:t>
      </w:r>
      <w:r>
        <w:rPr>
          <w:b/>
        </w:rPr>
        <w:t>(Attachment C3)</w:t>
      </w:r>
      <w:r>
        <w:t xml:space="preserve"> that contains information about how to use the NASS system and how to set up the user IDs, passwords, and other security information.</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Clinics abstract data from clinic records and either enter their data into the web-based NASS interface, or extract data from other electronic medical record systems and transmit NASS-compatible electronic files that can be imported into NASS.                                                  . </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After the reporting deadline, the contractor compiles the individual clinic data files and submits the national data file to CDC.  CDC and the data collection contractor work together to review the data and identify inconsistencies and logic errors.  Clinics with errors for key data elements are asked to reconcile the discrepancies and submit updates to the contractor.  Then, the contractor compiles and submits the final national data set to CDC.  In addition to data entry for each ART cycle, NASS includes programming that uses the cycle-level data to calculate key ART statistics for each clinic.  The contractor develops this programming in conjunction with CDC to ensure that these clinic-level statistics meet the needs of the fertility clinic tables section of the annual ART report.  Once the national data set of individual ART cycles is finalized, the contractor additionally compiles an</w:t>
      </w:r>
      <w:r>
        <w:rPr>
          <w:i/>
          <w:iCs/>
        </w:rPr>
        <w:t xml:space="preserve"> aggregate</w:t>
      </w:r>
      <w:r>
        <w:t>-level data set of clinic statistics (clinic table data set) and submits this file to CDC.</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Clinics that do not submit the required information receive notification from both CDC and the data collection contractor in a letter outlining the reporting process.  Clinics that do not submit their data by the deadline are informed that they will be listed in the ART Success Rates, National Summary and Fertility Clinic Report as non-reporters.  </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Data Validation for a Subset of Clinics</w:t>
      </w:r>
    </w:p>
    <w:p w:rsidR="00476056" w:rsidRDefault="0047605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data-validation process is meant to be primarily educational and to identify particular problem areas in the data collection process so that they may be corrected in subsequent data collection cycles.  Contractor validation teams conduct the data validation site visits.  A CDC representative attends a portion of the visits to observe the process.  During the visits, the validation teams will compare data that were reported to NASS with the </w:t>
      </w:r>
      <w:r>
        <w:rPr>
          <w:color w:val="000000" w:themeColor="text1"/>
        </w:rPr>
        <w:t>information abstracted from the patient’s medical record</w:t>
      </w:r>
      <w:r>
        <w:rPr>
          <w:rFonts w:ascii="Helvetica" w:hAnsi="Helvetica"/>
          <w:color w:val="000000" w:themeColor="text1"/>
          <w:sz w:val="21"/>
          <w:szCs w:val="21"/>
        </w:rPr>
        <w:t xml:space="preserve"> (</w:t>
      </w:r>
      <w:r>
        <w:rPr>
          <w:b/>
          <w:color w:val="000000" w:themeColor="text1"/>
        </w:rPr>
        <w:t>Attachment H</w:t>
      </w:r>
      <w:r>
        <w:rPr>
          <w:color w:val="000000" w:themeColor="text1"/>
        </w:rPr>
        <w:t>).  Discrepancies will be noted on paper data validation forms; these forms will be forwarded to the contractor for data entry and analysis</w:t>
      </w:r>
      <w:r>
        <w:t>.  The contractor calculates error rates within and across clinics and for each data item validated.  CDC and the contractor review these findings.</w:t>
      </w:r>
    </w:p>
    <w:p w:rsidR="00476056" w:rsidRDefault="0047605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76056" w:rsidRDefault="00BB378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Within this context, CDC and the contractor may institute global changes to NASS on the basis of the validation findings and/or may contact individual clinics after validation to review specific problems.   In nearly all instances, validation results are not expected to affect a clinic’s status in the annual ART report.  However, in rare instances, validation may reveal an unacceptable error rate.  The prevailing consideration in deciding if a clinic’s data are unacceptable is determining if the validation findings suggest that publication of the clinic’s data as reported present a misleading account of that clinics true success rate.  If such a situation arises, the contractor and CDC may work with the clinic and allow for corrections in time for the publication of the annual report.  If timely corrections are not possible, the clinic may opt to remove its data from the annual report and be listed as a non-reporter.  To date, error rates for all clinics validated have been within acceptable limits.  Moreover, most errors identified have been minor, e.g., date mis-recorded by one or two days, and the impact of errors on the success rates reported has been estimated to be minimal. </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3.  Methods to Maximize Response Rates and Deal with Non-response</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Efforts are made to maximize the response rate.  Clinics receive a letter outlining the reporting requirements, data submission timelines, and outcomes if data are not reported.  All clinics known to be in operation throughout a given reporting year that fail to submit the required materials to the contractor by the required deadline are considered to be </w:t>
      </w:r>
      <w:r>
        <w:rPr>
          <w:i/>
          <w:iCs/>
        </w:rPr>
        <w:t>not</w:t>
      </w:r>
      <w:r>
        <w:t xml:space="preserve"> in compliance with the federal reporting requirements of FCSRCA. These clinics are notified that they will be listed as non-reporting clinics in the annual ART report if the data are not submitted by the deadline.  </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4.  Tests of Procedures or Methods to be Undertaken</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ART program reporting system has been in operation since 1989 and has been revised based on the needs of CDC and input from ART provider organizations such as the American Society for Reproductive Medicine’s affiliate, the Society for Assisted Reproductive Technology, and national consumer organizations such as RESOLVE and The American Fertility Association.  </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r>
        <w:rPr>
          <w:b/>
          <w:bCs/>
        </w:rPr>
        <w:br w:type="page"/>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5.  Individuals Consulted on Statistical Aspects and Individuals Collecting and/or Analyzing Data</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Cs/>
        </w:rPr>
        <w:t>National ART Surveillance System designed by:</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WESTAT</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Street">
        <w:smartTag w:uri="urn:schemas-microsoft-com:office:smarttags" w:element="address">
          <w:r>
            <w:t>1650 Research Boulevard</w:t>
          </w:r>
        </w:smartTag>
      </w:smartTag>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place">
        <w:smartTag w:uri="urn:schemas-microsoft-com:office:smarttags" w:element="City">
          <w:r>
            <w:t>Rockville</w:t>
          </w:r>
        </w:smartTag>
        <w:r>
          <w:t xml:space="preserve">, </w:t>
        </w:r>
        <w:smartTag w:uri="urn:schemas-microsoft-com:office:smarttags" w:element="State">
          <w:r>
            <w:t>Maryland</w:t>
          </w:r>
        </w:smartTag>
        <w:r>
          <w:t xml:space="preserve"> </w:t>
        </w:r>
        <w:smartTag w:uri="urn:schemas-microsoft-com:office:smarttags" w:element="PostalCode">
          <w:r>
            <w:t>20850-3195</w:t>
          </w:r>
        </w:smartTag>
      </w:smartTag>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Tel: 301-251-1500</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Fax: 301-294-2040</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Project Director: Dannie Ameti</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8" w:history="1">
        <w:r>
          <w:rPr>
            <w:rStyle w:val="Hyperlink"/>
          </w:rPr>
          <w:t>ametid1@westat.com</w:t>
        </w:r>
      </w:hyperlink>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Data collected from 2004-2016 by:</w:t>
      </w:r>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WESTAT</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Street">
        <w:smartTag w:uri="urn:schemas-microsoft-com:office:smarttags" w:element="address">
          <w:r>
            <w:t>1650 Research Boulevard</w:t>
          </w:r>
        </w:smartTag>
      </w:smartTag>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place">
        <w:smartTag w:uri="urn:schemas-microsoft-com:office:smarttags" w:element="City">
          <w:r>
            <w:t>Rockville</w:t>
          </w:r>
        </w:smartTag>
        <w:r>
          <w:t xml:space="preserve">, </w:t>
        </w:r>
        <w:smartTag w:uri="urn:schemas-microsoft-com:office:smarttags" w:element="State">
          <w:r>
            <w:t>Maryland</w:t>
          </w:r>
        </w:smartTag>
        <w:r>
          <w:t xml:space="preserve"> </w:t>
        </w:r>
        <w:smartTag w:uri="urn:schemas-microsoft-com:office:smarttags" w:element="PostalCode">
          <w:r>
            <w:t>20850-3195</w:t>
          </w:r>
        </w:smartTag>
      </w:smartTag>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Tel: 301-251-1500</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Fax: 301-294-2040</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Project Director:   Dannie Ameti</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9" w:history="1">
        <w:r>
          <w:rPr>
            <w:rStyle w:val="Hyperlink"/>
          </w:rPr>
          <w:t>ametid1@westat.com</w:t>
        </w:r>
      </w:hyperlink>
    </w:p>
    <w:p w:rsidR="00476056" w:rsidRDefault="0047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Data analyzed by:</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Assisted Reproductive Technology Surveillance and Research Team </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Maternal and Infant Health Branch Division of Reproductive Health</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Centers for Disease Control and Prevention</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Street">
        <w:smartTag w:uri="urn:schemas-microsoft-com:office:smarttags" w:element="address">
          <w:r>
            <w:t>4770 Buford Highway, N.E.</w:t>
          </w:r>
        </w:smartTag>
      </w:smartTag>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r>
          <w:t xml:space="preserve">  </w:t>
        </w:r>
        <w:smartTag w:uri="urn:schemas-microsoft-com:office:smarttags" w:element="PostalCode">
          <w:r>
            <w:t>30341</w:t>
          </w:r>
        </w:smartTag>
      </w:smartTag>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Tel:  770-488-6370</w:t>
      </w:r>
    </w:p>
    <w:p w:rsidR="00476056" w:rsidRDefault="00BB3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Fax: 770-488-6391</w:t>
      </w:r>
    </w:p>
    <w:p w:rsidR="00476056" w:rsidRDefault="00BB378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Project Officer: Jeani Chang</w:t>
      </w:r>
    </w:p>
    <w:p w:rsidR="00476056" w:rsidRDefault="00BB378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Email: </w:t>
      </w:r>
      <w:hyperlink r:id="rId10" w:history="1">
        <w:r>
          <w:rPr>
            <w:rStyle w:val="Hyperlink"/>
          </w:rPr>
          <w:t>JChang@cdc.gov</w:t>
        </w:r>
      </w:hyperlink>
    </w:p>
    <w:p w:rsidR="00476056" w:rsidRDefault="0047605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76056" w:rsidRDefault="00476056"/>
    <w:sectPr w:rsidR="00476056">
      <w:footerReference w:type="even" r:id="rId11"/>
      <w:footerReference w:type="default" r:id="rId12"/>
      <w:pgSz w:w="12240" w:h="15840" w:code="1"/>
      <w:pgMar w:top="1440" w:right="1440" w:bottom="1440" w:left="1440" w:header="1440" w:footer="188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056" w:rsidRDefault="00BB3784">
      <w:r>
        <w:separator/>
      </w:r>
    </w:p>
  </w:endnote>
  <w:endnote w:type="continuationSeparator" w:id="0">
    <w:p w:rsidR="00476056" w:rsidRDefault="00BB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riz Quadrata Std">
    <w:altName w:val="Friz Quadrata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56" w:rsidRDefault="00BB3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056" w:rsidRDefault="004760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56" w:rsidRDefault="00BB3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14A">
      <w:rPr>
        <w:rStyle w:val="PageNumber"/>
        <w:noProof/>
      </w:rPr>
      <w:t>1</w:t>
    </w:r>
    <w:r>
      <w:rPr>
        <w:rStyle w:val="PageNumber"/>
      </w:rPr>
      <w:fldChar w:fldCharType="end"/>
    </w:r>
  </w:p>
  <w:p w:rsidR="00476056" w:rsidRDefault="004760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056" w:rsidRDefault="00BB3784">
      <w:r>
        <w:separator/>
      </w:r>
    </w:p>
  </w:footnote>
  <w:footnote w:type="continuationSeparator" w:id="0">
    <w:p w:rsidR="00476056" w:rsidRDefault="00BB3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477BD"/>
    <w:multiLevelType w:val="hybridMultilevel"/>
    <w:tmpl w:val="31588E74"/>
    <w:lvl w:ilvl="0" w:tplc="550ACEE8">
      <w:start w:val="1"/>
      <w:numFmt w:val="upperLetter"/>
      <w:lvlText w:val="%1."/>
      <w:lvlJc w:val="left"/>
      <w:pPr>
        <w:tabs>
          <w:tab w:val="num" w:pos="720"/>
        </w:tabs>
        <w:ind w:left="720" w:hanging="360"/>
      </w:pPr>
      <w:rPr>
        <w:rFonts w:hint="default"/>
      </w:rPr>
    </w:lvl>
    <w:lvl w:ilvl="1" w:tplc="4DD69738">
      <w:start w:val="1"/>
      <w:numFmt w:val="decimal"/>
      <w:lvlText w:val="%2."/>
      <w:lvlJc w:val="left"/>
      <w:pPr>
        <w:tabs>
          <w:tab w:val="num" w:pos="1440"/>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B16933"/>
    <w:multiLevelType w:val="hybridMultilevel"/>
    <w:tmpl w:val="266A1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56"/>
    <w:rsid w:val="00476056"/>
    <w:rsid w:val="008D514A"/>
    <w:rsid w:val="00BB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tid1@westa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Chang@cdc.gov" TargetMode="External"/><Relationship Id="rId4" Type="http://schemas.openxmlformats.org/officeDocument/2006/relationships/settings" Target="settings.xml"/><Relationship Id="rId9" Type="http://schemas.openxmlformats.org/officeDocument/2006/relationships/hyperlink" Target="mailto:ametid1@west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Assisted Reproductive Technology (ART) Program Reporting System</vt:lpstr>
    </vt:vector>
  </TitlesOfParts>
  <Company>Centers for Disease Control and Prevention</Company>
  <LinksUpToDate>false</LinksUpToDate>
  <CharactersWithSpaces>10739</CharactersWithSpaces>
  <SharedDoc>false</SharedDoc>
  <HLinks>
    <vt:vector size="18" baseType="variant">
      <vt:variant>
        <vt:i4>7340068</vt:i4>
      </vt:variant>
      <vt:variant>
        <vt:i4>6</vt:i4>
      </vt:variant>
      <vt:variant>
        <vt:i4>0</vt:i4>
      </vt:variant>
      <vt:variant>
        <vt:i4>5</vt:i4>
      </vt:variant>
      <vt:variant>
        <vt:lpwstr>mailto:JChang@cdc.gov/GSentelle1@cdc.gov</vt:lpwstr>
      </vt:variant>
      <vt:variant>
        <vt:lpwstr/>
      </vt:variant>
      <vt:variant>
        <vt:i4>1704049</vt:i4>
      </vt:variant>
      <vt:variant>
        <vt:i4>3</vt:i4>
      </vt:variant>
      <vt:variant>
        <vt:i4>0</vt:i4>
      </vt:variant>
      <vt:variant>
        <vt:i4>5</vt:i4>
      </vt:variant>
      <vt:variant>
        <vt:lpwstr>mailto:ametid1@westat.com</vt:lpwstr>
      </vt:variant>
      <vt:variant>
        <vt:lpwstr/>
      </vt:variant>
      <vt:variant>
        <vt:i4>1704049</vt:i4>
      </vt:variant>
      <vt:variant>
        <vt:i4>0</vt:i4>
      </vt:variant>
      <vt:variant>
        <vt:i4>0</vt:i4>
      </vt:variant>
      <vt:variant>
        <vt:i4>5</vt:i4>
      </vt:variant>
      <vt:variant>
        <vt:lpwstr>mailto:ametid1@westat.com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Reproductive Technology (ART) Program Reporting System</dc:title>
  <dc:creator>ghs5</dc:creator>
  <cp:lastModifiedBy>SYSTEM</cp:lastModifiedBy>
  <cp:revision>2</cp:revision>
  <cp:lastPrinted>2009-03-30T23:53:00Z</cp:lastPrinted>
  <dcterms:created xsi:type="dcterms:W3CDTF">2018-07-24T15:54:00Z</dcterms:created>
  <dcterms:modified xsi:type="dcterms:W3CDTF">2018-07-24T15:54:00Z</dcterms:modified>
</cp:coreProperties>
</file>