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140001" w14:textId="77777777"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 w:rsidR="00686301">
        <w:t>OMB#</w:t>
      </w:r>
      <w:r w:rsidRPr="00686301">
        <w:t xml:space="preserve">: </w:t>
      </w:r>
      <w:r w:rsidR="006D5F47" w:rsidRPr="00686301">
        <w:t>0925</w:t>
      </w:r>
      <w:r w:rsidRPr="00686301">
        <w:t>-</w:t>
      </w:r>
      <w:r w:rsidR="00114CBB">
        <w:t>0642</w:t>
      </w:r>
      <w:r w:rsidR="00251F5E">
        <w:t>;</w:t>
      </w:r>
      <w:r w:rsidR="00686301">
        <w:t xml:space="preserve"> Exp</w:t>
      </w:r>
      <w:r w:rsidR="00251F5E">
        <w:t xml:space="preserve">iration </w:t>
      </w:r>
      <w:r w:rsidR="00686301" w:rsidRPr="00686301">
        <w:t>Date:</w:t>
      </w:r>
      <w:r w:rsidR="00114CBB">
        <w:t xml:space="preserve"> 08/31/2017</w:t>
      </w:r>
      <w:r>
        <w:rPr>
          <w:sz w:val="28"/>
        </w:rPr>
        <w:t>)</w:t>
      </w:r>
    </w:p>
    <w:p w14:paraId="045115B6" w14:textId="77777777" w:rsidR="00C2079B" w:rsidRDefault="00C2079B" w:rsidP="00434E33">
      <w:pPr>
        <w:rPr>
          <w:b/>
        </w:rPr>
      </w:pPr>
    </w:p>
    <w:p w14:paraId="35BA9799" w14:textId="77777777" w:rsidR="00C2079B" w:rsidRDefault="002A7DAB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8F3F52B" wp14:editId="62112E30">
                <wp:simplePos x="0" y="0"/>
                <wp:positionH relativeFrom="column">
                  <wp:posOffset>0</wp:posOffset>
                </wp:positionH>
                <wp:positionV relativeFrom="paragraph">
                  <wp:posOffset>69850</wp:posOffset>
                </wp:positionV>
                <wp:extent cx="5943600" cy="0"/>
                <wp:effectExtent l="9525" t="15875" r="9525" b="1270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053BAC5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5pt" to="468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" o:allowincell="f" strokeweight="1.5pt"/>
            </w:pict>
          </mc:Fallback>
        </mc:AlternateContent>
      </w:r>
    </w:p>
    <w:p w14:paraId="52569010" w14:textId="77777777" w:rsidR="00231E4B" w:rsidRDefault="00231E4B" w:rsidP="00434E33">
      <w:pPr>
        <w:rPr>
          <w:b/>
        </w:rPr>
      </w:pPr>
    </w:p>
    <w:p w14:paraId="5DE19A97" w14:textId="77777777" w:rsidR="00C2079B" w:rsidRDefault="005E714A" w:rsidP="00434E33">
      <w:r w:rsidRPr="00434E33">
        <w:rPr>
          <w:b/>
        </w:rPr>
        <w:t>TITLE OF INFORMATION COLLECTION:</w:t>
      </w:r>
      <w:r>
        <w:t xml:space="preserve"> </w:t>
      </w:r>
    </w:p>
    <w:p w14:paraId="32F47876" w14:textId="77777777" w:rsidR="00231E4B" w:rsidRDefault="00231E4B"/>
    <w:p w14:paraId="67BE0608" w14:textId="77777777" w:rsidR="00114CBB" w:rsidRDefault="00114CBB">
      <w:r>
        <w:t xml:space="preserve">Customer Satisfaction Survey for </w:t>
      </w:r>
      <w:r w:rsidR="00176DDD">
        <w:t>CBIIT Events</w:t>
      </w:r>
    </w:p>
    <w:p w14:paraId="7FFA3F76" w14:textId="77777777" w:rsidR="00231E4B" w:rsidRDefault="00231E4B">
      <w:pPr>
        <w:rPr>
          <w:b/>
        </w:rPr>
      </w:pPr>
    </w:p>
    <w:p w14:paraId="3E619AE9" w14:textId="5B7539FD" w:rsidR="00C8488C" w:rsidRPr="009717B0" w:rsidRDefault="00F15956" w:rsidP="009717B0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2967F5">
        <w:rPr>
          <w:b/>
        </w:rPr>
        <w:t xml:space="preserve">  </w:t>
      </w:r>
      <w:r w:rsidR="003808FB" w:rsidRPr="009717B0">
        <w:t xml:space="preserve">CBIIT hosts a variety of events for </w:t>
      </w:r>
      <w:r w:rsidR="00704AA6">
        <w:t>NCI</w:t>
      </w:r>
      <w:r w:rsidR="00704AA6" w:rsidRPr="009717B0">
        <w:t xml:space="preserve"> </w:t>
      </w:r>
      <w:r w:rsidR="003808FB" w:rsidRPr="009717B0">
        <w:t>staff</w:t>
      </w:r>
      <w:r w:rsidR="003D7424">
        <w:t xml:space="preserve"> and some public audiences</w:t>
      </w:r>
      <w:r w:rsidR="003808FB" w:rsidRPr="009717B0">
        <w:t xml:space="preserve">.  </w:t>
      </w:r>
      <w:r w:rsidR="002967F5" w:rsidRPr="00B3002C">
        <w:t xml:space="preserve">The purpose of this survey is to assess customer satisfaction at CBIIT hosted events.   This data will also be used to improve the quality of future CBIIT events.  </w:t>
      </w:r>
    </w:p>
    <w:p w14:paraId="4180BF07" w14:textId="77777777" w:rsidR="00231E4B" w:rsidRDefault="00231E4B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032D35FB" w14:textId="77777777"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14:paraId="787C87C4" w14:textId="702F283C" w:rsidR="00231E4B" w:rsidRDefault="00540B5C">
      <w:r>
        <w:t xml:space="preserve">Information will be collected from </w:t>
      </w:r>
      <w:r w:rsidR="00B3002C">
        <w:t>Federal employees</w:t>
      </w:r>
      <w:r w:rsidR="003D7424">
        <w:t>,</w:t>
      </w:r>
      <w:r w:rsidR="00BC19AA">
        <w:t xml:space="preserve"> </w:t>
      </w:r>
      <w:r w:rsidR="00B3002C">
        <w:t>contractors</w:t>
      </w:r>
      <w:r w:rsidR="003D7424">
        <w:t xml:space="preserve"> and the general public</w:t>
      </w:r>
      <w:r w:rsidR="00504F9E">
        <w:t>.</w:t>
      </w:r>
      <w:r>
        <w:t xml:space="preserve"> This information collection request is for the collection of information from contractors and the general public.</w:t>
      </w:r>
    </w:p>
    <w:p w14:paraId="5C716323" w14:textId="77777777" w:rsidR="00C8488C" w:rsidRDefault="00C8488C"/>
    <w:p w14:paraId="04F52D14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4CCF194E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400A924A" w14:textId="77777777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2967F5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709AE943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14:paraId="01F39B04" w14:textId="77777777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D5F47">
        <w:rPr>
          <w:bCs/>
          <w:sz w:val="24"/>
        </w:rPr>
        <w:t xml:space="preserve"> 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C80C1E" w:rsidRPr="00F06866">
        <w:rPr>
          <w:bCs/>
          <w:sz w:val="24"/>
          <w:u w:val="single"/>
        </w:rPr>
        <w:t>______</w:t>
      </w:r>
    </w:p>
    <w:p w14:paraId="798E9CAD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6F1D89D7" w14:textId="77777777" w:rsidR="00001D49" w:rsidRDefault="00001D49">
      <w:pPr>
        <w:rPr>
          <w:b/>
        </w:rPr>
      </w:pPr>
    </w:p>
    <w:p w14:paraId="5B3DEAB9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7162B184" w14:textId="77777777" w:rsidR="00441434" w:rsidRDefault="00441434">
      <w:pPr>
        <w:rPr>
          <w:sz w:val="16"/>
          <w:szCs w:val="16"/>
        </w:rPr>
      </w:pPr>
    </w:p>
    <w:p w14:paraId="72410DE2" w14:textId="77777777" w:rsidR="008101A5" w:rsidRPr="009C13B9" w:rsidRDefault="008101A5" w:rsidP="008101A5">
      <w:r>
        <w:t xml:space="preserve">I certify the following to be true: </w:t>
      </w:r>
    </w:p>
    <w:p w14:paraId="44BE9DE6" w14:textId="77777777" w:rsidR="008101A5" w:rsidRDefault="008101A5" w:rsidP="008101A5">
      <w:pPr>
        <w:pStyle w:val="ColorfulList-Accent11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5FBC51B3" w14:textId="77777777" w:rsidR="008101A5" w:rsidRDefault="008101A5" w:rsidP="008101A5">
      <w:pPr>
        <w:pStyle w:val="ColorfulList-Accent1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5697355D" w14:textId="77777777" w:rsidR="008101A5" w:rsidRDefault="008101A5" w:rsidP="008101A5">
      <w:pPr>
        <w:pStyle w:val="ColorfulList-Accent1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1E71BDD" w14:textId="77777777" w:rsidR="008101A5" w:rsidRDefault="008101A5" w:rsidP="008101A5">
      <w:pPr>
        <w:pStyle w:val="ColorfulList-Accent11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1A24900E" w14:textId="77777777" w:rsidR="008101A5" w:rsidRDefault="008101A5" w:rsidP="008101A5">
      <w:pPr>
        <w:pStyle w:val="ColorfulList-Accent11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07B7275C" w14:textId="77777777" w:rsidR="008101A5" w:rsidRDefault="008101A5" w:rsidP="008101A5">
      <w:pPr>
        <w:pStyle w:val="ColorfulList-Accent11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186D965E" w14:textId="77777777" w:rsidR="009C13B9" w:rsidRDefault="009C13B9" w:rsidP="009C13B9"/>
    <w:p w14:paraId="3F2E527D" w14:textId="444BF2FE" w:rsidR="009C13B9" w:rsidRDefault="009C13B9" w:rsidP="009C13B9">
      <w:r>
        <w:t>Name:</w:t>
      </w:r>
      <w:r w:rsidR="00700225">
        <w:t xml:space="preserve"> </w:t>
      </w:r>
      <w:r>
        <w:t>__</w:t>
      </w:r>
      <w:r w:rsidR="00504F9E">
        <w:t>Shea Buckman Manley</w:t>
      </w:r>
      <w:r>
        <w:t>_____________________________________________</w:t>
      </w:r>
    </w:p>
    <w:p w14:paraId="6F1F640B" w14:textId="77777777" w:rsidR="00700225" w:rsidRDefault="00700225" w:rsidP="009C13B9"/>
    <w:p w14:paraId="224DE3A6" w14:textId="77777777" w:rsidR="009C13B9" w:rsidRDefault="009C13B9" w:rsidP="009C13B9">
      <w:r>
        <w:t>To assist review, please provide answers to the following question:</w:t>
      </w:r>
    </w:p>
    <w:p w14:paraId="21230F47" w14:textId="77777777" w:rsidR="00C2079B" w:rsidRDefault="00C2079B" w:rsidP="00C86E91">
      <w:pPr>
        <w:rPr>
          <w:b/>
        </w:rPr>
      </w:pPr>
    </w:p>
    <w:p w14:paraId="590DE491" w14:textId="77777777" w:rsidR="009C13B9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05067D59" w14:textId="77777777" w:rsidR="00132616" w:rsidRPr="00C86E91" w:rsidRDefault="00132616" w:rsidP="00C86E91">
      <w:pPr>
        <w:rPr>
          <w:b/>
        </w:rPr>
      </w:pPr>
    </w:p>
    <w:p w14:paraId="65037DAC" w14:textId="77777777" w:rsidR="00C86E91" w:rsidRDefault="009C13B9" w:rsidP="00C86E91">
      <w:pPr>
        <w:pStyle w:val="ColorfulList-Accent11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2967F5">
        <w:t>X</w:t>
      </w:r>
      <w:r w:rsidR="009239AA">
        <w:t xml:space="preserve">]  No </w:t>
      </w:r>
    </w:p>
    <w:p w14:paraId="51F90E1E" w14:textId="77777777" w:rsidR="00C86E91" w:rsidRDefault="009C13B9" w:rsidP="00C86E91">
      <w:pPr>
        <w:pStyle w:val="ColorfulList-Accent11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14:paraId="5A9F7E8C" w14:textId="77777777" w:rsidR="00C86E91" w:rsidRDefault="00C86E91" w:rsidP="00C86E91">
      <w:pPr>
        <w:pStyle w:val="ColorfulList-Accent11"/>
        <w:numPr>
          <w:ilvl w:val="0"/>
          <w:numId w:val="18"/>
        </w:numPr>
      </w:pPr>
      <w:r>
        <w:t>If Applicable, has a System or Records Notice been published?  [  ] Yes  [  ] No</w:t>
      </w:r>
    </w:p>
    <w:p w14:paraId="33C69F0C" w14:textId="77777777" w:rsidR="00633F74" w:rsidRDefault="00633F74" w:rsidP="00633F74">
      <w:pPr>
        <w:pStyle w:val="ColorfulList-Accent11"/>
        <w:ind w:left="360"/>
      </w:pPr>
    </w:p>
    <w:p w14:paraId="65D04F32" w14:textId="77777777" w:rsidR="00C86E91" w:rsidRDefault="00CB1078" w:rsidP="00C86E91">
      <w:pPr>
        <w:pStyle w:val="ColorfulList-Accent11"/>
        <w:ind w:left="0"/>
        <w:rPr>
          <w:b/>
        </w:rPr>
      </w:pPr>
      <w:r>
        <w:rPr>
          <w:b/>
        </w:rPr>
        <w:lastRenderedPageBreak/>
        <w:t>Gifts or Payments</w:t>
      </w:r>
      <w:r w:rsidR="00C86E91">
        <w:rPr>
          <w:b/>
        </w:rPr>
        <w:t>:</w:t>
      </w:r>
    </w:p>
    <w:p w14:paraId="037B2814" w14:textId="77777777" w:rsidR="00132616" w:rsidRPr="00C86E91" w:rsidRDefault="00132616" w:rsidP="00C86E91">
      <w:pPr>
        <w:pStyle w:val="ColorfulList-Accent11"/>
        <w:ind w:left="0"/>
        <w:rPr>
          <w:b/>
        </w:rPr>
      </w:pPr>
    </w:p>
    <w:p w14:paraId="26BD44DC" w14:textId="77777777" w:rsidR="00C86E91" w:rsidRDefault="00C86E91" w:rsidP="00C86E91">
      <w:r>
        <w:t>Is an incentive (e.g., money or reimbursement of expenses, token of appreciation) provide</w:t>
      </w:r>
      <w:r w:rsidR="002967F5">
        <w:t>d to participants?  [  ] Yes [ X</w:t>
      </w:r>
      <w:r>
        <w:t xml:space="preserve">] No  </w:t>
      </w:r>
    </w:p>
    <w:p w14:paraId="46076B3C" w14:textId="77777777" w:rsidR="004D6E14" w:rsidRDefault="004D6E14">
      <w:pPr>
        <w:rPr>
          <w:b/>
        </w:rPr>
      </w:pPr>
    </w:p>
    <w:p w14:paraId="25A9C94C" w14:textId="77777777" w:rsidR="00001D49" w:rsidRDefault="00001D49" w:rsidP="00C86E91">
      <w:pPr>
        <w:rPr>
          <w:b/>
        </w:rPr>
      </w:pPr>
    </w:p>
    <w:p w14:paraId="7D9C1CAE" w14:textId="77777777" w:rsidR="005E714A" w:rsidRPr="00BC676D" w:rsidRDefault="003668D6" w:rsidP="00C86E91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="005E714A" w:rsidRPr="00BC676D">
        <w:rPr>
          <w:b/>
        </w:rPr>
        <w:t>HOUR</w:t>
      </w:r>
      <w:r w:rsidR="00441434" w:rsidRPr="00BC676D">
        <w:rPr>
          <w:b/>
        </w:rPr>
        <w:t>S</w:t>
      </w:r>
      <w:r w:rsidR="005E714A" w:rsidRPr="00BC676D">
        <w:rPr>
          <w:b/>
        </w:rPr>
        <w:t xml:space="preserve"> </w:t>
      </w:r>
      <w:r w:rsidR="00BC676D" w:rsidRPr="00BC676D">
        <w:rPr>
          <w:b/>
        </w:rPr>
        <w:t>and COSTS</w:t>
      </w:r>
    </w:p>
    <w:p w14:paraId="690548A1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890"/>
        <w:gridCol w:w="2340"/>
        <w:gridCol w:w="2250"/>
        <w:gridCol w:w="1620"/>
      </w:tblGrid>
      <w:tr w:rsidR="00836B29" w14:paraId="1474D912" w14:textId="77777777" w:rsidTr="00256D40">
        <w:trPr>
          <w:trHeight w:val="274"/>
        </w:trPr>
        <w:tc>
          <w:tcPr>
            <w:tcW w:w="1980" w:type="dxa"/>
          </w:tcPr>
          <w:p w14:paraId="0AC0276D" w14:textId="77777777" w:rsidR="003668D6" w:rsidRPr="002D26E2" w:rsidRDefault="003668D6" w:rsidP="00C8488C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1890" w:type="dxa"/>
          </w:tcPr>
          <w:p w14:paraId="08B53966" w14:textId="77777777" w:rsidR="003668D6" w:rsidRPr="002D26E2" w:rsidRDefault="00256D40" w:rsidP="00843796">
            <w:pPr>
              <w:rPr>
                <w:b/>
              </w:rPr>
            </w:pPr>
            <w:r>
              <w:rPr>
                <w:b/>
              </w:rPr>
              <w:t xml:space="preserve">No. </w:t>
            </w:r>
            <w:r w:rsidR="003668D6" w:rsidRPr="002D26E2">
              <w:rPr>
                <w:b/>
              </w:rPr>
              <w:t>Respondents</w:t>
            </w:r>
          </w:p>
        </w:tc>
        <w:tc>
          <w:tcPr>
            <w:tcW w:w="2340" w:type="dxa"/>
          </w:tcPr>
          <w:p w14:paraId="2B67A565" w14:textId="77777777" w:rsidR="003668D6" w:rsidRPr="002D26E2" w:rsidRDefault="00256D40" w:rsidP="00843796">
            <w:pPr>
              <w:rPr>
                <w:b/>
              </w:rPr>
            </w:pPr>
            <w:r>
              <w:rPr>
                <w:b/>
              </w:rPr>
              <w:t xml:space="preserve">No. </w:t>
            </w:r>
            <w:r w:rsidR="003668D6">
              <w:rPr>
                <w:b/>
              </w:rPr>
              <w:t xml:space="preserve">Responses per Respondent </w:t>
            </w:r>
          </w:p>
        </w:tc>
        <w:tc>
          <w:tcPr>
            <w:tcW w:w="2250" w:type="dxa"/>
          </w:tcPr>
          <w:p w14:paraId="4240D507" w14:textId="77777777"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  <w:r w:rsidR="00836B29">
              <w:rPr>
                <w:b/>
              </w:rPr>
              <w:t>Response</w:t>
            </w:r>
          </w:p>
          <w:p w14:paraId="4C39565E" w14:textId="77777777"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1620" w:type="dxa"/>
          </w:tcPr>
          <w:p w14:paraId="4EB33268" w14:textId="77777777"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14:paraId="4BA1ACF4" w14:textId="77777777"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="00836B29" w14:paraId="472F685F" w14:textId="77777777" w:rsidTr="00256D40">
        <w:trPr>
          <w:trHeight w:val="260"/>
        </w:trPr>
        <w:tc>
          <w:tcPr>
            <w:tcW w:w="1980" w:type="dxa"/>
          </w:tcPr>
          <w:p w14:paraId="61B84581" w14:textId="77777777" w:rsidR="003668D6" w:rsidRDefault="00836B29" w:rsidP="00843796">
            <w:r>
              <w:t>Individuals</w:t>
            </w:r>
          </w:p>
        </w:tc>
        <w:tc>
          <w:tcPr>
            <w:tcW w:w="1890" w:type="dxa"/>
          </w:tcPr>
          <w:p w14:paraId="754F4804" w14:textId="77777777" w:rsidR="003668D6" w:rsidRDefault="002967F5" w:rsidP="00843796">
            <w:r>
              <w:t>400</w:t>
            </w:r>
          </w:p>
        </w:tc>
        <w:tc>
          <w:tcPr>
            <w:tcW w:w="2340" w:type="dxa"/>
          </w:tcPr>
          <w:p w14:paraId="7D8ABFB4" w14:textId="5BE202FF" w:rsidR="003668D6" w:rsidRDefault="00080A76" w:rsidP="00843796">
            <w:r>
              <w:t>1</w:t>
            </w:r>
          </w:p>
        </w:tc>
        <w:tc>
          <w:tcPr>
            <w:tcW w:w="2250" w:type="dxa"/>
          </w:tcPr>
          <w:p w14:paraId="4EE95F24" w14:textId="6ABFB23B" w:rsidR="003668D6" w:rsidRDefault="00080A76" w:rsidP="00843796">
            <w:r>
              <w:t>3/60</w:t>
            </w:r>
          </w:p>
        </w:tc>
        <w:tc>
          <w:tcPr>
            <w:tcW w:w="1620" w:type="dxa"/>
          </w:tcPr>
          <w:p w14:paraId="69F3C091" w14:textId="2C646961" w:rsidR="003668D6" w:rsidRDefault="0040471C" w:rsidP="00843796">
            <w:r>
              <w:t>20</w:t>
            </w:r>
            <w:r w:rsidR="007B47EF">
              <w:t xml:space="preserve"> </w:t>
            </w:r>
          </w:p>
        </w:tc>
      </w:tr>
      <w:tr w:rsidR="00836B29" w14:paraId="59D16EFD" w14:textId="77777777" w:rsidTr="00256D40">
        <w:trPr>
          <w:trHeight w:val="289"/>
        </w:trPr>
        <w:tc>
          <w:tcPr>
            <w:tcW w:w="1980" w:type="dxa"/>
          </w:tcPr>
          <w:p w14:paraId="00C3DB5C" w14:textId="77777777" w:rsidR="003668D6" w:rsidRPr="002D26E2" w:rsidRDefault="003668D6" w:rsidP="00843796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890" w:type="dxa"/>
          </w:tcPr>
          <w:p w14:paraId="74C2F98A" w14:textId="77777777" w:rsidR="003668D6" w:rsidRPr="002D26E2" w:rsidRDefault="002214F0" w:rsidP="00843796">
            <w:pPr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2340" w:type="dxa"/>
          </w:tcPr>
          <w:p w14:paraId="76EC07E9" w14:textId="6BCFE4BC" w:rsidR="003668D6" w:rsidRPr="00DD56E3" w:rsidRDefault="005B461B" w:rsidP="00080A76">
            <w:pPr>
              <w:tabs>
                <w:tab w:val="center" w:pos="1062"/>
              </w:tabs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2250" w:type="dxa"/>
          </w:tcPr>
          <w:p w14:paraId="57F866DC" w14:textId="2186FBD1" w:rsidR="003668D6" w:rsidRDefault="003668D6" w:rsidP="00843796"/>
        </w:tc>
        <w:tc>
          <w:tcPr>
            <w:tcW w:w="1620" w:type="dxa"/>
          </w:tcPr>
          <w:p w14:paraId="6F8EF171" w14:textId="379785B8" w:rsidR="003668D6" w:rsidRPr="002D26E2" w:rsidRDefault="0040471C" w:rsidP="00843796">
            <w:pPr>
              <w:rPr>
                <w:b/>
              </w:rPr>
            </w:pPr>
            <w:r>
              <w:rPr>
                <w:b/>
              </w:rPr>
              <w:t>20</w:t>
            </w:r>
            <w:r w:rsidR="002214F0">
              <w:rPr>
                <w:b/>
              </w:rPr>
              <w:t xml:space="preserve"> </w:t>
            </w:r>
          </w:p>
        </w:tc>
      </w:tr>
    </w:tbl>
    <w:p w14:paraId="529BD253" w14:textId="77777777" w:rsidR="00F3170F" w:rsidRDefault="00F3170F" w:rsidP="00F3170F"/>
    <w:p w14:paraId="3EE0A201" w14:textId="77777777" w:rsidR="009A036B" w:rsidRPr="009A036B" w:rsidRDefault="009A036B" w:rsidP="009A036B">
      <w:pPr>
        <w:rPr>
          <w:b/>
        </w:rPr>
      </w:pP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2430"/>
        <w:gridCol w:w="2250"/>
        <w:gridCol w:w="2520"/>
      </w:tblGrid>
      <w:tr w:rsidR="00827D38" w:rsidRPr="009A036B" w14:paraId="774D3E86" w14:textId="77777777" w:rsidTr="00827D38">
        <w:trPr>
          <w:trHeight w:val="274"/>
        </w:trPr>
        <w:tc>
          <w:tcPr>
            <w:tcW w:w="2880" w:type="dxa"/>
          </w:tcPr>
          <w:p w14:paraId="4AB3D0C3" w14:textId="77777777" w:rsidR="00CA2010" w:rsidRPr="009A036B" w:rsidRDefault="00CA2010" w:rsidP="00CA2010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</w:tc>
        <w:tc>
          <w:tcPr>
            <w:tcW w:w="2430" w:type="dxa"/>
          </w:tcPr>
          <w:p w14:paraId="6F5C9EDB" w14:textId="77777777" w:rsidR="00CA2010" w:rsidRPr="009A036B" w:rsidRDefault="00CA2010" w:rsidP="00CA2010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  <w:r w:rsidR="00827D38">
              <w:rPr>
                <w:b/>
              </w:rPr>
              <w:t xml:space="preserve"> Hours</w:t>
            </w:r>
          </w:p>
        </w:tc>
        <w:tc>
          <w:tcPr>
            <w:tcW w:w="2250" w:type="dxa"/>
          </w:tcPr>
          <w:p w14:paraId="4F47257A" w14:textId="77777777" w:rsidR="00CA2010" w:rsidRPr="009A036B" w:rsidRDefault="00CA2010" w:rsidP="009A036B">
            <w:pPr>
              <w:rPr>
                <w:b/>
              </w:rPr>
            </w:pPr>
            <w:r>
              <w:rPr>
                <w:b/>
              </w:rPr>
              <w:t>Wage Rate*</w:t>
            </w:r>
          </w:p>
        </w:tc>
        <w:tc>
          <w:tcPr>
            <w:tcW w:w="2520" w:type="dxa"/>
          </w:tcPr>
          <w:p w14:paraId="7775A524" w14:textId="77777777" w:rsidR="00CA2010" w:rsidRPr="009A036B" w:rsidRDefault="00CA2010" w:rsidP="009A036B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:rsidR="00827D38" w:rsidRPr="009A036B" w14:paraId="722EDB42" w14:textId="77777777" w:rsidTr="00827D38">
        <w:trPr>
          <w:trHeight w:val="260"/>
        </w:trPr>
        <w:tc>
          <w:tcPr>
            <w:tcW w:w="2880" w:type="dxa"/>
          </w:tcPr>
          <w:p w14:paraId="6964A2F9" w14:textId="77777777" w:rsidR="00CA2010" w:rsidRPr="009A036B" w:rsidRDefault="00827D38" w:rsidP="009A036B">
            <w:r>
              <w:t>Individuals</w:t>
            </w:r>
          </w:p>
        </w:tc>
        <w:tc>
          <w:tcPr>
            <w:tcW w:w="2430" w:type="dxa"/>
          </w:tcPr>
          <w:p w14:paraId="54CD13E1" w14:textId="742350D9" w:rsidR="00CA2010" w:rsidRPr="009A036B" w:rsidRDefault="0040471C" w:rsidP="009A036B">
            <w:r>
              <w:t>20</w:t>
            </w:r>
            <w:r w:rsidR="007B47EF">
              <w:t xml:space="preserve"> </w:t>
            </w:r>
          </w:p>
        </w:tc>
        <w:tc>
          <w:tcPr>
            <w:tcW w:w="2250" w:type="dxa"/>
          </w:tcPr>
          <w:p w14:paraId="5A808E61" w14:textId="77777777" w:rsidR="00CA2010" w:rsidRPr="009A036B" w:rsidRDefault="007B47EF" w:rsidP="009A036B">
            <w:r>
              <w:t>$42.37</w:t>
            </w:r>
          </w:p>
        </w:tc>
        <w:tc>
          <w:tcPr>
            <w:tcW w:w="2520" w:type="dxa"/>
          </w:tcPr>
          <w:p w14:paraId="10E311CF" w14:textId="15666F6E" w:rsidR="00CA2010" w:rsidRPr="009A036B" w:rsidRDefault="007B47EF" w:rsidP="00093F11">
            <w:r>
              <w:t>$</w:t>
            </w:r>
            <w:r w:rsidR="007D7DAC">
              <w:t>847.40</w:t>
            </w:r>
          </w:p>
        </w:tc>
      </w:tr>
      <w:tr w:rsidR="00827D38" w:rsidRPr="009A036B" w14:paraId="3FD35E1D" w14:textId="77777777" w:rsidTr="00827D38">
        <w:trPr>
          <w:trHeight w:val="289"/>
        </w:trPr>
        <w:tc>
          <w:tcPr>
            <w:tcW w:w="2880" w:type="dxa"/>
          </w:tcPr>
          <w:p w14:paraId="0A9E6180" w14:textId="77777777" w:rsidR="00CA2010" w:rsidRPr="009A036B" w:rsidRDefault="00CA2010" w:rsidP="009A036B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2430" w:type="dxa"/>
          </w:tcPr>
          <w:p w14:paraId="790F1BFA" w14:textId="69D7D153" w:rsidR="00CA2010" w:rsidRPr="009A036B" w:rsidRDefault="0040471C" w:rsidP="009A036B">
            <w:pPr>
              <w:rPr>
                <w:b/>
              </w:rPr>
            </w:pPr>
            <w:r>
              <w:rPr>
                <w:b/>
              </w:rPr>
              <w:t xml:space="preserve">20 </w:t>
            </w:r>
          </w:p>
        </w:tc>
        <w:tc>
          <w:tcPr>
            <w:tcW w:w="2250" w:type="dxa"/>
          </w:tcPr>
          <w:p w14:paraId="53B133AA" w14:textId="77777777" w:rsidR="00CA2010" w:rsidRPr="009A036B" w:rsidRDefault="002214F0" w:rsidP="009A036B">
            <w:r>
              <w:t>$42.37</w:t>
            </w:r>
          </w:p>
        </w:tc>
        <w:tc>
          <w:tcPr>
            <w:tcW w:w="2520" w:type="dxa"/>
          </w:tcPr>
          <w:p w14:paraId="5017E5B0" w14:textId="0BD4C90A" w:rsidR="00CA2010" w:rsidRPr="009A036B" w:rsidRDefault="002214F0" w:rsidP="00921389">
            <w:r>
              <w:t>$</w:t>
            </w:r>
            <w:r w:rsidR="007D7DAC">
              <w:t>847.40</w:t>
            </w:r>
          </w:p>
        </w:tc>
      </w:tr>
    </w:tbl>
    <w:p w14:paraId="2ACE5BD3" w14:textId="77777777" w:rsidR="009A036B" w:rsidRPr="009A036B" w:rsidRDefault="009A036B" w:rsidP="009A036B"/>
    <w:p w14:paraId="49A56699" w14:textId="058CF1E3" w:rsidR="00003001" w:rsidRPr="009A036B" w:rsidRDefault="00132616" w:rsidP="009A036B">
      <w:r>
        <w:t xml:space="preserve">* </w:t>
      </w:r>
      <w:r w:rsidR="00093F11">
        <w:t>Calculated by taking the average of m</w:t>
      </w:r>
      <w:r w:rsidR="00003001">
        <w:t xml:space="preserve">ean hourly wage rate of Management Analysts, </w:t>
      </w:r>
      <w:r w:rsidR="00093F11">
        <w:t>(</w:t>
      </w:r>
      <w:r w:rsidR="00003001">
        <w:t>Occupation Code #13-1111</w:t>
      </w:r>
      <w:r w:rsidR="00093F11">
        <w:t>)</w:t>
      </w:r>
      <w:r w:rsidR="00080A76">
        <w:t xml:space="preserve"> ($44.19)</w:t>
      </w:r>
      <w:r w:rsidR="00093F11">
        <w:t xml:space="preserve"> and Operations Research Analysts (Occupation Code #15-2031)</w:t>
      </w:r>
      <w:r w:rsidR="00080A76">
        <w:t xml:space="preserve"> ($40.55)</w:t>
      </w:r>
      <w:r w:rsidR="00003001">
        <w:t>.</w:t>
      </w:r>
      <w:r w:rsidR="00003001" w:rsidRPr="00003001">
        <w:t xml:space="preserve"> </w:t>
      </w:r>
      <w:hyperlink r:id="rId9" w:anchor="19-0000" w:history="1">
        <w:r w:rsidR="00003001" w:rsidRPr="00845556">
          <w:rPr>
            <w:rStyle w:val="Hyperlink"/>
          </w:rPr>
          <w:t>http://www.bls.gov/oes/current/oes_nat.htm#19-0000</w:t>
        </w:r>
      </w:hyperlink>
      <w:r w:rsidR="00003001">
        <w:t xml:space="preserve"> -</w:t>
      </w:r>
    </w:p>
    <w:p w14:paraId="695DD738" w14:textId="77777777" w:rsidR="009A036B" w:rsidRDefault="009A036B" w:rsidP="00F3170F"/>
    <w:p w14:paraId="50165ECD" w14:textId="77777777" w:rsidR="00132616" w:rsidRDefault="00132616" w:rsidP="009A036B">
      <w:pPr>
        <w:rPr>
          <w:b/>
        </w:rPr>
      </w:pPr>
    </w:p>
    <w:p w14:paraId="053FC80D" w14:textId="6EB04435" w:rsidR="009A036B" w:rsidRPr="009A036B" w:rsidRDefault="001C39F7" w:rsidP="009A036B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 </w:t>
      </w:r>
      <w:r w:rsidR="00155447">
        <w:t>$__</w:t>
      </w:r>
      <w:r w:rsidR="002260DB">
        <w:t>168</w:t>
      </w:r>
      <w:r w:rsidR="00155447">
        <w:t>_______</w:t>
      </w:r>
      <w:r w:rsidR="00C86E91">
        <w:t>_____</w:t>
      </w:r>
      <w:r w:rsidR="009A036B">
        <w:rPr>
          <w:b/>
        </w:rPr>
        <w:t xml:space="preserve">                   </w:t>
      </w:r>
    </w:p>
    <w:p w14:paraId="7AEA4B93" w14:textId="77777777" w:rsidR="009A036B" w:rsidRPr="009A036B" w:rsidRDefault="009A036B" w:rsidP="009A036B"/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4"/>
        <w:gridCol w:w="1413"/>
        <w:gridCol w:w="1370"/>
        <w:gridCol w:w="1363"/>
        <w:gridCol w:w="1340"/>
        <w:gridCol w:w="1302"/>
      </w:tblGrid>
      <w:tr w:rsidR="009A036B" w:rsidRPr="009A036B" w14:paraId="70802F99" w14:textId="77777777" w:rsidTr="00540B5C">
        <w:trPr>
          <w:trHeight w:val="900"/>
        </w:trPr>
        <w:tc>
          <w:tcPr>
            <w:tcW w:w="2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6230BB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F41FD2" w14:textId="77777777" w:rsidR="009A036B" w:rsidRPr="009A036B" w:rsidRDefault="009A036B" w:rsidP="009A036B">
            <w:pPr>
              <w:rPr>
                <w:b/>
                <w:bCs/>
              </w:rPr>
            </w:pPr>
          </w:p>
          <w:p w14:paraId="2E75835F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3DA34F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AEF8B2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87AD31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0BF344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="009A036B" w:rsidRPr="009A036B" w14:paraId="2465F693" w14:textId="77777777" w:rsidTr="00540B5C">
        <w:trPr>
          <w:trHeight w:val="300"/>
        </w:trPr>
        <w:tc>
          <w:tcPr>
            <w:tcW w:w="2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AEEDC2" w14:textId="77777777" w:rsidR="009A036B" w:rsidRPr="009A036B" w:rsidRDefault="009A036B" w:rsidP="009A036B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  <w:r w:rsidR="00B3002C">
              <w:rPr>
                <w:b/>
              </w:rPr>
              <w:t xml:space="preserve"> (Max)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E3D19D" w14:textId="210A33D5" w:rsidR="009A036B" w:rsidRPr="009A036B" w:rsidRDefault="009A036B" w:rsidP="009A036B"/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ED5F56" w14:textId="1F691544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6F2961" w14:textId="461E8F41" w:rsidR="009A036B" w:rsidRPr="009A036B" w:rsidRDefault="009A036B" w:rsidP="009A036B"/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5F933E7C" w14:textId="77777777" w:rsidR="009A036B" w:rsidRPr="009A036B" w:rsidRDefault="009A036B" w:rsidP="009A036B"/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D1097E" w14:textId="1D6A988B" w:rsidR="009A036B" w:rsidRPr="009A036B" w:rsidRDefault="009A036B" w:rsidP="009A036B"/>
        </w:tc>
      </w:tr>
      <w:tr w:rsidR="00540B5C" w:rsidRPr="009A036B" w14:paraId="006B00F6" w14:textId="77777777" w:rsidTr="00080A76">
        <w:trPr>
          <w:trHeight w:val="300"/>
        </w:trPr>
        <w:tc>
          <w:tcPr>
            <w:tcW w:w="2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B12A09" w14:textId="22F4A966" w:rsidR="00540B5C" w:rsidRPr="009A036B" w:rsidRDefault="00080A76" w:rsidP="00540B5C">
            <w:r>
              <w:t>Communications Manager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A683CC" w14:textId="48A22CC6" w:rsidR="00540B5C" w:rsidRPr="009A036B" w:rsidRDefault="00540B5C" w:rsidP="00540B5C">
            <w:r w:rsidRPr="007805A5">
              <w:t xml:space="preserve">Grade </w:t>
            </w:r>
            <w:r w:rsidR="00080A76">
              <w:t>14</w:t>
            </w:r>
            <w:r w:rsidRPr="007805A5">
              <w:t xml:space="preserve">/Step </w:t>
            </w:r>
            <w:r w:rsidR="00080A76">
              <w:t>6</w:t>
            </w:r>
            <w:r w:rsidRPr="007805A5">
              <w:t xml:space="preserve"> (Max)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AEB92" w14:textId="109C74CF" w:rsidR="00540B5C" w:rsidRPr="009A036B" w:rsidRDefault="00540B5C" w:rsidP="00540B5C">
            <w:r w:rsidRPr="007805A5">
              <w:t>$</w:t>
            </w:r>
            <w:r w:rsidR="00080A76">
              <w:t>10,891</w:t>
            </w:r>
            <w:r w:rsidRPr="007805A5">
              <w:t>/mo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C1E4E" w14:textId="56843A5C" w:rsidR="00540B5C" w:rsidRPr="009A036B" w:rsidRDefault="00540B5C" w:rsidP="00540B5C">
            <w:r w:rsidRPr="007805A5">
              <w:t>1.25%/mo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48B336C8" w14:textId="5D39EA9C" w:rsidR="00540B5C" w:rsidRPr="009A036B" w:rsidRDefault="00540B5C" w:rsidP="00540B5C"/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496316" w14:textId="11EA5278" w:rsidR="00540B5C" w:rsidRPr="009A036B" w:rsidRDefault="00080A76" w:rsidP="00540B5C">
            <w:r>
              <w:t>$136.14</w:t>
            </w:r>
          </w:p>
        </w:tc>
      </w:tr>
      <w:tr w:rsidR="00C2079B" w:rsidRPr="009A036B" w14:paraId="5EB521BA" w14:textId="77777777" w:rsidTr="00540B5C">
        <w:trPr>
          <w:trHeight w:val="300"/>
        </w:trPr>
        <w:tc>
          <w:tcPr>
            <w:tcW w:w="2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2716D1" w14:textId="77777777" w:rsidR="00C2079B" w:rsidRPr="009A036B" w:rsidRDefault="00EF6F5D" w:rsidP="009A036B">
            <w:r>
              <w:t>TOTAL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A30F04" w14:textId="77777777" w:rsidR="00C2079B" w:rsidRPr="009A036B" w:rsidRDefault="00C2079B" w:rsidP="009A036B"/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83E40B" w14:textId="77777777" w:rsidR="00C2079B" w:rsidRPr="009A036B" w:rsidRDefault="00C2079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D060CB" w14:textId="77777777" w:rsidR="00C2079B" w:rsidRPr="009A036B" w:rsidRDefault="00C2079B" w:rsidP="009A036B"/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1E540B" w14:textId="77777777" w:rsidR="00C2079B" w:rsidRPr="009A036B" w:rsidRDefault="00C2079B" w:rsidP="009A036B"/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8AED0F" w14:textId="656A795E" w:rsidR="00C2079B" w:rsidRPr="009A036B" w:rsidRDefault="002214F0" w:rsidP="009A036B">
            <w:r>
              <w:t>$</w:t>
            </w:r>
            <w:r w:rsidR="00080A76">
              <w:t>136.14</w:t>
            </w:r>
          </w:p>
        </w:tc>
      </w:tr>
    </w:tbl>
    <w:p w14:paraId="65DBCF22" w14:textId="77777777" w:rsidR="009A036B" w:rsidRDefault="009A036B">
      <w:pPr>
        <w:rPr>
          <w:b/>
        </w:rPr>
      </w:pPr>
    </w:p>
    <w:p w14:paraId="3CA64124" w14:textId="77777777" w:rsidR="00F06866" w:rsidRDefault="00132616" w:rsidP="00F06866">
      <w:pPr>
        <w:rPr>
          <w:b/>
        </w:rPr>
      </w:pPr>
      <w:r>
        <w:rPr>
          <w:b/>
        </w:rPr>
        <w:br w:type="page"/>
      </w:r>
      <w:r w:rsidR="00636621">
        <w:rPr>
          <w:b/>
        </w:rPr>
        <w:lastRenderedPageBreak/>
        <w:t>The</w:t>
      </w:r>
      <w:r w:rsidR="0069403B">
        <w:rPr>
          <w:b/>
        </w:rPr>
        <w:t xml:space="preserve"> select</w:t>
      </w:r>
      <w:r w:rsidR="00636621">
        <w:rPr>
          <w:b/>
        </w:rPr>
        <w:t>ion of your targeted respondents</w:t>
      </w:r>
    </w:p>
    <w:p w14:paraId="511DCA3C" w14:textId="77777777" w:rsidR="00132616" w:rsidRDefault="00132616" w:rsidP="00F06866">
      <w:pPr>
        <w:rPr>
          <w:b/>
        </w:rPr>
      </w:pPr>
    </w:p>
    <w:p w14:paraId="7EE4368F" w14:textId="77777777" w:rsidR="0069403B" w:rsidRDefault="0069403B" w:rsidP="0069403B">
      <w:pPr>
        <w:pStyle w:val="ColorfulList-Accent11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</w:t>
      </w:r>
      <w:r w:rsidR="00155447">
        <w:t xml:space="preserve"> </w:t>
      </w:r>
      <w:r w:rsidR="002967F5">
        <w:t>X</w:t>
      </w:r>
      <w:r>
        <w:t>] No</w:t>
      </w:r>
    </w:p>
    <w:p w14:paraId="140E1931" w14:textId="77777777" w:rsidR="00636621" w:rsidRDefault="00636621" w:rsidP="00636621">
      <w:pPr>
        <w:pStyle w:val="ColorfulList-Accent11"/>
      </w:pPr>
    </w:p>
    <w:p w14:paraId="7BE92F69" w14:textId="77777777" w:rsidR="00C2079B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</w:p>
    <w:p w14:paraId="3BCCBB57" w14:textId="77777777" w:rsidR="00636621" w:rsidRDefault="00636621" w:rsidP="001B0AAA"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383BDD89" w14:textId="77777777" w:rsidR="002967F5" w:rsidRDefault="002967F5" w:rsidP="001B0AAA"/>
    <w:p w14:paraId="6BAE9DF1" w14:textId="35BBECBE" w:rsidR="002967F5" w:rsidRDefault="002967F5" w:rsidP="001B0AAA">
      <w:r>
        <w:t>The survey will be offered to who</w:t>
      </w:r>
      <w:r w:rsidR="00B62FCB">
        <w:t>m</w:t>
      </w:r>
      <w:r>
        <w:t>ever attends the CBIIT hosted event.   The survey audience will be identified either through a registration mechanism</w:t>
      </w:r>
      <w:r w:rsidR="000A704C">
        <w:t xml:space="preserve">, </w:t>
      </w:r>
      <w:r w:rsidR="003D7424">
        <w:t xml:space="preserve">sign in sheet or by providing a hard copy of the survey to the respondent. </w:t>
      </w:r>
    </w:p>
    <w:p w14:paraId="24EE2A34" w14:textId="77777777" w:rsidR="00C2079B" w:rsidRDefault="00C2079B" w:rsidP="001B0AAA"/>
    <w:p w14:paraId="5FD5C5E9" w14:textId="77777777" w:rsidR="00A403BB" w:rsidRDefault="00A403BB" w:rsidP="00A403BB">
      <w:pPr>
        <w:pStyle w:val="ColorfulList-Accent11"/>
      </w:pPr>
    </w:p>
    <w:p w14:paraId="27165E41" w14:textId="77777777" w:rsidR="00A403BB" w:rsidRDefault="00A403BB" w:rsidP="00A403BB"/>
    <w:p w14:paraId="202A9897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1D2C9C71" w14:textId="77777777" w:rsidR="00A403BB" w:rsidRDefault="001B0AAA" w:rsidP="00A403BB">
      <w:pPr>
        <w:pStyle w:val="ColorfulList-Accent11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537A6EBF" w14:textId="5277585E" w:rsidR="001B0AAA" w:rsidRDefault="00971BE2" w:rsidP="001B0AAA">
      <w:pPr>
        <w:ind w:left="720"/>
      </w:pPr>
      <w:r>
        <w:t>[</w:t>
      </w:r>
      <w:r w:rsidR="00155447">
        <w:t xml:space="preserve"> </w:t>
      </w:r>
      <w:r w:rsidR="00A403BB">
        <w:t>] Web-based</w:t>
      </w:r>
      <w:r w:rsidR="001B0AAA">
        <w:t xml:space="preserve"> or other forms of Social Media </w:t>
      </w:r>
    </w:p>
    <w:p w14:paraId="1AF76B1B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14:paraId="20D4BCDB" w14:textId="6DF47843" w:rsidR="001B0AAA" w:rsidRDefault="00A403BB" w:rsidP="001B0AAA">
      <w:pPr>
        <w:ind w:left="720"/>
      </w:pPr>
      <w:r>
        <w:t>[</w:t>
      </w:r>
      <w:r w:rsidR="002967F5">
        <w:t>X</w:t>
      </w:r>
      <w:r>
        <w:t>] In-person</w:t>
      </w:r>
      <w:r>
        <w:tab/>
      </w:r>
      <w:r w:rsidR="00E13139">
        <w:t xml:space="preserve"> (Paper)</w:t>
      </w:r>
    </w:p>
    <w:p w14:paraId="1C5DF36E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5B507C94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14:paraId="39C82DC1" w14:textId="77777777" w:rsidR="00C2079B" w:rsidRDefault="00C2079B" w:rsidP="001B0AAA">
      <w:pPr>
        <w:ind w:left="720"/>
      </w:pPr>
    </w:p>
    <w:p w14:paraId="4F9025D8" w14:textId="77777777" w:rsidR="00F24CFC" w:rsidRDefault="00F24CFC" w:rsidP="00F24CFC">
      <w:pPr>
        <w:pStyle w:val="ColorfulList-Accent11"/>
        <w:numPr>
          <w:ilvl w:val="0"/>
          <w:numId w:val="17"/>
        </w:numPr>
      </w:pPr>
      <w:r>
        <w:t>Will interviewers or facilitators be used?  [  ] Yes [</w:t>
      </w:r>
      <w:r w:rsidR="002967F5">
        <w:t>X</w:t>
      </w:r>
      <w:r>
        <w:t xml:space="preserve">  ] No</w:t>
      </w:r>
    </w:p>
    <w:p w14:paraId="6808BC6A" w14:textId="77777777" w:rsidR="00F24CFC" w:rsidRDefault="00F24CFC" w:rsidP="00F24CFC">
      <w:pPr>
        <w:pStyle w:val="ColorfulList-Accent11"/>
        <w:ind w:left="360"/>
      </w:pPr>
      <w:r>
        <w:t xml:space="preserve"> </w:t>
      </w:r>
    </w:p>
    <w:p w14:paraId="1AF3B1D5" w14:textId="0575FC83" w:rsidR="005E714A" w:rsidRDefault="005E714A" w:rsidP="00504F9E"/>
    <w:sectPr w:rsidR="005E714A" w:rsidSect="003D7424"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DB9BCC" w14:textId="77777777" w:rsidR="00D235B9" w:rsidRDefault="00D235B9">
      <w:r>
        <w:separator/>
      </w:r>
    </w:p>
  </w:endnote>
  <w:endnote w:type="continuationSeparator" w:id="0">
    <w:p w14:paraId="0D587B12" w14:textId="77777777" w:rsidR="00D235B9" w:rsidRDefault="00D23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B83D90" w14:textId="73E6F3CC" w:rsidR="00873F30" w:rsidRDefault="00873F3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t xml:space="preserve">Page </w:t>
    </w: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D3C00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  <w:r w:rsidR="00EF5B8A">
      <w:rPr>
        <w:rStyle w:val="PageNumber"/>
        <w:sz w:val="20"/>
        <w:szCs w:val="20"/>
      </w:rPr>
      <w:tab/>
    </w:r>
    <w:r w:rsidR="00EF5B8A">
      <w:rPr>
        <w:rStyle w:val="PageNumber"/>
        <w:sz w:val="20"/>
        <w:szCs w:val="20"/>
      </w:rPr>
      <w:tab/>
      <w:t>10/21</w:t>
    </w:r>
    <w:r>
      <w:rPr>
        <w:rStyle w:val="PageNumber"/>
        <w:sz w:val="20"/>
        <w:szCs w:val="20"/>
      </w:rPr>
      <w:t>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59C250" w14:textId="77777777" w:rsidR="00D235B9" w:rsidRDefault="00D235B9">
      <w:r>
        <w:separator/>
      </w:r>
    </w:p>
  </w:footnote>
  <w:footnote w:type="continuationSeparator" w:id="0">
    <w:p w14:paraId="1A1CF192" w14:textId="77777777" w:rsidR="00D235B9" w:rsidRDefault="00D23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4F8EB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4"/>
  </w:num>
  <w:num w:numId="6">
    <w:abstractNumId w:val="2"/>
  </w:num>
  <w:num w:numId="7">
    <w:abstractNumId w:val="9"/>
  </w:num>
  <w:num w:numId="8">
    <w:abstractNumId w:val="14"/>
  </w:num>
  <w:num w:numId="9">
    <w:abstractNumId w:val="10"/>
  </w:num>
  <w:num w:numId="10">
    <w:abstractNumId w:val="3"/>
  </w:num>
  <w:num w:numId="11">
    <w:abstractNumId w:val="7"/>
  </w:num>
  <w:num w:numId="12">
    <w:abstractNumId w:val="8"/>
  </w:num>
  <w:num w:numId="13">
    <w:abstractNumId w:val="1"/>
  </w:num>
  <w:num w:numId="14">
    <w:abstractNumId w:val="15"/>
  </w:num>
  <w:num w:numId="15">
    <w:abstractNumId w:val="13"/>
  </w:num>
  <w:num w:numId="16">
    <w:abstractNumId w:val="12"/>
  </w:num>
  <w:num w:numId="17">
    <w:abstractNumId w:val="5"/>
  </w:num>
  <w:num w:numId="18">
    <w:abstractNumId w:val="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MwNzWzMDEyNTUzMjNU0lEKTi0uzszPAykwqgUAlpfKuCwAAAA="/>
  </w:docVars>
  <w:rsids>
    <w:rsidRoot w:val="00D6383F"/>
    <w:rsid w:val="00001D49"/>
    <w:rsid w:val="00003001"/>
    <w:rsid w:val="000071D1"/>
    <w:rsid w:val="00023A57"/>
    <w:rsid w:val="00047A64"/>
    <w:rsid w:val="00067329"/>
    <w:rsid w:val="000722CE"/>
    <w:rsid w:val="00080A76"/>
    <w:rsid w:val="00085667"/>
    <w:rsid w:val="000913EC"/>
    <w:rsid w:val="00093F11"/>
    <w:rsid w:val="000A704C"/>
    <w:rsid w:val="000B2838"/>
    <w:rsid w:val="000B6A6B"/>
    <w:rsid w:val="000D44CA"/>
    <w:rsid w:val="000E200B"/>
    <w:rsid w:val="000F68BE"/>
    <w:rsid w:val="00114CBB"/>
    <w:rsid w:val="00132616"/>
    <w:rsid w:val="00142008"/>
    <w:rsid w:val="00155447"/>
    <w:rsid w:val="00162F83"/>
    <w:rsid w:val="00176DDD"/>
    <w:rsid w:val="001855D1"/>
    <w:rsid w:val="001927A4"/>
    <w:rsid w:val="00194AC6"/>
    <w:rsid w:val="001A23B0"/>
    <w:rsid w:val="001A25CC"/>
    <w:rsid w:val="001B0AAA"/>
    <w:rsid w:val="001C39F7"/>
    <w:rsid w:val="002214F0"/>
    <w:rsid w:val="002260DB"/>
    <w:rsid w:val="00231E4B"/>
    <w:rsid w:val="00237B48"/>
    <w:rsid w:val="0024521E"/>
    <w:rsid w:val="00251F5E"/>
    <w:rsid w:val="00256D40"/>
    <w:rsid w:val="00261E29"/>
    <w:rsid w:val="00263C3D"/>
    <w:rsid w:val="00271857"/>
    <w:rsid w:val="00274D0B"/>
    <w:rsid w:val="00284110"/>
    <w:rsid w:val="00292346"/>
    <w:rsid w:val="002967F5"/>
    <w:rsid w:val="002A7DAB"/>
    <w:rsid w:val="002B3C95"/>
    <w:rsid w:val="002C3DAA"/>
    <w:rsid w:val="002D0B92"/>
    <w:rsid w:val="002D26E2"/>
    <w:rsid w:val="00320250"/>
    <w:rsid w:val="00333A79"/>
    <w:rsid w:val="003668D6"/>
    <w:rsid w:val="003808FB"/>
    <w:rsid w:val="003A7074"/>
    <w:rsid w:val="003D5BBE"/>
    <w:rsid w:val="003D7424"/>
    <w:rsid w:val="003E3C61"/>
    <w:rsid w:val="003E6F2F"/>
    <w:rsid w:val="003F1C5B"/>
    <w:rsid w:val="0040471C"/>
    <w:rsid w:val="00431EB1"/>
    <w:rsid w:val="00434E33"/>
    <w:rsid w:val="00441434"/>
    <w:rsid w:val="0045264C"/>
    <w:rsid w:val="0045788E"/>
    <w:rsid w:val="004876EC"/>
    <w:rsid w:val="004C2D14"/>
    <w:rsid w:val="004D67B5"/>
    <w:rsid w:val="004D6E14"/>
    <w:rsid w:val="005009B0"/>
    <w:rsid w:val="00504F9E"/>
    <w:rsid w:val="00526570"/>
    <w:rsid w:val="00540B5C"/>
    <w:rsid w:val="0058224A"/>
    <w:rsid w:val="005A1006"/>
    <w:rsid w:val="005A772A"/>
    <w:rsid w:val="005B0394"/>
    <w:rsid w:val="005B461B"/>
    <w:rsid w:val="005E714A"/>
    <w:rsid w:val="00606CF1"/>
    <w:rsid w:val="0061348F"/>
    <w:rsid w:val="00613E4E"/>
    <w:rsid w:val="006140A0"/>
    <w:rsid w:val="0062461A"/>
    <w:rsid w:val="00633F74"/>
    <w:rsid w:val="00636621"/>
    <w:rsid w:val="00642B49"/>
    <w:rsid w:val="00673297"/>
    <w:rsid w:val="006832D9"/>
    <w:rsid w:val="00686301"/>
    <w:rsid w:val="0069403B"/>
    <w:rsid w:val="006C090C"/>
    <w:rsid w:val="006D5F47"/>
    <w:rsid w:val="006F3DDE"/>
    <w:rsid w:val="00700225"/>
    <w:rsid w:val="00704678"/>
    <w:rsid w:val="00704AA6"/>
    <w:rsid w:val="00711051"/>
    <w:rsid w:val="007425E7"/>
    <w:rsid w:val="00766D95"/>
    <w:rsid w:val="0077703F"/>
    <w:rsid w:val="007B47EF"/>
    <w:rsid w:val="007D7DAC"/>
    <w:rsid w:val="00802607"/>
    <w:rsid w:val="008101A5"/>
    <w:rsid w:val="00821A52"/>
    <w:rsid w:val="00822664"/>
    <w:rsid w:val="00827D38"/>
    <w:rsid w:val="00836B29"/>
    <w:rsid w:val="00843796"/>
    <w:rsid w:val="00873F30"/>
    <w:rsid w:val="00885502"/>
    <w:rsid w:val="00895229"/>
    <w:rsid w:val="008C2F5D"/>
    <w:rsid w:val="008F0203"/>
    <w:rsid w:val="008F50D4"/>
    <w:rsid w:val="00921389"/>
    <w:rsid w:val="009239AA"/>
    <w:rsid w:val="00935ADA"/>
    <w:rsid w:val="00946B6C"/>
    <w:rsid w:val="00955A71"/>
    <w:rsid w:val="0096108F"/>
    <w:rsid w:val="009717B0"/>
    <w:rsid w:val="00971BE2"/>
    <w:rsid w:val="0099649F"/>
    <w:rsid w:val="009A036B"/>
    <w:rsid w:val="009A2F75"/>
    <w:rsid w:val="009C13B9"/>
    <w:rsid w:val="009D01A2"/>
    <w:rsid w:val="009F5923"/>
    <w:rsid w:val="00A139F0"/>
    <w:rsid w:val="00A229F1"/>
    <w:rsid w:val="00A403BB"/>
    <w:rsid w:val="00A538FA"/>
    <w:rsid w:val="00A674DF"/>
    <w:rsid w:val="00A83AA6"/>
    <w:rsid w:val="00AC60E8"/>
    <w:rsid w:val="00AE14B1"/>
    <w:rsid w:val="00AE1809"/>
    <w:rsid w:val="00B3002C"/>
    <w:rsid w:val="00B62FCB"/>
    <w:rsid w:val="00B80D76"/>
    <w:rsid w:val="00BA2105"/>
    <w:rsid w:val="00BA7E06"/>
    <w:rsid w:val="00BB43B5"/>
    <w:rsid w:val="00BB6219"/>
    <w:rsid w:val="00BC19AA"/>
    <w:rsid w:val="00BC676D"/>
    <w:rsid w:val="00BD290F"/>
    <w:rsid w:val="00C14CC4"/>
    <w:rsid w:val="00C2079B"/>
    <w:rsid w:val="00C33C52"/>
    <w:rsid w:val="00C40D8B"/>
    <w:rsid w:val="00C71C5F"/>
    <w:rsid w:val="00C80C1E"/>
    <w:rsid w:val="00C8407A"/>
    <w:rsid w:val="00C8488C"/>
    <w:rsid w:val="00C86E91"/>
    <w:rsid w:val="00CA19A3"/>
    <w:rsid w:val="00CA2010"/>
    <w:rsid w:val="00CA2650"/>
    <w:rsid w:val="00CB1078"/>
    <w:rsid w:val="00CC6FAF"/>
    <w:rsid w:val="00D235B9"/>
    <w:rsid w:val="00D24698"/>
    <w:rsid w:val="00D6383F"/>
    <w:rsid w:val="00DA758C"/>
    <w:rsid w:val="00DB4A58"/>
    <w:rsid w:val="00DB59D0"/>
    <w:rsid w:val="00DC33D3"/>
    <w:rsid w:val="00DD56E3"/>
    <w:rsid w:val="00E13139"/>
    <w:rsid w:val="00E26329"/>
    <w:rsid w:val="00E40B50"/>
    <w:rsid w:val="00E50293"/>
    <w:rsid w:val="00E65FFC"/>
    <w:rsid w:val="00E80951"/>
    <w:rsid w:val="00E86CC6"/>
    <w:rsid w:val="00EB56B3"/>
    <w:rsid w:val="00ED6492"/>
    <w:rsid w:val="00EF2095"/>
    <w:rsid w:val="00EF5B8A"/>
    <w:rsid w:val="00EF6F5D"/>
    <w:rsid w:val="00F04D2F"/>
    <w:rsid w:val="00F06866"/>
    <w:rsid w:val="00F15956"/>
    <w:rsid w:val="00F24CFC"/>
    <w:rsid w:val="00F3170F"/>
    <w:rsid w:val="00F976B0"/>
    <w:rsid w:val="00FA6DE7"/>
    <w:rsid w:val="00FC0A8E"/>
    <w:rsid w:val="00FD3C00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04D34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00300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A2F75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A2F75"/>
    <w:rPr>
      <w:b/>
      <w:bCs/>
      <w:sz w:val="24"/>
      <w:szCs w:val="24"/>
    </w:rPr>
  </w:style>
  <w:style w:type="character" w:styleId="FollowedHyperlink">
    <w:name w:val="FollowedHyperlink"/>
    <w:basedOn w:val="DefaultParagraphFont"/>
    <w:rsid w:val="00080A7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00300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A2F75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A2F75"/>
    <w:rPr>
      <w:b/>
      <w:bCs/>
      <w:sz w:val="24"/>
      <w:szCs w:val="24"/>
    </w:rPr>
  </w:style>
  <w:style w:type="character" w:styleId="FollowedHyperlink">
    <w:name w:val="FollowedHyperlink"/>
    <w:basedOn w:val="DefaultParagraphFont"/>
    <w:rsid w:val="00080A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5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ls.gov/oes/current/oes_na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0A988-C9EC-4B14-B911-CED7353CD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4177</CharactersWithSpaces>
  <SharedDoc>false</SharedDoc>
  <HLinks>
    <vt:vector size="6" baseType="variant">
      <vt:variant>
        <vt:i4>852083</vt:i4>
      </vt:variant>
      <vt:variant>
        <vt:i4>0</vt:i4>
      </vt:variant>
      <vt:variant>
        <vt:i4>0</vt:i4>
      </vt:variant>
      <vt:variant>
        <vt:i4>5</vt:i4>
      </vt:variant>
      <vt:variant>
        <vt:lpwstr>http://www.bls.gov/oes/current/oes_nat.htm</vt:lpwstr>
      </vt:variant>
      <vt:variant>
        <vt:lpwstr>19-0000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SYSTEM</cp:lastModifiedBy>
  <cp:revision>2</cp:revision>
  <cp:lastPrinted>2010-10-04T16:59:00Z</cp:lastPrinted>
  <dcterms:created xsi:type="dcterms:W3CDTF">2017-08-24T17:35:00Z</dcterms:created>
  <dcterms:modified xsi:type="dcterms:W3CDTF">2017-08-24T17:35:00Z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