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FDC62" w14:textId="32E36F35" w:rsidR="005E714A" w:rsidRPr="00B111CA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 w:rsidRPr="00B111CA">
        <w:rPr>
          <w:sz w:val="28"/>
        </w:rPr>
        <w:t>OMB#</w:t>
      </w:r>
      <w:r w:rsidRPr="00B111CA">
        <w:rPr>
          <w:sz w:val="28"/>
        </w:rPr>
        <w:t xml:space="preserve">: </w:t>
      </w:r>
      <w:r w:rsidR="006D5F47" w:rsidRPr="00B111CA">
        <w:rPr>
          <w:sz w:val="28"/>
        </w:rPr>
        <w:t>0925</w:t>
      </w:r>
      <w:r w:rsidRPr="00B111CA">
        <w:rPr>
          <w:sz w:val="28"/>
        </w:rPr>
        <w:t>-</w:t>
      </w:r>
      <w:r w:rsidR="00A115C6" w:rsidRPr="00B111CA">
        <w:rPr>
          <w:sz w:val="28"/>
        </w:rPr>
        <w:t>06</w:t>
      </w:r>
      <w:r w:rsidR="005B6F63" w:rsidRPr="00B111CA">
        <w:rPr>
          <w:sz w:val="28"/>
        </w:rPr>
        <w:t>42</w:t>
      </w:r>
      <w:r w:rsidR="00E45356">
        <w:rPr>
          <w:sz w:val="28"/>
        </w:rPr>
        <w:t>,</w:t>
      </w:r>
      <w:r w:rsidR="00686301" w:rsidRPr="00B111CA">
        <w:rPr>
          <w:sz w:val="28"/>
        </w:rPr>
        <w:t xml:space="preserve"> Exp</w:t>
      </w:r>
      <w:r w:rsidR="00E45356">
        <w:rPr>
          <w:sz w:val="28"/>
        </w:rPr>
        <w:t xml:space="preserve">iration </w:t>
      </w:r>
      <w:r w:rsidR="00686301" w:rsidRPr="00B111CA">
        <w:rPr>
          <w:sz w:val="28"/>
        </w:rPr>
        <w:t>Date:</w:t>
      </w:r>
      <w:r w:rsidR="005B6F63" w:rsidRPr="00B111CA">
        <w:rPr>
          <w:sz w:val="28"/>
        </w:rPr>
        <w:t>05</w:t>
      </w:r>
      <w:r w:rsidR="00686301" w:rsidRPr="00B111CA">
        <w:rPr>
          <w:sz w:val="28"/>
        </w:rPr>
        <w:t>/</w:t>
      </w:r>
      <w:r w:rsidR="00E45356">
        <w:rPr>
          <w:sz w:val="28"/>
        </w:rPr>
        <w:t>31/</w:t>
      </w:r>
      <w:r w:rsidR="005B6F63" w:rsidRPr="00B111CA">
        <w:rPr>
          <w:sz w:val="28"/>
        </w:rPr>
        <w:t>2020</w:t>
      </w:r>
      <w:r>
        <w:rPr>
          <w:sz w:val="28"/>
        </w:rPr>
        <w:t>)</w:t>
      </w:r>
    </w:p>
    <w:p w14:paraId="6661B3C9" w14:textId="3ABA695A" w:rsidR="00E45356" w:rsidRDefault="0075740A" w:rsidP="000022F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3B62FF" wp14:editId="75518A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1270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6BEDA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bjBQ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" o:allowincell="f" strokeweight="1.5pt">
                <o:lock v:ext="edit" shapetype="f"/>
              </v:line>
            </w:pict>
          </mc:Fallback>
        </mc:AlternateContent>
      </w:r>
    </w:p>
    <w:p w14:paraId="421942D9" w14:textId="278AB3FA" w:rsidR="00BD1897" w:rsidRPr="00BD1897" w:rsidRDefault="00E45356" w:rsidP="00BD1897">
      <w:pPr>
        <w:outlineLvl w:val="0"/>
      </w:pPr>
      <w:r>
        <w:rPr>
          <w:b/>
        </w:rPr>
        <w:t>T</w:t>
      </w:r>
      <w:r w:rsidR="005E714A" w:rsidRPr="00434E33">
        <w:rPr>
          <w:b/>
        </w:rPr>
        <w:t>ITLE OF INFORMATION COLLECTION</w:t>
      </w:r>
      <w:r w:rsidR="00B111CA">
        <w:rPr>
          <w:b/>
        </w:rPr>
        <w:t>:</w:t>
      </w:r>
      <w:r w:rsidR="00BD1897">
        <w:t xml:space="preserve"> </w:t>
      </w:r>
      <w:r w:rsidR="00BD1897" w:rsidRPr="00BD1897">
        <w:t xml:space="preserve">Implementation Science (IS) at a </w:t>
      </w:r>
      <w:r w:rsidR="00BD1897">
        <w:t>G</w:t>
      </w:r>
      <w:r w:rsidR="00BD1897" w:rsidRPr="00BD1897">
        <w:t>lance</w:t>
      </w:r>
      <w:r w:rsidR="00BD1897">
        <w:t xml:space="preserve"> (</w:t>
      </w:r>
      <w:r w:rsidR="00BD1897" w:rsidRPr="00BD1897">
        <w:t>NCI)</w:t>
      </w:r>
    </w:p>
    <w:p w14:paraId="6B0C22E3" w14:textId="77777777" w:rsidR="005E714A" w:rsidRDefault="005E714A"/>
    <w:p w14:paraId="28502520" w14:textId="7E8BAC24" w:rsidR="00BD1897" w:rsidRPr="005C1F6B" w:rsidRDefault="001C59DF" w:rsidP="00BD1897">
      <w:pPr>
        <w:rPr>
          <w:rFonts w:cstheme="minorHAnsi"/>
          <w:color w:val="000000" w:themeColor="text1"/>
        </w:rPr>
      </w:pPr>
      <w:r>
        <w:rPr>
          <w:b/>
        </w:rPr>
        <w:t>PURPOSE</w:t>
      </w:r>
      <w:r w:rsidRPr="009239AA">
        <w:rPr>
          <w:b/>
        </w:rPr>
        <w:t xml:space="preserve">: </w:t>
      </w:r>
      <w:r w:rsidR="00BD1897" w:rsidRPr="00E153B5">
        <w:rPr>
          <w:rFonts w:cstheme="minorHAnsi"/>
          <w:color w:val="000000" w:themeColor="text1"/>
        </w:rPr>
        <w:t xml:space="preserve">The Implementation Science (IS) Team at the National Cancer Institute (NCI), is engaged in a variety of activities that ensures practices, interventions, and policies are disseminated, adapted (as needed), adopted, integrated, and sustained in everyday health-focused settings.  </w:t>
      </w:r>
      <w:r w:rsidR="00BD1897">
        <w:rPr>
          <w:rFonts w:cstheme="minorHAnsi"/>
          <w:color w:val="000000" w:themeColor="text1"/>
        </w:rPr>
        <w:t xml:space="preserve">The IS Team </w:t>
      </w:r>
      <w:r w:rsidR="00BD1897" w:rsidRPr="005C1F6B">
        <w:rPr>
          <w:rFonts w:cstheme="minorHAnsi"/>
          <w:color w:val="000000" w:themeColor="text1"/>
        </w:rPr>
        <w:t xml:space="preserve">aims to increase the translation of evidence-based interventions and best practices into practice.  </w:t>
      </w:r>
      <w:r w:rsidR="00BD1897" w:rsidRPr="005C1F6B">
        <w:rPr>
          <w:rFonts w:cstheme="minorHAnsi"/>
          <w:bCs/>
          <w:i/>
          <w:iCs/>
          <w:color w:val="000000" w:themeColor="text1"/>
        </w:rPr>
        <w:t xml:space="preserve">Implementation Science (IS) at a Glance </w:t>
      </w:r>
      <w:r w:rsidR="00BD1897" w:rsidRPr="005C1F6B">
        <w:rPr>
          <w:rFonts w:cstheme="minorHAnsi"/>
          <w:bCs/>
          <w:color w:val="000000" w:themeColor="text1"/>
        </w:rPr>
        <w:t xml:space="preserve">is a cancer control and public health practitioner-focused guide </w:t>
      </w:r>
      <w:r w:rsidR="00BD1897">
        <w:rPr>
          <w:rFonts w:cstheme="minorHAnsi"/>
          <w:bCs/>
          <w:color w:val="000000" w:themeColor="text1"/>
        </w:rPr>
        <w:t xml:space="preserve">which </w:t>
      </w:r>
      <w:r w:rsidR="00BD1897" w:rsidRPr="005C1F6B">
        <w:rPr>
          <w:rFonts w:cstheme="minorHAnsi"/>
          <w:bCs/>
          <w:color w:val="000000" w:themeColor="text1"/>
        </w:rPr>
        <w:t>use</w:t>
      </w:r>
      <w:r w:rsidR="00BD1897">
        <w:rPr>
          <w:rFonts w:cstheme="minorHAnsi"/>
          <w:bCs/>
          <w:color w:val="000000" w:themeColor="text1"/>
        </w:rPr>
        <w:t>s</w:t>
      </w:r>
      <w:r w:rsidR="00BD1897" w:rsidRPr="005C1F6B">
        <w:rPr>
          <w:rFonts w:cstheme="minorHAnsi"/>
          <w:bCs/>
          <w:color w:val="000000" w:themeColor="text1"/>
        </w:rPr>
        <w:t xml:space="preserve"> cancer control case studies to illustrate IS in practice, provide</w:t>
      </w:r>
      <w:r w:rsidR="00BD1897">
        <w:rPr>
          <w:rFonts w:cstheme="minorHAnsi"/>
          <w:bCs/>
          <w:color w:val="000000" w:themeColor="text1"/>
        </w:rPr>
        <w:t>s</w:t>
      </w:r>
      <w:r w:rsidR="00BD1897" w:rsidRPr="005C1F6B">
        <w:rPr>
          <w:rFonts w:cstheme="minorHAnsi"/>
          <w:bCs/>
          <w:color w:val="000000" w:themeColor="text1"/>
        </w:rPr>
        <w:t xml:space="preserve"> lessons learned in the field, and brief practitioners about the components.</w:t>
      </w:r>
      <w:r w:rsidR="00BD1897">
        <w:rPr>
          <w:rFonts w:cstheme="minorHAnsi"/>
          <w:color w:val="000000" w:themeColor="text1"/>
        </w:rPr>
        <w:t xml:space="preserve"> </w:t>
      </w:r>
      <w:r w:rsidR="00BD1897" w:rsidRPr="005C1F6B">
        <w:rPr>
          <w:rFonts w:cstheme="minorHAnsi"/>
          <w:color w:val="000000" w:themeColor="text1"/>
        </w:rPr>
        <w:t xml:space="preserve">Collecting information from users will allow the </w:t>
      </w:r>
      <w:r w:rsidR="00BD1897">
        <w:rPr>
          <w:rFonts w:cstheme="minorHAnsi"/>
          <w:color w:val="000000" w:themeColor="text1"/>
        </w:rPr>
        <w:t>IS Team</w:t>
      </w:r>
      <w:r w:rsidR="00BD1897" w:rsidRPr="005C1F6B">
        <w:rPr>
          <w:rFonts w:cstheme="minorHAnsi"/>
          <w:color w:val="000000" w:themeColor="text1"/>
        </w:rPr>
        <w:t xml:space="preserve"> to assess the </w:t>
      </w:r>
      <w:r w:rsidR="00BD1897">
        <w:rPr>
          <w:rFonts w:cstheme="minorHAnsi"/>
          <w:color w:val="000000" w:themeColor="text1"/>
        </w:rPr>
        <w:t xml:space="preserve">clarity and </w:t>
      </w:r>
      <w:r w:rsidR="00BD1897" w:rsidRPr="005C1F6B">
        <w:rPr>
          <w:rFonts w:cstheme="minorHAnsi"/>
          <w:color w:val="000000" w:themeColor="text1"/>
        </w:rPr>
        <w:t xml:space="preserve">utility of this </w:t>
      </w:r>
      <w:r w:rsidR="00BD1897">
        <w:rPr>
          <w:rFonts w:cstheme="minorHAnsi"/>
          <w:color w:val="000000" w:themeColor="text1"/>
        </w:rPr>
        <w:t>resource</w:t>
      </w:r>
      <w:r w:rsidR="00BD1897" w:rsidRPr="005C1F6B">
        <w:rPr>
          <w:rFonts w:cstheme="minorHAnsi"/>
          <w:color w:val="000000" w:themeColor="text1"/>
        </w:rPr>
        <w:t xml:space="preserve">, improve design and </w:t>
      </w:r>
      <w:r w:rsidR="00BD1897">
        <w:rPr>
          <w:rFonts w:cstheme="minorHAnsi"/>
          <w:color w:val="000000" w:themeColor="text1"/>
        </w:rPr>
        <w:t>content</w:t>
      </w:r>
      <w:r w:rsidR="00BD1897" w:rsidRPr="005C1F6B">
        <w:rPr>
          <w:rFonts w:cstheme="minorHAnsi"/>
          <w:color w:val="000000" w:themeColor="text1"/>
        </w:rPr>
        <w:t xml:space="preserve"> for the target audience, and identify gaps in content.</w:t>
      </w:r>
      <w:r w:rsidR="00BD1897">
        <w:rPr>
          <w:rFonts w:cstheme="minorHAnsi"/>
          <w:color w:val="000000" w:themeColor="text1"/>
        </w:rPr>
        <w:t xml:space="preserve">  </w:t>
      </w:r>
      <w:r w:rsidR="00BD1897" w:rsidRPr="000529F6">
        <w:rPr>
          <w:color w:val="000000" w:themeColor="text1"/>
        </w:rPr>
        <w:t>The information will be summ</w:t>
      </w:r>
      <w:r w:rsidR="00BD1897">
        <w:rPr>
          <w:color w:val="000000" w:themeColor="text1"/>
        </w:rPr>
        <w:t xml:space="preserve">arized, synthesized and used to revise </w:t>
      </w:r>
      <w:r w:rsidR="00BD1897" w:rsidRPr="00470FEC">
        <w:rPr>
          <w:i/>
          <w:color w:val="000000" w:themeColor="text1"/>
        </w:rPr>
        <w:t>Implementation Science at a Glance</w:t>
      </w:r>
      <w:r w:rsidR="00BD1897">
        <w:rPr>
          <w:color w:val="000000" w:themeColor="text1"/>
        </w:rPr>
        <w:t xml:space="preserve"> and to develop the final version of the guide.</w:t>
      </w:r>
    </w:p>
    <w:p w14:paraId="2D815AE3" w14:textId="52A7A674" w:rsidR="001C59DF" w:rsidRDefault="001C59DF" w:rsidP="001C59DF"/>
    <w:p w14:paraId="568888F6" w14:textId="77777777" w:rsidR="001C59DF" w:rsidRPr="00A72583" w:rsidRDefault="001C59DF" w:rsidP="001C59DF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1B1690">
        <w:rPr>
          <w:b/>
        </w:rPr>
        <w:t>DESCRIPTION OF RESPONDENTS</w:t>
      </w:r>
      <w:r w:rsidRPr="001B1690">
        <w:t>:</w:t>
      </w:r>
      <w:r>
        <w:t xml:space="preserve"> </w:t>
      </w:r>
    </w:p>
    <w:p w14:paraId="2F0F0E38" w14:textId="0A15BE26" w:rsidR="0075740A" w:rsidRDefault="008057CE" w:rsidP="0075740A">
      <w:r>
        <w:t>The r</w:t>
      </w:r>
      <w:r w:rsidR="0075740A">
        <w:t xml:space="preserve">espondents to the survey </w:t>
      </w:r>
      <w:r>
        <w:t xml:space="preserve">include </w:t>
      </w:r>
      <w:r w:rsidR="001B799B">
        <w:t>c</w:t>
      </w:r>
      <w:r w:rsidR="00BD1897">
        <w:t xml:space="preserve">ancer </w:t>
      </w:r>
      <w:r w:rsidR="001B799B">
        <w:t>c</w:t>
      </w:r>
      <w:r w:rsidR="00BD1897">
        <w:t xml:space="preserve">ontrol </w:t>
      </w:r>
      <w:r w:rsidR="001B799B">
        <w:t>p</w:t>
      </w:r>
      <w:r w:rsidR="00BD1897">
        <w:t>ractitioners</w:t>
      </w:r>
      <w:r w:rsidR="001B799B">
        <w:t xml:space="preserve"> and investigators</w:t>
      </w:r>
      <w:r w:rsidR="00BD1897">
        <w:t>.</w:t>
      </w:r>
      <w:r>
        <w:t xml:space="preserve"> </w:t>
      </w:r>
    </w:p>
    <w:p w14:paraId="6FA13862" w14:textId="77777777" w:rsidR="00F15956" w:rsidRPr="00B35939" w:rsidRDefault="00F15956"/>
    <w:p w14:paraId="00ABE36B" w14:textId="77777777" w:rsidR="00E26329" w:rsidRDefault="00E26329">
      <w:pPr>
        <w:rPr>
          <w:b/>
        </w:rPr>
      </w:pPr>
    </w:p>
    <w:p w14:paraId="5D403D29" w14:textId="77777777" w:rsidR="00E26329" w:rsidRDefault="00E26329">
      <w:pPr>
        <w:rPr>
          <w:b/>
        </w:rPr>
      </w:pPr>
    </w:p>
    <w:p w14:paraId="04773E1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D94CDE4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0AB9B1E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1C59DF">
        <w:rPr>
          <w:b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526A87F8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5BEF062A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C80C1E" w:rsidRPr="00F06866">
        <w:rPr>
          <w:bCs/>
          <w:sz w:val="24"/>
          <w:u w:val="single"/>
        </w:rPr>
        <w:t>______</w:t>
      </w:r>
    </w:p>
    <w:p w14:paraId="7BCC7316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EB4DFE4" w14:textId="77777777" w:rsidR="00C509F6" w:rsidRDefault="00C509F6" w:rsidP="00C509F6">
      <w:pPr>
        <w:pStyle w:val="Header"/>
        <w:tabs>
          <w:tab w:val="clear" w:pos="4320"/>
          <w:tab w:val="clear" w:pos="8640"/>
        </w:tabs>
      </w:pPr>
    </w:p>
    <w:p w14:paraId="0BFE099E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2BC3B96F" w14:textId="77777777" w:rsidR="00441434" w:rsidRDefault="00441434">
      <w:pPr>
        <w:rPr>
          <w:sz w:val="16"/>
          <w:szCs w:val="16"/>
        </w:rPr>
      </w:pPr>
    </w:p>
    <w:p w14:paraId="0EAD924C" w14:textId="77777777" w:rsidR="008101A5" w:rsidRPr="006A3EBC" w:rsidRDefault="008101A5" w:rsidP="008101A5">
      <w:pPr>
        <w:rPr>
          <w:bCs/>
          <w:szCs w:val="20"/>
          <w:lang w:eastAsia="zh-CN"/>
        </w:rPr>
      </w:pPr>
      <w:r w:rsidRPr="006A3EBC">
        <w:rPr>
          <w:bCs/>
          <w:szCs w:val="20"/>
          <w:lang w:eastAsia="zh-CN"/>
        </w:rPr>
        <w:t xml:space="preserve">I certify the following to be true: </w:t>
      </w:r>
    </w:p>
    <w:p w14:paraId="33D21F37" w14:textId="77777777" w:rsidR="008101A5" w:rsidRPr="006A3EBC" w:rsidRDefault="008101A5" w:rsidP="008101A5">
      <w:pPr>
        <w:pStyle w:val="ListParagraph"/>
        <w:numPr>
          <w:ilvl w:val="0"/>
          <w:numId w:val="14"/>
        </w:numPr>
        <w:rPr>
          <w:bCs/>
          <w:szCs w:val="20"/>
          <w:lang w:eastAsia="zh-CN"/>
        </w:rPr>
      </w:pPr>
      <w:r w:rsidRPr="006A3EBC">
        <w:rPr>
          <w:bCs/>
          <w:szCs w:val="20"/>
          <w:lang w:eastAsia="zh-CN"/>
        </w:rPr>
        <w:t xml:space="preserve">The collection is voluntary. </w:t>
      </w:r>
    </w:p>
    <w:p w14:paraId="1F043DE6" w14:textId="77777777" w:rsidR="008101A5" w:rsidRPr="006A3EBC" w:rsidRDefault="008101A5" w:rsidP="008101A5">
      <w:pPr>
        <w:pStyle w:val="ListParagraph"/>
        <w:numPr>
          <w:ilvl w:val="0"/>
          <w:numId w:val="14"/>
        </w:numPr>
        <w:rPr>
          <w:bCs/>
          <w:szCs w:val="20"/>
          <w:lang w:eastAsia="zh-CN"/>
        </w:rPr>
      </w:pPr>
      <w:r w:rsidRPr="006A3EBC">
        <w:rPr>
          <w:bCs/>
          <w:szCs w:val="20"/>
          <w:lang w:eastAsia="zh-CN"/>
        </w:rPr>
        <w:t>The collection is low-burden for respondents and low-cost for the Federal Government.</w:t>
      </w:r>
    </w:p>
    <w:p w14:paraId="00C76DE3" w14:textId="77777777" w:rsidR="008101A5" w:rsidRPr="006A3EBC" w:rsidRDefault="008101A5" w:rsidP="008101A5">
      <w:pPr>
        <w:pStyle w:val="ListParagraph"/>
        <w:numPr>
          <w:ilvl w:val="0"/>
          <w:numId w:val="14"/>
        </w:numPr>
        <w:rPr>
          <w:bCs/>
          <w:szCs w:val="20"/>
          <w:lang w:eastAsia="zh-CN"/>
        </w:rPr>
      </w:pPr>
      <w:r w:rsidRPr="006A3EBC">
        <w:rPr>
          <w:bCs/>
          <w:szCs w:val="20"/>
          <w:lang w:eastAsia="zh-CN"/>
        </w:rPr>
        <w:t>The collection is non-controversial and does not raise issues of concern to other federal agencies.</w:t>
      </w:r>
      <w:r w:rsidRPr="006A3EBC">
        <w:rPr>
          <w:bCs/>
          <w:szCs w:val="20"/>
          <w:lang w:eastAsia="zh-CN"/>
        </w:rPr>
        <w:tab/>
      </w:r>
      <w:r w:rsidRPr="006A3EBC">
        <w:rPr>
          <w:bCs/>
          <w:szCs w:val="20"/>
          <w:lang w:eastAsia="zh-CN"/>
        </w:rPr>
        <w:tab/>
      </w:r>
      <w:r w:rsidRPr="006A3EBC">
        <w:rPr>
          <w:bCs/>
          <w:szCs w:val="20"/>
          <w:lang w:eastAsia="zh-CN"/>
        </w:rPr>
        <w:tab/>
      </w:r>
      <w:r w:rsidRPr="006A3EBC">
        <w:rPr>
          <w:bCs/>
          <w:szCs w:val="20"/>
          <w:lang w:eastAsia="zh-CN"/>
        </w:rPr>
        <w:tab/>
      </w:r>
      <w:r w:rsidRPr="006A3EBC">
        <w:rPr>
          <w:bCs/>
          <w:szCs w:val="20"/>
          <w:lang w:eastAsia="zh-CN"/>
        </w:rPr>
        <w:tab/>
      </w:r>
      <w:r w:rsidRPr="006A3EBC">
        <w:rPr>
          <w:bCs/>
          <w:szCs w:val="20"/>
          <w:lang w:eastAsia="zh-CN"/>
        </w:rPr>
        <w:tab/>
      </w:r>
      <w:r w:rsidRPr="006A3EBC">
        <w:rPr>
          <w:bCs/>
          <w:szCs w:val="20"/>
          <w:lang w:eastAsia="zh-CN"/>
        </w:rPr>
        <w:tab/>
      </w:r>
      <w:r w:rsidRPr="006A3EBC">
        <w:rPr>
          <w:bCs/>
          <w:szCs w:val="20"/>
          <w:lang w:eastAsia="zh-CN"/>
        </w:rPr>
        <w:tab/>
      </w:r>
      <w:r w:rsidRPr="006A3EBC">
        <w:rPr>
          <w:bCs/>
          <w:szCs w:val="20"/>
          <w:lang w:eastAsia="zh-CN"/>
        </w:rPr>
        <w:tab/>
      </w:r>
    </w:p>
    <w:p w14:paraId="7DCF3BF5" w14:textId="77777777" w:rsidR="008101A5" w:rsidRPr="006A3EBC" w:rsidRDefault="008101A5" w:rsidP="008101A5">
      <w:pPr>
        <w:pStyle w:val="ListParagraph"/>
        <w:numPr>
          <w:ilvl w:val="0"/>
          <w:numId w:val="14"/>
        </w:numPr>
        <w:rPr>
          <w:bCs/>
          <w:szCs w:val="20"/>
          <w:lang w:eastAsia="zh-CN"/>
        </w:rPr>
      </w:pPr>
      <w:r w:rsidRPr="006A3EBC">
        <w:rPr>
          <w:bCs/>
          <w:szCs w:val="20"/>
          <w:lang w:eastAsia="zh-CN"/>
        </w:rPr>
        <w:t>The results are not intended to be disseminated to the public.</w:t>
      </w:r>
      <w:r w:rsidRPr="006A3EBC">
        <w:rPr>
          <w:bCs/>
          <w:szCs w:val="20"/>
          <w:lang w:eastAsia="zh-CN"/>
        </w:rPr>
        <w:tab/>
      </w:r>
      <w:r w:rsidRPr="006A3EBC">
        <w:rPr>
          <w:bCs/>
          <w:szCs w:val="20"/>
          <w:lang w:eastAsia="zh-CN"/>
        </w:rPr>
        <w:tab/>
      </w:r>
    </w:p>
    <w:p w14:paraId="123C2370" w14:textId="77777777" w:rsidR="008101A5" w:rsidRPr="006A3EBC" w:rsidRDefault="008101A5" w:rsidP="008101A5">
      <w:pPr>
        <w:pStyle w:val="ListParagraph"/>
        <w:numPr>
          <w:ilvl w:val="0"/>
          <w:numId w:val="14"/>
        </w:numPr>
        <w:rPr>
          <w:bCs/>
          <w:szCs w:val="20"/>
          <w:lang w:eastAsia="zh-CN"/>
        </w:rPr>
      </w:pPr>
      <w:r w:rsidRPr="006A3EBC">
        <w:rPr>
          <w:bCs/>
          <w:szCs w:val="20"/>
          <w:lang w:eastAsia="zh-CN"/>
        </w:rPr>
        <w:t xml:space="preserve">Information gathered will not be used for the purpose of substantially informing influential policy decisions. </w:t>
      </w:r>
    </w:p>
    <w:p w14:paraId="28284140" w14:textId="77777777" w:rsidR="008101A5" w:rsidRPr="006A3EBC" w:rsidRDefault="008101A5" w:rsidP="008101A5">
      <w:pPr>
        <w:pStyle w:val="ListParagraph"/>
        <w:numPr>
          <w:ilvl w:val="0"/>
          <w:numId w:val="14"/>
        </w:numPr>
        <w:rPr>
          <w:bCs/>
          <w:szCs w:val="20"/>
          <w:lang w:eastAsia="zh-CN"/>
        </w:rPr>
      </w:pPr>
      <w:r w:rsidRPr="006A3EBC">
        <w:rPr>
          <w:bCs/>
          <w:szCs w:val="20"/>
          <w:lang w:eastAsia="zh-CN"/>
        </w:rPr>
        <w:t>The collection is targeted to the solicitation of opinions from respondents who have experience with the program or may have experience with the program in the future.</w:t>
      </w:r>
    </w:p>
    <w:p w14:paraId="2B5C0B9E" w14:textId="77777777" w:rsidR="009C13B9" w:rsidRDefault="009C13B9" w:rsidP="009C13B9"/>
    <w:p w14:paraId="05367E4D" w14:textId="45A2F81A" w:rsidR="009C13B9" w:rsidRDefault="009C13B9" w:rsidP="009C13B9">
      <w:r>
        <w:t>Name:______</w:t>
      </w:r>
      <w:r w:rsidR="00BD1897">
        <w:t>Margaret Farrell</w:t>
      </w:r>
      <w:r>
        <w:t>__________________________________________</w:t>
      </w:r>
    </w:p>
    <w:p w14:paraId="1697F18B" w14:textId="77777777" w:rsidR="009C13B9" w:rsidRDefault="009C13B9" w:rsidP="009C13B9">
      <w:pPr>
        <w:pStyle w:val="ListParagraph"/>
        <w:ind w:left="360"/>
      </w:pPr>
    </w:p>
    <w:p w14:paraId="5E1A235B" w14:textId="77777777" w:rsidR="009C13B9" w:rsidRDefault="009C13B9" w:rsidP="009C13B9">
      <w:r>
        <w:t>To assist review, please provide answers to the following question:</w:t>
      </w:r>
    </w:p>
    <w:p w14:paraId="2BCB4D4D" w14:textId="77777777" w:rsidR="009C13B9" w:rsidRDefault="009C13B9" w:rsidP="009C13B9">
      <w:pPr>
        <w:pStyle w:val="ListParagraph"/>
        <w:ind w:left="360"/>
      </w:pPr>
    </w:p>
    <w:p w14:paraId="37BE3EFB" w14:textId="340C2A00" w:rsidR="00465422" w:rsidRDefault="00465422">
      <w:pPr>
        <w:rPr>
          <w:b/>
        </w:rPr>
      </w:pPr>
    </w:p>
    <w:p w14:paraId="047D824F" w14:textId="77777777" w:rsidR="00501850" w:rsidRDefault="00501850">
      <w:pPr>
        <w:rPr>
          <w:b/>
        </w:rPr>
      </w:pPr>
      <w:r>
        <w:rPr>
          <w:b/>
        </w:rPr>
        <w:br w:type="page"/>
      </w:r>
    </w:p>
    <w:p w14:paraId="31614463" w14:textId="5C9613AC" w:rsidR="009C13B9" w:rsidRPr="00C86E91" w:rsidRDefault="00C86E91" w:rsidP="00C86E91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14:paraId="7B895364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445818">
        <w:rPr>
          <w:b/>
          <w:bCs/>
        </w:rPr>
        <w:t>X</w:t>
      </w:r>
      <w:r w:rsidR="009239AA">
        <w:t xml:space="preserve">]  No </w:t>
      </w:r>
    </w:p>
    <w:p w14:paraId="5E5123D4" w14:textId="77217DCB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</w:t>
      </w:r>
      <w:r w:rsidR="00A72583">
        <w:t xml:space="preserve">[ </w:t>
      </w:r>
      <w:r w:rsidR="00465422">
        <w:t xml:space="preserve"> </w:t>
      </w:r>
      <w:r w:rsidR="00A72583">
        <w:t xml:space="preserve">] N/A </w:t>
      </w:r>
      <w:r w:rsidR="00C86E91">
        <w:t xml:space="preserve"> </w:t>
      </w:r>
    </w:p>
    <w:p w14:paraId="69D869A2" w14:textId="5AE3D133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A72583">
        <w:t xml:space="preserve"> [  ] N/A  </w:t>
      </w:r>
    </w:p>
    <w:p w14:paraId="2E596217" w14:textId="77777777" w:rsidR="00633F74" w:rsidRDefault="00633F74" w:rsidP="00633F74">
      <w:pPr>
        <w:pStyle w:val="ListParagraph"/>
        <w:ind w:left="360"/>
      </w:pPr>
    </w:p>
    <w:p w14:paraId="3614D7F6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58ADB668" w14:textId="77777777" w:rsidR="00C86E91" w:rsidRDefault="00C86E91" w:rsidP="00C86E91">
      <w:r>
        <w:t xml:space="preserve">Is an incentive (e.g., money or reimbursement of expenses, token of appreciation) provided to participants?  [  ] Yes [ </w:t>
      </w:r>
      <w:r w:rsidR="00445818">
        <w:rPr>
          <w:b/>
          <w:bCs/>
        </w:rPr>
        <w:t>X</w:t>
      </w:r>
      <w:r>
        <w:t xml:space="preserve"> ] No  </w:t>
      </w:r>
    </w:p>
    <w:p w14:paraId="1B3B9CE9" w14:textId="77777777" w:rsidR="004D6E14" w:rsidRDefault="004D6E14">
      <w:pPr>
        <w:rPr>
          <w:b/>
        </w:rPr>
      </w:pPr>
    </w:p>
    <w:p w14:paraId="53E28368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tbl>
      <w:tblPr>
        <w:tblW w:w="96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800"/>
        <w:gridCol w:w="2070"/>
        <w:gridCol w:w="1620"/>
        <w:gridCol w:w="2340"/>
      </w:tblGrid>
      <w:tr w:rsidR="003668D6" w14:paraId="5BB1EC22" w14:textId="77777777" w:rsidTr="00744C84">
        <w:trPr>
          <w:trHeight w:val="274"/>
        </w:trPr>
        <w:tc>
          <w:tcPr>
            <w:tcW w:w="1777" w:type="dxa"/>
          </w:tcPr>
          <w:p w14:paraId="057985C9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800" w:type="dxa"/>
          </w:tcPr>
          <w:p w14:paraId="220E261F" w14:textId="0C77A12A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14:paraId="13D92C49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14:paraId="0D84A8C4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354B1C2E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1D84D44C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2340" w:type="dxa"/>
          </w:tcPr>
          <w:p w14:paraId="0BD13B4F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74DCF50D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3205D300" w14:textId="77777777" w:rsidTr="00744C84">
        <w:trPr>
          <w:trHeight w:val="260"/>
        </w:trPr>
        <w:tc>
          <w:tcPr>
            <w:tcW w:w="1777" w:type="dxa"/>
          </w:tcPr>
          <w:p w14:paraId="53BCAA4B" w14:textId="70DD867D" w:rsidR="003668D6" w:rsidRDefault="00465422" w:rsidP="00843796">
            <w:r>
              <w:t>Individuals</w:t>
            </w:r>
          </w:p>
        </w:tc>
        <w:tc>
          <w:tcPr>
            <w:tcW w:w="1800" w:type="dxa"/>
          </w:tcPr>
          <w:p w14:paraId="07DDE634" w14:textId="1E280810" w:rsidR="003668D6" w:rsidRDefault="00BD1897" w:rsidP="00843796">
            <w:r>
              <w:t>80</w:t>
            </w:r>
          </w:p>
        </w:tc>
        <w:tc>
          <w:tcPr>
            <w:tcW w:w="2070" w:type="dxa"/>
          </w:tcPr>
          <w:p w14:paraId="13D5A004" w14:textId="4E932942" w:rsidR="00C509F6" w:rsidRDefault="00BD1897" w:rsidP="00F75FEE">
            <w:r>
              <w:t>1</w:t>
            </w:r>
          </w:p>
        </w:tc>
        <w:tc>
          <w:tcPr>
            <w:tcW w:w="1620" w:type="dxa"/>
          </w:tcPr>
          <w:p w14:paraId="05687C85" w14:textId="1E161FA0" w:rsidR="003668D6" w:rsidRDefault="00BD1897" w:rsidP="00843796">
            <w:r>
              <w:t>1</w:t>
            </w:r>
            <w:r w:rsidR="000D4274">
              <w:t>5</w:t>
            </w:r>
            <w:r w:rsidR="00B366B5">
              <w:t>/60</w:t>
            </w:r>
          </w:p>
        </w:tc>
        <w:tc>
          <w:tcPr>
            <w:tcW w:w="2340" w:type="dxa"/>
          </w:tcPr>
          <w:p w14:paraId="147D9D3C" w14:textId="55F0DC10" w:rsidR="003668D6" w:rsidRDefault="008F28BA" w:rsidP="00843796">
            <w:r>
              <w:t>20</w:t>
            </w:r>
          </w:p>
        </w:tc>
      </w:tr>
      <w:tr w:rsidR="003668D6" w14:paraId="6CD8CC0D" w14:textId="77777777" w:rsidTr="00744C84">
        <w:trPr>
          <w:trHeight w:val="274"/>
        </w:trPr>
        <w:tc>
          <w:tcPr>
            <w:tcW w:w="1777" w:type="dxa"/>
          </w:tcPr>
          <w:p w14:paraId="247C766D" w14:textId="036975D5" w:rsidR="003668D6" w:rsidRDefault="003668D6" w:rsidP="00843796"/>
        </w:tc>
        <w:tc>
          <w:tcPr>
            <w:tcW w:w="1800" w:type="dxa"/>
          </w:tcPr>
          <w:p w14:paraId="55D7FBC1" w14:textId="7FDA1789" w:rsidR="003668D6" w:rsidRDefault="003668D6" w:rsidP="00843796"/>
        </w:tc>
        <w:tc>
          <w:tcPr>
            <w:tcW w:w="2070" w:type="dxa"/>
          </w:tcPr>
          <w:p w14:paraId="59E1F1E1" w14:textId="38C8DE1A" w:rsidR="003668D6" w:rsidRDefault="003668D6" w:rsidP="004874B0"/>
        </w:tc>
        <w:tc>
          <w:tcPr>
            <w:tcW w:w="1620" w:type="dxa"/>
          </w:tcPr>
          <w:p w14:paraId="4C092B9D" w14:textId="6DB0CF62" w:rsidR="003668D6" w:rsidRDefault="003668D6" w:rsidP="00843796"/>
        </w:tc>
        <w:tc>
          <w:tcPr>
            <w:tcW w:w="2340" w:type="dxa"/>
          </w:tcPr>
          <w:p w14:paraId="16DB0EF0" w14:textId="3310CC07" w:rsidR="003668D6" w:rsidRDefault="003668D6" w:rsidP="00843796"/>
        </w:tc>
      </w:tr>
      <w:tr w:rsidR="003668D6" w14:paraId="1B6DBF11" w14:textId="77777777" w:rsidTr="00744C84">
        <w:trPr>
          <w:trHeight w:val="289"/>
        </w:trPr>
        <w:tc>
          <w:tcPr>
            <w:tcW w:w="1777" w:type="dxa"/>
          </w:tcPr>
          <w:p w14:paraId="5418F7C5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800" w:type="dxa"/>
          </w:tcPr>
          <w:p w14:paraId="5CE633E1" w14:textId="019D14A7" w:rsidR="003668D6" w:rsidRPr="002D26E2" w:rsidRDefault="003668D6" w:rsidP="00843796">
            <w:pPr>
              <w:rPr>
                <w:b/>
              </w:rPr>
            </w:pPr>
          </w:p>
        </w:tc>
        <w:tc>
          <w:tcPr>
            <w:tcW w:w="2070" w:type="dxa"/>
          </w:tcPr>
          <w:p w14:paraId="06612D7C" w14:textId="1711B9EB" w:rsidR="003668D6" w:rsidRDefault="00F75FEE" w:rsidP="00843796">
            <w:r>
              <w:t>8</w:t>
            </w:r>
            <w:r w:rsidR="00BD1897">
              <w:t>0</w:t>
            </w:r>
          </w:p>
        </w:tc>
        <w:tc>
          <w:tcPr>
            <w:tcW w:w="1620" w:type="dxa"/>
          </w:tcPr>
          <w:p w14:paraId="591AB35B" w14:textId="2F9FD7BA" w:rsidR="003668D6" w:rsidRDefault="003668D6" w:rsidP="00843796"/>
        </w:tc>
        <w:tc>
          <w:tcPr>
            <w:tcW w:w="2340" w:type="dxa"/>
          </w:tcPr>
          <w:p w14:paraId="705F8492" w14:textId="2420EA7E" w:rsidR="003668D6" w:rsidRPr="002D26E2" w:rsidRDefault="008F28BA" w:rsidP="00843796">
            <w:pPr>
              <w:rPr>
                <w:b/>
              </w:rPr>
            </w:pPr>
            <w:r>
              <w:t>20</w:t>
            </w:r>
          </w:p>
        </w:tc>
      </w:tr>
    </w:tbl>
    <w:p w14:paraId="241999B0" w14:textId="30102CEC" w:rsidR="00465422" w:rsidRDefault="00465422" w:rsidP="00F3170F"/>
    <w:p w14:paraId="7798172C" w14:textId="77777777" w:rsidR="008F28BA" w:rsidRDefault="008F28BA" w:rsidP="00F3170F"/>
    <w:tbl>
      <w:tblPr>
        <w:tblW w:w="96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857"/>
        <w:gridCol w:w="1710"/>
        <w:gridCol w:w="2250"/>
      </w:tblGrid>
      <w:tr w:rsidR="00CA2010" w:rsidRPr="009A036B" w14:paraId="51BEBD06" w14:textId="77777777" w:rsidTr="00E45356">
        <w:trPr>
          <w:trHeight w:val="274"/>
        </w:trPr>
        <w:tc>
          <w:tcPr>
            <w:tcW w:w="2790" w:type="dxa"/>
          </w:tcPr>
          <w:p w14:paraId="760E83AE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25DEA34C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857" w:type="dxa"/>
          </w:tcPr>
          <w:p w14:paraId="406D507D" w14:textId="0253AA89" w:rsidR="00CA2010" w:rsidRPr="009A036B" w:rsidRDefault="00CA2010" w:rsidP="000D4274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  <w:r w:rsidR="000D4274">
              <w:rPr>
                <w:b/>
              </w:rPr>
              <w:t xml:space="preserve"> </w:t>
            </w:r>
            <w:r w:rsidRPr="00CA2010">
              <w:rPr>
                <w:b/>
              </w:rPr>
              <w:t>Hours</w:t>
            </w:r>
          </w:p>
        </w:tc>
        <w:tc>
          <w:tcPr>
            <w:tcW w:w="1710" w:type="dxa"/>
          </w:tcPr>
          <w:p w14:paraId="3CB59C68" w14:textId="6CE10E75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2250" w:type="dxa"/>
          </w:tcPr>
          <w:p w14:paraId="1E3E292F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299BC6BB" w14:textId="77777777" w:rsidTr="00E45356">
        <w:trPr>
          <w:trHeight w:val="260"/>
        </w:trPr>
        <w:tc>
          <w:tcPr>
            <w:tcW w:w="2790" w:type="dxa"/>
          </w:tcPr>
          <w:p w14:paraId="1D667DED" w14:textId="6FD16324" w:rsidR="00CA2010" w:rsidRPr="009A036B" w:rsidRDefault="000D4274" w:rsidP="009A036B">
            <w:r>
              <w:t>Individuals</w:t>
            </w:r>
          </w:p>
        </w:tc>
        <w:tc>
          <w:tcPr>
            <w:tcW w:w="2857" w:type="dxa"/>
          </w:tcPr>
          <w:p w14:paraId="7FF9B267" w14:textId="7CEB93E9" w:rsidR="00CA2010" w:rsidRPr="009A036B" w:rsidRDefault="008F28BA" w:rsidP="009A036B">
            <w:r>
              <w:t>20</w:t>
            </w:r>
          </w:p>
        </w:tc>
        <w:tc>
          <w:tcPr>
            <w:tcW w:w="1710" w:type="dxa"/>
          </w:tcPr>
          <w:p w14:paraId="293E1A4C" w14:textId="45B3BC7A" w:rsidR="00CA2010" w:rsidRPr="009A036B" w:rsidRDefault="000D4274" w:rsidP="009A036B">
            <w:r>
              <w:t>$40.01</w:t>
            </w:r>
          </w:p>
        </w:tc>
        <w:tc>
          <w:tcPr>
            <w:tcW w:w="2250" w:type="dxa"/>
          </w:tcPr>
          <w:p w14:paraId="4E839945" w14:textId="258BA6F1" w:rsidR="00CA2010" w:rsidRPr="009A036B" w:rsidRDefault="00F75FEE" w:rsidP="009A036B">
            <w:r>
              <w:t>$6</w:t>
            </w:r>
            <w:r w:rsidR="008F28BA">
              <w:t>69.80</w:t>
            </w:r>
          </w:p>
        </w:tc>
      </w:tr>
      <w:tr w:rsidR="00CA2010" w:rsidRPr="009A036B" w14:paraId="50004CB4" w14:textId="77777777" w:rsidTr="00E45356">
        <w:trPr>
          <w:trHeight w:val="274"/>
        </w:trPr>
        <w:tc>
          <w:tcPr>
            <w:tcW w:w="2790" w:type="dxa"/>
          </w:tcPr>
          <w:p w14:paraId="5823C588" w14:textId="77777777" w:rsidR="00CA2010" w:rsidRPr="009A036B" w:rsidRDefault="00CA2010" w:rsidP="009A036B"/>
        </w:tc>
        <w:tc>
          <w:tcPr>
            <w:tcW w:w="2857" w:type="dxa"/>
          </w:tcPr>
          <w:p w14:paraId="6F5DC4D3" w14:textId="77777777" w:rsidR="00CA2010" w:rsidRPr="009A036B" w:rsidRDefault="00CA2010" w:rsidP="009A036B"/>
        </w:tc>
        <w:tc>
          <w:tcPr>
            <w:tcW w:w="1710" w:type="dxa"/>
          </w:tcPr>
          <w:p w14:paraId="7B54CB5C" w14:textId="77777777" w:rsidR="00CA2010" w:rsidRPr="009A036B" w:rsidRDefault="00CA2010" w:rsidP="009A036B"/>
        </w:tc>
        <w:tc>
          <w:tcPr>
            <w:tcW w:w="2250" w:type="dxa"/>
          </w:tcPr>
          <w:p w14:paraId="7F0A7A3C" w14:textId="77777777" w:rsidR="00CA2010" w:rsidRPr="009A036B" w:rsidRDefault="00CA2010" w:rsidP="009A036B"/>
        </w:tc>
      </w:tr>
      <w:tr w:rsidR="00CA2010" w:rsidRPr="009A036B" w14:paraId="1D735C7E" w14:textId="77777777" w:rsidTr="00E45356">
        <w:trPr>
          <w:trHeight w:val="289"/>
        </w:trPr>
        <w:tc>
          <w:tcPr>
            <w:tcW w:w="2790" w:type="dxa"/>
          </w:tcPr>
          <w:p w14:paraId="368B6770" w14:textId="77777777" w:rsidR="00CA2010" w:rsidRPr="009A036B" w:rsidRDefault="00CA2010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857" w:type="dxa"/>
          </w:tcPr>
          <w:p w14:paraId="1D0C098F" w14:textId="5B5AADD8" w:rsidR="00CA2010" w:rsidRPr="009A036B" w:rsidRDefault="008F28BA" w:rsidP="009A036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10" w:type="dxa"/>
          </w:tcPr>
          <w:p w14:paraId="71D76C91" w14:textId="77777777" w:rsidR="00CA2010" w:rsidRPr="009A036B" w:rsidRDefault="00CA2010" w:rsidP="009A036B"/>
        </w:tc>
        <w:tc>
          <w:tcPr>
            <w:tcW w:w="2250" w:type="dxa"/>
          </w:tcPr>
          <w:p w14:paraId="706CEAAA" w14:textId="0C06A392" w:rsidR="00CA2010" w:rsidRPr="009A036B" w:rsidRDefault="008F28BA" w:rsidP="009A036B">
            <w:r>
              <w:t>$669.80</w:t>
            </w:r>
          </w:p>
        </w:tc>
      </w:tr>
    </w:tbl>
    <w:p w14:paraId="6DB0146E" w14:textId="77777777" w:rsidR="009A036B" w:rsidRPr="009A036B" w:rsidRDefault="009A036B" w:rsidP="009A036B"/>
    <w:p w14:paraId="04A57DC0" w14:textId="77777777" w:rsidR="008F28BA" w:rsidRPr="008F28BA" w:rsidRDefault="008F28BA" w:rsidP="008F28BA">
      <w:pPr>
        <w:pStyle w:val="Heading3"/>
        <w:rPr>
          <w:b w:val="0"/>
          <w:bCs w:val="0"/>
        </w:rPr>
      </w:pPr>
      <w:r w:rsidRPr="008F28BA">
        <w:rPr>
          <w:b w:val="0"/>
          <w:bCs w:val="0"/>
        </w:rPr>
        <w:t xml:space="preserve">*The median wage rate of $33.49 is based current salary data for masters’ level health public health researchers obtained from the Bureau of Labor Statistics website, https://www.bls.gov/oes/current/oes_nat.htm#19-0000 epidemiologists; occupation code 19-1041. </w:t>
      </w:r>
    </w:p>
    <w:p w14:paraId="5B1BAC48" w14:textId="77777777" w:rsidR="009A036B" w:rsidRDefault="009A036B" w:rsidP="00F3170F"/>
    <w:p w14:paraId="3093A5B6" w14:textId="4C54F026" w:rsidR="009A036B" w:rsidRPr="009A036B" w:rsidRDefault="001C39F7" w:rsidP="009A036B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4B4D06">
        <w:t>$</w:t>
      </w:r>
      <w:r w:rsidR="0005002C">
        <w:t>2,260.62</w:t>
      </w:r>
      <w:r w:rsidR="000D4274">
        <w:t>.</w:t>
      </w:r>
      <w:r w:rsidR="009A036B">
        <w:rPr>
          <w:b/>
        </w:rPr>
        <w:t xml:space="preserve">                    </w:t>
      </w:r>
    </w:p>
    <w:tbl>
      <w:tblPr>
        <w:tblW w:w="9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1196"/>
        <w:gridCol w:w="1377"/>
        <w:gridCol w:w="1363"/>
        <w:gridCol w:w="1471"/>
        <w:gridCol w:w="1440"/>
      </w:tblGrid>
      <w:tr w:rsidR="009A036B" w:rsidRPr="009A036B" w14:paraId="03E66A36" w14:textId="77777777" w:rsidTr="0005002C">
        <w:trPr>
          <w:trHeight w:val="619"/>
        </w:trPr>
        <w:tc>
          <w:tcPr>
            <w:tcW w:w="2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C79C9" w14:textId="3C5EF049" w:rsidR="009A036B" w:rsidRPr="009A036B" w:rsidRDefault="009A036B" w:rsidP="006A3E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Staff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8C47A" w14:textId="77777777" w:rsidR="009A036B" w:rsidRPr="009A036B" w:rsidRDefault="009A036B" w:rsidP="006A3E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65B41" w14:textId="75A324B2" w:rsidR="009A036B" w:rsidRPr="009A036B" w:rsidRDefault="009A036B" w:rsidP="006A3E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6A3EBC">
              <w:rPr>
                <w:b/>
                <w:bCs/>
              </w:rPr>
              <w:t>**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7ABD8" w14:textId="77777777" w:rsidR="009A036B" w:rsidRPr="009A036B" w:rsidRDefault="009A036B" w:rsidP="006A3E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C3EB9" w14:textId="2134F963" w:rsidR="006A3EBC" w:rsidRDefault="009A036B" w:rsidP="006A3E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Fringe</w:t>
            </w:r>
          </w:p>
          <w:p w14:paraId="3A487880" w14:textId="49F04036" w:rsidR="009A036B" w:rsidRPr="009A036B" w:rsidRDefault="009A036B" w:rsidP="006A3E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(if applicable)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3AA3C" w14:textId="77777777" w:rsidR="009A036B" w:rsidRPr="009A036B" w:rsidRDefault="009A036B" w:rsidP="006A3E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28018BF5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8545C0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D1B010" w14:textId="77777777" w:rsidR="009A036B" w:rsidRPr="009A036B" w:rsidRDefault="009A036B" w:rsidP="009A036B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5C436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93C934" w14:textId="77777777" w:rsidR="009A036B" w:rsidRPr="009A036B" w:rsidRDefault="009A036B" w:rsidP="009A036B"/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D9A7522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8C5765" w14:textId="77777777" w:rsidR="009A036B" w:rsidRPr="009A036B" w:rsidRDefault="009A036B" w:rsidP="009A036B"/>
        </w:tc>
      </w:tr>
      <w:tr w:rsidR="009A036B" w:rsidRPr="009A036B" w14:paraId="5C691705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62F218" w14:textId="2FA49578" w:rsidR="009A036B" w:rsidRPr="009A036B" w:rsidRDefault="0005002C" w:rsidP="009A036B">
            <w:r>
              <w:t>Program Lead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E767C" w14:textId="18239543" w:rsidR="009A036B" w:rsidRPr="009A036B" w:rsidRDefault="0005002C" w:rsidP="009A036B">
            <w:r>
              <w:t>13/10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443EE0" w14:textId="6C8C393C" w:rsidR="009A036B" w:rsidRPr="009A036B" w:rsidRDefault="0005002C" w:rsidP="009A036B">
            <w:r>
              <w:t>$126,062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2CEA53" w14:textId="6D709F47" w:rsidR="009A036B" w:rsidRPr="009A036B" w:rsidRDefault="008C06AE" w:rsidP="009A036B">
            <w:r>
              <w:t>2</w:t>
            </w:r>
            <w:r w:rsidR="0005002C">
              <w:t>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A26288C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EE7E1E" w14:textId="1C4773B0" w:rsidR="009A036B" w:rsidRPr="009A036B" w:rsidRDefault="008C06AE" w:rsidP="009A036B">
            <w:r w:rsidRPr="008C06AE">
              <w:t>$2,521.24</w:t>
            </w:r>
          </w:p>
        </w:tc>
      </w:tr>
      <w:tr w:rsidR="009A036B" w:rsidRPr="009A036B" w14:paraId="4F3D72D4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4F7A7" w14:textId="4A516D7A" w:rsidR="009A036B" w:rsidRPr="009A036B" w:rsidRDefault="009A036B" w:rsidP="009A036B"/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BD9D88" w14:textId="77777777" w:rsidR="009A036B" w:rsidRPr="009A036B" w:rsidRDefault="009A036B" w:rsidP="009A036B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513869" w14:textId="30E1B850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DCAFF" w14:textId="5E68AA7B" w:rsidR="009A036B" w:rsidRPr="009A036B" w:rsidRDefault="009A036B" w:rsidP="009A036B"/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D914A9D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E848CC" w14:textId="77777777" w:rsidR="009A036B" w:rsidRPr="009A036B" w:rsidRDefault="009A036B" w:rsidP="009A036B"/>
        </w:tc>
      </w:tr>
      <w:tr w:rsidR="009A036B" w:rsidRPr="009A036B" w14:paraId="2614BD54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6B1C1E" w14:textId="77777777" w:rsidR="009A036B" w:rsidRPr="009A036B" w:rsidRDefault="009A036B" w:rsidP="009A036B"/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2249FE" w14:textId="77777777" w:rsidR="009A036B" w:rsidRPr="009A036B" w:rsidRDefault="009A036B" w:rsidP="009A036B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D7DBA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4D03FD" w14:textId="77777777" w:rsidR="009A036B" w:rsidRPr="009A036B" w:rsidRDefault="009A036B" w:rsidP="009A036B"/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39EDC53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7726B4" w14:textId="77777777" w:rsidR="009A036B" w:rsidRPr="009A036B" w:rsidRDefault="009A036B" w:rsidP="009A036B"/>
        </w:tc>
      </w:tr>
      <w:tr w:rsidR="009A036B" w:rsidRPr="009A036B" w14:paraId="554EBAFF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015C3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23F8FEF" w14:textId="77777777" w:rsidR="009A036B" w:rsidRPr="009A036B" w:rsidRDefault="009A036B" w:rsidP="009A036B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1C99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EC8B9" w14:textId="77777777" w:rsidR="009A036B" w:rsidRPr="009A036B" w:rsidRDefault="009A036B" w:rsidP="009A036B"/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071D26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F620A2" w14:textId="6A8114A0" w:rsidR="009A036B" w:rsidRPr="009A036B" w:rsidRDefault="0005002C" w:rsidP="009A036B">
            <w:r>
              <w:t>$</w:t>
            </w:r>
            <w:r w:rsidR="008C06AE">
              <w:t>1,560.00</w:t>
            </w:r>
          </w:p>
        </w:tc>
      </w:tr>
      <w:tr w:rsidR="009A036B" w:rsidRPr="009A036B" w14:paraId="0FB544C6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8A1CD" w14:textId="77777777" w:rsidR="009A036B" w:rsidRPr="009A036B" w:rsidRDefault="009A036B" w:rsidP="009A036B"/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141527" w14:textId="77777777" w:rsidR="009A036B" w:rsidRPr="009A036B" w:rsidRDefault="009A036B" w:rsidP="009A036B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7C77A6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6E629" w14:textId="77777777" w:rsidR="009A036B" w:rsidRPr="009A036B" w:rsidRDefault="009A036B" w:rsidP="009A036B"/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B877FB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DF9DCB" w14:textId="77777777" w:rsidR="009A036B" w:rsidRPr="009A036B" w:rsidRDefault="009A036B" w:rsidP="009A036B"/>
        </w:tc>
      </w:tr>
      <w:tr w:rsidR="009A036B" w:rsidRPr="009A036B" w14:paraId="7F0A6CC8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C131B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815CEF9" w14:textId="77777777" w:rsidR="009A036B" w:rsidRPr="009A036B" w:rsidRDefault="009A036B" w:rsidP="009A036B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B1E9F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99BD2" w14:textId="77777777" w:rsidR="009A036B" w:rsidRPr="009A036B" w:rsidRDefault="009A036B" w:rsidP="009A036B"/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18BA122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B140A9" w14:textId="30ABA24D" w:rsidR="009A036B" w:rsidRPr="009A036B" w:rsidRDefault="0005002C" w:rsidP="009A036B">
            <w:r>
              <w:t>$0</w:t>
            </w:r>
          </w:p>
        </w:tc>
      </w:tr>
      <w:tr w:rsidR="009A036B" w:rsidRPr="009A036B" w14:paraId="4CEFB454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FC34B5" w14:textId="03A9D402" w:rsidR="009A036B" w:rsidRPr="009A036B" w:rsidRDefault="009A036B" w:rsidP="009A036B">
            <w:r w:rsidRPr="009A036B">
              <w:t>Other Cost</w:t>
            </w:r>
            <w:r w:rsidR="0005002C">
              <w:t xml:space="preserve"> (Summer Intern)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F7EEDED" w14:textId="77777777" w:rsidR="009A036B" w:rsidRPr="009A036B" w:rsidRDefault="009A036B" w:rsidP="009A036B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A85B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7ED62" w14:textId="77777777" w:rsidR="009A036B" w:rsidRPr="009A036B" w:rsidRDefault="009A036B" w:rsidP="009A036B"/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40A9BC5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06C63D" w14:textId="0227159C" w:rsidR="009A036B" w:rsidRPr="009A036B" w:rsidRDefault="0005002C" w:rsidP="009A036B">
            <w:r>
              <w:t>$</w:t>
            </w:r>
            <w:r w:rsidR="008C06AE">
              <w:t>0</w:t>
            </w:r>
          </w:p>
        </w:tc>
      </w:tr>
      <w:tr w:rsidR="009A036B" w:rsidRPr="009A036B" w14:paraId="58F3A78A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5CDC3" w14:textId="77777777" w:rsidR="009A036B" w:rsidRPr="009A036B" w:rsidRDefault="009A036B" w:rsidP="009A036B">
            <w:pPr>
              <w:rPr>
                <w:bCs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513841C" w14:textId="77777777" w:rsidR="009A036B" w:rsidRPr="009A036B" w:rsidRDefault="009A036B" w:rsidP="009A036B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010F2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56E789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FFD4186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C7617D" w14:textId="77777777" w:rsidR="009A036B" w:rsidRPr="009A036B" w:rsidRDefault="009A036B" w:rsidP="009A036B">
            <w:pPr>
              <w:rPr>
                <w:b/>
              </w:rPr>
            </w:pPr>
          </w:p>
        </w:tc>
      </w:tr>
      <w:tr w:rsidR="009A036B" w:rsidRPr="009A036B" w14:paraId="758D62C3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F3CA5" w14:textId="2FDAC83D" w:rsidR="009A036B" w:rsidRPr="009A036B" w:rsidRDefault="0005002C" w:rsidP="009A036B">
            <w:r>
              <w:t>Total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763273" w14:textId="77777777" w:rsidR="009A036B" w:rsidRPr="009A036B" w:rsidRDefault="009A036B" w:rsidP="009A036B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A3B9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C290E" w14:textId="77777777" w:rsidR="009A036B" w:rsidRPr="009A036B" w:rsidRDefault="009A036B" w:rsidP="009A036B"/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CFCFD6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64FEBD" w14:textId="791022F3" w:rsidR="009A036B" w:rsidRPr="009A036B" w:rsidRDefault="0005002C" w:rsidP="009A036B">
            <w:r>
              <w:t>$</w:t>
            </w:r>
            <w:r w:rsidR="008C06AE">
              <w:t>4,081.24</w:t>
            </w:r>
          </w:p>
        </w:tc>
      </w:tr>
    </w:tbl>
    <w:p w14:paraId="4C12C554" w14:textId="77777777" w:rsidR="009A036B" w:rsidRPr="009A036B" w:rsidRDefault="009A036B" w:rsidP="009A036B"/>
    <w:p w14:paraId="2F404C89" w14:textId="77777777" w:rsidR="008C06AE" w:rsidRDefault="008C06AE" w:rsidP="008C06AE">
      <w:pPr>
        <w:rPr>
          <w:rStyle w:val="Hyperlink"/>
          <w:bCs/>
          <w:szCs w:val="20"/>
          <w:lang w:eastAsia="zh-CN"/>
        </w:rPr>
      </w:pPr>
      <w:r>
        <w:t>**</w:t>
      </w:r>
      <w:r w:rsidRPr="009C3990">
        <w:t xml:space="preserve"> </w:t>
      </w:r>
      <w:hyperlink r:id="rId9" w:history="1">
        <w:r w:rsidRPr="009C3990">
          <w:rPr>
            <w:rStyle w:val="Hyperlink"/>
          </w:rPr>
          <w:t>https://www.opm.gov/policy-data-oversight/pay-leave/salaries-wages/salary-tables/18Tables/html/DCB.aspx</w:t>
        </w:r>
      </w:hyperlink>
    </w:p>
    <w:p w14:paraId="07291657" w14:textId="77777777" w:rsidR="009A036B" w:rsidRDefault="009A036B">
      <w:pPr>
        <w:rPr>
          <w:b/>
        </w:rPr>
      </w:pPr>
    </w:p>
    <w:p w14:paraId="4E4AAD85" w14:textId="77777777" w:rsidR="00ED6492" w:rsidRDefault="00ED6492">
      <w:pPr>
        <w:rPr>
          <w:b/>
          <w:bCs/>
          <w:u w:val="single"/>
        </w:rPr>
      </w:pPr>
    </w:p>
    <w:p w14:paraId="21EF9DB6" w14:textId="5C04C600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14:paraId="00821328" w14:textId="77777777" w:rsidR="0069403B" w:rsidRDefault="0069403B" w:rsidP="00F06866">
      <w:pPr>
        <w:rPr>
          <w:b/>
        </w:rPr>
      </w:pPr>
    </w:p>
    <w:p w14:paraId="19259650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5204380E" w14:textId="3F19D77A" w:rsidR="0069403B" w:rsidRDefault="0069403B" w:rsidP="007379AC">
      <w:pPr>
        <w:pStyle w:val="ListParagraph"/>
        <w:numPr>
          <w:ilvl w:val="0"/>
          <w:numId w:val="18"/>
        </w:numPr>
      </w:pPr>
      <w:r w:rsidRPr="001B1690">
        <w:t>Do you have a customer list or something similar that defines the universe of potential respondents</w:t>
      </w:r>
      <w:r w:rsidR="00636621" w:rsidRPr="001B1690">
        <w:t xml:space="preserve"> and do you have a sampling plan for selecting from this universe</w:t>
      </w:r>
      <w:r w:rsidRPr="001B1690"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D2D38">
        <w:t>X</w:t>
      </w:r>
      <w:r w:rsidR="00E74807">
        <w:rPr>
          <w:b/>
          <w:bCs/>
        </w:rPr>
        <w:t xml:space="preserve"> </w:t>
      </w:r>
      <w:r>
        <w:t>] Yes</w:t>
      </w:r>
      <w:r>
        <w:tab/>
        <w:t>[</w:t>
      </w:r>
      <w:r w:rsidR="0005002C">
        <w:t xml:space="preserve"> </w:t>
      </w:r>
      <w:r w:rsidR="00C9257C">
        <w:t xml:space="preserve"> </w:t>
      </w:r>
      <w:r>
        <w:t>] No</w:t>
      </w:r>
    </w:p>
    <w:p w14:paraId="06E750E3" w14:textId="3BF0D23A" w:rsidR="00636621" w:rsidRDefault="00636621" w:rsidP="00636621">
      <w:pPr>
        <w:pStyle w:val="ListParagraph"/>
      </w:pPr>
    </w:p>
    <w:p w14:paraId="20BDCB2C" w14:textId="3E63DE09" w:rsidR="00E74807" w:rsidRDefault="00E74807" w:rsidP="00636621">
      <w:pPr>
        <w:pStyle w:val="ListParagraph"/>
      </w:pPr>
      <w:r>
        <w:t>If yes, please describe.</w:t>
      </w:r>
    </w:p>
    <w:p w14:paraId="4A71AC33" w14:textId="77777777" w:rsidR="00A403BB" w:rsidRDefault="00A403BB" w:rsidP="00A403BB">
      <w:pPr>
        <w:pStyle w:val="ListParagraph"/>
      </w:pPr>
    </w:p>
    <w:p w14:paraId="05E7F760" w14:textId="194F2F66" w:rsidR="00A403BB" w:rsidRDefault="00A403BB" w:rsidP="00A403BB"/>
    <w:p w14:paraId="0DDA1A53" w14:textId="03C77957" w:rsidR="006D2D38" w:rsidRDefault="006D2D38" w:rsidP="00A403BB">
      <w:r>
        <w:t xml:space="preserve">From 2011-2017, NCI convened an online community of practice (Research to Reality) which drew together cancer control researchers and practitioners – the target group for this publication.  Reviewers will be solicited through the R2R membership list (more than 2000 current email addresses) until we reach the targeted number of respondents. </w:t>
      </w:r>
    </w:p>
    <w:p w14:paraId="05E3D58D" w14:textId="77777777" w:rsidR="006D2D38" w:rsidRDefault="006D2D38" w:rsidP="00A403BB"/>
    <w:p w14:paraId="2F09BEFF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3F0FB0E" w14:textId="42F3EFE6" w:rsidR="00A403BB" w:rsidRDefault="001B0AAA" w:rsidP="007379AC">
      <w:pPr>
        <w:pStyle w:val="ListParagraph"/>
        <w:numPr>
          <w:ilvl w:val="0"/>
          <w:numId w:val="18"/>
        </w:numPr>
      </w:pPr>
      <w:r>
        <w:t>H</w:t>
      </w:r>
      <w:r w:rsidR="00A403BB">
        <w:t>ow will you collect the information? (Check all that apply)</w:t>
      </w:r>
    </w:p>
    <w:p w14:paraId="6EDC0753" w14:textId="2EAC522E" w:rsidR="001B0AAA" w:rsidRDefault="00A403BB" w:rsidP="001B0AAA">
      <w:pPr>
        <w:ind w:left="720"/>
      </w:pPr>
      <w:r>
        <w:t>[</w:t>
      </w:r>
      <w:r w:rsidR="00623689" w:rsidRPr="00623689">
        <w:rPr>
          <w:b/>
        </w:rPr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0A11E0AF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6AE551D8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7A81B51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5D0E1E3B" w14:textId="2A5B11A4" w:rsidR="001B0AAA" w:rsidRDefault="00CA4759" w:rsidP="001B0AAA">
      <w:pPr>
        <w:ind w:left="720"/>
      </w:pPr>
      <w:r>
        <w:t>[</w:t>
      </w:r>
      <w:r w:rsidR="00623689">
        <w:t xml:space="preserve">  </w:t>
      </w:r>
      <w:r w:rsidR="00A403BB">
        <w:t>] Other, Explain</w:t>
      </w:r>
      <w:r w:rsidR="006A3EBC">
        <w:t xml:space="preserve">.  </w:t>
      </w:r>
    </w:p>
    <w:p w14:paraId="1A9AF186" w14:textId="77777777" w:rsidR="006A3EBC" w:rsidRDefault="006A3EBC" w:rsidP="001B0AAA">
      <w:pPr>
        <w:ind w:left="720"/>
      </w:pPr>
    </w:p>
    <w:p w14:paraId="01AAB1A7" w14:textId="77777777" w:rsidR="00F24CFC" w:rsidRDefault="00F24CFC" w:rsidP="007379AC">
      <w:pPr>
        <w:pStyle w:val="ListParagraph"/>
        <w:numPr>
          <w:ilvl w:val="0"/>
          <w:numId w:val="18"/>
        </w:numPr>
      </w:pPr>
      <w:r>
        <w:t xml:space="preserve">Will interviewers or facilitators be used?  [  ] Yes [ </w:t>
      </w:r>
      <w:r w:rsidR="00257171">
        <w:rPr>
          <w:b/>
          <w:bCs/>
        </w:rPr>
        <w:t>X</w:t>
      </w:r>
      <w:r>
        <w:t xml:space="preserve"> ] No</w:t>
      </w:r>
    </w:p>
    <w:p w14:paraId="0C6DFC95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27F9A59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24513E56" w14:textId="77777777" w:rsidR="000913EC" w:rsidRDefault="000913E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5BD13717" w14:textId="77777777" w:rsidR="00AE14B1" w:rsidRPr="00AE14B1" w:rsidRDefault="00AE14B1" w:rsidP="00AE14B1"/>
    <w:sectPr w:rsidR="00AE14B1" w:rsidRPr="00AE14B1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B43C9" w14:textId="77777777" w:rsidR="00E8436B" w:rsidRDefault="00E8436B">
      <w:r>
        <w:separator/>
      </w:r>
    </w:p>
  </w:endnote>
  <w:endnote w:type="continuationSeparator" w:id="0">
    <w:p w14:paraId="7C575E79" w14:textId="77777777" w:rsidR="00E8436B" w:rsidRDefault="00E8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21055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86DA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B5DD8" w14:textId="77777777" w:rsidR="00E8436B" w:rsidRDefault="00E8436B">
      <w:r>
        <w:separator/>
      </w:r>
    </w:p>
  </w:footnote>
  <w:footnote w:type="continuationSeparator" w:id="0">
    <w:p w14:paraId="2D859240" w14:textId="77777777" w:rsidR="00E8436B" w:rsidRDefault="00E8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85B84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2C75B0"/>
    <w:multiLevelType w:val="hybridMultilevel"/>
    <w:tmpl w:val="D45671B4"/>
    <w:lvl w:ilvl="0" w:tplc="8AD6D764">
      <w:start w:val="1"/>
      <w:numFmt w:val="bullet"/>
      <w:pStyle w:val="NoSpac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rgUAAYtOcSwAAAA="/>
  </w:docVars>
  <w:rsids>
    <w:rsidRoot w:val="00D6383F"/>
    <w:rsid w:val="000022F0"/>
    <w:rsid w:val="000071D1"/>
    <w:rsid w:val="00023A57"/>
    <w:rsid w:val="00043CB5"/>
    <w:rsid w:val="00047A64"/>
    <w:rsid w:val="0005002C"/>
    <w:rsid w:val="00067329"/>
    <w:rsid w:val="000722CE"/>
    <w:rsid w:val="000913EC"/>
    <w:rsid w:val="000B2838"/>
    <w:rsid w:val="000B440C"/>
    <w:rsid w:val="000C7AA4"/>
    <w:rsid w:val="000D4274"/>
    <w:rsid w:val="000D44CA"/>
    <w:rsid w:val="000E200B"/>
    <w:rsid w:val="000F68BE"/>
    <w:rsid w:val="0015584F"/>
    <w:rsid w:val="00162F83"/>
    <w:rsid w:val="00167224"/>
    <w:rsid w:val="001855D1"/>
    <w:rsid w:val="00192332"/>
    <w:rsid w:val="001927A4"/>
    <w:rsid w:val="00194AC6"/>
    <w:rsid w:val="001A23B0"/>
    <w:rsid w:val="001A25CC"/>
    <w:rsid w:val="001B0AAA"/>
    <w:rsid w:val="001B1690"/>
    <w:rsid w:val="001B799B"/>
    <w:rsid w:val="001C39F7"/>
    <w:rsid w:val="001C59DF"/>
    <w:rsid w:val="001D237F"/>
    <w:rsid w:val="002260FF"/>
    <w:rsid w:val="00237B48"/>
    <w:rsid w:val="0024521E"/>
    <w:rsid w:val="002470DB"/>
    <w:rsid w:val="00257171"/>
    <w:rsid w:val="00263C3D"/>
    <w:rsid w:val="002720E5"/>
    <w:rsid w:val="00274D0B"/>
    <w:rsid w:val="002770CF"/>
    <w:rsid w:val="00284110"/>
    <w:rsid w:val="00286DAF"/>
    <w:rsid w:val="00295C0E"/>
    <w:rsid w:val="002A5A39"/>
    <w:rsid w:val="002B3C95"/>
    <w:rsid w:val="002D0B92"/>
    <w:rsid w:val="002D26E2"/>
    <w:rsid w:val="00325299"/>
    <w:rsid w:val="003668D6"/>
    <w:rsid w:val="003A7074"/>
    <w:rsid w:val="003D5BBE"/>
    <w:rsid w:val="003E01B1"/>
    <w:rsid w:val="003E3C61"/>
    <w:rsid w:val="003F1C5B"/>
    <w:rsid w:val="004153B4"/>
    <w:rsid w:val="00431EB1"/>
    <w:rsid w:val="00434E33"/>
    <w:rsid w:val="00441434"/>
    <w:rsid w:val="00445818"/>
    <w:rsid w:val="0045264C"/>
    <w:rsid w:val="00465422"/>
    <w:rsid w:val="004874B0"/>
    <w:rsid w:val="004876EC"/>
    <w:rsid w:val="004B4D06"/>
    <w:rsid w:val="004D25E8"/>
    <w:rsid w:val="004D6E14"/>
    <w:rsid w:val="005009B0"/>
    <w:rsid w:val="00501850"/>
    <w:rsid w:val="00564C4D"/>
    <w:rsid w:val="00597401"/>
    <w:rsid w:val="005A1006"/>
    <w:rsid w:val="005A772A"/>
    <w:rsid w:val="005B6F63"/>
    <w:rsid w:val="005E09CD"/>
    <w:rsid w:val="005E714A"/>
    <w:rsid w:val="006140A0"/>
    <w:rsid w:val="00623689"/>
    <w:rsid w:val="00633F74"/>
    <w:rsid w:val="00636621"/>
    <w:rsid w:val="00642B49"/>
    <w:rsid w:val="006832D9"/>
    <w:rsid w:val="00686301"/>
    <w:rsid w:val="0069403B"/>
    <w:rsid w:val="006A3EBC"/>
    <w:rsid w:val="006B10DC"/>
    <w:rsid w:val="006C4B0A"/>
    <w:rsid w:val="006D2D38"/>
    <w:rsid w:val="006D5F47"/>
    <w:rsid w:val="006E07C9"/>
    <w:rsid w:val="006F3DDE"/>
    <w:rsid w:val="00704678"/>
    <w:rsid w:val="007370C4"/>
    <w:rsid w:val="007379AC"/>
    <w:rsid w:val="007425E7"/>
    <w:rsid w:val="00744C84"/>
    <w:rsid w:val="0075740A"/>
    <w:rsid w:val="00766D95"/>
    <w:rsid w:val="007762E7"/>
    <w:rsid w:val="0077703F"/>
    <w:rsid w:val="007D4DC8"/>
    <w:rsid w:val="00802607"/>
    <w:rsid w:val="008057CE"/>
    <w:rsid w:val="008101A5"/>
    <w:rsid w:val="00822664"/>
    <w:rsid w:val="00843796"/>
    <w:rsid w:val="00845D06"/>
    <w:rsid w:val="00854917"/>
    <w:rsid w:val="008768B0"/>
    <w:rsid w:val="00895229"/>
    <w:rsid w:val="008C06AE"/>
    <w:rsid w:val="008F0203"/>
    <w:rsid w:val="008F28BA"/>
    <w:rsid w:val="008F50D4"/>
    <w:rsid w:val="008F6A48"/>
    <w:rsid w:val="009239AA"/>
    <w:rsid w:val="00925197"/>
    <w:rsid w:val="00935ADA"/>
    <w:rsid w:val="00946B6C"/>
    <w:rsid w:val="00955A71"/>
    <w:rsid w:val="0096108F"/>
    <w:rsid w:val="009A036B"/>
    <w:rsid w:val="009A2B54"/>
    <w:rsid w:val="009A7EEE"/>
    <w:rsid w:val="009C13B9"/>
    <w:rsid w:val="009C3D4F"/>
    <w:rsid w:val="009D01A2"/>
    <w:rsid w:val="009F5923"/>
    <w:rsid w:val="00A115C6"/>
    <w:rsid w:val="00A229F1"/>
    <w:rsid w:val="00A403BB"/>
    <w:rsid w:val="00A61445"/>
    <w:rsid w:val="00A674DF"/>
    <w:rsid w:val="00A72583"/>
    <w:rsid w:val="00A80FF3"/>
    <w:rsid w:val="00A834C1"/>
    <w:rsid w:val="00A83AA6"/>
    <w:rsid w:val="00AB5243"/>
    <w:rsid w:val="00AC60E8"/>
    <w:rsid w:val="00AE14B1"/>
    <w:rsid w:val="00AE1809"/>
    <w:rsid w:val="00AF594B"/>
    <w:rsid w:val="00B02FB5"/>
    <w:rsid w:val="00B111CA"/>
    <w:rsid w:val="00B14BD3"/>
    <w:rsid w:val="00B203B8"/>
    <w:rsid w:val="00B35939"/>
    <w:rsid w:val="00B366B5"/>
    <w:rsid w:val="00B80D76"/>
    <w:rsid w:val="00B86BE6"/>
    <w:rsid w:val="00BA2105"/>
    <w:rsid w:val="00BA7E06"/>
    <w:rsid w:val="00BB43B5"/>
    <w:rsid w:val="00BB6219"/>
    <w:rsid w:val="00BC676D"/>
    <w:rsid w:val="00BD15BF"/>
    <w:rsid w:val="00BD1897"/>
    <w:rsid w:val="00BD290F"/>
    <w:rsid w:val="00C14CC4"/>
    <w:rsid w:val="00C33C52"/>
    <w:rsid w:val="00C40D8B"/>
    <w:rsid w:val="00C4282D"/>
    <w:rsid w:val="00C45885"/>
    <w:rsid w:val="00C509F6"/>
    <w:rsid w:val="00C80C1E"/>
    <w:rsid w:val="00C83CBF"/>
    <w:rsid w:val="00C8407A"/>
    <w:rsid w:val="00C8488C"/>
    <w:rsid w:val="00C86E91"/>
    <w:rsid w:val="00C9257C"/>
    <w:rsid w:val="00CA19A3"/>
    <w:rsid w:val="00CA2010"/>
    <w:rsid w:val="00CA2650"/>
    <w:rsid w:val="00CA4759"/>
    <w:rsid w:val="00CB00E8"/>
    <w:rsid w:val="00CB1078"/>
    <w:rsid w:val="00CC6FAF"/>
    <w:rsid w:val="00D20E1A"/>
    <w:rsid w:val="00D24698"/>
    <w:rsid w:val="00D6383F"/>
    <w:rsid w:val="00D71DA4"/>
    <w:rsid w:val="00D93599"/>
    <w:rsid w:val="00DB4A58"/>
    <w:rsid w:val="00DB59D0"/>
    <w:rsid w:val="00DC33D3"/>
    <w:rsid w:val="00DC761B"/>
    <w:rsid w:val="00DF7CEC"/>
    <w:rsid w:val="00E02457"/>
    <w:rsid w:val="00E1353F"/>
    <w:rsid w:val="00E15B79"/>
    <w:rsid w:val="00E26329"/>
    <w:rsid w:val="00E40B50"/>
    <w:rsid w:val="00E45356"/>
    <w:rsid w:val="00E50293"/>
    <w:rsid w:val="00E63CC4"/>
    <w:rsid w:val="00E65FFC"/>
    <w:rsid w:val="00E74807"/>
    <w:rsid w:val="00E769FC"/>
    <w:rsid w:val="00E80951"/>
    <w:rsid w:val="00E8436B"/>
    <w:rsid w:val="00E85A66"/>
    <w:rsid w:val="00E86CC6"/>
    <w:rsid w:val="00EA3831"/>
    <w:rsid w:val="00EB56B3"/>
    <w:rsid w:val="00ED6492"/>
    <w:rsid w:val="00EE4C46"/>
    <w:rsid w:val="00EE689A"/>
    <w:rsid w:val="00EF13C5"/>
    <w:rsid w:val="00EF2095"/>
    <w:rsid w:val="00EF27AB"/>
    <w:rsid w:val="00F06866"/>
    <w:rsid w:val="00F15956"/>
    <w:rsid w:val="00F15AB7"/>
    <w:rsid w:val="00F24CFC"/>
    <w:rsid w:val="00F250FF"/>
    <w:rsid w:val="00F3170F"/>
    <w:rsid w:val="00F75FEE"/>
    <w:rsid w:val="00F976B0"/>
    <w:rsid w:val="00FA6DE7"/>
    <w:rsid w:val="00FA7BA8"/>
    <w:rsid w:val="00FC0A8E"/>
    <w:rsid w:val="00FC69A3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698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D20E1A"/>
    <w:pPr>
      <w:numPr>
        <w:numId w:val="19"/>
      </w:numPr>
    </w:pPr>
    <w:rPr>
      <w:rFonts w:ascii="Calibri" w:eastAsia="Calibri" w:hAnsi="Calibri" w:cs="Arial"/>
      <w:b/>
      <w:sz w:val="22"/>
      <w:szCs w:val="22"/>
    </w:rPr>
  </w:style>
  <w:style w:type="character" w:customStyle="1" w:styleId="NoSpacingChar">
    <w:name w:val="No Spacing Char"/>
    <w:link w:val="NoSpacing"/>
    <w:uiPriority w:val="99"/>
    <w:rsid w:val="00D20E1A"/>
    <w:rPr>
      <w:rFonts w:ascii="Calibri" w:eastAsia="Calibri" w:hAnsi="Calibri" w:cs="Arial"/>
      <w:b/>
      <w:sz w:val="22"/>
      <w:szCs w:val="22"/>
    </w:rPr>
  </w:style>
  <w:style w:type="character" w:customStyle="1" w:styleId="HeaderChar">
    <w:name w:val="Header Char"/>
    <w:link w:val="Header"/>
    <w:rsid w:val="001C59DF"/>
    <w:rPr>
      <w:snapToGrid w:val="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0D42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D20E1A"/>
    <w:pPr>
      <w:numPr>
        <w:numId w:val="19"/>
      </w:numPr>
    </w:pPr>
    <w:rPr>
      <w:rFonts w:ascii="Calibri" w:eastAsia="Calibri" w:hAnsi="Calibri" w:cs="Arial"/>
      <w:b/>
      <w:sz w:val="22"/>
      <w:szCs w:val="22"/>
    </w:rPr>
  </w:style>
  <w:style w:type="character" w:customStyle="1" w:styleId="NoSpacingChar">
    <w:name w:val="No Spacing Char"/>
    <w:link w:val="NoSpacing"/>
    <w:uiPriority w:val="99"/>
    <w:rsid w:val="00D20E1A"/>
    <w:rPr>
      <w:rFonts w:ascii="Calibri" w:eastAsia="Calibri" w:hAnsi="Calibri" w:cs="Arial"/>
      <w:b/>
      <w:sz w:val="22"/>
      <w:szCs w:val="22"/>
    </w:rPr>
  </w:style>
  <w:style w:type="character" w:customStyle="1" w:styleId="HeaderChar">
    <w:name w:val="Header Char"/>
    <w:link w:val="Header"/>
    <w:rsid w:val="001C59DF"/>
    <w:rPr>
      <w:snapToGrid w:val="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0D42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opm.gov/policy-data-oversight/pay-leave/salaries-wages/salary-tables/18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6AAB-CFED-44C6-A248-98E3D903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2018-09-14T19:50:00Z</dcterms:created>
  <dcterms:modified xsi:type="dcterms:W3CDTF">2018-09-14T19:50:00Z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