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7E6D9" w14:textId="1DE11741"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rsidRPr="00C814FF">
        <w:rPr>
          <w:sz w:val="28"/>
        </w:rPr>
        <w:t>OMB#</w:t>
      </w:r>
      <w:r w:rsidRPr="00C814FF">
        <w:rPr>
          <w:sz w:val="28"/>
        </w:rPr>
        <w:t xml:space="preserve">: </w:t>
      </w:r>
      <w:r w:rsidR="006D5F47" w:rsidRPr="00C814FF">
        <w:rPr>
          <w:sz w:val="28"/>
        </w:rPr>
        <w:t>0925</w:t>
      </w:r>
      <w:r w:rsidRPr="00C814FF">
        <w:rPr>
          <w:sz w:val="28"/>
        </w:rPr>
        <w:t>-</w:t>
      </w:r>
      <w:r w:rsidR="00A115C6" w:rsidRPr="00C814FF">
        <w:rPr>
          <w:sz w:val="28"/>
        </w:rPr>
        <w:t>06</w:t>
      </w:r>
      <w:r w:rsidR="005B6F63" w:rsidRPr="00C814FF">
        <w:rPr>
          <w:sz w:val="28"/>
        </w:rPr>
        <w:t>42</w:t>
      </w:r>
      <w:r w:rsidR="00C814FF">
        <w:rPr>
          <w:sz w:val="28"/>
        </w:rPr>
        <w:t xml:space="preserve">, </w:t>
      </w:r>
      <w:r w:rsidR="00686301" w:rsidRPr="00C814FF">
        <w:rPr>
          <w:sz w:val="28"/>
        </w:rPr>
        <w:t>Exp</w:t>
      </w:r>
      <w:r w:rsidR="00C814FF">
        <w:rPr>
          <w:sz w:val="28"/>
        </w:rPr>
        <w:t xml:space="preserve">iration </w:t>
      </w:r>
      <w:r w:rsidR="00686301" w:rsidRPr="00C814FF">
        <w:rPr>
          <w:sz w:val="28"/>
        </w:rPr>
        <w:t>Date:</w:t>
      </w:r>
      <w:r w:rsidR="00C814FF">
        <w:rPr>
          <w:sz w:val="28"/>
        </w:rPr>
        <w:t xml:space="preserve"> </w:t>
      </w:r>
      <w:r w:rsidR="005B6F63" w:rsidRPr="00C814FF">
        <w:rPr>
          <w:sz w:val="28"/>
        </w:rPr>
        <w:t>05</w:t>
      </w:r>
      <w:r w:rsidR="00686301" w:rsidRPr="00C814FF">
        <w:rPr>
          <w:sz w:val="28"/>
        </w:rPr>
        <w:t>/</w:t>
      </w:r>
      <w:r w:rsidR="00C814FF">
        <w:rPr>
          <w:sz w:val="28"/>
        </w:rPr>
        <w:t>31/</w:t>
      </w:r>
      <w:r w:rsidR="005B6F63" w:rsidRPr="00C814FF">
        <w:rPr>
          <w:sz w:val="28"/>
        </w:rPr>
        <w:t>2020</w:t>
      </w:r>
      <w:r>
        <w:rPr>
          <w:sz w:val="28"/>
        </w:rPr>
        <w:t>)</w:t>
      </w:r>
    </w:p>
    <w:p w14:paraId="142625EF" w14:textId="5BB0E9A3" w:rsidR="005B1C13" w:rsidRDefault="00F12152">
      <w:pPr>
        <w:rPr>
          <w:b/>
        </w:rPr>
      </w:pPr>
      <w:r>
        <w:rPr>
          <w:b/>
          <w:noProof/>
        </w:rPr>
        <mc:AlternateContent>
          <mc:Choice Requires="wps">
            <w:drawing>
              <wp:anchor distT="0" distB="0" distL="114300" distR="114300" simplePos="0" relativeHeight="251657728" behindDoc="0" locked="0" layoutInCell="0" allowOverlap="1" wp14:anchorId="58905704" wp14:editId="51DE640B">
                <wp:simplePos x="0" y="0"/>
                <wp:positionH relativeFrom="column">
                  <wp:posOffset>20955</wp:posOffset>
                </wp:positionH>
                <wp:positionV relativeFrom="paragraph">
                  <wp:posOffset>169545</wp:posOffset>
                </wp:positionV>
                <wp:extent cx="5943600" cy="0"/>
                <wp:effectExtent l="11430" t="10795" r="17145" b="177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A3AB4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35pt" to="469.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Cv5Kzm2gAAAAcBAAAPAAAAZHJzL2Rvd25yZXYueG1sTI5BT4NAEIXvJv6HzZh4s4tFKyBL&#10;o0289CY2tsctOwKRnSXslsK/d4yHepz3Xr758vVkOzHi4FtHCu4XEQikypmWagW7j7e7BIQPmozu&#10;HKGCGT2si+urXGfGnekdxzLUgiHkM62gCaHPpPRVg1b7heuRuPtyg9WBz6GWZtBnhttOLqNoJa1u&#10;iT80usdNg9V3ebJMedwnr1ud7Oa5Kw/pw+ZzO5JV6vZmenkGEXAKlzH86rM6FOx0dCcyXnQK4piH&#10;CparJxBcp3HKwfEvkEUu//sXPwAAAP//AwBQSwECLQAUAAYACAAAACEAtoM4kv4AAADhAQAAEwAA&#10;AAAAAAAAAAAAAAAAAAAAW0NvbnRlbnRfVHlwZXNdLnhtbFBLAQItABQABgAIAAAAIQA4/SH/1gAA&#10;AJQBAAALAAAAAAAAAAAAAAAAAC8BAABfcmVscy8ucmVsc1BLAQItABQABgAIAAAAIQBCanlAEQIA&#10;ACkEAAAOAAAAAAAAAAAAAAAAAC4CAABkcnMvZTJvRG9jLnhtbFBLAQItABQABgAIAAAAIQCv5Kzm&#10;2gAAAAcBAAAPAAAAAAAAAAAAAAAAAGsEAABkcnMvZG93bnJldi54bWxQSwUGAAAAAAQABADzAAAA&#10;cgUAAAAA&#10;" o:allowincell="f" strokeweight="1.5pt"/>
            </w:pict>
          </mc:Fallback>
        </mc:AlternateContent>
      </w:r>
    </w:p>
    <w:p w14:paraId="44EDA425" w14:textId="2491A2D1" w:rsidR="005B1C13" w:rsidRDefault="005B1C13">
      <w:pPr>
        <w:rPr>
          <w:b/>
        </w:rPr>
      </w:pPr>
    </w:p>
    <w:p w14:paraId="19B00259" w14:textId="26CB91F1" w:rsidR="005B1C13" w:rsidRDefault="005E714A">
      <w:r w:rsidRPr="00434E33">
        <w:rPr>
          <w:b/>
        </w:rPr>
        <w:t>TITLE OF INFORMATION COLLECTION</w:t>
      </w:r>
      <w:r>
        <w:t xml:space="preserve">  </w:t>
      </w:r>
    </w:p>
    <w:p w14:paraId="10BAFD07" w14:textId="6BBF01AC" w:rsidR="005E714A" w:rsidRDefault="00114994">
      <w:pPr>
        <w:rPr>
          <w:i/>
          <w:iCs/>
        </w:rPr>
      </w:pPr>
      <w:r>
        <w:rPr>
          <w:i/>
          <w:iCs/>
        </w:rPr>
        <w:t xml:space="preserve">NCI </w:t>
      </w:r>
      <w:r w:rsidRPr="003E01B1">
        <w:rPr>
          <w:i/>
          <w:iCs/>
        </w:rPr>
        <w:t>CPFP</w:t>
      </w:r>
      <w:r w:rsidRPr="00B111CA">
        <w:rPr>
          <w:i/>
        </w:rPr>
        <w:t xml:space="preserve"> </w:t>
      </w:r>
      <w:r>
        <w:rPr>
          <w:i/>
          <w:iCs/>
        </w:rPr>
        <w:t>Summer Curriculum</w:t>
      </w:r>
      <w:r w:rsidRPr="002770CF">
        <w:rPr>
          <w:i/>
          <w:iCs/>
        </w:rPr>
        <w:t xml:space="preserve"> </w:t>
      </w:r>
      <w:r w:rsidR="00896E71">
        <w:rPr>
          <w:i/>
          <w:iCs/>
        </w:rPr>
        <w:t xml:space="preserve">Focus Group </w:t>
      </w:r>
      <w:r w:rsidRPr="002770CF">
        <w:rPr>
          <w:i/>
          <w:iCs/>
        </w:rPr>
        <w:t>Survey</w:t>
      </w:r>
    </w:p>
    <w:p w14:paraId="1A56BC59" w14:textId="77777777" w:rsidR="00114994" w:rsidRDefault="00114994"/>
    <w:p w14:paraId="256470AE" w14:textId="77777777" w:rsidR="005B1C13" w:rsidRDefault="00F15956" w:rsidP="005B1C13">
      <w:r>
        <w:rPr>
          <w:b/>
        </w:rPr>
        <w:t>PURPOSE</w:t>
      </w:r>
      <w:r w:rsidRPr="009239AA">
        <w:rPr>
          <w:b/>
        </w:rPr>
        <w:t>:</w:t>
      </w:r>
      <w:r w:rsidR="00C14CC4" w:rsidRPr="009239AA">
        <w:rPr>
          <w:b/>
        </w:rPr>
        <w:t xml:space="preserve"> </w:t>
      </w:r>
      <w:r w:rsidR="00C01484">
        <w:t xml:space="preserve">The purpose of the Division of Cancer Prevention’s Cancer Prevention Fellowship Program (CPFP) </w:t>
      </w:r>
      <w:r w:rsidR="00C01484">
        <w:rPr>
          <w:i/>
          <w:iCs/>
        </w:rPr>
        <w:t>NCI Summer Curriculum</w:t>
      </w:r>
      <w:r w:rsidR="00860F81">
        <w:rPr>
          <w:i/>
          <w:iCs/>
        </w:rPr>
        <w:t xml:space="preserve"> </w:t>
      </w:r>
      <w:r w:rsidR="00017B23">
        <w:rPr>
          <w:i/>
          <w:iCs/>
        </w:rPr>
        <w:t>Focus Group</w:t>
      </w:r>
      <w:r w:rsidR="00C01484" w:rsidRPr="002770CF">
        <w:rPr>
          <w:i/>
          <w:iCs/>
        </w:rPr>
        <w:t xml:space="preserve"> Survey</w:t>
      </w:r>
      <w:r w:rsidR="00C01484">
        <w:rPr>
          <w:i/>
          <w:iCs/>
        </w:rPr>
        <w:t xml:space="preserve"> </w:t>
      </w:r>
      <w:r w:rsidR="00017B23">
        <w:rPr>
          <w:bCs/>
        </w:rPr>
        <w:t>is to provide</w:t>
      </w:r>
      <w:r w:rsidR="00860F81">
        <w:rPr>
          <w:bCs/>
        </w:rPr>
        <w:t xml:space="preserve"> </w:t>
      </w:r>
      <w:r w:rsidR="005B1C13">
        <w:rPr>
          <w:bCs/>
        </w:rPr>
        <w:t>in-depth</w:t>
      </w:r>
      <w:r w:rsidR="00860F81">
        <w:rPr>
          <w:bCs/>
        </w:rPr>
        <w:t xml:space="preserve"> insight into existing </w:t>
      </w:r>
      <w:r w:rsidR="00017B23">
        <w:rPr>
          <w:bCs/>
        </w:rPr>
        <w:t>or new activities and</w:t>
      </w:r>
      <w:r w:rsidR="00860F81">
        <w:rPr>
          <w:bCs/>
        </w:rPr>
        <w:t xml:space="preserve"> assess whether</w:t>
      </w:r>
      <w:r w:rsidR="00C01484">
        <w:rPr>
          <w:bCs/>
        </w:rPr>
        <w:t xml:space="preserve"> the course objectives </w:t>
      </w:r>
      <w:r w:rsidR="00017B23">
        <w:rPr>
          <w:bCs/>
        </w:rPr>
        <w:t>were</w:t>
      </w:r>
      <w:r w:rsidR="00C01484">
        <w:rPr>
          <w:bCs/>
        </w:rPr>
        <w:t xml:space="preserve"> met </w:t>
      </w:r>
      <w:r w:rsidR="00C01484">
        <w:t xml:space="preserve">to better inform the design of the following year’s NCI Summer Curriculum.  </w:t>
      </w:r>
      <w:r w:rsidR="00C01484" w:rsidRPr="00925197">
        <w:t xml:space="preserve">All Cancer Prevention Fellows are required to attend the </w:t>
      </w:r>
      <w:r w:rsidR="00C01484">
        <w:t>National Cancer Institute (</w:t>
      </w:r>
      <w:r w:rsidR="00C01484" w:rsidRPr="00925197">
        <w:t>NCI</w:t>
      </w:r>
      <w:r w:rsidR="00C01484">
        <w:t>)</w:t>
      </w:r>
      <w:r w:rsidR="00C01484" w:rsidRPr="00925197">
        <w:t xml:space="preserve"> Summer Curriculum during their first full summer at NCI.</w:t>
      </w:r>
      <w:r w:rsidR="00C01484">
        <w:t xml:space="preserve">  The Summer Curriculum is also </w:t>
      </w:r>
      <w:r w:rsidR="00C01484" w:rsidRPr="00925197">
        <w:t>open to the general scientific community worldwide.</w:t>
      </w:r>
      <w:r w:rsidR="00C01484">
        <w:t xml:space="preserve"> </w:t>
      </w:r>
    </w:p>
    <w:p w14:paraId="517CB270" w14:textId="77777777" w:rsidR="005B1C13" w:rsidRDefault="005B1C13" w:rsidP="005B1C13"/>
    <w:p w14:paraId="4507066D" w14:textId="5165FBD0" w:rsidR="00C8488C" w:rsidRPr="005B1C13" w:rsidRDefault="00264DCA" w:rsidP="005B1C13">
      <w:r w:rsidRPr="00C845E9">
        <w:t>There will be a total of s</w:t>
      </w:r>
      <w:r w:rsidR="005B1C13" w:rsidRPr="00C845E9">
        <w:t>ix focus groups, consisting of up to 12 individuals</w:t>
      </w:r>
      <w:r w:rsidRPr="00C845E9">
        <w:t xml:space="preserve"> each.  The six focus groups w</w:t>
      </w:r>
      <w:r w:rsidR="005B1C13" w:rsidRPr="00C845E9">
        <w:t xml:space="preserve">ill </w:t>
      </w:r>
      <w:r w:rsidRPr="00C845E9">
        <w:t xml:space="preserve">be stratified into </w:t>
      </w:r>
      <w:r w:rsidR="005B1C13" w:rsidRPr="00C845E9">
        <w:t>Low/Middle Income Countries (LMIC), High Income Countries (HIC) and domestic participants, for each of the main courses (The Principles and Practice of Cancer Prevention and Control course and the Molecular Prevention course).</w:t>
      </w:r>
      <w:r w:rsidR="005B1C13" w:rsidRPr="00B203B8">
        <w:t xml:space="preserve">  </w:t>
      </w:r>
    </w:p>
    <w:p w14:paraId="398E4C0E" w14:textId="77777777" w:rsidR="00C8488C" w:rsidRDefault="00C8488C" w:rsidP="00434E33">
      <w:pPr>
        <w:pStyle w:val="Header"/>
        <w:tabs>
          <w:tab w:val="clear" w:pos="4320"/>
          <w:tab w:val="clear" w:pos="8640"/>
        </w:tabs>
        <w:rPr>
          <w:b/>
        </w:rPr>
      </w:pPr>
    </w:p>
    <w:p w14:paraId="1857A32E" w14:textId="5FE6A6E6" w:rsidR="00F15956" w:rsidRPr="00A72583" w:rsidRDefault="00434E33" w:rsidP="00A72583">
      <w:pPr>
        <w:pStyle w:val="Header"/>
        <w:tabs>
          <w:tab w:val="clear" w:pos="4320"/>
          <w:tab w:val="clear" w:pos="8640"/>
        </w:tabs>
        <w:rPr>
          <w:i/>
          <w:snapToGrid/>
        </w:rPr>
      </w:pPr>
      <w:r w:rsidRPr="00434E33">
        <w:rPr>
          <w:b/>
        </w:rPr>
        <w:t>DESCRIPTION OF RESPONDENTS</w:t>
      </w:r>
      <w:r>
        <w:t xml:space="preserve">: </w:t>
      </w:r>
    </w:p>
    <w:p w14:paraId="3F980B43" w14:textId="77777777" w:rsidR="000063BC" w:rsidRDefault="000063BC" w:rsidP="000063BC">
      <w:r>
        <w:t>The respondents to the survey will include general scientific community worldwide (both Federal and non-Federal employees) as well as Cancer Prevention Fellows (postdoctoral fellows)</w:t>
      </w:r>
      <w:r w:rsidRPr="00B35939">
        <w:t>.</w:t>
      </w:r>
      <w:r>
        <w:t xml:space="preserve"> </w:t>
      </w:r>
    </w:p>
    <w:p w14:paraId="083A137A" w14:textId="0E635BF3" w:rsidR="00434E33" w:rsidRDefault="00434E33"/>
    <w:p w14:paraId="11851B54" w14:textId="77777777" w:rsidR="00E26329" w:rsidRDefault="00E26329">
      <w:pPr>
        <w:rPr>
          <w:b/>
        </w:rPr>
      </w:pPr>
    </w:p>
    <w:p w14:paraId="3A7616F8" w14:textId="77777777" w:rsidR="00F06866" w:rsidRPr="00F06866" w:rsidRDefault="00F06866">
      <w:pPr>
        <w:rPr>
          <w:b/>
        </w:rPr>
      </w:pPr>
      <w:r>
        <w:rPr>
          <w:b/>
        </w:rPr>
        <w:t>TYPE OF COLLECTION:</w:t>
      </w:r>
      <w:r w:rsidRPr="00F06866">
        <w:t xml:space="preserve"> (Check one)</w:t>
      </w:r>
    </w:p>
    <w:p w14:paraId="5F5BFD6F" w14:textId="77777777" w:rsidR="00441434" w:rsidRPr="00434E33" w:rsidRDefault="00441434" w:rsidP="0096108F">
      <w:pPr>
        <w:pStyle w:val="BodyTextIndent"/>
        <w:tabs>
          <w:tab w:val="left" w:pos="360"/>
        </w:tabs>
        <w:ind w:left="0"/>
        <w:rPr>
          <w:bCs/>
          <w:sz w:val="16"/>
          <w:szCs w:val="16"/>
        </w:rPr>
      </w:pPr>
    </w:p>
    <w:p w14:paraId="67168741" w14:textId="48E8ADB5"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64FB316"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A96311B" w14:textId="074C0D25" w:rsidR="00F06866" w:rsidRPr="00F06866" w:rsidRDefault="00935ADA" w:rsidP="0096108F">
      <w:pPr>
        <w:pStyle w:val="BodyTextIndent"/>
        <w:tabs>
          <w:tab w:val="left" w:pos="360"/>
        </w:tabs>
        <w:ind w:left="0"/>
        <w:rPr>
          <w:bCs/>
          <w:sz w:val="24"/>
        </w:rPr>
      </w:pPr>
      <w:r>
        <w:rPr>
          <w:bCs/>
          <w:sz w:val="24"/>
        </w:rPr>
        <w:t>[</w:t>
      </w:r>
      <w:r w:rsidR="00B507E6" w:rsidRPr="00B507E6">
        <w:rPr>
          <w:b/>
          <w:sz w:val="24"/>
        </w:rPr>
        <w:t>X</w:t>
      </w:r>
      <w:r w:rsidR="006D5F47">
        <w:rPr>
          <w:bCs/>
          <w:sz w:val="24"/>
        </w:rPr>
        <w:t xml:space="preserve">] </w:t>
      </w:r>
      <w:r w:rsidR="005B1C13">
        <w:rPr>
          <w:bCs/>
          <w:sz w:val="24"/>
        </w:rPr>
        <w:t xml:space="preserve">Focus Group  </w:t>
      </w:r>
      <w:r>
        <w:rPr>
          <w:bCs/>
          <w:sz w:val="24"/>
        </w:rPr>
        <w:tab/>
      </w:r>
      <w:r>
        <w:rPr>
          <w:bCs/>
          <w:sz w:val="24"/>
        </w:rPr>
        <w:tab/>
      </w:r>
      <w:r>
        <w:rPr>
          <w:bCs/>
          <w:sz w:val="24"/>
        </w:rPr>
        <w:tab/>
      </w:r>
      <w:r>
        <w:rPr>
          <w:bCs/>
          <w:sz w:val="24"/>
        </w:rPr>
        <w:tab/>
      </w:r>
      <w:r w:rsidR="005B1C13">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0EE691AF" w14:textId="71060CDB" w:rsidR="00434E33" w:rsidRDefault="00434E33">
      <w:pPr>
        <w:pStyle w:val="Header"/>
        <w:tabs>
          <w:tab w:val="clear" w:pos="4320"/>
          <w:tab w:val="clear" w:pos="8640"/>
        </w:tabs>
      </w:pPr>
    </w:p>
    <w:p w14:paraId="070F7BAF" w14:textId="77777777" w:rsidR="00C509F6" w:rsidRDefault="00C509F6" w:rsidP="00C509F6">
      <w:pPr>
        <w:pStyle w:val="Header"/>
        <w:tabs>
          <w:tab w:val="clear" w:pos="4320"/>
          <w:tab w:val="clear" w:pos="8640"/>
        </w:tabs>
      </w:pPr>
    </w:p>
    <w:p w14:paraId="3E6F94E1" w14:textId="77777777" w:rsidR="00CA2650" w:rsidRDefault="00441434">
      <w:pPr>
        <w:rPr>
          <w:b/>
        </w:rPr>
      </w:pPr>
      <w:r>
        <w:rPr>
          <w:b/>
        </w:rPr>
        <w:t>C</w:t>
      </w:r>
      <w:r w:rsidR="009C13B9">
        <w:rPr>
          <w:b/>
        </w:rPr>
        <w:t>ERTIFICATION:</w:t>
      </w:r>
    </w:p>
    <w:p w14:paraId="59AF5F51" w14:textId="77777777" w:rsidR="00441434" w:rsidRDefault="00441434">
      <w:pPr>
        <w:rPr>
          <w:sz w:val="16"/>
          <w:szCs w:val="16"/>
        </w:rPr>
      </w:pPr>
    </w:p>
    <w:p w14:paraId="37E88FA0" w14:textId="77777777" w:rsidR="008101A5" w:rsidRPr="009C13B9" w:rsidRDefault="008101A5" w:rsidP="008101A5">
      <w:r>
        <w:t xml:space="preserve">I certify the following to be true: </w:t>
      </w:r>
    </w:p>
    <w:p w14:paraId="6FDAC7DC" w14:textId="77777777" w:rsidR="008101A5" w:rsidRDefault="008101A5" w:rsidP="008101A5">
      <w:pPr>
        <w:pStyle w:val="ListParagraph"/>
        <w:numPr>
          <w:ilvl w:val="0"/>
          <w:numId w:val="14"/>
        </w:numPr>
      </w:pPr>
      <w:r>
        <w:t>The collection is voluntary.</w:t>
      </w:r>
      <w:r w:rsidRPr="00C14CC4">
        <w:t xml:space="preserve"> </w:t>
      </w:r>
    </w:p>
    <w:p w14:paraId="373241D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E1516A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A12989A"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6750B9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3494EF4"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E66D6F5" w14:textId="77777777" w:rsidR="009C13B9" w:rsidRDefault="009C13B9" w:rsidP="009C13B9"/>
    <w:p w14:paraId="2A5159A2" w14:textId="6739CD7C" w:rsidR="009C13B9" w:rsidRDefault="009C13B9" w:rsidP="009C13B9">
      <w:r>
        <w:t>Name:___________</w:t>
      </w:r>
      <w:r w:rsidR="002E289C">
        <w:t>Hala Azzam</w:t>
      </w:r>
      <w:r>
        <w:t>_____________________________________</w:t>
      </w:r>
    </w:p>
    <w:p w14:paraId="0DE87385" w14:textId="77777777" w:rsidR="009C13B9" w:rsidRDefault="009C13B9" w:rsidP="009C13B9">
      <w:pPr>
        <w:pStyle w:val="ListParagraph"/>
        <w:ind w:left="360"/>
      </w:pPr>
    </w:p>
    <w:p w14:paraId="29A47CBA" w14:textId="77777777" w:rsidR="009C13B9" w:rsidRDefault="009C13B9" w:rsidP="009C13B9">
      <w:r>
        <w:lastRenderedPageBreak/>
        <w:t>To assist review, please provide answers to the following question:</w:t>
      </w:r>
    </w:p>
    <w:p w14:paraId="2651A305" w14:textId="77777777" w:rsidR="009C13B9" w:rsidRDefault="009C13B9" w:rsidP="009C13B9">
      <w:pPr>
        <w:pStyle w:val="ListParagraph"/>
        <w:ind w:left="360"/>
      </w:pPr>
    </w:p>
    <w:p w14:paraId="5CD0E515" w14:textId="77777777" w:rsidR="00017B23" w:rsidRDefault="00017B23" w:rsidP="00C86E91">
      <w:pPr>
        <w:rPr>
          <w:b/>
        </w:rPr>
      </w:pPr>
    </w:p>
    <w:p w14:paraId="24E7BA2E" w14:textId="73D8BCD3" w:rsidR="009C13B9" w:rsidRPr="00C86E91" w:rsidRDefault="00C86E91" w:rsidP="00C86E91">
      <w:pPr>
        <w:rPr>
          <w:b/>
        </w:rPr>
      </w:pPr>
      <w:r w:rsidRPr="00C86E91">
        <w:rPr>
          <w:b/>
        </w:rPr>
        <w:t>Personally Identifiable Information:</w:t>
      </w:r>
    </w:p>
    <w:p w14:paraId="68DE3580" w14:textId="46EEB2C8"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2E289C">
        <w:rPr>
          <w:b/>
          <w:bCs/>
        </w:rPr>
        <w:t>X</w:t>
      </w:r>
      <w:r w:rsidR="009239AA">
        <w:t xml:space="preserve">]  No </w:t>
      </w:r>
    </w:p>
    <w:p w14:paraId="2FB75195" w14:textId="17535EEE"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r w:rsidR="00A72583">
        <w:t xml:space="preserve">[  ] N/A </w:t>
      </w:r>
      <w:r w:rsidR="00C86E91">
        <w:t xml:space="preserve"> </w:t>
      </w:r>
    </w:p>
    <w:p w14:paraId="26C1920E" w14:textId="08BB7C58" w:rsidR="00C86E91" w:rsidRDefault="00C86E91" w:rsidP="00C86E91">
      <w:pPr>
        <w:pStyle w:val="ListParagraph"/>
        <w:numPr>
          <w:ilvl w:val="0"/>
          <w:numId w:val="18"/>
        </w:numPr>
      </w:pPr>
      <w:r>
        <w:t>If Applicable, has a System or Records Notice been published?  [  ] Yes  [  ] No</w:t>
      </w:r>
      <w:r w:rsidR="00A72583">
        <w:t xml:space="preserve"> [  ] N/A  </w:t>
      </w:r>
    </w:p>
    <w:p w14:paraId="6B0CDD27" w14:textId="77777777" w:rsidR="00633F74" w:rsidRDefault="00633F74" w:rsidP="00633F74">
      <w:pPr>
        <w:pStyle w:val="ListParagraph"/>
        <w:ind w:left="360"/>
      </w:pPr>
    </w:p>
    <w:p w14:paraId="678D189A" w14:textId="77777777" w:rsidR="00C86E91" w:rsidRPr="00C86E91" w:rsidRDefault="00CB1078" w:rsidP="00C86E91">
      <w:pPr>
        <w:pStyle w:val="ListParagraph"/>
        <w:ind w:left="0"/>
        <w:rPr>
          <w:b/>
        </w:rPr>
      </w:pPr>
      <w:r>
        <w:rPr>
          <w:b/>
        </w:rPr>
        <w:t>Gifts or Payments</w:t>
      </w:r>
      <w:r w:rsidR="00C86E91">
        <w:rPr>
          <w:b/>
        </w:rPr>
        <w:t>:</w:t>
      </w:r>
    </w:p>
    <w:p w14:paraId="2AF5BA77" w14:textId="16E6E872" w:rsidR="00C86E91" w:rsidRDefault="00C86E91" w:rsidP="00C86E91">
      <w:r>
        <w:t xml:space="preserve">Is an incentive (e.g., money or reimbursement of expenses, token of appreciation) provided to participants?  [  ] Yes [ </w:t>
      </w:r>
      <w:r w:rsidR="002E289C">
        <w:rPr>
          <w:b/>
          <w:bCs/>
        </w:rPr>
        <w:t>X</w:t>
      </w:r>
      <w:r>
        <w:t xml:space="preserve"> ] No  </w:t>
      </w:r>
    </w:p>
    <w:p w14:paraId="2FFF3E00" w14:textId="77777777" w:rsidR="004D6E14" w:rsidRDefault="004D6E14">
      <w:pPr>
        <w:rPr>
          <w:b/>
        </w:rPr>
      </w:pPr>
    </w:p>
    <w:p w14:paraId="6DFA4683" w14:textId="77777777" w:rsidR="00F24CFC" w:rsidRDefault="00F24CFC">
      <w:pPr>
        <w:rPr>
          <w:b/>
        </w:rPr>
      </w:pPr>
    </w:p>
    <w:p w14:paraId="356FF87E"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239CB8A4" w14:textId="77777777" w:rsidR="006832D9" w:rsidRPr="006832D9" w:rsidRDefault="006832D9" w:rsidP="00F3170F">
      <w:pPr>
        <w:keepNext/>
        <w:keepLines/>
        <w:rPr>
          <w:b/>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00"/>
        <w:gridCol w:w="1980"/>
        <w:gridCol w:w="2250"/>
        <w:gridCol w:w="1620"/>
      </w:tblGrid>
      <w:tr w:rsidR="003668D6" w14:paraId="0B56F599" w14:textId="77777777" w:rsidTr="00264DCA">
        <w:trPr>
          <w:trHeight w:val="274"/>
        </w:trPr>
        <w:tc>
          <w:tcPr>
            <w:tcW w:w="1980" w:type="dxa"/>
          </w:tcPr>
          <w:p w14:paraId="4E642E44" w14:textId="4829BD5A" w:rsidR="003668D6" w:rsidRPr="002D26E2" w:rsidRDefault="003668D6" w:rsidP="00264DCA">
            <w:pPr>
              <w:jc w:val="center"/>
              <w:rPr>
                <w:b/>
              </w:rPr>
            </w:pPr>
            <w:r w:rsidRPr="002D26E2">
              <w:rPr>
                <w:b/>
              </w:rPr>
              <w:t>Category of Respondent</w:t>
            </w:r>
          </w:p>
        </w:tc>
        <w:tc>
          <w:tcPr>
            <w:tcW w:w="1800" w:type="dxa"/>
          </w:tcPr>
          <w:p w14:paraId="744FB380" w14:textId="67D1622A" w:rsidR="003668D6" w:rsidRPr="002D26E2" w:rsidRDefault="003668D6" w:rsidP="00264DCA">
            <w:pPr>
              <w:jc w:val="center"/>
              <w:rPr>
                <w:b/>
              </w:rPr>
            </w:pPr>
            <w:r w:rsidRPr="002D26E2">
              <w:rPr>
                <w:b/>
              </w:rPr>
              <w:t>No. of Respondents</w:t>
            </w:r>
          </w:p>
        </w:tc>
        <w:tc>
          <w:tcPr>
            <w:tcW w:w="1980" w:type="dxa"/>
          </w:tcPr>
          <w:p w14:paraId="30A63CAC" w14:textId="04520A54" w:rsidR="003668D6" w:rsidRPr="002D26E2" w:rsidRDefault="003668D6" w:rsidP="00264DCA">
            <w:pPr>
              <w:jc w:val="center"/>
              <w:rPr>
                <w:b/>
              </w:rPr>
            </w:pPr>
            <w:r>
              <w:rPr>
                <w:b/>
              </w:rPr>
              <w:t>No. of Responses per Respondent</w:t>
            </w:r>
          </w:p>
        </w:tc>
        <w:tc>
          <w:tcPr>
            <w:tcW w:w="2250" w:type="dxa"/>
          </w:tcPr>
          <w:p w14:paraId="62DB1308" w14:textId="5A62E9D1" w:rsidR="003668D6" w:rsidRDefault="003668D6" w:rsidP="00264DCA">
            <w:pPr>
              <w:jc w:val="center"/>
              <w:rPr>
                <w:b/>
              </w:rPr>
            </w:pPr>
            <w:r>
              <w:rPr>
                <w:b/>
              </w:rPr>
              <w:t>Time per Response</w:t>
            </w:r>
          </w:p>
          <w:p w14:paraId="09760B20" w14:textId="1FB0E4B3" w:rsidR="003668D6" w:rsidRPr="002D26E2" w:rsidRDefault="003668D6" w:rsidP="00264DCA">
            <w:pPr>
              <w:jc w:val="center"/>
              <w:rPr>
                <w:b/>
              </w:rPr>
            </w:pPr>
            <w:r>
              <w:rPr>
                <w:b/>
              </w:rPr>
              <w:t>(in hours)</w:t>
            </w:r>
          </w:p>
        </w:tc>
        <w:tc>
          <w:tcPr>
            <w:tcW w:w="1620" w:type="dxa"/>
          </w:tcPr>
          <w:p w14:paraId="10958FB6" w14:textId="77777777" w:rsidR="003668D6" w:rsidRDefault="003668D6" w:rsidP="00264DCA">
            <w:pPr>
              <w:jc w:val="center"/>
              <w:rPr>
                <w:b/>
              </w:rPr>
            </w:pPr>
            <w:r>
              <w:rPr>
                <w:b/>
              </w:rPr>
              <w:t xml:space="preserve">Total </w:t>
            </w:r>
            <w:r w:rsidRPr="002D26E2">
              <w:rPr>
                <w:b/>
              </w:rPr>
              <w:t>Burden</w:t>
            </w:r>
          </w:p>
          <w:p w14:paraId="54B6FEBA" w14:textId="60425E79" w:rsidR="003668D6" w:rsidRPr="002D26E2" w:rsidRDefault="003668D6" w:rsidP="00264DCA">
            <w:pPr>
              <w:jc w:val="center"/>
              <w:rPr>
                <w:b/>
              </w:rPr>
            </w:pPr>
            <w:r>
              <w:rPr>
                <w:b/>
              </w:rPr>
              <w:t>Hours</w:t>
            </w:r>
          </w:p>
        </w:tc>
      </w:tr>
      <w:tr w:rsidR="003668D6" w14:paraId="58C5F557" w14:textId="77777777" w:rsidTr="00264DCA">
        <w:trPr>
          <w:trHeight w:val="260"/>
        </w:trPr>
        <w:tc>
          <w:tcPr>
            <w:tcW w:w="1980" w:type="dxa"/>
          </w:tcPr>
          <w:p w14:paraId="2218A1C3" w14:textId="0CC2BDB1" w:rsidR="003668D6" w:rsidRDefault="000063BC" w:rsidP="00843796">
            <w:r>
              <w:t>Individuals</w:t>
            </w:r>
          </w:p>
        </w:tc>
        <w:tc>
          <w:tcPr>
            <w:tcW w:w="1800" w:type="dxa"/>
          </w:tcPr>
          <w:p w14:paraId="26026BA4" w14:textId="0B8F4EFA" w:rsidR="003668D6" w:rsidRDefault="00070527" w:rsidP="00843796">
            <w:r>
              <w:t>72</w:t>
            </w:r>
          </w:p>
        </w:tc>
        <w:tc>
          <w:tcPr>
            <w:tcW w:w="1980" w:type="dxa"/>
          </w:tcPr>
          <w:p w14:paraId="45E83617" w14:textId="70DC6F4F" w:rsidR="00C509F6" w:rsidRDefault="000063BC" w:rsidP="00843796">
            <w:r>
              <w:t>1</w:t>
            </w:r>
          </w:p>
        </w:tc>
        <w:tc>
          <w:tcPr>
            <w:tcW w:w="2250" w:type="dxa"/>
          </w:tcPr>
          <w:p w14:paraId="786FDD14" w14:textId="52FAC355" w:rsidR="003668D6" w:rsidRDefault="006050F3" w:rsidP="00843796">
            <w:r>
              <w:t>1</w:t>
            </w:r>
          </w:p>
        </w:tc>
        <w:tc>
          <w:tcPr>
            <w:tcW w:w="1620" w:type="dxa"/>
          </w:tcPr>
          <w:p w14:paraId="76814877" w14:textId="1AFBB44B" w:rsidR="003668D6" w:rsidRDefault="00070527" w:rsidP="00843796">
            <w:r>
              <w:t>72</w:t>
            </w:r>
          </w:p>
        </w:tc>
      </w:tr>
      <w:tr w:rsidR="003668D6" w14:paraId="4C191E8C" w14:textId="77777777" w:rsidTr="00264DCA">
        <w:trPr>
          <w:trHeight w:val="289"/>
        </w:trPr>
        <w:tc>
          <w:tcPr>
            <w:tcW w:w="1980" w:type="dxa"/>
          </w:tcPr>
          <w:p w14:paraId="0DA7552D" w14:textId="77777777" w:rsidR="003668D6" w:rsidRPr="002D26E2" w:rsidRDefault="003668D6" w:rsidP="00843796">
            <w:pPr>
              <w:rPr>
                <w:b/>
              </w:rPr>
            </w:pPr>
            <w:r w:rsidRPr="002D26E2">
              <w:rPr>
                <w:b/>
              </w:rPr>
              <w:t>Totals</w:t>
            </w:r>
          </w:p>
        </w:tc>
        <w:tc>
          <w:tcPr>
            <w:tcW w:w="1800" w:type="dxa"/>
          </w:tcPr>
          <w:p w14:paraId="677B615B" w14:textId="48CC77A1" w:rsidR="003668D6" w:rsidRPr="002D26E2" w:rsidRDefault="003668D6" w:rsidP="00843796">
            <w:pPr>
              <w:rPr>
                <w:b/>
              </w:rPr>
            </w:pPr>
          </w:p>
        </w:tc>
        <w:tc>
          <w:tcPr>
            <w:tcW w:w="1980" w:type="dxa"/>
          </w:tcPr>
          <w:p w14:paraId="0352E13D" w14:textId="2C4A9247" w:rsidR="003668D6" w:rsidRDefault="00070527" w:rsidP="00843796">
            <w:r>
              <w:t>72</w:t>
            </w:r>
          </w:p>
        </w:tc>
        <w:tc>
          <w:tcPr>
            <w:tcW w:w="2250" w:type="dxa"/>
          </w:tcPr>
          <w:p w14:paraId="1D979A55" w14:textId="3B90EB86" w:rsidR="003668D6" w:rsidRDefault="003668D6" w:rsidP="00843796"/>
        </w:tc>
        <w:tc>
          <w:tcPr>
            <w:tcW w:w="1620" w:type="dxa"/>
          </w:tcPr>
          <w:p w14:paraId="5C08790F" w14:textId="6D939CF0" w:rsidR="003668D6" w:rsidRPr="002D26E2" w:rsidRDefault="00070527" w:rsidP="00843796">
            <w:pPr>
              <w:rPr>
                <w:b/>
              </w:rPr>
            </w:pPr>
            <w:r>
              <w:rPr>
                <w:b/>
              </w:rPr>
              <w:t>72</w:t>
            </w:r>
          </w:p>
        </w:tc>
      </w:tr>
    </w:tbl>
    <w:p w14:paraId="29F32940" w14:textId="507A2BB6" w:rsidR="009A036B" w:rsidRDefault="009A036B" w:rsidP="009A036B"/>
    <w:p w14:paraId="79EBB417" w14:textId="77777777" w:rsidR="00264DCA" w:rsidRPr="009A036B" w:rsidRDefault="00264DCA" w:rsidP="009A036B">
      <w:pPr>
        <w:rPr>
          <w:b/>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857"/>
        <w:gridCol w:w="1710"/>
        <w:gridCol w:w="2250"/>
      </w:tblGrid>
      <w:tr w:rsidR="000063BC" w:rsidRPr="009A036B" w14:paraId="0F1752BA" w14:textId="77777777" w:rsidTr="00C327F6">
        <w:trPr>
          <w:trHeight w:val="274"/>
        </w:trPr>
        <w:tc>
          <w:tcPr>
            <w:tcW w:w="2790" w:type="dxa"/>
          </w:tcPr>
          <w:p w14:paraId="4268F3D6" w14:textId="4691C55D" w:rsidR="000063BC" w:rsidRPr="009A036B" w:rsidRDefault="000063BC" w:rsidP="00C327F6">
            <w:pPr>
              <w:rPr>
                <w:b/>
              </w:rPr>
            </w:pPr>
            <w:r w:rsidRPr="00CA2010">
              <w:rPr>
                <w:b/>
              </w:rPr>
              <w:t>Category of Respondent</w:t>
            </w:r>
          </w:p>
        </w:tc>
        <w:tc>
          <w:tcPr>
            <w:tcW w:w="2857" w:type="dxa"/>
          </w:tcPr>
          <w:p w14:paraId="4F5F2D7C" w14:textId="77777777" w:rsidR="000063BC" w:rsidRPr="009A036B" w:rsidRDefault="000063BC" w:rsidP="00C327F6">
            <w:pPr>
              <w:rPr>
                <w:b/>
              </w:rPr>
            </w:pPr>
            <w:r w:rsidRPr="00CA2010">
              <w:rPr>
                <w:b/>
              </w:rPr>
              <w:t>Total Burden</w:t>
            </w:r>
            <w:r>
              <w:rPr>
                <w:b/>
              </w:rPr>
              <w:t xml:space="preserve"> </w:t>
            </w:r>
            <w:r w:rsidRPr="00CA2010">
              <w:rPr>
                <w:b/>
              </w:rPr>
              <w:t>Hours</w:t>
            </w:r>
          </w:p>
        </w:tc>
        <w:tc>
          <w:tcPr>
            <w:tcW w:w="1710" w:type="dxa"/>
          </w:tcPr>
          <w:p w14:paraId="1160D899" w14:textId="46D3AA13" w:rsidR="000063BC" w:rsidRPr="009A036B" w:rsidRDefault="000063BC" w:rsidP="00C327F6">
            <w:pPr>
              <w:rPr>
                <w:b/>
              </w:rPr>
            </w:pPr>
            <w:r>
              <w:rPr>
                <w:b/>
              </w:rPr>
              <w:t xml:space="preserve">Wage </w:t>
            </w:r>
            <w:r w:rsidRPr="00C845E9">
              <w:rPr>
                <w:b/>
              </w:rPr>
              <w:t>Rate*</w:t>
            </w:r>
          </w:p>
        </w:tc>
        <w:tc>
          <w:tcPr>
            <w:tcW w:w="2250" w:type="dxa"/>
          </w:tcPr>
          <w:p w14:paraId="4B62244C" w14:textId="77777777" w:rsidR="000063BC" w:rsidRPr="009A036B" w:rsidRDefault="000063BC" w:rsidP="00C327F6">
            <w:pPr>
              <w:rPr>
                <w:b/>
              </w:rPr>
            </w:pPr>
            <w:r>
              <w:rPr>
                <w:b/>
              </w:rPr>
              <w:t>Total Burden Cost</w:t>
            </w:r>
            <w:r w:rsidRPr="009A036B">
              <w:rPr>
                <w:b/>
              </w:rPr>
              <w:t xml:space="preserve"> </w:t>
            </w:r>
          </w:p>
        </w:tc>
      </w:tr>
      <w:tr w:rsidR="000063BC" w:rsidRPr="009A036B" w14:paraId="53B741E1" w14:textId="77777777" w:rsidTr="00C327F6">
        <w:trPr>
          <w:trHeight w:val="260"/>
        </w:trPr>
        <w:tc>
          <w:tcPr>
            <w:tcW w:w="2790" w:type="dxa"/>
          </w:tcPr>
          <w:p w14:paraId="0CCD5841" w14:textId="77777777" w:rsidR="000063BC" w:rsidRPr="009A036B" w:rsidRDefault="000063BC" w:rsidP="00C327F6">
            <w:r>
              <w:t>Individuals</w:t>
            </w:r>
          </w:p>
        </w:tc>
        <w:tc>
          <w:tcPr>
            <w:tcW w:w="2857" w:type="dxa"/>
          </w:tcPr>
          <w:p w14:paraId="3CBF6F4F" w14:textId="2A651A92" w:rsidR="000063BC" w:rsidRPr="009A036B" w:rsidRDefault="00070527" w:rsidP="00C327F6">
            <w:r>
              <w:t>72</w:t>
            </w:r>
          </w:p>
        </w:tc>
        <w:tc>
          <w:tcPr>
            <w:tcW w:w="1710" w:type="dxa"/>
          </w:tcPr>
          <w:p w14:paraId="171DFE4C" w14:textId="77777777" w:rsidR="000063BC" w:rsidRPr="009A036B" w:rsidRDefault="000063BC" w:rsidP="00C327F6">
            <w:r>
              <w:t>$40.01</w:t>
            </w:r>
          </w:p>
        </w:tc>
        <w:tc>
          <w:tcPr>
            <w:tcW w:w="2250" w:type="dxa"/>
          </w:tcPr>
          <w:p w14:paraId="74B15FDB" w14:textId="3FAFB478" w:rsidR="000063BC" w:rsidRPr="009A036B" w:rsidRDefault="000063BC" w:rsidP="00C327F6">
            <w:r>
              <w:t>$</w:t>
            </w:r>
            <w:r w:rsidR="00F70C08">
              <w:t>2880.72</w:t>
            </w:r>
          </w:p>
        </w:tc>
      </w:tr>
      <w:tr w:rsidR="000063BC" w:rsidRPr="009A036B" w14:paraId="05060DFD" w14:textId="77777777" w:rsidTr="00C327F6">
        <w:trPr>
          <w:trHeight w:val="289"/>
        </w:trPr>
        <w:tc>
          <w:tcPr>
            <w:tcW w:w="2790" w:type="dxa"/>
          </w:tcPr>
          <w:p w14:paraId="5AE0DB58" w14:textId="77777777" w:rsidR="000063BC" w:rsidRPr="009A036B" w:rsidRDefault="000063BC" w:rsidP="00C327F6">
            <w:pPr>
              <w:rPr>
                <w:b/>
              </w:rPr>
            </w:pPr>
            <w:r w:rsidRPr="009A036B">
              <w:rPr>
                <w:b/>
              </w:rPr>
              <w:t>Totals</w:t>
            </w:r>
          </w:p>
        </w:tc>
        <w:tc>
          <w:tcPr>
            <w:tcW w:w="2857" w:type="dxa"/>
          </w:tcPr>
          <w:p w14:paraId="7F4BB5CD" w14:textId="3FC5A310" w:rsidR="000063BC" w:rsidRPr="009A036B" w:rsidRDefault="00070527" w:rsidP="00C327F6">
            <w:pPr>
              <w:rPr>
                <w:b/>
              </w:rPr>
            </w:pPr>
            <w:r>
              <w:rPr>
                <w:b/>
              </w:rPr>
              <w:t>72</w:t>
            </w:r>
          </w:p>
        </w:tc>
        <w:tc>
          <w:tcPr>
            <w:tcW w:w="1710" w:type="dxa"/>
          </w:tcPr>
          <w:p w14:paraId="168A7CD3" w14:textId="77777777" w:rsidR="000063BC" w:rsidRPr="009A036B" w:rsidRDefault="000063BC" w:rsidP="00C327F6"/>
        </w:tc>
        <w:tc>
          <w:tcPr>
            <w:tcW w:w="2250" w:type="dxa"/>
          </w:tcPr>
          <w:p w14:paraId="59E36E29" w14:textId="2D3689D4" w:rsidR="000063BC" w:rsidRPr="009A036B" w:rsidRDefault="00F70C08" w:rsidP="00C327F6">
            <w:r>
              <w:t>$2880.72</w:t>
            </w:r>
          </w:p>
        </w:tc>
      </w:tr>
    </w:tbl>
    <w:p w14:paraId="54535663" w14:textId="77777777" w:rsidR="000063BC" w:rsidRPr="009A036B" w:rsidRDefault="000063BC" w:rsidP="000063BC"/>
    <w:p w14:paraId="1C25E5A4" w14:textId="144A0A8B" w:rsidR="000063BC" w:rsidRDefault="00264DCA" w:rsidP="000063BC">
      <w:r>
        <w:t>*</w:t>
      </w:r>
      <w:r w:rsidR="000063BC">
        <w:t xml:space="preserve">Median hourly wage for Social Scientists and Related Workers, All Others (19-3099); </w:t>
      </w:r>
      <w:hyperlink r:id="rId9" w:anchor="19-0000" w:history="1">
        <w:r w:rsidR="000063BC" w:rsidRPr="0075182B">
          <w:rPr>
            <w:rStyle w:val="Hyperlink"/>
          </w:rPr>
          <w:t>https://www.bls.gov/oes/current/oes_nat.htm#19-0000</w:t>
        </w:r>
      </w:hyperlink>
    </w:p>
    <w:p w14:paraId="74E7779A" w14:textId="77777777" w:rsidR="000063BC" w:rsidRDefault="000063BC" w:rsidP="000063BC"/>
    <w:p w14:paraId="6000E3FC" w14:textId="77777777" w:rsidR="009A036B" w:rsidRDefault="009A036B" w:rsidP="00F3170F"/>
    <w:p w14:paraId="7D69EAF8" w14:textId="71D95499" w:rsidR="009A036B" w:rsidRPr="009A036B" w:rsidRDefault="000063BC" w:rsidP="009A036B">
      <w:r>
        <w:rPr>
          <w:b/>
        </w:rPr>
        <w:t xml:space="preserve">FEDERAL COST:  </w:t>
      </w:r>
      <w:r>
        <w:t>The estimated annual cost to the Federal government is $2,260.62.</w:t>
      </w:r>
      <w:r>
        <w:rPr>
          <w:b/>
        </w:rPr>
        <w:t xml:space="preserve">                    </w:t>
      </w:r>
    </w:p>
    <w:tbl>
      <w:tblPr>
        <w:tblW w:w="9522" w:type="dxa"/>
        <w:tblCellMar>
          <w:left w:w="0" w:type="dxa"/>
          <w:right w:w="0" w:type="dxa"/>
        </w:tblCellMar>
        <w:tblLook w:val="04A0" w:firstRow="1" w:lastRow="0" w:firstColumn="1" w:lastColumn="0" w:noHBand="0" w:noVBand="1"/>
      </w:tblPr>
      <w:tblGrid>
        <w:gridCol w:w="2733"/>
        <w:gridCol w:w="1416"/>
        <w:gridCol w:w="1377"/>
        <w:gridCol w:w="1363"/>
        <w:gridCol w:w="1343"/>
        <w:gridCol w:w="1290"/>
      </w:tblGrid>
      <w:tr w:rsidR="009A036B" w:rsidRPr="009A036B" w14:paraId="06945409" w14:textId="77777777" w:rsidTr="00C01484">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3682241" w14:textId="77777777" w:rsidR="009A036B" w:rsidRPr="009A036B" w:rsidRDefault="009A036B" w:rsidP="009A036B">
            <w:pPr>
              <w:rPr>
                <w:b/>
                <w:bCs/>
              </w:rPr>
            </w:pPr>
            <w:r w:rsidRPr="009A036B">
              <w:rPr>
                <w:i/>
              </w:rPr>
              <w:t xml:space="preserve"> </w:t>
            </w:r>
            <w:r w:rsidRPr="009A036B">
              <w:rPr>
                <w:b/>
                <w:bCs/>
              </w:rPr>
              <w:t>Staff</w:t>
            </w:r>
          </w:p>
        </w:tc>
        <w:tc>
          <w:tcPr>
            <w:tcW w:w="1416" w:type="dxa"/>
            <w:tcBorders>
              <w:top w:val="single" w:sz="8" w:space="0" w:color="auto"/>
              <w:left w:val="nil"/>
              <w:bottom w:val="single" w:sz="8" w:space="0" w:color="auto"/>
              <w:right w:val="single" w:sz="8" w:space="0" w:color="auto"/>
            </w:tcBorders>
            <w:shd w:val="clear" w:color="auto" w:fill="auto"/>
            <w:vAlign w:val="bottom"/>
          </w:tcPr>
          <w:p w14:paraId="2CF702B0" w14:textId="77777777" w:rsidR="009A036B" w:rsidRPr="009A036B" w:rsidRDefault="009A036B" w:rsidP="009A036B">
            <w:pPr>
              <w:rPr>
                <w:b/>
                <w:bCs/>
              </w:rPr>
            </w:pPr>
          </w:p>
          <w:p w14:paraId="1B2EE312" w14:textId="77777777" w:rsidR="009A036B" w:rsidRPr="009A036B" w:rsidRDefault="009A036B" w:rsidP="009A036B">
            <w:pPr>
              <w:rPr>
                <w:b/>
                <w:bCs/>
              </w:rPr>
            </w:pPr>
            <w:r w:rsidRPr="009A036B">
              <w:rPr>
                <w:b/>
                <w:bCs/>
              </w:rPr>
              <w:t>Grade/Step</w:t>
            </w:r>
          </w:p>
        </w:tc>
        <w:tc>
          <w:tcPr>
            <w:tcW w:w="13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0C9E7CD" w14:textId="7D2FEC71" w:rsidR="009A036B" w:rsidRPr="009A036B" w:rsidRDefault="009A036B" w:rsidP="009A036B">
            <w:pPr>
              <w:rPr>
                <w:b/>
                <w:bCs/>
              </w:rPr>
            </w:pPr>
            <w:r w:rsidRPr="009A036B">
              <w:rPr>
                <w:b/>
                <w:bCs/>
              </w:rPr>
              <w:t>Salary</w:t>
            </w:r>
            <w:r w:rsidR="00264DCA">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CCEA181" w14:textId="77777777" w:rsidR="009A036B" w:rsidRPr="009A036B" w:rsidRDefault="009A036B" w:rsidP="009A036B">
            <w:pPr>
              <w:rPr>
                <w:b/>
                <w:bCs/>
              </w:rPr>
            </w:pPr>
            <w:r w:rsidRPr="009A036B">
              <w:rPr>
                <w:b/>
                <w:bCs/>
              </w:rPr>
              <w:t>% of Effort</w:t>
            </w:r>
          </w:p>
        </w:tc>
        <w:tc>
          <w:tcPr>
            <w:tcW w:w="1343" w:type="dxa"/>
            <w:tcBorders>
              <w:top w:val="single" w:sz="8" w:space="0" w:color="auto"/>
              <w:left w:val="nil"/>
              <w:bottom w:val="single" w:sz="8" w:space="0" w:color="auto"/>
              <w:right w:val="single" w:sz="8" w:space="0" w:color="auto"/>
            </w:tcBorders>
            <w:shd w:val="clear" w:color="auto" w:fill="auto"/>
          </w:tcPr>
          <w:p w14:paraId="6E16996B" w14:textId="77777777" w:rsidR="009A036B" w:rsidRPr="009A036B" w:rsidRDefault="009A036B" w:rsidP="009A036B">
            <w:pPr>
              <w:rPr>
                <w:b/>
                <w:bCs/>
              </w:rPr>
            </w:pPr>
            <w:r w:rsidRPr="009A036B">
              <w:rPr>
                <w:b/>
                <w:bCs/>
              </w:rPr>
              <w:t>Fringe (if applicable)</w:t>
            </w:r>
          </w:p>
        </w:tc>
        <w:tc>
          <w:tcPr>
            <w:tcW w:w="1290" w:type="dxa"/>
            <w:tcBorders>
              <w:top w:val="single" w:sz="8" w:space="0" w:color="auto"/>
              <w:left w:val="nil"/>
              <w:bottom w:val="single" w:sz="8" w:space="0" w:color="auto"/>
              <w:right w:val="single" w:sz="8" w:space="0" w:color="auto"/>
            </w:tcBorders>
            <w:shd w:val="clear" w:color="auto" w:fill="auto"/>
          </w:tcPr>
          <w:p w14:paraId="7408899D" w14:textId="77777777" w:rsidR="009A036B" w:rsidRPr="009A036B" w:rsidRDefault="009A036B" w:rsidP="009A036B">
            <w:pPr>
              <w:rPr>
                <w:b/>
                <w:bCs/>
              </w:rPr>
            </w:pPr>
            <w:r w:rsidRPr="009A036B">
              <w:rPr>
                <w:b/>
                <w:bCs/>
              </w:rPr>
              <w:t>Total Cost to Gov’t</w:t>
            </w:r>
          </w:p>
        </w:tc>
      </w:tr>
      <w:tr w:rsidR="009A036B" w:rsidRPr="009A036B" w14:paraId="04944192" w14:textId="77777777" w:rsidTr="00C0148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688476" w14:textId="77777777" w:rsidR="009A036B" w:rsidRPr="009A036B" w:rsidRDefault="009A036B" w:rsidP="009A036B">
            <w:pPr>
              <w:rPr>
                <w:b/>
              </w:rPr>
            </w:pPr>
            <w:r w:rsidRPr="009A036B">
              <w:rPr>
                <w:b/>
              </w:rPr>
              <w:t>Federal Oversight</w:t>
            </w:r>
          </w:p>
        </w:tc>
        <w:tc>
          <w:tcPr>
            <w:tcW w:w="1416" w:type="dxa"/>
            <w:tcBorders>
              <w:top w:val="nil"/>
              <w:left w:val="nil"/>
              <w:bottom w:val="single" w:sz="8" w:space="0" w:color="auto"/>
              <w:right w:val="single" w:sz="8" w:space="0" w:color="auto"/>
            </w:tcBorders>
          </w:tcPr>
          <w:p w14:paraId="5BAE5644" w14:textId="77777777" w:rsidR="009A036B" w:rsidRPr="009A036B" w:rsidRDefault="009A036B" w:rsidP="009A036B"/>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305FC5"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D6E614" w14:textId="77777777" w:rsidR="009A036B" w:rsidRPr="009A036B" w:rsidRDefault="009A036B" w:rsidP="009A036B"/>
        </w:tc>
        <w:tc>
          <w:tcPr>
            <w:tcW w:w="1343" w:type="dxa"/>
            <w:tcBorders>
              <w:top w:val="nil"/>
              <w:left w:val="nil"/>
              <w:bottom w:val="single" w:sz="8" w:space="0" w:color="auto"/>
              <w:right w:val="single" w:sz="8" w:space="0" w:color="auto"/>
            </w:tcBorders>
            <w:shd w:val="clear" w:color="auto" w:fill="BFBFBF"/>
          </w:tcPr>
          <w:p w14:paraId="1B455B1E" w14:textId="77777777" w:rsidR="009A036B" w:rsidRPr="009A036B" w:rsidRDefault="009A036B" w:rsidP="009A036B"/>
        </w:tc>
        <w:tc>
          <w:tcPr>
            <w:tcW w:w="1290" w:type="dxa"/>
            <w:tcBorders>
              <w:top w:val="nil"/>
              <w:left w:val="nil"/>
              <w:bottom w:val="single" w:sz="8" w:space="0" w:color="auto"/>
              <w:right w:val="single" w:sz="8" w:space="0" w:color="auto"/>
            </w:tcBorders>
          </w:tcPr>
          <w:p w14:paraId="4EC55D2C" w14:textId="77777777" w:rsidR="009A036B" w:rsidRPr="009A036B" w:rsidRDefault="009A036B" w:rsidP="009A036B"/>
        </w:tc>
      </w:tr>
      <w:tr w:rsidR="000063BC" w:rsidRPr="009A036B" w14:paraId="1042E8DF" w14:textId="77777777" w:rsidTr="00C0148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6A436AF" w14:textId="7BC8CA43" w:rsidR="000063BC" w:rsidRPr="009A036B" w:rsidRDefault="000063BC" w:rsidP="000063BC">
            <w:r>
              <w:t>Program lead</w:t>
            </w:r>
          </w:p>
        </w:tc>
        <w:tc>
          <w:tcPr>
            <w:tcW w:w="1416" w:type="dxa"/>
            <w:tcBorders>
              <w:top w:val="nil"/>
              <w:left w:val="nil"/>
              <w:bottom w:val="single" w:sz="8" w:space="0" w:color="auto"/>
              <w:right w:val="single" w:sz="8" w:space="0" w:color="auto"/>
            </w:tcBorders>
          </w:tcPr>
          <w:p w14:paraId="24D2BDB4" w14:textId="3DC4CE9F" w:rsidR="000063BC" w:rsidRPr="009A036B" w:rsidRDefault="000063BC" w:rsidP="000063BC">
            <w:r>
              <w:t>13/10</w:t>
            </w:r>
          </w:p>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C46BF8" w14:textId="42377E35" w:rsidR="000063BC" w:rsidRPr="009A036B" w:rsidRDefault="000063BC" w:rsidP="000063BC">
            <w:r>
              <w:t>$126,062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6EF12B" w14:textId="65F185ED" w:rsidR="000063BC" w:rsidRPr="009A036B" w:rsidRDefault="000063BC" w:rsidP="000063BC">
            <w:r>
              <w:t>1%</w:t>
            </w:r>
          </w:p>
        </w:tc>
        <w:tc>
          <w:tcPr>
            <w:tcW w:w="1343" w:type="dxa"/>
            <w:tcBorders>
              <w:top w:val="nil"/>
              <w:left w:val="nil"/>
              <w:bottom w:val="single" w:sz="8" w:space="0" w:color="auto"/>
              <w:right w:val="single" w:sz="8" w:space="0" w:color="auto"/>
            </w:tcBorders>
            <w:shd w:val="clear" w:color="auto" w:fill="BFBFBF"/>
          </w:tcPr>
          <w:p w14:paraId="7826E3EC" w14:textId="77777777" w:rsidR="000063BC" w:rsidRPr="009A036B" w:rsidRDefault="000063BC" w:rsidP="000063BC"/>
        </w:tc>
        <w:tc>
          <w:tcPr>
            <w:tcW w:w="1290" w:type="dxa"/>
            <w:tcBorders>
              <w:top w:val="nil"/>
              <w:left w:val="nil"/>
              <w:bottom w:val="single" w:sz="8" w:space="0" w:color="auto"/>
              <w:right w:val="single" w:sz="8" w:space="0" w:color="auto"/>
            </w:tcBorders>
          </w:tcPr>
          <w:p w14:paraId="0702C4C2" w14:textId="7DABCAA8" w:rsidR="000063BC" w:rsidRPr="009A036B" w:rsidRDefault="000063BC" w:rsidP="000063BC">
            <w:r>
              <w:t>$1,260.62</w:t>
            </w:r>
          </w:p>
        </w:tc>
      </w:tr>
      <w:tr w:rsidR="000063BC" w:rsidRPr="009A036B" w14:paraId="153BCF53" w14:textId="77777777" w:rsidTr="00C0148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1EC74CC" w14:textId="0CEF94D4" w:rsidR="000063BC" w:rsidRPr="009A036B" w:rsidRDefault="000063BC" w:rsidP="000063BC"/>
        </w:tc>
        <w:tc>
          <w:tcPr>
            <w:tcW w:w="1416" w:type="dxa"/>
            <w:tcBorders>
              <w:top w:val="nil"/>
              <w:left w:val="nil"/>
              <w:bottom w:val="single" w:sz="8" w:space="0" w:color="auto"/>
              <w:right w:val="single" w:sz="8" w:space="0" w:color="auto"/>
            </w:tcBorders>
          </w:tcPr>
          <w:p w14:paraId="1749A262" w14:textId="245A4150" w:rsidR="000063BC" w:rsidRPr="009A036B" w:rsidRDefault="000063BC" w:rsidP="000063BC"/>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E74F35" w14:textId="09AEAB55" w:rsidR="000063BC" w:rsidRPr="009A036B" w:rsidRDefault="000063BC" w:rsidP="000063BC"/>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D69AA5" w14:textId="3864AF87" w:rsidR="000063BC" w:rsidRPr="009A036B" w:rsidRDefault="000063BC" w:rsidP="000063BC"/>
        </w:tc>
        <w:tc>
          <w:tcPr>
            <w:tcW w:w="1343" w:type="dxa"/>
            <w:tcBorders>
              <w:top w:val="nil"/>
              <w:left w:val="nil"/>
              <w:bottom w:val="single" w:sz="8" w:space="0" w:color="auto"/>
              <w:right w:val="single" w:sz="8" w:space="0" w:color="auto"/>
            </w:tcBorders>
            <w:shd w:val="clear" w:color="auto" w:fill="BFBFBF"/>
          </w:tcPr>
          <w:p w14:paraId="65F75F1E" w14:textId="77777777" w:rsidR="000063BC" w:rsidRPr="009A036B" w:rsidRDefault="000063BC" w:rsidP="000063BC"/>
        </w:tc>
        <w:tc>
          <w:tcPr>
            <w:tcW w:w="1290" w:type="dxa"/>
            <w:tcBorders>
              <w:top w:val="nil"/>
              <w:left w:val="nil"/>
              <w:bottom w:val="single" w:sz="8" w:space="0" w:color="auto"/>
              <w:right w:val="single" w:sz="8" w:space="0" w:color="auto"/>
            </w:tcBorders>
          </w:tcPr>
          <w:p w14:paraId="5E08DE0F" w14:textId="77777777" w:rsidR="000063BC" w:rsidRPr="009A036B" w:rsidRDefault="000063BC" w:rsidP="000063BC"/>
        </w:tc>
      </w:tr>
      <w:tr w:rsidR="000063BC" w:rsidRPr="009A036B" w14:paraId="3A20140E" w14:textId="77777777" w:rsidTr="00C0148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A84971" w14:textId="77777777" w:rsidR="000063BC" w:rsidRPr="009A036B" w:rsidRDefault="000063BC" w:rsidP="000063BC">
            <w:pPr>
              <w:rPr>
                <w:b/>
              </w:rPr>
            </w:pPr>
            <w:r w:rsidRPr="009A036B">
              <w:rPr>
                <w:b/>
              </w:rPr>
              <w:t>Contractor Cost</w:t>
            </w:r>
          </w:p>
        </w:tc>
        <w:tc>
          <w:tcPr>
            <w:tcW w:w="1416" w:type="dxa"/>
            <w:tcBorders>
              <w:top w:val="nil"/>
              <w:left w:val="nil"/>
              <w:bottom w:val="single" w:sz="8" w:space="0" w:color="auto"/>
              <w:right w:val="single" w:sz="8" w:space="0" w:color="auto"/>
            </w:tcBorders>
            <w:shd w:val="clear" w:color="auto" w:fill="BFBFBF"/>
          </w:tcPr>
          <w:p w14:paraId="3A161F5C" w14:textId="77777777" w:rsidR="000063BC" w:rsidRPr="009A036B" w:rsidRDefault="000063BC" w:rsidP="000063BC"/>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BDE5CF" w14:textId="77777777" w:rsidR="000063BC" w:rsidRPr="009A036B" w:rsidRDefault="000063BC" w:rsidP="000063BC"/>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262AC9" w14:textId="77777777" w:rsidR="000063BC" w:rsidRPr="009A036B" w:rsidRDefault="000063BC" w:rsidP="000063BC"/>
        </w:tc>
        <w:tc>
          <w:tcPr>
            <w:tcW w:w="1343" w:type="dxa"/>
            <w:tcBorders>
              <w:top w:val="nil"/>
              <w:left w:val="nil"/>
              <w:bottom w:val="single" w:sz="8" w:space="0" w:color="auto"/>
              <w:right w:val="single" w:sz="8" w:space="0" w:color="auto"/>
            </w:tcBorders>
          </w:tcPr>
          <w:p w14:paraId="48445323" w14:textId="77777777" w:rsidR="000063BC" w:rsidRPr="009A036B" w:rsidRDefault="000063BC" w:rsidP="000063BC"/>
        </w:tc>
        <w:tc>
          <w:tcPr>
            <w:tcW w:w="1290" w:type="dxa"/>
            <w:tcBorders>
              <w:top w:val="nil"/>
              <w:left w:val="nil"/>
              <w:bottom w:val="single" w:sz="8" w:space="0" w:color="auto"/>
              <w:right w:val="single" w:sz="8" w:space="0" w:color="auto"/>
            </w:tcBorders>
          </w:tcPr>
          <w:p w14:paraId="003631C5" w14:textId="6A526AB5" w:rsidR="000063BC" w:rsidRPr="009A036B" w:rsidRDefault="000063BC" w:rsidP="000063BC">
            <w:r>
              <w:t>0</w:t>
            </w:r>
          </w:p>
        </w:tc>
      </w:tr>
      <w:tr w:rsidR="000063BC" w:rsidRPr="009A036B" w14:paraId="6A138FF6" w14:textId="77777777" w:rsidTr="00C0148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AE2D7B" w14:textId="77777777" w:rsidR="000063BC" w:rsidRPr="009A036B" w:rsidRDefault="000063BC" w:rsidP="000063BC"/>
        </w:tc>
        <w:tc>
          <w:tcPr>
            <w:tcW w:w="1416" w:type="dxa"/>
            <w:tcBorders>
              <w:top w:val="nil"/>
              <w:left w:val="nil"/>
              <w:bottom w:val="single" w:sz="8" w:space="0" w:color="auto"/>
              <w:right w:val="single" w:sz="8" w:space="0" w:color="auto"/>
            </w:tcBorders>
          </w:tcPr>
          <w:p w14:paraId="6413D273" w14:textId="77777777" w:rsidR="000063BC" w:rsidRPr="009A036B" w:rsidRDefault="000063BC" w:rsidP="000063BC"/>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7D6EE6" w14:textId="77777777" w:rsidR="000063BC" w:rsidRPr="009A036B" w:rsidRDefault="000063BC" w:rsidP="000063BC"/>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1467B0" w14:textId="77777777" w:rsidR="000063BC" w:rsidRPr="009A036B" w:rsidRDefault="000063BC" w:rsidP="000063BC"/>
        </w:tc>
        <w:tc>
          <w:tcPr>
            <w:tcW w:w="1343" w:type="dxa"/>
            <w:tcBorders>
              <w:top w:val="nil"/>
              <w:left w:val="nil"/>
              <w:bottom w:val="single" w:sz="8" w:space="0" w:color="auto"/>
              <w:right w:val="single" w:sz="8" w:space="0" w:color="auto"/>
            </w:tcBorders>
          </w:tcPr>
          <w:p w14:paraId="73DAA79F" w14:textId="77777777" w:rsidR="000063BC" w:rsidRPr="009A036B" w:rsidRDefault="000063BC" w:rsidP="000063BC"/>
        </w:tc>
        <w:tc>
          <w:tcPr>
            <w:tcW w:w="1290" w:type="dxa"/>
            <w:tcBorders>
              <w:top w:val="nil"/>
              <w:left w:val="nil"/>
              <w:bottom w:val="single" w:sz="8" w:space="0" w:color="auto"/>
              <w:right w:val="single" w:sz="8" w:space="0" w:color="auto"/>
            </w:tcBorders>
          </w:tcPr>
          <w:p w14:paraId="265D730D" w14:textId="77777777" w:rsidR="000063BC" w:rsidRPr="009A036B" w:rsidRDefault="000063BC" w:rsidP="000063BC"/>
        </w:tc>
      </w:tr>
      <w:tr w:rsidR="000063BC" w:rsidRPr="009A036B" w14:paraId="4B6AB5CD" w14:textId="77777777" w:rsidTr="00C0148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86D332" w14:textId="77777777" w:rsidR="000063BC" w:rsidRPr="009A036B" w:rsidRDefault="000063BC" w:rsidP="000063BC">
            <w:r w:rsidRPr="009A036B">
              <w:t>Travel</w:t>
            </w:r>
          </w:p>
        </w:tc>
        <w:tc>
          <w:tcPr>
            <w:tcW w:w="1416" w:type="dxa"/>
            <w:tcBorders>
              <w:top w:val="nil"/>
              <w:left w:val="nil"/>
              <w:bottom w:val="single" w:sz="8" w:space="0" w:color="auto"/>
              <w:right w:val="single" w:sz="8" w:space="0" w:color="auto"/>
            </w:tcBorders>
            <w:shd w:val="clear" w:color="auto" w:fill="BFBFBF"/>
          </w:tcPr>
          <w:p w14:paraId="4E60DE2F" w14:textId="77777777" w:rsidR="000063BC" w:rsidRPr="009A036B" w:rsidRDefault="000063BC" w:rsidP="000063BC"/>
        </w:tc>
        <w:tc>
          <w:tcPr>
            <w:tcW w:w="137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53893AD" w14:textId="77777777" w:rsidR="000063BC" w:rsidRPr="009A036B" w:rsidRDefault="000063BC" w:rsidP="000063BC"/>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686558D" w14:textId="77777777" w:rsidR="000063BC" w:rsidRPr="009A036B" w:rsidRDefault="000063BC" w:rsidP="000063BC"/>
        </w:tc>
        <w:tc>
          <w:tcPr>
            <w:tcW w:w="1343" w:type="dxa"/>
            <w:tcBorders>
              <w:top w:val="nil"/>
              <w:left w:val="nil"/>
              <w:bottom w:val="single" w:sz="8" w:space="0" w:color="auto"/>
              <w:right w:val="single" w:sz="8" w:space="0" w:color="auto"/>
            </w:tcBorders>
            <w:shd w:val="clear" w:color="auto" w:fill="BFBFBF"/>
          </w:tcPr>
          <w:p w14:paraId="3A8CC5E2" w14:textId="77777777" w:rsidR="000063BC" w:rsidRPr="009A036B" w:rsidRDefault="000063BC" w:rsidP="000063BC"/>
        </w:tc>
        <w:tc>
          <w:tcPr>
            <w:tcW w:w="1290" w:type="dxa"/>
            <w:tcBorders>
              <w:top w:val="nil"/>
              <w:left w:val="nil"/>
              <w:bottom w:val="single" w:sz="8" w:space="0" w:color="auto"/>
              <w:right w:val="single" w:sz="8" w:space="0" w:color="auto"/>
            </w:tcBorders>
          </w:tcPr>
          <w:p w14:paraId="459049C4" w14:textId="339315AE" w:rsidR="000063BC" w:rsidRPr="009A036B" w:rsidRDefault="000063BC" w:rsidP="000063BC">
            <w:r>
              <w:t>0</w:t>
            </w:r>
          </w:p>
        </w:tc>
      </w:tr>
      <w:tr w:rsidR="000063BC" w:rsidRPr="009A036B" w14:paraId="76F9E636" w14:textId="77777777" w:rsidTr="00C0148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CD4BE5" w14:textId="77777777" w:rsidR="000063BC" w:rsidRPr="009A036B" w:rsidRDefault="000063BC" w:rsidP="000063BC">
            <w:r w:rsidRPr="009A036B">
              <w:t>Other Cost</w:t>
            </w:r>
          </w:p>
        </w:tc>
        <w:tc>
          <w:tcPr>
            <w:tcW w:w="1416" w:type="dxa"/>
            <w:tcBorders>
              <w:top w:val="nil"/>
              <w:left w:val="nil"/>
              <w:bottom w:val="single" w:sz="8" w:space="0" w:color="auto"/>
              <w:right w:val="single" w:sz="8" w:space="0" w:color="auto"/>
            </w:tcBorders>
            <w:shd w:val="clear" w:color="auto" w:fill="BFBFBF"/>
          </w:tcPr>
          <w:p w14:paraId="79E56289" w14:textId="77777777" w:rsidR="000063BC" w:rsidRPr="009A036B" w:rsidRDefault="000063BC" w:rsidP="000063BC"/>
        </w:tc>
        <w:tc>
          <w:tcPr>
            <w:tcW w:w="137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0021382" w14:textId="77777777" w:rsidR="000063BC" w:rsidRPr="009A036B" w:rsidRDefault="000063BC" w:rsidP="000063BC"/>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AB3583E" w14:textId="77777777" w:rsidR="000063BC" w:rsidRPr="009A036B" w:rsidRDefault="000063BC" w:rsidP="000063BC"/>
        </w:tc>
        <w:tc>
          <w:tcPr>
            <w:tcW w:w="1343" w:type="dxa"/>
            <w:tcBorders>
              <w:top w:val="nil"/>
              <w:left w:val="nil"/>
              <w:bottom w:val="single" w:sz="8" w:space="0" w:color="auto"/>
              <w:right w:val="single" w:sz="8" w:space="0" w:color="auto"/>
            </w:tcBorders>
            <w:shd w:val="clear" w:color="auto" w:fill="BFBFBF"/>
          </w:tcPr>
          <w:p w14:paraId="6D4CF94B" w14:textId="77777777" w:rsidR="000063BC" w:rsidRPr="009A036B" w:rsidRDefault="000063BC" w:rsidP="000063BC"/>
        </w:tc>
        <w:tc>
          <w:tcPr>
            <w:tcW w:w="1290" w:type="dxa"/>
            <w:tcBorders>
              <w:top w:val="nil"/>
              <w:left w:val="nil"/>
              <w:bottom w:val="single" w:sz="8" w:space="0" w:color="auto"/>
              <w:right w:val="single" w:sz="8" w:space="0" w:color="auto"/>
            </w:tcBorders>
          </w:tcPr>
          <w:p w14:paraId="3D04A9FB" w14:textId="2E0C93E9" w:rsidR="000063BC" w:rsidRPr="009A036B" w:rsidRDefault="000063BC" w:rsidP="000063BC"/>
        </w:tc>
      </w:tr>
      <w:tr w:rsidR="000063BC" w:rsidRPr="009A036B" w14:paraId="28164EA0" w14:textId="77777777" w:rsidTr="000063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019243" w14:textId="541236D8" w:rsidR="000063BC" w:rsidRPr="009A036B" w:rsidRDefault="000063BC" w:rsidP="000063BC">
            <w:pPr>
              <w:rPr>
                <w:bCs/>
              </w:rPr>
            </w:pPr>
            <w:r>
              <w:t>Summer Intern</w:t>
            </w:r>
          </w:p>
        </w:tc>
        <w:tc>
          <w:tcPr>
            <w:tcW w:w="1416" w:type="dxa"/>
            <w:tcBorders>
              <w:top w:val="nil"/>
              <w:left w:val="nil"/>
              <w:bottom w:val="single" w:sz="8" w:space="0" w:color="auto"/>
              <w:right w:val="single" w:sz="8" w:space="0" w:color="auto"/>
            </w:tcBorders>
            <w:shd w:val="clear" w:color="auto" w:fill="BFBFBF"/>
          </w:tcPr>
          <w:p w14:paraId="1354FCDE" w14:textId="77777777" w:rsidR="000063BC" w:rsidRPr="009A036B" w:rsidRDefault="000063BC" w:rsidP="000063BC"/>
        </w:tc>
        <w:tc>
          <w:tcPr>
            <w:tcW w:w="137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E75931C" w14:textId="589D22DB" w:rsidR="000063BC" w:rsidRPr="009A036B" w:rsidRDefault="000063BC" w:rsidP="000063BC"/>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F99776F" w14:textId="428A8F02" w:rsidR="000063BC" w:rsidRPr="009A036B" w:rsidRDefault="000063BC" w:rsidP="000063BC">
            <w:pPr>
              <w:rPr>
                <w:b/>
              </w:rPr>
            </w:pPr>
          </w:p>
        </w:tc>
        <w:tc>
          <w:tcPr>
            <w:tcW w:w="1343" w:type="dxa"/>
            <w:tcBorders>
              <w:top w:val="nil"/>
              <w:left w:val="nil"/>
              <w:bottom w:val="single" w:sz="8" w:space="0" w:color="auto"/>
              <w:right w:val="single" w:sz="8" w:space="0" w:color="auto"/>
            </w:tcBorders>
            <w:shd w:val="clear" w:color="auto" w:fill="BFBFBF"/>
          </w:tcPr>
          <w:p w14:paraId="7D87A421" w14:textId="77777777" w:rsidR="000063BC" w:rsidRPr="009A036B" w:rsidRDefault="000063BC" w:rsidP="000063BC">
            <w:pPr>
              <w:rPr>
                <w:b/>
              </w:rPr>
            </w:pPr>
          </w:p>
        </w:tc>
        <w:tc>
          <w:tcPr>
            <w:tcW w:w="1290" w:type="dxa"/>
            <w:tcBorders>
              <w:top w:val="nil"/>
              <w:left w:val="nil"/>
              <w:bottom w:val="single" w:sz="8" w:space="0" w:color="auto"/>
              <w:right w:val="single" w:sz="8" w:space="0" w:color="auto"/>
            </w:tcBorders>
          </w:tcPr>
          <w:p w14:paraId="57B078C7" w14:textId="413074F7" w:rsidR="000063BC" w:rsidRPr="000063BC" w:rsidRDefault="000063BC" w:rsidP="000063BC">
            <w:r>
              <w:t>$</w:t>
            </w:r>
            <w:r w:rsidRPr="000063BC">
              <w:t>1</w:t>
            </w:r>
            <w:r w:rsidR="00264DCA">
              <w:t>,</w:t>
            </w:r>
            <w:r w:rsidRPr="000063BC">
              <w:t>000</w:t>
            </w:r>
          </w:p>
        </w:tc>
      </w:tr>
      <w:tr w:rsidR="000063BC" w:rsidRPr="00C845E9" w14:paraId="18FDAACD" w14:textId="77777777" w:rsidTr="00C0148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D30BEA" w14:textId="3D4A599F" w:rsidR="000063BC" w:rsidRPr="00C845E9" w:rsidRDefault="00264DCA" w:rsidP="000063BC">
            <w:pPr>
              <w:rPr>
                <w:b/>
              </w:rPr>
            </w:pPr>
            <w:r w:rsidRPr="00C845E9">
              <w:rPr>
                <w:b/>
              </w:rPr>
              <w:t>Total</w:t>
            </w:r>
          </w:p>
        </w:tc>
        <w:tc>
          <w:tcPr>
            <w:tcW w:w="1416" w:type="dxa"/>
            <w:tcBorders>
              <w:top w:val="nil"/>
              <w:left w:val="nil"/>
              <w:bottom w:val="single" w:sz="8" w:space="0" w:color="auto"/>
              <w:right w:val="single" w:sz="8" w:space="0" w:color="auto"/>
            </w:tcBorders>
          </w:tcPr>
          <w:p w14:paraId="0D7D0E44" w14:textId="77777777" w:rsidR="000063BC" w:rsidRPr="00C845E9" w:rsidRDefault="000063BC" w:rsidP="000063BC"/>
        </w:tc>
        <w:tc>
          <w:tcPr>
            <w:tcW w:w="13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98FCBB" w14:textId="77777777" w:rsidR="000063BC" w:rsidRPr="00C845E9" w:rsidRDefault="000063BC" w:rsidP="000063BC"/>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2443FD" w14:textId="77777777" w:rsidR="000063BC" w:rsidRPr="00C845E9" w:rsidRDefault="000063BC" w:rsidP="000063BC"/>
        </w:tc>
        <w:tc>
          <w:tcPr>
            <w:tcW w:w="1343" w:type="dxa"/>
            <w:tcBorders>
              <w:top w:val="nil"/>
              <w:left w:val="nil"/>
              <w:bottom w:val="single" w:sz="8" w:space="0" w:color="auto"/>
              <w:right w:val="single" w:sz="8" w:space="0" w:color="auto"/>
            </w:tcBorders>
          </w:tcPr>
          <w:p w14:paraId="4B510146" w14:textId="77777777" w:rsidR="000063BC" w:rsidRPr="00C845E9" w:rsidRDefault="000063BC" w:rsidP="000063BC"/>
        </w:tc>
        <w:tc>
          <w:tcPr>
            <w:tcW w:w="1290" w:type="dxa"/>
            <w:tcBorders>
              <w:top w:val="nil"/>
              <w:left w:val="nil"/>
              <w:bottom w:val="single" w:sz="8" w:space="0" w:color="auto"/>
              <w:right w:val="single" w:sz="8" w:space="0" w:color="auto"/>
            </w:tcBorders>
          </w:tcPr>
          <w:p w14:paraId="7DAAB564" w14:textId="2D9ECADA" w:rsidR="000063BC" w:rsidRPr="00C845E9" w:rsidRDefault="00264DCA" w:rsidP="000063BC">
            <w:r w:rsidRPr="00C845E9">
              <w:t>$2,260.62</w:t>
            </w:r>
          </w:p>
        </w:tc>
      </w:tr>
    </w:tbl>
    <w:p w14:paraId="1D0427F9" w14:textId="77777777" w:rsidR="0023440F" w:rsidRDefault="0023440F" w:rsidP="0023440F">
      <w:r w:rsidRPr="00C845E9">
        <w:t>**</w:t>
      </w:r>
      <w:hyperlink r:id="rId10" w:history="1">
        <w:r w:rsidRPr="00C845E9">
          <w:rPr>
            <w:rStyle w:val="Hyperlink"/>
          </w:rPr>
          <w:t>https://www.opm.gov/policy-data-oversight/pay-leave/salaries-wages/salary-tables/18Tables/html/DCB.aspx</w:t>
        </w:r>
      </w:hyperlink>
    </w:p>
    <w:p w14:paraId="5C0C4674" w14:textId="4A755E20" w:rsidR="00ED6492" w:rsidRDefault="00ED6492">
      <w:pPr>
        <w:rPr>
          <w:b/>
          <w:bCs/>
          <w:u w:val="single"/>
        </w:rPr>
      </w:pPr>
    </w:p>
    <w:p w14:paraId="5DF7C0AE" w14:textId="3FFC1748"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4A7CCAC" w14:textId="77777777" w:rsidR="0069403B" w:rsidRDefault="0069403B" w:rsidP="00F06866">
      <w:pPr>
        <w:rPr>
          <w:b/>
        </w:rPr>
      </w:pPr>
    </w:p>
    <w:p w14:paraId="3463A6D2" w14:textId="77777777" w:rsidR="00F06866" w:rsidRDefault="00636621" w:rsidP="00F06866">
      <w:pPr>
        <w:rPr>
          <w:b/>
        </w:rPr>
      </w:pPr>
      <w:r>
        <w:rPr>
          <w:b/>
        </w:rPr>
        <w:t>The</w:t>
      </w:r>
      <w:r w:rsidR="0069403B">
        <w:rPr>
          <w:b/>
        </w:rPr>
        <w:t xml:space="preserve"> select</w:t>
      </w:r>
      <w:r>
        <w:rPr>
          <w:b/>
        </w:rPr>
        <w:t>ion of your targeted respondents</w:t>
      </w:r>
    </w:p>
    <w:p w14:paraId="6E0392F0" w14:textId="236B03E2"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050F3">
        <w:t>X</w:t>
      </w:r>
      <w:r>
        <w:t xml:space="preserve"> ] Yes</w:t>
      </w:r>
      <w:r>
        <w:tab/>
        <w:t>[ ] No</w:t>
      </w:r>
    </w:p>
    <w:p w14:paraId="1A28FA6D" w14:textId="77777777" w:rsidR="00636621" w:rsidRDefault="00636621" w:rsidP="00636621">
      <w:pPr>
        <w:pStyle w:val="ListParagraph"/>
      </w:pPr>
    </w:p>
    <w:p w14:paraId="311BD72E"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0C5F1B5" w14:textId="77777777" w:rsidR="00991573" w:rsidRDefault="00991573" w:rsidP="00991573">
      <w:pPr>
        <w:pStyle w:val="ListParagraph"/>
        <w:ind w:left="0"/>
      </w:pPr>
    </w:p>
    <w:p w14:paraId="141AC04D" w14:textId="1F6C79EF" w:rsidR="00A403BB" w:rsidRDefault="006050F3" w:rsidP="00991573">
      <w:pPr>
        <w:pStyle w:val="ListParagraph"/>
        <w:ind w:left="0"/>
      </w:pPr>
      <w:r>
        <w:t xml:space="preserve">Participants are </w:t>
      </w:r>
      <w:r w:rsidR="00991573">
        <w:t xml:space="preserve">typically </w:t>
      </w:r>
      <w:r>
        <w:t xml:space="preserve">organized in </w:t>
      </w:r>
      <w:r w:rsidR="00017B23">
        <w:t>12</w:t>
      </w:r>
      <w:r>
        <w:t xml:space="preserve"> groups </w:t>
      </w:r>
      <w:r w:rsidR="00017B23">
        <w:t>for many of the</w:t>
      </w:r>
      <w:r w:rsidR="00CC1D7E">
        <w:t xml:space="preserve"> course activities</w:t>
      </w:r>
      <w:r w:rsidRPr="008F50D4">
        <w:t>.</w:t>
      </w:r>
      <w:r w:rsidR="00CC1D7E">
        <w:t xml:space="preserve"> We use these </w:t>
      </w:r>
      <w:r w:rsidR="000476B6">
        <w:t xml:space="preserve">existing </w:t>
      </w:r>
      <w:r w:rsidR="00CC1D7E">
        <w:t xml:space="preserve">groups to randomly select participants </w:t>
      </w:r>
      <w:r w:rsidR="000C0BD1">
        <w:t>by choosing</w:t>
      </w:r>
      <w:r w:rsidR="00017B23">
        <w:t xml:space="preserve"> the first participant from a</w:t>
      </w:r>
      <w:r w:rsidR="00077FF2">
        <w:t xml:space="preserve"> Low</w:t>
      </w:r>
      <w:r w:rsidR="0023440F">
        <w:t>/Middle Income Country</w:t>
      </w:r>
      <w:r w:rsidR="00017B23">
        <w:t xml:space="preserve"> </w:t>
      </w:r>
      <w:r w:rsidR="000C0BD1">
        <w:t xml:space="preserve">and the first participant from a </w:t>
      </w:r>
      <w:r w:rsidR="0023440F">
        <w:t>High Income Country</w:t>
      </w:r>
      <w:r w:rsidR="00017B23">
        <w:t xml:space="preserve"> and the first participant from a domestic country</w:t>
      </w:r>
      <w:r w:rsidR="000C0BD1" w:rsidRPr="008F50D4">
        <w:t>.</w:t>
      </w:r>
      <w:r>
        <w:t xml:space="preserve"> </w:t>
      </w:r>
      <w:r w:rsidR="000C0BD1">
        <w:t xml:space="preserve"> If that participant declines to participate</w:t>
      </w:r>
      <w:r w:rsidR="0023440F">
        <w:t xml:space="preserve"> in the focus group</w:t>
      </w:r>
      <w:r w:rsidR="000C0BD1">
        <w:t xml:space="preserve">, </w:t>
      </w:r>
      <w:r w:rsidR="00C01484">
        <w:t>the next name on</w:t>
      </w:r>
      <w:r w:rsidR="000C0BD1">
        <w:t xml:space="preserve"> that list</w:t>
      </w:r>
      <w:r w:rsidR="0023440F">
        <w:t xml:space="preserve"> will be selected</w:t>
      </w:r>
      <w:r w:rsidR="000C0BD1" w:rsidRPr="008F50D4">
        <w:t>.</w:t>
      </w:r>
      <w:r w:rsidR="000C0BD1">
        <w:t xml:space="preserve"> All CPFP fellows are offered the opportunity to participate in the focus group</w:t>
      </w:r>
      <w:r w:rsidR="000C0BD1" w:rsidRPr="008F50D4">
        <w:t>.</w:t>
      </w:r>
      <w:r w:rsidR="000C0BD1">
        <w:t xml:space="preserve"> All participation is voluntary</w:t>
      </w:r>
      <w:r w:rsidR="000C0BD1" w:rsidRPr="008F50D4">
        <w:t>.</w:t>
      </w:r>
    </w:p>
    <w:p w14:paraId="6150137A" w14:textId="77777777" w:rsidR="00A403BB" w:rsidRDefault="00A403BB" w:rsidP="00A403BB"/>
    <w:p w14:paraId="5808106D" w14:textId="77777777" w:rsidR="00A403BB" w:rsidRDefault="00A403BB" w:rsidP="00A403BB">
      <w:pPr>
        <w:rPr>
          <w:b/>
        </w:rPr>
      </w:pPr>
      <w:r>
        <w:rPr>
          <w:b/>
        </w:rPr>
        <w:t>Administration of the Instrument</w:t>
      </w:r>
    </w:p>
    <w:p w14:paraId="486B0F06" w14:textId="77777777" w:rsidR="00A403BB" w:rsidRDefault="001B0AAA" w:rsidP="00A403BB">
      <w:pPr>
        <w:pStyle w:val="ListParagraph"/>
        <w:numPr>
          <w:ilvl w:val="0"/>
          <w:numId w:val="17"/>
        </w:numPr>
      </w:pPr>
      <w:r>
        <w:t>H</w:t>
      </w:r>
      <w:r w:rsidR="00A403BB">
        <w:t>ow will you collect the information? (Check all that apply)</w:t>
      </w:r>
    </w:p>
    <w:p w14:paraId="4E2C2276" w14:textId="77777777" w:rsidR="001B0AAA" w:rsidRDefault="00A403BB" w:rsidP="001B0AAA">
      <w:pPr>
        <w:ind w:left="720"/>
      </w:pPr>
      <w:r>
        <w:t xml:space="preserve">[ </w:t>
      </w:r>
      <w:r w:rsidR="001B0AAA">
        <w:t xml:space="preserve"> </w:t>
      </w:r>
      <w:r>
        <w:t>] Web-based</w:t>
      </w:r>
      <w:r w:rsidR="001B0AAA">
        <w:t xml:space="preserve"> or other forms of Social Media </w:t>
      </w:r>
    </w:p>
    <w:p w14:paraId="0E32D513" w14:textId="77777777" w:rsidR="001B0AAA" w:rsidRDefault="00A403BB" w:rsidP="001B0AAA">
      <w:pPr>
        <w:ind w:left="720"/>
      </w:pPr>
      <w:r>
        <w:t xml:space="preserve">[ </w:t>
      </w:r>
      <w:r w:rsidR="001B0AAA">
        <w:t xml:space="preserve"> </w:t>
      </w:r>
      <w:r>
        <w:t>] Telephone</w:t>
      </w:r>
      <w:r>
        <w:tab/>
      </w:r>
    </w:p>
    <w:p w14:paraId="4F24E2F6" w14:textId="77777777" w:rsidR="001B0AAA" w:rsidRDefault="00A403BB" w:rsidP="001B0AAA">
      <w:pPr>
        <w:ind w:left="720"/>
      </w:pPr>
      <w:r>
        <w:t>[</w:t>
      </w:r>
      <w:r w:rsidR="001B0AAA">
        <w:t xml:space="preserve"> </w:t>
      </w:r>
      <w:r>
        <w:t xml:space="preserve"> ] In-person</w:t>
      </w:r>
      <w:r>
        <w:tab/>
      </w:r>
    </w:p>
    <w:p w14:paraId="5523E5E3" w14:textId="77777777" w:rsidR="001B0AAA" w:rsidRDefault="00A403BB" w:rsidP="001B0AAA">
      <w:pPr>
        <w:ind w:left="720"/>
      </w:pPr>
      <w:r>
        <w:t xml:space="preserve">[ </w:t>
      </w:r>
      <w:r w:rsidR="001B0AAA">
        <w:t xml:space="preserve"> </w:t>
      </w:r>
      <w:r>
        <w:t>] Mail</w:t>
      </w:r>
      <w:r w:rsidR="001B0AAA">
        <w:t xml:space="preserve"> </w:t>
      </w:r>
    </w:p>
    <w:p w14:paraId="5D370C3B" w14:textId="7D3D0B9B" w:rsidR="001B0AAA" w:rsidRDefault="00CA4759" w:rsidP="001B0AAA">
      <w:pPr>
        <w:ind w:left="720"/>
      </w:pPr>
      <w:r>
        <w:t>[</w:t>
      </w:r>
      <w:r w:rsidR="006050F3">
        <w:rPr>
          <w:b/>
          <w:bCs/>
        </w:rPr>
        <w:t>X</w:t>
      </w:r>
      <w:r w:rsidR="00A403BB">
        <w:t>] Other, Explain</w:t>
      </w:r>
      <w:r w:rsidR="00C01484">
        <w:t>: H</w:t>
      </w:r>
      <w:r w:rsidR="000476B6">
        <w:t>ard copy of the focus group discussion guideline</w:t>
      </w:r>
    </w:p>
    <w:p w14:paraId="23DD1A50" w14:textId="11CF5BEE" w:rsidR="00F24CFC" w:rsidRDefault="00F24CFC" w:rsidP="00F24CFC">
      <w:pPr>
        <w:pStyle w:val="ListParagraph"/>
        <w:numPr>
          <w:ilvl w:val="0"/>
          <w:numId w:val="17"/>
        </w:numPr>
      </w:pPr>
      <w:r>
        <w:t xml:space="preserve">Will interviewers or facilitators be used?  [ </w:t>
      </w:r>
      <w:r w:rsidR="006050F3">
        <w:t>X</w:t>
      </w:r>
      <w:r>
        <w:t xml:space="preserve"> ] Yes [  ] No</w:t>
      </w:r>
    </w:p>
    <w:p w14:paraId="74473199" w14:textId="77777777" w:rsidR="00F24CFC" w:rsidRDefault="00F24CFC" w:rsidP="00F24CFC">
      <w:pPr>
        <w:pStyle w:val="ListParagraph"/>
        <w:ind w:left="360"/>
      </w:pPr>
      <w:r>
        <w:t xml:space="preserve"> </w:t>
      </w:r>
    </w:p>
    <w:p w14:paraId="6A469FCF" w14:textId="77777777" w:rsidR="0024521E" w:rsidRPr="00F24CFC" w:rsidRDefault="00F24CFC" w:rsidP="0024521E">
      <w:pPr>
        <w:rPr>
          <w:b/>
        </w:rPr>
      </w:pPr>
      <w:r w:rsidRPr="00F24CFC">
        <w:rPr>
          <w:b/>
        </w:rPr>
        <w:t>Please make sure that all instruments, instructions, and scripts are submitted with the request.</w:t>
      </w:r>
    </w:p>
    <w:p w14:paraId="353890EC" w14:textId="77777777" w:rsidR="00AE14B1" w:rsidRPr="00AE14B1" w:rsidRDefault="00AE14B1" w:rsidP="00AE14B1"/>
    <w:sectPr w:rsidR="00AE14B1" w:rsidRPr="00AE14B1"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3396C" w14:textId="77777777" w:rsidR="0055393F" w:rsidRDefault="0055393F">
      <w:r>
        <w:separator/>
      </w:r>
    </w:p>
  </w:endnote>
  <w:endnote w:type="continuationSeparator" w:id="0">
    <w:p w14:paraId="09293D74" w14:textId="77777777" w:rsidR="0055393F" w:rsidRDefault="0055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684BE"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0F3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E78C9" w14:textId="77777777" w:rsidR="0055393F" w:rsidRDefault="0055393F">
      <w:r>
        <w:separator/>
      </w:r>
    </w:p>
  </w:footnote>
  <w:footnote w:type="continuationSeparator" w:id="0">
    <w:p w14:paraId="1D2E857F" w14:textId="77777777" w:rsidR="0055393F" w:rsidRDefault="00553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8572"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030C81"/>
    <w:multiLevelType w:val="hybridMultilevel"/>
    <w:tmpl w:val="95E4CB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2C75B0"/>
    <w:multiLevelType w:val="hybridMultilevel"/>
    <w:tmpl w:val="D45671B4"/>
    <w:lvl w:ilvl="0" w:tplc="8AD6D764">
      <w:start w:val="1"/>
      <w:numFmt w:val="bullet"/>
      <w:pStyle w:val="NoSpacing"/>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2"/>
  </w:num>
  <w:num w:numId="16">
    <w:abstractNumId w:val="11"/>
  </w:num>
  <w:num w:numId="17">
    <w:abstractNumId w:val="4"/>
  </w:num>
  <w:num w:numId="18">
    <w:abstractNumId w:val="5"/>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0041"/>
    <w:rsid w:val="000022F0"/>
    <w:rsid w:val="000063BC"/>
    <w:rsid w:val="000071D1"/>
    <w:rsid w:val="00010BD6"/>
    <w:rsid w:val="00011E04"/>
    <w:rsid w:val="00017B23"/>
    <w:rsid w:val="00023A57"/>
    <w:rsid w:val="00043CB5"/>
    <w:rsid w:val="000476B6"/>
    <w:rsid w:val="00047A64"/>
    <w:rsid w:val="00067329"/>
    <w:rsid w:val="00070527"/>
    <w:rsid w:val="000722CE"/>
    <w:rsid w:val="00077FF2"/>
    <w:rsid w:val="000913EC"/>
    <w:rsid w:val="000B2838"/>
    <w:rsid w:val="000C0BD1"/>
    <w:rsid w:val="000C4BC4"/>
    <w:rsid w:val="000C7AA4"/>
    <w:rsid w:val="000D44CA"/>
    <w:rsid w:val="000E200B"/>
    <w:rsid w:val="000F68BE"/>
    <w:rsid w:val="00114994"/>
    <w:rsid w:val="0015584F"/>
    <w:rsid w:val="00162F83"/>
    <w:rsid w:val="00181E78"/>
    <w:rsid w:val="001855D1"/>
    <w:rsid w:val="001927A4"/>
    <w:rsid w:val="00194AC6"/>
    <w:rsid w:val="001A23B0"/>
    <w:rsid w:val="001A25CC"/>
    <w:rsid w:val="001B0AAA"/>
    <w:rsid w:val="001C39F7"/>
    <w:rsid w:val="001D54B0"/>
    <w:rsid w:val="0023440F"/>
    <w:rsid w:val="00237B48"/>
    <w:rsid w:val="0024521E"/>
    <w:rsid w:val="00263C3D"/>
    <w:rsid w:val="00264DCA"/>
    <w:rsid w:val="00274D0B"/>
    <w:rsid w:val="002770CF"/>
    <w:rsid w:val="00284110"/>
    <w:rsid w:val="002B3C95"/>
    <w:rsid w:val="002D0B92"/>
    <w:rsid w:val="002D26E2"/>
    <w:rsid w:val="002E289C"/>
    <w:rsid w:val="003668D6"/>
    <w:rsid w:val="003A7074"/>
    <w:rsid w:val="003C5047"/>
    <w:rsid w:val="003D5BBE"/>
    <w:rsid w:val="003E3C61"/>
    <w:rsid w:val="003F1C5B"/>
    <w:rsid w:val="003F77D3"/>
    <w:rsid w:val="00410EF8"/>
    <w:rsid w:val="00431ADE"/>
    <w:rsid w:val="00431EB1"/>
    <w:rsid w:val="00434E33"/>
    <w:rsid w:val="00441434"/>
    <w:rsid w:val="0045264C"/>
    <w:rsid w:val="00462A89"/>
    <w:rsid w:val="004876EC"/>
    <w:rsid w:val="004D6E14"/>
    <w:rsid w:val="005009B0"/>
    <w:rsid w:val="0055393F"/>
    <w:rsid w:val="00564C4D"/>
    <w:rsid w:val="00597401"/>
    <w:rsid w:val="005A1006"/>
    <w:rsid w:val="005A772A"/>
    <w:rsid w:val="005B1C13"/>
    <w:rsid w:val="005B6F63"/>
    <w:rsid w:val="005E09CD"/>
    <w:rsid w:val="005E714A"/>
    <w:rsid w:val="006050F3"/>
    <w:rsid w:val="006140A0"/>
    <w:rsid w:val="00633F74"/>
    <w:rsid w:val="00636621"/>
    <w:rsid w:val="00642B49"/>
    <w:rsid w:val="006832D9"/>
    <w:rsid w:val="00686301"/>
    <w:rsid w:val="0069403B"/>
    <w:rsid w:val="006A755F"/>
    <w:rsid w:val="006C4B0A"/>
    <w:rsid w:val="006D5F47"/>
    <w:rsid w:val="006E07C9"/>
    <w:rsid w:val="006F3DDE"/>
    <w:rsid w:val="00704678"/>
    <w:rsid w:val="007212B4"/>
    <w:rsid w:val="007370C4"/>
    <w:rsid w:val="007425E7"/>
    <w:rsid w:val="00766389"/>
    <w:rsid w:val="007665BD"/>
    <w:rsid w:val="00766D95"/>
    <w:rsid w:val="007762E7"/>
    <w:rsid w:val="0077703F"/>
    <w:rsid w:val="007D43BB"/>
    <w:rsid w:val="00802607"/>
    <w:rsid w:val="008101A5"/>
    <w:rsid w:val="00822664"/>
    <w:rsid w:val="00843796"/>
    <w:rsid w:val="00845D06"/>
    <w:rsid w:val="00860F81"/>
    <w:rsid w:val="00866DA8"/>
    <w:rsid w:val="008768B0"/>
    <w:rsid w:val="00895229"/>
    <w:rsid w:val="00896E71"/>
    <w:rsid w:val="008B2AD3"/>
    <w:rsid w:val="008E328A"/>
    <w:rsid w:val="008F0203"/>
    <w:rsid w:val="008F50D4"/>
    <w:rsid w:val="008F6A48"/>
    <w:rsid w:val="009239AA"/>
    <w:rsid w:val="00935ADA"/>
    <w:rsid w:val="00946B6C"/>
    <w:rsid w:val="00955A71"/>
    <w:rsid w:val="0096108F"/>
    <w:rsid w:val="00991573"/>
    <w:rsid w:val="009A036B"/>
    <w:rsid w:val="009C13B9"/>
    <w:rsid w:val="009C3D4F"/>
    <w:rsid w:val="009D01A2"/>
    <w:rsid w:val="009F5923"/>
    <w:rsid w:val="00A0592A"/>
    <w:rsid w:val="00A115C6"/>
    <w:rsid w:val="00A229F1"/>
    <w:rsid w:val="00A403BB"/>
    <w:rsid w:val="00A646C0"/>
    <w:rsid w:val="00A674DF"/>
    <w:rsid w:val="00A72583"/>
    <w:rsid w:val="00A834C1"/>
    <w:rsid w:val="00A83AA6"/>
    <w:rsid w:val="00AC60E8"/>
    <w:rsid w:val="00AE14B1"/>
    <w:rsid w:val="00AE1809"/>
    <w:rsid w:val="00AF444F"/>
    <w:rsid w:val="00B17CCE"/>
    <w:rsid w:val="00B35939"/>
    <w:rsid w:val="00B507E6"/>
    <w:rsid w:val="00B80D76"/>
    <w:rsid w:val="00B866C9"/>
    <w:rsid w:val="00BA2105"/>
    <w:rsid w:val="00BA7E06"/>
    <w:rsid w:val="00BB43B5"/>
    <w:rsid w:val="00BB6219"/>
    <w:rsid w:val="00BC676D"/>
    <w:rsid w:val="00BD290F"/>
    <w:rsid w:val="00C01484"/>
    <w:rsid w:val="00C14CC4"/>
    <w:rsid w:val="00C33C52"/>
    <w:rsid w:val="00C40D8B"/>
    <w:rsid w:val="00C509F6"/>
    <w:rsid w:val="00C50F3A"/>
    <w:rsid w:val="00C80C1E"/>
    <w:rsid w:val="00C814FF"/>
    <w:rsid w:val="00C83CBF"/>
    <w:rsid w:val="00C8407A"/>
    <w:rsid w:val="00C845E9"/>
    <w:rsid w:val="00C8488C"/>
    <w:rsid w:val="00C86E91"/>
    <w:rsid w:val="00CA19A3"/>
    <w:rsid w:val="00CA2010"/>
    <w:rsid w:val="00CA2650"/>
    <w:rsid w:val="00CA4759"/>
    <w:rsid w:val="00CB1078"/>
    <w:rsid w:val="00CC1D7E"/>
    <w:rsid w:val="00CC6FAF"/>
    <w:rsid w:val="00D20E1A"/>
    <w:rsid w:val="00D24698"/>
    <w:rsid w:val="00D6383F"/>
    <w:rsid w:val="00DB4A58"/>
    <w:rsid w:val="00DB59D0"/>
    <w:rsid w:val="00DC33D3"/>
    <w:rsid w:val="00DC761B"/>
    <w:rsid w:val="00E15B79"/>
    <w:rsid w:val="00E26329"/>
    <w:rsid w:val="00E40B50"/>
    <w:rsid w:val="00E50293"/>
    <w:rsid w:val="00E65FFC"/>
    <w:rsid w:val="00E80951"/>
    <w:rsid w:val="00E85A66"/>
    <w:rsid w:val="00E86CC6"/>
    <w:rsid w:val="00E916AD"/>
    <w:rsid w:val="00EB56B3"/>
    <w:rsid w:val="00ED6492"/>
    <w:rsid w:val="00EE4C46"/>
    <w:rsid w:val="00EF2095"/>
    <w:rsid w:val="00EF27AB"/>
    <w:rsid w:val="00F06866"/>
    <w:rsid w:val="00F12152"/>
    <w:rsid w:val="00F15956"/>
    <w:rsid w:val="00F24CFC"/>
    <w:rsid w:val="00F251EB"/>
    <w:rsid w:val="00F3170F"/>
    <w:rsid w:val="00F70C0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A6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link w:val="NoSpacingChar"/>
    <w:uiPriority w:val="99"/>
    <w:qFormat/>
    <w:rsid w:val="00D20E1A"/>
    <w:pPr>
      <w:numPr>
        <w:numId w:val="19"/>
      </w:numPr>
    </w:pPr>
    <w:rPr>
      <w:rFonts w:ascii="Calibri" w:eastAsia="Calibri" w:hAnsi="Calibri" w:cs="Arial"/>
      <w:b/>
      <w:sz w:val="22"/>
      <w:szCs w:val="22"/>
    </w:rPr>
  </w:style>
  <w:style w:type="character" w:customStyle="1" w:styleId="NoSpacingChar">
    <w:name w:val="No Spacing Char"/>
    <w:link w:val="NoSpacing"/>
    <w:uiPriority w:val="99"/>
    <w:rsid w:val="00D20E1A"/>
    <w:rPr>
      <w:rFonts w:ascii="Calibri" w:eastAsia="Calibri" w:hAnsi="Calibri" w:cs="Arial"/>
      <w:b/>
      <w:sz w:val="22"/>
      <w:szCs w:val="22"/>
    </w:rPr>
  </w:style>
  <w:style w:type="character" w:styleId="Hyperlink">
    <w:name w:val="Hyperlink"/>
    <w:rsid w:val="000063BC"/>
    <w:rPr>
      <w:color w:val="0563C1"/>
      <w:u w:val="single"/>
    </w:rPr>
  </w:style>
  <w:style w:type="character" w:styleId="FollowedHyperlink">
    <w:name w:val="FollowedHyperlink"/>
    <w:rsid w:val="00264DCA"/>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link w:val="NoSpacingChar"/>
    <w:uiPriority w:val="99"/>
    <w:qFormat/>
    <w:rsid w:val="00D20E1A"/>
    <w:pPr>
      <w:numPr>
        <w:numId w:val="19"/>
      </w:numPr>
    </w:pPr>
    <w:rPr>
      <w:rFonts w:ascii="Calibri" w:eastAsia="Calibri" w:hAnsi="Calibri" w:cs="Arial"/>
      <w:b/>
      <w:sz w:val="22"/>
      <w:szCs w:val="22"/>
    </w:rPr>
  </w:style>
  <w:style w:type="character" w:customStyle="1" w:styleId="NoSpacingChar">
    <w:name w:val="No Spacing Char"/>
    <w:link w:val="NoSpacing"/>
    <w:uiPriority w:val="99"/>
    <w:rsid w:val="00D20E1A"/>
    <w:rPr>
      <w:rFonts w:ascii="Calibri" w:eastAsia="Calibri" w:hAnsi="Calibri" w:cs="Arial"/>
      <w:b/>
      <w:sz w:val="22"/>
      <w:szCs w:val="22"/>
    </w:rPr>
  </w:style>
  <w:style w:type="character" w:styleId="Hyperlink">
    <w:name w:val="Hyperlink"/>
    <w:rsid w:val="000063BC"/>
    <w:rPr>
      <w:color w:val="0563C1"/>
      <w:u w:val="single"/>
    </w:rPr>
  </w:style>
  <w:style w:type="character" w:styleId="FollowedHyperlink">
    <w:name w:val="FollowedHyperlink"/>
    <w:rsid w:val="00264DC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8Tables/html/DCB.aspx"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1BC8C-48B7-45D7-80E3-C0314054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2018-09-18T15:42:00Z</dcterms:created>
  <dcterms:modified xsi:type="dcterms:W3CDTF">2018-09-18T15:42:00Z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