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DFBC0" w14:textId="77777777" w:rsidR="001A344D" w:rsidRPr="00792D0B" w:rsidRDefault="001A344D" w:rsidP="001A344D">
      <w:pPr>
        <w:pStyle w:val="BodyText"/>
        <w:rPr>
          <w:b/>
          <w:bCs/>
          <w:u w:val="single"/>
        </w:rPr>
      </w:pPr>
      <w:bookmarkStart w:id="0" w:name="_GoBack"/>
      <w:bookmarkEnd w:id="0"/>
      <w:r w:rsidRPr="00792D0B">
        <w:rPr>
          <w:b/>
          <w:bCs/>
          <w:u w:val="single"/>
        </w:rPr>
        <w:t>Supporting Statement – Part A</w:t>
      </w:r>
    </w:p>
    <w:p w14:paraId="349912E5" w14:textId="59ACD80B" w:rsidR="0070219B" w:rsidRDefault="001A344D" w:rsidP="001A344D">
      <w:pPr>
        <w:pStyle w:val="BodyText"/>
        <w:rPr>
          <w:b/>
          <w:bCs/>
          <w:u w:val="single"/>
        </w:rPr>
      </w:pPr>
      <w:r w:rsidRPr="00792D0B">
        <w:rPr>
          <w:b/>
          <w:bCs/>
          <w:u w:val="single"/>
        </w:rPr>
        <w:t xml:space="preserve">Quality Measures and Procedures for </w:t>
      </w:r>
      <w:r w:rsidR="009167A6">
        <w:rPr>
          <w:b/>
          <w:bCs/>
          <w:u w:val="single"/>
        </w:rPr>
        <w:t>the Hospital Inpatient Quality Reporting Program</w:t>
      </w:r>
      <w:r w:rsidR="00A82D30">
        <w:rPr>
          <w:b/>
          <w:bCs/>
          <w:u w:val="single"/>
        </w:rPr>
        <w:t xml:space="preserve"> for the </w:t>
      </w:r>
      <w:r w:rsidR="00C714D7">
        <w:rPr>
          <w:b/>
          <w:bCs/>
          <w:u w:val="single"/>
        </w:rPr>
        <w:t>FY 202</w:t>
      </w:r>
      <w:r w:rsidR="007A7DCA">
        <w:rPr>
          <w:b/>
          <w:bCs/>
          <w:u w:val="single"/>
        </w:rPr>
        <w:t>2</w:t>
      </w:r>
      <w:r w:rsidR="00C714D7">
        <w:rPr>
          <w:b/>
          <w:bCs/>
          <w:u w:val="single"/>
        </w:rPr>
        <w:t xml:space="preserve"> </w:t>
      </w:r>
      <w:r w:rsidRPr="00792D0B">
        <w:rPr>
          <w:b/>
          <w:bCs/>
          <w:u w:val="single"/>
        </w:rPr>
        <w:t>IPPS Annual Payment Update</w:t>
      </w:r>
      <w:r w:rsidR="00C714D7">
        <w:rPr>
          <w:b/>
          <w:bCs/>
          <w:u w:val="single"/>
        </w:rPr>
        <w:t>s</w:t>
      </w:r>
      <w:r w:rsidR="00650A8E">
        <w:rPr>
          <w:b/>
          <w:bCs/>
          <w:u w:val="single"/>
        </w:rPr>
        <w:t xml:space="preserve"> (OMB Control No. </w:t>
      </w:r>
      <w:r w:rsidR="00650A8E" w:rsidRPr="00650A8E">
        <w:rPr>
          <w:b/>
          <w:bCs/>
          <w:u w:val="single"/>
        </w:rPr>
        <w:t>0938-1022</w:t>
      </w:r>
      <w:r w:rsidR="00650A8E">
        <w:rPr>
          <w:b/>
          <w:bCs/>
          <w:u w:val="single"/>
        </w:rPr>
        <w:t>)</w:t>
      </w:r>
    </w:p>
    <w:p w14:paraId="13ACF8D1" w14:textId="39DF1817" w:rsidR="000B094D" w:rsidRPr="00792D0B" w:rsidRDefault="000B094D" w:rsidP="001A344D">
      <w:pPr>
        <w:pStyle w:val="BodyText"/>
        <w:rPr>
          <w:b/>
          <w:bCs/>
          <w:u w:val="single"/>
        </w:rPr>
      </w:pPr>
      <w:r w:rsidRPr="0070219B">
        <w:rPr>
          <w:b/>
          <w:bCs/>
          <w:u w:val="single"/>
        </w:rPr>
        <w:t>FY 2020 IPPS/LTCH PPS Proposed Rule (</w:t>
      </w:r>
      <w:r>
        <w:rPr>
          <w:b/>
          <w:bCs/>
          <w:u w:val="single"/>
        </w:rPr>
        <w:t xml:space="preserve">RIN </w:t>
      </w:r>
      <w:r w:rsidR="001C64EA">
        <w:rPr>
          <w:b/>
          <w:bCs/>
          <w:u w:val="single"/>
        </w:rPr>
        <w:t>0938-AT73</w:t>
      </w:r>
      <w:r w:rsidR="00DB66CF">
        <w:rPr>
          <w:b/>
          <w:bCs/>
          <w:u w:val="single"/>
        </w:rPr>
        <w:t xml:space="preserve">, </w:t>
      </w:r>
      <w:r w:rsidR="00DB66CF" w:rsidRPr="0070219B">
        <w:rPr>
          <w:b/>
          <w:bCs/>
          <w:u w:val="single"/>
        </w:rPr>
        <w:t>CMS-1716-P</w:t>
      </w:r>
      <w:r>
        <w:rPr>
          <w:b/>
          <w:bCs/>
          <w:u w:val="single"/>
        </w:rPr>
        <w:t>)</w:t>
      </w:r>
    </w:p>
    <w:p w14:paraId="13C40411" w14:textId="77777777" w:rsidR="001A344D" w:rsidRPr="00792D0B" w:rsidRDefault="001A344D" w:rsidP="001A344D">
      <w:pPr>
        <w:pStyle w:val="BodyText"/>
        <w:jc w:val="left"/>
        <w:rPr>
          <w:u w:val="single"/>
        </w:rPr>
      </w:pPr>
    </w:p>
    <w:p w14:paraId="61DCC748" w14:textId="5469594A" w:rsidR="001A344D" w:rsidRPr="0026668F" w:rsidRDefault="00482A3A" w:rsidP="00482A3A">
      <w:pPr>
        <w:pStyle w:val="Heading1"/>
        <w:numPr>
          <w:ilvl w:val="0"/>
          <w:numId w:val="0"/>
        </w:numPr>
        <w:rPr>
          <w:b/>
          <w:u w:val="none"/>
        </w:rPr>
      </w:pPr>
      <w:r w:rsidRPr="0026668F">
        <w:rPr>
          <w:b/>
          <w:u w:val="none"/>
        </w:rPr>
        <w:t xml:space="preserve">A.  </w:t>
      </w:r>
      <w:r w:rsidR="0026668F" w:rsidRPr="0026668F">
        <w:rPr>
          <w:b/>
          <w:u w:val="none"/>
        </w:rPr>
        <w:tab/>
      </w:r>
      <w:r w:rsidR="001A344D" w:rsidRPr="0026668F">
        <w:rPr>
          <w:b/>
          <w:u w:val="none"/>
        </w:rPr>
        <w:t>Background</w:t>
      </w:r>
    </w:p>
    <w:p w14:paraId="6DD5FD74" w14:textId="77777777" w:rsidR="001A344D" w:rsidRPr="00792D0B" w:rsidRDefault="001A344D" w:rsidP="001A344D"/>
    <w:p w14:paraId="45694559" w14:textId="7466353D" w:rsidR="001A344D" w:rsidRPr="00792D0B" w:rsidRDefault="00384BF9" w:rsidP="001A344D">
      <w:r>
        <w:t>The Centers for Medicare &amp; Medicaid Services (</w:t>
      </w:r>
      <w:r w:rsidR="001A344D" w:rsidRPr="00792D0B">
        <w:t>CMS</w:t>
      </w:r>
      <w:r>
        <w:t>)</w:t>
      </w:r>
      <w:r w:rsidR="001A344D" w:rsidRPr="00792D0B">
        <w:t xml:space="preserve"> seeks to empower consumers to make more informed decisions about their health care and to promote higher quality of care through its</w:t>
      </w:r>
      <w:r w:rsidR="00C52BF5">
        <w:t xml:space="preserve"> quality reporting programs.  </w:t>
      </w:r>
      <w:r w:rsidR="001A344D" w:rsidRPr="00792D0B">
        <w:t xml:space="preserve">The Hospital Inpatient Quality Reporting (IQR) </w:t>
      </w:r>
      <w:r w:rsidR="00415548">
        <w:t>P</w:t>
      </w:r>
      <w:r w:rsidR="001A344D" w:rsidRPr="00792D0B">
        <w:t xml:space="preserve">rogram was first established to implement </w:t>
      </w:r>
      <w:r>
        <w:t>S</w:t>
      </w:r>
      <w:r w:rsidR="001A344D" w:rsidRPr="00792D0B">
        <w:t>ection 501(b) of the Medicare Prescription Drug, Improvement and Modernization Act of 2003 (MMA) (Pub. L. 108-173), which authorized CMS to pay hospitals that successfully reported quality measures a higher annual u</w:t>
      </w:r>
      <w:r w:rsidR="00C52BF5">
        <w:t xml:space="preserve">pdate to their payment rates.  </w:t>
      </w:r>
      <w:r w:rsidR="001A344D" w:rsidRPr="00792D0B">
        <w:t xml:space="preserve">It builds on a voluntary Inpatient Quality Reporting </w:t>
      </w:r>
      <w:r w:rsidR="004E2F4E">
        <w:t>P</w:t>
      </w:r>
      <w:r w:rsidR="001A344D" w:rsidRPr="00792D0B">
        <w:t>rogram</w:t>
      </w:r>
      <w:r w:rsidR="00196312">
        <w:t>,</w:t>
      </w:r>
      <w:r w:rsidR="001A344D" w:rsidRPr="00792D0B">
        <w:t xml:space="preserve"> which remains in effect. </w:t>
      </w:r>
      <w:r w:rsidR="004404CD">
        <w:t xml:space="preserve"> </w:t>
      </w:r>
      <w:r w:rsidR="001A344D" w:rsidRPr="00792D0B">
        <w:t>Section 5001(a) of the Deficit Reduction Act of 2005 (DRA) (Pub. L. 109-171) revised the mechanism used to update the standardized amount for payment for hospital inpatient operatin</w:t>
      </w:r>
      <w:r w:rsidR="005C424B">
        <w:t>g costs.  This is reflected in s</w:t>
      </w:r>
      <w:r w:rsidR="001A344D" w:rsidRPr="00792D0B">
        <w:t>ections 1886(b)(3)(B)(viii)(I) and (</w:t>
      </w:r>
      <w:r w:rsidR="00266BD9">
        <w:t>II) of the Social Security Act</w:t>
      </w:r>
      <w:r w:rsidR="0043275A">
        <w:t>,</w:t>
      </w:r>
      <w:r w:rsidR="00266BD9">
        <w:t xml:space="preserve"> </w:t>
      </w:r>
      <w:r w:rsidR="001A344D" w:rsidRPr="00792D0B">
        <w:t>which provide that the annual payment update (APU) will be reduced for any “subsection (d) hospital” that does not submit certain quality data in a form and manner, and at a time</w:t>
      </w:r>
      <w:r w:rsidR="00330B6B">
        <w:t>, specified by the Secretary.</w:t>
      </w:r>
    </w:p>
    <w:p w14:paraId="72964B0F" w14:textId="77777777" w:rsidR="001A344D" w:rsidRPr="00792D0B" w:rsidRDefault="001A344D" w:rsidP="001A344D">
      <w:pPr>
        <w:shd w:val="clear" w:color="auto" w:fill="FFFFFF"/>
      </w:pPr>
    </w:p>
    <w:p w14:paraId="1D8DBADF" w14:textId="4243F847" w:rsidR="001A344D" w:rsidRDefault="001A344D" w:rsidP="00266BD9">
      <w:pPr>
        <w:autoSpaceDE w:val="0"/>
        <w:autoSpaceDN w:val="0"/>
        <w:adjustRightInd w:val="0"/>
      </w:pPr>
      <w:r w:rsidRPr="00792D0B">
        <w:t>Section 1886(o</w:t>
      </w:r>
      <w:r w:rsidR="007D309D">
        <w:t xml:space="preserve">) of the Social Security Act </w:t>
      </w:r>
      <w:r w:rsidRPr="00792D0B">
        <w:t>mandate</w:t>
      </w:r>
      <w:r w:rsidR="007D309D">
        <w:t>s</w:t>
      </w:r>
      <w:r w:rsidRPr="00792D0B">
        <w:t xml:space="preserve"> CMS’ transition from a passive supplier of health</w:t>
      </w:r>
      <w:r w:rsidR="00196312">
        <w:t xml:space="preserve"> </w:t>
      </w:r>
      <w:r w:rsidRPr="00792D0B">
        <w:t>care to an activ</w:t>
      </w:r>
      <w:r w:rsidR="00C52BF5">
        <w:t xml:space="preserve">e purchaser of quality care.  </w:t>
      </w:r>
      <w:r w:rsidR="00C0509D">
        <w:t>Pursuant to s</w:t>
      </w:r>
      <w:r w:rsidRPr="00792D0B">
        <w:t xml:space="preserve">ection 1886(o)(2)(A) of the Social Security </w:t>
      </w:r>
      <w:bookmarkStart w:id="1" w:name="_Hlk796734"/>
      <w:r w:rsidR="006707CE" w:rsidRPr="005F3A61">
        <w:t>Act, CMS must select measures for the Hospital Value-Based Purchasing (VBP) Program from the measures (other than measures of readmissions) specified under the Hospital IQR Program.  Consistent</w:t>
      </w:r>
      <w:bookmarkEnd w:id="1"/>
      <w:r w:rsidRPr="00792D0B">
        <w:t xml:space="preserve"> with this legislation, CMS established a Hospital VBP </w:t>
      </w:r>
      <w:r w:rsidR="0032080C">
        <w:t>P</w:t>
      </w:r>
      <w:r w:rsidRPr="00792D0B">
        <w:t>rogram</w:t>
      </w:r>
      <w:r w:rsidR="0043275A">
        <w:t>,</w:t>
      </w:r>
      <w:r w:rsidRPr="00792D0B">
        <w:t xml:space="preserve"> </w:t>
      </w:r>
      <w:r w:rsidR="009A5FD4">
        <w:t>beginning effective with payment</w:t>
      </w:r>
      <w:r w:rsidR="00384BF9">
        <w:t xml:space="preserve"> adjustment</w:t>
      </w:r>
      <w:r w:rsidR="009A5FD4">
        <w:t>s on FY 2013 discharges</w:t>
      </w:r>
      <w:r w:rsidR="00196312">
        <w:t>,</w:t>
      </w:r>
      <w:r w:rsidRPr="00792D0B">
        <w:t xml:space="preserve"> which qualifies hospitals for </w:t>
      </w:r>
      <w:r w:rsidR="0043275A">
        <w:t>financial</w:t>
      </w:r>
      <w:r w:rsidR="0043275A" w:rsidRPr="00792D0B">
        <w:t xml:space="preserve"> </w:t>
      </w:r>
      <w:r w:rsidRPr="00792D0B">
        <w:t xml:space="preserve">incentives based on their performance on a defined set of quality measures </w:t>
      </w:r>
      <w:r w:rsidR="009A5FD4">
        <w:t xml:space="preserve">selected for the Hospital VBP </w:t>
      </w:r>
      <w:r w:rsidR="009A5FD4" w:rsidRPr="00DF2A3B">
        <w:t>Program from th</w:t>
      </w:r>
      <w:r w:rsidR="001F65C7" w:rsidRPr="00DF2A3B">
        <w:t>e</w:t>
      </w:r>
      <w:r w:rsidR="009A5FD4" w:rsidRPr="00DF2A3B">
        <w:t xml:space="preserve"> </w:t>
      </w:r>
      <w:r w:rsidR="001F65C7" w:rsidRPr="00DF2A3B">
        <w:t>measures specified</w:t>
      </w:r>
      <w:r w:rsidRPr="00DF2A3B">
        <w:t xml:space="preserve"> under the</w:t>
      </w:r>
      <w:r w:rsidRPr="00792D0B">
        <w:t xml:space="preserve"> Hospital IQR </w:t>
      </w:r>
      <w:r w:rsidR="00415548">
        <w:t>P</w:t>
      </w:r>
      <w:r w:rsidRPr="00792D0B">
        <w:t xml:space="preserve">rogram.  </w:t>
      </w:r>
    </w:p>
    <w:p w14:paraId="6146C88A" w14:textId="77777777" w:rsidR="00266BD9" w:rsidRPr="00792D0B" w:rsidRDefault="00266BD9" w:rsidP="00266BD9">
      <w:pPr>
        <w:autoSpaceDE w:val="0"/>
        <w:autoSpaceDN w:val="0"/>
        <w:adjustRightInd w:val="0"/>
      </w:pPr>
    </w:p>
    <w:p w14:paraId="73883391" w14:textId="0658DF6D" w:rsidR="001A344D" w:rsidRPr="0026668F" w:rsidRDefault="000D165B" w:rsidP="001A344D">
      <w:pPr>
        <w:rPr>
          <w:b/>
        </w:rPr>
      </w:pPr>
      <w:r w:rsidRPr="0026668F">
        <w:rPr>
          <w:b/>
        </w:rPr>
        <w:t xml:space="preserve">1. </w:t>
      </w:r>
      <w:r w:rsidR="003D0614" w:rsidRPr="0026668F">
        <w:rPr>
          <w:b/>
        </w:rPr>
        <w:t xml:space="preserve"> </w:t>
      </w:r>
      <w:r w:rsidR="0026668F" w:rsidRPr="0026668F">
        <w:rPr>
          <w:b/>
        </w:rPr>
        <w:tab/>
      </w:r>
      <w:r w:rsidR="00415548" w:rsidRPr="0026668F">
        <w:rPr>
          <w:b/>
        </w:rPr>
        <w:t xml:space="preserve">Hospital </w:t>
      </w:r>
      <w:r w:rsidR="001A344D" w:rsidRPr="0026668F">
        <w:rPr>
          <w:b/>
        </w:rPr>
        <w:t xml:space="preserve">IQR </w:t>
      </w:r>
      <w:r w:rsidR="00415548" w:rsidRPr="0026668F">
        <w:rPr>
          <w:b/>
        </w:rPr>
        <w:t xml:space="preserve">Program </w:t>
      </w:r>
      <w:r w:rsidR="001A344D" w:rsidRPr="0026668F">
        <w:rPr>
          <w:b/>
        </w:rPr>
        <w:t>Quality Measures</w:t>
      </w:r>
      <w:r w:rsidR="0026668F">
        <w:rPr>
          <w:b/>
        </w:rPr>
        <w:t xml:space="preserve"> and Forms</w:t>
      </w:r>
    </w:p>
    <w:p w14:paraId="4B2F2EEC" w14:textId="77777777" w:rsidR="001A344D" w:rsidRPr="00792D0B" w:rsidRDefault="001A344D" w:rsidP="001A344D">
      <w:pPr>
        <w:rPr>
          <w:u w:val="single"/>
        </w:rPr>
      </w:pPr>
    </w:p>
    <w:p w14:paraId="6C27E747" w14:textId="717301E6" w:rsidR="001A344D" w:rsidRPr="0026668F" w:rsidRDefault="000D165B" w:rsidP="001A344D">
      <w:pPr>
        <w:rPr>
          <w:b/>
        </w:rPr>
      </w:pPr>
      <w:r w:rsidRPr="0026668F">
        <w:rPr>
          <w:b/>
        </w:rPr>
        <w:t>a</w:t>
      </w:r>
      <w:r w:rsidR="001A344D" w:rsidRPr="0026668F">
        <w:rPr>
          <w:b/>
        </w:rPr>
        <w:t xml:space="preserve">. </w:t>
      </w:r>
      <w:r w:rsidR="007922C9" w:rsidRPr="0026668F">
        <w:rPr>
          <w:b/>
        </w:rPr>
        <w:t xml:space="preserve"> </w:t>
      </w:r>
      <w:r w:rsidR="0026668F" w:rsidRPr="0026668F">
        <w:rPr>
          <w:b/>
        </w:rPr>
        <w:tab/>
      </w:r>
      <w:r w:rsidR="001A344D" w:rsidRPr="0026668F">
        <w:rPr>
          <w:b/>
        </w:rPr>
        <w:t>Introduction</w:t>
      </w:r>
      <w:r w:rsidR="00E05C80" w:rsidRPr="0026668F">
        <w:rPr>
          <w:b/>
        </w:rPr>
        <w:br/>
      </w:r>
    </w:p>
    <w:p w14:paraId="51E07CF0" w14:textId="0159F3D8" w:rsidR="001A344D" w:rsidRDefault="001A344D" w:rsidP="001A344D">
      <w:r w:rsidRPr="00792D0B">
        <w:t xml:space="preserve">The </w:t>
      </w:r>
      <w:r w:rsidR="008A5359">
        <w:t xml:space="preserve">FY </w:t>
      </w:r>
      <w:r w:rsidR="0026668F">
        <w:t>2022</w:t>
      </w:r>
      <w:r w:rsidR="0026668F" w:rsidRPr="00792D0B">
        <w:t xml:space="preserve"> </w:t>
      </w:r>
      <w:r w:rsidRPr="00792D0B">
        <w:t xml:space="preserve">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on chart-abstracted</w:t>
      </w:r>
      <w:r w:rsidR="00C40BE2">
        <w:t xml:space="preserve"> measures</w:t>
      </w:r>
      <w:r w:rsidR="00DE12AB">
        <w:t>, patient survey</w:t>
      </w:r>
      <w:r w:rsidR="00C40BE2">
        <w:t>s</w:t>
      </w:r>
      <w:r w:rsidR="00DE12AB">
        <w:t>,</w:t>
      </w:r>
      <w:r w:rsidR="00B2630A">
        <w:t xml:space="preserve"> </w:t>
      </w:r>
      <w:r w:rsidR="00384BF9">
        <w:t xml:space="preserve">and electronic clinical quality measures (eCQMs) </w:t>
      </w:r>
      <w:r w:rsidR="00DE12AB">
        <w:t xml:space="preserve">for </w:t>
      </w:r>
      <w:r w:rsidR="00C40BE2">
        <w:t>calendar year (CY) 2020 discharges</w:t>
      </w:r>
      <w:r w:rsidR="003E3A27">
        <w:t>.</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30B6B">
        <w:t>ion systems already in place.</w:t>
      </w:r>
    </w:p>
    <w:p w14:paraId="5DCCBF23" w14:textId="77777777" w:rsidR="00F25716" w:rsidRPr="00792D0B" w:rsidRDefault="00F25716" w:rsidP="001A344D"/>
    <w:p w14:paraId="43B4262E" w14:textId="7267FC06" w:rsidR="000A5930" w:rsidRPr="00E04759" w:rsidRDefault="000D165B" w:rsidP="003E3A27">
      <w:pPr>
        <w:rPr>
          <w:bCs/>
        </w:rPr>
      </w:pPr>
      <w:r w:rsidRPr="00E04759">
        <w:rPr>
          <w:b/>
        </w:rPr>
        <w:t>b</w:t>
      </w:r>
      <w:r w:rsidR="00D348F6" w:rsidRPr="00E04759">
        <w:rPr>
          <w:b/>
        </w:rPr>
        <w:t>.</w:t>
      </w:r>
      <w:r w:rsidR="00E04759" w:rsidRPr="00E04759">
        <w:rPr>
          <w:b/>
        </w:rPr>
        <w:tab/>
      </w:r>
      <w:r w:rsidR="00B2519F">
        <w:rPr>
          <w:b/>
        </w:rPr>
        <w:t xml:space="preserve">Proposed </w:t>
      </w:r>
      <w:r w:rsidR="00D348F6" w:rsidRPr="00E04759">
        <w:rPr>
          <w:b/>
        </w:rPr>
        <w:t>New Measures</w:t>
      </w:r>
      <w:r w:rsidR="00B2519F">
        <w:rPr>
          <w:b/>
        </w:rPr>
        <w:t xml:space="preserve"> </w:t>
      </w:r>
      <w:r w:rsidR="006F5BBE" w:rsidRPr="006F5BBE">
        <w:rPr>
          <w:b/>
        </w:rPr>
        <w:t>and Related Reporting and Submission Requirements</w:t>
      </w:r>
      <w:r w:rsidR="00E05C80" w:rsidRPr="00E04759">
        <w:rPr>
          <w:bCs/>
        </w:rPr>
        <w:br/>
      </w:r>
    </w:p>
    <w:p w14:paraId="7129917E" w14:textId="1295CA8D" w:rsidR="000A5930" w:rsidRDefault="006F5BBE" w:rsidP="003E3A27">
      <w:pPr>
        <w:autoSpaceDE w:val="0"/>
        <w:autoSpaceDN w:val="0"/>
        <w:adjustRightInd w:val="0"/>
        <w:rPr>
          <w:bCs/>
        </w:rPr>
      </w:pPr>
      <w:r w:rsidRPr="006F5BBE">
        <w:rPr>
          <w:bCs/>
        </w:rPr>
        <w:t>In the FY 2020 Inpatient Prospective Payment System (IPPS)/Long-Term Care Hospital (LTCH) PPS proposed rule, we are</w:t>
      </w:r>
      <w:r w:rsidR="0044051A">
        <w:rPr>
          <w:bCs/>
        </w:rPr>
        <w:t xml:space="preserve"> proposing</w:t>
      </w:r>
      <w:r w:rsidR="007C0457">
        <w:rPr>
          <w:bCs/>
        </w:rPr>
        <w:t xml:space="preserve"> to</w:t>
      </w:r>
      <w:r w:rsidR="000853E1">
        <w:rPr>
          <w:bCs/>
        </w:rPr>
        <w:t>:  (1)</w:t>
      </w:r>
      <w:r w:rsidRPr="006F5BBE">
        <w:rPr>
          <w:bCs/>
        </w:rPr>
        <w:t xml:space="preserve"> </w:t>
      </w:r>
      <w:r w:rsidR="007C0457">
        <w:rPr>
          <w:bCs/>
        </w:rPr>
        <w:t xml:space="preserve">add </w:t>
      </w:r>
      <w:r w:rsidR="0044051A">
        <w:rPr>
          <w:bCs/>
        </w:rPr>
        <w:t xml:space="preserve">two </w:t>
      </w:r>
      <w:r w:rsidR="007C0457">
        <w:rPr>
          <w:bCs/>
        </w:rPr>
        <w:t xml:space="preserve">new </w:t>
      </w:r>
      <w:r w:rsidR="0044051A">
        <w:rPr>
          <w:bCs/>
        </w:rPr>
        <w:t>electronic clinical quality measures (eCQMs)</w:t>
      </w:r>
      <w:r w:rsidR="007C0457">
        <w:rPr>
          <w:bCs/>
        </w:rPr>
        <w:t xml:space="preserve"> to the Hospital IQR Program eCQM measure set</w:t>
      </w:r>
      <w:r w:rsidR="0044051A">
        <w:rPr>
          <w:bCs/>
        </w:rPr>
        <w:t xml:space="preserve">; </w:t>
      </w:r>
      <w:r w:rsidR="007C0457">
        <w:rPr>
          <w:bCs/>
        </w:rPr>
        <w:t xml:space="preserve">(2) update eCQM reporting and submission requirements; </w:t>
      </w:r>
      <w:r w:rsidR="0044051A">
        <w:rPr>
          <w:bCs/>
        </w:rPr>
        <w:t>(</w:t>
      </w:r>
      <w:r w:rsidR="007C0457">
        <w:rPr>
          <w:bCs/>
        </w:rPr>
        <w:t>3</w:t>
      </w:r>
      <w:r w:rsidR="0044051A">
        <w:rPr>
          <w:bCs/>
        </w:rPr>
        <w:t>) replace the claims</w:t>
      </w:r>
      <w:r w:rsidR="0067256D">
        <w:rPr>
          <w:bCs/>
        </w:rPr>
        <w:t>-based version of a measure with a hybrid version</w:t>
      </w:r>
      <w:r w:rsidR="007C0457">
        <w:rPr>
          <w:bCs/>
        </w:rPr>
        <w:t>; and (4) establish reporting and submission requirements for hybrid measures</w:t>
      </w:r>
      <w:r w:rsidRPr="006F5BBE">
        <w:rPr>
          <w:bCs/>
        </w:rPr>
        <w:t>.</w:t>
      </w:r>
      <w:bookmarkStart w:id="2" w:name="_Hlk4497952"/>
      <w:r w:rsidR="00A82D30" w:rsidRPr="00A82D30">
        <w:rPr>
          <w:bCs/>
        </w:rPr>
        <w:t xml:space="preserve">  </w:t>
      </w:r>
    </w:p>
    <w:p w14:paraId="32ACDC7C" w14:textId="11A8B733" w:rsidR="006F5BBE" w:rsidRDefault="006F5BBE" w:rsidP="003E3A27">
      <w:pPr>
        <w:autoSpaceDE w:val="0"/>
        <w:autoSpaceDN w:val="0"/>
        <w:adjustRightInd w:val="0"/>
        <w:rPr>
          <w:bCs/>
        </w:rPr>
      </w:pPr>
    </w:p>
    <w:p w14:paraId="1088D6E7" w14:textId="4A2A56D5" w:rsidR="006F5BBE" w:rsidRDefault="006F5BBE" w:rsidP="003E3A27">
      <w:pPr>
        <w:autoSpaceDE w:val="0"/>
        <w:autoSpaceDN w:val="0"/>
        <w:adjustRightInd w:val="0"/>
        <w:rPr>
          <w:b/>
          <w:i/>
          <w:color w:val="000000"/>
        </w:rPr>
      </w:pPr>
      <w:r w:rsidRPr="005119C4">
        <w:rPr>
          <w:b/>
          <w:i/>
          <w:color w:val="000000"/>
        </w:rPr>
        <w:t>Proposed New Electronic Clinical Quality Measures (</w:t>
      </w:r>
      <w:r>
        <w:rPr>
          <w:b/>
          <w:i/>
          <w:color w:val="000000"/>
        </w:rPr>
        <w:t>eCQMs</w:t>
      </w:r>
      <w:r w:rsidRPr="005119C4">
        <w:rPr>
          <w:b/>
          <w:i/>
          <w:color w:val="000000"/>
        </w:rPr>
        <w:t xml:space="preserve">) and </w:t>
      </w:r>
      <w:r w:rsidR="009C3163">
        <w:rPr>
          <w:b/>
          <w:i/>
          <w:color w:val="000000"/>
        </w:rPr>
        <w:t xml:space="preserve">Related </w:t>
      </w:r>
      <w:r w:rsidRPr="005119C4">
        <w:rPr>
          <w:b/>
          <w:i/>
          <w:color w:val="000000"/>
        </w:rPr>
        <w:t>Reporting and Submission Requirements</w:t>
      </w:r>
    </w:p>
    <w:p w14:paraId="1CFC6A62" w14:textId="77777777" w:rsidR="006F5BBE" w:rsidRDefault="006F5BBE" w:rsidP="003E3A27">
      <w:pPr>
        <w:autoSpaceDE w:val="0"/>
        <w:autoSpaceDN w:val="0"/>
        <w:adjustRightInd w:val="0"/>
        <w:rPr>
          <w:bCs/>
        </w:rPr>
      </w:pPr>
    </w:p>
    <w:p w14:paraId="37F9C5E4" w14:textId="0D5AB357" w:rsidR="006F5BBE" w:rsidRDefault="006F5BBE" w:rsidP="003E3A27">
      <w:pPr>
        <w:autoSpaceDE w:val="0"/>
        <w:autoSpaceDN w:val="0"/>
        <w:adjustRightInd w:val="0"/>
        <w:rPr>
          <w:bCs/>
        </w:rPr>
      </w:pPr>
      <w:r w:rsidRPr="005119C4">
        <w:rPr>
          <w:bCs/>
        </w:rPr>
        <w:t xml:space="preserve">In the FY 2020 IPPS/LTCH PPS proposed rule, we are proposing to:  (1) adopt two opioid-related eCQMs beginning with the </w:t>
      </w:r>
      <w:r w:rsidR="0063190B">
        <w:rPr>
          <w:bCs/>
        </w:rPr>
        <w:t>CY 2021 reporting period/</w:t>
      </w:r>
      <w:r w:rsidRPr="005119C4">
        <w:rPr>
          <w:bCs/>
        </w:rPr>
        <w:t>FY 2023 payment determination</w:t>
      </w:r>
      <w:r w:rsidR="00BF2A81">
        <w:rPr>
          <w:bCs/>
        </w:rPr>
        <w:t>:  (a) Safe Use of Opioids – Concurrent Prescribing eCQM (NQF #3316e), and (b) Hospital Harm – Opioid-Related Adverse Events eCQM</w:t>
      </w:r>
      <w:r w:rsidRPr="005119C4">
        <w:rPr>
          <w:bCs/>
        </w:rPr>
        <w:t xml:space="preserve">; (2) </w:t>
      </w:r>
      <w:r w:rsidR="0063190B">
        <w:rPr>
          <w:bCs/>
        </w:rPr>
        <w:t xml:space="preserve">continue </w:t>
      </w:r>
      <w:r w:rsidRPr="005119C4">
        <w:rPr>
          <w:bCs/>
        </w:rPr>
        <w:t xml:space="preserve">eCQM reporting and submission requirements for the FYs 2022 through 2024 payment determinations; and (3) continue requiring that </w:t>
      </w:r>
      <w:r w:rsidR="0063190B">
        <w:rPr>
          <w:bCs/>
        </w:rPr>
        <w:t>e</w:t>
      </w:r>
      <w:r w:rsidR="00577F30">
        <w:rPr>
          <w:bCs/>
        </w:rPr>
        <w:t xml:space="preserve">lectronic </w:t>
      </w:r>
      <w:r w:rsidR="0063190B">
        <w:rPr>
          <w:bCs/>
        </w:rPr>
        <w:t>h</w:t>
      </w:r>
      <w:r w:rsidR="00577F30">
        <w:rPr>
          <w:bCs/>
        </w:rPr>
        <w:t xml:space="preserve">ealth </w:t>
      </w:r>
      <w:r w:rsidR="0063190B">
        <w:rPr>
          <w:bCs/>
        </w:rPr>
        <w:t>r</w:t>
      </w:r>
      <w:r w:rsidR="00577F30">
        <w:rPr>
          <w:bCs/>
        </w:rPr>
        <w:t>ecords (</w:t>
      </w:r>
      <w:r w:rsidRPr="005119C4">
        <w:rPr>
          <w:bCs/>
        </w:rPr>
        <w:t>EHRs</w:t>
      </w:r>
      <w:r w:rsidR="00577F30">
        <w:rPr>
          <w:bCs/>
        </w:rPr>
        <w:t>)</w:t>
      </w:r>
      <w:r w:rsidRPr="005119C4">
        <w:rPr>
          <w:bCs/>
        </w:rPr>
        <w:t xml:space="preserve"> be certified to all available eCQMs used in the Hospital IQR Program for the </w:t>
      </w:r>
      <w:r w:rsidR="0063190B">
        <w:rPr>
          <w:bCs/>
        </w:rPr>
        <w:t>CY 2020 reporting period/</w:t>
      </w:r>
      <w:r w:rsidRPr="005119C4">
        <w:rPr>
          <w:bCs/>
        </w:rPr>
        <w:t xml:space="preserve">FY 2022 payment determination and subsequent years.  As further discussed </w:t>
      </w:r>
      <w:bookmarkStart w:id="3" w:name="_Hlk4744540"/>
      <w:r w:rsidR="00103F9F">
        <w:rPr>
          <w:bCs/>
        </w:rPr>
        <w:t xml:space="preserve">in </w:t>
      </w:r>
      <w:r w:rsidR="00103F9F" w:rsidRPr="0029595C">
        <w:rPr>
          <w:bCs/>
        </w:rPr>
        <w:t xml:space="preserve">section </w:t>
      </w:r>
      <w:r w:rsidR="0029595C" w:rsidRPr="00D760D5">
        <w:rPr>
          <w:bCs/>
        </w:rPr>
        <w:t>B.12</w:t>
      </w:r>
      <w:r w:rsidR="00103F9F">
        <w:rPr>
          <w:bCs/>
        </w:rPr>
        <w:t xml:space="preserve">, </w:t>
      </w:r>
      <w:bookmarkEnd w:id="3"/>
      <w:r w:rsidRPr="005119C4">
        <w:rPr>
          <w:bCs/>
        </w:rPr>
        <w:t xml:space="preserve">below, we do not expect </w:t>
      </w:r>
      <w:r w:rsidR="00D40AB6">
        <w:rPr>
          <w:bCs/>
        </w:rPr>
        <w:t xml:space="preserve">our eCQM-related proposals </w:t>
      </w:r>
      <w:r w:rsidRPr="005119C4">
        <w:rPr>
          <w:bCs/>
        </w:rPr>
        <w:t xml:space="preserve">to </w:t>
      </w:r>
      <w:r w:rsidR="0063190B">
        <w:rPr>
          <w:bCs/>
        </w:rPr>
        <w:t>change</w:t>
      </w:r>
      <w:r w:rsidRPr="005119C4">
        <w:rPr>
          <w:bCs/>
        </w:rPr>
        <w:t xml:space="preserve"> our information collection burden estimates.</w:t>
      </w:r>
    </w:p>
    <w:p w14:paraId="5FFBC9B0" w14:textId="77777777" w:rsidR="006F5BBE" w:rsidRPr="006F5BBE" w:rsidRDefault="006F5BBE" w:rsidP="003E3A27">
      <w:pPr>
        <w:autoSpaceDE w:val="0"/>
        <w:autoSpaceDN w:val="0"/>
        <w:adjustRightInd w:val="0"/>
      </w:pPr>
    </w:p>
    <w:p w14:paraId="47C210E3" w14:textId="62B0780A" w:rsidR="006F5BBE" w:rsidRPr="005119C4" w:rsidRDefault="006F5BBE" w:rsidP="006F5BBE">
      <w:pPr>
        <w:autoSpaceDE w:val="0"/>
        <w:autoSpaceDN w:val="0"/>
        <w:adjustRightInd w:val="0"/>
        <w:rPr>
          <w:b/>
          <w:i/>
          <w:color w:val="000000"/>
        </w:rPr>
      </w:pPr>
      <w:r w:rsidRPr="005119C4">
        <w:rPr>
          <w:b/>
          <w:i/>
          <w:color w:val="000000"/>
        </w:rPr>
        <w:t xml:space="preserve">Proposed New Hybrid </w:t>
      </w:r>
      <w:r w:rsidR="009C3163">
        <w:rPr>
          <w:b/>
          <w:i/>
          <w:color w:val="000000"/>
        </w:rPr>
        <w:t>H</w:t>
      </w:r>
      <w:r w:rsidR="007448E5">
        <w:rPr>
          <w:b/>
          <w:i/>
          <w:color w:val="000000"/>
        </w:rPr>
        <w:t>ospital-</w:t>
      </w:r>
      <w:r w:rsidR="009C3163">
        <w:rPr>
          <w:b/>
          <w:i/>
          <w:color w:val="000000"/>
        </w:rPr>
        <w:t>W</w:t>
      </w:r>
      <w:r w:rsidR="007448E5">
        <w:rPr>
          <w:b/>
          <w:i/>
          <w:color w:val="000000"/>
        </w:rPr>
        <w:t xml:space="preserve">ide </w:t>
      </w:r>
      <w:r w:rsidR="009C3163">
        <w:rPr>
          <w:b/>
          <w:i/>
          <w:color w:val="000000"/>
        </w:rPr>
        <w:t>R</w:t>
      </w:r>
      <w:r w:rsidR="007448E5">
        <w:rPr>
          <w:b/>
          <w:i/>
          <w:color w:val="000000"/>
        </w:rPr>
        <w:t>eadmission</w:t>
      </w:r>
      <w:r w:rsidR="009C3163">
        <w:rPr>
          <w:b/>
          <w:i/>
          <w:color w:val="000000"/>
        </w:rPr>
        <w:t xml:space="preserve"> </w:t>
      </w:r>
      <w:r w:rsidRPr="005119C4">
        <w:rPr>
          <w:b/>
          <w:i/>
          <w:color w:val="000000"/>
        </w:rPr>
        <w:t xml:space="preserve">Measure and </w:t>
      </w:r>
      <w:r w:rsidR="009C3163">
        <w:rPr>
          <w:b/>
          <w:i/>
          <w:color w:val="000000"/>
        </w:rPr>
        <w:t xml:space="preserve">Related </w:t>
      </w:r>
      <w:r w:rsidRPr="005119C4">
        <w:rPr>
          <w:b/>
          <w:i/>
          <w:color w:val="000000"/>
        </w:rPr>
        <w:t>Reporting and Submission Requirements</w:t>
      </w:r>
    </w:p>
    <w:p w14:paraId="7B0EBD23" w14:textId="7D4DA065" w:rsidR="006F5BBE" w:rsidRDefault="006F5BBE" w:rsidP="006F5BBE">
      <w:pPr>
        <w:autoSpaceDE w:val="0"/>
        <w:autoSpaceDN w:val="0"/>
        <w:adjustRightInd w:val="0"/>
        <w:rPr>
          <w:bCs/>
        </w:rPr>
      </w:pPr>
    </w:p>
    <w:p w14:paraId="0E56F1F3" w14:textId="1EB3C8E1" w:rsidR="006F5BBE" w:rsidRDefault="006F5BBE" w:rsidP="006F5BBE">
      <w:pPr>
        <w:autoSpaceDE w:val="0"/>
        <w:autoSpaceDN w:val="0"/>
        <w:adjustRightInd w:val="0"/>
        <w:rPr>
          <w:bCs/>
        </w:rPr>
      </w:pPr>
      <w:r w:rsidRPr="005119C4">
        <w:rPr>
          <w:bCs/>
        </w:rPr>
        <w:t xml:space="preserve">In the FY 2020 IPPS/LTCH PPS proposed rule, we are proposing to:  (1) adopt the Hybrid Hospital-Wide Readmission </w:t>
      </w:r>
      <w:r w:rsidR="00CA23AA">
        <w:rPr>
          <w:bCs/>
        </w:rPr>
        <w:t xml:space="preserve">Measure </w:t>
      </w:r>
      <w:r w:rsidR="00CA23AA" w:rsidRPr="00E30E79">
        <w:rPr>
          <w:rFonts w:eastAsia="Calibri"/>
        </w:rPr>
        <w:t>with Claims and Electronic Health Record Data</w:t>
      </w:r>
      <w:r w:rsidR="00CA23AA" w:rsidRPr="005119C4">
        <w:rPr>
          <w:bCs/>
        </w:rPr>
        <w:t xml:space="preserve"> </w:t>
      </w:r>
      <w:r w:rsidRPr="005119C4">
        <w:rPr>
          <w:bCs/>
        </w:rPr>
        <w:t>(Hy</w:t>
      </w:r>
      <w:r w:rsidR="00CA23AA">
        <w:rPr>
          <w:bCs/>
        </w:rPr>
        <w:t>brid HWR</w:t>
      </w:r>
      <w:r w:rsidRPr="005119C4">
        <w:rPr>
          <w:bCs/>
        </w:rPr>
        <w:t xml:space="preserve"> measure</w:t>
      </w:r>
      <w:r w:rsidR="00CA23AA">
        <w:rPr>
          <w:bCs/>
        </w:rPr>
        <w:t xml:space="preserve">) </w:t>
      </w:r>
      <w:r w:rsidR="00CA23AA" w:rsidRPr="008C7EF6">
        <w:t>(NQF #2879)</w:t>
      </w:r>
      <w:r w:rsidRPr="005119C4">
        <w:rPr>
          <w:bCs/>
        </w:rPr>
        <w:t xml:space="preserve"> in a stepwise </w:t>
      </w:r>
      <w:r w:rsidR="00C25C84">
        <w:rPr>
          <w:bCs/>
        </w:rPr>
        <w:t>manner</w:t>
      </w:r>
      <w:r w:rsidRPr="005119C4">
        <w:rPr>
          <w:bCs/>
        </w:rPr>
        <w:t xml:space="preserve">; and (2) establish reporting and submission requirements for the Hybrid HWR measure.  </w:t>
      </w:r>
      <w:r w:rsidR="00536B27">
        <w:rPr>
          <w:bCs/>
        </w:rPr>
        <w:t xml:space="preserve">We expect </w:t>
      </w:r>
      <w:r w:rsidR="00D40AB6">
        <w:rPr>
          <w:bCs/>
        </w:rPr>
        <w:t xml:space="preserve">these </w:t>
      </w:r>
      <w:r w:rsidR="00536B27">
        <w:rPr>
          <w:bCs/>
        </w:rPr>
        <w:t xml:space="preserve">proposals </w:t>
      </w:r>
      <w:r w:rsidR="00872408">
        <w:rPr>
          <w:bCs/>
        </w:rPr>
        <w:t xml:space="preserve">will </w:t>
      </w:r>
      <w:r w:rsidR="00536B27">
        <w:rPr>
          <w:bCs/>
        </w:rPr>
        <w:t xml:space="preserve">result in an overall increase in burden beginning with </w:t>
      </w:r>
      <w:r w:rsidR="00536B27" w:rsidRPr="005119C4">
        <w:rPr>
          <w:bCs/>
        </w:rPr>
        <w:t>the FY 2024 payment determination</w:t>
      </w:r>
      <w:r w:rsidR="00536B27">
        <w:rPr>
          <w:bCs/>
        </w:rPr>
        <w:t xml:space="preserve">.  </w:t>
      </w:r>
      <w:r w:rsidRPr="005119C4">
        <w:rPr>
          <w:bCs/>
        </w:rPr>
        <w:t>Details on these proposals, as well as the expected burden changes, are discussed further below</w:t>
      </w:r>
      <w:r w:rsidR="00103F9F">
        <w:rPr>
          <w:bCs/>
        </w:rPr>
        <w:t xml:space="preserve"> in </w:t>
      </w:r>
      <w:r w:rsidR="00103F9F" w:rsidRPr="0029595C">
        <w:rPr>
          <w:bCs/>
        </w:rPr>
        <w:t xml:space="preserve">section </w:t>
      </w:r>
      <w:r w:rsidR="0029595C" w:rsidRPr="00D760D5">
        <w:rPr>
          <w:bCs/>
        </w:rPr>
        <w:t>B.12</w:t>
      </w:r>
      <w:r>
        <w:rPr>
          <w:bCs/>
        </w:rPr>
        <w:t>.</w:t>
      </w:r>
      <w:bookmarkStart w:id="4" w:name="_Hlk4510490"/>
    </w:p>
    <w:bookmarkEnd w:id="4"/>
    <w:p w14:paraId="62BF865B" w14:textId="77777777" w:rsidR="00516B67" w:rsidRDefault="00516B67" w:rsidP="001A344D">
      <w:pPr>
        <w:autoSpaceDE w:val="0"/>
        <w:autoSpaceDN w:val="0"/>
        <w:adjustRightInd w:val="0"/>
        <w:rPr>
          <w:color w:val="000000"/>
        </w:rPr>
      </w:pPr>
    </w:p>
    <w:p w14:paraId="68924D5D" w14:textId="558C0234" w:rsidR="000A5930" w:rsidRPr="007448E5" w:rsidRDefault="00C3420C" w:rsidP="001A344D">
      <w:pPr>
        <w:autoSpaceDE w:val="0"/>
        <w:autoSpaceDN w:val="0"/>
        <w:adjustRightInd w:val="0"/>
        <w:rPr>
          <w:b/>
          <w:i/>
          <w:color w:val="000000"/>
        </w:rPr>
      </w:pPr>
      <w:bookmarkStart w:id="5" w:name="_Hlk4510467"/>
      <w:bookmarkEnd w:id="2"/>
      <w:r w:rsidRPr="007448E5">
        <w:rPr>
          <w:b/>
          <w:i/>
          <w:color w:val="000000"/>
        </w:rPr>
        <w:t xml:space="preserve">Proposed </w:t>
      </w:r>
      <w:r w:rsidR="003C03D0" w:rsidRPr="007448E5">
        <w:rPr>
          <w:b/>
          <w:i/>
          <w:color w:val="000000"/>
        </w:rPr>
        <w:t xml:space="preserve">Removal of Claims-Based Version of </w:t>
      </w:r>
      <w:r w:rsidR="007448E5">
        <w:rPr>
          <w:b/>
          <w:i/>
          <w:color w:val="000000"/>
        </w:rPr>
        <w:t xml:space="preserve">Hospital-Wide Readmission </w:t>
      </w:r>
      <w:r w:rsidR="006E5F79" w:rsidRPr="007448E5">
        <w:rPr>
          <w:b/>
          <w:i/>
          <w:color w:val="000000"/>
        </w:rPr>
        <w:t>Measure</w:t>
      </w:r>
      <w:r w:rsidR="00516B67" w:rsidRPr="007448E5">
        <w:rPr>
          <w:b/>
          <w:i/>
          <w:color w:val="000000"/>
        </w:rPr>
        <w:t xml:space="preserve"> </w:t>
      </w:r>
    </w:p>
    <w:p w14:paraId="4FAECFBC" w14:textId="0C9B1172" w:rsidR="006E5F79" w:rsidRPr="00B7163A" w:rsidRDefault="006E5F79" w:rsidP="001A344D">
      <w:pPr>
        <w:autoSpaceDE w:val="0"/>
        <w:autoSpaceDN w:val="0"/>
        <w:adjustRightInd w:val="0"/>
        <w:rPr>
          <w:color w:val="000000"/>
        </w:rPr>
      </w:pPr>
    </w:p>
    <w:p w14:paraId="229C72A9" w14:textId="38EE5A43" w:rsidR="00811445" w:rsidRDefault="00811445" w:rsidP="002A2901">
      <w:pPr>
        <w:pStyle w:val="NoSpacing"/>
        <w:contextualSpacing/>
        <w:rPr>
          <w:bCs/>
        </w:rPr>
      </w:pPr>
      <w:r w:rsidRPr="00811445">
        <w:rPr>
          <w:bCs/>
        </w:rPr>
        <w:t xml:space="preserve">Contingent on the adoption of the proposed Hybrid HWR measure, we are also proposing to remove the claims-only version of the Hospital-Wide All-Cause </w:t>
      </w:r>
      <w:r w:rsidR="00CA23AA">
        <w:rPr>
          <w:bCs/>
        </w:rPr>
        <w:t xml:space="preserve">Unplanned </w:t>
      </w:r>
      <w:r w:rsidRPr="00811445">
        <w:rPr>
          <w:bCs/>
        </w:rPr>
        <w:t>Readmission</w:t>
      </w:r>
      <w:r w:rsidR="00CA23AA">
        <w:rPr>
          <w:bCs/>
        </w:rPr>
        <w:t xml:space="preserve"> Measure (Claims-based HWR</w:t>
      </w:r>
      <w:r w:rsidRPr="00811445">
        <w:rPr>
          <w:bCs/>
        </w:rPr>
        <w:t xml:space="preserve"> measure</w:t>
      </w:r>
      <w:r w:rsidR="00CA23AA">
        <w:rPr>
          <w:bCs/>
        </w:rPr>
        <w:t>)</w:t>
      </w:r>
      <w:r w:rsidRPr="00811445">
        <w:rPr>
          <w:bCs/>
        </w:rPr>
        <w:t xml:space="preserve"> </w:t>
      </w:r>
      <w:r w:rsidR="00CA23AA" w:rsidRPr="00AF5660">
        <w:t xml:space="preserve">(NQF #1789) </w:t>
      </w:r>
      <w:r w:rsidRPr="00811445">
        <w:rPr>
          <w:bCs/>
        </w:rPr>
        <w:t>beginning with the FY 2026 payment determination.  As further discussed</w:t>
      </w:r>
      <w:r w:rsidR="00103F9F" w:rsidRPr="00103F9F">
        <w:rPr>
          <w:bCs/>
        </w:rPr>
        <w:t xml:space="preserve"> </w:t>
      </w:r>
      <w:r w:rsidR="00103F9F">
        <w:rPr>
          <w:bCs/>
        </w:rPr>
        <w:t xml:space="preserve">in </w:t>
      </w:r>
      <w:r w:rsidR="00103F9F" w:rsidRPr="00B46640">
        <w:rPr>
          <w:bCs/>
        </w:rPr>
        <w:t xml:space="preserve">section </w:t>
      </w:r>
      <w:r w:rsidR="00B46640" w:rsidRPr="00D760D5">
        <w:rPr>
          <w:bCs/>
        </w:rPr>
        <w:t>B.12</w:t>
      </w:r>
      <w:r w:rsidR="00103F9F">
        <w:rPr>
          <w:bCs/>
        </w:rPr>
        <w:t xml:space="preserve">, </w:t>
      </w:r>
      <w:r w:rsidRPr="00811445">
        <w:rPr>
          <w:bCs/>
        </w:rPr>
        <w:t>below, we do not expect this proposal to affect our information collection burden estimates.</w:t>
      </w:r>
    </w:p>
    <w:p w14:paraId="19BCCBB9" w14:textId="77777777" w:rsidR="00811445" w:rsidRDefault="00811445" w:rsidP="002A2901">
      <w:pPr>
        <w:pStyle w:val="NoSpacing"/>
        <w:contextualSpacing/>
        <w:rPr>
          <w:bCs/>
        </w:rPr>
      </w:pPr>
    </w:p>
    <w:bookmarkEnd w:id="5"/>
    <w:p w14:paraId="55118699" w14:textId="2F6E0AA9" w:rsidR="00737738" w:rsidRPr="005E4CC2" w:rsidRDefault="007448E5" w:rsidP="00D969A7">
      <w:pPr>
        <w:autoSpaceDE w:val="0"/>
        <w:autoSpaceDN w:val="0"/>
        <w:adjustRightInd w:val="0"/>
        <w:rPr>
          <w:b/>
          <w:bCs/>
        </w:rPr>
      </w:pPr>
      <w:r>
        <w:rPr>
          <w:b/>
        </w:rPr>
        <w:t>c</w:t>
      </w:r>
      <w:r w:rsidR="00737738" w:rsidRPr="005E4CC2">
        <w:rPr>
          <w:b/>
        </w:rPr>
        <w:t>.</w:t>
      </w:r>
      <w:r w:rsidR="00737738" w:rsidRPr="005E4CC2">
        <w:rPr>
          <w:b/>
        </w:rPr>
        <w:tab/>
        <w:t>Updated Hourly Wage Rate</w:t>
      </w:r>
    </w:p>
    <w:p w14:paraId="379966AE" w14:textId="2BE76614" w:rsidR="00D969A7" w:rsidRDefault="00D969A7" w:rsidP="00D969A7">
      <w:pPr>
        <w:autoSpaceDE w:val="0"/>
        <w:autoSpaceDN w:val="0"/>
        <w:adjustRightInd w:val="0"/>
        <w:rPr>
          <w:bCs/>
        </w:rPr>
      </w:pPr>
    </w:p>
    <w:p w14:paraId="6743E441" w14:textId="2600D9E0" w:rsidR="00737738" w:rsidRDefault="00267AF8" w:rsidP="00D969A7">
      <w:pPr>
        <w:autoSpaceDE w:val="0"/>
        <w:autoSpaceDN w:val="0"/>
        <w:adjustRightInd w:val="0"/>
        <w:rPr>
          <w:bCs/>
        </w:rPr>
      </w:pPr>
      <w:r>
        <w:rPr>
          <w:bCs/>
        </w:rPr>
        <w:t>Based on the availability of more recent wage data</w:t>
      </w:r>
      <w:r w:rsidR="00737738">
        <w:rPr>
          <w:bCs/>
        </w:rPr>
        <w:t xml:space="preserve">, we </w:t>
      </w:r>
      <w:r>
        <w:rPr>
          <w:bCs/>
        </w:rPr>
        <w:t xml:space="preserve">have updated the </w:t>
      </w:r>
      <w:r w:rsidR="00737738">
        <w:rPr>
          <w:bCs/>
        </w:rPr>
        <w:t xml:space="preserve">wage rate used </w:t>
      </w:r>
      <w:r>
        <w:rPr>
          <w:bCs/>
        </w:rPr>
        <w:t xml:space="preserve">to calculate our burden estimates in the FY 2020 IPPS/LTCH </w:t>
      </w:r>
      <w:r w:rsidR="00F33B4C">
        <w:rPr>
          <w:bCs/>
        </w:rPr>
        <w:t>PPS proposed rule and this PRA p</w:t>
      </w:r>
      <w:r>
        <w:rPr>
          <w:bCs/>
        </w:rPr>
        <w:t>ackage</w:t>
      </w:r>
      <w:r w:rsidR="006A580D">
        <w:rPr>
          <w:bCs/>
        </w:rPr>
        <w:t xml:space="preserve"> as described in section </w:t>
      </w:r>
      <w:r w:rsidR="00EE4092" w:rsidRPr="00D760D5">
        <w:rPr>
          <w:bCs/>
        </w:rPr>
        <w:t>B.12</w:t>
      </w:r>
      <w:r w:rsidR="0074144D" w:rsidRPr="00D760D5">
        <w:rPr>
          <w:bCs/>
        </w:rPr>
        <w:t>.a</w:t>
      </w:r>
      <w:r w:rsidR="006A580D">
        <w:rPr>
          <w:bCs/>
        </w:rPr>
        <w:t>, below</w:t>
      </w:r>
      <w:r>
        <w:rPr>
          <w:bCs/>
        </w:rPr>
        <w:t>.</w:t>
      </w:r>
    </w:p>
    <w:p w14:paraId="2175383B" w14:textId="77777777" w:rsidR="00737738" w:rsidRDefault="00737738" w:rsidP="00D969A7">
      <w:pPr>
        <w:autoSpaceDE w:val="0"/>
        <w:autoSpaceDN w:val="0"/>
        <w:adjustRightInd w:val="0"/>
        <w:rPr>
          <w:bCs/>
        </w:rPr>
      </w:pPr>
    </w:p>
    <w:p w14:paraId="631204F7" w14:textId="6F205C10" w:rsidR="00D348F6" w:rsidRPr="00E04759" w:rsidRDefault="00CC42FC" w:rsidP="00D969A7">
      <w:pPr>
        <w:autoSpaceDE w:val="0"/>
        <w:autoSpaceDN w:val="0"/>
        <w:adjustRightInd w:val="0"/>
        <w:rPr>
          <w:b/>
        </w:rPr>
      </w:pPr>
      <w:r>
        <w:rPr>
          <w:b/>
        </w:rPr>
        <w:t>d</w:t>
      </w:r>
      <w:r w:rsidR="00D348F6" w:rsidRPr="00E04759">
        <w:rPr>
          <w:b/>
        </w:rPr>
        <w:t xml:space="preserve">. </w:t>
      </w:r>
      <w:r w:rsidR="007922C9" w:rsidRPr="00E04759">
        <w:rPr>
          <w:b/>
        </w:rPr>
        <w:t xml:space="preserve"> </w:t>
      </w:r>
      <w:r w:rsidR="00E04759" w:rsidRPr="00E04759">
        <w:rPr>
          <w:b/>
        </w:rPr>
        <w:tab/>
      </w:r>
      <w:r w:rsidR="00D348F6" w:rsidRPr="00E04759">
        <w:rPr>
          <w:b/>
        </w:rPr>
        <w:t xml:space="preserve">Forms </w:t>
      </w:r>
      <w:r w:rsidR="00196312" w:rsidRPr="00E04759">
        <w:rPr>
          <w:b/>
        </w:rPr>
        <w:t>U</w:t>
      </w:r>
      <w:r w:rsidR="00D348F6" w:rsidRPr="00E04759">
        <w:rPr>
          <w:b/>
        </w:rPr>
        <w:t xml:space="preserve">sed in the </w:t>
      </w:r>
      <w:r w:rsidR="00196312" w:rsidRPr="00E04759">
        <w:rPr>
          <w:b/>
        </w:rPr>
        <w:t>D</w:t>
      </w:r>
      <w:r w:rsidR="00D348F6" w:rsidRPr="00E04759">
        <w:rPr>
          <w:b/>
        </w:rPr>
        <w:t xml:space="preserve">ata </w:t>
      </w:r>
      <w:r w:rsidR="00196312" w:rsidRPr="00E04759">
        <w:rPr>
          <w:b/>
        </w:rPr>
        <w:t>C</w:t>
      </w:r>
      <w:r w:rsidR="00D348F6" w:rsidRPr="00E04759">
        <w:rPr>
          <w:b/>
        </w:rPr>
        <w:t xml:space="preserve">ollection </w:t>
      </w:r>
      <w:r w:rsidR="00196312" w:rsidRPr="00E04759">
        <w:rPr>
          <w:b/>
        </w:rPr>
        <w:t>P</w:t>
      </w:r>
      <w:r w:rsidR="00D348F6" w:rsidRPr="00E04759">
        <w:rPr>
          <w:b/>
        </w:rPr>
        <w:t>rocess</w:t>
      </w:r>
    </w:p>
    <w:p w14:paraId="455575D6" w14:textId="77777777" w:rsidR="00D348F6" w:rsidRPr="00380FB9" w:rsidRDefault="00D348F6" w:rsidP="00087B35">
      <w:pPr>
        <w:keepNext/>
      </w:pPr>
    </w:p>
    <w:p w14:paraId="7A96611D" w14:textId="27D5A541" w:rsidR="00D348F6" w:rsidRDefault="00D348F6" w:rsidP="00087B35">
      <w:pPr>
        <w:keepNext/>
        <w:autoSpaceDE w:val="0"/>
        <w:autoSpaceDN w:val="0"/>
        <w:adjustRightInd w:val="0"/>
      </w:pPr>
      <w:r>
        <w:t xml:space="preserve">In order to facilitate </w:t>
      </w:r>
      <w:r w:rsidR="00123704">
        <w:t>q</w:t>
      </w:r>
      <w:r>
        <w:t xml:space="preserve">uality </w:t>
      </w:r>
      <w:r w:rsidR="00123704">
        <w:t>d</w:t>
      </w:r>
      <w:r>
        <w:t xml:space="preserve">ata </w:t>
      </w:r>
      <w:r w:rsidR="00123704">
        <w:t>r</w:t>
      </w:r>
      <w:r>
        <w:t xml:space="preserve">eporting </w:t>
      </w:r>
      <w:r w:rsidR="00123704">
        <w:t>p</w:t>
      </w:r>
      <w:r>
        <w:t>rogram</w:t>
      </w:r>
      <w:r w:rsidR="00790647">
        <w:t>s</w:t>
      </w:r>
      <w:r>
        <w:t xml:space="preserve">, several forms are necessary.  These forms include:  </w:t>
      </w:r>
    </w:p>
    <w:p w14:paraId="76189596" w14:textId="77777777" w:rsidR="00D348F6" w:rsidRDefault="00D348F6" w:rsidP="00D348F6">
      <w:pPr>
        <w:autoSpaceDE w:val="0"/>
        <w:autoSpaceDN w:val="0"/>
        <w:adjustRightInd w:val="0"/>
      </w:pPr>
    </w:p>
    <w:p w14:paraId="282F85AB" w14:textId="1AD39DB7" w:rsidR="00D348F6" w:rsidRPr="000627D3" w:rsidRDefault="00C545DB" w:rsidP="00677839">
      <w:pPr>
        <w:pStyle w:val="ListParagraph"/>
        <w:numPr>
          <w:ilvl w:val="0"/>
          <w:numId w:val="41"/>
        </w:numPr>
      </w:pPr>
      <w:r w:rsidRPr="000627D3">
        <w:t xml:space="preserve">Hospital Inpatient Quality Reporting </w:t>
      </w:r>
      <w:r w:rsidR="00D348F6" w:rsidRPr="000627D3">
        <w:t xml:space="preserve">Notice of Participation </w:t>
      </w:r>
    </w:p>
    <w:p w14:paraId="4227B36F" w14:textId="43562390" w:rsidR="00D348F6" w:rsidRPr="000627D3" w:rsidRDefault="00C545DB" w:rsidP="00677839">
      <w:pPr>
        <w:pStyle w:val="ListParagraph"/>
        <w:numPr>
          <w:ilvl w:val="0"/>
          <w:numId w:val="41"/>
        </w:numPr>
      </w:pPr>
      <w:r w:rsidRPr="000627D3">
        <w:t xml:space="preserve">Hospital Quality Reporting </w:t>
      </w:r>
      <w:r w:rsidR="00D348F6" w:rsidRPr="000627D3">
        <w:t>Data Accuracy and Completeness Acknowledgement</w:t>
      </w:r>
      <w:r w:rsidRPr="000627D3">
        <w:t xml:space="preserve"> (DACA)</w:t>
      </w:r>
    </w:p>
    <w:p w14:paraId="081B79A7" w14:textId="5A9F19FC" w:rsidR="00D348F6" w:rsidRPr="000627D3" w:rsidRDefault="00C545DB" w:rsidP="00677839">
      <w:pPr>
        <w:pStyle w:val="ListParagraph"/>
        <w:numPr>
          <w:ilvl w:val="0"/>
          <w:numId w:val="41"/>
        </w:numPr>
      </w:pPr>
      <w:r w:rsidRPr="000627D3">
        <w:lastRenderedPageBreak/>
        <w:t xml:space="preserve">Hospital Compare </w:t>
      </w:r>
      <w:r w:rsidR="00D348F6" w:rsidRPr="000627D3">
        <w:t xml:space="preserve">Request </w:t>
      </w:r>
      <w:r w:rsidR="00285274" w:rsidRPr="000627D3">
        <w:t xml:space="preserve">Form </w:t>
      </w:r>
      <w:r w:rsidR="00D348F6" w:rsidRPr="000627D3">
        <w:t>for Withholding</w:t>
      </w:r>
      <w:r w:rsidR="00285274" w:rsidRPr="000627D3">
        <w:t>/Footnoting</w:t>
      </w:r>
      <w:r w:rsidR="00D348F6" w:rsidRPr="000627D3">
        <w:t xml:space="preserve"> </w:t>
      </w:r>
      <w:r w:rsidR="00285274" w:rsidRPr="000627D3">
        <w:t>Data for Public Reporting</w:t>
      </w:r>
    </w:p>
    <w:p w14:paraId="2116A45B" w14:textId="77B2F303" w:rsidR="00D348F6" w:rsidRPr="000627D3" w:rsidRDefault="00C545DB" w:rsidP="00677839">
      <w:pPr>
        <w:pStyle w:val="ListParagraph"/>
        <w:numPr>
          <w:ilvl w:val="0"/>
          <w:numId w:val="41"/>
        </w:numPr>
      </w:pPr>
      <w:r w:rsidRPr="000627D3">
        <w:t xml:space="preserve">Centers for Medicare &amp; Medicaid Services (CMS) Inpatient Prospective Payment System (IPPS) Quality Reporting Programs </w:t>
      </w:r>
      <w:r w:rsidR="00D348F6" w:rsidRPr="000627D3">
        <w:t>Measure Exception Form</w:t>
      </w:r>
      <w:r w:rsidR="005B705A" w:rsidRPr="000627D3">
        <w:t xml:space="preserve"> for PC and HAI Data Submission</w:t>
      </w:r>
    </w:p>
    <w:p w14:paraId="7CAC02BC" w14:textId="11C241C9" w:rsidR="00D348F6" w:rsidRPr="000627D3" w:rsidRDefault="00C545DB" w:rsidP="00677839">
      <w:pPr>
        <w:pStyle w:val="ListParagraph"/>
        <w:numPr>
          <w:ilvl w:val="0"/>
          <w:numId w:val="41"/>
        </w:numPr>
      </w:pPr>
      <w:r w:rsidRPr="000627D3">
        <w:t xml:space="preserve">CMS Quality Reporting Program </w:t>
      </w:r>
      <w:r w:rsidR="00BD6124" w:rsidRPr="000627D3">
        <w:t xml:space="preserve">APU </w:t>
      </w:r>
      <w:r w:rsidR="00D348F6" w:rsidRPr="000627D3">
        <w:t xml:space="preserve">Reconsideration Request </w:t>
      </w:r>
      <w:r w:rsidR="00196312" w:rsidRPr="000627D3">
        <w:t>Form</w:t>
      </w:r>
    </w:p>
    <w:p w14:paraId="5C15A115" w14:textId="646270D8" w:rsidR="00285274" w:rsidRPr="000627D3" w:rsidRDefault="00285274" w:rsidP="00677839">
      <w:pPr>
        <w:pStyle w:val="ListParagraph"/>
        <w:numPr>
          <w:ilvl w:val="0"/>
          <w:numId w:val="41"/>
        </w:numPr>
      </w:pPr>
      <w:r w:rsidRPr="000627D3">
        <w:t>CMS Hospital IQR Program Validation Review for Reconsideration Request Form</w:t>
      </w:r>
    </w:p>
    <w:p w14:paraId="6DF1D1AB" w14:textId="2F8FEA7B" w:rsidR="00E02263" w:rsidRPr="000627D3" w:rsidRDefault="00285274" w:rsidP="00677839">
      <w:pPr>
        <w:pStyle w:val="ListParagraph"/>
        <w:numPr>
          <w:ilvl w:val="0"/>
          <w:numId w:val="41"/>
        </w:numPr>
      </w:pPr>
      <w:r w:rsidRPr="000627D3">
        <w:t>CMS</w:t>
      </w:r>
      <w:r w:rsidR="005B705A" w:rsidRPr="000627D3">
        <w:t xml:space="preserve"> Quality Reporting Validation </w:t>
      </w:r>
      <w:r w:rsidR="00E41636" w:rsidRPr="000627D3">
        <w:t>Educational Review Form</w:t>
      </w:r>
    </w:p>
    <w:p w14:paraId="71057232" w14:textId="3F234C9F" w:rsidR="00D348F6" w:rsidRPr="000627D3" w:rsidRDefault="00D348F6" w:rsidP="00677839">
      <w:pPr>
        <w:pStyle w:val="ListParagraph"/>
        <w:numPr>
          <w:ilvl w:val="0"/>
          <w:numId w:val="41"/>
        </w:numPr>
      </w:pPr>
      <w:r w:rsidRPr="000627D3">
        <w:t>H</w:t>
      </w:r>
      <w:r w:rsidR="00BC07E8" w:rsidRPr="000627D3">
        <w:t xml:space="preserve">ospital </w:t>
      </w:r>
      <w:r w:rsidRPr="000627D3">
        <w:t>V</w:t>
      </w:r>
      <w:r w:rsidR="00BC07E8" w:rsidRPr="000627D3">
        <w:t>alue</w:t>
      </w:r>
      <w:r w:rsidR="00F20ECA" w:rsidRPr="000627D3">
        <w:t>-</w:t>
      </w:r>
      <w:r w:rsidRPr="000627D3">
        <w:t>B</w:t>
      </w:r>
      <w:r w:rsidR="00BC07E8" w:rsidRPr="000627D3">
        <w:t xml:space="preserve">ased </w:t>
      </w:r>
      <w:r w:rsidRPr="000627D3">
        <w:t>P</w:t>
      </w:r>
      <w:r w:rsidR="00BC07E8" w:rsidRPr="000627D3">
        <w:t>urchasing</w:t>
      </w:r>
      <w:r w:rsidRPr="000627D3">
        <w:t xml:space="preserve"> </w:t>
      </w:r>
      <w:r w:rsidR="00677F09" w:rsidRPr="000627D3">
        <w:t xml:space="preserve">(VBP) </w:t>
      </w:r>
      <w:r w:rsidR="00853EF7" w:rsidRPr="000627D3">
        <w:t xml:space="preserve">Program </w:t>
      </w:r>
      <w:r w:rsidRPr="000627D3">
        <w:t>Review and Correction</w:t>
      </w:r>
      <w:r w:rsidR="00BB7C9A" w:rsidRPr="000627D3">
        <w:t>s</w:t>
      </w:r>
      <w:r w:rsidRPr="000627D3">
        <w:t xml:space="preserve"> </w:t>
      </w:r>
      <w:r w:rsidR="00853EF7" w:rsidRPr="000627D3">
        <w:t xml:space="preserve">Request </w:t>
      </w:r>
      <w:r w:rsidRPr="000627D3">
        <w:t>Form</w:t>
      </w:r>
    </w:p>
    <w:p w14:paraId="78FAE9B6" w14:textId="483F44BB" w:rsidR="00D348F6" w:rsidRPr="000627D3" w:rsidRDefault="00D348F6" w:rsidP="00677839">
      <w:pPr>
        <w:pStyle w:val="ListParagraph"/>
        <w:numPr>
          <w:ilvl w:val="0"/>
          <w:numId w:val="41"/>
        </w:numPr>
      </w:pPr>
      <w:r w:rsidRPr="000627D3">
        <w:t>H</w:t>
      </w:r>
      <w:r w:rsidR="00BC07E8" w:rsidRPr="000627D3">
        <w:t xml:space="preserve">ospital </w:t>
      </w:r>
      <w:r w:rsidRPr="000627D3">
        <w:t>V</w:t>
      </w:r>
      <w:r w:rsidR="00BC07E8" w:rsidRPr="000627D3">
        <w:t>alue</w:t>
      </w:r>
      <w:r w:rsidR="00F20ECA" w:rsidRPr="000627D3">
        <w:t>-</w:t>
      </w:r>
      <w:r w:rsidRPr="000627D3">
        <w:t>B</w:t>
      </w:r>
      <w:r w:rsidR="00BC07E8" w:rsidRPr="000627D3">
        <w:t xml:space="preserve">ased </w:t>
      </w:r>
      <w:r w:rsidRPr="000627D3">
        <w:t>P</w:t>
      </w:r>
      <w:r w:rsidR="00BC07E8" w:rsidRPr="000627D3">
        <w:t>urchasing</w:t>
      </w:r>
      <w:r w:rsidRPr="000627D3">
        <w:t xml:space="preserve"> </w:t>
      </w:r>
      <w:r w:rsidR="00677F09" w:rsidRPr="000627D3">
        <w:t>(VBP)</w:t>
      </w:r>
      <w:r w:rsidR="00853EF7" w:rsidRPr="000627D3">
        <w:t xml:space="preserve"> Program </w:t>
      </w:r>
      <w:r w:rsidRPr="000627D3">
        <w:t>Appeal</w:t>
      </w:r>
      <w:r w:rsidR="00F20ECA" w:rsidRPr="000627D3">
        <w:t xml:space="preserve"> Request</w:t>
      </w:r>
      <w:r w:rsidRPr="000627D3">
        <w:t xml:space="preserve"> Form</w:t>
      </w:r>
    </w:p>
    <w:p w14:paraId="4CE4ED91" w14:textId="3E3C9306" w:rsidR="00384BF9" w:rsidRPr="000627D3" w:rsidRDefault="00384BF9" w:rsidP="00677839">
      <w:pPr>
        <w:pStyle w:val="ListParagraph"/>
        <w:numPr>
          <w:ilvl w:val="0"/>
          <w:numId w:val="41"/>
        </w:numPr>
      </w:pPr>
      <w:r w:rsidRPr="000627D3">
        <w:t>H</w:t>
      </w:r>
      <w:r w:rsidR="00BC07E8" w:rsidRPr="000627D3">
        <w:t xml:space="preserve">ospital </w:t>
      </w:r>
      <w:r w:rsidRPr="000627D3">
        <w:t>V</w:t>
      </w:r>
      <w:r w:rsidR="00BC07E8" w:rsidRPr="000627D3">
        <w:t>alue</w:t>
      </w:r>
      <w:r w:rsidR="00F20ECA" w:rsidRPr="000627D3">
        <w:t>-</w:t>
      </w:r>
      <w:r w:rsidRPr="000627D3">
        <w:t>B</w:t>
      </w:r>
      <w:r w:rsidR="00BC07E8" w:rsidRPr="000627D3">
        <w:t xml:space="preserve">ased </w:t>
      </w:r>
      <w:r w:rsidRPr="000627D3">
        <w:t>P</w:t>
      </w:r>
      <w:r w:rsidR="00BC07E8" w:rsidRPr="000627D3">
        <w:t>urchasing</w:t>
      </w:r>
      <w:r w:rsidRPr="000627D3">
        <w:t xml:space="preserve"> </w:t>
      </w:r>
      <w:r w:rsidR="00677F09" w:rsidRPr="000627D3">
        <w:t xml:space="preserve">(VBP) </w:t>
      </w:r>
      <w:r w:rsidR="003B22EE" w:rsidRPr="000627D3">
        <w:t xml:space="preserve">Program </w:t>
      </w:r>
      <w:r w:rsidRPr="000627D3">
        <w:t xml:space="preserve">Independent CMS Review </w:t>
      </w:r>
      <w:r w:rsidR="003B22EE" w:rsidRPr="000627D3">
        <w:t xml:space="preserve">Request </w:t>
      </w:r>
      <w:r w:rsidRPr="000627D3">
        <w:t>Form</w:t>
      </w:r>
    </w:p>
    <w:p w14:paraId="4FBE22D9" w14:textId="34E125E5" w:rsidR="005B296B" w:rsidRPr="000627D3" w:rsidRDefault="003B22EE" w:rsidP="00677839">
      <w:pPr>
        <w:pStyle w:val="ListParagraph"/>
        <w:numPr>
          <w:ilvl w:val="0"/>
          <w:numId w:val="41"/>
        </w:numPr>
      </w:pPr>
      <w:r w:rsidRPr="000627D3">
        <w:t xml:space="preserve">Centers for Medicare &amp; Medicaid Services (CMS) Quality Program </w:t>
      </w:r>
      <w:r w:rsidR="00D348F6" w:rsidRPr="000627D3">
        <w:t xml:space="preserve">Extraordinary Circumstances </w:t>
      </w:r>
      <w:r w:rsidR="00E23B48" w:rsidRPr="000627D3">
        <w:t>Exception</w:t>
      </w:r>
      <w:r w:rsidR="00F251C9" w:rsidRPr="000627D3">
        <w:t>s</w:t>
      </w:r>
      <w:r w:rsidR="00D348F6" w:rsidRPr="000627D3">
        <w:t xml:space="preserve"> </w:t>
      </w:r>
      <w:r w:rsidRPr="000627D3">
        <w:t xml:space="preserve">(ECE) </w:t>
      </w:r>
      <w:r w:rsidR="00313705" w:rsidRPr="000627D3">
        <w:t xml:space="preserve">Request </w:t>
      </w:r>
      <w:r w:rsidR="00D348F6" w:rsidRPr="000627D3">
        <w:t>Form</w:t>
      </w:r>
    </w:p>
    <w:p w14:paraId="4C4BB42D" w14:textId="3C779E6E" w:rsidR="008F720F" w:rsidRPr="000627D3" w:rsidRDefault="005B296B" w:rsidP="00677839">
      <w:pPr>
        <w:pStyle w:val="ListParagraph"/>
        <w:numPr>
          <w:ilvl w:val="0"/>
          <w:numId w:val="41"/>
        </w:numPr>
      </w:pPr>
      <w:r w:rsidRPr="000627D3">
        <w:t xml:space="preserve">Validation </w:t>
      </w:r>
      <w:r w:rsidR="003B22EE" w:rsidRPr="000627D3">
        <w:t>template</w:t>
      </w:r>
      <w:r w:rsidR="008B5FC6" w:rsidRPr="000627D3">
        <w:t>s</w:t>
      </w:r>
      <w:r w:rsidR="00EB15EC" w:rsidRPr="000627D3">
        <w:t xml:space="preserve"> </w:t>
      </w:r>
      <w:r w:rsidRPr="000627D3">
        <w:t>for</w:t>
      </w:r>
      <w:r w:rsidR="003B22EE" w:rsidRPr="000627D3">
        <w:t xml:space="preserve"> each of</w:t>
      </w:r>
      <w:r w:rsidR="008F720F" w:rsidRPr="000627D3">
        <w:t xml:space="preserve"> the following measures:</w:t>
      </w:r>
    </w:p>
    <w:p w14:paraId="0F4BF7EB" w14:textId="77777777" w:rsidR="008F720F" w:rsidRPr="000627D3" w:rsidRDefault="008F720F" w:rsidP="00677839">
      <w:pPr>
        <w:pStyle w:val="ListParagraph"/>
        <w:numPr>
          <w:ilvl w:val="1"/>
          <w:numId w:val="41"/>
        </w:numPr>
      </w:pPr>
      <w:r w:rsidRPr="000627D3">
        <w:t>Central line-associated bloodstream infection (</w:t>
      </w:r>
      <w:r w:rsidR="005B296B" w:rsidRPr="000627D3">
        <w:t>CLABSI</w:t>
      </w:r>
      <w:r w:rsidRPr="000627D3">
        <w:t>);</w:t>
      </w:r>
    </w:p>
    <w:p w14:paraId="7072B67A" w14:textId="77777777" w:rsidR="008F720F" w:rsidRPr="000627D3" w:rsidRDefault="008F720F" w:rsidP="00677839">
      <w:pPr>
        <w:pStyle w:val="ListParagraph"/>
        <w:numPr>
          <w:ilvl w:val="1"/>
          <w:numId w:val="41"/>
        </w:numPr>
      </w:pPr>
      <w:r w:rsidRPr="000627D3">
        <w:t>Catheter-associated urinary tract infection (</w:t>
      </w:r>
      <w:r w:rsidR="005B296B" w:rsidRPr="000627D3">
        <w:t>CAUTI</w:t>
      </w:r>
      <w:r w:rsidRPr="000627D3">
        <w:t>);</w:t>
      </w:r>
      <w:r w:rsidR="005B296B" w:rsidRPr="000627D3">
        <w:t xml:space="preserve"> </w:t>
      </w:r>
    </w:p>
    <w:p w14:paraId="7BCF6ACA" w14:textId="77777777" w:rsidR="008F720F" w:rsidRPr="000627D3" w:rsidRDefault="003B22EE" w:rsidP="00677839">
      <w:pPr>
        <w:pStyle w:val="ListParagraph"/>
        <w:numPr>
          <w:ilvl w:val="1"/>
          <w:numId w:val="41"/>
        </w:numPr>
      </w:pPr>
      <w:r w:rsidRPr="000627D3">
        <w:t>Methicillin-</w:t>
      </w:r>
      <w:r w:rsidR="008F720F" w:rsidRPr="000627D3">
        <w:t>r</w:t>
      </w:r>
      <w:r w:rsidRPr="000627D3">
        <w:t>esistant Staphylococcus Aureus (</w:t>
      </w:r>
      <w:r w:rsidR="005B296B" w:rsidRPr="000627D3">
        <w:t>MRSA</w:t>
      </w:r>
      <w:r w:rsidRPr="000627D3">
        <w:t>)</w:t>
      </w:r>
      <w:r w:rsidR="008F720F" w:rsidRPr="000627D3">
        <w:t>;</w:t>
      </w:r>
      <w:r w:rsidR="005B296B" w:rsidRPr="000627D3">
        <w:t xml:space="preserve"> and </w:t>
      </w:r>
    </w:p>
    <w:p w14:paraId="5F40CCFA" w14:textId="77777777" w:rsidR="005B296B" w:rsidRPr="000627D3" w:rsidRDefault="005B296B" w:rsidP="00677839">
      <w:pPr>
        <w:pStyle w:val="ListParagraph"/>
        <w:numPr>
          <w:ilvl w:val="1"/>
          <w:numId w:val="41"/>
        </w:numPr>
      </w:pPr>
      <w:r w:rsidRPr="000627D3">
        <w:t>C</w:t>
      </w:r>
      <w:r w:rsidR="003B22EE" w:rsidRPr="000627D3">
        <w:t xml:space="preserve">lostridium </w:t>
      </w:r>
      <w:r w:rsidRPr="000627D3">
        <w:t>D</w:t>
      </w:r>
      <w:r w:rsidR="003B22EE" w:rsidRPr="000627D3">
        <w:t xml:space="preserve">ifficile </w:t>
      </w:r>
      <w:r w:rsidR="008F720F" w:rsidRPr="000627D3">
        <w:t xml:space="preserve">infection </w:t>
      </w:r>
      <w:r w:rsidR="003B22EE" w:rsidRPr="000627D3">
        <w:t>(CDI)</w:t>
      </w:r>
      <w:r w:rsidR="008F720F" w:rsidRPr="000627D3">
        <w:t>.</w:t>
      </w:r>
    </w:p>
    <w:p w14:paraId="54048DED" w14:textId="77777777" w:rsidR="005B296B" w:rsidRDefault="005B296B" w:rsidP="00D348F6">
      <w:pPr>
        <w:autoSpaceDE w:val="0"/>
        <w:autoSpaceDN w:val="0"/>
        <w:adjustRightInd w:val="0"/>
      </w:pPr>
    </w:p>
    <w:p w14:paraId="37B13777" w14:textId="04C7F17C" w:rsidR="00936350" w:rsidRDefault="00D348F6" w:rsidP="001B2FCD">
      <w:pPr>
        <w:autoSpaceDE w:val="0"/>
        <w:autoSpaceDN w:val="0"/>
        <w:adjustRightInd w:val="0"/>
      </w:pPr>
      <w:r>
        <w:t xml:space="preserve">Only the </w:t>
      </w:r>
      <w:r w:rsidR="00551167" w:rsidRPr="00C545DB">
        <w:t xml:space="preserve">Hospital Quality Reporting </w:t>
      </w:r>
      <w:r w:rsidR="00551167">
        <w:t>Data Accuracy and Completeness Acknowledgement (DACA)</w:t>
      </w:r>
      <w:r w:rsidR="00224AA9">
        <w:t xml:space="preserve"> </w:t>
      </w:r>
      <w:r>
        <w:t xml:space="preserve">form must be completed </w:t>
      </w:r>
      <w:r w:rsidR="009779FE">
        <w:t xml:space="preserve">each year </w:t>
      </w:r>
      <w:r>
        <w:t>by all hospitals</w:t>
      </w:r>
      <w:r w:rsidR="00415548">
        <w:t xml:space="preserve"> participating in </w:t>
      </w:r>
      <w:r w:rsidR="009779FE">
        <w:t>hospital quality reporting</w:t>
      </w:r>
      <w:r>
        <w:t xml:space="preserve">.  </w:t>
      </w:r>
      <w:r w:rsidR="0045361E">
        <w:t xml:space="preserve">This form only requires a hospital to check a box </w:t>
      </w:r>
      <w:r w:rsidR="009779FE">
        <w:t xml:space="preserve">within the </w:t>
      </w:r>
      <w:r w:rsidR="009779FE" w:rsidRPr="009779FE">
        <w:rPr>
          <w:i/>
        </w:rPr>
        <w:t>QualityNet Secure Portal</w:t>
      </w:r>
      <w:r w:rsidR="009779FE">
        <w:t xml:space="preserve"> </w:t>
      </w:r>
      <w:r w:rsidR="0045361E">
        <w:t xml:space="preserve">affirming the accuracy and completeness of the data reported.  </w:t>
      </w:r>
      <w:r>
        <w:t xml:space="preserve">The </w:t>
      </w:r>
      <w:r w:rsidR="00196312">
        <w:t xml:space="preserve">remainder </w:t>
      </w:r>
      <w:r w:rsidR="0045361E">
        <w:t xml:space="preserve">of the forms </w:t>
      </w:r>
      <w:r w:rsidR="00D23E7A">
        <w:t xml:space="preserve">are </w:t>
      </w:r>
      <w:r>
        <w:t>exceptions or one time only forms</w:t>
      </w:r>
      <w:r w:rsidR="00196312">
        <w:t>,</w:t>
      </w:r>
      <w:r>
        <w:t xml:space="preserve"> and hospitals may not need to complete any of </w:t>
      </w:r>
      <w:r w:rsidR="00330B6B">
        <w:t>these forms in any given year.</w:t>
      </w:r>
    </w:p>
    <w:p w14:paraId="7A9B9E36" w14:textId="74A887EA" w:rsidR="00936350" w:rsidRDefault="00936350" w:rsidP="00936350"/>
    <w:p w14:paraId="6904D949" w14:textId="557A1EC5" w:rsidR="0074144D" w:rsidRPr="0074144D" w:rsidRDefault="0074144D" w:rsidP="0074144D">
      <w:pPr>
        <w:autoSpaceDE w:val="0"/>
        <w:autoSpaceDN w:val="0"/>
        <w:adjustRightInd w:val="0"/>
      </w:pPr>
      <w:r w:rsidRPr="0074144D">
        <w:t xml:space="preserve">The Hospital Inpatient Quality Reporting Notice of Participation is being </w:t>
      </w:r>
      <w:r w:rsidR="009779FE">
        <w:t>resubmitted</w:t>
      </w:r>
      <w:r w:rsidRPr="0074144D">
        <w:t xml:space="preserve"> </w:t>
      </w:r>
      <w:r w:rsidR="009779FE" w:rsidRPr="00CB29B6">
        <w:t xml:space="preserve">with streamlined </w:t>
      </w:r>
      <w:r w:rsidR="009779FE">
        <w:t xml:space="preserve">content </w:t>
      </w:r>
      <w:r w:rsidR="009779FE" w:rsidRPr="00CB29B6">
        <w:t xml:space="preserve">and </w:t>
      </w:r>
      <w:r w:rsidR="009779FE">
        <w:t>conforming edits to the regulations at 42 CFR 412.140</w:t>
      </w:r>
      <w:r w:rsidR="009779FE" w:rsidRPr="00CB29B6">
        <w:t>.</w:t>
      </w:r>
      <w:r>
        <w:t xml:space="preserve"> </w:t>
      </w:r>
      <w:r w:rsidRPr="0074144D">
        <w:t>  </w:t>
      </w:r>
    </w:p>
    <w:p w14:paraId="7A10BEAD" w14:textId="77777777" w:rsidR="0074144D" w:rsidRPr="0074144D" w:rsidRDefault="0074144D" w:rsidP="0074144D">
      <w:pPr>
        <w:autoSpaceDE w:val="0"/>
        <w:autoSpaceDN w:val="0"/>
        <w:adjustRightInd w:val="0"/>
      </w:pPr>
    </w:p>
    <w:p w14:paraId="6F6FE808" w14:textId="77AA2847" w:rsidR="0074144D" w:rsidRPr="0074144D" w:rsidRDefault="0074144D" w:rsidP="0074144D">
      <w:pPr>
        <w:autoSpaceDE w:val="0"/>
        <w:autoSpaceDN w:val="0"/>
        <w:adjustRightInd w:val="0"/>
      </w:pPr>
      <w:r w:rsidRPr="0074144D">
        <w:t xml:space="preserve">The DACA form is being </w:t>
      </w:r>
      <w:r w:rsidR="000F04D1" w:rsidRPr="00CB29B6">
        <w:t>resubmitted</w:t>
      </w:r>
      <w:r>
        <w:t xml:space="preserve"> </w:t>
      </w:r>
      <w:r w:rsidR="009779FE" w:rsidRPr="00CB29B6">
        <w:t xml:space="preserve">with streamlined </w:t>
      </w:r>
      <w:r w:rsidR="009779FE">
        <w:t>content and improved readability</w:t>
      </w:r>
      <w:r w:rsidR="009779FE" w:rsidRPr="00CB29B6">
        <w:t>.</w:t>
      </w:r>
    </w:p>
    <w:p w14:paraId="33257E68" w14:textId="77777777" w:rsidR="0074144D" w:rsidRPr="0074144D" w:rsidRDefault="0074144D" w:rsidP="0074144D">
      <w:pPr>
        <w:autoSpaceDE w:val="0"/>
        <w:autoSpaceDN w:val="0"/>
        <w:adjustRightInd w:val="0"/>
      </w:pPr>
    </w:p>
    <w:p w14:paraId="406F2D3B" w14:textId="4A825D18" w:rsidR="0074144D" w:rsidRPr="0074144D" w:rsidRDefault="0074144D" w:rsidP="0074144D">
      <w:pPr>
        <w:autoSpaceDE w:val="0"/>
        <w:autoSpaceDN w:val="0"/>
        <w:adjustRightInd w:val="0"/>
      </w:pPr>
      <w:r w:rsidRPr="0074144D">
        <w:t xml:space="preserve">The Hospital Compare Request Form for Withholding/Footnoting Data for Public Reporting is being </w:t>
      </w:r>
      <w:r w:rsidR="000F04D1" w:rsidRPr="00CB29B6">
        <w:t>resubmitted</w:t>
      </w:r>
      <w:r w:rsidRPr="0074144D">
        <w:t xml:space="preserve"> </w:t>
      </w:r>
      <w:r w:rsidR="009779FE" w:rsidRPr="00CB29B6">
        <w:t xml:space="preserve">with </w:t>
      </w:r>
      <w:r w:rsidR="009779FE">
        <w:t xml:space="preserve">minor clarifying edits </w:t>
      </w:r>
      <w:r w:rsidR="009779FE" w:rsidRPr="00CB29B6">
        <w:t xml:space="preserve">and </w:t>
      </w:r>
      <w:r w:rsidR="009779FE">
        <w:t>reorganizing of the Measures for Footnoting table</w:t>
      </w:r>
      <w:r w:rsidR="00F902CC">
        <w:t xml:space="preserve"> to streamline content</w:t>
      </w:r>
      <w:r w:rsidR="009779FE" w:rsidRPr="00CB29B6">
        <w:t>.</w:t>
      </w:r>
    </w:p>
    <w:p w14:paraId="0426F4EC" w14:textId="77777777" w:rsidR="0074144D" w:rsidRPr="0074144D" w:rsidRDefault="0074144D" w:rsidP="0074144D">
      <w:pPr>
        <w:autoSpaceDE w:val="0"/>
        <w:autoSpaceDN w:val="0"/>
        <w:adjustRightInd w:val="0"/>
      </w:pPr>
    </w:p>
    <w:p w14:paraId="2EE768FF" w14:textId="081F977A" w:rsidR="0074144D" w:rsidRPr="0074144D" w:rsidRDefault="0074144D" w:rsidP="0074144D">
      <w:pPr>
        <w:autoSpaceDE w:val="0"/>
        <w:autoSpaceDN w:val="0"/>
        <w:adjustRightInd w:val="0"/>
      </w:pPr>
      <w:r w:rsidRPr="0074144D">
        <w:t xml:space="preserve">The CMS IPPS Quality Reporting Programs Measure Exception Form for PC and HAI Data Submission is being </w:t>
      </w:r>
      <w:r w:rsidR="000F04D1" w:rsidRPr="00CB29B6">
        <w:t>resubmitted</w:t>
      </w:r>
      <w:r w:rsidRPr="0074144D">
        <w:t xml:space="preserve"> </w:t>
      </w:r>
      <w:r w:rsidR="009779FE">
        <w:t>to remove</w:t>
      </w:r>
      <w:r w:rsidR="009779FE" w:rsidRPr="00CB29B6">
        <w:t xml:space="preserve"> references to </w:t>
      </w:r>
      <w:r w:rsidR="009779FE">
        <w:t>the emergency department (</w:t>
      </w:r>
      <w:r w:rsidR="009779FE" w:rsidRPr="00CB29B6">
        <w:t>ED</w:t>
      </w:r>
      <w:r w:rsidR="009779FE">
        <w:t>)</w:t>
      </w:r>
      <w:r w:rsidR="009779FE" w:rsidRPr="00CB29B6">
        <w:t xml:space="preserve"> measure</w:t>
      </w:r>
      <w:r w:rsidR="009779FE">
        <w:t xml:space="preserve">s, which </w:t>
      </w:r>
      <w:r w:rsidR="00F902CC">
        <w:t>will be removed</w:t>
      </w:r>
      <w:r w:rsidR="009779FE">
        <w:t xml:space="preserve"> from the Hospital IQR Program</w:t>
      </w:r>
      <w:r w:rsidR="00F902CC">
        <w:t xml:space="preserve"> beginning with CY 2020 discharges per the FY 2019 IPPS/LTCH PPS final rule (83 FR 41567)</w:t>
      </w:r>
      <w:r w:rsidR="009779FE" w:rsidRPr="00CB29B6">
        <w:t>.</w:t>
      </w:r>
    </w:p>
    <w:p w14:paraId="7EB3D52D" w14:textId="77777777" w:rsidR="0074144D" w:rsidRPr="0074144D" w:rsidRDefault="0074144D" w:rsidP="0074144D">
      <w:pPr>
        <w:autoSpaceDE w:val="0"/>
        <w:autoSpaceDN w:val="0"/>
        <w:adjustRightInd w:val="0"/>
      </w:pPr>
    </w:p>
    <w:p w14:paraId="540617AE" w14:textId="2ED17602" w:rsidR="0074144D" w:rsidRPr="0074144D" w:rsidRDefault="0074144D" w:rsidP="0074144D">
      <w:pPr>
        <w:autoSpaceDE w:val="0"/>
        <w:autoSpaceDN w:val="0"/>
        <w:adjustRightInd w:val="0"/>
      </w:pPr>
      <w:r w:rsidRPr="0074144D">
        <w:t xml:space="preserve">The CMS Quality Reporting Program APU Reconsideration Request Form is being </w:t>
      </w:r>
      <w:r w:rsidR="000F04D1" w:rsidRPr="00CB29B6">
        <w:t>resubmitted</w:t>
      </w:r>
      <w:r w:rsidRPr="0074144D">
        <w:t xml:space="preserve"> </w:t>
      </w:r>
      <w:r w:rsidR="009779FE" w:rsidRPr="00CB29B6">
        <w:t xml:space="preserve">with the addition of Title to clarify who is filling out the form, </w:t>
      </w:r>
      <w:r w:rsidR="009779FE">
        <w:t xml:space="preserve">and </w:t>
      </w:r>
      <w:r w:rsidR="00510D77">
        <w:t>with</w:t>
      </w:r>
      <w:r w:rsidR="00F902CC">
        <w:t xml:space="preserve"> the </w:t>
      </w:r>
      <w:r w:rsidR="009779FE" w:rsidRPr="00CB29B6">
        <w:t xml:space="preserve">addition of </w:t>
      </w:r>
      <w:r w:rsidR="009779FE">
        <w:t>sub-</w:t>
      </w:r>
      <w:r w:rsidR="009779FE" w:rsidRPr="00CB29B6">
        <w:t>heading</w:t>
      </w:r>
      <w:r w:rsidR="009779FE">
        <w:t>s</w:t>
      </w:r>
      <w:r w:rsidR="009779FE" w:rsidRPr="00CB29B6">
        <w:t xml:space="preserve"> for eCQM Validation</w:t>
      </w:r>
      <w:r w:rsidR="009779FE">
        <w:t xml:space="preserve"> and</w:t>
      </w:r>
      <w:r w:rsidR="009779FE" w:rsidRPr="00CB29B6">
        <w:t xml:space="preserve"> Chart-Abstracted Validation.</w:t>
      </w:r>
    </w:p>
    <w:p w14:paraId="08C763A1" w14:textId="77777777" w:rsidR="0074144D" w:rsidRPr="0074144D" w:rsidRDefault="0074144D" w:rsidP="0074144D">
      <w:pPr>
        <w:autoSpaceDE w:val="0"/>
        <w:autoSpaceDN w:val="0"/>
        <w:adjustRightInd w:val="0"/>
      </w:pPr>
    </w:p>
    <w:p w14:paraId="6445BCCD" w14:textId="4548AE88" w:rsidR="0074144D" w:rsidRPr="0074144D" w:rsidRDefault="0074144D" w:rsidP="0074144D">
      <w:pPr>
        <w:autoSpaceDE w:val="0"/>
        <w:autoSpaceDN w:val="0"/>
        <w:adjustRightInd w:val="0"/>
      </w:pPr>
      <w:r w:rsidRPr="0074144D">
        <w:t xml:space="preserve">The CMS Hospital IQR Program Validation Review for Reconsideration Request Form is being </w:t>
      </w:r>
      <w:r w:rsidR="000F04D1" w:rsidRPr="00CB29B6">
        <w:t>resubmitted</w:t>
      </w:r>
      <w:r w:rsidRPr="0074144D">
        <w:t xml:space="preserve"> </w:t>
      </w:r>
      <w:r w:rsidR="009779FE" w:rsidRPr="00CB29B6">
        <w:t xml:space="preserve">to clarify instructions for submitting </w:t>
      </w:r>
      <w:r w:rsidR="009779FE">
        <w:t xml:space="preserve">this </w:t>
      </w:r>
      <w:r w:rsidR="009779FE" w:rsidRPr="00CB29B6">
        <w:t>form electronically since it is no longer required to be submitted by mail.</w:t>
      </w:r>
      <w:r>
        <w:t xml:space="preserve"> </w:t>
      </w:r>
    </w:p>
    <w:p w14:paraId="6268EFD8" w14:textId="77777777" w:rsidR="0074144D" w:rsidRPr="0074144D" w:rsidRDefault="0074144D" w:rsidP="0074144D">
      <w:pPr>
        <w:autoSpaceDE w:val="0"/>
        <w:autoSpaceDN w:val="0"/>
        <w:adjustRightInd w:val="0"/>
      </w:pPr>
    </w:p>
    <w:p w14:paraId="231EED05" w14:textId="0B1BD3E6" w:rsidR="0074144D" w:rsidRDefault="0074144D" w:rsidP="0074144D">
      <w:pPr>
        <w:autoSpaceDE w:val="0"/>
        <w:autoSpaceDN w:val="0"/>
        <w:adjustRightInd w:val="0"/>
      </w:pPr>
      <w:r w:rsidRPr="0074144D">
        <w:t xml:space="preserve">The CMS Quality Program </w:t>
      </w:r>
      <w:r w:rsidRPr="0074144D">
        <w:rPr>
          <w:bCs/>
        </w:rPr>
        <w:t>Extraordinary Circumstances Exceptions</w:t>
      </w:r>
      <w:r w:rsidRPr="0074144D">
        <w:t xml:space="preserve"> Request Form is being </w:t>
      </w:r>
      <w:r w:rsidR="000F04D1" w:rsidRPr="00CB29B6">
        <w:t xml:space="preserve">resubmitted </w:t>
      </w:r>
      <w:r w:rsidR="000F04D1">
        <w:t xml:space="preserve">with conforming edits to the regulations at 42 CFR 412.140 and </w:t>
      </w:r>
      <w:r w:rsidR="000F04D1" w:rsidRPr="00CB29B6">
        <w:t xml:space="preserve">to </w:t>
      </w:r>
      <w:r w:rsidR="000824C8">
        <w:t>list</w:t>
      </w:r>
      <w:r w:rsidR="000F04D1" w:rsidRPr="00CB29B6">
        <w:t xml:space="preserve"> </w:t>
      </w:r>
      <w:r w:rsidR="000F04D1">
        <w:t>CrownWeb</w:t>
      </w:r>
      <w:r w:rsidR="000F04D1" w:rsidRPr="00CB29B6">
        <w:t xml:space="preserve"> and </w:t>
      </w:r>
      <w:r w:rsidR="000F04D1">
        <w:t>n</w:t>
      </w:r>
      <w:r w:rsidR="000F04D1" w:rsidRPr="00CB29B6">
        <w:t xml:space="preserve">on-measure related requirement(s) to the </w:t>
      </w:r>
      <w:r w:rsidR="000F04D1">
        <w:t>Data Requirement</w:t>
      </w:r>
      <w:r w:rsidR="000F04D1" w:rsidRPr="00CB29B6">
        <w:t>(s) Affected section.</w:t>
      </w:r>
    </w:p>
    <w:p w14:paraId="7D777702" w14:textId="77777777" w:rsidR="0074144D" w:rsidRDefault="0074144D" w:rsidP="0074144D">
      <w:pPr>
        <w:autoSpaceDE w:val="0"/>
        <w:autoSpaceDN w:val="0"/>
        <w:adjustRightInd w:val="0"/>
      </w:pPr>
    </w:p>
    <w:p w14:paraId="6A2F16D6" w14:textId="03DC7A4E" w:rsidR="00851F5A" w:rsidRDefault="00851F5A" w:rsidP="00D2257A">
      <w:pPr>
        <w:autoSpaceDE w:val="0"/>
        <w:autoSpaceDN w:val="0"/>
        <w:adjustRightInd w:val="0"/>
        <w:rPr>
          <w:color w:val="000000"/>
        </w:rPr>
      </w:pPr>
      <w:r w:rsidRPr="00851F5A">
        <w:rPr>
          <w:color w:val="000000"/>
        </w:rPr>
        <w:t xml:space="preserve">The Validation templates for the CLABSI, CAUTI, MRSA, and CDI measures </w:t>
      </w:r>
      <w:r w:rsidR="00F33B4C">
        <w:rPr>
          <w:color w:val="000000"/>
        </w:rPr>
        <w:t xml:space="preserve">are </w:t>
      </w:r>
      <w:r w:rsidR="00F33B4C" w:rsidRPr="0074144D">
        <w:t xml:space="preserve">being </w:t>
      </w:r>
      <w:r w:rsidR="00F33B4C" w:rsidRPr="00CB29B6">
        <w:t>resubmitted</w:t>
      </w:r>
      <w:r w:rsidR="00F33B4C" w:rsidRPr="0074144D">
        <w:t xml:space="preserve"> </w:t>
      </w:r>
      <w:r w:rsidR="00F33B4C" w:rsidRPr="00CB29B6">
        <w:t>to</w:t>
      </w:r>
      <w:r w:rsidR="00F33B4C">
        <w:rPr>
          <w:color w:val="000000"/>
        </w:rPr>
        <w:t xml:space="preserve"> reflect the annual change</w:t>
      </w:r>
      <w:r w:rsidR="00FB39DF" w:rsidRPr="00FB39DF">
        <w:rPr>
          <w:color w:val="000000"/>
        </w:rPr>
        <w:t xml:space="preserve"> in fiscal year and beginning reporting quarter</w:t>
      </w:r>
      <w:r w:rsidR="008B65C5">
        <w:rPr>
          <w:color w:val="000000"/>
        </w:rPr>
        <w:t xml:space="preserve">, </w:t>
      </w:r>
      <w:r w:rsidR="008B65C5">
        <w:t>as well as new CDC pathogen lists</w:t>
      </w:r>
      <w:r w:rsidR="00330B6B">
        <w:rPr>
          <w:color w:val="000000"/>
        </w:rPr>
        <w:t>.</w:t>
      </w:r>
    </w:p>
    <w:p w14:paraId="730874C0" w14:textId="193B0321" w:rsidR="000F04D1" w:rsidRDefault="000F04D1" w:rsidP="00D2257A">
      <w:pPr>
        <w:autoSpaceDE w:val="0"/>
        <w:autoSpaceDN w:val="0"/>
        <w:adjustRightInd w:val="0"/>
        <w:rPr>
          <w:color w:val="000000"/>
        </w:rPr>
      </w:pPr>
    </w:p>
    <w:p w14:paraId="34024E7B" w14:textId="5977360D" w:rsidR="00851F5A" w:rsidRDefault="00C16001" w:rsidP="00851F5A">
      <w:pPr>
        <w:autoSpaceDE w:val="0"/>
        <w:autoSpaceDN w:val="0"/>
        <w:adjustRightInd w:val="0"/>
        <w:rPr>
          <w:color w:val="000000"/>
        </w:rPr>
      </w:pPr>
      <w:r>
        <w:rPr>
          <w:color w:val="000000"/>
        </w:rPr>
        <w:t>All</w:t>
      </w:r>
      <w:r w:rsidR="00851F5A" w:rsidRPr="00851F5A">
        <w:rPr>
          <w:color w:val="000000"/>
        </w:rPr>
        <w:t xml:space="preserve"> </w:t>
      </w:r>
      <w:r w:rsidR="000834D6">
        <w:rPr>
          <w:color w:val="000000"/>
        </w:rPr>
        <w:t xml:space="preserve">of </w:t>
      </w:r>
      <w:r w:rsidR="00851F5A" w:rsidRPr="00851F5A">
        <w:rPr>
          <w:color w:val="000000"/>
        </w:rPr>
        <w:t>the</w:t>
      </w:r>
      <w:r w:rsidR="000F04D1">
        <w:rPr>
          <w:color w:val="000000"/>
        </w:rPr>
        <w:t xml:space="preserve"> following</w:t>
      </w:r>
      <w:r w:rsidR="000834D6">
        <w:rPr>
          <w:color w:val="000000"/>
        </w:rPr>
        <w:t xml:space="preserve"> other</w:t>
      </w:r>
      <w:r w:rsidR="00851F5A" w:rsidRPr="00851F5A">
        <w:rPr>
          <w:color w:val="000000"/>
        </w:rPr>
        <w:t xml:space="preserve"> information collection forms will continue to be used in the Hospital IQR</w:t>
      </w:r>
      <w:r w:rsidR="00636149">
        <w:rPr>
          <w:color w:val="000000"/>
        </w:rPr>
        <w:t>,</w:t>
      </w:r>
      <w:r w:rsidR="00851F5A" w:rsidRPr="00851F5A">
        <w:rPr>
          <w:color w:val="000000"/>
        </w:rPr>
        <w:t xml:space="preserve"> </w:t>
      </w:r>
      <w:r w:rsidR="00502752">
        <w:rPr>
          <w:color w:val="000000"/>
        </w:rPr>
        <w:t xml:space="preserve">and </w:t>
      </w:r>
      <w:r w:rsidR="00502752">
        <w:t>Hospital VBP</w:t>
      </w:r>
      <w:r w:rsidR="00636149">
        <w:t xml:space="preserve">, and </w:t>
      </w:r>
      <w:r w:rsidR="00510D77">
        <w:t>Hospital-Acquired Condition (</w:t>
      </w:r>
      <w:r w:rsidR="00636149">
        <w:t>HAC</w:t>
      </w:r>
      <w:r w:rsidR="00510D77">
        <w:t>)</w:t>
      </w:r>
      <w:r w:rsidR="00636149">
        <w:t xml:space="preserve"> Reduction</w:t>
      </w:r>
      <w:r w:rsidR="00502752">
        <w:t xml:space="preserve"> </w:t>
      </w:r>
      <w:r w:rsidR="00851F5A" w:rsidRPr="00851F5A">
        <w:rPr>
          <w:color w:val="000000"/>
        </w:rPr>
        <w:t>Program</w:t>
      </w:r>
      <w:r w:rsidR="00502752">
        <w:rPr>
          <w:color w:val="000000"/>
        </w:rPr>
        <w:t>s</w:t>
      </w:r>
      <w:r w:rsidR="000834D6">
        <w:rPr>
          <w:color w:val="000000"/>
        </w:rPr>
        <w:t xml:space="preserve"> </w:t>
      </w:r>
      <w:r w:rsidR="000834D6" w:rsidRPr="00F92B4F">
        <w:rPr>
          <w:color w:val="000000"/>
        </w:rPr>
        <w:t>without any modifications</w:t>
      </w:r>
      <w:r w:rsidR="000834D6">
        <w:rPr>
          <w:color w:val="000000"/>
        </w:rPr>
        <w:t xml:space="preserve"> and</w:t>
      </w:r>
      <w:r w:rsidR="00851F5A" w:rsidRPr="00851F5A">
        <w:rPr>
          <w:color w:val="000000"/>
        </w:rPr>
        <w:t xml:space="preserve"> are not being revised with this PRA package</w:t>
      </w:r>
      <w:r w:rsidR="000F04D1">
        <w:rPr>
          <w:color w:val="000000"/>
        </w:rPr>
        <w:t>:</w:t>
      </w:r>
    </w:p>
    <w:p w14:paraId="248404C7" w14:textId="77777777" w:rsidR="000F04D1" w:rsidRDefault="000F04D1" w:rsidP="00851F5A">
      <w:pPr>
        <w:autoSpaceDE w:val="0"/>
        <w:autoSpaceDN w:val="0"/>
        <w:adjustRightInd w:val="0"/>
        <w:rPr>
          <w:color w:val="000000"/>
        </w:rPr>
      </w:pPr>
    </w:p>
    <w:p w14:paraId="5072A9DE" w14:textId="77777777" w:rsidR="000F04D1" w:rsidRPr="000627D3" w:rsidRDefault="000F04D1" w:rsidP="000F04D1">
      <w:pPr>
        <w:pStyle w:val="ListParagraph"/>
        <w:numPr>
          <w:ilvl w:val="0"/>
          <w:numId w:val="41"/>
        </w:numPr>
      </w:pPr>
      <w:r w:rsidRPr="000627D3">
        <w:t>CMS Quality Reporting Validation Educational Review Form</w:t>
      </w:r>
    </w:p>
    <w:p w14:paraId="59EB7998" w14:textId="77777777" w:rsidR="000F04D1" w:rsidRPr="000627D3" w:rsidRDefault="000F04D1" w:rsidP="000F04D1">
      <w:pPr>
        <w:pStyle w:val="ListParagraph"/>
        <w:numPr>
          <w:ilvl w:val="0"/>
          <w:numId w:val="41"/>
        </w:numPr>
      </w:pPr>
      <w:r w:rsidRPr="000627D3">
        <w:t>Hospital Value-Based Purchasing (VBP) Program Review and Corrections Request Form</w:t>
      </w:r>
    </w:p>
    <w:p w14:paraId="39A4B527" w14:textId="77777777" w:rsidR="000F04D1" w:rsidRPr="000627D3" w:rsidRDefault="000F04D1" w:rsidP="000F04D1">
      <w:pPr>
        <w:pStyle w:val="ListParagraph"/>
        <w:numPr>
          <w:ilvl w:val="0"/>
          <w:numId w:val="41"/>
        </w:numPr>
      </w:pPr>
      <w:r w:rsidRPr="000627D3">
        <w:t>Hospital Value-Based Purchasing (VBP) Program Appeal Request Form</w:t>
      </w:r>
    </w:p>
    <w:p w14:paraId="7EC67973" w14:textId="77777777" w:rsidR="000F04D1" w:rsidRPr="000627D3" w:rsidRDefault="000F04D1" w:rsidP="000F04D1">
      <w:pPr>
        <w:pStyle w:val="ListParagraph"/>
        <w:numPr>
          <w:ilvl w:val="0"/>
          <w:numId w:val="41"/>
        </w:numPr>
      </w:pPr>
      <w:r w:rsidRPr="000627D3">
        <w:t>Hospital Value-Based Purchasing (VBP) Program Independent CMS Review Request Form</w:t>
      </w:r>
    </w:p>
    <w:p w14:paraId="260762EB" w14:textId="77777777" w:rsidR="000F04D1" w:rsidRPr="00851F5A" w:rsidRDefault="000F04D1" w:rsidP="00851F5A">
      <w:pPr>
        <w:autoSpaceDE w:val="0"/>
        <w:autoSpaceDN w:val="0"/>
        <w:adjustRightInd w:val="0"/>
        <w:rPr>
          <w:color w:val="000000"/>
        </w:rPr>
      </w:pPr>
    </w:p>
    <w:p w14:paraId="578989EB" w14:textId="77777777" w:rsidR="00851F5A" w:rsidRPr="00D2257A" w:rsidRDefault="00851F5A" w:rsidP="00D2257A">
      <w:pPr>
        <w:autoSpaceDE w:val="0"/>
        <w:autoSpaceDN w:val="0"/>
        <w:adjustRightInd w:val="0"/>
        <w:rPr>
          <w:color w:val="000000"/>
        </w:rPr>
      </w:pPr>
    </w:p>
    <w:p w14:paraId="19413228" w14:textId="57E9F744" w:rsidR="007236A4" w:rsidRPr="00E04759" w:rsidRDefault="000D165B" w:rsidP="007236A4">
      <w:pPr>
        <w:pStyle w:val="Heading1"/>
        <w:numPr>
          <w:ilvl w:val="0"/>
          <w:numId w:val="0"/>
        </w:numPr>
        <w:rPr>
          <w:b/>
          <w:u w:val="none"/>
        </w:rPr>
      </w:pPr>
      <w:r w:rsidRPr="00E04759">
        <w:rPr>
          <w:b/>
          <w:u w:val="none"/>
        </w:rPr>
        <w:t>B</w:t>
      </w:r>
      <w:r w:rsidR="007236A4" w:rsidRPr="00E04759">
        <w:rPr>
          <w:b/>
          <w:u w:val="none"/>
        </w:rPr>
        <w:t xml:space="preserve">.  </w:t>
      </w:r>
      <w:r w:rsidR="00E04759">
        <w:rPr>
          <w:b/>
          <w:u w:val="none"/>
        </w:rPr>
        <w:tab/>
      </w:r>
      <w:r w:rsidR="007236A4" w:rsidRPr="00E04759">
        <w:rPr>
          <w:b/>
          <w:u w:val="none"/>
        </w:rPr>
        <w:t>Justification</w:t>
      </w:r>
    </w:p>
    <w:p w14:paraId="752DDC74" w14:textId="77777777" w:rsidR="007236A4" w:rsidRDefault="007236A4" w:rsidP="007236A4">
      <w:pPr>
        <w:pStyle w:val="Heading1"/>
        <w:numPr>
          <w:ilvl w:val="0"/>
          <w:numId w:val="0"/>
        </w:numPr>
      </w:pPr>
    </w:p>
    <w:p w14:paraId="7B6F499F" w14:textId="45BFD76A" w:rsidR="007236A4" w:rsidRPr="00E04759" w:rsidRDefault="000C6729" w:rsidP="000C6729">
      <w:pPr>
        <w:pStyle w:val="Heading1"/>
        <w:numPr>
          <w:ilvl w:val="0"/>
          <w:numId w:val="0"/>
        </w:numPr>
        <w:rPr>
          <w:b/>
          <w:u w:val="none"/>
        </w:rPr>
      </w:pPr>
      <w:r w:rsidRPr="00E04759">
        <w:rPr>
          <w:b/>
          <w:u w:val="none"/>
        </w:rPr>
        <w:t xml:space="preserve">1.  </w:t>
      </w:r>
      <w:r w:rsidR="00E04759" w:rsidRPr="00E04759">
        <w:rPr>
          <w:b/>
          <w:u w:val="none"/>
        </w:rPr>
        <w:tab/>
      </w:r>
      <w:r w:rsidR="0056156B" w:rsidRPr="00E04759">
        <w:rPr>
          <w:b/>
          <w:u w:val="none"/>
        </w:rPr>
        <w:t>Need and Legal Basis</w:t>
      </w:r>
    </w:p>
    <w:p w14:paraId="1751A67E" w14:textId="77777777" w:rsidR="007236A4" w:rsidRPr="00380FB9" w:rsidRDefault="007236A4" w:rsidP="007236A4"/>
    <w:p w14:paraId="326CF622" w14:textId="7379A8BC" w:rsidR="007236A4" w:rsidRDefault="007236A4" w:rsidP="007236A4">
      <w:r w:rsidRPr="00380FB9">
        <w:t>To begin participation in the Hospital IQR</w:t>
      </w:r>
      <w:r w:rsidR="00720E4C">
        <w:t xml:space="preserve"> Program</w:t>
      </w:r>
      <w:r w:rsidRPr="00380FB9">
        <w:t xml:space="preserve">, all hospitals </w:t>
      </w:r>
      <w:r w:rsidR="00CD0246">
        <w:t xml:space="preserve">paid under the IPPS </w:t>
      </w:r>
      <w:r w:rsidRPr="00380FB9">
        <w:t xml:space="preserve">must complete a </w:t>
      </w:r>
      <w:r w:rsidR="0045361E">
        <w:t xml:space="preserve">Hospital Inpatient Quality Reporting </w:t>
      </w:r>
      <w:r w:rsidRPr="00380FB9">
        <w:t>Notice of Participation.</w:t>
      </w:r>
      <w:r>
        <w:t xml:space="preserve"> </w:t>
      </w:r>
      <w:r w:rsidRPr="00380FB9">
        <w:t xml:space="preserve"> The Notice of Participation explains the participation and reporting requirements for the program. </w:t>
      </w:r>
      <w:r>
        <w:t xml:space="preserve"> </w:t>
      </w:r>
      <w:r w:rsidRPr="00380FB9">
        <w:t xml:space="preserve">The form explains that in order to receive the full </w:t>
      </w:r>
      <w:r w:rsidR="0045361E" w:rsidRPr="00380FB9">
        <w:t>market basket update</w:t>
      </w:r>
      <w:r w:rsidR="0045361E">
        <w:t xml:space="preserve"> (or </w:t>
      </w:r>
      <w:r w:rsidR="00214057">
        <w:t>APU</w:t>
      </w:r>
      <w:r w:rsidR="0045361E">
        <w:t>)</w:t>
      </w:r>
      <w:r w:rsidRPr="00380FB9">
        <w:t>, the hospital</w:t>
      </w:r>
      <w:r w:rsidR="00196312">
        <w:t>s are</w:t>
      </w:r>
      <w:r w:rsidRPr="00380FB9">
        <w:t xml:space="preserve"> agreeing to </w:t>
      </w:r>
      <w:r w:rsidR="00CD0246">
        <w:t xml:space="preserve">submit data on selected measures and </w:t>
      </w:r>
      <w:r w:rsidRPr="00380FB9">
        <w:t>allow CMS to publish their data f</w:t>
      </w:r>
      <w:r w:rsidR="00224225">
        <w:t>or public viewing according to s</w:t>
      </w:r>
      <w:r w:rsidR="00CD0246">
        <w:t>ection</w:t>
      </w:r>
      <w:r w:rsidRPr="00380FB9">
        <w:t xml:space="preserve"> </w:t>
      </w:r>
      <w:r w:rsidR="00CD0246">
        <w:t>1886(b)(3)(B)(viii)of the Social Security Act.  Other h</w:t>
      </w:r>
      <w:r w:rsidRPr="00380FB9">
        <w:t>ospitals</w:t>
      </w:r>
      <w:r w:rsidR="00224225">
        <w:t xml:space="preserve"> not </w:t>
      </w:r>
      <w:r w:rsidR="00CD0246">
        <w:t>paid under the IPPS, such as critical access hospitals,</w:t>
      </w:r>
      <w:r w:rsidRPr="00380FB9">
        <w:t xml:space="preserve"> may also wish to </w:t>
      </w:r>
      <w:r w:rsidR="00D47DB2">
        <w:t xml:space="preserve">voluntarily </w:t>
      </w:r>
      <w:r w:rsidRPr="00380FB9">
        <w:t xml:space="preserve">submit data and have their data published for public viewing. </w:t>
      </w:r>
      <w:r>
        <w:t xml:space="preserve"> </w:t>
      </w:r>
      <w:r w:rsidR="00CD0246">
        <w:t>In order to accommodate the</w:t>
      </w:r>
      <w:r w:rsidRPr="00380FB9">
        <w:t>se hospitals, a separate</w:t>
      </w:r>
      <w:r>
        <w:t xml:space="preserve"> section of the </w:t>
      </w:r>
      <w:r w:rsidR="00214057">
        <w:t>participation</w:t>
      </w:r>
      <w:r w:rsidR="00214057" w:rsidRPr="00380FB9">
        <w:t xml:space="preserve"> </w:t>
      </w:r>
      <w:r w:rsidRPr="00380FB9">
        <w:t>form</w:t>
      </w:r>
      <w:r w:rsidR="00224225">
        <w:t>, referred to as the Optional Public Reporting Notice of Participation</w:t>
      </w:r>
      <w:r w:rsidR="00CD0246">
        <w:t>, is available for these hospitals to give</w:t>
      </w:r>
      <w:r w:rsidRPr="00380FB9">
        <w:t xml:space="preserve"> CMS permission to collect and publish data that </w:t>
      </w:r>
      <w:r w:rsidR="00D82ED7">
        <w:t>are</w:t>
      </w:r>
      <w:r w:rsidRPr="00380FB9">
        <w:t xml:space="preserve"> voluntarily submitted by </w:t>
      </w:r>
      <w:r w:rsidR="009C5D7D">
        <w:t>a</w:t>
      </w:r>
      <w:r w:rsidRPr="00380FB9">
        <w:t xml:space="preserve"> hospital.  These hospitals may choose to suppress a measure or measures prior to their posting on</w:t>
      </w:r>
      <w:r w:rsidR="00A33F3D">
        <w:t xml:space="preserve"> the CMS</w:t>
      </w:r>
      <w:r w:rsidRPr="00380FB9">
        <w:t xml:space="preserve"> </w:t>
      </w:r>
      <w:r w:rsidRPr="00B30999">
        <w:rPr>
          <w:i/>
        </w:rPr>
        <w:t>Hospital Compare</w:t>
      </w:r>
      <w:r w:rsidR="00A33F3D">
        <w:t xml:space="preserve"> website.</w:t>
      </w:r>
      <w:r w:rsidRPr="00380FB9">
        <w:t xml:space="preserve"> </w:t>
      </w:r>
      <w:r>
        <w:t xml:space="preserve"> </w:t>
      </w:r>
      <w:r w:rsidRPr="00380FB9">
        <w:t xml:space="preserve">In order to reduce burden, a hospital that indicated its intent to participate will be considered an active Hospital IQR </w:t>
      </w:r>
      <w:r w:rsidR="00720E4C">
        <w:t xml:space="preserve">Program </w:t>
      </w:r>
      <w:r w:rsidRPr="00380FB9">
        <w:t>participant until the hospital submits a withdrawal to CMS.</w:t>
      </w:r>
      <w:r>
        <w:t xml:space="preserve">  </w:t>
      </w:r>
      <w:r w:rsidRPr="00380FB9">
        <w:t xml:space="preserve">Hospitals that no longer </w:t>
      </w:r>
      <w:r>
        <w:t>wish</w:t>
      </w:r>
      <w:r w:rsidRPr="00380FB9">
        <w:t xml:space="preserve"> to participate in the Hospital IQR </w:t>
      </w:r>
      <w:r w:rsidR="00720E4C">
        <w:t>P</w:t>
      </w:r>
      <w:r w:rsidRPr="00380FB9">
        <w:t xml:space="preserve">rogram or those </w:t>
      </w:r>
      <w:r w:rsidR="00D82ED7">
        <w:t>that</w:t>
      </w:r>
      <w:r w:rsidR="00D82ED7" w:rsidRPr="00380FB9">
        <w:t xml:space="preserve"> </w:t>
      </w:r>
      <w:r w:rsidRPr="00380FB9">
        <w:t xml:space="preserve">no longer </w:t>
      </w:r>
      <w:r>
        <w:t>wish</w:t>
      </w:r>
      <w:r w:rsidRPr="00380FB9">
        <w:t xml:space="preserve"> to submit data for publishing on </w:t>
      </w:r>
      <w:r w:rsidRPr="00B30999">
        <w:rPr>
          <w:i/>
        </w:rPr>
        <w:t>Hospital Compare</w:t>
      </w:r>
      <w:r w:rsidRPr="00380FB9">
        <w:t xml:space="preserve"> can notify CMS of their decision </w:t>
      </w:r>
      <w:r w:rsidR="00CD0246">
        <w:t>using</w:t>
      </w:r>
      <w:r w:rsidRPr="00380FB9">
        <w:t xml:space="preserve"> the </w:t>
      </w:r>
      <w:r>
        <w:t xml:space="preserve">same form discussed above.  </w:t>
      </w:r>
    </w:p>
    <w:p w14:paraId="192B3F56" w14:textId="77777777" w:rsidR="007236A4" w:rsidRPr="00380FB9" w:rsidRDefault="007236A4" w:rsidP="007236A4"/>
    <w:p w14:paraId="2B297693" w14:textId="68B1FF70" w:rsidR="007236A4" w:rsidRPr="00380FB9" w:rsidRDefault="007236A4" w:rsidP="007236A4">
      <w:r w:rsidRPr="00380FB9">
        <w:t>Annually, hospita</w:t>
      </w:r>
      <w:r w:rsidR="009D5651">
        <w:t xml:space="preserve">ls </w:t>
      </w:r>
      <w:r w:rsidR="00AF1972">
        <w:t xml:space="preserve">participating in </w:t>
      </w:r>
      <w:r w:rsidR="00A4178C">
        <w:t>hospital quality reporting</w:t>
      </w:r>
      <w:r w:rsidR="00AF1972">
        <w:t xml:space="preserve"> use the </w:t>
      </w:r>
      <w:r w:rsidR="00145344" w:rsidRPr="00C545DB">
        <w:t xml:space="preserve">Hospital Quality Reporting </w:t>
      </w:r>
      <w:r w:rsidR="00145344">
        <w:t>Data Accuracy and Completeness Acknowledgement (DACA)</w:t>
      </w:r>
      <w:r w:rsidR="00D47DB2">
        <w:t xml:space="preserve"> </w:t>
      </w:r>
      <w:r w:rsidRPr="00380FB9">
        <w:t xml:space="preserve">form </w:t>
      </w:r>
      <w:r w:rsidR="00A4178C">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rsidR="00D82ED7">
        <w:t>that</w:t>
      </w:r>
      <w:r w:rsidR="00D82ED7" w:rsidRPr="00380FB9">
        <w:t xml:space="preserve"> </w:t>
      </w:r>
      <w:r w:rsidRPr="00380FB9">
        <w:t>recommended that CMS require hospitals to “formally attest to the completeness of the quality data that they submit</w:t>
      </w:r>
      <w:r w:rsidR="00D82ED7">
        <w:t>.</w:t>
      </w:r>
      <w:r w:rsidRPr="00380FB9">
        <w:t>”</w:t>
      </w:r>
      <w:r>
        <w:t xml:space="preserve"> </w:t>
      </w:r>
      <w:r w:rsidRPr="00380FB9">
        <w:t xml:space="preserve"> This form is simply </w:t>
      </w:r>
      <w:r>
        <w:t xml:space="preserve">an </w:t>
      </w:r>
      <w:r w:rsidRPr="00380FB9">
        <w:t xml:space="preserve">acknowledgement that the data a hospital has submitted </w:t>
      </w:r>
      <w:r w:rsidR="00D47DB2">
        <w:t>are</w:t>
      </w:r>
      <w:r w:rsidRPr="00380FB9">
        <w:t xml:space="preserve"> complete and accurate</w:t>
      </w:r>
      <w:r>
        <w:t xml:space="preserve"> and is completed annually</w:t>
      </w:r>
      <w:r w:rsidRPr="00380FB9">
        <w:t>.</w:t>
      </w:r>
    </w:p>
    <w:p w14:paraId="70B69EF2" w14:textId="77777777" w:rsidR="007236A4" w:rsidRPr="00380FB9" w:rsidRDefault="007236A4" w:rsidP="007236A4"/>
    <w:p w14:paraId="28FC96F0" w14:textId="462EE647" w:rsidR="007236A4" w:rsidRPr="00380FB9" w:rsidRDefault="007236A4" w:rsidP="007236A4">
      <w:r w:rsidRPr="00380FB9">
        <w:t>Hospitals th</w:t>
      </w:r>
      <w:r w:rsidR="009D5651">
        <w:t xml:space="preserve">at </w:t>
      </w:r>
      <w:r w:rsidR="00A4178C">
        <w:t>voluntarily participate in quality reporting but are not paid under the IPPS</w:t>
      </w:r>
      <w:r w:rsidRPr="00380FB9">
        <w:t xml:space="preserve"> may elect to have th</w:t>
      </w:r>
      <w:r w:rsidR="00D82ED7">
        <w:t>ose</w:t>
      </w:r>
      <w:r w:rsidRPr="00380FB9">
        <w:t xml:space="preserve"> data withheld from public reporting by completing the </w:t>
      </w:r>
      <w:r w:rsidR="00D47DB2" w:rsidRPr="009D5651">
        <w:rPr>
          <w:i/>
        </w:rPr>
        <w:t>Hospital Compare</w:t>
      </w:r>
      <w:r w:rsidR="00D47DB2">
        <w:t xml:space="preserve"> </w:t>
      </w:r>
      <w:r w:rsidRPr="00380FB9">
        <w:rPr>
          <w:bCs/>
        </w:rPr>
        <w:t xml:space="preserve">Request </w:t>
      </w:r>
      <w:r w:rsidR="009D5651">
        <w:rPr>
          <w:bCs/>
        </w:rPr>
        <w:t xml:space="preserve">Form </w:t>
      </w:r>
      <w:r w:rsidRPr="00380FB9">
        <w:rPr>
          <w:bCs/>
        </w:rPr>
        <w:t>for Withholding</w:t>
      </w:r>
      <w:r w:rsidR="009D5651">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380FB9">
        <w:rPr>
          <w:i/>
          <w:iCs/>
        </w:rPr>
        <w:t xml:space="preserve">Hospital Compare </w:t>
      </w:r>
      <w:r w:rsidRPr="00380FB9">
        <w:t xml:space="preserve">for subsequent releases unless the hospital submits a new Request </w:t>
      </w:r>
      <w:r w:rsidR="00D01112">
        <w:t xml:space="preserve">Form </w:t>
      </w:r>
      <w:r w:rsidRPr="00380FB9">
        <w:t>for Withholding</w:t>
      </w:r>
      <w:r w:rsidR="00D01112">
        <w:t>/Footnoting</w:t>
      </w:r>
      <w:r w:rsidRPr="00380FB9">
        <w:t xml:space="preserve"> </w:t>
      </w:r>
      <w:r w:rsidR="00214057" w:rsidRPr="00380FB9">
        <w:rPr>
          <w:bCs/>
        </w:rPr>
        <w:t>Data from Public Reporting</w:t>
      </w:r>
      <w:r w:rsidRPr="00380FB9">
        <w:t xml:space="preserve"> indicating the measure</w:t>
      </w:r>
      <w:r w:rsidR="00A4178C">
        <w:t>(</w:t>
      </w:r>
      <w:r w:rsidRPr="00380FB9">
        <w:t>s</w:t>
      </w:r>
      <w:r w:rsidR="00A4178C">
        <w:t>)</w:t>
      </w:r>
      <w:r w:rsidRPr="00380FB9">
        <w:t xml:space="preserve"> the hospital would like to withhold from public reporting for the period. </w:t>
      </w:r>
      <w:r w:rsidR="009D5651">
        <w:t xml:space="preserve"> </w:t>
      </w:r>
    </w:p>
    <w:p w14:paraId="7D3733C0" w14:textId="77777777" w:rsidR="007236A4" w:rsidRDefault="007236A4" w:rsidP="007236A4">
      <w:pPr>
        <w:autoSpaceDE w:val="0"/>
        <w:autoSpaceDN w:val="0"/>
        <w:adjustRightInd w:val="0"/>
      </w:pPr>
    </w:p>
    <w:p w14:paraId="4447F4AC" w14:textId="5ED9504F" w:rsidR="007236A4" w:rsidRDefault="00E94AAD" w:rsidP="007236A4">
      <w:bookmarkStart w:id="6" w:name="_Hlk4499673"/>
      <w:r w:rsidRPr="00E94AAD">
        <w:t xml:space="preserve">Hospitals that do not treat </w:t>
      </w:r>
      <w:r w:rsidR="00E45932">
        <w:t xml:space="preserve">specified </w:t>
      </w:r>
      <w:r w:rsidRPr="00E94AAD">
        <w:t xml:space="preserve">conditions or </w:t>
      </w:r>
      <w:r w:rsidR="00E45932">
        <w:t xml:space="preserve">that </w:t>
      </w:r>
      <w:r w:rsidRPr="00E94AAD">
        <w:t xml:space="preserve">do not have treatment locations defined for </w:t>
      </w:r>
      <w:r w:rsidR="00CD0B0D">
        <w:t xml:space="preserve">certain of </w:t>
      </w:r>
      <w:r w:rsidRPr="00E94AAD">
        <w:t>the National Healthcare Safety Network’s healthcare-associated infection (HAI) measures (CLABSI, CAUTI, and Surgical Site Infection) have the option to either complete the enrollment process with National Healthcare Safety Network and indicate that they do not hav</w:t>
      </w:r>
      <w:r w:rsidR="00A4178C">
        <w:t>e patients who meet the measure</w:t>
      </w:r>
      <w:r w:rsidRPr="00E94AAD">
        <w:t xml:space="preserve"> requirements</w:t>
      </w:r>
      <w:r w:rsidR="00CD0B0D">
        <w:t>,</w:t>
      </w:r>
      <w:r w:rsidRPr="00E94AAD">
        <w:t xml:space="preserve"> or submit a CMS Inpatient Prospective Payment System (IPPS) Quality Reporting Programs Measure Exception Form for PC</w:t>
      </w:r>
      <w:r w:rsidR="00A4178C">
        <w:t xml:space="preserve"> </w:t>
      </w:r>
      <w:r w:rsidRPr="00E94AAD">
        <w:t xml:space="preserve">and HAI Data Submission.  Hospitals that do not have an Obstetrics Department and do not deliver babies may </w:t>
      </w:r>
      <w:r w:rsidR="0055452A">
        <w:t xml:space="preserve">also </w:t>
      </w:r>
      <w:r w:rsidRPr="00E94AAD">
        <w:t xml:space="preserve">use this form for the PC-01: Elective Delivery measure.  This Measure Exception Form will reduce the burden of completing the entire National Healthcare Safety Network enrollment process or entering zero denominator information for inapplicable measures for the hospitals that meet the exception requirements.  </w:t>
      </w:r>
      <w:bookmarkEnd w:id="6"/>
      <w:r w:rsidR="00C86FF6">
        <w:t xml:space="preserve"> </w:t>
      </w:r>
    </w:p>
    <w:p w14:paraId="17823DE2" w14:textId="77777777" w:rsidR="00721428" w:rsidRPr="00E710EA" w:rsidRDefault="00721428" w:rsidP="00EC1002">
      <w:pPr>
        <w:pStyle w:val="NoSpacing"/>
      </w:pPr>
    </w:p>
    <w:p w14:paraId="06FF7380" w14:textId="6050F230" w:rsidR="00F76D0B" w:rsidRDefault="00F76D0B" w:rsidP="005E1F53">
      <w:pPr>
        <w:autoSpaceDE w:val="0"/>
        <w:autoSpaceDN w:val="0"/>
        <w:adjustRightInd w:val="0"/>
      </w:pPr>
      <w:r w:rsidRPr="00380FB9">
        <w:t xml:space="preserve">CMS </w:t>
      </w:r>
      <w:r>
        <w:t>selects</w:t>
      </w:r>
      <w:r w:rsidRPr="00380FB9">
        <w:t xml:space="preserve"> </w:t>
      </w:r>
      <w:r>
        <w:t>up to 600 s</w:t>
      </w:r>
      <w:r w:rsidRPr="00380FB9">
        <w:t xml:space="preserve">ubsection </w:t>
      </w:r>
      <w:r>
        <w:t>(d)</w:t>
      </w:r>
      <w:r w:rsidRPr="00380FB9">
        <w:t xml:space="preserve"> hospitals</w:t>
      </w:r>
      <w:r>
        <w:t xml:space="preserve"> participating in the Hospital IQR Program</w:t>
      </w:r>
      <w:r w:rsidRPr="00380FB9">
        <w:t xml:space="preserve"> on an annual </w:t>
      </w:r>
      <w:r>
        <w:t xml:space="preserve">basis </w:t>
      </w:r>
      <w:r w:rsidRPr="00380FB9">
        <w:t>for validation</w:t>
      </w:r>
      <w:r>
        <w:t xml:space="preserve"> of chart-abstracted measures </w:t>
      </w:r>
      <w:r w:rsidRPr="00E46690">
        <w:t>(</w:t>
      </w:r>
      <w:r w:rsidR="00E447A8" w:rsidRPr="00E447A8">
        <w:t>77 FR 53551 through 53553</w:t>
      </w:r>
      <w:r w:rsidRPr="00E46690">
        <w:t>)</w:t>
      </w:r>
      <w:r w:rsidRPr="00380FB9">
        <w:t>.</w:t>
      </w:r>
      <w:r w:rsidR="00A37072">
        <w:t xml:space="preserve">  </w:t>
      </w:r>
      <w:r>
        <w:t>Each hospital selected for</w:t>
      </w:r>
      <w:r w:rsidRPr="009549A8">
        <w:t xml:space="preserve"> validation is to produce a list of </w:t>
      </w:r>
      <w:r>
        <w:t xml:space="preserve">patients/lab results associated with the particular </w:t>
      </w:r>
      <w:r w:rsidR="005C1CEE">
        <w:t xml:space="preserve">HAI </w:t>
      </w:r>
      <w:r>
        <w:t>measure being validated.  This process includes the use of v</w:t>
      </w:r>
      <w:r w:rsidRPr="009549A8">
        <w:rPr>
          <w:color w:val="000000" w:themeColor="text1"/>
        </w:rPr>
        <w:t>alidation template</w:t>
      </w:r>
      <w:r>
        <w:rPr>
          <w:color w:val="000000" w:themeColor="text1"/>
        </w:rPr>
        <w:t>s for</w:t>
      </w:r>
      <w:r w:rsidRPr="009549A8">
        <w:rPr>
          <w:color w:val="000000" w:themeColor="text1"/>
        </w:rPr>
        <w:t xml:space="preserve"> </w:t>
      </w:r>
      <w:r>
        <w:rPr>
          <w:color w:val="000000" w:themeColor="text1"/>
        </w:rPr>
        <w:t xml:space="preserve">each of the </w:t>
      </w:r>
      <w:r w:rsidRPr="009549A8">
        <w:rPr>
          <w:color w:val="000000" w:themeColor="text1"/>
        </w:rPr>
        <w:t>CLABSI, CAUTI, MRSA</w:t>
      </w:r>
      <w:r>
        <w:rPr>
          <w:color w:val="000000" w:themeColor="text1"/>
        </w:rPr>
        <w:t>,</w:t>
      </w:r>
      <w:r w:rsidRPr="009549A8">
        <w:rPr>
          <w:color w:val="000000" w:themeColor="text1"/>
        </w:rPr>
        <w:t xml:space="preserve"> and C</w:t>
      </w:r>
      <w:r>
        <w:rPr>
          <w:color w:val="000000" w:themeColor="text1"/>
        </w:rPr>
        <w:t>DI measures.</w:t>
      </w:r>
      <w:r w:rsidRPr="009549A8" w:rsidDel="00002418">
        <w:rPr>
          <w:color w:val="000000" w:themeColor="text1"/>
        </w:rPr>
        <w:t xml:space="preserve"> </w:t>
      </w:r>
      <w:r>
        <w:rPr>
          <w:color w:val="000000" w:themeColor="text1"/>
        </w:rPr>
        <w:t xml:space="preserve"> </w:t>
      </w:r>
      <w:r w:rsidR="005C1CEE">
        <w:t xml:space="preserve">In addition to validation of chart-abstracted measure data, </w:t>
      </w:r>
      <w:r>
        <w:t xml:space="preserve">up to </w:t>
      </w:r>
      <w:r w:rsidRPr="00D4408F">
        <w:t>200 hospitals</w:t>
      </w:r>
      <w:r w:rsidR="005C1CEE">
        <w:t xml:space="preserve"> are also randomly selected for eCQM </w:t>
      </w:r>
      <w:r w:rsidRPr="00D4408F">
        <w:t xml:space="preserve">validation </w:t>
      </w:r>
      <w:r w:rsidR="005C1CEE">
        <w:rPr>
          <w:rFonts w:eastAsia="Calibri"/>
        </w:rPr>
        <w:t xml:space="preserve">under the Hospital IQR Program </w:t>
      </w:r>
      <w:r>
        <w:rPr>
          <w:rFonts w:eastAsia="Calibri"/>
        </w:rPr>
        <w:t>(81 FR 57174 through 57178)</w:t>
      </w:r>
      <w:r w:rsidRPr="00D4408F">
        <w:t>.</w:t>
      </w:r>
      <w:r w:rsidR="006802C9">
        <w:t xml:space="preserve">  We note that</w:t>
      </w:r>
      <w:r w:rsidR="006802C9" w:rsidRPr="00A37072">
        <w:t xml:space="preserve"> </w:t>
      </w:r>
      <w:r w:rsidR="004D1A28">
        <w:t xml:space="preserve">validation for </w:t>
      </w:r>
      <w:r w:rsidR="004D1A28" w:rsidRPr="00A37072">
        <w:t xml:space="preserve">the FY 2022 payment determination </w:t>
      </w:r>
      <w:r w:rsidR="004D1A28">
        <w:t xml:space="preserve">will be the last year for which </w:t>
      </w:r>
      <w:r w:rsidR="004D1A28">
        <w:rPr>
          <w:color w:val="000000" w:themeColor="text1"/>
        </w:rPr>
        <w:t xml:space="preserve">the </w:t>
      </w:r>
      <w:r w:rsidR="004D1A28" w:rsidRPr="009549A8">
        <w:rPr>
          <w:color w:val="000000" w:themeColor="text1"/>
        </w:rPr>
        <w:t>CLABSI, CAUTI, MRSA</w:t>
      </w:r>
      <w:r w:rsidR="004D1A28">
        <w:rPr>
          <w:color w:val="000000" w:themeColor="text1"/>
        </w:rPr>
        <w:t>,</w:t>
      </w:r>
      <w:r w:rsidR="004D1A28" w:rsidRPr="009549A8">
        <w:rPr>
          <w:color w:val="000000" w:themeColor="text1"/>
        </w:rPr>
        <w:t xml:space="preserve"> and C</w:t>
      </w:r>
      <w:r w:rsidR="004D1A28">
        <w:rPr>
          <w:color w:val="000000" w:themeColor="text1"/>
        </w:rPr>
        <w:t>DI measures</w:t>
      </w:r>
      <w:r w:rsidR="004D1A28">
        <w:t xml:space="preserve"> will be validated under </w:t>
      </w:r>
      <w:r w:rsidR="006802C9" w:rsidRPr="00A37072">
        <w:t xml:space="preserve">the Hospital IQR Program, </w:t>
      </w:r>
      <w:r w:rsidR="006802C9">
        <w:t xml:space="preserve">and </w:t>
      </w:r>
      <w:r w:rsidR="006802C9" w:rsidRPr="00A37072">
        <w:t xml:space="preserve">validation of those measures will transfer to the HAC Reduction Program beginning </w:t>
      </w:r>
      <w:r w:rsidR="004D1A28">
        <w:t xml:space="preserve">with </w:t>
      </w:r>
      <w:r w:rsidR="006802C9" w:rsidRPr="00A37072">
        <w:t>FY 2023</w:t>
      </w:r>
      <w:r w:rsidR="00C81651">
        <w:t xml:space="preserve"> (83 FR </w:t>
      </w:r>
      <w:r w:rsidR="00A5013E">
        <w:t>41483)</w:t>
      </w:r>
      <w:r w:rsidR="006802C9" w:rsidRPr="00A37072">
        <w:t>.</w:t>
      </w:r>
      <w:r w:rsidR="006802C9" w:rsidRPr="00380FB9">
        <w:t xml:space="preserve"> </w:t>
      </w:r>
      <w:r w:rsidR="006802C9" w:rsidRPr="009549A8">
        <w:t xml:space="preserve"> </w:t>
      </w:r>
    </w:p>
    <w:p w14:paraId="01208427" w14:textId="77777777" w:rsidR="005E1F53" w:rsidRPr="00380FB9" w:rsidRDefault="005E1F53" w:rsidP="003418AE">
      <w:pPr>
        <w:autoSpaceDE w:val="0"/>
        <w:autoSpaceDN w:val="0"/>
        <w:adjustRightInd w:val="0"/>
      </w:pPr>
    </w:p>
    <w:p w14:paraId="7A8CC0F1" w14:textId="55A47EE3" w:rsidR="00BF46CD" w:rsidRDefault="007236A4" w:rsidP="003418AE">
      <w:pPr>
        <w:pStyle w:val="SCBodyText"/>
        <w:spacing w:before="0" w:after="0"/>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sidR="00BD6124">
        <w:rPr>
          <w:rFonts w:ascii="Times New Roman" w:hAnsi="Times New Roman" w:cs="Times New Roman"/>
          <w:szCs w:val="24"/>
        </w:rPr>
        <w:t>one or more</w:t>
      </w:r>
      <w:r w:rsidR="008577AF">
        <w:rPr>
          <w:rFonts w:ascii="Times New Roman" w:hAnsi="Times New Roman" w:cs="Times New Roman"/>
          <w:szCs w:val="24"/>
        </w:rPr>
        <w:t xml:space="preserve"> of </w:t>
      </w:r>
      <w:r w:rsidRPr="00380FB9">
        <w:rPr>
          <w:rFonts w:ascii="Times New Roman" w:hAnsi="Times New Roman" w:cs="Times New Roman"/>
          <w:szCs w:val="24"/>
        </w:rPr>
        <w:t xml:space="preserve">the Hospital </w:t>
      </w:r>
      <w:r w:rsidR="00B25465">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sidR="001A0D1F">
        <w:rPr>
          <w:rFonts w:ascii="Times New Roman" w:hAnsi="Times New Roman" w:cs="Times New Roman"/>
          <w:szCs w:val="24"/>
        </w:rPr>
        <w:t xml:space="preserve"> using the </w:t>
      </w:r>
      <w:r w:rsidR="001A0D1F"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00EC1002" w:rsidRPr="00EC1002">
        <w:rPr>
          <w:rFonts w:ascii="Times New Roman" w:hAnsi="Times New Roman" w:cs="Times New Roman"/>
          <w:szCs w:val="24"/>
        </w:rPr>
        <w:t>Hospital IQR Program Annual Payment Update Notification Letter</w:t>
      </w:r>
      <w:r w:rsidR="001A0D1F">
        <w:rPr>
          <w:rFonts w:ascii="Times New Roman" w:hAnsi="Times New Roman" w:cs="Times New Roman"/>
          <w:szCs w:val="24"/>
        </w:rPr>
        <w:t xml:space="preserve"> it received</w:t>
      </w:r>
      <w:r w:rsidR="00EC1002">
        <w:rPr>
          <w:rFonts w:ascii="Times New Roman" w:hAnsi="Times New Roman" w:cs="Times New Roman"/>
          <w:szCs w:val="24"/>
        </w:rPr>
        <w:t>.</w:t>
      </w:r>
      <w:r w:rsidR="00CE02AA">
        <w:rPr>
          <w:rFonts w:ascii="Times New Roman" w:hAnsi="Times New Roman" w:cs="Times New Roman"/>
          <w:szCs w:val="24"/>
        </w:rPr>
        <w:t xml:space="preserve"> </w:t>
      </w:r>
      <w:r w:rsidR="008F20A8">
        <w:rPr>
          <w:rFonts w:ascii="Times New Roman" w:hAnsi="Times New Roman" w:cs="Times New Roman"/>
          <w:szCs w:val="24"/>
        </w:rPr>
        <w:t xml:space="preserve"> </w:t>
      </w:r>
      <w:r w:rsidR="00D07582">
        <w:rPr>
          <w:rFonts w:ascii="Times New Roman" w:hAnsi="Times New Roman" w:cs="Times New Roman"/>
          <w:szCs w:val="24"/>
        </w:rPr>
        <w:t xml:space="preserve">For reconsideration requests related specifically to the validation requirements, hospitals may use the </w:t>
      </w:r>
      <w:bookmarkStart w:id="7" w:name="_Hlk4771887"/>
      <w:r w:rsidR="00D07582" w:rsidRPr="00D07582">
        <w:rPr>
          <w:rFonts w:ascii="Times New Roman" w:hAnsi="Times New Roman" w:cs="Times New Roman"/>
          <w:szCs w:val="24"/>
        </w:rPr>
        <w:t>CMS Hospital IQR Program Validation Review for Reconsideration Request Form</w:t>
      </w:r>
      <w:r w:rsidR="00D07582">
        <w:rPr>
          <w:rFonts w:ascii="Times New Roman" w:hAnsi="Times New Roman" w:cs="Times New Roman"/>
          <w:szCs w:val="24"/>
        </w:rPr>
        <w:t>.</w:t>
      </w:r>
    </w:p>
    <w:bookmarkEnd w:id="7"/>
    <w:p w14:paraId="04D2E673" w14:textId="77777777" w:rsidR="00D07582" w:rsidRDefault="00D07582" w:rsidP="00F47B2E">
      <w:pPr>
        <w:pStyle w:val="NoSpacing"/>
      </w:pPr>
    </w:p>
    <w:p w14:paraId="29DF77DC" w14:textId="1C67FA4D" w:rsidR="007236A4" w:rsidRDefault="004C4664" w:rsidP="003418AE">
      <w:pPr>
        <w:pStyle w:val="SCBodyText"/>
        <w:spacing w:before="0" w:after="0"/>
        <w:rPr>
          <w:rFonts w:ascii="Times New Roman" w:hAnsi="Times New Roman" w:cs="Times New Roman"/>
          <w:szCs w:val="24"/>
        </w:rPr>
      </w:pPr>
      <w:r>
        <w:rPr>
          <w:rFonts w:ascii="Times New Roman" w:hAnsi="Times New Roman" w:cs="Times New Roman"/>
          <w:szCs w:val="24"/>
        </w:rPr>
        <w:t>H</w:t>
      </w:r>
      <w:r w:rsidR="00CE02AA">
        <w:rPr>
          <w:rFonts w:ascii="Times New Roman" w:hAnsi="Times New Roman" w:cs="Times New Roman"/>
          <w:szCs w:val="24"/>
        </w:rPr>
        <w:t>ospitals may use the educational review process to correct disputed chart-abstracted measure validation results for the firs</w:t>
      </w:r>
      <w:r w:rsidR="00330B6B">
        <w:rPr>
          <w:rFonts w:ascii="Times New Roman" w:hAnsi="Times New Roman" w:cs="Times New Roman"/>
          <w:szCs w:val="24"/>
        </w:rPr>
        <w:t>t three quarters of validation.</w:t>
      </w:r>
      <w:r w:rsidR="008B65C5">
        <w:rPr>
          <w:rFonts w:ascii="Times New Roman" w:hAnsi="Times New Roman" w:cs="Times New Roman"/>
          <w:szCs w:val="24"/>
        </w:rPr>
        <w:t xml:space="preserve">  </w:t>
      </w:r>
      <w:r w:rsidR="008B65C5" w:rsidRPr="008B65C5">
        <w:rPr>
          <w:rFonts w:ascii="Times New Roman" w:hAnsi="Times New Roman" w:cs="Times New Roman"/>
          <w:szCs w:val="24"/>
        </w:rPr>
        <w:t xml:space="preserve">To submit a formal request, hospitals can utilize the </w:t>
      </w:r>
      <w:r w:rsidR="00696AC2">
        <w:rPr>
          <w:rFonts w:ascii="Times New Roman" w:hAnsi="Times New Roman" w:cs="Times New Roman"/>
          <w:szCs w:val="24"/>
        </w:rPr>
        <w:t xml:space="preserve">CMS </w:t>
      </w:r>
      <w:r w:rsidR="00F76D0B" w:rsidRPr="00F76D0B">
        <w:rPr>
          <w:rFonts w:ascii="Times New Roman" w:hAnsi="Times New Roman" w:cs="Times New Roman"/>
          <w:szCs w:val="24"/>
        </w:rPr>
        <w:t xml:space="preserve">Quality Reporting Validation </w:t>
      </w:r>
      <w:r w:rsidR="008B65C5" w:rsidRPr="008B65C5">
        <w:rPr>
          <w:rFonts w:ascii="Times New Roman" w:hAnsi="Times New Roman" w:cs="Times New Roman"/>
          <w:szCs w:val="24"/>
        </w:rPr>
        <w:t xml:space="preserve">Educational Review Form. </w:t>
      </w:r>
      <w:r w:rsidR="008B65C5">
        <w:rPr>
          <w:rFonts w:ascii="Times New Roman" w:hAnsi="Times New Roman" w:cs="Times New Roman"/>
          <w:szCs w:val="24"/>
        </w:rPr>
        <w:t xml:space="preserve"> We note that</w:t>
      </w:r>
      <w:r w:rsidR="008B65C5" w:rsidRPr="008B65C5">
        <w:rPr>
          <w:rFonts w:ascii="Times New Roman" w:hAnsi="Times New Roman" w:cs="Times New Roman"/>
          <w:szCs w:val="24"/>
        </w:rPr>
        <w:t xml:space="preserve"> should the results of an educational review</w:t>
      </w:r>
      <w:r w:rsidR="008B65C5">
        <w:rPr>
          <w:rFonts w:ascii="Times New Roman" w:hAnsi="Times New Roman" w:cs="Times New Roman"/>
          <w:szCs w:val="24"/>
        </w:rPr>
        <w:t xml:space="preserve"> not be favorable to a hospital,</w:t>
      </w:r>
      <w:r w:rsidR="008B65C5" w:rsidRPr="008B65C5">
        <w:rPr>
          <w:rFonts w:ascii="Times New Roman" w:hAnsi="Times New Roman" w:cs="Times New Roman"/>
          <w:szCs w:val="24"/>
        </w:rPr>
        <w:t xml:space="preserve"> a hospital may still also request reconsideration of those results</w:t>
      </w:r>
      <w:r w:rsidR="008B65C5">
        <w:rPr>
          <w:rFonts w:ascii="Times New Roman" w:hAnsi="Times New Roman" w:cs="Times New Roman"/>
          <w:szCs w:val="24"/>
        </w:rPr>
        <w:t xml:space="preserve"> using</w:t>
      </w:r>
      <w:r w:rsidR="008B65C5" w:rsidRPr="008B65C5">
        <w:t xml:space="preserve"> </w:t>
      </w:r>
      <w:r w:rsidR="008B65C5" w:rsidRPr="008B65C5">
        <w:rPr>
          <w:rFonts w:ascii="Times New Roman" w:hAnsi="Times New Roman" w:cs="Times New Roman"/>
          <w:szCs w:val="24"/>
        </w:rPr>
        <w:t>the CMS Hospital IQR Program Validation Review for Reconsideration Request Form.</w:t>
      </w:r>
    </w:p>
    <w:p w14:paraId="7D060198" w14:textId="77777777" w:rsidR="00913B78" w:rsidRDefault="00913B78" w:rsidP="00330B6B">
      <w:pPr>
        <w:pStyle w:val="NoSpacing"/>
      </w:pPr>
    </w:p>
    <w:p w14:paraId="3E950511" w14:textId="5E67C4D8" w:rsidR="00E46690" w:rsidRPr="00657FB0" w:rsidRDefault="005D03D4" w:rsidP="00F47B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t xml:space="preserve">CMS offers a process for hospitals to request exceptions to the reporting of required quality data, including eCQM data, for one or more quarters when a hospital experiences an extraordinary circumstance beyond the hospital’s control.  </w:t>
      </w:r>
      <w:r w:rsidR="004C4664">
        <w:rPr>
          <w:color w:val="000000"/>
        </w:rPr>
        <w:t xml:space="preserve">The </w:t>
      </w:r>
      <w:r w:rsidR="00657FB0">
        <w:rPr>
          <w:color w:val="000000"/>
        </w:rPr>
        <w:t xml:space="preserve">CMS Quality Program </w:t>
      </w:r>
      <w:r w:rsidR="004C4664" w:rsidRPr="00D07582">
        <w:rPr>
          <w:bCs/>
        </w:rPr>
        <w:t>Extraordinary Circumstances Exceptions</w:t>
      </w:r>
      <w:r w:rsidR="004C4664">
        <w:rPr>
          <w:color w:val="000000"/>
        </w:rPr>
        <w:t xml:space="preserve"> Request Form </w:t>
      </w:r>
      <w:r w:rsidR="004C4664" w:rsidRPr="006B5AB3">
        <w:rPr>
          <w:color w:val="000000"/>
        </w:rPr>
        <w:t>indicates th</w:t>
      </w:r>
      <w:r w:rsidR="004C4664">
        <w:rPr>
          <w:color w:val="000000"/>
        </w:rPr>
        <w:t xml:space="preserve">at for </w:t>
      </w:r>
      <w:r w:rsidR="004C4664" w:rsidRPr="006B5AB3">
        <w:rPr>
          <w:color w:val="000000"/>
        </w:rPr>
        <w:t>non-eCQM</w:t>
      </w:r>
      <w:r w:rsidR="004C4664">
        <w:rPr>
          <w:color w:val="000000"/>
        </w:rPr>
        <w:t xml:space="preserve"> circumstance</w:t>
      </w:r>
      <w:r w:rsidR="004C4664" w:rsidRPr="006B5AB3">
        <w:rPr>
          <w:color w:val="000000"/>
        </w:rPr>
        <w:t>s, the request must be submitted within 90</w:t>
      </w:r>
      <w:r w:rsidR="004C4664">
        <w:rPr>
          <w:color w:val="000000"/>
        </w:rPr>
        <w:t xml:space="preserve"> calendar </w:t>
      </w:r>
      <w:r w:rsidR="004C4664" w:rsidRPr="006B5AB3">
        <w:rPr>
          <w:color w:val="000000"/>
        </w:rPr>
        <w:t xml:space="preserve">days of </w:t>
      </w:r>
      <w:r w:rsidR="004C4664">
        <w:rPr>
          <w:color w:val="000000"/>
        </w:rPr>
        <w:t>an extraordinary circumstance event</w:t>
      </w:r>
      <w:r w:rsidR="004C4664" w:rsidRPr="006B5AB3">
        <w:rPr>
          <w:color w:val="000000"/>
        </w:rPr>
        <w:t xml:space="preserve"> for all programs.</w:t>
      </w:r>
      <w:r w:rsidR="004C4664">
        <w:rPr>
          <w:color w:val="000000"/>
        </w:rPr>
        <w:t xml:space="preserve"> </w:t>
      </w:r>
      <w:r w:rsidR="004C4664" w:rsidRPr="006B5AB3">
        <w:rPr>
          <w:color w:val="000000"/>
        </w:rPr>
        <w:t xml:space="preserve"> In addition, the form indicates that for eCQM</w:t>
      </w:r>
      <w:r w:rsidR="004C4664">
        <w:rPr>
          <w:color w:val="000000"/>
        </w:rPr>
        <w:t xml:space="preserve"> reporting circumstance</w:t>
      </w:r>
      <w:r w:rsidR="004C4664" w:rsidRPr="006B5AB3">
        <w:rPr>
          <w:color w:val="000000"/>
        </w:rPr>
        <w:t xml:space="preserve">s </w:t>
      </w:r>
      <w:r w:rsidR="00A5013E">
        <w:rPr>
          <w:color w:val="000000"/>
        </w:rPr>
        <w:t>under</w:t>
      </w:r>
      <w:r w:rsidR="004C4664" w:rsidRPr="006B5AB3">
        <w:rPr>
          <w:color w:val="000000"/>
        </w:rPr>
        <w:t xml:space="preserve"> the Hospital IQR </w:t>
      </w:r>
      <w:r w:rsidR="004C4664">
        <w:rPr>
          <w:color w:val="000000"/>
        </w:rPr>
        <w:t xml:space="preserve">Program, </w:t>
      </w:r>
      <w:r w:rsidR="004C4664" w:rsidRPr="006B5AB3">
        <w:rPr>
          <w:color w:val="000000"/>
        </w:rPr>
        <w:t xml:space="preserve">the </w:t>
      </w:r>
      <w:r w:rsidR="004C4664">
        <w:rPr>
          <w:color w:val="000000"/>
        </w:rPr>
        <w:t>request</w:t>
      </w:r>
      <w:r w:rsidR="004C4664" w:rsidRPr="006B5AB3">
        <w:rPr>
          <w:color w:val="000000"/>
        </w:rPr>
        <w:t xml:space="preserve"> </w:t>
      </w:r>
      <w:r w:rsidR="004C4664">
        <w:rPr>
          <w:color w:val="000000"/>
        </w:rPr>
        <w:t>must be submitted by</w:t>
      </w:r>
      <w:r w:rsidR="004C4664" w:rsidRPr="006B5AB3">
        <w:rPr>
          <w:color w:val="000000"/>
        </w:rPr>
        <w:t xml:space="preserve"> April 1</w:t>
      </w:r>
      <w:r w:rsidR="004C4664" w:rsidRPr="006B5AB3">
        <w:rPr>
          <w:color w:val="000000"/>
          <w:vertAlign w:val="superscript"/>
        </w:rPr>
        <w:t>st</w:t>
      </w:r>
      <w:r w:rsidR="004C4664" w:rsidRPr="006B5AB3">
        <w:rPr>
          <w:color w:val="000000"/>
        </w:rPr>
        <w:t xml:space="preserve"> following the end of a reporting period </w:t>
      </w:r>
      <w:r w:rsidR="004C4664">
        <w:rPr>
          <w:color w:val="000000"/>
        </w:rPr>
        <w:t>calendar year</w:t>
      </w:r>
      <w:r w:rsidR="00657FB0">
        <w:rPr>
          <w:color w:val="000000"/>
        </w:rPr>
        <w:t>.</w:t>
      </w:r>
    </w:p>
    <w:p w14:paraId="75F03ECE" w14:textId="77777777" w:rsidR="00D07582" w:rsidRPr="00B87815" w:rsidRDefault="00D07582" w:rsidP="00372977">
      <w:pPr>
        <w:pStyle w:val="NoSpacing"/>
      </w:pPr>
    </w:p>
    <w:p w14:paraId="1CA658AD" w14:textId="3F0DEDCD" w:rsidR="00D07582" w:rsidRPr="00D07582" w:rsidRDefault="00B87815" w:rsidP="002C45EF">
      <w:pPr>
        <w:pStyle w:val="SCBodyText"/>
        <w:spacing w:before="0" w:after="0"/>
        <w:rPr>
          <w:rFonts w:ascii="Times New Roman" w:hAnsi="Times New Roman" w:cs="Times New Roman"/>
          <w:szCs w:val="24"/>
        </w:rPr>
      </w:pPr>
      <w:r w:rsidRPr="00B87815">
        <w:rPr>
          <w:rFonts w:ascii="Times New Roman" w:hAnsi="Times New Roman" w:cs="Times New Roman"/>
          <w:szCs w:val="24"/>
        </w:rPr>
        <w:t xml:space="preserve">As noted above, we must select measures for the Hospital VBP Program from the measures (other than measures of readmissions) specified under the Hospital IQR Program.  </w:t>
      </w:r>
      <w:r w:rsidR="00D07582" w:rsidRPr="00B87815">
        <w:rPr>
          <w:rFonts w:ascii="Times New Roman" w:hAnsi="Times New Roman" w:cs="Times New Roman"/>
          <w:szCs w:val="24"/>
        </w:rPr>
        <w:t>Hospitals may appeal the calculation of their performance assessment with respect to the performance standards, as well as their Total Performance Score (TPS), for the Hospital VBP Program.  Hospitals may review and request recalculation of their hospital’s performance scores on each condition, domain, and TPS using the Hospital Value-Based Purchasing (VBP) Program Review and Corrections R</w:t>
      </w:r>
      <w:r w:rsidR="00D07582">
        <w:rPr>
          <w:rFonts w:ascii="Times New Roman" w:hAnsi="Times New Roman" w:cs="Times New Roman"/>
          <w:szCs w:val="24"/>
        </w:rPr>
        <w:t xml:space="preserve">equest </w:t>
      </w:r>
      <w:r w:rsidR="00D07582" w:rsidRPr="005A2EEB">
        <w:rPr>
          <w:rFonts w:ascii="Times New Roman" w:hAnsi="Times New Roman" w:cs="Times New Roman"/>
          <w:szCs w:val="24"/>
        </w:rPr>
        <w:t>Form</w:t>
      </w:r>
      <w:r w:rsidR="00D07582" w:rsidRPr="008559A3">
        <w:rPr>
          <w:rFonts w:ascii="Times New Roman" w:hAnsi="Times New Roman" w:cs="Times New Roman"/>
          <w:szCs w:val="24"/>
        </w:rPr>
        <w:t xml:space="preserve"> within 30 calendar days of the posting date of the Value-Based Percentage Payment Summary Report</w:t>
      </w:r>
      <w:r w:rsidR="00D07582">
        <w:rPr>
          <w:rFonts w:ascii="Times New Roman" w:hAnsi="Times New Roman" w:cs="Times New Roman"/>
          <w:szCs w:val="24"/>
        </w:rPr>
        <w:t xml:space="preserve">.  </w:t>
      </w:r>
      <w:r w:rsidR="00D07582" w:rsidRPr="008559A3">
        <w:rPr>
          <w:rFonts w:ascii="Times New Roman" w:hAnsi="Times New Roman" w:cs="Times New Roman"/>
          <w:szCs w:val="24"/>
        </w:rPr>
        <w:t xml:space="preserve">Hospitals may submit an appeal </w:t>
      </w:r>
      <w:r w:rsidR="00D07582">
        <w:rPr>
          <w:rFonts w:ascii="Times New Roman" w:hAnsi="Times New Roman" w:cs="Times New Roman"/>
          <w:szCs w:val="24"/>
        </w:rPr>
        <w:t xml:space="preserve">using the </w:t>
      </w:r>
      <w:r w:rsidR="00D07582" w:rsidRPr="005A2EEB">
        <w:rPr>
          <w:rFonts w:ascii="Times New Roman" w:hAnsi="Times New Roman" w:cs="Times New Roman"/>
          <w:szCs w:val="24"/>
        </w:rPr>
        <w:t>H</w:t>
      </w:r>
      <w:r w:rsidR="00D07582" w:rsidRPr="00783D1F">
        <w:rPr>
          <w:rFonts w:ascii="Times New Roman" w:hAnsi="Times New Roman" w:cs="Times New Roman"/>
          <w:szCs w:val="24"/>
        </w:rPr>
        <w:t>ospita</w:t>
      </w:r>
      <w:r w:rsidR="00D07582">
        <w:rPr>
          <w:rFonts w:ascii="Times New Roman" w:hAnsi="Times New Roman" w:cs="Times New Roman"/>
          <w:szCs w:val="24"/>
        </w:rPr>
        <w:t>l Value-Based Purchasing (</w:t>
      </w:r>
      <w:r w:rsidR="00D07582" w:rsidRPr="005A2EEB">
        <w:rPr>
          <w:rFonts w:ascii="Times New Roman" w:hAnsi="Times New Roman" w:cs="Times New Roman"/>
          <w:szCs w:val="24"/>
        </w:rPr>
        <w:t>VBP</w:t>
      </w:r>
      <w:r w:rsidR="00D07582">
        <w:rPr>
          <w:rFonts w:ascii="Times New Roman" w:hAnsi="Times New Roman" w:cs="Times New Roman"/>
          <w:szCs w:val="24"/>
        </w:rPr>
        <w:t>) Program</w:t>
      </w:r>
      <w:r w:rsidR="00D07582" w:rsidRPr="005A2EEB">
        <w:rPr>
          <w:rFonts w:ascii="Times New Roman" w:hAnsi="Times New Roman" w:cs="Times New Roman"/>
          <w:szCs w:val="24"/>
        </w:rPr>
        <w:t xml:space="preserve"> Appeal</w:t>
      </w:r>
      <w:r w:rsidR="00D07582">
        <w:rPr>
          <w:rFonts w:ascii="Times New Roman" w:hAnsi="Times New Roman" w:cs="Times New Roman"/>
          <w:szCs w:val="24"/>
        </w:rPr>
        <w:t xml:space="preserve"> Request</w:t>
      </w:r>
      <w:r w:rsidR="00D07582" w:rsidRPr="005A2EEB">
        <w:rPr>
          <w:rFonts w:ascii="Times New Roman" w:hAnsi="Times New Roman" w:cs="Times New Roman"/>
          <w:szCs w:val="24"/>
        </w:rPr>
        <w:t xml:space="preserve"> Form</w:t>
      </w:r>
      <w:r w:rsidR="00D07582">
        <w:rPr>
          <w:rFonts w:ascii="Times New Roman" w:hAnsi="Times New Roman" w:cs="Times New Roman"/>
          <w:szCs w:val="24"/>
        </w:rPr>
        <w:t xml:space="preserve"> </w:t>
      </w:r>
      <w:r w:rsidR="00D07582" w:rsidRPr="008559A3">
        <w:rPr>
          <w:rFonts w:ascii="Times New Roman" w:hAnsi="Times New Roman" w:cs="Times New Roman"/>
          <w:szCs w:val="24"/>
        </w:rPr>
        <w:t xml:space="preserve">within 30 calendar days of the date of </w:t>
      </w:r>
      <w:r w:rsidR="00D07582">
        <w:rPr>
          <w:rFonts w:ascii="Times New Roman" w:hAnsi="Times New Roman" w:cs="Times New Roman"/>
          <w:szCs w:val="24"/>
        </w:rPr>
        <w:t>receiving an adverse determination from</w:t>
      </w:r>
      <w:r w:rsidR="00D07582" w:rsidRPr="008559A3">
        <w:rPr>
          <w:rFonts w:ascii="Times New Roman" w:hAnsi="Times New Roman" w:cs="Times New Roman"/>
          <w:szCs w:val="24"/>
        </w:rPr>
        <w:t xml:space="preserve"> CMS</w:t>
      </w:r>
      <w:r w:rsidR="00D07582">
        <w:rPr>
          <w:rFonts w:ascii="Times New Roman" w:hAnsi="Times New Roman" w:cs="Times New Roman"/>
          <w:szCs w:val="24"/>
        </w:rPr>
        <w:t xml:space="preserve"> on their</w:t>
      </w:r>
      <w:r w:rsidR="00D07582" w:rsidRPr="008559A3">
        <w:rPr>
          <w:rFonts w:ascii="Times New Roman" w:hAnsi="Times New Roman" w:cs="Times New Roman"/>
          <w:szCs w:val="24"/>
        </w:rPr>
        <w:t xml:space="preserve"> review and corrections </w:t>
      </w:r>
      <w:r w:rsidR="00D07582">
        <w:rPr>
          <w:rFonts w:ascii="Times New Roman" w:hAnsi="Times New Roman" w:cs="Times New Roman"/>
          <w:szCs w:val="24"/>
        </w:rPr>
        <w:t>request</w:t>
      </w:r>
      <w:r w:rsidR="00D07582" w:rsidRPr="008559A3">
        <w:rPr>
          <w:rFonts w:ascii="Times New Roman" w:hAnsi="Times New Roman" w:cs="Times New Roman"/>
          <w:szCs w:val="24"/>
        </w:rPr>
        <w:t>.</w:t>
      </w:r>
      <w:r w:rsidR="00D07582">
        <w:rPr>
          <w:rFonts w:ascii="Times New Roman" w:hAnsi="Times New Roman" w:cs="Times New Roman"/>
          <w:szCs w:val="24"/>
        </w:rPr>
        <w:t xml:space="preserve">  Hospitals may submit a H</w:t>
      </w:r>
      <w:r w:rsidR="00D07582" w:rsidRPr="00783D1F">
        <w:rPr>
          <w:rFonts w:ascii="Times New Roman" w:hAnsi="Times New Roman" w:cs="Times New Roman"/>
          <w:szCs w:val="24"/>
        </w:rPr>
        <w:t>ospita</w:t>
      </w:r>
      <w:r w:rsidR="00D07582">
        <w:rPr>
          <w:rFonts w:ascii="Times New Roman" w:hAnsi="Times New Roman" w:cs="Times New Roman"/>
          <w:szCs w:val="24"/>
        </w:rPr>
        <w:t>l Value-Based Purchasing (VBP) Program Independent CMS Review Request Form within 30 days after they receive an adverse determination from CMS on their appeal.</w:t>
      </w:r>
    </w:p>
    <w:p w14:paraId="34A4B7CB" w14:textId="77777777" w:rsidR="007236A4" w:rsidRPr="00792D0B" w:rsidRDefault="007236A4" w:rsidP="007236A4">
      <w:pPr>
        <w:autoSpaceDE w:val="0"/>
        <w:autoSpaceDN w:val="0"/>
        <w:adjustRightInd w:val="0"/>
      </w:pPr>
    </w:p>
    <w:p w14:paraId="2E2BC382" w14:textId="0D7DA0C2" w:rsidR="007236A4" w:rsidRPr="004F7B72" w:rsidRDefault="000D165B" w:rsidP="00D90633">
      <w:pPr>
        <w:keepNext/>
        <w:rPr>
          <w:b/>
        </w:rPr>
      </w:pPr>
      <w:r w:rsidRPr="004F7B72">
        <w:rPr>
          <w:b/>
        </w:rPr>
        <w:t xml:space="preserve">2.  </w:t>
      </w:r>
      <w:r w:rsidR="004F7B72" w:rsidRPr="004F7B72">
        <w:rPr>
          <w:b/>
        </w:rPr>
        <w:tab/>
      </w:r>
      <w:r w:rsidR="007236A4" w:rsidRPr="004F7B72">
        <w:rPr>
          <w:b/>
        </w:rPr>
        <w:t>Information Users</w:t>
      </w:r>
    </w:p>
    <w:p w14:paraId="5FF8271E" w14:textId="77777777" w:rsidR="007236A4" w:rsidRPr="00B30999" w:rsidRDefault="007236A4" w:rsidP="00D90633">
      <w:pPr>
        <w:pStyle w:val="ListParagraph"/>
        <w:keepNext/>
        <w:rPr>
          <w:u w:val="single"/>
        </w:rPr>
      </w:pPr>
    </w:p>
    <w:p w14:paraId="7D0B1A9D" w14:textId="697CCB20" w:rsidR="004055AA" w:rsidRDefault="004055AA" w:rsidP="00D90633">
      <w:pPr>
        <w:keepNext/>
      </w:pPr>
      <w:r w:rsidRPr="004055AA">
        <w:t xml:space="preserve">The information from the Hospital IQR Program will be made available to hospitals for their use in internal quality improvement initiatives.  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look relative to the performance of other hospitals.  For example, the Facility, State and National (FSN) Report allows hospitals to compare their performance related to a specific measure during a specific timeframe, to the average performance of other hospitals at the state and national levels.  </w:t>
      </w:r>
    </w:p>
    <w:p w14:paraId="292ECC42" w14:textId="77777777" w:rsidR="004055AA" w:rsidRDefault="004055AA" w:rsidP="00D90633">
      <w:pPr>
        <w:keepNext/>
      </w:pPr>
    </w:p>
    <w:p w14:paraId="14973ACF" w14:textId="16BC66AC" w:rsidR="00773522" w:rsidRDefault="007236A4" w:rsidP="00D90633">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00D24028" w:rsidRPr="00792D0B">
        <w:t xml:space="preserve"> </w:t>
      </w:r>
      <w:r w:rsidRPr="00792D0B">
        <w:t xml:space="preserve">for value-based purchasing.  </w:t>
      </w:r>
      <w:r w:rsidR="00A5013E">
        <w:t>For example</w:t>
      </w:r>
      <w:r w:rsidR="004055AA" w:rsidRPr="00B2282A">
        <w:t xml:space="preserve">, the Hospital VBP </w:t>
      </w:r>
      <w:r w:rsidR="004055AA">
        <w:t xml:space="preserve">Program </w:t>
      </w:r>
      <w:r w:rsidR="004055AA" w:rsidRPr="00B2282A">
        <w:t xml:space="preserve">Baseline Measures Report allows hospitals to compare their performance for each measure to the </w:t>
      </w:r>
      <w:r w:rsidR="00582511">
        <w:t>p</w:t>
      </w:r>
      <w:r w:rsidR="004055AA" w:rsidRPr="00B2282A">
        <w:t>rogram’s benchmarks and achievement thresholds, which are obtained from the scores of all hospitals.</w:t>
      </w:r>
      <w:r w:rsidR="004055AA">
        <w:t xml:space="preserve"> </w:t>
      </w:r>
      <w:r w:rsidR="004055AA" w:rsidRPr="00B2282A">
        <w:t xml:space="preserve"> These reports allow hospitals time to assess how their current performance in each measure could be scored in the upcoming Hosp</w:t>
      </w:r>
      <w:r w:rsidR="00582511">
        <w:t>ital VBP payment determinations</w:t>
      </w:r>
      <w:r w:rsidR="004055AA" w:rsidRPr="00B2282A">
        <w:t xml:space="preserve"> while there is still time to target improvement activities related to specific measures so that their performance and scores can be maximized.</w:t>
      </w:r>
      <w:r w:rsidRPr="00792D0B">
        <w:t xml:space="preserve">  </w:t>
      </w:r>
    </w:p>
    <w:p w14:paraId="11ACF512" w14:textId="77777777" w:rsidR="00773522" w:rsidRDefault="00773522" w:rsidP="00D90633">
      <w:pPr>
        <w:keepNext/>
      </w:pPr>
    </w:p>
    <w:p w14:paraId="2683DFF5" w14:textId="02FC9786" w:rsidR="00773522" w:rsidRDefault="00773522" w:rsidP="00D90633">
      <w:pPr>
        <w:keepNext/>
      </w:pPr>
      <w:r>
        <w:t>Hospital measure</w:t>
      </w:r>
      <w:r w:rsidR="007236A4" w:rsidRPr="00792D0B">
        <w:t xml:space="preserve"> information is </w:t>
      </w:r>
      <w:r>
        <w:t xml:space="preserve">also </w:t>
      </w:r>
      <w:r w:rsidR="007236A4" w:rsidRPr="00792D0B">
        <w:t xml:space="preserve">used by CMS to direct its contractors to focus on particular areas of improvement and to develop quality improvement initiatives.  </w:t>
      </w:r>
      <w:r w:rsidRPr="00B2282A">
        <w:t>Medicare beneficiaries experience a high rate of preventable readmissions, which are burdensome to patients and families, as well as costly.  Quality Innovation Network-Quality Improvement Organizations (QIN-QIOs)</w:t>
      </w:r>
      <w:r>
        <w:t xml:space="preserve">, under contract with CMS, </w:t>
      </w:r>
      <w:r w:rsidRPr="00B2282A">
        <w:t xml:space="preserve">use readmissions data from CMS to assist communities to reduce avoidable readmissions.  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14:paraId="51541BCC" w14:textId="77777777" w:rsidR="00773522" w:rsidRDefault="00773522" w:rsidP="00D90633">
      <w:pPr>
        <w:keepNext/>
      </w:pPr>
    </w:p>
    <w:p w14:paraId="4E01A262" w14:textId="4029DB81" w:rsidR="007236A4" w:rsidRPr="00792D0B" w:rsidRDefault="007236A4" w:rsidP="00D90633">
      <w:pPr>
        <w:keepNext/>
      </w:pPr>
      <w:r w:rsidRPr="00792D0B">
        <w:t xml:space="preserve">Most importantly, this information is available to beneficiaries, as well as to the public, to provide hospital information to assist them in making decisions </w:t>
      </w:r>
      <w:r w:rsidR="0085650C">
        <w:t>in choosing</w:t>
      </w:r>
      <w:r w:rsidR="0085650C" w:rsidRPr="00792D0B">
        <w:t xml:space="preserve"> </w:t>
      </w:r>
      <w:r w:rsidRPr="00792D0B">
        <w:t>their health care</w:t>
      </w:r>
      <w:r w:rsidR="0085650C">
        <w:t xml:space="preserve"> providers</w:t>
      </w:r>
      <w:r w:rsidRPr="00792D0B">
        <w:t xml:space="preserve">.  CMS </w:t>
      </w:r>
      <w:r w:rsidR="0085650C">
        <w:t xml:space="preserve">sometimes </w:t>
      </w:r>
      <w:r w:rsidRPr="00792D0B">
        <w:t>conducts focus groups or market testing prior to public</w:t>
      </w:r>
      <w:r>
        <w:t>ly</w:t>
      </w:r>
      <w:r w:rsidRPr="00792D0B">
        <w:t xml:space="preserve"> reporting hospital quality data on the </w:t>
      </w:r>
      <w:r w:rsidRPr="00B30999">
        <w:rPr>
          <w:i/>
        </w:rPr>
        <w:t>Hospital Compare</w:t>
      </w:r>
      <w:r w:rsidRPr="00792D0B">
        <w:t xml:space="preserve"> website</w:t>
      </w:r>
      <w:r w:rsidR="0085650C">
        <w:t xml:space="preserve"> in order to get feedback on ways to make the website more user-friendly</w:t>
      </w:r>
      <w:r w:rsidRPr="00792D0B">
        <w:t>.</w:t>
      </w:r>
      <w:r w:rsidR="001E405B">
        <w:t xml:space="preserve"> </w:t>
      </w:r>
      <w:r w:rsidR="00873B87">
        <w:t xml:space="preserve"> </w:t>
      </w:r>
      <w:r w:rsidR="00773522">
        <w:t xml:space="preserve">Feedback from these focus groups have helped CMS understand how beneficiaries and consumers use </w:t>
      </w:r>
      <w:r w:rsidR="00773522" w:rsidRPr="004A2B9D">
        <w:rPr>
          <w:i/>
        </w:rPr>
        <w:t>Hospital Compare</w:t>
      </w:r>
      <w:r w:rsidR="00773522">
        <w:t xml:space="preserve">.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information </w:t>
      </w:r>
      <w:r w:rsidR="001D48A6">
        <w:t>such as</w:t>
      </w:r>
      <w:r w:rsidR="00773522">
        <w:t xml:space="preserve"> the </w:t>
      </w:r>
      <w:r w:rsidR="00582511">
        <w:t>provider’s</w:t>
      </w:r>
      <w:r w:rsidR="00773522">
        <w:t xml:space="preserve"> track record in treating their condition, </w:t>
      </w:r>
      <w:r w:rsidR="001D48A6">
        <w:t>safety and infection rates</w:t>
      </w:r>
      <w:r w:rsidR="00773522">
        <w:t>, and a hospital’s recognized areas of expertise, as well as to take into consideration their doctor’s recommendation.</w:t>
      </w:r>
    </w:p>
    <w:p w14:paraId="2FBF6670" w14:textId="77777777" w:rsidR="007236A4" w:rsidRPr="00792D0B" w:rsidRDefault="007236A4" w:rsidP="007236A4"/>
    <w:p w14:paraId="5CC9B28C" w14:textId="310611B9" w:rsidR="007236A4" w:rsidRPr="003E759F" w:rsidRDefault="000D165B" w:rsidP="000D165B">
      <w:pPr>
        <w:rPr>
          <w:b/>
        </w:rPr>
      </w:pPr>
      <w:r w:rsidRPr="003E759F">
        <w:rPr>
          <w:b/>
        </w:rPr>
        <w:t xml:space="preserve">3.  </w:t>
      </w:r>
      <w:r w:rsidR="003E759F">
        <w:rPr>
          <w:b/>
        </w:rPr>
        <w:tab/>
      </w:r>
      <w:r w:rsidR="007236A4" w:rsidRPr="003E759F">
        <w:rPr>
          <w:b/>
        </w:rPr>
        <w:t>Use of Information Technology</w:t>
      </w:r>
    </w:p>
    <w:p w14:paraId="40D39939" w14:textId="77777777" w:rsidR="007236A4" w:rsidRPr="00792D0B" w:rsidRDefault="007236A4" w:rsidP="007236A4">
      <w:pPr>
        <w:pStyle w:val="ListParagraph"/>
        <w:rPr>
          <w:u w:val="single"/>
        </w:rPr>
      </w:pPr>
    </w:p>
    <w:p w14:paraId="10A9FCEC" w14:textId="1BBF4F8A" w:rsidR="007236A4" w:rsidRPr="00792D0B" w:rsidRDefault="007236A4" w:rsidP="007236A4">
      <w:r w:rsidRPr="00792D0B">
        <w:t>To assist hospitals in standardizing data collection initiatives across the industry</w:t>
      </w:r>
      <w:r w:rsidR="00827D1F">
        <w:t>,</w:t>
      </w:r>
      <w:r w:rsidR="00827D1F" w:rsidRPr="00827D1F">
        <w:t xml:space="preserve"> CMS continues to improve data collection tools in order to make data submission easier for hospitals</w:t>
      </w:r>
      <w:r w:rsidR="00BC07E8">
        <w:t xml:space="preserve"> </w:t>
      </w:r>
      <w:r w:rsidR="00BC07E8" w:rsidRPr="00BC07E8">
        <w:t>(e.</w:t>
      </w:r>
      <w:r w:rsidR="00677F09">
        <w:t>g.,</w:t>
      </w:r>
      <w:r w:rsidR="00BC07E8" w:rsidRPr="00BC07E8">
        <w:t xml:space="preserve"> the collection of electronic patient data in EHRs for eCQMs</w:t>
      </w:r>
      <w:r w:rsidR="00677F09">
        <w:t>,</w:t>
      </w:r>
      <w:r w:rsidR="00BC07E8" w:rsidRPr="00BC07E8">
        <w:t xml:space="preserve"> </w:t>
      </w:r>
      <w:r w:rsidR="00677F09">
        <w:t xml:space="preserve">the collection of </w:t>
      </w:r>
      <w:r w:rsidR="00BC07E8" w:rsidRPr="00BC07E8">
        <w:t>data from paper medical records for chart-abstracted measures</w:t>
      </w:r>
      <w:r w:rsidR="00E63AD8">
        <w:t>,</w:t>
      </w:r>
      <w:r w:rsidR="00677F09" w:rsidRPr="00677F09">
        <w:t xml:space="preserve"> or the collection of data from </w:t>
      </w:r>
      <w:r w:rsidR="00D55542">
        <w:t>federal</w:t>
      </w:r>
      <w:r w:rsidR="00677F09" w:rsidRPr="00677F09">
        <w:t xml:space="preserve"> registries </w:t>
      </w:r>
      <w:r w:rsidR="00D55542">
        <w:t>like the National Healthcare Safety Network</w:t>
      </w:r>
      <w:r w:rsidR="00BC07E8" w:rsidRPr="00BC07E8">
        <w:t>)</w:t>
      </w:r>
      <w:r w:rsidRPr="00792D0B">
        <w:t xml:space="preserve">, as well as </w:t>
      </w:r>
      <w:r w:rsidR="00E975C0">
        <w:t>to</w:t>
      </w:r>
      <w:r w:rsidRPr="00792D0B">
        <w:t xml:space="preserve"> increase the utility of the data provided by the hospital</w:t>
      </w:r>
      <w:r w:rsidR="00330B6B">
        <w:t>s.</w:t>
      </w:r>
      <w:r w:rsidR="00722870">
        <w:t xml:space="preserve">  </w:t>
      </w:r>
      <w:r w:rsidR="00722870" w:rsidRPr="00722870">
        <w:t>In addition, we are advancing our ongoing commitment to promot</w:t>
      </w:r>
      <w:r w:rsidR="00056A93">
        <w:t>e</w:t>
      </w:r>
      <w:r w:rsidR="00722870" w:rsidRPr="00722870">
        <w:t xml:space="preserve"> efficiency through health information technology and </w:t>
      </w:r>
      <w:r w:rsidR="00056A93">
        <w:t xml:space="preserve">increased </w:t>
      </w:r>
      <w:r w:rsidR="00722870" w:rsidRPr="00722870">
        <w:t>EHR-based reporting</w:t>
      </w:r>
      <w:r w:rsidR="00056A93">
        <w:t xml:space="preserve">, as demonstrated by the </w:t>
      </w:r>
      <w:r w:rsidR="00722870" w:rsidRPr="00722870">
        <w:t xml:space="preserve">proposals </w:t>
      </w:r>
      <w:r w:rsidR="00056A93">
        <w:t xml:space="preserve">we are making </w:t>
      </w:r>
      <w:r w:rsidR="00722870" w:rsidRPr="00722870">
        <w:t>in the FY 2020 IPPS/LTCH PPS proposed rule</w:t>
      </w:r>
      <w:r w:rsidR="00056A93">
        <w:t xml:space="preserve">, details of which are </w:t>
      </w:r>
      <w:r w:rsidR="00722870" w:rsidRPr="00722870">
        <w:t>further discussed below.</w:t>
      </w:r>
    </w:p>
    <w:p w14:paraId="64589BB6" w14:textId="77777777" w:rsidR="007236A4" w:rsidRPr="00792D0B" w:rsidRDefault="007236A4" w:rsidP="007236A4"/>
    <w:p w14:paraId="365A74E0" w14:textId="77777777" w:rsidR="007236A4" w:rsidRPr="00792D0B" w:rsidRDefault="007236A4" w:rsidP="007236A4">
      <w:r w:rsidRPr="00792D0B">
        <w:t>For the claims-based measures</w:t>
      </w:r>
      <w:r w:rsidR="00936442">
        <w:t>,</w:t>
      </w:r>
      <w:r w:rsidRPr="00792D0B">
        <w:t xml:space="preserve"> this section is not applicable, because </w:t>
      </w:r>
      <w:r>
        <w:t>claims-based measures</w:t>
      </w:r>
      <w:r w:rsidRPr="00792D0B">
        <w:t xml:space="preserve"> can be calculated based on data that are already reported to the Medicare program for payment purposes.  Therefore, no additional information technology will be required </w:t>
      </w:r>
      <w:r w:rsidR="00F023A4">
        <w:t>of</w:t>
      </w:r>
      <w:r w:rsidR="00F023A4" w:rsidRPr="00792D0B">
        <w:t xml:space="preserve"> </w:t>
      </w:r>
      <w:r w:rsidRPr="00792D0B">
        <w:t>hospitals for these measures.</w:t>
      </w:r>
    </w:p>
    <w:p w14:paraId="47429475" w14:textId="77777777" w:rsidR="007236A4" w:rsidRPr="00792D0B" w:rsidRDefault="007236A4" w:rsidP="007236A4"/>
    <w:p w14:paraId="60463999" w14:textId="50E2BA5A" w:rsidR="007236A4" w:rsidRPr="003E759F" w:rsidRDefault="000D165B" w:rsidP="00D55542">
      <w:pPr>
        <w:keepNext/>
        <w:rPr>
          <w:b/>
        </w:rPr>
      </w:pPr>
      <w:r w:rsidRPr="003E759F">
        <w:rPr>
          <w:b/>
        </w:rPr>
        <w:t xml:space="preserve">4.  </w:t>
      </w:r>
      <w:r w:rsidR="003E759F" w:rsidRPr="003E759F">
        <w:rPr>
          <w:b/>
        </w:rPr>
        <w:tab/>
      </w:r>
      <w:r w:rsidR="007236A4" w:rsidRPr="003E759F">
        <w:rPr>
          <w:b/>
        </w:rPr>
        <w:t xml:space="preserve">Duplication of Similar Information </w:t>
      </w:r>
    </w:p>
    <w:p w14:paraId="011C8E68" w14:textId="77777777" w:rsidR="007236A4" w:rsidRPr="00B30999" w:rsidRDefault="007236A4" w:rsidP="00D55542">
      <w:pPr>
        <w:pStyle w:val="ListParagraph"/>
        <w:keepNext/>
        <w:rPr>
          <w:u w:val="single"/>
        </w:rPr>
      </w:pPr>
    </w:p>
    <w:p w14:paraId="57227049" w14:textId="4D68D4AB" w:rsidR="00224F6F" w:rsidRPr="005F3A61" w:rsidRDefault="00224F6F" w:rsidP="00224F6F">
      <w:r w:rsidRPr="00792D0B">
        <w:t xml:space="preserve">The information to be collected is not duplicative of similar information collected by </w:t>
      </w:r>
      <w:r>
        <w:t>CMS</w:t>
      </w:r>
      <w:r w:rsidRPr="00792D0B">
        <w:t xml:space="preserve">.  </w:t>
      </w:r>
      <w:r w:rsidR="00E83F51">
        <w:t xml:space="preserve">We </w:t>
      </w:r>
      <w:r w:rsidR="00BD543F">
        <w:t>prioritize</w:t>
      </w:r>
      <w:r w:rsidR="00E83F51">
        <w:t xml:space="preserve"> </w:t>
      </w:r>
      <w:r w:rsidRPr="00792D0B">
        <w:t>effort</w:t>
      </w:r>
      <w:r w:rsidR="00E83F51">
        <w:t>s</w:t>
      </w:r>
      <w:r w:rsidRPr="00792D0B">
        <w:t xml:space="preserve"> </w:t>
      </w:r>
      <w:r w:rsidRPr="005F3A61">
        <w:t>to reduce reporting burden for the collection of quality of care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eCQMs and related reporting requirements with </w:t>
      </w:r>
      <w:r w:rsidR="00C9188F" w:rsidRPr="005F3A61">
        <w:t>the Promoting Interoperability Program</w:t>
      </w:r>
      <w:r w:rsidRPr="005F3A61">
        <w:t xml:space="preserve">.  </w:t>
      </w:r>
    </w:p>
    <w:p w14:paraId="5F3A8A9E" w14:textId="77777777" w:rsidR="00224F6F" w:rsidRPr="005F3A61" w:rsidRDefault="00224F6F" w:rsidP="00224F6F"/>
    <w:p w14:paraId="517F45D6" w14:textId="2513E7DD" w:rsidR="007236A4" w:rsidRPr="003E759F" w:rsidRDefault="000D165B" w:rsidP="0041034F">
      <w:pPr>
        <w:keepNext/>
        <w:rPr>
          <w:b/>
        </w:rPr>
      </w:pPr>
      <w:r w:rsidRPr="003E759F">
        <w:rPr>
          <w:b/>
        </w:rPr>
        <w:t xml:space="preserve">5.  </w:t>
      </w:r>
      <w:r w:rsidR="003E759F" w:rsidRPr="003E759F">
        <w:rPr>
          <w:b/>
        </w:rPr>
        <w:tab/>
      </w:r>
      <w:r w:rsidR="007236A4" w:rsidRPr="003E759F">
        <w:rPr>
          <w:b/>
        </w:rPr>
        <w:t>Small Business</w:t>
      </w:r>
    </w:p>
    <w:p w14:paraId="1AA70BA5" w14:textId="77777777" w:rsidR="007236A4" w:rsidRPr="00B30999" w:rsidRDefault="007236A4" w:rsidP="0041034F">
      <w:pPr>
        <w:pStyle w:val="ListParagraph"/>
        <w:keepNext/>
        <w:rPr>
          <w:u w:val="single"/>
        </w:rPr>
      </w:pPr>
    </w:p>
    <w:p w14:paraId="03E281A3" w14:textId="27264AE9" w:rsidR="00204E86" w:rsidRPr="005F3A61" w:rsidRDefault="00204E86" w:rsidP="00204E86">
      <w:pPr>
        <w:keepNext/>
      </w:pPr>
      <w:r w:rsidRPr="005F3A61">
        <w:t>Information collection requirements were designed to allow maximum flexibility specifically to small hospitals wishing to participate in hospital reporting.  This effort will assist small hospitals in gathering information for their own quality improvement efforts.  We define a “small hospital” as one with 1-99 inpatient beds.  T</w:t>
      </w:r>
      <w:r w:rsidR="00E25C25">
        <w:t>he Hospital IQR Program included</w:t>
      </w:r>
      <w:r w:rsidRPr="005F3A61">
        <w:t xml:space="preserve"> 980 participating IPPS small hospitals in the FY 2019 program year.</w:t>
      </w:r>
    </w:p>
    <w:p w14:paraId="265C3EB9" w14:textId="77777777" w:rsidR="00204E86" w:rsidRDefault="00204E86" w:rsidP="00D90633">
      <w:pPr>
        <w:keepNext/>
        <w:rPr>
          <w:b/>
        </w:rPr>
      </w:pPr>
    </w:p>
    <w:p w14:paraId="127E8B45" w14:textId="43F197E0" w:rsidR="007236A4" w:rsidRPr="003E759F" w:rsidRDefault="000D165B" w:rsidP="00D90633">
      <w:pPr>
        <w:keepNext/>
        <w:rPr>
          <w:b/>
        </w:rPr>
      </w:pPr>
      <w:r w:rsidRPr="003E759F">
        <w:rPr>
          <w:b/>
        </w:rPr>
        <w:t xml:space="preserve">6.  </w:t>
      </w:r>
      <w:r w:rsidR="003E759F" w:rsidRPr="003E759F">
        <w:rPr>
          <w:b/>
        </w:rPr>
        <w:tab/>
      </w:r>
      <w:r w:rsidR="007236A4" w:rsidRPr="003E759F">
        <w:rPr>
          <w:b/>
        </w:rPr>
        <w:t>Less Frequent Collection</w:t>
      </w:r>
    </w:p>
    <w:p w14:paraId="1BB19097" w14:textId="77777777" w:rsidR="007236A4" w:rsidRPr="00B30999" w:rsidRDefault="007236A4" w:rsidP="00D90633">
      <w:pPr>
        <w:pStyle w:val="ListParagraph"/>
        <w:keepNext/>
        <w:rPr>
          <w:u w:val="single"/>
        </w:rPr>
      </w:pPr>
    </w:p>
    <w:p w14:paraId="685FFB5B" w14:textId="54735BF8" w:rsidR="009F245D" w:rsidRDefault="007236A4" w:rsidP="00B2549B">
      <w:pPr>
        <w:keepNext/>
      </w:pPr>
      <w:r w:rsidRPr="00792D0B">
        <w:t xml:space="preserve">We have designed the collection of quality </w:t>
      </w:r>
      <w:r>
        <w:t>measure</w:t>
      </w:r>
      <w:r w:rsidRPr="00792D0B">
        <w:t xml:space="preserve"> data to be the minimum necessary for data validation and </w:t>
      </w:r>
      <w:r w:rsidR="00F023A4">
        <w:t xml:space="preserve">for </w:t>
      </w:r>
      <w:r w:rsidRPr="00792D0B">
        <w:t xml:space="preserve">calculation of summary figures to be </w:t>
      </w:r>
      <w:r>
        <w:t xml:space="preserve">used as </w:t>
      </w:r>
      <w:r w:rsidRPr="00792D0B">
        <w:t>reliable estimates of hospital performance.</w:t>
      </w:r>
      <w:r w:rsidR="00F023A4">
        <w:t xml:space="preserve"> </w:t>
      </w:r>
      <w:r w:rsidRPr="00792D0B">
        <w:t xml:space="preserve"> </w:t>
      </w:r>
      <w:r w:rsidR="002655F0">
        <w:t>Frequency of d</w:t>
      </w:r>
      <w:r w:rsidR="0097359D">
        <w:t>ata collection may vary (monthly, quarterly, annually, etc.) based on how a quality measure is specified.</w:t>
      </w:r>
      <w:r w:rsidR="009F245D">
        <w:t xml:space="preserve">  The following table details the frequency of data </w:t>
      </w:r>
      <w:r w:rsidR="001A40E1">
        <w:t>submission to CMS</w:t>
      </w:r>
      <w:r w:rsidR="009F245D">
        <w:t xml:space="preserve"> by measure type.</w:t>
      </w:r>
    </w:p>
    <w:p w14:paraId="77CD1D9E" w14:textId="77777777" w:rsidR="009F245D" w:rsidRDefault="009F245D" w:rsidP="00B2549B">
      <w:pPr>
        <w:keepNext/>
      </w:pPr>
    </w:p>
    <w:tbl>
      <w:tblPr>
        <w:tblStyle w:val="TableGrid"/>
        <w:tblW w:w="0" w:type="auto"/>
        <w:tblLook w:val="04A0" w:firstRow="1" w:lastRow="0" w:firstColumn="1" w:lastColumn="0" w:noHBand="0" w:noVBand="1"/>
      </w:tblPr>
      <w:tblGrid>
        <w:gridCol w:w="5035"/>
        <w:gridCol w:w="3330"/>
      </w:tblGrid>
      <w:tr w:rsidR="009F245D" w14:paraId="22926077" w14:textId="77777777" w:rsidTr="00CD0EF3">
        <w:tc>
          <w:tcPr>
            <w:tcW w:w="5035" w:type="dxa"/>
          </w:tcPr>
          <w:p w14:paraId="6A1F03AA" w14:textId="7321D877" w:rsidR="009F245D" w:rsidRPr="009F245D" w:rsidRDefault="009F245D" w:rsidP="00B2549B">
            <w:pPr>
              <w:keepNext/>
              <w:rPr>
                <w:i/>
              </w:rPr>
            </w:pPr>
            <w:r w:rsidRPr="009F245D">
              <w:rPr>
                <w:i/>
              </w:rPr>
              <w:t>Measure Type</w:t>
            </w:r>
          </w:p>
        </w:tc>
        <w:tc>
          <w:tcPr>
            <w:tcW w:w="3330" w:type="dxa"/>
          </w:tcPr>
          <w:p w14:paraId="42DC9023" w14:textId="625814FB" w:rsidR="009F245D" w:rsidRPr="009F245D" w:rsidRDefault="009F245D" w:rsidP="00B2549B">
            <w:pPr>
              <w:keepNext/>
              <w:rPr>
                <w:i/>
              </w:rPr>
            </w:pPr>
            <w:r w:rsidRPr="009F245D">
              <w:rPr>
                <w:i/>
              </w:rPr>
              <w:t xml:space="preserve">Frequency of Data </w:t>
            </w:r>
            <w:r w:rsidR="00821B51">
              <w:rPr>
                <w:i/>
              </w:rPr>
              <w:t>Submission</w:t>
            </w:r>
          </w:p>
        </w:tc>
      </w:tr>
      <w:tr w:rsidR="009F245D" w14:paraId="0E178D6F" w14:textId="77777777" w:rsidTr="00CD0EF3">
        <w:tc>
          <w:tcPr>
            <w:tcW w:w="5035" w:type="dxa"/>
          </w:tcPr>
          <w:p w14:paraId="1ED1F0C7" w14:textId="16C4FB4A" w:rsidR="009F245D" w:rsidRDefault="009F245D" w:rsidP="00B2549B">
            <w:pPr>
              <w:keepNext/>
            </w:pPr>
            <w:r>
              <w:t xml:space="preserve">Chart-abstracted clinical process of care </w:t>
            </w:r>
          </w:p>
        </w:tc>
        <w:tc>
          <w:tcPr>
            <w:tcW w:w="3330" w:type="dxa"/>
          </w:tcPr>
          <w:p w14:paraId="770ECE91" w14:textId="0FC9B80B" w:rsidR="009F245D" w:rsidRDefault="009F245D" w:rsidP="00B2549B">
            <w:pPr>
              <w:keepNext/>
            </w:pPr>
            <w:r>
              <w:t>quarterly</w:t>
            </w:r>
          </w:p>
        </w:tc>
      </w:tr>
      <w:tr w:rsidR="009F245D" w14:paraId="51D5D88F" w14:textId="77777777" w:rsidTr="00CD0EF3">
        <w:tc>
          <w:tcPr>
            <w:tcW w:w="5035" w:type="dxa"/>
          </w:tcPr>
          <w:p w14:paraId="38999F6F" w14:textId="3DB73E71" w:rsidR="009F245D" w:rsidRDefault="009F245D" w:rsidP="00B2549B">
            <w:pPr>
              <w:keepNext/>
            </w:pPr>
            <w:r>
              <w:t>EHR-based clinical process of care (i.e., eCQMs)</w:t>
            </w:r>
          </w:p>
        </w:tc>
        <w:tc>
          <w:tcPr>
            <w:tcW w:w="3330" w:type="dxa"/>
          </w:tcPr>
          <w:p w14:paraId="7886436E" w14:textId="5A89C6F7" w:rsidR="009F245D" w:rsidRDefault="009F245D" w:rsidP="00B2549B">
            <w:pPr>
              <w:keepNext/>
            </w:pPr>
            <w:r>
              <w:t>annual</w:t>
            </w:r>
          </w:p>
        </w:tc>
      </w:tr>
      <w:tr w:rsidR="009F245D" w14:paraId="5BAE23E9" w14:textId="77777777" w:rsidTr="00CD0EF3">
        <w:tc>
          <w:tcPr>
            <w:tcW w:w="5035" w:type="dxa"/>
          </w:tcPr>
          <w:p w14:paraId="13E1BAB2" w14:textId="1A1D8249" w:rsidR="009F245D" w:rsidRDefault="00423BC8" w:rsidP="00423BC8">
            <w:pPr>
              <w:keepNext/>
            </w:pPr>
            <w:r>
              <w:t>EHR data for hybrid measures</w:t>
            </w:r>
            <w:r>
              <w:rPr>
                <w:rStyle w:val="FootnoteReference"/>
              </w:rPr>
              <w:footnoteReference w:id="2"/>
            </w:r>
          </w:p>
        </w:tc>
        <w:tc>
          <w:tcPr>
            <w:tcW w:w="3330" w:type="dxa"/>
          </w:tcPr>
          <w:p w14:paraId="55C402D9" w14:textId="5CE4D546" w:rsidR="009F245D" w:rsidRDefault="00423BC8" w:rsidP="009F245D">
            <w:pPr>
              <w:keepNext/>
            </w:pPr>
            <w:r>
              <w:t>annual</w:t>
            </w:r>
          </w:p>
        </w:tc>
      </w:tr>
    </w:tbl>
    <w:p w14:paraId="06049F04" w14:textId="453AB20B" w:rsidR="007236A4" w:rsidRPr="00792D0B" w:rsidRDefault="0097359D" w:rsidP="00B2549B">
      <w:pPr>
        <w:keepNext/>
      </w:pPr>
      <w:r>
        <w:t xml:space="preserve"> </w:t>
      </w:r>
    </w:p>
    <w:p w14:paraId="7A550BBB" w14:textId="1477FC74" w:rsidR="007236A4" w:rsidRPr="003E759F" w:rsidRDefault="000D165B" w:rsidP="000D165B">
      <w:pPr>
        <w:rPr>
          <w:b/>
        </w:rPr>
      </w:pPr>
      <w:r w:rsidRPr="003E759F">
        <w:rPr>
          <w:b/>
        </w:rPr>
        <w:t xml:space="preserve">7.  </w:t>
      </w:r>
      <w:r w:rsidR="003E759F">
        <w:rPr>
          <w:b/>
        </w:rPr>
        <w:tab/>
      </w:r>
      <w:r w:rsidR="007236A4" w:rsidRPr="003E759F">
        <w:rPr>
          <w:b/>
        </w:rPr>
        <w:t>Special Circumstances</w:t>
      </w:r>
    </w:p>
    <w:p w14:paraId="2BAFF660" w14:textId="77777777" w:rsidR="007236A4" w:rsidRPr="00B30999" w:rsidRDefault="007236A4" w:rsidP="007236A4">
      <w:pPr>
        <w:pStyle w:val="ListParagraph"/>
        <w:rPr>
          <w:u w:val="single"/>
        </w:rPr>
      </w:pPr>
    </w:p>
    <w:p w14:paraId="188B9B04" w14:textId="77777777" w:rsidR="007236A4" w:rsidRPr="00792D0B" w:rsidRDefault="007236A4" w:rsidP="007236A4">
      <w:r w:rsidRPr="00792D0B">
        <w:t>Although participati</w:t>
      </w:r>
      <w:r w:rsidR="00794E08">
        <w:t>on in the Hospital IQR Program is voluntary on the part of subsection (d)</w:t>
      </w:r>
      <w:r w:rsidRPr="00792D0B">
        <w:t xml:space="preserve"> hospitals, all eligible hospitals must submit </w:t>
      </w:r>
      <w:r w:rsidR="00936442" w:rsidRPr="00792D0B">
        <w:t>th</w:t>
      </w:r>
      <w:r w:rsidR="00936442">
        <w:t>ese</w:t>
      </w:r>
      <w:r w:rsidR="00936442" w:rsidRPr="00792D0B">
        <w:t xml:space="preserve"> </w:t>
      </w:r>
      <w:r w:rsidRPr="00792D0B">
        <w:t xml:space="preserve">data </w:t>
      </w:r>
      <w:r w:rsidR="0085650C">
        <w:t xml:space="preserve">and meet all other Hospital IQR Program requirements </w:t>
      </w:r>
      <w:r w:rsidRPr="00792D0B">
        <w:t>in order to receive the</w:t>
      </w:r>
      <w:r w:rsidR="0085650C">
        <w:t>ir</w:t>
      </w:r>
      <w:r w:rsidRPr="00792D0B">
        <w:t xml:space="preserve"> full </w:t>
      </w:r>
      <w:r w:rsidR="0085650C">
        <w:t>APU</w:t>
      </w:r>
      <w:r w:rsidRPr="00792D0B">
        <w:t xml:space="preserve"> for the given fiscal year.</w:t>
      </w:r>
      <w:r w:rsidR="00F023A4">
        <w:t xml:space="preserve"> </w:t>
      </w:r>
      <w:r w:rsidRPr="00792D0B">
        <w:t xml:space="preserve"> </w:t>
      </w:r>
      <w:r w:rsidR="009733B4">
        <w:t xml:space="preserve">If a hospital does </w:t>
      </w:r>
      <w:r w:rsidR="00F41761">
        <w:t xml:space="preserve">not </w:t>
      </w:r>
      <w:r w:rsidR="009733B4">
        <w:t>submit the required data and meet all other Hospital IQR Program requirements, it would be subject to a reduc</w:t>
      </w:r>
      <w:r w:rsidR="00330B6B">
        <w:t>ed APU for a given fiscal year.</w:t>
      </w:r>
    </w:p>
    <w:p w14:paraId="3EC6AFA3" w14:textId="77777777" w:rsidR="007236A4" w:rsidRPr="00792D0B" w:rsidRDefault="007236A4" w:rsidP="007236A4"/>
    <w:p w14:paraId="674CC91E" w14:textId="5A1CB34C" w:rsidR="007236A4" w:rsidRPr="003E759F" w:rsidRDefault="000D165B" w:rsidP="000D165B">
      <w:pPr>
        <w:rPr>
          <w:b/>
        </w:rPr>
      </w:pPr>
      <w:r w:rsidRPr="003E759F">
        <w:rPr>
          <w:b/>
        </w:rPr>
        <w:t xml:space="preserve">8.  </w:t>
      </w:r>
      <w:r w:rsidR="003E759F">
        <w:rPr>
          <w:b/>
        </w:rPr>
        <w:tab/>
      </w:r>
      <w:r w:rsidR="007236A4" w:rsidRPr="003E759F">
        <w:rPr>
          <w:b/>
          <w:i/>
        </w:rPr>
        <w:t>Federal Register</w:t>
      </w:r>
      <w:r w:rsidR="007236A4" w:rsidRPr="003E759F">
        <w:rPr>
          <w:b/>
        </w:rPr>
        <w:t xml:space="preserve"> Notice/Outside Consultation </w:t>
      </w:r>
    </w:p>
    <w:p w14:paraId="07CC79FD" w14:textId="77777777" w:rsidR="007236A4" w:rsidRPr="00792D0B" w:rsidRDefault="007236A4" w:rsidP="007236A4"/>
    <w:p w14:paraId="4A709C93" w14:textId="28EED00C" w:rsidR="007236A4" w:rsidRDefault="006F193D" w:rsidP="007236A4">
      <w:r w:rsidRPr="005F3A61">
        <w:t xml:space="preserve">A 60-day </w:t>
      </w:r>
      <w:r w:rsidRPr="005F3A61">
        <w:rPr>
          <w:i/>
        </w:rPr>
        <w:t>Federal Register</w:t>
      </w:r>
      <w:r w:rsidRPr="005F3A61">
        <w:t xml:space="preserve"> notice of the FY 2020 IPPS/LTCH PPS proposed rule </w:t>
      </w:r>
      <w:r w:rsidR="00AB3620">
        <w:t>(</w:t>
      </w:r>
      <w:r w:rsidR="007E574A" w:rsidRPr="00AB3620">
        <w:t>RIN 0938-AT73</w:t>
      </w:r>
      <w:r w:rsidR="007E574A">
        <w:t xml:space="preserve">, </w:t>
      </w:r>
      <w:r w:rsidR="00AB3620" w:rsidRPr="00AB3620">
        <w:t xml:space="preserve">CMS-1716-P) </w:t>
      </w:r>
      <w:r w:rsidR="00463EA5">
        <w:t xml:space="preserve">published </w:t>
      </w:r>
      <w:r w:rsidRPr="005F3A61">
        <w:t xml:space="preserve">on </w:t>
      </w:r>
      <w:r w:rsidR="00463EA5">
        <w:t>May 3, 2019 (84 FR 19158)</w:t>
      </w:r>
      <w:r w:rsidRPr="005F3A61">
        <w:t>.  Comments will be submitted on this notice, and we will respond to those comments accordingly.</w:t>
      </w:r>
    </w:p>
    <w:p w14:paraId="4060638D" w14:textId="77777777" w:rsidR="004D41F6" w:rsidRDefault="004D41F6" w:rsidP="007236A4"/>
    <w:p w14:paraId="208FD4BD" w14:textId="48A23D50" w:rsidR="007236A4" w:rsidRPr="00792D0B" w:rsidRDefault="007236A4" w:rsidP="007236A4">
      <w:r w:rsidRPr="00792D0B">
        <w:t xml:space="preserve">CMS is supported in this initiative by </w:t>
      </w:r>
      <w:r w:rsidR="008224CC">
        <w:t>The Joint Commission</w:t>
      </w:r>
      <w:r w:rsidRPr="00792D0B">
        <w:t>, N</w:t>
      </w:r>
      <w:r w:rsidR="00790647">
        <w:t xml:space="preserve">ational </w:t>
      </w:r>
      <w:r w:rsidRPr="00792D0B">
        <w:t>Q</w:t>
      </w:r>
      <w:r w:rsidR="00790647">
        <w:t xml:space="preserve">uality </w:t>
      </w:r>
      <w:r w:rsidRPr="00792D0B">
        <w:t>F</w:t>
      </w:r>
      <w:r w:rsidR="00790647">
        <w:t>orum (NQF)</w:t>
      </w:r>
      <w:r w:rsidRPr="00792D0B">
        <w:t>, M</w:t>
      </w:r>
      <w:r w:rsidR="00B2549B">
        <w:t>easure</w:t>
      </w:r>
      <w:r w:rsidR="00790647">
        <w:t xml:space="preserve"> </w:t>
      </w:r>
      <w:r w:rsidRPr="00792D0B">
        <w:t>A</w:t>
      </w:r>
      <w:r w:rsidR="00790647">
        <w:t>pplication</w:t>
      </w:r>
      <w:r w:rsidR="00B2549B">
        <w:t>s</w:t>
      </w:r>
      <w:r w:rsidR="00790647">
        <w:t xml:space="preserve"> </w:t>
      </w:r>
      <w:r w:rsidRPr="00792D0B">
        <w:t>P</w:t>
      </w:r>
      <w:r w:rsidR="00790647">
        <w:t>artnership</w:t>
      </w:r>
      <w:r w:rsidRPr="00792D0B">
        <w:t>, C</w:t>
      </w:r>
      <w:r w:rsidR="00790647">
        <w:t xml:space="preserve">enters for </w:t>
      </w:r>
      <w:r w:rsidRPr="00792D0B">
        <w:t>D</w:t>
      </w:r>
      <w:r w:rsidR="00790647">
        <w:t xml:space="preserve">isease </w:t>
      </w:r>
      <w:r w:rsidRPr="00792D0B">
        <w:t>C</w:t>
      </w:r>
      <w:r w:rsidR="00790647">
        <w:t>ontrol and Prevention</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Pr="00792D0B">
        <w:t>.  These organizations collaborate with CMS on an ongoing basis, providing technical assistance in developing and/or identifying quality measures, and assisting in making the information accessible, understandable, and relevant to the public.</w:t>
      </w:r>
    </w:p>
    <w:p w14:paraId="48E10B1C" w14:textId="77777777" w:rsidR="007236A4" w:rsidRPr="00792D0B" w:rsidRDefault="007236A4" w:rsidP="007236A4"/>
    <w:p w14:paraId="7C7410B4" w14:textId="1A175D8D" w:rsidR="007236A4" w:rsidRPr="003E759F" w:rsidRDefault="000D165B" w:rsidP="00734C3C">
      <w:pPr>
        <w:keepNext/>
        <w:rPr>
          <w:b/>
        </w:rPr>
      </w:pPr>
      <w:r w:rsidRPr="003E759F">
        <w:rPr>
          <w:b/>
        </w:rPr>
        <w:t xml:space="preserve">9.  </w:t>
      </w:r>
      <w:r w:rsidR="003E759F" w:rsidRPr="003E759F">
        <w:rPr>
          <w:b/>
        </w:rPr>
        <w:tab/>
      </w:r>
      <w:r w:rsidR="007236A4" w:rsidRPr="003E759F">
        <w:rPr>
          <w:b/>
        </w:rPr>
        <w:t>Payment/Gift to Respondent</w:t>
      </w:r>
    </w:p>
    <w:p w14:paraId="0BB1B9F0" w14:textId="77777777" w:rsidR="007236A4" w:rsidRPr="00B30999" w:rsidRDefault="007236A4" w:rsidP="00734C3C">
      <w:pPr>
        <w:pStyle w:val="ListParagraph"/>
        <w:keepNext/>
        <w:rPr>
          <w:u w:val="single"/>
        </w:rPr>
      </w:pPr>
    </w:p>
    <w:p w14:paraId="3C36D912" w14:textId="76FDF30B" w:rsidR="007236A4" w:rsidRPr="00792D0B" w:rsidRDefault="007236A4" w:rsidP="00734C3C">
      <w:pPr>
        <w:keepNext/>
      </w:pPr>
      <w:r w:rsidRPr="00792D0B">
        <w:t>No payments or gifts will be given to respondents for participation.</w:t>
      </w:r>
      <w:r w:rsidR="004E4BD5">
        <w:t xml:space="preserve">  </w:t>
      </w:r>
      <w:r w:rsidR="004E4BD5" w:rsidRPr="004E4BD5">
        <w:t xml:space="preserve">As noted in the FY </w:t>
      </w:r>
      <w:r w:rsidR="00207E72">
        <w:t>2017</w:t>
      </w:r>
      <w:r w:rsidR="00207E72" w:rsidRPr="004E4BD5">
        <w:t xml:space="preserve"> </w:t>
      </w:r>
      <w:r w:rsidR="004E4BD5" w:rsidRPr="004E4BD5">
        <w:t>IPPS/LTCH IPPS final rule (</w:t>
      </w:r>
      <w:r w:rsidR="001B3795">
        <w:t xml:space="preserve">81 </w:t>
      </w:r>
      <w:r w:rsidR="004E4BD5" w:rsidRPr="004E4BD5">
        <w:t xml:space="preserve">FR </w:t>
      </w:r>
      <w:r w:rsidR="001B3795">
        <w:t>57261</w:t>
      </w:r>
      <w:r w:rsidR="004E4BD5" w:rsidRPr="004E4BD5">
        <w:t xml:space="preserve">), we </w:t>
      </w:r>
      <w:r w:rsidR="004E4BD5">
        <w:t>reimburse</w:t>
      </w:r>
      <w:r w:rsidR="004E4BD5" w:rsidRPr="004E4BD5">
        <w:t xml:space="preserve"> hospitals directly for expenses associated with submission of charts for clinical process </w:t>
      </w:r>
      <w:r w:rsidR="00CF72A5">
        <w:t>of care measure data validation</w:t>
      </w:r>
      <w:r w:rsidR="004E4BD5" w:rsidRPr="004E4BD5">
        <w:t xml:space="preserve"> – we reimburse hospitals at 12 cents per photocopied page; for hospitals providing charts digitally via a re-writable</w:t>
      </w:r>
      <w:r w:rsidR="00CF72A5">
        <w:t xml:space="preserve"> disc, such as encrypted CD-ROM, DVD, or flash drive</w:t>
      </w:r>
      <w:r w:rsidR="001B3795">
        <w:t xml:space="preserve"> or </w:t>
      </w:r>
      <w:r w:rsidR="001B3795" w:rsidRPr="001B3795">
        <w:t xml:space="preserve">via </w:t>
      </w:r>
      <w:r w:rsidR="001B3795">
        <w:t>secure f</w:t>
      </w:r>
      <w:r w:rsidR="001B3795" w:rsidRPr="001B3795">
        <w:t xml:space="preserve">ile </w:t>
      </w:r>
      <w:r w:rsidR="001B3795">
        <w:t>transfer</w:t>
      </w:r>
      <w:r w:rsidR="004E4BD5" w:rsidRPr="004E4BD5">
        <w:t xml:space="preserve">, we reimburse hospitals at a rate of </w:t>
      </w:r>
      <w:r w:rsidR="001B3795">
        <w:t xml:space="preserve">$3.00 per record submitted and additionally at a rate of </w:t>
      </w:r>
      <w:r w:rsidR="004E4BD5" w:rsidRPr="004E4BD5">
        <w:t>40 cents per disc.</w:t>
      </w:r>
    </w:p>
    <w:p w14:paraId="1F3259D0" w14:textId="77777777" w:rsidR="007236A4" w:rsidRPr="00792D0B" w:rsidRDefault="007236A4" w:rsidP="007236A4"/>
    <w:p w14:paraId="69AC44F8" w14:textId="0D6CB621" w:rsidR="007236A4" w:rsidRPr="003E759F" w:rsidRDefault="000D165B" w:rsidP="00323750">
      <w:pPr>
        <w:keepNext/>
        <w:rPr>
          <w:b/>
        </w:rPr>
      </w:pPr>
      <w:r w:rsidRPr="003E759F">
        <w:rPr>
          <w:b/>
        </w:rPr>
        <w:t xml:space="preserve">10.  </w:t>
      </w:r>
      <w:r w:rsidR="003E759F" w:rsidRPr="003E759F">
        <w:rPr>
          <w:b/>
        </w:rPr>
        <w:tab/>
      </w:r>
      <w:r w:rsidR="007236A4" w:rsidRPr="003E759F">
        <w:rPr>
          <w:b/>
        </w:rPr>
        <w:t>Confidentiality</w:t>
      </w:r>
    </w:p>
    <w:p w14:paraId="10DED815" w14:textId="77777777" w:rsidR="007236A4" w:rsidRPr="00B30999" w:rsidRDefault="007236A4" w:rsidP="00323750">
      <w:pPr>
        <w:pStyle w:val="ListParagraph"/>
        <w:keepNext/>
        <w:rPr>
          <w:u w:val="single"/>
        </w:rPr>
      </w:pPr>
    </w:p>
    <w:p w14:paraId="719AB86F" w14:textId="266ED040" w:rsidR="00630CC1" w:rsidRPr="005F3A61" w:rsidRDefault="00630CC1" w:rsidP="00630CC1">
      <w:r w:rsidRPr="005F3A61">
        <w:t>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there are safeguards in place in accordance with the Health Insurance Portability and Accountability Act (HIPAA) Privacy and Security Rules to protect the submission of patient information, at 45 CFR Part 160 and 164, Subparts A, C and E.  The CMS clinical data warehouse also voluntarily meets or exceeds the HIPAA standards.</w:t>
      </w:r>
    </w:p>
    <w:p w14:paraId="643E5857" w14:textId="77777777" w:rsidR="00630CC1" w:rsidRDefault="00630CC1" w:rsidP="000D165B">
      <w:pPr>
        <w:rPr>
          <w:b/>
        </w:rPr>
      </w:pPr>
    </w:p>
    <w:p w14:paraId="7F18F240" w14:textId="311741A6" w:rsidR="007236A4" w:rsidRPr="003E759F" w:rsidRDefault="000D165B" w:rsidP="000D165B">
      <w:pPr>
        <w:rPr>
          <w:b/>
        </w:rPr>
      </w:pPr>
      <w:r w:rsidRPr="003E759F">
        <w:rPr>
          <w:b/>
        </w:rPr>
        <w:t xml:space="preserve">11.  </w:t>
      </w:r>
      <w:r w:rsidR="003E759F" w:rsidRPr="003E759F">
        <w:rPr>
          <w:b/>
        </w:rPr>
        <w:tab/>
      </w:r>
      <w:r w:rsidR="007236A4" w:rsidRPr="003E759F">
        <w:rPr>
          <w:b/>
        </w:rPr>
        <w:t>Sensitive Questions</w:t>
      </w:r>
    </w:p>
    <w:p w14:paraId="7B128B1D" w14:textId="3093E348" w:rsidR="007236A4" w:rsidRDefault="007236A4" w:rsidP="007236A4">
      <w:pPr>
        <w:rPr>
          <w:u w:val="single"/>
        </w:rPr>
      </w:pPr>
    </w:p>
    <w:p w14:paraId="41C88C9F" w14:textId="13E5EE55" w:rsidR="00630CC1" w:rsidRPr="00630CC1" w:rsidRDefault="00630CC1" w:rsidP="00630CC1">
      <w:r w:rsidRPr="00630CC1">
        <w:t>Case-specific clinical data elements will be collected and are necessary to calculate statistical measures.  These statistical measures are the basis of all subsequent improvement initiatives derived from this collection and cannot be calculated without the case-specific data.  These sensitive data will not, however, be released to the public.  Only hospital-specific data will be released to the public after consent has been received from the hospital for the release.  The patient-specific data remaining in the CMS clinical data warehouse after the data are aggregated for release for public reporting will continue to be subject to the strict confidentiality regulations in 42 CFR Part 480.</w:t>
      </w:r>
    </w:p>
    <w:p w14:paraId="02CA8834" w14:textId="77777777" w:rsidR="00630CC1" w:rsidRPr="00792D0B" w:rsidRDefault="00630CC1" w:rsidP="007236A4">
      <w:pPr>
        <w:rPr>
          <w:u w:val="single"/>
        </w:rPr>
      </w:pPr>
    </w:p>
    <w:p w14:paraId="7EBFACE4" w14:textId="28793FB4" w:rsidR="004D6FC1" w:rsidRPr="003E759F" w:rsidRDefault="004D6FC1" w:rsidP="004D6FC1">
      <w:pPr>
        <w:rPr>
          <w:b/>
        </w:rPr>
      </w:pPr>
      <w:r w:rsidRPr="003E759F">
        <w:rPr>
          <w:b/>
        </w:rPr>
        <w:t xml:space="preserve">12.  </w:t>
      </w:r>
      <w:r w:rsidR="003E759F">
        <w:rPr>
          <w:b/>
        </w:rPr>
        <w:tab/>
      </w:r>
      <w:r w:rsidR="00184DFB" w:rsidRPr="005F3A61">
        <w:rPr>
          <w:b/>
        </w:rPr>
        <w:t xml:space="preserve">Burden Estimate </w:t>
      </w:r>
      <w:r w:rsidRPr="003E759F">
        <w:rPr>
          <w:b/>
        </w:rPr>
        <w:t>(Total Hours &amp; Wages)</w:t>
      </w:r>
    </w:p>
    <w:p w14:paraId="1A589AE5" w14:textId="77777777" w:rsidR="004D6FC1" w:rsidRPr="00792D0B" w:rsidRDefault="004D6FC1" w:rsidP="004D6FC1">
      <w:pPr>
        <w:rPr>
          <w:u w:val="single"/>
        </w:rPr>
      </w:pPr>
    </w:p>
    <w:p w14:paraId="543B049A" w14:textId="5FDBD115" w:rsidR="004D6FC1" w:rsidRPr="00B06423" w:rsidRDefault="004D6FC1" w:rsidP="004D6FC1">
      <w:pPr>
        <w:rPr>
          <w:b/>
        </w:rPr>
      </w:pPr>
      <w:r w:rsidRPr="00B06423">
        <w:rPr>
          <w:b/>
        </w:rPr>
        <w:t xml:space="preserve">a. </w:t>
      </w:r>
      <w:r w:rsidR="00855446" w:rsidRPr="00B06423">
        <w:rPr>
          <w:b/>
        </w:rPr>
        <w:t xml:space="preserve"> </w:t>
      </w:r>
      <w:r w:rsidR="00B06423">
        <w:rPr>
          <w:b/>
        </w:rPr>
        <w:tab/>
      </w:r>
      <w:r w:rsidRPr="00B06423">
        <w:rPr>
          <w:b/>
        </w:rPr>
        <w:t>Background</w:t>
      </w:r>
    </w:p>
    <w:p w14:paraId="2175D7E2" w14:textId="1BCE71DB" w:rsidR="004D6FC1" w:rsidRDefault="008A3F67" w:rsidP="009A141E">
      <w:pPr>
        <w:pStyle w:val="NoSpacing"/>
        <w:contextualSpacing/>
      </w:pPr>
      <w:r w:rsidRPr="00326277">
        <w:t xml:space="preserve"> </w:t>
      </w:r>
    </w:p>
    <w:p w14:paraId="7AD8E16E" w14:textId="2EA46716" w:rsidR="00164286" w:rsidRDefault="009A283C" w:rsidP="004D6FC1">
      <w:r>
        <w:t>For the purposes of burden estimation, we assume a</w:t>
      </w:r>
      <w:r w:rsidR="004D6FC1" w:rsidRPr="00947DBD">
        <w:t>ll of the activities associated with the Hospital IQR Program for 3,300 IPPS hospitals and 1,100 non-IPPS hospital</w:t>
      </w:r>
      <w:r>
        <w:t>s</w:t>
      </w:r>
      <w:r w:rsidR="004D6FC1" w:rsidRPr="00947DBD">
        <w:t xml:space="preserve"> </w:t>
      </w:r>
      <w:r w:rsidR="004D6FC1" w:rsidRPr="00E76126">
        <w:t>will be completed by Medical Records and Health Information Technicians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w:t>
      </w:r>
      <w:r w:rsidR="006531AD">
        <w:t xml:space="preserve">and </w:t>
      </w:r>
      <w:r w:rsidR="004D6FC1">
        <w:t xml:space="preserve">the submission of data to clinical registries, and the completion of any of the other applicable forms associated with activities related to the Hospital IQR Program.  </w:t>
      </w:r>
    </w:p>
    <w:p w14:paraId="44DF05DE" w14:textId="77777777" w:rsidR="00164286" w:rsidRDefault="00164286" w:rsidP="004D6FC1"/>
    <w:p w14:paraId="177D65C5" w14:textId="7469EF32" w:rsidR="004D6FC1" w:rsidRDefault="00F82D8A" w:rsidP="004D6FC1">
      <w:r w:rsidRPr="00F82D8A">
        <w:t xml:space="preserve">In the FY 2018 IPPS/LTCH PPS final rule (82 FR 38501 through 38504) and FY 2019 IPPS/LTCH PPS final rule (83 FR 41689 through 41694), we estimated that </w:t>
      </w:r>
      <w:r>
        <w:t>t</w:t>
      </w:r>
      <w:r w:rsidR="004D6FC1" w:rsidRPr="00E76126">
        <w:t xml:space="preserve">he labor performed </w:t>
      </w:r>
      <w:r>
        <w:t xml:space="preserve">could </w:t>
      </w:r>
      <w:r w:rsidR="004D6FC1" w:rsidRPr="00E76126">
        <w:t xml:space="preserve">be accomplished by these staff </w:t>
      </w:r>
      <w:r>
        <w:t xml:space="preserve">based on </w:t>
      </w:r>
      <w:r w:rsidR="004D6FC1" w:rsidRPr="00E76126">
        <w:t xml:space="preserve">a mean hourly wage in general medical and surgical hospitals of </w:t>
      </w:r>
      <w:r w:rsidR="004D6FC1">
        <w:t>$</w:t>
      </w:r>
      <w:r w:rsidR="00D7008C">
        <w:t>1</w:t>
      </w:r>
      <w:r w:rsidR="00B01B07">
        <w:t>8</w:t>
      </w:r>
      <w:r w:rsidR="00D7008C">
        <w:t>.2</w:t>
      </w:r>
      <w:r w:rsidR="00B01B07">
        <w:t>9</w:t>
      </w:r>
      <w:r w:rsidR="004D6FC1" w:rsidRPr="00F25816">
        <w:t xml:space="preserve"> per hour</w:t>
      </w:r>
      <w:r>
        <w:t>.</w:t>
      </w:r>
      <w:r w:rsidR="004D6FC1">
        <w:t xml:space="preserve"> </w:t>
      </w:r>
      <w:r>
        <w:t xml:space="preserve"> </w:t>
      </w:r>
      <w:r w:rsidRPr="00F82D8A">
        <w:t>We note that since then, more recent wage data from the Bureau of Labor Statistics have become available</w:t>
      </w:r>
      <w:r>
        <w:t xml:space="preserve">, reflecting </w:t>
      </w:r>
      <w:r w:rsidRPr="00F82D8A">
        <w:t>a median hourly wage of $18.83 per hour for a Medical Records and Health Information Technician professional.</w:t>
      </w:r>
      <w:r>
        <w:rPr>
          <w:rStyle w:val="FootnoteReference"/>
        </w:rPr>
        <w:footnoteReference w:id="3"/>
      </w:r>
      <w:r>
        <w:t xml:space="preserve">  We </w:t>
      </w:r>
      <w:r w:rsidR="004D6FC1" w:rsidRPr="00303A96">
        <w:t>calculate</w:t>
      </w:r>
      <w:r>
        <w:t>d</w:t>
      </w:r>
      <w:r w:rsidR="004D6FC1" w:rsidRPr="00303A96">
        <w:t xml:space="preserve"> the cost of overhead</w:t>
      </w:r>
      <w:r>
        <w:t>, including fringe benefits,</w:t>
      </w:r>
      <w:r w:rsidR="004D6FC1" w:rsidRPr="00303A96">
        <w:t xml:space="preserve"> at 100% of the mean hourly wage</w:t>
      </w:r>
      <w:r>
        <w:t>, consistent with previous years</w:t>
      </w:r>
      <w:r w:rsidR="004D6FC1" w:rsidRPr="00303A96">
        <w:t xml:space="preserve">. </w:t>
      </w:r>
      <w:r w:rsidR="004D6FC1">
        <w:t xml:space="preserve"> </w:t>
      </w:r>
      <w:r w:rsidR="004D6FC1" w:rsidRPr="00303A96">
        <w:t xml:space="preserve">This is necessarily a rough adjustment, both because fringe benefits and overhead costs vary significantly </w:t>
      </w:r>
      <w:r w:rsidR="007E51E4">
        <w:t>between</w:t>
      </w:r>
      <w:r w:rsidR="007E51E4" w:rsidRPr="00303A96">
        <w:t xml:space="preserve"> </w:t>
      </w:r>
      <w:r w:rsidR="004D6FC1" w:rsidRPr="00303A96">
        <w:t>employer</w:t>
      </w:r>
      <w:r w:rsidR="007E51E4">
        <w:t>s</w:t>
      </w:r>
      <w:r w:rsidR="004D6FC1" w:rsidRPr="00303A96" w:rsidDel="00F82D8A">
        <w:t>,</w:t>
      </w:r>
      <w:r w:rsidR="004D6FC1" w:rsidRPr="00303A96">
        <w:t xml:space="preserve"> and </w:t>
      </w:r>
      <w:r w:rsidR="004D6FC1" w:rsidRPr="00303A96" w:rsidDel="00F82D8A">
        <w:t xml:space="preserve">because </w:t>
      </w:r>
      <w:r w:rsidR="004D6FC1" w:rsidRPr="00303A96">
        <w:t xml:space="preserve">methods of estimating these costs vary widely </w:t>
      </w:r>
      <w:r>
        <w:t>in the literature</w:t>
      </w:r>
      <w:r w:rsidR="004D6FC1" w:rsidRPr="00303A96">
        <w:t xml:space="preserve">. </w:t>
      </w:r>
      <w:r w:rsidR="004D6FC1">
        <w:t xml:space="preserve"> </w:t>
      </w:r>
      <w:r w:rsidR="004D6FC1" w:rsidRPr="00303A96">
        <w:t xml:space="preserve">Nonetheless, we believe that doubling the hourly wage </w:t>
      </w:r>
      <w:r w:rsidRPr="00F82D8A">
        <w:t xml:space="preserve">($18.83 × 2 = $37.66) </w:t>
      </w:r>
      <w:r w:rsidR="004D6FC1" w:rsidRPr="00303A96">
        <w:t xml:space="preserve">to estimate total cost is a reasonably accurate estimation method. </w:t>
      </w:r>
      <w:r w:rsidR="004D6FC1">
        <w:t xml:space="preserve"> </w:t>
      </w:r>
      <w:r w:rsidRPr="00F82D8A">
        <w:t>As a result of the availability of this more recent wage data, we have updated the wage rate used in these calculations in the FY 2020 IPPS/LTCH PPS proposed rule and this corresponding PRA package</w:t>
      </w:r>
      <w:r w:rsidR="00A35607">
        <w:t xml:space="preserve"> to $37.66</w:t>
      </w:r>
      <w:r w:rsidRPr="00F82D8A">
        <w:t>.</w:t>
      </w:r>
    </w:p>
    <w:p w14:paraId="33082792" w14:textId="5AE2DDB6" w:rsidR="001978DF" w:rsidRDefault="001978DF" w:rsidP="004D6FC1"/>
    <w:p w14:paraId="4C606882" w14:textId="29961174" w:rsidR="001978DF" w:rsidRPr="00792D0B" w:rsidRDefault="001978DF" w:rsidP="004D6FC1">
      <w:r>
        <w:t>Our burden estimates exclude</w:t>
      </w:r>
      <w:r w:rsidRPr="00792D0B">
        <w:t xml:space="preserve"> burden associated with the N</w:t>
      </w:r>
      <w:r>
        <w:t xml:space="preserve">ational </w:t>
      </w:r>
      <w:r w:rsidRPr="00792D0B">
        <w:t>H</w:t>
      </w:r>
      <w:r>
        <w:t xml:space="preserve">ealthcare </w:t>
      </w:r>
      <w:r w:rsidRPr="00792D0B">
        <w:t>S</w:t>
      </w:r>
      <w:r>
        <w:t xml:space="preserve">afety </w:t>
      </w:r>
      <w:r w:rsidRPr="00792D0B">
        <w:t>N</w:t>
      </w:r>
      <w:r>
        <w:t>etwork under OMB control number 0920-0666, the</w:t>
      </w:r>
      <w:r w:rsidRPr="00792D0B">
        <w:t xml:space="preserve"> </w:t>
      </w:r>
      <w:r>
        <w:t>Hospital Consumer Assessment of Healthcare Providers and Systems (</w:t>
      </w:r>
      <w:r w:rsidRPr="00792D0B">
        <w:t>HCAHPS</w:t>
      </w:r>
      <w:r>
        <w:t>)</w:t>
      </w:r>
      <w:r w:rsidRPr="00792D0B">
        <w:t xml:space="preserve"> </w:t>
      </w:r>
      <w:r>
        <w:t>survey</w:t>
      </w:r>
      <w:r w:rsidRPr="00792D0B">
        <w:t xml:space="preserve"> under OMB </w:t>
      </w:r>
      <w:r>
        <w:t>control number 0938-0981, and the Medicare Promoting Interoperability Program under OMB control number 0938-1158</w:t>
      </w:r>
      <w:r w:rsidRPr="00792D0B">
        <w:t>.</w:t>
      </w:r>
    </w:p>
    <w:p w14:paraId="40B5F9B4" w14:textId="77777777" w:rsidR="004D6FC1" w:rsidRDefault="004D6FC1" w:rsidP="004D6FC1"/>
    <w:p w14:paraId="20393EA4" w14:textId="067A259A" w:rsidR="004D6FC1" w:rsidRPr="00F429B6" w:rsidRDefault="004D6FC1" w:rsidP="004D6FC1">
      <w:pPr>
        <w:rPr>
          <w:b/>
        </w:rPr>
      </w:pPr>
      <w:r w:rsidRPr="00F429B6">
        <w:rPr>
          <w:b/>
        </w:rPr>
        <w:t xml:space="preserve">b. </w:t>
      </w:r>
      <w:r w:rsidR="00855446" w:rsidRPr="00F429B6">
        <w:rPr>
          <w:b/>
        </w:rPr>
        <w:t xml:space="preserve"> </w:t>
      </w:r>
      <w:r w:rsidR="00F429B6" w:rsidRPr="00F429B6">
        <w:rPr>
          <w:b/>
        </w:rPr>
        <w:tab/>
      </w:r>
      <w:r w:rsidR="00C801C7" w:rsidRPr="00F429B6">
        <w:rPr>
          <w:b/>
        </w:rPr>
        <w:t>Modified</w:t>
      </w:r>
      <w:r w:rsidRPr="00F429B6">
        <w:rPr>
          <w:b/>
        </w:rPr>
        <w:t xml:space="preserve"> Estimates for </w:t>
      </w:r>
      <w:r w:rsidR="004E36E6" w:rsidRPr="00F429B6">
        <w:rPr>
          <w:b/>
        </w:rPr>
        <w:t xml:space="preserve">the </w:t>
      </w:r>
      <w:r w:rsidRPr="00F429B6">
        <w:rPr>
          <w:b/>
        </w:rPr>
        <w:t>FY 20</w:t>
      </w:r>
      <w:r w:rsidR="00B01B07" w:rsidRPr="00F429B6">
        <w:rPr>
          <w:b/>
        </w:rPr>
        <w:t>2</w:t>
      </w:r>
      <w:r w:rsidR="00062FE2">
        <w:rPr>
          <w:b/>
        </w:rPr>
        <w:t>2</w:t>
      </w:r>
      <w:r w:rsidRPr="00F429B6">
        <w:rPr>
          <w:b/>
        </w:rPr>
        <w:t xml:space="preserve"> Payment Determination </w:t>
      </w:r>
      <w:r w:rsidRPr="00F429B6">
        <w:rPr>
          <w:b/>
        </w:rPr>
        <w:br/>
      </w:r>
    </w:p>
    <w:p w14:paraId="6AFB7717" w14:textId="52707477" w:rsidR="00B87A36" w:rsidRPr="00025B0E" w:rsidRDefault="00B87A36" w:rsidP="00B87A36">
      <w:r w:rsidRPr="00025B0E">
        <w:t xml:space="preserve">We previously submitted total annual burden estimates under this OMB control number for the FY 2022 payment determination as a result of policies finalized in the FY 2019 IPPS/LTCH PPS final rule.  In the FY 2020 IPPS/LTCH PPS proposed rule, we are proposing:  (1) eCQM reporting and submission requirements for the </w:t>
      </w:r>
      <w:r w:rsidR="00633878">
        <w:t>CY 2020 reporting period/</w:t>
      </w:r>
      <w:r w:rsidRPr="00025B0E">
        <w:t xml:space="preserve">FY 2022 payment determination; and (2) </w:t>
      </w:r>
      <w:r w:rsidR="00633878">
        <w:t xml:space="preserve">eCQM </w:t>
      </w:r>
      <w:r w:rsidRPr="00025B0E">
        <w:t xml:space="preserve">certification requirements for EHR technology beginning with the </w:t>
      </w:r>
      <w:r w:rsidR="00633878">
        <w:t>CY 2020 reporting period/</w:t>
      </w:r>
      <w:r w:rsidRPr="00025B0E">
        <w:t xml:space="preserve">FY 2022 payment determination.  We do not expect these proposals to change our </w:t>
      </w:r>
      <w:r w:rsidR="00633878">
        <w:t xml:space="preserve">previously </w:t>
      </w:r>
      <w:r w:rsidRPr="00025B0E">
        <w:t xml:space="preserve">approved estimate of the total annual burden hours for the </w:t>
      </w:r>
      <w:r w:rsidR="00633878">
        <w:t>CY 2020 reporting period/</w:t>
      </w:r>
      <w:r w:rsidRPr="00025B0E">
        <w:t xml:space="preserve">FY 2022 payment determination, as further discussed below.  However, due to the availability of more recent wage rate data as described above, we have revised our total annual cost estimates for the </w:t>
      </w:r>
      <w:r w:rsidR="00633878">
        <w:t>CY 2020 reporting period/</w:t>
      </w:r>
      <w:r w:rsidRPr="00025B0E">
        <w:t xml:space="preserve">FY 2022 payment determination and are requesting approval of these modified estimates, as further explained below. </w:t>
      </w:r>
    </w:p>
    <w:p w14:paraId="4C148E3D" w14:textId="77777777" w:rsidR="00B87A36" w:rsidRPr="00025B0E" w:rsidRDefault="00B87A36" w:rsidP="00B87A36"/>
    <w:p w14:paraId="4BA18EC1" w14:textId="77777777" w:rsidR="00B87A36" w:rsidRPr="00025B0E" w:rsidRDefault="00B87A36" w:rsidP="00B87A36">
      <w:pPr>
        <w:rPr>
          <w:rFonts w:eastAsia="Calibri"/>
          <w:i/>
        </w:rPr>
      </w:pPr>
      <w:r w:rsidRPr="00025B0E">
        <w:rPr>
          <w:rFonts w:eastAsia="Calibri"/>
          <w:i/>
        </w:rPr>
        <w:t>Proposed eCQM Reporting and Submission Requirements for FY 2022 Payment Determination</w:t>
      </w:r>
    </w:p>
    <w:p w14:paraId="62A97AD9" w14:textId="77777777" w:rsidR="00B87A36" w:rsidRPr="00025B0E" w:rsidRDefault="00B87A36" w:rsidP="00B87A36">
      <w:pPr>
        <w:rPr>
          <w:rFonts w:eastAsia="Calibri"/>
        </w:rPr>
      </w:pPr>
    </w:p>
    <w:p w14:paraId="46B4CC87" w14:textId="1773C93D" w:rsidR="00B87A36" w:rsidRPr="00025B0E" w:rsidRDefault="00B87A36" w:rsidP="00B87A36">
      <w:pPr>
        <w:rPr>
          <w:rFonts w:eastAsia="Calibri"/>
        </w:rPr>
      </w:pPr>
      <w:r w:rsidRPr="00025B0E">
        <w:rPr>
          <w:rFonts w:eastAsia="Calibri"/>
        </w:rPr>
        <w:t xml:space="preserve">In the FY 2018 IPPS/LTCH PPS final rule (82 FR 38355 through 38361) and FY 2019 IPPS/LTCH PPS final rule (83 FR 41602 through 41607), we finalized eCQM reporting and submission requirements </w:t>
      </w:r>
      <w:bookmarkStart w:id="8" w:name="_Hlk4584238"/>
      <w:r w:rsidRPr="00025B0E">
        <w:rPr>
          <w:rFonts w:eastAsia="Calibri"/>
        </w:rPr>
        <w:t xml:space="preserve">such that hospitals submit one, self-selected calendar quarter of data for four self-selected eCQMs in the Hospital IQR Program measure set for the </w:t>
      </w:r>
      <w:r w:rsidR="001B27CC">
        <w:rPr>
          <w:rFonts w:eastAsia="Calibri"/>
        </w:rPr>
        <w:t>CYs 2017 through 2019 reporting periods/</w:t>
      </w:r>
      <w:r w:rsidRPr="00025B0E">
        <w:rPr>
          <w:rFonts w:eastAsia="Calibri"/>
        </w:rPr>
        <w:t xml:space="preserve">FYs 2019 through 2021 payment determinations.  </w:t>
      </w:r>
      <w:bookmarkEnd w:id="8"/>
      <w:r w:rsidRPr="00025B0E">
        <w:rPr>
          <w:rFonts w:eastAsia="Calibri"/>
        </w:rPr>
        <w:t xml:space="preserve">In the FY 2020 IPPS/LTCH PPS proposed rule, we are proposing to extend the same eCQM reporting and submission requirements for an additional two years, for the </w:t>
      </w:r>
      <w:r w:rsidR="001B27CC">
        <w:rPr>
          <w:rFonts w:eastAsia="Calibri"/>
        </w:rPr>
        <w:t>CYs 2020 and 2021 reporting periods/</w:t>
      </w:r>
      <w:r w:rsidRPr="00025B0E">
        <w:rPr>
          <w:rFonts w:eastAsia="Calibri"/>
        </w:rPr>
        <w:t>FYs 2022 and 2023 payment determinations.</w:t>
      </w:r>
    </w:p>
    <w:p w14:paraId="21173169" w14:textId="77777777" w:rsidR="00B87A36" w:rsidRPr="00025B0E" w:rsidRDefault="00B87A36" w:rsidP="00B87A36">
      <w:pPr>
        <w:rPr>
          <w:rFonts w:eastAsia="Calibri"/>
        </w:rPr>
      </w:pPr>
    </w:p>
    <w:p w14:paraId="11CF3EDF" w14:textId="50EE72F7" w:rsidR="00B87A36" w:rsidRPr="00025B0E" w:rsidRDefault="00B87A36" w:rsidP="00B87A36">
      <w:pPr>
        <w:rPr>
          <w:rFonts w:eastAsia="Calibri"/>
        </w:rPr>
      </w:pPr>
      <w:r w:rsidRPr="00025B0E">
        <w:rPr>
          <w:rFonts w:eastAsia="Calibri"/>
        </w:rPr>
        <w:t xml:space="preserve">As these are the same eCQM reporting and submission requirements previously finalized, the same burden estimates </w:t>
      </w:r>
      <w:r w:rsidRPr="00025B0E">
        <w:rPr>
          <w:rFonts w:eastAsia="Calibri"/>
          <w:bCs/>
        </w:rPr>
        <w:t xml:space="preserve">of 40 minutes per hospital per year (10 minutes per record x 4 eCQMs x 1 quarter) would also apply to the </w:t>
      </w:r>
      <w:r w:rsidR="001B27CC">
        <w:rPr>
          <w:rFonts w:eastAsia="Calibri"/>
          <w:bCs/>
        </w:rPr>
        <w:t>CY 2020 reporting period/</w:t>
      </w:r>
      <w:r w:rsidRPr="00025B0E">
        <w:rPr>
          <w:rFonts w:eastAsia="Calibri"/>
          <w:bCs/>
        </w:rPr>
        <w:t xml:space="preserve">FY 2022 payment determination as proposed.  Accordingly, we do not expect our proposed eCQM reporting and submission requirements to change our burden estimates for the </w:t>
      </w:r>
      <w:r w:rsidR="001B27CC">
        <w:rPr>
          <w:rFonts w:eastAsia="Calibri"/>
          <w:bCs/>
        </w:rPr>
        <w:t>CY 2020 reporting period/</w:t>
      </w:r>
      <w:r w:rsidRPr="00025B0E">
        <w:rPr>
          <w:rFonts w:eastAsia="Calibri"/>
          <w:bCs/>
        </w:rPr>
        <w:t>FY 2022 payment determination because we are proposing a continuation of existing policies.</w:t>
      </w:r>
    </w:p>
    <w:p w14:paraId="56ABAD8D" w14:textId="77777777" w:rsidR="00B87A36" w:rsidRPr="00025B0E" w:rsidRDefault="00B87A36" w:rsidP="00B87A36">
      <w:pPr>
        <w:rPr>
          <w:rFonts w:eastAsia="Calibri"/>
        </w:rPr>
      </w:pPr>
    </w:p>
    <w:p w14:paraId="132DF170" w14:textId="28EDDB8E" w:rsidR="00B87A36" w:rsidRPr="00025B0E" w:rsidRDefault="00B87A36" w:rsidP="00B87A36">
      <w:pPr>
        <w:rPr>
          <w:rFonts w:eastAsia="Calibri"/>
          <w:i/>
        </w:rPr>
      </w:pPr>
      <w:r w:rsidRPr="00025B0E">
        <w:rPr>
          <w:rFonts w:eastAsia="Calibri"/>
          <w:i/>
        </w:rPr>
        <w:t xml:space="preserve">Proposed </w:t>
      </w:r>
      <w:r w:rsidR="001B27CC">
        <w:rPr>
          <w:rFonts w:eastAsia="Calibri"/>
          <w:i/>
        </w:rPr>
        <w:t xml:space="preserve">eCQM </w:t>
      </w:r>
      <w:r w:rsidRPr="00025B0E">
        <w:rPr>
          <w:rFonts w:eastAsia="Calibri"/>
          <w:i/>
        </w:rPr>
        <w:t>Certification Requirements Beginning With FY 2022 Payment Determination</w:t>
      </w:r>
    </w:p>
    <w:p w14:paraId="649408C9" w14:textId="77777777" w:rsidR="00B87A36" w:rsidRPr="00025B0E" w:rsidDel="00866BEE" w:rsidRDefault="00B87A36" w:rsidP="00B87A36">
      <w:pPr>
        <w:rPr>
          <w:rFonts w:eastAsia="Calibri"/>
        </w:rPr>
      </w:pPr>
    </w:p>
    <w:p w14:paraId="695AA868" w14:textId="693DBFDC" w:rsidR="00B87A36" w:rsidRPr="001B27CC" w:rsidRDefault="00B87A36" w:rsidP="00B87A36">
      <w:pPr>
        <w:rPr>
          <w:rFonts w:eastAsia="Calibri"/>
        </w:rPr>
      </w:pPr>
      <w:r w:rsidRPr="00025B0E">
        <w:rPr>
          <w:rFonts w:eastAsia="Calibri"/>
        </w:rPr>
        <w:t xml:space="preserve">In the FY 2020 IPPS/LTCH PPS proposed rule, we are proposing to continue requiring that EHR technology used for eCQM reporting be certified to all available eCQMs used in the Hospital IQR Program for the </w:t>
      </w:r>
      <w:r w:rsidR="001B27CC">
        <w:rPr>
          <w:rFonts w:eastAsia="Calibri"/>
          <w:bCs/>
        </w:rPr>
        <w:t>CY 2020 reporting period/</w:t>
      </w:r>
      <w:r w:rsidRPr="00025B0E">
        <w:rPr>
          <w:rFonts w:eastAsia="Calibri"/>
        </w:rPr>
        <w:t xml:space="preserve">FY 2022 payment determination and subsequent years.  We do not </w:t>
      </w:r>
      <w:r w:rsidRPr="00025B0E">
        <w:rPr>
          <w:rFonts w:eastAsia="Calibri"/>
          <w:bCs/>
        </w:rPr>
        <w:t xml:space="preserve">believe hospitals </w:t>
      </w:r>
      <w:r w:rsidR="00B85F11">
        <w:rPr>
          <w:rFonts w:eastAsia="Calibri"/>
          <w:bCs/>
        </w:rPr>
        <w:t xml:space="preserve">will </w:t>
      </w:r>
      <w:r w:rsidRPr="00025B0E">
        <w:rPr>
          <w:rFonts w:eastAsia="Calibri"/>
          <w:bCs/>
        </w:rPr>
        <w:t xml:space="preserve">experience an increase in </w:t>
      </w:r>
      <w:r w:rsidR="004566AA">
        <w:rPr>
          <w:rFonts w:eastAsia="Calibri"/>
          <w:bCs/>
        </w:rPr>
        <w:t xml:space="preserve">information collection </w:t>
      </w:r>
      <w:r w:rsidRPr="00025B0E">
        <w:rPr>
          <w:rFonts w:eastAsia="Calibri"/>
          <w:bCs/>
        </w:rPr>
        <w:t xml:space="preserve">burden as a result of this proposal because </w:t>
      </w:r>
      <w:r w:rsidR="004566AA">
        <w:rPr>
          <w:rFonts w:eastAsia="Calibri"/>
          <w:bCs/>
        </w:rPr>
        <w:t>this policy does not require hospitals to submit new data to CMS.</w:t>
      </w:r>
    </w:p>
    <w:p w14:paraId="1D8ED054" w14:textId="77777777" w:rsidR="004F4804" w:rsidRPr="00025B0E" w:rsidRDefault="004F4804" w:rsidP="00B87A36">
      <w:pPr>
        <w:rPr>
          <w:rFonts w:eastAsia="Calibri"/>
          <w:bCs/>
        </w:rPr>
      </w:pPr>
    </w:p>
    <w:p w14:paraId="0ADAD559" w14:textId="6F4A937E" w:rsidR="004F4804" w:rsidRPr="00025B0E" w:rsidRDefault="004F4804" w:rsidP="004F4804">
      <w:r w:rsidRPr="00025B0E">
        <w:rPr>
          <w:i/>
        </w:rPr>
        <w:t>Summary</w:t>
      </w:r>
      <w:r w:rsidRPr="00025B0E">
        <w:t xml:space="preserve"> </w:t>
      </w:r>
      <w:r w:rsidR="004A731A">
        <w:rPr>
          <w:i/>
        </w:rPr>
        <w:t>of Burden Hours</w:t>
      </w:r>
    </w:p>
    <w:p w14:paraId="08377EF8" w14:textId="77777777" w:rsidR="004F4804" w:rsidRPr="00025B0E" w:rsidRDefault="004F4804" w:rsidP="004F4804"/>
    <w:p w14:paraId="540E9615" w14:textId="618B7799" w:rsidR="004F4804" w:rsidRPr="00025B0E" w:rsidRDefault="004F4804" w:rsidP="004F4804">
      <w:r w:rsidRPr="00025B0E">
        <w:t xml:space="preserve">Therefore, because we do not anticipate any change in burden </w:t>
      </w:r>
      <w:r w:rsidR="004A731A">
        <w:t xml:space="preserve">hours </w:t>
      </w:r>
      <w:r w:rsidRPr="00025B0E">
        <w:t xml:space="preserve">as a result of the proposals discussed above, we believe our approved estimate of the total annual burden hours for the </w:t>
      </w:r>
      <w:r w:rsidR="001B27CC">
        <w:rPr>
          <w:rFonts w:eastAsia="Calibri"/>
          <w:bCs/>
        </w:rPr>
        <w:t>CY 2020 reporting period/</w:t>
      </w:r>
      <w:r w:rsidRPr="00025B0E">
        <w:t>FY 2022 payment determination</w:t>
      </w:r>
      <w:r w:rsidRPr="00025B0E" w:rsidDel="00836F79">
        <w:t xml:space="preserve"> </w:t>
      </w:r>
      <w:r w:rsidRPr="00025B0E">
        <w:t xml:space="preserve">under this OMB control number of </w:t>
      </w:r>
      <w:r w:rsidRPr="001B27CC">
        <w:t>1,612,710 hours</w:t>
      </w:r>
      <w:r w:rsidRPr="00025B0E">
        <w:t xml:space="preserve"> remains the same.</w:t>
      </w:r>
    </w:p>
    <w:p w14:paraId="66402879" w14:textId="77777777" w:rsidR="004F4804" w:rsidRPr="00F429B6" w:rsidRDefault="004F4804">
      <w:pPr>
        <w:keepNext/>
        <w:rPr>
          <w:b/>
        </w:rPr>
      </w:pPr>
    </w:p>
    <w:p w14:paraId="53C2E0A6" w14:textId="77C46FAB" w:rsidR="004F4804" w:rsidRPr="00025B0E" w:rsidRDefault="004F4804" w:rsidP="004F4804">
      <w:pPr>
        <w:rPr>
          <w:i/>
        </w:rPr>
      </w:pPr>
      <w:r w:rsidRPr="00025B0E">
        <w:rPr>
          <w:i/>
        </w:rPr>
        <w:t>Revised Total Cost Estimates for FY 2022 Payment Determination</w:t>
      </w:r>
    </w:p>
    <w:p w14:paraId="4F05F25C" w14:textId="77777777" w:rsidR="004F4804" w:rsidRPr="00025B0E" w:rsidRDefault="004F4804" w:rsidP="004F4804"/>
    <w:p w14:paraId="58892AC4" w14:textId="7972C11D" w:rsidR="004F4804" w:rsidRPr="00025B0E" w:rsidRDefault="004F4804" w:rsidP="004F4804">
      <w:pPr>
        <w:rPr>
          <w:b/>
        </w:rPr>
      </w:pPr>
      <w:r w:rsidRPr="00025B0E">
        <w:t xml:space="preserve">Due to the availability of more recent wage data, </w:t>
      </w:r>
      <w:r w:rsidR="001B27CC">
        <w:t xml:space="preserve">as discussed above, </w:t>
      </w:r>
      <w:r w:rsidRPr="00025B0E">
        <w:t xml:space="preserve">we have revised our total annual cost estimate for the </w:t>
      </w:r>
      <w:r w:rsidR="00833169">
        <w:rPr>
          <w:rFonts w:eastAsia="Calibri"/>
          <w:bCs/>
        </w:rPr>
        <w:t>CY 2020 reporting period/</w:t>
      </w:r>
      <w:r w:rsidRPr="00025B0E">
        <w:t xml:space="preserve">FY 2022 payment determination to reflect the updated wage rate.  With the updated wage rate of </w:t>
      </w:r>
      <w:r w:rsidRPr="00833169">
        <w:t>$37.66 per hour</w:t>
      </w:r>
      <w:r w:rsidRPr="00025B0E">
        <w:t xml:space="preserve">, we estimate a revised total cost of approximately </w:t>
      </w:r>
      <w:r w:rsidRPr="00833169">
        <w:t xml:space="preserve">$60.7 </w:t>
      </w:r>
      <w:r w:rsidRPr="00025B0E">
        <w:t>million (</w:t>
      </w:r>
      <w:r w:rsidRPr="00833169">
        <w:t>1,612,710 hours</w:t>
      </w:r>
      <w:r w:rsidRPr="00025B0E">
        <w:t xml:space="preserve"> x </w:t>
      </w:r>
      <w:r w:rsidRPr="00833169">
        <w:t>$37.66 wage rate</w:t>
      </w:r>
      <w:r w:rsidRPr="00025B0E">
        <w:t xml:space="preserve"> = </w:t>
      </w:r>
      <w:r w:rsidRPr="00833169">
        <w:t>$60,734,658.60</w:t>
      </w:r>
      <w:r w:rsidRPr="00025B0E">
        <w:t xml:space="preserve">).  This represents an increase in total costs of approximately </w:t>
      </w:r>
      <w:r w:rsidRPr="00833169">
        <w:t>$1.7 million</w:t>
      </w:r>
      <w:r w:rsidRPr="00025B0E">
        <w:t xml:space="preserve"> due to the updated wage rate, which was derived by subtracting the previously approved total cost estimate based on the old wage rate from the revised total cost estimate based on the updated wage rate </w:t>
      </w:r>
      <w:r w:rsidRPr="00833169">
        <w:t>($60,734,658.60</w:t>
      </w:r>
      <w:r w:rsidRPr="00025B0E">
        <w:t xml:space="preserve"> – </w:t>
      </w:r>
      <w:r w:rsidRPr="00833169">
        <w:t>$58,992,931.80</w:t>
      </w:r>
      <w:r w:rsidRPr="00025B0E">
        <w:t xml:space="preserve"> = </w:t>
      </w:r>
      <w:r w:rsidRPr="00833169">
        <w:t>$1,741,726.80</w:t>
      </w:r>
      <w:r w:rsidRPr="00025B0E">
        <w:t xml:space="preserve">).  As a result of the updated wage rate, we are requesting approval of this revised total cost estimate for the </w:t>
      </w:r>
      <w:r w:rsidR="00833169">
        <w:rPr>
          <w:rFonts w:eastAsia="Calibri"/>
          <w:bCs/>
        </w:rPr>
        <w:t>CY 2020 reporting period/</w:t>
      </w:r>
      <w:r w:rsidRPr="00025B0E">
        <w:t>FY 2022 payment determination.</w:t>
      </w:r>
    </w:p>
    <w:p w14:paraId="68AF2DF4" w14:textId="77777777" w:rsidR="004F4804" w:rsidRPr="00F429B6" w:rsidRDefault="004F4804">
      <w:pPr>
        <w:keepNext/>
        <w:rPr>
          <w:b/>
        </w:rPr>
      </w:pPr>
    </w:p>
    <w:p w14:paraId="3496D917" w14:textId="1701332E" w:rsidR="004D6FC1" w:rsidRPr="00F429B6" w:rsidRDefault="004D6FC1" w:rsidP="00DF77E9">
      <w:pPr>
        <w:keepNext/>
        <w:rPr>
          <w:b/>
        </w:rPr>
      </w:pPr>
      <w:r w:rsidRPr="00F429B6">
        <w:rPr>
          <w:b/>
        </w:rPr>
        <w:t>c.</w:t>
      </w:r>
      <w:r w:rsidR="00855446" w:rsidRPr="00F429B6">
        <w:rPr>
          <w:b/>
        </w:rPr>
        <w:t xml:space="preserve"> </w:t>
      </w:r>
      <w:r w:rsidRPr="00F429B6">
        <w:rPr>
          <w:b/>
        </w:rPr>
        <w:t xml:space="preserve"> </w:t>
      </w:r>
      <w:r w:rsidR="00F429B6" w:rsidRPr="00F429B6">
        <w:rPr>
          <w:b/>
        </w:rPr>
        <w:tab/>
      </w:r>
      <w:r w:rsidR="00375703" w:rsidRPr="00F429B6">
        <w:rPr>
          <w:b/>
        </w:rPr>
        <w:t xml:space="preserve">Modified </w:t>
      </w:r>
      <w:r w:rsidRPr="00F429B6">
        <w:rPr>
          <w:b/>
        </w:rPr>
        <w:t xml:space="preserve">Estimates for </w:t>
      </w:r>
      <w:r w:rsidR="004E36E6" w:rsidRPr="00F429B6">
        <w:rPr>
          <w:b/>
        </w:rPr>
        <w:t xml:space="preserve">the </w:t>
      </w:r>
      <w:r w:rsidRPr="00F429B6">
        <w:rPr>
          <w:b/>
        </w:rPr>
        <w:t>FY 202</w:t>
      </w:r>
      <w:r w:rsidR="00062FE2">
        <w:rPr>
          <w:b/>
        </w:rPr>
        <w:t>3</w:t>
      </w:r>
      <w:r w:rsidRPr="00F429B6">
        <w:rPr>
          <w:b/>
        </w:rPr>
        <w:t xml:space="preserve"> Payment Determination</w:t>
      </w:r>
    </w:p>
    <w:p w14:paraId="1A131369" w14:textId="1432075A" w:rsidR="008E776C" w:rsidRDefault="008E776C" w:rsidP="00DF77E9">
      <w:pPr>
        <w:keepNext/>
        <w:rPr>
          <w:u w:val="single"/>
        </w:rPr>
      </w:pPr>
    </w:p>
    <w:p w14:paraId="2041BE9B" w14:textId="1B88FB13" w:rsidR="00A101D1" w:rsidRPr="00025B0E" w:rsidRDefault="00A101D1" w:rsidP="00A101D1">
      <w:r w:rsidRPr="00025B0E">
        <w:t xml:space="preserve">We previously submitted total annual burden estimates under this OMB control number for the FY 2023 payment determination as a result of policies finalized in the FY 2019 IPPS/LTCH PPS final rule.  In the FY 2020 IPPS/LTCH PPS proposed rule, we are proposing:  (1) to adopt two eCQMs beginning with the </w:t>
      </w:r>
      <w:r w:rsidR="00677826">
        <w:t>CY 2021 reporting period/</w:t>
      </w:r>
      <w:r w:rsidRPr="00025B0E">
        <w:t xml:space="preserve">FY 2023 payment determination; and (2) eCQM reporting and submission requirements for the </w:t>
      </w:r>
      <w:r w:rsidR="00677826">
        <w:t>CY 2021 reporting period/</w:t>
      </w:r>
      <w:r w:rsidRPr="00025B0E">
        <w:t xml:space="preserve">FY 2023 payment determination.  We do not expect these proposals to change our approved estimates of the total annual burden hours for the </w:t>
      </w:r>
      <w:r w:rsidR="00677826">
        <w:t>CY 2021 reporting period/</w:t>
      </w:r>
      <w:r w:rsidRPr="00025B0E">
        <w:t xml:space="preserve">FY 2023 payment determination, as further discussed below.  However, due to the availability of more recent wage rate data as described above, we have revised our total annual cost estimates for the </w:t>
      </w:r>
      <w:r w:rsidR="00677826">
        <w:t>CY 2021 reporting period/</w:t>
      </w:r>
      <w:r w:rsidRPr="00025B0E">
        <w:t>FY 2023 payment determination and are requesting approval of these modified estimates, as further explained below</w:t>
      </w:r>
      <w:r w:rsidR="001D05B9">
        <w:t>.</w:t>
      </w:r>
    </w:p>
    <w:p w14:paraId="153A06AB" w14:textId="77777777" w:rsidR="00A101D1" w:rsidRPr="00025B0E" w:rsidRDefault="00A101D1" w:rsidP="00A101D1"/>
    <w:p w14:paraId="6E1E9719" w14:textId="77777777" w:rsidR="00A101D1" w:rsidRPr="00025B0E" w:rsidRDefault="00A101D1" w:rsidP="00A101D1">
      <w:pPr>
        <w:rPr>
          <w:rFonts w:eastAsia="Calibri"/>
          <w:i/>
        </w:rPr>
      </w:pPr>
      <w:r w:rsidRPr="00025B0E">
        <w:rPr>
          <w:rFonts w:eastAsia="Calibri"/>
          <w:i/>
        </w:rPr>
        <w:t>Proposed eCQM Reporting and Submission Requirements for FY 2023 Payment Determination</w:t>
      </w:r>
    </w:p>
    <w:p w14:paraId="26979724" w14:textId="77777777" w:rsidR="00A101D1" w:rsidRPr="00025B0E" w:rsidRDefault="00A101D1" w:rsidP="00A101D1">
      <w:pPr>
        <w:rPr>
          <w:rFonts w:eastAsia="Calibri"/>
        </w:rPr>
      </w:pPr>
    </w:p>
    <w:p w14:paraId="208DF9B3" w14:textId="382B5D7F" w:rsidR="00A101D1" w:rsidRPr="00025B0E" w:rsidRDefault="00A101D1" w:rsidP="00A101D1">
      <w:pPr>
        <w:rPr>
          <w:rFonts w:eastAsia="Calibri"/>
        </w:rPr>
      </w:pPr>
      <w:r w:rsidRPr="00025B0E">
        <w:rPr>
          <w:rFonts w:eastAsia="Calibri"/>
        </w:rPr>
        <w:t xml:space="preserve">As discussed above in section </w:t>
      </w:r>
      <w:r w:rsidRPr="004A731A">
        <w:rPr>
          <w:rFonts w:eastAsia="Calibri"/>
        </w:rPr>
        <w:t>B.12.b</w:t>
      </w:r>
      <w:r w:rsidRPr="00025B0E">
        <w:rPr>
          <w:rFonts w:eastAsia="Calibri"/>
        </w:rPr>
        <w:t xml:space="preserve"> (</w:t>
      </w:r>
      <w:r w:rsidRPr="00025B0E">
        <w:rPr>
          <w:rFonts w:eastAsia="Calibri"/>
          <w:i/>
        </w:rPr>
        <w:t>Modified Estimates for the FY 2022 Payment Determination</w:t>
      </w:r>
      <w:r w:rsidRPr="00025B0E">
        <w:rPr>
          <w:rFonts w:eastAsia="Calibri"/>
        </w:rPr>
        <w:t xml:space="preserve">), in the FY 2020 IPPS/LTCH PPS proposed rule, we are proposing to extend the same eCQM reporting and submission requirements previously finalized for the </w:t>
      </w:r>
      <w:r w:rsidR="004A731A">
        <w:rPr>
          <w:rFonts w:eastAsia="Calibri"/>
        </w:rPr>
        <w:t>CYs 2017 and 2019 reporting periods/</w:t>
      </w:r>
      <w:r w:rsidRPr="00025B0E">
        <w:rPr>
          <w:rFonts w:eastAsia="Calibri"/>
        </w:rPr>
        <w:t xml:space="preserve">FYs 2019 through 2021 payment determinations for an additional two years, for the </w:t>
      </w:r>
      <w:r w:rsidR="004A731A">
        <w:rPr>
          <w:rFonts w:eastAsia="Calibri"/>
        </w:rPr>
        <w:t>CYs 2020 and 2021 reporting periods/</w:t>
      </w:r>
      <w:r w:rsidRPr="00025B0E">
        <w:rPr>
          <w:rFonts w:eastAsia="Calibri"/>
        </w:rPr>
        <w:t xml:space="preserve">FYs 2022 and FY 2023 payment determinations.  </w:t>
      </w:r>
    </w:p>
    <w:p w14:paraId="01B115A8" w14:textId="77777777" w:rsidR="00A101D1" w:rsidRPr="00025B0E" w:rsidRDefault="00A101D1" w:rsidP="00A101D1">
      <w:pPr>
        <w:rPr>
          <w:rFonts w:eastAsia="Calibri"/>
        </w:rPr>
      </w:pPr>
    </w:p>
    <w:p w14:paraId="01988868" w14:textId="519928E1" w:rsidR="00A101D1" w:rsidRPr="00025B0E" w:rsidRDefault="00A101D1" w:rsidP="00A101D1">
      <w:pPr>
        <w:rPr>
          <w:rFonts w:eastAsia="Calibri"/>
        </w:rPr>
      </w:pPr>
      <w:r w:rsidRPr="00025B0E">
        <w:rPr>
          <w:rFonts w:eastAsia="Calibri"/>
        </w:rPr>
        <w:t xml:space="preserve">We do not expect our proposed eCQM reporting and submission requirements to affect our burden estimates for the </w:t>
      </w:r>
      <w:r w:rsidR="004A731A">
        <w:t>CY 2021 reporting period/</w:t>
      </w:r>
      <w:r w:rsidRPr="00025B0E">
        <w:rPr>
          <w:rFonts w:eastAsia="Calibri"/>
        </w:rPr>
        <w:t xml:space="preserve">FY 2023 payment determination because we are proposing a continuation of existing policies, as discussed above in section </w:t>
      </w:r>
      <w:r w:rsidRPr="004A731A">
        <w:rPr>
          <w:rFonts w:eastAsia="Calibri"/>
        </w:rPr>
        <w:t>B.12.b</w:t>
      </w:r>
      <w:r w:rsidRPr="00025B0E">
        <w:rPr>
          <w:rFonts w:eastAsia="Calibri"/>
        </w:rPr>
        <w:t xml:space="preserve"> (</w:t>
      </w:r>
      <w:r w:rsidRPr="00025B0E">
        <w:rPr>
          <w:rFonts w:eastAsia="Calibri"/>
          <w:i/>
        </w:rPr>
        <w:t>Modified Estimates for the FY 2022 Payment Determination</w:t>
      </w:r>
      <w:r w:rsidRPr="00025B0E">
        <w:rPr>
          <w:rFonts w:eastAsia="Calibri"/>
        </w:rPr>
        <w:t xml:space="preserve">). </w:t>
      </w:r>
    </w:p>
    <w:p w14:paraId="53B59E00" w14:textId="77777777" w:rsidR="00A101D1" w:rsidRPr="00025B0E" w:rsidRDefault="00A101D1" w:rsidP="00A101D1">
      <w:pPr>
        <w:rPr>
          <w:rFonts w:eastAsia="Calibri"/>
        </w:rPr>
      </w:pPr>
    </w:p>
    <w:p w14:paraId="797B5AE1" w14:textId="77777777" w:rsidR="00A101D1" w:rsidRPr="00025B0E" w:rsidRDefault="00A101D1" w:rsidP="00A101D1">
      <w:pPr>
        <w:rPr>
          <w:rFonts w:eastAsia="Calibri"/>
          <w:i/>
        </w:rPr>
      </w:pPr>
      <w:r w:rsidRPr="00025B0E">
        <w:rPr>
          <w:rFonts w:eastAsia="Calibri"/>
          <w:i/>
        </w:rPr>
        <w:t>Proposed Adoption of Two Opioid-Related eCQMs Beginning With FY 2023 Payment Determination</w:t>
      </w:r>
    </w:p>
    <w:p w14:paraId="0C5A64A0" w14:textId="77777777" w:rsidR="00A101D1" w:rsidRPr="00025B0E" w:rsidRDefault="00A101D1" w:rsidP="00A101D1">
      <w:pPr>
        <w:rPr>
          <w:rFonts w:eastAsia="Calibri"/>
        </w:rPr>
      </w:pPr>
    </w:p>
    <w:p w14:paraId="5E50B699" w14:textId="43DA3B22" w:rsidR="00EF2744" w:rsidRDefault="00A101D1" w:rsidP="00A101D1">
      <w:pPr>
        <w:keepNext/>
        <w:rPr>
          <w:rFonts w:eastAsia="Calibri"/>
        </w:rPr>
      </w:pPr>
      <w:r w:rsidRPr="00025B0E">
        <w:rPr>
          <w:rFonts w:eastAsia="Calibri"/>
        </w:rPr>
        <w:t>In the FY 2020 IPPS/LTCH PPS proposed rule, we are proposing to adopt two opioid-related eCQMs</w:t>
      </w:r>
      <w:r w:rsidRPr="00025B0E">
        <w:t xml:space="preserve">, the Safe Use of Opioids – Concurrent Prescribing eCQM (NQF #3316e) and the Hospital Harm – Opioid-Related Adverse Events eCQM, beginning </w:t>
      </w:r>
      <w:r w:rsidRPr="00025B0E">
        <w:rPr>
          <w:rFonts w:eastAsia="Calibri"/>
        </w:rPr>
        <w:t xml:space="preserve">with the </w:t>
      </w:r>
      <w:r w:rsidR="004A731A">
        <w:t>CY 2021 reporting period/</w:t>
      </w:r>
      <w:r w:rsidRPr="00025B0E">
        <w:rPr>
          <w:rFonts w:eastAsia="Calibri"/>
        </w:rPr>
        <w:t>FY 2023 payment determination.</w:t>
      </w:r>
    </w:p>
    <w:p w14:paraId="54C0EF0E" w14:textId="089FE240" w:rsidR="00A101D1" w:rsidRDefault="00A101D1" w:rsidP="00A101D1">
      <w:pPr>
        <w:keepNext/>
        <w:rPr>
          <w:rFonts w:eastAsia="Calibri"/>
        </w:rPr>
      </w:pPr>
    </w:p>
    <w:p w14:paraId="7A528D80" w14:textId="54997981" w:rsidR="00A101D1" w:rsidRPr="00025B0E" w:rsidRDefault="00A101D1" w:rsidP="00A101D1">
      <w:pPr>
        <w:rPr>
          <w:bCs/>
        </w:rPr>
      </w:pPr>
      <w:r w:rsidRPr="00025B0E">
        <w:t xml:space="preserve">We do not believe that adding two new eCQMs to the </w:t>
      </w:r>
      <w:r w:rsidR="004A731A">
        <w:t xml:space="preserve">eCQM </w:t>
      </w:r>
      <w:r w:rsidRPr="00025B0E">
        <w:t xml:space="preserve">measure set </w:t>
      </w:r>
      <w:r w:rsidRPr="00025B0E">
        <w:rPr>
          <w:bCs/>
        </w:rPr>
        <w:t xml:space="preserve">will affect the information collection burden of submitting information to CMS under the Hospital IQR Program.  If the eCQM reporting and submission requirements we are proposing are finalized, hospitals would continue to submit one self-selected calendar quarter of data for four eCQMs each year.  </w:t>
      </w:r>
      <w:r w:rsidRPr="00025B0E">
        <w:t>The two proposed eCQMs would be added to the eight available eCQMs in the eCQM measure set from which hospitals may choose to report in order to satisfy these requirements</w:t>
      </w:r>
      <w:r w:rsidRPr="00025B0E">
        <w:rPr>
          <w:bCs/>
        </w:rPr>
        <w:t xml:space="preserve">.  In other words, if these two proposed eCQMs </w:t>
      </w:r>
      <w:r w:rsidR="001D05B9">
        <w:rPr>
          <w:bCs/>
        </w:rPr>
        <w:t>a</w:t>
      </w:r>
      <w:r w:rsidR="001D05B9" w:rsidRPr="00025B0E">
        <w:rPr>
          <w:bCs/>
        </w:rPr>
        <w:t xml:space="preserve">re </w:t>
      </w:r>
      <w:r w:rsidRPr="00025B0E">
        <w:rPr>
          <w:bCs/>
        </w:rPr>
        <w:t xml:space="preserve">added to the eCQM measure set, hospitals would still be required to report a total of four eCQMs as currently, and proposed to be, required.  Therefore, we do not expect adopting these measures </w:t>
      </w:r>
      <w:r w:rsidR="004A731A">
        <w:rPr>
          <w:bCs/>
        </w:rPr>
        <w:t xml:space="preserve">would </w:t>
      </w:r>
      <w:r w:rsidRPr="00025B0E">
        <w:rPr>
          <w:bCs/>
        </w:rPr>
        <w:t xml:space="preserve">impact our </w:t>
      </w:r>
      <w:r w:rsidR="00287E78">
        <w:rPr>
          <w:bCs/>
        </w:rPr>
        <w:t xml:space="preserve">previous </w:t>
      </w:r>
      <w:r w:rsidRPr="00025B0E">
        <w:rPr>
          <w:bCs/>
        </w:rPr>
        <w:t xml:space="preserve">burden estimates for the </w:t>
      </w:r>
      <w:r w:rsidR="004A731A">
        <w:t>CY 2021 reporting period/</w:t>
      </w:r>
      <w:r w:rsidRPr="00025B0E">
        <w:rPr>
          <w:bCs/>
        </w:rPr>
        <w:t xml:space="preserve">FY 2023 payment determination.  </w:t>
      </w:r>
    </w:p>
    <w:p w14:paraId="4C0B733E" w14:textId="77777777" w:rsidR="00A101D1" w:rsidRPr="00025B0E" w:rsidRDefault="00A101D1" w:rsidP="00A101D1">
      <w:pPr>
        <w:rPr>
          <w:bCs/>
        </w:rPr>
      </w:pPr>
    </w:p>
    <w:p w14:paraId="6E50F09B" w14:textId="0E819FDB" w:rsidR="00A101D1" w:rsidRPr="00025B0E" w:rsidRDefault="00A101D1" w:rsidP="004A731A">
      <w:pPr>
        <w:keepNext/>
      </w:pPr>
      <w:r w:rsidRPr="00025B0E">
        <w:rPr>
          <w:i/>
        </w:rPr>
        <w:t>Summary</w:t>
      </w:r>
      <w:r w:rsidR="004A731A">
        <w:rPr>
          <w:i/>
        </w:rPr>
        <w:t xml:space="preserve"> of Burden Hours</w:t>
      </w:r>
      <w:r w:rsidRPr="00025B0E">
        <w:t xml:space="preserve"> </w:t>
      </w:r>
    </w:p>
    <w:p w14:paraId="322B5768" w14:textId="77777777" w:rsidR="00A101D1" w:rsidRPr="00025B0E" w:rsidRDefault="00A101D1" w:rsidP="004A731A">
      <w:pPr>
        <w:keepNext/>
      </w:pPr>
    </w:p>
    <w:p w14:paraId="78B775E2" w14:textId="3D5E4EF9" w:rsidR="00A101D1" w:rsidRDefault="00A101D1" w:rsidP="004A731A">
      <w:pPr>
        <w:keepNext/>
      </w:pPr>
      <w:r w:rsidRPr="00025B0E">
        <w:t xml:space="preserve">Therefore, because we do not anticipate any change in burden </w:t>
      </w:r>
      <w:r w:rsidR="004A731A">
        <w:t xml:space="preserve">hours </w:t>
      </w:r>
      <w:r w:rsidRPr="00025B0E">
        <w:t xml:space="preserve">as a result of the proposals discussed above, we believe our approved estimate of the total annual burden hours for the </w:t>
      </w:r>
      <w:r w:rsidR="004A731A">
        <w:t>CY 2021 reporting period/</w:t>
      </w:r>
      <w:r w:rsidRPr="00025B0E">
        <w:t>FY 2023 payment determination</w:t>
      </w:r>
      <w:r w:rsidRPr="00025B0E" w:rsidDel="00836F79">
        <w:t xml:space="preserve"> </w:t>
      </w:r>
      <w:r w:rsidRPr="00025B0E">
        <w:t xml:space="preserve">under this OMB control number of </w:t>
      </w:r>
      <w:r w:rsidRPr="004A731A">
        <w:t>1,569,510 hours</w:t>
      </w:r>
      <w:r w:rsidRPr="00025B0E">
        <w:t xml:space="preserve"> remains the same.</w:t>
      </w:r>
      <w:r w:rsidRPr="00025B0E">
        <w:rPr>
          <w:rStyle w:val="FootnoteReference"/>
        </w:rPr>
        <w:footnoteReference w:id="4"/>
      </w:r>
    </w:p>
    <w:p w14:paraId="5D74F3B3" w14:textId="6AB61103" w:rsidR="00A101D1" w:rsidRDefault="00A101D1" w:rsidP="00A101D1">
      <w:pPr>
        <w:keepNext/>
      </w:pPr>
    </w:p>
    <w:p w14:paraId="4D5CD3A5" w14:textId="77777777" w:rsidR="00A101D1" w:rsidRPr="00025B0E" w:rsidRDefault="00A101D1" w:rsidP="00A101D1">
      <w:pPr>
        <w:rPr>
          <w:i/>
        </w:rPr>
      </w:pPr>
      <w:r w:rsidRPr="00025B0E">
        <w:rPr>
          <w:i/>
        </w:rPr>
        <w:t>Revised Total Cost Estimates for FY 2023 Payment Determination</w:t>
      </w:r>
    </w:p>
    <w:p w14:paraId="7D304DCF" w14:textId="77777777" w:rsidR="00A101D1" w:rsidRPr="00025B0E" w:rsidRDefault="00A101D1" w:rsidP="00A101D1"/>
    <w:p w14:paraId="65B78B03" w14:textId="0BA28860" w:rsidR="00A101D1" w:rsidRDefault="00A101D1" w:rsidP="00A101D1">
      <w:pPr>
        <w:keepNext/>
        <w:rPr>
          <w:u w:val="single"/>
        </w:rPr>
      </w:pPr>
      <w:r w:rsidRPr="00025B0E">
        <w:t xml:space="preserve">Due to the availability of more recent wage data, </w:t>
      </w:r>
      <w:r w:rsidR="004A731A">
        <w:t xml:space="preserve">as discussed above, </w:t>
      </w:r>
      <w:r w:rsidRPr="00025B0E">
        <w:t xml:space="preserve">we have revised our total annual cost estimate for the </w:t>
      </w:r>
      <w:r w:rsidR="004A731A">
        <w:t>CY 2021 reporting period/</w:t>
      </w:r>
      <w:r w:rsidRPr="00025B0E">
        <w:t xml:space="preserve">FY 2023 payment determination to reflect the updated wage rate.  With the updated wage rate of </w:t>
      </w:r>
      <w:r w:rsidRPr="004A731A">
        <w:t>$37.66 per hour</w:t>
      </w:r>
      <w:r w:rsidRPr="00025B0E">
        <w:t xml:space="preserve">, we estimate a revised total cost of approximately </w:t>
      </w:r>
      <w:r w:rsidRPr="004A731A">
        <w:t xml:space="preserve">$59.1 </w:t>
      </w:r>
      <w:r w:rsidRPr="00025B0E">
        <w:t>million (</w:t>
      </w:r>
      <w:r w:rsidRPr="004A731A">
        <w:t>1,569,510</w:t>
      </w:r>
      <w:r w:rsidRPr="00025B0E">
        <w:t xml:space="preserve"> hours x </w:t>
      </w:r>
      <w:r w:rsidRPr="004A731A">
        <w:t>$37.66 wage rate</w:t>
      </w:r>
      <w:r w:rsidRPr="00025B0E">
        <w:t xml:space="preserve"> = </w:t>
      </w:r>
      <w:r w:rsidRPr="004A731A">
        <w:t>$59,107,746.60</w:t>
      </w:r>
      <w:r w:rsidRPr="00025B0E">
        <w:t xml:space="preserve">).  This represents an increase in total costs of approximately </w:t>
      </w:r>
      <w:r w:rsidRPr="004A731A">
        <w:t>$1.7 million</w:t>
      </w:r>
      <w:r w:rsidRPr="00025B0E">
        <w:t xml:space="preserve"> due to the updated wage rate, which was derived by subtracting the previously approved total cost estimate based on the old wage rate from the revised total cost estimate based on the updated wage rate </w:t>
      </w:r>
      <w:r w:rsidRPr="004A731A">
        <w:t>($59,107,746.60</w:t>
      </w:r>
      <w:r w:rsidRPr="00025B0E">
        <w:t xml:space="preserve"> – </w:t>
      </w:r>
      <w:r w:rsidRPr="004A731A">
        <w:t>$57,412,675.80</w:t>
      </w:r>
      <w:r w:rsidRPr="00025B0E">
        <w:t xml:space="preserve"> = </w:t>
      </w:r>
      <w:r w:rsidRPr="004A731A">
        <w:t>$1,695,070.80</w:t>
      </w:r>
      <w:r w:rsidRPr="00025B0E">
        <w:t xml:space="preserve">).  As a result of the updated wage rate, we are requesting approval of this revised total cost estimate for the </w:t>
      </w:r>
      <w:r w:rsidR="00EE489A">
        <w:t>CY 2021 reporting period/</w:t>
      </w:r>
      <w:r w:rsidRPr="00025B0E">
        <w:t>FY 2023 payment determination.</w:t>
      </w:r>
    </w:p>
    <w:p w14:paraId="242DA0B0" w14:textId="77777777" w:rsidR="00F43F28" w:rsidRDefault="00F43F28" w:rsidP="00AB483B">
      <w:pPr>
        <w:keepNext/>
        <w:tabs>
          <w:tab w:val="left" w:pos="5850"/>
        </w:tabs>
        <w:ind w:left="720" w:hanging="720"/>
        <w:rPr>
          <w:b/>
        </w:rPr>
      </w:pPr>
    </w:p>
    <w:p w14:paraId="4AE179A8" w14:textId="5E880B7D" w:rsidR="004D6FC1" w:rsidRPr="00AB483B" w:rsidRDefault="004D6FC1" w:rsidP="00AB483B">
      <w:pPr>
        <w:keepNext/>
        <w:tabs>
          <w:tab w:val="left" w:pos="5850"/>
        </w:tabs>
        <w:ind w:left="720" w:hanging="720"/>
        <w:rPr>
          <w:b/>
        </w:rPr>
      </w:pPr>
      <w:r w:rsidRPr="00AB483B">
        <w:rPr>
          <w:b/>
        </w:rPr>
        <w:t>d.</w:t>
      </w:r>
      <w:r w:rsidR="00855446" w:rsidRPr="00AB483B">
        <w:rPr>
          <w:b/>
        </w:rPr>
        <w:t xml:space="preserve"> </w:t>
      </w:r>
      <w:r w:rsidRPr="00AB483B">
        <w:rPr>
          <w:b/>
        </w:rPr>
        <w:t xml:space="preserve"> </w:t>
      </w:r>
      <w:r w:rsidR="001A3123" w:rsidRPr="00AB483B">
        <w:rPr>
          <w:b/>
        </w:rPr>
        <w:tab/>
      </w:r>
      <w:r w:rsidRPr="00AB483B">
        <w:rPr>
          <w:b/>
        </w:rPr>
        <w:t xml:space="preserve">Estimates for </w:t>
      </w:r>
      <w:r w:rsidR="00B05FDF" w:rsidRPr="00AB483B">
        <w:rPr>
          <w:b/>
        </w:rPr>
        <w:t xml:space="preserve">the </w:t>
      </w:r>
      <w:r w:rsidRPr="00AB483B">
        <w:rPr>
          <w:b/>
        </w:rPr>
        <w:t>FY 202</w:t>
      </w:r>
      <w:r w:rsidR="00062FE2" w:rsidRPr="00AB483B">
        <w:rPr>
          <w:b/>
        </w:rPr>
        <w:t>4</w:t>
      </w:r>
      <w:r w:rsidRPr="00AB483B">
        <w:rPr>
          <w:b/>
        </w:rPr>
        <w:t xml:space="preserve"> Payment Determination</w:t>
      </w:r>
    </w:p>
    <w:p w14:paraId="47050E74" w14:textId="77777777" w:rsidR="004D6FC1" w:rsidRDefault="004D6FC1" w:rsidP="00B05FDF">
      <w:pPr>
        <w:keepNext/>
        <w:rPr>
          <w:u w:val="single"/>
        </w:rPr>
      </w:pPr>
    </w:p>
    <w:p w14:paraId="52C89A64" w14:textId="522F2780" w:rsidR="00E35594" w:rsidRPr="00025B0E" w:rsidRDefault="00E35594" w:rsidP="00E35594">
      <w:pPr>
        <w:rPr>
          <w:b/>
        </w:rPr>
      </w:pPr>
      <w:r w:rsidRPr="00025B0E">
        <w:t xml:space="preserve">In the </w:t>
      </w:r>
      <w:bookmarkStart w:id="9" w:name="_Hlk4588496"/>
      <w:r w:rsidRPr="00025B0E">
        <w:t xml:space="preserve">FY 2020 IPPS/LTCH PPS proposed rule, </w:t>
      </w:r>
      <w:bookmarkEnd w:id="9"/>
      <w:r w:rsidRPr="00025B0E">
        <w:t>we are proposing</w:t>
      </w:r>
      <w:r w:rsidR="00973664">
        <w:t xml:space="preserve">: </w:t>
      </w:r>
      <w:r w:rsidRPr="00025B0E">
        <w:t xml:space="preserve"> </w:t>
      </w:r>
      <w:r w:rsidR="00973664">
        <w:t xml:space="preserve">(1) to adopt </w:t>
      </w:r>
      <w:r w:rsidRPr="00025B0E">
        <w:t>e</w:t>
      </w:r>
      <w:r w:rsidRPr="00025B0E">
        <w:rPr>
          <w:rFonts w:eastAsia="Calibri"/>
        </w:rPr>
        <w:t xml:space="preserve">CQM reporting and submission requirements for the </w:t>
      </w:r>
      <w:r w:rsidR="00973664">
        <w:rPr>
          <w:rFonts w:eastAsia="Calibri"/>
        </w:rPr>
        <w:t>CY 2022 reporting period/</w:t>
      </w:r>
      <w:r w:rsidRPr="00025B0E">
        <w:rPr>
          <w:rFonts w:eastAsia="Calibri"/>
        </w:rPr>
        <w:t xml:space="preserve">FY 2024 payment determination, which we do not expect </w:t>
      </w:r>
      <w:r w:rsidR="00D32D66">
        <w:rPr>
          <w:rFonts w:eastAsia="Calibri"/>
        </w:rPr>
        <w:t>will</w:t>
      </w:r>
      <w:r w:rsidRPr="00025B0E">
        <w:rPr>
          <w:rFonts w:eastAsia="Calibri"/>
        </w:rPr>
        <w:t xml:space="preserve"> result in any changes to burden</w:t>
      </w:r>
      <w:r w:rsidR="00973664">
        <w:rPr>
          <w:rFonts w:eastAsia="Calibri"/>
        </w:rPr>
        <w:t xml:space="preserve">; and (2) </w:t>
      </w:r>
      <w:r w:rsidRPr="00025B0E">
        <w:rPr>
          <w:rFonts w:eastAsia="Calibri"/>
        </w:rPr>
        <w:t xml:space="preserve">to adopt the Hybrid Hospital-Wide Readmission </w:t>
      </w:r>
      <w:r w:rsidR="00973664">
        <w:rPr>
          <w:rFonts w:eastAsia="Calibri"/>
        </w:rPr>
        <w:t xml:space="preserve">Measure </w:t>
      </w:r>
      <w:r w:rsidR="00973664" w:rsidRPr="00E30E79">
        <w:rPr>
          <w:rFonts w:eastAsia="Calibri"/>
        </w:rPr>
        <w:t>with Claims and Electronic Health Record Data</w:t>
      </w:r>
      <w:r w:rsidR="00973664" w:rsidRPr="005119C4">
        <w:rPr>
          <w:bCs/>
        </w:rPr>
        <w:t xml:space="preserve"> (Hy</w:t>
      </w:r>
      <w:r w:rsidR="00973664">
        <w:rPr>
          <w:bCs/>
        </w:rPr>
        <w:t>brid HWR</w:t>
      </w:r>
      <w:r w:rsidR="00973664" w:rsidRPr="005119C4">
        <w:rPr>
          <w:bCs/>
        </w:rPr>
        <w:t xml:space="preserve"> measure</w:t>
      </w:r>
      <w:r w:rsidR="00973664">
        <w:rPr>
          <w:bCs/>
        </w:rPr>
        <w:t xml:space="preserve">) </w:t>
      </w:r>
      <w:r w:rsidR="00973664" w:rsidRPr="008C7EF6">
        <w:t>(NQF #2879)</w:t>
      </w:r>
      <w:r w:rsidR="00973664" w:rsidRPr="005119C4">
        <w:rPr>
          <w:bCs/>
        </w:rPr>
        <w:t xml:space="preserve"> </w:t>
      </w:r>
      <w:r w:rsidRPr="00025B0E">
        <w:rPr>
          <w:rFonts w:eastAsia="Calibri"/>
        </w:rPr>
        <w:t>into the Hospital IQR Program in a stepwise manner</w:t>
      </w:r>
      <w:r w:rsidR="002D09CB">
        <w:rPr>
          <w:rFonts w:eastAsia="Calibri"/>
        </w:rPr>
        <w:t>,</w:t>
      </w:r>
      <w:r w:rsidRPr="00025B0E">
        <w:rPr>
          <w:rFonts w:eastAsia="Calibri"/>
        </w:rPr>
        <w:t xml:space="preserve"> </w:t>
      </w:r>
      <w:r w:rsidR="001E21C7">
        <w:rPr>
          <w:rFonts w:eastAsia="Calibri"/>
        </w:rPr>
        <w:t xml:space="preserve">beginning with two voluntary reporting periods </w:t>
      </w:r>
      <w:r w:rsidR="002D09CB">
        <w:rPr>
          <w:rFonts w:eastAsia="Calibri"/>
        </w:rPr>
        <w:t>followed by required reporting for subsequent years</w:t>
      </w:r>
      <w:r w:rsidRPr="00025B0E">
        <w:rPr>
          <w:rFonts w:eastAsia="Calibri"/>
        </w:rPr>
        <w:t xml:space="preserve">, which we expect </w:t>
      </w:r>
      <w:r w:rsidR="00973664">
        <w:rPr>
          <w:rFonts w:eastAsia="Calibri"/>
        </w:rPr>
        <w:t>would</w:t>
      </w:r>
      <w:r w:rsidRPr="00025B0E">
        <w:rPr>
          <w:rFonts w:eastAsia="Calibri"/>
        </w:rPr>
        <w:t xml:space="preserve"> result in an overall increase in burden for </w:t>
      </w:r>
      <w:r w:rsidR="001E21C7">
        <w:rPr>
          <w:rFonts w:eastAsia="Calibri"/>
        </w:rPr>
        <w:t>participating hospitals</w:t>
      </w:r>
      <w:r w:rsidRPr="00025B0E">
        <w:rPr>
          <w:rFonts w:eastAsia="Calibri"/>
        </w:rPr>
        <w:t>.  Details on these proposals, as well as the expected burden change as a result of our proposal to adopt the Hybrid HWR measure, are discussed further below.</w:t>
      </w:r>
    </w:p>
    <w:p w14:paraId="74D7C3AB" w14:textId="77777777" w:rsidR="00E35594" w:rsidRPr="00025B0E" w:rsidRDefault="00E35594" w:rsidP="00E35594">
      <w:pPr>
        <w:rPr>
          <w:b/>
        </w:rPr>
      </w:pPr>
    </w:p>
    <w:p w14:paraId="147A730E" w14:textId="77777777" w:rsidR="00E35594" w:rsidRPr="00025B0E" w:rsidRDefault="00E35594" w:rsidP="00E35594">
      <w:pPr>
        <w:rPr>
          <w:i/>
        </w:rPr>
      </w:pPr>
      <w:r w:rsidRPr="00025B0E">
        <w:rPr>
          <w:i/>
        </w:rPr>
        <w:t>Proposed eCQM Reporting and Submission Requirements for FY 2024 Payment Determination</w:t>
      </w:r>
    </w:p>
    <w:p w14:paraId="5F4C6199" w14:textId="77777777" w:rsidR="00E35594" w:rsidRPr="00025B0E" w:rsidRDefault="00E35594" w:rsidP="00E35594">
      <w:pPr>
        <w:rPr>
          <w:rFonts w:eastAsia="Calibri"/>
          <w:bCs/>
        </w:rPr>
      </w:pPr>
    </w:p>
    <w:p w14:paraId="6C59B003" w14:textId="5E813AD4" w:rsidR="00E35594" w:rsidRPr="00025B0E" w:rsidRDefault="00E35594" w:rsidP="00E35594">
      <w:pPr>
        <w:rPr>
          <w:rFonts w:eastAsia="Calibri"/>
          <w:bCs/>
        </w:rPr>
      </w:pPr>
      <w:r w:rsidRPr="00025B0E">
        <w:rPr>
          <w:rFonts w:eastAsia="Calibri"/>
          <w:bCs/>
        </w:rPr>
        <w:t xml:space="preserve">As previously discussed in section </w:t>
      </w:r>
      <w:r w:rsidRPr="001E21C7">
        <w:rPr>
          <w:rFonts w:eastAsia="Calibri"/>
          <w:bCs/>
        </w:rPr>
        <w:t>B.12.b</w:t>
      </w:r>
      <w:r w:rsidRPr="00025B0E">
        <w:rPr>
          <w:rFonts w:eastAsia="Calibri"/>
          <w:bCs/>
        </w:rPr>
        <w:t xml:space="preserve"> (</w:t>
      </w:r>
      <w:r w:rsidRPr="00025B0E">
        <w:rPr>
          <w:rFonts w:eastAsia="Calibri"/>
          <w:bCs/>
          <w:i/>
        </w:rPr>
        <w:t>Modified Estimates for the FY 2022 Payment Determination</w:t>
      </w:r>
      <w:r w:rsidRPr="00025B0E">
        <w:rPr>
          <w:rFonts w:eastAsia="Calibri"/>
          <w:bCs/>
        </w:rPr>
        <w:t xml:space="preserve">) and section </w:t>
      </w:r>
      <w:r w:rsidRPr="001E21C7">
        <w:rPr>
          <w:rFonts w:eastAsia="Calibri"/>
          <w:bCs/>
        </w:rPr>
        <w:t>B.12.c</w:t>
      </w:r>
      <w:r w:rsidRPr="00025B0E">
        <w:rPr>
          <w:rFonts w:eastAsia="Calibri"/>
          <w:bCs/>
        </w:rPr>
        <w:t xml:space="preserve"> (</w:t>
      </w:r>
      <w:r w:rsidRPr="00025B0E">
        <w:rPr>
          <w:rFonts w:eastAsia="Calibri"/>
          <w:bCs/>
          <w:i/>
        </w:rPr>
        <w:t>Modified Estimates for the FY 2023 Payment Determination</w:t>
      </w:r>
      <w:r w:rsidRPr="00025B0E">
        <w:rPr>
          <w:rFonts w:eastAsia="Calibri"/>
          <w:bCs/>
        </w:rPr>
        <w:t xml:space="preserve">), we are proposing to extend the same eCQM reporting and submission requirements previously finalized for the </w:t>
      </w:r>
      <w:r w:rsidR="001E21C7">
        <w:rPr>
          <w:rFonts w:eastAsia="Calibri"/>
          <w:bCs/>
        </w:rPr>
        <w:t>CYs 2017 through 2019 reporting periods/</w:t>
      </w:r>
      <w:r w:rsidRPr="00025B0E">
        <w:rPr>
          <w:rFonts w:eastAsia="Calibri"/>
          <w:bCs/>
        </w:rPr>
        <w:t xml:space="preserve">FYs 2019 through 2021 payment determinations such that hospitals submit one, self-selected calendar quarter of data for four self-selected eCQMs in the Hospital IQR Program measure set for the </w:t>
      </w:r>
      <w:r w:rsidR="001E21C7">
        <w:rPr>
          <w:rFonts w:eastAsia="Calibri"/>
          <w:bCs/>
        </w:rPr>
        <w:t>CYs 2020 and 2021 reporting periods/</w:t>
      </w:r>
      <w:r w:rsidRPr="00025B0E">
        <w:rPr>
          <w:rFonts w:eastAsia="Calibri"/>
          <w:bCs/>
        </w:rPr>
        <w:t xml:space="preserve">FYs 2022 and 2023 payment determinations.  </w:t>
      </w:r>
    </w:p>
    <w:p w14:paraId="10491762" w14:textId="77777777" w:rsidR="00E35594" w:rsidRPr="00025B0E" w:rsidRDefault="00E35594" w:rsidP="00E35594">
      <w:pPr>
        <w:rPr>
          <w:rFonts w:eastAsia="Calibri"/>
          <w:bCs/>
        </w:rPr>
      </w:pPr>
    </w:p>
    <w:p w14:paraId="06FACAE9" w14:textId="3A7A1892" w:rsidR="00E35594" w:rsidRPr="00025B0E" w:rsidRDefault="00E35594" w:rsidP="00E35594">
      <w:pPr>
        <w:rPr>
          <w:rFonts w:eastAsia="Calibri"/>
        </w:rPr>
      </w:pPr>
      <w:r w:rsidRPr="00025B0E">
        <w:rPr>
          <w:rFonts w:eastAsia="Calibri"/>
          <w:bCs/>
        </w:rPr>
        <w:t xml:space="preserve">In the FY </w:t>
      </w:r>
      <w:r w:rsidRPr="00025B0E">
        <w:t xml:space="preserve">2020 IPPS/LTCH PPS proposed rule, </w:t>
      </w:r>
      <w:r w:rsidRPr="00025B0E">
        <w:rPr>
          <w:rFonts w:eastAsia="Calibri"/>
          <w:bCs/>
        </w:rPr>
        <w:t xml:space="preserve">we are proposing to change the eCQM reporting and submission requirements for the </w:t>
      </w:r>
      <w:r w:rsidR="001E21C7">
        <w:rPr>
          <w:rFonts w:eastAsia="Calibri"/>
          <w:bCs/>
        </w:rPr>
        <w:t>CY 2022 reporting period/</w:t>
      </w:r>
      <w:r w:rsidRPr="00025B0E">
        <w:rPr>
          <w:rFonts w:eastAsia="Calibri"/>
          <w:bCs/>
        </w:rPr>
        <w:t xml:space="preserve">FY 2024 payment determination, such that hospitals would report one self-selected calendar quarter of data for:  (a) three self-selected eCQMs, and (b) the proposed Safe Use of Opioids – Concurrent Prescribing eCQM </w:t>
      </w:r>
      <w:r w:rsidRPr="00025B0E">
        <w:rPr>
          <w:rFonts w:eastAsia="Calibri"/>
        </w:rPr>
        <w:t xml:space="preserve">(NQF #3316e), for a total of four </w:t>
      </w:r>
      <w:r w:rsidRPr="00025B0E">
        <w:rPr>
          <w:rFonts w:eastAsia="Calibri"/>
          <w:bCs/>
        </w:rPr>
        <w:t xml:space="preserve">eCQMs.  We note that the number of calendar quarters of data and total number of four eCQMs required would remain the same.  </w:t>
      </w:r>
    </w:p>
    <w:p w14:paraId="5F12B42F" w14:textId="77777777" w:rsidR="00E35594" w:rsidRPr="00025B0E" w:rsidRDefault="00E35594" w:rsidP="00E35594">
      <w:pPr>
        <w:rPr>
          <w:bCs/>
        </w:rPr>
      </w:pPr>
      <w:bookmarkStart w:id="10" w:name="_Hlk532979994"/>
      <w:bookmarkStart w:id="11" w:name="_Hlk532979948"/>
      <w:bookmarkStart w:id="12" w:name="_Hlk532912053"/>
    </w:p>
    <w:p w14:paraId="664F4640" w14:textId="2B85BB0E" w:rsidR="00E35594" w:rsidRPr="00025B0E" w:rsidRDefault="00E35594" w:rsidP="00E35594">
      <w:pPr>
        <w:rPr>
          <w:rFonts w:eastAsia="Calibri"/>
        </w:rPr>
      </w:pPr>
      <w:r w:rsidRPr="00025B0E">
        <w:rPr>
          <w:bCs/>
        </w:rPr>
        <w:t>Because h</w:t>
      </w:r>
      <w:r w:rsidRPr="00025B0E">
        <w:t>ospitals would still be required to submit one, self-selected calendar quarter of data for a total of four eCQMs in the Hospital IQR Program</w:t>
      </w:r>
      <w:r w:rsidR="001E21C7">
        <w:t>’s eCQM</w:t>
      </w:r>
      <w:r w:rsidRPr="00025B0E">
        <w:t xml:space="preserve"> measure set</w:t>
      </w:r>
      <w:bookmarkEnd w:id="10"/>
      <w:r w:rsidRPr="00025B0E">
        <w:t xml:space="preserve"> under the eCQM reporting and submission requirements proposed for the </w:t>
      </w:r>
      <w:r w:rsidR="001E21C7">
        <w:rPr>
          <w:rFonts w:eastAsia="Calibri"/>
          <w:bCs/>
        </w:rPr>
        <w:t>CY 2022 reporting period/</w:t>
      </w:r>
      <w:r w:rsidRPr="00025B0E">
        <w:t>FY 2024 payment determination</w:t>
      </w:r>
      <w:r w:rsidRPr="00025B0E">
        <w:rPr>
          <w:bCs/>
        </w:rPr>
        <w:t xml:space="preserve">, we believe there </w:t>
      </w:r>
      <w:r w:rsidR="00A923D1">
        <w:rPr>
          <w:bCs/>
        </w:rPr>
        <w:t>will</w:t>
      </w:r>
      <w:r w:rsidR="00A923D1" w:rsidRPr="00025B0E">
        <w:rPr>
          <w:bCs/>
        </w:rPr>
        <w:t xml:space="preserve"> </w:t>
      </w:r>
      <w:r w:rsidRPr="00025B0E">
        <w:rPr>
          <w:bCs/>
        </w:rPr>
        <w:t xml:space="preserve">be no change in burden.  </w:t>
      </w:r>
      <w:bookmarkEnd w:id="11"/>
      <w:bookmarkEnd w:id="12"/>
      <w:r w:rsidRPr="00025B0E">
        <w:rPr>
          <w:rFonts w:eastAsia="Calibri"/>
          <w:bCs/>
        </w:rPr>
        <w:t xml:space="preserve">The same burden estimates of 40 minutes per hospital per year (10 minutes per record x 4 eCQMs x 1 quarter) previously approved for the </w:t>
      </w:r>
      <w:r w:rsidR="001E21C7">
        <w:rPr>
          <w:rFonts w:eastAsia="Calibri"/>
          <w:bCs/>
        </w:rPr>
        <w:t>CYs 2017 through 2019 reporting periods/</w:t>
      </w:r>
      <w:r w:rsidRPr="00025B0E">
        <w:rPr>
          <w:rFonts w:eastAsia="Calibri"/>
          <w:bCs/>
        </w:rPr>
        <w:t xml:space="preserve">FYs 2019 through 2021 payment determinations would also apply to </w:t>
      </w:r>
      <w:r w:rsidRPr="00025B0E">
        <w:rPr>
          <w:rFonts w:eastAsia="Calibri"/>
        </w:rPr>
        <w:t xml:space="preserve">the </w:t>
      </w:r>
      <w:r w:rsidR="001E21C7">
        <w:rPr>
          <w:rFonts w:eastAsia="Calibri"/>
          <w:bCs/>
        </w:rPr>
        <w:t>CY 2022 reporting period/</w:t>
      </w:r>
      <w:r w:rsidRPr="00025B0E">
        <w:rPr>
          <w:rFonts w:eastAsia="Calibri"/>
        </w:rPr>
        <w:t>FY 2024 payment determination as proposed</w:t>
      </w:r>
      <w:r w:rsidRPr="00025B0E">
        <w:rPr>
          <w:rFonts w:eastAsia="Calibri"/>
          <w:bCs/>
        </w:rPr>
        <w:t>.</w:t>
      </w:r>
    </w:p>
    <w:p w14:paraId="5CA9DE5C" w14:textId="3CF051C2" w:rsidR="00E35594" w:rsidRPr="00025B0E" w:rsidRDefault="00E35594" w:rsidP="00E35594">
      <w:pPr>
        <w:rPr>
          <w:i/>
        </w:rPr>
      </w:pPr>
    </w:p>
    <w:p w14:paraId="7BC4679B" w14:textId="77777777" w:rsidR="00E35594" w:rsidRPr="00025B0E" w:rsidRDefault="00E35594" w:rsidP="00E35594">
      <w:pPr>
        <w:rPr>
          <w:i/>
        </w:rPr>
      </w:pPr>
      <w:r w:rsidRPr="00025B0E">
        <w:rPr>
          <w:i/>
        </w:rPr>
        <w:t>Proposal to Adopt Hybrid HWR Measure – First Voluntary Reporting Period</w:t>
      </w:r>
    </w:p>
    <w:p w14:paraId="38C78CA3" w14:textId="77777777" w:rsidR="00E35594" w:rsidRPr="00025B0E" w:rsidRDefault="00E35594" w:rsidP="00E35594"/>
    <w:p w14:paraId="5A6B0F46" w14:textId="060932B9" w:rsidR="00E35594" w:rsidRPr="00025B0E" w:rsidRDefault="00E35594" w:rsidP="00E35594">
      <w:pPr>
        <w:rPr>
          <w:bCs/>
        </w:rPr>
      </w:pPr>
      <w:r w:rsidRPr="00025B0E">
        <w:rPr>
          <w:rFonts w:eastAsia="Calibri"/>
          <w:bCs/>
        </w:rPr>
        <w:t xml:space="preserve">In the FY </w:t>
      </w:r>
      <w:r w:rsidRPr="00025B0E">
        <w:t xml:space="preserve">2020 IPPS/LTCH PPS proposed rule, we are proposing to adopt the Hybrid HWR measure in a stepwise manner, beginning with </w:t>
      </w:r>
      <w:r w:rsidRPr="00025B0E">
        <w:rPr>
          <w:bCs/>
        </w:rPr>
        <w:t>two voluntary reporting periods</w:t>
      </w:r>
      <w:r w:rsidR="008E1C7E">
        <w:rPr>
          <w:bCs/>
        </w:rPr>
        <w:t xml:space="preserve"> that</w:t>
      </w:r>
      <w:r w:rsidRPr="00025B0E">
        <w:rPr>
          <w:bCs/>
        </w:rPr>
        <w:t xml:space="preserve"> would run from July 1, 2021 through June 30, 2022, and from July 1, 2022 through June 30, 2023, before requiring reporting of the measure for the reporting period </w:t>
      </w:r>
      <w:r w:rsidR="0077217E">
        <w:rPr>
          <w:bCs/>
        </w:rPr>
        <w:t>that</w:t>
      </w:r>
      <w:r w:rsidRPr="00025B0E">
        <w:rPr>
          <w:bCs/>
        </w:rPr>
        <w:t xml:space="preserve"> would run from July 1, 2023 through June 30, 2024.  We expect these proposals </w:t>
      </w:r>
      <w:r w:rsidR="00A923D1">
        <w:rPr>
          <w:bCs/>
        </w:rPr>
        <w:t>will</w:t>
      </w:r>
      <w:r w:rsidR="00A923D1" w:rsidRPr="00025B0E">
        <w:rPr>
          <w:bCs/>
        </w:rPr>
        <w:t xml:space="preserve"> </w:t>
      </w:r>
      <w:r w:rsidRPr="00025B0E">
        <w:rPr>
          <w:bCs/>
        </w:rPr>
        <w:t>affect our information collection burden estimates beginning with the first voluntary reporting period, which corresponds with the FY 2024 payment determination.</w:t>
      </w:r>
    </w:p>
    <w:p w14:paraId="5835C3E6" w14:textId="77777777" w:rsidR="00E35594" w:rsidRPr="00025B0E" w:rsidRDefault="00E35594" w:rsidP="00E35594">
      <w:pPr>
        <w:rPr>
          <w:bCs/>
        </w:rPr>
      </w:pPr>
    </w:p>
    <w:p w14:paraId="21A935BC" w14:textId="77777777" w:rsidR="00E35594" w:rsidRPr="00025B0E" w:rsidRDefault="00E35594" w:rsidP="00E35594">
      <w:r w:rsidRPr="00025B0E">
        <w:t xml:space="preserve">As a hybrid measure, this measure uses both claims-based data and EHR data, specifically, a set of core clinical data elements consisting of vital signs and laboratory test information and patient linking variables collected from hospitals’ EHR systems.  We do not expect any additional burden on hospitals to report the claims-based portion of this measure because these data are already reported to the Medicare program for payment purposes.  </w:t>
      </w:r>
    </w:p>
    <w:p w14:paraId="3D2D374D" w14:textId="77777777" w:rsidR="00E35594" w:rsidRPr="00025B0E" w:rsidRDefault="00E35594" w:rsidP="00E35594"/>
    <w:p w14:paraId="6FC875B6" w14:textId="7EB4B514" w:rsidR="00E35594" w:rsidRPr="00025B0E" w:rsidRDefault="00E35594" w:rsidP="00E35594">
      <w:r w:rsidRPr="00025B0E">
        <w:t xml:space="preserve">We do, however, expect that hospitals </w:t>
      </w:r>
      <w:r w:rsidR="00A923D1">
        <w:t>will</w:t>
      </w:r>
      <w:r w:rsidR="00A923D1" w:rsidRPr="00025B0E">
        <w:t xml:space="preserve"> </w:t>
      </w:r>
      <w:r w:rsidRPr="00025B0E">
        <w:t xml:space="preserve">experience an increase in burden associated with reporting EHR data for the Hybrid HWR measure.  Under our proposed reporting and submission requirements, hospitals would use the same submission process to submit EHR data for the Hybrid HWR measure as required for reporting eCQMs; specifically, these data would be reported using QRDA I files submitted to the CMS data receiving system, and using EHR technology certified to the 2015 Edition of </w:t>
      </w:r>
      <w:r w:rsidR="00247BF1">
        <w:t>Certified EHR Technology (</w:t>
      </w:r>
      <w:r w:rsidRPr="00025B0E">
        <w:t>CEHRT</w:t>
      </w:r>
      <w:r w:rsidR="00247BF1">
        <w:t>)</w:t>
      </w:r>
      <w:r w:rsidRPr="00025B0E">
        <w:t xml:space="preserve">.  </w:t>
      </w:r>
    </w:p>
    <w:p w14:paraId="0AAF5C31" w14:textId="77777777" w:rsidR="00E35594" w:rsidRPr="00025B0E" w:rsidRDefault="00E35594" w:rsidP="00E35594"/>
    <w:p w14:paraId="7DA78BC7" w14:textId="77777777" w:rsidR="00E35594" w:rsidRPr="00025B0E" w:rsidRDefault="00E35594" w:rsidP="00E35594">
      <w:r w:rsidRPr="00025B0E">
        <w:t xml:space="preserve">Accordingly, we expect the burden associated with reporting of EHR data for the Hybrid HWR measure to be similar to our estimates for reporting eCQMs; that is, 10 minutes per measure per quarter.  Using the estimate of 10 minutes per measure per quarter (10 minutes x 1 measure x 4 quarters = 40 minutes) results in an increase in burden of 0.67 hours (40 minutes) per hospital on an annual basis.  </w:t>
      </w:r>
    </w:p>
    <w:p w14:paraId="047087C4" w14:textId="77777777" w:rsidR="00E35594" w:rsidRPr="00025B0E" w:rsidRDefault="00E35594" w:rsidP="00E35594">
      <w:pPr>
        <w:keepNext/>
      </w:pPr>
    </w:p>
    <w:p w14:paraId="4AD10053" w14:textId="5BEDAD9C" w:rsidR="00E35594" w:rsidRPr="00025B0E" w:rsidRDefault="00E35594" w:rsidP="002D09CB">
      <w:pPr>
        <w:keepNext/>
      </w:pPr>
      <w:r w:rsidRPr="00025B0E">
        <w:t xml:space="preserve">Therefore, beginning with the first voluntary reporting period, which </w:t>
      </w:r>
      <w:r w:rsidR="002D09CB">
        <w:t xml:space="preserve">we propose </w:t>
      </w:r>
      <w:r w:rsidR="00825B67">
        <w:t xml:space="preserve">would </w:t>
      </w:r>
      <w:r w:rsidRPr="00025B0E">
        <w:t xml:space="preserve">run from July 1, 2021 through June 30, 2022, and corresponds with the FY 2024 payment determination, we estimate a total annual burden increase of </w:t>
      </w:r>
      <w:r w:rsidRPr="001E21C7">
        <w:t>2,211 hours (0.67 hours per hospital × 3,300 IPPS hospitals)</w:t>
      </w:r>
      <w:r w:rsidR="002D09CB">
        <w:t xml:space="preserve"> for IPPS hospitals</w:t>
      </w:r>
      <w:r w:rsidRPr="00025B0E">
        <w:t xml:space="preserve">.  Using the updated wage estimate described above, we estimate a total increase in costs of approximately </w:t>
      </w:r>
      <w:r w:rsidRPr="001E21C7">
        <w:t>$83,266 (2,211 annual hours x $37.66 hourly wage)</w:t>
      </w:r>
      <w:r w:rsidRPr="00025B0E">
        <w:t xml:space="preserve">.  </w:t>
      </w:r>
    </w:p>
    <w:p w14:paraId="4F065D3F" w14:textId="77777777" w:rsidR="00E35594" w:rsidRPr="00025B0E" w:rsidRDefault="00E35594" w:rsidP="00E35594">
      <w:pPr>
        <w:keepNext/>
      </w:pPr>
    </w:p>
    <w:p w14:paraId="423425B5" w14:textId="77777777" w:rsidR="00E35594" w:rsidRDefault="00E35594" w:rsidP="002D09CB">
      <w:pPr>
        <w:keepNext/>
      </w:pPr>
      <w:r w:rsidRPr="00025B0E">
        <w:t xml:space="preserve">For non-IPPS hospitals, we estimate a total annual burden increase of </w:t>
      </w:r>
      <w:r w:rsidRPr="001E21C7">
        <w:t>737 hours (0.67 hours per hospital x 1,100 non-IPPS hospitals)</w:t>
      </w:r>
      <w:r w:rsidRPr="00025B0E">
        <w:t xml:space="preserve">.  Using the updated wage estimate described above, we estimate a total increase in costs of approximately </w:t>
      </w:r>
      <w:r w:rsidRPr="001E21C7">
        <w:t>$27,755 (737 annual hours x $37.66 hourly wage)</w:t>
      </w:r>
      <w:r w:rsidRPr="00025B0E">
        <w:t xml:space="preserve">.  </w:t>
      </w:r>
    </w:p>
    <w:p w14:paraId="3F45F8FA" w14:textId="55BBEEB7" w:rsidR="002D09CB" w:rsidRDefault="002D09CB" w:rsidP="002D09CB">
      <w:pPr>
        <w:keepNext/>
      </w:pPr>
    </w:p>
    <w:p w14:paraId="07E7768F" w14:textId="0E7F20BC" w:rsidR="002D09CB" w:rsidRPr="00025B0E" w:rsidRDefault="002D09CB" w:rsidP="002D09CB">
      <w:pPr>
        <w:keepNext/>
      </w:pPr>
      <w:r>
        <w:t>In sum, we estimate a total burden increase of 2,948 hours (</w:t>
      </w:r>
      <w:r w:rsidRPr="001E21C7">
        <w:t>2,211 hours</w:t>
      </w:r>
      <w:r>
        <w:t xml:space="preserve"> + </w:t>
      </w:r>
      <w:r w:rsidRPr="001E21C7">
        <w:t>737 hours</w:t>
      </w:r>
      <w:r>
        <w:t>) and a total cost increase of approximately $111,021 (</w:t>
      </w:r>
      <w:r w:rsidRPr="001E21C7">
        <w:t xml:space="preserve">$83,266 </w:t>
      </w:r>
      <w:r>
        <w:t xml:space="preserve">+ </w:t>
      </w:r>
      <w:r w:rsidRPr="001E21C7">
        <w:t>$27,755</w:t>
      </w:r>
      <w:r>
        <w:t>) across all IPPS and non-IPPS hospitals associated with the first voluntary reporting period for the Hybrid HWR measure.</w:t>
      </w:r>
    </w:p>
    <w:p w14:paraId="6C151403" w14:textId="77777777" w:rsidR="00E35594" w:rsidRPr="00025B0E" w:rsidRDefault="00E35594" w:rsidP="00E35594">
      <w:pPr>
        <w:keepNext/>
      </w:pPr>
    </w:p>
    <w:p w14:paraId="507F4EEA" w14:textId="6ACDC876" w:rsidR="00E35594" w:rsidRDefault="00E35594" w:rsidP="00E35594">
      <w:pPr>
        <w:keepNext/>
      </w:pPr>
      <w:r w:rsidRPr="00025B0E">
        <w:t xml:space="preserve">We </w:t>
      </w:r>
      <w:r w:rsidR="001E21C7">
        <w:t>note</w:t>
      </w:r>
      <w:r w:rsidRPr="00025B0E">
        <w:t xml:space="preserve"> that </w:t>
      </w:r>
      <w:r w:rsidR="001E21C7">
        <w:t xml:space="preserve">while </w:t>
      </w:r>
      <w:r w:rsidRPr="00025B0E">
        <w:t xml:space="preserve">reporting during the first two years of this proposal </w:t>
      </w:r>
      <w:r w:rsidR="001E21C7">
        <w:t>would be voluntary,</w:t>
      </w:r>
      <w:r w:rsidRPr="00025B0E">
        <w:t xml:space="preserve"> if our proposal to adopt the Hybrid HWR measure is finalized, we would encourage all hospitals to submit data for the Hybrid HWR measure during the voluntary reporting periods.  For that reason, our burden estimates are based on the expectation that all hospitals will participate across the two voluntary reporting periods, the reporting period in which required reporting of the measure begins, and subsequent reporting periods.</w:t>
      </w:r>
    </w:p>
    <w:p w14:paraId="3E178B2A" w14:textId="77777777" w:rsidR="002D09CB" w:rsidRDefault="002D09CB" w:rsidP="00E35594">
      <w:pPr>
        <w:keepNext/>
      </w:pPr>
    </w:p>
    <w:p w14:paraId="67C982F8" w14:textId="77777777" w:rsidR="00E35594" w:rsidRDefault="00E35594" w:rsidP="00E35594">
      <w:pPr>
        <w:autoSpaceDE w:val="0"/>
        <w:autoSpaceDN w:val="0"/>
        <w:rPr>
          <w:rFonts w:eastAsia="Calibri"/>
          <w:b/>
        </w:rPr>
      </w:pPr>
    </w:p>
    <w:p w14:paraId="5DD13860" w14:textId="25C092B9" w:rsidR="00E35594" w:rsidRPr="00025B0E" w:rsidRDefault="00E35594" w:rsidP="00E35594">
      <w:pPr>
        <w:autoSpaceDE w:val="0"/>
        <w:autoSpaceDN w:val="0"/>
      </w:pPr>
      <w:r w:rsidRPr="00025B0E">
        <w:rPr>
          <w:rFonts w:eastAsia="Calibri"/>
          <w:b/>
        </w:rPr>
        <w:t xml:space="preserve">Table 1. Burden Calculations for the Hospital IQR Program Measure Set and Other Activities for the FY 2024 Payment Determination </w:t>
      </w:r>
    </w:p>
    <w:p w14:paraId="3E6CAE0A" w14:textId="77777777" w:rsidR="00E35594" w:rsidRPr="00025B0E" w:rsidRDefault="00E35594" w:rsidP="00E35594"/>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170"/>
        <w:gridCol w:w="30"/>
        <w:gridCol w:w="1200"/>
        <w:gridCol w:w="30"/>
        <w:gridCol w:w="1170"/>
        <w:gridCol w:w="1200"/>
        <w:gridCol w:w="60"/>
        <w:gridCol w:w="1140"/>
        <w:gridCol w:w="30"/>
        <w:gridCol w:w="1170"/>
      </w:tblGrid>
      <w:tr w:rsidR="003276BE" w:rsidRPr="004F6F98" w14:paraId="2977BBF3" w14:textId="77777777" w:rsidTr="00714CEE">
        <w:trPr>
          <w:trHeight w:val="620"/>
        </w:trPr>
        <w:tc>
          <w:tcPr>
            <w:tcW w:w="2335" w:type="dxa"/>
            <w:shd w:val="clear" w:color="auto" w:fill="auto"/>
            <w:hideMark/>
          </w:tcPr>
          <w:p w14:paraId="3FDDA3A1" w14:textId="77777777" w:rsidR="003276BE" w:rsidRPr="00CF132D" w:rsidRDefault="003276BE" w:rsidP="00EC2374">
            <w:pPr>
              <w:rPr>
                <w:b/>
                <w:bCs/>
                <w:iCs/>
                <w:color w:val="000000"/>
                <w:sz w:val="20"/>
                <w:szCs w:val="20"/>
              </w:rPr>
            </w:pPr>
            <w:r w:rsidRPr="00CF132D">
              <w:rPr>
                <w:b/>
                <w:bCs/>
                <w:iCs/>
                <w:color w:val="000000"/>
                <w:sz w:val="20"/>
                <w:szCs w:val="20"/>
              </w:rPr>
              <w:t>Information Collection Activity</w:t>
            </w:r>
          </w:p>
        </w:tc>
        <w:tc>
          <w:tcPr>
            <w:tcW w:w="1200" w:type="dxa"/>
            <w:gridSpan w:val="2"/>
            <w:shd w:val="clear" w:color="auto" w:fill="auto"/>
            <w:hideMark/>
          </w:tcPr>
          <w:p w14:paraId="34DB2304" w14:textId="77777777" w:rsidR="003276BE" w:rsidRPr="00CF132D" w:rsidRDefault="003276BE" w:rsidP="00EC2374">
            <w:pPr>
              <w:rPr>
                <w:b/>
                <w:bCs/>
                <w:iCs/>
                <w:color w:val="000000"/>
                <w:sz w:val="20"/>
                <w:szCs w:val="20"/>
              </w:rPr>
            </w:pPr>
            <w:r w:rsidRPr="00CF132D">
              <w:rPr>
                <w:b/>
                <w:bCs/>
                <w:iCs/>
                <w:color w:val="000000"/>
                <w:sz w:val="20"/>
                <w:szCs w:val="20"/>
              </w:rPr>
              <w:t>Estimated time per record (minutes)</w:t>
            </w:r>
          </w:p>
        </w:tc>
        <w:tc>
          <w:tcPr>
            <w:tcW w:w="1200" w:type="dxa"/>
            <w:shd w:val="clear" w:color="auto" w:fill="auto"/>
            <w:hideMark/>
          </w:tcPr>
          <w:p w14:paraId="55DB2DE3" w14:textId="77777777" w:rsidR="003276BE" w:rsidRPr="00CF132D" w:rsidRDefault="003276BE" w:rsidP="00EC2374">
            <w:pPr>
              <w:rPr>
                <w:b/>
                <w:bCs/>
                <w:iCs/>
                <w:color w:val="000000"/>
                <w:sz w:val="20"/>
                <w:szCs w:val="20"/>
              </w:rPr>
            </w:pPr>
            <w:r w:rsidRPr="00CF132D">
              <w:rPr>
                <w:b/>
                <w:bCs/>
                <w:iCs/>
                <w:color w:val="000000"/>
                <w:sz w:val="20"/>
                <w:szCs w:val="20"/>
              </w:rPr>
              <w:t>Number reporting quarters per year</w:t>
            </w:r>
          </w:p>
        </w:tc>
        <w:tc>
          <w:tcPr>
            <w:tcW w:w="1200" w:type="dxa"/>
            <w:gridSpan w:val="2"/>
            <w:shd w:val="clear" w:color="auto" w:fill="auto"/>
            <w:hideMark/>
          </w:tcPr>
          <w:p w14:paraId="547C4AB6" w14:textId="77777777" w:rsidR="003276BE" w:rsidRPr="00CF132D" w:rsidRDefault="003276BE" w:rsidP="00EC2374">
            <w:pPr>
              <w:rPr>
                <w:b/>
                <w:bCs/>
                <w:iCs/>
                <w:color w:val="000000"/>
                <w:sz w:val="20"/>
                <w:szCs w:val="20"/>
              </w:rPr>
            </w:pPr>
            <w:r w:rsidRPr="00CF132D">
              <w:rPr>
                <w:b/>
                <w:bCs/>
                <w:iCs/>
                <w:color w:val="000000"/>
                <w:sz w:val="20"/>
                <w:szCs w:val="20"/>
              </w:rPr>
              <w:t>Number of hospitals reporting</w:t>
            </w:r>
          </w:p>
        </w:tc>
        <w:tc>
          <w:tcPr>
            <w:tcW w:w="1200" w:type="dxa"/>
            <w:shd w:val="clear" w:color="auto" w:fill="auto"/>
            <w:hideMark/>
          </w:tcPr>
          <w:p w14:paraId="3F4AFB83" w14:textId="77777777" w:rsidR="003276BE" w:rsidRPr="00CF132D" w:rsidRDefault="003276BE" w:rsidP="00EC2374">
            <w:pPr>
              <w:rPr>
                <w:b/>
                <w:bCs/>
                <w:iCs/>
                <w:color w:val="000000"/>
                <w:sz w:val="20"/>
                <w:szCs w:val="20"/>
              </w:rPr>
            </w:pPr>
            <w:r w:rsidRPr="00CF132D">
              <w:rPr>
                <w:b/>
                <w:bCs/>
                <w:iCs/>
                <w:color w:val="000000"/>
                <w:sz w:val="20"/>
                <w:szCs w:val="20"/>
              </w:rPr>
              <w:t>Average number records per hospital per quarter</w:t>
            </w:r>
          </w:p>
        </w:tc>
        <w:tc>
          <w:tcPr>
            <w:tcW w:w="1200" w:type="dxa"/>
            <w:gridSpan w:val="2"/>
            <w:shd w:val="clear" w:color="auto" w:fill="auto"/>
            <w:hideMark/>
          </w:tcPr>
          <w:p w14:paraId="3A9FB0CC" w14:textId="77777777" w:rsidR="003276BE" w:rsidRPr="00CF132D" w:rsidRDefault="003276BE" w:rsidP="00EC2374">
            <w:pPr>
              <w:rPr>
                <w:b/>
                <w:bCs/>
                <w:iCs/>
                <w:color w:val="000000"/>
                <w:sz w:val="20"/>
                <w:szCs w:val="20"/>
              </w:rPr>
            </w:pPr>
            <w:r w:rsidRPr="00CF132D">
              <w:rPr>
                <w:b/>
                <w:bCs/>
                <w:iCs/>
                <w:color w:val="000000"/>
                <w:sz w:val="20"/>
                <w:szCs w:val="20"/>
              </w:rPr>
              <w:t>Annual burden (hours) per Hospital</w:t>
            </w:r>
          </w:p>
        </w:tc>
        <w:tc>
          <w:tcPr>
            <w:tcW w:w="1200" w:type="dxa"/>
            <w:gridSpan w:val="2"/>
            <w:shd w:val="clear" w:color="auto" w:fill="auto"/>
            <w:hideMark/>
          </w:tcPr>
          <w:p w14:paraId="1B4E64A5" w14:textId="77777777" w:rsidR="003276BE" w:rsidRPr="00CF132D" w:rsidRDefault="003276BE" w:rsidP="00EC2374">
            <w:pPr>
              <w:rPr>
                <w:b/>
                <w:bCs/>
                <w:iCs/>
                <w:color w:val="000000"/>
                <w:sz w:val="20"/>
                <w:szCs w:val="20"/>
              </w:rPr>
            </w:pPr>
            <w:r w:rsidRPr="00CF132D">
              <w:rPr>
                <w:b/>
                <w:bCs/>
                <w:iCs/>
                <w:color w:val="000000"/>
                <w:sz w:val="20"/>
                <w:szCs w:val="20"/>
              </w:rPr>
              <w:t>Total Annual Burden (Hours) Across Hospitals</w:t>
            </w:r>
          </w:p>
        </w:tc>
      </w:tr>
      <w:tr w:rsidR="003276BE" w:rsidRPr="004F6F98" w14:paraId="426836DE" w14:textId="77777777" w:rsidTr="00714CEE">
        <w:trPr>
          <w:trHeight w:val="40"/>
        </w:trPr>
        <w:tc>
          <w:tcPr>
            <w:tcW w:w="9535" w:type="dxa"/>
            <w:gridSpan w:val="11"/>
            <w:shd w:val="clear" w:color="auto" w:fill="auto"/>
            <w:hideMark/>
          </w:tcPr>
          <w:p w14:paraId="717220FB" w14:textId="77777777" w:rsidR="003276BE" w:rsidRPr="004F6F98" w:rsidRDefault="003276BE" w:rsidP="00EC2374">
            <w:pPr>
              <w:rPr>
                <w:b/>
                <w:bCs/>
                <w:color w:val="000000"/>
                <w:sz w:val="20"/>
                <w:szCs w:val="20"/>
              </w:rPr>
            </w:pPr>
            <w:r w:rsidRPr="00CF132D">
              <w:rPr>
                <w:b/>
                <w:bCs/>
                <w:color w:val="000000"/>
                <w:sz w:val="20"/>
                <w:szCs w:val="20"/>
              </w:rPr>
              <w:t>CHART-ABSTRACTED MEASURES</w:t>
            </w:r>
          </w:p>
        </w:tc>
      </w:tr>
      <w:tr w:rsidR="003276BE" w:rsidRPr="004F6F98" w14:paraId="30EDDA1E" w14:textId="77777777" w:rsidTr="00714CEE">
        <w:trPr>
          <w:trHeight w:val="40"/>
        </w:trPr>
        <w:tc>
          <w:tcPr>
            <w:tcW w:w="9535" w:type="dxa"/>
            <w:gridSpan w:val="11"/>
            <w:shd w:val="clear" w:color="auto" w:fill="auto"/>
            <w:noWrap/>
            <w:hideMark/>
          </w:tcPr>
          <w:p w14:paraId="330DBBE4" w14:textId="77777777" w:rsidR="003276BE" w:rsidRPr="00CF132D" w:rsidRDefault="003276BE" w:rsidP="00EC2374">
            <w:pPr>
              <w:rPr>
                <w:b/>
                <w:bCs/>
                <w:color w:val="000000"/>
                <w:sz w:val="20"/>
                <w:szCs w:val="20"/>
              </w:rPr>
            </w:pPr>
            <w:r w:rsidRPr="00CF132D">
              <w:rPr>
                <w:b/>
                <w:bCs/>
                <w:color w:val="000000"/>
                <w:sz w:val="20"/>
                <w:szCs w:val="20"/>
              </w:rPr>
              <w:t>IPPS Hospitals (3,300)</w:t>
            </w:r>
          </w:p>
        </w:tc>
      </w:tr>
      <w:tr w:rsidR="003276BE" w:rsidRPr="004F6F98" w14:paraId="70FE3D68" w14:textId="77777777" w:rsidTr="00714CEE">
        <w:trPr>
          <w:trHeight w:val="40"/>
        </w:trPr>
        <w:tc>
          <w:tcPr>
            <w:tcW w:w="2335" w:type="dxa"/>
            <w:shd w:val="clear" w:color="auto" w:fill="auto"/>
            <w:hideMark/>
          </w:tcPr>
          <w:p w14:paraId="2FD584E5" w14:textId="77777777" w:rsidR="003276BE" w:rsidRPr="00CF132D" w:rsidRDefault="003276BE" w:rsidP="00EC2374">
            <w:pPr>
              <w:rPr>
                <w:color w:val="000000"/>
                <w:sz w:val="20"/>
                <w:szCs w:val="20"/>
              </w:rPr>
            </w:pPr>
            <w:r w:rsidRPr="00CF132D">
              <w:rPr>
                <w:color w:val="000000"/>
                <w:sz w:val="20"/>
                <w:szCs w:val="20"/>
              </w:rPr>
              <w:t>Sepsis Measure</w:t>
            </w:r>
          </w:p>
        </w:tc>
        <w:tc>
          <w:tcPr>
            <w:tcW w:w="1170" w:type="dxa"/>
            <w:shd w:val="clear" w:color="auto" w:fill="auto"/>
            <w:noWrap/>
            <w:hideMark/>
          </w:tcPr>
          <w:p w14:paraId="2D58106C" w14:textId="77777777" w:rsidR="003276BE" w:rsidRPr="00CF132D" w:rsidRDefault="003276BE" w:rsidP="00EC2374">
            <w:pPr>
              <w:rPr>
                <w:color w:val="000000"/>
                <w:sz w:val="20"/>
                <w:szCs w:val="20"/>
              </w:rPr>
            </w:pPr>
            <w:r w:rsidRPr="00CF132D">
              <w:rPr>
                <w:color w:val="000000"/>
                <w:sz w:val="20"/>
                <w:szCs w:val="20"/>
              </w:rPr>
              <w:t>60</w:t>
            </w:r>
          </w:p>
        </w:tc>
        <w:tc>
          <w:tcPr>
            <w:tcW w:w="1260" w:type="dxa"/>
            <w:gridSpan w:val="3"/>
            <w:shd w:val="clear" w:color="auto" w:fill="auto"/>
            <w:hideMark/>
          </w:tcPr>
          <w:p w14:paraId="267AC0CC"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hideMark/>
          </w:tcPr>
          <w:p w14:paraId="4E43297A" w14:textId="77777777" w:rsidR="003276BE" w:rsidRPr="00CF132D" w:rsidRDefault="003276BE" w:rsidP="00EC2374">
            <w:pPr>
              <w:rPr>
                <w:color w:val="000000"/>
                <w:sz w:val="20"/>
                <w:szCs w:val="20"/>
              </w:rPr>
            </w:pPr>
            <w:r w:rsidRPr="00CF132D">
              <w:rPr>
                <w:color w:val="000000"/>
                <w:sz w:val="20"/>
                <w:szCs w:val="20"/>
              </w:rPr>
              <w:t>3,300</w:t>
            </w:r>
          </w:p>
        </w:tc>
        <w:tc>
          <w:tcPr>
            <w:tcW w:w="1260" w:type="dxa"/>
            <w:gridSpan w:val="2"/>
            <w:shd w:val="clear" w:color="auto" w:fill="auto"/>
            <w:noWrap/>
            <w:hideMark/>
          </w:tcPr>
          <w:p w14:paraId="019AFF39" w14:textId="77777777" w:rsidR="003276BE" w:rsidRPr="00CF132D" w:rsidRDefault="003276BE" w:rsidP="00EC2374">
            <w:pPr>
              <w:rPr>
                <w:color w:val="000000"/>
                <w:sz w:val="20"/>
                <w:szCs w:val="20"/>
              </w:rPr>
            </w:pPr>
            <w:r w:rsidRPr="00CF132D">
              <w:rPr>
                <w:color w:val="000000"/>
                <w:sz w:val="20"/>
                <w:szCs w:val="20"/>
              </w:rPr>
              <w:t>100</w:t>
            </w:r>
          </w:p>
        </w:tc>
        <w:tc>
          <w:tcPr>
            <w:tcW w:w="1170" w:type="dxa"/>
            <w:gridSpan w:val="2"/>
            <w:shd w:val="clear" w:color="auto" w:fill="auto"/>
            <w:noWrap/>
            <w:hideMark/>
          </w:tcPr>
          <w:p w14:paraId="323DCF47" w14:textId="77777777" w:rsidR="003276BE" w:rsidRPr="00CF132D" w:rsidRDefault="003276BE" w:rsidP="00EC2374">
            <w:pPr>
              <w:rPr>
                <w:color w:val="000000"/>
                <w:sz w:val="20"/>
                <w:szCs w:val="20"/>
              </w:rPr>
            </w:pPr>
            <w:r w:rsidRPr="00CF132D">
              <w:rPr>
                <w:color w:val="000000"/>
                <w:sz w:val="20"/>
                <w:szCs w:val="20"/>
              </w:rPr>
              <w:t>400</w:t>
            </w:r>
          </w:p>
        </w:tc>
        <w:tc>
          <w:tcPr>
            <w:tcW w:w="1170" w:type="dxa"/>
            <w:shd w:val="clear" w:color="auto" w:fill="auto"/>
            <w:noWrap/>
            <w:hideMark/>
          </w:tcPr>
          <w:p w14:paraId="084598A9" w14:textId="77777777" w:rsidR="003276BE" w:rsidRPr="00CF132D" w:rsidRDefault="003276BE" w:rsidP="00EC2374">
            <w:pPr>
              <w:rPr>
                <w:color w:val="000000"/>
                <w:sz w:val="20"/>
                <w:szCs w:val="20"/>
              </w:rPr>
            </w:pPr>
            <w:r w:rsidRPr="00CF132D">
              <w:rPr>
                <w:color w:val="000000"/>
                <w:sz w:val="20"/>
                <w:szCs w:val="20"/>
              </w:rPr>
              <w:t>1,320,000</w:t>
            </w:r>
          </w:p>
        </w:tc>
      </w:tr>
      <w:tr w:rsidR="003276BE" w:rsidRPr="004F6F98" w14:paraId="43CDDE58" w14:textId="77777777" w:rsidTr="00714CEE">
        <w:trPr>
          <w:trHeight w:val="40"/>
        </w:trPr>
        <w:tc>
          <w:tcPr>
            <w:tcW w:w="2335" w:type="dxa"/>
            <w:shd w:val="clear" w:color="auto" w:fill="auto"/>
            <w:hideMark/>
          </w:tcPr>
          <w:p w14:paraId="6486B534" w14:textId="77777777" w:rsidR="003276BE" w:rsidRPr="00CF132D" w:rsidRDefault="003276BE" w:rsidP="00EC2374">
            <w:pPr>
              <w:rPr>
                <w:color w:val="000000"/>
                <w:sz w:val="20"/>
                <w:szCs w:val="20"/>
              </w:rPr>
            </w:pPr>
            <w:r w:rsidRPr="00CF132D">
              <w:rPr>
                <w:color w:val="000000"/>
                <w:sz w:val="20"/>
                <w:szCs w:val="20"/>
              </w:rPr>
              <w:t>Perinatal Care (PC)</w:t>
            </w:r>
          </w:p>
        </w:tc>
        <w:tc>
          <w:tcPr>
            <w:tcW w:w="1170" w:type="dxa"/>
            <w:shd w:val="clear" w:color="auto" w:fill="auto"/>
            <w:noWrap/>
            <w:hideMark/>
          </w:tcPr>
          <w:p w14:paraId="1EE27C36" w14:textId="77777777" w:rsidR="003276BE" w:rsidRPr="00CF132D" w:rsidRDefault="003276BE" w:rsidP="00EC2374">
            <w:pPr>
              <w:rPr>
                <w:color w:val="000000"/>
                <w:sz w:val="20"/>
                <w:szCs w:val="20"/>
              </w:rPr>
            </w:pPr>
            <w:r w:rsidRPr="00CF132D">
              <w:rPr>
                <w:color w:val="000000"/>
                <w:sz w:val="20"/>
                <w:szCs w:val="20"/>
              </w:rPr>
              <w:t>10</w:t>
            </w:r>
          </w:p>
        </w:tc>
        <w:tc>
          <w:tcPr>
            <w:tcW w:w="1260" w:type="dxa"/>
            <w:gridSpan w:val="3"/>
            <w:shd w:val="clear" w:color="auto" w:fill="auto"/>
            <w:hideMark/>
          </w:tcPr>
          <w:p w14:paraId="71C3E1CE"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hideMark/>
          </w:tcPr>
          <w:p w14:paraId="02BA92E7" w14:textId="77777777" w:rsidR="003276BE" w:rsidRPr="00CF132D" w:rsidRDefault="003276BE" w:rsidP="00EC2374">
            <w:pPr>
              <w:rPr>
                <w:color w:val="000000"/>
                <w:sz w:val="20"/>
                <w:szCs w:val="20"/>
              </w:rPr>
            </w:pPr>
            <w:r w:rsidRPr="00CF132D">
              <w:rPr>
                <w:color w:val="000000"/>
                <w:sz w:val="20"/>
                <w:szCs w:val="20"/>
              </w:rPr>
              <w:t>3,300</w:t>
            </w:r>
          </w:p>
        </w:tc>
        <w:tc>
          <w:tcPr>
            <w:tcW w:w="1260" w:type="dxa"/>
            <w:gridSpan w:val="2"/>
            <w:shd w:val="clear" w:color="auto" w:fill="auto"/>
            <w:noWrap/>
            <w:hideMark/>
          </w:tcPr>
          <w:p w14:paraId="4AA24D28" w14:textId="77777777" w:rsidR="003276BE" w:rsidRPr="00CF132D" w:rsidRDefault="003276BE" w:rsidP="00EC2374">
            <w:pPr>
              <w:rPr>
                <w:color w:val="000000"/>
                <w:sz w:val="20"/>
                <w:szCs w:val="20"/>
              </w:rPr>
            </w:pPr>
            <w:r w:rsidRPr="00CF132D">
              <w:rPr>
                <w:color w:val="000000"/>
                <w:sz w:val="20"/>
                <w:szCs w:val="20"/>
              </w:rPr>
              <w:t>76</w:t>
            </w:r>
          </w:p>
        </w:tc>
        <w:tc>
          <w:tcPr>
            <w:tcW w:w="1170" w:type="dxa"/>
            <w:gridSpan w:val="2"/>
            <w:shd w:val="clear" w:color="auto" w:fill="auto"/>
            <w:noWrap/>
            <w:hideMark/>
          </w:tcPr>
          <w:p w14:paraId="4F76DBF0" w14:textId="77777777" w:rsidR="003276BE" w:rsidRPr="00CF132D" w:rsidRDefault="003276BE" w:rsidP="00EC2374">
            <w:pPr>
              <w:rPr>
                <w:color w:val="000000"/>
                <w:sz w:val="20"/>
                <w:szCs w:val="20"/>
              </w:rPr>
            </w:pPr>
            <w:r w:rsidRPr="00CF132D">
              <w:rPr>
                <w:color w:val="000000"/>
                <w:sz w:val="20"/>
                <w:szCs w:val="20"/>
              </w:rPr>
              <w:t>51</w:t>
            </w:r>
          </w:p>
        </w:tc>
        <w:tc>
          <w:tcPr>
            <w:tcW w:w="1170" w:type="dxa"/>
            <w:shd w:val="clear" w:color="auto" w:fill="auto"/>
            <w:noWrap/>
            <w:hideMark/>
          </w:tcPr>
          <w:p w14:paraId="1DE05FF4" w14:textId="77777777" w:rsidR="003276BE" w:rsidRPr="00CF132D" w:rsidRDefault="003276BE" w:rsidP="00EC2374">
            <w:pPr>
              <w:rPr>
                <w:color w:val="000000"/>
                <w:sz w:val="20"/>
                <w:szCs w:val="20"/>
              </w:rPr>
            </w:pPr>
            <w:r w:rsidRPr="00CF132D">
              <w:rPr>
                <w:color w:val="000000"/>
                <w:sz w:val="20"/>
                <w:szCs w:val="20"/>
              </w:rPr>
              <w:t>167,200</w:t>
            </w:r>
          </w:p>
        </w:tc>
      </w:tr>
      <w:tr w:rsidR="003276BE" w:rsidRPr="004F6F98" w14:paraId="11AEE3D3" w14:textId="77777777" w:rsidTr="00714CEE">
        <w:trPr>
          <w:trHeight w:val="116"/>
        </w:trPr>
        <w:tc>
          <w:tcPr>
            <w:tcW w:w="2335" w:type="dxa"/>
            <w:shd w:val="clear" w:color="auto" w:fill="auto"/>
            <w:hideMark/>
          </w:tcPr>
          <w:p w14:paraId="4BD7B37B" w14:textId="77777777" w:rsidR="003276BE" w:rsidRPr="00CF132D" w:rsidRDefault="003276BE" w:rsidP="00EC2374">
            <w:pPr>
              <w:rPr>
                <w:b/>
                <w:bCs/>
                <w:color w:val="000000"/>
                <w:sz w:val="20"/>
                <w:szCs w:val="20"/>
              </w:rPr>
            </w:pPr>
            <w:r w:rsidRPr="00CF132D">
              <w:rPr>
                <w:b/>
                <w:bCs/>
                <w:color w:val="000000"/>
                <w:sz w:val="20"/>
                <w:szCs w:val="20"/>
              </w:rPr>
              <w:t>Chart-Based Subtotal (IPPS)</w:t>
            </w:r>
          </w:p>
        </w:tc>
        <w:tc>
          <w:tcPr>
            <w:tcW w:w="1170" w:type="dxa"/>
            <w:shd w:val="clear" w:color="auto" w:fill="auto"/>
            <w:noWrap/>
            <w:hideMark/>
          </w:tcPr>
          <w:p w14:paraId="2D0D4389"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3"/>
            <w:shd w:val="clear" w:color="auto" w:fill="auto"/>
            <w:noWrap/>
            <w:hideMark/>
          </w:tcPr>
          <w:p w14:paraId="70E4AE0A" w14:textId="77777777" w:rsidR="003276BE" w:rsidRPr="00CF132D" w:rsidRDefault="003276BE" w:rsidP="00EC2374">
            <w:pPr>
              <w:rPr>
                <w:color w:val="000000"/>
                <w:sz w:val="20"/>
                <w:szCs w:val="20"/>
              </w:rPr>
            </w:pPr>
            <w:r w:rsidRPr="00CF132D">
              <w:rPr>
                <w:color w:val="000000"/>
                <w:sz w:val="20"/>
                <w:szCs w:val="20"/>
              </w:rPr>
              <w:t> </w:t>
            </w:r>
          </w:p>
        </w:tc>
        <w:tc>
          <w:tcPr>
            <w:tcW w:w="1170" w:type="dxa"/>
            <w:shd w:val="clear" w:color="auto" w:fill="auto"/>
            <w:noWrap/>
            <w:hideMark/>
          </w:tcPr>
          <w:p w14:paraId="0FF5BC95"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2"/>
            <w:shd w:val="clear" w:color="auto" w:fill="auto"/>
            <w:noWrap/>
          </w:tcPr>
          <w:p w14:paraId="615058D9" w14:textId="77777777" w:rsidR="003276BE" w:rsidRPr="00CF132D" w:rsidRDefault="003276BE" w:rsidP="00EC2374">
            <w:pPr>
              <w:rPr>
                <w:color w:val="000000"/>
                <w:sz w:val="20"/>
                <w:szCs w:val="20"/>
              </w:rPr>
            </w:pPr>
          </w:p>
        </w:tc>
        <w:tc>
          <w:tcPr>
            <w:tcW w:w="1170" w:type="dxa"/>
            <w:gridSpan w:val="2"/>
            <w:shd w:val="clear" w:color="auto" w:fill="auto"/>
            <w:noWrap/>
          </w:tcPr>
          <w:p w14:paraId="626D69ED" w14:textId="77777777" w:rsidR="003276BE" w:rsidRPr="00CF132D" w:rsidRDefault="003276BE" w:rsidP="00EC2374">
            <w:pPr>
              <w:rPr>
                <w:b/>
                <w:bCs/>
                <w:strike/>
                <w:color w:val="000000"/>
                <w:sz w:val="20"/>
                <w:szCs w:val="20"/>
              </w:rPr>
            </w:pPr>
          </w:p>
        </w:tc>
        <w:tc>
          <w:tcPr>
            <w:tcW w:w="1170" w:type="dxa"/>
            <w:shd w:val="clear" w:color="auto" w:fill="auto"/>
            <w:noWrap/>
            <w:hideMark/>
          </w:tcPr>
          <w:p w14:paraId="1A8594EC" w14:textId="77777777" w:rsidR="003276BE" w:rsidRPr="00CF132D" w:rsidRDefault="003276BE" w:rsidP="00EC2374">
            <w:pPr>
              <w:rPr>
                <w:b/>
                <w:bCs/>
                <w:color w:val="000000"/>
                <w:sz w:val="20"/>
                <w:szCs w:val="20"/>
              </w:rPr>
            </w:pPr>
            <w:r w:rsidRPr="00CF132D">
              <w:rPr>
                <w:b/>
                <w:bCs/>
                <w:color w:val="000000"/>
                <w:sz w:val="20"/>
                <w:szCs w:val="20"/>
              </w:rPr>
              <w:t>1,487,200</w:t>
            </w:r>
          </w:p>
        </w:tc>
      </w:tr>
      <w:tr w:rsidR="003276BE" w:rsidRPr="004F6F98" w14:paraId="6C6F7AF3" w14:textId="77777777" w:rsidTr="00714CEE">
        <w:trPr>
          <w:trHeight w:val="152"/>
        </w:trPr>
        <w:tc>
          <w:tcPr>
            <w:tcW w:w="9535" w:type="dxa"/>
            <w:gridSpan w:val="11"/>
            <w:shd w:val="clear" w:color="auto" w:fill="auto"/>
            <w:noWrap/>
            <w:hideMark/>
          </w:tcPr>
          <w:p w14:paraId="7D66D111" w14:textId="77777777" w:rsidR="003276BE" w:rsidRPr="00CF132D" w:rsidRDefault="003276BE" w:rsidP="00EC2374">
            <w:pPr>
              <w:rPr>
                <w:b/>
                <w:bCs/>
                <w:color w:val="000000"/>
                <w:sz w:val="20"/>
                <w:szCs w:val="20"/>
              </w:rPr>
            </w:pPr>
            <w:r w:rsidRPr="00CF132D">
              <w:rPr>
                <w:b/>
                <w:bCs/>
                <w:color w:val="000000"/>
                <w:sz w:val="20"/>
                <w:szCs w:val="20"/>
              </w:rPr>
              <w:t>Non-IPPS Hospitals (1,100)</w:t>
            </w:r>
          </w:p>
        </w:tc>
      </w:tr>
      <w:tr w:rsidR="003276BE" w:rsidRPr="004F6F98" w14:paraId="1AFC8C57" w14:textId="77777777" w:rsidTr="00714CEE">
        <w:trPr>
          <w:trHeight w:val="40"/>
        </w:trPr>
        <w:tc>
          <w:tcPr>
            <w:tcW w:w="2335" w:type="dxa"/>
            <w:shd w:val="clear" w:color="auto" w:fill="auto"/>
            <w:hideMark/>
          </w:tcPr>
          <w:p w14:paraId="0BCCAD33" w14:textId="77777777" w:rsidR="003276BE" w:rsidRPr="00CF132D" w:rsidRDefault="003276BE" w:rsidP="00EC2374">
            <w:pPr>
              <w:rPr>
                <w:color w:val="000000"/>
                <w:sz w:val="20"/>
                <w:szCs w:val="20"/>
              </w:rPr>
            </w:pPr>
            <w:r w:rsidRPr="00CF132D">
              <w:rPr>
                <w:color w:val="000000"/>
                <w:sz w:val="20"/>
                <w:szCs w:val="20"/>
              </w:rPr>
              <w:t>Sepsis Measure</w:t>
            </w:r>
          </w:p>
        </w:tc>
        <w:tc>
          <w:tcPr>
            <w:tcW w:w="1170" w:type="dxa"/>
            <w:shd w:val="clear" w:color="auto" w:fill="auto"/>
            <w:noWrap/>
            <w:hideMark/>
          </w:tcPr>
          <w:p w14:paraId="461D26D0" w14:textId="77777777" w:rsidR="003276BE" w:rsidRPr="00CF132D" w:rsidRDefault="003276BE" w:rsidP="00EC2374">
            <w:pPr>
              <w:rPr>
                <w:color w:val="000000"/>
                <w:sz w:val="20"/>
                <w:szCs w:val="20"/>
              </w:rPr>
            </w:pPr>
            <w:r w:rsidRPr="00CF132D">
              <w:rPr>
                <w:color w:val="000000"/>
                <w:sz w:val="20"/>
                <w:szCs w:val="20"/>
              </w:rPr>
              <w:t>60</w:t>
            </w:r>
          </w:p>
        </w:tc>
        <w:tc>
          <w:tcPr>
            <w:tcW w:w="1260" w:type="dxa"/>
            <w:gridSpan w:val="3"/>
            <w:shd w:val="clear" w:color="auto" w:fill="auto"/>
            <w:hideMark/>
          </w:tcPr>
          <w:p w14:paraId="6766D69F"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hideMark/>
          </w:tcPr>
          <w:p w14:paraId="6F448287" w14:textId="77777777" w:rsidR="003276BE" w:rsidRPr="00CF132D" w:rsidRDefault="003276BE" w:rsidP="00EC2374">
            <w:pPr>
              <w:rPr>
                <w:color w:val="000000"/>
                <w:sz w:val="20"/>
                <w:szCs w:val="20"/>
              </w:rPr>
            </w:pPr>
            <w:r w:rsidRPr="00CF132D">
              <w:rPr>
                <w:color w:val="000000"/>
                <w:sz w:val="20"/>
                <w:szCs w:val="20"/>
              </w:rPr>
              <w:t>362</w:t>
            </w:r>
          </w:p>
        </w:tc>
        <w:tc>
          <w:tcPr>
            <w:tcW w:w="1260" w:type="dxa"/>
            <w:gridSpan w:val="2"/>
            <w:shd w:val="clear" w:color="auto" w:fill="auto"/>
            <w:noWrap/>
            <w:hideMark/>
          </w:tcPr>
          <w:p w14:paraId="32505D0B" w14:textId="77777777" w:rsidR="003276BE" w:rsidRPr="00CF132D" w:rsidRDefault="003276BE" w:rsidP="00EC2374">
            <w:pPr>
              <w:rPr>
                <w:color w:val="000000"/>
                <w:sz w:val="20"/>
                <w:szCs w:val="20"/>
              </w:rPr>
            </w:pPr>
            <w:r w:rsidRPr="00CF132D">
              <w:rPr>
                <w:color w:val="000000"/>
                <w:sz w:val="20"/>
                <w:szCs w:val="20"/>
              </w:rPr>
              <w:t>25</w:t>
            </w:r>
          </w:p>
        </w:tc>
        <w:tc>
          <w:tcPr>
            <w:tcW w:w="1170" w:type="dxa"/>
            <w:gridSpan w:val="2"/>
            <w:shd w:val="clear" w:color="auto" w:fill="auto"/>
            <w:noWrap/>
            <w:hideMark/>
          </w:tcPr>
          <w:p w14:paraId="500E4D55" w14:textId="77777777" w:rsidR="003276BE" w:rsidRPr="00CF132D" w:rsidRDefault="003276BE" w:rsidP="00EC2374">
            <w:pPr>
              <w:rPr>
                <w:color w:val="000000"/>
                <w:sz w:val="20"/>
                <w:szCs w:val="20"/>
              </w:rPr>
            </w:pPr>
            <w:r w:rsidRPr="00CF132D">
              <w:rPr>
                <w:color w:val="000000"/>
                <w:sz w:val="20"/>
                <w:szCs w:val="20"/>
              </w:rPr>
              <w:t>100</w:t>
            </w:r>
          </w:p>
        </w:tc>
        <w:tc>
          <w:tcPr>
            <w:tcW w:w="1170" w:type="dxa"/>
            <w:shd w:val="clear" w:color="auto" w:fill="auto"/>
            <w:noWrap/>
            <w:hideMark/>
          </w:tcPr>
          <w:p w14:paraId="4FB983A7" w14:textId="77777777" w:rsidR="003276BE" w:rsidRPr="00CF132D" w:rsidRDefault="003276BE" w:rsidP="00EC2374">
            <w:pPr>
              <w:rPr>
                <w:color w:val="000000"/>
                <w:sz w:val="20"/>
                <w:szCs w:val="20"/>
              </w:rPr>
            </w:pPr>
            <w:r w:rsidRPr="00CF132D">
              <w:rPr>
                <w:color w:val="000000"/>
                <w:sz w:val="20"/>
                <w:szCs w:val="20"/>
              </w:rPr>
              <w:t>36,200</w:t>
            </w:r>
          </w:p>
        </w:tc>
      </w:tr>
      <w:tr w:rsidR="003276BE" w:rsidRPr="004F6F98" w14:paraId="2ABB28FB" w14:textId="77777777" w:rsidTr="00714CEE">
        <w:trPr>
          <w:trHeight w:val="40"/>
        </w:trPr>
        <w:tc>
          <w:tcPr>
            <w:tcW w:w="2335" w:type="dxa"/>
            <w:shd w:val="clear" w:color="auto" w:fill="auto"/>
            <w:hideMark/>
          </w:tcPr>
          <w:p w14:paraId="65A0A3F2" w14:textId="77777777" w:rsidR="003276BE" w:rsidRPr="00CF132D" w:rsidRDefault="003276BE" w:rsidP="00EC2374">
            <w:pPr>
              <w:rPr>
                <w:color w:val="000000"/>
                <w:sz w:val="20"/>
                <w:szCs w:val="20"/>
              </w:rPr>
            </w:pPr>
            <w:r w:rsidRPr="00CF132D">
              <w:rPr>
                <w:color w:val="000000"/>
                <w:sz w:val="20"/>
                <w:szCs w:val="20"/>
              </w:rPr>
              <w:t>Perinatal Care (PC)</w:t>
            </w:r>
          </w:p>
        </w:tc>
        <w:tc>
          <w:tcPr>
            <w:tcW w:w="1170" w:type="dxa"/>
            <w:shd w:val="clear" w:color="auto" w:fill="auto"/>
            <w:noWrap/>
            <w:hideMark/>
          </w:tcPr>
          <w:p w14:paraId="5EBE598C" w14:textId="77777777" w:rsidR="003276BE" w:rsidRPr="00CF132D" w:rsidRDefault="003276BE" w:rsidP="00EC2374">
            <w:pPr>
              <w:rPr>
                <w:color w:val="000000"/>
                <w:sz w:val="20"/>
                <w:szCs w:val="20"/>
              </w:rPr>
            </w:pPr>
            <w:r w:rsidRPr="00CF132D">
              <w:rPr>
                <w:color w:val="000000"/>
                <w:sz w:val="20"/>
                <w:szCs w:val="20"/>
              </w:rPr>
              <w:t>10</w:t>
            </w:r>
          </w:p>
        </w:tc>
        <w:tc>
          <w:tcPr>
            <w:tcW w:w="1260" w:type="dxa"/>
            <w:gridSpan w:val="3"/>
            <w:shd w:val="clear" w:color="auto" w:fill="auto"/>
            <w:hideMark/>
          </w:tcPr>
          <w:p w14:paraId="477E3982"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hideMark/>
          </w:tcPr>
          <w:p w14:paraId="50710E69" w14:textId="77777777" w:rsidR="003276BE" w:rsidRPr="00CF132D" w:rsidRDefault="003276BE" w:rsidP="00EC2374">
            <w:pPr>
              <w:rPr>
                <w:color w:val="000000"/>
                <w:sz w:val="20"/>
                <w:szCs w:val="20"/>
              </w:rPr>
            </w:pPr>
            <w:r w:rsidRPr="00CF132D">
              <w:rPr>
                <w:color w:val="000000"/>
                <w:sz w:val="20"/>
                <w:szCs w:val="20"/>
              </w:rPr>
              <w:t>334</w:t>
            </w:r>
          </w:p>
        </w:tc>
        <w:tc>
          <w:tcPr>
            <w:tcW w:w="1260" w:type="dxa"/>
            <w:gridSpan w:val="2"/>
            <w:shd w:val="clear" w:color="auto" w:fill="auto"/>
            <w:noWrap/>
            <w:hideMark/>
          </w:tcPr>
          <w:p w14:paraId="1C42B859" w14:textId="77777777" w:rsidR="003276BE" w:rsidRPr="00CF132D" w:rsidRDefault="003276BE" w:rsidP="00EC2374">
            <w:pPr>
              <w:rPr>
                <w:color w:val="000000"/>
                <w:sz w:val="20"/>
                <w:szCs w:val="20"/>
              </w:rPr>
            </w:pPr>
            <w:r w:rsidRPr="00CF132D">
              <w:rPr>
                <w:color w:val="000000"/>
                <w:sz w:val="20"/>
                <w:szCs w:val="20"/>
              </w:rPr>
              <w:t>21</w:t>
            </w:r>
          </w:p>
        </w:tc>
        <w:tc>
          <w:tcPr>
            <w:tcW w:w="1170" w:type="dxa"/>
            <w:gridSpan w:val="2"/>
            <w:shd w:val="clear" w:color="auto" w:fill="auto"/>
            <w:noWrap/>
            <w:hideMark/>
          </w:tcPr>
          <w:p w14:paraId="46A6FEE1" w14:textId="77777777" w:rsidR="003276BE" w:rsidRPr="00CF132D" w:rsidRDefault="003276BE" w:rsidP="00EC2374">
            <w:pPr>
              <w:rPr>
                <w:color w:val="000000"/>
                <w:sz w:val="20"/>
                <w:szCs w:val="20"/>
              </w:rPr>
            </w:pPr>
            <w:r w:rsidRPr="00CF132D">
              <w:rPr>
                <w:color w:val="000000"/>
                <w:sz w:val="20"/>
                <w:szCs w:val="20"/>
              </w:rPr>
              <w:t>14</w:t>
            </w:r>
          </w:p>
        </w:tc>
        <w:tc>
          <w:tcPr>
            <w:tcW w:w="1170" w:type="dxa"/>
            <w:shd w:val="clear" w:color="auto" w:fill="auto"/>
            <w:noWrap/>
            <w:hideMark/>
          </w:tcPr>
          <w:p w14:paraId="0F8CE1B2" w14:textId="77777777" w:rsidR="003276BE" w:rsidRPr="00CF132D" w:rsidRDefault="003276BE" w:rsidP="00EC2374">
            <w:pPr>
              <w:rPr>
                <w:color w:val="000000"/>
                <w:sz w:val="20"/>
                <w:szCs w:val="20"/>
              </w:rPr>
            </w:pPr>
            <w:r w:rsidRPr="00CF132D">
              <w:rPr>
                <w:color w:val="000000"/>
                <w:sz w:val="20"/>
                <w:szCs w:val="20"/>
              </w:rPr>
              <w:t>4,676</w:t>
            </w:r>
          </w:p>
        </w:tc>
      </w:tr>
      <w:tr w:rsidR="003276BE" w:rsidRPr="004F6F98" w14:paraId="352B2BFE" w14:textId="77777777" w:rsidTr="00714CEE">
        <w:trPr>
          <w:trHeight w:val="40"/>
        </w:trPr>
        <w:tc>
          <w:tcPr>
            <w:tcW w:w="2335" w:type="dxa"/>
            <w:shd w:val="clear" w:color="auto" w:fill="auto"/>
            <w:hideMark/>
          </w:tcPr>
          <w:p w14:paraId="691FEB50" w14:textId="77777777" w:rsidR="003276BE" w:rsidRPr="00CF132D" w:rsidRDefault="003276BE" w:rsidP="00EC2374">
            <w:pPr>
              <w:rPr>
                <w:b/>
                <w:bCs/>
                <w:color w:val="000000"/>
                <w:sz w:val="20"/>
                <w:szCs w:val="20"/>
              </w:rPr>
            </w:pPr>
            <w:r w:rsidRPr="00CF132D">
              <w:rPr>
                <w:b/>
                <w:bCs/>
                <w:color w:val="000000"/>
                <w:sz w:val="20"/>
                <w:szCs w:val="20"/>
              </w:rPr>
              <w:t>Chart-Based Subtotal (Non-IPPS)</w:t>
            </w:r>
          </w:p>
        </w:tc>
        <w:tc>
          <w:tcPr>
            <w:tcW w:w="1170" w:type="dxa"/>
            <w:shd w:val="clear" w:color="auto" w:fill="auto"/>
            <w:noWrap/>
            <w:hideMark/>
          </w:tcPr>
          <w:p w14:paraId="08935CDE"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3"/>
            <w:shd w:val="clear" w:color="auto" w:fill="auto"/>
            <w:noWrap/>
            <w:hideMark/>
          </w:tcPr>
          <w:p w14:paraId="185E6D58" w14:textId="77777777" w:rsidR="003276BE" w:rsidRPr="00CF132D" w:rsidRDefault="003276BE" w:rsidP="00EC2374">
            <w:pPr>
              <w:rPr>
                <w:color w:val="000000"/>
                <w:sz w:val="20"/>
                <w:szCs w:val="20"/>
              </w:rPr>
            </w:pPr>
            <w:r w:rsidRPr="00CF132D">
              <w:rPr>
                <w:color w:val="000000"/>
                <w:sz w:val="20"/>
                <w:szCs w:val="20"/>
              </w:rPr>
              <w:t> </w:t>
            </w:r>
          </w:p>
        </w:tc>
        <w:tc>
          <w:tcPr>
            <w:tcW w:w="1170" w:type="dxa"/>
            <w:shd w:val="clear" w:color="auto" w:fill="auto"/>
            <w:noWrap/>
            <w:hideMark/>
          </w:tcPr>
          <w:p w14:paraId="79958163"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2"/>
            <w:shd w:val="clear" w:color="auto" w:fill="auto"/>
            <w:noWrap/>
            <w:hideMark/>
          </w:tcPr>
          <w:p w14:paraId="7791AA8C" w14:textId="77777777" w:rsidR="003276BE" w:rsidRPr="00CF132D" w:rsidRDefault="003276BE" w:rsidP="00EC2374">
            <w:pPr>
              <w:rPr>
                <w:color w:val="000000"/>
                <w:sz w:val="20"/>
                <w:szCs w:val="20"/>
              </w:rPr>
            </w:pPr>
            <w:r w:rsidRPr="00CF132D">
              <w:rPr>
                <w:color w:val="000000"/>
                <w:sz w:val="20"/>
                <w:szCs w:val="20"/>
              </w:rPr>
              <w:t> </w:t>
            </w:r>
          </w:p>
        </w:tc>
        <w:tc>
          <w:tcPr>
            <w:tcW w:w="1170" w:type="dxa"/>
            <w:gridSpan w:val="2"/>
            <w:shd w:val="clear" w:color="auto" w:fill="auto"/>
            <w:noWrap/>
          </w:tcPr>
          <w:p w14:paraId="2A48B92B" w14:textId="77777777" w:rsidR="003276BE" w:rsidRPr="00CF132D" w:rsidRDefault="003276BE" w:rsidP="00EC2374">
            <w:pPr>
              <w:rPr>
                <w:b/>
                <w:bCs/>
                <w:strike/>
                <w:color w:val="000000"/>
                <w:sz w:val="20"/>
                <w:szCs w:val="20"/>
              </w:rPr>
            </w:pPr>
          </w:p>
        </w:tc>
        <w:tc>
          <w:tcPr>
            <w:tcW w:w="1170" w:type="dxa"/>
            <w:shd w:val="clear" w:color="auto" w:fill="auto"/>
            <w:noWrap/>
            <w:hideMark/>
          </w:tcPr>
          <w:p w14:paraId="42F46749" w14:textId="77777777" w:rsidR="003276BE" w:rsidRPr="00CF132D" w:rsidRDefault="003276BE" w:rsidP="00EC2374">
            <w:pPr>
              <w:rPr>
                <w:b/>
                <w:bCs/>
                <w:color w:val="000000"/>
                <w:sz w:val="20"/>
                <w:szCs w:val="20"/>
              </w:rPr>
            </w:pPr>
            <w:r w:rsidRPr="00CF132D">
              <w:rPr>
                <w:b/>
                <w:bCs/>
                <w:color w:val="000000"/>
                <w:sz w:val="20"/>
                <w:szCs w:val="20"/>
              </w:rPr>
              <w:t>40,876</w:t>
            </w:r>
          </w:p>
        </w:tc>
      </w:tr>
      <w:tr w:rsidR="003276BE" w:rsidRPr="004F6F98" w14:paraId="1EDCBE8F" w14:textId="77777777" w:rsidTr="00714CEE">
        <w:trPr>
          <w:trHeight w:val="80"/>
        </w:trPr>
        <w:tc>
          <w:tcPr>
            <w:tcW w:w="2335" w:type="dxa"/>
            <w:shd w:val="clear" w:color="auto" w:fill="auto"/>
            <w:hideMark/>
          </w:tcPr>
          <w:p w14:paraId="54438C42" w14:textId="77777777" w:rsidR="003276BE" w:rsidRPr="00CF132D" w:rsidRDefault="003276BE" w:rsidP="00EC2374">
            <w:pPr>
              <w:rPr>
                <w:b/>
                <w:bCs/>
                <w:color w:val="000000"/>
                <w:sz w:val="20"/>
                <w:szCs w:val="20"/>
              </w:rPr>
            </w:pPr>
            <w:r w:rsidRPr="00CF132D">
              <w:rPr>
                <w:b/>
                <w:bCs/>
                <w:color w:val="000000"/>
                <w:sz w:val="20"/>
                <w:szCs w:val="20"/>
              </w:rPr>
              <w:t>Chart-Based Subtotal (IPPS and Non-</w:t>
            </w:r>
            <w:r>
              <w:rPr>
                <w:b/>
                <w:bCs/>
                <w:color w:val="000000"/>
                <w:sz w:val="20"/>
                <w:szCs w:val="20"/>
              </w:rPr>
              <w:t>I</w:t>
            </w:r>
            <w:r w:rsidRPr="00CF132D">
              <w:rPr>
                <w:b/>
                <w:bCs/>
                <w:color w:val="000000"/>
                <w:sz w:val="20"/>
                <w:szCs w:val="20"/>
              </w:rPr>
              <w:t>PPS)</w:t>
            </w:r>
          </w:p>
        </w:tc>
        <w:tc>
          <w:tcPr>
            <w:tcW w:w="1170" w:type="dxa"/>
            <w:shd w:val="clear" w:color="auto" w:fill="auto"/>
            <w:noWrap/>
            <w:hideMark/>
          </w:tcPr>
          <w:p w14:paraId="3E68A9C7"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3"/>
            <w:shd w:val="clear" w:color="auto" w:fill="auto"/>
            <w:noWrap/>
            <w:hideMark/>
          </w:tcPr>
          <w:p w14:paraId="5045FD0D" w14:textId="77777777" w:rsidR="003276BE" w:rsidRPr="00CF132D" w:rsidRDefault="003276BE" w:rsidP="00EC2374">
            <w:pPr>
              <w:rPr>
                <w:color w:val="000000"/>
                <w:sz w:val="20"/>
                <w:szCs w:val="20"/>
              </w:rPr>
            </w:pPr>
            <w:r w:rsidRPr="00CF132D">
              <w:rPr>
                <w:color w:val="000000"/>
                <w:sz w:val="20"/>
                <w:szCs w:val="20"/>
              </w:rPr>
              <w:t> </w:t>
            </w:r>
          </w:p>
        </w:tc>
        <w:tc>
          <w:tcPr>
            <w:tcW w:w="1170" w:type="dxa"/>
            <w:shd w:val="clear" w:color="auto" w:fill="auto"/>
            <w:noWrap/>
            <w:hideMark/>
          </w:tcPr>
          <w:p w14:paraId="2809B9AF"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2"/>
            <w:shd w:val="clear" w:color="auto" w:fill="auto"/>
            <w:noWrap/>
            <w:hideMark/>
          </w:tcPr>
          <w:p w14:paraId="18253FE0" w14:textId="77777777" w:rsidR="003276BE" w:rsidRPr="00CF132D" w:rsidRDefault="003276BE" w:rsidP="00EC2374">
            <w:pPr>
              <w:rPr>
                <w:color w:val="000000"/>
                <w:sz w:val="20"/>
                <w:szCs w:val="20"/>
              </w:rPr>
            </w:pPr>
            <w:r w:rsidRPr="00CF132D">
              <w:rPr>
                <w:color w:val="000000"/>
                <w:sz w:val="20"/>
                <w:szCs w:val="20"/>
              </w:rPr>
              <w:t> </w:t>
            </w:r>
          </w:p>
        </w:tc>
        <w:tc>
          <w:tcPr>
            <w:tcW w:w="1170" w:type="dxa"/>
            <w:gridSpan w:val="2"/>
            <w:shd w:val="clear" w:color="auto" w:fill="auto"/>
            <w:noWrap/>
          </w:tcPr>
          <w:p w14:paraId="68102AEC" w14:textId="77777777" w:rsidR="003276BE" w:rsidRPr="00CF132D" w:rsidRDefault="003276BE" w:rsidP="00EC2374">
            <w:pPr>
              <w:rPr>
                <w:b/>
                <w:bCs/>
                <w:strike/>
                <w:color w:val="000000"/>
                <w:sz w:val="20"/>
                <w:szCs w:val="20"/>
              </w:rPr>
            </w:pPr>
          </w:p>
        </w:tc>
        <w:tc>
          <w:tcPr>
            <w:tcW w:w="1170" w:type="dxa"/>
            <w:shd w:val="clear" w:color="auto" w:fill="auto"/>
            <w:noWrap/>
            <w:hideMark/>
          </w:tcPr>
          <w:p w14:paraId="4F4B8290" w14:textId="77777777" w:rsidR="003276BE" w:rsidRPr="00CF132D" w:rsidRDefault="003276BE" w:rsidP="00EC2374">
            <w:pPr>
              <w:rPr>
                <w:b/>
                <w:bCs/>
                <w:color w:val="000000"/>
                <w:sz w:val="20"/>
                <w:szCs w:val="20"/>
              </w:rPr>
            </w:pPr>
            <w:r w:rsidRPr="00CF132D">
              <w:rPr>
                <w:b/>
                <w:bCs/>
                <w:color w:val="000000"/>
                <w:sz w:val="20"/>
                <w:szCs w:val="20"/>
              </w:rPr>
              <w:t>1,528,076</w:t>
            </w:r>
          </w:p>
        </w:tc>
      </w:tr>
      <w:tr w:rsidR="00B57FD0" w:rsidRPr="004F6F98" w14:paraId="2E61A9DF" w14:textId="77777777" w:rsidTr="008E1B91">
        <w:trPr>
          <w:trHeight w:val="80"/>
        </w:trPr>
        <w:tc>
          <w:tcPr>
            <w:tcW w:w="9535" w:type="dxa"/>
            <w:gridSpan w:val="11"/>
            <w:shd w:val="clear" w:color="auto" w:fill="auto"/>
          </w:tcPr>
          <w:p w14:paraId="7B0949D0" w14:textId="77777777" w:rsidR="00B57FD0" w:rsidRPr="00CF132D" w:rsidRDefault="00B57FD0" w:rsidP="00EC2374">
            <w:pPr>
              <w:rPr>
                <w:b/>
                <w:bCs/>
                <w:color w:val="000000"/>
                <w:sz w:val="20"/>
                <w:szCs w:val="20"/>
              </w:rPr>
            </w:pPr>
          </w:p>
        </w:tc>
      </w:tr>
      <w:tr w:rsidR="003276BE" w:rsidRPr="004F6F98" w14:paraId="74F9DCB1" w14:textId="77777777" w:rsidTr="00714CEE">
        <w:trPr>
          <w:trHeight w:val="40"/>
        </w:trPr>
        <w:tc>
          <w:tcPr>
            <w:tcW w:w="9535" w:type="dxa"/>
            <w:gridSpan w:val="11"/>
            <w:shd w:val="clear" w:color="auto" w:fill="auto"/>
            <w:hideMark/>
          </w:tcPr>
          <w:p w14:paraId="73BEACD8" w14:textId="77777777" w:rsidR="003276BE" w:rsidRPr="004F6F98" w:rsidRDefault="003276BE" w:rsidP="00EC2374">
            <w:pPr>
              <w:rPr>
                <w:b/>
                <w:bCs/>
                <w:color w:val="000000"/>
                <w:sz w:val="20"/>
                <w:szCs w:val="20"/>
              </w:rPr>
            </w:pPr>
            <w:r w:rsidRPr="00CF132D">
              <w:rPr>
                <w:b/>
                <w:bCs/>
                <w:color w:val="000000"/>
                <w:sz w:val="20"/>
                <w:szCs w:val="20"/>
              </w:rPr>
              <w:t>eCQMs</w:t>
            </w:r>
          </w:p>
        </w:tc>
      </w:tr>
      <w:tr w:rsidR="003276BE" w:rsidRPr="004F6F98" w14:paraId="483924C9" w14:textId="77777777" w:rsidTr="00714CEE">
        <w:trPr>
          <w:trHeight w:val="53"/>
        </w:trPr>
        <w:tc>
          <w:tcPr>
            <w:tcW w:w="9535" w:type="dxa"/>
            <w:gridSpan w:val="11"/>
            <w:shd w:val="clear" w:color="auto" w:fill="auto"/>
            <w:noWrap/>
            <w:hideMark/>
          </w:tcPr>
          <w:p w14:paraId="309466D1" w14:textId="77777777" w:rsidR="003276BE" w:rsidRPr="00CF132D" w:rsidRDefault="003276BE" w:rsidP="00EC2374">
            <w:pPr>
              <w:rPr>
                <w:b/>
                <w:bCs/>
                <w:color w:val="000000"/>
                <w:sz w:val="20"/>
                <w:szCs w:val="20"/>
              </w:rPr>
            </w:pPr>
            <w:r w:rsidRPr="00CF132D">
              <w:rPr>
                <w:b/>
                <w:bCs/>
                <w:color w:val="000000"/>
                <w:sz w:val="20"/>
                <w:szCs w:val="20"/>
              </w:rPr>
              <w:t>IPPS Hospitals (3,300)</w:t>
            </w:r>
          </w:p>
        </w:tc>
      </w:tr>
      <w:tr w:rsidR="003276BE" w:rsidRPr="004F6F98" w14:paraId="4E4E214C" w14:textId="77777777" w:rsidTr="00714CEE">
        <w:trPr>
          <w:trHeight w:val="40"/>
        </w:trPr>
        <w:tc>
          <w:tcPr>
            <w:tcW w:w="2335" w:type="dxa"/>
            <w:shd w:val="clear" w:color="auto" w:fill="auto"/>
            <w:hideMark/>
          </w:tcPr>
          <w:p w14:paraId="53450A16" w14:textId="77777777" w:rsidR="003276BE" w:rsidRPr="00CF132D" w:rsidRDefault="003276BE" w:rsidP="00EC2374">
            <w:pPr>
              <w:rPr>
                <w:color w:val="000000"/>
                <w:sz w:val="20"/>
                <w:szCs w:val="20"/>
              </w:rPr>
            </w:pPr>
            <w:r w:rsidRPr="00CF132D">
              <w:rPr>
                <w:color w:val="000000"/>
                <w:sz w:val="20"/>
                <w:szCs w:val="20"/>
              </w:rPr>
              <w:t>Reporting 4 eCQMs</w:t>
            </w:r>
          </w:p>
        </w:tc>
        <w:tc>
          <w:tcPr>
            <w:tcW w:w="1170" w:type="dxa"/>
            <w:shd w:val="clear" w:color="auto" w:fill="auto"/>
            <w:noWrap/>
            <w:hideMark/>
          </w:tcPr>
          <w:p w14:paraId="1AA0CA62" w14:textId="77777777" w:rsidR="003276BE" w:rsidRPr="00CF132D" w:rsidRDefault="003276BE" w:rsidP="00EC2374">
            <w:pPr>
              <w:rPr>
                <w:color w:val="000000"/>
                <w:sz w:val="20"/>
                <w:szCs w:val="20"/>
              </w:rPr>
            </w:pPr>
            <w:r w:rsidRPr="00CF132D">
              <w:rPr>
                <w:color w:val="000000"/>
                <w:sz w:val="20"/>
                <w:szCs w:val="20"/>
              </w:rPr>
              <w:t>40</w:t>
            </w:r>
          </w:p>
        </w:tc>
        <w:tc>
          <w:tcPr>
            <w:tcW w:w="1260" w:type="dxa"/>
            <w:gridSpan w:val="3"/>
            <w:shd w:val="clear" w:color="auto" w:fill="auto"/>
            <w:hideMark/>
          </w:tcPr>
          <w:p w14:paraId="2580C3A8" w14:textId="77777777" w:rsidR="003276BE" w:rsidRPr="00CF132D" w:rsidRDefault="003276BE" w:rsidP="00EC2374">
            <w:pPr>
              <w:rPr>
                <w:color w:val="000000"/>
                <w:sz w:val="20"/>
                <w:szCs w:val="20"/>
              </w:rPr>
            </w:pPr>
            <w:r w:rsidRPr="00CF132D">
              <w:rPr>
                <w:color w:val="000000"/>
                <w:sz w:val="20"/>
                <w:szCs w:val="20"/>
              </w:rPr>
              <w:t>1</w:t>
            </w:r>
          </w:p>
        </w:tc>
        <w:tc>
          <w:tcPr>
            <w:tcW w:w="1170" w:type="dxa"/>
            <w:shd w:val="clear" w:color="auto" w:fill="auto"/>
            <w:hideMark/>
          </w:tcPr>
          <w:p w14:paraId="57DEC465" w14:textId="77777777" w:rsidR="003276BE" w:rsidRPr="00CF132D" w:rsidRDefault="003276BE" w:rsidP="00EC2374">
            <w:pPr>
              <w:rPr>
                <w:color w:val="000000"/>
                <w:sz w:val="20"/>
                <w:szCs w:val="20"/>
              </w:rPr>
            </w:pPr>
            <w:r w:rsidRPr="00CF132D">
              <w:rPr>
                <w:color w:val="000000"/>
                <w:sz w:val="20"/>
                <w:szCs w:val="20"/>
              </w:rPr>
              <w:t>3,300</w:t>
            </w:r>
          </w:p>
        </w:tc>
        <w:tc>
          <w:tcPr>
            <w:tcW w:w="1260" w:type="dxa"/>
            <w:gridSpan w:val="2"/>
            <w:shd w:val="clear" w:color="auto" w:fill="auto"/>
            <w:noWrap/>
            <w:hideMark/>
          </w:tcPr>
          <w:p w14:paraId="182131A8" w14:textId="77777777" w:rsidR="003276BE" w:rsidRPr="00CF132D" w:rsidRDefault="003276BE" w:rsidP="00EC2374">
            <w:pPr>
              <w:rPr>
                <w:color w:val="000000"/>
                <w:sz w:val="20"/>
                <w:szCs w:val="20"/>
              </w:rPr>
            </w:pPr>
            <w:r w:rsidRPr="00CF132D">
              <w:rPr>
                <w:color w:val="000000"/>
                <w:sz w:val="20"/>
                <w:szCs w:val="20"/>
              </w:rPr>
              <w:t>1</w:t>
            </w:r>
          </w:p>
        </w:tc>
        <w:tc>
          <w:tcPr>
            <w:tcW w:w="1170" w:type="dxa"/>
            <w:gridSpan w:val="2"/>
            <w:shd w:val="clear" w:color="auto" w:fill="auto"/>
            <w:noWrap/>
            <w:hideMark/>
          </w:tcPr>
          <w:p w14:paraId="4C7AC123" w14:textId="77777777" w:rsidR="003276BE" w:rsidRPr="00CF132D" w:rsidRDefault="003276BE" w:rsidP="00EC2374">
            <w:pPr>
              <w:rPr>
                <w:color w:val="000000"/>
                <w:sz w:val="20"/>
                <w:szCs w:val="20"/>
              </w:rPr>
            </w:pPr>
            <w:r w:rsidRPr="00CF132D">
              <w:rPr>
                <w:color w:val="000000"/>
                <w:sz w:val="20"/>
                <w:szCs w:val="20"/>
              </w:rPr>
              <w:t>0.67</w:t>
            </w:r>
          </w:p>
        </w:tc>
        <w:tc>
          <w:tcPr>
            <w:tcW w:w="1170" w:type="dxa"/>
            <w:shd w:val="clear" w:color="auto" w:fill="auto"/>
            <w:noWrap/>
            <w:hideMark/>
          </w:tcPr>
          <w:p w14:paraId="1C504404" w14:textId="77777777" w:rsidR="003276BE" w:rsidRPr="00CF132D" w:rsidRDefault="003276BE" w:rsidP="00EC2374">
            <w:pPr>
              <w:rPr>
                <w:color w:val="000000"/>
                <w:sz w:val="20"/>
                <w:szCs w:val="20"/>
              </w:rPr>
            </w:pPr>
            <w:r w:rsidRPr="00CF132D">
              <w:rPr>
                <w:color w:val="000000"/>
                <w:sz w:val="20"/>
                <w:szCs w:val="20"/>
              </w:rPr>
              <w:t>2,200</w:t>
            </w:r>
          </w:p>
        </w:tc>
      </w:tr>
      <w:tr w:rsidR="00F6212B" w:rsidRPr="004F6F98" w14:paraId="5170151D" w14:textId="77777777" w:rsidTr="00974E24">
        <w:trPr>
          <w:trHeight w:val="40"/>
        </w:trPr>
        <w:tc>
          <w:tcPr>
            <w:tcW w:w="9535" w:type="dxa"/>
            <w:gridSpan w:val="11"/>
            <w:shd w:val="clear" w:color="auto" w:fill="auto"/>
          </w:tcPr>
          <w:p w14:paraId="0DDC247A" w14:textId="52D665AA" w:rsidR="00F6212B" w:rsidRDefault="00F6212B" w:rsidP="00EC2374">
            <w:pPr>
              <w:rPr>
                <w:color w:val="000000"/>
                <w:sz w:val="20"/>
                <w:szCs w:val="20"/>
              </w:rPr>
            </w:pPr>
            <w:r w:rsidRPr="00CF132D">
              <w:rPr>
                <w:b/>
                <w:bCs/>
                <w:color w:val="000000"/>
                <w:sz w:val="20"/>
                <w:szCs w:val="20"/>
              </w:rPr>
              <w:t>Non-IPPS Hospitals (1,100) </w:t>
            </w:r>
          </w:p>
        </w:tc>
      </w:tr>
      <w:tr w:rsidR="003276BE" w:rsidRPr="004F6F98" w14:paraId="3F63F2C4" w14:textId="77777777" w:rsidTr="00714CEE">
        <w:trPr>
          <w:trHeight w:val="40"/>
        </w:trPr>
        <w:tc>
          <w:tcPr>
            <w:tcW w:w="2335" w:type="dxa"/>
            <w:shd w:val="clear" w:color="auto" w:fill="auto"/>
            <w:hideMark/>
          </w:tcPr>
          <w:p w14:paraId="26604444" w14:textId="77777777" w:rsidR="003276BE" w:rsidRPr="00CF132D" w:rsidRDefault="003276BE" w:rsidP="00EC2374">
            <w:pPr>
              <w:rPr>
                <w:color w:val="000000"/>
                <w:sz w:val="20"/>
                <w:szCs w:val="20"/>
              </w:rPr>
            </w:pPr>
            <w:r w:rsidRPr="00CF132D">
              <w:rPr>
                <w:color w:val="000000"/>
                <w:sz w:val="20"/>
                <w:szCs w:val="20"/>
              </w:rPr>
              <w:t>Reporting 4 eCQMs</w:t>
            </w:r>
          </w:p>
        </w:tc>
        <w:tc>
          <w:tcPr>
            <w:tcW w:w="1170" w:type="dxa"/>
            <w:shd w:val="clear" w:color="auto" w:fill="auto"/>
            <w:noWrap/>
            <w:hideMark/>
          </w:tcPr>
          <w:p w14:paraId="5627AE82" w14:textId="77777777" w:rsidR="003276BE" w:rsidRPr="00CF132D" w:rsidRDefault="003276BE" w:rsidP="00EC2374">
            <w:pPr>
              <w:rPr>
                <w:color w:val="000000"/>
                <w:sz w:val="20"/>
                <w:szCs w:val="20"/>
              </w:rPr>
            </w:pPr>
            <w:r w:rsidRPr="00CF132D">
              <w:rPr>
                <w:color w:val="000000"/>
                <w:sz w:val="20"/>
                <w:szCs w:val="20"/>
              </w:rPr>
              <w:t>40</w:t>
            </w:r>
          </w:p>
        </w:tc>
        <w:tc>
          <w:tcPr>
            <w:tcW w:w="1260" w:type="dxa"/>
            <w:gridSpan w:val="3"/>
            <w:shd w:val="clear" w:color="auto" w:fill="auto"/>
            <w:hideMark/>
          </w:tcPr>
          <w:p w14:paraId="4B5E87D8" w14:textId="77777777" w:rsidR="003276BE" w:rsidRPr="00CF132D" w:rsidRDefault="003276BE" w:rsidP="00EC2374">
            <w:pPr>
              <w:rPr>
                <w:color w:val="000000"/>
                <w:sz w:val="20"/>
                <w:szCs w:val="20"/>
              </w:rPr>
            </w:pPr>
            <w:r w:rsidRPr="00CF132D">
              <w:rPr>
                <w:color w:val="000000"/>
                <w:sz w:val="20"/>
                <w:szCs w:val="20"/>
              </w:rPr>
              <w:t>1</w:t>
            </w:r>
          </w:p>
        </w:tc>
        <w:tc>
          <w:tcPr>
            <w:tcW w:w="1170" w:type="dxa"/>
            <w:shd w:val="clear" w:color="auto" w:fill="auto"/>
            <w:hideMark/>
          </w:tcPr>
          <w:p w14:paraId="048E426A" w14:textId="77777777" w:rsidR="003276BE" w:rsidRPr="00CF132D" w:rsidRDefault="003276BE" w:rsidP="00EC2374">
            <w:pPr>
              <w:rPr>
                <w:color w:val="000000"/>
                <w:sz w:val="20"/>
                <w:szCs w:val="20"/>
              </w:rPr>
            </w:pPr>
            <w:r w:rsidRPr="00CF132D">
              <w:rPr>
                <w:color w:val="000000"/>
                <w:sz w:val="20"/>
                <w:szCs w:val="20"/>
              </w:rPr>
              <w:t>1,100</w:t>
            </w:r>
          </w:p>
        </w:tc>
        <w:tc>
          <w:tcPr>
            <w:tcW w:w="1260" w:type="dxa"/>
            <w:gridSpan w:val="2"/>
            <w:shd w:val="clear" w:color="auto" w:fill="auto"/>
            <w:noWrap/>
            <w:hideMark/>
          </w:tcPr>
          <w:p w14:paraId="609680EC" w14:textId="77777777" w:rsidR="003276BE" w:rsidRPr="00CF132D" w:rsidRDefault="003276BE" w:rsidP="00EC2374">
            <w:pPr>
              <w:rPr>
                <w:color w:val="000000"/>
                <w:sz w:val="20"/>
                <w:szCs w:val="20"/>
              </w:rPr>
            </w:pPr>
            <w:r w:rsidRPr="00CF132D">
              <w:rPr>
                <w:color w:val="000000"/>
                <w:sz w:val="20"/>
                <w:szCs w:val="20"/>
              </w:rPr>
              <w:t>1</w:t>
            </w:r>
          </w:p>
        </w:tc>
        <w:tc>
          <w:tcPr>
            <w:tcW w:w="1170" w:type="dxa"/>
            <w:gridSpan w:val="2"/>
            <w:shd w:val="clear" w:color="auto" w:fill="auto"/>
            <w:noWrap/>
            <w:hideMark/>
          </w:tcPr>
          <w:p w14:paraId="08DCC238" w14:textId="77777777" w:rsidR="003276BE" w:rsidRPr="00CF132D" w:rsidRDefault="003276BE" w:rsidP="00EC2374">
            <w:pPr>
              <w:rPr>
                <w:color w:val="000000"/>
                <w:sz w:val="20"/>
                <w:szCs w:val="20"/>
              </w:rPr>
            </w:pPr>
            <w:r w:rsidRPr="00CF132D">
              <w:rPr>
                <w:color w:val="000000"/>
                <w:sz w:val="20"/>
                <w:szCs w:val="20"/>
              </w:rPr>
              <w:t>0.67</w:t>
            </w:r>
          </w:p>
        </w:tc>
        <w:tc>
          <w:tcPr>
            <w:tcW w:w="1170" w:type="dxa"/>
            <w:shd w:val="clear" w:color="auto" w:fill="auto"/>
            <w:noWrap/>
            <w:hideMark/>
          </w:tcPr>
          <w:p w14:paraId="181381B6" w14:textId="77777777" w:rsidR="003276BE" w:rsidRPr="00CF132D" w:rsidRDefault="003276BE" w:rsidP="00EC2374">
            <w:pPr>
              <w:rPr>
                <w:color w:val="000000"/>
                <w:sz w:val="20"/>
                <w:szCs w:val="20"/>
              </w:rPr>
            </w:pPr>
            <w:r>
              <w:rPr>
                <w:color w:val="000000"/>
                <w:sz w:val="20"/>
                <w:szCs w:val="20"/>
              </w:rPr>
              <w:t>734</w:t>
            </w:r>
          </w:p>
        </w:tc>
      </w:tr>
      <w:tr w:rsidR="003276BE" w:rsidRPr="004F6F98" w14:paraId="1C94C0E9" w14:textId="77777777" w:rsidTr="00714CEE">
        <w:trPr>
          <w:trHeight w:val="188"/>
        </w:trPr>
        <w:tc>
          <w:tcPr>
            <w:tcW w:w="2335" w:type="dxa"/>
            <w:shd w:val="clear" w:color="auto" w:fill="auto"/>
            <w:hideMark/>
          </w:tcPr>
          <w:p w14:paraId="78652643" w14:textId="77777777" w:rsidR="003276BE" w:rsidRPr="00CF132D" w:rsidRDefault="003276BE" w:rsidP="00EC2374">
            <w:pPr>
              <w:rPr>
                <w:b/>
                <w:bCs/>
                <w:color w:val="000000"/>
                <w:sz w:val="20"/>
                <w:szCs w:val="20"/>
              </w:rPr>
            </w:pPr>
            <w:r w:rsidRPr="00CF132D">
              <w:rPr>
                <w:b/>
                <w:bCs/>
                <w:color w:val="000000"/>
                <w:sz w:val="20"/>
                <w:szCs w:val="20"/>
              </w:rPr>
              <w:t>eCQM Subtotal (IPPS and Non-IPPS)</w:t>
            </w:r>
          </w:p>
        </w:tc>
        <w:tc>
          <w:tcPr>
            <w:tcW w:w="1170" w:type="dxa"/>
            <w:shd w:val="clear" w:color="auto" w:fill="auto"/>
            <w:noWrap/>
            <w:hideMark/>
          </w:tcPr>
          <w:p w14:paraId="5B79C91B" w14:textId="77777777" w:rsidR="003276BE" w:rsidRPr="00CF132D" w:rsidRDefault="003276BE" w:rsidP="00EC2374">
            <w:pPr>
              <w:rPr>
                <w:b/>
                <w:bCs/>
                <w:color w:val="000000"/>
                <w:sz w:val="20"/>
                <w:szCs w:val="20"/>
              </w:rPr>
            </w:pPr>
            <w:r w:rsidRPr="00CF132D">
              <w:rPr>
                <w:b/>
                <w:bCs/>
                <w:color w:val="000000"/>
                <w:sz w:val="20"/>
                <w:szCs w:val="20"/>
              </w:rPr>
              <w:t> </w:t>
            </w:r>
          </w:p>
        </w:tc>
        <w:tc>
          <w:tcPr>
            <w:tcW w:w="1260" w:type="dxa"/>
            <w:gridSpan w:val="3"/>
            <w:shd w:val="clear" w:color="auto" w:fill="auto"/>
            <w:hideMark/>
          </w:tcPr>
          <w:p w14:paraId="6A24F8E2" w14:textId="77777777" w:rsidR="003276BE" w:rsidRPr="00CF132D" w:rsidRDefault="003276BE" w:rsidP="00EC2374">
            <w:pPr>
              <w:rPr>
                <w:b/>
                <w:bCs/>
                <w:color w:val="000000"/>
                <w:sz w:val="20"/>
                <w:szCs w:val="20"/>
              </w:rPr>
            </w:pPr>
            <w:r w:rsidRPr="00CF132D">
              <w:rPr>
                <w:b/>
                <w:bCs/>
                <w:color w:val="000000"/>
                <w:sz w:val="20"/>
                <w:szCs w:val="20"/>
              </w:rPr>
              <w:t> </w:t>
            </w:r>
          </w:p>
        </w:tc>
        <w:tc>
          <w:tcPr>
            <w:tcW w:w="1170" w:type="dxa"/>
            <w:shd w:val="clear" w:color="auto" w:fill="auto"/>
            <w:hideMark/>
          </w:tcPr>
          <w:p w14:paraId="276CDB68" w14:textId="77777777" w:rsidR="003276BE" w:rsidRPr="00CF132D" w:rsidRDefault="003276BE" w:rsidP="00EC2374">
            <w:pPr>
              <w:rPr>
                <w:b/>
                <w:bCs/>
                <w:color w:val="000000"/>
                <w:sz w:val="20"/>
                <w:szCs w:val="20"/>
              </w:rPr>
            </w:pPr>
            <w:r w:rsidRPr="00CF132D">
              <w:rPr>
                <w:b/>
                <w:bCs/>
                <w:color w:val="000000"/>
                <w:sz w:val="20"/>
                <w:szCs w:val="20"/>
              </w:rPr>
              <w:t> </w:t>
            </w:r>
          </w:p>
        </w:tc>
        <w:tc>
          <w:tcPr>
            <w:tcW w:w="1260" w:type="dxa"/>
            <w:gridSpan w:val="2"/>
            <w:shd w:val="clear" w:color="auto" w:fill="auto"/>
            <w:noWrap/>
          </w:tcPr>
          <w:p w14:paraId="1629EE70" w14:textId="77777777" w:rsidR="003276BE" w:rsidRPr="00CF132D" w:rsidRDefault="003276BE" w:rsidP="00EC2374">
            <w:pPr>
              <w:rPr>
                <w:b/>
                <w:bCs/>
                <w:color w:val="000000"/>
                <w:sz w:val="20"/>
                <w:szCs w:val="20"/>
              </w:rPr>
            </w:pPr>
          </w:p>
        </w:tc>
        <w:tc>
          <w:tcPr>
            <w:tcW w:w="1170" w:type="dxa"/>
            <w:gridSpan w:val="2"/>
            <w:shd w:val="clear" w:color="auto" w:fill="auto"/>
            <w:noWrap/>
          </w:tcPr>
          <w:p w14:paraId="61AD075E" w14:textId="77777777" w:rsidR="003276BE" w:rsidRPr="00CF132D" w:rsidRDefault="003276BE" w:rsidP="00EC2374">
            <w:pPr>
              <w:rPr>
                <w:b/>
                <w:bCs/>
                <w:strike/>
                <w:color w:val="000000"/>
                <w:sz w:val="20"/>
                <w:szCs w:val="20"/>
              </w:rPr>
            </w:pPr>
          </w:p>
        </w:tc>
        <w:tc>
          <w:tcPr>
            <w:tcW w:w="1170" w:type="dxa"/>
            <w:shd w:val="clear" w:color="auto" w:fill="auto"/>
            <w:noWrap/>
            <w:hideMark/>
          </w:tcPr>
          <w:p w14:paraId="46008255" w14:textId="77777777" w:rsidR="003276BE" w:rsidRPr="00CF132D" w:rsidRDefault="003276BE" w:rsidP="00EC2374">
            <w:pPr>
              <w:rPr>
                <w:b/>
                <w:bCs/>
                <w:color w:val="000000"/>
                <w:sz w:val="20"/>
                <w:szCs w:val="20"/>
              </w:rPr>
            </w:pPr>
            <w:r w:rsidRPr="00CF132D">
              <w:rPr>
                <w:b/>
                <w:bCs/>
                <w:color w:val="000000"/>
                <w:sz w:val="20"/>
                <w:szCs w:val="20"/>
              </w:rPr>
              <w:t>2,93</w:t>
            </w:r>
            <w:r>
              <w:rPr>
                <w:b/>
                <w:bCs/>
                <w:color w:val="000000"/>
                <w:sz w:val="20"/>
                <w:szCs w:val="20"/>
              </w:rPr>
              <w:t>4</w:t>
            </w:r>
          </w:p>
        </w:tc>
      </w:tr>
      <w:tr w:rsidR="00B57FD0" w:rsidRPr="004F6F98" w14:paraId="3B23E0E0" w14:textId="77777777" w:rsidTr="008E1B91">
        <w:trPr>
          <w:trHeight w:val="188"/>
        </w:trPr>
        <w:tc>
          <w:tcPr>
            <w:tcW w:w="9535" w:type="dxa"/>
            <w:gridSpan w:val="11"/>
            <w:shd w:val="clear" w:color="auto" w:fill="auto"/>
          </w:tcPr>
          <w:p w14:paraId="14A28DBA" w14:textId="77777777" w:rsidR="00B57FD0" w:rsidRPr="00CF132D" w:rsidRDefault="00B57FD0" w:rsidP="00EC2374">
            <w:pPr>
              <w:rPr>
                <w:b/>
                <w:bCs/>
                <w:color w:val="000000"/>
                <w:sz w:val="20"/>
                <w:szCs w:val="20"/>
              </w:rPr>
            </w:pPr>
          </w:p>
        </w:tc>
      </w:tr>
      <w:tr w:rsidR="003276BE" w:rsidRPr="004F6F98" w14:paraId="6BFF9BE6" w14:textId="77777777" w:rsidTr="00714CEE">
        <w:trPr>
          <w:trHeight w:val="40"/>
        </w:trPr>
        <w:tc>
          <w:tcPr>
            <w:tcW w:w="9535" w:type="dxa"/>
            <w:gridSpan w:val="11"/>
            <w:shd w:val="clear" w:color="auto" w:fill="auto"/>
            <w:hideMark/>
          </w:tcPr>
          <w:p w14:paraId="6A76D614" w14:textId="77777777" w:rsidR="003276BE" w:rsidRPr="004F6F98" w:rsidRDefault="003276BE" w:rsidP="00EC2374">
            <w:pPr>
              <w:rPr>
                <w:b/>
                <w:bCs/>
                <w:color w:val="000000"/>
                <w:sz w:val="20"/>
                <w:szCs w:val="20"/>
              </w:rPr>
            </w:pPr>
            <w:r w:rsidRPr="00CF132D">
              <w:rPr>
                <w:b/>
                <w:bCs/>
                <w:color w:val="000000"/>
                <w:sz w:val="20"/>
                <w:szCs w:val="20"/>
              </w:rPr>
              <w:t>HYBRID MEASURES</w:t>
            </w:r>
          </w:p>
        </w:tc>
      </w:tr>
      <w:tr w:rsidR="003276BE" w:rsidRPr="004F6F98" w14:paraId="29D0993A" w14:textId="77777777" w:rsidTr="00714CEE">
        <w:trPr>
          <w:trHeight w:val="40"/>
        </w:trPr>
        <w:tc>
          <w:tcPr>
            <w:tcW w:w="9535" w:type="dxa"/>
            <w:gridSpan w:val="11"/>
            <w:shd w:val="clear" w:color="auto" w:fill="auto"/>
            <w:noWrap/>
            <w:hideMark/>
          </w:tcPr>
          <w:p w14:paraId="480CB034" w14:textId="77777777" w:rsidR="003276BE" w:rsidRPr="00CF132D" w:rsidRDefault="003276BE" w:rsidP="00EC2374">
            <w:pPr>
              <w:rPr>
                <w:b/>
                <w:bCs/>
                <w:color w:val="000000"/>
                <w:sz w:val="20"/>
                <w:szCs w:val="20"/>
              </w:rPr>
            </w:pPr>
            <w:r w:rsidRPr="00CF132D">
              <w:rPr>
                <w:b/>
                <w:bCs/>
                <w:color w:val="000000"/>
                <w:sz w:val="20"/>
                <w:szCs w:val="20"/>
              </w:rPr>
              <w:t>IPPS Hospitals (3,300)</w:t>
            </w:r>
          </w:p>
        </w:tc>
      </w:tr>
      <w:tr w:rsidR="003276BE" w:rsidRPr="004F6F98" w14:paraId="477EF1E6" w14:textId="77777777" w:rsidTr="00714CEE">
        <w:trPr>
          <w:trHeight w:val="161"/>
        </w:trPr>
        <w:tc>
          <w:tcPr>
            <w:tcW w:w="2335" w:type="dxa"/>
            <w:shd w:val="clear" w:color="auto" w:fill="auto"/>
            <w:hideMark/>
          </w:tcPr>
          <w:p w14:paraId="429313D9" w14:textId="77777777" w:rsidR="003276BE" w:rsidRPr="00CF132D" w:rsidRDefault="003276BE" w:rsidP="00EC2374">
            <w:pPr>
              <w:rPr>
                <w:sz w:val="20"/>
                <w:szCs w:val="20"/>
              </w:rPr>
            </w:pPr>
            <w:r w:rsidRPr="00CF132D">
              <w:rPr>
                <w:sz w:val="20"/>
                <w:szCs w:val="20"/>
              </w:rPr>
              <w:t>Reporting Hybrid HWR Measure</w:t>
            </w:r>
          </w:p>
        </w:tc>
        <w:tc>
          <w:tcPr>
            <w:tcW w:w="1170" w:type="dxa"/>
            <w:shd w:val="clear" w:color="auto" w:fill="auto"/>
            <w:noWrap/>
            <w:hideMark/>
          </w:tcPr>
          <w:p w14:paraId="1F6D3424" w14:textId="77777777" w:rsidR="003276BE" w:rsidRPr="00CF132D" w:rsidRDefault="003276BE" w:rsidP="00EC2374">
            <w:pPr>
              <w:rPr>
                <w:sz w:val="20"/>
                <w:szCs w:val="20"/>
              </w:rPr>
            </w:pPr>
            <w:r w:rsidRPr="00CF132D">
              <w:rPr>
                <w:sz w:val="20"/>
                <w:szCs w:val="20"/>
              </w:rPr>
              <w:t>10</w:t>
            </w:r>
          </w:p>
        </w:tc>
        <w:tc>
          <w:tcPr>
            <w:tcW w:w="1260" w:type="dxa"/>
            <w:gridSpan w:val="3"/>
            <w:shd w:val="clear" w:color="auto" w:fill="auto"/>
            <w:hideMark/>
          </w:tcPr>
          <w:p w14:paraId="3B76076B" w14:textId="77777777" w:rsidR="003276BE" w:rsidRPr="00CF132D" w:rsidRDefault="003276BE" w:rsidP="00EC2374">
            <w:pPr>
              <w:rPr>
                <w:sz w:val="20"/>
                <w:szCs w:val="20"/>
              </w:rPr>
            </w:pPr>
            <w:r w:rsidRPr="00CF132D">
              <w:rPr>
                <w:sz w:val="20"/>
                <w:szCs w:val="20"/>
              </w:rPr>
              <w:t>4</w:t>
            </w:r>
          </w:p>
        </w:tc>
        <w:tc>
          <w:tcPr>
            <w:tcW w:w="1170" w:type="dxa"/>
            <w:shd w:val="clear" w:color="auto" w:fill="auto"/>
            <w:hideMark/>
          </w:tcPr>
          <w:p w14:paraId="3A077282" w14:textId="77777777" w:rsidR="003276BE" w:rsidRPr="00CF132D" w:rsidRDefault="003276BE" w:rsidP="00EC2374">
            <w:pPr>
              <w:rPr>
                <w:sz w:val="20"/>
                <w:szCs w:val="20"/>
              </w:rPr>
            </w:pPr>
            <w:r w:rsidRPr="00CF132D">
              <w:rPr>
                <w:sz w:val="20"/>
                <w:szCs w:val="20"/>
              </w:rPr>
              <w:t>3,300</w:t>
            </w:r>
          </w:p>
        </w:tc>
        <w:tc>
          <w:tcPr>
            <w:tcW w:w="1260" w:type="dxa"/>
            <w:gridSpan w:val="2"/>
            <w:shd w:val="clear" w:color="auto" w:fill="auto"/>
            <w:noWrap/>
            <w:hideMark/>
          </w:tcPr>
          <w:p w14:paraId="4AC0A883" w14:textId="77777777" w:rsidR="003276BE" w:rsidRPr="00CF132D" w:rsidRDefault="003276BE" w:rsidP="00EC2374">
            <w:pPr>
              <w:rPr>
                <w:sz w:val="20"/>
                <w:szCs w:val="20"/>
              </w:rPr>
            </w:pPr>
            <w:r w:rsidRPr="00CF132D">
              <w:rPr>
                <w:sz w:val="20"/>
                <w:szCs w:val="20"/>
              </w:rPr>
              <w:t>1</w:t>
            </w:r>
          </w:p>
        </w:tc>
        <w:tc>
          <w:tcPr>
            <w:tcW w:w="1170" w:type="dxa"/>
            <w:gridSpan w:val="2"/>
            <w:shd w:val="clear" w:color="auto" w:fill="auto"/>
            <w:noWrap/>
            <w:hideMark/>
          </w:tcPr>
          <w:p w14:paraId="5C0D87C6" w14:textId="77777777" w:rsidR="003276BE" w:rsidRPr="00CF132D" w:rsidRDefault="003276BE" w:rsidP="00EC2374">
            <w:pPr>
              <w:rPr>
                <w:sz w:val="20"/>
                <w:szCs w:val="20"/>
              </w:rPr>
            </w:pPr>
            <w:r w:rsidRPr="00CF132D">
              <w:rPr>
                <w:sz w:val="20"/>
                <w:szCs w:val="20"/>
              </w:rPr>
              <w:t>0.67</w:t>
            </w:r>
          </w:p>
        </w:tc>
        <w:tc>
          <w:tcPr>
            <w:tcW w:w="1170" w:type="dxa"/>
            <w:shd w:val="clear" w:color="auto" w:fill="auto"/>
            <w:noWrap/>
            <w:hideMark/>
          </w:tcPr>
          <w:p w14:paraId="0E1E9D23" w14:textId="77777777" w:rsidR="003276BE" w:rsidRPr="00CF132D" w:rsidRDefault="003276BE" w:rsidP="00EC2374">
            <w:pPr>
              <w:rPr>
                <w:sz w:val="20"/>
                <w:szCs w:val="20"/>
              </w:rPr>
            </w:pPr>
            <w:r w:rsidRPr="00CF132D">
              <w:rPr>
                <w:sz w:val="20"/>
                <w:szCs w:val="20"/>
              </w:rPr>
              <w:t>2,211</w:t>
            </w:r>
          </w:p>
        </w:tc>
      </w:tr>
      <w:tr w:rsidR="003276BE" w:rsidRPr="004F6F98" w14:paraId="2C6EA8E8" w14:textId="77777777" w:rsidTr="00714CEE">
        <w:trPr>
          <w:trHeight w:val="53"/>
        </w:trPr>
        <w:tc>
          <w:tcPr>
            <w:tcW w:w="9535" w:type="dxa"/>
            <w:gridSpan w:val="11"/>
            <w:shd w:val="clear" w:color="auto" w:fill="auto"/>
            <w:noWrap/>
            <w:hideMark/>
          </w:tcPr>
          <w:p w14:paraId="6C12E882" w14:textId="77777777" w:rsidR="003276BE" w:rsidRPr="00CF132D" w:rsidRDefault="003276BE" w:rsidP="00EC2374">
            <w:pPr>
              <w:rPr>
                <w:b/>
                <w:bCs/>
                <w:color w:val="000000"/>
                <w:sz w:val="20"/>
                <w:szCs w:val="20"/>
              </w:rPr>
            </w:pPr>
            <w:r w:rsidRPr="00CF132D">
              <w:rPr>
                <w:b/>
                <w:bCs/>
                <w:color w:val="000000"/>
                <w:sz w:val="20"/>
                <w:szCs w:val="20"/>
              </w:rPr>
              <w:t>Non-IPPS Hospitals (1,100) </w:t>
            </w:r>
          </w:p>
        </w:tc>
      </w:tr>
      <w:tr w:rsidR="003276BE" w:rsidRPr="004F6F98" w14:paraId="39113C77" w14:textId="77777777" w:rsidTr="00714CEE">
        <w:trPr>
          <w:trHeight w:val="89"/>
        </w:trPr>
        <w:tc>
          <w:tcPr>
            <w:tcW w:w="2335" w:type="dxa"/>
            <w:shd w:val="clear" w:color="auto" w:fill="auto"/>
            <w:hideMark/>
          </w:tcPr>
          <w:p w14:paraId="2C52927E" w14:textId="77777777" w:rsidR="003276BE" w:rsidRPr="00CF132D" w:rsidRDefault="003276BE" w:rsidP="00EC2374">
            <w:pPr>
              <w:rPr>
                <w:sz w:val="20"/>
                <w:szCs w:val="20"/>
              </w:rPr>
            </w:pPr>
            <w:r w:rsidRPr="00CF132D">
              <w:rPr>
                <w:sz w:val="20"/>
                <w:szCs w:val="20"/>
              </w:rPr>
              <w:t>Reporting Hybrid HWR Measure</w:t>
            </w:r>
          </w:p>
        </w:tc>
        <w:tc>
          <w:tcPr>
            <w:tcW w:w="1170" w:type="dxa"/>
            <w:shd w:val="clear" w:color="auto" w:fill="auto"/>
            <w:noWrap/>
            <w:hideMark/>
          </w:tcPr>
          <w:p w14:paraId="76CAA6D0" w14:textId="77777777" w:rsidR="003276BE" w:rsidRPr="00CF132D" w:rsidRDefault="003276BE" w:rsidP="00EC2374">
            <w:pPr>
              <w:rPr>
                <w:sz w:val="20"/>
                <w:szCs w:val="20"/>
              </w:rPr>
            </w:pPr>
            <w:r w:rsidRPr="00CF132D">
              <w:rPr>
                <w:sz w:val="20"/>
                <w:szCs w:val="20"/>
              </w:rPr>
              <w:t>10</w:t>
            </w:r>
          </w:p>
        </w:tc>
        <w:tc>
          <w:tcPr>
            <w:tcW w:w="1260" w:type="dxa"/>
            <w:gridSpan w:val="3"/>
            <w:shd w:val="clear" w:color="auto" w:fill="auto"/>
            <w:noWrap/>
            <w:hideMark/>
          </w:tcPr>
          <w:p w14:paraId="576E7EDC" w14:textId="77777777" w:rsidR="003276BE" w:rsidRPr="00CF132D" w:rsidRDefault="003276BE" w:rsidP="00EC2374">
            <w:pPr>
              <w:rPr>
                <w:sz w:val="20"/>
                <w:szCs w:val="20"/>
              </w:rPr>
            </w:pPr>
            <w:r w:rsidRPr="00CF132D">
              <w:rPr>
                <w:sz w:val="20"/>
                <w:szCs w:val="20"/>
              </w:rPr>
              <w:t>4</w:t>
            </w:r>
          </w:p>
        </w:tc>
        <w:tc>
          <w:tcPr>
            <w:tcW w:w="1170" w:type="dxa"/>
            <w:shd w:val="clear" w:color="auto" w:fill="auto"/>
            <w:hideMark/>
          </w:tcPr>
          <w:p w14:paraId="45059D28" w14:textId="77777777" w:rsidR="003276BE" w:rsidRPr="00CF132D" w:rsidRDefault="003276BE" w:rsidP="00EC2374">
            <w:pPr>
              <w:rPr>
                <w:sz w:val="20"/>
                <w:szCs w:val="20"/>
              </w:rPr>
            </w:pPr>
            <w:r w:rsidRPr="00CF132D">
              <w:rPr>
                <w:sz w:val="20"/>
                <w:szCs w:val="20"/>
              </w:rPr>
              <w:t>1,100</w:t>
            </w:r>
          </w:p>
        </w:tc>
        <w:tc>
          <w:tcPr>
            <w:tcW w:w="1260" w:type="dxa"/>
            <w:gridSpan w:val="2"/>
            <w:shd w:val="clear" w:color="auto" w:fill="auto"/>
            <w:noWrap/>
            <w:hideMark/>
          </w:tcPr>
          <w:p w14:paraId="036ADC34" w14:textId="77777777" w:rsidR="003276BE" w:rsidRPr="00CF132D" w:rsidRDefault="003276BE" w:rsidP="00EC2374">
            <w:pPr>
              <w:rPr>
                <w:sz w:val="20"/>
                <w:szCs w:val="20"/>
              </w:rPr>
            </w:pPr>
            <w:r w:rsidRPr="00CF132D">
              <w:rPr>
                <w:sz w:val="20"/>
                <w:szCs w:val="20"/>
              </w:rPr>
              <w:t>1</w:t>
            </w:r>
          </w:p>
        </w:tc>
        <w:tc>
          <w:tcPr>
            <w:tcW w:w="1170" w:type="dxa"/>
            <w:gridSpan w:val="2"/>
            <w:shd w:val="clear" w:color="auto" w:fill="auto"/>
            <w:noWrap/>
            <w:hideMark/>
          </w:tcPr>
          <w:p w14:paraId="358E741C" w14:textId="77777777" w:rsidR="003276BE" w:rsidRPr="00CF132D" w:rsidRDefault="003276BE" w:rsidP="00EC2374">
            <w:pPr>
              <w:rPr>
                <w:sz w:val="20"/>
                <w:szCs w:val="20"/>
              </w:rPr>
            </w:pPr>
            <w:r w:rsidRPr="00CF132D">
              <w:rPr>
                <w:sz w:val="20"/>
                <w:szCs w:val="20"/>
              </w:rPr>
              <w:t>0.67</w:t>
            </w:r>
          </w:p>
        </w:tc>
        <w:tc>
          <w:tcPr>
            <w:tcW w:w="1170" w:type="dxa"/>
            <w:shd w:val="clear" w:color="auto" w:fill="auto"/>
            <w:noWrap/>
            <w:hideMark/>
          </w:tcPr>
          <w:p w14:paraId="35091902" w14:textId="77777777" w:rsidR="003276BE" w:rsidRPr="00CF132D" w:rsidRDefault="003276BE" w:rsidP="00EC2374">
            <w:pPr>
              <w:rPr>
                <w:sz w:val="20"/>
                <w:szCs w:val="20"/>
              </w:rPr>
            </w:pPr>
            <w:r w:rsidRPr="00CF132D">
              <w:rPr>
                <w:sz w:val="20"/>
                <w:szCs w:val="20"/>
              </w:rPr>
              <w:t>737</w:t>
            </w:r>
          </w:p>
        </w:tc>
      </w:tr>
      <w:tr w:rsidR="003276BE" w:rsidRPr="004F6F98" w14:paraId="4833A865" w14:textId="77777777" w:rsidTr="00714CEE">
        <w:trPr>
          <w:trHeight w:val="143"/>
        </w:trPr>
        <w:tc>
          <w:tcPr>
            <w:tcW w:w="2335" w:type="dxa"/>
            <w:shd w:val="clear" w:color="auto" w:fill="auto"/>
            <w:hideMark/>
          </w:tcPr>
          <w:p w14:paraId="654979CB" w14:textId="77777777" w:rsidR="003276BE" w:rsidRPr="00CF132D" w:rsidRDefault="003276BE" w:rsidP="00EC2374">
            <w:pPr>
              <w:rPr>
                <w:b/>
                <w:bCs/>
                <w:sz w:val="20"/>
                <w:szCs w:val="20"/>
              </w:rPr>
            </w:pPr>
            <w:r w:rsidRPr="00CF132D">
              <w:rPr>
                <w:b/>
                <w:bCs/>
                <w:sz w:val="20"/>
                <w:szCs w:val="20"/>
              </w:rPr>
              <w:t>Hybrid Subtotal (IPPS and Non-IPPS)</w:t>
            </w:r>
          </w:p>
        </w:tc>
        <w:tc>
          <w:tcPr>
            <w:tcW w:w="1170" w:type="dxa"/>
            <w:shd w:val="clear" w:color="auto" w:fill="auto"/>
            <w:noWrap/>
            <w:hideMark/>
          </w:tcPr>
          <w:p w14:paraId="4ED25569" w14:textId="77777777" w:rsidR="003276BE" w:rsidRPr="00CF132D" w:rsidRDefault="003276BE" w:rsidP="00EC2374">
            <w:pPr>
              <w:rPr>
                <w:b/>
                <w:bCs/>
                <w:sz w:val="20"/>
                <w:szCs w:val="20"/>
              </w:rPr>
            </w:pPr>
            <w:r w:rsidRPr="00CF132D">
              <w:rPr>
                <w:b/>
                <w:bCs/>
                <w:sz w:val="20"/>
                <w:szCs w:val="20"/>
              </w:rPr>
              <w:t> </w:t>
            </w:r>
          </w:p>
        </w:tc>
        <w:tc>
          <w:tcPr>
            <w:tcW w:w="1260" w:type="dxa"/>
            <w:gridSpan w:val="3"/>
            <w:shd w:val="clear" w:color="auto" w:fill="auto"/>
            <w:noWrap/>
            <w:hideMark/>
          </w:tcPr>
          <w:p w14:paraId="76236FDD" w14:textId="77777777" w:rsidR="003276BE" w:rsidRPr="00CF132D" w:rsidRDefault="003276BE" w:rsidP="00EC2374">
            <w:pPr>
              <w:rPr>
                <w:b/>
                <w:bCs/>
                <w:sz w:val="20"/>
                <w:szCs w:val="20"/>
              </w:rPr>
            </w:pPr>
            <w:r w:rsidRPr="00CF132D">
              <w:rPr>
                <w:b/>
                <w:bCs/>
                <w:sz w:val="20"/>
                <w:szCs w:val="20"/>
              </w:rPr>
              <w:t> </w:t>
            </w:r>
          </w:p>
        </w:tc>
        <w:tc>
          <w:tcPr>
            <w:tcW w:w="1170" w:type="dxa"/>
            <w:shd w:val="clear" w:color="auto" w:fill="auto"/>
            <w:hideMark/>
          </w:tcPr>
          <w:p w14:paraId="48875F81" w14:textId="77777777" w:rsidR="003276BE" w:rsidRPr="00CF132D" w:rsidRDefault="003276BE" w:rsidP="00EC2374">
            <w:pPr>
              <w:rPr>
                <w:b/>
                <w:bCs/>
                <w:sz w:val="20"/>
                <w:szCs w:val="20"/>
              </w:rPr>
            </w:pPr>
            <w:r w:rsidRPr="00CF132D">
              <w:rPr>
                <w:b/>
                <w:bCs/>
                <w:sz w:val="20"/>
                <w:szCs w:val="20"/>
              </w:rPr>
              <w:t> </w:t>
            </w:r>
          </w:p>
        </w:tc>
        <w:tc>
          <w:tcPr>
            <w:tcW w:w="1260" w:type="dxa"/>
            <w:gridSpan w:val="2"/>
            <w:shd w:val="clear" w:color="auto" w:fill="auto"/>
            <w:noWrap/>
          </w:tcPr>
          <w:p w14:paraId="0C67B933" w14:textId="77777777" w:rsidR="003276BE" w:rsidRPr="00CF132D" w:rsidRDefault="003276BE" w:rsidP="00EC2374">
            <w:pPr>
              <w:rPr>
                <w:b/>
                <w:bCs/>
                <w:sz w:val="20"/>
                <w:szCs w:val="20"/>
              </w:rPr>
            </w:pPr>
          </w:p>
        </w:tc>
        <w:tc>
          <w:tcPr>
            <w:tcW w:w="1170" w:type="dxa"/>
            <w:gridSpan w:val="2"/>
            <w:shd w:val="clear" w:color="auto" w:fill="auto"/>
            <w:noWrap/>
          </w:tcPr>
          <w:p w14:paraId="02388B22" w14:textId="77777777" w:rsidR="003276BE" w:rsidRPr="00CF132D" w:rsidRDefault="003276BE" w:rsidP="00EC2374">
            <w:pPr>
              <w:rPr>
                <w:b/>
                <w:bCs/>
                <w:strike/>
                <w:sz w:val="20"/>
                <w:szCs w:val="20"/>
              </w:rPr>
            </w:pPr>
          </w:p>
        </w:tc>
        <w:tc>
          <w:tcPr>
            <w:tcW w:w="1170" w:type="dxa"/>
            <w:shd w:val="clear" w:color="auto" w:fill="auto"/>
            <w:noWrap/>
            <w:hideMark/>
          </w:tcPr>
          <w:p w14:paraId="4E3E5445" w14:textId="77777777" w:rsidR="003276BE" w:rsidRPr="00CF132D" w:rsidRDefault="003276BE" w:rsidP="00EC2374">
            <w:pPr>
              <w:rPr>
                <w:b/>
                <w:bCs/>
                <w:sz w:val="20"/>
                <w:szCs w:val="20"/>
              </w:rPr>
            </w:pPr>
            <w:r w:rsidRPr="00CF132D">
              <w:rPr>
                <w:b/>
                <w:bCs/>
                <w:sz w:val="20"/>
                <w:szCs w:val="20"/>
              </w:rPr>
              <w:t>2,948</w:t>
            </w:r>
          </w:p>
        </w:tc>
      </w:tr>
      <w:tr w:rsidR="00B57FD0" w:rsidRPr="004F6F98" w14:paraId="092E78F2" w14:textId="77777777" w:rsidTr="008E1B91">
        <w:trPr>
          <w:trHeight w:val="143"/>
        </w:trPr>
        <w:tc>
          <w:tcPr>
            <w:tcW w:w="9535" w:type="dxa"/>
            <w:gridSpan w:val="11"/>
            <w:shd w:val="clear" w:color="auto" w:fill="auto"/>
          </w:tcPr>
          <w:p w14:paraId="72462CB8" w14:textId="77777777" w:rsidR="00B57FD0" w:rsidRPr="00CF132D" w:rsidRDefault="00B57FD0" w:rsidP="00EC2374">
            <w:pPr>
              <w:rPr>
                <w:b/>
                <w:bCs/>
                <w:sz w:val="20"/>
                <w:szCs w:val="20"/>
              </w:rPr>
            </w:pPr>
          </w:p>
        </w:tc>
      </w:tr>
      <w:tr w:rsidR="003276BE" w:rsidRPr="004F6F98" w14:paraId="4DCEB38D" w14:textId="77777777" w:rsidTr="00714CEE">
        <w:trPr>
          <w:trHeight w:val="40"/>
        </w:trPr>
        <w:tc>
          <w:tcPr>
            <w:tcW w:w="9535" w:type="dxa"/>
            <w:gridSpan w:val="11"/>
            <w:shd w:val="clear" w:color="auto" w:fill="auto"/>
            <w:hideMark/>
          </w:tcPr>
          <w:p w14:paraId="56E2972E" w14:textId="77777777" w:rsidR="003276BE" w:rsidRPr="004F6F98" w:rsidRDefault="003276BE" w:rsidP="00EC2374">
            <w:pPr>
              <w:rPr>
                <w:b/>
                <w:bCs/>
                <w:color w:val="000000"/>
                <w:sz w:val="20"/>
                <w:szCs w:val="20"/>
              </w:rPr>
            </w:pPr>
            <w:r w:rsidRPr="00CF132D">
              <w:rPr>
                <w:b/>
                <w:bCs/>
                <w:color w:val="000000"/>
                <w:sz w:val="20"/>
                <w:szCs w:val="20"/>
              </w:rPr>
              <w:t>OTHER ACTIVITIES</w:t>
            </w:r>
          </w:p>
        </w:tc>
      </w:tr>
      <w:tr w:rsidR="003276BE" w:rsidRPr="004F6F98" w14:paraId="3F0CBDA4" w14:textId="77777777" w:rsidTr="00714CEE">
        <w:trPr>
          <w:trHeight w:val="40"/>
        </w:trPr>
        <w:tc>
          <w:tcPr>
            <w:tcW w:w="9535" w:type="dxa"/>
            <w:gridSpan w:val="11"/>
            <w:shd w:val="clear" w:color="auto" w:fill="auto"/>
            <w:hideMark/>
          </w:tcPr>
          <w:p w14:paraId="0DCAFB06" w14:textId="77777777" w:rsidR="003276BE" w:rsidRPr="00CF132D" w:rsidRDefault="003276BE" w:rsidP="00EC2374">
            <w:pPr>
              <w:rPr>
                <w:b/>
                <w:bCs/>
                <w:color w:val="000000"/>
                <w:sz w:val="20"/>
                <w:szCs w:val="20"/>
              </w:rPr>
            </w:pPr>
            <w:r w:rsidRPr="00CF132D">
              <w:rPr>
                <w:b/>
                <w:bCs/>
                <w:color w:val="000000"/>
                <w:sz w:val="20"/>
                <w:szCs w:val="20"/>
              </w:rPr>
              <w:t xml:space="preserve">All Hospitals (3,300 IPPS + 1,100 </w:t>
            </w:r>
            <w:r>
              <w:rPr>
                <w:b/>
                <w:bCs/>
                <w:color w:val="000000"/>
                <w:sz w:val="20"/>
                <w:szCs w:val="20"/>
              </w:rPr>
              <w:t>N</w:t>
            </w:r>
            <w:r w:rsidRPr="00CF132D">
              <w:rPr>
                <w:b/>
                <w:bCs/>
                <w:color w:val="000000"/>
                <w:sz w:val="20"/>
                <w:szCs w:val="20"/>
              </w:rPr>
              <w:t>on-IPPS)</w:t>
            </w:r>
          </w:p>
        </w:tc>
      </w:tr>
      <w:tr w:rsidR="003276BE" w:rsidRPr="004F6F98" w14:paraId="055FE960" w14:textId="77777777" w:rsidTr="00714CEE">
        <w:trPr>
          <w:trHeight w:val="40"/>
        </w:trPr>
        <w:tc>
          <w:tcPr>
            <w:tcW w:w="2335" w:type="dxa"/>
            <w:shd w:val="clear" w:color="auto" w:fill="auto"/>
            <w:hideMark/>
          </w:tcPr>
          <w:p w14:paraId="66D419B6" w14:textId="77777777" w:rsidR="003276BE" w:rsidRPr="00CF132D" w:rsidRDefault="003276BE" w:rsidP="00EC2374">
            <w:pPr>
              <w:rPr>
                <w:color w:val="000000"/>
                <w:sz w:val="20"/>
                <w:szCs w:val="20"/>
              </w:rPr>
            </w:pPr>
            <w:r w:rsidRPr="00CF132D">
              <w:rPr>
                <w:color w:val="000000"/>
                <w:sz w:val="20"/>
                <w:szCs w:val="20"/>
              </w:rPr>
              <w:t xml:space="preserve">Population and sampling for ongoing measure sets </w:t>
            </w:r>
          </w:p>
        </w:tc>
        <w:tc>
          <w:tcPr>
            <w:tcW w:w="1170" w:type="dxa"/>
            <w:shd w:val="clear" w:color="auto" w:fill="auto"/>
            <w:noWrap/>
            <w:hideMark/>
          </w:tcPr>
          <w:p w14:paraId="71EB52DA" w14:textId="77777777" w:rsidR="003276BE" w:rsidRPr="00CF132D" w:rsidRDefault="003276BE" w:rsidP="00EC2374">
            <w:pPr>
              <w:rPr>
                <w:color w:val="000000"/>
                <w:sz w:val="20"/>
                <w:szCs w:val="20"/>
              </w:rPr>
            </w:pPr>
            <w:r w:rsidRPr="00CF132D">
              <w:rPr>
                <w:color w:val="000000"/>
                <w:sz w:val="20"/>
                <w:szCs w:val="20"/>
              </w:rPr>
              <w:t>15</w:t>
            </w:r>
          </w:p>
        </w:tc>
        <w:tc>
          <w:tcPr>
            <w:tcW w:w="1260" w:type="dxa"/>
            <w:gridSpan w:val="3"/>
            <w:shd w:val="clear" w:color="auto" w:fill="auto"/>
            <w:hideMark/>
          </w:tcPr>
          <w:p w14:paraId="6BD65913"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hideMark/>
          </w:tcPr>
          <w:p w14:paraId="19240CB0" w14:textId="77777777" w:rsidR="003276BE" w:rsidRPr="00CF132D" w:rsidRDefault="003276BE" w:rsidP="00EC2374">
            <w:pPr>
              <w:rPr>
                <w:color w:val="000000"/>
                <w:sz w:val="20"/>
                <w:szCs w:val="20"/>
              </w:rPr>
            </w:pPr>
            <w:r w:rsidRPr="00CF132D">
              <w:rPr>
                <w:color w:val="000000"/>
                <w:sz w:val="20"/>
                <w:szCs w:val="20"/>
              </w:rPr>
              <w:t>4,400</w:t>
            </w:r>
          </w:p>
        </w:tc>
        <w:tc>
          <w:tcPr>
            <w:tcW w:w="1260" w:type="dxa"/>
            <w:gridSpan w:val="2"/>
            <w:shd w:val="clear" w:color="auto" w:fill="auto"/>
            <w:noWrap/>
            <w:hideMark/>
          </w:tcPr>
          <w:p w14:paraId="17078D3D" w14:textId="77777777" w:rsidR="003276BE" w:rsidRPr="00CF132D" w:rsidRDefault="003276BE" w:rsidP="00EC2374">
            <w:pPr>
              <w:rPr>
                <w:color w:val="000000"/>
                <w:sz w:val="20"/>
                <w:szCs w:val="20"/>
              </w:rPr>
            </w:pPr>
            <w:r w:rsidRPr="00CF132D">
              <w:rPr>
                <w:color w:val="000000"/>
                <w:sz w:val="20"/>
                <w:szCs w:val="20"/>
              </w:rPr>
              <w:t>4</w:t>
            </w:r>
          </w:p>
        </w:tc>
        <w:tc>
          <w:tcPr>
            <w:tcW w:w="1170" w:type="dxa"/>
            <w:gridSpan w:val="2"/>
            <w:shd w:val="clear" w:color="auto" w:fill="auto"/>
            <w:noWrap/>
            <w:hideMark/>
          </w:tcPr>
          <w:p w14:paraId="17C213B6"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noWrap/>
            <w:hideMark/>
          </w:tcPr>
          <w:p w14:paraId="0B7AE996" w14:textId="77777777" w:rsidR="003276BE" w:rsidRPr="00CF132D" w:rsidRDefault="003276BE" w:rsidP="00EC2374">
            <w:pPr>
              <w:rPr>
                <w:color w:val="000000"/>
                <w:sz w:val="20"/>
                <w:szCs w:val="20"/>
              </w:rPr>
            </w:pPr>
            <w:r w:rsidRPr="00CF132D">
              <w:rPr>
                <w:color w:val="000000"/>
                <w:sz w:val="20"/>
                <w:szCs w:val="20"/>
              </w:rPr>
              <w:t>17,600</w:t>
            </w:r>
          </w:p>
        </w:tc>
      </w:tr>
      <w:tr w:rsidR="003276BE" w:rsidRPr="004F6F98" w14:paraId="7E0817F1" w14:textId="77777777" w:rsidTr="00714CEE">
        <w:trPr>
          <w:trHeight w:val="40"/>
        </w:trPr>
        <w:tc>
          <w:tcPr>
            <w:tcW w:w="2335" w:type="dxa"/>
            <w:shd w:val="clear" w:color="auto" w:fill="auto"/>
            <w:hideMark/>
          </w:tcPr>
          <w:p w14:paraId="4B88BF19" w14:textId="77777777" w:rsidR="003276BE" w:rsidRPr="00CF132D" w:rsidRDefault="003276BE" w:rsidP="00EC2374">
            <w:pPr>
              <w:rPr>
                <w:color w:val="000000"/>
                <w:sz w:val="20"/>
                <w:szCs w:val="20"/>
              </w:rPr>
            </w:pPr>
            <w:r w:rsidRPr="00CF132D">
              <w:rPr>
                <w:color w:val="000000"/>
                <w:sz w:val="20"/>
                <w:szCs w:val="20"/>
              </w:rPr>
              <w:t>Review reports for claims-based measure sets</w:t>
            </w:r>
          </w:p>
        </w:tc>
        <w:tc>
          <w:tcPr>
            <w:tcW w:w="1170" w:type="dxa"/>
            <w:shd w:val="clear" w:color="auto" w:fill="auto"/>
            <w:noWrap/>
            <w:hideMark/>
          </w:tcPr>
          <w:p w14:paraId="5817F6E6" w14:textId="77777777" w:rsidR="003276BE" w:rsidRPr="00CF132D" w:rsidRDefault="003276BE" w:rsidP="00EC2374">
            <w:pPr>
              <w:rPr>
                <w:color w:val="000000"/>
                <w:sz w:val="20"/>
                <w:szCs w:val="20"/>
              </w:rPr>
            </w:pPr>
            <w:r w:rsidRPr="00CF132D">
              <w:rPr>
                <w:color w:val="000000"/>
                <w:sz w:val="20"/>
                <w:szCs w:val="20"/>
              </w:rPr>
              <w:t>60</w:t>
            </w:r>
          </w:p>
        </w:tc>
        <w:tc>
          <w:tcPr>
            <w:tcW w:w="1260" w:type="dxa"/>
            <w:gridSpan w:val="3"/>
            <w:shd w:val="clear" w:color="auto" w:fill="auto"/>
            <w:hideMark/>
          </w:tcPr>
          <w:p w14:paraId="2A67C713"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hideMark/>
          </w:tcPr>
          <w:p w14:paraId="6A4CDE7E" w14:textId="77777777" w:rsidR="003276BE" w:rsidRPr="00CF132D" w:rsidRDefault="003276BE" w:rsidP="00EC2374">
            <w:pPr>
              <w:rPr>
                <w:color w:val="000000"/>
                <w:sz w:val="20"/>
                <w:szCs w:val="20"/>
              </w:rPr>
            </w:pPr>
            <w:r w:rsidRPr="00CF132D">
              <w:rPr>
                <w:color w:val="000000"/>
                <w:sz w:val="20"/>
                <w:szCs w:val="20"/>
              </w:rPr>
              <w:t>4,400</w:t>
            </w:r>
          </w:p>
        </w:tc>
        <w:tc>
          <w:tcPr>
            <w:tcW w:w="1260" w:type="dxa"/>
            <w:gridSpan w:val="2"/>
            <w:shd w:val="clear" w:color="auto" w:fill="auto"/>
            <w:noWrap/>
            <w:hideMark/>
          </w:tcPr>
          <w:p w14:paraId="220089A0" w14:textId="77777777" w:rsidR="003276BE" w:rsidRPr="00CF132D" w:rsidRDefault="003276BE" w:rsidP="00EC2374">
            <w:pPr>
              <w:rPr>
                <w:color w:val="000000"/>
                <w:sz w:val="20"/>
                <w:szCs w:val="20"/>
              </w:rPr>
            </w:pPr>
            <w:r w:rsidRPr="00CF132D">
              <w:rPr>
                <w:color w:val="000000"/>
                <w:sz w:val="20"/>
                <w:szCs w:val="20"/>
              </w:rPr>
              <w:t>1</w:t>
            </w:r>
          </w:p>
        </w:tc>
        <w:tc>
          <w:tcPr>
            <w:tcW w:w="1170" w:type="dxa"/>
            <w:gridSpan w:val="2"/>
            <w:shd w:val="clear" w:color="auto" w:fill="auto"/>
            <w:noWrap/>
            <w:hideMark/>
          </w:tcPr>
          <w:p w14:paraId="09AC90A7" w14:textId="77777777" w:rsidR="003276BE" w:rsidRPr="00CF132D" w:rsidRDefault="003276BE" w:rsidP="00EC2374">
            <w:pPr>
              <w:rPr>
                <w:color w:val="000000"/>
                <w:sz w:val="20"/>
                <w:szCs w:val="20"/>
              </w:rPr>
            </w:pPr>
            <w:r w:rsidRPr="00CF132D">
              <w:rPr>
                <w:color w:val="000000"/>
                <w:sz w:val="20"/>
                <w:szCs w:val="20"/>
              </w:rPr>
              <w:t>4</w:t>
            </w:r>
          </w:p>
        </w:tc>
        <w:tc>
          <w:tcPr>
            <w:tcW w:w="1170" w:type="dxa"/>
            <w:shd w:val="clear" w:color="auto" w:fill="auto"/>
            <w:noWrap/>
            <w:hideMark/>
          </w:tcPr>
          <w:p w14:paraId="3C35FBC2" w14:textId="77777777" w:rsidR="003276BE" w:rsidRPr="00CF132D" w:rsidRDefault="003276BE" w:rsidP="00EC2374">
            <w:pPr>
              <w:rPr>
                <w:color w:val="000000"/>
                <w:sz w:val="20"/>
                <w:szCs w:val="20"/>
              </w:rPr>
            </w:pPr>
            <w:r w:rsidRPr="00CF132D">
              <w:rPr>
                <w:color w:val="000000"/>
                <w:sz w:val="20"/>
                <w:szCs w:val="20"/>
              </w:rPr>
              <w:t>17,600</w:t>
            </w:r>
          </w:p>
        </w:tc>
      </w:tr>
      <w:tr w:rsidR="003276BE" w:rsidRPr="004F6F98" w14:paraId="0919A59F" w14:textId="77777777" w:rsidTr="00714CEE">
        <w:trPr>
          <w:trHeight w:val="40"/>
        </w:trPr>
        <w:tc>
          <w:tcPr>
            <w:tcW w:w="2335" w:type="dxa"/>
            <w:shd w:val="clear" w:color="auto" w:fill="auto"/>
            <w:hideMark/>
          </w:tcPr>
          <w:p w14:paraId="178B69EC" w14:textId="1A92B630" w:rsidR="003276BE" w:rsidRPr="00CF132D" w:rsidRDefault="003276BE" w:rsidP="00EC2374">
            <w:pPr>
              <w:rPr>
                <w:color w:val="000000"/>
                <w:sz w:val="20"/>
                <w:szCs w:val="20"/>
              </w:rPr>
            </w:pPr>
            <w:r w:rsidRPr="00CF132D">
              <w:rPr>
                <w:color w:val="000000"/>
                <w:sz w:val="20"/>
                <w:szCs w:val="20"/>
              </w:rPr>
              <w:t>eCQM Validation</w:t>
            </w:r>
            <w:r w:rsidRPr="00CF132D">
              <w:rPr>
                <w:b/>
                <w:bCs/>
                <w:i/>
                <w:iCs/>
                <w:color w:val="000000"/>
                <w:sz w:val="20"/>
                <w:szCs w:val="20"/>
              </w:rPr>
              <w:t xml:space="preserve"> </w:t>
            </w:r>
            <w:r w:rsidRPr="00CF132D">
              <w:rPr>
                <w:color w:val="000000"/>
                <w:sz w:val="20"/>
                <w:szCs w:val="20"/>
              </w:rPr>
              <w:t>(IPPS</w:t>
            </w:r>
            <w:r w:rsidR="00F6212B">
              <w:rPr>
                <w:color w:val="000000"/>
                <w:sz w:val="20"/>
                <w:szCs w:val="20"/>
              </w:rPr>
              <w:t xml:space="preserve"> hospitals only</w:t>
            </w:r>
            <w:r w:rsidRPr="00CF132D">
              <w:rPr>
                <w:color w:val="000000"/>
                <w:sz w:val="20"/>
                <w:szCs w:val="20"/>
              </w:rPr>
              <w:t>)</w:t>
            </w:r>
          </w:p>
        </w:tc>
        <w:tc>
          <w:tcPr>
            <w:tcW w:w="1170" w:type="dxa"/>
            <w:shd w:val="clear" w:color="auto" w:fill="auto"/>
            <w:noWrap/>
            <w:hideMark/>
          </w:tcPr>
          <w:p w14:paraId="5A6B2F77" w14:textId="77777777" w:rsidR="003276BE" w:rsidRPr="00CF132D" w:rsidRDefault="003276BE" w:rsidP="00EC2374">
            <w:pPr>
              <w:rPr>
                <w:color w:val="000000"/>
                <w:sz w:val="20"/>
                <w:szCs w:val="20"/>
              </w:rPr>
            </w:pPr>
            <w:r w:rsidRPr="00CF132D">
              <w:rPr>
                <w:color w:val="000000"/>
                <w:sz w:val="20"/>
                <w:szCs w:val="20"/>
              </w:rPr>
              <w:t>80</w:t>
            </w:r>
          </w:p>
        </w:tc>
        <w:tc>
          <w:tcPr>
            <w:tcW w:w="1260" w:type="dxa"/>
            <w:gridSpan w:val="3"/>
            <w:shd w:val="clear" w:color="auto" w:fill="auto"/>
            <w:hideMark/>
          </w:tcPr>
          <w:p w14:paraId="5D08D2ED" w14:textId="77777777" w:rsidR="003276BE" w:rsidRPr="00CF132D" w:rsidRDefault="003276BE" w:rsidP="00EC2374">
            <w:pPr>
              <w:rPr>
                <w:color w:val="000000"/>
                <w:sz w:val="20"/>
                <w:szCs w:val="20"/>
              </w:rPr>
            </w:pPr>
            <w:r w:rsidRPr="00CF132D">
              <w:rPr>
                <w:color w:val="000000"/>
                <w:sz w:val="20"/>
                <w:szCs w:val="20"/>
              </w:rPr>
              <w:t>1</w:t>
            </w:r>
          </w:p>
        </w:tc>
        <w:tc>
          <w:tcPr>
            <w:tcW w:w="1170" w:type="dxa"/>
            <w:shd w:val="clear" w:color="auto" w:fill="auto"/>
            <w:hideMark/>
          </w:tcPr>
          <w:p w14:paraId="3690C11D" w14:textId="77777777" w:rsidR="003276BE" w:rsidRPr="00CF132D" w:rsidRDefault="003276BE" w:rsidP="00EC2374">
            <w:pPr>
              <w:rPr>
                <w:color w:val="000000"/>
                <w:sz w:val="20"/>
                <w:szCs w:val="20"/>
              </w:rPr>
            </w:pPr>
            <w:r w:rsidRPr="00CF132D">
              <w:rPr>
                <w:color w:val="000000"/>
                <w:sz w:val="20"/>
                <w:szCs w:val="20"/>
              </w:rPr>
              <w:t>200</w:t>
            </w:r>
          </w:p>
        </w:tc>
        <w:tc>
          <w:tcPr>
            <w:tcW w:w="1260" w:type="dxa"/>
            <w:gridSpan w:val="2"/>
            <w:shd w:val="clear" w:color="auto" w:fill="auto"/>
            <w:noWrap/>
            <w:hideMark/>
          </w:tcPr>
          <w:p w14:paraId="6A4D4867" w14:textId="77777777" w:rsidR="003276BE" w:rsidRPr="00CF132D" w:rsidRDefault="003276BE" w:rsidP="00EC2374">
            <w:pPr>
              <w:rPr>
                <w:color w:val="000000"/>
                <w:sz w:val="20"/>
                <w:szCs w:val="20"/>
              </w:rPr>
            </w:pPr>
            <w:r w:rsidRPr="00CF132D">
              <w:rPr>
                <w:color w:val="000000"/>
                <w:sz w:val="20"/>
                <w:szCs w:val="20"/>
              </w:rPr>
              <w:t>8</w:t>
            </w:r>
          </w:p>
        </w:tc>
        <w:tc>
          <w:tcPr>
            <w:tcW w:w="1170" w:type="dxa"/>
            <w:gridSpan w:val="2"/>
            <w:shd w:val="clear" w:color="auto" w:fill="auto"/>
            <w:noWrap/>
            <w:hideMark/>
          </w:tcPr>
          <w:p w14:paraId="31DF9393" w14:textId="7704B586" w:rsidR="003276BE" w:rsidRPr="00CF132D" w:rsidRDefault="00F6212B" w:rsidP="00EC2374">
            <w:pPr>
              <w:rPr>
                <w:color w:val="000000"/>
                <w:sz w:val="20"/>
                <w:szCs w:val="20"/>
              </w:rPr>
            </w:pPr>
            <w:r>
              <w:rPr>
                <w:color w:val="000000"/>
                <w:sz w:val="20"/>
                <w:szCs w:val="20"/>
              </w:rPr>
              <w:t>11</w:t>
            </w:r>
          </w:p>
        </w:tc>
        <w:tc>
          <w:tcPr>
            <w:tcW w:w="1170" w:type="dxa"/>
            <w:shd w:val="clear" w:color="auto" w:fill="auto"/>
            <w:noWrap/>
            <w:hideMark/>
          </w:tcPr>
          <w:p w14:paraId="692D476A" w14:textId="77777777" w:rsidR="003276BE" w:rsidRPr="00CF132D" w:rsidRDefault="003276BE" w:rsidP="00EC2374">
            <w:pPr>
              <w:rPr>
                <w:color w:val="000000"/>
                <w:sz w:val="20"/>
                <w:szCs w:val="20"/>
              </w:rPr>
            </w:pPr>
            <w:r w:rsidRPr="00CF132D">
              <w:rPr>
                <w:color w:val="000000"/>
                <w:sz w:val="20"/>
                <w:szCs w:val="20"/>
              </w:rPr>
              <w:t>2,200</w:t>
            </w:r>
          </w:p>
        </w:tc>
      </w:tr>
      <w:tr w:rsidR="003276BE" w:rsidRPr="004F6F98" w14:paraId="78D7A1B7" w14:textId="77777777" w:rsidTr="00714CEE">
        <w:trPr>
          <w:trHeight w:val="170"/>
        </w:trPr>
        <w:tc>
          <w:tcPr>
            <w:tcW w:w="2335" w:type="dxa"/>
            <w:shd w:val="clear" w:color="auto" w:fill="auto"/>
            <w:hideMark/>
          </w:tcPr>
          <w:p w14:paraId="37F37EC2" w14:textId="77777777" w:rsidR="003276BE" w:rsidRPr="00CF132D" w:rsidRDefault="003276BE" w:rsidP="00EC2374">
            <w:pPr>
              <w:rPr>
                <w:color w:val="000000"/>
                <w:sz w:val="20"/>
                <w:szCs w:val="20"/>
              </w:rPr>
            </w:pPr>
            <w:r w:rsidRPr="00CF132D">
              <w:rPr>
                <w:color w:val="000000"/>
                <w:sz w:val="20"/>
                <w:szCs w:val="20"/>
              </w:rPr>
              <w:t>All other forms used in the data collection process</w:t>
            </w:r>
          </w:p>
        </w:tc>
        <w:tc>
          <w:tcPr>
            <w:tcW w:w="1170" w:type="dxa"/>
            <w:shd w:val="clear" w:color="auto" w:fill="auto"/>
            <w:noWrap/>
            <w:hideMark/>
          </w:tcPr>
          <w:p w14:paraId="1352A295" w14:textId="77777777" w:rsidR="003276BE" w:rsidRPr="00CF132D" w:rsidRDefault="003276BE" w:rsidP="00EC2374">
            <w:pPr>
              <w:rPr>
                <w:color w:val="000000"/>
                <w:sz w:val="20"/>
                <w:szCs w:val="20"/>
              </w:rPr>
            </w:pPr>
            <w:r w:rsidRPr="00CF132D">
              <w:rPr>
                <w:color w:val="000000"/>
                <w:sz w:val="20"/>
                <w:szCs w:val="20"/>
              </w:rPr>
              <w:t>15</w:t>
            </w:r>
          </w:p>
        </w:tc>
        <w:tc>
          <w:tcPr>
            <w:tcW w:w="1260" w:type="dxa"/>
            <w:gridSpan w:val="3"/>
            <w:shd w:val="clear" w:color="auto" w:fill="auto"/>
            <w:hideMark/>
          </w:tcPr>
          <w:p w14:paraId="6433FA41" w14:textId="77777777" w:rsidR="003276BE" w:rsidRPr="00CF132D" w:rsidRDefault="003276BE" w:rsidP="00EC2374">
            <w:pPr>
              <w:rPr>
                <w:color w:val="000000"/>
                <w:sz w:val="20"/>
                <w:szCs w:val="20"/>
              </w:rPr>
            </w:pPr>
            <w:r w:rsidRPr="00CF132D">
              <w:rPr>
                <w:color w:val="000000"/>
                <w:sz w:val="20"/>
                <w:szCs w:val="20"/>
              </w:rPr>
              <w:t>1</w:t>
            </w:r>
          </w:p>
        </w:tc>
        <w:tc>
          <w:tcPr>
            <w:tcW w:w="1170" w:type="dxa"/>
            <w:shd w:val="clear" w:color="auto" w:fill="auto"/>
            <w:hideMark/>
          </w:tcPr>
          <w:p w14:paraId="39147E6F" w14:textId="77777777" w:rsidR="003276BE" w:rsidRPr="00CF132D" w:rsidRDefault="003276BE" w:rsidP="00EC2374">
            <w:pPr>
              <w:rPr>
                <w:color w:val="000000"/>
                <w:sz w:val="20"/>
                <w:szCs w:val="20"/>
              </w:rPr>
            </w:pPr>
            <w:r w:rsidRPr="00CF132D">
              <w:rPr>
                <w:color w:val="000000"/>
                <w:sz w:val="20"/>
                <w:szCs w:val="20"/>
              </w:rPr>
              <w:t>4,400</w:t>
            </w:r>
          </w:p>
        </w:tc>
        <w:tc>
          <w:tcPr>
            <w:tcW w:w="1260" w:type="dxa"/>
            <w:gridSpan w:val="2"/>
            <w:shd w:val="clear" w:color="auto" w:fill="auto"/>
            <w:noWrap/>
            <w:hideMark/>
          </w:tcPr>
          <w:p w14:paraId="62433499" w14:textId="77777777" w:rsidR="003276BE" w:rsidRPr="00CF132D" w:rsidRDefault="003276BE" w:rsidP="00EC2374">
            <w:pPr>
              <w:rPr>
                <w:color w:val="000000"/>
                <w:sz w:val="20"/>
                <w:szCs w:val="20"/>
              </w:rPr>
            </w:pPr>
            <w:r w:rsidRPr="00CF132D">
              <w:rPr>
                <w:color w:val="000000"/>
                <w:sz w:val="20"/>
                <w:szCs w:val="20"/>
              </w:rPr>
              <w:t>1</w:t>
            </w:r>
          </w:p>
        </w:tc>
        <w:tc>
          <w:tcPr>
            <w:tcW w:w="1170" w:type="dxa"/>
            <w:gridSpan w:val="2"/>
            <w:shd w:val="clear" w:color="auto" w:fill="auto"/>
            <w:noWrap/>
            <w:hideMark/>
          </w:tcPr>
          <w:p w14:paraId="4745CE56" w14:textId="77777777" w:rsidR="003276BE" w:rsidRPr="00CF132D" w:rsidRDefault="003276BE" w:rsidP="00EC2374">
            <w:pPr>
              <w:rPr>
                <w:color w:val="000000"/>
                <w:sz w:val="20"/>
                <w:szCs w:val="20"/>
              </w:rPr>
            </w:pPr>
            <w:r w:rsidRPr="00CF132D">
              <w:rPr>
                <w:color w:val="000000"/>
                <w:sz w:val="20"/>
                <w:szCs w:val="20"/>
              </w:rPr>
              <w:t>0.25</w:t>
            </w:r>
          </w:p>
        </w:tc>
        <w:tc>
          <w:tcPr>
            <w:tcW w:w="1170" w:type="dxa"/>
            <w:shd w:val="clear" w:color="auto" w:fill="auto"/>
            <w:noWrap/>
            <w:hideMark/>
          </w:tcPr>
          <w:p w14:paraId="5C09A3A4" w14:textId="77777777" w:rsidR="003276BE" w:rsidRPr="00CF132D" w:rsidRDefault="003276BE" w:rsidP="00EC2374">
            <w:pPr>
              <w:rPr>
                <w:color w:val="000000"/>
                <w:sz w:val="20"/>
                <w:szCs w:val="20"/>
              </w:rPr>
            </w:pPr>
            <w:r w:rsidRPr="00CF132D">
              <w:rPr>
                <w:color w:val="000000"/>
                <w:sz w:val="20"/>
                <w:szCs w:val="20"/>
              </w:rPr>
              <w:t>1,100</w:t>
            </w:r>
          </w:p>
        </w:tc>
      </w:tr>
      <w:tr w:rsidR="003276BE" w:rsidRPr="004F6F98" w14:paraId="07AFA34F" w14:textId="77777777" w:rsidTr="00714CEE">
        <w:trPr>
          <w:trHeight w:val="40"/>
        </w:trPr>
        <w:tc>
          <w:tcPr>
            <w:tcW w:w="2335" w:type="dxa"/>
            <w:shd w:val="clear" w:color="auto" w:fill="auto"/>
            <w:hideMark/>
          </w:tcPr>
          <w:p w14:paraId="0363F334" w14:textId="77777777" w:rsidR="003276BE" w:rsidRPr="00CF132D" w:rsidRDefault="003276BE" w:rsidP="00EC2374">
            <w:pPr>
              <w:rPr>
                <w:b/>
                <w:bCs/>
                <w:color w:val="000000"/>
                <w:sz w:val="20"/>
                <w:szCs w:val="20"/>
              </w:rPr>
            </w:pPr>
            <w:r w:rsidRPr="00CF132D">
              <w:rPr>
                <w:b/>
                <w:bCs/>
                <w:color w:val="000000"/>
                <w:sz w:val="20"/>
                <w:szCs w:val="20"/>
              </w:rPr>
              <w:t>Other Activities Subtotal</w:t>
            </w:r>
          </w:p>
        </w:tc>
        <w:tc>
          <w:tcPr>
            <w:tcW w:w="1170" w:type="dxa"/>
            <w:shd w:val="clear" w:color="auto" w:fill="auto"/>
            <w:noWrap/>
            <w:hideMark/>
          </w:tcPr>
          <w:p w14:paraId="2C75BFF9" w14:textId="77777777" w:rsidR="003276BE" w:rsidRPr="00CF132D" w:rsidRDefault="003276BE" w:rsidP="00EC2374">
            <w:pPr>
              <w:rPr>
                <w:b/>
                <w:bCs/>
                <w:color w:val="000000"/>
                <w:sz w:val="20"/>
                <w:szCs w:val="20"/>
              </w:rPr>
            </w:pPr>
            <w:r w:rsidRPr="00CF132D">
              <w:rPr>
                <w:b/>
                <w:bCs/>
                <w:color w:val="000000"/>
                <w:sz w:val="20"/>
                <w:szCs w:val="20"/>
              </w:rPr>
              <w:t> </w:t>
            </w:r>
          </w:p>
        </w:tc>
        <w:tc>
          <w:tcPr>
            <w:tcW w:w="1260" w:type="dxa"/>
            <w:gridSpan w:val="3"/>
            <w:shd w:val="clear" w:color="auto" w:fill="auto"/>
            <w:hideMark/>
          </w:tcPr>
          <w:p w14:paraId="3C528222" w14:textId="77777777" w:rsidR="003276BE" w:rsidRPr="00CF132D" w:rsidRDefault="003276BE" w:rsidP="00EC2374">
            <w:pPr>
              <w:rPr>
                <w:b/>
                <w:bCs/>
                <w:color w:val="000000"/>
                <w:sz w:val="20"/>
                <w:szCs w:val="20"/>
              </w:rPr>
            </w:pPr>
            <w:r w:rsidRPr="00CF132D">
              <w:rPr>
                <w:b/>
                <w:bCs/>
                <w:color w:val="000000"/>
                <w:sz w:val="20"/>
                <w:szCs w:val="20"/>
              </w:rPr>
              <w:t> </w:t>
            </w:r>
          </w:p>
        </w:tc>
        <w:tc>
          <w:tcPr>
            <w:tcW w:w="1170" w:type="dxa"/>
            <w:shd w:val="clear" w:color="auto" w:fill="auto"/>
            <w:hideMark/>
          </w:tcPr>
          <w:p w14:paraId="4457218D" w14:textId="77777777" w:rsidR="003276BE" w:rsidRPr="00CF132D" w:rsidRDefault="003276BE" w:rsidP="00EC2374">
            <w:pPr>
              <w:rPr>
                <w:b/>
                <w:bCs/>
                <w:color w:val="000000"/>
                <w:sz w:val="20"/>
                <w:szCs w:val="20"/>
              </w:rPr>
            </w:pPr>
            <w:r w:rsidRPr="00CF132D">
              <w:rPr>
                <w:b/>
                <w:bCs/>
                <w:color w:val="000000"/>
                <w:sz w:val="20"/>
                <w:szCs w:val="20"/>
              </w:rPr>
              <w:t> </w:t>
            </w:r>
          </w:p>
        </w:tc>
        <w:tc>
          <w:tcPr>
            <w:tcW w:w="1260" w:type="dxa"/>
            <w:gridSpan w:val="2"/>
            <w:shd w:val="clear" w:color="auto" w:fill="auto"/>
            <w:noWrap/>
          </w:tcPr>
          <w:p w14:paraId="5DAEF7D6" w14:textId="77777777" w:rsidR="003276BE" w:rsidRPr="00CF132D" w:rsidRDefault="003276BE" w:rsidP="00EC2374">
            <w:pPr>
              <w:rPr>
                <w:b/>
                <w:bCs/>
                <w:color w:val="000000"/>
                <w:sz w:val="20"/>
                <w:szCs w:val="20"/>
              </w:rPr>
            </w:pPr>
          </w:p>
        </w:tc>
        <w:tc>
          <w:tcPr>
            <w:tcW w:w="1170" w:type="dxa"/>
            <w:gridSpan w:val="2"/>
            <w:shd w:val="clear" w:color="auto" w:fill="auto"/>
            <w:noWrap/>
          </w:tcPr>
          <w:p w14:paraId="1C66AFE0" w14:textId="77777777" w:rsidR="003276BE" w:rsidRPr="00CF132D" w:rsidRDefault="003276BE" w:rsidP="00EC2374">
            <w:pPr>
              <w:rPr>
                <w:b/>
                <w:bCs/>
                <w:strike/>
                <w:color w:val="000000"/>
                <w:sz w:val="20"/>
                <w:szCs w:val="20"/>
              </w:rPr>
            </w:pPr>
          </w:p>
        </w:tc>
        <w:tc>
          <w:tcPr>
            <w:tcW w:w="1170" w:type="dxa"/>
            <w:shd w:val="clear" w:color="auto" w:fill="auto"/>
            <w:noWrap/>
            <w:hideMark/>
          </w:tcPr>
          <w:p w14:paraId="2A75E3C4" w14:textId="77777777" w:rsidR="003276BE" w:rsidRPr="00CF132D" w:rsidRDefault="003276BE" w:rsidP="00EC2374">
            <w:pPr>
              <w:rPr>
                <w:b/>
                <w:bCs/>
                <w:color w:val="000000"/>
                <w:sz w:val="20"/>
                <w:szCs w:val="20"/>
              </w:rPr>
            </w:pPr>
            <w:r w:rsidRPr="00CF132D">
              <w:rPr>
                <w:b/>
                <w:bCs/>
                <w:color w:val="000000"/>
                <w:sz w:val="20"/>
                <w:szCs w:val="20"/>
              </w:rPr>
              <w:t>38,500</w:t>
            </w:r>
          </w:p>
        </w:tc>
      </w:tr>
      <w:tr w:rsidR="00B57FD0" w:rsidRPr="004F6F98" w14:paraId="239A6C9F" w14:textId="77777777" w:rsidTr="008E1B91">
        <w:trPr>
          <w:trHeight w:val="40"/>
        </w:trPr>
        <w:tc>
          <w:tcPr>
            <w:tcW w:w="9535" w:type="dxa"/>
            <w:gridSpan w:val="11"/>
            <w:shd w:val="clear" w:color="auto" w:fill="auto"/>
          </w:tcPr>
          <w:p w14:paraId="296505C0" w14:textId="77777777" w:rsidR="00B57FD0" w:rsidRPr="00CF132D" w:rsidRDefault="00B57FD0" w:rsidP="00EC2374">
            <w:pPr>
              <w:rPr>
                <w:b/>
                <w:bCs/>
                <w:color w:val="000000"/>
                <w:sz w:val="20"/>
                <w:szCs w:val="20"/>
              </w:rPr>
            </w:pPr>
          </w:p>
        </w:tc>
      </w:tr>
      <w:tr w:rsidR="003276BE" w:rsidRPr="004F6F98" w14:paraId="669C1341" w14:textId="77777777" w:rsidTr="00714CEE">
        <w:trPr>
          <w:trHeight w:val="40"/>
        </w:trPr>
        <w:tc>
          <w:tcPr>
            <w:tcW w:w="2335" w:type="dxa"/>
            <w:shd w:val="clear" w:color="auto" w:fill="auto"/>
            <w:hideMark/>
          </w:tcPr>
          <w:p w14:paraId="7645C961" w14:textId="77777777" w:rsidR="003276BE" w:rsidRPr="00CF132D" w:rsidRDefault="003276BE" w:rsidP="00EC2374">
            <w:pPr>
              <w:rPr>
                <w:b/>
                <w:bCs/>
                <w:color w:val="000000"/>
                <w:sz w:val="20"/>
                <w:szCs w:val="20"/>
                <w:u w:val="single"/>
              </w:rPr>
            </w:pPr>
            <w:r w:rsidRPr="00CF132D">
              <w:rPr>
                <w:b/>
                <w:bCs/>
                <w:color w:val="000000"/>
                <w:sz w:val="20"/>
                <w:szCs w:val="20"/>
                <w:u w:val="single"/>
              </w:rPr>
              <w:t>TOTAL</w:t>
            </w:r>
          </w:p>
        </w:tc>
        <w:tc>
          <w:tcPr>
            <w:tcW w:w="1170" w:type="dxa"/>
            <w:shd w:val="clear" w:color="auto" w:fill="auto"/>
            <w:noWrap/>
            <w:hideMark/>
          </w:tcPr>
          <w:p w14:paraId="6E4B823A" w14:textId="77777777" w:rsidR="003276BE" w:rsidRPr="00CF132D" w:rsidRDefault="003276BE" w:rsidP="00EC2374">
            <w:pPr>
              <w:rPr>
                <w:color w:val="000000"/>
                <w:sz w:val="20"/>
                <w:szCs w:val="20"/>
              </w:rPr>
            </w:pPr>
            <w:r w:rsidRPr="00CF132D">
              <w:rPr>
                <w:color w:val="000000"/>
                <w:sz w:val="20"/>
                <w:szCs w:val="20"/>
              </w:rPr>
              <w:t> </w:t>
            </w:r>
          </w:p>
        </w:tc>
        <w:tc>
          <w:tcPr>
            <w:tcW w:w="1260" w:type="dxa"/>
            <w:gridSpan w:val="3"/>
            <w:shd w:val="clear" w:color="auto" w:fill="auto"/>
            <w:hideMark/>
          </w:tcPr>
          <w:p w14:paraId="61CFCBCD" w14:textId="77777777" w:rsidR="003276BE" w:rsidRPr="00CF132D" w:rsidRDefault="003276BE" w:rsidP="00EC2374">
            <w:pPr>
              <w:rPr>
                <w:b/>
                <w:bCs/>
                <w:color w:val="000000"/>
                <w:sz w:val="20"/>
                <w:szCs w:val="20"/>
              </w:rPr>
            </w:pPr>
            <w:r w:rsidRPr="00CF132D">
              <w:rPr>
                <w:b/>
                <w:bCs/>
                <w:color w:val="000000"/>
                <w:sz w:val="20"/>
                <w:szCs w:val="20"/>
              </w:rPr>
              <w:t> </w:t>
            </w:r>
          </w:p>
        </w:tc>
        <w:tc>
          <w:tcPr>
            <w:tcW w:w="1170" w:type="dxa"/>
            <w:shd w:val="clear" w:color="auto" w:fill="auto"/>
            <w:hideMark/>
          </w:tcPr>
          <w:p w14:paraId="7BCA647D" w14:textId="77777777" w:rsidR="003276BE" w:rsidRPr="00CF132D" w:rsidRDefault="003276BE" w:rsidP="00EC2374">
            <w:pPr>
              <w:rPr>
                <w:b/>
                <w:bCs/>
                <w:color w:val="000000"/>
                <w:sz w:val="20"/>
                <w:szCs w:val="20"/>
              </w:rPr>
            </w:pPr>
            <w:r w:rsidRPr="00CF132D">
              <w:rPr>
                <w:b/>
                <w:bCs/>
                <w:color w:val="000000"/>
                <w:sz w:val="20"/>
                <w:szCs w:val="20"/>
              </w:rPr>
              <w:t> </w:t>
            </w:r>
          </w:p>
        </w:tc>
        <w:tc>
          <w:tcPr>
            <w:tcW w:w="1260" w:type="dxa"/>
            <w:gridSpan w:val="2"/>
            <w:shd w:val="clear" w:color="auto" w:fill="auto"/>
            <w:noWrap/>
            <w:hideMark/>
          </w:tcPr>
          <w:p w14:paraId="1E7E1AA1" w14:textId="77777777" w:rsidR="003276BE" w:rsidRPr="00CF132D" w:rsidRDefault="003276BE" w:rsidP="00EC2374">
            <w:pPr>
              <w:rPr>
                <w:color w:val="000000"/>
                <w:sz w:val="20"/>
                <w:szCs w:val="20"/>
              </w:rPr>
            </w:pPr>
            <w:r w:rsidRPr="00CF132D">
              <w:rPr>
                <w:color w:val="000000"/>
                <w:sz w:val="20"/>
                <w:szCs w:val="20"/>
              </w:rPr>
              <w:t> </w:t>
            </w:r>
          </w:p>
        </w:tc>
        <w:tc>
          <w:tcPr>
            <w:tcW w:w="1170" w:type="dxa"/>
            <w:gridSpan w:val="2"/>
            <w:shd w:val="clear" w:color="auto" w:fill="auto"/>
            <w:noWrap/>
            <w:hideMark/>
          </w:tcPr>
          <w:p w14:paraId="66D058D8" w14:textId="77777777" w:rsidR="003276BE" w:rsidRPr="00CF132D" w:rsidRDefault="003276BE" w:rsidP="00EC2374">
            <w:pPr>
              <w:rPr>
                <w:b/>
                <w:bCs/>
                <w:color w:val="000000"/>
                <w:sz w:val="20"/>
                <w:szCs w:val="20"/>
              </w:rPr>
            </w:pPr>
            <w:r w:rsidRPr="00CF132D">
              <w:rPr>
                <w:b/>
                <w:bCs/>
                <w:color w:val="000000"/>
                <w:sz w:val="20"/>
                <w:szCs w:val="20"/>
              </w:rPr>
              <w:t> </w:t>
            </w:r>
          </w:p>
        </w:tc>
        <w:tc>
          <w:tcPr>
            <w:tcW w:w="1170" w:type="dxa"/>
            <w:shd w:val="clear" w:color="auto" w:fill="auto"/>
            <w:noWrap/>
          </w:tcPr>
          <w:p w14:paraId="61ED45CF" w14:textId="77777777" w:rsidR="003276BE" w:rsidRPr="00CF132D" w:rsidRDefault="003276BE" w:rsidP="00EC2374">
            <w:pPr>
              <w:rPr>
                <w:b/>
                <w:bCs/>
                <w:color w:val="000000"/>
                <w:sz w:val="20"/>
                <w:szCs w:val="20"/>
                <w:u w:val="single"/>
              </w:rPr>
            </w:pPr>
            <w:r w:rsidRPr="00CF132D">
              <w:rPr>
                <w:b/>
                <w:bCs/>
                <w:color w:val="000000"/>
                <w:sz w:val="20"/>
                <w:szCs w:val="20"/>
                <w:u w:val="single"/>
              </w:rPr>
              <w:t>1,572,458</w:t>
            </w:r>
          </w:p>
        </w:tc>
      </w:tr>
    </w:tbl>
    <w:p w14:paraId="18169C61" w14:textId="77777777" w:rsidR="003276BE" w:rsidRDefault="003276BE" w:rsidP="00E35594">
      <w:pPr>
        <w:keepNext/>
      </w:pPr>
    </w:p>
    <w:p w14:paraId="4D44260D" w14:textId="43269C25" w:rsidR="0022155F" w:rsidRDefault="0022155F" w:rsidP="00E35594">
      <w:pPr>
        <w:keepNext/>
        <w:rPr>
          <w:i/>
        </w:rPr>
      </w:pPr>
      <w:r>
        <w:rPr>
          <w:i/>
        </w:rPr>
        <w:t>Summary</w:t>
      </w:r>
    </w:p>
    <w:p w14:paraId="3B410CEF" w14:textId="77777777" w:rsidR="0022155F" w:rsidRDefault="0022155F" w:rsidP="00E35594">
      <w:pPr>
        <w:keepNext/>
        <w:rPr>
          <w:i/>
        </w:rPr>
      </w:pPr>
    </w:p>
    <w:p w14:paraId="6411FFB5" w14:textId="6F1677C7" w:rsidR="00E35594" w:rsidRPr="00025B0E" w:rsidRDefault="00E35594" w:rsidP="00E35594">
      <w:pPr>
        <w:keepNext/>
      </w:pPr>
      <w:r w:rsidRPr="00025B0E">
        <w:t xml:space="preserve">Given the estimated burden increase associated with our proposal to adopt the Hybrid HWR measure, we estimate a total annual burden of </w:t>
      </w:r>
      <w:r w:rsidRPr="0022155F">
        <w:t>1,572,458 hours (1,569,510 hours + 2,211 annual hours for IPPS hospitals + 737 annual hours for non-IPPS hospitals)</w:t>
      </w:r>
      <w:r w:rsidRPr="00025B0E">
        <w:t xml:space="preserve"> beginning with the FY 2024 payment determination.  Using the updated wage estimate descr</w:t>
      </w:r>
      <w:r w:rsidR="0022155F">
        <w:t>ibed above, we estimate a total cost</w:t>
      </w:r>
      <w:r w:rsidRPr="00025B0E">
        <w:t xml:space="preserve"> of approximately </w:t>
      </w:r>
      <w:r w:rsidRPr="0022155F">
        <w:t>$59.2 million</w:t>
      </w:r>
      <w:r w:rsidR="006356E2">
        <w:t xml:space="preserve"> (1,572,458 hours x $37.66 hourly wage)</w:t>
      </w:r>
      <w:r w:rsidRPr="00025B0E">
        <w:t>.  We are requesting approval of these burden estimates for the FY 2024 payment determination.</w:t>
      </w:r>
    </w:p>
    <w:p w14:paraId="4E9EA3E5" w14:textId="77777777" w:rsidR="00E35594" w:rsidRDefault="00E35594" w:rsidP="00E35594">
      <w:pPr>
        <w:keepNext/>
      </w:pPr>
    </w:p>
    <w:p w14:paraId="42E9F156" w14:textId="796C6654" w:rsidR="00FE6A43" w:rsidRPr="00AB483B" w:rsidRDefault="004D6FC1" w:rsidP="00E35594">
      <w:pPr>
        <w:keepNext/>
        <w:rPr>
          <w:b/>
        </w:rPr>
      </w:pPr>
      <w:r w:rsidRPr="00AB483B">
        <w:rPr>
          <w:b/>
        </w:rPr>
        <w:t xml:space="preserve">e. </w:t>
      </w:r>
      <w:r w:rsidR="00855446" w:rsidRPr="00AB483B">
        <w:rPr>
          <w:b/>
        </w:rPr>
        <w:t xml:space="preserve"> </w:t>
      </w:r>
      <w:r w:rsidR="00AB483B" w:rsidRPr="00AB483B">
        <w:rPr>
          <w:b/>
        </w:rPr>
        <w:tab/>
      </w:r>
      <w:r w:rsidR="00FE6A43" w:rsidRPr="00AB483B">
        <w:rPr>
          <w:b/>
        </w:rPr>
        <w:t>Estimates for the FY 202</w:t>
      </w:r>
      <w:r w:rsidR="00AB483B" w:rsidRPr="00AB483B">
        <w:rPr>
          <w:b/>
        </w:rPr>
        <w:t>5</w:t>
      </w:r>
      <w:r w:rsidR="00FE6A43" w:rsidRPr="00AB483B">
        <w:rPr>
          <w:b/>
        </w:rPr>
        <w:t xml:space="preserve"> Payment Determination </w:t>
      </w:r>
    </w:p>
    <w:p w14:paraId="5D306179" w14:textId="241853C6" w:rsidR="00F4305E" w:rsidRDefault="00F4305E" w:rsidP="00D12DD1">
      <w:pPr>
        <w:keepNext/>
        <w:rPr>
          <w:u w:val="single"/>
        </w:rPr>
      </w:pPr>
    </w:p>
    <w:p w14:paraId="7E00A9AE" w14:textId="607730E9" w:rsidR="00F4305E" w:rsidRPr="00025B0E" w:rsidRDefault="00F4305E" w:rsidP="00F4305E">
      <w:r w:rsidRPr="00025B0E">
        <w:t>As further discussed below, we do not anticipate any</w:t>
      </w:r>
      <w:r w:rsidR="00732C01">
        <w:t xml:space="preserve"> changes to our burden estimate</w:t>
      </w:r>
      <w:r w:rsidRPr="00025B0E">
        <w:t xml:space="preserve"> for the FY 2025 payment determination</w:t>
      </w:r>
      <w:r w:rsidR="00732C01">
        <w:t>, compared to our burden estimate for the FY 2024 payment determination,</w:t>
      </w:r>
      <w:r w:rsidRPr="00025B0E">
        <w:t xml:space="preserve"> as a result of our proposal to adopt the Hybrid HWR measure.</w:t>
      </w:r>
    </w:p>
    <w:p w14:paraId="7A7A8094" w14:textId="77777777" w:rsidR="00F4305E" w:rsidRPr="00025B0E" w:rsidRDefault="00F4305E" w:rsidP="00F4305E">
      <w:pPr>
        <w:rPr>
          <w:i/>
        </w:rPr>
      </w:pPr>
    </w:p>
    <w:p w14:paraId="48A39E15" w14:textId="77777777" w:rsidR="00F4305E" w:rsidRPr="00025B0E" w:rsidRDefault="00F4305E" w:rsidP="00F4305E">
      <w:pPr>
        <w:rPr>
          <w:i/>
        </w:rPr>
      </w:pPr>
      <w:r w:rsidRPr="00025B0E">
        <w:rPr>
          <w:i/>
        </w:rPr>
        <w:t>Proposal to Adopt Hybrid HWR Measure – Second Voluntary Reporting Period</w:t>
      </w:r>
    </w:p>
    <w:p w14:paraId="5D0FA361" w14:textId="77777777" w:rsidR="00F4305E" w:rsidRPr="00025B0E" w:rsidRDefault="00F4305E" w:rsidP="00F4305E"/>
    <w:p w14:paraId="07836BA5" w14:textId="77777777" w:rsidR="00F4305E" w:rsidRPr="00025B0E" w:rsidRDefault="00F4305E" w:rsidP="00F4305E">
      <w:r w:rsidRPr="00025B0E">
        <w:t xml:space="preserve">As discussed above, under our proposal to adopt the Hybrid HWR measure in a stepwise manner, the second voluntary reporting period would run from July 1, 2022 through June 30, 2023, which corresponds with the FY 2025 payment determination.  </w:t>
      </w:r>
    </w:p>
    <w:p w14:paraId="57C56059" w14:textId="77777777" w:rsidR="00F4305E" w:rsidRPr="00025B0E" w:rsidRDefault="00F4305E" w:rsidP="00F4305E"/>
    <w:p w14:paraId="4A0E1424" w14:textId="43369947" w:rsidR="00F4305E" w:rsidRPr="00025B0E" w:rsidRDefault="00F4305E" w:rsidP="00F4305E">
      <w:pPr>
        <w:rPr>
          <w:rFonts w:eastAsia="Calibri"/>
          <w:bCs/>
        </w:rPr>
      </w:pPr>
      <w:r w:rsidRPr="00025B0E">
        <w:rPr>
          <w:rFonts w:eastAsia="Calibri"/>
        </w:rPr>
        <w:t xml:space="preserve">We </w:t>
      </w:r>
      <w:r w:rsidRPr="00025B0E">
        <w:rPr>
          <w:rFonts w:eastAsia="Calibri"/>
          <w:bCs/>
        </w:rPr>
        <w:t xml:space="preserve">believe there </w:t>
      </w:r>
      <w:r w:rsidR="00A923D1">
        <w:rPr>
          <w:rFonts w:eastAsia="Calibri"/>
          <w:bCs/>
        </w:rPr>
        <w:t>will</w:t>
      </w:r>
      <w:r w:rsidR="00A923D1" w:rsidRPr="00025B0E">
        <w:rPr>
          <w:rFonts w:eastAsia="Calibri"/>
          <w:bCs/>
        </w:rPr>
        <w:t xml:space="preserve"> </w:t>
      </w:r>
      <w:r w:rsidRPr="00025B0E">
        <w:rPr>
          <w:rFonts w:eastAsia="Calibri"/>
          <w:bCs/>
        </w:rPr>
        <w:t>be no change in burden for the FY 2025 payment determination</w:t>
      </w:r>
      <w:r w:rsidR="00732C01">
        <w:t>, compared to our burden estimate for the FY 2024 payment determination,</w:t>
      </w:r>
      <w:r w:rsidRPr="00025B0E">
        <w:rPr>
          <w:rFonts w:eastAsia="Calibri"/>
          <w:bCs/>
        </w:rPr>
        <w:t xml:space="preserve"> because </w:t>
      </w:r>
      <w:r w:rsidR="00732C01">
        <w:rPr>
          <w:rFonts w:eastAsia="Calibri"/>
          <w:bCs/>
        </w:rPr>
        <w:t>our</w:t>
      </w:r>
      <w:r w:rsidRPr="00025B0E">
        <w:rPr>
          <w:rFonts w:eastAsia="Calibri"/>
          <w:bCs/>
        </w:rPr>
        <w:t xml:space="preserve"> burden estimate for the first voluntary reporting period, as discussed in preceding section </w:t>
      </w:r>
      <w:r w:rsidRPr="00ED3C82">
        <w:rPr>
          <w:rFonts w:eastAsia="Calibri"/>
          <w:bCs/>
        </w:rPr>
        <w:t>B.12.d</w:t>
      </w:r>
      <w:r w:rsidRPr="00025B0E">
        <w:rPr>
          <w:rFonts w:eastAsia="Calibri"/>
          <w:bCs/>
        </w:rPr>
        <w:t xml:space="preserve"> above (</w:t>
      </w:r>
      <w:r w:rsidRPr="00025B0E">
        <w:rPr>
          <w:rFonts w:eastAsia="Calibri"/>
          <w:bCs/>
          <w:i/>
        </w:rPr>
        <w:t>Estimates for the FY 2024 Payment Determination</w:t>
      </w:r>
      <w:r w:rsidRPr="00025B0E">
        <w:rPr>
          <w:rFonts w:eastAsia="Calibri"/>
          <w:bCs/>
        </w:rPr>
        <w:t xml:space="preserve">), reflects the ongoing burden associated with reporting the Hybrid HWR measure beginning with the FY 2024 payment determination.  Also, as previously noted, our burden estimates are based on the expectation that all hospitals will participate across the two voluntary reporting periods, the reporting period in which required reporting of the measure begins, and subsequent reporting periods.  </w:t>
      </w:r>
    </w:p>
    <w:p w14:paraId="41831E36" w14:textId="77777777" w:rsidR="00F4305E" w:rsidRPr="00025B0E" w:rsidRDefault="00F4305E" w:rsidP="00F4305E">
      <w:pPr>
        <w:rPr>
          <w:rFonts w:eastAsia="Calibri"/>
          <w:bCs/>
        </w:rPr>
      </w:pPr>
    </w:p>
    <w:p w14:paraId="1E37A7A1" w14:textId="26434621" w:rsidR="00F4305E" w:rsidRPr="00025B0E" w:rsidRDefault="00F4305E" w:rsidP="00F4305E">
      <w:pPr>
        <w:rPr>
          <w:rFonts w:eastAsia="Calibri"/>
          <w:bCs/>
        </w:rPr>
      </w:pPr>
      <w:r w:rsidRPr="00025B0E">
        <w:rPr>
          <w:rFonts w:eastAsia="Calibri"/>
          <w:bCs/>
        </w:rPr>
        <w:t xml:space="preserve">For the FY 2025 payment determination, we are requesting approval of </w:t>
      </w:r>
      <w:r w:rsidRPr="00025B0E">
        <w:t xml:space="preserve">the same burden estimates detailed above </w:t>
      </w:r>
      <w:r w:rsidRPr="00025B0E">
        <w:rPr>
          <w:rFonts w:eastAsia="Calibri"/>
          <w:bCs/>
        </w:rPr>
        <w:t>for the FY 2024 payment determination</w:t>
      </w:r>
      <w:r w:rsidR="00C61876">
        <w:rPr>
          <w:rFonts w:eastAsia="Calibri"/>
          <w:bCs/>
        </w:rPr>
        <w:t xml:space="preserve">; that is, </w:t>
      </w:r>
      <w:r w:rsidR="00B831AE" w:rsidRPr="00025B0E">
        <w:t xml:space="preserve">a total annual burden of </w:t>
      </w:r>
      <w:r w:rsidR="00B831AE" w:rsidRPr="00732C01">
        <w:t>1,572,458 hours (1,569,510 hours + 2,211 annual hours for IPPS hospitals + 737 annual hours for non-IPPS hospitals)</w:t>
      </w:r>
      <w:r w:rsidR="00B831AE" w:rsidRPr="00025B0E">
        <w:t xml:space="preserve"> </w:t>
      </w:r>
      <w:r w:rsidR="00B831AE">
        <w:t>and a</w:t>
      </w:r>
      <w:r w:rsidR="00B831AE" w:rsidRPr="00025B0E">
        <w:t xml:space="preserve"> total cost</w:t>
      </w:r>
      <w:r w:rsidR="00B831AE">
        <w:t xml:space="preserve"> estimate</w:t>
      </w:r>
      <w:r w:rsidR="00B831AE" w:rsidRPr="00025B0E">
        <w:t xml:space="preserve"> of approximately </w:t>
      </w:r>
      <w:r w:rsidR="00B831AE" w:rsidRPr="00732C01">
        <w:t>$59.2 million (1,572,458 hours x $37.66 hourly wage)</w:t>
      </w:r>
      <w:r w:rsidR="003315B1" w:rsidRPr="00242F4D">
        <w:rPr>
          <w:rFonts w:eastAsia="Calibri"/>
          <w:bCs/>
        </w:rPr>
        <w:t>.</w:t>
      </w:r>
    </w:p>
    <w:p w14:paraId="58268734" w14:textId="4C763012" w:rsidR="00F4305E" w:rsidRDefault="00F4305E" w:rsidP="00F4305E">
      <w:pPr>
        <w:rPr>
          <w:rFonts w:eastAsia="Calibri"/>
          <w:bCs/>
        </w:rPr>
      </w:pPr>
    </w:p>
    <w:p w14:paraId="0D0A27A0" w14:textId="53BD01BA" w:rsidR="00AB483B" w:rsidRDefault="00AB483B" w:rsidP="006D0151">
      <w:pPr>
        <w:keepNext/>
        <w:rPr>
          <w:u w:val="single"/>
        </w:rPr>
      </w:pPr>
      <w:r>
        <w:rPr>
          <w:b/>
        </w:rPr>
        <w:t>f</w:t>
      </w:r>
      <w:r w:rsidRPr="00AB483B">
        <w:rPr>
          <w:b/>
        </w:rPr>
        <w:t xml:space="preserve">.  </w:t>
      </w:r>
      <w:r w:rsidRPr="00AB483B">
        <w:rPr>
          <w:b/>
        </w:rPr>
        <w:tab/>
        <w:t>Estimates for the FY 202</w:t>
      </w:r>
      <w:r w:rsidR="007B253A">
        <w:rPr>
          <w:b/>
        </w:rPr>
        <w:t>6</w:t>
      </w:r>
      <w:r w:rsidRPr="00AB483B">
        <w:rPr>
          <w:b/>
        </w:rPr>
        <w:t xml:space="preserve"> Payment Determination</w:t>
      </w:r>
    </w:p>
    <w:p w14:paraId="3FD3E781" w14:textId="58060281" w:rsidR="00AB483B" w:rsidRDefault="00AB483B" w:rsidP="006D0151">
      <w:pPr>
        <w:keepNext/>
        <w:rPr>
          <w:u w:val="single"/>
        </w:rPr>
      </w:pPr>
    </w:p>
    <w:p w14:paraId="40A117C0" w14:textId="3A1C8C80" w:rsidR="0053278C" w:rsidRPr="00025B0E" w:rsidRDefault="0053278C" w:rsidP="0053278C">
      <w:r w:rsidRPr="00025B0E">
        <w:t>As further discussed below, we do not anticipate any changes to our burden estimates for the FY 2026 payment determination</w:t>
      </w:r>
      <w:r w:rsidR="00732C01">
        <w:t>, compared to our burden estimates for the FYs 2024 and 2025 payment determinations,</w:t>
      </w:r>
      <w:r w:rsidRPr="00025B0E">
        <w:t xml:space="preserve"> as a result of our proposal to adopt the Hybrid HWR measure.  We also do not anticipate any changes to our burden estimates as a result of our proposal to remove the claims-based version of the HWR measure beginning with the FY 2026 payment determination. </w:t>
      </w:r>
    </w:p>
    <w:p w14:paraId="7F18F710" w14:textId="77777777" w:rsidR="0053278C" w:rsidRPr="00025B0E" w:rsidRDefault="0053278C" w:rsidP="0053278C"/>
    <w:p w14:paraId="7BCB2A9A" w14:textId="77777777" w:rsidR="0053278C" w:rsidRPr="00025B0E" w:rsidRDefault="0053278C" w:rsidP="0053278C">
      <w:pPr>
        <w:rPr>
          <w:i/>
        </w:rPr>
      </w:pPr>
      <w:r w:rsidRPr="00025B0E">
        <w:rPr>
          <w:i/>
        </w:rPr>
        <w:t>Proposal to Adopt Hybrid HWR Measure – First Required Reporting Period</w:t>
      </w:r>
    </w:p>
    <w:p w14:paraId="3C2E57A6" w14:textId="77777777" w:rsidR="0053278C" w:rsidRPr="00025B0E" w:rsidRDefault="0053278C" w:rsidP="0053278C"/>
    <w:p w14:paraId="58E53EF7" w14:textId="33FB9E1C" w:rsidR="0053278C" w:rsidRPr="00025B0E" w:rsidRDefault="0053278C" w:rsidP="0053278C">
      <w:pPr>
        <w:rPr>
          <w:bCs/>
        </w:rPr>
      </w:pPr>
      <w:r w:rsidRPr="00025B0E">
        <w:t xml:space="preserve">As discussed above, under our proposal to adopt the Hybrid HWR measure in a stepwise manner, following two voluntary reporting periods, we are proposing to require reporting of the </w:t>
      </w:r>
      <w:r w:rsidR="00732C01">
        <w:t xml:space="preserve">Hybrid HWR </w:t>
      </w:r>
      <w:r w:rsidRPr="00025B0E">
        <w:t xml:space="preserve">measure for the reporting period </w:t>
      </w:r>
      <w:r w:rsidR="008E1C7E">
        <w:t>that</w:t>
      </w:r>
      <w:r w:rsidRPr="00025B0E">
        <w:t xml:space="preserve"> would run from July 1, 2023 through June 30, 2024</w:t>
      </w:r>
      <w:r w:rsidR="00732C01">
        <w:t xml:space="preserve"> for the FY 2026 payment determination, and for subsequent years</w:t>
      </w:r>
      <w:r w:rsidRPr="00025B0E">
        <w:rPr>
          <w:bCs/>
        </w:rPr>
        <w:t xml:space="preserve">.  </w:t>
      </w:r>
    </w:p>
    <w:p w14:paraId="6DAD6464" w14:textId="77777777" w:rsidR="0053278C" w:rsidRPr="00025B0E" w:rsidRDefault="0053278C" w:rsidP="0053278C">
      <w:pPr>
        <w:rPr>
          <w:bCs/>
        </w:rPr>
      </w:pPr>
    </w:p>
    <w:p w14:paraId="2FF1484A" w14:textId="21FD5DE3" w:rsidR="0053278C" w:rsidRPr="00025B0E" w:rsidRDefault="0053278C" w:rsidP="0053278C">
      <w:pPr>
        <w:rPr>
          <w:rFonts w:eastAsia="Calibri"/>
          <w:bCs/>
        </w:rPr>
      </w:pPr>
      <w:r w:rsidRPr="00025B0E">
        <w:t xml:space="preserve">For the same reasons discussed above in section </w:t>
      </w:r>
      <w:r w:rsidRPr="00732C01">
        <w:t>B.12.e</w:t>
      </w:r>
      <w:r w:rsidRPr="00025B0E">
        <w:t xml:space="preserve"> (</w:t>
      </w:r>
      <w:r w:rsidRPr="00025B0E">
        <w:rPr>
          <w:i/>
        </w:rPr>
        <w:t>Estimates for the FY 2025 Payment Determination</w:t>
      </w:r>
      <w:r w:rsidRPr="00025B0E">
        <w:t xml:space="preserve">), we believe there </w:t>
      </w:r>
      <w:r w:rsidR="00A923D1">
        <w:t>will</w:t>
      </w:r>
      <w:r w:rsidR="00A923D1" w:rsidRPr="00025B0E">
        <w:t xml:space="preserve"> </w:t>
      </w:r>
      <w:r w:rsidRPr="00025B0E">
        <w:t>be no change in burden for the FY 2026 payment determination</w:t>
      </w:r>
      <w:r w:rsidR="00732C01">
        <w:t xml:space="preserve"> compared to our burden estimates for the FYs 2024 and 2025 payment determinations</w:t>
      </w:r>
      <w:r w:rsidRPr="00025B0E">
        <w:t xml:space="preserve">.  In particular, </w:t>
      </w:r>
      <w:r w:rsidR="00732C01">
        <w:t>our</w:t>
      </w:r>
      <w:r w:rsidRPr="00025B0E">
        <w:t xml:space="preserve"> burden estimates for the two voluntary reporting periods reflect </w:t>
      </w:r>
      <w:r w:rsidR="00732C01">
        <w:t>an</w:t>
      </w:r>
      <w:r w:rsidRPr="00025B0E">
        <w:rPr>
          <w:rFonts w:eastAsia="Calibri"/>
          <w:bCs/>
        </w:rPr>
        <w:t xml:space="preserve"> expectation that all hospitals will participate across the two voluntary reporting periods, </w:t>
      </w:r>
      <w:r w:rsidR="00732C01">
        <w:rPr>
          <w:rFonts w:eastAsia="Calibri"/>
          <w:bCs/>
        </w:rPr>
        <w:t>so when the Hybrid HWR measure becomes a required measure beginning with the FY 2026 payment determination, we expect the same number of hospitals would continue to report on this measure</w:t>
      </w:r>
      <w:r w:rsidRPr="00025B0E">
        <w:rPr>
          <w:rFonts w:eastAsia="Calibri"/>
          <w:bCs/>
        </w:rPr>
        <w:t xml:space="preserve">.  </w:t>
      </w:r>
    </w:p>
    <w:p w14:paraId="566F1161" w14:textId="77777777" w:rsidR="0053278C" w:rsidRPr="00025B0E" w:rsidRDefault="0053278C" w:rsidP="0053278C"/>
    <w:p w14:paraId="7DFA8F8D" w14:textId="77777777" w:rsidR="0053278C" w:rsidRPr="00025B0E" w:rsidRDefault="0053278C" w:rsidP="0053278C">
      <w:pPr>
        <w:rPr>
          <w:i/>
        </w:rPr>
      </w:pPr>
      <w:r w:rsidRPr="00025B0E">
        <w:rPr>
          <w:i/>
        </w:rPr>
        <w:t>Proposal to Remove Claims-Based Version of HWR Measure</w:t>
      </w:r>
    </w:p>
    <w:p w14:paraId="106201D9" w14:textId="77777777" w:rsidR="0053278C" w:rsidRPr="00025B0E" w:rsidRDefault="0053278C" w:rsidP="0053278C"/>
    <w:p w14:paraId="1AED8B6B" w14:textId="77777777" w:rsidR="0053278C" w:rsidRPr="00025B0E" w:rsidRDefault="0053278C" w:rsidP="0053278C">
      <w:pPr>
        <w:rPr>
          <w:rFonts w:eastAsia="Calibri"/>
        </w:rPr>
      </w:pPr>
      <w:r w:rsidRPr="00025B0E">
        <w:t xml:space="preserve">In conjunction with our proposal to adopt the Hybrid HWR measure, we are proposing to </w:t>
      </w:r>
      <w:r w:rsidRPr="00025B0E">
        <w:rPr>
          <w:rFonts w:eastAsia="Calibri"/>
        </w:rPr>
        <w:t xml:space="preserve">remove the claims-based version of the HWR measure, beginning with the FY 2026 payment determination when required reporting of the Hybrid HWR measure begins.  </w:t>
      </w:r>
    </w:p>
    <w:p w14:paraId="260A5A72" w14:textId="77777777" w:rsidR="0053278C" w:rsidRPr="00025B0E" w:rsidRDefault="0053278C" w:rsidP="0053278C">
      <w:pPr>
        <w:rPr>
          <w:rFonts w:eastAsia="Calibri"/>
        </w:rPr>
      </w:pPr>
    </w:p>
    <w:p w14:paraId="763C8155" w14:textId="0A5DB5E4" w:rsidR="0053278C" w:rsidRPr="00025B0E" w:rsidRDefault="0053278C" w:rsidP="0053278C">
      <w:r w:rsidRPr="00025B0E">
        <w:rPr>
          <w:rFonts w:eastAsia="Calibri"/>
        </w:rPr>
        <w:t xml:space="preserve">Because the claims-based version of the HWR measure is calculated using data that are already reported to the Medicare program for payment purposes, we do not anticipate that removing this measure </w:t>
      </w:r>
      <w:r w:rsidR="00A923D1">
        <w:rPr>
          <w:rFonts w:eastAsia="Calibri"/>
        </w:rPr>
        <w:t>will</w:t>
      </w:r>
      <w:r w:rsidR="00A923D1" w:rsidRPr="00025B0E">
        <w:rPr>
          <w:rFonts w:eastAsia="Calibri"/>
        </w:rPr>
        <w:t xml:space="preserve"> </w:t>
      </w:r>
      <w:r w:rsidRPr="00025B0E">
        <w:rPr>
          <w:rFonts w:eastAsia="Calibri"/>
        </w:rPr>
        <w:t>result in any changes in burden.</w:t>
      </w:r>
    </w:p>
    <w:p w14:paraId="0A3A8362" w14:textId="77777777" w:rsidR="0053278C" w:rsidRPr="00025B0E" w:rsidRDefault="0053278C" w:rsidP="0053278C"/>
    <w:p w14:paraId="01CEF07E" w14:textId="27700923" w:rsidR="0053278C" w:rsidRPr="00025B0E" w:rsidRDefault="0053278C" w:rsidP="0053278C">
      <w:pPr>
        <w:rPr>
          <w:rFonts w:eastAsia="Calibri"/>
          <w:bCs/>
        </w:rPr>
      </w:pPr>
      <w:r w:rsidRPr="00025B0E">
        <w:rPr>
          <w:rFonts w:eastAsia="Calibri"/>
          <w:bCs/>
        </w:rPr>
        <w:t xml:space="preserve">Therefore, for the FY 2026 payment determination, we are requesting approval of </w:t>
      </w:r>
      <w:r w:rsidRPr="00025B0E">
        <w:t xml:space="preserve">the same burden estimates detailed above </w:t>
      </w:r>
      <w:r w:rsidRPr="00025B0E">
        <w:rPr>
          <w:rFonts w:eastAsia="Calibri"/>
          <w:bCs/>
        </w:rPr>
        <w:t xml:space="preserve">for the </w:t>
      </w:r>
      <w:r w:rsidR="004D4DC6">
        <w:rPr>
          <w:rFonts w:eastAsia="Calibri"/>
          <w:bCs/>
        </w:rPr>
        <w:t>FY</w:t>
      </w:r>
      <w:r w:rsidR="00732C01">
        <w:rPr>
          <w:rFonts w:eastAsia="Calibri"/>
          <w:bCs/>
        </w:rPr>
        <w:t>s</w:t>
      </w:r>
      <w:r w:rsidR="004D4DC6">
        <w:rPr>
          <w:rFonts w:eastAsia="Calibri"/>
          <w:bCs/>
        </w:rPr>
        <w:t xml:space="preserve"> 2024 and </w:t>
      </w:r>
      <w:r w:rsidRPr="00025B0E">
        <w:rPr>
          <w:rFonts w:eastAsia="Calibri"/>
          <w:bCs/>
        </w:rPr>
        <w:t>2025 payment determination</w:t>
      </w:r>
      <w:r w:rsidR="004D4DC6">
        <w:rPr>
          <w:rFonts w:eastAsia="Calibri"/>
          <w:bCs/>
        </w:rPr>
        <w:t>s</w:t>
      </w:r>
      <w:r w:rsidR="00B831AE">
        <w:rPr>
          <w:rFonts w:eastAsia="Calibri"/>
          <w:bCs/>
        </w:rPr>
        <w:t xml:space="preserve">; that is, </w:t>
      </w:r>
      <w:r w:rsidR="00B831AE" w:rsidRPr="00025B0E">
        <w:t xml:space="preserve">a total annual burden of </w:t>
      </w:r>
      <w:r w:rsidR="00B831AE" w:rsidRPr="00732C01">
        <w:t>1,572,458 hours (1,569,510 hours + 2,211 annual hours for IPPS hospitals + 737 annual hours for non-IPPS hospitals)</w:t>
      </w:r>
      <w:r w:rsidR="00B831AE" w:rsidRPr="00025B0E">
        <w:t xml:space="preserve"> </w:t>
      </w:r>
      <w:r w:rsidR="00B831AE">
        <w:t>and a</w:t>
      </w:r>
      <w:r w:rsidR="00B831AE" w:rsidRPr="00025B0E">
        <w:t xml:space="preserve"> total cost</w:t>
      </w:r>
      <w:r w:rsidR="00B831AE">
        <w:t xml:space="preserve"> estimate</w:t>
      </w:r>
      <w:r w:rsidR="00B831AE" w:rsidRPr="00025B0E">
        <w:t xml:space="preserve"> of approximately </w:t>
      </w:r>
      <w:r w:rsidR="00B831AE" w:rsidRPr="00732C01">
        <w:t>$59.2 million (1,572,458 hours x $37.66 hourly wage)</w:t>
      </w:r>
      <w:r w:rsidRPr="00025B0E">
        <w:rPr>
          <w:rFonts w:eastAsia="Calibri"/>
          <w:bCs/>
        </w:rPr>
        <w:t>.</w:t>
      </w:r>
      <w:r w:rsidRPr="00025B0E" w:rsidDel="00AA620E">
        <w:t xml:space="preserve"> </w:t>
      </w:r>
      <w:r w:rsidRPr="00025B0E">
        <w:rPr>
          <w:rFonts w:eastAsia="Calibri"/>
          <w:bCs/>
        </w:rPr>
        <w:t xml:space="preserve">  </w:t>
      </w:r>
    </w:p>
    <w:p w14:paraId="7AECB37D" w14:textId="77777777" w:rsidR="0053278C" w:rsidRPr="00025B0E" w:rsidRDefault="0053278C" w:rsidP="0053278C">
      <w:pPr>
        <w:rPr>
          <w:rFonts w:eastAsia="Calibri"/>
          <w:bCs/>
          <w:shd w:val="clear" w:color="auto" w:fill="FDE9D9" w:themeFill="accent6" w:themeFillTint="33"/>
        </w:rPr>
      </w:pPr>
    </w:p>
    <w:p w14:paraId="77F3FC33" w14:textId="7FC20D1F" w:rsidR="004D6FC1" w:rsidRPr="00F429B6" w:rsidRDefault="00AB483B" w:rsidP="00D12DD1">
      <w:pPr>
        <w:keepNext/>
        <w:rPr>
          <w:b/>
        </w:rPr>
      </w:pPr>
      <w:r w:rsidRPr="0053278C">
        <w:rPr>
          <w:b/>
        </w:rPr>
        <w:t>g</w:t>
      </w:r>
      <w:r w:rsidR="00FE6A43" w:rsidRPr="00F429B6">
        <w:rPr>
          <w:b/>
        </w:rPr>
        <w:t xml:space="preserve">. </w:t>
      </w:r>
      <w:r w:rsidR="00855446" w:rsidRPr="00F429B6">
        <w:rPr>
          <w:b/>
        </w:rPr>
        <w:t xml:space="preserve"> </w:t>
      </w:r>
      <w:r w:rsidR="00F429B6" w:rsidRPr="00F429B6">
        <w:rPr>
          <w:b/>
        </w:rPr>
        <w:tab/>
      </w:r>
      <w:r w:rsidR="004D6FC1" w:rsidRPr="00F429B6">
        <w:rPr>
          <w:b/>
        </w:rPr>
        <w:t>Additional Information on Burden Estimates</w:t>
      </w:r>
    </w:p>
    <w:p w14:paraId="661F2F27" w14:textId="77777777" w:rsidR="004D6FC1" w:rsidRDefault="004D6FC1" w:rsidP="00D12DD1">
      <w:pPr>
        <w:keepNext/>
      </w:pPr>
    </w:p>
    <w:p w14:paraId="046D658F" w14:textId="09EC1350" w:rsidR="004A54D0" w:rsidRDefault="004D6FC1" w:rsidP="004A54D0">
      <w:pPr>
        <w:keepNext/>
      </w:pPr>
      <w:r>
        <w:t xml:space="preserve">Time estimates for activities other than abstracting charts, including </w:t>
      </w:r>
      <w:r w:rsidRPr="00563459">
        <w:t xml:space="preserve">completion of the forms </w:t>
      </w:r>
      <w:r>
        <w:t xml:space="preserve">listed in </w:t>
      </w:r>
      <w:r w:rsidRPr="00405D10">
        <w:t xml:space="preserve">section </w:t>
      </w:r>
      <w:r w:rsidRPr="00633878">
        <w:t>A.1.</w:t>
      </w:r>
      <w:r w:rsidR="00633878">
        <w:t>d</w:t>
      </w:r>
      <w:r>
        <w:t xml:space="preserve"> above other than the HAI Validation Templates</w:t>
      </w:r>
      <w:r w:rsidRPr="00563459">
        <w:t xml:space="preserve">, </w:t>
      </w:r>
      <w:r>
        <w:t xml:space="preserve">routine reporting of population and sampling numbers for ongoing </w:t>
      </w:r>
      <w:r w:rsidR="00945E38">
        <w:t xml:space="preserve">chart-abstracted </w:t>
      </w:r>
      <w:r>
        <w:t xml:space="preserve">measures, and review of reports were made in consultation with our Hospital IQR Program support contractor, which is responsible for routine interface with hospitals and Quality Improvement Organizations regarding Hospital IQR Program requirements.  We define </w:t>
      </w:r>
      <w:r w:rsidRPr="00006D46">
        <w:rPr>
          <w:i/>
        </w:rPr>
        <w:t>“all other forms used in the data collection process”</w:t>
      </w:r>
      <w:r>
        <w:t xml:space="preserve"> as the forms listed in </w:t>
      </w:r>
      <w:r w:rsidRPr="00405D10">
        <w:t xml:space="preserve">section </w:t>
      </w:r>
      <w:r w:rsidR="00633878" w:rsidRPr="00633878">
        <w:t>A.1.</w:t>
      </w:r>
      <w:r w:rsidR="00633878">
        <w:t xml:space="preserve">d </w:t>
      </w:r>
      <w:r>
        <w:t xml:space="preserve">above </w:t>
      </w:r>
      <w:r w:rsidR="00C047E1">
        <w:t>except</w:t>
      </w:r>
      <w:r>
        <w:t xml:space="preserve"> the HAI Validation Templates, which are </w:t>
      </w:r>
      <w:r w:rsidR="00945E38">
        <w:t xml:space="preserve">separately </w:t>
      </w:r>
      <w:r>
        <w:t>included in the burden estimate for validation.</w:t>
      </w:r>
      <w:r w:rsidR="00E75BBF">
        <w:rPr>
          <w:rStyle w:val="FootnoteReference"/>
        </w:rPr>
        <w:footnoteReference w:id="5"/>
      </w:r>
      <w:r>
        <w:t xml:space="preserve">  Consistent with estimates in the FY 2016 IPPS/LTCH PPS </w:t>
      </w:r>
      <w:r w:rsidR="007614B7">
        <w:t>f</w:t>
      </w:r>
      <w:r>
        <w:t xml:space="preserve">inal </w:t>
      </w:r>
      <w:r w:rsidR="007614B7">
        <w:t>r</w:t>
      </w:r>
      <w:r>
        <w:t>ule</w:t>
      </w:r>
      <w:r w:rsidR="005F59D5">
        <w:t xml:space="preserve"> (80 FR 49762)</w:t>
      </w:r>
      <w:r>
        <w:t>, we estimate a burden of 15 minutes per hospital to complete all applicable forms</w:t>
      </w:r>
      <w:r w:rsidRPr="00E85829">
        <w:t>.</w:t>
      </w:r>
      <w:r w:rsidR="00945E38">
        <w:t xml:space="preserve">  </w:t>
      </w:r>
    </w:p>
    <w:p w14:paraId="1DB3AA3B" w14:textId="77777777" w:rsidR="004A54D0" w:rsidRDefault="004A54D0" w:rsidP="004A54D0">
      <w:pPr>
        <w:keepNext/>
      </w:pPr>
    </w:p>
    <w:p w14:paraId="384686C7" w14:textId="6E933F80" w:rsidR="004D6FC1" w:rsidRDefault="00633878" w:rsidP="004A54D0">
      <w:pPr>
        <w:keepNext/>
      </w:pPr>
      <w:r>
        <w:t>Other than the DACA form, t</w:t>
      </w:r>
      <w:r w:rsidR="000521A2">
        <w:t xml:space="preserve">he </w:t>
      </w:r>
      <w:r w:rsidR="004A54D0">
        <w:t xml:space="preserve">forms listed in </w:t>
      </w:r>
      <w:r w:rsidR="004A54D0" w:rsidRPr="00B57FD0">
        <w:t xml:space="preserve">section </w:t>
      </w:r>
      <w:r w:rsidRPr="00633878">
        <w:t>A.1.</w:t>
      </w:r>
      <w:r>
        <w:t xml:space="preserve">d </w:t>
      </w:r>
      <w:r w:rsidR="004A54D0">
        <w:t>would</w:t>
      </w:r>
      <w:r w:rsidR="004D6FC1" w:rsidRPr="00E85829">
        <w:t xml:space="preserve"> not be filled out by hospitals on a regular basis.  </w:t>
      </w:r>
      <w:r w:rsidR="004D6FC1">
        <w:t xml:space="preserve">Because the </w:t>
      </w:r>
      <w:r w:rsidR="004D6FC1">
        <w:rPr>
          <w:color w:val="000000"/>
        </w:rPr>
        <w:t>CMS Quality Reporting Program</w:t>
      </w:r>
      <w:r w:rsidR="004D6FC1">
        <w:t xml:space="preserve"> Extraordinary Circumstances Exception</w:t>
      </w:r>
      <w:r w:rsidR="00251D97">
        <w:t>s</w:t>
      </w:r>
      <w:r w:rsidR="004D6FC1">
        <w:t xml:space="preserve"> (ECE) Request Form </w:t>
      </w:r>
      <w:r w:rsidR="004A54D0">
        <w:t>would</w:t>
      </w:r>
      <w:r w:rsidR="004D6FC1">
        <w:t xml:space="preserve"> be used across </w:t>
      </w:r>
      <w:r w:rsidR="004A54D0">
        <w:t>ten</w:t>
      </w:r>
      <w:r w:rsidR="004D6FC1">
        <w:t xml:space="preserve"> quality </w:t>
      </w:r>
      <w:r w:rsidR="004A54D0">
        <w:t>programs (Hospital IQR Program</w:t>
      </w:r>
      <w:r w:rsidR="004D6FC1">
        <w:t xml:space="preserve">, </w:t>
      </w:r>
      <w:r w:rsidR="004A54D0">
        <w:t xml:space="preserve">Hospital Outpatient Reporting Program, </w:t>
      </w:r>
      <w:r w:rsidR="004D6FC1">
        <w:t>Inpatient Psychiatric Facility</w:t>
      </w:r>
      <w:r w:rsidR="004A54D0">
        <w:t xml:space="preserve"> Quality Reporting Program</w:t>
      </w:r>
      <w:r w:rsidR="004D6FC1">
        <w:t>, PPS-Exempt Cancer Hospital</w:t>
      </w:r>
      <w:r w:rsidR="004A54D0">
        <w:t xml:space="preserve"> Quality Reporting 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w:t>
      </w:r>
      <w:r w:rsidR="004A54D0">
        <w:t>, and Skilled Nursing Facility Value-Based Purchasing Program</w:t>
      </w:r>
      <w:r w:rsidR="004D6FC1">
        <w:t xml:space="preserve">), we </w:t>
      </w:r>
      <w:r w:rsidR="006C1CD5">
        <w:t xml:space="preserve">have </w:t>
      </w:r>
      <w:r w:rsidR="004D6FC1">
        <w:t>included a burden calculation using this form as an example of “all other forms” within this PRA package.  This form is intended to be submitted by participants only in the event of an extraordinary circumstance or disaster</w:t>
      </w:r>
      <w:r w:rsidR="004D6FC1" w:rsidRPr="00D2644A">
        <w:t xml:space="preserve"> </w:t>
      </w:r>
      <w:r w:rsidR="004D6FC1">
        <w:t xml:space="preserve">if they seek an </w:t>
      </w:r>
      <w:r w:rsidR="004A54D0">
        <w:t>exception</w:t>
      </w:r>
      <w:r w:rsidR="004D6FC1">
        <w:t xml:space="preserve"> from data reporting requirements due to such extraordinary circumstance.  </w:t>
      </w:r>
      <w:r w:rsidR="00F07DB7">
        <w:t>For example, i</w:t>
      </w:r>
      <w:r w:rsidR="004D6FC1" w:rsidRPr="00CF4D38">
        <w:t xml:space="preserve">n </w:t>
      </w:r>
      <w:r w:rsidR="002F15AF">
        <w:t>CY 201</w:t>
      </w:r>
      <w:r w:rsidR="00F07DB7">
        <w:t>7</w:t>
      </w:r>
      <w:r w:rsidR="004D6FC1">
        <w:t xml:space="preserve">, </w:t>
      </w:r>
      <w:r w:rsidR="00F07DB7">
        <w:t>1</w:t>
      </w:r>
      <w:r w:rsidR="00154DB0">
        <w:t>66</w:t>
      </w:r>
      <w:r w:rsidR="004D6FC1" w:rsidRPr="00CF4D38">
        <w:t xml:space="preserve"> ECE requests were submitted by hospitals for an e</w:t>
      </w:r>
      <w:r w:rsidR="00D2348A">
        <w:t>xception</w:t>
      </w:r>
      <w:r w:rsidR="004D6FC1" w:rsidRPr="00CF4D38">
        <w:t xml:space="preserve"> from reporting requirements in the </w:t>
      </w:r>
      <w:r w:rsidR="004D6FC1">
        <w:t>Hospital IQR P</w:t>
      </w:r>
      <w:r w:rsidR="004D6FC1" w:rsidRPr="00CF4D38">
        <w:t xml:space="preserve">rogram. </w:t>
      </w:r>
      <w:r w:rsidR="004D6FC1">
        <w:t xml:space="preserve"> </w:t>
      </w:r>
      <w:r w:rsidR="004D6FC1" w:rsidRPr="00CF4D38">
        <w:t>B</w:t>
      </w:r>
      <w:r w:rsidR="004D6FC1">
        <w:t>ased on our estimation of 15 minutes</w:t>
      </w:r>
      <w:r w:rsidR="004D6FC1" w:rsidRPr="00CF4D38">
        <w:t>/</w:t>
      </w:r>
      <w:r w:rsidR="004D6FC1">
        <w:t>record</w:t>
      </w:r>
      <w:r w:rsidR="004D6FC1" w:rsidRPr="00CF4D38">
        <w:t xml:space="preserve"> to submit the </w:t>
      </w:r>
      <w:r w:rsidR="004D6FC1">
        <w:t>ECE Request Form</w:t>
      </w:r>
      <w:r w:rsidR="004D6FC1" w:rsidRPr="00CF4D38">
        <w:t>, the total burden calculation for the su</w:t>
      </w:r>
      <w:r w:rsidR="004D6FC1">
        <w:t xml:space="preserve">bmission of </w:t>
      </w:r>
      <w:r w:rsidR="00F07DB7">
        <w:t>1</w:t>
      </w:r>
      <w:r w:rsidR="00154DB0">
        <w:t>66</w:t>
      </w:r>
      <w:r w:rsidR="004D6FC1">
        <w:t xml:space="preserve"> ECE requests was </w:t>
      </w:r>
      <w:r w:rsidR="00F07DB7">
        <w:t>2,</w:t>
      </w:r>
      <w:r w:rsidR="00154DB0">
        <w:t>490</w:t>
      </w:r>
      <w:r w:rsidR="004D6FC1" w:rsidRPr="00CF4D38">
        <w:t xml:space="preserve"> minutes</w:t>
      </w:r>
      <w:r w:rsidR="004D6FC1">
        <w:t xml:space="preserve"> (or </w:t>
      </w:r>
      <w:r w:rsidR="00154DB0">
        <w:t>41.5</w:t>
      </w:r>
      <w:r w:rsidR="004D6FC1">
        <w:t xml:space="preserve"> hours) across </w:t>
      </w:r>
      <w:r w:rsidR="00F07DB7">
        <w:t xml:space="preserve">3,300 IPPS </w:t>
      </w:r>
      <w:r w:rsidR="004D6FC1">
        <w:t>hospitals.  Note that non-IPPS hospitals have no need for this form because they participate in quality data reporting on a voluntary basis</w:t>
      </w:r>
      <w:r w:rsidR="004D6FC1" w:rsidRPr="00CF4D38">
        <w:t xml:space="preserve">. </w:t>
      </w:r>
      <w:r w:rsidR="004D6FC1">
        <w:t xml:space="preserve"> </w:t>
      </w:r>
      <w:r w:rsidR="004D6FC1" w:rsidRPr="00CF4D38">
        <w:t>We were conservative i</w:t>
      </w:r>
      <w:r w:rsidR="004D6FC1">
        <w:t xml:space="preserve">n our estimate (provided in </w:t>
      </w:r>
      <w:r w:rsidR="004D6FC1" w:rsidRPr="00ED3C82">
        <w:t>Table</w:t>
      </w:r>
      <w:r w:rsidR="004A54D0" w:rsidRPr="00ED3C82">
        <w:t xml:space="preserve"> 1</w:t>
      </w:r>
      <w:r w:rsidR="004D6FC1" w:rsidRPr="00D27D31">
        <w:t xml:space="preserve"> above</w:t>
      </w:r>
      <w:r w:rsidR="004D6FC1" w:rsidRPr="00CF4D38">
        <w:t xml:space="preserve">) </w:t>
      </w:r>
      <w:r w:rsidR="004D6FC1">
        <w:t xml:space="preserve">of </w:t>
      </w:r>
      <w:r w:rsidR="00251D97">
        <w:t>1,100</w:t>
      </w:r>
      <w:r w:rsidR="004D6FC1" w:rsidRPr="00CF4D38">
        <w:t xml:space="preserve"> hours across </w:t>
      </w:r>
      <w:r w:rsidR="004A54D0">
        <w:t xml:space="preserve">all </w:t>
      </w:r>
      <w:r w:rsidR="004D6FC1" w:rsidRPr="00CF4D38">
        <w:t>IPPS and n</w:t>
      </w:r>
      <w:r w:rsidR="004D6FC1">
        <w:t xml:space="preserve">on-IPPS hospitals, thus this </w:t>
      </w:r>
      <w:r w:rsidR="00154DB0">
        <w:t>4</w:t>
      </w:r>
      <w:r w:rsidR="00251D97">
        <w:t>1.5 hours</w:t>
      </w:r>
      <w:r w:rsidR="004D6FC1" w:rsidRPr="00CF4D38">
        <w:t xml:space="preserve"> </w:t>
      </w:r>
      <w:r w:rsidR="004D6FC1">
        <w:t xml:space="preserve">ECE Request </w:t>
      </w:r>
      <w:r w:rsidR="00CF572D">
        <w:t>F</w:t>
      </w:r>
      <w:r w:rsidR="004D6FC1">
        <w:t xml:space="preserve">orm </w:t>
      </w:r>
      <w:r w:rsidR="004D6FC1" w:rsidRPr="00CF4D38">
        <w:t xml:space="preserve">burden estimation is accounted for in that </w:t>
      </w:r>
      <w:r w:rsidR="00330B6B">
        <w:t>figure.</w:t>
      </w:r>
    </w:p>
    <w:p w14:paraId="04AD4A07" w14:textId="77777777" w:rsidR="007236A4" w:rsidRDefault="007236A4" w:rsidP="007236A4"/>
    <w:p w14:paraId="06FDAED6" w14:textId="735CD646" w:rsidR="007236A4" w:rsidRPr="00F429B6" w:rsidRDefault="000D165B" w:rsidP="0041034F">
      <w:pPr>
        <w:keepNext/>
        <w:rPr>
          <w:b/>
        </w:rPr>
      </w:pPr>
      <w:r w:rsidRPr="00F429B6">
        <w:rPr>
          <w:b/>
        </w:rPr>
        <w:t xml:space="preserve">13.  </w:t>
      </w:r>
      <w:r w:rsidR="00F429B6" w:rsidRPr="00F429B6">
        <w:rPr>
          <w:b/>
        </w:rPr>
        <w:tab/>
      </w:r>
      <w:r w:rsidR="007236A4" w:rsidRPr="00F429B6">
        <w:rPr>
          <w:b/>
        </w:rPr>
        <w:t>Capital Costs (Maintenance of Capital Costs)</w:t>
      </w:r>
    </w:p>
    <w:p w14:paraId="4D28F55F" w14:textId="77777777" w:rsidR="007236A4" w:rsidRPr="00B30999" w:rsidRDefault="007236A4" w:rsidP="0041034F">
      <w:pPr>
        <w:pStyle w:val="ListParagraph"/>
        <w:keepNext/>
        <w:rPr>
          <w:u w:val="single"/>
        </w:rPr>
      </w:pPr>
    </w:p>
    <w:p w14:paraId="375A2F1B" w14:textId="77777777" w:rsidR="007236A4" w:rsidRPr="00792D0B" w:rsidRDefault="007236A4" w:rsidP="0041034F">
      <w:pPr>
        <w:keepNext/>
      </w:pPr>
      <w:r w:rsidRPr="00792D0B">
        <w:t>There are no capital costs</w:t>
      </w:r>
      <w:r>
        <w:t>.</w:t>
      </w:r>
    </w:p>
    <w:p w14:paraId="19CDE060" w14:textId="77777777" w:rsidR="007236A4" w:rsidRPr="00792D0B" w:rsidRDefault="007236A4" w:rsidP="007236A4"/>
    <w:p w14:paraId="0A2573E2" w14:textId="4B952BE6" w:rsidR="007236A4" w:rsidRPr="00F429B6" w:rsidRDefault="000D165B" w:rsidP="000D165B">
      <w:pPr>
        <w:rPr>
          <w:b/>
        </w:rPr>
      </w:pPr>
      <w:r w:rsidRPr="00F429B6">
        <w:rPr>
          <w:b/>
        </w:rPr>
        <w:t xml:space="preserve">14.  </w:t>
      </w:r>
      <w:r w:rsidR="00F429B6" w:rsidRPr="00F429B6">
        <w:rPr>
          <w:b/>
        </w:rPr>
        <w:tab/>
      </w:r>
      <w:r w:rsidR="007236A4" w:rsidRPr="00F429B6">
        <w:rPr>
          <w:b/>
        </w:rPr>
        <w:t>Cost to Federal Government</w:t>
      </w:r>
    </w:p>
    <w:p w14:paraId="59DB50A2" w14:textId="77777777" w:rsidR="007236A4" w:rsidRPr="00B30999" w:rsidRDefault="007236A4" w:rsidP="007236A4">
      <w:pPr>
        <w:pStyle w:val="ListParagraph"/>
        <w:rPr>
          <w:u w:val="single"/>
        </w:rPr>
      </w:pPr>
    </w:p>
    <w:p w14:paraId="04FDF621" w14:textId="040BA335" w:rsidR="008D682D" w:rsidRPr="005F3A61" w:rsidRDefault="008D682D" w:rsidP="008D682D">
      <w:r w:rsidRPr="005F3A61">
        <w:t>The cost to the Federal Government includes costs associated with the collection and validation of the data.  These costs are estimated at $10,050,000 annually for the validation and quality reporting contracts.  Additionally, this program takes three CMS staff at a GS-13 level to operate.  GS-13 approximate annual salary is $9</w:t>
      </w:r>
      <w:r w:rsidR="00AB56FB">
        <w:t>9</w:t>
      </w:r>
      <w:r w:rsidRPr="005F3A61">
        <w:t>,</w:t>
      </w:r>
      <w:r w:rsidR="00AB56FB">
        <w:t>172 for an additional cost of $297</w:t>
      </w:r>
      <w:r w:rsidRPr="005F3A61">
        <w:t>,</w:t>
      </w:r>
      <w:r w:rsidR="00AB56FB">
        <w:t>516</w:t>
      </w:r>
      <w:r w:rsidRPr="005F3A61">
        <w:t xml:space="preserve">.  </w:t>
      </w:r>
    </w:p>
    <w:p w14:paraId="1DD807E3" w14:textId="77777777" w:rsidR="008D682D" w:rsidRPr="005F3A61" w:rsidRDefault="008D682D" w:rsidP="008D682D"/>
    <w:p w14:paraId="03B35647" w14:textId="0428DE5A" w:rsidR="008D682D" w:rsidRDefault="008D682D" w:rsidP="008D682D">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14:paraId="2EE6D892" w14:textId="77777777" w:rsidR="008D682D" w:rsidRPr="005F3A61" w:rsidRDefault="008D682D" w:rsidP="008D682D">
      <w:pPr>
        <w:rPr>
          <w:u w:val="single"/>
        </w:rPr>
      </w:pPr>
    </w:p>
    <w:p w14:paraId="70B9F1EF" w14:textId="649A7250" w:rsidR="007236A4" w:rsidRPr="008D682D" w:rsidRDefault="000D165B" w:rsidP="00D90633">
      <w:pPr>
        <w:keepNext/>
        <w:rPr>
          <w:b/>
        </w:rPr>
      </w:pPr>
      <w:r w:rsidRPr="008D682D">
        <w:rPr>
          <w:b/>
        </w:rPr>
        <w:t xml:space="preserve">15.  </w:t>
      </w:r>
      <w:r w:rsidR="008D682D">
        <w:rPr>
          <w:b/>
        </w:rPr>
        <w:tab/>
      </w:r>
      <w:r w:rsidR="007236A4" w:rsidRPr="008D682D">
        <w:rPr>
          <w:b/>
        </w:rPr>
        <w:t>Program or Burden Changes</w:t>
      </w:r>
    </w:p>
    <w:p w14:paraId="28835E54" w14:textId="77777777" w:rsidR="007236A4" w:rsidRPr="00B30999" w:rsidRDefault="007236A4" w:rsidP="00D90633">
      <w:pPr>
        <w:pStyle w:val="ListParagraph"/>
        <w:keepNext/>
        <w:rPr>
          <w:u w:val="single"/>
        </w:rPr>
      </w:pPr>
    </w:p>
    <w:p w14:paraId="49E8D675" w14:textId="3BB07C4A" w:rsidR="00A82F21" w:rsidRDefault="00E80FA2" w:rsidP="00D90633">
      <w:pPr>
        <w:keepNext/>
      </w:pPr>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 xml:space="preserve">CY 2019 reporting period/FY 2021 payment determination of 2,520,100 hours </w:t>
      </w:r>
      <w:r w:rsidRPr="00025B0E">
        <w:t>as a result of policies finalized in the FY 2019 IPPS/LTCH PPS final rule.</w:t>
      </w:r>
      <w:r>
        <w:t xml:space="preserve">  Additionally, we previously submitted total annual burden estimates under this OMB control number for the CY 2020 reporting period/</w:t>
      </w:r>
      <w:r w:rsidRPr="00025B0E">
        <w:t xml:space="preserve">FY 2022 payment determination </w:t>
      </w:r>
      <w:r>
        <w:t xml:space="preserve">of 1,612,710 hours </w:t>
      </w:r>
      <w:r w:rsidR="00A82F21">
        <w:t xml:space="preserve">– a total burden decrease of 907,390 hours – </w:t>
      </w:r>
      <w:r w:rsidRPr="00025B0E">
        <w:t>as a result of policies finalized in the FY 2019 IPPS/LTCH PPS final rule.</w:t>
      </w:r>
    </w:p>
    <w:p w14:paraId="438C9FCF" w14:textId="77777777" w:rsidR="00A82F21" w:rsidRDefault="00A82F21" w:rsidP="00D90633">
      <w:pPr>
        <w:keepNext/>
      </w:pPr>
    </w:p>
    <w:p w14:paraId="119CB63F" w14:textId="04783301" w:rsidR="00E80FA2" w:rsidRDefault="00E80FA2" w:rsidP="00D90633">
      <w:pPr>
        <w:keepNext/>
      </w:pPr>
      <w:r>
        <w:t>As discussed above in section B.12.b, we do not anticipate any change in burden for the</w:t>
      </w:r>
      <w:r w:rsidRPr="00E80FA2">
        <w:t xml:space="preserve"> </w:t>
      </w:r>
      <w:r>
        <w:t>CY 2020 reporting period/</w:t>
      </w:r>
      <w:r w:rsidRPr="00025B0E">
        <w:t xml:space="preserve">FY 2022 payment determination </w:t>
      </w:r>
      <w:r>
        <w:t>as a result of the proposals contained in the FY 2020 IPPS/LTCH PPS proposed rule.  However, we have revised our total annual cost estimate due to the availability of more recent wage data.</w:t>
      </w:r>
    </w:p>
    <w:p w14:paraId="0B00C5CE" w14:textId="77777777" w:rsidR="00E80FA2" w:rsidRDefault="00E80FA2" w:rsidP="00D90633">
      <w:pPr>
        <w:keepNext/>
      </w:pPr>
    </w:p>
    <w:p w14:paraId="1BB08119" w14:textId="44083C5E" w:rsidR="00820382" w:rsidRDefault="00B47E2B" w:rsidP="00E80FA2">
      <w:r>
        <w:t xml:space="preserve">As a result of the proposals contained in the FY 2020 IPPS/LTCH PPS proposed rule, we anticipate </w:t>
      </w:r>
      <w:r w:rsidR="007C7A26">
        <w:t xml:space="preserve">a slight overall increase in </w:t>
      </w:r>
      <w:r>
        <w:t xml:space="preserve">total </w:t>
      </w:r>
      <w:r w:rsidR="007C7A26">
        <w:t xml:space="preserve">burden hours </w:t>
      </w:r>
      <w:r w:rsidR="00C51E1C">
        <w:t xml:space="preserve">associated with the </w:t>
      </w:r>
      <w:r w:rsidR="009C3277">
        <w:t xml:space="preserve">proposal to adopt the Hybrid HWR measure into the </w:t>
      </w:r>
      <w:r w:rsidR="00C51E1C">
        <w:t xml:space="preserve">Hospital IQR Program </w:t>
      </w:r>
      <w:r>
        <w:t xml:space="preserve">beginning with the FY 2024 payment determination.  Specifically, we anticipate an increase of </w:t>
      </w:r>
      <w:r w:rsidR="00EB20DE" w:rsidRPr="00606025">
        <w:t xml:space="preserve">2,948 </w:t>
      </w:r>
      <w:r w:rsidRPr="00606025">
        <w:t xml:space="preserve">in total </w:t>
      </w:r>
      <w:r w:rsidR="008D1677" w:rsidRPr="00606025">
        <w:t xml:space="preserve">annual burden </w:t>
      </w:r>
      <w:r w:rsidRPr="00606025">
        <w:t>hours, or $</w:t>
      </w:r>
      <w:r w:rsidR="006352AC" w:rsidRPr="00606025">
        <w:t xml:space="preserve">111,022 </w:t>
      </w:r>
      <w:r w:rsidRPr="00606025">
        <w:t xml:space="preserve">in total </w:t>
      </w:r>
      <w:r w:rsidR="00C228BA" w:rsidRPr="00606025">
        <w:t xml:space="preserve">annual </w:t>
      </w:r>
      <w:r w:rsidRPr="00606025">
        <w:t>costs</w:t>
      </w:r>
      <w:r>
        <w:t xml:space="preserve">, </w:t>
      </w:r>
      <w:r w:rsidR="007C7A26">
        <w:t>associated with our proposal to adopt the Hybrid HWR measure in a stepwise fashion</w:t>
      </w:r>
      <w:r w:rsidR="00EB20DE">
        <w:t xml:space="preserve"> across both IPPS and non-IPPS hospitals</w:t>
      </w:r>
      <w:r w:rsidR="00BE0060">
        <w:t>, beginning with the FY 2024 payment determination</w:t>
      </w:r>
      <w:r w:rsidR="007C7A26">
        <w:t>.</w:t>
      </w:r>
      <w:r w:rsidR="002E1FFD">
        <w:t xml:space="preserve">  </w:t>
      </w:r>
    </w:p>
    <w:p w14:paraId="3A5B07F7" w14:textId="77777777" w:rsidR="00E079E9" w:rsidRDefault="00E079E9" w:rsidP="00E80FA2"/>
    <w:p w14:paraId="6FB7C99F" w14:textId="7DAA464F" w:rsidR="00820382" w:rsidRDefault="00820382" w:rsidP="00E80FA2">
      <w:r>
        <w:t xml:space="preserve">We have updated the hourly wage rate </w:t>
      </w:r>
      <w:r w:rsidR="00E079E9">
        <w:t>based on the availability of more recent wage data, which has resulted in a slight increase to our annual cost estimates previously approved for the FYs 2022 and 2023 payment determinations</w:t>
      </w:r>
      <w:r w:rsidR="00606025">
        <w:t>, but without change to the estimated total burden hours</w:t>
      </w:r>
      <w:r w:rsidR="00E079E9">
        <w:t xml:space="preserve">.  </w:t>
      </w:r>
    </w:p>
    <w:p w14:paraId="7FA34825" w14:textId="3613A914" w:rsidR="00820382" w:rsidRDefault="00820382" w:rsidP="00D90633">
      <w:pPr>
        <w:keepNext/>
      </w:pPr>
    </w:p>
    <w:p w14:paraId="3003087B" w14:textId="26A2C731" w:rsidR="007236A4" w:rsidRPr="00F429B6" w:rsidRDefault="000D165B" w:rsidP="0041034F">
      <w:pPr>
        <w:keepNext/>
        <w:rPr>
          <w:b/>
        </w:rPr>
      </w:pPr>
      <w:r w:rsidRPr="00F429B6">
        <w:rPr>
          <w:b/>
        </w:rPr>
        <w:t xml:space="preserve">16.  </w:t>
      </w:r>
      <w:r w:rsidR="00F429B6">
        <w:rPr>
          <w:b/>
        </w:rPr>
        <w:tab/>
      </w:r>
      <w:r w:rsidR="007236A4" w:rsidRPr="00F429B6">
        <w:rPr>
          <w:b/>
        </w:rPr>
        <w:t>Publication/Tabulation Dat</w:t>
      </w:r>
      <w:r w:rsidR="00313705" w:rsidRPr="00F429B6">
        <w:rPr>
          <w:b/>
        </w:rPr>
        <w:t>a</w:t>
      </w:r>
    </w:p>
    <w:p w14:paraId="7F692A73" w14:textId="77777777" w:rsidR="007236A4" w:rsidRPr="00B30999" w:rsidRDefault="007236A4" w:rsidP="0041034F">
      <w:pPr>
        <w:pStyle w:val="ListParagraph"/>
        <w:keepNext/>
        <w:rPr>
          <w:u w:val="single"/>
        </w:rPr>
      </w:pPr>
    </w:p>
    <w:p w14:paraId="008E80D5" w14:textId="32112E8D" w:rsidR="007236A4" w:rsidRPr="00792D0B" w:rsidRDefault="002230D0" w:rsidP="0041034F">
      <w:pPr>
        <w:keepNext/>
      </w:pPr>
      <w:r w:rsidRPr="005F3A61">
        <w:t xml:space="preserve">The goal of the data collection is to tabulate and publish hospital-specific data.  We will continue to display </w:t>
      </w:r>
      <w:r w:rsidR="00E536EF">
        <w:t xml:space="preserve">hospital </w:t>
      </w:r>
      <w:r w:rsidRPr="005F3A61">
        <w:t xml:space="preserve">quality information for public viewing as required by </w:t>
      </w:r>
      <w:r w:rsidR="00E536EF">
        <w:t xml:space="preserve">Social Security Act </w:t>
      </w:r>
      <w:r w:rsidRPr="005F3A61">
        <w:t>section</w:t>
      </w:r>
      <w:r w:rsidR="00E536EF">
        <w:t>s</w:t>
      </w:r>
      <w:r w:rsidRPr="005F3A61">
        <w:t xml:space="preserve"> 1886(b)(3)(B)(viii)(VII) </w:t>
      </w:r>
      <w:r w:rsidR="00AB56FB" w:rsidRPr="005F3A61">
        <w:t>for the Hospital IQR Program</w:t>
      </w:r>
      <w:r w:rsidR="00AB56FB">
        <w:t>,</w:t>
      </w:r>
      <w:r w:rsidRPr="005F3A61">
        <w:t xml:space="preserve"> 1886(o)(10) </w:t>
      </w:r>
      <w:r w:rsidR="00AB56FB" w:rsidRPr="005F3A61">
        <w:t>for the Hospital VBP Program</w:t>
      </w:r>
      <w:r w:rsidR="00E536EF">
        <w:t xml:space="preserve">, </w:t>
      </w:r>
      <w:r w:rsidR="00E536EF" w:rsidRPr="005F3A61">
        <w:t>1886(</w:t>
      </w:r>
      <w:r w:rsidR="00E536EF">
        <w:t>p</w:t>
      </w:r>
      <w:r w:rsidR="00E536EF" w:rsidRPr="005F3A61">
        <w:t>)(</w:t>
      </w:r>
      <w:r w:rsidR="00E536EF">
        <w:t>6</w:t>
      </w:r>
      <w:r w:rsidR="00E536EF" w:rsidRPr="005F3A61">
        <w:t xml:space="preserve">) for the </w:t>
      </w:r>
      <w:r w:rsidR="00E536EF">
        <w:t>HAC Reduction</w:t>
      </w:r>
      <w:r w:rsidR="00E536EF" w:rsidRPr="005F3A61">
        <w:t xml:space="preserve"> Program</w:t>
      </w:r>
      <w:r w:rsidR="00E536EF">
        <w:t xml:space="preserve">, and </w:t>
      </w:r>
      <w:r w:rsidR="00E536EF" w:rsidRPr="005F3A61">
        <w:t>1886(</w:t>
      </w:r>
      <w:r w:rsidR="00E536EF">
        <w:t>q</w:t>
      </w:r>
      <w:r w:rsidR="00E536EF" w:rsidRPr="005F3A61">
        <w:t>)(</w:t>
      </w:r>
      <w:r w:rsidR="00E536EF">
        <w:t>6</w:t>
      </w:r>
      <w:r w:rsidR="00E536EF" w:rsidRPr="005F3A61">
        <w:t xml:space="preserve">) for the Hospital </w:t>
      </w:r>
      <w:r w:rsidR="00E536EF">
        <w:t>Readmissions Reduction</w:t>
      </w:r>
      <w:r w:rsidR="00E536EF" w:rsidRPr="005F3A61">
        <w:t xml:space="preserve"> Program</w:t>
      </w:r>
      <w:r w:rsidRPr="005F3A61">
        <w:t>.  Hospital data from th</w:t>
      </w:r>
      <w:r w:rsidR="00AB56FB">
        <w:t>ese</w:t>
      </w:r>
      <w:r w:rsidRPr="005F3A61">
        <w:t xml:space="preserve"> initiative</w:t>
      </w:r>
      <w:r w:rsidR="00AB56FB">
        <w:t>s</w:t>
      </w:r>
      <w:r w:rsidRPr="005F3A61">
        <w:t xml:space="preserve"> are currently used to populate the </w:t>
      </w:r>
      <w:r w:rsidRPr="005F3A61">
        <w:rPr>
          <w:i/>
        </w:rPr>
        <w:t>Hospital Compare</w:t>
      </w:r>
      <w:r w:rsidRPr="005F3A61">
        <w:t xml:space="preserve"> website, </w:t>
      </w:r>
      <w:hyperlink r:id="rId13" w:history="1">
        <w:r w:rsidRPr="005F3A61">
          <w:rPr>
            <w:rStyle w:val="Hyperlink"/>
          </w:rPr>
          <w:t>www.hospitalcompare.hhs.gov</w:t>
        </w:r>
      </w:hyperlink>
      <w:r w:rsidRPr="005F3A61">
        <w:t xml:space="preserve">.  Data are presented on </w:t>
      </w:r>
      <w:r w:rsidRPr="005F3A61">
        <w:rPr>
          <w:i/>
        </w:rPr>
        <w:t>Hospital Compare</w:t>
      </w:r>
      <w:r w:rsidRPr="005F3A61">
        <w:t xml:space="preserve"> in a format mainly aimed towards consumers, p</w:t>
      </w:r>
      <w:r w:rsidR="00E536EF">
        <w:t xml:space="preserve">atients, and the general public, </w:t>
      </w:r>
      <w:r w:rsidRPr="005F3A61">
        <w:t xml:space="preserve">providing access to hospital-specific quality measure performance rates along with state and national performance rates.  For certain outcome and cost measures, data are presented on </w:t>
      </w:r>
      <w:r w:rsidRPr="005F3A61">
        <w:rPr>
          <w:i/>
        </w:rPr>
        <w:t>Hospital Compare</w:t>
      </w:r>
      <w:r w:rsidRPr="005F3A61">
        <w:t xml:space="preserve"> in performance categories of Better, No Different, or Worse than the National Rate.  More detailed measure data, including the data used for </w:t>
      </w:r>
      <w:r w:rsidRPr="005F3A61">
        <w:rPr>
          <w:i/>
        </w:rPr>
        <w:t>Hospital Compare</w:t>
      </w:r>
      <w:r w:rsidRPr="005F3A61">
        <w:t xml:space="preserve">, are also available to the public as downloadable files at </w:t>
      </w:r>
      <w:hyperlink r:id="rId14" w:history="1">
        <w:r w:rsidRPr="005F3A61">
          <w:rPr>
            <w:rStyle w:val="Hyperlink"/>
          </w:rPr>
          <w:t>https://data.medicare.gov</w:t>
        </w:r>
      </w:hyperlink>
      <w:r w:rsidRPr="005F3A61">
        <w:t xml:space="preserve">.  Hospital quality data on </w:t>
      </w:r>
      <w:r w:rsidRPr="005F3A61">
        <w:rPr>
          <w:i/>
        </w:rPr>
        <w:t>Hospital Compare</w:t>
      </w:r>
      <w:r w:rsidRPr="005F3A61">
        <w:t xml:space="preserve"> are updated on a quarterly basis.</w:t>
      </w:r>
      <w:r w:rsidR="007236A4" w:rsidRPr="00792D0B">
        <w:t xml:space="preserve"> </w:t>
      </w:r>
    </w:p>
    <w:p w14:paraId="75F11303" w14:textId="77777777" w:rsidR="007236A4" w:rsidRPr="00792D0B" w:rsidRDefault="007236A4" w:rsidP="007236A4"/>
    <w:p w14:paraId="3C735DAA" w14:textId="0D24FBE7" w:rsidR="007236A4" w:rsidRPr="00F429B6" w:rsidRDefault="000D165B" w:rsidP="00DF77E9">
      <w:pPr>
        <w:keepNext/>
        <w:rPr>
          <w:b/>
        </w:rPr>
      </w:pPr>
      <w:r w:rsidRPr="00F429B6">
        <w:rPr>
          <w:b/>
        </w:rPr>
        <w:t xml:space="preserve">17.  </w:t>
      </w:r>
      <w:r w:rsidR="00F429B6">
        <w:rPr>
          <w:b/>
        </w:rPr>
        <w:tab/>
      </w:r>
      <w:r w:rsidR="007236A4" w:rsidRPr="00F429B6">
        <w:rPr>
          <w:b/>
        </w:rPr>
        <w:t>Expiration Date</w:t>
      </w:r>
    </w:p>
    <w:p w14:paraId="30DD26A3" w14:textId="77777777" w:rsidR="007236A4" w:rsidRPr="00792D0B" w:rsidRDefault="007236A4" w:rsidP="00DF77E9">
      <w:pPr>
        <w:pStyle w:val="ListParagraph"/>
        <w:keepNext/>
        <w:ind w:left="0"/>
      </w:pPr>
    </w:p>
    <w:p w14:paraId="40D09CAD" w14:textId="07A034F7" w:rsidR="002A0F02" w:rsidRPr="005F3A61" w:rsidRDefault="002A0F02" w:rsidP="002A0F02">
      <w:pPr>
        <w:keepNext/>
        <w:keepLines/>
      </w:pPr>
      <w:r w:rsidRPr="005F3A61">
        <w:t xml:space="preserve">We will display the approved expiration date on each of the forms listed above in </w:t>
      </w:r>
      <w:r w:rsidRPr="00E536EF">
        <w:t>section A.1.</w:t>
      </w:r>
      <w:r w:rsidR="00E536EF">
        <w:t>d</w:t>
      </w:r>
      <w:r w:rsidRPr="005F3A61">
        <w:t xml:space="preserve">, which would become available on </w:t>
      </w:r>
      <w:r>
        <w:t>our</w:t>
      </w:r>
      <w:r w:rsidRPr="00DF7A04">
        <w:t xml:space="preserve"> </w:t>
      </w:r>
      <w:r w:rsidRPr="005F3A61">
        <w:rPr>
          <w:i/>
        </w:rPr>
        <w:t>QualityNet</w:t>
      </w:r>
      <w:r w:rsidRPr="005F3A61">
        <w:t xml:space="preserve"> </w:t>
      </w:r>
      <w:r w:rsidRPr="00DF7A04">
        <w:t>web</w:t>
      </w:r>
      <w:r>
        <w:t>site</w:t>
      </w:r>
      <w:r w:rsidRPr="005F3A61">
        <w:t xml:space="preserve"> (</w:t>
      </w:r>
      <w:hyperlink r:id="rId15" w:history="1">
        <w:r w:rsidRPr="005F3A61">
          <w:rPr>
            <w:rStyle w:val="Hyperlink"/>
          </w:rPr>
          <w:t>www.qualitynet.org</w:t>
        </w:r>
      </w:hyperlink>
      <w:r w:rsidRPr="005F3A61">
        <w:t xml:space="preserve">).  We will also display the approved expiration date prominently on our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p w14:paraId="641F7F14" w14:textId="77777777" w:rsidR="002A0F02" w:rsidRDefault="002A0F02">
      <w:pPr>
        <w:keepNext/>
        <w:rPr>
          <w:u w:val="single"/>
        </w:rPr>
      </w:pPr>
    </w:p>
    <w:p w14:paraId="00E34DC3" w14:textId="73F9C61A" w:rsidR="007236A4" w:rsidRPr="002A0F02" w:rsidRDefault="000D165B" w:rsidP="00732D50">
      <w:pPr>
        <w:keepNext/>
        <w:rPr>
          <w:b/>
        </w:rPr>
      </w:pPr>
      <w:r w:rsidRPr="002A0F02">
        <w:rPr>
          <w:b/>
        </w:rPr>
        <w:t xml:space="preserve">18.  </w:t>
      </w:r>
      <w:r w:rsidR="002A0F02" w:rsidRPr="002A0F02">
        <w:rPr>
          <w:b/>
        </w:rPr>
        <w:tab/>
      </w:r>
      <w:r w:rsidR="007236A4" w:rsidRPr="002A0F02">
        <w:rPr>
          <w:b/>
        </w:rPr>
        <w:t>Certification Statement</w:t>
      </w:r>
    </w:p>
    <w:p w14:paraId="2B2AF234" w14:textId="77777777" w:rsidR="00DF7A04" w:rsidRPr="00792D0B" w:rsidRDefault="007236A4" w:rsidP="00732D50">
      <w:pPr>
        <w:keepNext/>
        <w:autoSpaceDE w:val="0"/>
        <w:autoSpaceDN w:val="0"/>
        <w:adjustRightInd w:val="0"/>
      </w:pPr>
      <w:r>
        <w:br/>
      </w:r>
      <w:r w:rsidR="0043275A">
        <w:t>We are not claiming any exceptions to the Certification for Paperwork Reduction Act Submissions Statement.</w:t>
      </w:r>
    </w:p>
    <w:sectPr w:rsidR="00DF7A04" w:rsidRPr="00792D0B" w:rsidSect="00B5330A">
      <w:footerReference w:type="default" r:id="rId16"/>
      <w:pgSz w:w="12240" w:h="15840" w:code="1"/>
      <w:pgMar w:top="1440" w:right="1440" w:bottom="1440" w:left="1440" w:header="720"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ED91D1" w16cid:durableId="2048D155"/>
  <w16cid:commentId w16cid:paraId="3E3B9270" w16cid:durableId="2044A487"/>
  <w16cid:commentId w16cid:paraId="668D15F3" w16cid:durableId="2048814E"/>
  <w16cid:commentId w16cid:paraId="705B4B4D" w16cid:durableId="20488AB8"/>
  <w16cid:commentId w16cid:paraId="13401B3E" w16cid:durableId="2044A747"/>
  <w16cid:commentId w16cid:paraId="07A7A8E0" w16cid:durableId="20488A1D"/>
  <w16cid:commentId w16cid:paraId="156B5935" w16cid:durableId="2044B0D8"/>
  <w16cid:commentId w16cid:paraId="662443D7" w16cid:durableId="204DE8F6"/>
  <w16cid:commentId w16cid:paraId="2CE14026" w16cid:durableId="2044B1BE"/>
  <w16cid:commentId w16cid:paraId="2CF488FB" w16cid:durableId="2044B9F9"/>
  <w16cid:commentId w16cid:paraId="257CDC22" w16cid:durableId="2044BB70"/>
  <w16cid:commentId w16cid:paraId="58023128" w16cid:durableId="203B66C7"/>
  <w16cid:commentId w16cid:paraId="23940EC7" w16cid:durableId="200C1203"/>
  <w16cid:commentId w16cid:paraId="54B3E957" w16cid:durableId="2044C2AC"/>
  <w16cid:commentId w16cid:paraId="3618FA11" w16cid:durableId="20463020"/>
  <w16cid:commentId w16cid:paraId="57A277AE" w16cid:durableId="203F5662"/>
  <w16cid:commentId w16cid:paraId="4E8D9BEE" w16cid:durableId="203B739A"/>
  <w16cid:commentId w16cid:paraId="7139A686" w16cid:durableId="2044DADC"/>
  <w16cid:commentId w16cid:paraId="213A7413" w16cid:durableId="204648B6"/>
  <w16cid:commentId w16cid:paraId="692D6C22" w16cid:durableId="204648EA"/>
  <w16cid:commentId w16cid:paraId="611FEB0D" w16cid:durableId="204E0403"/>
  <w16cid:commentId w16cid:paraId="5D930E3B" w16cid:durableId="20473D63"/>
  <w16cid:commentId w16cid:paraId="1A30DE3C" w16cid:durableId="2045111A"/>
  <w16cid:commentId w16cid:paraId="54A252CA" w16cid:durableId="2044CC93"/>
  <w16cid:commentId w16cid:paraId="120187DC" w16cid:durableId="200C14F0"/>
  <w16cid:commentId w16cid:paraId="4E7241BF" w16cid:durableId="204DEFA6"/>
  <w16cid:commentId w16cid:paraId="65B49C26" w16cid:durableId="204DF0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3FEEE" w14:textId="77777777" w:rsidR="00974E24" w:rsidRDefault="00974E24" w:rsidP="00AA6075">
      <w:r>
        <w:separator/>
      </w:r>
    </w:p>
  </w:endnote>
  <w:endnote w:type="continuationSeparator" w:id="0">
    <w:p w14:paraId="465E7922" w14:textId="77777777" w:rsidR="00974E24" w:rsidRDefault="00974E24" w:rsidP="00AA6075">
      <w:r>
        <w:continuationSeparator/>
      </w:r>
    </w:p>
  </w:endnote>
  <w:endnote w:type="continuationNotice" w:id="1">
    <w:p w14:paraId="635750D5" w14:textId="77777777" w:rsidR="00974E24" w:rsidRDefault="00974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otham Book">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387943"/>
      <w:docPartObj>
        <w:docPartGallery w:val="Page Numbers (Bottom of Page)"/>
        <w:docPartUnique/>
      </w:docPartObj>
    </w:sdtPr>
    <w:sdtEndPr>
      <w:rPr>
        <w:noProof/>
      </w:rPr>
    </w:sdtEndPr>
    <w:sdtContent>
      <w:p w14:paraId="3E71E621" w14:textId="03B8A9DD" w:rsidR="00974E24" w:rsidRDefault="00974E24">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sidR="002E2F46">
          <w:rPr>
            <w:noProof/>
            <w:sz w:val="20"/>
            <w:szCs w:val="20"/>
          </w:rPr>
          <w:t>1</w:t>
        </w:r>
        <w:r w:rsidRPr="0041034F">
          <w:rPr>
            <w:noProof/>
            <w:sz w:val="20"/>
            <w:szCs w:val="20"/>
          </w:rPr>
          <w:fldChar w:fldCharType="end"/>
        </w:r>
      </w:p>
    </w:sdtContent>
  </w:sdt>
  <w:p w14:paraId="32964C0B" w14:textId="77777777" w:rsidR="00974E24" w:rsidRDefault="00974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15189" w14:textId="77777777" w:rsidR="00974E24" w:rsidRDefault="00974E24" w:rsidP="00AA6075">
      <w:r>
        <w:separator/>
      </w:r>
    </w:p>
  </w:footnote>
  <w:footnote w:type="continuationSeparator" w:id="0">
    <w:p w14:paraId="40191E2F" w14:textId="77777777" w:rsidR="00974E24" w:rsidRDefault="00974E24" w:rsidP="00AA6075">
      <w:r>
        <w:continuationSeparator/>
      </w:r>
    </w:p>
  </w:footnote>
  <w:footnote w:type="continuationNotice" w:id="1">
    <w:p w14:paraId="25F246C0" w14:textId="77777777" w:rsidR="00974E24" w:rsidRDefault="00974E24"/>
  </w:footnote>
  <w:footnote w:id="2">
    <w:p w14:paraId="791BE1BE" w14:textId="3114F901" w:rsidR="00974E24" w:rsidRDefault="00974E24">
      <w:pPr>
        <w:pStyle w:val="FootnoteText"/>
      </w:pPr>
      <w:r>
        <w:rPr>
          <w:rStyle w:val="FootnoteReference"/>
        </w:rPr>
        <w:footnoteRef/>
      </w:r>
      <w:r>
        <w:t xml:space="preserve"> </w:t>
      </w:r>
      <w:r w:rsidRPr="00423BC8">
        <w:t>In the FY 2020 IPPS/LTCH PPS proposed</w:t>
      </w:r>
      <w:r>
        <w:t xml:space="preserve"> rule, we are proposing to</w:t>
      </w:r>
      <w:r w:rsidRPr="00423BC8">
        <w:t xml:space="preserve"> adopt the Hybrid Hospital-Wide Readmission Measure with Claims and Electronic Health Record Data (Hybrid HWR measure) (NQF #2879)</w:t>
      </w:r>
      <w:r>
        <w:t>.</w:t>
      </w:r>
    </w:p>
  </w:footnote>
  <w:footnote w:id="3">
    <w:p w14:paraId="05B6C5AC" w14:textId="25224D5B" w:rsidR="00974E24" w:rsidRDefault="00974E24">
      <w:pPr>
        <w:pStyle w:val="FootnoteText"/>
      </w:pPr>
      <w:r>
        <w:rPr>
          <w:rStyle w:val="FootnoteReference"/>
        </w:rPr>
        <w:footnoteRef/>
      </w:r>
      <w:r>
        <w:t xml:space="preserve"> </w:t>
      </w:r>
      <w:r w:rsidRPr="00F82D8A">
        <w:t xml:space="preserve">U.S. Bureau of Labor Statistics. Occupational Outlook Handbook, Medical Records and Health Information Technicians.  Available at:  </w:t>
      </w:r>
      <w:hyperlink r:id="rId1" w:history="1">
        <w:r w:rsidRPr="00F82D8A">
          <w:rPr>
            <w:rStyle w:val="Hyperlink"/>
          </w:rPr>
          <w:t>https://www.bls.gov/ooh/healthcare/medical-records-and-health-information-technicians.htm</w:t>
        </w:r>
      </w:hyperlink>
      <w:r w:rsidRPr="00F82D8A">
        <w:t>.</w:t>
      </w:r>
    </w:p>
  </w:footnote>
  <w:footnote w:id="4">
    <w:p w14:paraId="6131C474" w14:textId="52B63893" w:rsidR="00974E24" w:rsidRDefault="00974E24" w:rsidP="00A101D1">
      <w:pPr>
        <w:pStyle w:val="FootnoteText"/>
      </w:pPr>
      <w:r>
        <w:rPr>
          <w:rStyle w:val="FootnoteReference"/>
        </w:rPr>
        <w:footnoteRef/>
      </w:r>
      <w:r>
        <w:t xml:space="preserve"> We note that the total annual burden hours previously approved for the FY 2023 payment determination (</w:t>
      </w:r>
      <w:r w:rsidRPr="000939B5">
        <w:t>1,569,510 hours</w:t>
      </w:r>
      <w:r>
        <w:t>)</w:t>
      </w:r>
      <w:r w:rsidRPr="000939B5">
        <w:t xml:space="preserve"> </w:t>
      </w:r>
      <w:r>
        <w:t>are less than those previously approved for the preceding FY 2022 payment determination (</w:t>
      </w:r>
      <w:r w:rsidRPr="000939B5">
        <w:t>1,612,710 hours</w:t>
      </w:r>
      <w:r>
        <w:t>) due to policies finalized in the FY 2019 IPPS/LTCH PPS final rule.</w:t>
      </w:r>
    </w:p>
  </w:footnote>
  <w:footnote w:id="5">
    <w:p w14:paraId="7BB8FE88" w14:textId="0BB3066B" w:rsidR="00974E24" w:rsidRDefault="00974E24">
      <w:pPr>
        <w:pStyle w:val="FootnoteText"/>
      </w:pPr>
      <w:r>
        <w:rPr>
          <w:rStyle w:val="FootnoteReference"/>
        </w:rPr>
        <w:footnoteRef/>
      </w:r>
      <w:r>
        <w:t xml:space="preserve"> As noted above, </w:t>
      </w:r>
      <w:r w:rsidRPr="008E6904">
        <w:t>validation for the FY 2022 payment determination will be the last year for which the CLABSI, CAUTI, MRSA, and CDI measures will be validated under the Hospital IQR Program, and validation of those measures will transfer to the HAC Reduction Program beginning with FY 2023 (83 FR 41483)</w:t>
      </w:r>
      <w:r w:rsidRPr="00E75BB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EC1"/>
    <w:multiLevelType w:val="hybridMultilevel"/>
    <w:tmpl w:val="3C6C6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4D410D"/>
    <w:multiLevelType w:val="hybridMultilevel"/>
    <w:tmpl w:val="FEB88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A34F33"/>
    <w:multiLevelType w:val="hybridMultilevel"/>
    <w:tmpl w:val="2944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9659D6"/>
    <w:multiLevelType w:val="hybridMultilevel"/>
    <w:tmpl w:val="641CF7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F62323"/>
    <w:multiLevelType w:val="hybridMultilevel"/>
    <w:tmpl w:val="691E15EE"/>
    <w:lvl w:ilvl="0" w:tplc="E6E8EE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310553"/>
    <w:multiLevelType w:val="hybridMultilevel"/>
    <w:tmpl w:val="E79AA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262480A"/>
    <w:multiLevelType w:val="hybridMultilevel"/>
    <w:tmpl w:val="E2CE8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8267A"/>
    <w:multiLevelType w:val="hybridMultilevel"/>
    <w:tmpl w:val="C6F4308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10E11"/>
    <w:multiLevelType w:val="hybridMultilevel"/>
    <w:tmpl w:val="C1FA3C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E46024"/>
    <w:multiLevelType w:val="hybridMultilevel"/>
    <w:tmpl w:val="C05867F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B47E1"/>
    <w:multiLevelType w:val="hybridMultilevel"/>
    <w:tmpl w:val="68E21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E16D4D"/>
    <w:multiLevelType w:val="hybridMultilevel"/>
    <w:tmpl w:val="3C6C6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0832F55"/>
    <w:multiLevelType w:val="multilevel"/>
    <w:tmpl w:val="3158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55B0150"/>
    <w:multiLevelType w:val="hybridMultilevel"/>
    <w:tmpl w:val="F46803D8"/>
    <w:lvl w:ilvl="0" w:tplc="6AA6D7D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74673"/>
    <w:multiLevelType w:val="hybridMultilevel"/>
    <w:tmpl w:val="C2ACB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B968E2"/>
    <w:multiLevelType w:val="hybridMultilevel"/>
    <w:tmpl w:val="03ECD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3B512B5"/>
    <w:multiLevelType w:val="multilevel"/>
    <w:tmpl w:val="A442E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4797025"/>
    <w:multiLevelType w:val="hybridMultilevel"/>
    <w:tmpl w:val="082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FC134B"/>
    <w:multiLevelType w:val="hybridMultilevel"/>
    <w:tmpl w:val="B3FC7FE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BD4DA8"/>
    <w:multiLevelType w:val="hybridMultilevel"/>
    <w:tmpl w:val="8C1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B82506"/>
    <w:multiLevelType w:val="hybridMultilevel"/>
    <w:tmpl w:val="5EE04F36"/>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C22949"/>
    <w:multiLevelType w:val="hybridMultilevel"/>
    <w:tmpl w:val="82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716DB8"/>
    <w:multiLevelType w:val="hybridMultilevel"/>
    <w:tmpl w:val="D9C05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A60B32"/>
    <w:multiLevelType w:val="hybridMultilevel"/>
    <w:tmpl w:val="68445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E631BF5"/>
    <w:multiLevelType w:val="hybridMultilevel"/>
    <w:tmpl w:val="58AC5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41"/>
    <w:lvlOverride w:ilvl="0">
      <w:startOverride w:val="1"/>
    </w:lvlOverride>
    <w:lvlOverride w:ilvl="1">
      <w:startOverride w:val="8"/>
    </w:lvlOverride>
  </w:num>
  <w:num w:numId="3">
    <w:abstractNumId w:val="38"/>
  </w:num>
  <w:num w:numId="4">
    <w:abstractNumId w:val="26"/>
  </w:num>
  <w:num w:numId="5">
    <w:abstractNumId w:val="5"/>
  </w:num>
  <w:num w:numId="6">
    <w:abstractNumId w:val="40"/>
  </w:num>
  <w:num w:numId="7">
    <w:abstractNumId w:val="17"/>
  </w:num>
  <w:num w:numId="8">
    <w:abstractNumId w:val="3"/>
  </w:num>
  <w:num w:numId="9">
    <w:abstractNumId w:val="39"/>
  </w:num>
  <w:num w:numId="10">
    <w:abstractNumId w:val="30"/>
  </w:num>
  <w:num w:numId="11">
    <w:abstractNumId w:val="25"/>
  </w:num>
  <w:num w:numId="12">
    <w:abstractNumId w:val="12"/>
  </w:num>
  <w:num w:numId="13">
    <w:abstractNumId w:val="14"/>
  </w:num>
  <w:num w:numId="14">
    <w:abstractNumId w:val="9"/>
  </w:num>
  <w:num w:numId="15">
    <w:abstractNumId w:val="8"/>
  </w:num>
  <w:num w:numId="16">
    <w:abstractNumId w:val="1"/>
  </w:num>
  <w:num w:numId="17">
    <w:abstractNumId w:val="21"/>
  </w:num>
  <w:num w:numId="18">
    <w:abstractNumId w:val="16"/>
  </w:num>
  <w:num w:numId="19">
    <w:abstractNumId w:val="31"/>
  </w:num>
  <w:num w:numId="20">
    <w:abstractNumId w:val="29"/>
  </w:num>
  <w:num w:numId="21">
    <w:abstractNumId w:val="2"/>
  </w:num>
  <w:num w:numId="22">
    <w:abstractNumId w:val="18"/>
  </w:num>
  <w:num w:numId="23">
    <w:abstractNumId w:val="32"/>
  </w:num>
  <w:num w:numId="24">
    <w:abstractNumId w:val="6"/>
  </w:num>
  <w:num w:numId="25">
    <w:abstractNumId w:val="22"/>
  </w:num>
  <w:num w:numId="26">
    <w:abstractNumId w:val="28"/>
  </w:num>
  <w:num w:numId="27">
    <w:abstractNumId w:val="27"/>
  </w:num>
  <w:num w:numId="28">
    <w:abstractNumId w:val="37"/>
  </w:num>
  <w:num w:numId="29">
    <w:abstractNumId w:val="11"/>
  </w:num>
  <w:num w:numId="30">
    <w:abstractNumId w:val="10"/>
  </w:num>
  <w:num w:numId="31">
    <w:abstractNumId w:val="36"/>
  </w:num>
  <w:num w:numId="32">
    <w:abstractNumId w:val="10"/>
  </w:num>
  <w:num w:numId="33">
    <w:abstractNumId w:val="36"/>
  </w:num>
  <w:num w:numId="34">
    <w:abstractNumId w:val="20"/>
  </w:num>
  <w:num w:numId="35">
    <w:abstractNumId w:val="0"/>
  </w:num>
  <w:num w:numId="36">
    <w:abstractNumId w:val="19"/>
  </w:num>
  <w:num w:numId="37">
    <w:abstractNumId w:val="4"/>
  </w:num>
  <w:num w:numId="38">
    <w:abstractNumId w:val="15"/>
  </w:num>
  <w:num w:numId="39">
    <w:abstractNumId w:val="24"/>
  </w:num>
  <w:num w:numId="40">
    <w:abstractNumId w:val="33"/>
  </w:num>
  <w:num w:numId="41">
    <w:abstractNumId w:val="35"/>
  </w:num>
  <w:num w:numId="42">
    <w:abstractNumId w:val="34"/>
  </w:num>
  <w:num w:numId="43">
    <w:abstractNumId w:val="23"/>
  </w:num>
  <w:num w:numId="44">
    <w:abstractNumId w:val="1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2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4D"/>
    <w:rsid w:val="0000079D"/>
    <w:rsid w:val="00002418"/>
    <w:rsid w:val="0000380B"/>
    <w:rsid w:val="00003B7F"/>
    <w:rsid w:val="000046AD"/>
    <w:rsid w:val="00006079"/>
    <w:rsid w:val="0000658D"/>
    <w:rsid w:val="00006D46"/>
    <w:rsid w:val="000111C9"/>
    <w:rsid w:val="0001224C"/>
    <w:rsid w:val="00013FF8"/>
    <w:rsid w:val="00014426"/>
    <w:rsid w:val="00014FB5"/>
    <w:rsid w:val="00016FE7"/>
    <w:rsid w:val="000171E7"/>
    <w:rsid w:val="000202ED"/>
    <w:rsid w:val="00020AD4"/>
    <w:rsid w:val="000220BF"/>
    <w:rsid w:val="00022190"/>
    <w:rsid w:val="00024F8C"/>
    <w:rsid w:val="00027FB3"/>
    <w:rsid w:val="00030495"/>
    <w:rsid w:val="00030668"/>
    <w:rsid w:val="00030970"/>
    <w:rsid w:val="000310DD"/>
    <w:rsid w:val="00031467"/>
    <w:rsid w:val="000317EE"/>
    <w:rsid w:val="00031C9A"/>
    <w:rsid w:val="000321B0"/>
    <w:rsid w:val="000332CF"/>
    <w:rsid w:val="000342CF"/>
    <w:rsid w:val="000355C1"/>
    <w:rsid w:val="00036510"/>
    <w:rsid w:val="000365C8"/>
    <w:rsid w:val="00036C1A"/>
    <w:rsid w:val="00037963"/>
    <w:rsid w:val="00040427"/>
    <w:rsid w:val="000445BA"/>
    <w:rsid w:val="0004479D"/>
    <w:rsid w:val="00044933"/>
    <w:rsid w:val="00045D3F"/>
    <w:rsid w:val="000463A9"/>
    <w:rsid w:val="00047CF7"/>
    <w:rsid w:val="00051CA4"/>
    <w:rsid w:val="000521A2"/>
    <w:rsid w:val="00053B8B"/>
    <w:rsid w:val="00053CE5"/>
    <w:rsid w:val="00053F11"/>
    <w:rsid w:val="0005434C"/>
    <w:rsid w:val="00056A93"/>
    <w:rsid w:val="00056F3A"/>
    <w:rsid w:val="00057658"/>
    <w:rsid w:val="00057BB2"/>
    <w:rsid w:val="0006078E"/>
    <w:rsid w:val="000627D3"/>
    <w:rsid w:val="00062A5E"/>
    <w:rsid w:val="00062F18"/>
    <w:rsid w:val="00062FE2"/>
    <w:rsid w:val="00065173"/>
    <w:rsid w:val="0006535F"/>
    <w:rsid w:val="00066377"/>
    <w:rsid w:val="00070838"/>
    <w:rsid w:val="00072510"/>
    <w:rsid w:val="000729BE"/>
    <w:rsid w:val="00073ACB"/>
    <w:rsid w:val="00073E3F"/>
    <w:rsid w:val="000742E2"/>
    <w:rsid w:val="00074B0A"/>
    <w:rsid w:val="00074C39"/>
    <w:rsid w:val="0007537D"/>
    <w:rsid w:val="00076162"/>
    <w:rsid w:val="00077BD3"/>
    <w:rsid w:val="00077FC5"/>
    <w:rsid w:val="0008005E"/>
    <w:rsid w:val="000824C8"/>
    <w:rsid w:val="00082AB6"/>
    <w:rsid w:val="000834D6"/>
    <w:rsid w:val="00083B5A"/>
    <w:rsid w:val="000853E1"/>
    <w:rsid w:val="000859AF"/>
    <w:rsid w:val="00085A43"/>
    <w:rsid w:val="00086E28"/>
    <w:rsid w:val="00087886"/>
    <w:rsid w:val="00087B35"/>
    <w:rsid w:val="0009243D"/>
    <w:rsid w:val="000939B5"/>
    <w:rsid w:val="000949E1"/>
    <w:rsid w:val="0009677C"/>
    <w:rsid w:val="00096DA7"/>
    <w:rsid w:val="000A067F"/>
    <w:rsid w:val="000A0705"/>
    <w:rsid w:val="000A15C9"/>
    <w:rsid w:val="000A1F38"/>
    <w:rsid w:val="000A2A3C"/>
    <w:rsid w:val="000A319B"/>
    <w:rsid w:val="000A31A5"/>
    <w:rsid w:val="000A4D75"/>
    <w:rsid w:val="000A5930"/>
    <w:rsid w:val="000B094D"/>
    <w:rsid w:val="000B0E8A"/>
    <w:rsid w:val="000B12B4"/>
    <w:rsid w:val="000B191D"/>
    <w:rsid w:val="000B5B5B"/>
    <w:rsid w:val="000B70D5"/>
    <w:rsid w:val="000B750D"/>
    <w:rsid w:val="000B7CB1"/>
    <w:rsid w:val="000B7EBA"/>
    <w:rsid w:val="000C0747"/>
    <w:rsid w:val="000C08B7"/>
    <w:rsid w:val="000C1C4A"/>
    <w:rsid w:val="000C2EE5"/>
    <w:rsid w:val="000C4EB2"/>
    <w:rsid w:val="000C519C"/>
    <w:rsid w:val="000C6729"/>
    <w:rsid w:val="000C73DD"/>
    <w:rsid w:val="000D07E6"/>
    <w:rsid w:val="000D1527"/>
    <w:rsid w:val="000D165B"/>
    <w:rsid w:val="000D55C9"/>
    <w:rsid w:val="000D55F1"/>
    <w:rsid w:val="000D7981"/>
    <w:rsid w:val="000E147E"/>
    <w:rsid w:val="000E14E7"/>
    <w:rsid w:val="000E3EF6"/>
    <w:rsid w:val="000E455D"/>
    <w:rsid w:val="000E6034"/>
    <w:rsid w:val="000E70E1"/>
    <w:rsid w:val="000E7805"/>
    <w:rsid w:val="000E7FA9"/>
    <w:rsid w:val="000F04D1"/>
    <w:rsid w:val="000F0608"/>
    <w:rsid w:val="000F34C2"/>
    <w:rsid w:val="000F3D06"/>
    <w:rsid w:val="000F4172"/>
    <w:rsid w:val="000F52C4"/>
    <w:rsid w:val="000F5E3C"/>
    <w:rsid w:val="000F6757"/>
    <w:rsid w:val="000F7BCA"/>
    <w:rsid w:val="0010020C"/>
    <w:rsid w:val="00101FB4"/>
    <w:rsid w:val="00102C4C"/>
    <w:rsid w:val="001031E8"/>
    <w:rsid w:val="00103895"/>
    <w:rsid w:val="00103F9F"/>
    <w:rsid w:val="001058D7"/>
    <w:rsid w:val="00105F5E"/>
    <w:rsid w:val="00106EB9"/>
    <w:rsid w:val="00107030"/>
    <w:rsid w:val="00110E1D"/>
    <w:rsid w:val="00110F6D"/>
    <w:rsid w:val="0011148B"/>
    <w:rsid w:val="00111A10"/>
    <w:rsid w:val="0011230B"/>
    <w:rsid w:val="00112366"/>
    <w:rsid w:val="00112929"/>
    <w:rsid w:val="00113FA7"/>
    <w:rsid w:val="001140CC"/>
    <w:rsid w:val="00114B62"/>
    <w:rsid w:val="0011608D"/>
    <w:rsid w:val="001160A1"/>
    <w:rsid w:val="00116557"/>
    <w:rsid w:val="00121D79"/>
    <w:rsid w:val="0012347C"/>
    <w:rsid w:val="00123704"/>
    <w:rsid w:val="00123B64"/>
    <w:rsid w:val="00124FCE"/>
    <w:rsid w:val="00125576"/>
    <w:rsid w:val="0012577E"/>
    <w:rsid w:val="001264FE"/>
    <w:rsid w:val="001268CA"/>
    <w:rsid w:val="00127956"/>
    <w:rsid w:val="00131469"/>
    <w:rsid w:val="00132A2F"/>
    <w:rsid w:val="00135BA3"/>
    <w:rsid w:val="00135FF3"/>
    <w:rsid w:val="00136414"/>
    <w:rsid w:val="001365C2"/>
    <w:rsid w:val="00137BD7"/>
    <w:rsid w:val="00140C77"/>
    <w:rsid w:val="00140CC1"/>
    <w:rsid w:val="00142E2F"/>
    <w:rsid w:val="001446E8"/>
    <w:rsid w:val="00145344"/>
    <w:rsid w:val="00145D15"/>
    <w:rsid w:val="001464D2"/>
    <w:rsid w:val="00146998"/>
    <w:rsid w:val="001476CE"/>
    <w:rsid w:val="00147C93"/>
    <w:rsid w:val="00151198"/>
    <w:rsid w:val="00153670"/>
    <w:rsid w:val="00153F3B"/>
    <w:rsid w:val="00154DB0"/>
    <w:rsid w:val="00160E77"/>
    <w:rsid w:val="00162369"/>
    <w:rsid w:val="001629E8"/>
    <w:rsid w:val="001640CD"/>
    <w:rsid w:val="00164286"/>
    <w:rsid w:val="00165042"/>
    <w:rsid w:val="00165A75"/>
    <w:rsid w:val="0016684B"/>
    <w:rsid w:val="0016711B"/>
    <w:rsid w:val="0017022E"/>
    <w:rsid w:val="00170560"/>
    <w:rsid w:val="001710A8"/>
    <w:rsid w:val="00171BE9"/>
    <w:rsid w:val="00174567"/>
    <w:rsid w:val="001751DC"/>
    <w:rsid w:val="00175E58"/>
    <w:rsid w:val="00176238"/>
    <w:rsid w:val="00176A06"/>
    <w:rsid w:val="00177597"/>
    <w:rsid w:val="00180C83"/>
    <w:rsid w:val="00181B91"/>
    <w:rsid w:val="00183188"/>
    <w:rsid w:val="00183912"/>
    <w:rsid w:val="00184DFB"/>
    <w:rsid w:val="00185695"/>
    <w:rsid w:val="0018570B"/>
    <w:rsid w:val="0018579F"/>
    <w:rsid w:val="001859C3"/>
    <w:rsid w:val="00185A63"/>
    <w:rsid w:val="00186DCC"/>
    <w:rsid w:val="00190DB6"/>
    <w:rsid w:val="00191757"/>
    <w:rsid w:val="00193785"/>
    <w:rsid w:val="00195CF6"/>
    <w:rsid w:val="001962EB"/>
    <w:rsid w:val="00196312"/>
    <w:rsid w:val="001978DF"/>
    <w:rsid w:val="001A02E7"/>
    <w:rsid w:val="001A0618"/>
    <w:rsid w:val="001A0D1F"/>
    <w:rsid w:val="001A3123"/>
    <w:rsid w:val="001A31A4"/>
    <w:rsid w:val="001A33E2"/>
    <w:rsid w:val="001A344D"/>
    <w:rsid w:val="001A40E1"/>
    <w:rsid w:val="001A4603"/>
    <w:rsid w:val="001A495F"/>
    <w:rsid w:val="001A5E6F"/>
    <w:rsid w:val="001A6082"/>
    <w:rsid w:val="001A6C57"/>
    <w:rsid w:val="001A6E3D"/>
    <w:rsid w:val="001A7674"/>
    <w:rsid w:val="001B1CDC"/>
    <w:rsid w:val="001B274F"/>
    <w:rsid w:val="001B27CC"/>
    <w:rsid w:val="001B2C17"/>
    <w:rsid w:val="001B2FCD"/>
    <w:rsid w:val="001B3171"/>
    <w:rsid w:val="001B3415"/>
    <w:rsid w:val="001B3795"/>
    <w:rsid w:val="001B46F6"/>
    <w:rsid w:val="001B5E8F"/>
    <w:rsid w:val="001C2AF0"/>
    <w:rsid w:val="001C4D66"/>
    <w:rsid w:val="001C61CD"/>
    <w:rsid w:val="001C64EA"/>
    <w:rsid w:val="001C65EA"/>
    <w:rsid w:val="001C7099"/>
    <w:rsid w:val="001D029F"/>
    <w:rsid w:val="001D05B9"/>
    <w:rsid w:val="001D061F"/>
    <w:rsid w:val="001D093D"/>
    <w:rsid w:val="001D1093"/>
    <w:rsid w:val="001D24C1"/>
    <w:rsid w:val="001D2B2D"/>
    <w:rsid w:val="001D2CDC"/>
    <w:rsid w:val="001D37FE"/>
    <w:rsid w:val="001D3D3E"/>
    <w:rsid w:val="001D3EDC"/>
    <w:rsid w:val="001D48A6"/>
    <w:rsid w:val="001D495C"/>
    <w:rsid w:val="001D7C9E"/>
    <w:rsid w:val="001E09E4"/>
    <w:rsid w:val="001E0D47"/>
    <w:rsid w:val="001E21C7"/>
    <w:rsid w:val="001E3FEA"/>
    <w:rsid w:val="001E405B"/>
    <w:rsid w:val="001E5ED7"/>
    <w:rsid w:val="001E5F72"/>
    <w:rsid w:val="001E672A"/>
    <w:rsid w:val="001E6E38"/>
    <w:rsid w:val="001E6EF2"/>
    <w:rsid w:val="001E7422"/>
    <w:rsid w:val="001E7592"/>
    <w:rsid w:val="001F1E69"/>
    <w:rsid w:val="001F23CC"/>
    <w:rsid w:val="001F276C"/>
    <w:rsid w:val="001F2F49"/>
    <w:rsid w:val="001F47BA"/>
    <w:rsid w:val="001F65C7"/>
    <w:rsid w:val="002011E5"/>
    <w:rsid w:val="002020ED"/>
    <w:rsid w:val="0020228C"/>
    <w:rsid w:val="00204E86"/>
    <w:rsid w:val="00205DCF"/>
    <w:rsid w:val="00207E72"/>
    <w:rsid w:val="002119B9"/>
    <w:rsid w:val="00212882"/>
    <w:rsid w:val="00212B3E"/>
    <w:rsid w:val="00212E4E"/>
    <w:rsid w:val="00214057"/>
    <w:rsid w:val="0021488A"/>
    <w:rsid w:val="0021527B"/>
    <w:rsid w:val="00215700"/>
    <w:rsid w:val="002158F6"/>
    <w:rsid w:val="002159CF"/>
    <w:rsid w:val="0021616D"/>
    <w:rsid w:val="00216666"/>
    <w:rsid w:val="0021711E"/>
    <w:rsid w:val="00217B02"/>
    <w:rsid w:val="00220225"/>
    <w:rsid w:val="002204FC"/>
    <w:rsid w:val="00220800"/>
    <w:rsid w:val="00220866"/>
    <w:rsid w:val="0022155F"/>
    <w:rsid w:val="00222CD0"/>
    <w:rsid w:val="002230D0"/>
    <w:rsid w:val="00224225"/>
    <w:rsid w:val="00224AA9"/>
    <w:rsid w:val="00224F6F"/>
    <w:rsid w:val="0022597A"/>
    <w:rsid w:val="00226256"/>
    <w:rsid w:val="00227109"/>
    <w:rsid w:val="00230751"/>
    <w:rsid w:val="00233D5B"/>
    <w:rsid w:val="002342EF"/>
    <w:rsid w:val="002350C8"/>
    <w:rsid w:val="002359B1"/>
    <w:rsid w:val="00235BF1"/>
    <w:rsid w:val="00236867"/>
    <w:rsid w:val="002373D1"/>
    <w:rsid w:val="00237C11"/>
    <w:rsid w:val="00240792"/>
    <w:rsid w:val="00242BDF"/>
    <w:rsid w:val="00242F4D"/>
    <w:rsid w:val="00243D75"/>
    <w:rsid w:val="002442A8"/>
    <w:rsid w:val="0024497D"/>
    <w:rsid w:val="00245DCF"/>
    <w:rsid w:val="00246AB2"/>
    <w:rsid w:val="00247863"/>
    <w:rsid w:val="00247BF1"/>
    <w:rsid w:val="00250ACD"/>
    <w:rsid w:val="00250C5C"/>
    <w:rsid w:val="002510D6"/>
    <w:rsid w:val="00251D97"/>
    <w:rsid w:val="0025350B"/>
    <w:rsid w:val="00254459"/>
    <w:rsid w:val="00260518"/>
    <w:rsid w:val="00260C13"/>
    <w:rsid w:val="00260DBE"/>
    <w:rsid w:val="00262458"/>
    <w:rsid w:val="00263488"/>
    <w:rsid w:val="002655F0"/>
    <w:rsid w:val="0026668F"/>
    <w:rsid w:val="00266BD9"/>
    <w:rsid w:val="00267AF8"/>
    <w:rsid w:val="0027077F"/>
    <w:rsid w:val="00271006"/>
    <w:rsid w:val="0027334E"/>
    <w:rsid w:val="00273B3F"/>
    <w:rsid w:val="002745D8"/>
    <w:rsid w:val="0027482B"/>
    <w:rsid w:val="002748A2"/>
    <w:rsid w:val="00276949"/>
    <w:rsid w:val="00280DFC"/>
    <w:rsid w:val="002822AA"/>
    <w:rsid w:val="00283A29"/>
    <w:rsid w:val="002851B7"/>
    <w:rsid w:val="00285274"/>
    <w:rsid w:val="0028529B"/>
    <w:rsid w:val="00285CF9"/>
    <w:rsid w:val="00287E78"/>
    <w:rsid w:val="0029003D"/>
    <w:rsid w:val="002906A2"/>
    <w:rsid w:val="002915DE"/>
    <w:rsid w:val="00291B82"/>
    <w:rsid w:val="00293674"/>
    <w:rsid w:val="00294959"/>
    <w:rsid w:val="0029540D"/>
    <w:rsid w:val="002958D4"/>
    <w:rsid w:val="0029595C"/>
    <w:rsid w:val="00295D80"/>
    <w:rsid w:val="00296404"/>
    <w:rsid w:val="002964AE"/>
    <w:rsid w:val="00296FD8"/>
    <w:rsid w:val="002A0A2B"/>
    <w:rsid w:val="002A0E62"/>
    <w:rsid w:val="002A0F02"/>
    <w:rsid w:val="002A124C"/>
    <w:rsid w:val="002A2901"/>
    <w:rsid w:val="002A4DDB"/>
    <w:rsid w:val="002A6236"/>
    <w:rsid w:val="002A665D"/>
    <w:rsid w:val="002A6DB4"/>
    <w:rsid w:val="002A76C7"/>
    <w:rsid w:val="002B1406"/>
    <w:rsid w:val="002B17DD"/>
    <w:rsid w:val="002B1E94"/>
    <w:rsid w:val="002B33E2"/>
    <w:rsid w:val="002B3D91"/>
    <w:rsid w:val="002B3F79"/>
    <w:rsid w:val="002B5748"/>
    <w:rsid w:val="002B694C"/>
    <w:rsid w:val="002B70FA"/>
    <w:rsid w:val="002C1F45"/>
    <w:rsid w:val="002C2749"/>
    <w:rsid w:val="002C3753"/>
    <w:rsid w:val="002C3AF3"/>
    <w:rsid w:val="002C45EF"/>
    <w:rsid w:val="002C6284"/>
    <w:rsid w:val="002C6A08"/>
    <w:rsid w:val="002C6B27"/>
    <w:rsid w:val="002C7136"/>
    <w:rsid w:val="002C758C"/>
    <w:rsid w:val="002D063C"/>
    <w:rsid w:val="002D08E6"/>
    <w:rsid w:val="002D09CB"/>
    <w:rsid w:val="002D0CA8"/>
    <w:rsid w:val="002D23F8"/>
    <w:rsid w:val="002D2D0C"/>
    <w:rsid w:val="002D602D"/>
    <w:rsid w:val="002D7046"/>
    <w:rsid w:val="002E0265"/>
    <w:rsid w:val="002E1251"/>
    <w:rsid w:val="002E1281"/>
    <w:rsid w:val="002E167A"/>
    <w:rsid w:val="002E1FFD"/>
    <w:rsid w:val="002E2801"/>
    <w:rsid w:val="002E2F46"/>
    <w:rsid w:val="002E51B1"/>
    <w:rsid w:val="002E5E38"/>
    <w:rsid w:val="002E68F5"/>
    <w:rsid w:val="002E6F7C"/>
    <w:rsid w:val="002E6FE3"/>
    <w:rsid w:val="002E7AB9"/>
    <w:rsid w:val="002F037C"/>
    <w:rsid w:val="002F0C4D"/>
    <w:rsid w:val="002F1379"/>
    <w:rsid w:val="002F15AF"/>
    <w:rsid w:val="002F18E4"/>
    <w:rsid w:val="002F1964"/>
    <w:rsid w:val="002F2200"/>
    <w:rsid w:val="002F2842"/>
    <w:rsid w:val="002F322B"/>
    <w:rsid w:val="002F39E8"/>
    <w:rsid w:val="002F3CA7"/>
    <w:rsid w:val="002F458C"/>
    <w:rsid w:val="002F5948"/>
    <w:rsid w:val="002F5B5C"/>
    <w:rsid w:val="002F671F"/>
    <w:rsid w:val="002F7150"/>
    <w:rsid w:val="00300564"/>
    <w:rsid w:val="00301A82"/>
    <w:rsid w:val="00303A96"/>
    <w:rsid w:val="00303AE9"/>
    <w:rsid w:val="00306D74"/>
    <w:rsid w:val="003078DF"/>
    <w:rsid w:val="00307A75"/>
    <w:rsid w:val="0031093F"/>
    <w:rsid w:val="00312556"/>
    <w:rsid w:val="00312A5E"/>
    <w:rsid w:val="003131A7"/>
    <w:rsid w:val="00313705"/>
    <w:rsid w:val="0031418E"/>
    <w:rsid w:val="00316308"/>
    <w:rsid w:val="003169FD"/>
    <w:rsid w:val="0031779B"/>
    <w:rsid w:val="0032080C"/>
    <w:rsid w:val="003208D0"/>
    <w:rsid w:val="00321D30"/>
    <w:rsid w:val="0032252C"/>
    <w:rsid w:val="00323750"/>
    <w:rsid w:val="00325761"/>
    <w:rsid w:val="00326581"/>
    <w:rsid w:val="003276BE"/>
    <w:rsid w:val="00330B6B"/>
    <w:rsid w:val="00330FA5"/>
    <w:rsid w:val="003315B1"/>
    <w:rsid w:val="00332AC6"/>
    <w:rsid w:val="00335633"/>
    <w:rsid w:val="0033590C"/>
    <w:rsid w:val="00340055"/>
    <w:rsid w:val="003411E4"/>
    <w:rsid w:val="003418AE"/>
    <w:rsid w:val="00342924"/>
    <w:rsid w:val="00342B91"/>
    <w:rsid w:val="003437F8"/>
    <w:rsid w:val="003447C3"/>
    <w:rsid w:val="00344C2E"/>
    <w:rsid w:val="003468C0"/>
    <w:rsid w:val="00347A36"/>
    <w:rsid w:val="00347BF8"/>
    <w:rsid w:val="00347D6A"/>
    <w:rsid w:val="00351C50"/>
    <w:rsid w:val="003520EA"/>
    <w:rsid w:val="0035294D"/>
    <w:rsid w:val="0035344A"/>
    <w:rsid w:val="003537AD"/>
    <w:rsid w:val="003604C9"/>
    <w:rsid w:val="00362081"/>
    <w:rsid w:val="003629CE"/>
    <w:rsid w:val="00364981"/>
    <w:rsid w:val="00367203"/>
    <w:rsid w:val="00367F90"/>
    <w:rsid w:val="003719EC"/>
    <w:rsid w:val="0037269E"/>
    <w:rsid w:val="00372977"/>
    <w:rsid w:val="00372C4F"/>
    <w:rsid w:val="00374947"/>
    <w:rsid w:val="003749DF"/>
    <w:rsid w:val="00375703"/>
    <w:rsid w:val="003762CC"/>
    <w:rsid w:val="003769AD"/>
    <w:rsid w:val="00376A47"/>
    <w:rsid w:val="00377806"/>
    <w:rsid w:val="00380FB9"/>
    <w:rsid w:val="00382B4B"/>
    <w:rsid w:val="00382C88"/>
    <w:rsid w:val="00383519"/>
    <w:rsid w:val="0038458D"/>
    <w:rsid w:val="00384BF9"/>
    <w:rsid w:val="00387EDD"/>
    <w:rsid w:val="0039048C"/>
    <w:rsid w:val="003912C1"/>
    <w:rsid w:val="003915C6"/>
    <w:rsid w:val="00391D77"/>
    <w:rsid w:val="003927BB"/>
    <w:rsid w:val="00392C5D"/>
    <w:rsid w:val="00393532"/>
    <w:rsid w:val="00395E2D"/>
    <w:rsid w:val="003978F4"/>
    <w:rsid w:val="003A12F7"/>
    <w:rsid w:val="003A4B8E"/>
    <w:rsid w:val="003A6943"/>
    <w:rsid w:val="003A757B"/>
    <w:rsid w:val="003A793F"/>
    <w:rsid w:val="003B061D"/>
    <w:rsid w:val="003B1532"/>
    <w:rsid w:val="003B22EE"/>
    <w:rsid w:val="003B254A"/>
    <w:rsid w:val="003B3134"/>
    <w:rsid w:val="003B5513"/>
    <w:rsid w:val="003B5E15"/>
    <w:rsid w:val="003B6D00"/>
    <w:rsid w:val="003B7B21"/>
    <w:rsid w:val="003B7D0E"/>
    <w:rsid w:val="003C03D0"/>
    <w:rsid w:val="003C10E4"/>
    <w:rsid w:val="003C1706"/>
    <w:rsid w:val="003C3B31"/>
    <w:rsid w:val="003C4FE3"/>
    <w:rsid w:val="003C55AA"/>
    <w:rsid w:val="003C5DFE"/>
    <w:rsid w:val="003C5E32"/>
    <w:rsid w:val="003C600B"/>
    <w:rsid w:val="003C68D3"/>
    <w:rsid w:val="003C6DD5"/>
    <w:rsid w:val="003C7727"/>
    <w:rsid w:val="003D0614"/>
    <w:rsid w:val="003D08A2"/>
    <w:rsid w:val="003D1282"/>
    <w:rsid w:val="003D1E52"/>
    <w:rsid w:val="003D1E79"/>
    <w:rsid w:val="003D21C1"/>
    <w:rsid w:val="003D357A"/>
    <w:rsid w:val="003D36C3"/>
    <w:rsid w:val="003D5CBF"/>
    <w:rsid w:val="003D6324"/>
    <w:rsid w:val="003D6EA7"/>
    <w:rsid w:val="003E018C"/>
    <w:rsid w:val="003E1CC6"/>
    <w:rsid w:val="003E2057"/>
    <w:rsid w:val="003E3A27"/>
    <w:rsid w:val="003E4A94"/>
    <w:rsid w:val="003E4CCE"/>
    <w:rsid w:val="003E5A55"/>
    <w:rsid w:val="003E759F"/>
    <w:rsid w:val="003F0BA9"/>
    <w:rsid w:val="003F107D"/>
    <w:rsid w:val="003F2406"/>
    <w:rsid w:val="003F4C58"/>
    <w:rsid w:val="003F4D8D"/>
    <w:rsid w:val="003F568C"/>
    <w:rsid w:val="003F60B3"/>
    <w:rsid w:val="003F72DF"/>
    <w:rsid w:val="00400381"/>
    <w:rsid w:val="004004B3"/>
    <w:rsid w:val="004019D9"/>
    <w:rsid w:val="00401C2B"/>
    <w:rsid w:val="00403E9B"/>
    <w:rsid w:val="004055AA"/>
    <w:rsid w:val="00405D10"/>
    <w:rsid w:val="0041034F"/>
    <w:rsid w:val="004107D8"/>
    <w:rsid w:val="00410D8C"/>
    <w:rsid w:val="00411252"/>
    <w:rsid w:val="00411497"/>
    <w:rsid w:val="00413834"/>
    <w:rsid w:val="004147E8"/>
    <w:rsid w:val="00415548"/>
    <w:rsid w:val="004161D8"/>
    <w:rsid w:val="004162EC"/>
    <w:rsid w:val="00416562"/>
    <w:rsid w:val="00421592"/>
    <w:rsid w:val="0042198B"/>
    <w:rsid w:val="00423BC8"/>
    <w:rsid w:val="00425CB2"/>
    <w:rsid w:val="00425E50"/>
    <w:rsid w:val="004268B5"/>
    <w:rsid w:val="0042772E"/>
    <w:rsid w:val="004325B4"/>
    <w:rsid w:val="0043275A"/>
    <w:rsid w:val="00433246"/>
    <w:rsid w:val="00434E5E"/>
    <w:rsid w:val="0043587D"/>
    <w:rsid w:val="00436EBB"/>
    <w:rsid w:val="004402DD"/>
    <w:rsid w:val="004404CD"/>
    <w:rsid w:val="0044051A"/>
    <w:rsid w:val="0044058C"/>
    <w:rsid w:val="00441368"/>
    <w:rsid w:val="00441BCB"/>
    <w:rsid w:val="00444557"/>
    <w:rsid w:val="00445F21"/>
    <w:rsid w:val="00447522"/>
    <w:rsid w:val="0045185D"/>
    <w:rsid w:val="0045361E"/>
    <w:rsid w:val="0045625D"/>
    <w:rsid w:val="004566AA"/>
    <w:rsid w:val="00456E82"/>
    <w:rsid w:val="00457957"/>
    <w:rsid w:val="004607A6"/>
    <w:rsid w:val="00461E5D"/>
    <w:rsid w:val="00463EA5"/>
    <w:rsid w:val="0046674A"/>
    <w:rsid w:val="00466EC9"/>
    <w:rsid w:val="004679C4"/>
    <w:rsid w:val="00472EE8"/>
    <w:rsid w:val="00473C78"/>
    <w:rsid w:val="00476C1F"/>
    <w:rsid w:val="004774BC"/>
    <w:rsid w:val="004774CB"/>
    <w:rsid w:val="004808F5"/>
    <w:rsid w:val="00481622"/>
    <w:rsid w:val="00481B52"/>
    <w:rsid w:val="00481EF9"/>
    <w:rsid w:val="0048201B"/>
    <w:rsid w:val="00482A3A"/>
    <w:rsid w:val="00483F31"/>
    <w:rsid w:val="004842E1"/>
    <w:rsid w:val="004844A7"/>
    <w:rsid w:val="00486274"/>
    <w:rsid w:val="004909CC"/>
    <w:rsid w:val="004926C3"/>
    <w:rsid w:val="00492BD1"/>
    <w:rsid w:val="0049315A"/>
    <w:rsid w:val="004939D5"/>
    <w:rsid w:val="00494766"/>
    <w:rsid w:val="00496EFA"/>
    <w:rsid w:val="004A0B48"/>
    <w:rsid w:val="004A0E5D"/>
    <w:rsid w:val="004A1B73"/>
    <w:rsid w:val="004A285B"/>
    <w:rsid w:val="004A2EF6"/>
    <w:rsid w:val="004A38B3"/>
    <w:rsid w:val="004A5171"/>
    <w:rsid w:val="004A54D0"/>
    <w:rsid w:val="004A5745"/>
    <w:rsid w:val="004A6DB4"/>
    <w:rsid w:val="004A731A"/>
    <w:rsid w:val="004B1843"/>
    <w:rsid w:val="004B2EEC"/>
    <w:rsid w:val="004B3AD8"/>
    <w:rsid w:val="004B3D8E"/>
    <w:rsid w:val="004B3EE5"/>
    <w:rsid w:val="004B4205"/>
    <w:rsid w:val="004B505C"/>
    <w:rsid w:val="004B5ED4"/>
    <w:rsid w:val="004B648F"/>
    <w:rsid w:val="004B6928"/>
    <w:rsid w:val="004B7274"/>
    <w:rsid w:val="004C0774"/>
    <w:rsid w:val="004C085B"/>
    <w:rsid w:val="004C1F73"/>
    <w:rsid w:val="004C20F4"/>
    <w:rsid w:val="004C29B1"/>
    <w:rsid w:val="004C3C66"/>
    <w:rsid w:val="004C4664"/>
    <w:rsid w:val="004C6514"/>
    <w:rsid w:val="004C7109"/>
    <w:rsid w:val="004C762B"/>
    <w:rsid w:val="004D1A28"/>
    <w:rsid w:val="004D1F50"/>
    <w:rsid w:val="004D26CA"/>
    <w:rsid w:val="004D41F6"/>
    <w:rsid w:val="004D4DC6"/>
    <w:rsid w:val="004D6714"/>
    <w:rsid w:val="004D6FC1"/>
    <w:rsid w:val="004D71BE"/>
    <w:rsid w:val="004D7F70"/>
    <w:rsid w:val="004E2F4E"/>
    <w:rsid w:val="004E2F62"/>
    <w:rsid w:val="004E36E6"/>
    <w:rsid w:val="004E3790"/>
    <w:rsid w:val="004E4BD5"/>
    <w:rsid w:val="004F0891"/>
    <w:rsid w:val="004F4804"/>
    <w:rsid w:val="004F510D"/>
    <w:rsid w:val="004F7443"/>
    <w:rsid w:val="004F78A0"/>
    <w:rsid w:val="004F7B72"/>
    <w:rsid w:val="00500927"/>
    <w:rsid w:val="00501061"/>
    <w:rsid w:val="005020D1"/>
    <w:rsid w:val="00502752"/>
    <w:rsid w:val="00503001"/>
    <w:rsid w:val="005040A5"/>
    <w:rsid w:val="00504C7A"/>
    <w:rsid w:val="0050706B"/>
    <w:rsid w:val="00507711"/>
    <w:rsid w:val="00510171"/>
    <w:rsid w:val="00510D77"/>
    <w:rsid w:val="00511101"/>
    <w:rsid w:val="00511838"/>
    <w:rsid w:val="00512183"/>
    <w:rsid w:val="00512BD2"/>
    <w:rsid w:val="00512C96"/>
    <w:rsid w:val="00512D98"/>
    <w:rsid w:val="00513919"/>
    <w:rsid w:val="00515BDB"/>
    <w:rsid w:val="00516B67"/>
    <w:rsid w:val="005173A1"/>
    <w:rsid w:val="0052036A"/>
    <w:rsid w:val="00521860"/>
    <w:rsid w:val="00521C72"/>
    <w:rsid w:val="00521DED"/>
    <w:rsid w:val="00523B7F"/>
    <w:rsid w:val="00526D32"/>
    <w:rsid w:val="00527E8F"/>
    <w:rsid w:val="0053278C"/>
    <w:rsid w:val="00533D1F"/>
    <w:rsid w:val="0053536B"/>
    <w:rsid w:val="00536B27"/>
    <w:rsid w:val="00536D3A"/>
    <w:rsid w:val="00537123"/>
    <w:rsid w:val="0053721D"/>
    <w:rsid w:val="005372BE"/>
    <w:rsid w:val="005404E3"/>
    <w:rsid w:val="0054077D"/>
    <w:rsid w:val="00540794"/>
    <w:rsid w:val="00540F28"/>
    <w:rsid w:val="005413E5"/>
    <w:rsid w:val="00541815"/>
    <w:rsid w:val="00541E43"/>
    <w:rsid w:val="005424B6"/>
    <w:rsid w:val="00543715"/>
    <w:rsid w:val="00543D2B"/>
    <w:rsid w:val="005448C6"/>
    <w:rsid w:val="00545C98"/>
    <w:rsid w:val="00547AB6"/>
    <w:rsid w:val="00551167"/>
    <w:rsid w:val="005517DF"/>
    <w:rsid w:val="005523E1"/>
    <w:rsid w:val="00552996"/>
    <w:rsid w:val="005536B2"/>
    <w:rsid w:val="0055452A"/>
    <w:rsid w:val="00555302"/>
    <w:rsid w:val="005560BD"/>
    <w:rsid w:val="00556CB8"/>
    <w:rsid w:val="00557BFD"/>
    <w:rsid w:val="00560E2B"/>
    <w:rsid w:val="0056156B"/>
    <w:rsid w:val="00562540"/>
    <w:rsid w:val="00562C9C"/>
    <w:rsid w:val="00562F92"/>
    <w:rsid w:val="00563459"/>
    <w:rsid w:val="005636D4"/>
    <w:rsid w:val="00564230"/>
    <w:rsid w:val="00565112"/>
    <w:rsid w:val="005660AE"/>
    <w:rsid w:val="00566132"/>
    <w:rsid w:val="0056620E"/>
    <w:rsid w:val="005678A4"/>
    <w:rsid w:val="00570887"/>
    <w:rsid w:val="00570F55"/>
    <w:rsid w:val="00571BDE"/>
    <w:rsid w:val="00574D5B"/>
    <w:rsid w:val="00575B13"/>
    <w:rsid w:val="005760E6"/>
    <w:rsid w:val="00576C37"/>
    <w:rsid w:val="0057717C"/>
    <w:rsid w:val="00577F30"/>
    <w:rsid w:val="00580CF0"/>
    <w:rsid w:val="00581018"/>
    <w:rsid w:val="00582511"/>
    <w:rsid w:val="005826A3"/>
    <w:rsid w:val="0058272A"/>
    <w:rsid w:val="00582EAC"/>
    <w:rsid w:val="00583812"/>
    <w:rsid w:val="0058509B"/>
    <w:rsid w:val="00585655"/>
    <w:rsid w:val="005867A7"/>
    <w:rsid w:val="0058718F"/>
    <w:rsid w:val="005874AA"/>
    <w:rsid w:val="0058797E"/>
    <w:rsid w:val="005909AF"/>
    <w:rsid w:val="005911D1"/>
    <w:rsid w:val="00592678"/>
    <w:rsid w:val="0059550E"/>
    <w:rsid w:val="00597651"/>
    <w:rsid w:val="005978CA"/>
    <w:rsid w:val="005A2469"/>
    <w:rsid w:val="005A2863"/>
    <w:rsid w:val="005A28E0"/>
    <w:rsid w:val="005A2CB5"/>
    <w:rsid w:val="005A2EEB"/>
    <w:rsid w:val="005A3ADD"/>
    <w:rsid w:val="005A5BC2"/>
    <w:rsid w:val="005A6D9B"/>
    <w:rsid w:val="005B0058"/>
    <w:rsid w:val="005B1BAB"/>
    <w:rsid w:val="005B296B"/>
    <w:rsid w:val="005B377D"/>
    <w:rsid w:val="005B41A8"/>
    <w:rsid w:val="005B582D"/>
    <w:rsid w:val="005B5BF1"/>
    <w:rsid w:val="005B705A"/>
    <w:rsid w:val="005B75D5"/>
    <w:rsid w:val="005B76E3"/>
    <w:rsid w:val="005C02AD"/>
    <w:rsid w:val="005C1CEE"/>
    <w:rsid w:val="005C424B"/>
    <w:rsid w:val="005C524D"/>
    <w:rsid w:val="005C57F5"/>
    <w:rsid w:val="005C6E89"/>
    <w:rsid w:val="005D03D4"/>
    <w:rsid w:val="005D3972"/>
    <w:rsid w:val="005D4CC1"/>
    <w:rsid w:val="005D4F33"/>
    <w:rsid w:val="005D5AE6"/>
    <w:rsid w:val="005D6A03"/>
    <w:rsid w:val="005D729E"/>
    <w:rsid w:val="005D7442"/>
    <w:rsid w:val="005E1010"/>
    <w:rsid w:val="005E112E"/>
    <w:rsid w:val="005E1F53"/>
    <w:rsid w:val="005E4CC2"/>
    <w:rsid w:val="005E4FCC"/>
    <w:rsid w:val="005E5CBB"/>
    <w:rsid w:val="005E60EC"/>
    <w:rsid w:val="005E7872"/>
    <w:rsid w:val="005F29C1"/>
    <w:rsid w:val="005F32CA"/>
    <w:rsid w:val="005F399A"/>
    <w:rsid w:val="005F4944"/>
    <w:rsid w:val="005F5063"/>
    <w:rsid w:val="005F5447"/>
    <w:rsid w:val="005F59D5"/>
    <w:rsid w:val="005F5E84"/>
    <w:rsid w:val="005F7144"/>
    <w:rsid w:val="00600423"/>
    <w:rsid w:val="00601308"/>
    <w:rsid w:val="00602708"/>
    <w:rsid w:val="00602D2F"/>
    <w:rsid w:val="00602FC4"/>
    <w:rsid w:val="0060422C"/>
    <w:rsid w:val="00606025"/>
    <w:rsid w:val="006076F2"/>
    <w:rsid w:val="00607E88"/>
    <w:rsid w:val="00610FE8"/>
    <w:rsid w:val="00612B3B"/>
    <w:rsid w:val="00614D43"/>
    <w:rsid w:val="00616039"/>
    <w:rsid w:val="0061722F"/>
    <w:rsid w:val="0061750B"/>
    <w:rsid w:val="00617DD6"/>
    <w:rsid w:val="00620401"/>
    <w:rsid w:val="00620B62"/>
    <w:rsid w:val="0062283E"/>
    <w:rsid w:val="006234CA"/>
    <w:rsid w:val="00624195"/>
    <w:rsid w:val="00624FC0"/>
    <w:rsid w:val="006250B4"/>
    <w:rsid w:val="00625243"/>
    <w:rsid w:val="006257F9"/>
    <w:rsid w:val="00625F60"/>
    <w:rsid w:val="00626B74"/>
    <w:rsid w:val="00626D39"/>
    <w:rsid w:val="00627885"/>
    <w:rsid w:val="00627BF3"/>
    <w:rsid w:val="0063079F"/>
    <w:rsid w:val="0063080C"/>
    <w:rsid w:val="00630CC1"/>
    <w:rsid w:val="00630D77"/>
    <w:rsid w:val="00631009"/>
    <w:rsid w:val="006317AD"/>
    <w:rsid w:val="0063190B"/>
    <w:rsid w:val="00632688"/>
    <w:rsid w:val="006327A0"/>
    <w:rsid w:val="00632C6E"/>
    <w:rsid w:val="00632D29"/>
    <w:rsid w:val="0063303D"/>
    <w:rsid w:val="00633878"/>
    <w:rsid w:val="006344CE"/>
    <w:rsid w:val="006352AC"/>
    <w:rsid w:val="006356E2"/>
    <w:rsid w:val="0063602F"/>
    <w:rsid w:val="00636149"/>
    <w:rsid w:val="00637E44"/>
    <w:rsid w:val="00640B40"/>
    <w:rsid w:val="00642128"/>
    <w:rsid w:val="00645A9B"/>
    <w:rsid w:val="0064607A"/>
    <w:rsid w:val="006467CF"/>
    <w:rsid w:val="00647751"/>
    <w:rsid w:val="00647AB6"/>
    <w:rsid w:val="00650A8E"/>
    <w:rsid w:val="00650E5F"/>
    <w:rsid w:val="00650FCD"/>
    <w:rsid w:val="00651A7C"/>
    <w:rsid w:val="006520EF"/>
    <w:rsid w:val="0065252A"/>
    <w:rsid w:val="006531AD"/>
    <w:rsid w:val="00654A74"/>
    <w:rsid w:val="00654F0C"/>
    <w:rsid w:val="006551A7"/>
    <w:rsid w:val="006552ED"/>
    <w:rsid w:val="00655B47"/>
    <w:rsid w:val="00657FB0"/>
    <w:rsid w:val="0066057E"/>
    <w:rsid w:val="00661C6C"/>
    <w:rsid w:val="00661E0C"/>
    <w:rsid w:val="00662D5B"/>
    <w:rsid w:val="00663958"/>
    <w:rsid w:val="00663985"/>
    <w:rsid w:val="00664557"/>
    <w:rsid w:val="00664658"/>
    <w:rsid w:val="00664CCA"/>
    <w:rsid w:val="00664CD0"/>
    <w:rsid w:val="0066535F"/>
    <w:rsid w:val="00665670"/>
    <w:rsid w:val="00667329"/>
    <w:rsid w:val="0067008C"/>
    <w:rsid w:val="006707CE"/>
    <w:rsid w:val="0067081A"/>
    <w:rsid w:val="006708B9"/>
    <w:rsid w:val="00670DAB"/>
    <w:rsid w:val="00671037"/>
    <w:rsid w:val="00671A26"/>
    <w:rsid w:val="0067256D"/>
    <w:rsid w:val="00673401"/>
    <w:rsid w:val="00673D6B"/>
    <w:rsid w:val="00673F3D"/>
    <w:rsid w:val="00674FF0"/>
    <w:rsid w:val="006760FA"/>
    <w:rsid w:val="00676665"/>
    <w:rsid w:val="00676E86"/>
    <w:rsid w:val="00677826"/>
    <w:rsid w:val="00677839"/>
    <w:rsid w:val="006779B6"/>
    <w:rsid w:val="00677F09"/>
    <w:rsid w:val="006802C9"/>
    <w:rsid w:val="006834A1"/>
    <w:rsid w:val="00683DA6"/>
    <w:rsid w:val="006846B5"/>
    <w:rsid w:val="00684EB9"/>
    <w:rsid w:val="00685072"/>
    <w:rsid w:val="00685E2E"/>
    <w:rsid w:val="006862A1"/>
    <w:rsid w:val="00693E15"/>
    <w:rsid w:val="00694C73"/>
    <w:rsid w:val="00694E19"/>
    <w:rsid w:val="00696AC2"/>
    <w:rsid w:val="00696DD5"/>
    <w:rsid w:val="0069799F"/>
    <w:rsid w:val="006A0300"/>
    <w:rsid w:val="006A10CF"/>
    <w:rsid w:val="006A192A"/>
    <w:rsid w:val="006A1CB9"/>
    <w:rsid w:val="006A2B9C"/>
    <w:rsid w:val="006A300A"/>
    <w:rsid w:val="006A32EA"/>
    <w:rsid w:val="006A5134"/>
    <w:rsid w:val="006A580D"/>
    <w:rsid w:val="006A6DD7"/>
    <w:rsid w:val="006A6FFB"/>
    <w:rsid w:val="006B254B"/>
    <w:rsid w:val="006B3179"/>
    <w:rsid w:val="006B328B"/>
    <w:rsid w:val="006B45F9"/>
    <w:rsid w:val="006B5AB3"/>
    <w:rsid w:val="006B5D91"/>
    <w:rsid w:val="006B6954"/>
    <w:rsid w:val="006B6C86"/>
    <w:rsid w:val="006B6D3D"/>
    <w:rsid w:val="006C049D"/>
    <w:rsid w:val="006C1CD5"/>
    <w:rsid w:val="006C3243"/>
    <w:rsid w:val="006C47E8"/>
    <w:rsid w:val="006C4D81"/>
    <w:rsid w:val="006D0151"/>
    <w:rsid w:val="006D1248"/>
    <w:rsid w:val="006D1795"/>
    <w:rsid w:val="006D3B4D"/>
    <w:rsid w:val="006D6838"/>
    <w:rsid w:val="006D770E"/>
    <w:rsid w:val="006D7C64"/>
    <w:rsid w:val="006E109E"/>
    <w:rsid w:val="006E1151"/>
    <w:rsid w:val="006E1E6B"/>
    <w:rsid w:val="006E2FBD"/>
    <w:rsid w:val="006E435B"/>
    <w:rsid w:val="006E5F79"/>
    <w:rsid w:val="006E6841"/>
    <w:rsid w:val="006E6D5D"/>
    <w:rsid w:val="006E766B"/>
    <w:rsid w:val="006F05E3"/>
    <w:rsid w:val="006F0876"/>
    <w:rsid w:val="006F0CFE"/>
    <w:rsid w:val="006F193D"/>
    <w:rsid w:val="006F1F77"/>
    <w:rsid w:val="006F3B30"/>
    <w:rsid w:val="006F407F"/>
    <w:rsid w:val="006F48A6"/>
    <w:rsid w:val="006F54BF"/>
    <w:rsid w:val="006F5BBE"/>
    <w:rsid w:val="006F5DE3"/>
    <w:rsid w:val="006F659E"/>
    <w:rsid w:val="006F6FFC"/>
    <w:rsid w:val="0070129F"/>
    <w:rsid w:val="00701E7D"/>
    <w:rsid w:val="0070219B"/>
    <w:rsid w:val="0070299F"/>
    <w:rsid w:val="007053BB"/>
    <w:rsid w:val="00705B50"/>
    <w:rsid w:val="0070648B"/>
    <w:rsid w:val="00710A55"/>
    <w:rsid w:val="00710DBD"/>
    <w:rsid w:val="007120E4"/>
    <w:rsid w:val="00714426"/>
    <w:rsid w:val="00714CEE"/>
    <w:rsid w:val="0071534B"/>
    <w:rsid w:val="007159BE"/>
    <w:rsid w:val="0071684D"/>
    <w:rsid w:val="00720E4C"/>
    <w:rsid w:val="00721428"/>
    <w:rsid w:val="00721AAF"/>
    <w:rsid w:val="00721B2C"/>
    <w:rsid w:val="00721D74"/>
    <w:rsid w:val="00722870"/>
    <w:rsid w:val="007236A4"/>
    <w:rsid w:val="00723A32"/>
    <w:rsid w:val="00725347"/>
    <w:rsid w:val="00725FAB"/>
    <w:rsid w:val="00726878"/>
    <w:rsid w:val="00726C30"/>
    <w:rsid w:val="0073086B"/>
    <w:rsid w:val="00732425"/>
    <w:rsid w:val="00732C01"/>
    <w:rsid w:val="00732C6F"/>
    <w:rsid w:val="00732D50"/>
    <w:rsid w:val="00734C3C"/>
    <w:rsid w:val="00734C85"/>
    <w:rsid w:val="0073530C"/>
    <w:rsid w:val="0073534B"/>
    <w:rsid w:val="00737675"/>
    <w:rsid w:val="00737738"/>
    <w:rsid w:val="00737D59"/>
    <w:rsid w:val="0074144D"/>
    <w:rsid w:val="007415E5"/>
    <w:rsid w:val="00741917"/>
    <w:rsid w:val="007448E5"/>
    <w:rsid w:val="00744BB5"/>
    <w:rsid w:val="0074502A"/>
    <w:rsid w:val="00745A48"/>
    <w:rsid w:val="00747615"/>
    <w:rsid w:val="007478E1"/>
    <w:rsid w:val="00747CDF"/>
    <w:rsid w:val="007517DD"/>
    <w:rsid w:val="0075324E"/>
    <w:rsid w:val="0075389F"/>
    <w:rsid w:val="00753B1B"/>
    <w:rsid w:val="0075502B"/>
    <w:rsid w:val="00755061"/>
    <w:rsid w:val="0075683E"/>
    <w:rsid w:val="00757781"/>
    <w:rsid w:val="0076132E"/>
    <w:rsid w:val="007614B7"/>
    <w:rsid w:val="00761FAA"/>
    <w:rsid w:val="00763DC8"/>
    <w:rsid w:val="00764142"/>
    <w:rsid w:val="00765FC0"/>
    <w:rsid w:val="007668E4"/>
    <w:rsid w:val="007705F5"/>
    <w:rsid w:val="007711FB"/>
    <w:rsid w:val="0077217E"/>
    <w:rsid w:val="00773522"/>
    <w:rsid w:val="00774B52"/>
    <w:rsid w:val="00774F52"/>
    <w:rsid w:val="0077511F"/>
    <w:rsid w:val="007765C0"/>
    <w:rsid w:val="00776FB8"/>
    <w:rsid w:val="00777549"/>
    <w:rsid w:val="00777607"/>
    <w:rsid w:val="00777806"/>
    <w:rsid w:val="00777B78"/>
    <w:rsid w:val="00777F07"/>
    <w:rsid w:val="00780368"/>
    <w:rsid w:val="007821E7"/>
    <w:rsid w:val="0078345B"/>
    <w:rsid w:val="00784F3C"/>
    <w:rsid w:val="007862BB"/>
    <w:rsid w:val="007867C8"/>
    <w:rsid w:val="00790647"/>
    <w:rsid w:val="00790DE7"/>
    <w:rsid w:val="007913AB"/>
    <w:rsid w:val="00791B35"/>
    <w:rsid w:val="0079211D"/>
    <w:rsid w:val="0079211E"/>
    <w:rsid w:val="007922C9"/>
    <w:rsid w:val="00792D0B"/>
    <w:rsid w:val="0079358A"/>
    <w:rsid w:val="00794E08"/>
    <w:rsid w:val="00796155"/>
    <w:rsid w:val="00796BA7"/>
    <w:rsid w:val="00796CEE"/>
    <w:rsid w:val="00797561"/>
    <w:rsid w:val="007A0993"/>
    <w:rsid w:val="007A1585"/>
    <w:rsid w:val="007A1D18"/>
    <w:rsid w:val="007A23DA"/>
    <w:rsid w:val="007A3C0C"/>
    <w:rsid w:val="007A3C9E"/>
    <w:rsid w:val="007A52DC"/>
    <w:rsid w:val="007A5633"/>
    <w:rsid w:val="007A5D17"/>
    <w:rsid w:val="007A66A6"/>
    <w:rsid w:val="007A7DCA"/>
    <w:rsid w:val="007B0E35"/>
    <w:rsid w:val="007B253A"/>
    <w:rsid w:val="007B25CD"/>
    <w:rsid w:val="007B2D27"/>
    <w:rsid w:val="007B54CA"/>
    <w:rsid w:val="007B6832"/>
    <w:rsid w:val="007B6AB8"/>
    <w:rsid w:val="007C020A"/>
    <w:rsid w:val="007C0457"/>
    <w:rsid w:val="007C10E4"/>
    <w:rsid w:val="007C10E7"/>
    <w:rsid w:val="007C2FBA"/>
    <w:rsid w:val="007C44D2"/>
    <w:rsid w:val="007C455F"/>
    <w:rsid w:val="007C7A26"/>
    <w:rsid w:val="007C7CA2"/>
    <w:rsid w:val="007D04B4"/>
    <w:rsid w:val="007D1833"/>
    <w:rsid w:val="007D2705"/>
    <w:rsid w:val="007D2B4E"/>
    <w:rsid w:val="007D309D"/>
    <w:rsid w:val="007D5936"/>
    <w:rsid w:val="007D5BBF"/>
    <w:rsid w:val="007D6564"/>
    <w:rsid w:val="007D6FCF"/>
    <w:rsid w:val="007D7083"/>
    <w:rsid w:val="007D7101"/>
    <w:rsid w:val="007E17CD"/>
    <w:rsid w:val="007E48C3"/>
    <w:rsid w:val="007E51E4"/>
    <w:rsid w:val="007E574A"/>
    <w:rsid w:val="007E634A"/>
    <w:rsid w:val="007E6DFF"/>
    <w:rsid w:val="007E70E7"/>
    <w:rsid w:val="007F18A8"/>
    <w:rsid w:val="007F18F0"/>
    <w:rsid w:val="007F2D45"/>
    <w:rsid w:val="007F4516"/>
    <w:rsid w:val="007F4E57"/>
    <w:rsid w:val="007F52C6"/>
    <w:rsid w:val="007F5BAE"/>
    <w:rsid w:val="007F6EF2"/>
    <w:rsid w:val="00800259"/>
    <w:rsid w:val="008016F4"/>
    <w:rsid w:val="00801B41"/>
    <w:rsid w:val="0080294B"/>
    <w:rsid w:val="00806AD0"/>
    <w:rsid w:val="00807760"/>
    <w:rsid w:val="0080781D"/>
    <w:rsid w:val="00807B5F"/>
    <w:rsid w:val="008109BD"/>
    <w:rsid w:val="00810BC7"/>
    <w:rsid w:val="00810CA1"/>
    <w:rsid w:val="008112C0"/>
    <w:rsid w:val="00811445"/>
    <w:rsid w:val="00811D58"/>
    <w:rsid w:val="00812239"/>
    <w:rsid w:val="00812258"/>
    <w:rsid w:val="008132AC"/>
    <w:rsid w:val="00813AE3"/>
    <w:rsid w:val="00814776"/>
    <w:rsid w:val="00815193"/>
    <w:rsid w:val="00815316"/>
    <w:rsid w:val="00817CF2"/>
    <w:rsid w:val="00820382"/>
    <w:rsid w:val="008205B8"/>
    <w:rsid w:val="0082117A"/>
    <w:rsid w:val="0082158B"/>
    <w:rsid w:val="00821B51"/>
    <w:rsid w:val="008224CC"/>
    <w:rsid w:val="00822F24"/>
    <w:rsid w:val="00824464"/>
    <w:rsid w:val="00824B8E"/>
    <w:rsid w:val="008253EB"/>
    <w:rsid w:val="008255DC"/>
    <w:rsid w:val="00825B67"/>
    <w:rsid w:val="00826034"/>
    <w:rsid w:val="008263F8"/>
    <w:rsid w:val="0082704F"/>
    <w:rsid w:val="00827D1F"/>
    <w:rsid w:val="00831F14"/>
    <w:rsid w:val="008320D9"/>
    <w:rsid w:val="00832170"/>
    <w:rsid w:val="00832450"/>
    <w:rsid w:val="00833169"/>
    <w:rsid w:val="008342E4"/>
    <w:rsid w:val="0083560A"/>
    <w:rsid w:val="008359C0"/>
    <w:rsid w:val="00836ADE"/>
    <w:rsid w:val="00837154"/>
    <w:rsid w:val="00837F0A"/>
    <w:rsid w:val="00841AB3"/>
    <w:rsid w:val="00841CBC"/>
    <w:rsid w:val="00842C5A"/>
    <w:rsid w:val="00843AF7"/>
    <w:rsid w:val="00845CC5"/>
    <w:rsid w:val="0084676D"/>
    <w:rsid w:val="00850FA1"/>
    <w:rsid w:val="00851AB2"/>
    <w:rsid w:val="00851F5A"/>
    <w:rsid w:val="00852C76"/>
    <w:rsid w:val="00853596"/>
    <w:rsid w:val="00853EF7"/>
    <w:rsid w:val="00855446"/>
    <w:rsid w:val="008559A3"/>
    <w:rsid w:val="0085650C"/>
    <w:rsid w:val="008576BF"/>
    <w:rsid w:val="008577AF"/>
    <w:rsid w:val="008642CF"/>
    <w:rsid w:val="00865F89"/>
    <w:rsid w:val="0086639E"/>
    <w:rsid w:val="008671FF"/>
    <w:rsid w:val="00872408"/>
    <w:rsid w:val="0087329E"/>
    <w:rsid w:val="00873B87"/>
    <w:rsid w:val="00875E18"/>
    <w:rsid w:val="008811F1"/>
    <w:rsid w:val="00882504"/>
    <w:rsid w:val="0088307D"/>
    <w:rsid w:val="00883474"/>
    <w:rsid w:val="008860D8"/>
    <w:rsid w:val="008868F9"/>
    <w:rsid w:val="00887C47"/>
    <w:rsid w:val="00890919"/>
    <w:rsid w:val="008938D6"/>
    <w:rsid w:val="00894F1A"/>
    <w:rsid w:val="0089549C"/>
    <w:rsid w:val="008978B3"/>
    <w:rsid w:val="00897B4C"/>
    <w:rsid w:val="00897E1E"/>
    <w:rsid w:val="008A01BF"/>
    <w:rsid w:val="008A02F1"/>
    <w:rsid w:val="008A1960"/>
    <w:rsid w:val="008A25C0"/>
    <w:rsid w:val="008A2831"/>
    <w:rsid w:val="008A3F67"/>
    <w:rsid w:val="008A5359"/>
    <w:rsid w:val="008A580A"/>
    <w:rsid w:val="008A5CA9"/>
    <w:rsid w:val="008A635A"/>
    <w:rsid w:val="008A7CED"/>
    <w:rsid w:val="008B0162"/>
    <w:rsid w:val="008B076C"/>
    <w:rsid w:val="008B0B27"/>
    <w:rsid w:val="008B0E26"/>
    <w:rsid w:val="008B12C6"/>
    <w:rsid w:val="008B1423"/>
    <w:rsid w:val="008B1CD9"/>
    <w:rsid w:val="008B2804"/>
    <w:rsid w:val="008B2991"/>
    <w:rsid w:val="008B32BA"/>
    <w:rsid w:val="008B490F"/>
    <w:rsid w:val="008B5814"/>
    <w:rsid w:val="008B5FC6"/>
    <w:rsid w:val="008B65C5"/>
    <w:rsid w:val="008B6C0D"/>
    <w:rsid w:val="008B7D61"/>
    <w:rsid w:val="008C0B61"/>
    <w:rsid w:val="008C2611"/>
    <w:rsid w:val="008C2755"/>
    <w:rsid w:val="008C2F81"/>
    <w:rsid w:val="008C3193"/>
    <w:rsid w:val="008C3229"/>
    <w:rsid w:val="008C3D7F"/>
    <w:rsid w:val="008C5BB1"/>
    <w:rsid w:val="008C60C7"/>
    <w:rsid w:val="008C69CB"/>
    <w:rsid w:val="008C701F"/>
    <w:rsid w:val="008D1677"/>
    <w:rsid w:val="008D2DE4"/>
    <w:rsid w:val="008D65D2"/>
    <w:rsid w:val="008D682D"/>
    <w:rsid w:val="008E0E1B"/>
    <w:rsid w:val="008E14EA"/>
    <w:rsid w:val="008E1B91"/>
    <w:rsid w:val="008E1C7E"/>
    <w:rsid w:val="008E2D4A"/>
    <w:rsid w:val="008E3A34"/>
    <w:rsid w:val="008E523D"/>
    <w:rsid w:val="008E6904"/>
    <w:rsid w:val="008E776C"/>
    <w:rsid w:val="008F20A8"/>
    <w:rsid w:val="008F61B7"/>
    <w:rsid w:val="008F6664"/>
    <w:rsid w:val="008F6FA4"/>
    <w:rsid w:val="008F720F"/>
    <w:rsid w:val="008F72CF"/>
    <w:rsid w:val="009002EF"/>
    <w:rsid w:val="00905163"/>
    <w:rsid w:val="009055AB"/>
    <w:rsid w:val="00906AEE"/>
    <w:rsid w:val="00911BCE"/>
    <w:rsid w:val="00913B78"/>
    <w:rsid w:val="00915B8E"/>
    <w:rsid w:val="00915F85"/>
    <w:rsid w:val="009167A6"/>
    <w:rsid w:val="009176A0"/>
    <w:rsid w:val="009206BE"/>
    <w:rsid w:val="009209A1"/>
    <w:rsid w:val="00920FD5"/>
    <w:rsid w:val="009210F2"/>
    <w:rsid w:val="00921BC0"/>
    <w:rsid w:val="009222C9"/>
    <w:rsid w:val="00922ACB"/>
    <w:rsid w:val="00922C5E"/>
    <w:rsid w:val="00922D9B"/>
    <w:rsid w:val="009246CC"/>
    <w:rsid w:val="00925366"/>
    <w:rsid w:val="00926E1C"/>
    <w:rsid w:val="0093124B"/>
    <w:rsid w:val="009319CE"/>
    <w:rsid w:val="00934017"/>
    <w:rsid w:val="0093403E"/>
    <w:rsid w:val="00934067"/>
    <w:rsid w:val="0093480B"/>
    <w:rsid w:val="00935FA3"/>
    <w:rsid w:val="00936350"/>
    <w:rsid w:val="00936442"/>
    <w:rsid w:val="0093667C"/>
    <w:rsid w:val="009366CC"/>
    <w:rsid w:val="00937122"/>
    <w:rsid w:val="009377CB"/>
    <w:rsid w:val="00940A35"/>
    <w:rsid w:val="00940BE2"/>
    <w:rsid w:val="00942C5A"/>
    <w:rsid w:val="00943F0E"/>
    <w:rsid w:val="00944D83"/>
    <w:rsid w:val="00945E38"/>
    <w:rsid w:val="00946DC4"/>
    <w:rsid w:val="00946FA3"/>
    <w:rsid w:val="00947B61"/>
    <w:rsid w:val="00947DBD"/>
    <w:rsid w:val="00950379"/>
    <w:rsid w:val="0095267C"/>
    <w:rsid w:val="00952B20"/>
    <w:rsid w:val="00953C04"/>
    <w:rsid w:val="00953DDC"/>
    <w:rsid w:val="009549A8"/>
    <w:rsid w:val="00954B38"/>
    <w:rsid w:val="00954F14"/>
    <w:rsid w:val="00955B73"/>
    <w:rsid w:val="00955C61"/>
    <w:rsid w:val="009626EC"/>
    <w:rsid w:val="009628FC"/>
    <w:rsid w:val="00966550"/>
    <w:rsid w:val="00967509"/>
    <w:rsid w:val="009677BD"/>
    <w:rsid w:val="009703B8"/>
    <w:rsid w:val="00971DE4"/>
    <w:rsid w:val="009722F8"/>
    <w:rsid w:val="009724DF"/>
    <w:rsid w:val="00972F04"/>
    <w:rsid w:val="009733B4"/>
    <w:rsid w:val="0097359D"/>
    <w:rsid w:val="00973664"/>
    <w:rsid w:val="00974E24"/>
    <w:rsid w:val="00974F6F"/>
    <w:rsid w:val="0097517F"/>
    <w:rsid w:val="009753C5"/>
    <w:rsid w:val="0097732C"/>
    <w:rsid w:val="009779FE"/>
    <w:rsid w:val="0098107D"/>
    <w:rsid w:val="00982F65"/>
    <w:rsid w:val="00983875"/>
    <w:rsid w:val="00983C76"/>
    <w:rsid w:val="009849E0"/>
    <w:rsid w:val="00984C32"/>
    <w:rsid w:val="009862E5"/>
    <w:rsid w:val="00986CF4"/>
    <w:rsid w:val="00990326"/>
    <w:rsid w:val="009906E9"/>
    <w:rsid w:val="0099265A"/>
    <w:rsid w:val="00992970"/>
    <w:rsid w:val="00993E00"/>
    <w:rsid w:val="00994705"/>
    <w:rsid w:val="0099592B"/>
    <w:rsid w:val="0099768F"/>
    <w:rsid w:val="009A141E"/>
    <w:rsid w:val="009A14F3"/>
    <w:rsid w:val="009A18DE"/>
    <w:rsid w:val="009A19F7"/>
    <w:rsid w:val="009A2392"/>
    <w:rsid w:val="009A283C"/>
    <w:rsid w:val="009A3091"/>
    <w:rsid w:val="009A3A1C"/>
    <w:rsid w:val="009A3CA9"/>
    <w:rsid w:val="009A5303"/>
    <w:rsid w:val="009A5FD4"/>
    <w:rsid w:val="009A61C9"/>
    <w:rsid w:val="009A77E9"/>
    <w:rsid w:val="009A7C59"/>
    <w:rsid w:val="009A7D81"/>
    <w:rsid w:val="009B140B"/>
    <w:rsid w:val="009B1CCF"/>
    <w:rsid w:val="009B29E4"/>
    <w:rsid w:val="009B3743"/>
    <w:rsid w:val="009B49C1"/>
    <w:rsid w:val="009C028F"/>
    <w:rsid w:val="009C3163"/>
    <w:rsid w:val="009C3277"/>
    <w:rsid w:val="009C4488"/>
    <w:rsid w:val="009C5B1C"/>
    <w:rsid w:val="009C5D7D"/>
    <w:rsid w:val="009C62DB"/>
    <w:rsid w:val="009C6573"/>
    <w:rsid w:val="009C6D15"/>
    <w:rsid w:val="009C74AE"/>
    <w:rsid w:val="009D0038"/>
    <w:rsid w:val="009D034A"/>
    <w:rsid w:val="009D0847"/>
    <w:rsid w:val="009D3D1D"/>
    <w:rsid w:val="009D4B26"/>
    <w:rsid w:val="009D5651"/>
    <w:rsid w:val="009D5A5D"/>
    <w:rsid w:val="009D7254"/>
    <w:rsid w:val="009D7FB9"/>
    <w:rsid w:val="009E18A9"/>
    <w:rsid w:val="009E20FD"/>
    <w:rsid w:val="009E2693"/>
    <w:rsid w:val="009E3106"/>
    <w:rsid w:val="009E3B3A"/>
    <w:rsid w:val="009E4E2D"/>
    <w:rsid w:val="009E5BAF"/>
    <w:rsid w:val="009E6287"/>
    <w:rsid w:val="009E77F6"/>
    <w:rsid w:val="009F1186"/>
    <w:rsid w:val="009F1A1E"/>
    <w:rsid w:val="009F1C23"/>
    <w:rsid w:val="009F1E61"/>
    <w:rsid w:val="009F245D"/>
    <w:rsid w:val="009F3C4C"/>
    <w:rsid w:val="009F3E17"/>
    <w:rsid w:val="009F61A6"/>
    <w:rsid w:val="009F6C45"/>
    <w:rsid w:val="009F7491"/>
    <w:rsid w:val="00A0041C"/>
    <w:rsid w:val="00A01277"/>
    <w:rsid w:val="00A01E3F"/>
    <w:rsid w:val="00A01EC4"/>
    <w:rsid w:val="00A0245D"/>
    <w:rsid w:val="00A028A5"/>
    <w:rsid w:val="00A033D4"/>
    <w:rsid w:val="00A04E72"/>
    <w:rsid w:val="00A06E20"/>
    <w:rsid w:val="00A101D1"/>
    <w:rsid w:val="00A10DB3"/>
    <w:rsid w:val="00A133BB"/>
    <w:rsid w:val="00A13537"/>
    <w:rsid w:val="00A1433B"/>
    <w:rsid w:val="00A14496"/>
    <w:rsid w:val="00A15DEF"/>
    <w:rsid w:val="00A165FE"/>
    <w:rsid w:val="00A1670C"/>
    <w:rsid w:val="00A16C03"/>
    <w:rsid w:val="00A17641"/>
    <w:rsid w:val="00A201A8"/>
    <w:rsid w:val="00A211DC"/>
    <w:rsid w:val="00A223FA"/>
    <w:rsid w:val="00A24387"/>
    <w:rsid w:val="00A24F21"/>
    <w:rsid w:val="00A26A82"/>
    <w:rsid w:val="00A279AA"/>
    <w:rsid w:val="00A30093"/>
    <w:rsid w:val="00A30290"/>
    <w:rsid w:val="00A30961"/>
    <w:rsid w:val="00A3284A"/>
    <w:rsid w:val="00A33F3D"/>
    <w:rsid w:val="00A35607"/>
    <w:rsid w:val="00A3601A"/>
    <w:rsid w:val="00A37072"/>
    <w:rsid w:val="00A409A5"/>
    <w:rsid w:val="00A4167A"/>
    <w:rsid w:val="00A4178C"/>
    <w:rsid w:val="00A42339"/>
    <w:rsid w:val="00A43FF5"/>
    <w:rsid w:val="00A44F87"/>
    <w:rsid w:val="00A44FDA"/>
    <w:rsid w:val="00A45C0D"/>
    <w:rsid w:val="00A5013E"/>
    <w:rsid w:val="00A508BA"/>
    <w:rsid w:val="00A50B88"/>
    <w:rsid w:val="00A5265D"/>
    <w:rsid w:val="00A54EC6"/>
    <w:rsid w:val="00A60019"/>
    <w:rsid w:val="00A60EC5"/>
    <w:rsid w:val="00A63DA8"/>
    <w:rsid w:val="00A63E5F"/>
    <w:rsid w:val="00A64338"/>
    <w:rsid w:val="00A64406"/>
    <w:rsid w:val="00A649D0"/>
    <w:rsid w:val="00A64A44"/>
    <w:rsid w:val="00A65233"/>
    <w:rsid w:val="00A70437"/>
    <w:rsid w:val="00A705B6"/>
    <w:rsid w:val="00A705CA"/>
    <w:rsid w:val="00A71AE2"/>
    <w:rsid w:val="00A72B3A"/>
    <w:rsid w:val="00A73F14"/>
    <w:rsid w:val="00A74BB2"/>
    <w:rsid w:val="00A75028"/>
    <w:rsid w:val="00A77FEB"/>
    <w:rsid w:val="00A80307"/>
    <w:rsid w:val="00A80311"/>
    <w:rsid w:val="00A8080D"/>
    <w:rsid w:val="00A80C47"/>
    <w:rsid w:val="00A825BD"/>
    <w:rsid w:val="00A82A40"/>
    <w:rsid w:val="00A82D30"/>
    <w:rsid w:val="00A82F21"/>
    <w:rsid w:val="00A845D4"/>
    <w:rsid w:val="00A847D9"/>
    <w:rsid w:val="00A84B5D"/>
    <w:rsid w:val="00A87B59"/>
    <w:rsid w:val="00A91A46"/>
    <w:rsid w:val="00A91C9F"/>
    <w:rsid w:val="00A923D1"/>
    <w:rsid w:val="00A9335D"/>
    <w:rsid w:val="00A94C34"/>
    <w:rsid w:val="00A95323"/>
    <w:rsid w:val="00A9612A"/>
    <w:rsid w:val="00AA051B"/>
    <w:rsid w:val="00AA0946"/>
    <w:rsid w:val="00AA0FA9"/>
    <w:rsid w:val="00AA156F"/>
    <w:rsid w:val="00AA19F4"/>
    <w:rsid w:val="00AA2F8B"/>
    <w:rsid w:val="00AA51ED"/>
    <w:rsid w:val="00AA5668"/>
    <w:rsid w:val="00AA5B47"/>
    <w:rsid w:val="00AA5C74"/>
    <w:rsid w:val="00AA5F9E"/>
    <w:rsid w:val="00AA6075"/>
    <w:rsid w:val="00AA63CD"/>
    <w:rsid w:val="00AA66DC"/>
    <w:rsid w:val="00AA69EA"/>
    <w:rsid w:val="00AA6A22"/>
    <w:rsid w:val="00AA6EAC"/>
    <w:rsid w:val="00AA6EF3"/>
    <w:rsid w:val="00AA75F6"/>
    <w:rsid w:val="00AA7E66"/>
    <w:rsid w:val="00AB033E"/>
    <w:rsid w:val="00AB08BD"/>
    <w:rsid w:val="00AB0EAA"/>
    <w:rsid w:val="00AB279E"/>
    <w:rsid w:val="00AB3620"/>
    <w:rsid w:val="00AB38AD"/>
    <w:rsid w:val="00AB3C73"/>
    <w:rsid w:val="00AB483B"/>
    <w:rsid w:val="00AB494C"/>
    <w:rsid w:val="00AB56FB"/>
    <w:rsid w:val="00AC012B"/>
    <w:rsid w:val="00AC0A1B"/>
    <w:rsid w:val="00AC342B"/>
    <w:rsid w:val="00AC44D2"/>
    <w:rsid w:val="00AC4C1D"/>
    <w:rsid w:val="00AC790A"/>
    <w:rsid w:val="00AD0EBF"/>
    <w:rsid w:val="00AD103F"/>
    <w:rsid w:val="00AD1DDF"/>
    <w:rsid w:val="00AD2CB2"/>
    <w:rsid w:val="00AD2D44"/>
    <w:rsid w:val="00AD318C"/>
    <w:rsid w:val="00AD3423"/>
    <w:rsid w:val="00AD5FD5"/>
    <w:rsid w:val="00AD7582"/>
    <w:rsid w:val="00AE0110"/>
    <w:rsid w:val="00AE0372"/>
    <w:rsid w:val="00AE2F06"/>
    <w:rsid w:val="00AE404A"/>
    <w:rsid w:val="00AE6568"/>
    <w:rsid w:val="00AE690A"/>
    <w:rsid w:val="00AE6A86"/>
    <w:rsid w:val="00AE6DB4"/>
    <w:rsid w:val="00AE7495"/>
    <w:rsid w:val="00AE74E4"/>
    <w:rsid w:val="00AE7BF9"/>
    <w:rsid w:val="00AF1972"/>
    <w:rsid w:val="00AF3E85"/>
    <w:rsid w:val="00AF4BFF"/>
    <w:rsid w:val="00AF4FE1"/>
    <w:rsid w:val="00AF6BFA"/>
    <w:rsid w:val="00B007AA"/>
    <w:rsid w:val="00B00A2F"/>
    <w:rsid w:val="00B00CEA"/>
    <w:rsid w:val="00B0139B"/>
    <w:rsid w:val="00B0188E"/>
    <w:rsid w:val="00B01B07"/>
    <w:rsid w:val="00B01B5C"/>
    <w:rsid w:val="00B02451"/>
    <w:rsid w:val="00B03A5A"/>
    <w:rsid w:val="00B040BB"/>
    <w:rsid w:val="00B0537E"/>
    <w:rsid w:val="00B05A10"/>
    <w:rsid w:val="00B05B10"/>
    <w:rsid w:val="00B05FA3"/>
    <w:rsid w:val="00B05FDF"/>
    <w:rsid w:val="00B06423"/>
    <w:rsid w:val="00B079F4"/>
    <w:rsid w:val="00B109AF"/>
    <w:rsid w:val="00B11154"/>
    <w:rsid w:val="00B11575"/>
    <w:rsid w:val="00B11CE8"/>
    <w:rsid w:val="00B11F29"/>
    <w:rsid w:val="00B14781"/>
    <w:rsid w:val="00B15695"/>
    <w:rsid w:val="00B16110"/>
    <w:rsid w:val="00B21A88"/>
    <w:rsid w:val="00B2207C"/>
    <w:rsid w:val="00B22551"/>
    <w:rsid w:val="00B22617"/>
    <w:rsid w:val="00B22F95"/>
    <w:rsid w:val="00B23E22"/>
    <w:rsid w:val="00B242F5"/>
    <w:rsid w:val="00B24B62"/>
    <w:rsid w:val="00B24E96"/>
    <w:rsid w:val="00B2519F"/>
    <w:rsid w:val="00B25465"/>
    <w:rsid w:val="00B2549B"/>
    <w:rsid w:val="00B2603F"/>
    <w:rsid w:val="00B2630A"/>
    <w:rsid w:val="00B2728F"/>
    <w:rsid w:val="00B27D6E"/>
    <w:rsid w:val="00B33328"/>
    <w:rsid w:val="00B3415D"/>
    <w:rsid w:val="00B343C4"/>
    <w:rsid w:val="00B37347"/>
    <w:rsid w:val="00B40C8F"/>
    <w:rsid w:val="00B40E9D"/>
    <w:rsid w:val="00B41583"/>
    <w:rsid w:val="00B42328"/>
    <w:rsid w:val="00B42FAA"/>
    <w:rsid w:val="00B44BCF"/>
    <w:rsid w:val="00B44E6A"/>
    <w:rsid w:val="00B4504C"/>
    <w:rsid w:val="00B46640"/>
    <w:rsid w:val="00B46F98"/>
    <w:rsid w:val="00B4789C"/>
    <w:rsid w:val="00B47E2B"/>
    <w:rsid w:val="00B502C0"/>
    <w:rsid w:val="00B50909"/>
    <w:rsid w:val="00B511EA"/>
    <w:rsid w:val="00B51594"/>
    <w:rsid w:val="00B52209"/>
    <w:rsid w:val="00B52949"/>
    <w:rsid w:val="00B52F4E"/>
    <w:rsid w:val="00B5330A"/>
    <w:rsid w:val="00B5347A"/>
    <w:rsid w:val="00B5395A"/>
    <w:rsid w:val="00B540A4"/>
    <w:rsid w:val="00B577AD"/>
    <w:rsid w:val="00B57E6D"/>
    <w:rsid w:val="00B57FD0"/>
    <w:rsid w:val="00B616AF"/>
    <w:rsid w:val="00B62749"/>
    <w:rsid w:val="00B6279E"/>
    <w:rsid w:val="00B62DC7"/>
    <w:rsid w:val="00B64E81"/>
    <w:rsid w:val="00B65296"/>
    <w:rsid w:val="00B7005B"/>
    <w:rsid w:val="00B70CEF"/>
    <w:rsid w:val="00B70EF4"/>
    <w:rsid w:val="00B71023"/>
    <w:rsid w:val="00B7163A"/>
    <w:rsid w:val="00B71E8F"/>
    <w:rsid w:val="00B71EA8"/>
    <w:rsid w:val="00B72185"/>
    <w:rsid w:val="00B72E3A"/>
    <w:rsid w:val="00B741BD"/>
    <w:rsid w:val="00B75C07"/>
    <w:rsid w:val="00B77399"/>
    <w:rsid w:val="00B80484"/>
    <w:rsid w:val="00B80C54"/>
    <w:rsid w:val="00B80C64"/>
    <w:rsid w:val="00B81023"/>
    <w:rsid w:val="00B81691"/>
    <w:rsid w:val="00B831AE"/>
    <w:rsid w:val="00B83E0B"/>
    <w:rsid w:val="00B85590"/>
    <w:rsid w:val="00B85F11"/>
    <w:rsid w:val="00B86AC6"/>
    <w:rsid w:val="00B87776"/>
    <w:rsid w:val="00B87815"/>
    <w:rsid w:val="00B87A36"/>
    <w:rsid w:val="00B87F79"/>
    <w:rsid w:val="00B90631"/>
    <w:rsid w:val="00B9071B"/>
    <w:rsid w:val="00B90C2D"/>
    <w:rsid w:val="00B91FD5"/>
    <w:rsid w:val="00B92138"/>
    <w:rsid w:val="00B9272C"/>
    <w:rsid w:val="00B92E32"/>
    <w:rsid w:val="00B942E8"/>
    <w:rsid w:val="00B97308"/>
    <w:rsid w:val="00B978CD"/>
    <w:rsid w:val="00B97E49"/>
    <w:rsid w:val="00BA1012"/>
    <w:rsid w:val="00BA35DE"/>
    <w:rsid w:val="00BA3953"/>
    <w:rsid w:val="00BA4ED1"/>
    <w:rsid w:val="00BA4FDD"/>
    <w:rsid w:val="00BA5A73"/>
    <w:rsid w:val="00BA6ED5"/>
    <w:rsid w:val="00BB1876"/>
    <w:rsid w:val="00BB23C2"/>
    <w:rsid w:val="00BB2E9A"/>
    <w:rsid w:val="00BB4332"/>
    <w:rsid w:val="00BB7C9A"/>
    <w:rsid w:val="00BB7F5C"/>
    <w:rsid w:val="00BC0151"/>
    <w:rsid w:val="00BC07E8"/>
    <w:rsid w:val="00BC1242"/>
    <w:rsid w:val="00BC1E4A"/>
    <w:rsid w:val="00BC21D5"/>
    <w:rsid w:val="00BC2F47"/>
    <w:rsid w:val="00BC33B5"/>
    <w:rsid w:val="00BC38CF"/>
    <w:rsid w:val="00BC3F0D"/>
    <w:rsid w:val="00BC3FB1"/>
    <w:rsid w:val="00BC4269"/>
    <w:rsid w:val="00BC4287"/>
    <w:rsid w:val="00BC43A9"/>
    <w:rsid w:val="00BC51DE"/>
    <w:rsid w:val="00BC563D"/>
    <w:rsid w:val="00BC565A"/>
    <w:rsid w:val="00BC577A"/>
    <w:rsid w:val="00BC6D84"/>
    <w:rsid w:val="00BD0C02"/>
    <w:rsid w:val="00BD0E36"/>
    <w:rsid w:val="00BD15E4"/>
    <w:rsid w:val="00BD1956"/>
    <w:rsid w:val="00BD1B4B"/>
    <w:rsid w:val="00BD20C1"/>
    <w:rsid w:val="00BD3711"/>
    <w:rsid w:val="00BD3E15"/>
    <w:rsid w:val="00BD543F"/>
    <w:rsid w:val="00BD6124"/>
    <w:rsid w:val="00BD7425"/>
    <w:rsid w:val="00BE0060"/>
    <w:rsid w:val="00BE2257"/>
    <w:rsid w:val="00BE2534"/>
    <w:rsid w:val="00BE37B5"/>
    <w:rsid w:val="00BE6DD5"/>
    <w:rsid w:val="00BE7621"/>
    <w:rsid w:val="00BE7A2D"/>
    <w:rsid w:val="00BF1EFA"/>
    <w:rsid w:val="00BF2431"/>
    <w:rsid w:val="00BF2A81"/>
    <w:rsid w:val="00BF2C69"/>
    <w:rsid w:val="00BF42D8"/>
    <w:rsid w:val="00BF46CD"/>
    <w:rsid w:val="00BF566A"/>
    <w:rsid w:val="00BF58F9"/>
    <w:rsid w:val="00BF5FB7"/>
    <w:rsid w:val="00BF7124"/>
    <w:rsid w:val="00BF751B"/>
    <w:rsid w:val="00C00DA5"/>
    <w:rsid w:val="00C0149E"/>
    <w:rsid w:val="00C0212F"/>
    <w:rsid w:val="00C02CF8"/>
    <w:rsid w:val="00C0353D"/>
    <w:rsid w:val="00C042B2"/>
    <w:rsid w:val="00C04528"/>
    <w:rsid w:val="00C047E1"/>
    <w:rsid w:val="00C0509D"/>
    <w:rsid w:val="00C06017"/>
    <w:rsid w:val="00C06C63"/>
    <w:rsid w:val="00C07D8C"/>
    <w:rsid w:val="00C104EC"/>
    <w:rsid w:val="00C108CE"/>
    <w:rsid w:val="00C10ADC"/>
    <w:rsid w:val="00C10DAD"/>
    <w:rsid w:val="00C11B00"/>
    <w:rsid w:val="00C129C1"/>
    <w:rsid w:val="00C13FA2"/>
    <w:rsid w:val="00C15226"/>
    <w:rsid w:val="00C16001"/>
    <w:rsid w:val="00C168BE"/>
    <w:rsid w:val="00C17C74"/>
    <w:rsid w:val="00C17D25"/>
    <w:rsid w:val="00C217C7"/>
    <w:rsid w:val="00C2217D"/>
    <w:rsid w:val="00C22430"/>
    <w:rsid w:val="00C228BA"/>
    <w:rsid w:val="00C25C84"/>
    <w:rsid w:val="00C26A07"/>
    <w:rsid w:val="00C27892"/>
    <w:rsid w:val="00C27DCC"/>
    <w:rsid w:val="00C30253"/>
    <w:rsid w:val="00C306AA"/>
    <w:rsid w:val="00C315A1"/>
    <w:rsid w:val="00C323B3"/>
    <w:rsid w:val="00C32C95"/>
    <w:rsid w:val="00C335DB"/>
    <w:rsid w:val="00C3420C"/>
    <w:rsid w:val="00C3423A"/>
    <w:rsid w:val="00C34FDB"/>
    <w:rsid w:val="00C36967"/>
    <w:rsid w:val="00C4001E"/>
    <w:rsid w:val="00C40809"/>
    <w:rsid w:val="00C40850"/>
    <w:rsid w:val="00C40A23"/>
    <w:rsid w:val="00C40BE2"/>
    <w:rsid w:val="00C424FF"/>
    <w:rsid w:val="00C42911"/>
    <w:rsid w:val="00C43F0D"/>
    <w:rsid w:val="00C44561"/>
    <w:rsid w:val="00C4490A"/>
    <w:rsid w:val="00C45134"/>
    <w:rsid w:val="00C46977"/>
    <w:rsid w:val="00C47ED3"/>
    <w:rsid w:val="00C518FA"/>
    <w:rsid w:val="00C519A1"/>
    <w:rsid w:val="00C519DC"/>
    <w:rsid w:val="00C51BBD"/>
    <w:rsid w:val="00C51E1C"/>
    <w:rsid w:val="00C52BF5"/>
    <w:rsid w:val="00C52DB5"/>
    <w:rsid w:val="00C532EE"/>
    <w:rsid w:val="00C5385C"/>
    <w:rsid w:val="00C5438E"/>
    <w:rsid w:val="00C545DB"/>
    <w:rsid w:val="00C545FF"/>
    <w:rsid w:val="00C549E0"/>
    <w:rsid w:val="00C55559"/>
    <w:rsid w:val="00C55770"/>
    <w:rsid w:val="00C5616D"/>
    <w:rsid w:val="00C5639A"/>
    <w:rsid w:val="00C57645"/>
    <w:rsid w:val="00C57707"/>
    <w:rsid w:val="00C57FF3"/>
    <w:rsid w:val="00C60114"/>
    <w:rsid w:val="00C61876"/>
    <w:rsid w:val="00C620B0"/>
    <w:rsid w:val="00C6255A"/>
    <w:rsid w:val="00C62565"/>
    <w:rsid w:val="00C629A6"/>
    <w:rsid w:val="00C63338"/>
    <w:rsid w:val="00C65D46"/>
    <w:rsid w:val="00C70973"/>
    <w:rsid w:val="00C70D26"/>
    <w:rsid w:val="00C714D7"/>
    <w:rsid w:val="00C719DD"/>
    <w:rsid w:val="00C72DBC"/>
    <w:rsid w:val="00C73074"/>
    <w:rsid w:val="00C73FF2"/>
    <w:rsid w:val="00C74271"/>
    <w:rsid w:val="00C7591D"/>
    <w:rsid w:val="00C761FF"/>
    <w:rsid w:val="00C76E5F"/>
    <w:rsid w:val="00C801C7"/>
    <w:rsid w:val="00C802E2"/>
    <w:rsid w:val="00C812E1"/>
    <w:rsid w:val="00C81651"/>
    <w:rsid w:val="00C82C83"/>
    <w:rsid w:val="00C830C4"/>
    <w:rsid w:val="00C833DC"/>
    <w:rsid w:val="00C8473A"/>
    <w:rsid w:val="00C86FF6"/>
    <w:rsid w:val="00C87654"/>
    <w:rsid w:val="00C9188F"/>
    <w:rsid w:val="00C92C6C"/>
    <w:rsid w:val="00C93ADB"/>
    <w:rsid w:val="00C94370"/>
    <w:rsid w:val="00C94E0B"/>
    <w:rsid w:val="00C96136"/>
    <w:rsid w:val="00C96FE4"/>
    <w:rsid w:val="00C97C17"/>
    <w:rsid w:val="00CA0351"/>
    <w:rsid w:val="00CA21B3"/>
    <w:rsid w:val="00CA23AA"/>
    <w:rsid w:val="00CA2820"/>
    <w:rsid w:val="00CA2B07"/>
    <w:rsid w:val="00CA405D"/>
    <w:rsid w:val="00CA5821"/>
    <w:rsid w:val="00CA6043"/>
    <w:rsid w:val="00CB011C"/>
    <w:rsid w:val="00CB0AA5"/>
    <w:rsid w:val="00CB0C68"/>
    <w:rsid w:val="00CB347D"/>
    <w:rsid w:val="00CB3643"/>
    <w:rsid w:val="00CB38D4"/>
    <w:rsid w:val="00CB53AE"/>
    <w:rsid w:val="00CB56FB"/>
    <w:rsid w:val="00CB6022"/>
    <w:rsid w:val="00CB709F"/>
    <w:rsid w:val="00CC1C6A"/>
    <w:rsid w:val="00CC24FD"/>
    <w:rsid w:val="00CC28D7"/>
    <w:rsid w:val="00CC33AF"/>
    <w:rsid w:val="00CC3AF5"/>
    <w:rsid w:val="00CC42FC"/>
    <w:rsid w:val="00CC67B2"/>
    <w:rsid w:val="00CC7AC8"/>
    <w:rsid w:val="00CD0246"/>
    <w:rsid w:val="00CD0B0D"/>
    <w:rsid w:val="00CD0EF3"/>
    <w:rsid w:val="00CD1342"/>
    <w:rsid w:val="00CD1BA2"/>
    <w:rsid w:val="00CD4843"/>
    <w:rsid w:val="00CD69E6"/>
    <w:rsid w:val="00CD720F"/>
    <w:rsid w:val="00CD7A29"/>
    <w:rsid w:val="00CE02AA"/>
    <w:rsid w:val="00CE1C1E"/>
    <w:rsid w:val="00CE1F46"/>
    <w:rsid w:val="00CE22ED"/>
    <w:rsid w:val="00CE3BD4"/>
    <w:rsid w:val="00CE436A"/>
    <w:rsid w:val="00CE6219"/>
    <w:rsid w:val="00CE6C07"/>
    <w:rsid w:val="00CF0902"/>
    <w:rsid w:val="00CF0B75"/>
    <w:rsid w:val="00CF14FE"/>
    <w:rsid w:val="00CF2421"/>
    <w:rsid w:val="00CF4DF9"/>
    <w:rsid w:val="00CF572D"/>
    <w:rsid w:val="00CF5C82"/>
    <w:rsid w:val="00CF622F"/>
    <w:rsid w:val="00CF72A5"/>
    <w:rsid w:val="00D00B7E"/>
    <w:rsid w:val="00D00EAC"/>
    <w:rsid w:val="00D00F09"/>
    <w:rsid w:val="00D01112"/>
    <w:rsid w:val="00D03753"/>
    <w:rsid w:val="00D04C9B"/>
    <w:rsid w:val="00D05A8E"/>
    <w:rsid w:val="00D05F0C"/>
    <w:rsid w:val="00D06C69"/>
    <w:rsid w:val="00D07582"/>
    <w:rsid w:val="00D10C0B"/>
    <w:rsid w:val="00D11F4B"/>
    <w:rsid w:val="00D12728"/>
    <w:rsid w:val="00D12DD1"/>
    <w:rsid w:val="00D12DFD"/>
    <w:rsid w:val="00D13011"/>
    <w:rsid w:val="00D1356B"/>
    <w:rsid w:val="00D14BBC"/>
    <w:rsid w:val="00D150CB"/>
    <w:rsid w:val="00D169F8"/>
    <w:rsid w:val="00D16AD1"/>
    <w:rsid w:val="00D175F4"/>
    <w:rsid w:val="00D200EF"/>
    <w:rsid w:val="00D20ACC"/>
    <w:rsid w:val="00D2257A"/>
    <w:rsid w:val="00D2348A"/>
    <w:rsid w:val="00D23E7A"/>
    <w:rsid w:val="00D24028"/>
    <w:rsid w:val="00D24992"/>
    <w:rsid w:val="00D256F9"/>
    <w:rsid w:val="00D2644A"/>
    <w:rsid w:val="00D27676"/>
    <w:rsid w:val="00D27C0B"/>
    <w:rsid w:val="00D27CA5"/>
    <w:rsid w:val="00D27D31"/>
    <w:rsid w:val="00D306F1"/>
    <w:rsid w:val="00D30DA7"/>
    <w:rsid w:val="00D32C81"/>
    <w:rsid w:val="00D32CF1"/>
    <w:rsid w:val="00D32D66"/>
    <w:rsid w:val="00D348F6"/>
    <w:rsid w:val="00D35898"/>
    <w:rsid w:val="00D3590D"/>
    <w:rsid w:val="00D35921"/>
    <w:rsid w:val="00D35E8C"/>
    <w:rsid w:val="00D3624C"/>
    <w:rsid w:val="00D365B6"/>
    <w:rsid w:val="00D36BC1"/>
    <w:rsid w:val="00D373A4"/>
    <w:rsid w:val="00D40091"/>
    <w:rsid w:val="00D40AB6"/>
    <w:rsid w:val="00D417BD"/>
    <w:rsid w:val="00D43EDA"/>
    <w:rsid w:val="00D44B86"/>
    <w:rsid w:val="00D45581"/>
    <w:rsid w:val="00D46D87"/>
    <w:rsid w:val="00D47DB2"/>
    <w:rsid w:val="00D50E27"/>
    <w:rsid w:val="00D51C57"/>
    <w:rsid w:val="00D51F5F"/>
    <w:rsid w:val="00D55542"/>
    <w:rsid w:val="00D56700"/>
    <w:rsid w:val="00D56D2B"/>
    <w:rsid w:val="00D574AD"/>
    <w:rsid w:val="00D57935"/>
    <w:rsid w:val="00D60744"/>
    <w:rsid w:val="00D60747"/>
    <w:rsid w:val="00D611CC"/>
    <w:rsid w:val="00D63933"/>
    <w:rsid w:val="00D670F7"/>
    <w:rsid w:val="00D67BCB"/>
    <w:rsid w:val="00D7008C"/>
    <w:rsid w:val="00D70B33"/>
    <w:rsid w:val="00D7131B"/>
    <w:rsid w:val="00D71EE9"/>
    <w:rsid w:val="00D725AF"/>
    <w:rsid w:val="00D74A15"/>
    <w:rsid w:val="00D7571A"/>
    <w:rsid w:val="00D75E09"/>
    <w:rsid w:val="00D760CC"/>
    <w:rsid w:val="00D760D5"/>
    <w:rsid w:val="00D76785"/>
    <w:rsid w:val="00D80F3C"/>
    <w:rsid w:val="00D82ED7"/>
    <w:rsid w:val="00D8393B"/>
    <w:rsid w:val="00D85B29"/>
    <w:rsid w:val="00D90633"/>
    <w:rsid w:val="00D91758"/>
    <w:rsid w:val="00D92794"/>
    <w:rsid w:val="00D93446"/>
    <w:rsid w:val="00D93B07"/>
    <w:rsid w:val="00D969A7"/>
    <w:rsid w:val="00D9778E"/>
    <w:rsid w:val="00DA0D3C"/>
    <w:rsid w:val="00DA0DDA"/>
    <w:rsid w:val="00DA0E87"/>
    <w:rsid w:val="00DA243D"/>
    <w:rsid w:val="00DA3302"/>
    <w:rsid w:val="00DA376A"/>
    <w:rsid w:val="00DA3E99"/>
    <w:rsid w:val="00DA46AF"/>
    <w:rsid w:val="00DA623C"/>
    <w:rsid w:val="00DB0581"/>
    <w:rsid w:val="00DB1450"/>
    <w:rsid w:val="00DB146A"/>
    <w:rsid w:val="00DB2124"/>
    <w:rsid w:val="00DB66CF"/>
    <w:rsid w:val="00DB6939"/>
    <w:rsid w:val="00DB6D28"/>
    <w:rsid w:val="00DB7418"/>
    <w:rsid w:val="00DB7443"/>
    <w:rsid w:val="00DB7827"/>
    <w:rsid w:val="00DB7E4F"/>
    <w:rsid w:val="00DB7F47"/>
    <w:rsid w:val="00DC099F"/>
    <w:rsid w:val="00DC09C3"/>
    <w:rsid w:val="00DC2468"/>
    <w:rsid w:val="00DC25B7"/>
    <w:rsid w:val="00DC35FD"/>
    <w:rsid w:val="00DC3C61"/>
    <w:rsid w:val="00DC42D0"/>
    <w:rsid w:val="00DC49BB"/>
    <w:rsid w:val="00DC5451"/>
    <w:rsid w:val="00DC6773"/>
    <w:rsid w:val="00DC6879"/>
    <w:rsid w:val="00DC712B"/>
    <w:rsid w:val="00DD0C9D"/>
    <w:rsid w:val="00DD2D6C"/>
    <w:rsid w:val="00DD2DC4"/>
    <w:rsid w:val="00DD38C7"/>
    <w:rsid w:val="00DE07F7"/>
    <w:rsid w:val="00DE1163"/>
    <w:rsid w:val="00DE12AB"/>
    <w:rsid w:val="00DE367A"/>
    <w:rsid w:val="00DE3D7B"/>
    <w:rsid w:val="00DE3F3A"/>
    <w:rsid w:val="00DE4A46"/>
    <w:rsid w:val="00DE4D7D"/>
    <w:rsid w:val="00DE7DC9"/>
    <w:rsid w:val="00DF18B4"/>
    <w:rsid w:val="00DF1E35"/>
    <w:rsid w:val="00DF26D1"/>
    <w:rsid w:val="00DF2A3B"/>
    <w:rsid w:val="00DF313F"/>
    <w:rsid w:val="00DF3CEA"/>
    <w:rsid w:val="00DF4D28"/>
    <w:rsid w:val="00DF5DFD"/>
    <w:rsid w:val="00DF5FCE"/>
    <w:rsid w:val="00DF77E9"/>
    <w:rsid w:val="00DF7A04"/>
    <w:rsid w:val="00E003C5"/>
    <w:rsid w:val="00E00602"/>
    <w:rsid w:val="00E00D7A"/>
    <w:rsid w:val="00E01228"/>
    <w:rsid w:val="00E01EC4"/>
    <w:rsid w:val="00E02263"/>
    <w:rsid w:val="00E025C3"/>
    <w:rsid w:val="00E026CB"/>
    <w:rsid w:val="00E0388F"/>
    <w:rsid w:val="00E03FFB"/>
    <w:rsid w:val="00E04759"/>
    <w:rsid w:val="00E04BD1"/>
    <w:rsid w:val="00E058CF"/>
    <w:rsid w:val="00E05C80"/>
    <w:rsid w:val="00E05E8F"/>
    <w:rsid w:val="00E0761B"/>
    <w:rsid w:val="00E079E9"/>
    <w:rsid w:val="00E07B82"/>
    <w:rsid w:val="00E11124"/>
    <w:rsid w:val="00E12E33"/>
    <w:rsid w:val="00E15F7F"/>
    <w:rsid w:val="00E204D9"/>
    <w:rsid w:val="00E214F2"/>
    <w:rsid w:val="00E22548"/>
    <w:rsid w:val="00E22B59"/>
    <w:rsid w:val="00E22EA6"/>
    <w:rsid w:val="00E23624"/>
    <w:rsid w:val="00E23B48"/>
    <w:rsid w:val="00E244AD"/>
    <w:rsid w:val="00E2533A"/>
    <w:rsid w:val="00E25C25"/>
    <w:rsid w:val="00E26032"/>
    <w:rsid w:val="00E26300"/>
    <w:rsid w:val="00E26FD6"/>
    <w:rsid w:val="00E27344"/>
    <w:rsid w:val="00E2768C"/>
    <w:rsid w:val="00E308C7"/>
    <w:rsid w:val="00E31EAB"/>
    <w:rsid w:val="00E31FAD"/>
    <w:rsid w:val="00E3232F"/>
    <w:rsid w:val="00E326AA"/>
    <w:rsid w:val="00E334CF"/>
    <w:rsid w:val="00E33EC8"/>
    <w:rsid w:val="00E340A3"/>
    <w:rsid w:val="00E35594"/>
    <w:rsid w:val="00E357E0"/>
    <w:rsid w:val="00E35AF9"/>
    <w:rsid w:val="00E3637F"/>
    <w:rsid w:val="00E36E52"/>
    <w:rsid w:val="00E377DB"/>
    <w:rsid w:val="00E37A5F"/>
    <w:rsid w:val="00E37E6E"/>
    <w:rsid w:val="00E401A9"/>
    <w:rsid w:val="00E41636"/>
    <w:rsid w:val="00E41B11"/>
    <w:rsid w:val="00E4358F"/>
    <w:rsid w:val="00E447A8"/>
    <w:rsid w:val="00E4533B"/>
    <w:rsid w:val="00E45932"/>
    <w:rsid w:val="00E46690"/>
    <w:rsid w:val="00E466DE"/>
    <w:rsid w:val="00E536EF"/>
    <w:rsid w:val="00E53730"/>
    <w:rsid w:val="00E545F4"/>
    <w:rsid w:val="00E5633C"/>
    <w:rsid w:val="00E57971"/>
    <w:rsid w:val="00E6137F"/>
    <w:rsid w:val="00E62757"/>
    <w:rsid w:val="00E62B6D"/>
    <w:rsid w:val="00E62DF7"/>
    <w:rsid w:val="00E638B8"/>
    <w:rsid w:val="00E63AD8"/>
    <w:rsid w:val="00E63FE6"/>
    <w:rsid w:val="00E6409A"/>
    <w:rsid w:val="00E673A0"/>
    <w:rsid w:val="00E7058B"/>
    <w:rsid w:val="00E7072F"/>
    <w:rsid w:val="00E710EA"/>
    <w:rsid w:val="00E71243"/>
    <w:rsid w:val="00E72691"/>
    <w:rsid w:val="00E72B69"/>
    <w:rsid w:val="00E72B8E"/>
    <w:rsid w:val="00E74DDD"/>
    <w:rsid w:val="00E74F1F"/>
    <w:rsid w:val="00E75BBF"/>
    <w:rsid w:val="00E76126"/>
    <w:rsid w:val="00E76188"/>
    <w:rsid w:val="00E80FA2"/>
    <w:rsid w:val="00E81800"/>
    <w:rsid w:val="00E834AE"/>
    <w:rsid w:val="00E83F51"/>
    <w:rsid w:val="00E84146"/>
    <w:rsid w:val="00E85724"/>
    <w:rsid w:val="00E85829"/>
    <w:rsid w:val="00E85E32"/>
    <w:rsid w:val="00E86CB2"/>
    <w:rsid w:val="00E87E24"/>
    <w:rsid w:val="00E9067E"/>
    <w:rsid w:val="00E90C23"/>
    <w:rsid w:val="00E913BB"/>
    <w:rsid w:val="00E93239"/>
    <w:rsid w:val="00E93DF4"/>
    <w:rsid w:val="00E93E29"/>
    <w:rsid w:val="00E9499B"/>
    <w:rsid w:val="00E94AAD"/>
    <w:rsid w:val="00E9545A"/>
    <w:rsid w:val="00E95C41"/>
    <w:rsid w:val="00E960C5"/>
    <w:rsid w:val="00E96223"/>
    <w:rsid w:val="00E975C0"/>
    <w:rsid w:val="00EA03E3"/>
    <w:rsid w:val="00EA122A"/>
    <w:rsid w:val="00EA1BC3"/>
    <w:rsid w:val="00EA2C71"/>
    <w:rsid w:val="00EA42A7"/>
    <w:rsid w:val="00EA444A"/>
    <w:rsid w:val="00EA495E"/>
    <w:rsid w:val="00EB15EC"/>
    <w:rsid w:val="00EB1EB4"/>
    <w:rsid w:val="00EB20DE"/>
    <w:rsid w:val="00EB39EC"/>
    <w:rsid w:val="00EB3BF5"/>
    <w:rsid w:val="00EB6059"/>
    <w:rsid w:val="00EB6433"/>
    <w:rsid w:val="00EB6CA3"/>
    <w:rsid w:val="00EC034F"/>
    <w:rsid w:val="00EC1002"/>
    <w:rsid w:val="00EC12B2"/>
    <w:rsid w:val="00EC2186"/>
    <w:rsid w:val="00EC2374"/>
    <w:rsid w:val="00EC2B06"/>
    <w:rsid w:val="00EC3185"/>
    <w:rsid w:val="00EC3872"/>
    <w:rsid w:val="00EC5BA9"/>
    <w:rsid w:val="00EC601F"/>
    <w:rsid w:val="00EC6178"/>
    <w:rsid w:val="00EC6688"/>
    <w:rsid w:val="00EC7900"/>
    <w:rsid w:val="00ED085D"/>
    <w:rsid w:val="00ED0D30"/>
    <w:rsid w:val="00ED1837"/>
    <w:rsid w:val="00ED1845"/>
    <w:rsid w:val="00ED1A02"/>
    <w:rsid w:val="00ED1CC0"/>
    <w:rsid w:val="00ED30D9"/>
    <w:rsid w:val="00ED39C6"/>
    <w:rsid w:val="00ED3C82"/>
    <w:rsid w:val="00ED3F5C"/>
    <w:rsid w:val="00ED71C6"/>
    <w:rsid w:val="00ED7ABD"/>
    <w:rsid w:val="00EE1032"/>
    <w:rsid w:val="00EE1A80"/>
    <w:rsid w:val="00EE1BC0"/>
    <w:rsid w:val="00EE2A82"/>
    <w:rsid w:val="00EE3140"/>
    <w:rsid w:val="00EE4092"/>
    <w:rsid w:val="00EE425C"/>
    <w:rsid w:val="00EE444F"/>
    <w:rsid w:val="00EE489A"/>
    <w:rsid w:val="00EE5FD4"/>
    <w:rsid w:val="00EE6F95"/>
    <w:rsid w:val="00EE79C2"/>
    <w:rsid w:val="00EF0B2A"/>
    <w:rsid w:val="00EF21FC"/>
    <w:rsid w:val="00EF2744"/>
    <w:rsid w:val="00EF31AD"/>
    <w:rsid w:val="00EF4002"/>
    <w:rsid w:val="00EF459F"/>
    <w:rsid w:val="00EF498D"/>
    <w:rsid w:val="00EF49CD"/>
    <w:rsid w:val="00EF682E"/>
    <w:rsid w:val="00EF69E2"/>
    <w:rsid w:val="00F001C9"/>
    <w:rsid w:val="00F006E5"/>
    <w:rsid w:val="00F0101B"/>
    <w:rsid w:val="00F023A4"/>
    <w:rsid w:val="00F04020"/>
    <w:rsid w:val="00F0454E"/>
    <w:rsid w:val="00F05548"/>
    <w:rsid w:val="00F06ED6"/>
    <w:rsid w:val="00F071C8"/>
    <w:rsid w:val="00F072E3"/>
    <w:rsid w:val="00F07DB7"/>
    <w:rsid w:val="00F11351"/>
    <w:rsid w:val="00F13E16"/>
    <w:rsid w:val="00F14ACA"/>
    <w:rsid w:val="00F159A7"/>
    <w:rsid w:val="00F15D04"/>
    <w:rsid w:val="00F16E50"/>
    <w:rsid w:val="00F17C0C"/>
    <w:rsid w:val="00F20598"/>
    <w:rsid w:val="00F20800"/>
    <w:rsid w:val="00F20ECA"/>
    <w:rsid w:val="00F2142F"/>
    <w:rsid w:val="00F21E5C"/>
    <w:rsid w:val="00F251C9"/>
    <w:rsid w:val="00F25716"/>
    <w:rsid w:val="00F26041"/>
    <w:rsid w:val="00F26D1C"/>
    <w:rsid w:val="00F26FB5"/>
    <w:rsid w:val="00F319F1"/>
    <w:rsid w:val="00F31EA4"/>
    <w:rsid w:val="00F32B62"/>
    <w:rsid w:val="00F33168"/>
    <w:rsid w:val="00F33757"/>
    <w:rsid w:val="00F33B4C"/>
    <w:rsid w:val="00F363D7"/>
    <w:rsid w:val="00F36563"/>
    <w:rsid w:val="00F36E78"/>
    <w:rsid w:val="00F377AE"/>
    <w:rsid w:val="00F40485"/>
    <w:rsid w:val="00F413E8"/>
    <w:rsid w:val="00F41441"/>
    <w:rsid w:val="00F41761"/>
    <w:rsid w:val="00F422DA"/>
    <w:rsid w:val="00F42780"/>
    <w:rsid w:val="00F429B6"/>
    <w:rsid w:val="00F4305E"/>
    <w:rsid w:val="00F43F28"/>
    <w:rsid w:val="00F4412B"/>
    <w:rsid w:val="00F448A9"/>
    <w:rsid w:val="00F44DA6"/>
    <w:rsid w:val="00F4541F"/>
    <w:rsid w:val="00F45B32"/>
    <w:rsid w:val="00F46478"/>
    <w:rsid w:val="00F46C19"/>
    <w:rsid w:val="00F4712E"/>
    <w:rsid w:val="00F47B2E"/>
    <w:rsid w:val="00F507A2"/>
    <w:rsid w:val="00F51277"/>
    <w:rsid w:val="00F5210F"/>
    <w:rsid w:val="00F54122"/>
    <w:rsid w:val="00F54EA6"/>
    <w:rsid w:val="00F553A5"/>
    <w:rsid w:val="00F553F1"/>
    <w:rsid w:val="00F56E12"/>
    <w:rsid w:val="00F572FD"/>
    <w:rsid w:val="00F57F5D"/>
    <w:rsid w:val="00F6143D"/>
    <w:rsid w:val="00F6212B"/>
    <w:rsid w:val="00F62E9A"/>
    <w:rsid w:val="00F64A04"/>
    <w:rsid w:val="00F66BDB"/>
    <w:rsid w:val="00F67352"/>
    <w:rsid w:val="00F70BF1"/>
    <w:rsid w:val="00F72141"/>
    <w:rsid w:val="00F72716"/>
    <w:rsid w:val="00F72F09"/>
    <w:rsid w:val="00F74713"/>
    <w:rsid w:val="00F753E3"/>
    <w:rsid w:val="00F7663C"/>
    <w:rsid w:val="00F76B8C"/>
    <w:rsid w:val="00F76D0B"/>
    <w:rsid w:val="00F76D64"/>
    <w:rsid w:val="00F8158C"/>
    <w:rsid w:val="00F82D8A"/>
    <w:rsid w:val="00F835C6"/>
    <w:rsid w:val="00F84738"/>
    <w:rsid w:val="00F84B6E"/>
    <w:rsid w:val="00F84D91"/>
    <w:rsid w:val="00F85FBF"/>
    <w:rsid w:val="00F86732"/>
    <w:rsid w:val="00F902CC"/>
    <w:rsid w:val="00F9094F"/>
    <w:rsid w:val="00F92B4F"/>
    <w:rsid w:val="00F93395"/>
    <w:rsid w:val="00F94840"/>
    <w:rsid w:val="00F96008"/>
    <w:rsid w:val="00F96779"/>
    <w:rsid w:val="00FA0325"/>
    <w:rsid w:val="00FA0862"/>
    <w:rsid w:val="00FA1BF5"/>
    <w:rsid w:val="00FA2830"/>
    <w:rsid w:val="00FA28C6"/>
    <w:rsid w:val="00FA28D1"/>
    <w:rsid w:val="00FA384D"/>
    <w:rsid w:val="00FA4158"/>
    <w:rsid w:val="00FA4B2D"/>
    <w:rsid w:val="00FA54CB"/>
    <w:rsid w:val="00FA5CE7"/>
    <w:rsid w:val="00FA742A"/>
    <w:rsid w:val="00FB0B6D"/>
    <w:rsid w:val="00FB1F22"/>
    <w:rsid w:val="00FB2A10"/>
    <w:rsid w:val="00FB39DF"/>
    <w:rsid w:val="00FB4F71"/>
    <w:rsid w:val="00FB5111"/>
    <w:rsid w:val="00FB6CC0"/>
    <w:rsid w:val="00FB6E92"/>
    <w:rsid w:val="00FB7403"/>
    <w:rsid w:val="00FB79B3"/>
    <w:rsid w:val="00FB7B07"/>
    <w:rsid w:val="00FC1AB4"/>
    <w:rsid w:val="00FC28C1"/>
    <w:rsid w:val="00FC2CFE"/>
    <w:rsid w:val="00FC30D7"/>
    <w:rsid w:val="00FC350A"/>
    <w:rsid w:val="00FC453A"/>
    <w:rsid w:val="00FC4C0B"/>
    <w:rsid w:val="00FC4EC9"/>
    <w:rsid w:val="00FD065A"/>
    <w:rsid w:val="00FD09B4"/>
    <w:rsid w:val="00FD114C"/>
    <w:rsid w:val="00FD24B1"/>
    <w:rsid w:val="00FD30A2"/>
    <w:rsid w:val="00FD3DB3"/>
    <w:rsid w:val="00FD4D12"/>
    <w:rsid w:val="00FD4D46"/>
    <w:rsid w:val="00FD659E"/>
    <w:rsid w:val="00FE36A2"/>
    <w:rsid w:val="00FE4029"/>
    <w:rsid w:val="00FE549A"/>
    <w:rsid w:val="00FE5A75"/>
    <w:rsid w:val="00FE5ED3"/>
    <w:rsid w:val="00FE6A43"/>
    <w:rsid w:val="00FF0B2B"/>
    <w:rsid w:val="00FF3521"/>
    <w:rsid w:val="00FF4423"/>
    <w:rsid w:val="00FF54BC"/>
    <w:rsid w:val="00FF6A67"/>
    <w:rsid w:val="00FF75F8"/>
    <w:rsid w:val="00FF7D39"/>
    <w:rsid w:val="00FF7E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BAB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aliases w:val="t"/>
    <w:basedOn w:val="Normal"/>
    <w:link w:val="CommentTextChar"/>
    <w:uiPriority w:val="99"/>
    <w:unhideWhenUsed/>
    <w:qFormat/>
    <w:rsid w:val="002D08E6"/>
    <w:rPr>
      <w:sz w:val="20"/>
      <w:szCs w:val="20"/>
    </w:rPr>
  </w:style>
  <w:style w:type="character" w:customStyle="1" w:styleId="CommentTextChar">
    <w:name w:val="Comment Text Char"/>
    <w:aliases w:val="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Footnote Text Char Char Char Char,Footnote Text Char Char,F1"/>
    <w:basedOn w:val="Normal"/>
    <w:link w:val="FootnoteTextChar"/>
    <w:uiPriority w:val="99"/>
    <w:unhideWhenUsed/>
    <w:qFormat/>
    <w:rsid w:val="00AA6075"/>
    <w:rPr>
      <w:sz w:val="20"/>
      <w:szCs w:val="20"/>
    </w:rPr>
  </w:style>
  <w:style w:type="character" w:customStyle="1" w:styleId="FootnoteTextChar">
    <w:name w:val="Footnote Text Char"/>
    <w:aliases w:val="Char18 Char,Footnote Text Char Char Char Char Char,Footnote Text Char Char Char,F1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Table Grid-A,Acumen"/>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
    <w:name w:val="Unresolved Mention"/>
    <w:basedOn w:val="DefaultParagraphFont"/>
    <w:uiPriority w:val="99"/>
    <w:semiHidden/>
    <w:unhideWhenUsed/>
    <w:rsid w:val="002655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aliases w:val="t"/>
    <w:basedOn w:val="Normal"/>
    <w:link w:val="CommentTextChar"/>
    <w:uiPriority w:val="99"/>
    <w:unhideWhenUsed/>
    <w:qFormat/>
    <w:rsid w:val="002D08E6"/>
    <w:rPr>
      <w:sz w:val="20"/>
      <w:szCs w:val="20"/>
    </w:rPr>
  </w:style>
  <w:style w:type="character" w:customStyle="1" w:styleId="CommentTextChar">
    <w:name w:val="Comment Text Char"/>
    <w:aliases w:val="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Footnote Text Char Char Char Char,Footnote Text Char Char,F1"/>
    <w:basedOn w:val="Normal"/>
    <w:link w:val="FootnoteTextChar"/>
    <w:uiPriority w:val="99"/>
    <w:unhideWhenUsed/>
    <w:qFormat/>
    <w:rsid w:val="00AA6075"/>
    <w:rPr>
      <w:sz w:val="20"/>
      <w:szCs w:val="20"/>
    </w:rPr>
  </w:style>
  <w:style w:type="character" w:customStyle="1" w:styleId="FootnoteTextChar">
    <w:name w:val="Footnote Text Char"/>
    <w:aliases w:val="Char18 Char,Footnote Text Char Char Char Char Char,Footnote Text Char Char Char,F1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Table Grid-A,Acumen"/>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
    <w:name w:val="Unresolved Mention"/>
    <w:basedOn w:val="DefaultParagraphFont"/>
    <w:uiPriority w:val="99"/>
    <w:semiHidden/>
    <w:unhideWhenUsed/>
    <w:rsid w:val="00265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259530307">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442505784">
      <w:bodyDiv w:val="1"/>
      <w:marLeft w:val="0"/>
      <w:marRight w:val="0"/>
      <w:marTop w:val="0"/>
      <w:marBottom w:val="0"/>
      <w:divBdr>
        <w:top w:val="none" w:sz="0" w:space="0" w:color="auto"/>
        <w:left w:val="none" w:sz="0" w:space="0" w:color="auto"/>
        <w:bottom w:val="none" w:sz="0" w:space="0" w:color="auto"/>
        <w:right w:val="none" w:sz="0" w:space="0" w:color="auto"/>
      </w:divBdr>
    </w:div>
    <w:div w:id="466050379">
      <w:bodyDiv w:val="1"/>
      <w:marLeft w:val="0"/>
      <w:marRight w:val="0"/>
      <w:marTop w:val="0"/>
      <w:marBottom w:val="0"/>
      <w:divBdr>
        <w:top w:val="none" w:sz="0" w:space="0" w:color="auto"/>
        <w:left w:val="none" w:sz="0" w:space="0" w:color="auto"/>
        <w:bottom w:val="none" w:sz="0" w:space="0" w:color="auto"/>
        <w:right w:val="none" w:sz="0" w:space="0" w:color="auto"/>
      </w:divBdr>
    </w:div>
    <w:div w:id="616252501">
      <w:bodyDiv w:val="1"/>
      <w:marLeft w:val="0"/>
      <w:marRight w:val="0"/>
      <w:marTop w:val="0"/>
      <w:marBottom w:val="0"/>
      <w:divBdr>
        <w:top w:val="none" w:sz="0" w:space="0" w:color="auto"/>
        <w:left w:val="none" w:sz="0" w:space="0" w:color="auto"/>
        <w:bottom w:val="none" w:sz="0" w:space="0" w:color="auto"/>
        <w:right w:val="none" w:sz="0" w:space="0" w:color="auto"/>
      </w:divBdr>
    </w:div>
    <w:div w:id="672103586">
      <w:bodyDiv w:val="1"/>
      <w:marLeft w:val="0"/>
      <w:marRight w:val="0"/>
      <w:marTop w:val="0"/>
      <w:marBottom w:val="0"/>
      <w:divBdr>
        <w:top w:val="none" w:sz="0" w:space="0" w:color="auto"/>
        <w:left w:val="none" w:sz="0" w:space="0" w:color="auto"/>
        <w:bottom w:val="none" w:sz="0" w:space="0" w:color="auto"/>
        <w:right w:val="none" w:sz="0" w:space="0" w:color="auto"/>
      </w:divBdr>
    </w:div>
    <w:div w:id="707951913">
      <w:bodyDiv w:val="1"/>
      <w:marLeft w:val="0"/>
      <w:marRight w:val="0"/>
      <w:marTop w:val="0"/>
      <w:marBottom w:val="0"/>
      <w:divBdr>
        <w:top w:val="none" w:sz="0" w:space="0" w:color="auto"/>
        <w:left w:val="none" w:sz="0" w:space="0" w:color="auto"/>
        <w:bottom w:val="none" w:sz="0" w:space="0" w:color="auto"/>
        <w:right w:val="none" w:sz="0" w:space="0" w:color="auto"/>
      </w:divBdr>
    </w:div>
    <w:div w:id="785538713">
      <w:bodyDiv w:val="1"/>
      <w:marLeft w:val="0"/>
      <w:marRight w:val="0"/>
      <w:marTop w:val="0"/>
      <w:marBottom w:val="0"/>
      <w:divBdr>
        <w:top w:val="none" w:sz="0" w:space="0" w:color="auto"/>
        <w:left w:val="none" w:sz="0" w:space="0" w:color="auto"/>
        <w:bottom w:val="none" w:sz="0" w:space="0" w:color="auto"/>
        <w:right w:val="none" w:sz="0" w:space="0" w:color="auto"/>
      </w:divBdr>
    </w:div>
    <w:div w:id="918756279">
      <w:bodyDiv w:val="1"/>
      <w:marLeft w:val="0"/>
      <w:marRight w:val="0"/>
      <w:marTop w:val="0"/>
      <w:marBottom w:val="0"/>
      <w:divBdr>
        <w:top w:val="none" w:sz="0" w:space="0" w:color="auto"/>
        <w:left w:val="none" w:sz="0" w:space="0" w:color="auto"/>
        <w:bottom w:val="none" w:sz="0" w:space="0" w:color="auto"/>
        <w:right w:val="none" w:sz="0" w:space="0" w:color="auto"/>
      </w:divBdr>
    </w:div>
    <w:div w:id="981890482">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87842">
      <w:bodyDiv w:val="1"/>
      <w:marLeft w:val="0"/>
      <w:marRight w:val="0"/>
      <w:marTop w:val="0"/>
      <w:marBottom w:val="0"/>
      <w:divBdr>
        <w:top w:val="none" w:sz="0" w:space="0" w:color="auto"/>
        <w:left w:val="none" w:sz="0" w:space="0" w:color="auto"/>
        <w:bottom w:val="none" w:sz="0" w:space="0" w:color="auto"/>
        <w:right w:val="none" w:sz="0" w:space="0" w:color="auto"/>
      </w:divBdr>
    </w:div>
    <w:div w:id="1147549645">
      <w:bodyDiv w:val="1"/>
      <w:marLeft w:val="0"/>
      <w:marRight w:val="0"/>
      <w:marTop w:val="0"/>
      <w:marBottom w:val="0"/>
      <w:divBdr>
        <w:top w:val="none" w:sz="0" w:space="0" w:color="auto"/>
        <w:left w:val="none" w:sz="0" w:space="0" w:color="auto"/>
        <w:bottom w:val="none" w:sz="0" w:space="0" w:color="auto"/>
        <w:right w:val="none" w:sz="0" w:space="0" w:color="auto"/>
      </w:divBdr>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326010301">
      <w:bodyDiv w:val="1"/>
      <w:marLeft w:val="0"/>
      <w:marRight w:val="0"/>
      <w:marTop w:val="0"/>
      <w:marBottom w:val="0"/>
      <w:divBdr>
        <w:top w:val="none" w:sz="0" w:space="0" w:color="auto"/>
        <w:left w:val="none" w:sz="0" w:space="0" w:color="auto"/>
        <w:bottom w:val="none" w:sz="0" w:space="0" w:color="auto"/>
        <w:right w:val="none" w:sz="0" w:space="0" w:color="auto"/>
      </w:divBdr>
    </w:div>
    <w:div w:id="1334185457">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0069441">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577276419">
      <w:bodyDiv w:val="1"/>
      <w:marLeft w:val="0"/>
      <w:marRight w:val="0"/>
      <w:marTop w:val="0"/>
      <w:marBottom w:val="0"/>
      <w:divBdr>
        <w:top w:val="none" w:sz="0" w:space="0" w:color="auto"/>
        <w:left w:val="none" w:sz="0" w:space="0" w:color="auto"/>
        <w:bottom w:val="none" w:sz="0" w:space="0" w:color="auto"/>
        <w:right w:val="none" w:sz="0" w:space="0" w:color="auto"/>
      </w:divBdr>
    </w:div>
    <w:div w:id="1642423709">
      <w:bodyDiv w:val="1"/>
      <w:marLeft w:val="0"/>
      <w:marRight w:val="0"/>
      <w:marTop w:val="0"/>
      <w:marBottom w:val="0"/>
      <w:divBdr>
        <w:top w:val="none" w:sz="0" w:space="0" w:color="auto"/>
        <w:left w:val="none" w:sz="0" w:space="0" w:color="auto"/>
        <w:bottom w:val="none" w:sz="0" w:space="0" w:color="auto"/>
        <w:right w:val="none" w:sz="0" w:space="0" w:color="auto"/>
      </w:divBdr>
    </w:div>
    <w:div w:id="1672754458">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 w:id="1855608228">
      <w:bodyDiv w:val="1"/>
      <w:marLeft w:val="0"/>
      <w:marRight w:val="0"/>
      <w:marTop w:val="0"/>
      <w:marBottom w:val="0"/>
      <w:divBdr>
        <w:top w:val="none" w:sz="0" w:space="0" w:color="auto"/>
        <w:left w:val="none" w:sz="0" w:space="0" w:color="auto"/>
        <w:bottom w:val="none" w:sz="0" w:space="0" w:color="auto"/>
        <w:right w:val="none" w:sz="0" w:space="0" w:color="auto"/>
      </w:divBdr>
    </w:div>
    <w:div w:id="1933393266">
      <w:bodyDiv w:val="1"/>
      <w:marLeft w:val="0"/>
      <w:marRight w:val="0"/>
      <w:marTop w:val="0"/>
      <w:marBottom w:val="0"/>
      <w:divBdr>
        <w:top w:val="none" w:sz="0" w:space="0" w:color="auto"/>
        <w:left w:val="none" w:sz="0" w:space="0" w:color="auto"/>
        <w:bottom w:val="none" w:sz="0" w:space="0" w:color="auto"/>
        <w:right w:val="none" w:sz="0" w:space="0" w:color="auto"/>
      </w:divBdr>
    </w:div>
    <w:div w:id="1951431203">
      <w:bodyDiv w:val="1"/>
      <w:marLeft w:val="0"/>
      <w:marRight w:val="0"/>
      <w:marTop w:val="0"/>
      <w:marBottom w:val="0"/>
      <w:divBdr>
        <w:top w:val="none" w:sz="0" w:space="0" w:color="auto"/>
        <w:left w:val="none" w:sz="0" w:space="0" w:color="auto"/>
        <w:bottom w:val="none" w:sz="0" w:space="0" w:color="auto"/>
        <w:right w:val="none" w:sz="0" w:space="0" w:color="auto"/>
      </w:divBdr>
    </w:div>
    <w:div w:id="2004815672">
      <w:bodyDiv w:val="1"/>
      <w:marLeft w:val="0"/>
      <w:marRight w:val="0"/>
      <w:marTop w:val="0"/>
      <w:marBottom w:val="0"/>
      <w:divBdr>
        <w:top w:val="none" w:sz="0" w:space="0" w:color="auto"/>
        <w:left w:val="none" w:sz="0" w:space="0" w:color="auto"/>
        <w:bottom w:val="none" w:sz="0" w:space="0" w:color="auto"/>
        <w:right w:val="none" w:sz="0" w:space="0" w:color="auto"/>
      </w:divBdr>
    </w:div>
    <w:div w:id="21147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ospitalcompare.hhs.gov"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qualitynet.org"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ata.medicare.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8" ma:contentTypeDescription="Create a new document." ma:contentTypeScope="" ma:versionID="c65ba9f00273daf0a8bf33c5e45a9e70">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7018F-E888-4DF4-83B3-F8AB49848F77}">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4F2D9B6-B961-42BC-AA3A-A08B62240A79}">
  <ds:schemaRefs>
    <ds:schemaRef ds:uri="Microsoft.SharePoint.Taxonomy.ContentTypeSync"/>
  </ds:schemaRefs>
</ds:datastoreItem>
</file>

<file path=customXml/itemProps3.xml><?xml version="1.0" encoding="utf-8"?>
<ds:datastoreItem xmlns:ds="http://schemas.openxmlformats.org/officeDocument/2006/customXml" ds:itemID="{D3B1D82D-168E-49A7-AF00-378E414A2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5.xml><?xml version="1.0" encoding="utf-8"?>
<ds:datastoreItem xmlns:ds="http://schemas.openxmlformats.org/officeDocument/2006/customXml" ds:itemID="{5EFE8684-BB18-493E-BF0F-5F7756DA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8511</Words>
  <Characters>48519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 Vicki L.</dc:creator>
  <cp:keywords/>
  <dc:description/>
  <cp:lastModifiedBy>SYSTEM</cp:lastModifiedBy>
  <cp:revision>2</cp:revision>
  <cp:lastPrinted>2019-04-11T15:40:00Z</cp:lastPrinted>
  <dcterms:created xsi:type="dcterms:W3CDTF">2019-05-15T17:15:00Z</dcterms:created>
  <dcterms:modified xsi:type="dcterms:W3CDTF">2019-05-15T17:15:00Z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_NewReviewCycle">
    <vt:lpwstr/>
  </property>
  <property fmtid="{D5CDD505-2E9C-101B-9397-08002B2CF9AE}" pid="4" name="MITRE Sensitivity">
    <vt:lpwstr/>
  </property>
  <property fmtid="{D5CDD505-2E9C-101B-9397-08002B2CF9AE}" pid="5" name="_Contributor">
    <vt:lpwstr/>
  </property>
  <property fmtid="{D5CDD505-2E9C-101B-9397-08002B2CF9AE}" pid="6" name="Order">
    <vt:r8>130800</vt:r8>
  </property>
  <property fmtid="{D5CDD505-2E9C-101B-9397-08002B2CF9AE}" pid="7" name="URL">
    <vt:lpwstr/>
  </property>
  <property fmtid="{D5CDD505-2E9C-101B-9397-08002B2CF9AE}" pid="8" name="Release Statement">
    <vt:lpwstr/>
  </property>
  <property fmtid="{D5CDD505-2E9C-101B-9397-08002B2CF9AE}" pid="9" name="xd_ProgID">
    <vt:lpwstr/>
  </property>
  <property fmtid="{D5CDD505-2E9C-101B-9397-08002B2CF9AE}" pid="10" name="TemplateUrl">
    <vt:lpwstr/>
  </property>
  <property fmtid="{D5CDD505-2E9C-101B-9397-08002B2CF9AE}" pid="11" name="SharedWithUsers">
    <vt:lpwstr>31;#Dungan, Suzanna K;#49;#Skopac, Jessica S</vt:lpwstr>
  </property>
  <property fmtid="{D5CDD505-2E9C-101B-9397-08002B2CF9AE}" pid="12" name="_AdHocReviewCycleID">
    <vt:i4>-745977272</vt:i4>
  </property>
  <property fmtid="{D5CDD505-2E9C-101B-9397-08002B2CF9AE}" pid="13" name="_EmailSubject">
    <vt:lpwstr>CMS-10210 - FY 2020 IPPS/LTCH PPS Proposed Rule - PRA Package for Hospital Inpatient Quality Reporting</vt:lpwstr>
  </property>
  <property fmtid="{D5CDD505-2E9C-101B-9397-08002B2CF9AE}" pid="14" name="_AuthorEmail">
    <vt:lpwstr>Grace.Snyder@cms.hhs.gov</vt:lpwstr>
  </property>
  <property fmtid="{D5CDD505-2E9C-101B-9397-08002B2CF9AE}" pid="15" name="_AuthorEmailDisplayName">
    <vt:lpwstr>Snyder, Grace H. (CMS/CCSQ)</vt:lpwstr>
  </property>
  <property fmtid="{D5CDD505-2E9C-101B-9397-08002B2CF9AE}" pid="16" name="_ReviewingToolsShownOnce">
    <vt:lpwstr/>
  </property>
</Properties>
</file>