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43" w:rsidRDefault="00AC1A43" w:rsidP="00AC1A43">
      <w:pPr>
        <w:spacing w:after="0"/>
        <w:ind w:left="990" w:hanging="990"/>
        <w:rPr>
          <w:rFonts w:eastAsia="Calibri" w:cstheme="minorHAnsi"/>
          <w:b/>
        </w:rPr>
      </w:pPr>
      <w:bookmarkStart w:id="0" w:name="_GoBack"/>
      <w:bookmarkEnd w:id="0"/>
    </w:p>
    <w:p w:rsidR="00AC1A43" w:rsidRDefault="00AC1A43" w:rsidP="00AC1A43">
      <w:pPr>
        <w:spacing w:after="0"/>
        <w:ind w:left="990" w:hanging="990"/>
        <w:rPr>
          <w:rFonts w:eastAsia="Calibri" w:cstheme="minorHAnsi"/>
          <w:b/>
        </w:rPr>
      </w:pPr>
    </w:p>
    <w:p w:rsidR="00AC1A43" w:rsidRPr="00AC1A43" w:rsidRDefault="00AC1A43" w:rsidP="00AC1A43">
      <w:pPr>
        <w:spacing w:after="0"/>
        <w:ind w:left="990" w:hanging="990"/>
        <w:rPr>
          <w:rFonts w:eastAsia="Calibri" w:cstheme="minorHAnsi"/>
        </w:rPr>
      </w:pPr>
      <w:r w:rsidRPr="00AC1A43">
        <w:rPr>
          <w:rFonts w:eastAsia="Calibri" w:cstheme="minorHAnsi"/>
          <w:b/>
        </w:rPr>
        <w:t>DATE:</w:t>
      </w:r>
      <w:r w:rsidRPr="00AC1A43">
        <w:rPr>
          <w:rFonts w:eastAsia="Calibri" w:cstheme="minorHAnsi"/>
        </w:rPr>
        <w:tab/>
        <w:t>December 6, 2018</w:t>
      </w:r>
    </w:p>
    <w:p w:rsidR="00AC1A43" w:rsidRDefault="00AC1A43" w:rsidP="00AC1A43">
      <w:pPr>
        <w:spacing w:after="0"/>
        <w:ind w:left="990" w:hanging="990"/>
        <w:rPr>
          <w:rFonts w:eastAsia="Calibri" w:cstheme="minorHAnsi"/>
        </w:rPr>
      </w:pPr>
    </w:p>
    <w:p w:rsidR="00AC1A43" w:rsidRPr="00AC1A43" w:rsidRDefault="00AC1A43" w:rsidP="00AC1A43">
      <w:pPr>
        <w:spacing w:after="0"/>
        <w:ind w:left="990" w:hanging="990"/>
        <w:rPr>
          <w:rFonts w:eastAsia="Calibri" w:cstheme="minorHAnsi"/>
        </w:rPr>
      </w:pPr>
      <w:r w:rsidRPr="00AC1A43">
        <w:rPr>
          <w:rFonts w:eastAsia="Calibri" w:cstheme="minorHAnsi"/>
          <w:b/>
        </w:rPr>
        <w:t>TO:</w:t>
      </w:r>
      <w:r w:rsidRPr="00AC1A43">
        <w:rPr>
          <w:rFonts w:eastAsia="Calibri" w:cstheme="minorHAnsi"/>
        </w:rPr>
        <w:tab/>
        <w:t>Steph Tatham</w:t>
      </w:r>
    </w:p>
    <w:p w:rsidR="00AC1A43" w:rsidRPr="00AC1A43" w:rsidRDefault="00AC1A43" w:rsidP="00AC1A43">
      <w:pPr>
        <w:spacing w:after="0"/>
        <w:ind w:left="990"/>
        <w:rPr>
          <w:rFonts w:eastAsia="Calibri" w:cstheme="minorHAnsi"/>
        </w:rPr>
      </w:pPr>
      <w:r w:rsidRPr="00AC1A43">
        <w:rPr>
          <w:rFonts w:eastAsia="Calibri" w:cstheme="minorHAnsi"/>
        </w:rPr>
        <w:t>Office of Information and Regulatory Affairs (OIRA)</w:t>
      </w:r>
    </w:p>
    <w:p w:rsidR="00AC1A43" w:rsidRPr="00AC1A43" w:rsidRDefault="00AC1A43" w:rsidP="00AC1A43">
      <w:pPr>
        <w:spacing w:after="0"/>
        <w:ind w:left="990"/>
        <w:rPr>
          <w:rStyle w:val="Strong"/>
          <w:rFonts w:cstheme="minorHAnsi"/>
          <w:b w:val="0"/>
        </w:rPr>
      </w:pPr>
      <w:r w:rsidRPr="00AC1A43">
        <w:rPr>
          <w:rFonts w:eastAsia="Calibri" w:cstheme="minorHAnsi"/>
        </w:rPr>
        <w:t>Office of Management and Budget (OMB)</w:t>
      </w:r>
    </w:p>
    <w:p w:rsidR="00AC1A43" w:rsidRDefault="00AC1A43" w:rsidP="00AC1A43">
      <w:pPr>
        <w:spacing w:after="0"/>
        <w:ind w:left="990" w:hanging="990"/>
        <w:rPr>
          <w:rFonts w:eastAsia="Calibri" w:cstheme="minorHAnsi"/>
        </w:rPr>
      </w:pPr>
    </w:p>
    <w:p w:rsidR="00AC1A43" w:rsidRPr="00E16F13" w:rsidRDefault="00AC1A43" w:rsidP="00AC1A43">
      <w:pPr>
        <w:spacing w:after="0"/>
        <w:ind w:left="990" w:hanging="990"/>
        <w:rPr>
          <w:rFonts w:eastAsia="Calibri" w:cstheme="minorHAnsi"/>
        </w:rPr>
      </w:pPr>
      <w:r w:rsidRPr="00E16F13">
        <w:rPr>
          <w:rFonts w:eastAsia="Calibri" w:cstheme="minorHAnsi"/>
          <w:b/>
        </w:rPr>
        <w:t>FROM:</w:t>
      </w:r>
      <w:r>
        <w:rPr>
          <w:rFonts w:eastAsia="Calibri" w:cstheme="minorHAnsi"/>
        </w:rPr>
        <w:tab/>
      </w:r>
      <w:r w:rsidRPr="00E16F13">
        <w:rPr>
          <w:rFonts w:eastAsia="Calibri" w:cstheme="minorHAnsi"/>
        </w:rPr>
        <w:t>Ivelisse Martinez-Beck</w:t>
      </w:r>
    </w:p>
    <w:p w:rsidR="00AC1A43" w:rsidRPr="00E16F13" w:rsidRDefault="00AC1A43" w:rsidP="00AC1A43">
      <w:pPr>
        <w:spacing w:after="0"/>
        <w:ind w:left="990"/>
        <w:rPr>
          <w:rFonts w:eastAsia="Calibri" w:cstheme="minorHAnsi"/>
        </w:rPr>
      </w:pPr>
      <w:r w:rsidRPr="00E16F13">
        <w:rPr>
          <w:rFonts w:eastAsia="Calibri" w:cstheme="minorHAnsi"/>
        </w:rPr>
        <w:t>Office of Planning, Research, and Evaluation (OPRE)</w:t>
      </w:r>
    </w:p>
    <w:p w:rsidR="00AC1A43" w:rsidRPr="00E16F13" w:rsidRDefault="00AC1A43" w:rsidP="00E16F13">
      <w:pPr>
        <w:spacing w:after="0"/>
        <w:ind w:left="990"/>
        <w:rPr>
          <w:rFonts w:eastAsia="Calibri" w:cstheme="minorHAnsi"/>
        </w:rPr>
      </w:pPr>
      <w:r w:rsidRPr="00E16F13">
        <w:rPr>
          <w:rFonts w:eastAsia="Calibri" w:cstheme="minorHAnsi"/>
        </w:rPr>
        <w:t>Administration for Children and Families (ACF)</w:t>
      </w:r>
    </w:p>
    <w:p w:rsidR="00AC1A43" w:rsidRPr="00E16F13" w:rsidRDefault="00AC1A43" w:rsidP="00AC1A43">
      <w:pPr>
        <w:spacing w:after="0" w:line="240" w:lineRule="auto"/>
        <w:ind w:left="990" w:hanging="990"/>
        <w:rPr>
          <w:rFonts w:eastAsia="Calibri" w:cstheme="minorHAnsi"/>
        </w:rPr>
      </w:pPr>
    </w:p>
    <w:p w:rsidR="00367DCE" w:rsidRPr="00E16F13" w:rsidRDefault="00AC1A43" w:rsidP="00E16F13">
      <w:pPr>
        <w:spacing w:after="0"/>
        <w:ind w:left="990" w:hanging="990"/>
        <w:rPr>
          <w:rFonts w:eastAsia="Calibri" w:cstheme="minorHAnsi"/>
        </w:rPr>
      </w:pPr>
      <w:r w:rsidRPr="00E16F13">
        <w:rPr>
          <w:rFonts w:eastAsia="Calibri" w:cstheme="minorHAnsi"/>
          <w:b/>
        </w:rPr>
        <w:t>SUBJECT:</w:t>
      </w:r>
      <w:r>
        <w:rPr>
          <w:rFonts w:eastAsia="Calibri" w:cstheme="minorHAnsi"/>
        </w:rPr>
        <w:tab/>
      </w:r>
      <w:r w:rsidRPr="00E16F13">
        <w:rPr>
          <w:rFonts w:eastAsia="Calibri" w:cstheme="minorHAnsi"/>
        </w:rPr>
        <w:t xml:space="preserve">Request for Non-Substantive Change to </w:t>
      </w:r>
      <w:r w:rsidRPr="00E16F13">
        <w:rPr>
          <w:rFonts w:cstheme="minorHAnsi"/>
        </w:rPr>
        <w:t xml:space="preserve">the </w:t>
      </w:r>
      <w:r w:rsidR="00367DCE" w:rsidRPr="00E16F13">
        <w:rPr>
          <w:rFonts w:cstheme="minorHAnsi"/>
        </w:rPr>
        <w:t>2019 National Survey of Early Care and Education</w:t>
      </w:r>
      <w:r w:rsidRPr="00E16F13">
        <w:rPr>
          <w:rFonts w:cstheme="minorHAnsi"/>
        </w:rPr>
        <w:t xml:space="preserve"> (</w:t>
      </w:r>
      <w:r w:rsidR="00367DCE" w:rsidRPr="00E16F13">
        <w:rPr>
          <w:rFonts w:cstheme="minorHAnsi"/>
        </w:rPr>
        <w:t>OMB NO: 0970-0391</w:t>
      </w:r>
      <w:r w:rsidRPr="00E16F13">
        <w:rPr>
          <w:rFonts w:cstheme="minorHAnsi"/>
        </w:rPr>
        <w:t>)</w:t>
      </w:r>
    </w:p>
    <w:p w:rsidR="00367DCE" w:rsidRDefault="00367DCE" w:rsidP="00367DCE">
      <w:pPr>
        <w:rPr>
          <w:rFonts w:cstheme="minorHAnsi"/>
        </w:rPr>
      </w:pPr>
    </w:p>
    <w:p w:rsidR="00367DCE" w:rsidRPr="009D152F" w:rsidRDefault="00367DCE" w:rsidP="00367DCE">
      <w:pPr>
        <w:rPr>
          <w:rFonts w:cstheme="minorHAnsi"/>
        </w:rPr>
      </w:pPr>
      <w:r w:rsidRPr="009D152F">
        <w:rPr>
          <w:rFonts w:cstheme="minorHAnsi"/>
        </w:rPr>
        <w:t xml:space="preserve">The Administration for Children and Families submitted a package for the 2019 National Survey of Early Care and Education (NSECE) for review by the Office of Management and Budget on August 21, 2018, with </w:t>
      </w:r>
      <w:r>
        <w:rPr>
          <w:rFonts w:cstheme="minorHAnsi"/>
        </w:rPr>
        <w:t>clearance received on October 19, 2018</w:t>
      </w:r>
      <w:r w:rsidRPr="009D152F">
        <w:rPr>
          <w:rFonts w:cstheme="minorHAnsi"/>
        </w:rPr>
        <w:t xml:space="preserve">. This memo documents non-substantive changes </w:t>
      </w:r>
      <w:r>
        <w:rPr>
          <w:rFonts w:cstheme="minorHAnsi"/>
        </w:rPr>
        <w:t xml:space="preserve">proposed for </w:t>
      </w:r>
      <w:r w:rsidRPr="009D152F">
        <w:rPr>
          <w:rFonts w:cstheme="minorHAnsi"/>
        </w:rPr>
        <w:t>the</w:t>
      </w:r>
      <w:r>
        <w:rPr>
          <w:rFonts w:cstheme="minorHAnsi"/>
        </w:rPr>
        <w:t xml:space="preserve"> NSECE</w:t>
      </w:r>
      <w:r w:rsidRPr="009D152F">
        <w:rPr>
          <w:rFonts w:cstheme="minorHAnsi"/>
        </w:rPr>
        <w:t xml:space="preserve"> </w:t>
      </w:r>
      <w:r>
        <w:rPr>
          <w:rFonts w:cstheme="minorHAnsi"/>
        </w:rPr>
        <w:t>questionnaire</w:t>
      </w:r>
      <w:r w:rsidRPr="009D152F">
        <w:rPr>
          <w:rFonts w:cstheme="minorHAnsi"/>
        </w:rPr>
        <w:t xml:space="preserve">s since the initial submission date. </w:t>
      </w:r>
      <w:r>
        <w:rPr>
          <w:rFonts w:cstheme="minorHAnsi"/>
        </w:rPr>
        <w:t>These changes come primarily from: 1) expert panel recommendations, 2) feedback from partner agencies regarding questionnaire content, 3) recent analyses of 2012 NSECE data, 4) new findings from recent research  using other data sources, and 5) review of the sampling frame being built for 2019 NSECE administration.</w:t>
      </w:r>
    </w:p>
    <w:p w:rsidR="00367DCE" w:rsidRDefault="00367DCE">
      <w:pPr>
        <w:contextualSpacing/>
        <w:rPr>
          <w:rFonts w:cstheme="minorHAnsi"/>
        </w:rPr>
      </w:pPr>
      <w:r w:rsidRPr="009D152F">
        <w:rPr>
          <w:rFonts w:cstheme="minorHAnsi"/>
        </w:rPr>
        <w:t>Table</w:t>
      </w:r>
      <w:r>
        <w:rPr>
          <w:rFonts w:cstheme="minorHAnsi"/>
        </w:rPr>
        <w:t xml:space="preserve"> 1</w:t>
      </w:r>
      <w:r w:rsidRPr="009D152F">
        <w:rPr>
          <w:rFonts w:cstheme="minorHAnsi"/>
        </w:rPr>
        <w:t xml:space="preserve"> below summarizes the</w:t>
      </w:r>
      <w:r>
        <w:rPr>
          <w:rFonts w:cstheme="minorHAnsi"/>
        </w:rPr>
        <w:t xml:space="preserve"> proposed</w:t>
      </w:r>
      <w:r w:rsidRPr="009D152F">
        <w:rPr>
          <w:rFonts w:cstheme="minorHAnsi"/>
        </w:rPr>
        <w:t xml:space="preserve"> non-substantive changes to the NSECE questionna</w:t>
      </w:r>
      <w:r>
        <w:rPr>
          <w:rFonts w:cstheme="minorHAnsi"/>
        </w:rPr>
        <w:t>ires, including the questionnaire construct, a summary of the revision, and the source of the revision.  Page numbers refer to versions of questionnaires with ‘tracking changes’</w:t>
      </w:r>
      <w:r w:rsidR="00C17338">
        <w:rPr>
          <w:rFonts w:cstheme="minorHAnsi"/>
        </w:rPr>
        <w:t xml:space="preserve"> in the filenames. Clean copies of the questionnaires are also provided.</w:t>
      </w:r>
    </w:p>
    <w:p w:rsidR="00C17338" w:rsidRDefault="00C17338">
      <w:pPr>
        <w:contextualSpacing/>
        <w:rPr>
          <w:rFonts w:cstheme="minorHAnsi"/>
        </w:rPr>
      </w:pPr>
    </w:p>
    <w:p w:rsidR="004824F2" w:rsidRPr="004824F2" w:rsidRDefault="004824F2">
      <w:pPr>
        <w:rPr>
          <w:b/>
          <w:u w:val="single"/>
        </w:rPr>
      </w:pPr>
      <w:r w:rsidRPr="004824F2">
        <w:rPr>
          <w:b/>
          <w:u w:val="single"/>
        </w:rPr>
        <w:t>Table 1</w:t>
      </w:r>
    </w:p>
    <w:tbl>
      <w:tblPr>
        <w:tblStyle w:val="TableGrid"/>
        <w:tblW w:w="0" w:type="auto"/>
        <w:tblLayout w:type="fixed"/>
        <w:tblLook w:val="04A0" w:firstRow="1" w:lastRow="0" w:firstColumn="1" w:lastColumn="0" w:noHBand="0" w:noVBand="1"/>
      </w:tblPr>
      <w:tblGrid>
        <w:gridCol w:w="805"/>
        <w:gridCol w:w="1423"/>
        <w:gridCol w:w="1690"/>
        <w:gridCol w:w="3440"/>
        <w:gridCol w:w="3432"/>
      </w:tblGrid>
      <w:tr w:rsidR="00781209" w:rsidRPr="004824F2" w:rsidTr="00C17338">
        <w:trPr>
          <w:trHeight w:val="368"/>
          <w:tblHeader/>
        </w:trPr>
        <w:tc>
          <w:tcPr>
            <w:tcW w:w="805" w:type="dxa"/>
            <w:hideMark/>
          </w:tcPr>
          <w:p w:rsidR="00781209" w:rsidRPr="004824F2" w:rsidRDefault="00C17338">
            <w:pPr>
              <w:rPr>
                <w:b/>
                <w:bCs/>
              </w:rPr>
            </w:pPr>
            <w:r>
              <w:rPr>
                <w:b/>
                <w:bCs/>
              </w:rPr>
              <w:t xml:space="preserve">Page </w:t>
            </w:r>
          </w:p>
        </w:tc>
        <w:tc>
          <w:tcPr>
            <w:tcW w:w="1423" w:type="dxa"/>
            <w:hideMark/>
          </w:tcPr>
          <w:p w:rsidR="00781209" w:rsidRPr="004824F2" w:rsidRDefault="00C17338">
            <w:pPr>
              <w:rPr>
                <w:b/>
                <w:bCs/>
              </w:rPr>
            </w:pPr>
            <w:r>
              <w:rPr>
                <w:b/>
                <w:bCs/>
              </w:rPr>
              <w:t>Question</w:t>
            </w:r>
          </w:p>
        </w:tc>
        <w:tc>
          <w:tcPr>
            <w:tcW w:w="1690" w:type="dxa"/>
            <w:hideMark/>
          </w:tcPr>
          <w:p w:rsidR="00781209" w:rsidRPr="004824F2" w:rsidRDefault="00781209">
            <w:pPr>
              <w:rPr>
                <w:b/>
                <w:bCs/>
              </w:rPr>
            </w:pPr>
            <w:r w:rsidRPr="004824F2">
              <w:rPr>
                <w:b/>
                <w:bCs/>
              </w:rPr>
              <w:t xml:space="preserve">Construct </w:t>
            </w:r>
          </w:p>
        </w:tc>
        <w:tc>
          <w:tcPr>
            <w:tcW w:w="3440" w:type="dxa"/>
            <w:hideMark/>
          </w:tcPr>
          <w:p w:rsidR="00781209" w:rsidRPr="004824F2" w:rsidRDefault="00781209">
            <w:pPr>
              <w:rPr>
                <w:b/>
                <w:bCs/>
              </w:rPr>
            </w:pPr>
            <w:r w:rsidRPr="004824F2">
              <w:rPr>
                <w:b/>
                <w:bCs/>
              </w:rPr>
              <w:t>Summary of Proposed Revision</w:t>
            </w:r>
          </w:p>
        </w:tc>
        <w:tc>
          <w:tcPr>
            <w:tcW w:w="3432" w:type="dxa"/>
            <w:hideMark/>
          </w:tcPr>
          <w:p w:rsidR="00781209" w:rsidRPr="004824F2" w:rsidRDefault="00781209">
            <w:pPr>
              <w:rPr>
                <w:b/>
                <w:bCs/>
              </w:rPr>
            </w:pPr>
            <w:r w:rsidRPr="004824F2">
              <w:rPr>
                <w:b/>
                <w:bCs/>
              </w:rPr>
              <w:t>Source of Revision</w:t>
            </w:r>
          </w:p>
        </w:tc>
      </w:tr>
      <w:tr w:rsidR="00EC132A" w:rsidRPr="00062420" w:rsidTr="00C17338">
        <w:trPr>
          <w:trHeight w:val="377"/>
        </w:trPr>
        <w:tc>
          <w:tcPr>
            <w:tcW w:w="10790" w:type="dxa"/>
            <w:gridSpan w:val="5"/>
          </w:tcPr>
          <w:p w:rsidR="00EC132A" w:rsidRPr="00062420" w:rsidRDefault="00EC132A" w:rsidP="00EC132A">
            <w:pPr>
              <w:jc w:val="center"/>
              <w:rPr>
                <w:b/>
              </w:rPr>
            </w:pPr>
            <w:r w:rsidRPr="00062420">
              <w:rPr>
                <w:b/>
              </w:rPr>
              <w:t>Center-based Provider</w:t>
            </w:r>
            <w:r w:rsidR="00062420" w:rsidRPr="00062420">
              <w:rPr>
                <w:b/>
              </w:rPr>
              <w:t xml:space="preserve"> Screener and Questionnaire (Attachment 2)</w:t>
            </w:r>
          </w:p>
        </w:tc>
      </w:tr>
      <w:tr w:rsidR="00781209" w:rsidRPr="004824F2" w:rsidTr="00C17338">
        <w:trPr>
          <w:trHeight w:val="990"/>
        </w:trPr>
        <w:tc>
          <w:tcPr>
            <w:tcW w:w="805" w:type="dxa"/>
            <w:hideMark/>
          </w:tcPr>
          <w:p w:rsidR="00781209" w:rsidRPr="004824F2" w:rsidRDefault="00781209">
            <w:r w:rsidRPr="004824F2">
              <w:t>2</w:t>
            </w:r>
          </w:p>
        </w:tc>
        <w:tc>
          <w:tcPr>
            <w:tcW w:w="1423" w:type="dxa"/>
            <w:hideMark/>
          </w:tcPr>
          <w:p w:rsidR="00781209" w:rsidRPr="004824F2" w:rsidRDefault="00781209">
            <w:r>
              <w:t xml:space="preserve">Screener </w:t>
            </w:r>
            <w:r w:rsidRPr="004824F2">
              <w:t>1a</w:t>
            </w:r>
          </w:p>
        </w:tc>
        <w:tc>
          <w:tcPr>
            <w:tcW w:w="1690" w:type="dxa"/>
            <w:hideMark/>
          </w:tcPr>
          <w:p w:rsidR="00781209" w:rsidRPr="004824F2" w:rsidRDefault="00781209">
            <w:r w:rsidRPr="004824F2">
              <w:t>Determination of eligibility of center-based provider</w:t>
            </w:r>
          </w:p>
        </w:tc>
        <w:tc>
          <w:tcPr>
            <w:tcW w:w="3440" w:type="dxa"/>
            <w:hideMark/>
          </w:tcPr>
          <w:p w:rsidR="00781209" w:rsidRPr="004824F2" w:rsidRDefault="00781209">
            <w:r w:rsidRPr="004824F2">
              <w:t>Conversion of introductory text about hours of operation and before/after school care of young children into question items.</w:t>
            </w:r>
          </w:p>
        </w:tc>
        <w:tc>
          <w:tcPr>
            <w:tcW w:w="3432" w:type="dxa"/>
            <w:hideMark/>
          </w:tcPr>
          <w:p w:rsidR="00781209" w:rsidRPr="004824F2" w:rsidRDefault="00781209" w:rsidP="004C61D6">
            <w:r w:rsidRPr="004824F2">
              <w:t>2019 NSECE sampling frame in</w:t>
            </w:r>
            <w:r w:rsidR="004C61D6">
              <w:t xml:space="preserve">cludes some types of </w:t>
            </w:r>
            <w:r w:rsidRPr="004824F2">
              <w:t xml:space="preserve">programs that </w:t>
            </w:r>
            <w:r w:rsidR="004C61D6">
              <w:t>should be screened as ineligible for the main interview</w:t>
            </w:r>
            <w:r w:rsidRPr="004824F2">
              <w:t>.</w:t>
            </w:r>
          </w:p>
        </w:tc>
      </w:tr>
      <w:tr w:rsidR="00781209" w:rsidRPr="004824F2" w:rsidTr="00C17338">
        <w:trPr>
          <w:trHeight w:val="660"/>
        </w:trPr>
        <w:tc>
          <w:tcPr>
            <w:tcW w:w="805" w:type="dxa"/>
            <w:hideMark/>
          </w:tcPr>
          <w:p w:rsidR="00781209" w:rsidRPr="004824F2" w:rsidRDefault="00781209">
            <w:r w:rsidRPr="004824F2">
              <w:t>14</w:t>
            </w:r>
          </w:p>
        </w:tc>
        <w:tc>
          <w:tcPr>
            <w:tcW w:w="1423" w:type="dxa"/>
            <w:hideMark/>
          </w:tcPr>
          <w:p w:rsidR="00781209" w:rsidRPr="004824F2" w:rsidRDefault="00781209">
            <w:r w:rsidRPr="004824F2">
              <w:t>B1_5_M</w:t>
            </w:r>
          </w:p>
        </w:tc>
        <w:tc>
          <w:tcPr>
            <w:tcW w:w="1690" w:type="dxa"/>
            <w:hideMark/>
          </w:tcPr>
          <w:p w:rsidR="00781209" w:rsidRPr="004824F2" w:rsidRDefault="00781209">
            <w:r w:rsidRPr="004824F2">
              <w:t>Prices charged</w:t>
            </w:r>
          </w:p>
        </w:tc>
        <w:tc>
          <w:tcPr>
            <w:tcW w:w="3440" w:type="dxa"/>
            <w:hideMark/>
          </w:tcPr>
          <w:p w:rsidR="00781209" w:rsidRPr="004824F2" w:rsidRDefault="00781209" w:rsidP="00C17338">
            <w:r w:rsidRPr="004824F2">
              <w:t>Deletion of selected words in question text, and addition of clarifying definition</w:t>
            </w:r>
          </w:p>
        </w:tc>
        <w:tc>
          <w:tcPr>
            <w:tcW w:w="3432" w:type="dxa"/>
            <w:hideMark/>
          </w:tcPr>
          <w:p w:rsidR="00781209" w:rsidRPr="004824F2" w:rsidRDefault="00781209">
            <w:r w:rsidRPr="004824F2">
              <w:t>Expert Panel recommendation, recent analyses of 2012 data</w:t>
            </w:r>
          </w:p>
        </w:tc>
      </w:tr>
      <w:tr w:rsidR="00781209" w:rsidRPr="004824F2" w:rsidTr="00C17338">
        <w:trPr>
          <w:trHeight w:val="990"/>
        </w:trPr>
        <w:tc>
          <w:tcPr>
            <w:tcW w:w="805" w:type="dxa"/>
            <w:hideMark/>
          </w:tcPr>
          <w:p w:rsidR="00781209" w:rsidRPr="004824F2" w:rsidRDefault="00781209">
            <w:r w:rsidRPr="004824F2">
              <w:t>20</w:t>
            </w:r>
          </w:p>
        </w:tc>
        <w:tc>
          <w:tcPr>
            <w:tcW w:w="1423" w:type="dxa"/>
            <w:hideMark/>
          </w:tcPr>
          <w:p w:rsidR="00781209" w:rsidRPr="004824F2" w:rsidRDefault="00781209">
            <w:r w:rsidRPr="004824F2">
              <w:t>C11</w:t>
            </w:r>
          </w:p>
        </w:tc>
        <w:tc>
          <w:tcPr>
            <w:tcW w:w="1690" w:type="dxa"/>
            <w:hideMark/>
          </w:tcPr>
          <w:p w:rsidR="00781209" w:rsidRPr="004824F2" w:rsidRDefault="00781209">
            <w:r w:rsidRPr="004824F2">
              <w:t>Languages spoken by staff</w:t>
            </w:r>
          </w:p>
        </w:tc>
        <w:tc>
          <w:tcPr>
            <w:tcW w:w="3440" w:type="dxa"/>
            <w:hideMark/>
          </w:tcPr>
          <w:p w:rsidR="00781209" w:rsidRPr="004824F2" w:rsidRDefault="00781209">
            <w:r w:rsidRPr="004824F2">
              <w:t>Items about languages other than English revised to better align across questionnaires</w:t>
            </w:r>
          </w:p>
        </w:tc>
        <w:tc>
          <w:tcPr>
            <w:tcW w:w="3432" w:type="dxa"/>
            <w:hideMark/>
          </w:tcPr>
          <w:p w:rsidR="00781209" w:rsidRPr="004824F2" w:rsidRDefault="00781209" w:rsidP="00062420">
            <w:r w:rsidRPr="004824F2">
              <w:t xml:space="preserve">Expert recommendation: Revision of approach across questionnaires for high-priority topic </w:t>
            </w:r>
          </w:p>
        </w:tc>
      </w:tr>
      <w:tr w:rsidR="00781209" w:rsidRPr="004824F2" w:rsidTr="00C17338">
        <w:trPr>
          <w:trHeight w:val="660"/>
        </w:trPr>
        <w:tc>
          <w:tcPr>
            <w:tcW w:w="805" w:type="dxa"/>
            <w:hideMark/>
          </w:tcPr>
          <w:p w:rsidR="00781209" w:rsidRPr="004824F2" w:rsidRDefault="00781209">
            <w:r w:rsidRPr="004824F2">
              <w:t>21</w:t>
            </w:r>
          </w:p>
        </w:tc>
        <w:tc>
          <w:tcPr>
            <w:tcW w:w="1423" w:type="dxa"/>
            <w:hideMark/>
          </w:tcPr>
          <w:p w:rsidR="00781209" w:rsidRPr="004824F2" w:rsidRDefault="00781209">
            <w:r w:rsidRPr="004824F2">
              <w:t>R1</w:t>
            </w:r>
          </w:p>
        </w:tc>
        <w:tc>
          <w:tcPr>
            <w:tcW w:w="1690" w:type="dxa"/>
            <w:hideMark/>
          </w:tcPr>
          <w:p w:rsidR="00781209" w:rsidRPr="004824F2" w:rsidRDefault="00781209" w:rsidP="00C17338">
            <w:r w:rsidRPr="004824F2">
              <w:t xml:space="preserve">Child-level </w:t>
            </w:r>
            <w:r w:rsidR="00C17338">
              <w:t xml:space="preserve">blending of </w:t>
            </w:r>
            <w:r w:rsidRPr="004824F2">
              <w:t>funding</w:t>
            </w:r>
          </w:p>
        </w:tc>
        <w:tc>
          <w:tcPr>
            <w:tcW w:w="3440" w:type="dxa"/>
            <w:hideMark/>
          </w:tcPr>
          <w:p w:rsidR="00781209" w:rsidRPr="004824F2" w:rsidRDefault="00781209">
            <w:r w:rsidRPr="004824F2">
              <w:t>Additional sentence defining terms</w:t>
            </w:r>
          </w:p>
        </w:tc>
        <w:tc>
          <w:tcPr>
            <w:tcW w:w="3432" w:type="dxa"/>
            <w:hideMark/>
          </w:tcPr>
          <w:p w:rsidR="00781209" w:rsidRPr="004824F2" w:rsidRDefault="00781209">
            <w:r w:rsidRPr="004824F2">
              <w:t>Expert recommendation</w:t>
            </w:r>
          </w:p>
        </w:tc>
      </w:tr>
      <w:tr w:rsidR="00781209" w:rsidRPr="004824F2" w:rsidTr="00C17338">
        <w:trPr>
          <w:trHeight w:val="660"/>
        </w:trPr>
        <w:tc>
          <w:tcPr>
            <w:tcW w:w="805" w:type="dxa"/>
            <w:hideMark/>
          </w:tcPr>
          <w:p w:rsidR="00781209" w:rsidRPr="004824F2" w:rsidRDefault="00781209">
            <w:r w:rsidRPr="004824F2">
              <w:t>24</w:t>
            </w:r>
          </w:p>
        </w:tc>
        <w:tc>
          <w:tcPr>
            <w:tcW w:w="1423" w:type="dxa"/>
            <w:hideMark/>
          </w:tcPr>
          <w:p w:rsidR="00781209" w:rsidRPr="004824F2" w:rsidRDefault="00781209">
            <w:r w:rsidRPr="004824F2">
              <w:t>R5</w:t>
            </w:r>
          </w:p>
        </w:tc>
        <w:tc>
          <w:tcPr>
            <w:tcW w:w="1690" w:type="dxa"/>
            <w:hideMark/>
          </w:tcPr>
          <w:p w:rsidR="00781209" w:rsidRPr="004824F2" w:rsidRDefault="00781209">
            <w:r w:rsidRPr="004824F2">
              <w:t>Meeting multiple standards</w:t>
            </w:r>
          </w:p>
        </w:tc>
        <w:tc>
          <w:tcPr>
            <w:tcW w:w="3440" w:type="dxa"/>
            <w:hideMark/>
          </w:tcPr>
          <w:p w:rsidR="00781209" w:rsidRPr="004824F2" w:rsidRDefault="00781209">
            <w:r w:rsidRPr="004824F2">
              <w:t>Revision of wording to clarify question intent</w:t>
            </w:r>
          </w:p>
        </w:tc>
        <w:tc>
          <w:tcPr>
            <w:tcW w:w="3432" w:type="dxa"/>
            <w:hideMark/>
          </w:tcPr>
          <w:p w:rsidR="00781209" w:rsidRPr="004824F2" w:rsidRDefault="00781209">
            <w:r w:rsidRPr="004824F2">
              <w:t>Expert recommendation</w:t>
            </w:r>
          </w:p>
        </w:tc>
      </w:tr>
      <w:tr w:rsidR="00781209" w:rsidRPr="004824F2" w:rsidTr="00C17338">
        <w:trPr>
          <w:trHeight w:val="660"/>
        </w:trPr>
        <w:tc>
          <w:tcPr>
            <w:tcW w:w="805" w:type="dxa"/>
            <w:hideMark/>
          </w:tcPr>
          <w:p w:rsidR="00781209" w:rsidRPr="004824F2" w:rsidRDefault="00781209">
            <w:r w:rsidRPr="004824F2">
              <w:lastRenderedPageBreak/>
              <w:t>25</w:t>
            </w:r>
          </w:p>
        </w:tc>
        <w:tc>
          <w:tcPr>
            <w:tcW w:w="1423" w:type="dxa"/>
            <w:hideMark/>
          </w:tcPr>
          <w:p w:rsidR="00781209" w:rsidRPr="004824F2" w:rsidRDefault="00781209">
            <w:r w:rsidRPr="004824F2">
              <w:t xml:space="preserve">R7 </w:t>
            </w:r>
          </w:p>
        </w:tc>
        <w:tc>
          <w:tcPr>
            <w:tcW w:w="1690" w:type="dxa"/>
            <w:hideMark/>
          </w:tcPr>
          <w:p w:rsidR="00781209" w:rsidRPr="004824F2" w:rsidRDefault="00781209">
            <w:r w:rsidRPr="004824F2">
              <w:t>Additional fees paid by subsidy families</w:t>
            </w:r>
          </w:p>
        </w:tc>
        <w:tc>
          <w:tcPr>
            <w:tcW w:w="3440" w:type="dxa"/>
            <w:hideMark/>
          </w:tcPr>
          <w:p w:rsidR="00781209" w:rsidRPr="004824F2" w:rsidRDefault="00781209">
            <w:r w:rsidRPr="004824F2">
              <w:t>Additional clarifying phrase</w:t>
            </w:r>
          </w:p>
        </w:tc>
        <w:tc>
          <w:tcPr>
            <w:tcW w:w="3432" w:type="dxa"/>
            <w:hideMark/>
          </w:tcPr>
          <w:p w:rsidR="00781209" w:rsidRPr="004824F2" w:rsidRDefault="00781209">
            <w:r w:rsidRPr="004824F2">
              <w:t>Request from partner agency</w:t>
            </w:r>
          </w:p>
        </w:tc>
      </w:tr>
      <w:tr w:rsidR="00781209" w:rsidRPr="004824F2" w:rsidTr="00C17338">
        <w:trPr>
          <w:trHeight w:val="660"/>
        </w:trPr>
        <w:tc>
          <w:tcPr>
            <w:tcW w:w="805" w:type="dxa"/>
            <w:hideMark/>
          </w:tcPr>
          <w:p w:rsidR="00781209" w:rsidRPr="004824F2" w:rsidRDefault="00781209">
            <w:r w:rsidRPr="004824F2">
              <w:t>35</w:t>
            </w:r>
          </w:p>
        </w:tc>
        <w:tc>
          <w:tcPr>
            <w:tcW w:w="1423" w:type="dxa"/>
            <w:hideMark/>
          </w:tcPr>
          <w:p w:rsidR="00781209" w:rsidRPr="004824F2" w:rsidRDefault="00781209">
            <w:r w:rsidRPr="004824F2">
              <w:t>E7</w:t>
            </w:r>
          </w:p>
        </w:tc>
        <w:tc>
          <w:tcPr>
            <w:tcW w:w="1690" w:type="dxa"/>
            <w:hideMark/>
          </w:tcPr>
          <w:p w:rsidR="00781209" w:rsidRPr="004824F2" w:rsidRDefault="00781209">
            <w:r w:rsidRPr="004824F2">
              <w:t>Background checks</w:t>
            </w:r>
          </w:p>
        </w:tc>
        <w:tc>
          <w:tcPr>
            <w:tcW w:w="3440" w:type="dxa"/>
            <w:hideMark/>
          </w:tcPr>
          <w:p w:rsidR="00781209" w:rsidRPr="004824F2" w:rsidRDefault="00781209" w:rsidP="00C17338">
            <w:r w:rsidRPr="004824F2">
              <w:t>Change wording from ‘your e</w:t>
            </w:r>
            <w:r w:rsidR="00C17338">
              <w:t>xperiences’ to ‘your opinions’ t</w:t>
            </w:r>
            <w:r w:rsidRPr="004824F2">
              <w:t xml:space="preserve">o </w:t>
            </w:r>
            <w:r w:rsidR="00C17338">
              <w:t>broaden question relevance</w:t>
            </w:r>
          </w:p>
        </w:tc>
        <w:tc>
          <w:tcPr>
            <w:tcW w:w="3432" w:type="dxa"/>
            <w:hideMark/>
          </w:tcPr>
          <w:p w:rsidR="00781209" w:rsidRPr="004824F2" w:rsidRDefault="00781209">
            <w:r w:rsidRPr="004824F2">
              <w:t>Request from partner agency to expand question administration</w:t>
            </w:r>
          </w:p>
        </w:tc>
      </w:tr>
      <w:tr w:rsidR="00781209" w:rsidRPr="004824F2" w:rsidTr="00C17338">
        <w:trPr>
          <w:trHeight w:val="660"/>
        </w:trPr>
        <w:tc>
          <w:tcPr>
            <w:tcW w:w="805" w:type="dxa"/>
            <w:hideMark/>
          </w:tcPr>
          <w:p w:rsidR="00781209" w:rsidRPr="004824F2" w:rsidRDefault="00781209">
            <w:r w:rsidRPr="004824F2">
              <w:t>40</w:t>
            </w:r>
          </w:p>
        </w:tc>
        <w:tc>
          <w:tcPr>
            <w:tcW w:w="1423" w:type="dxa"/>
            <w:hideMark/>
          </w:tcPr>
          <w:p w:rsidR="00781209" w:rsidRPr="004824F2" w:rsidRDefault="00781209">
            <w:r w:rsidRPr="004824F2">
              <w:t>F18</w:t>
            </w:r>
          </w:p>
        </w:tc>
        <w:tc>
          <w:tcPr>
            <w:tcW w:w="1690" w:type="dxa"/>
            <w:hideMark/>
          </w:tcPr>
          <w:p w:rsidR="00781209" w:rsidRPr="004824F2" w:rsidRDefault="00781209">
            <w:r w:rsidRPr="004824F2">
              <w:t>Inspections</w:t>
            </w:r>
          </w:p>
        </w:tc>
        <w:tc>
          <w:tcPr>
            <w:tcW w:w="3440" w:type="dxa"/>
            <w:hideMark/>
          </w:tcPr>
          <w:p w:rsidR="00781209" w:rsidRPr="004824F2" w:rsidRDefault="00C17338" w:rsidP="00C17338">
            <w:r>
              <w:t>Refocus</w:t>
            </w:r>
            <w:r w:rsidR="00781209" w:rsidRPr="004824F2">
              <w:t xml:space="preserve"> of items on monitoring and inspection visits </w:t>
            </w:r>
            <w:r>
              <w:t>from agencies to reasons for visits</w:t>
            </w:r>
          </w:p>
        </w:tc>
        <w:tc>
          <w:tcPr>
            <w:tcW w:w="3432" w:type="dxa"/>
            <w:hideMark/>
          </w:tcPr>
          <w:p w:rsidR="00781209" w:rsidRPr="004824F2" w:rsidRDefault="00781209">
            <w:r w:rsidRPr="004824F2">
              <w:t>Expert recommendation</w:t>
            </w:r>
          </w:p>
        </w:tc>
      </w:tr>
      <w:tr w:rsidR="00781209" w:rsidRPr="004824F2" w:rsidTr="00C17338">
        <w:trPr>
          <w:trHeight w:val="660"/>
        </w:trPr>
        <w:tc>
          <w:tcPr>
            <w:tcW w:w="805" w:type="dxa"/>
            <w:hideMark/>
          </w:tcPr>
          <w:p w:rsidR="00781209" w:rsidRPr="004824F2" w:rsidRDefault="00781209">
            <w:r w:rsidRPr="004824F2">
              <w:t>42</w:t>
            </w:r>
          </w:p>
        </w:tc>
        <w:tc>
          <w:tcPr>
            <w:tcW w:w="1423" w:type="dxa"/>
            <w:hideMark/>
          </w:tcPr>
          <w:p w:rsidR="00781209" w:rsidRPr="004824F2" w:rsidRDefault="00781209">
            <w:r w:rsidRPr="004824F2">
              <w:t>H16</w:t>
            </w:r>
          </w:p>
        </w:tc>
        <w:tc>
          <w:tcPr>
            <w:tcW w:w="1690" w:type="dxa"/>
            <w:hideMark/>
          </w:tcPr>
          <w:p w:rsidR="00781209" w:rsidRPr="004824F2" w:rsidRDefault="00781209">
            <w:r w:rsidRPr="004824F2">
              <w:t>Director professional development</w:t>
            </w:r>
          </w:p>
        </w:tc>
        <w:tc>
          <w:tcPr>
            <w:tcW w:w="3440" w:type="dxa"/>
            <w:hideMark/>
          </w:tcPr>
          <w:p w:rsidR="00781209" w:rsidRPr="004824F2" w:rsidRDefault="00781209">
            <w:r w:rsidRPr="004824F2">
              <w:t>Decomposed original list of examples into separate sub-items</w:t>
            </w:r>
          </w:p>
        </w:tc>
        <w:tc>
          <w:tcPr>
            <w:tcW w:w="3432" w:type="dxa"/>
            <w:hideMark/>
          </w:tcPr>
          <w:p w:rsidR="00781209" w:rsidRPr="004824F2" w:rsidRDefault="00781209">
            <w:r w:rsidRPr="004824F2">
              <w:t>Expert recommendation: More detail on high-priority topic</w:t>
            </w:r>
          </w:p>
        </w:tc>
      </w:tr>
      <w:tr w:rsidR="00EC132A" w:rsidRPr="00062420" w:rsidTr="00C17338">
        <w:trPr>
          <w:trHeight w:val="395"/>
        </w:trPr>
        <w:tc>
          <w:tcPr>
            <w:tcW w:w="10790" w:type="dxa"/>
            <w:gridSpan w:val="5"/>
            <w:hideMark/>
          </w:tcPr>
          <w:p w:rsidR="00EC132A" w:rsidRPr="00062420" w:rsidRDefault="00EC132A" w:rsidP="00182330">
            <w:pPr>
              <w:jc w:val="center"/>
              <w:rPr>
                <w:b/>
              </w:rPr>
            </w:pPr>
            <w:r w:rsidRPr="00062420">
              <w:rPr>
                <w:b/>
              </w:rPr>
              <w:t>Home-based Provider</w:t>
            </w:r>
            <w:r w:rsidR="00062420" w:rsidRPr="00062420">
              <w:rPr>
                <w:b/>
              </w:rPr>
              <w:t xml:space="preserve"> Screener and Questionnaire (Attachment 4a)</w:t>
            </w:r>
          </w:p>
        </w:tc>
      </w:tr>
      <w:tr w:rsidR="00781209" w:rsidRPr="004824F2" w:rsidTr="00C17338">
        <w:trPr>
          <w:trHeight w:val="990"/>
        </w:trPr>
        <w:tc>
          <w:tcPr>
            <w:tcW w:w="805" w:type="dxa"/>
            <w:hideMark/>
          </w:tcPr>
          <w:p w:rsidR="00781209" w:rsidRPr="004824F2" w:rsidRDefault="00781209">
            <w:r w:rsidRPr="004824F2">
              <w:t>5</w:t>
            </w:r>
          </w:p>
        </w:tc>
        <w:tc>
          <w:tcPr>
            <w:tcW w:w="1423" w:type="dxa"/>
            <w:hideMark/>
          </w:tcPr>
          <w:p w:rsidR="00781209" w:rsidRPr="004824F2" w:rsidRDefault="00781209">
            <w:r w:rsidRPr="004824F2">
              <w:t>A_SCRN_4</w:t>
            </w:r>
          </w:p>
        </w:tc>
        <w:tc>
          <w:tcPr>
            <w:tcW w:w="1690" w:type="dxa"/>
            <w:hideMark/>
          </w:tcPr>
          <w:p w:rsidR="00781209" w:rsidRPr="004824F2" w:rsidRDefault="00781209">
            <w:r w:rsidRPr="004824F2">
              <w:t>Reason for no longer providing home-based care</w:t>
            </w:r>
          </w:p>
        </w:tc>
        <w:tc>
          <w:tcPr>
            <w:tcW w:w="3440" w:type="dxa"/>
            <w:hideMark/>
          </w:tcPr>
          <w:p w:rsidR="00781209" w:rsidRPr="004824F2" w:rsidRDefault="00781209">
            <w:r w:rsidRPr="004824F2">
              <w:t>Clarification of response category</w:t>
            </w:r>
          </w:p>
        </w:tc>
        <w:tc>
          <w:tcPr>
            <w:tcW w:w="3432" w:type="dxa"/>
            <w:hideMark/>
          </w:tcPr>
          <w:p w:rsidR="00781209" w:rsidRPr="004824F2" w:rsidRDefault="00781209">
            <w:r w:rsidRPr="004824F2">
              <w:t>Request from partner agency</w:t>
            </w:r>
          </w:p>
        </w:tc>
      </w:tr>
      <w:tr w:rsidR="00781209" w:rsidRPr="004824F2" w:rsidTr="00C17338">
        <w:trPr>
          <w:trHeight w:val="660"/>
        </w:trPr>
        <w:tc>
          <w:tcPr>
            <w:tcW w:w="805" w:type="dxa"/>
            <w:hideMark/>
          </w:tcPr>
          <w:p w:rsidR="00781209" w:rsidRPr="004824F2" w:rsidRDefault="00781209">
            <w:r w:rsidRPr="004824F2">
              <w:t>10</w:t>
            </w:r>
          </w:p>
        </w:tc>
        <w:tc>
          <w:tcPr>
            <w:tcW w:w="1423" w:type="dxa"/>
            <w:hideMark/>
          </w:tcPr>
          <w:p w:rsidR="00781209" w:rsidRPr="004824F2" w:rsidRDefault="00781209">
            <w:r w:rsidRPr="004824F2">
              <w:t>B8C2_M</w:t>
            </w:r>
          </w:p>
        </w:tc>
        <w:tc>
          <w:tcPr>
            <w:tcW w:w="1690" w:type="dxa"/>
            <w:hideMark/>
          </w:tcPr>
          <w:p w:rsidR="00781209" w:rsidRPr="004824F2" w:rsidRDefault="00781209">
            <w:r w:rsidRPr="004824F2">
              <w:t>Child’s schedule with provider</w:t>
            </w:r>
          </w:p>
        </w:tc>
        <w:tc>
          <w:tcPr>
            <w:tcW w:w="3440" w:type="dxa"/>
            <w:hideMark/>
          </w:tcPr>
          <w:p w:rsidR="00781209" w:rsidRPr="004824F2" w:rsidRDefault="00781209">
            <w:r w:rsidRPr="004824F2">
              <w:t>Item inadvertently omitted from original OMB package</w:t>
            </w:r>
          </w:p>
        </w:tc>
        <w:tc>
          <w:tcPr>
            <w:tcW w:w="3432" w:type="dxa"/>
            <w:hideMark/>
          </w:tcPr>
          <w:p w:rsidR="00781209" w:rsidRPr="004824F2" w:rsidRDefault="00781209">
            <w:r w:rsidRPr="004824F2">
              <w:t>Correction of error</w:t>
            </w:r>
          </w:p>
        </w:tc>
      </w:tr>
      <w:tr w:rsidR="00FF4E38" w:rsidRPr="004824F2" w:rsidTr="00C17338">
        <w:trPr>
          <w:trHeight w:val="660"/>
        </w:trPr>
        <w:tc>
          <w:tcPr>
            <w:tcW w:w="805" w:type="dxa"/>
          </w:tcPr>
          <w:p w:rsidR="00FF4E38" w:rsidRDefault="00FF4E38" w:rsidP="00FF4E38">
            <w:r>
              <w:t>11</w:t>
            </w:r>
          </w:p>
        </w:tc>
        <w:tc>
          <w:tcPr>
            <w:tcW w:w="1423" w:type="dxa"/>
          </w:tcPr>
          <w:p w:rsidR="00FF4E38" w:rsidRDefault="00FF4E38" w:rsidP="00FF4E38">
            <w:r>
              <w:t>B13_M</w:t>
            </w:r>
          </w:p>
        </w:tc>
        <w:tc>
          <w:tcPr>
            <w:tcW w:w="1690" w:type="dxa"/>
          </w:tcPr>
          <w:p w:rsidR="00FF4E38" w:rsidRDefault="00FF4E38" w:rsidP="00FF4E38">
            <w:r>
              <w:t>Child home language</w:t>
            </w:r>
          </w:p>
        </w:tc>
        <w:tc>
          <w:tcPr>
            <w:tcW w:w="3440" w:type="dxa"/>
          </w:tcPr>
          <w:p w:rsidR="00FF4E38" w:rsidRDefault="00FF4E38" w:rsidP="00FF4E38">
            <w:r>
              <w:t>Change in question wording to drop ‘usually’</w:t>
            </w:r>
          </w:p>
        </w:tc>
        <w:tc>
          <w:tcPr>
            <w:tcW w:w="3432" w:type="dxa"/>
          </w:tcPr>
          <w:p w:rsidR="00FF4E38" w:rsidRPr="004824F2" w:rsidRDefault="00FF4E38" w:rsidP="00FF4E38">
            <w:r w:rsidRPr="004824F2">
              <w:t>Expert recommendation: Revision of approach across questionnaires for high-priority topic</w:t>
            </w:r>
          </w:p>
        </w:tc>
      </w:tr>
      <w:tr w:rsidR="00FF4E38" w:rsidRPr="004824F2" w:rsidTr="00C17338">
        <w:trPr>
          <w:trHeight w:val="660"/>
        </w:trPr>
        <w:tc>
          <w:tcPr>
            <w:tcW w:w="805" w:type="dxa"/>
          </w:tcPr>
          <w:p w:rsidR="00FF4E38" w:rsidRPr="004824F2" w:rsidRDefault="00FF4E38" w:rsidP="00FF4E38">
            <w:r>
              <w:t>12</w:t>
            </w:r>
          </w:p>
        </w:tc>
        <w:tc>
          <w:tcPr>
            <w:tcW w:w="1423" w:type="dxa"/>
          </w:tcPr>
          <w:p w:rsidR="00FF4E38" w:rsidRPr="004824F2" w:rsidRDefault="00FF4E38" w:rsidP="00FF4E38">
            <w:r>
              <w:t>B13b_M</w:t>
            </w:r>
          </w:p>
        </w:tc>
        <w:tc>
          <w:tcPr>
            <w:tcW w:w="1690" w:type="dxa"/>
          </w:tcPr>
          <w:p w:rsidR="00FF4E38" w:rsidRPr="004824F2" w:rsidRDefault="00FF4E38" w:rsidP="00FF4E38">
            <w:r>
              <w:t xml:space="preserve">Language spoken </w:t>
            </w:r>
          </w:p>
        </w:tc>
        <w:tc>
          <w:tcPr>
            <w:tcW w:w="3440" w:type="dxa"/>
          </w:tcPr>
          <w:p w:rsidR="00FF4E38" w:rsidRPr="004824F2" w:rsidRDefault="00FF4E38" w:rsidP="00FF4E38">
            <w:r>
              <w:t>Change in question wording to include parents</w:t>
            </w:r>
          </w:p>
        </w:tc>
        <w:tc>
          <w:tcPr>
            <w:tcW w:w="3432" w:type="dxa"/>
          </w:tcPr>
          <w:p w:rsidR="00FF4E38" w:rsidRPr="004824F2" w:rsidRDefault="00FF4E38" w:rsidP="00FF4E38">
            <w:r w:rsidRPr="004824F2">
              <w:t>Expert recommendation: Revision of approach across questionnaires for high-priority topic</w:t>
            </w:r>
          </w:p>
        </w:tc>
      </w:tr>
      <w:tr w:rsidR="00FF4E38" w:rsidRPr="004824F2" w:rsidTr="00C17338">
        <w:trPr>
          <w:trHeight w:val="660"/>
        </w:trPr>
        <w:tc>
          <w:tcPr>
            <w:tcW w:w="805" w:type="dxa"/>
            <w:hideMark/>
          </w:tcPr>
          <w:p w:rsidR="00FF4E38" w:rsidRPr="004824F2" w:rsidRDefault="00FF4E38" w:rsidP="00FF4E38">
            <w:r w:rsidRPr="004824F2">
              <w:t>24</w:t>
            </w:r>
          </w:p>
        </w:tc>
        <w:tc>
          <w:tcPr>
            <w:tcW w:w="1423" w:type="dxa"/>
            <w:hideMark/>
          </w:tcPr>
          <w:p w:rsidR="00FF4E38" w:rsidRPr="004824F2" w:rsidRDefault="00FF4E38" w:rsidP="00FF4E38">
            <w:r w:rsidRPr="004824F2">
              <w:t>C12C_2_M</w:t>
            </w:r>
          </w:p>
        </w:tc>
        <w:tc>
          <w:tcPr>
            <w:tcW w:w="1690" w:type="dxa"/>
            <w:hideMark/>
          </w:tcPr>
          <w:p w:rsidR="00FF4E38" w:rsidRPr="004824F2" w:rsidRDefault="00FF4E38" w:rsidP="00FF4E38">
            <w:r w:rsidRPr="004824F2">
              <w:t>Prices charged</w:t>
            </w:r>
          </w:p>
        </w:tc>
        <w:tc>
          <w:tcPr>
            <w:tcW w:w="3440" w:type="dxa"/>
            <w:hideMark/>
          </w:tcPr>
          <w:p w:rsidR="00FF4E38" w:rsidRPr="004824F2" w:rsidRDefault="00FF4E38" w:rsidP="00FF4E38">
            <w:r w:rsidRPr="004824F2">
              <w:t>Deletion of selected words in question text to simplify cognitive task, and addition of clarifying definition</w:t>
            </w:r>
          </w:p>
        </w:tc>
        <w:tc>
          <w:tcPr>
            <w:tcW w:w="3432" w:type="dxa"/>
            <w:hideMark/>
          </w:tcPr>
          <w:p w:rsidR="00FF4E38" w:rsidRPr="004824F2" w:rsidRDefault="00FF4E38" w:rsidP="00FF4E38">
            <w:r w:rsidRPr="004824F2">
              <w:t>Expert Panel recommendation, recent analyses of 2012 data</w:t>
            </w:r>
          </w:p>
        </w:tc>
      </w:tr>
      <w:tr w:rsidR="00FF4E38" w:rsidRPr="004824F2" w:rsidTr="00C17338">
        <w:trPr>
          <w:trHeight w:val="660"/>
        </w:trPr>
        <w:tc>
          <w:tcPr>
            <w:tcW w:w="805" w:type="dxa"/>
            <w:hideMark/>
          </w:tcPr>
          <w:p w:rsidR="00FF4E38" w:rsidRPr="004824F2" w:rsidRDefault="00FF4E38" w:rsidP="00FF4E38">
            <w:r w:rsidRPr="004824F2">
              <w:t>25</w:t>
            </w:r>
          </w:p>
        </w:tc>
        <w:tc>
          <w:tcPr>
            <w:tcW w:w="1423" w:type="dxa"/>
            <w:hideMark/>
          </w:tcPr>
          <w:p w:rsidR="00FF4E38" w:rsidRPr="004824F2" w:rsidRDefault="00FF4E38" w:rsidP="00FF4E38">
            <w:r w:rsidRPr="004824F2">
              <w:t>C_affordcare</w:t>
            </w:r>
          </w:p>
        </w:tc>
        <w:tc>
          <w:tcPr>
            <w:tcW w:w="1690" w:type="dxa"/>
            <w:hideMark/>
          </w:tcPr>
          <w:p w:rsidR="00FF4E38" w:rsidRPr="004824F2" w:rsidRDefault="00FF4E38" w:rsidP="00FF4E38">
            <w:r w:rsidRPr="004824F2">
              <w:t>Assistance to families to pay for care</w:t>
            </w:r>
          </w:p>
        </w:tc>
        <w:tc>
          <w:tcPr>
            <w:tcW w:w="3440" w:type="dxa"/>
            <w:hideMark/>
          </w:tcPr>
          <w:p w:rsidR="00FF4E38" w:rsidRPr="004824F2" w:rsidRDefault="00FF4E38" w:rsidP="00FF4E38">
            <w:r w:rsidRPr="004824F2">
              <w:t>Replace sub-item with ‘other’ category</w:t>
            </w:r>
          </w:p>
        </w:tc>
        <w:tc>
          <w:tcPr>
            <w:tcW w:w="3432" w:type="dxa"/>
            <w:hideMark/>
          </w:tcPr>
          <w:p w:rsidR="00FF4E38" w:rsidRPr="004824F2" w:rsidRDefault="00FF4E38" w:rsidP="00FF4E38">
            <w:r w:rsidRPr="004824F2">
              <w:t>Expert recommendation</w:t>
            </w:r>
          </w:p>
        </w:tc>
      </w:tr>
      <w:tr w:rsidR="00FF4E38" w:rsidRPr="004824F2" w:rsidTr="00C17338">
        <w:trPr>
          <w:trHeight w:val="660"/>
        </w:trPr>
        <w:tc>
          <w:tcPr>
            <w:tcW w:w="805" w:type="dxa"/>
          </w:tcPr>
          <w:p w:rsidR="00FF4E38" w:rsidRPr="004824F2" w:rsidRDefault="00FF4E38" w:rsidP="00FF4E38">
            <w:r>
              <w:t>26</w:t>
            </w:r>
          </w:p>
        </w:tc>
        <w:tc>
          <w:tcPr>
            <w:tcW w:w="1423" w:type="dxa"/>
          </w:tcPr>
          <w:p w:rsidR="00FF4E38" w:rsidRPr="004824F2" w:rsidRDefault="00FF4E38" w:rsidP="00FF4E38">
            <w:r>
              <w:t>C13_1</w:t>
            </w:r>
          </w:p>
        </w:tc>
        <w:tc>
          <w:tcPr>
            <w:tcW w:w="1690" w:type="dxa"/>
          </w:tcPr>
          <w:p w:rsidR="00FF4E38" w:rsidRDefault="00FF4E38" w:rsidP="00FF4E38">
            <w:r>
              <w:t>Children home language</w:t>
            </w:r>
          </w:p>
        </w:tc>
        <w:tc>
          <w:tcPr>
            <w:tcW w:w="3440" w:type="dxa"/>
          </w:tcPr>
          <w:p w:rsidR="00FF4E38" w:rsidRPr="004824F2" w:rsidRDefault="00FF4E38" w:rsidP="00FF4E38">
            <w:r>
              <w:t>Change in question wording to drop ‘usually’</w:t>
            </w:r>
          </w:p>
        </w:tc>
        <w:tc>
          <w:tcPr>
            <w:tcW w:w="3432" w:type="dxa"/>
          </w:tcPr>
          <w:p w:rsidR="00FF4E38" w:rsidRPr="004824F2" w:rsidRDefault="00FF4E38" w:rsidP="00FF4E38">
            <w:r w:rsidRPr="004824F2">
              <w:t>Expert recommendation: Revision of approach across questionnaires for high-priority topic</w:t>
            </w:r>
          </w:p>
        </w:tc>
      </w:tr>
      <w:tr w:rsidR="00FF4E38" w:rsidRPr="004824F2" w:rsidTr="00C17338">
        <w:trPr>
          <w:trHeight w:val="660"/>
        </w:trPr>
        <w:tc>
          <w:tcPr>
            <w:tcW w:w="805" w:type="dxa"/>
            <w:hideMark/>
          </w:tcPr>
          <w:p w:rsidR="00FF4E38" w:rsidRPr="004824F2" w:rsidRDefault="00FF4E38" w:rsidP="00FF4E38">
            <w:r w:rsidRPr="004824F2">
              <w:t>27</w:t>
            </w:r>
          </w:p>
        </w:tc>
        <w:tc>
          <w:tcPr>
            <w:tcW w:w="1423" w:type="dxa"/>
            <w:hideMark/>
          </w:tcPr>
          <w:p w:rsidR="00FF4E38" w:rsidRPr="004824F2" w:rsidRDefault="00FF4E38" w:rsidP="00FF4E38">
            <w:r w:rsidRPr="004824F2">
              <w:t>C13B_1_M</w:t>
            </w:r>
          </w:p>
        </w:tc>
        <w:tc>
          <w:tcPr>
            <w:tcW w:w="1690" w:type="dxa"/>
            <w:hideMark/>
          </w:tcPr>
          <w:p w:rsidR="00FF4E38" w:rsidRPr="004824F2" w:rsidRDefault="00FF4E38" w:rsidP="00FF4E38">
            <w:r>
              <w:t>Number</w:t>
            </w:r>
            <w:r w:rsidRPr="004824F2">
              <w:t xml:space="preserve"> needing interpretation</w:t>
            </w:r>
          </w:p>
        </w:tc>
        <w:tc>
          <w:tcPr>
            <w:tcW w:w="3440" w:type="dxa"/>
            <w:hideMark/>
          </w:tcPr>
          <w:p w:rsidR="00FF4E38" w:rsidRPr="004824F2" w:rsidRDefault="00FF4E38" w:rsidP="00FF4E38">
            <w:r w:rsidRPr="004824F2">
              <w:t>Change in question wording to refocus from family count to child count</w:t>
            </w:r>
          </w:p>
        </w:tc>
        <w:tc>
          <w:tcPr>
            <w:tcW w:w="3432" w:type="dxa"/>
            <w:hideMark/>
          </w:tcPr>
          <w:p w:rsidR="00FF4E38" w:rsidRPr="004824F2" w:rsidRDefault="00FF4E38" w:rsidP="00FF4E38">
            <w:r w:rsidRPr="004824F2">
              <w:t>Expert recommendation: Revision of approach across questionnaires for high-priority topic</w:t>
            </w:r>
          </w:p>
        </w:tc>
      </w:tr>
      <w:tr w:rsidR="00FF4E38" w:rsidRPr="004824F2" w:rsidTr="00C17338">
        <w:trPr>
          <w:trHeight w:val="660"/>
        </w:trPr>
        <w:tc>
          <w:tcPr>
            <w:tcW w:w="805" w:type="dxa"/>
          </w:tcPr>
          <w:p w:rsidR="00FF4E38" w:rsidRPr="004824F2" w:rsidRDefault="00FF4E38" w:rsidP="00FF4E38">
            <w:r>
              <w:t>27</w:t>
            </w:r>
          </w:p>
        </w:tc>
        <w:tc>
          <w:tcPr>
            <w:tcW w:w="1423" w:type="dxa"/>
          </w:tcPr>
          <w:p w:rsidR="00FF4E38" w:rsidRPr="004824F2" w:rsidRDefault="00FF4E38" w:rsidP="00FF4E38">
            <w:r>
              <w:t>C13D_M</w:t>
            </w:r>
          </w:p>
        </w:tc>
        <w:tc>
          <w:tcPr>
            <w:tcW w:w="1690" w:type="dxa"/>
          </w:tcPr>
          <w:p w:rsidR="00FF4E38" w:rsidRPr="004824F2" w:rsidRDefault="00FF4E38" w:rsidP="00FF4E38">
            <w:r>
              <w:t>Languages spoken with families</w:t>
            </w:r>
          </w:p>
        </w:tc>
        <w:tc>
          <w:tcPr>
            <w:tcW w:w="3440" w:type="dxa"/>
          </w:tcPr>
          <w:p w:rsidR="00FF4E38" w:rsidRPr="004824F2" w:rsidRDefault="00FF4E38" w:rsidP="00FF4E38">
            <w:r>
              <w:t>Change in question wording to include languages spoken with parents or children</w:t>
            </w:r>
          </w:p>
        </w:tc>
        <w:tc>
          <w:tcPr>
            <w:tcW w:w="3432" w:type="dxa"/>
          </w:tcPr>
          <w:p w:rsidR="00FF4E38" w:rsidRPr="004824F2" w:rsidRDefault="00FF4E38" w:rsidP="00FF4E38">
            <w:r w:rsidRPr="004824F2">
              <w:t>Expert recommendation: Revision of approach across questionnaires for high-priority topic</w:t>
            </w:r>
          </w:p>
        </w:tc>
      </w:tr>
      <w:tr w:rsidR="00FF4E38" w:rsidRPr="004824F2" w:rsidTr="00C17338">
        <w:trPr>
          <w:trHeight w:val="660"/>
        </w:trPr>
        <w:tc>
          <w:tcPr>
            <w:tcW w:w="805" w:type="dxa"/>
          </w:tcPr>
          <w:p w:rsidR="00FF4E38" w:rsidRPr="004824F2" w:rsidRDefault="00FF4E38" w:rsidP="00FF4E38">
            <w:r>
              <w:t>27</w:t>
            </w:r>
          </w:p>
        </w:tc>
        <w:tc>
          <w:tcPr>
            <w:tcW w:w="1423" w:type="dxa"/>
          </w:tcPr>
          <w:p w:rsidR="00FF4E38" w:rsidRPr="004824F2" w:rsidRDefault="00FF4E38" w:rsidP="00FF4E38">
            <w:r>
              <w:t>C13E_M</w:t>
            </w:r>
          </w:p>
        </w:tc>
        <w:tc>
          <w:tcPr>
            <w:tcW w:w="1690" w:type="dxa"/>
          </w:tcPr>
          <w:p w:rsidR="00FF4E38" w:rsidRPr="004824F2" w:rsidRDefault="00FF4E38" w:rsidP="00FF4E38">
            <w:r>
              <w:t>Percent time speaking English</w:t>
            </w:r>
          </w:p>
        </w:tc>
        <w:tc>
          <w:tcPr>
            <w:tcW w:w="3440" w:type="dxa"/>
          </w:tcPr>
          <w:p w:rsidR="00FF4E38" w:rsidRPr="004824F2" w:rsidRDefault="00FF4E38" w:rsidP="00FF4E38">
            <w:r>
              <w:t>Change in question to capture percentage of time speaking English with children.</w:t>
            </w:r>
          </w:p>
        </w:tc>
        <w:tc>
          <w:tcPr>
            <w:tcW w:w="3432" w:type="dxa"/>
          </w:tcPr>
          <w:p w:rsidR="00FF4E38" w:rsidRPr="004824F2" w:rsidRDefault="00FF4E38" w:rsidP="00FF4E38">
            <w:r w:rsidRPr="004824F2">
              <w:t>Expert recommendation: Revision of approach across questionnaires for high-priority topic</w:t>
            </w:r>
          </w:p>
        </w:tc>
      </w:tr>
      <w:tr w:rsidR="00FF4E38" w:rsidRPr="004824F2" w:rsidTr="00C17338">
        <w:trPr>
          <w:trHeight w:val="660"/>
        </w:trPr>
        <w:tc>
          <w:tcPr>
            <w:tcW w:w="805" w:type="dxa"/>
            <w:hideMark/>
          </w:tcPr>
          <w:p w:rsidR="00FF4E38" w:rsidRPr="004824F2" w:rsidRDefault="00FF4E38" w:rsidP="00FF4E38">
            <w:r w:rsidRPr="004824F2">
              <w:t>30</w:t>
            </w:r>
          </w:p>
        </w:tc>
        <w:tc>
          <w:tcPr>
            <w:tcW w:w="1423" w:type="dxa"/>
            <w:hideMark/>
          </w:tcPr>
          <w:p w:rsidR="00FF4E38" w:rsidRPr="004824F2" w:rsidRDefault="00FF4E38" w:rsidP="00FF4E38">
            <w:r w:rsidRPr="004824F2">
              <w:t xml:space="preserve"> C_subfees</w:t>
            </w:r>
          </w:p>
        </w:tc>
        <w:tc>
          <w:tcPr>
            <w:tcW w:w="1690" w:type="dxa"/>
            <w:hideMark/>
          </w:tcPr>
          <w:p w:rsidR="00FF4E38" w:rsidRPr="004824F2" w:rsidRDefault="00FF4E38" w:rsidP="00FF4E38">
            <w:r w:rsidRPr="004824F2">
              <w:t>Additional fees paid by subsidy families</w:t>
            </w:r>
          </w:p>
        </w:tc>
        <w:tc>
          <w:tcPr>
            <w:tcW w:w="3440" w:type="dxa"/>
            <w:hideMark/>
          </w:tcPr>
          <w:p w:rsidR="00FF4E38" w:rsidRPr="004824F2" w:rsidRDefault="00FF4E38" w:rsidP="00FF4E38">
            <w:r w:rsidRPr="004824F2">
              <w:t>Additional clarifying phrase</w:t>
            </w:r>
          </w:p>
        </w:tc>
        <w:tc>
          <w:tcPr>
            <w:tcW w:w="3432" w:type="dxa"/>
            <w:hideMark/>
          </w:tcPr>
          <w:p w:rsidR="00FF4E38" w:rsidRPr="004824F2" w:rsidRDefault="00FF4E38" w:rsidP="00FF4E38">
            <w:r w:rsidRPr="004824F2">
              <w:t>Request from partner agency</w:t>
            </w:r>
          </w:p>
        </w:tc>
      </w:tr>
      <w:tr w:rsidR="00FF4E38" w:rsidRPr="004824F2" w:rsidTr="00C17338">
        <w:trPr>
          <w:trHeight w:val="660"/>
        </w:trPr>
        <w:tc>
          <w:tcPr>
            <w:tcW w:w="805" w:type="dxa"/>
            <w:hideMark/>
          </w:tcPr>
          <w:p w:rsidR="00FF4E38" w:rsidRPr="004824F2" w:rsidRDefault="00FF4E38" w:rsidP="00FF4E38">
            <w:r w:rsidRPr="004824F2">
              <w:lastRenderedPageBreak/>
              <w:t>41</w:t>
            </w:r>
          </w:p>
        </w:tc>
        <w:tc>
          <w:tcPr>
            <w:tcW w:w="1423" w:type="dxa"/>
            <w:hideMark/>
          </w:tcPr>
          <w:p w:rsidR="00FF4E38" w:rsidRPr="004824F2" w:rsidRDefault="00FF4E38" w:rsidP="00FF4E38">
            <w:r w:rsidRPr="004824F2">
              <w:t>F_BKGD</w:t>
            </w:r>
          </w:p>
        </w:tc>
        <w:tc>
          <w:tcPr>
            <w:tcW w:w="1690" w:type="dxa"/>
            <w:hideMark/>
          </w:tcPr>
          <w:p w:rsidR="00FF4E38" w:rsidRPr="004824F2" w:rsidRDefault="00FF4E38" w:rsidP="00FF4E38">
            <w:r w:rsidRPr="004824F2">
              <w:t>Background checks</w:t>
            </w:r>
          </w:p>
        </w:tc>
        <w:tc>
          <w:tcPr>
            <w:tcW w:w="3440" w:type="dxa"/>
            <w:hideMark/>
          </w:tcPr>
          <w:p w:rsidR="00FF4E38" w:rsidRPr="004824F2" w:rsidRDefault="00FF4E38" w:rsidP="00FF4E38">
            <w:r w:rsidRPr="004824F2">
              <w:t>Change wording from ‘your experiences’ to ‘your opinions’ so more respondents can be asked the questions</w:t>
            </w:r>
          </w:p>
        </w:tc>
        <w:tc>
          <w:tcPr>
            <w:tcW w:w="3432" w:type="dxa"/>
            <w:hideMark/>
          </w:tcPr>
          <w:p w:rsidR="00FF4E38" w:rsidRPr="004824F2" w:rsidRDefault="00FF4E38" w:rsidP="00FF4E38">
            <w:r w:rsidRPr="004824F2">
              <w:t>Request from partner agency to expand question administration</w:t>
            </w:r>
          </w:p>
        </w:tc>
      </w:tr>
      <w:tr w:rsidR="00FF4E38" w:rsidRPr="004824F2" w:rsidTr="00C17338">
        <w:trPr>
          <w:trHeight w:val="660"/>
        </w:trPr>
        <w:tc>
          <w:tcPr>
            <w:tcW w:w="805" w:type="dxa"/>
            <w:hideMark/>
          </w:tcPr>
          <w:p w:rsidR="00FF4E38" w:rsidRPr="004824F2" w:rsidRDefault="00FF4E38" w:rsidP="00FF4E38">
            <w:r w:rsidRPr="004824F2">
              <w:t>41</w:t>
            </w:r>
          </w:p>
        </w:tc>
        <w:tc>
          <w:tcPr>
            <w:tcW w:w="1423" w:type="dxa"/>
            <w:hideMark/>
          </w:tcPr>
          <w:p w:rsidR="00FF4E38" w:rsidRPr="004824F2" w:rsidRDefault="00FF4E38" w:rsidP="00FF4E38">
            <w:r w:rsidRPr="004824F2">
              <w:t>F_INSP</w:t>
            </w:r>
          </w:p>
        </w:tc>
        <w:tc>
          <w:tcPr>
            <w:tcW w:w="1690" w:type="dxa"/>
            <w:hideMark/>
          </w:tcPr>
          <w:p w:rsidR="00FF4E38" w:rsidRPr="004824F2" w:rsidRDefault="00FF4E38" w:rsidP="00FF4E38">
            <w:r w:rsidRPr="004824F2">
              <w:t>Inspections</w:t>
            </w:r>
          </w:p>
        </w:tc>
        <w:tc>
          <w:tcPr>
            <w:tcW w:w="3440" w:type="dxa"/>
            <w:hideMark/>
          </w:tcPr>
          <w:p w:rsidR="00FF4E38" w:rsidRPr="004824F2" w:rsidRDefault="00FF4E38" w:rsidP="00FF4E38">
            <w:r w:rsidRPr="004824F2">
              <w:t>Replacement of items on specific agency monitoring and inspection visits with question about reasons for visits</w:t>
            </w:r>
          </w:p>
        </w:tc>
        <w:tc>
          <w:tcPr>
            <w:tcW w:w="3432" w:type="dxa"/>
            <w:hideMark/>
          </w:tcPr>
          <w:p w:rsidR="00FF4E38" w:rsidRPr="004824F2" w:rsidRDefault="00FF4E38" w:rsidP="00FF4E38">
            <w:r w:rsidRPr="004824F2">
              <w:t>Expert recommendation</w:t>
            </w:r>
          </w:p>
        </w:tc>
      </w:tr>
      <w:tr w:rsidR="00FF4E38" w:rsidRPr="004824F2" w:rsidTr="00C17338">
        <w:trPr>
          <w:trHeight w:val="660"/>
        </w:trPr>
        <w:tc>
          <w:tcPr>
            <w:tcW w:w="805" w:type="dxa"/>
          </w:tcPr>
          <w:p w:rsidR="00FF4E38" w:rsidRPr="004824F2" w:rsidRDefault="00FF4E38" w:rsidP="00FF4E38">
            <w:r>
              <w:t>44</w:t>
            </w:r>
          </w:p>
        </w:tc>
        <w:tc>
          <w:tcPr>
            <w:tcW w:w="1423" w:type="dxa"/>
          </w:tcPr>
          <w:p w:rsidR="00FF4E38" w:rsidRPr="004824F2" w:rsidRDefault="00FF4E38" w:rsidP="00FF4E38">
            <w:r w:rsidRPr="00C17338">
              <w:t>G_ACTIVITY_IT</w:t>
            </w:r>
          </w:p>
        </w:tc>
        <w:tc>
          <w:tcPr>
            <w:tcW w:w="1690" w:type="dxa"/>
          </w:tcPr>
          <w:p w:rsidR="00FF4E38" w:rsidRPr="004824F2" w:rsidRDefault="00FF4E38" w:rsidP="00FF4E38">
            <w:r>
              <w:t>Activities in the classroom</w:t>
            </w:r>
          </w:p>
        </w:tc>
        <w:tc>
          <w:tcPr>
            <w:tcW w:w="3440" w:type="dxa"/>
          </w:tcPr>
          <w:p w:rsidR="00FF4E38" w:rsidRPr="004824F2" w:rsidRDefault="00FF4E38" w:rsidP="00FF4E38">
            <w:r>
              <w:t>Capture activities involving singing/rhyming and reading</w:t>
            </w:r>
          </w:p>
        </w:tc>
        <w:tc>
          <w:tcPr>
            <w:tcW w:w="3432" w:type="dxa"/>
          </w:tcPr>
          <w:p w:rsidR="00FF4E38" w:rsidRPr="004824F2" w:rsidRDefault="00FF4E38" w:rsidP="00FF4E38">
            <w:r>
              <w:t>Expert recommendation</w:t>
            </w:r>
          </w:p>
        </w:tc>
      </w:tr>
      <w:tr w:rsidR="00FF4E38" w:rsidRPr="004824F2" w:rsidTr="00C17338">
        <w:trPr>
          <w:trHeight w:val="660"/>
        </w:trPr>
        <w:tc>
          <w:tcPr>
            <w:tcW w:w="805" w:type="dxa"/>
            <w:hideMark/>
          </w:tcPr>
          <w:p w:rsidR="00FF4E38" w:rsidRPr="004824F2" w:rsidRDefault="00FF4E38" w:rsidP="00FF4E38">
            <w:r w:rsidRPr="004824F2">
              <w:t>72</w:t>
            </w:r>
          </w:p>
        </w:tc>
        <w:tc>
          <w:tcPr>
            <w:tcW w:w="1423" w:type="dxa"/>
            <w:hideMark/>
          </w:tcPr>
          <w:p w:rsidR="00FF4E38" w:rsidRPr="004824F2" w:rsidRDefault="00FF4E38" w:rsidP="00FF4E38">
            <w:r w:rsidRPr="004824F2">
              <w:t>J12b</w:t>
            </w:r>
          </w:p>
        </w:tc>
        <w:tc>
          <w:tcPr>
            <w:tcW w:w="1690" w:type="dxa"/>
            <w:hideMark/>
          </w:tcPr>
          <w:p w:rsidR="00FF4E38" w:rsidRPr="004824F2" w:rsidRDefault="00FF4E38" w:rsidP="00FF4E38">
            <w:r w:rsidRPr="004824F2">
              <w:t>Types of child care provided</w:t>
            </w:r>
          </w:p>
        </w:tc>
        <w:tc>
          <w:tcPr>
            <w:tcW w:w="3440" w:type="dxa"/>
            <w:hideMark/>
          </w:tcPr>
          <w:p w:rsidR="00FF4E38" w:rsidRPr="004824F2" w:rsidRDefault="00FF4E38" w:rsidP="00FF4E38">
            <w:r w:rsidRPr="004824F2">
              <w:t>Expansion of sub-item to include an additional category of care</w:t>
            </w:r>
          </w:p>
        </w:tc>
        <w:tc>
          <w:tcPr>
            <w:tcW w:w="3432" w:type="dxa"/>
            <w:hideMark/>
          </w:tcPr>
          <w:p w:rsidR="00FF4E38" w:rsidRPr="004824F2" w:rsidRDefault="00FF4E38" w:rsidP="00FF4E38">
            <w:r w:rsidRPr="004824F2">
              <w:t>Request from partner agency</w:t>
            </w:r>
          </w:p>
        </w:tc>
      </w:tr>
      <w:tr w:rsidR="00FF4E38" w:rsidRPr="004824F2" w:rsidTr="00C17338">
        <w:trPr>
          <w:trHeight w:val="990"/>
        </w:trPr>
        <w:tc>
          <w:tcPr>
            <w:tcW w:w="805" w:type="dxa"/>
            <w:hideMark/>
          </w:tcPr>
          <w:p w:rsidR="00FF4E38" w:rsidRPr="004824F2" w:rsidRDefault="00FF4E38" w:rsidP="00FF4E38">
            <w:r w:rsidRPr="004824F2">
              <w:t>75</w:t>
            </w:r>
          </w:p>
        </w:tc>
        <w:tc>
          <w:tcPr>
            <w:tcW w:w="1423" w:type="dxa"/>
            <w:hideMark/>
          </w:tcPr>
          <w:p w:rsidR="00FF4E38" w:rsidRPr="004824F2" w:rsidRDefault="00FF4E38" w:rsidP="00FF4E38">
            <w:r w:rsidRPr="004824F2">
              <w:t xml:space="preserve"> J21a</w:t>
            </w:r>
            <w:r>
              <w:t>_M</w:t>
            </w:r>
          </w:p>
        </w:tc>
        <w:tc>
          <w:tcPr>
            <w:tcW w:w="1690" w:type="dxa"/>
            <w:hideMark/>
          </w:tcPr>
          <w:p w:rsidR="00FF4E38" w:rsidRPr="004824F2" w:rsidRDefault="00FF4E38" w:rsidP="00FF4E38">
            <w:r w:rsidRPr="004824F2">
              <w:t xml:space="preserve">Languages spoken by workforce </w:t>
            </w:r>
          </w:p>
        </w:tc>
        <w:tc>
          <w:tcPr>
            <w:tcW w:w="3440" w:type="dxa"/>
            <w:hideMark/>
          </w:tcPr>
          <w:p w:rsidR="00FF4E38" w:rsidRPr="004824F2" w:rsidRDefault="00FF4E38" w:rsidP="00FF4E38">
            <w:r w:rsidRPr="004824F2">
              <w:t>Items about languages other than English revised to better align across questionnaires</w:t>
            </w:r>
          </w:p>
        </w:tc>
        <w:tc>
          <w:tcPr>
            <w:tcW w:w="3432" w:type="dxa"/>
            <w:hideMark/>
          </w:tcPr>
          <w:p w:rsidR="00FF4E38" w:rsidRPr="004824F2" w:rsidRDefault="00FF4E38" w:rsidP="00FF4E38">
            <w:r w:rsidRPr="004824F2">
              <w:t xml:space="preserve">Expert recommendation: Revision of approach across questionnaires for high-priority topic </w:t>
            </w:r>
          </w:p>
        </w:tc>
      </w:tr>
      <w:tr w:rsidR="00FF4E38" w:rsidRPr="004824F2" w:rsidTr="00C17338">
        <w:trPr>
          <w:trHeight w:val="660"/>
        </w:trPr>
        <w:tc>
          <w:tcPr>
            <w:tcW w:w="805" w:type="dxa"/>
            <w:hideMark/>
          </w:tcPr>
          <w:p w:rsidR="00FF4E38" w:rsidRPr="004824F2" w:rsidRDefault="00FF4E38" w:rsidP="00FF4E38">
            <w:r w:rsidRPr="004824F2">
              <w:t>77</w:t>
            </w:r>
          </w:p>
        </w:tc>
        <w:tc>
          <w:tcPr>
            <w:tcW w:w="1423" w:type="dxa"/>
            <w:hideMark/>
          </w:tcPr>
          <w:p w:rsidR="00FF4E38" w:rsidRPr="004824F2" w:rsidRDefault="00FF4E38" w:rsidP="00FF4E38">
            <w:r w:rsidRPr="004824F2">
              <w:t>J23b_M</w:t>
            </w:r>
          </w:p>
        </w:tc>
        <w:tc>
          <w:tcPr>
            <w:tcW w:w="1690" w:type="dxa"/>
            <w:hideMark/>
          </w:tcPr>
          <w:p w:rsidR="00FF4E38" w:rsidRPr="004824F2" w:rsidRDefault="00FF4E38" w:rsidP="00FF4E38">
            <w:r w:rsidRPr="004824F2">
              <w:t>Household income</w:t>
            </w:r>
          </w:p>
        </w:tc>
        <w:tc>
          <w:tcPr>
            <w:tcW w:w="3440" w:type="dxa"/>
            <w:hideMark/>
          </w:tcPr>
          <w:p w:rsidR="00FF4E38" w:rsidRPr="004824F2" w:rsidRDefault="00FF4E38" w:rsidP="00FF4E38">
            <w:r w:rsidRPr="004824F2">
              <w:t>Add introductory statement to avert non-response</w:t>
            </w:r>
          </w:p>
        </w:tc>
        <w:tc>
          <w:tcPr>
            <w:tcW w:w="3432" w:type="dxa"/>
            <w:hideMark/>
          </w:tcPr>
          <w:p w:rsidR="00FF4E38" w:rsidRPr="004824F2" w:rsidRDefault="00FF4E38" w:rsidP="00FF4E38">
            <w:r w:rsidRPr="004824F2">
              <w:t>New findings: Recent analysis of 2012 NSECE data</w:t>
            </w:r>
          </w:p>
        </w:tc>
      </w:tr>
      <w:tr w:rsidR="00FF4E38" w:rsidRPr="00062420" w:rsidTr="00C17338">
        <w:trPr>
          <w:trHeight w:val="330"/>
        </w:trPr>
        <w:tc>
          <w:tcPr>
            <w:tcW w:w="10790" w:type="dxa"/>
            <w:gridSpan w:val="5"/>
            <w:hideMark/>
          </w:tcPr>
          <w:p w:rsidR="00FF4E38" w:rsidRPr="00062420" w:rsidRDefault="00FF4E38" w:rsidP="00FF4E38">
            <w:pPr>
              <w:jc w:val="center"/>
              <w:rPr>
                <w:b/>
              </w:rPr>
            </w:pPr>
            <w:r w:rsidRPr="00062420">
              <w:rPr>
                <w:b/>
              </w:rPr>
              <w:t>Classroom Staff (Workforce) (Attachment 6a)</w:t>
            </w:r>
          </w:p>
        </w:tc>
      </w:tr>
      <w:tr w:rsidR="00FF4E38" w:rsidRPr="004824F2" w:rsidTr="00C17338">
        <w:trPr>
          <w:trHeight w:val="737"/>
        </w:trPr>
        <w:tc>
          <w:tcPr>
            <w:tcW w:w="805" w:type="dxa"/>
          </w:tcPr>
          <w:p w:rsidR="00FF4E38" w:rsidRPr="004824F2" w:rsidRDefault="00FF4E38" w:rsidP="00FF4E38">
            <w:r>
              <w:t>15</w:t>
            </w:r>
          </w:p>
        </w:tc>
        <w:tc>
          <w:tcPr>
            <w:tcW w:w="1423" w:type="dxa"/>
            <w:shd w:val="clear" w:color="auto" w:fill="auto"/>
          </w:tcPr>
          <w:p w:rsidR="00FF4E38" w:rsidRPr="004824F2" w:rsidRDefault="00FF4E38" w:rsidP="00FF4E38">
            <w:r w:rsidRPr="00C17338">
              <w:t>G_ACTIVITY_IT</w:t>
            </w:r>
          </w:p>
        </w:tc>
        <w:tc>
          <w:tcPr>
            <w:tcW w:w="1690" w:type="dxa"/>
          </w:tcPr>
          <w:p w:rsidR="00FF4E38" w:rsidRPr="004824F2" w:rsidRDefault="00FF4E38" w:rsidP="00FF4E38">
            <w:r>
              <w:t>Activities in the classroom</w:t>
            </w:r>
          </w:p>
        </w:tc>
        <w:tc>
          <w:tcPr>
            <w:tcW w:w="3440" w:type="dxa"/>
          </w:tcPr>
          <w:p w:rsidR="00FF4E38" w:rsidRPr="004824F2" w:rsidRDefault="00FF4E38" w:rsidP="00FF4E38">
            <w:r>
              <w:t>Capture activities involving singing/rhyming and reading</w:t>
            </w:r>
          </w:p>
        </w:tc>
        <w:tc>
          <w:tcPr>
            <w:tcW w:w="3432" w:type="dxa"/>
          </w:tcPr>
          <w:p w:rsidR="00FF4E38" w:rsidRPr="004824F2" w:rsidRDefault="00FF4E38" w:rsidP="00FF4E38">
            <w:r>
              <w:t>Expert recommendation</w:t>
            </w:r>
          </w:p>
        </w:tc>
      </w:tr>
      <w:tr w:rsidR="00FF4E38" w:rsidRPr="004824F2" w:rsidTr="00C17338">
        <w:trPr>
          <w:trHeight w:val="990"/>
        </w:trPr>
        <w:tc>
          <w:tcPr>
            <w:tcW w:w="805" w:type="dxa"/>
            <w:hideMark/>
          </w:tcPr>
          <w:p w:rsidR="00FF4E38" w:rsidRPr="004824F2" w:rsidRDefault="00FF4E38" w:rsidP="00FF4E38">
            <w:r w:rsidRPr="004824F2">
              <w:t>19</w:t>
            </w:r>
          </w:p>
        </w:tc>
        <w:tc>
          <w:tcPr>
            <w:tcW w:w="1423" w:type="dxa"/>
            <w:hideMark/>
          </w:tcPr>
          <w:p w:rsidR="00FF4E38" w:rsidRPr="004824F2" w:rsidRDefault="00FF4E38" w:rsidP="00FF4E38">
            <w:r w:rsidRPr="004824F2">
              <w:t>CL9</w:t>
            </w:r>
          </w:p>
        </w:tc>
        <w:tc>
          <w:tcPr>
            <w:tcW w:w="1690" w:type="dxa"/>
            <w:hideMark/>
          </w:tcPr>
          <w:p w:rsidR="00FF4E38" w:rsidRPr="004824F2" w:rsidRDefault="00FF4E38" w:rsidP="00FF4E38">
            <w:r w:rsidRPr="004824F2">
              <w:t>Languages spoken by children</w:t>
            </w:r>
          </w:p>
        </w:tc>
        <w:tc>
          <w:tcPr>
            <w:tcW w:w="3440" w:type="dxa"/>
            <w:hideMark/>
          </w:tcPr>
          <w:p w:rsidR="00FF4E38" w:rsidRPr="004824F2" w:rsidRDefault="00FF4E38" w:rsidP="00FF4E38">
            <w:r w:rsidRPr="004824F2">
              <w:t>Items about languages other than English revised to better align across questionnaires</w:t>
            </w:r>
          </w:p>
        </w:tc>
        <w:tc>
          <w:tcPr>
            <w:tcW w:w="3432" w:type="dxa"/>
            <w:hideMark/>
          </w:tcPr>
          <w:p w:rsidR="00FF4E38" w:rsidRPr="004824F2" w:rsidRDefault="00FF4E38" w:rsidP="00FF4E38">
            <w:r w:rsidRPr="004824F2">
              <w:t>Expert recommendation: Revision of approach across questionnaires for high-priority topic based on feedback from researchers</w:t>
            </w:r>
          </w:p>
        </w:tc>
      </w:tr>
      <w:tr w:rsidR="00FF4E38" w:rsidRPr="004824F2" w:rsidTr="00C17338">
        <w:trPr>
          <w:trHeight w:val="990"/>
        </w:trPr>
        <w:tc>
          <w:tcPr>
            <w:tcW w:w="805" w:type="dxa"/>
            <w:hideMark/>
          </w:tcPr>
          <w:p w:rsidR="00FF4E38" w:rsidRPr="004824F2" w:rsidRDefault="00FF4E38" w:rsidP="00FF4E38">
            <w:r w:rsidRPr="004824F2">
              <w:t>19</w:t>
            </w:r>
          </w:p>
        </w:tc>
        <w:tc>
          <w:tcPr>
            <w:tcW w:w="1423" w:type="dxa"/>
            <w:hideMark/>
          </w:tcPr>
          <w:p w:rsidR="00FF4E38" w:rsidRPr="004824F2" w:rsidRDefault="00FF4E38" w:rsidP="00FF4E38">
            <w:r w:rsidRPr="004824F2">
              <w:t>CL10</w:t>
            </w:r>
          </w:p>
        </w:tc>
        <w:tc>
          <w:tcPr>
            <w:tcW w:w="1690" w:type="dxa"/>
            <w:hideMark/>
          </w:tcPr>
          <w:p w:rsidR="00FF4E38" w:rsidRPr="004824F2" w:rsidRDefault="00FF4E38" w:rsidP="00FF4E38">
            <w:r w:rsidRPr="004824F2">
              <w:t>Languages spoken by children</w:t>
            </w:r>
          </w:p>
        </w:tc>
        <w:tc>
          <w:tcPr>
            <w:tcW w:w="3440" w:type="dxa"/>
            <w:hideMark/>
          </w:tcPr>
          <w:p w:rsidR="00FF4E38" w:rsidRPr="004824F2" w:rsidRDefault="00FF4E38" w:rsidP="00FF4E38">
            <w:r w:rsidRPr="004824F2">
              <w:t>Items about languages other than English revised to better align across questionnaires</w:t>
            </w:r>
          </w:p>
        </w:tc>
        <w:tc>
          <w:tcPr>
            <w:tcW w:w="3432" w:type="dxa"/>
            <w:hideMark/>
          </w:tcPr>
          <w:p w:rsidR="00FF4E38" w:rsidRPr="004824F2" w:rsidRDefault="00FF4E38" w:rsidP="00FF4E38">
            <w:r w:rsidRPr="004824F2">
              <w:t>Expert recommendation: Revision of approach across questionnaires for high-priority topic based on feedback from researchers</w:t>
            </w:r>
          </w:p>
        </w:tc>
      </w:tr>
      <w:tr w:rsidR="00FF4E38" w:rsidRPr="004824F2" w:rsidTr="00C17338">
        <w:trPr>
          <w:trHeight w:val="990"/>
        </w:trPr>
        <w:tc>
          <w:tcPr>
            <w:tcW w:w="805" w:type="dxa"/>
            <w:hideMark/>
          </w:tcPr>
          <w:p w:rsidR="00FF4E38" w:rsidRPr="004824F2" w:rsidRDefault="00FF4E38" w:rsidP="00FF4E38">
            <w:r w:rsidRPr="004824F2">
              <w:t>19</w:t>
            </w:r>
          </w:p>
        </w:tc>
        <w:tc>
          <w:tcPr>
            <w:tcW w:w="1423" w:type="dxa"/>
            <w:hideMark/>
          </w:tcPr>
          <w:p w:rsidR="00FF4E38" w:rsidRPr="004824F2" w:rsidRDefault="00FF4E38" w:rsidP="00FF4E38">
            <w:r w:rsidRPr="004824F2">
              <w:t>CL11</w:t>
            </w:r>
          </w:p>
        </w:tc>
        <w:tc>
          <w:tcPr>
            <w:tcW w:w="1690" w:type="dxa"/>
            <w:hideMark/>
          </w:tcPr>
          <w:p w:rsidR="00FF4E38" w:rsidRPr="004824F2" w:rsidRDefault="00FF4E38" w:rsidP="00FF4E38">
            <w:r w:rsidRPr="004824F2">
              <w:t>Languages spoken by children</w:t>
            </w:r>
          </w:p>
        </w:tc>
        <w:tc>
          <w:tcPr>
            <w:tcW w:w="3440" w:type="dxa"/>
            <w:hideMark/>
          </w:tcPr>
          <w:p w:rsidR="00FF4E38" w:rsidRPr="004824F2" w:rsidRDefault="00FF4E38" w:rsidP="00FF4E38">
            <w:r w:rsidRPr="004824F2">
              <w:t>Items about languages other than English revised to better align across questionnaires</w:t>
            </w:r>
          </w:p>
        </w:tc>
        <w:tc>
          <w:tcPr>
            <w:tcW w:w="3432" w:type="dxa"/>
            <w:hideMark/>
          </w:tcPr>
          <w:p w:rsidR="00FF4E38" w:rsidRPr="004824F2" w:rsidRDefault="00FF4E38" w:rsidP="00FF4E38">
            <w:r w:rsidRPr="004824F2">
              <w:t xml:space="preserve">Expert recommendation: Revision of approach across questionnaires for high-priority topic </w:t>
            </w:r>
          </w:p>
        </w:tc>
      </w:tr>
      <w:tr w:rsidR="00FF4E38" w:rsidRPr="004824F2" w:rsidTr="00C17338">
        <w:trPr>
          <w:trHeight w:val="660"/>
        </w:trPr>
        <w:tc>
          <w:tcPr>
            <w:tcW w:w="805" w:type="dxa"/>
            <w:hideMark/>
          </w:tcPr>
          <w:p w:rsidR="00FF4E38" w:rsidRPr="004824F2" w:rsidRDefault="00FF4E38" w:rsidP="00FF4E38">
            <w:r w:rsidRPr="004824F2">
              <w:t>24</w:t>
            </w:r>
          </w:p>
        </w:tc>
        <w:tc>
          <w:tcPr>
            <w:tcW w:w="1423" w:type="dxa"/>
            <w:hideMark/>
          </w:tcPr>
          <w:p w:rsidR="00FF4E38" w:rsidRPr="004824F2" w:rsidRDefault="00FF4E38" w:rsidP="00FF4E38">
            <w:r w:rsidRPr="004824F2">
              <w:t>D_BKGD</w:t>
            </w:r>
          </w:p>
        </w:tc>
        <w:tc>
          <w:tcPr>
            <w:tcW w:w="1690" w:type="dxa"/>
            <w:hideMark/>
          </w:tcPr>
          <w:p w:rsidR="00FF4E38" w:rsidRPr="004824F2" w:rsidRDefault="00FF4E38" w:rsidP="00FF4E38">
            <w:r w:rsidRPr="004824F2">
              <w:t>Background checks</w:t>
            </w:r>
          </w:p>
        </w:tc>
        <w:tc>
          <w:tcPr>
            <w:tcW w:w="3440" w:type="dxa"/>
            <w:hideMark/>
          </w:tcPr>
          <w:p w:rsidR="00FF4E38" w:rsidRPr="004824F2" w:rsidRDefault="00FF4E38" w:rsidP="00FF4E38">
            <w:r w:rsidRPr="004824F2">
              <w:t>Change wording from ‘your experiences’ to ‘your opinions’ so more respondents can be asked the questions</w:t>
            </w:r>
          </w:p>
        </w:tc>
        <w:tc>
          <w:tcPr>
            <w:tcW w:w="3432" w:type="dxa"/>
            <w:hideMark/>
          </w:tcPr>
          <w:p w:rsidR="00FF4E38" w:rsidRPr="004824F2" w:rsidRDefault="00FF4E38" w:rsidP="00FF4E38">
            <w:r w:rsidRPr="004824F2">
              <w:t>Request from partner agency to expand question administration</w:t>
            </w:r>
          </w:p>
        </w:tc>
      </w:tr>
      <w:tr w:rsidR="00FF4E38" w:rsidRPr="004824F2" w:rsidTr="00C17338">
        <w:trPr>
          <w:trHeight w:val="990"/>
        </w:trPr>
        <w:tc>
          <w:tcPr>
            <w:tcW w:w="805" w:type="dxa"/>
            <w:hideMark/>
          </w:tcPr>
          <w:p w:rsidR="00FF4E38" w:rsidRPr="004824F2" w:rsidRDefault="00FF4E38" w:rsidP="00FF4E38">
            <w:r w:rsidRPr="004824F2">
              <w:t>26</w:t>
            </w:r>
          </w:p>
        </w:tc>
        <w:tc>
          <w:tcPr>
            <w:tcW w:w="1423" w:type="dxa"/>
            <w:hideMark/>
          </w:tcPr>
          <w:p w:rsidR="00FF4E38" w:rsidRPr="004824F2" w:rsidRDefault="00FF4E38" w:rsidP="00FF4E38">
            <w:r w:rsidRPr="004824F2">
              <w:t>E5</w:t>
            </w:r>
          </w:p>
        </w:tc>
        <w:tc>
          <w:tcPr>
            <w:tcW w:w="1690" w:type="dxa"/>
            <w:hideMark/>
          </w:tcPr>
          <w:p w:rsidR="00FF4E38" w:rsidRPr="004824F2" w:rsidRDefault="00FF4E38" w:rsidP="00FF4E38">
            <w:r w:rsidRPr="004824F2">
              <w:t xml:space="preserve">Languages spoken by workforce </w:t>
            </w:r>
          </w:p>
        </w:tc>
        <w:tc>
          <w:tcPr>
            <w:tcW w:w="3440" w:type="dxa"/>
            <w:hideMark/>
          </w:tcPr>
          <w:p w:rsidR="00FF4E38" w:rsidRPr="004824F2" w:rsidRDefault="00FF4E38" w:rsidP="00FF4E38">
            <w:r w:rsidRPr="004824F2">
              <w:t>Items about languages other than English revised to better align across questionnaires</w:t>
            </w:r>
          </w:p>
        </w:tc>
        <w:tc>
          <w:tcPr>
            <w:tcW w:w="3432" w:type="dxa"/>
            <w:hideMark/>
          </w:tcPr>
          <w:p w:rsidR="00FF4E38" w:rsidRPr="004824F2" w:rsidRDefault="00FF4E38" w:rsidP="00FF4E38">
            <w:r w:rsidRPr="004824F2">
              <w:t xml:space="preserve">Expert recommendation: Revision of approach across questionnaires for high-priority topic </w:t>
            </w:r>
          </w:p>
        </w:tc>
      </w:tr>
      <w:tr w:rsidR="00FF4E38" w:rsidRPr="004824F2" w:rsidTr="00C17338">
        <w:trPr>
          <w:trHeight w:val="990"/>
        </w:trPr>
        <w:tc>
          <w:tcPr>
            <w:tcW w:w="805" w:type="dxa"/>
            <w:hideMark/>
          </w:tcPr>
          <w:p w:rsidR="00FF4E38" w:rsidRPr="004824F2" w:rsidRDefault="00FF4E38" w:rsidP="00FF4E38">
            <w:r w:rsidRPr="004824F2">
              <w:t>26</w:t>
            </w:r>
          </w:p>
        </w:tc>
        <w:tc>
          <w:tcPr>
            <w:tcW w:w="1423" w:type="dxa"/>
            <w:hideMark/>
          </w:tcPr>
          <w:p w:rsidR="00FF4E38" w:rsidRPr="004824F2" w:rsidRDefault="00FF4E38" w:rsidP="00FF4E38">
            <w:r w:rsidRPr="004824F2">
              <w:t>E6</w:t>
            </w:r>
          </w:p>
        </w:tc>
        <w:tc>
          <w:tcPr>
            <w:tcW w:w="1690" w:type="dxa"/>
            <w:hideMark/>
          </w:tcPr>
          <w:p w:rsidR="00FF4E38" w:rsidRPr="004824F2" w:rsidRDefault="00FF4E38" w:rsidP="00FF4E38">
            <w:r w:rsidRPr="004824F2">
              <w:t>Languages spoken in classroom</w:t>
            </w:r>
          </w:p>
        </w:tc>
        <w:tc>
          <w:tcPr>
            <w:tcW w:w="3440" w:type="dxa"/>
            <w:hideMark/>
          </w:tcPr>
          <w:p w:rsidR="00FF4E38" w:rsidRPr="004824F2" w:rsidRDefault="00FF4E38" w:rsidP="00FF4E38">
            <w:r w:rsidRPr="004824F2">
              <w:t>Items about languages other than English revised to better align across questionnaires</w:t>
            </w:r>
          </w:p>
        </w:tc>
        <w:tc>
          <w:tcPr>
            <w:tcW w:w="3432" w:type="dxa"/>
            <w:hideMark/>
          </w:tcPr>
          <w:p w:rsidR="00FF4E38" w:rsidRPr="004824F2" w:rsidRDefault="00FF4E38" w:rsidP="00FF4E38">
            <w:r w:rsidRPr="004824F2">
              <w:t xml:space="preserve">Expert recommendation: Revision of approach across questionnaires for high-priority topic </w:t>
            </w:r>
          </w:p>
        </w:tc>
      </w:tr>
      <w:tr w:rsidR="00FF4E38" w:rsidRPr="00062420" w:rsidTr="00C17338">
        <w:trPr>
          <w:trHeight w:val="332"/>
        </w:trPr>
        <w:tc>
          <w:tcPr>
            <w:tcW w:w="10790" w:type="dxa"/>
            <w:gridSpan w:val="5"/>
            <w:vAlign w:val="center"/>
            <w:hideMark/>
          </w:tcPr>
          <w:p w:rsidR="00FF4E38" w:rsidRPr="00062420" w:rsidRDefault="00FF4E38" w:rsidP="00FF4E38">
            <w:pPr>
              <w:jc w:val="center"/>
              <w:rPr>
                <w:b/>
              </w:rPr>
            </w:pPr>
            <w:r w:rsidRPr="00062420">
              <w:rPr>
                <w:b/>
              </w:rPr>
              <w:t>Household Screener and Questionnaire (Attachment 15a)</w:t>
            </w:r>
          </w:p>
        </w:tc>
      </w:tr>
      <w:tr w:rsidR="00FF4E38" w:rsidRPr="004824F2" w:rsidTr="00C17338">
        <w:trPr>
          <w:trHeight w:val="1320"/>
        </w:trPr>
        <w:tc>
          <w:tcPr>
            <w:tcW w:w="805" w:type="dxa"/>
            <w:hideMark/>
          </w:tcPr>
          <w:p w:rsidR="00FF4E38" w:rsidRPr="004824F2" w:rsidRDefault="00FF4E38" w:rsidP="00FF4E38">
            <w:r w:rsidRPr="004824F2">
              <w:t>60</w:t>
            </w:r>
          </w:p>
        </w:tc>
        <w:tc>
          <w:tcPr>
            <w:tcW w:w="1423" w:type="dxa"/>
            <w:hideMark/>
          </w:tcPr>
          <w:p w:rsidR="00FF4E38" w:rsidRPr="004824F2" w:rsidRDefault="00FF4E38" w:rsidP="00FF4E38">
            <w:r w:rsidRPr="004824F2">
              <w:t>J4_E3</w:t>
            </w:r>
          </w:p>
        </w:tc>
        <w:tc>
          <w:tcPr>
            <w:tcW w:w="1690" w:type="dxa"/>
            <w:hideMark/>
          </w:tcPr>
          <w:p w:rsidR="00FF4E38" w:rsidRPr="004824F2" w:rsidRDefault="00FF4E38" w:rsidP="00FF4E38">
            <w:r w:rsidRPr="004824F2">
              <w:t>Source of assistance for paying</w:t>
            </w:r>
          </w:p>
        </w:tc>
        <w:tc>
          <w:tcPr>
            <w:tcW w:w="3440" w:type="dxa"/>
            <w:hideMark/>
          </w:tcPr>
          <w:p w:rsidR="00FF4E38" w:rsidRPr="004824F2" w:rsidRDefault="00FF4E38" w:rsidP="00FF4E38">
            <w:r w:rsidRPr="004824F2">
              <w:t>Re-organized response categories</w:t>
            </w:r>
          </w:p>
        </w:tc>
        <w:tc>
          <w:tcPr>
            <w:tcW w:w="3432" w:type="dxa"/>
            <w:hideMark/>
          </w:tcPr>
          <w:p w:rsidR="00FF4E38" w:rsidRPr="004824F2" w:rsidRDefault="00FF4E38" w:rsidP="00FF4E38">
            <w:r w:rsidRPr="004824F2">
              <w:t xml:space="preserve">New findings: </w:t>
            </w:r>
            <w:r>
              <w:t>A</w:t>
            </w:r>
            <w:r w:rsidRPr="004824F2">
              <w:t>nalysis of 2012 NSECE data linked with administrative data suggested improve</w:t>
            </w:r>
            <w:r>
              <w:t>ments for identifying</w:t>
            </w:r>
            <w:r w:rsidRPr="004824F2">
              <w:t xml:space="preserve"> child care subsidies</w:t>
            </w:r>
          </w:p>
        </w:tc>
      </w:tr>
      <w:tr w:rsidR="00FF4E38" w:rsidRPr="004824F2" w:rsidTr="00C17338">
        <w:trPr>
          <w:trHeight w:val="660"/>
        </w:trPr>
        <w:tc>
          <w:tcPr>
            <w:tcW w:w="805" w:type="dxa"/>
            <w:hideMark/>
          </w:tcPr>
          <w:p w:rsidR="00FF4E38" w:rsidRPr="004824F2" w:rsidRDefault="00FF4E38" w:rsidP="00FF4E38">
            <w:r w:rsidRPr="004824F2">
              <w:t>59</w:t>
            </w:r>
          </w:p>
        </w:tc>
        <w:tc>
          <w:tcPr>
            <w:tcW w:w="1423" w:type="dxa"/>
            <w:hideMark/>
          </w:tcPr>
          <w:p w:rsidR="00FF4E38" w:rsidRPr="004824F2" w:rsidRDefault="00FF4E38" w:rsidP="00FF4E38">
            <w:r w:rsidRPr="004824F2">
              <w:t>J3_E2_M</w:t>
            </w:r>
          </w:p>
        </w:tc>
        <w:tc>
          <w:tcPr>
            <w:tcW w:w="1690" w:type="dxa"/>
            <w:hideMark/>
          </w:tcPr>
          <w:p w:rsidR="00FF4E38" w:rsidRPr="004824F2" w:rsidRDefault="00FF4E38" w:rsidP="00FF4E38">
            <w:r w:rsidRPr="004824F2">
              <w:t>Receipt of child care payment assistance</w:t>
            </w:r>
          </w:p>
        </w:tc>
        <w:tc>
          <w:tcPr>
            <w:tcW w:w="3440" w:type="dxa"/>
            <w:hideMark/>
          </w:tcPr>
          <w:p w:rsidR="00FF4E38" w:rsidRPr="004824F2" w:rsidRDefault="00FF4E38" w:rsidP="00FF4E38">
            <w:r w:rsidRPr="004824F2">
              <w:t xml:space="preserve">Removed the word ‘voucher’ from example types of assistance </w:t>
            </w:r>
          </w:p>
        </w:tc>
        <w:tc>
          <w:tcPr>
            <w:tcW w:w="3432" w:type="dxa"/>
            <w:hideMark/>
          </w:tcPr>
          <w:p w:rsidR="00FF4E38" w:rsidRPr="004824F2" w:rsidRDefault="00FF4E38" w:rsidP="00FF4E38">
            <w:r w:rsidRPr="004824F2">
              <w:t>Partner agency guidance in light of recent subsidy practices</w:t>
            </w:r>
          </w:p>
        </w:tc>
      </w:tr>
      <w:tr w:rsidR="00FF4E38" w:rsidRPr="004824F2" w:rsidTr="00C17338">
        <w:trPr>
          <w:trHeight w:val="660"/>
        </w:trPr>
        <w:tc>
          <w:tcPr>
            <w:tcW w:w="805" w:type="dxa"/>
            <w:hideMark/>
          </w:tcPr>
          <w:p w:rsidR="00FF4E38" w:rsidRPr="004824F2" w:rsidRDefault="00FF4E38" w:rsidP="00FF4E38">
            <w:r w:rsidRPr="004824F2">
              <w:t>60</w:t>
            </w:r>
          </w:p>
        </w:tc>
        <w:tc>
          <w:tcPr>
            <w:tcW w:w="1423" w:type="dxa"/>
            <w:hideMark/>
          </w:tcPr>
          <w:p w:rsidR="00FF4E38" w:rsidRPr="004824F2" w:rsidRDefault="00FF4E38" w:rsidP="00FF4E38">
            <w:r w:rsidRPr="004824F2">
              <w:t>J9_E9</w:t>
            </w:r>
          </w:p>
        </w:tc>
        <w:tc>
          <w:tcPr>
            <w:tcW w:w="1690" w:type="dxa"/>
            <w:hideMark/>
          </w:tcPr>
          <w:p w:rsidR="00FF4E38" w:rsidRPr="004824F2" w:rsidRDefault="00FF4E38" w:rsidP="00FF4E38">
            <w:r w:rsidRPr="004824F2">
              <w:t>Receipt of child care payment assistance</w:t>
            </w:r>
          </w:p>
        </w:tc>
        <w:tc>
          <w:tcPr>
            <w:tcW w:w="3440" w:type="dxa"/>
            <w:hideMark/>
          </w:tcPr>
          <w:p w:rsidR="00FF4E38" w:rsidRPr="004824F2" w:rsidRDefault="00FF4E38" w:rsidP="00FF4E38">
            <w:r w:rsidRPr="004824F2">
              <w:t xml:space="preserve">Removed the word ‘voucher’ from example types of assistance </w:t>
            </w:r>
          </w:p>
        </w:tc>
        <w:tc>
          <w:tcPr>
            <w:tcW w:w="3432" w:type="dxa"/>
            <w:hideMark/>
          </w:tcPr>
          <w:p w:rsidR="00FF4E38" w:rsidRPr="004824F2" w:rsidRDefault="00FF4E38" w:rsidP="00FF4E38">
            <w:r w:rsidRPr="004824F2">
              <w:t>Partner agency guidance in light of recent subsidy practices</w:t>
            </w:r>
          </w:p>
        </w:tc>
      </w:tr>
      <w:tr w:rsidR="00FF4E38" w:rsidRPr="004824F2" w:rsidTr="00C17338">
        <w:trPr>
          <w:trHeight w:val="660"/>
        </w:trPr>
        <w:tc>
          <w:tcPr>
            <w:tcW w:w="805" w:type="dxa"/>
            <w:hideMark/>
          </w:tcPr>
          <w:p w:rsidR="00FF4E38" w:rsidRPr="004824F2" w:rsidRDefault="00FF4E38" w:rsidP="00FF4E38">
            <w:r w:rsidRPr="004824F2">
              <w:t>60</w:t>
            </w:r>
          </w:p>
        </w:tc>
        <w:tc>
          <w:tcPr>
            <w:tcW w:w="1423" w:type="dxa"/>
            <w:hideMark/>
          </w:tcPr>
          <w:p w:rsidR="00FF4E38" w:rsidRPr="004824F2" w:rsidRDefault="00FF4E38" w:rsidP="00FF4E38">
            <w:r w:rsidRPr="004824F2">
              <w:t>J9_E9a</w:t>
            </w:r>
          </w:p>
        </w:tc>
        <w:tc>
          <w:tcPr>
            <w:tcW w:w="1690" w:type="dxa"/>
            <w:hideMark/>
          </w:tcPr>
          <w:p w:rsidR="00FF4E38" w:rsidRPr="004824F2" w:rsidRDefault="00FF4E38" w:rsidP="00FF4E38">
            <w:r w:rsidRPr="004824F2">
              <w:t>Receipt of child care payment assistance</w:t>
            </w:r>
          </w:p>
        </w:tc>
        <w:tc>
          <w:tcPr>
            <w:tcW w:w="3440" w:type="dxa"/>
            <w:hideMark/>
          </w:tcPr>
          <w:p w:rsidR="00FF4E38" w:rsidRPr="004824F2" w:rsidRDefault="00FF4E38" w:rsidP="00FF4E38">
            <w:r w:rsidRPr="004824F2">
              <w:t xml:space="preserve">Removed the word ‘voucher’ from example types of assistance </w:t>
            </w:r>
          </w:p>
        </w:tc>
        <w:tc>
          <w:tcPr>
            <w:tcW w:w="3432" w:type="dxa"/>
            <w:hideMark/>
          </w:tcPr>
          <w:p w:rsidR="00FF4E38" w:rsidRPr="004824F2" w:rsidRDefault="00FF4E38" w:rsidP="00FF4E38">
            <w:r w:rsidRPr="004824F2">
              <w:t>Partner agency guidance in light of recent subsidy practices</w:t>
            </w:r>
          </w:p>
        </w:tc>
      </w:tr>
      <w:tr w:rsidR="00FF4E38" w:rsidRPr="004824F2" w:rsidTr="00C17338">
        <w:trPr>
          <w:trHeight w:val="660"/>
        </w:trPr>
        <w:tc>
          <w:tcPr>
            <w:tcW w:w="805" w:type="dxa"/>
            <w:hideMark/>
          </w:tcPr>
          <w:p w:rsidR="00FF4E38" w:rsidRPr="004824F2" w:rsidRDefault="00FF4E38" w:rsidP="00FF4E38">
            <w:r w:rsidRPr="004824F2">
              <w:t>61</w:t>
            </w:r>
          </w:p>
        </w:tc>
        <w:tc>
          <w:tcPr>
            <w:tcW w:w="1423" w:type="dxa"/>
            <w:hideMark/>
          </w:tcPr>
          <w:p w:rsidR="00FF4E38" w:rsidRPr="004824F2" w:rsidRDefault="00FF4E38" w:rsidP="00FF4E38">
            <w:r w:rsidRPr="004824F2">
              <w:t>J9_1</w:t>
            </w:r>
          </w:p>
        </w:tc>
        <w:tc>
          <w:tcPr>
            <w:tcW w:w="1690" w:type="dxa"/>
            <w:hideMark/>
          </w:tcPr>
          <w:p w:rsidR="00FF4E38" w:rsidRPr="004824F2" w:rsidRDefault="00FF4E38" w:rsidP="00FF4E38">
            <w:r w:rsidRPr="004824F2">
              <w:t>Receipt of child care payment assistance</w:t>
            </w:r>
          </w:p>
        </w:tc>
        <w:tc>
          <w:tcPr>
            <w:tcW w:w="3440" w:type="dxa"/>
            <w:hideMark/>
          </w:tcPr>
          <w:p w:rsidR="00FF4E38" w:rsidRPr="004824F2" w:rsidRDefault="00FF4E38" w:rsidP="00FF4E38">
            <w:r w:rsidRPr="004824F2">
              <w:t xml:space="preserve">Removed the word ‘voucher’ from example types of assistance </w:t>
            </w:r>
          </w:p>
        </w:tc>
        <w:tc>
          <w:tcPr>
            <w:tcW w:w="3432" w:type="dxa"/>
            <w:hideMark/>
          </w:tcPr>
          <w:p w:rsidR="00FF4E38" w:rsidRPr="004824F2" w:rsidRDefault="00FF4E38" w:rsidP="00FF4E38">
            <w:r w:rsidRPr="004824F2">
              <w:t>Partner agency guidance in light of recent subsidy practices</w:t>
            </w:r>
          </w:p>
        </w:tc>
      </w:tr>
      <w:tr w:rsidR="00FF4E38" w:rsidRPr="004824F2" w:rsidTr="00C17338">
        <w:trPr>
          <w:trHeight w:val="330"/>
        </w:trPr>
        <w:tc>
          <w:tcPr>
            <w:tcW w:w="805" w:type="dxa"/>
            <w:hideMark/>
          </w:tcPr>
          <w:p w:rsidR="00FF4E38" w:rsidRPr="004824F2" w:rsidRDefault="00FF4E38" w:rsidP="00FF4E38">
            <w:r w:rsidRPr="004824F2">
              <w:t>62</w:t>
            </w:r>
          </w:p>
        </w:tc>
        <w:tc>
          <w:tcPr>
            <w:tcW w:w="1423" w:type="dxa"/>
            <w:hideMark/>
          </w:tcPr>
          <w:p w:rsidR="00FF4E38" w:rsidRPr="004824F2" w:rsidRDefault="00FF4E38" w:rsidP="00FF4E38">
            <w:r w:rsidRPr="004824F2">
              <w:t>J7_E4_M</w:t>
            </w:r>
          </w:p>
        </w:tc>
        <w:tc>
          <w:tcPr>
            <w:tcW w:w="1690" w:type="dxa"/>
            <w:hideMark/>
          </w:tcPr>
          <w:p w:rsidR="00FF4E38" w:rsidRPr="004824F2" w:rsidRDefault="00FF4E38" w:rsidP="00FF4E38">
            <w:r w:rsidRPr="004824F2">
              <w:t>Co-pay</w:t>
            </w:r>
          </w:p>
        </w:tc>
        <w:tc>
          <w:tcPr>
            <w:tcW w:w="3440" w:type="dxa"/>
            <w:hideMark/>
          </w:tcPr>
          <w:p w:rsidR="00FF4E38" w:rsidRPr="004824F2" w:rsidRDefault="00FF4E38" w:rsidP="00FF4E38">
            <w:r w:rsidRPr="004824F2">
              <w:t>Additional clarifying phrase</w:t>
            </w:r>
          </w:p>
        </w:tc>
        <w:tc>
          <w:tcPr>
            <w:tcW w:w="3432" w:type="dxa"/>
            <w:hideMark/>
          </w:tcPr>
          <w:p w:rsidR="00FF4E38" w:rsidRPr="004824F2" w:rsidRDefault="00FF4E38" w:rsidP="00FF4E38">
            <w:r w:rsidRPr="004824F2">
              <w:t>Expert recommendation</w:t>
            </w:r>
          </w:p>
        </w:tc>
      </w:tr>
      <w:tr w:rsidR="00FF4E38" w:rsidRPr="004824F2" w:rsidTr="00C17338">
        <w:trPr>
          <w:trHeight w:val="990"/>
        </w:trPr>
        <w:tc>
          <w:tcPr>
            <w:tcW w:w="805" w:type="dxa"/>
            <w:hideMark/>
          </w:tcPr>
          <w:p w:rsidR="00FF4E38" w:rsidRPr="004824F2" w:rsidRDefault="00FF4E38" w:rsidP="00FF4E38">
            <w:r w:rsidRPr="004824F2">
              <w:t>62</w:t>
            </w:r>
          </w:p>
        </w:tc>
        <w:tc>
          <w:tcPr>
            <w:tcW w:w="1423" w:type="dxa"/>
            <w:hideMark/>
          </w:tcPr>
          <w:p w:rsidR="00FF4E38" w:rsidRPr="004824F2" w:rsidRDefault="00FF4E38" w:rsidP="00FF4E38">
            <w:r w:rsidRPr="004824F2">
              <w:t>J8A_E2A_M</w:t>
            </w:r>
          </w:p>
        </w:tc>
        <w:tc>
          <w:tcPr>
            <w:tcW w:w="1690" w:type="dxa"/>
            <w:hideMark/>
          </w:tcPr>
          <w:p w:rsidR="00FF4E38" w:rsidRPr="004824F2" w:rsidRDefault="00FF4E38" w:rsidP="00FF4E38">
            <w:r w:rsidRPr="004824F2">
              <w:t>Proof of employment-related activity</w:t>
            </w:r>
          </w:p>
        </w:tc>
        <w:tc>
          <w:tcPr>
            <w:tcW w:w="3440" w:type="dxa"/>
            <w:hideMark/>
          </w:tcPr>
          <w:p w:rsidR="00FF4E38" w:rsidRPr="004824F2" w:rsidRDefault="00FF4E38" w:rsidP="00FF4E38">
            <w:r w:rsidRPr="004824F2">
              <w:t xml:space="preserve">Revision to ask about employment-related activity documentation </w:t>
            </w:r>
            <w:r>
              <w:t>instead of work hours link to</w:t>
            </w:r>
            <w:r w:rsidRPr="004824F2">
              <w:t xml:space="preserve"> arrangement eligibility</w:t>
            </w:r>
          </w:p>
        </w:tc>
        <w:tc>
          <w:tcPr>
            <w:tcW w:w="3432" w:type="dxa"/>
            <w:hideMark/>
          </w:tcPr>
          <w:p w:rsidR="00FF4E38" w:rsidRPr="004824F2" w:rsidRDefault="00FF4E38" w:rsidP="00FF4E38">
            <w:r w:rsidRPr="004824F2">
              <w:t>Expert recommendation to reflect CCDF Final Rule</w:t>
            </w:r>
          </w:p>
        </w:tc>
      </w:tr>
      <w:tr w:rsidR="00FF4E38" w:rsidRPr="004824F2" w:rsidTr="00C17338">
        <w:trPr>
          <w:trHeight w:val="660"/>
        </w:trPr>
        <w:tc>
          <w:tcPr>
            <w:tcW w:w="805" w:type="dxa"/>
            <w:hideMark/>
          </w:tcPr>
          <w:p w:rsidR="00FF4E38" w:rsidRPr="004824F2" w:rsidRDefault="00FF4E38" w:rsidP="00FF4E38">
            <w:r w:rsidRPr="004824F2">
              <w:t>62</w:t>
            </w:r>
          </w:p>
        </w:tc>
        <w:tc>
          <w:tcPr>
            <w:tcW w:w="1423" w:type="dxa"/>
            <w:hideMark/>
          </w:tcPr>
          <w:p w:rsidR="00FF4E38" w:rsidRPr="004824F2" w:rsidRDefault="00FF4E38" w:rsidP="00FF4E38">
            <w:r w:rsidRPr="004824F2">
              <w:t>J8B_E2B_M</w:t>
            </w:r>
          </w:p>
        </w:tc>
        <w:tc>
          <w:tcPr>
            <w:tcW w:w="1690" w:type="dxa"/>
            <w:hideMark/>
          </w:tcPr>
          <w:p w:rsidR="00FF4E38" w:rsidRPr="004824F2" w:rsidRDefault="00FF4E38" w:rsidP="00FF4E38">
            <w:r w:rsidRPr="004824F2">
              <w:t>Use of relevant program in child care search</w:t>
            </w:r>
          </w:p>
        </w:tc>
        <w:tc>
          <w:tcPr>
            <w:tcW w:w="3440" w:type="dxa"/>
            <w:hideMark/>
          </w:tcPr>
          <w:p w:rsidR="00FF4E38" w:rsidRPr="004824F2" w:rsidRDefault="00FF4E38" w:rsidP="00FF4E38">
            <w:r w:rsidRPr="004824F2">
              <w:t>Revision of question to ask about state subsidy program rather than local resource and referral agency</w:t>
            </w:r>
          </w:p>
        </w:tc>
        <w:tc>
          <w:tcPr>
            <w:tcW w:w="3432" w:type="dxa"/>
            <w:hideMark/>
          </w:tcPr>
          <w:p w:rsidR="00FF4E38" w:rsidRPr="004824F2" w:rsidRDefault="00FF4E38" w:rsidP="00FF4E38">
            <w:r w:rsidRPr="004824F2">
              <w:t xml:space="preserve">Expert recommendation </w:t>
            </w:r>
          </w:p>
        </w:tc>
      </w:tr>
      <w:tr w:rsidR="00FF4E38" w:rsidRPr="004824F2" w:rsidTr="00C17338">
        <w:trPr>
          <w:trHeight w:val="660"/>
        </w:trPr>
        <w:tc>
          <w:tcPr>
            <w:tcW w:w="805" w:type="dxa"/>
            <w:hideMark/>
          </w:tcPr>
          <w:p w:rsidR="00FF4E38" w:rsidRPr="004824F2" w:rsidRDefault="00FF4E38" w:rsidP="00FF4E38">
            <w:r w:rsidRPr="004824F2">
              <w:t>63</w:t>
            </w:r>
          </w:p>
        </w:tc>
        <w:tc>
          <w:tcPr>
            <w:tcW w:w="1423" w:type="dxa"/>
            <w:hideMark/>
          </w:tcPr>
          <w:p w:rsidR="00FF4E38" w:rsidRPr="004824F2" w:rsidRDefault="00FF4E38" w:rsidP="00FF4E38">
            <w:r w:rsidRPr="004824F2">
              <w:t>J11</w:t>
            </w:r>
          </w:p>
        </w:tc>
        <w:tc>
          <w:tcPr>
            <w:tcW w:w="1690" w:type="dxa"/>
            <w:hideMark/>
          </w:tcPr>
          <w:p w:rsidR="00FF4E38" w:rsidRPr="004824F2" w:rsidRDefault="00FF4E38" w:rsidP="00FF4E38">
            <w:r w:rsidRPr="004824F2">
              <w:t>Payment information for ECE arrangement</w:t>
            </w:r>
          </w:p>
        </w:tc>
        <w:tc>
          <w:tcPr>
            <w:tcW w:w="3440" w:type="dxa"/>
            <w:hideMark/>
          </w:tcPr>
          <w:p w:rsidR="00FF4E38" w:rsidRPr="004824F2" w:rsidRDefault="00FF4E38" w:rsidP="00FF4E38">
            <w:r w:rsidRPr="004824F2">
              <w:t>Clarification of individual-type provider payment arrangement</w:t>
            </w:r>
          </w:p>
        </w:tc>
        <w:tc>
          <w:tcPr>
            <w:tcW w:w="3432" w:type="dxa"/>
            <w:hideMark/>
          </w:tcPr>
          <w:p w:rsidR="00FF4E38" w:rsidRPr="004824F2" w:rsidRDefault="00FF4E38" w:rsidP="00FF4E38">
            <w:r w:rsidRPr="004824F2">
              <w:t xml:space="preserve">New findings: </w:t>
            </w:r>
            <w:r>
              <w:rPr>
                <w:rFonts w:cstheme="minorHAnsi"/>
              </w:rPr>
              <w:t>Analysis of 2012 data indicates opportunity to reduce burden.</w:t>
            </w:r>
          </w:p>
        </w:tc>
      </w:tr>
      <w:tr w:rsidR="00FF4E38" w:rsidRPr="004824F2" w:rsidTr="00C17338">
        <w:trPr>
          <w:trHeight w:val="660"/>
        </w:trPr>
        <w:tc>
          <w:tcPr>
            <w:tcW w:w="805" w:type="dxa"/>
            <w:hideMark/>
          </w:tcPr>
          <w:p w:rsidR="00FF4E38" w:rsidRPr="004824F2" w:rsidRDefault="00FF4E38" w:rsidP="00FF4E38">
            <w:r w:rsidRPr="004824F2">
              <w:t>63</w:t>
            </w:r>
          </w:p>
        </w:tc>
        <w:tc>
          <w:tcPr>
            <w:tcW w:w="1423" w:type="dxa"/>
            <w:hideMark/>
          </w:tcPr>
          <w:p w:rsidR="00FF4E38" w:rsidRPr="004824F2" w:rsidRDefault="00FF4E38" w:rsidP="00FF4E38">
            <w:r w:rsidRPr="004824F2">
              <w:t>J11_SAME</w:t>
            </w:r>
          </w:p>
        </w:tc>
        <w:tc>
          <w:tcPr>
            <w:tcW w:w="1690" w:type="dxa"/>
            <w:hideMark/>
          </w:tcPr>
          <w:p w:rsidR="00FF4E38" w:rsidRPr="004824F2" w:rsidRDefault="00FF4E38" w:rsidP="00FF4E38">
            <w:r w:rsidRPr="004824F2">
              <w:t>Payment information on ECE arrangement</w:t>
            </w:r>
          </w:p>
        </w:tc>
        <w:tc>
          <w:tcPr>
            <w:tcW w:w="3440" w:type="dxa"/>
            <w:hideMark/>
          </w:tcPr>
          <w:p w:rsidR="00FF4E38" w:rsidRPr="004824F2" w:rsidRDefault="00FF4E38" w:rsidP="00FF4E38">
            <w:r>
              <w:t>Combin</w:t>
            </w:r>
            <w:r w:rsidRPr="004824F2">
              <w:t>ation of payment confirmation questions</w:t>
            </w:r>
          </w:p>
        </w:tc>
        <w:tc>
          <w:tcPr>
            <w:tcW w:w="3432" w:type="dxa"/>
            <w:hideMark/>
          </w:tcPr>
          <w:p w:rsidR="00FF4E38" w:rsidRPr="004824F2" w:rsidRDefault="00FF4E38" w:rsidP="00FF4E38">
            <w:r w:rsidRPr="004824F2">
              <w:t xml:space="preserve">New findings: </w:t>
            </w:r>
            <w:r>
              <w:rPr>
                <w:rFonts w:cstheme="minorHAnsi"/>
              </w:rPr>
              <w:t>Analysis of 2012 data indicates opportunity to reduce burden.</w:t>
            </w:r>
          </w:p>
        </w:tc>
      </w:tr>
      <w:tr w:rsidR="00FF4E38" w:rsidRPr="004824F2" w:rsidTr="00C17338">
        <w:trPr>
          <w:trHeight w:val="660"/>
        </w:trPr>
        <w:tc>
          <w:tcPr>
            <w:tcW w:w="805" w:type="dxa"/>
            <w:hideMark/>
          </w:tcPr>
          <w:p w:rsidR="00FF4E38" w:rsidRPr="004824F2" w:rsidRDefault="00FF4E38" w:rsidP="00FF4E38">
            <w:r w:rsidRPr="004824F2">
              <w:t>69</w:t>
            </w:r>
          </w:p>
        </w:tc>
        <w:tc>
          <w:tcPr>
            <w:tcW w:w="1423" w:type="dxa"/>
            <w:hideMark/>
          </w:tcPr>
          <w:p w:rsidR="00FF4E38" w:rsidRPr="004824F2" w:rsidRDefault="00FF4E38" w:rsidP="00FF4E38">
            <w:r w:rsidRPr="004824F2">
              <w:t>F7</w:t>
            </w:r>
          </w:p>
        </w:tc>
        <w:tc>
          <w:tcPr>
            <w:tcW w:w="1690" w:type="dxa"/>
            <w:hideMark/>
          </w:tcPr>
          <w:p w:rsidR="00FF4E38" w:rsidRPr="004824F2" w:rsidRDefault="00FF4E38" w:rsidP="00FF4E38">
            <w:r w:rsidRPr="004824F2">
              <w:t>Methods of child care search</w:t>
            </w:r>
          </w:p>
        </w:tc>
        <w:tc>
          <w:tcPr>
            <w:tcW w:w="3440" w:type="dxa"/>
            <w:hideMark/>
          </w:tcPr>
          <w:p w:rsidR="00FF4E38" w:rsidRPr="004824F2" w:rsidRDefault="00FF4E38" w:rsidP="00FF4E38">
            <w:r w:rsidRPr="004824F2">
              <w:t>Revised and re-ordered response options</w:t>
            </w:r>
          </w:p>
        </w:tc>
        <w:tc>
          <w:tcPr>
            <w:tcW w:w="3432" w:type="dxa"/>
            <w:hideMark/>
          </w:tcPr>
          <w:p w:rsidR="00FF4E38" w:rsidRPr="004824F2" w:rsidRDefault="00FF4E38" w:rsidP="00FF4E38">
            <w:r w:rsidRPr="004824F2">
              <w:t>New findings: Updated based on newly identified literature on child care search</w:t>
            </w:r>
          </w:p>
        </w:tc>
      </w:tr>
      <w:tr w:rsidR="00FF4E38" w:rsidRPr="004824F2" w:rsidTr="00C17338">
        <w:trPr>
          <w:trHeight w:val="660"/>
        </w:trPr>
        <w:tc>
          <w:tcPr>
            <w:tcW w:w="805" w:type="dxa"/>
            <w:hideMark/>
          </w:tcPr>
          <w:p w:rsidR="00FF4E38" w:rsidRPr="004824F2" w:rsidRDefault="00FF4E38" w:rsidP="00FF4E38">
            <w:r w:rsidRPr="004824F2">
              <w:t>80</w:t>
            </w:r>
          </w:p>
        </w:tc>
        <w:tc>
          <w:tcPr>
            <w:tcW w:w="1423" w:type="dxa"/>
            <w:hideMark/>
          </w:tcPr>
          <w:p w:rsidR="00FF4E38" w:rsidRPr="004824F2" w:rsidRDefault="00FF4E38" w:rsidP="00FF4E38">
            <w:r w:rsidRPr="004824F2">
              <w:t>G12B_M</w:t>
            </w:r>
          </w:p>
        </w:tc>
        <w:tc>
          <w:tcPr>
            <w:tcW w:w="1690" w:type="dxa"/>
            <w:hideMark/>
          </w:tcPr>
          <w:p w:rsidR="00FF4E38" w:rsidRPr="004824F2" w:rsidRDefault="00FF4E38" w:rsidP="00FF4E38">
            <w:r w:rsidRPr="004824F2">
              <w:t>Receipt of child care subsidies</w:t>
            </w:r>
          </w:p>
        </w:tc>
        <w:tc>
          <w:tcPr>
            <w:tcW w:w="3440" w:type="dxa"/>
            <w:hideMark/>
          </w:tcPr>
          <w:p w:rsidR="00FF4E38" w:rsidRPr="004824F2" w:rsidRDefault="00FF4E38" w:rsidP="00FF4E38">
            <w:r w:rsidRPr="004824F2">
              <w:t>Addit</w:t>
            </w:r>
            <w:r>
              <w:t>ion of a clarification sentence</w:t>
            </w:r>
          </w:p>
        </w:tc>
        <w:tc>
          <w:tcPr>
            <w:tcW w:w="3432" w:type="dxa"/>
            <w:hideMark/>
          </w:tcPr>
          <w:p w:rsidR="00FF4E38" w:rsidRPr="004824F2" w:rsidRDefault="00FF4E38" w:rsidP="00FF4E38">
            <w:r w:rsidRPr="004824F2">
              <w:t>Request from partner agency</w:t>
            </w:r>
          </w:p>
        </w:tc>
      </w:tr>
      <w:tr w:rsidR="00FF4E38" w:rsidRPr="004824F2" w:rsidTr="00C17338">
        <w:trPr>
          <w:trHeight w:val="660"/>
        </w:trPr>
        <w:tc>
          <w:tcPr>
            <w:tcW w:w="805" w:type="dxa"/>
            <w:hideMark/>
          </w:tcPr>
          <w:p w:rsidR="00FF4E38" w:rsidRPr="004824F2" w:rsidRDefault="00FF4E38" w:rsidP="00FF4E38">
            <w:r w:rsidRPr="004824F2">
              <w:t>80</w:t>
            </w:r>
          </w:p>
        </w:tc>
        <w:tc>
          <w:tcPr>
            <w:tcW w:w="1423" w:type="dxa"/>
            <w:hideMark/>
          </w:tcPr>
          <w:p w:rsidR="00FF4E38" w:rsidRPr="004824F2" w:rsidRDefault="00FF4E38" w:rsidP="00FF4E38">
            <w:r w:rsidRPr="004824F2">
              <w:t>G12D_M</w:t>
            </w:r>
          </w:p>
        </w:tc>
        <w:tc>
          <w:tcPr>
            <w:tcW w:w="1690" w:type="dxa"/>
            <w:hideMark/>
          </w:tcPr>
          <w:p w:rsidR="00FF4E38" w:rsidRPr="004824F2" w:rsidRDefault="00FF4E38" w:rsidP="00FF4E38">
            <w:r w:rsidRPr="004824F2">
              <w:t>Reason for end of child care subsidies</w:t>
            </w:r>
          </w:p>
        </w:tc>
        <w:tc>
          <w:tcPr>
            <w:tcW w:w="3440" w:type="dxa"/>
            <w:hideMark/>
          </w:tcPr>
          <w:p w:rsidR="00FF4E38" w:rsidRPr="004824F2" w:rsidRDefault="00FF4E38" w:rsidP="00FF4E38">
            <w:r w:rsidRPr="004824F2">
              <w:t xml:space="preserve">Two additional response </w:t>
            </w:r>
            <w:r>
              <w:t xml:space="preserve">categories, one category with  </w:t>
            </w:r>
            <w:r w:rsidRPr="004824F2">
              <w:t>clarification text</w:t>
            </w:r>
          </w:p>
        </w:tc>
        <w:tc>
          <w:tcPr>
            <w:tcW w:w="3432" w:type="dxa"/>
            <w:hideMark/>
          </w:tcPr>
          <w:p w:rsidR="00FF4E38" w:rsidRPr="004824F2" w:rsidRDefault="00FF4E38" w:rsidP="00FF4E38">
            <w:r w:rsidRPr="004824F2">
              <w:t>Expert recommendation</w:t>
            </w:r>
          </w:p>
        </w:tc>
      </w:tr>
    </w:tbl>
    <w:p w:rsidR="004824F2" w:rsidRDefault="004824F2"/>
    <w:sectPr w:rsidR="004824F2" w:rsidSect="004824F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338" w:rsidRDefault="00C17338" w:rsidP="00C17338">
      <w:pPr>
        <w:spacing w:after="0" w:line="240" w:lineRule="auto"/>
      </w:pPr>
      <w:r>
        <w:separator/>
      </w:r>
    </w:p>
  </w:endnote>
  <w:endnote w:type="continuationSeparator" w:id="0">
    <w:p w:rsidR="00C17338" w:rsidRDefault="00C17338" w:rsidP="00C1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63611"/>
      <w:docPartObj>
        <w:docPartGallery w:val="Page Numbers (Bottom of Page)"/>
        <w:docPartUnique/>
      </w:docPartObj>
    </w:sdtPr>
    <w:sdtEndPr>
      <w:rPr>
        <w:noProof/>
      </w:rPr>
    </w:sdtEndPr>
    <w:sdtContent>
      <w:p w:rsidR="00C17338" w:rsidRDefault="00C17338">
        <w:pPr>
          <w:pStyle w:val="Footer"/>
          <w:jc w:val="right"/>
        </w:pPr>
        <w:r>
          <w:fldChar w:fldCharType="begin"/>
        </w:r>
        <w:r>
          <w:instrText xml:space="preserve"> PAGE   \* MERGEFORMAT </w:instrText>
        </w:r>
        <w:r>
          <w:fldChar w:fldCharType="separate"/>
        </w:r>
        <w:r w:rsidR="00D07783">
          <w:rPr>
            <w:noProof/>
          </w:rPr>
          <w:t>1</w:t>
        </w:r>
        <w:r>
          <w:rPr>
            <w:noProof/>
          </w:rPr>
          <w:fldChar w:fldCharType="end"/>
        </w:r>
      </w:p>
    </w:sdtContent>
  </w:sdt>
  <w:p w:rsidR="00C17338" w:rsidRDefault="00C17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338" w:rsidRDefault="00C17338" w:rsidP="00C17338">
      <w:pPr>
        <w:spacing w:after="0" w:line="240" w:lineRule="auto"/>
      </w:pPr>
      <w:r>
        <w:separator/>
      </w:r>
    </w:p>
  </w:footnote>
  <w:footnote w:type="continuationSeparator" w:id="0">
    <w:p w:rsidR="00C17338" w:rsidRDefault="00C17338" w:rsidP="00C17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F2"/>
    <w:rsid w:val="00062420"/>
    <w:rsid w:val="001538A9"/>
    <w:rsid w:val="00182330"/>
    <w:rsid w:val="00213438"/>
    <w:rsid w:val="00367DCE"/>
    <w:rsid w:val="003E4ADF"/>
    <w:rsid w:val="004824F2"/>
    <w:rsid w:val="004C1EC9"/>
    <w:rsid w:val="004C61D6"/>
    <w:rsid w:val="004E7104"/>
    <w:rsid w:val="00701327"/>
    <w:rsid w:val="00781209"/>
    <w:rsid w:val="00981F68"/>
    <w:rsid w:val="00A019A2"/>
    <w:rsid w:val="00AC1A43"/>
    <w:rsid w:val="00C1155D"/>
    <w:rsid w:val="00C17338"/>
    <w:rsid w:val="00C648BA"/>
    <w:rsid w:val="00CE0AE0"/>
    <w:rsid w:val="00D07783"/>
    <w:rsid w:val="00DF7319"/>
    <w:rsid w:val="00E12D38"/>
    <w:rsid w:val="00E16F13"/>
    <w:rsid w:val="00EC132A"/>
    <w:rsid w:val="00EE01DA"/>
    <w:rsid w:val="00F652E8"/>
    <w:rsid w:val="00FE0AC2"/>
    <w:rsid w:val="00FF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6 Char1"/>
    <w:uiPriority w:val="99"/>
    <w:rsid w:val="00367DCE"/>
    <w:rPr>
      <w:sz w:val="16"/>
    </w:rPr>
  </w:style>
  <w:style w:type="paragraph" w:styleId="CommentText">
    <w:name w:val="annotation text"/>
    <w:basedOn w:val="Normal"/>
    <w:link w:val="CommentTextChar"/>
    <w:uiPriority w:val="99"/>
    <w:rsid w:val="00367DCE"/>
    <w:pPr>
      <w:spacing w:after="200" w:line="240" w:lineRule="auto"/>
      <w:contextualSpacing/>
    </w:pPr>
    <w:rPr>
      <w:rFonts w:ascii="Cambria" w:eastAsia="Times New Roman" w:hAnsi="Cambria" w:cs="Times New Roman"/>
      <w:snapToGrid w:val="0"/>
      <w:sz w:val="20"/>
      <w:szCs w:val="20"/>
      <w:lang w:val="es-ES" w:eastAsia="es-ES"/>
    </w:rPr>
  </w:style>
  <w:style w:type="character" w:customStyle="1" w:styleId="CommentTextChar">
    <w:name w:val="Comment Text Char"/>
    <w:basedOn w:val="DefaultParagraphFont"/>
    <w:link w:val="CommentText"/>
    <w:uiPriority w:val="99"/>
    <w:rsid w:val="00367DCE"/>
    <w:rPr>
      <w:rFonts w:ascii="Cambria" w:eastAsia="Times New Roman" w:hAnsi="Cambria" w:cs="Times New Roman"/>
      <w:snapToGrid w:val="0"/>
      <w:sz w:val="20"/>
      <w:szCs w:val="20"/>
      <w:lang w:val="es-ES" w:eastAsia="es-ES"/>
    </w:rPr>
  </w:style>
  <w:style w:type="paragraph" w:styleId="BalloonText">
    <w:name w:val="Balloon Text"/>
    <w:basedOn w:val="Normal"/>
    <w:link w:val="BalloonTextChar"/>
    <w:uiPriority w:val="99"/>
    <w:semiHidden/>
    <w:unhideWhenUsed/>
    <w:rsid w:val="00367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DCE"/>
    <w:rPr>
      <w:rFonts w:ascii="Segoe UI" w:hAnsi="Segoe UI" w:cs="Segoe UI"/>
      <w:sz w:val="18"/>
      <w:szCs w:val="18"/>
    </w:rPr>
  </w:style>
  <w:style w:type="paragraph" w:styleId="Header">
    <w:name w:val="header"/>
    <w:basedOn w:val="Normal"/>
    <w:link w:val="HeaderChar"/>
    <w:uiPriority w:val="99"/>
    <w:unhideWhenUsed/>
    <w:rsid w:val="00C17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38"/>
  </w:style>
  <w:style w:type="paragraph" w:styleId="Footer">
    <w:name w:val="footer"/>
    <w:basedOn w:val="Normal"/>
    <w:link w:val="FooterChar"/>
    <w:uiPriority w:val="99"/>
    <w:unhideWhenUsed/>
    <w:rsid w:val="00C17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38"/>
  </w:style>
  <w:style w:type="paragraph" w:styleId="CommentSubject">
    <w:name w:val="annotation subject"/>
    <w:basedOn w:val="CommentText"/>
    <w:next w:val="CommentText"/>
    <w:link w:val="CommentSubjectChar"/>
    <w:uiPriority w:val="99"/>
    <w:semiHidden/>
    <w:unhideWhenUsed/>
    <w:rsid w:val="004C61D6"/>
    <w:pPr>
      <w:spacing w:after="160"/>
      <w:contextualSpacing w:val="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4C61D6"/>
    <w:rPr>
      <w:rFonts w:ascii="Cambria" w:eastAsia="Times New Roman" w:hAnsi="Cambria" w:cs="Times New Roman"/>
      <w:b/>
      <w:bCs/>
      <w:snapToGrid/>
      <w:sz w:val="20"/>
      <w:szCs w:val="20"/>
      <w:lang w:val="es-ES" w:eastAsia="es-ES"/>
    </w:rPr>
  </w:style>
  <w:style w:type="character" w:styleId="Strong">
    <w:name w:val="Strong"/>
    <w:basedOn w:val="DefaultParagraphFont"/>
    <w:uiPriority w:val="22"/>
    <w:qFormat/>
    <w:rsid w:val="00AC1A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6 Char1"/>
    <w:uiPriority w:val="99"/>
    <w:rsid w:val="00367DCE"/>
    <w:rPr>
      <w:sz w:val="16"/>
    </w:rPr>
  </w:style>
  <w:style w:type="paragraph" w:styleId="CommentText">
    <w:name w:val="annotation text"/>
    <w:basedOn w:val="Normal"/>
    <w:link w:val="CommentTextChar"/>
    <w:uiPriority w:val="99"/>
    <w:rsid w:val="00367DCE"/>
    <w:pPr>
      <w:spacing w:after="200" w:line="240" w:lineRule="auto"/>
      <w:contextualSpacing/>
    </w:pPr>
    <w:rPr>
      <w:rFonts w:ascii="Cambria" w:eastAsia="Times New Roman" w:hAnsi="Cambria" w:cs="Times New Roman"/>
      <w:snapToGrid w:val="0"/>
      <w:sz w:val="20"/>
      <w:szCs w:val="20"/>
      <w:lang w:val="es-ES" w:eastAsia="es-ES"/>
    </w:rPr>
  </w:style>
  <w:style w:type="character" w:customStyle="1" w:styleId="CommentTextChar">
    <w:name w:val="Comment Text Char"/>
    <w:basedOn w:val="DefaultParagraphFont"/>
    <w:link w:val="CommentText"/>
    <w:uiPriority w:val="99"/>
    <w:rsid w:val="00367DCE"/>
    <w:rPr>
      <w:rFonts w:ascii="Cambria" w:eastAsia="Times New Roman" w:hAnsi="Cambria" w:cs="Times New Roman"/>
      <w:snapToGrid w:val="0"/>
      <w:sz w:val="20"/>
      <w:szCs w:val="20"/>
      <w:lang w:val="es-ES" w:eastAsia="es-ES"/>
    </w:rPr>
  </w:style>
  <w:style w:type="paragraph" w:styleId="BalloonText">
    <w:name w:val="Balloon Text"/>
    <w:basedOn w:val="Normal"/>
    <w:link w:val="BalloonTextChar"/>
    <w:uiPriority w:val="99"/>
    <w:semiHidden/>
    <w:unhideWhenUsed/>
    <w:rsid w:val="00367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DCE"/>
    <w:rPr>
      <w:rFonts w:ascii="Segoe UI" w:hAnsi="Segoe UI" w:cs="Segoe UI"/>
      <w:sz w:val="18"/>
      <w:szCs w:val="18"/>
    </w:rPr>
  </w:style>
  <w:style w:type="paragraph" w:styleId="Header">
    <w:name w:val="header"/>
    <w:basedOn w:val="Normal"/>
    <w:link w:val="HeaderChar"/>
    <w:uiPriority w:val="99"/>
    <w:unhideWhenUsed/>
    <w:rsid w:val="00C17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38"/>
  </w:style>
  <w:style w:type="paragraph" w:styleId="Footer">
    <w:name w:val="footer"/>
    <w:basedOn w:val="Normal"/>
    <w:link w:val="FooterChar"/>
    <w:uiPriority w:val="99"/>
    <w:unhideWhenUsed/>
    <w:rsid w:val="00C17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38"/>
  </w:style>
  <w:style w:type="paragraph" w:styleId="CommentSubject">
    <w:name w:val="annotation subject"/>
    <w:basedOn w:val="CommentText"/>
    <w:next w:val="CommentText"/>
    <w:link w:val="CommentSubjectChar"/>
    <w:uiPriority w:val="99"/>
    <w:semiHidden/>
    <w:unhideWhenUsed/>
    <w:rsid w:val="004C61D6"/>
    <w:pPr>
      <w:spacing w:after="160"/>
      <w:contextualSpacing w:val="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4C61D6"/>
    <w:rPr>
      <w:rFonts w:ascii="Cambria" w:eastAsia="Times New Roman" w:hAnsi="Cambria" w:cs="Times New Roman"/>
      <w:b/>
      <w:bCs/>
      <w:snapToGrid/>
      <w:sz w:val="20"/>
      <w:szCs w:val="20"/>
      <w:lang w:val="es-ES" w:eastAsia="es-ES"/>
    </w:rPr>
  </w:style>
  <w:style w:type="character" w:styleId="Strong">
    <w:name w:val="Strong"/>
    <w:basedOn w:val="DefaultParagraphFont"/>
    <w:uiPriority w:val="22"/>
    <w:qFormat/>
    <w:rsid w:val="00AC1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8224">
      <w:bodyDiv w:val="1"/>
      <w:marLeft w:val="0"/>
      <w:marRight w:val="0"/>
      <w:marTop w:val="0"/>
      <w:marBottom w:val="0"/>
      <w:divBdr>
        <w:top w:val="none" w:sz="0" w:space="0" w:color="auto"/>
        <w:left w:val="none" w:sz="0" w:space="0" w:color="auto"/>
        <w:bottom w:val="none" w:sz="0" w:space="0" w:color="auto"/>
        <w:right w:val="none" w:sz="0" w:space="0" w:color="auto"/>
      </w:divBdr>
    </w:div>
    <w:div w:id="287971999">
      <w:bodyDiv w:val="1"/>
      <w:marLeft w:val="0"/>
      <w:marRight w:val="0"/>
      <w:marTop w:val="0"/>
      <w:marBottom w:val="0"/>
      <w:divBdr>
        <w:top w:val="none" w:sz="0" w:space="0" w:color="auto"/>
        <w:left w:val="none" w:sz="0" w:space="0" w:color="auto"/>
        <w:bottom w:val="none" w:sz="0" w:space="0" w:color="auto"/>
        <w:right w:val="none" w:sz="0" w:space="0" w:color="auto"/>
      </w:divBdr>
    </w:div>
    <w:div w:id="385760103">
      <w:bodyDiv w:val="1"/>
      <w:marLeft w:val="0"/>
      <w:marRight w:val="0"/>
      <w:marTop w:val="0"/>
      <w:marBottom w:val="0"/>
      <w:divBdr>
        <w:top w:val="none" w:sz="0" w:space="0" w:color="auto"/>
        <w:left w:val="none" w:sz="0" w:space="0" w:color="auto"/>
        <w:bottom w:val="none" w:sz="0" w:space="0" w:color="auto"/>
        <w:right w:val="none" w:sz="0" w:space="0" w:color="auto"/>
      </w:divBdr>
    </w:div>
    <w:div w:id="393741070">
      <w:bodyDiv w:val="1"/>
      <w:marLeft w:val="0"/>
      <w:marRight w:val="0"/>
      <w:marTop w:val="0"/>
      <w:marBottom w:val="0"/>
      <w:divBdr>
        <w:top w:val="none" w:sz="0" w:space="0" w:color="auto"/>
        <w:left w:val="none" w:sz="0" w:space="0" w:color="auto"/>
        <w:bottom w:val="none" w:sz="0" w:space="0" w:color="auto"/>
        <w:right w:val="none" w:sz="0" w:space="0" w:color="auto"/>
      </w:divBdr>
    </w:div>
    <w:div w:id="953094550">
      <w:bodyDiv w:val="1"/>
      <w:marLeft w:val="0"/>
      <w:marRight w:val="0"/>
      <w:marTop w:val="0"/>
      <w:marBottom w:val="0"/>
      <w:divBdr>
        <w:top w:val="none" w:sz="0" w:space="0" w:color="auto"/>
        <w:left w:val="none" w:sz="0" w:space="0" w:color="auto"/>
        <w:bottom w:val="none" w:sz="0" w:space="0" w:color="auto"/>
        <w:right w:val="none" w:sz="0" w:space="0" w:color="auto"/>
      </w:divBdr>
    </w:div>
    <w:div w:id="139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Ryckaert</dc:creator>
  <cp:keywords/>
  <dc:description/>
  <cp:lastModifiedBy>SYSTEM</cp:lastModifiedBy>
  <cp:revision>2</cp:revision>
  <dcterms:created xsi:type="dcterms:W3CDTF">2018-12-07T14:33:00Z</dcterms:created>
  <dcterms:modified xsi:type="dcterms:W3CDTF">2018-12-07T14:33:00Z</dcterms:modified>
</cp:coreProperties>
</file>