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CB03" w14:textId="0019ADED" w:rsidR="00EE6700" w:rsidRPr="001A2083" w:rsidRDefault="00EE6700" w:rsidP="00F95239">
      <w:pPr>
        <w:pStyle w:val="TOC1"/>
        <w:rPr>
          <w:color w:val="000000" w:themeColor="text1"/>
          <w:sz w:val="24"/>
        </w:rPr>
      </w:pPr>
      <w:bookmarkStart w:id="0" w:name="_GoBack"/>
      <w:bookmarkEnd w:id="0"/>
    </w:p>
    <w:p w14:paraId="56B1EEDB" w14:textId="77777777" w:rsidR="002A701B" w:rsidRPr="001A2083" w:rsidRDefault="002A701B" w:rsidP="00BD2DA7">
      <w:pPr>
        <w:jc w:val="center"/>
        <w:rPr>
          <w:rFonts w:ascii="Times New Roman" w:hAnsi="Times New Roman"/>
          <w:b/>
          <w:color w:val="000000" w:themeColor="text1"/>
        </w:rPr>
      </w:pPr>
      <w:r w:rsidRPr="001A2083">
        <w:rPr>
          <w:rFonts w:ascii="Times New Roman" w:hAnsi="Times New Roman"/>
          <w:b/>
          <w:color w:val="000000" w:themeColor="text1"/>
        </w:rPr>
        <w:t>SUPPORTING STATEMENT</w:t>
      </w:r>
    </w:p>
    <w:p w14:paraId="03252D51" w14:textId="77777777" w:rsidR="00D52D4A" w:rsidRPr="001A2083" w:rsidRDefault="00724CAD" w:rsidP="00BD2DA7">
      <w:pPr>
        <w:jc w:val="center"/>
        <w:rPr>
          <w:rFonts w:ascii="Times New Roman" w:hAnsi="Times New Roman"/>
          <w:b/>
          <w:color w:val="000000" w:themeColor="text1"/>
        </w:rPr>
      </w:pPr>
      <w:r w:rsidRPr="001A2083">
        <w:rPr>
          <w:rFonts w:ascii="Times New Roman" w:hAnsi="Times New Roman"/>
          <w:b/>
          <w:color w:val="000000" w:themeColor="text1"/>
        </w:rPr>
        <w:t xml:space="preserve">APPLICATION FOR PREVAILING </w:t>
      </w:r>
      <w:r w:rsidR="00D52D4A" w:rsidRPr="001A2083">
        <w:rPr>
          <w:rFonts w:ascii="Times New Roman" w:hAnsi="Times New Roman"/>
          <w:b/>
          <w:color w:val="000000" w:themeColor="text1"/>
        </w:rPr>
        <w:t xml:space="preserve">WAGE DETERMINATION </w:t>
      </w:r>
    </w:p>
    <w:p w14:paraId="4448232A" w14:textId="77777777" w:rsidR="00E061DA" w:rsidRPr="001A2083" w:rsidRDefault="00CF7C5B" w:rsidP="00BD2DA7">
      <w:pPr>
        <w:jc w:val="center"/>
        <w:rPr>
          <w:rFonts w:ascii="Times New Roman" w:hAnsi="Times New Roman"/>
          <w:b/>
          <w:color w:val="000000" w:themeColor="text1"/>
        </w:rPr>
      </w:pPr>
      <w:r w:rsidRPr="001A2083">
        <w:rPr>
          <w:rFonts w:ascii="Times New Roman" w:hAnsi="Times New Roman"/>
          <w:b/>
          <w:color w:val="000000" w:themeColor="text1"/>
        </w:rPr>
        <w:t>(</w:t>
      </w:r>
      <w:r w:rsidR="00D438A1" w:rsidRPr="001A2083">
        <w:rPr>
          <w:rFonts w:ascii="Times New Roman" w:hAnsi="Times New Roman"/>
          <w:b/>
          <w:color w:val="000000" w:themeColor="text1"/>
        </w:rPr>
        <w:t>OMB Control Number 1205-050</w:t>
      </w:r>
      <w:r w:rsidR="00514AFD" w:rsidRPr="001A2083">
        <w:rPr>
          <w:rFonts w:ascii="Times New Roman" w:hAnsi="Times New Roman"/>
          <w:b/>
          <w:color w:val="000000" w:themeColor="text1"/>
        </w:rPr>
        <w:t>8</w:t>
      </w:r>
      <w:r w:rsidRPr="001A2083">
        <w:rPr>
          <w:rFonts w:ascii="Times New Roman" w:hAnsi="Times New Roman"/>
          <w:b/>
          <w:color w:val="000000" w:themeColor="text1"/>
        </w:rPr>
        <w:t>)</w:t>
      </w:r>
    </w:p>
    <w:p w14:paraId="1E79D894" w14:textId="77777777" w:rsidR="004D6B23" w:rsidRPr="001A2083" w:rsidRDefault="004D6B23" w:rsidP="004D6B23">
      <w:pPr>
        <w:rPr>
          <w:rFonts w:ascii="Times New Roman" w:hAnsi="Times New Roman"/>
          <w:color w:val="000000" w:themeColor="text1"/>
        </w:rPr>
      </w:pPr>
      <w:bookmarkStart w:id="1" w:name="_Toc331584951"/>
    </w:p>
    <w:p w14:paraId="437679D6" w14:textId="77777777" w:rsidR="004D07E3" w:rsidRDefault="004D07E3" w:rsidP="001A2083">
      <w:pPr>
        <w:pStyle w:val="Normal1020"/>
        <w:rPr>
          <w:color w:val="000000" w:themeColor="text1"/>
        </w:rPr>
      </w:pPr>
    </w:p>
    <w:p w14:paraId="332CD8F1" w14:textId="77777777" w:rsidR="004D07E3" w:rsidRPr="004D07E3" w:rsidRDefault="004D6B23" w:rsidP="001A2083">
      <w:pPr>
        <w:pStyle w:val="Normal1020"/>
      </w:pPr>
      <w:r w:rsidRPr="001A2083">
        <w:rPr>
          <w:color w:val="000000" w:themeColor="text1"/>
        </w:rPr>
        <w:t xml:space="preserve">This request </w:t>
      </w:r>
      <w:r w:rsidR="004D07E3">
        <w:rPr>
          <w:color w:val="000000" w:themeColor="text1"/>
        </w:rPr>
        <w:t xml:space="preserve">seeks approval under the Paperwork Reduction Act (PRA) for revisions to the </w:t>
      </w:r>
      <w:r w:rsidRPr="001A2083">
        <w:rPr>
          <w:color w:val="000000" w:themeColor="text1"/>
        </w:rPr>
        <w:t xml:space="preserve"> </w:t>
      </w:r>
      <w:r w:rsidR="00114AB5" w:rsidRPr="001A2083">
        <w:rPr>
          <w:color w:val="000000" w:themeColor="text1"/>
        </w:rPr>
        <w:t>Form ETA-9141</w:t>
      </w:r>
      <w:r w:rsidR="000362FA" w:rsidRPr="001A2083">
        <w:rPr>
          <w:color w:val="000000" w:themeColor="text1"/>
        </w:rPr>
        <w:t>,</w:t>
      </w:r>
      <w:r w:rsidR="000362FA" w:rsidRPr="001A2083">
        <w:rPr>
          <w:i/>
          <w:color w:val="000000" w:themeColor="text1"/>
        </w:rPr>
        <w:t xml:space="preserve"> Application for Prevailing Wage Determination</w:t>
      </w:r>
      <w:r w:rsidRPr="001A2083">
        <w:rPr>
          <w:color w:val="000000" w:themeColor="text1"/>
        </w:rPr>
        <w:t>.</w:t>
      </w:r>
      <w:r w:rsidR="0004297A" w:rsidRPr="001A2083">
        <w:rPr>
          <w:color w:val="000000" w:themeColor="text1"/>
        </w:rPr>
        <w:t xml:space="preserve"> </w:t>
      </w:r>
      <w:r w:rsidRPr="001A2083">
        <w:rPr>
          <w:color w:val="000000" w:themeColor="text1"/>
        </w:rPr>
        <w:t xml:space="preserve"> </w:t>
      </w:r>
      <w:r w:rsidR="004D07E3" w:rsidRPr="0010672E">
        <w:t xml:space="preserve">The Department </w:t>
      </w:r>
      <w:r w:rsidR="004D07E3">
        <w:t xml:space="preserve">of Labor (Department or DOL) respectfully requests </w:t>
      </w:r>
      <w:r w:rsidR="004D07E3" w:rsidRPr="0010672E">
        <w:t>the Office of Management and Budget (OMB) grant a delayed implementation period for the Department to perform updates to the electronic filing system resulting from the proposed changes to the</w:t>
      </w:r>
      <w:r w:rsidR="004D07E3">
        <w:t xml:space="preserve"> </w:t>
      </w:r>
      <w:r w:rsidR="00F33FC5">
        <w:t xml:space="preserve">information </w:t>
      </w:r>
      <w:r w:rsidR="004D07E3">
        <w:t>collection.</w:t>
      </w:r>
      <w:r w:rsidR="004D07E3" w:rsidRPr="0010672E">
        <w:t xml:space="preserve"> </w:t>
      </w:r>
      <w:r w:rsidR="004D07E3">
        <w:t xml:space="preserve"> </w:t>
      </w:r>
      <w:r w:rsidR="004D07E3" w:rsidRPr="0010672E">
        <w:t xml:space="preserve">During the period of delayed implementation, the </w:t>
      </w:r>
      <w:r w:rsidR="004D07E3">
        <w:t xml:space="preserve">Department requests that the current form </w:t>
      </w:r>
      <w:r w:rsidR="004D07E3" w:rsidRPr="0010672E">
        <w:t xml:space="preserve">remain valid for </w:t>
      </w:r>
      <w:r w:rsidR="004D07E3">
        <w:t xml:space="preserve">public </w:t>
      </w:r>
      <w:r w:rsidR="004D07E3" w:rsidRPr="0010672E">
        <w:t>use</w:t>
      </w:r>
      <w:r w:rsidR="004D07E3">
        <w:t>.</w:t>
      </w:r>
      <w:r w:rsidR="004D07E3" w:rsidRPr="0010672E">
        <w:t xml:space="preserve"> </w:t>
      </w:r>
    </w:p>
    <w:p w14:paraId="5A8B52FE" w14:textId="77777777" w:rsidR="004D07E3" w:rsidRDefault="004D07E3" w:rsidP="001A2083">
      <w:pPr>
        <w:pStyle w:val="Normal1020"/>
        <w:rPr>
          <w:color w:val="000000" w:themeColor="text1"/>
        </w:rPr>
      </w:pPr>
    </w:p>
    <w:p w14:paraId="2DFBB204" w14:textId="77777777" w:rsidR="008E3A46" w:rsidRDefault="004D6B23" w:rsidP="008E3A46">
      <w:pPr>
        <w:pStyle w:val="Normal1020"/>
        <w:rPr>
          <w:rStyle w:val="BodyTextFirstIndentChar"/>
          <w:rFonts w:ascii="Times New Roman" w:hAnsi="Times New Roman"/>
        </w:rPr>
      </w:pPr>
      <w:r w:rsidRPr="001A2083">
        <w:rPr>
          <w:color w:val="000000" w:themeColor="text1"/>
        </w:rPr>
        <w:t>The</w:t>
      </w:r>
      <w:r w:rsidR="00F33FC5">
        <w:rPr>
          <w:color w:val="000000" w:themeColor="text1"/>
        </w:rPr>
        <w:t xml:space="preserve"> Department’s</w:t>
      </w:r>
      <w:r w:rsidR="00114AB5" w:rsidRPr="001A2083">
        <w:rPr>
          <w:color w:val="000000" w:themeColor="text1"/>
        </w:rPr>
        <w:t xml:space="preserve"> proposed</w:t>
      </w:r>
      <w:r w:rsidRPr="001A2083">
        <w:rPr>
          <w:color w:val="000000" w:themeColor="text1"/>
        </w:rPr>
        <w:t xml:space="preserve"> changes include</w:t>
      </w:r>
      <w:r w:rsidR="00114AB5" w:rsidRPr="001A2083">
        <w:rPr>
          <w:color w:val="000000" w:themeColor="text1"/>
        </w:rPr>
        <w:t xml:space="preserve"> the</w:t>
      </w:r>
      <w:r w:rsidR="007E1815" w:rsidRPr="001A2083">
        <w:rPr>
          <w:color w:val="000000" w:themeColor="text1"/>
        </w:rPr>
        <w:t xml:space="preserve"> reorganization of the form to better correspond with related forms for the temporary and permanent employment certification programs</w:t>
      </w:r>
      <w:r w:rsidR="00865DC0">
        <w:rPr>
          <w:color w:val="000000" w:themeColor="text1"/>
        </w:rPr>
        <w:t>,</w:t>
      </w:r>
      <w:r w:rsidR="007E1815" w:rsidRPr="001A2083">
        <w:rPr>
          <w:color w:val="000000" w:themeColor="text1"/>
        </w:rPr>
        <w:t xml:space="preserve"> the revision of the form to collect attorney or agent information</w:t>
      </w:r>
      <w:r w:rsidR="00865DC0">
        <w:rPr>
          <w:color w:val="000000" w:themeColor="text1"/>
        </w:rPr>
        <w:t>,</w:t>
      </w:r>
      <w:r w:rsidR="007E1815" w:rsidRPr="001A2083">
        <w:rPr>
          <w:color w:val="000000" w:themeColor="text1"/>
        </w:rPr>
        <w:t xml:space="preserve"> and to collect alternative requirem</w:t>
      </w:r>
      <w:r w:rsidR="003836E2">
        <w:rPr>
          <w:color w:val="000000" w:themeColor="text1"/>
        </w:rPr>
        <w:t xml:space="preserve">ents in a standardized format.  </w:t>
      </w:r>
      <w:r w:rsidR="007E1815" w:rsidRPr="001A2083">
        <w:rPr>
          <w:color w:val="000000" w:themeColor="text1"/>
        </w:rPr>
        <w:t xml:space="preserve">The proposed revisions will better align information collection requirements with the Department’s current regulatory framework, provide greater clarity to employers on regulatory and procedural requirements, standardize and streamline information collection to reduce the employer’s time and burden when preparing applications, and promote greater efficiency and transparency in prevailing wages determinations. </w:t>
      </w:r>
      <w:r w:rsidR="00F60016" w:rsidRPr="001A2083">
        <w:rPr>
          <w:color w:val="000000" w:themeColor="text1"/>
        </w:rPr>
        <w:t xml:space="preserve"> The proposed changes to the instructions accompanying the form also provide more precise explanations of terminology to ensure the form is properly completed. Also, this request includes a proposed implementation of a new appendix to the Form ETA-9141.  </w:t>
      </w:r>
      <w:r w:rsidR="007E1815" w:rsidRPr="001A2083">
        <w:rPr>
          <w:color w:val="000000" w:themeColor="text1"/>
        </w:rPr>
        <w:t xml:space="preserve">The proposed </w:t>
      </w:r>
      <w:r w:rsidR="007E1815" w:rsidRPr="001A2083">
        <w:rPr>
          <w:i/>
          <w:color w:val="000000" w:themeColor="text1"/>
        </w:rPr>
        <w:t>Appendix A, Request for Additional Worksite(s)</w:t>
      </w:r>
      <w:r w:rsidR="007E1815" w:rsidRPr="001A2083">
        <w:rPr>
          <w:color w:val="000000" w:themeColor="text1"/>
        </w:rPr>
        <w:t xml:space="preserve"> will provide employers with a standardized format to request prevailing wage determinations for additional worksites.</w:t>
      </w:r>
      <w:r w:rsidR="004905EB" w:rsidRPr="001A2083">
        <w:rPr>
          <w:color w:val="000000" w:themeColor="text1"/>
        </w:rPr>
        <w:t xml:space="preserve">  </w:t>
      </w:r>
      <w:r w:rsidR="00F431FC" w:rsidRPr="00F431FC">
        <w:rPr>
          <w:color w:val="000000" w:themeColor="text1"/>
        </w:rPr>
        <w:t>With the 30-day proposal</w:t>
      </w:r>
      <w:r w:rsidR="00F33FC5">
        <w:rPr>
          <w:color w:val="000000" w:themeColor="text1"/>
        </w:rPr>
        <w:t xml:space="preserve">, </w:t>
      </w:r>
      <w:r w:rsidR="00F33FC5" w:rsidRPr="00FA2A85">
        <w:rPr>
          <w:color w:val="000000" w:themeColor="text1"/>
        </w:rPr>
        <w:t xml:space="preserve">the Department has </w:t>
      </w:r>
      <w:r w:rsidR="00E4430E" w:rsidRPr="00FA2A85">
        <w:rPr>
          <w:color w:val="000000" w:themeColor="text1"/>
        </w:rPr>
        <w:t xml:space="preserve">modified </w:t>
      </w:r>
      <w:r w:rsidR="00E4430E" w:rsidRPr="00FA2A85">
        <w:rPr>
          <w:i/>
          <w:color w:val="000000" w:themeColor="text1"/>
        </w:rPr>
        <w:t>Appendix A</w:t>
      </w:r>
      <w:r w:rsidR="00E4430E" w:rsidRPr="00FA2A85">
        <w:rPr>
          <w:color w:val="000000" w:themeColor="text1"/>
        </w:rPr>
        <w:t xml:space="preserve"> to collect the same information from the filer, but will allow the Department to produce for the filer additional prevailing wage details for the additional worksites the filer requests.  </w:t>
      </w:r>
      <w:r w:rsidR="00F431FC" w:rsidRPr="00FA2A85">
        <w:rPr>
          <w:rStyle w:val="BodyTextFirstIndentChar"/>
          <w:rFonts w:ascii="Times New Roman" w:hAnsi="Times New Roman"/>
        </w:rPr>
        <w:t xml:space="preserve">The </w:t>
      </w:r>
      <w:r w:rsidR="00E4430E" w:rsidRPr="00FA2A85">
        <w:rPr>
          <w:rStyle w:val="BodyTextFirstIndentChar"/>
          <w:rFonts w:ascii="Times New Roman" w:hAnsi="Times New Roman"/>
        </w:rPr>
        <w:t xml:space="preserve">changes to </w:t>
      </w:r>
      <w:r w:rsidR="00E4430E" w:rsidRPr="00FA2A85">
        <w:rPr>
          <w:rStyle w:val="BodyTextFirstIndentChar"/>
          <w:rFonts w:ascii="Times New Roman" w:hAnsi="Times New Roman"/>
          <w:i/>
        </w:rPr>
        <w:t xml:space="preserve">Appendix A </w:t>
      </w:r>
      <w:r w:rsidR="00F431FC" w:rsidRPr="00FA2A85">
        <w:rPr>
          <w:rStyle w:val="BodyTextFirstIndentChar"/>
          <w:rFonts w:ascii="Times New Roman" w:hAnsi="Times New Roman"/>
        </w:rPr>
        <w:t xml:space="preserve">do not affect the employer burden as the Department </w:t>
      </w:r>
      <w:r w:rsidR="00E4430E" w:rsidRPr="00FA2A85">
        <w:rPr>
          <w:rStyle w:val="BodyTextFirstIndentChar"/>
          <w:rFonts w:ascii="Times New Roman" w:hAnsi="Times New Roman"/>
        </w:rPr>
        <w:t xml:space="preserve">is not requesting additional information from the filing community.  The Department has designated sections of </w:t>
      </w:r>
      <w:r w:rsidR="00E4430E" w:rsidRPr="00FA2A85">
        <w:rPr>
          <w:rStyle w:val="BodyTextFirstIndentChar"/>
          <w:rFonts w:ascii="Times New Roman" w:hAnsi="Times New Roman"/>
          <w:i/>
        </w:rPr>
        <w:t xml:space="preserve">Appendix A </w:t>
      </w:r>
      <w:r w:rsidR="00E4430E" w:rsidRPr="00FA2A85">
        <w:rPr>
          <w:rStyle w:val="BodyTextFirstIndentChar"/>
          <w:rFonts w:ascii="Times New Roman" w:hAnsi="Times New Roman"/>
        </w:rPr>
        <w:t>“for official government use only” and will complete those sections providing filers with pertinent prevailing wage details by worksite location</w:t>
      </w:r>
      <w:r w:rsidR="00E4430E">
        <w:rPr>
          <w:rStyle w:val="BodyTextFirstIndentChar"/>
          <w:rFonts w:ascii="Times New Roman" w:hAnsi="Times New Roman"/>
        </w:rPr>
        <w:t xml:space="preserve">.  </w:t>
      </w:r>
    </w:p>
    <w:p w14:paraId="2BE911D4" w14:textId="77777777" w:rsidR="00092D19" w:rsidRPr="008E3A46" w:rsidRDefault="00092D19" w:rsidP="008E3A46">
      <w:pPr>
        <w:pStyle w:val="Normal1020"/>
        <w:rPr>
          <w:color w:val="000000" w:themeColor="text1"/>
        </w:rPr>
      </w:pPr>
    </w:p>
    <w:p w14:paraId="275DCBB5" w14:textId="77777777" w:rsidR="002A701B" w:rsidRPr="001A2083" w:rsidRDefault="00102990" w:rsidP="00BD2DA7">
      <w:pPr>
        <w:outlineLvl w:val="0"/>
        <w:rPr>
          <w:rFonts w:ascii="Times New Roman" w:hAnsi="Times New Roman"/>
          <w:color w:val="000000" w:themeColor="text1"/>
        </w:rPr>
      </w:pPr>
      <w:r w:rsidRPr="001A2083">
        <w:rPr>
          <w:rFonts w:ascii="Times New Roman" w:hAnsi="Times New Roman"/>
          <w:b/>
          <w:color w:val="000000" w:themeColor="text1"/>
        </w:rPr>
        <w:t xml:space="preserve">A.  </w:t>
      </w:r>
      <w:r w:rsidR="002A701B" w:rsidRPr="001A2083">
        <w:rPr>
          <w:rFonts w:ascii="Times New Roman" w:hAnsi="Times New Roman"/>
          <w:b/>
          <w:color w:val="000000" w:themeColor="text1"/>
        </w:rPr>
        <w:t>Justification</w:t>
      </w:r>
      <w:bookmarkEnd w:id="1"/>
    </w:p>
    <w:p w14:paraId="545CA27D" w14:textId="77777777" w:rsidR="002A701B" w:rsidRPr="001A2083" w:rsidRDefault="002A701B" w:rsidP="00BD2DA7">
      <w:pPr>
        <w:rPr>
          <w:rFonts w:ascii="Times New Roman" w:hAnsi="Times New Roman"/>
          <w:color w:val="000000" w:themeColor="text1"/>
        </w:rPr>
      </w:pPr>
    </w:p>
    <w:p w14:paraId="00D2770C" w14:textId="77777777" w:rsidR="00C02732" w:rsidRPr="001A2083" w:rsidRDefault="002A701B" w:rsidP="00EB7B9D">
      <w:pPr>
        <w:pStyle w:val="Normal1020"/>
        <w:rPr>
          <w:i/>
          <w:color w:val="000000" w:themeColor="text1"/>
        </w:rPr>
      </w:pPr>
      <w:bookmarkStart w:id="2" w:name="_Toc331584952"/>
      <w:r w:rsidRPr="001A2083">
        <w:rPr>
          <w:i/>
          <w:color w:val="000000" w:themeColor="text1"/>
        </w:rPr>
        <w:t xml:space="preserve">A.1. </w:t>
      </w:r>
      <w:bookmarkEnd w:id="2"/>
      <w:r w:rsidR="00EB7B9D" w:rsidRPr="001A2083">
        <w:rPr>
          <w:i/>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52DAE79" w14:textId="77777777" w:rsidR="00EB7B9D" w:rsidRPr="001A2083" w:rsidRDefault="00EB7B9D" w:rsidP="00EB7B9D">
      <w:pPr>
        <w:pStyle w:val="Normal1020"/>
        <w:rPr>
          <w:i/>
          <w:color w:val="000000" w:themeColor="text1"/>
        </w:rPr>
      </w:pPr>
    </w:p>
    <w:p w14:paraId="648B2AC1" w14:textId="20187915" w:rsidR="00DC6D0B" w:rsidRPr="001A2083" w:rsidRDefault="00A45195" w:rsidP="00E2479E">
      <w:pPr>
        <w:pStyle w:val="Normal1020"/>
        <w:ind w:firstLine="720"/>
        <w:rPr>
          <w:color w:val="000000" w:themeColor="text1"/>
        </w:rPr>
      </w:pPr>
      <w:r w:rsidRPr="001A2083">
        <w:rPr>
          <w:color w:val="000000" w:themeColor="text1"/>
        </w:rPr>
        <w:t xml:space="preserve">Prior to submitting requests to the Secretary </w:t>
      </w:r>
      <w:r w:rsidR="0077564D">
        <w:rPr>
          <w:color w:val="000000" w:themeColor="text1"/>
        </w:rPr>
        <w:t xml:space="preserve">of Labor’s (Secretary) determination </w:t>
      </w:r>
      <w:r w:rsidRPr="001A2083">
        <w:rPr>
          <w:color w:val="000000" w:themeColor="text1"/>
        </w:rPr>
        <w:t xml:space="preserve">for most labor certifications including the H-2B temporary program and </w:t>
      </w:r>
      <w:r w:rsidR="008C2196">
        <w:rPr>
          <w:color w:val="000000" w:themeColor="text1"/>
        </w:rPr>
        <w:t xml:space="preserve">permanent </w:t>
      </w:r>
      <w:r w:rsidRPr="001A2083">
        <w:rPr>
          <w:color w:val="000000" w:themeColor="text1"/>
        </w:rPr>
        <w:t xml:space="preserve">employment </w:t>
      </w:r>
      <w:r w:rsidRPr="001A2083">
        <w:rPr>
          <w:color w:val="000000" w:themeColor="text1"/>
        </w:rPr>
        <w:lastRenderedPageBreak/>
        <w:t xml:space="preserve">certification </w:t>
      </w:r>
      <w:r w:rsidR="008C2196">
        <w:rPr>
          <w:color w:val="000000" w:themeColor="text1"/>
        </w:rPr>
        <w:t xml:space="preserve">(PERM) </w:t>
      </w:r>
      <w:r w:rsidRPr="001A2083">
        <w:rPr>
          <w:color w:val="000000" w:themeColor="text1"/>
        </w:rPr>
        <w:t>program, employers must obtain a prevailing wage for the job opportunity based on the place of employment.</w:t>
      </w:r>
      <w:r>
        <w:rPr>
          <w:color w:val="000000" w:themeColor="text1"/>
        </w:rPr>
        <w:t xml:space="preserve">  </w:t>
      </w:r>
      <w:r w:rsidR="00EC6B82" w:rsidRPr="001A2083">
        <w:rPr>
          <w:color w:val="000000" w:themeColor="text1"/>
        </w:rPr>
        <w:t>The information contained in the</w:t>
      </w:r>
      <w:r w:rsidR="00D95B52" w:rsidRPr="001A2083">
        <w:rPr>
          <w:color w:val="000000" w:themeColor="text1"/>
        </w:rPr>
        <w:t xml:space="preserve"> </w:t>
      </w:r>
      <w:r w:rsidR="002219A3" w:rsidRPr="001A2083">
        <w:rPr>
          <w:color w:val="000000" w:themeColor="text1"/>
        </w:rPr>
        <w:t>Form ETA-9141</w:t>
      </w:r>
      <w:r w:rsidR="0029764C" w:rsidRPr="001A2083">
        <w:rPr>
          <w:color w:val="000000" w:themeColor="text1"/>
        </w:rPr>
        <w:t xml:space="preserve"> is </w:t>
      </w:r>
      <w:r w:rsidR="00EC6B82" w:rsidRPr="001A2083">
        <w:rPr>
          <w:color w:val="000000" w:themeColor="text1"/>
        </w:rPr>
        <w:t>the basis for the Secretary</w:t>
      </w:r>
      <w:r w:rsidR="00772CB8" w:rsidRPr="001A2083">
        <w:rPr>
          <w:color w:val="000000" w:themeColor="text1"/>
        </w:rPr>
        <w:t xml:space="preserve"> </w:t>
      </w:r>
      <w:r w:rsidR="00EC6B82" w:rsidRPr="001A2083">
        <w:rPr>
          <w:color w:val="000000" w:themeColor="text1"/>
        </w:rPr>
        <w:t xml:space="preserve">determination of the </w:t>
      </w:r>
      <w:r w:rsidR="000362FA" w:rsidRPr="001A2083">
        <w:rPr>
          <w:color w:val="000000" w:themeColor="text1"/>
        </w:rPr>
        <w:t xml:space="preserve">prevailing </w:t>
      </w:r>
      <w:r w:rsidR="00EC6B82" w:rsidRPr="001A2083">
        <w:rPr>
          <w:color w:val="000000" w:themeColor="text1"/>
        </w:rPr>
        <w:t xml:space="preserve">wage </w:t>
      </w:r>
      <w:r w:rsidR="001A22AA" w:rsidRPr="001A2083">
        <w:rPr>
          <w:color w:val="000000" w:themeColor="text1"/>
        </w:rPr>
        <w:t xml:space="preserve">that </w:t>
      </w:r>
      <w:r w:rsidR="00EC6B82" w:rsidRPr="001A2083">
        <w:rPr>
          <w:color w:val="000000" w:themeColor="text1"/>
        </w:rPr>
        <w:t>employers must pay</w:t>
      </w:r>
      <w:r w:rsidR="001A22AA" w:rsidRPr="001A2083">
        <w:rPr>
          <w:color w:val="000000" w:themeColor="text1"/>
        </w:rPr>
        <w:t xml:space="preserve"> in </w:t>
      </w:r>
      <w:r w:rsidR="00CA17C9" w:rsidRPr="001A2083">
        <w:rPr>
          <w:color w:val="000000" w:themeColor="text1"/>
        </w:rPr>
        <w:t>the hiring of a foreign worker</w:t>
      </w:r>
      <w:r w:rsidR="00AF4E0B" w:rsidRPr="001A2083">
        <w:rPr>
          <w:color w:val="000000" w:themeColor="text1"/>
        </w:rPr>
        <w:t xml:space="preserve"> under the </w:t>
      </w:r>
      <w:r w:rsidR="00B86EB4" w:rsidRPr="001A2083">
        <w:rPr>
          <w:color w:val="000000" w:themeColor="text1"/>
        </w:rPr>
        <w:t xml:space="preserve">H-1B, H-1B1, H-2B, E-3, and </w:t>
      </w:r>
      <w:r w:rsidR="00955E40" w:rsidRPr="001A2083">
        <w:rPr>
          <w:color w:val="000000" w:themeColor="text1"/>
        </w:rPr>
        <w:t xml:space="preserve">PERM </w:t>
      </w:r>
      <w:r w:rsidR="00AF4E0B" w:rsidRPr="001A2083">
        <w:rPr>
          <w:color w:val="000000" w:themeColor="text1"/>
        </w:rPr>
        <w:t>programs</w:t>
      </w:r>
      <w:r w:rsidR="001A22AA" w:rsidRPr="001A2083">
        <w:rPr>
          <w:color w:val="000000" w:themeColor="text1"/>
        </w:rPr>
        <w:t>.</w:t>
      </w:r>
      <w:r w:rsidR="004550CD" w:rsidRPr="001A2083">
        <w:rPr>
          <w:color w:val="000000" w:themeColor="text1"/>
        </w:rPr>
        <w:t xml:space="preserve">  </w:t>
      </w:r>
      <w:r w:rsidR="00954F78" w:rsidRPr="001A2083">
        <w:rPr>
          <w:color w:val="000000" w:themeColor="text1"/>
        </w:rPr>
        <w:t>Employers may also request a prevailing wage for labor condition applications</w:t>
      </w:r>
      <w:r w:rsidR="00BF0A8E" w:rsidRPr="001A2083">
        <w:rPr>
          <w:color w:val="000000" w:themeColor="text1"/>
        </w:rPr>
        <w:t xml:space="preserve"> for the H-1B, H-1B</w:t>
      </w:r>
      <w:r w:rsidR="009F21C7">
        <w:rPr>
          <w:color w:val="000000" w:themeColor="text1"/>
        </w:rPr>
        <w:t>1</w:t>
      </w:r>
      <w:r w:rsidR="00BF0A8E" w:rsidRPr="001A2083">
        <w:rPr>
          <w:color w:val="000000" w:themeColor="text1"/>
        </w:rPr>
        <w:t>, and E-3 programs</w:t>
      </w:r>
      <w:r w:rsidR="00954F78" w:rsidRPr="001A2083">
        <w:rPr>
          <w:color w:val="000000" w:themeColor="text1"/>
        </w:rPr>
        <w:t xml:space="preserve">. </w:t>
      </w:r>
      <w:r w:rsidR="008D303D" w:rsidRPr="001A2083">
        <w:rPr>
          <w:color w:val="000000" w:themeColor="text1"/>
        </w:rPr>
        <w:t xml:space="preserve"> </w:t>
      </w:r>
      <w:r w:rsidR="005D5801" w:rsidRPr="001A2083">
        <w:rPr>
          <w:color w:val="000000" w:themeColor="text1"/>
        </w:rPr>
        <w:t xml:space="preserve">The </w:t>
      </w:r>
      <w:r w:rsidR="002219A3" w:rsidRPr="001A2083">
        <w:rPr>
          <w:color w:val="000000" w:themeColor="text1"/>
        </w:rPr>
        <w:t>Form ETA-9141</w:t>
      </w:r>
      <w:r w:rsidR="005D5801" w:rsidRPr="001A2083">
        <w:rPr>
          <w:color w:val="000000" w:themeColor="text1"/>
        </w:rPr>
        <w:t xml:space="preserve"> is</w:t>
      </w:r>
      <w:r w:rsidR="004550CD" w:rsidRPr="001A2083">
        <w:rPr>
          <w:color w:val="000000" w:themeColor="text1"/>
        </w:rPr>
        <w:t xml:space="preserve"> used to collect the necessary information from employers to enable the Department to issue a prevailing wage for the occupation and location of the job offer.  </w:t>
      </w:r>
      <w:r w:rsidR="00DC6D0B" w:rsidRPr="001A2083">
        <w:rPr>
          <w:color w:val="000000" w:themeColor="text1"/>
        </w:rPr>
        <w:t xml:space="preserve">The Office of Foreign Labor Certification (OFLC) within the Employment and Training Administration (ETA) is responsible for the processing of employer requests for prevailing wages. </w:t>
      </w:r>
    </w:p>
    <w:p w14:paraId="49F40870" w14:textId="77777777" w:rsidR="00DC6D0B" w:rsidRPr="001A2083" w:rsidRDefault="00DC6D0B" w:rsidP="00DC6D0B">
      <w:pPr>
        <w:pStyle w:val="Normal1020"/>
        <w:rPr>
          <w:color w:val="000000" w:themeColor="text1"/>
        </w:rPr>
      </w:pPr>
      <w:r w:rsidRPr="001A2083">
        <w:rPr>
          <w:color w:val="000000" w:themeColor="text1"/>
        </w:rPr>
        <w:tab/>
      </w:r>
    </w:p>
    <w:p w14:paraId="31F49C70" w14:textId="77777777" w:rsidR="00D438A1" w:rsidRPr="001A2083" w:rsidRDefault="009F7DF1" w:rsidP="00A62087">
      <w:pPr>
        <w:tabs>
          <w:tab w:val="left" w:pos="-1440"/>
        </w:tabs>
        <w:rPr>
          <w:rFonts w:ascii="Times New Roman" w:hAnsi="Times New Roman"/>
          <w:color w:val="000000" w:themeColor="text1"/>
        </w:rPr>
      </w:pPr>
      <w:r w:rsidRPr="001A2083">
        <w:rPr>
          <w:rFonts w:ascii="Times New Roman" w:hAnsi="Times New Roman"/>
          <w:color w:val="000000" w:themeColor="text1"/>
        </w:rPr>
        <w:tab/>
      </w:r>
      <w:r w:rsidR="00ED4203" w:rsidRPr="001A2083">
        <w:rPr>
          <w:rFonts w:ascii="Times New Roman" w:hAnsi="Times New Roman"/>
          <w:color w:val="000000" w:themeColor="text1"/>
        </w:rPr>
        <w:t>During this renewal cycle, t</w:t>
      </w:r>
      <w:r w:rsidR="00D438A1" w:rsidRPr="001A2083">
        <w:rPr>
          <w:rFonts w:ascii="Times New Roman" w:hAnsi="Times New Roman"/>
          <w:color w:val="000000" w:themeColor="text1"/>
        </w:rPr>
        <w:t xml:space="preserve">he Department </w:t>
      </w:r>
      <w:r w:rsidR="00ED4203" w:rsidRPr="001A2083">
        <w:rPr>
          <w:rFonts w:ascii="Times New Roman" w:hAnsi="Times New Roman"/>
          <w:color w:val="000000" w:themeColor="text1"/>
        </w:rPr>
        <w:t xml:space="preserve">is proposing </w:t>
      </w:r>
      <w:r w:rsidR="000362FA" w:rsidRPr="001A2083">
        <w:rPr>
          <w:rFonts w:ascii="Times New Roman" w:hAnsi="Times New Roman"/>
          <w:color w:val="000000" w:themeColor="text1"/>
        </w:rPr>
        <w:t xml:space="preserve">a revision to </w:t>
      </w:r>
      <w:r w:rsidR="00D438A1" w:rsidRPr="001A2083">
        <w:rPr>
          <w:rFonts w:ascii="Times New Roman" w:hAnsi="Times New Roman"/>
          <w:color w:val="000000" w:themeColor="text1"/>
        </w:rPr>
        <w:t>th</w:t>
      </w:r>
      <w:r w:rsidR="00ED4203" w:rsidRPr="001A2083">
        <w:rPr>
          <w:rFonts w:ascii="Times New Roman" w:hAnsi="Times New Roman"/>
          <w:color w:val="000000" w:themeColor="text1"/>
        </w:rPr>
        <w:t>is</w:t>
      </w:r>
      <w:r w:rsidR="00C02732" w:rsidRPr="001A2083">
        <w:rPr>
          <w:rFonts w:ascii="Times New Roman" w:hAnsi="Times New Roman"/>
          <w:color w:val="000000" w:themeColor="text1"/>
        </w:rPr>
        <w:t xml:space="preserve"> </w:t>
      </w:r>
      <w:r w:rsidR="00D438A1" w:rsidRPr="001A2083">
        <w:rPr>
          <w:rFonts w:ascii="Times New Roman" w:hAnsi="Times New Roman"/>
          <w:color w:val="000000" w:themeColor="text1"/>
        </w:rPr>
        <w:t xml:space="preserve">collection </w:t>
      </w:r>
      <w:r w:rsidR="00ED4203" w:rsidRPr="001A2083">
        <w:rPr>
          <w:rFonts w:ascii="Times New Roman" w:hAnsi="Times New Roman"/>
          <w:color w:val="000000" w:themeColor="text1"/>
        </w:rPr>
        <w:t xml:space="preserve">of information </w:t>
      </w:r>
      <w:r w:rsidR="00D438A1" w:rsidRPr="001A2083">
        <w:rPr>
          <w:rFonts w:ascii="Times New Roman" w:hAnsi="Times New Roman"/>
          <w:color w:val="000000" w:themeColor="text1"/>
        </w:rPr>
        <w:t xml:space="preserve">and requesting </w:t>
      </w:r>
      <w:r w:rsidR="005D5801" w:rsidRPr="001A2083">
        <w:rPr>
          <w:rFonts w:ascii="Times New Roman" w:hAnsi="Times New Roman"/>
          <w:color w:val="000000" w:themeColor="text1"/>
        </w:rPr>
        <w:t>a three-</w:t>
      </w:r>
      <w:r w:rsidR="00DF5A02" w:rsidRPr="001A2083">
        <w:rPr>
          <w:rFonts w:ascii="Times New Roman" w:hAnsi="Times New Roman"/>
          <w:color w:val="000000" w:themeColor="text1"/>
        </w:rPr>
        <w:t>year approval</w:t>
      </w:r>
      <w:r w:rsidR="00531409" w:rsidRPr="001A2083">
        <w:rPr>
          <w:rFonts w:ascii="Times New Roman" w:hAnsi="Times New Roman"/>
          <w:color w:val="000000" w:themeColor="text1"/>
        </w:rPr>
        <w:t xml:space="preserve"> of its validity period</w:t>
      </w:r>
      <w:r w:rsidR="00DF5A02" w:rsidRPr="001A2083">
        <w:rPr>
          <w:rFonts w:ascii="Times New Roman" w:hAnsi="Times New Roman"/>
          <w:color w:val="000000" w:themeColor="text1"/>
        </w:rPr>
        <w:t xml:space="preserve">.  </w:t>
      </w:r>
    </w:p>
    <w:p w14:paraId="10222FCF" w14:textId="77777777" w:rsidR="001A2083" w:rsidRPr="001A2083" w:rsidRDefault="001A2083" w:rsidP="009F7DF1">
      <w:pPr>
        <w:tabs>
          <w:tab w:val="left" w:pos="-1440"/>
        </w:tabs>
        <w:rPr>
          <w:rFonts w:ascii="Times New Roman" w:hAnsi="Times New Roman"/>
          <w:color w:val="000000" w:themeColor="text1"/>
        </w:rPr>
      </w:pPr>
      <w:bookmarkStart w:id="3" w:name="_Toc331584953"/>
    </w:p>
    <w:p w14:paraId="0A90D7BE" w14:textId="77777777" w:rsidR="009F7DF1" w:rsidRPr="001A2083" w:rsidRDefault="009F7DF1" w:rsidP="009F7DF1">
      <w:pPr>
        <w:tabs>
          <w:tab w:val="left" w:pos="-1440"/>
        </w:tabs>
        <w:rPr>
          <w:rFonts w:ascii="Times New Roman" w:hAnsi="Times New Roman"/>
          <w:color w:val="000000" w:themeColor="text1"/>
        </w:rPr>
      </w:pPr>
      <w:r w:rsidRPr="001A2083">
        <w:rPr>
          <w:rFonts w:ascii="Times New Roman" w:hAnsi="Times New Roman"/>
          <w:b/>
          <w:color w:val="000000" w:themeColor="text1"/>
        </w:rPr>
        <w:t>Authority:</w:t>
      </w:r>
      <w:r w:rsidRPr="001A2083">
        <w:rPr>
          <w:rFonts w:ascii="Times New Roman" w:hAnsi="Times New Roman"/>
          <w:color w:val="000000" w:themeColor="text1"/>
        </w:rPr>
        <w:t xml:space="preserve"> The information collection request (ICR) is required by sections 103(a)(6); 203(b)(3); 212(a)(5)(A); 212(n), (p), (t); and 214(c) of the Immigration and Nationality Act (INA) (8 U.S.C. §§ 1103(a)(6); 1153(b)(3); 1182(a)(5)(A); 1182(n), (p), (t); and 1184(c))</w:t>
      </w:r>
      <w:r w:rsidR="00637F20">
        <w:rPr>
          <w:rFonts w:ascii="Times New Roman" w:hAnsi="Times New Roman"/>
          <w:color w:val="000000" w:themeColor="text1"/>
        </w:rPr>
        <w:t>; 8 CFR 214.2(h)(6); and 20 CFR 655.10, 655.731, and 650.40.</w:t>
      </w:r>
    </w:p>
    <w:p w14:paraId="71B148B2" w14:textId="77777777" w:rsidR="00EB7B9D" w:rsidRPr="001A2083" w:rsidRDefault="00EB7B9D" w:rsidP="00EB7B9D">
      <w:pPr>
        <w:pStyle w:val="Normal1020"/>
        <w:rPr>
          <w:i/>
          <w:color w:val="000000" w:themeColor="text1"/>
        </w:rPr>
      </w:pPr>
    </w:p>
    <w:p w14:paraId="393EC91A" w14:textId="77777777" w:rsidR="00EB7B9D" w:rsidRPr="001A2083" w:rsidRDefault="002A701B" w:rsidP="00EB7B9D">
      <w:pPr>
        <w:pStyle w:val="Normal1020"/>
        <w:rPr>
          <w:i/>
          <w:color w:val="000000" w:themeColor="text1"/>
        </w:rPr>
      </w:pPr>
      <w:r w:rsidRPr="001A2083">
        <w:rPr>
          <w:i/>
          <w:color w:val="000000" w:themeColor="text1"/>
        </w:rPr>
        <w:t xml:space="preserve">A.2. </w:t>
      </w:r>
      <w:bookmarkEnd w:id="3"/>
      <w:r w:rsidR="00EB7B9D" w:rsidRPr="001A2083">
        <w:rPr>
          <w:i/>
          <w:color w:val="000000" w:themeColor="text1"/>
        </w:rPr>
        <w:t xml:space="preserve"> Indicate how, by whom, and for what purpose the information is to be used.  Except for a new collection, indicate the actual use the agency has made of the information received from the current collection.</w:t>
      </w:r>
    </w:p>
    <w:p w14:paraId="38B5CEC6" w14:textId="77777777" w:rsidR="003B56F0" w:rsidRPr="001A2083" w:rsidRDefault="003B56F0" w:rsidP="00BD2DA7">
      <w:pPr>
        <w:rPr>
          <w:rFonts w:ascii="Times New Roman" w:hAnsi="Times New Roman"/>
          <w:color w:val="000000" w:themeColor="text1"/>
        </w:rPr>
      </w:pPr>
    </w:p>
    <w:p w14:paraId="31CA6416" w14:textId="77777777" w:rsidR="00C02732" w:rsidRPr="001A2083" w:rsidRDefault="00F5059E" w:rsidP="00E2479E">
      <w:pPr>
        <w:ind w:firstLine="720"/>
        <w:rPr>
          <w:rFonts w:ascii="Times New Roman" w:hAnsi="Times New Roman"/>
          <w:color w:val="000000" w:themeColor="text1"/>
        </w:rPr>
      </w:pPr>
      <w:r w:rsidRPr="001A2083">
        <w:rPr>
          <w:rFonts w:ascii="Times New Roman" w:hAnsi="Times New Roman"/>
          <w:color w:val="000000" w:themeColor="text1"/>
        </w:rPr>
        <w:t>T</w:t>
      </w:r>
      <w:r w:rsidR="00A33A0F" w:rsidRPr="001A2083">
        <w:rPr>
          <w:rFonts w:ascii="Times New Roman" w:hAnsi="Times New Roman"/>
          <w:color w:val="000000" w:themeColor="text1"/>
        </w:rPr>
        <w:t>o meet its responsibilities under the INA, the Department</w:t>
      </w:r>
      <w:r w:rsidR="007F4F3F" w:rsidRPr="001A2083">
        <w:rPr>
          <w:rFonts w:ascii="Times New Roman" w:hAnsi="Times New Roman"/>
          <w:color w:val="000000" w:themeColor="text1"/>
        </w:rPr>
        <w:t xml:space="preserve"> </w:t>
      </w:r>
      <w:r w:rsidR="0081011E" w:rsidRPr="001A2083">
        <w:rPr>
          <w:rFonts w:ascii="Times New Roman" w:hAnsi="Times New Roman"/>
          <w:color w:val="000000" w:themeColor="text1"/>
        </w:rPr>
        <w:t>must</w:t>
      </w:r>
      <w:r w:rsidR="00A33A0F" w:rsidRPr="001A2083">
        <w:rPr>
          <w:rFonts w:ascii="Times New Roman" w:hAnsi="Times New Roman"/>
          <w:color w:val="000000" w:themeColor="text1"/>
        </w:rPr>
        <w:t xml:space="preserve"> </w:t>
      </w:r>
      <w:r w:rsidR="00660D0E" w:rsidRPr="001A2083">
        <w:rPr>
          <w:rFonts w:ascii="Times New Roman" w:hAnsi="Times New Roman"/>
          <w:color w:val="000000" w:themeColor="text1"/>
        </w:rPr>
        <w:t xml:space="preserve">request </w:t>
      </w:r>
      <w:r w:rsidR="0079408C" w:rsidRPr="001A2083">
        <w:rPr>
          <w:rFonts w:ascii="Times New Roman" w:hAnsi="Times New Roman"/>
          <w:color w:val="000000" w:themeColor="text1"/>
        </w:rPr>
        <w:t>information from</w:t>
      </w:r>
      <w:r w:rsidR="00A33A0F" w:rsidRPr="001A2083">
        <w:rPr>
          <w:rFonts w:ascii="Times New Roman" w:hAnsi="Times New Roman"/>
          <w:color w:val="000000" w:themeColor="text1"/>
        </w:rPr>
        <w:t xml:space="preserve"> employers seeking to </w:t>
      </w:r>
      <w:r w:rsidR="009061FB" w:rsidRPr="001A2083">
        <w:rPr>
          <w:rFonts w:ascii="Times New Roman" w:hAnsi="Times New Roman"/>
          <w:color w:val="000000" w:themeColor="text1"/>
        </w:rPr>
        <w:t xml:space="preserve">hire and </w:t>
      </w:r>
      <w:r w:rsidR="004D6B23" w:rsidRPr="001A2083">
        <w:rPr>
          <w:rFonts w:ascii="Times New Roman" w:hAnsi="Times New Roman"/>
          <w:color w:val="000000" w:themeColor="text1"/>
        </w:rPr>
        <w:t>bring</w:t>
      </w:r>
      <w:r w:rsidR="00A33A0F" w:rsidRPr="001A2083">
        <w:rPr>
          <w:rFonts w:ascii="Times New Roman" w:hAnsi="Times New Roman"/>
          <w:color w:val="000000" w:themeColor="text1"/>
        </w:rPr>
        <w:t xml:space="preserve"> foreign </w:t>
      </w:r>
      <w:r w:rsidR="004D6B23" w:rsidRPr="001A2083">
        <w:rPr>
          <w:rFonts w:ascii="Times New Roman" w:hAnsi="Times New Roman"/>
          <w:color w:val="000000" w:themeColor="text1"/>
        </w:rPr>
        <w:t xml:space="preserve">workers </w:t>
      </w:r>
      <w:r w:rsidR="00DF5A02" w:rsidRPr="001A2083">
        <w:rPr>
          <w:rFonts w:ascii="Times New Roman" w:hAnsi="Times New Roman"/>
          <w:color w:val="000000" w:themeColor="text1"/>
        </w:rPr>
        <w:t xml:space="preserve">into </w:t>
      </w:r>
      <w:r w:rsidR="004D6B23" w:rsidRPr="001A2083">
        <w:rPr>
          <w:rFonts w:ascii="Times New Roman" w:hAnsi="Times New Roman"/>
          <w:color w:val="000000" w:themeColor="text1"/>
        </w:rPr>
        <w:t xml:space="preserve">to the United States </w:t>
      </w:r>
      <w:r w:rsidR="005D5801" w:rsidRPr="001A2083">
        <w:rPr>
          <w:rFonts w:ascii="Times New Roman" w:hAnsi="Times New Roman"/>
          <w:color w:val="000000" w:themeColor="text1"/>
        </w:rPr>
        <w:t>to work</w:t>
      </w:r>
      <w:r w:rsidR="00A33A0F" w:rsidRPr="001A2083">
        <w:rPr>
          <w:rFonts w:ascii="Times New Roman" w:hAnsi="Times New Roman"/>
          <w:color w:val="000000" w:themeColor="text1"/>
        </w:rPr>
        <w:t xml:space="preserve">. </w:t>
      </w:r>
      <w:r w:rsidR="00660D0E" w:rsidRPr="001A2083">
        <w:rPr>
          <w:rFonts w:ascii="Times New Roman" w:hAnsi="Times New Roman"/>
          <w:color w:val="000000" w:themeColor="text1"/>
        </w:rPr>
        <w:t xml:space="preserve"> </w:t>
      </w:r>
    </w:p>
    <w:p w14:paraId="3C6E77E2" w14:textId="77777777" w:rsidR="00C02732" w:rsidRPr="001A2083" w:rsidRDefault="00C02732" w:rsidP="00C02732">
      <w:pPr>
        <w:rPr>
          <w:rFonts w:ascii="Times New Roman" w:hAnsi="Times New Roman"/>
          <w:color w:val="000000" w:themeColor="text1"/>
        </w:rPr>
      </w:pPr>
    </w:p>
    <w:p w14:paraId="74F9F569" w14:textId="77777777" w:rsidR="00443F5D" w:rsidRPr="001A2083" w:rsidRDefault="001C5F4E" w:rsidP="00C02732">
      <w:pPr>
        <w:rPr>
          <w:rFonts w:ascii="Times New Roman" w:hAnsi="Times New Roman"/>
          <w:color w:val="000000" w:themeColor="text1"/>
        </w:rPr>
      </w:pPr>
      <w:r w:rsidRPr="001A2083">
        <w:rPr>
          <w:rFonts w:ascii="Times New Roman" w:hAnsi="Times New Roman"/>
          <w:color w:val="000000" w:themeColor="text1"/>
        </w:rPr>
        <w:tab/>
      </w:r>
      <w:r w:rsidR="00A33A0F" w:rsidRPr="001A2083">
        <w:rPr>
          <w:rFonts w:ascii="Times New Roman" w:hAnsi="Times New Roman"/>
          <w:color w:val="000000" w:themeColor="text1"/>
        </w:rPr>
        <w:t>The Department uses the information collected</w:t>
      </w:r>
      <w:r w:rsidR="00AF4E0B" w:rsidRPr="001A2083">
        <w:rPr>
          <w:rFonts w:ascii="Times New Roman" w:hAnsi="Times New Roman"/>
          <w:color w:val="000000" w:themeColor="text1"/>
        </w:rPr>
        <w:t xml:space="preserve"> </w:t>
      </w:r>
      <w:r w:rsidR="00531409" w:rsidRPr="001A2083">
        <w:rPr>
          <w:rFonts w:ascii="Times New Roman" w:hAnsi="Times New Roman"/>
          <w:color w:val="000000" w:themeColor="text1"/>
        </w:rPr>
        <w:t>through the information collection tools</w:t>
      </w:r>
      <w:r w:rsidR="00500808" w:rsidRPr="001A2083">
        <w:rPr>
          <w:rFonts w:ascii="Times New Roman" w:hAnsi="Times New Roman"/>
          <w:color w:val="000000" w:themeColor="text1"/>
        </w:rPr>
        <w:t>,</w:t>
      </w:r>
      <w:r w:rsidR="00531409" w:rsidRPr="001A2083">
        <w:rPr>
          <w:rFonts w:ascii="Times New Roman" w:hAnsi="Times New Roman"/>
          <w:color w:val="000000" w:themeColor="text1"/>
        </w:rPr>
        <w:t xml:space="preserve"> cover</w:t>
      </w:r>
      <w:r w:rsidRPr="001A2083">
        <w:rPr>
          <w:rFonts w:ascii="Times New Roman" w:hAnsi="Times New Roman"/>
          <w:color w:val="000000" w:themeColor="text1"/>
        </w:rPr>
        <w:t>e</w:t>
      </w:r>
      <w:r w:rsidR="00531409" w:rsidRPr="001A2083">
        <w:rPr>
          <w:rFonts w:ascii="Times New Roman" w:hAnsi="Times New Roman"/>
          <w:color w:val="000000" w:themeColor="text1"/>
        </w:rPr>
        <w:t>d under OMB Control Number 1205-0508</w:t>
      </w:r>
      <w:r w:rsidR="00500808" w:rsidRPr="001A2083">
        <w:rPr>
          <w:rFonts w:ascii="Times New Roman" w:hAnsi="Times New Roman"/>
          <w:color w:val="000000" w:themeColor="text1"/>
        </w:rPr>
        <w:t>,</w:t>
      </w:r>
      <w:r w:rsidR="00A33A0F" w:rsidRPr="001A2083">
        <w:rPr>
          <w:rFonts w:ascii="Times New Roman" w:hAnsi="Times New Roman"/>
          <w:color w:val="000000" w:themeColor="text1"/>
        </w:rPr>
        <w:t xml:space="preserve"> to </w:t>
      </w:r>
      <w:r w:rsidR="004C33FC" w:rsidRPr="001A2083">
        <w:rPr>
          <w:rFonts w:ascii="Times New Roman" w:hAnsi="Times New Roman"/>
          <w:color w:val="000000" w:themeColor="text1"/>
        </w:rPr>
        <w:t xml:space="preserve">determine </w:t>
      </w:r>
      <w:r w:rsidR="00443F5D" w:rsidRPr="001A2083">
        <w:rPr>
          <w:rFonts w:ascii="Times New Roman" w:hAnsi="Times New Roman"/>
          <w:color w:val="000000" w:themeColor="text1"/>
        </w:rPr>
        <w:t xml:space="preserve">the </w:t>
      </w:r>
      <w:r w:rsidR="00531409" w:rsidRPr="001A2083">
        <w:rPr>
          <w:rFonts w:ascii="Times New Roman" w:hAnsi="Times New Roman"/>
          <w:color w:val="000000" w:themeColor="text1"/>
        </w:rPr>
        <w:t xml:space="preserve">prevailing </w:t>
      </w:r>
      <w:r w:rsidR="00DF34D8" w:rsidRPr="001A2083">
        <w:rPr>
          <w:rFonts w:ascii="Times New Roman" w:hAnsi="Times New Roman"/>
          <w:color w:val="000000" w:themeColor="text1"/>
        </w:rPr>
        <w:t>wage that must be paid</w:t>
      </w:r>
      <w:r w:rsidR="00140218" w:rsidRPr="001A2083">
        <w:rPr>
          <w:rFonts w:ascii="Times New Roman" w:hAnsi="Times New Roman"/>
          <w:color w:val="000000" w:themeColor="text1"/>
        </w:rPr>
        <w:t xml:space="preserve"> by </w:t>
      </w:r>
      <w:r w:rsidR="00EF1DE3" w:rsidRPr="001A2083">
        <w:rPr>
          <w:rFonts w:ascii="Times New Roman" w:hAnsi="Times New Roman"/>
          <w:color w:val="000000" w:themeColor="text1"/>
        </w:rPr>
        <w:t>an</w:t>
      </w:r>
      <w:r w:rsidR="00140218" w:rsidRPr="001A2083">
        <w:rPr>
          <w:rFonts w:ascii="Times New Roman" w:hAnsi="Times New Roman"/>
          <w:color w:val="000000" w:themeColor="text1"/>
        </w:rPr>
        <w:t xml:space="preserve"> employer to </w:t>
      </w:r>
      <w:r w:rsidR="00DF5A02" w:rsidRPr="001A2083">
        <w:rPr>
          <w:rFonts w:ascii="Times New Roman" w:hAnsi="Times New Roman"/>
          <w:color w:val="000000" w:themeColor="text1"/>
        </w:rPr>
        <w:t xml:space="preserve">a </w:t>
      </w:r>
      <w:r w:rsidR="00140218" w:rsidRPr="001A2083">
        <w:rPr>
          <w:rFonts w:ascii="Times New Roman" w:hAnsi="Times New Roman"/>
          <w:color w:val="000000" w:themeColor="text1"/>
        </w:rPr>
        <w:t>foreign worker</w:t>
      </w:r>
      <w:r w:rsidR="00B909F5" w:rsidRPr="001A2083">
        <w:rPr>
          <w:rFonts w:ascii="Times New Roman" w:hAnsi="Times New Roman"/>
          <w:color w:val="000000" w:themeColor="text1"/>
        </w:rPr>
        <w:t xml:space="preserve"> in </w:t>
      </w:r>
      <w:r w:rsidR="00531409" w:rsidRPr="001A2083">
        <w:rPr>
          <w:rFonts w:ascii="Times New Roman" w:hAnsi="Times New Roman"/>
          <w:color w:val="000000" w:themeColor="text1"/>
        </w:rPr>
        <w:t xml:space="preserve">connection with </w:t>
      </w:r>
      <w:r w:rsidR="00DF5A02" w:rsidRPr="001A2083">
        <w:rPr>
          <w:rFonts w:ascii="Times New Roman" w:hAnsi="Times New Roman"/>
          <w:color w:val="000000" w:themeColor="text1"/>
        </w:rPr>
        <w:t>the H-2B, H-1B, H-1B1, E-3, and PERM programs</w:t>
      </w:r>
      <w:r w:rsidR="00933FEF" w:rsidRPr="001A2083">
        <w:rPr>
          <w:rFonts w:ascii="Times New Roman" w:hAnsi="Times New Roman"/>
          <w:color w:val="000000" w:themeColor="text1"/>
        </w:rPr>
        <w:t>.</w:t>
      </w:r>
      <w:r w:rsidR="00DF5A02" w:rsidRPr="001A2083">
        <w:rPr>
          <w:rFonts w:ascii="Times New Roman" w:hAnsi="Times New Roman"/>
          <w:color w:val="000000" w:themeColor="text1"/>
        </w:rPr>
        <w:t xml:space="preserve"> </w:t>
      </w:r>
    </w:p>
    <w:p w14:paraId="3448B4F5" w14:textId="77777777" w:rsidR="001B0768" w:rsidRPr="001A2083" w:rsidRDefault="001B0768" w:rsidP="00BD2DA7">
      <w:pPr>
        <w:rPr>
          <w:rFonts w:ascii="Times New Roman" w:hAnsi="Times New Roman"/>
          <w:color w:val="000000" w:themeColor="text1"/>
        </w:rPr>
      </w:pPr>
    </w:p>
    <w:p w14:paraId="6452DF90" w14:textId="77777777" w:rsidR="002A701B" w:rsidRPr="001A2083" w:rsidRDefault="002A701B" w:rsidP="00BD2DA7">
      <w:pPr>
        <w:outlineLvl w:val="0"/>
        <w:rPr>
          <w:rFonts w:ascii="Times New Roman" w:hAnsi="Times New Roman"/>
          <w:i/>
          <w:color w:val="000000" w:themeColor="text1"/>
        </w:rPr>
      </w:pPr>
      <w:bookmarkStart w:id="4" w:name="_Toc331584954"/>
      <w:r w:rsidRPr="001A2083">
        <w:rPr>
          <w:rFonts w:ascii="Times New Roman" w:hAnsi="Times New Roman"/>
          <w:i/>
          <w:color w:val="000000" w:themeColor="text1"/>
        </w:rPr>
        <w:t>A.3</w:t>
      </w:r>
      <w:r w:rsidR="00BE29E7" w:rsidRPr="001A2083">
        <w:rPr>
          <w:rFonts w:ascii="Times New Roman" w:hAnsi="Times New Roman"/>
          <w:i/>
          <w:color w:val="000000" w:themeColor="text1"/>
        </w:rPr>
        <w:t xml:space="preserve">. </w:t>
      </w:r>
      <w:bookmarkEnd w:id="4"/>
      <w:r w:rsidR="00EB7B9D" w:rsidRPr="001A2083">
        <w:rPr>
          <w:rFonts w:ascii="Times New Roman" w:hAnsi="Times New Roman"/>
          <w:i/>
          <w:color w:val="000000" w:themeColor="text1"/>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A5778DE" w14:textId="77777777" w:rsidR="002A701B" w:rsidRPr="001A2083" w:rsidRDefault="002A701B" w:rsidP="00BD2DA7">
      <w:pPr>
        <w:rPr>
          <w:rFonts w:ascii="Times New Roman" w:hAnsi="Times New Roman"/>
          <w:color w:val="000000" w:themeColor="text1"/>
        </w:rPr>
      </w:pPr>
    </w:p>
    <w:p w14:paraId="68C4C984" w14:textId="77777777" w:rsidR="004D5798" w:rsidRPr="001A2083" w:rsidRDefault="008E3076" w:rsidP="00E2479E">
      <w:pPr>
        <w:ind w:firstLine="720"/>
        <w:rPr>
          <w:rFonts w:ascii="Times New Roman" w:hAnsi="Times New Roman"/>
          <w:color w:val="000000" w:themeColor="text1"/>
        </w:rPr>
      </w:pPr>
      <w:r w:rsidRPr="001A2083">
        <w:rPr>
          <w:rFonts w:ascii="Times New Roman" w:hAnsi="Times New Roman"/>
          <w:color w:val="000000" w:themeColor="text1"/>
        </w:rPr>
        <w:t>In compliance with the Government Paperwork Elimination Act</w:t>
      </w:r>
      <w:r w:rsidR="00500808" w:rsidRPr="001A2083">
        <w:rPr>
          <w:rFonts w:ascii="Times New Roman" w:hAnsi="Times New Roman"/>
          <w:color w:val="000000" w:themeColor="text1"/>
        </w:rPr>
        <w:t xml:space="preserve"> (GPEA)</w:t>
      </w:r>
      <w:r w:rsidRPr="001A2083">
        <w:rPr>
          <w:rFonts w:ascii="Times New Roman" w:hAnsi="Times New Roman"/>
          <w:color w:val="000000" w:themeColor="text1"/>
        </w:rPr>
        <w:t xml:space="preserve">, </w:t>
      </w:r>
      <w:r w:rsidR="005D2AC7" w:rsidRPr="001A2083">
        <w:rPr>
          <w:rFonts w:ascii="Times New Roman" w:hAnsi="Times New Roman"/>
          <w:color w:val="000000" w:themeColor="text1"/>
        </w:rPr>
        <w:t xml:space="preserve">the Department </w:t>
      </w:r>
      <w:r w:rsidR="004B68C9" w:rsidRPr="001A2083">
        <w:rPr>
          <w:rFonts w:ascii="Times New Roman" w:hAnsi="Times New Roman"/>
          <w:color w:val="000000" w:themeColor="text1"/>
        </w:rPr>
        <w:t>allows</w:t>
      </w:r>
      <w:r w:rsidR="0079408C" w:rsidRPr="001A2083">
        <w:rPr>
          <w:rFonts w:ascii="Times New Roman" w:hAnsi="Times New Roman"/>
          <w:color w:val="000000" w:themeColor="text1"/>
        </w:rPr>
        <w:t xml:space="preserve"> </w:t>
      </w:r>
      <w:r w:rsidR="00500808" w:rsidRPr="001A2083">
        <w:rPr>
          <w:rFonts w:ascii="Times New Roman" w:hAnsi="Times New Roman"/>
          <w:color w:val="000000" w:themeColor="text1"/>
        </w:rPr>
        <w:t xml:space="preserve">for </w:t>
      </w:r>
      <w:r w:rsidR="008F2D7C" w:rsidRPr="001A2083">
        <w:rPr>
          <w:rFonts w:ascii="Times New Roman" w:hAnsi="Times New Roman"/>
          <w:color w:val="000000" w:themeColor="text1"/>
        </w:rPr>
        <w:t>electronic</w:t>
      </w:r>
      <w:r w:rsidR="0079408C" w:rsidRPr="001A2083">
        <w:rPr>
          <w:rFonts w:ascii="Times New Roman" w:hAnsi="Times New Roman"/>
          <w:color w:val="000000" w:themeColor="text1"/>
        </w:rPr>
        <w:t xml:space="preserve"> filing </w:t>
      </w:r>
      <w:r w:rsidR="00500808" w:rsidRPr="001A2083">
        <w:rPr>
          <w:rFonts w:ascii="Times New Roman" w:hAnsi="Times New Roman"/>
          <w:color w:val="000000" w:themeColor="text1"/>
        </w:rPr>
        <w:t xml:space="preserve">of </w:t>
      </w:r>
      <w:r w:rsidR="0011720C" w:rsidRPr="001A2083">
        <w:rPr>
          <w:rFonts w:ascii="Times New Roman" w:hAnsi="Times New Roman"/>
          <w:color w:val="000000" w:themeColor="text1"/>
        </w:rPr>
        <w:t>the form</w:t>
      </w:r>
      <w:r w:rsidR="00500808" w:rsidRPr="001A2083">
        <w:rPr>
          <w:rFonts w:ascii="Times New Roman" w:hAnsi="Times New Roman"/>
          <w:color w:val="000000" w:themeColor="text1"/>
        </w:rPr>
        <w:t>s</w:t>
      </w:r>
      <w:r w:rsidR="0011720C" w:rsidRPr="001A2083">
        <w:rPr>
          <w:rFonts w:ascii="Times New Roman" w:hAnsi="Times New Roman"/>
          <w:color w:val="000000" w:themeColor="text1"/>
        </w:rPr>
        <w:t xml:space="preserve"> </w:t>
      </w:r>
      <w:r w:rsidR="00500808" w:rsidRPr="001A2083">
        <w:rPr>
          <w:rFonts w:ascii="Times New Roman" w:hAnsi="Times New Roman"/>
          <w:color w:val="000000" w:themeColor="text1"/>
        </w:rPr>
        <w:t xml:space="preserve">covered under </w:t>
      </w:r>
      <w:r w:rsidR="0079408C" w:rsidRPr="001A2083">
        <w:rPr>
          <w:rFonts w:ascii="Times New Roman" w:hAnsi="Times New Roman"/>
          <w:color w:val="000000" w:themeColor="text1"/>
        </w:rPr>
        <w:t xml:space="preserve">this collection.  </w:t>
      </w:r>
      <w:r w:rsidR="0011720C" w:rsidRPr="001A2083">
        <w:rPr>
          <w:rFonts w:ascii="Times New Roman" w:hAnsi="Times New Roman"/>
          <w:color w:val="000000" w:themeColor="text1"/>
        </w:rPr>
        <w:t>T</w:t>
      </w:r>
      <w:r w:rsidR="0079408C" w:rsidRPr="001A2083">
        <w:rPr>
          <w:rFonts w:ascii="Times New Roman" w:hAnsi="Times New Roman"/>
          <w:color w:val="000000" w:themeColor="text1"/>
        </w:rPr>
        <w:t xml:space="preserve">he </w:t>
      </w:r>
      <w:r w:rsidR="002219A3" w:rsidRPr="001A2083">
        <w:rPr>
          <w:rFonts w:ascii="Times New Roman" w:hAnsi="Times New Roman"/>
          <w:color w:val="000000" w:themeColor="text1"/>
        </w:rPr>
        <w:t>Form ETA-9141</w:t>
      </w:r>
      <w:r w:rsidR="0079408C" w:rsidRPr="001A2083">
        <w:rPr>
          <w:rFonts w:ascii="Times New Roman" w:hAnsi="Times New Roman"/>
          <w:color w:val="000000" w:themeColor="text1"/>
        </w:rPr>
        <w:t xml:space="preserve"> is fully operational as </w:t>
      </w:r>
      <w:r w:rsidR="00105224" w:rsidRPr="001A2083">
        <w:rPr>
          <w:rFonts w:ascii="Times New Roman" w:hAnsi="Times New Roman"/>
          <w:color w:val="000000" w:themeColor="text1"/>
        </w:rPr>
        <w:t xml:space="preserve">both a </w:t>
      </w:r>
      <w:r w:rsidR="0079408C" w:rsidRPr="001A2083">
        <w:rPr>
          <w:rFonts w:ascii="Times New Roman" w:hAnsi="Times New Roman"/>
          <w:color w:val="000000" w:themeColor="text1"/>
        </w:rPr>
        <w:t xml:space="preserve">fillable and </w:t>
      </w:r>
      <w:r w:rsidR="00105224" w:rsidRPr="001A2083">
        <w:rPr>
          <w:rFonts w:ascii="Times New Roman" w:hAnsi="Times New Roman"/>
          <w:color w:val="000000" w:themeColor="text1"/>
        </w:rPr>
        <w:t xml:space="preserve">electronically </w:t>
      </w:r>
      <w:r w:rsidR="0079408C" w:rsidRPr="001A2083">
        <w:rPr>
          <w:rFonts w:ascii="Times New Roman" w:hAnsi="Times New Roman"/>
          <w:color w:val="000000" w:themeColor="text1"/>
        </w:rPr>
        <w:t>fileable form</w:t>
      </w:r>
      <w:r w:rsidR="00500808" w:rsidRPr="001A2083">
        <w:rPr>
          <w:rFonts w:ascii="Times New Roman" w:hAnsi="Times New Roman"/>
          <w:color w:val="000000" w:themeColor="text1"/>
        </w:rPr>
        <w:t xml:space="preserve">. The form </w:t>
      </w:r>
      <w:r w:rsidR="008F2D7C" w:rsidRPr="001A2083">
        <w:rPr>
          <w:rFonts w:ascii="Times New Roman" w:hAnsi="Times New Roman"/>
          <w:color w:val="000000" w:themeColor="text1"/>
        </w:rPr>
        <w:t xml:space="preserve">is available on the Department’s </w:t>
      </w:r>
      <w:r w:rsidR="000362FA" w:rsidRPr="001A2083">
        <w:rPr>
          <w:rFonts w:ascii="Times New Roman" w:hAnsi="Times New Roman"/>
          <w:color w:val="000000" w:themeColor="text1"/>
        </w:rPr>
        <w:t xml:space="preserve">iCERT Visa </w:t>
      </w:r>
      <w:r w:rsidR="008F2D7C" w:rsidRPr="001A2083">
        <w:rPr>
          <w:rFonts w:ascii="Times New Roman" w:hAnsi="Times New Roman"/>
          <w:color w:val="000000" w:themeColor="text1"/>
        </w:rPr>
        <w:t xml:space="preserve">Portal System </w:t>
      </w:r>
      <w:r w:rsidR="000362FA" w:rsidRPr="001A2083">
        <w:rPr>
          <w:rFonts w:ascii="Times New Roman" w:hAnsi="Times New Roman"/>
          <w:color w:val="000000" w:themeColor="text1"/>
        </w:rPr>
        <w:t xml:space="preserve">(iCERT System) </w:t>
      </w:r>
      <w:r w:rsidR="008F2D7C" w:rsidRPr="001A2083">
        <w:rPr>
          <w:rFonts w:ascii="Times New Roman" w:hAnsi="Times New Roman"/>
          <w:color w:val="000000" w:themeColor="text1"/>
        </w:rPr>
        <w:t xml:space="preserve">at </w:t>
      </w:r>
      <w:hyperlink r:id="rId14" w:history="1">
        <w:r w:rsidR="00500808" w:rsidRPr="001A2083">
          <w:rPr>
            <w:rStyle w:val="Hyperlink"/>
            <w:rFonts w:ascii="Times New Roman" w:hAnsi="Times New Roman"/>
            <w:color w:val="000000" w:themeColor="text1"/>
          </w:rPr>
          <w:t>http://icert.doleta.gov/</w:t>
        </w:r>
      </w:hyperlink>
      <w:r w:rsidR="00DB7E37" w:rsidRPr="001A2083">
        <w:rPr>
          <w:rStyle w:val="Hypertext"/>
          <w:rFonts w:ascii="Times New Roman" w:hAnsi="Times New Roman"/>
          <w:color w:val="000000" w:themeColor="text1"/>
          <w:u w:val="none"/>
        </w:rPr>
        <w:t xml:space="preserve">, </w:t>
      </w:r>
      <w:r w:rsidR="008F2D7C" w:rsidRPr="001A2083">
        <w:rPr>
          <w:rFonts w:ascii="Times New Roman" w:hAnsi="Times New Roman"/>
          <w:color w:val="000000" w:themeColor="text1"/>
        </w:rPr>
        <w:t xml:space="preserve">where it can be accessed by employers who </w:t>
      </w:r>
      <w:r w:rsidR="00105224" w:rsidRPr="001A2083">
        <w:rPr>
          <w:rFonts w:ascii="Times New Roman" w:hAnsi="Times New Roman"/>
          <w:color w:val="000000" w:themeColor="text1"/>
        </w:rPr>
        <w:t xml:space="preserve">wish to complete and submit </w:t>
      </w:r>
      <w:r w:rsidR="00531409" w:rsidRPr="001A2083">
        <w:rPr>
          <w:rFonts w:ascii="Times New Roman" w:hAnsi="Times New Roman"/>
          <w:color w:val="000000" w:themeColor="text1"/>
        </w:rPr>
        <w:t xml:space="preserve">a request for prevailing wage </w:t>
      </w:r>
      <w:r w:rsidR="008F2D7C" w:rsidRPr="001A2083">
        <w:rPr>
          <w:rFonts w:ascii="Times New Roman" w:hAnsi="Times New Roman"/>
          <w:color w:val="000000" w:themeColor="text1"/>
        </w:rPr>
        <w:t>electronically.</w:t>
      </w:r>
    </w:p>
    <w:p w14:paraId="6073CA3B" w14:textId="77777777" w:rsidR="00DC6D0B" w:rsidRPr="001A2083" w:rsidRDefault="00DC6D0B" w:rsidP="00BD2DA7">
      <w:pPr>
        <w:rPr>
          <w:rFonts w:ascii="Times New Roman" w:hAnsi="Times New Roman"/>
          <w:color w:val="000000" w:themeColor="text1"/>
        </w:rPr>
      </w:pPr>
    </w:p>
    <w:p w14:paraId="55222E3F" w14:textId="77777777" w:rsidR="00DC6D0B" w:rsidRPr="001A2083" w:rsidRDefault="00DC6D0B" w:rsidP="00E2479E">
      <w:pPr>
        <w:ind w:firstLine="720"/>
        <w:rPr>
          <w:rFonts w:ascii="Times New Roman" w:hAnsi="Times New Roman"/>
          <w:color w:val="000000" w:themeColor="text1"/>
        </w:rPr>
      </w:pPr>
      <w:r w:rsidRPr="001A2083">
        <w:rPr>
          <w:rFonts w:ascii="Times New Roman" w:hAnsi="Times New Roman"/>
          <w:color w:val="000000" w:themeColor="text1"/>
        </w:rPr>
        <w:t>ETA will continue to make all forms and appendices</w:t>
      </w:r>
      <w:r w:rsidR="00531409" w:rsidRPr="001A2083">
        <w:rPr>
          <w:rFonts w:ascii="Times New Roman" w:hAnsi="Times New Roman"/>
          <w:color w:val="000000" w:themeColor="text1"/>
        </w:rPr>
        <w:t>,</w:t>
      </w:r>
      <w:r w:rsidRPr="001A2083">
        <w:rPr>
          <w:rFonts w:ascii="Times New Roman" w:hAnsi="Times New Roman"/>
          <w:color w:val="000000" w:themeColor="text1"/>
        </w:rPr>
        <w:t xml:space="preserve"> </w:t>
      </w:r>
      <w:r w:rsidR="00531409" w:rsidRPr="001A2083">
        <w:rPr>
          <w:rFonts w:ascii="Times New Roman" w:hAnsi="Times New Roman"/>
          <w:color w:val="000000" w:themeColor="text1"/>
        </w:rPr>
        <w:t>covered</w:t>
      </w:r>
      <w:r w:rsidRPr="001A2083">
        <w:rPr>
          <w:rFonts w:ascii="Times New Roman" w:hAnsi="Times New Roman"/>
          <w:color w:val="000000" w:themeColor="text1"/>
        </w:rPr>
        <w:t xml:space="preserve"> under </w:t>
      </w:r>
      <w:r w:rsidR="00531409" w:rsidRPr="001A2083">
        <w:rPr>
          <w:rFonts w:ascii="Times New Roman" w:hAnsi="Times New Roman"/>
          <w:color w:val="000000" w:themeColor="text1"/>
        </w:rPr>
        <w:t>OMB Control Number 1205-0508,</w:t>
      </w:r>
      <w:r w:rsidRPr="001A2083">
        <w:rPr>
          <w:rFonts w:ascii="Times New Roman" w:hAnsi="Times New Roman"/>
          <w:color w:val="000000" w:themeColor="text1"/>
        </w:rPr>
        <w:t xml:space="preserve"> accessible on both the iCERT System (or its successor) and OFLC </w:t>
      </w:r>
      <w:r w:rsidRPr="001A2083">
        <w:rPr>
          <w:rFonts w:ascii="Times New Roman" w:hAnsi="Times New Roman"/>
          <w:color w:val="000000" w:themeColor="text1"/>
        </w:rPr>
        <w:lastRenderedPageBreak/>
        <w:t>website (</w:t>
      </w:r>
      <w:hyperlink r:id="rId15" w:history="1">
        <w:r w:rsidRPr="001A2083">
          <w:rPr>
            <w:rStyle w:val="Hyperlink"/>
            <w:rFonts w:ascii="Times New Roman" w:hAnsi="Times New Roman"/>
            <w:color w:val="000000" w:themeColor="text1"/>
          </w:rPr>
          <w:t>https://www.foreignlaborcert.doleta.gov/form.cfm</w:t>
        </w:r>
      </w:hyperlink>
      <w:r w:rsidRPr="001A2083">
        <w:rPr>
          <w:rFonts w:ascii="Times New Roman" w:hAnsi="Times New Roman"/>
          <w:color w:val="000000" w:themeColor="text1"/>
        </w:rPr>
        <w:t xml:space="preserve">) and electronically fillable and fileable.  The Department </w:t>
      </w:r>
      <w:r w:rsidR="00531409" w:rsidRPr="001A2083">
        <w:rPr>
          <w:rFonts w:ascii="Times New Roman" w:hAnsi="Times New Roman"/>
          <w:color w:val="000000" w:themeColor="text1"/>
        </w:rPr>
        <w:t xml:space="preserve">is </w:t>
      </w:r>
      <w:r w:rsidR="00500808" w:rsidRPr="001A2083">
        <w:rPr>
          <w:rFonts w:ascii="Times New Roman" w:hAnsi="Times New Roman"/>
          <w:color w:val="000000" w:themeColor="text1"/>
        </w:rPr>
        <w:t xml:space="preserve">currently </w:t>
      </w:r>
      <w:r w:rsidR="00531409" w:rsidRPr="001A2083">
        <w:rPr>
          <w:rFonts w:ascii="Times New Roman" w:hAnsi="Times New Roman"/>
          <w:color w:val="000000" w:themeColor="text1"/>
        </w:rPr>
        <w:t xml:space="preserve">seeking a three-year validity approval from OMB for this information collection, based on its compliance with GPEA. </w:t>
      </w:r>
    </w:p>
    <w:p w14:paraId="1B55078C" w14:textId="77777777" w:rsidR="005547D9" w:rsidRPr="001A2083" w:rsidRDefault="005547D9" w:rsidP="00BD2DA7">
      <w:pPr>
        <w:rPr>
          <w:rFonts w:ascii="Times New Roman" w:hAnsi="Times New Roman"/>
          <w:color w:val="000000" w:themeColor="text1"/>
        </w:rPr>
      </w:pPr>
    </w:p>
    <w:p w14:paraId="280F457A" w14:textId="77777777" w:rsidR="002A701B" w:rsidRPr="001A2083" w:rsidRDefault="00933FEF" w:rsidP="00EB7B9D">
      <w:pPr>
        <w:tabs>
          <w:tab w:val="right" w:pos="360"/>
          <w:tab w:val="left" w:pos="540"/>
        </w:tabs>
        <w:autoSpaceDE w:val="0"/>
        <w:autoSpaceDN w:val="0"/>
        <w:adjustRightInd w:val="0"/>
        <w:rPr>
          <w:rFonts w:ascii="Times New Roman" w:hAnsi="Times New Roman"/>
          <w:i/>
          <w:color w:val="000000" w:themeColor="text1"/>
        </w:rPr>
      </w:pPr>
      <w:bookmarkStart w:id="5" w:name="_Toc331584955"/>
      <w:r w:rsidRPr="001A2083">
        <w:rPr>
          <w:rFonts w:ascii="Times New Roman" w:hAnsi="Times New Roman"/>
          <w:i/>
          <w:color w:val="000000" w:themeColor="text1"/>
        </w:rPr>
        <w:t xml:space="preserve">A.4. </w:t>
      </w:r>
      <w:bookmarkEnd w:id="5"/>
      <w:r w:rsidR="008C2196">
        <w:rPr>
          <w:rFonts w:ascii="Times New Roman" w:hAnsi="Times New Roman"/>
          <w:i/>
          <w:color w:val="000000" w:themeColor="text1"/>
        </w:rPr>
        <w:t xml:space="preserve"> </w:t>
      </w:r>
      <w:r w:rsidR="00EB7B9D" w:rsidRPr="001A2083">
        <w:rPr>
          <w:rFonts w:ascii="Times New Roman" w:hAnsi="Times New Roman"/>
          <w:i/>
          <w:color w:val="000000" w:themeColor="text1"/>
        </w:rPr>
        <w:t>Describe efforts to identify duplication.  Show specifically why any similar information already available cannot be used or modified for use for the purposes described in Item 2 above.</w:t>
      </w:r>
    </w:p>
    <w:p w14:paraId="6CE914F6" w14:textId="77777777" w:rsidR="002A701B" w:rsidRPr="001A2083" w:rsidRDefault="002A701B" w:rsidP="00BD2DA7">
      <w:pPr>
        <w:rPr>
          <w:rFonts w:ascii="Times New Roman" w:hAnsi="Times New Roman"/>
          <w:color w:val="000000" w:themeColor="text1"/>
        </w:rPr>
      </w:pPr>
    </w:p>
    <w:p w14:paraId="44D611AF" w14:textId="77777777" w:rsidR="000362FA" w:rsidRPr="001A2083" w:rsidRDefault="004375D1" w:rsidP="00E2479E">
      <w:pPr>
        <w:ind w:firstLine="720"/>
        <w:rPr>
          <w:rFonts w:ascii="Times New Roman" w:hAnsi="Times New Roman"/>
          <w:color w:val="000000" w:themeColor="text1"/>
        </w:rPr>
      </w:pPr>
      <w:r w:rsidRPr="001A2083">
        <w:rPr>
          <w:rFonts w:ascii="Times New Roman" w:hAnsi="Times New Roman"/>
          <w:color w:val="000000" w:themeColor="text1"/>
        </w:rPr>
        <w:t xml:space="preserve">The </w:t>
      </w:r>
      <w:r w:rsidR="00DA5812" w:rsidRPr="001A2083">
        <w:rPr>
          <w:rFonts w:ascii="Times New Roman" w:hAnsi="Times New Roman"/>
          <w:color w:val="000000" w:themeColor="text1"/>
        </w:rPr>
        <w:t>information</w:t>
      </w:r>
      <w:r w:rsidR="00531409" w:rsidRPr="001A2083">
        <w:rPr>
          <w:rFonts w:ascii="Times New Roman" w:hAnsi="Times New Roman"/>
          <w:color w:val="000000" w:themeColor="text1"/>
        </w:rPr>
        <w:t xml:space="preserve"> and any supporting documentation</w:t>
      </w:r>
      <w:r w:rsidR="00DA5812" w:rsidRPr="001A2083">
        <w:rPr>
          <w:rFonts w:ascii="Times New Roman" w:hAnsi="Times New Roman"/>
          <w:color w:val="000000" w:themeColor="text1"/>
        </w:rPr>
        <w:t xml:space="preserve"> requ</w:t>
      </w:r>
      <w:r w:rsidR="00105224" w:rsidRPr="001A2083">
        <w:rPr>
          <w:rFonts w:ascii="Times New Roman" w:hAnsi="Times New Roman"/>
          <w:color w:val="000000" w:themeColor="text1"/>
        </w:rPr>
        <w:t xml:space="preserve">ested </w:t>
      </w:r>
      <w:r w:rsidR="00531409" w:rsidRPr="001A2083">
        <w:rPr>
          <w:rFonts w:ascii="Times New Roman" w:hAnsi="Times New Roman"/>
          <w:color w:val="000000" w:themeColor="text1"/>
        </w:rPr>
        <w:t xml:space="preserve">through </w:t>
      </w:r>
      <w:r w:rsidR="00105224" w:rsidRPr="001A2083">
        <w:rPr>
          <w:rFonts w:ascii="Times New Roman" w:hAnsi="Times New Roman"/>
          <w:color w:val="000000" w:themeColor="text1"/>
        </w:rPr>
        <w:t xml:space="preserve">the </w:t>
      </w:r>
      <w:r w:rsidR="00B160BD" w:rsidRPr="001A2083">
        <w:rPr>
          <w:rFonts w:ascii="Times New Roman" w:hAnsi="Times New Roman"/>
          <w:color w:val="000000" w:themeColor="text1"/>
        </w:rPr>
        <w:t>Form ETA</w:t>
      </w:r>
      <w:r w:rsidR="00F22A32" w:rsidRPr="001A2083">
        <w:rPr>
          <w:rFonts w:ascii="Times New Roman" w:hAnsi="Times New Roman"/>
          <w:color w:val="000000" w:themeColor="text1"/>
        </w:rPr>
        <w:t>-</w:t>
      </w:r>
      <w:r w:rsidR="00105224" w:rsidRPr="001A2083">
        <w:rPr>
          <w:rFonts w:ascii="Times New Roman" w:hAnsi="Times New Roman"/>
          <w:color w:val="000000" w:themeColor="text1"/>
        </w:rPr>
        <w:t xml:space="preserve">9141 </w:t>
      </w:r>
      <w:r w:rsidR="00DA5812" w:rsidRPr="001A2083">
        <w:rPr>
          <w:rFonts w:ascii="Times New Roman" w:hAnsi="Times New Roman"/>
          <w:color w:val="000000" w:themeColor="text1"/>
        </w:rPr>
        <w:t xml:space="preserve">is </w:t>
      </w:r>
      <w:r w:rsidRPr="001A2083">
        <w:rPr>
          <w:rFonts w:ascii="Times New Roman" w:hAnsi="Times New Roman"/>
          <w:color w:val="000000" w:themeColor="text1"/>
        </w:rPr>
        <w:t xml:space="preserve">sufficiently </w:t>
      </w:r>
      <w:r w:rsidR="00531409" w:rsidRPr="001A2083">
        <w:rPr>
          <w:rFonts w:ascii="Times New Roman" w:hAnsi="Times New Roman"/>
          <w:color w:val="000000" w:themeColor="text1"/>
        </w:rPr>
        <w:t xml:space="preserve">unique </w:t>
      </w:r>
      <w:r w:rsidRPr="001A2083">
        <w:rPr>
          <w:rFonts w:ascii="Times New Roman" w:hAnsi="Times New Roman"/>
          <w:color w:val="000000" w:themeColor="text1"/>
        </w:rPr>
        <w:t>to avoid duplication of activities</w:t>
      </w:r>
      <w:r w:rsidR="00DA5812" w:rsidRPr="001A2083">
        <w:rPr>
          <w:rFonts w:ascii="Times New Roman" w:hAnsi="Times New Roman"/>
          <w:color w:val="000000" w:themeColor="text1"/>
        </w:rPr>
        <w:t xml:space="preserve"> within the Department</w:t>
      </w:r>
      <w:r w:rsidR="00596B35" w:rsidRPr="001A2083">
        <w:rPr>
          <w:rFonts w:ascii="Times New Roman" w:hAnsi="Times New Roman"/>
          <w:color w:val="000000" w:themeColor="text1"/>
        </w:rPr>
        <w:t xml:space="preserve"> </w:t>
      </w:r>
      <w:r w:rsidR="003827DD" w:rsidRPr="001A2083">
        <w:rPr>
          <w:rFonts w:ascii="Times New Roman" w:hAnsi="Times New Roman"/>
          <w:color w:val="000000" w:themeColor="text1"/>
        </w:rPr>
        <w:t xml:space="preserve">in the context of </w:t>
      </w:r>
      <w:r w:rsidR="00596B35" w:rsidRPr="001A2083">
        <w:rPr>
          <w:rFonts w:ascii="Times New Roman" w:hAnsi="Times New Roman"/>
          <w:color w:val="000000" w:themeColor="text1"/>
        </w:rPr>
        <w:t>the H-2B, H-1B,</w:t>
      </w:r>
      <w:r w:rsidR="00EF1DE3" w:rsidRPr="001A2083">
        <w:rPr>
          <w:rFonts w:ascii="Times New Roman" w:hAnsi="Times New Roman"/>
          <w:color w:val="000000" w:themeColor="text1"/>
        </w:rPr>
        <w:t xml:space="preserve"> H-1B1, E-3, </w:t>
      </w:r>
      <w:r w:rsidR="00596B35" w:rsidRPr="001A2083">
        <w:rPr>
          <w:rFonts w:ascii="Times New Roman" w:hAnsi="Times New Roman"/>
          <w:color w:val="000000" w:themeColor="text1"/>
        </w:rPr>
        <w:t>and PERM programs</w:t>
      </w:r>
      <w:r w:rsidRPr="001A2083">
        <w:rPr>
          <w:rFonts w:ascii="Times New Roman" w:hAnsi="Times New Roman"/>
          <w:color w:val="000000" w:themeColor="text1"/>
        </w:rPr>
        <w:t>.</w:t>
      </w:r>
      <w:r w:rsidR="00596B35" w:rsidRPr="001A2083">
        <w:rPr>
          <w:rFonts w:ascii="Times New Roman" w:hAnsi="Times New Roman"/>
          <w:color w:val="000000" w:themeColor="text1"/>
        </w:rPr>
        <w:t xml:space="preserve">  </w:t>
      </w:r>
      <w:r w:rsidR="0078156A" w:rsidRPr="001A2083">
        <w:rPr>
          <w:rFonts w:ascii="Times New Roman" w:hAnsi="Times New Roman"/>
          <w:color w:val="000000" w:themeColor="text1"/>
        </w:rPr>
        <w:t>E</w:t>
      </w:r>
      <w:r w:rsidR="0011720C" w:rsidRPr="001A2083">
        <w:rPr>
          <w:rFonts w:ascii="Times New Roman" w:hAnsi="Times New Roman"/>
          <w:color w:val="000000" w:themeColor="text1"/>
        </w:rPr>
        <w:t xml:space="preserve">mployers </w:t>
      </w:r>
      <w:r w:rsidR="003827DD" w:rsidRPr="001A2083">
        <w:rPr>
          <w:rFonts w:ascii="Times New Roman" w:hAnsi="Times New Roman"/>
          <w:color w:val="000000" w:themeColor="text1"/>
        </w:rPr>
        <w:t xml:space="preserve">filing their requests </w:t>
      </w:r>
      <w:r w:rsidR="00500808" w:rsidRPr="001A2083">
        <w:rPr>
          <w:rFonts w:ascii="Times New Roman" w:hAnsi="Times New Roman"/>
          <w:color w:val="000000" w:themeColor="text1"/>
        </w:rPr>
        <w:t>electronically</w:t>
      </w:r>
      <w:r w:rsidR="0011720C" w:rsidRPr="001A2083">
        <w:rPr>
          <w:rFonts w:ascii="Times New Roman" w:hAnsi="Times New Roman"/>
          <w:color w:val="000000" w:themeColor="text1"/>
        </w:rPr>
        <w:t xml:space="preserve"> can save their contact information and other pertinent </w:t>
      </w:r>
      <w:r w:rsidR="00500808" w:rsidRPr="001A2083">
        <w:rPr>
          <w:rFonts w:ascii="Times New Roman" w:hAnsi="Times New Roman"/>
          <w:color w:val="000000" w:themeColor="text1"/>
        </w:rPr>
        <w:t xml:space="preserve">general </w:t>
      </w:r>
      <w:r w:rsidR="0011720C" w:rsidRPr="001A2083">
        <w:rPr>
          <w:rFonts w:ascii="Times New Roman" w:hAnsi="Times New Roman"/>
          <w:color w:val="000000" w:themeColor="text1"/>
        </w:rPr>
        <w:t xml:space="preserve">information in the </w:t>
      </w:r>
      <w:r w:rsidR="00DF5A02" w:rsidRPr="001A2083">
        <w:rPr>
          <w:rFonts w:ascii="Times New Roman" w:hAnsi="Times New Roman"/>
          <w:color w:val="000000" w:themeColor="text1"/>
        </w:rPr>
        <w:t>iCERT</w:t>
      </w:r>
      <w:r w:rsidR="005D5801" w:rsidRPr="001A2083">
        <w:rPr>
          <w:rFonts w:ascii="Times New Roman" w:hAnsi="Times New Roman"/>
          <w:color w:val="000000" w:themeColor="text1"/>
        </w:rPr>
        <w:t xml:space="preserve"> </w:t>
      </w:r>
      <w:r w:rsidR="00DF5A02" w:rsidRPr="001A2083">
        <w:rPr>
          <w:rFonts w:ascii="Times New Roman" w:hAnsi="Times New Roman"/>
          <w:color w:val="000000" w:themeColor="text1"/>
        </w:rPr>
        <w:t>S</w:t>
      </w:r>
      <w:r w:rsidR="0011720C" w:rsidRPr="001A2083">
        <w:rPr>
          <w:rFonts w:ascii="Times New Roman" w:hAnsi="Times New Roman"/>
          <w:color w:val="000000" w:themeColor="text1"/>
        </w:rPr>
        <w:t xml:space="preserve">ystem </w:t>
      </w:r>
      <w:r w:rsidR="0011720C" w:rsidRPr="0077564D">
        <w:rPr>
          <w:rFonts w:ascii="Times New Roman" w:hAnsi="Times New Roman"/>
          <w:color w:val="000000" w:themeColor="text1"/>
        </w:rPr>
        <w:t xml:space="preserve">for use </w:t>
      </w:r>
      <w:r w:rsidR="00500808" w:rsidRPr="0077564D">
        <w:rPr>
          <w:rFonts w:ascii="Times New Roman" w:hAnsi="Times New Roman"/>
          <w:color w:val="000000" w:themeColor="text1"/>
        </w:rPr>
        <w:t xml:space="preserve">while filing </w:t>
      </w:r>
      <w:r w:rsidR="0011720C" w:rsidRPr="0077564D">
        <w:rPr>
          <w:rFonts w:ascii="Times New Roman" w:hAnsi="Times New Roman"/>
          <w:color w:val="000000" w:themeColor="text1"/>
        </w:rPr>
        <w:t xml:space="preserve">another application.  </w:t>
      </w:r>
      <w:r w:rsidR="003827DD" w:rsidRPr="0077564D">
        <w:rPr>
          <w:rFonts w:ascii="Times New Roman" w:hAnsi="Times New Roman"/>
          <w:color w:val="000000" w:themeColor="text1"/>
        </w:rPr>
        <w:t>Once th</w:t>
      </w:r>
      <w:r w:rsidR="00500808" w:rsidRPr="0077564D">
        <w:rPr>
          <w:rFonts w:ascii="Times New Roman" w:hAnsi="Times New Roman"/>
          <w:color w:val="000000" w:themeColor="text1"/>
        </w:rPr>
        <w:t>is</w:t>
      </w:r>
      <w:r w:rsidR="003827DD" w:rsidRPr="0077564D">
        <w:rPr>
          <w:rFonts w:ascii="Times New Roman" w:hAnsi="Times New Roman"/>
          <w:color w:val="000000" w:themeColor="text1"/>
        </w:rPr>
        <w:t xml:space="preserve"> </w:t>
      </w:r>
      <w:r w:rsidR="00500808" w:rsidRPr="0077564D">
        <w:rPr>
          <w:rFonts w:ascii="Times New Roman" w:hAnsi="Times New Roman"/>
          <w:color w:val="000000" w:themeColor="text1"/>
        </w:rPr>
        <w:t xml:space="preserve">general </w:t>
      </w:r>
      <w:r w:rsidR="003827DD" w:rsidRPr="0077564D">
        <w:rPr>
          <w:rFonts w:ascii="Times New Roman" w:hAnsi="Times New Roman"/>
          <w:color w:val="000000" w:themeColor="text1"/>
        </w:rPr>
        <w:t xml:space="preserve">information is entered, the system repopulates </w:t>
      </w:r>
      <w:r w:rsidR="00500808" w:rsidRPr="0077564D">
        <w:rPr>
          <w:rFonts w:ascii="Times New Roman" w:hAnsi="Times New Roman"/>
          <w:color w:val="000000" w:themeColor="text1"/>
        </w:rPr>
        <w:t>it</w:t>
      </w:r>
      <w:r w:rsidR="00A45195" w:rsidRPr="0077564D">
        <w:rPr>
          <w:rFonts w:ascii="Times New Roman" w:hAnsi="Times New Roman"/>
          <w:color w:val="000000" w:themeColor="text1"/>
        </w:rPr>
        <w:t xml:space="preserve"> upon an employer filing additional requests in the system</w:t>
      </w:r>
      <w:r w:rsidR="003827DD" w:rsidRPr="0077564D">
        <w:rPr>
          <w:rFonts w:ascii="Times New Roman" w:hAnsi="Times New Roman"/>
          <w:color w:val="000000" w:themeColor="text1"/>
        </w:rPr>
        <w:t xml:space="preserve">, which results in time savings to </w:t>
      </w:r>
      <w:r w:rsidR="00A45195" w:rsidRPr="0077564D">
        <w:rPr>
          <w:rFonts w:ascii="Times New Roman" w:hAnsi="Times New Roman"/>
          <w:color w:val="000000" w:themeColor="text1"/>
        </w:rPr>
        <w:t xml:space="preserve">an </w:t>
      </w:r>
      <w:r w:rsidR="003827DD" w:rsidRPr="0077564D">
        <w:rPr>
          <w:rFonts w:ascii="Times New Roman" w:hAnsi="Times New Roman"/>
          <w:color w:val="000000" w:themeColor="text1"/>
        </w:rPr>
        <w:t>employer.</w:t>
      </w:r>
    </w:p>
    <w:p w14:paraId="63714B33" w14:textId="77777777" w:rsidR="0019795D" w:rsidRPr="001A2083" w:rsidRDefault="0019795D" w:rsidP="00F22A32">
      <w:pPr>
        <w:rPr>
          <w:rFonts w:ascii="Times New Roman" w:hAnsi="Times New Roman"/>
          <w:color w:val="000000" w:themeColor="text1"/>
        </w:rPr>
      </w:pPr>
    </w:p>
    <w:p w14:paraId="0C5EE18F" w14:textId="77777777" w:rsidR="002A701B" w:rsidRPr="001A2083" w:rsidRDefault="002A701B" w:rsidP="00F22A32">
      <w:pPr>
        <w:outlineLvl w:val="0"/>
        <w:rPr>
          <w:rFonts w:ascii="Times New Roman" w:hAnsi="Times New Roman"/>
          <w:color w:val="000000" w:themeColor="text1"/>
        </w:rPr>
      </w:pPr>
      <w:bookmarkStart w:id="6" w:name="_Toc331584956"/>
      <w:r w:rsidRPr="001A2083">
        <w:rPr>
          <w:rFonts w:ascii="Times New Roman" w:hAnsi="Times New Roman"/>
          <w:i/>
          <w:color w:val="000000" w:themeColor="text1"/>
        </w:rPr>
        <w:t>A.5</w:t>
      </w:r>
      <w:r w:rsidR="00BE29E7" w:rsidRPr="001A2083">
        <w:rPr>
          <w:rFonts w:ascii="Times New Roman" w:hAnsi="Times New Roman"/>
          <w:i/>
          <w:color w:val="000000" w:themeColor="text1"/>
        </w:rPr>
        <w:t>.</w:t>
      </w:r>
      <w:r w:rsidR="008C2196">
        <w:rPr>
          <w:rFonts w:ascii="Times New Roman" w:hAnsi="Times New Roman"/>
          <w:i/>
          <w:color w:val="000000" w:themeColor="text1"/>
        </w:rPr>
        <w:t xml:space="preserve"> </w:t>
      </w:r>
      <w:r w:rsidR="00BE29E7" w:rsidRPr="001A2083">
        <w:rPr>
          <w:rFonts w:ascii="Times New Roman" w:hAnsi="Times New Roman"/>
          <w:i/>
          <w:color w:val="000000" w:themeColor="text1"/>
        </w:rPr>
        <w:t xml:space="preserve"> </w:t>
      </w:r>
      <w:bookmarkEnd w:id="6"/>
      <w:r w:rsidR="00EB7B9D" w:rsidRPr="001A2083">
        <w:rPr>
          <w:rFonts w:ascii="Times New Roman" w:hAnsi="Times New Roman"/>
          <w:i/>
          <w:color w:val="000000" w:themeColor="text1"/>
        </w:rPr>
        <w:t>If the collection of information impacts small businesses or other small entities, describe any methods used to minimize burden.</w:t>
      </w:r>
    </w:p>
    <w:p w14:paraId="2EFFF25B" w14:textId="77777777" w:rsidR="00F22A32" w:rsidRPr="001A2083" w:rsidRDefault="00F22A32" w:rsidP="00F22A32">
      <w:pPr>
        <w:outlineLvl w:val="0"/>
        <w:rPr>
          <w:rFonts w:ascii="Times New Roman" w:hAnsi="Times New Roman"/>
          <w:color w:val="000000" w:themeColor="text1"/>
        </w:rPr>
      </w:pPr>
    </w:p>
    <w:p w14:paraId="2C016ADF" w14:textId="77777777" w:rsidR="00EE10BF" w:rsidRDefault="004375D1" w:rsidP="00E2479E">
      <w:pPr>
        <w:ind w:firstLine="720"/>
        <w:rPr>
          <w:rFonts w:ascii="Times New Roman" w:hAnsi="Times New Roman"/>
          <w:color w:val="000000" w:themeColor="text1"/>
        </w:rPr>
      </w:pPr>
      <w:r w:rsidRPr="001A2083">
        <w:rPr>
          <w:rFonts w:ascii="Times New Roman" w:hAnsi="Times New Roman"/>
          <w:color w:val="000000" w:themeColor="text1"/>
        </w:rPr>
        <w:t>T</w:t>
      </w:r>
      <w:r w:rsidR="00A42A4C" w:rsidRPr="001A2083">
        <w:rPr>
          <w:rFonts w:ascii="Times New Roman" w:hAnsi="Times New Roman"/>
          <w:color w:val="000000" w:themeColor="text1"/>
        </w:rPr>
        <w:t>he information collected under t</w:t>
      </w:r>
      <w:r w:rsidRPr="001A2083">
        <w:rPr>
          <w:rFonts w:ascii="Times New Roman" w:hAnsi="Times New Roman"/>
          <w:color w:val="000000" w:themeColor="text1"/>
        </w:rPr>
        <w:t>h</w:t>
      </w:r>
      <w:r w:rsidR="003827DD" w:rsidRPr="001A2083">
        <w:rPr>
          <w:rFonts w:ascii="Times New Roman" w:hAnsi="Times New Roman"/>
          <w:color w:val="000000" w:themeColor="text1"/>
        </w:rPr>
        <w:t>is</w:t>
      </w:r>
      <w:r w:rsidRPr="001A2083">
        <w:rPr>
          <w:rFonts w:ascii="Times New Roman" w:hAnsi="Times New Roman"/>
          <w:color w:val="000000" w:themeColor="text1"/>
        </w:rPr>
        <w:t xml:space="preserve"> information collection is </w:t>
      </w:r>
      <w:r w:rsidR="00F0744C" w:rsidRPr="001A2083">
        <w:rPr>
          <w:rFonts w:ascii="Times New Roman" w:hAnsi="Times New Roman"/>
          <w:color w:val="000000" w:themeColor="text1"/>
        </w:rPr>
        <w:t>required for employers</w:t>
      </w:r>
      <w:r w:rsidR="00A42A4C" w:rsidRPr="001A2083">
        <w:rPr>
          <w:rFonts w:ascii="Times New Roman" w:hAnsi="Times New Roman"/>
          <w:color w:val="000000" w:themeColor="text1"/>
        </w:rPr>
        <w:t>, including small businesses,</w:t>
      </w:r>
      <w:r w:rsidR="00F0744C" w:rsidRPr="001A2083">
        <w:rPr>
          <w:rFonts w:ascii="Times New Roman" w:hAnsi="Times New Roman"/>
          <w:color w:val="000000" w:themeColor="text1"/>
        </w:rPr>
        <w:t xml:space="preserve"> </w:t>
      </w:r>
      <w:r w:rsidR="00A42A4C" w:rsidRPr="001A2083">
        <w:rPr>
          <w:rFonts w:ascii="Times New Roman" w:hAnsi="Times New Roman"/>
          <w:color w:val="000000" w:themeColor="text1"/>
        </w:rPr>
        <w:t xml:space="preserve">that need </w:t>
      </w:r>
      <w:r w:rsidR="00F0744C" w:rsidRPr="001A2083">
        <w:rPr>
          <w:rFonts w:ascii="Times New Roman" w:hAnsi="Times New Roman"/>
          <w:color w:val="000000" w:themeColor="text1"/>
        </w:rPr>
        <w:t>to hire and import foreign labor in the H-2B temporary employment certification program and the PERM employment certification program</w:t>
      </w:r>
      <w:r w:rsidR="00500808" w:rsidRPr="001A2083">
        <w:rPr>
          <w:rFonts w:ascii="Times New Roman" w:hAnsi="Times New Roman"/>
          <w:color w:val="000000" w:themeColor="text1"/>
        </w:rPr>
        <w:t>, for which prevailing wage determinations are required</w:t>
      </w:r>
      <w:r w:rsidR="00F0744C" w:rsidRPr="001A2083">
        <w:rPr>
          <w:rFonts w:ascii="Times New Roman" w:hAnsi="Times New Roman"/>
          <w:color w:val="000000" w:themeColor="text1"/>
        </w:rPr>
        <w:t>.</w:t>
      </w:r>
      <w:r w:rsidR="00500808" w:rsidRPr="001A2083">
        <w:rPr>
          <w:rFonts w:ascii="Times New Roman" w:hAnsi="Times New Roman"/>
          <w:color w:val="000000" w:themeColor="text1"/>
        </w:rPr>
        <w:t xml:space="preserve">  </w:t>
      </w:r>
    </w:p>
    <w:p w14:paraId="4D6DB05F" w14:textId="77777777" w:rsidR="00EE10BF" w:rsidRDefault="00EE10BF" w:rsidP="00E2479E">
      <w:pPr>
        <w:ind w:firstLine="720"/>
        <w:rPr>
          <w:rFonts w:ascii="Times New Roman" w:hAnsi="Times New Roman"/>
          <w:color w:val="000000" w:themeColor="text1"/>
        </w:rPr>
      </w:pPr>
    </w:p>
    <w:p w14:paraId="041411AB" w14:textId="77777777" w:rsidR="00F5052C" w:rsidRPr="001A2083" w:rsidRDefault="00F0744C" w:rsidP="00E2479E">
      <w:pPr>
        <w:ind w:firstLine="720"/>
        <w:rPr>
          <w:rFonts w:ascii="Times New Roman" w:hAnsi="Times New Roman"/>
          <w:color w:val="000000" w:themeColor="text1"/>
        </w:rPr>
      </w:pPr>
      <w:r w:rsidRPr="001A2083">
        <w:rPr>
          <w:rFonts w:ascii="Times New Roman" w:hAnsi="Times New Roman"/>
          <w:color w:val="000000" w:themeColor="text1"/>
        </w:rPr>
        <w:t xml:space="preserve">Employers seeking to hire workers in the H-1B, H-1B1, and E-3 temporary employment </w:t>
      </w:r>
      <w:r w:rsidRPr="0077564D">
        <w:rPr>
          <w:rFonts w:ascii="Times New Roman" w:hAnsi="Times New Roman"/>
          <w:color w:val="000000" w:themeColor="text1"/>
        </w:rPr>
        <w:t xml:space="preserve">programs </w:t>
      </w:r>
      <w:r w:rsidR="00A57A99" w:rsidRPr="0077564D">
        <w:rPr>
          <w:rFonts w:ascii="Times New Roman" w:hAnsi="Times New Roman"/>
          <w:color w:val="000000" w:themeColor="text1"/>
        </w:rPr>
        <w:t>must</w:t>
      </w:r>
      <w:r w:rsidRPr="0077564D">
        <w:rPr>
          <w:rFonts w:ascii="Times New Roman" w:hAnsi="Times New Roman"/>
          <w:color w:val="000000" w:themeColor="text1"/>
        </w:rPr>
        <w:t xml:space="preserve"> complete the collection</w:t>
      </w:r>
      <w:r w:rsidR="00A57A99" w:rsidRPr="0077564D">
        <w:rPr>
          <w:rFonts w:ascii="Times New Roman" w:hAnsi="Times New Roman"/>
          <w:color w:val="000000" w:themeColor="text1"/>
        </w:rPr>
        <w:t xml:space="preserve"> only</w:t>
      </w:r>
      <w:r w:rsidRPr="0077564D">
        <w:rPr>
          <w:rFonts w:ascii="Times New Roman" w:hAnsi="Times New Roman"/>
          <w:color w:val="000000" w:themeColor="text1"/>
        </w:rPr>
        <w:t xml:space="preserve"> if they want to receive a prevailing wage determination from the Department.  </w:t>
      </w:r>
      <w:r w:rsidR="00EE10BF" w:rsidRPr="0077564D">
        <w:rPr>
          <w:rFonts w:ascii="Times New Roman" w:hAnsi="Times New Roman"/>
        </w:rPr>
        <w:t>The</w:t>
      </w:r>
      <w:r w:rsidR="00EE10BF">
        <w:rPr>
          <w:rFonts w:ascii="Times New Roman" w:hAnsi="Times New Roman"/>
        </w:rPr>
        <w:t xml:space="preserve"> Department will deem the prevailing wage issued by the National Prevailing Wage Center (NPWC) as correct as to the amount of the wage </w:t>
      </w:r>
      <w:r w:rsidR="001C315A">
        <w:rPr>
          <w:rFonts w:ascii="Times New Roman" w:hAnsi="Times New Roman"/>
        </w:rPr>
        <w:t xml:space="preserve">for the specified occupational classification in the pertinent area of intended employment </w:t>
      </w:r>
      <w:r w:rsidR="00EE10BF">
        <w:rPr>
          <w:rFonts w:ascii="Times New Roman" w:hAnsi="Times New Roman"/>
        </w:rPr>
        <w:t xml:space="preserve">in the event of an investigation by the Wage and Hour Division.  </w:t>
      </w:r>
      <w:r w:rsidR="00BB05B4">
        <w:rPr>
          <w:rFonts w:ascii="Times New Roman" w:hAnsi="Times New Roman"/>
          <w:color w:val="000000" w:themeColor="text1"/>
        </w:rPr>
        <w:t xml:space="preserve">However, this “safe harbor” does not </w:t>
      </w:r>
      <w:r w:rsidR="00BB05B4" w:rsidRPr="008A0E4A">
        <w:rPr>
          <w:rFonts w:ascii="Times New Roman" w:hAnsi="Times New Roman"/>
          <w:color w:val="000000" w:themeColor="text1"/>
        </w:rPr>
        <w:t>protect an employer who has failed to pay the higher of the actual wage or the prevailing wage, and/or who has paid a wage that is lower than a wage required under any other applicable Federal, State</w:t>
      </w:r>
      <w:r w:rsidR="00EE10BF">
        <w:rPr>
          <w:rFonts w:ascii="Times New Roman" w:hAnsi="Times New Roman"/>
          <w:color w:val="000000" w:themeColor="text1"/>
        </w:rPr>
        <w:t>,</w:t>
      </w:r>
      <w:r w:rsidR="00BB05B4" w:rsidRPr="008A0E4A">
        <w:rPr>
          <w:rFonts w:ascii="Times New Roman" w:hAnsi="Times New Roman"/>
          <w:color w:val="000000" w:themeColor="text1"/>
        </w:rPr>
        <w:t xml:space="preserve"> or local law.</w:t>
      </w:r>
    </w:p>
    <w:p w14:paraId="10F688D8" w14:textId="77777777" w:rsidR="00F5052C" w:rsidRPr="001A2083" w:rsidRDefault="00F5052C" w:rsidP="00E2479E">
      <w:pPr>
        <w:ind w:firstLine="720"/>
        <w:rPr>
          <w:rFonts w:ascii="Times New Roman" w:hAnsi="Times New Roman"/>
          <w:color w:val="000000" w:themeColor="text1"/>
        </w:rPr>
      </w:pPr>
    </w:p>
    <w:p w14:paraId="75B8F9F9" w14:textId="743214B1" w:rsidR="009C0541" w:rsidRPr="001A2083" w:rsidRDefault="00F5052C" w:rsidP="00F91EEE">
      <w:pPr>
        <w:rPr>
          <w:rFonts w:ascii="Times New Roman" w:hAnsi="Times New Roman"/>
          <w:color w:val="000000" w:themeColor="text1"/>
        </w:rPr>
      </w:pPr>
      <w:r w:rsidRPr="001A2083">
        <w:rPr>
          <w:rFonts w:ascii="Times New Roman" w:hAnsi="Times New Roman"/>
          <w:color w:val="000000" w:themeColor="text1"/>
        </w:rPr>
        <w:t xml:space="preserve">The Department cannot make any exemptions or eliminate forms for small businesses, because the statute and regulations require all employers seeking labor certification in connection with the programs referenced above, to provide the necessary information and make the required attestations while requesting a prevailing wage.  These forms ensure that the Department relies on a uniform system that allows for these employers to provide the information that is necessary to process their requests for prevailing wages.  </w:t>
      </w:r>
    </w:p>
    <w:p w14:paraId="545ABCE4" w14:textId="77777777" w:rsidR="00552076" w:rsidRPr="001A2083" w:rsidRDefault="00552076" w:rsidP="00F22A32">
      <w:pPr>
        <w:rPr>
          <w:rFonts w:ascii="Times New Roman" w:hAnsi="Times New Roman"/>
          <w:color w:val="000000" w:themeColor="text1"/>
        </w:rPr>
      </w:pPr>
    </w:p>
    <w:p w14:paraId="380D6559" w14:textId="77777777" w:rsidR="002A701B" w:rsidRPr="001A2083" w:rsidRDefault="0078156A" w:rsidP="00EB7B9D">
      <w:pPr>
        <w:tabs>
          <w:tab w:val="left" w:pos="0"/>
          <w:tab w:val="right" w:pos="360"/>
        </w:tabs>
        <w:autoSpaceDE w:val="0"/>
        <w:autoSpaceDN w:val="0"/>
        <w:adjustRightInd w:val="0"/>
        <w:rPr>
          <w:rFonts w:ascii="Times New Roman" w:hAnsi="Times New Roman"/>
          <w:i/>
          <w:color w:val="000000" w:themeColor="text1"/>
        </w:rPr>
      </w:pPr>
      <w:bookmarkStart w:id="7" w:name="_Toc331584957"/>
      <w:r w:rsidRPr="001A2083">
        <w:rPr>
          <w:rFonts w:ascii="Times New Roman" w:hAnsi="Times New Roman"/>
          <w:i/>
          <w:color w:val="000000" w:themeColor="text1"/>
        </w:rPr>
        <w:t>A.6.</w:t>
      </w:r>
      <w:r w:rsidR="008C2196">
        <w:rPr>
          <w:rFonts w:ascii="Times New Roman" w:hAnsi="Times New Roman"/>
          <w:i/>
          <w:color w:val="000000" w:themeColor="text1"/>
        </w:rPr>
        <w:t xml:space="preserve"> </w:t>
      </w:r>
      <w:r w:rsidRPr="001A2083">
        <w:rPr>
          <w:rFonts w:ascii="Times New Roman" w:hAnsi="Times New Roman"/>
          <w:i/>
          <w:color w:val="000000" w:themeColor="text1"/>
        </w:rPr>
        <w:t xml:space="preserve"> </w:t>
      </w:r>
      <w:bookmarkEnd w:id="7"/>
      <w:r w:rsidR="00EB7B9D" w:rsidRPr="001A2083">
        <w:rPr>
          <w:rFonts w:ascii="Times New Roman" w:hAnsi="Times New Roman"/>
          <w:i/>
          <w:color w:val="000000" w:themeColor="text1"/>
        </w:rPr>
        <w:t>Describe the consequence to Federal program or policy activities if the collection is not conducted or is conducted less frequently, as well as any technical or legal obstacles to reducing burden.</w:t>
      </w:r>
    </w:p>
    <w:p w14:paraId="74F5DE19" w14:textId="77777777" w:rsidR="00F22A32" w:rsidRPr="001A2083" w:rsidRDefault="00F22A32" w:rsidP="00F22A32">
      <w:pPr>
        <w:outlineLvl w:val="0"/>
        <w:rPr>
          <w:rFonts w:ascii="Times New Roman" w:hAnsi="Times New Roman"/>
          <w:i/>
          <w:color w:val="000000" w:themeColor="text1"/>
        </w:rPr>
      </w:pPr>
    </w:p>
    <w:p w14:paraId="17564BF6" w14:textId="77777777" w:rsidR="0011156E" w:rsidRPr="001A2083" w:rsidRDefault="0011156E" w:rsidP="00E2479E">
      <w:pPr>
        <w:ind w:firstLine="720"/>
        <w:rPr>
          <w:rFonts w:ascii="Times New Roman" w:hAnsi="Times New Roman"/>
          <w:color w:val="000000" w:themeColor="text1"/>
        </w:rPr>
      </w:pPr>
      <w:r w:rsidRPr="001A2083">
        <w:rPr>
          <w:rFonts w:ascii="Times New Roman" w:hAnsi="Times New Roman"/>
          <w:color w:val="000000" w:themeColor="text1"/>
        </w:rPr>
        <w:t>E</w:t>
      </w:r>
      <w:r w:rsidR="003741FF" w:rsidRPr="001A2083">
        <w:rPr>
          <w:rFonts w:ascii="Times New Roman" w:hAnsi="Times New Roman"/>
          <w:color w:val="000000" w:themeColor="text1"/>
        </w:rPr>
        <w:t xml:space="preserve">mployers choose </w:t>
      </w:r>
      <w:r w:rsidR="001863C1" w:rsidRPr="001A2083">
        <w:rPr>
          <w:rFonts w:ascii="Times New Roman" w:hAnsi="Times New Roman"/>
          <w:color w:val="000000" w:themeColor="text1"/>
        </w:rPr>
        <w:t>the frequency with which they apply for prevailing wage determinations.  Employers file requests for prevailing wage determinations and obtain prevailing wage determinations in support of H-2B, H-1B, H-1B1, E-3, and PERM applications</w:t>
      </w:r>
      <w:r w:rsidR="005E7998" w:rsidRPr="001A2083">
        <w:rPr>
          <w:rFonts w:ascii="Times New Roman" w:hAnsi="Times New Roman"/>
          <w:color w:val="000000" w:themeColor="text1"/>
        </w:rPr>
        <w:t xml:space="preserve"> when </w:t>
      </w:r>
      <w:r w:rsidR="000263B8" w:rsidRPr="001A2083">
        <w:rPr>
          <w:rFonts w:ascii="Times New Roman" w:hAnsi="Times New Roman"/>
          <w:color w:val="000000" w:themeColor="text1"/>
        </w:rPr>
        <w:t xml:space="preserve">seeking </w:t>
      </w:r>
      <w:r w:rsidR="005E7998" w:rsidRPr="001A2083">
        <w:rPr>
          <w:rFonts w:ascii="Times New Roman" w:hAnsi="Times New Roman"/>
          <w:color w:val="000000" w:themeColor="text1"/>
        </w:rPr>
        <w:t>to employ foreign workers</w:t>
      </w:r>
      <w:r w:rsidR="00DB7E37" w:rsidRPr="001A2083">
        <w:rPr>
          <w:rFonts w:ascii="Times New Roman" w:hAnsi="Times New Roman"/>
          <w:color w:val="000000" w:themeColor="text1"/>
        </w:rPr>
        <w:t xml:space="preserve"> under these visa programs</w:t>
      </w:r>
      <w:r w:rsidR="005E7998" w:rsidRPr="001A2083">
        <w:rPr>
          <w:rFonts w:ascii="Times New Roman" w:hAnsi="Times New Roman"/>
          <w:color w:val="000000" w:themeColor="text1"/>
        </w:rPr>
        <w:t>.</w:t>
      </w:r>
      <w:r w:rsidR="0078156A" w:rsidRPr="001A2083">
        <w:rPr>
          <w:rFonts w:ascii="Times New Roman" w:hAnsi="Times New Roman"/>
          <w:color w:val="000000" w:themeColor="text1"/>
        </w:rPr>
        <w:t xml:space="preserve">  </w:t>
      </w:r>
      <w:r w:rsidR="003741FF" w:rsidRPr="001A2083">
        <w:rPr>
          <w:rFonts w:ascii="Times New Roman" w:hAnsi="Times New Roman"/>
          <w:color w:val="000000" w:themeColor="text1"/>
        </w:rPr>
        <w:t>The</w:t>
      </w:r>
      <w:r w:rsidR="00D95550" w:rsidRPr="001A2083">
        <w:rPr>
          <w:rFonts w:cs="Arial"/>
          <w:color w:val="000000" w:themeColor="text1"/>
        </w:rPr>
        <w:t xml:space="preserve"> </w:t>
      </w:r>
      <w:r w:rsidR="003741FF" w:rsidRPr="001A2083">
        <w:rPr>
          <w:rFonts w:ascii="Times New Roman" w:hAnsi="Times New Roman"/>
          <w:color w:val="000000" w:themeColor="text1"/>
        </w:rPr>
        <w:t xml:space="preserve">Department cannot issue </w:t>
      </w:r>
      <w:r w:rsidR="00BD30BD" w:rsidRPr="001A2083">
        <w:rPr>
          <w:rFonts w:ascii="Times New Roman" w:hAnsi="Times New Roman"/>
          <w:color w:val="000000" w:themeColor="text1"/>
        </w:rPr>
        <w:t>prevaili</w:t>
      </w:r>
      <w:r w:rsidR="00792620" w:rsidRPr="001A2083">
        <w:rPr>
          <w:rFonts w:ascii="Times New Roman" w:hAnsi="Times New Roman"/>
          <w:color w:val="000000" w:themeColor="text1"/>
        </w:rPr>
        <w:t>ng</w:t>
      </w:r>
      <w:r w:rsidR="00BD30BD" w:rsidRPr="001A2083">
        <w:rPr>
          <w:rFonts w:ascii="Times New Roman" w:hAnsi="Times New Roman"/>
          <w:color w:val="000000" w:themeColor="text1"/>
        </w:rPr>
        <w:t xml:space="preserve"> wage determinations</w:t>
      </w:r>
      <w:r w:rsidR="003805B5" w:rsidRPr="001A2083">
        <w:rPr>
          <w:rFonts w:ascii="Times New Roman" w:hAnsi="Times New Roman"/>
          <w:color w:val="000000" w:themeColor="text1"/>
        </w:rPr>
        <w:t xml:space="preserve"> without collecting basic information on the employer</w:t>
      </w:r>
      <w:r w:rsidR="00011B6A" w:rsidRPr="001A2083">
        <w:rPr>
          <w:rFonts w:ascii="Times New Roman" w:hAnsi="Times New Roman"/>
          <w:color w:val="000000" w:themeColor="text1"/>
        </w:rPr>
        <w:t xml:space="preserve"> and the job opportunity being offered </w:t>
      </w:r>
      <w:r w:rsidR="001863C1" w:rsidRPr="001A2083">
        <w:rPr>
          <w:rFonts w:ascii="Times New Roman" w:hAnsi="Times New Roman"/>
          <w:color w:val="000000" w:themeColor="text1"/>
        </w:rPr>
        <w:t xml:space="preserve">to </w:t>
      </w:r>
      <w:r w:rsidR="00011B6A" w:rsidRPr="001A2083">
        <w:rPr>
          <w:rFonts w:ascii="Times New Roman" w:hAnsi="Times New Roman"/>
          <w:color w:val="000000" w:themeColor="text1"/>
        </w:rPr>
        <w:t>foreign workers</w:t>
      </w:r>
      <w:r w:rsidR="00A448CD" w:rsidRPr="001A2083">
        <w:rPr>
          <w:rFonts w:ascii="Times New Roman" w:hAnsi="Times New Roman"/>
          <w:color w:val="000000" w:themeColor="text1"/>
        </w:rPr>
        <w:t xml:space="preserve"> in </w:t>
      </w:r>
      <w:r w:rsidR="005D5801" w:rsidRPr="001A2083">
        <w:rPr>
          <w:rFonts w:ascii="Times New Roman" w:hAnsi="Times New Roman"/>
          <w:color w:val="000000" w:themeColor="text1"/>
        </w:rPr>
        <w:t>o</w:t>
      </w:r>
      <w:r w:rsidR="00A448CD" w:rsidRPr="001A2083">
        <w:rPr>
          <w:rFonts w:ascii="Times New Roman" w:hAnsi="Times New Roman"/>
          <w:color w:val="000000" w:themeColor="text1"/>
        </w:rPr>
        <w:t>rder to perform</w:t>
      </w:r>
      <w:r w:rsidR="000263B8" w:rsidRPr="001A2083">
        <w:rPr>
          <w:rFonts w:ascii="Times New Roman" w:hAnsi="Times New Roman"/>
          <w:color w:val="000000" w:themeColor="text1"/>
        </w:rPr>
        <w:t xml:space="preserve"> the Department’s</w:t>
      </w:r>
      <w:r w:rsidR="00A448CD" w:rsidRPr="001A2083">
        <w:rPr>
          <w:rFonts w:ascii="Times New Roman" w:hAnsi="Times New Roman"/>
          <w:color w:val="000000" w:themeColor="text1"/>
        </w:rPr>
        <w:t xml:space="preserve"> duties under the law and regulations</w:t>
      </w:r>
      <w:r w:rsidR="003805B5" w:rsidRPr="001A2083">
        <w:rPr>
          <w:rFonts w:ascii="Times New Roman" w:hAnsi="Times New Roman"/>
          <w:color w:val="000000" w:themeColor="text1"/>
        </w:rPr>
        <w:t xml:space="preserve">.  </w:t>
      </w:r>
    </w:p>
    <w:p w14:paraId="64ACDEFA" w14:textId="77777777" w:rsidR="008D303D" w:rsidRPr="001A2083" w:rsidRDefault="008D303D" w:rsidP="00F22A32">
      <w:pPr>
        <w:rPr>
          <w:rFonts w:ascii="Times New Roman" w:hAnsi="Times New Roman"/>
          <w:color w:val="000000" w:themeColor="text1"/>
        </w:rPr>
      </w:pPr>
    </w:p>
    <w:p w14:paraId="56F30904" w14:textId="77777777" w:rsidR="002A701B" w:rsidRPr="001A2083" w:rsidRDefault="002A701B" w:rsidP="00EB7B9D">
      <w:pPr>
        <w:outlineLvl w:val="1"/>
        <w:rPr>
          <w:rFonts w:ascii="Times New Roman" w:hAnsi="Times New Roman"/>
          <w:i/>
          <w:iCs/>
          <w:color w:val="000000" w:themeColor="text1"/>
        </w:rPr>
      </w:pPr>
      <w:bookmarkStart w:id="8" w:name="_Toc331584958"/>
      <w:r w:rsidRPr="001A2083">
        <w:rPr>
          <w:rFonts w:ascii="Times New Roman" w:hAnsi="Times New Roman"/>
          <w:i/>
          <w:color w:val="000000" w:themeColor="text1"/>
        </w:rPr>
        <w:t>A.7</w:t>
      </w:r>
      <w:r w:rsidR="00BE29E7" w:rsidRPr="001A2083">
        <w:rPr>
          <w:rFonts w:ascii="Times New Roman" w:hAnsi="Times New Roman"/>
          <w:i/>
          <w:color w:val="000000" w:themeColor="text1"/>
        </w:rPr>
        <w:t xml:space="preserve">. </w:t>
      </w:r>
      <w:bookmarkEnd w:id="8"/>
      <w:r w:rsidR="008C2196">
        <w:rPr>
          <w:rFonts w:ascii="Times New Roman" w:hAnsi="Times New Roman"/>
          <w:i/>
          <w:color w:val="000000" w:themeColor="text1"/>
        </w:rPr>
        <w:t xml:space="preserve"> </w:t>
      </w:r>
      <w:r w:rsidR="00EB7B9D" w:rsidRPr="001A2083">
        <w:rPr>
          <w:rFonts w:ascii="Times New Roman" w:hAnsi="Times New Roman"/>
          <w:i/>
          <w:color w:val="000000" w:themeColor="text1"/>
        </w:rPr>
        <w:t>Explain any special circumstances that would cause an information collection to be conducted in a manner that requires further explanation pursuant to regulations 5 CFR 1320.5(d)(2).</w:t>
      </w:r>
    </w:p>
    <w:p w14:paraId="44ADC362" w14:textId="77777777" w:rsidR="00F22A32" w:rsidRPr="001A2083" w:rsidRDefault="00F22A32" w:rsidP="00F22A32">
      <w:pPr>
        <w:pStyle w:val="FootnoteText"/>
        <w:rPr>
          <w:rFonts w:ascii="Times New Roman" w:hAnsi="Times New Roman"/>
          <w:color w:val="000000" w:themeColor="text1"/>
          <w:sz w:val="24"/>
          <w:szCs w:val="24"/>
        </w:rPr>
      </w:pPr>
    </w:p>
    <w:p w14:paraId="592D53C7" w14:textId="77777777" w:rsidR="00014376" w:rsidRPr="001A2083" w:rsidRDefault="00BC4F6B" w:rsidP="00E2479E">
      <w:pPr>
        <w:pStyle w:val="FootnoteText"/>
        <w:ind w:firstLine="720"/>
        <w:rPr>
          <w:rFonts w:ascii="Times New Roman" w:hAnsi="Times New Roman"/>
          <w:color w:val="000000" w:themeColor="text1"/>
          <w:sz w:val="24"/>
          <w:szCs w:val="24"/>
        </w:rPr>
      </w:pPr>
      <w:r w:rsidRPr="001A2083">
        <w:rPr>
          <w:rFonts w:ascii="Times New Roman" w:hAnsi="Times New Roman"/>
          <w:color w:val="000000" w:themeColor="text1"/>
          <w:sz w:val="24"/>
          <w:szCs w:val="24"/>
        </w:rPr>
        <w:t xml:space="preserve">There are no special circumstances that would require the information to be collected </w:t>
      </w:r>
      <w:r w:rsidR="00E37323" w:rsidRPr="001A2083">
        <w:rPr>
          <w:rFonts w:ascii="Times New Roman" w:hAnsi="Times New Roman"/>
          <w:color w:val="000000" w:themeColor="text1"/>
          <w:sz w:val="24"/>
          <w:szCs w:val="24"/>
        </w:rPr>
        <w:t xml:space="preserve">or kept </w:t>
      </w:r>
      <w:r w:rsidRPr="001A2083">
        <w:rPr>
          <w:rFonts w:ascii="Times New Roman" w:hAnsi="Times New Roman"/>
          <w:color w:val="000000" w:themeColor="text1"/>
          <w:sz w:val="24"/>
          <w:szCs w:val="24"/>
        </w:rPr>
        <w:t xml:space="preserve">in any manner other than </w:t>
      </w:r>
      <w:r w:rsidR="00EF7946" w:rsidRPr="001A2083">
        <w:rPr>
          <w:rFonts w:ascii="Times New Roman" w:hAnsi="Times New Roman"/>
          <w:color w:val="000000" w:themeColor="text1"/>
          <w:sz w:val="24"/>
          <w:szCs w:val="24"/>
        </w:rPr>
        <w:t>that</w:t>
      </w:r>
      <w:r w:rsidR="00E37323" w:rsidRPr="001A2083">
        <w:rPr>
          <w:rFonts w:ascii="Times New Roman" w:hAnsi="Times New Roman"/>
          <w:color w:val="000000" w:themeColor="text1"/>
          <w:sz w:val="24"/>
          <w:szCs w:val="24"/>
        </w:rPr>
        <w:t xml:space="preserve"> normally required under the Paperwork Reduction Act</w:t>
      </w:r>
      <w:r w:rsidR="00710B48" w:rsidRPr="001A2083">
        <w:rPr>
          <w:rFonts w:ascii="Times New Roman" w:hAnsi="Times New Roman"/>
          <w:color w:val="000000" w:themeColor="text1"/>
          <w:sz w:val="24"/>
          <w:szCs w:val="24"/>
        </w:rPr>
        <w:t>.</w:t>
      </w:r>
    </w:p>
    <w:p w14:paraId="3AF3D694" w14:textId="77777777" w:rsidR="001B0768" w:rsidRPr="001A2083" w:rsidRDefault="001B0768" w:rsidP="00F22A32">
      <w:pPr>
        <w:pStyle w:val="FootnoteText"/>
        <w:rPr>
          <w:rFonts w:ascii="Times New Roman" w:hAnsi="Times New Roman"/>
          <w:color w:val="000000" w:themeColor="text1"/>
          <w:sz w:val="24"/>
          <w:szCs w:val="24"/>
        </w:rPr>
      </w:pPr>
    </w:p>
    <w:p w14:paraId="377BCB13" w14:textId="77777777" w:rsidR="00EB7B9D" w:rsidRPr="001A2083" w:rsidRDefault="00E30995" w:rsidP="00EB7B9D">
      <w:pPr>
        <w:outlineLvl w:val="1"/>
        <w:rPr>
          <w:rFonts w:ascii="Times New Roman" w:hAnsi="Times New Roman"/>
          <w:i/>
          <w:color w:val="000000" w:themeColor="text1"/>
        </w:rPr>
      </w:pPr>
      <w:bookmarkStart w:id="9" w:name="_Toc331584959"/>
      <w:r w:rsidRPr="001A2083">
        <w:rPr>
          <w:rFonts w:ascii="Times New Roman" w:hAnsi="Times New Roman"/>
          <w:i/>
          <w:color w:val="000000" w:themeColor="text1"/>
        </w:rPr>
        <w:t xml:space="preserve">A.8. </w:t>
      </w:r>
      <w:bookmarkEnd w:id="9"/>
      <w:r w:rsidR="008C2196">
        <w:rPr>
          <w:rFonts w:ascii="Times New Roman" w:hAnsi="Times New Roman"/>
          <w:i/>
          <w:color w:val="000000" w:themeColor="text1"/>
        </w:rPr>
        <w:t xml:space="preserve"> </w:t>
      </w:r>
      <w:r w:rsidR="00EB7B9D" w:rsidRPr="001A2083">
        <w:rPr>
          <w:rFonts w:ascii="Times New Roman" w:hAnsi="Times New Roman"/>
          <w:i/>
          <w:color w:val="000000" w:themeColor="text1"/>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32A738B" w14:textId="77777777" w:rsidR="00EB7B9D" w:rsidRPr="001A2083" w:rsidRDefault="00EB7B9D" w:rsidP="00EB7B9D">
      <w:pPr>
        <w:outlineLvl w:val="1"/>
        <w:rPr>
          <w:rFonts w:ascii="Times New Roman" w:hAnsi="Times New Roman"/>
          <w:i/>
          <w:color w:val="000000" w:themeColor="text1"/>
        </w:rPr>
      </w:pPr>
    </w:p>
    <w:p w14:paraId="2E9F5498" w14:textId="77777777" w:rsidR="0019795D" w:rsidRPr="001A2083" w:rsidRDefault="00EB7B9D" w:rsidP="00EB7B9D">
      <w:pPr>
        <w:outlineLvl w:val="1"/>
        <w:rPr>
          <w:rFonts w:ascii="Times New Roman" w:hAnsi="Times New Roman"/>
          <w:i/>
          <w:color w:val="000000" w:themeColor="text1"/>
        </w:rPr>
      </w:pPr>
      <w:bookmarkStart w:id="10" w:name="_Toc486874653"/>
      <w:r w:rsidRPr="001A2083">
        <w:rPr>
          <w:rFonts w:ascii="Times New Roman" w:hAnsi="Times New Roman"/>
          <w:i/>
          <w:color w:val="000000" w:themeColor="text1"/>
        </w:rPr>
        <w:t xml:space="preserve">Describe efforts to consult with persons outside the agency to obtain their views on the availability of data, frequency of collection, the clarity of instructions and recordkeeping, </w:t>
      </w:r>
    </w:p>
    <w:p w14:paraId="317D0E6E" w14:textId="77777777" w:rsidR="00EB7B9D" w:rsidRPr="001A2083" w:rsidRDefault="00EB7B9D" w:rsidP="00EB7B9D">
      <w:pPr>
        <w:outlineLvl w:val="1"/>
        <w:rPr>
          <w:rFonts w:ascii="Times New Roman" w:hAnsi="Times New Roman"/>
          <w:i/>
          <w:color w:val="000000" w:themeColor="text1"/>
        </w:rPr>
      </w:pPr>
      <w:r w:rsidRPr="001A2083">
        <w:rPr>
          <w:rFonts w:ascii="Times New Roman" w:hAnsi="Times New Roman"/>
          <w:i/>
          <w:color w:val="000000" w:themeColor="text1"/>
        </w:rPr>
        <w:t>disclosure, or reporting format (if any), and on the data elements to be recorded, disclosed, or reported.</w:t>
      </w:r>
      <w:bookmarkEnd w:id="10"/>
    </w:p>
    <w:p w14:paraId="259F692E" w14:textId="77777777" w:rsidR="00EB7B9D" w:rsidRPr="001A2083" w:rsidRDefault="00EB7B9D" w:rsidP="00EB7B9D">
      <w:pPr>
        <w:outlineLvl w:val="1"/>
        <w:rPr>
          <w:rFonts w:ascii="Times New Roman" w:hAnsi="Times New Roman"/>
          <w:i/>
          <w:color w:val="000000" w:themeColor="text1"/>
        </w:rPr>
      </w:pPr>
    </w:p>
    <w:p w14:paraId="6F92CDAB" w14:textId="77777777" w:rsidR="00E30995" w:rsidRPr="001A2083" w:rsidRDefault="00EB7B9D" w:rsidP="00EB7B9D">
      <w:pPr>
        <w:outlineLvl w:val="0"/>
        <w:rPr>
          <w:rFonts w:ascii="Times New Roman" w:hAnsi="Times New Roman"/>
          <w:i/>
          <w:color w:val="000000" w:themeColor="text1"/>
        </w:rPr>
      </w:pPr>
      <w:r w:rsidRPr="001A2083">
        <w:rPr>
          <w:rFonts w:ascii="Times New Roman" w:hAnsi="Times New Roman"/>
          <w:i/>
          <w:color w:val="000000" w:themeColor="text1"/>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sidR="00830107" w:rsidRPr="001A2083">
        <w:rPr>
          <w:rFonts w:ascii="Times New Roman" w:hAnsi="Times New Roman"/>
          <w:i/>
          <w:color w:val="000000" w:themeColor="text1"/>
        </w:rPr>
        <w:t>.</w:t>
      </w:r>
    </w:p>
    <w:p w14:paraId="6DE90FA8" w14:textId="77777777" w:rsidR="00F22A32" w:rsidRPr="001A2083" w:rsidRDefault="00F22A32" w:rsidP="00F22A32">
      <w:pPr>
        <w:rPr>
          <w:rFonts w:ascii="Times New Roman" w:hAnsi="Times New Roman"/>
          <w:color w:val="000000" w:themeColor="text1"/>
        </w:rPr>
      </w:pPr>
    </w:p>
    <w:p w14:paraId="210A87A9" w14:textId="77777777" w:rsidR="00BC1B1D" w:rsidRDefault="000F65BD" w:rsidP="00E2479E">
      <w:pPr>
        <w:ind w:firstLine="720"/>
        <w:rPr>
          <w:rFonts w:ascii="Times New Roman" w:hAnsi="Times New Roman"/>
          <w:color w:val="000000" w:themeColor="text1"/>
        </w:rPr>
      </w:pPr>
      <w:r w:rsidRPr="001A2083">
        <w:rPr>
          <w:rFonts w:ascii="Times New Roman" w:hAnsi="Times New Roman"/>
          <w:color w:val="000000" w:themeColor="text1"/>
        </w:rPr>
        <w:t xml:space="preserve">In accordance with the Paperwork Reduction Act of 1995, the Department </w:t>
      </w:r>
      <w:r w:rsidR="00BC1B1D">
        <w:rPr>
          <w:rFonts w:ascii="Times New Roman" w:hAnsi="Times New Roman"/>
          <w:color w:val="000000" w:themeColor="text1"/>
        </w:rPr>
        <w:t xml:space="preserve">solicited comments on this proposed collection for 60 days.  The Department published the 60-day notice on </w:t>
      </w:r>
      <w:r w:rsidR="00255BAF">
        <w:rPr>
          <w:rFonts w:ascii="Times New Roman" w:hAnsi="Times New Roman"/>
          <w:color w:val="000000" w:themeColor="text1"/>
        </w:rPr>
        <w:t xml:space="preserve">February 12, 2019 </w:t>
      </w:r>
      <w:r w:rsidR="00BC1B1D">
        <w:rPr>
          <w:rFonts w:ascii="Times New Roman" w:hAnsi="Times New Roman"/>
          <w:color w:val="000000" w:themeColor="text1"/>
        </w:rPr>
        <w:t>(</w:t>
      </w:r>
      <w:r w:rsidR="00D250BF">
        <w:rPr>
          <w:rFonts w:ascii="Times New Roman" w:hAnsi="Times New Roman"/>
          <w:color w:val="000000" w:themeColor="text1"/>
        </w:rPr>
        <w:t>84 FR 3494</w:t>
      </w:r>
      <w:r w:rsidR="00BC1B1D">
        <w:rPr>
          <w:rFonts w:ascii="Times New Roman" w:hAnsi="Times New Roman"/>
          <w:color w:val="000000" w:themeColor="text1"/>
        </w:rPr>
        <w:t>) and the public comm</w:t>
      </w:r>
      <w:r w:rsidR="00D250BF">
        <w:rPr>
          <w:rFonts w:ascii="Times New Roman" w:hAnsi="Times New Roman"/>
          <w:color w:val="000000" w:themeColor="text1"/>
        </w:rPr>
        <w:t>ent period expired on April 15, 2019</w:t>
      </w:r>
      <w:r w:rsidR="00BC1B1D">
        <w:rPr>
          <w:rFonts w:ascii="Times New Roman" w:hAnsi="Times New Roman"/>
          <w:color w:val="000000" w:themeColor="text1"/>
        </w:rPr>
        <w:t xml:space="preserve">.  The Department received public comment submissions from seven commenters.  Supporting Statement Appendix A summarizes the public comments received </w:t>
      </w:r>
      <w:r w:rsidR="00FD5CD8">
        <w:rPr>
          <w:rFonts w:ascii="Times New Roman" w:hAnsi="Times New Roman"/>
          <w:color w:val="000000" w:themeColor="text1"/>
        </w:rPr>
        <w:t xml:space="preserve">and the Department’s responses to the comments. </w:t>
      </w:r>
      <w:r w:rsidR="003836E2">
        <w:rPr>
          <w:rFonts w:ascii="Times New Roman" w:hAnsi="Times New Roman"/>
          <w:color w:val="000000" w:themeColor="text1"/>
        </w:rPr>
        <w:t xml:space="preserve"> </w:t>
      </w:r>
      <w:r w:rsidR="00FD5CD8">
        <w:rPr>
          <w:rFonts w:ascii="Times New Roman" w:hAnsi="Times New Roman"/>
          <w:color w:val="000000" w:themeColor="text1"/>
        </w:rPr>
        <w:t xml:space="preserve">The comments have also been uploaded into the reginfo.gov database. </w:t>
      </w:r>
    </w:p>
    <w:p w14:paraId="2C0319F7" w14:textId="77777777" w:rsidR="003836E2" w:rsidRDefault="003836E2" w:rsidP="00E2479E">
      <w:pPr>
        <w:ind w:firstLine="720"/>
        <w:rPr>
          <w:rFonts w:ascii="Times New Roman" w:hAnsi="Times New Roman"/>
          <w:color w:val="000000" w:themeColor="text1"/>
        </w:rPr>
      </w:pPr>
    </w:p>
    <w:p w14:paraId="0E07DBB8" w14:textId="7EF458DA" w:rsidR="00FD5CD8" w:rsidRDefault="00FD5CD8" w:rsidP="008E3A46">
      <w:pPr>
        <w:ind w:firstLine="720"/>
        <w:rPr>
          <w:rFonts w:ascii="Times New Roman" w:hAnsi="Times New Roman"/>
          <w:color w:val="000000" w:themeColor="text1"/>
        </w:rPr>
      </w:pPr>
      <w:r w:rsidRPr="00255BAF">
        <w:rPr>
          <w:rFonts w:ascii="Times New Roman" w:hAnsi="Times New Roman"/>
          <w:color w:val="000000" w:themeColor="text1"/>
        </w:rPr>
        <w:t>In response to the public comments received, the Department has made changes to the proposal.  The proposed changes made to the Form ETA-9141 include</w:t>
      </w:r>
      <w:r w:rsidR="00255BAF" w:rsidRPr="00255BAF">
        <w:rPr>
          <w:rFonts w:ascii="Times New Roman" w:hAnsi="Times New Roman"/>
          <w:color w:val="000000" w:themeColor="text1"/>
        </w:rPr>
        <w:t xml:space="preserve"> the allowance of an addendum to fully complete the job duties field, adjustments of </w:t>
      </w:r>
      <w:r w:rsidR="00714462">
        <w:rPr>
          <w:rFonts w:ascii="Times New Roman" w:hAnsi="Times New Roman"/>
          <w:color w:val="000000" w:themeColor="text1"/>
        </w:rPr>
        <w:t xml:space="preserve">fields </w:t>
      </w:r>
      <w:r w:rsidR="00255BAF" w:rsidRPr="00255BAF">
        <w:rPr>
          <w:rFonts w:ascii="Times New Roman" w:hAnsi="Times New Roman"/>
          <w:color w:val="000000" w:themeColor="text1"/>
        </w:rPr>
        <w:t xml:space="preserve">to allow more space for paper-filed responses, the removal of collections for international travel and relocation, </w:t>
      </w:r>
      <w:r w:rsidR="00255BAF" w:rsidRPr="00E0666B">
        <w:rPr>
          <w:rFonts w:ascii="Times New Roman" w:hAnsi="Times New Roman"/>
          <w:color w:val="000000" w:themeColor="text1"/>
        </w:rPr>
        <w:t xml:space="preserve">clarifications of application </w:t>
      </w:r>
      <w:r w:rsidR="00255BAF" w:rsidRPr="00484004">
        <w:rPr>
          <w:rFonts w:ascii="Times New Roman" w:hAnsi="Times New Roman"/>
          <w:color w:val="000000" w:themeColor="text1"/>
        </w:rPr>
        <w:t>requirements, and the issuance of two prevailing</w:t>
      </w:r>
      <w:r w:rsidR="00255BAF" w:rsidRPr="00FD3E9E">
        <w:rPr>
          <w:rFonts w:ascii="Times New Roman" w:hAnsi="Times New Roman"/>
          <w:color w:val="000000" w:themeColor="text1"/>
        </w:rPr>
        <w:t xml:space="preserve"> </w:t>
      </w:r>
      <w:r w:rsidR="00255BAF" w:rsidRPr="008E3A46">
        <w:rPr>
          <w:rFonts w:ascii="Times New Roman" w:hAnsi="Times New Roman"/>
          <w:color w:val="000000" w:themeColor="text1"/>
        </w:rPr>
        <w:t>wages where the employer provides both minimum and alt</w:t>
      </w:r>
      <w:r w:rsidR="00255BAF" w:rsidRPr="00FC76FD">
        <w:rPr>
          <w:rFonts w:ascii="Times New Roman" w:hAnsi="Times New Roman"/>
          <w:color w:val="000000" w:themeColor="text1"/>
        </w:rPr>
        <w:t>ernative job requirements</w:t>
      </w:r>
      <w:r w:rsidR="00714462">
        <w:rPr>
          <w:rFonts w:ascii="Times New Roman" w:hAnsi="Times New Roman"/>
          <w:color w:val="000000" w:themeColor="text1"/>
        </w:rPr>
        <w:t xml:space="preserve"> for the job opportunity</w:t>
      </w:r>
      <w:r w:rsidR="00255BAF" w:rsidRPr="00FC76FD">
        <w:rPr>
          <w:rFonts w:ascii="Times New Roman" w:hAnsi="Times New Roman"/>
          <w:color w:val="000000" w:themeColor="text1"/>
        </w:rPr>
        <w:t xml:space="preserve">.  With this proposal, the Department has also added an </w:t>
      </w:r>
      <w:r w:rsidR="00A447ED">
        <w:rPr>
          <w:rFonts w:ascii="Times New Roman" w:hAnsi="Times New Roman"/>
          <w:color w:val="000000" w:themeColor="text1"/>
        </w:rPr>
        <w:t xml:space="preserve">appendix </w:t>
      </w:r>
      <w:r w:rsidR="00255BAF" w:rsidRPr="00FC76FD">
        <w:rPr>
          <w:rFonts w:ascii="Times New Roman" w:hAnsi="Times New Roman"/>
          <w:color w:val="000000" w:themeColor="text1"/>
        </w:rPr>
        <w:t>for the issuance of prevailing wage determinations for additional worksite locations, as needed by the employer.  The Department will complete the</w:t>
      </w:r>
      <w:r w:rsidR="00A447ED">
        <w:rPr>
          <w:rFonts w:ascii="Times New Roman" w:hAnsi="Times New Roman"/>
          <w:color w:val="000000" w:themeColor="text1"/>
        </w:rPr>
        <w:t xml:space="preserve"> appendix</w:t>
      </w:r>
      <w:r w:rsidR="00255BAF" w:rsidRPr="00FC76FD">
        <w:rPr>
          <w:rFonts w:ascii="Times New Roman" w:hAnsi="Times New Roman"/>
          <w:color w:val="000000" w:themeColor="text1"/>
        </w:rPr>
        <w:t>, as appropriate, and issue prevailing wages for the employer’</w:t>
      </w:r>
      <w:r w:rsidR="00255BAF" w:rsidRPr="00714462">
        <w:rPr>
          <w:rFonts w:ascii="Times New Roman" w:hAnsi="Times New Roman"/>
          <w:color w:val="000000" w:themeColor="text1"/>
        </w:rPr>
        <w:t>s additional worksite locations.</w:t>
      </w:r>
      <w:r w:rsidR="00255BAF">
        <w:rPr>
          <w:rFonts w:ascii="Times New Roman" w:hAnsi="Times New Roman"/>
          <w:color w:val="000000" w:themeColor="text1"/>
        </w:rPr>
        <w:t xml:space="preserve"> </w:t>
      </w:r>
    </w:p>
    <w:p w14:paraId="5E84E427" w14:textId="77777777" w:rsidR="00FD5CD8" w:rsidRDefault="00FD5CD8" w:rsidP="00FD5CD8">
      <w:pPr>
        <w:ind w:firstLine="720"/>
        <w:rPr>
          <w:rFonts w:ascii="Times New Roman" w:hAnsi="Times New Roman"/>
          <w:color w:val="000000" w:themeColor="text1"/>
        </w:rPr>
      </w:pPr>
    </w:p>
    <w:p w14:paraId="2B31A2DB" w14:textId="77777777" w:rsidR="00FD5CD8" w:rsidRDefault="00FD5CD8" w:rsidP="00FD5CD8">
      <w:pPr>
        <w:ind w:firstLine="720"/>
        <w:rPr>
          <w:rFonts w:ascii="Times New Roman" w:hAnsi="Times New Roman"/>
          <w:color w:val="000000" w:themeColor="text1"/>
        </w:rPr>
      </w:pPr>
      <w:r>
        <w:rPr>
          <w:rFonts w:ascii="Times New Roman" w:hAnsi="Times New Roman"/>
          <w:color w:val="000000" w:themeColor="text1"/>
        </w:rPr>
        <w:t>The changes the Department made in response to the public comments are more thoroughly discussed in the Supporting Statement Appendix A.  The burden estimates are not affected by the changes made to the form</w:t>
      </w:r>
      <w:r w:rsidR="00714462">
        <w:rPr>
          <w:rFonts w:ascii="Times New Roman" w:hAnsi="Times New Roman"/>
          <w:color w:val="000000" w:themeColor="text1"/>
        </w:rPr>
        <w:t xml:space="preserve"> proposal</w:t>
      </w:r>
      <w:r>
        <w:rPr>
          <w:rFonts w:ascii="Times New Roman" w:hAnsi="Times New Roman"/>
          <w:color w:val="000000" w:themeColor="text1"/>
        </w:rPr>
        <w:t xml:space="preserve">.  The burden estimates are provided in detail in Section A.15 of this document.  </w:t>
      </w:r>
    </w:p>
    <w:p w14:paraId="2A417A9C" w14:textId="77777777" w:rsidR="00C119CA" w:rsidRPr="00670271" w:rsidRDefault="00C119CA" w:rsidP="00592DC3">
      <w:pPr>
        <w:ind w:firstLine="720"/>
        <w:rPr>
          <w:rFonts w:ascii="Times New Roman" w:hAnsi="Times New Roman"/>
          <w:color w:val="000000" w:themeColor="text1"/>
        </w:rPr>
      </w:pPr>
      <w:bookmarkStart w:id="11" w:name="_Toc331584960"/>
    </w:p>
    <w:p w14:paraId="2D097E5A" w14:textId="77777777" w:rsidR="00F22A32" w:rsidRPr="001A2083" w:rsidRDefault="002A701B" w:rsidP="00EB7B9D">
      <w:pPr>
        <w:pStyle w:val="Heading2"/>
        <w:ind w:right="0"/>
        <w:rPr>
          <w:rFonts w:ascii="Times New Roman" w:hAnsi="Times New Roman" w:cs="Times New Roman"/>
          <w:b/>
          <w:color w:val="000000" w:themeColor="text1"/>
          <w:sz w:val="24"/>
        </w:rPr>
      </w:pPr>
      <w:r w:rsidRPr="001A2083">
        <w:rPr>
          <w:rFonts w:ascii="Times New Roman" w:hAnsi="Times New Roman"/>
          <w:i w:val="0"/>
          <w:color w:val="000000" w:themeColor="text1"/>
        </w:rPr>
        <w:t>A.9</w:t>
      </w:r>
      <w:r w:rsidR="00BE29E7" w:rsidRPr="001A2083">
        <w:rPr>
          <w:rFonts w:ascii="Times New Roman" w:hAnsi="Times New Roman"/>
          <w:i w:val="0"/>
          <w:color w:val="000000" w:themeColor="text1"/>
        </w:rPr>
        <w:t xml:space="preserve">. </w:t>
      </w:r>
      <w:bookmarkEnd w:id="11"/>
      <w:r w:rsidR="008C2196">
        <w:rPr>
          <w:rFonts w:ascii="Times New Roman" w:hAnsi="Times New Roman"/>
          <w:i w:val="0"/>
          <w:color w:val="000000" w:themeColor="text1"/>
        </w:rPr>
        <w:t xml:space="preserve"> </w:t>
      </w:r>
      <w:r w:rsidR="00EB7B9D" w:rsidRPr="001A2083">
        <w:rPr>
          <w:rFonts w:ascii="Times New Roman" w:hAnsi="Times New Roman" w:cs="Times New Roman"/>
          <w:color w:val="000000" w:themeColor="text1"/>
          <w:sz w:val="24"/>
        </w:rPr>
        <w:t>Explain any decision to provide any payment or gift to respondents, other than remuneration of contractors or grantees.</w:t>
      </w:r>
    </w:p>
    <w:p w14:paraId="604107B4" w14:textId="77777777" w:rsidR="00EB7B9D" w:rsidRPr="001A2083" w:rsidRDefault="00EB7B9D" w:rsidP="00F22A32">
      <w:pPr>
        <w:rPr>
          <w:rFonts w:ascii="Times New Roman" w:hAnsi="Times New Roman"/>
          <w:color w:val="000000" w:themeColor="text1"/>
        </w:rPr>
      </w:pPr>
    </w:p>
    <w:p w14:paraId="39D16965" w14:textId="77777777" w:rsidR="002A701B" w:rsidRPr="001A2083" w:rsidRDefault="001876C7" w:rsidP="00F22A32">
      <w:pPr>
        <w:rPr>
          <w:rFonts w:ascii="Times New Roman" w:hAnsi="Times New Roman"/>
          <w:color w:val="000000" w:themeColor="text1"/>
        </w:rPr>
      </w:pPr>
      <w:r w:rsidRPr="001A2083">
        <w:rPr>
          <w:rFonts w:ascii="Times New Roman" w:hAnsi="Times New Roman"/>
          <w:color w:val="000000" w:themeColor="text1"/>
        </w:rPr>
        <w:tab/>
      </w:r>
      <w:r w:rsidR="002A701B" w:rsidRPr="001A2083">
        <w:rPr>
          <w:rFonts w:ascii="Times New Roman" w:hAnsi="Times New Roman"/>
          <w:color w:val="000000" w:themeColor="text1"/>
        </w:rPr>
        <w:t>No payments or gifts will be made to respondents</w:t>
      </w:r>
      <w:r w:rsidR="000F65BD" w:rsidRPr="001A2083">
        <w:rPr>
          <w:color w:val="000000" w:themeColor="text1"/>
        </w:rPr>
        <w:t xml:space="preserve"> </w:t>
      </w:r>
      <w:r w:rsidR="000F65BD" w:rsidRPr="001A2083">
        <w:rPr>
          <w:rFonts w:ascii="Times New Roman" w:hAnsi="Times New Roman"/>
          <w:color w:val="000000" w:themeColor="text1"/>
        </w:rPr>
        <w:t>in exchange for the information provided in response to this information collection.</w:t>
      </w:r>
      <w:r w:rsidR="002A701B" w:rsidRPr="001A2083">
        <w:rPr>
          <w:rFonts w:ascii="Times New Roman" w:hAnsi="Times New Roman"/>
          <w:color w:val="000000" w:themeColor="text1"/>
        </w:rPr>
        <w:tab/>
        <w:t xml:space="preserve"> </w:t>
      </w:r>
    </w:p>
    <w:p w14:paraId="31C51BD6" w14:textId="77777777" w:rsidR="00F22A32" w:rsidRPr="001A2083" w:rsidRDefault="00F22A32" w:rsidP="00F22A32">
      <w:pPr>
        <w:rPr>
          <w:rFonts w:ascii="Times New Roman" w:hAnsi="Times New Roman"/>
          <w:color w:val="000000" w:themeColor="text1"/>
        </w:rPr>
      </w:pPr>
    </w:p>
    <w:p w14:paraId="71C9B9E7" w14:textId="77777777" w:rsidR="002A701B" w:rsidRPr="001A2083" w:rsidRDefault="002A701B" w:rsidP="00EB7B9D">
      <w:pPr>
        <w:tabs>
          <w:tab w:val="right" w:pos="360"/>
          <w:tab w:val="left" w:pos="540"/>
        </w:tabs>
        <w:autoSpaceDE w:val="0"/>
        <w:autoSpaceDN w:val="0"/>
        <w:adjustRightInd w:val="0"/>
        <w:rPr>
          <w:i/>
          <w:color w:val="000000" w:themeColor="text1"/>
        </w:rPr>
      </w:pPr>
      <w:bookmarkStart w:id="12" w:name="_Toc331584961"/>
      <w:r w:rsidRPr="001A2083">
        <w:rPr>
          <w:rFonts w:ascii="Times New Roman" w:hAnsi="Times New Roman"/>
          <w:i/>
          <w:color w:val="000000" w:themeColor="text1"/>
        </w:rPr>
        <w:t xml:space="preserve">A.10.  </w:t>
      </w:r>
      <w:bookmarkEnd w:id="12"/>
      <w:r w:rsidR="00EB7B9D" w:rsidRPr="001A2083">
        <w:rPr>
          <w:rFonts w:ascii="Times New Roman" w:hAnsi="Times New Roman"/>
          <w:i/>
          <w:color w:val="000000" w:themeColor="text1"/>
        </w:rPr>
        <w:t>Describe any assurance of confidentiality provided to respondents and the basis for the assurance in statute, regulation, or agency policy.</w:t>
      </w:r>
    </w:p>
    <w:p w14:paraId="62EDD8F6" w14:textId="77777777" w:rsidR="00F22A32" w:rsidRPr="001A2083" w:rsidRDefault="00F22A32" w:rsidP="00F22A32">
      <w:pPr>
        <w:rPr>
          <w:rFonts w:ascii="Times New Roman" w:hAnsi="Times New Roman"/>
          <w:color w:val="000000" w:themeColor="text1"/>
        </w:rPr>
      </w:pPr>
    </w:p>
    <w:p w14:paraId="59A953EB" w14:textId="77777777" w:rsidR="00015935" w:rsidRPr="001A2083" w:rsidRDefault="001876C7" w:rsidP="00E2479E">
      <w:pPr>
        <w:ind w:firstLine="720"/>
        <w:rPr>
          <w:rFonts w:ascii="Times New Roman" w:hAnsi="Times New Roman"/>
          <w:color w:val="000000" w:themeColor="text1"/>
        </w:rPr>
      </w:pPr>
      <w:r w:rsidRPr="001A2083">
        <w:rPr>
          <w:rFonts w:ascii="Times New Roman" w:hAnsi="Times New Roman"/>
          <w:color w:val="000000" w:themeColor="text1"/>
        </w:rPr>
        <w:t xml:space="preserve">There are no assurances of confidentiality.  </w:t>
      </w:r>
      <w:r w:rsidR="00346D55" w:rsidRPr="001A2083">
        <w:rPr>
          <w:rFonts w:ascii="Times New Roman" w:hAnsi="Times New Roman"/>
          <w:color w:val="000000" w:themeColor="text1"/>
        </w:rPr>
        <w:t xml:space="preserve">The information collected is not exempt from </w:t>
      </w:r>
      <w:r w:rsidR="00A81E25" w:rsidRPr="001A2083">
        <w:rPr>
          <w:rFonts w:ascii="Times New Roman" w:hAnsi="Times New Roman"/>
          <w:color w:val="000000" w:themeColor="text1"/>
        </w:rPr>
        <w:t xml:space="preserve">full </w:t>
      </w:r>
      <w:r w:rsidR="00346D55" w:rsidRPr="001A2083">
        <w:rPr>
          <w:rFonts w:ascii="Times New Roman" w:hAnsi="Times New Roman"/>
          <w:color w:val="000000" w:themeColor="text1"/>
        </w:rPr>
        <w:t>disclosure under the Freedom of Information Act</w:t>
      </w:r>
      <w:r w:rsidR="00F67041" w:rsidRPr="001A2083">
        <w:rPr>
          <w:rFonts w:ascii="Times New Roman" w:hAnsi="Times New Roman"/>
          <w:color w:val="000000" w:themeColor="text1"/>
        </w:rPr>
        <w:t xml:space="preserve"> (FOIA)</w:t>
      </w:r>
      <w:r w:rsidR="00476B8E" w:rsidRPr="001A2083">
        <w:rPr>
          <w:rFonts w:ascii="Times New Roman" w:hAnsi="Times New Roman"/>
          <w:color w:val="000000" w:themeColor="text1"/>
        </w:rPr>
        <w:t xml:space="preserve">.  </w:t>
      </w:r>
      <w:r w:rsidR="00F67041" w:rsidRPr="001A2083">
        <w:rPr>
          <w:rFonts w:ascii="Times New Roman" w:hAnsi="Times New Roman"/>
          <w:color w:val="000000" w:themeColor="text1"/>
        </w:rPr>
        <w:t>This material will be subject to review and potential disclosure under FOIA</w:t>
      </w:r>
      <w:r w:rsidR="00DB7E37" w:rsidRPr="001A2083">
        <w:rPr>
          <w:rFonts w:ascii="Times New Roman" w:hAnsi="Times New Roman"/>
          <w:color w:val="000000" w:themeColor="text1"/>
        </w:rPr>
        <w:t>.</w:t>
      </w:r>
      <w:r w:rsidR="00F67041" w:rsidRPr="001A2083">
        <w:rPr>
          <w:rFonts w:ascii="Times New Roman" w:hAnsi="Times New Roman"/>
          <w:color w:val="000000" w:themeColor="text1"/>
        </w:rPr>
        <w:t xml:space="preserve">  </w:t>
      </w:r>
      <w:bookmarkStart w:id="13" w:name="_Toc331584962"/>
    </w:p>
    <w:p w14:paraId="5005568E" w14:textId="77777777" w:rsidR="00F91E47" w:rsidRPr="001A2083" w:rsidRDefault="00F91E47" w:rsidP="00E2479E">
      <w:pPr>
        <w:ind w:firstLine="720"/>
        <w:rPr>
          <w:rFonts w:ascii="Times New Roman" w:hAnsi="Times New Roman"/>
          <w:color w:val="000000" w:themeColor="text1"/>
        </w:rPr>
      </w:pPr>
    </w:p>
    <w:p w14:paraId="77D66CE9" w14:textId="77777777" w:rsidR="00F91E47" w:rsidRPr="001A2083" w:rsidRDefault="00F91E47" w:rsidP="00E2479E">
      <w:pPr>
        <w:ind w:firstLine="720"/>
        <w:rPr>
          <w:rFonts w:ascii="Times New Roman" w:hAnsi="Times New Roman"/>
          <w:color w:val="000000" w:themeColor="text1"/>
          <w:shd w:val="clear" w:color="auto" w:fill="FFFFFF"/>
        </w:rPr>
      </w:pPr>
      <w:r w:rsidRPr="001A2083">
        <w:rPr>
          <w:rFonts w:ascii="Times New Roman" w:hAnsi="Times New Roman"/>
          <w:color w:val="000000" w:themeColor="text1"/>
        </w:rPr>
        <w:t>The collection of data and information under this OMB Control No. 1205-0508 is incorporated into the Department’s System of Records Notice DOL/ETA-7.  Th</w:t>
      </w:r>
      <w:r w:rsidR="005D17C4" w:rsidRPr="001A2083">
        <w:rPr>
          <w:rFonts w:ascii="Times New Roman" w:hAnsi="Times New Roman"/>
          <w:color w:val="000000" w:themeColor="text1"/>
        </w:rPr>
        <w:t>e</w:t>
      </w:r>
      <w:r w:rsidR="003D44AC">
        <w:rPr>
          <w:rFonts w:ascii="Times New Roman" w:hAnsi="Times New Roman"/>
          <w:color w:val="000000" w:themeColor="text1"/>
        </w:rPr>
        <w:t xml:space="preserve"> information collection tool</w:t>
      </w:r>
      <w:r w:rsidRPr="001A2083">
        <w:rPr>
          <w:rFonts w:ascii="Times New Roman" w:hAnsi="Times New Roman"/>
          <w:color w:val="000000" w:themeColor="text1"/>
        </w:rPr>
        <w:t xml:space="preserve"> collect</w:t>
      </w:r>
      <w:r w:rsidR="003D44AC">
        <w:rPr>
          <w:rFonts w:ascii="Times New Roman" w:hAnsi="Times New Roman"/>
          <w:color w:val="000000" w:themeColor="text1"/>
        </w:rPr>
        <w:t>s</w:t>
      </w:r>
      <w:r w:rsidRPr="001A2083">
        <w:rPr>
          <w:rFonts w:ascii="Times New Roman" w:hAnsi="Times New Roman"/>
          <w:color w:val="000000" w:themeColor="text1"/>
        </w:rPr>
        <w:t xml:space="preserve"> information </w:t>
      </w:r>
      <w:r w:rsidRPr="001A2083">
        <w:rPr>
          <w:rFonts w:ascii="Times New Roman" w:hAnsi="Times New Roman"/>
          <w:color w:val="000000" w:themeColor="text1"/>
          <w:shd w:val="clear" w:color="auto" w:fill="FFFFFF"/>
        </w:rPr>
        <w:t>on employers and their authorized attorneys and agents,</w:t>
      </w:r>
      <w:r w:rsidRPr="001A2083">
        <w:rPr>
          <w:rFonts w:ascii="Times New Roman" w:hAnsi="Times New Roman"/>
          <w:color w:val="000000" w:themeColor="text1"/>
        </w:rPr>
        <w:t xml:space="preserve"> such as the employers’ </w:t>
      </w:r>
      <w:r w:rsidRPr="001A2083">
        <w:rPr>
          <w:rFonts w:ascii="Times New Roman" w:hAnsi="Times New Roman"/>
          <w:color w:val="000000" w:themeColor="text1"/>
          <w:shd w:val="clear" w:color="auto" w:fill="FFFFFF"/>
        </w:rPr>
        <w:t xml:space="preserve">names, addresses, and types of businesses related to an employer being granted a prevailing wage by the Department.  </w:t>
      </w:r>
    </w:p>
    <w:p w14:paraId="781D12FD" w14:textId="77777777" w:rsidR="001876C7" w:rsidRPr="001A2083" w:rsidRDefault="001876C7" w:rsidP="00EB7B9D">
      <w:pPr>
        <w:tabs>
          <w:tab w:val="left" w:pos="0"/>
          <w:tab w:val="right" w:pos="360"/>
        </w:tabs>
        <w:autoSpaceDE w:val="0"/>
        <w:autoSpaceDN w:val="0"/>
        <w:adjustRightInd w:val="0"/>
        <w:rPr>
          <w:rFonts w:ascii="Times New Roman" w:hAnsi="Times New Roman"/>
          <w:i/>
          <w:color w:val="000000" w:themeColor="text1"/>
        </w:rPr>
      </w:pPr>
    </w:p>
    <w:p w14:paraId="0E6E66EE" w14:textId="77777777" w:rsidR="00EB7B9D" w:rsidRPr="001A2083" w:rsidRDefault="002A701B" w:rsidP="00EB7B9D">
      <w:pPr>
        <w:tabs>
          <w:tab w:val="left" w:pos="0"/>
          <w:tab w:val="right" w:pos="360"/>
        </w:tabs>
        <w:autoSpaceDE w:val="0"/>
        <w:autoSpaceDN w:val="0"/>
        <w:adjustRightInd w:val="0"/>
        <w:rPr>
          <w:rFonts w:ascii="Times New Roman" w:hAnsi="Times New Roman"/>
          <w:i/>
          <w:color w:val="000000" w:themeColor="text1"/>
        </w:rPr>
      </w:pPr>
      <w:r w:rsidRPr="001A2083">
        <w:rPr>
          <w:rFonts w:ascii="Times New Roman" w:hAnsi="Times New Roman"/>
          <w:i/>
          <w:color w:val="000000" w:themeColor="text1"/>
        </w:rPr>
        <w:t>A.11</w:t>
      </w:r>
      <w:r w:rsidR="00BE29E7" w:rsidRPr="001A2083">
        <w:rPr>
          <w:rFonts w:ascii="Times New Roman" w:hAnsi="Times New Roman"/>
          <w:i/>
          <w:color w:val="000000" w:themeColor="text1"/>
        </w:rPr>
        <w:t xml:space="preserve">. </w:t>
      </w:r>
      <w:bookmarkEnd w:id="13"/>
      <w:r w:rsidR="008C2196">
        <w:rPr>
          <w:rFonts w:ascii="Times New Roman" w:hAnsi="Times New Roman"/>
          <w:i/>
          <w:color w:val="000000" w:themeColor="text1"/>
        </w:rPr>
        <w:t xml:space="preserve"> </w:t>
      </w:r>
      <w:r w:rsidR="00EB7B9D" w:rsidRPr="001A2083">
        <w:rPr>
          <w:rFonts w:ascii="Times New Roman" w:hAnsi="Times New Roman"/>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C6F650B" w14:textId="77777777" w:rsidR="00F22A32" w:rsidRPr="001A2083" w:rsidRDefault="00F22A32" w:rsidP="00F22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p>
    <w:p w14:paraId="188433C3" w14:textId="77777777" w:rsidR="002A701B" w:rsidRPr="001A2083" w:rsidRDefault="001876C7" w:rsidP="00F22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r w:rsidRPr="001A2083">
        <w:rPr>
          <w:rFonts w:ascii="Times New Roman" w:hAnsi="Times New Roman"/>
          <w:color w:val="000000" w:themeColor="text1"/>
        </w:rPr>
        <w:tab/>
      </w:r>
      <w:r w:rsidR="00425D37" w:rsidRPr="001A2083">
        <w:rPr>
          <w:rFonts w:ascii="Times New Roman" w:hAnsi="Times New Roman"/>
          <w:color w:val="000000" w:themeColor="text1"/>
        </w:rPr>
        <w:t>The information collected</w:t>
      </w:r>
      <w:r w:rsidR="002A701B" w:rsidRPr="001A2083">
        <w:rPr>
          <w:rFonts w:ascii="Times New Roman" w:hAnsi="Times New Roman"/>
          <w:color w:val="000000" w:themeColor="text1"/>
        </w:rPr>
        <w:t xml:space="preserve"> do</w:t>
      </w:r>
      <w:r w:rsidR="00425D37" w:rsidRPr="001A2083">
        <w:rPr>
          <w:rFonts w:ascii="Times New Roman" w:hAnsi="Times New Roman"/>
          <w:color w:val="000000" w:themeColor="text1"/>
        </w:rPr>
        <w:t>es</w:t>
      </w:r>
      <w:r w:rsidR="002A701B" w:rsidRPr="001A2083">
        <w:rPr>
          <w:rFonts w:ascii="Times New Roman" w:hAnsi="Times New Roman"/>
          <w:color w:val="000000" w:themeColor="text1"/>
        </w:rPr>
        <w:t xml:space="preserve"> not involve sensitive matters.</w:t>
      </w:r>
    </w:p>
    <w:p w14:paraId="22C26E5F" w14:textId="77777777" w:rsidR="00835846" w:rsidRPr="001A2083" w:rsidRDefault="00835846" w:rsidP="00F22A32">
      <w:pPr>
        <w:rPr>
          <w:rFonts w:ascii="Times New Roman" w:hAnsi="Times New Roman"/>
          <w:color w:val="000000" w:themeColor="text1"/>
        </w:rPr>
      </w:pPr>
    </w:p>
    <w:p w14:paraId="181104A3" w14:textId="77777777" w:rsidR="002A701B" w:rsidRPr="001A2083" w:rsidRDefault="002A701B" w:rsidP="00EB7B9D">
      <w:pPr>
        <w:outlineLvl w:val="1"/>
        <w:rPr>
          <w:rFonts w:ascii="Times New Roman" w:hAnsi="Times New Roman"/>
          <w:b/>
          <w:color w:val="000000" w:themeColor="text1"/>
        </w:rPr>
      </w:pPr>
      <w:bookmarkStart w:id="14" w:name="_Toc331584963"/>
      <w:r w:rsidRPr="001A2083">
        <w:rPr>
          <w:rFonts w:ascii="Times New Roman" w:hAnsi="Times New Roman"/>
          <w:color w:val="000000" w:themeColor="text1"/>
        </w:rPr>
        <w:t>A</w:t>
      </w:r>
      <w:r w:rsidRPr="001A2083">
        <w:rPr>
          <w:rFonts w:ascii="Times New Roman" w:hAnsi="Times New Roman"/>
          <w:i/>
          <w:color w:val="000000" w:themeColor="text1"/>
        </w:rPr>
        <w:t xml:space="preserve">.12.  </w:t>
      </w:r>
      <w:r w:rsidR="00EB7B9D" w:rsidRPr="001A2083">
        <w:rPr>
          <w:rFonts w:ascii="Times New Roman" w:hAnsi="Times New Roman"/>
          <w:i/>
          <w:color w:val="000000" w:themeColor="text1"/>
        </w:rPr>
        <w:t>Provide estimates of the hour burden of the collection of information</w:t>
      </w:r>
      <w:r w:rsidR="006B64A9" w:rsidRPr="001A2083">
        <w:rPr>
          <w:rFonts w:ascii="Times New Roman" w:hAnsi="Times New Roman"/>
          <w:i/>
          <w:color w:val="000000" w:themeColor="text1"/>
        </w:rPr>
        <w:t>.</w:t>
      </w:r>
      <w:bookmarkEnd w:id="14"/>
      <w:r w:rsidR="009608EE" w:rsidRPr="001A2083">
        <w:rPr>
          <w:rStyle w:val="FootnoteReference"/>
          <w:rFonts w:ascii="Times New Roman" w:hAnsi="Times New Roman"/>
          <w:i/>
          <w:color w:val="000000" w:themeColor="text1"/>
        </w:rPr>
        <w:footnoteReference w:id="2"/>
      </w:r>
    </w:p>
    <w:p w14:paraId="5FEB97B0" w14:textId="77777777" w:rsidR="00835846" w:rsidRPr="001A2083" w:rsidRDefault="00835846" w:rsidP="00F22A32">
      <w:pPr>
        <w:tabs>
          <w:tab w:val="left" w:pos="-1440"/>
        </w:tabs>
        <w:rPr>
          <w:rFonts w:ascii="Times New Roman" w:hAnsi="Times New Roman"/>
          <w:color w:val="000000" w:themeColor="text1"/>
        </w:rPr>
      </w:pPr>
    </w:p>
    <w:p w14:paraId="6C2716CC" w14:textId="5E9B129B" w:rsidR="00BB32E3" w:rsidRPr="001A2083" w:rsidRDefault="000F65BD" w:rsidP="00F22A32">
      <w:pPr>
        <w:tabs>
          <w:tab w:val="left" w:pos="-1440"/>
        </w:tabs>
        <w:rPr>
          <w:rFonts w:ascii="Times New Roman" w:hAnsi="Times New Roman"/>
          <w:color w:val="000000" w:themeColor="text1"/>
        </w:rPr>
      </w:pPr>
      <w:r w:rsidRPr="001A2083">
        <w:rPr>
          <w:rFonts w:ascii="Times New Roman" w:hAnsi="Times New Roman"/>
          <w:color w:val="000000" w:themeColor="text1"/>
        </w:rPr>
        <w:tab/>
      </w:r>
      <w:r w:rsidR="00CA204F" w:rsidRPr="001A2083">
        <w:rPr>
          <w:rFonts w:ascii="Times New Roman" w:hAnsi="Times New Roman"/>
          <w:color w:val="000000" w:themeColor="text1"/>
        </w:rPr>
        <w:t xml:space="preserve">Based on </w:t>
      </w:r>
      <w:r w:rsidR="00451482" w:rsidRPr="001A2083">
        <w:rPr>
          <w:rFonts w:ascii="Times New Roman" w:hAnsi="Times New Roman"/>
          <w:color w:val="000000" w:themeColor="text1"/>
        </w:rPr>
        <w:t xml:space="preserve">recent </w:t>
      </w:r>
      <w:r w:rsidR="00CA204F" w:rsidRPr="001A2083">
        <w:rPr>
          <w:rFonts w:ascii="Times New Roman" w:hAnsi="Times New Roman"/>
          <w:color w:val="000000" w:themeColor="text1"/>
        </w:rPr>
        <w:t>program experience, the Department estimates</w:t>
      </w:r>
      <w:r w:rsidR="00CA17C9" w:rsidRPr="001A2083">
        <w:rPr>
          <w:rFonts w:ascii="Times New Roman" w:hAnsi="Times New Roman"/>
          <w:color w:val="000000" w:themeColor="text1"/>
        </w:rPr>
        <w:t xml:space="preserve"> </w:t>
      </w:r>
      <w:r w:rsidR="00AD70EE" w:rsidRPr="001A2083">
        <w:rPr>
          <w:rFonts w:ascii="Times New Roman" w:hAnsi="Times New Roman"/>
          <w:color w:val="000000" w:themeColor="text1"/>
        </w:rPr>
        <w:t xml:space="preserve">it will receive </w:t>
      </w:r>
      <w:r w:rsidR="009608EE" w:rsidRPr="001A2083">
        <w:rPr>
          <w:rFonts w:ascii="Times New Roman" w:hAnsi="Times New Roman"/>
          <w:color w:val="000000" w:themeColor="text1"/>
        </w:rPr>
        <w:t xml:space="preserve">each year </w:t>
      </w:r>
      <w:r w:rsidR="00CA204F" w:rsidRPr="001A2083">
        <w:rPr>
          <w:rFonts w:ascii="Times New Roman" w:hAnsi="Times New Roman"/>
          <w:color w:val="000000" w:themeColor="text1"/>
        </w:rPr>
        <w:t>approximately</w:t>
      </w:r>
      <w:r w:rsidR="0023672E" w:rsidRPr="001A2083">
        <w:rPr>
          <w:rFonts w:ascii="Times New Roman" w:hAnsi="Times New Roman"/>
          <w:color w:val="000000" w:themeColor="text1"/>
        </w:rPr>
        <w:t xml:space="preserve"> </w:t>
      </w:r>
      <w:r w:rsidR="002E4467" w:rsidRPr="001A2083">
        <w:rPr>
          <w:rFonts w:ascii="Times New Roman" w:hAnsi="Times New Roman"/>
          <w:color w:val="000000" w:themeColor="text1"/>
        </w:rPr>
        <w:t>12,873</w:t>
      </w:r>
      <w:r w:rsidR="00CA204F" w:rsidRPr="001A2083">
        <w:rPr>
          <w:rFonts w:ascii="Times New Roman" w:hAnsi="Times New Roman"/>
          <w:color w:val="000000" w:themeColor="text1"/>
        </w:rPr>
        <w:t xml:space="preserve"> </w:t>
      </w:r>
      <w:r w:rsidR="009608EE" w:rsidRPr="001A2083">
        <w:rPr>
          <w:rFonts w:ascii="Times New Roman" w:hAnsi="Times New Roman"/>
          <w:color w:val="000000" w:themeColor="text1"/>
        </w:rPr>
        <w:t xml:space="preserve">prevailing wage requests </w:t>
      </w:r>
      <w:r w:rsidR="00CA204F" w:rsidRPr="001A2083">
        <w:rPr>
          <w:rFonts w:ascii="Times New Roman" w:hAnsi="Times New Roman"/>
          <w:color w:val="000000" w:themeColor="text1"/>
        </w:rPr>
        <w:t>for the H-2B program</w:t>
      </w:r>
      <w:r w:rsidR="00FD322B" w:rsidRPr="001A2083">
        <w:rPr>
          <w:rFonts w:ascii="Times New Roman" w:hAnsi="Times New Roman"/>
          <w:color w:val="000000" w:themeColor="text1"/>
        </w:rPr>
        <w:t>,</w:t>
      </w:r>
      <w:r w:rsidR="00C2029A" w:rsidRPr="001A2083">
        <w:rPr>
          <w:rFonts w:ascii="Times New Roman" w:hAnsi="Times New Roman"/>
          <w:color w:val="000000" w:themeColor="text1"/>
        </w:rPr>
        <w:t xml:space="preserve"> </w:t>
      </w:r>
      <w:r w:rsidR="00CA17C9" w:rsidRPr="001A2083">
        <w:rPr>
          <w:rFonts w:ascii="Times New Roman" w:hAnsi="Times New Roman"/>
          <w:color w:val="000000" w:themeColor="text1"/>
        </w:rPr>
        <w:t>5,139</w:t>
      </w:r>
      <w:r w:rsidR="00BB32E3" w:rsidRPr="001A2083">
        <w:rPr>
          <w:rFonts w:ascii="Times New Roman" w:hAnsi="Times New Roman"/>
          <w:color w:val="000000" w:themeColor="text1"/>
        </w:rPr>
        <w:t xml:space="preserve"> </w:t>
      </w:r>
      <w:r w:rsidR="009608EE" w:rsidRPr="001A2083">
        <w:rPr>
          <w:rFonts w:ascii="Times New Roman" w:hAnsi="Times New Roman"/>
          <w:color w:val="000000" w:themeColor="text1"/>
        </w:rPr>
        <w:t xml:space="preserve">prevailing wage requests </w:t>
      </w:r>
      <w:r w:rsidR="005B2432" w:rsidRPr="001A2083">
        <w:rPr>
          <w:rFonts w:ascii="Times New Roman" w:hAnsi="Times New Roman"/>
          <w:color w:val="000000" w:themeColor="text1"/>
        </w:rPr>
        <w:t>for the H-1B program</w:t>
      </w:r>
      <w:r w:rsidR="00476B8E" w:rsidRPr="001A2083">
        <w:rPr>
          <w:rFonts w:ascii="Times New Roman" w:hAnsi="Times New Roman"/>
          <w:color w:val="000000" w:themeColor="text1"/>
        </w:rPr>
        <w:t xml:space="preserve">, </w:t>
      </w:r>
      <w:r w:rsidR="00405502" w:rsidRPr="001A2083">
        <w:rPr>
          <w:rFonts w:ascii="Times New Roman" w:hAnsi="Times New Roman"/>
          <w:color w:val="000000" w:themeColor="text1"/>
        </w:rPr>
        <w:t xml:space="preserve">and </w:t>
      </w:r>
      <w:r w:rsidR="009455B1" w:rsidRPr="001A2083">
        <w:rPr>
          <w:rFonts w:ascii="Times New Roman" w:hAnsi="Times New Roman"/>
          <w:color w:val="000000" w:themeColor="text1"/>
        </w:rPr>
        <w:t>129,899</w:t>
      </w:r>
      <w:r w:rsidR="00DF4BCD" w:rsidRPr="001A2083">
        <w:rPr>
          <w:rFonts w:ascii="Times New Roman" w:hAnsi="Times New Roman"/>
          <w:color w:val="000000" w:themeColor="text1"/>
        </w:rPr>
        <w:t xml:space="preserve"> </w:t>
      </w:r>
      <w:r w:rsidR="009608EE" w:rsidRPr="001A2083">
        <w:rPr>
          <w:rFonts w:ascii="Times New Roman" w:hAnsi="Times New Roman"/>
          <w:color w:val="000000" w:themeColor="text1"/>
        </w:rPr>
        <w:t xml:space="preserve">prevailing wage requests </w:t>
      </w:r>
      <w:r w:rsidR="00405502" w:rsidRPr="001A2083">
        <w:rPr>
          <w:rFonts w:ascii="Times New Roman" w:hAnsi="Times New Roman"/>
          <w:color w:val="000000" w:themeColor="text1"/>
        </w:rPr>
        <w:t>for the PERM program</w:t>
      </w:r>
      <w:r w:rsidR="00C93B1F">
        <w:rPr>
          <w:rFonts w:ascii="Times New Roman" w:hAnsi="Times New Roman"/>
          <w:color w:val="000000" w:themeColor="text1"/>
        </w:rPr>
        <w:t xml:space="preserve"> totaling 147,911 requests</w:t>
      </w:r>
      <w:r w:rsidR="00CA204F" w:rsidRPr="001A2083">
        <w:rPr>
          <w:rFonts w:ascii="Times New Roman" w:hAnsi="Times New Roman"/>
          <w:color w:val="000000" w:themeColor="text1"/>
        </w:rPr>
        <w:t xml:space="preserve">.  </w:t>
      </w:r>
      <w:r w:rsidR="00232EA3" w:rsidRPr="001A2083">
        <w:rPr>
          <w:rFonts w:ascii="Times New Roman" w:hAnsi="Times New Roman"/>
          <w:color w:val="000000" w:themeColor="text1"/>
        </w:rPr>
        <w:t>The total</w:t>
      </w:r>
      <w:r w:rsidR="009608EE" w:rsidRPr="001A2083">
        <w:rPr>
          <w:rFonts w:ascii="Times New Roman" w:hAnsi="Times New Roman"/>
          <w:color w:val="000000" w:themeColor="text1"/>
        </w:rPr>
        <w:t xml:space="preserve"> estimated</w:t>
      </w:r>
      <w:r w:rsidR="00232EA3" w:rsidRPr="001A2083">
        <w:rPr>
          <w:rFonts w:ascii="Times New Roman" w:hAnsi="Times New Roman"/>
          <w:color w:val="000000" w:themeColor="text1"/>
        </w:rPr>
        <w:t xml:space="preserve"> hourly </w:t>
      </w:r>
      <w:r w:rsidR="009608EE" w:rsidRPr="001A2083">
        <w:rPr>
          <w:rFonts w:ascii="Times New Roman" w:hAnsi="Times New Roman"/>
          <w:color w:val="000000" w:themeColor="text1"/>
        </w:rPr>
        <w:t xml:space="preserve">annual </w:t>
      </w:r>
      <w:r w:rsidR="00232EA3" w:rsidRPr="001A2083">
        <w:rPr>
          <w:rFonts w:ascii="Times New Roman" w:hAnsi="Times New Roman"/>
          <w:color w:val="000000" w:themeColor="text1"/>
        </w:rPr>
        <w:t xml:space="preserve">burden is </w:t>
      </w:r>
      <w:r w:rsidR="00BC5DCD" w:rsidRPr="001A2083">
        <w:rPr>
          <w:rFonts w:ascii="Times New Roman" w:hAnsi="Times New Roman"/>
          <w:color w:val="000000" w:themeColor="text1"/>
        </w:rPr>
        <w:t xml:space="preserve">143,194 </w:t>
      </w:r>
      <w:r w:rsidR="00232EA3" w:rsidRPr="001A2083">
        <w:rPr>
          <w:rFonts w:ascii="Times New Roman" w:hAnsi="Times New Roman"/>
          <w:color w:val="000000" w:themeColor="text1"/>
        </w:rPr>
        <w:t xml:space="preserve">hours.  </w:t>
      </w:r>
      <w:r w:rsidR="00CA204F" w:rsidRPr="001A2083">
        <w:rPr>
          <w:rFonts w:ascii="Times New Roman" w:hAnsi="Times New Roman"/>
          <w:color w:val="000000" w:themeColor="text1"/>
        </w:rPr>
        <w:t xml:space="preserve">The </w:t>
      </w:r>
      <w:r w:rsidR="00D30CC9" w:rsidRPr="001A2083">
        <w:rPr>
          <w:rFonts w:ascii="Times New Roman" w:hAnsi="Times New Roman"/>
          <w:color w:val="000000" w:themeColor="text1"/>
        </w:rPr>
        <w:t xml:space="preserve">below </w:t>
      </w:r>
      <w:r w:rsidR="00CA204F" w:rsidRPr="001A2083">
        <w:rPr>
          <w:rFonts w:ascii="Times New Roman" w:hAnsi="Times New Roman"/>
          <w:color w:val="000000" w:themeColor="text1"/>
        </w:rPr>
        <w:t>hourly burdens are separated by program</w:t>
      </w:r>
      <w:r w:rsidR="00D30CC9" w:rsidRPr="001A2083">
        <w:rPr>
          <w:rFonts w:ascii="Times New Roman" w:hAnsi="Times New Roman"/>
          <w:color w:val="000000" w:themeColor="text1"/>
        </w:rPr>
        <w:t xml:space="preserve"> and are based on the </w:t>
      </w:r>
      <w:r w:rsidR="008A0D97">
        <w:rPr>
          <w:rFonts w:ascii="Times New Roman" w:hAnsi="Times New Roman"/>
          <w:color w:val="000000" w:themeColor="text1"/>
        </w:rPr>
        <w:t xml:space="preserve">OFLC’s </w:t>
      </w:r>
      <w:r w:rsidR="00D30CC9" w:rsidRPr="001A2083">
        <w:rPr>
          <w:rFonts w:ascii="Times New Roman" w:hAnsi="Times New Roman"/>
          <w:color w:val="000000" w:themeColor="text1"/>
        </w:rPr>
        <w:t>NPWC filings</w:t>
      </w:r>
      <w:r w:rsidR="00CA204F" w:rsidRPr="001A2083">
        <w:rPr>
          <w:rFonts w:ascii="Times New Roman" w:hAnsi="Times New Roman"/>
          <w:color w:val="000000" w:themeColor="text1"/>
        </w:rPr>
        <w:t xml:space="preserve">. </w:t>
      </w:r>
    </w:p>
    <w:p w14:paraId="32A28479" w14:textId="77777777" w:rsidR="009C6846" w:rsidRPr="001A2083" w:rsidRDefault="009C6846" w:rsidP="00F22A32">
      <w:pPr>
        <w:tabs>
          <w:tab w:val="left" w:pos="-1440"/>
        </w:tabs>
        <w:rPr>
          <w:rFonts w:ascii="Times New Roman" w:hAnsi="Times New Roman"/>
          <w:color w:val="000000" w:themeColor="text1"/>
        </w:rPr>
      </w:pPr>
    </w:p>
    <w:p w14:paraId="1FC0F33F" w14:textId="7D8C0745" w:rsidR="009C6846" w:rsidRPr="001A2083" w:rsidRDefault="000F65BD" w:rsidP="00F22A32">
      <w:pPr>
        <w:tabs>
          <w:tab w:val="left" w:pos="-1440"/>
        </w:tabs>
        <w:rPr>
          <w:rFonts w:ascii="Times New Roman" w:hAnsi="Times New Roman"/>
          <w:color w:val="000000" w:themeColor="text1"/>
        </w:rPr>
      </w:pPr>
      <w:r w:rsidRPr="001A2083">
        <w:rPr>
          <w:rFonts w:ascii="Times New Roman" w:hAnsi="Times New Roman"/>
          <w:color w:val="000000" w:themeColor="text1"/>
        </w:rPr>
        <w:tab/>
      </w:r>
      <w:r w:rsidR="009C6846" w:rsidRPr="001A2083">
        <w:rPr>
          <w:rFonts w:ascii="Times New Roman" w:hAnsi="Times New Roman"/>
          <w:color w:val="000000" w:themeColor="text1"/>
        </w:rPr>
        <w:t xml:space="preserve">Also, with the Department’s proposed addition of a new appendix to </w:t>
      </w:r>
      <w:r w:rsidR="00F95239" w:rsidRPr="001A2083">
        <w:rPr>
          <w:rFonts w:ascii="Times New Roman" w:hAnsi="Times New Roman"/>
          <w:color w:val="000000" w:themeColor="text1"/>
        </w:rPr>
        <w:t>Form ETA-9141</w:t>
      </w:r>
      <w:r w:rsidR="009C6846" w:rsidRPr="001A2083">
        <w:rPr>
          <w:rFonts w:ascii="Times New Roman" w:hAnsi="Times New Roman"/>
          <w:color w:val="000000" w:themeColor="text1"/>
        </w:rPr>
        <w:t>,</w:t>
      </w:r>
      <w:r w:rsidR="009C6846" w:rsidRPr="001A2083">
        <w:rPr>
          <w:rFonts w:ascii="Times New Roman" w:hAnsi="Times New Roman"/>
          <w:i/>
          <w:color w:val="000000" w:themeColor="text1"/>
        </w:rPr>
        <w:t xml:space="preserve"> Appendix A, </w:t>
      </w:r>
      <w:r w:rsidR="009C6846" w:rsidRPr="001A2083">
        <w:rPr>
          <w:rFonts w:ascii="Times New Roman" w:hAnsi="Times New Roman"/>
          <w:color w:val="000000" w:themeColor="text1"/>
        </w:rPr>
        <w:t xml:space="preserve">in which employers will identify all additional </w:t>
      </w:r>
      <w:r w:rsidR="00EE1007" w:rsidRPr="001A2083">
        <w:rPr>
          <w:rFonts w:ascii="Times New Roman" w:hAnsi="Times New Roman"/>
          <w:color w:val="000000" w:themeColor="text1"/>
        </w:rPr>
        <w:t>worksites for which the employer is requesting additional prevailing wage determinations</w:t>
      </w:r>
      <w:r w:rsidR="009C6846" w:rsidRPr="001A2083">
        <w:rPr>
          <w:rFonts w:ascii="Times New Roman" w:hAnsi="Times New Roman"/>
          <w:color w:val="000000" w:themeColor="text1"/>
        </w:rPr>
        <w:t>, the Department is providing an estimate for the numbers of prevailing wage requests which will include</w:t>
      </w:r>
      <w:r w:rsidR="00D07A08" w:rsidRPr="001A2083">
        <w:rPr>
          <w:rFonts w:ascii="Times New Roman" w:hAnsi="Times New Roman"/>
          <w:color w:val="000000" w:themeColor="text1"/>
        </w:rPr>
        <w:t xml:space="preserve"> the appendix</w:t>
      </w:r>
      <w:r w:rsidR="009C6846" w:rsidRPr="001A2083">
        <w:rPr>
          <w:rFonts w:ascii="Times New Roman" w:hAnsi="Times New Roman"/>
          <w:color w:val="000000" w:themeColor="text1"/>
        </w:rPr>
        <w:t xml:space="preserve">.  Across filing programs, the Department estimates that approximately 6,312 employers will file </w:t>
      </w:r>
      <w:r w:rsidR="00C70615" w:rsidRPr="001A2083">
        <w:rPr>
          <w:rFonts w:ascii="Times New Roman" w:hAnsi="Times New Roman"/>
          <w:color w:val="000000" w:themeColor="text1"/>
        </w:rPr>
        <w:t xml:space="preserve">approximately 23,081 </w:t>
      </w:r>
      <w:r w:rsidR="009C6846" w:rsidRPr="001A2083">
        <w:rPr>
          <w:rFonts w:ascii="Times New Roman" w:hAnsi="Times New Roman"/>
          <w:color w:val="000000" w:themeColor="text1"/>
        </w:rPr>
        <w:t xml:space="preserve">prevailing wage determinations with additional </w:t>
      </w:r>
      <w:r w:rsidR="00EE1007" w:rsidRPr="001A2083">
        <w:rPr>
          <w:rFonts w:ascii="Times New Roman" w:hAnsi="Times New Roman"/>
          <w:color w:val="000000" w:themeColor="text1"/>
        </w:rPr>
        <w:t>worksites for which the employer is requesting prevailing wage determinations</w:t>
      </w:r>
      <w:r w:rsidR="003D29E7">
        <w:rPr>
          <w:rFonts w:ascii="Times New Roman" w:hAnsi="Times New Roman"/>
          <w:color w:val="000000" w:themeColor="text1"/>
        </w:rPr>
        <w:t xml:space="preserve"> for additional worksites</w:t>
      </w:r>
      <w:r w:rsidR="00C70615" w:rsidRPr="001A2083">
        <w:rPr>
          <w:rFonts w:ascii="Times New Roman" w:hAnsi="Times New Roman"/>
          <w:color w:val="000000" w:themeColor="text1"/>
        </w:rPr>
        <w:t xml:space="preserve">, requiring the completion of </w:t>
      </w:r>
      <w:r w:rsidR="00C70615" w:rsidRPr="001A2083">
        <w:rPr>
          <w:rFonts w:ascii="Times New Roman" w:hAnsi="Times New Roman"/>
          <w:i/>
          <w:color w:val="000000" w:themeColor="text1"/>
        </w:rPr>
        <w:t>Appendix A.</w:t>
      </w:r>
      <w:r w:rsidR="009C6846" w:rsidRPr="001A2083">
        <w:rPr>
          <w:rFonts w:ascii="Times New Roman" w:hAnsi="Times New Roman"/>
          <w:color w:val="000000" w:themeColor="text1"/>
        </w:rPr>
        <w:t xml:space="preserve"> </w:t>
      </w:r>
      <w:r w:rsidR="0019795D" w:rsidRPr="001A2083">
        <w:rPr>
          <w:rFonts w:ascii="Times New Roman" w:hAnsi="Times New Roman"/>
          <w:color w:val="000000" w:themeColor="text1"/>
        </w:rPr>
        <w:t xml:space="preserve"> </w:t>
      </w:r>
      <w:r w:rsidR="00C70615" w:rsidRPr="001A2083">
        <w:rPr>
          <w:rFonts w:ascii="Times New Roman" w:hAnsi="Times New Roman"/>
          <w:color w:val="000000" w:themeColor="text1"/>
        </w:rPr>
        <w:t xml:space="preserve">The Department estimates </w:t>
      </w:r>
      <w:r w:rsidR="009C6846" w:rsidRPr="001A2083">
        <w:rPr>
          <w:rFonts w:ascii="Times New Roman" w:hAnsi="Times New Roman"/>
          <w:color w:val="000000" w:themeColor="text1"/>
        </w:rPr>
        <w:t>that employers will spend</w:t>
      </w:r>
      <w:r w:rsidR="00EE1007" w:rsidRPr="001A2083">
        <w:rPr>
          <w:rFonts w:ascii="Times New Roman" w:hAnsi="Times New Roman"/>
          <w:color w:val="000000" w:themeColor="text1"/>
        </w:rPr>
        <w:t xml:space="preserve"> an average of</w:t>
      </w:r>
      <w:r w:rsidR="009C6846" w:rsidRPr="001A2083">
        <w:rPr>
          <w:rFonts w:ascii="Times New Roman" w:hAnsi="Times New Roman"/>
          <w:color w:val="000000" w:themeColor="text1"/>
        </w:rPr>
        <w:t xml:space="preserve"> 3 minutes preparing </w:t>
      </w:r>
      <w:r w:rsidR="009C6846" w:rsidRPr="001A2083">
        <w:rPr>
          <w:rFonts w:ascii="Times New Roman" w:hAnsi="Times New Roman"/>
          <w:i/>
          <w:color w:val="000000" w:themeColor="text1"/>
        </w:rPr>
        <w:t>Appendix A</w:t>
      </w:r>
      <w:r w:rsidR="009C6846" w:rsidRPr="001A2083">
        <w:rPr>
          <w:rFonts w:ascii="Times New Roman" w:hAnsi="Times New Roman"/>
          <w:color w:val="000000" w:themeColor="text1"/>
        </w:rPr>
        <w:t xml:space="preserve"> with the Form ETA-9141 submission to the NPWC.  The total annual burden estimate is 1,154 reporting hours and 3 minutes (23,081 filings x 0.0</w:t>
      </w:r>
      <w:r w:rsidR="00C70615" w:rsidRPr="001A2083">
        <w:rPr>
          <w:rFonts w:ascii="Times New Roman" w:hAnsi="Times New Roman"/>
          <w:color w:val="000000" w:themeColor="text1"/>
        </w:rPr>
        <w:t>5</w:t>
      </w:r>
      <w:r w:rsidR="009C6846" w:rsidRPr="001A2083">
        <w:rPr>
          <w:rFonts w:ascii="Times New Roman" w:hAnsi="Times New Roman"/>
          <w:color w:val="000000" w:themeColor="text1"/>
        </w:rPr>
        <w:t xml:space="preserve"> hours = 1,154.05 hours).</w:t>
      </w:r>
    </w:p>
    <w:p w14:paraId="484070D5" w14:textId="77777777" w:rsidR="009C6846" w:rsidRPr="001A2083" w:rsidRDefault="009C6846" w:rsidP="00F22A32">
      <w:pPr>
        <w:tabs>
          <w:tab w:val="left" w:pos="-1440"/>
        </w:tabs>
        <w:rPr>
          <w:rFonts w:ascii="Times New Roman" w:hAnsi="Times New Roman"/>
          <w:color w:val="000000" w:themeColor="text1"/>
        </w:rPr>
      </w:pPr>
    </w:p>
    <w:p w14:paraId="6B357704" w14:textId="77777777" w:rsidR="00A9233B" w:rsidRPr="001A2083" w:rsidRDefault="00A9233B" w:rsidP="00A9233B">
      <w:pPr>
        <w:tabs>
          <w:tab w:val="left" w:pos="-1440"/>
        </w:tabs>
        <w:rPr>
          <w:rFonts w:ascii="Times New Roman" w:hAnsi="Times New Roman"/>
          <w:color w:val="000000" w:themeColor="text1"/>
          <w:u w:val="single"/>
        </w:rPr>
      </w:pPr>
      <w:r w:rsidRPr="001A2083">
        <w:rPr>
          <w:rFonts w:ascii="Times New Roman" w:hAnsi="Times New Roman"/>
          <w:color w:val="000000" w:themeColor="text1"/>
          <w:u w:val="single"/>
        </w:rPr>
        <w:t>Total Annual Burden Hours for the Information Collection:</w:t>
      </w:r>
    </w:p>
    <w:p w14:paraId="7D23B3E9" w14:textId="77777777" w:rsidR="00A9233B" w:rsidRPr="001A2083" w:rsidRDefault="00A9233B" w:rsidP="00A9233B">
      <w:pPr>
        <w:tabs>
          <w:tab w:val="left" w:pos="-1440"/>
        </w:tabs>
        <w:rPr>
          <w:rFonts w:ascii="Times New Roman" w:hAnsi="Times New Roman"/>
          <w:color w:val="000000" w:themeColor="text1"/>
        </w:rPr>
      </w:pPr>
      <w:r w:rsidRPr="001A2083">
        <w:rPr>
          <w:rFonts w:ascii="Times New Roman" w:hAnsi="Times New Roman"/>
          <w:color w:val="000000" w:themeColor="text1"/>
        </w:rPr>
        <w:tab/>
        <w:t xml:space="preserve">Form ETA-9141, </w:t>
      </w:r>
      <w:r w:rsidRPr="001A2083">
        <w:rPr>
          <w:rFonts w:ascii="Times New Roman" w:hAnsi="Times New Roman"/>
          <w:i/>
          <w:color w:val="000000" w:themeColor="text1"/>
        </w:rPr>
        <w:t>Appendix A</w:t>
      </w:r>
      <w:r w:rsidRPr="001A2083">
        <w:rPr>
          <w:rFonts w:ascii="Times New Roman" w:hAnsi="Times New Roman"/>
          <w:color w:val="000000" w:themeColor="text1"/>
        </w:rPr>
        <w:t xml:space="preserve"> – 1,154 </w:t>
      </w:r>
      <w:r w:rsidR="00F91E47" w:rsidRPr="001A2083">
        <w:rPr>
          <w:rFonts w:ascii="Times New Roman" w:hAnsi="Times New Roman"/>
          <w:color w:val="000000" w:themeColor="text1"/>
        </w:rPr>
        <w:t xml:space="preserve">   </w:t>
      </w:r>
      <w:r w:rsidRPr="001A2083">
        <w:rPr>
          <w:rFonts w:ascii="Times New Roman" w:hAnsi="Times New Roman"/>
          <w:color w:val="000000" w:themeColor="text1"/>
        </w:rPr>
        <w:t>Reporting Hours</w:t>
      </w:r>
    </w:p>
    <w:p w14:paraId="5DB9DB5E" w14:textId="77777777" w:rsidR="00A9233B" w:rsidRPr="001A2083" w:rsidRDefault="00A9233B" w:rsidP="00A9233B">
      <w:pPr>
        <w:tabs>
          <w:tab w:val="left" w:pos="-1440"/>
        </w:tabs>
        <w:rPr>
          <w:rFonts w:ascii="Times New Roman" w:hAnsi="Times New Roman"/>
          <w:color w:val="000000" w:themeColor="text1"/>
          <w:u w:val="single"/>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t>+</w:t>
      </w:r>
      <w:r w:rsidRPr="001A2083">
        <w:rPr>
          <w:rFonts w:ascii="Times New Roman" w:hAnsi="Times New Roman"/>
          <w:color w:val="000000" w:themeColor="text1"/>
          <w:u w:val="single"/>
        </w:rPr>
        <w:t xml:space="preserve">         0   Recordkeeping Hours  </w:t>
      </w:r>
    </w:p>
    <w:p w14:paraId="3E218A61" w14:textId="77777777" w:rsidR="00A9233B" w:rsidRPr="001A2083" w:rsidRDefault="00A9233B" w:rsidP="00F22A32">
      <w:pPr>
        <w:tabs>
          <w:tab w:val="left" w:pos="-1440"/>
        </w:tabs>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t>=  1,154   Total Hours</w:t>
      </w:r>
    </w:p>
    <w:p w14:paraId="27C66DED" w14:textId="77777777" w:rsidR="00A103C5" w:rsidRPr="001A2083" w:rsidRDefault="00A103C5" w:rsidP="00BD2DA7">
      <w:pPr>
        <w:tabs>
          <w:tab w:val="left" w:pos="-1440"/>
        </w:tabs>
        <w:rPr>
          <w:rFonts w:ascii="Times New Roman" w:hAnsi="Times New Roman"/>
          <w:color w:val="000000" w:themeColor="text1"/>
        </w:rPr>
      </w:pPr>
    </w:p>
    <w:p w14:paraId="0273E9E7" w14:textId="77777777" w:rsidR="00CA204F" w:rsidRPr="001A2083" w:rsidRDefault="006B64A9" w:rsidP="00CD2E75">
      <w:pPr>
        <w:keepNext/>
        <w:rPr>
          <w:rFonts w:ascii="Times New Roman" w:hAnsi="Times New Roman"/>
          <w:color w:val="000000" w:themeColor="text1"/>
        </w:rPr>
      </w:pPr>
      <w:r w:rsidRPr="001A2083">
        <w:rPr>
          <w:rFonts w:ascii="Times New Roman" w:hAnsi="Times New Roman"/>
          <w:color w:val="000000" w:themeColor="text1"/>
        </w:rPr>
        <w:t xml:space="preserve">I.  </w:t>
      </w:r>
      <w:r w:rsidR="00CA204F" w:rsidRPr="001A2083">
        <w:rPr>
          <w:rFonts w:ascii="Times New Roman" w:hAnsi="Times New Roman"/>
          <w:color w:val="000000" w:themeColor="text1"/>
        </w:rPr>
        <w:t xml:space="preserve">The H-2B Program </w:t>
      </w:r>
    </w:p>
    <w:p w14:paraId="33E0FD5D" w14:textId="77777777" w:rsidR="004420E7" w:rsidRPr="001A2083" w:rsidRDefault="00096ED5" w:rsidP="00CD2E75">
      <w:pPr>
        <w:keepNext/>
        <w:rPr>
          <w:rFonts w:ascii="Times New Roman" w:hAnsi="Times New Roman"/>
          <w:color w:val="000000" w:themeColor="text1"/>
        </w:rPr>
      </w:pPr>
      <w:r w:rsidRPr="001A2083">
        <w:rPr>
          <w:rFonts w:ascii="Times New Roman" w:hAnsi="Times New Roman"/>
          <w:color w:val="000000" w:themeColor="text1"/>
        </w:rPr>
        <w:t xml:space="preserve"> </w:t>
      </w:r>
    </w:p>
    <w:p w14:paraId="5964A656" w14:textId="77777777" w:rsidR="00D2380D" w:rsidRPr="001A2083" w:rsidRDefault="00F2591F" w:rsidP="00CD2E7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92" w:hanging="1872"/>
        <w:rPr>
          <w:rFonts w:ascii="Times New Roman" w:hAnsi="Times New Roman"/>
          <w:color w:val="000000" w:themeColor="text1"/>
        </w:rPr>
      </w:pPr>
      <w:r w:rsidRPr="001A2083">
        <w:rPr>
          <w:rFonts w:ascii="Times New Roman" w:hAnsi="Times New Roman"/>
          <w:color w:val="000000" w:themeColor="text1"/>
        </w:rPr>
        <w:t>A</w:t>
      </w:r>
      <w:r w:rsidR="004420E7" w:rsidRPr="001A2083">
        <w:rPr>
          <w:rFonts w:ascii="Times New Roman" w:hAnsi="Times New Roman"/>
          <w:color w:val="000000" w:themeColor="text1"/>
        </w:rPr>
        <w:t xml:space="preserve">.  </w:t>
      </w:r>
      <w:r w:rsidR="00D2380D" w:rsidRPr="001A2083">
        <w:rPr>
          <w:rFonts w:ascii="Times New Roman" w:hAnsi="Times New Roman"/>
          <w:color w:val="000000" w:themeColor="text1"/>
          <w:u w:val="single"/>
        </w:rPr>
        <w:t xml:space="preserve">Determination of prevailing wages for </w:t>
      </w:r>
      <w:r w:rsidR="002C0DC4" w:rsidRPr="001A2083">
        <w:rPr>
          <w:rFonts w:ascii="Times New Roman" w:hAnsi="Times New Roman"/>
          <w:color w:val="000000" w:themeColor="text1"/>
          <w:u w:val="single"/>
        </w:rPr>
        <w:t xml:space="preserve">the H-2B program </w:t>
      </w:r>
      <w:r w:rsidR="00D2380D" w:rsidRPr="001A2083">
        <w:rPr>
          <w:rFonts w:ascii="Times New Roman" w:hAnsi="Times New Roman"/>
          <w:color w:val="000000" w:themeColor="text1"/>
          <w:u w:val="single"/>
        </w:rPr>
        <w:t xml:space="preserve">labor certification </w:t>
      </w:r>
    </w:p>
    <w:p w14:paraId="054E2203" w14:textId="77777777" w:rsidR="00D2380D" w:rsidRPr="001A2083" w:rsidRDefault="00D2380D" w:rsidP="00CD2E7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92" w:hanging="1872"/>
        <w:rPr>
          <w:rFonts w:ascii="Times New Roman" w:hAnsi="Times New Roman"/>
          <w:color w:val="000000" w:themeColor="text1"/>
        </w:rPr>
      </w:pPr>
    </w:p>
    <w:p w14:paraId="217B8EBB" w14:textId="13A68314" w:rsidR="0046243B" w:rsidRPr="001A2083" w:rsidRDefault="00D2380D"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 xml:space="preserve">In order to recruit U.S. workers and complete the </w:t>
      </w:r>
      <w:r w:rsidR="002219A3" w:rsidRPr="001A2083">
        <w:rPr>
          <w:rFonts w:ascii="Times New Roman" w:hAnsi="Times New Roman"/>
          <w:color w:val="000000" w:themeColor="text1"/>
        </w:rPr>
        <w:t>Form ETA-9142</w:t>
      </w:r>
      <w:r w:rsidR="00C12658" w:rsidRPr="001A2083">
        <w:rPr>
          <w:rFonts w:ascii="Times New Roman" w:hAnsi="Times New Roman"/>
          <w:color w:val="000000" w:themeColor="text1"/>
        </w:rPr>
        <w:t>B</w:t>
      </w:r>
      <w:r w:rsidR="00643A4E" w:rsidRPr="001A2083">
        <w:rPr>
          <w:rFonts w:ascii="Times New Roman" w:hAnsi="Times New Roman"/>
          <w:color w:val="000000" w:themeColor="text1"/>
        </w:rPr>
        <w:t>, H-2B Application for Temporary Employment Certification</w:t>
      </w:r>
      <w:r w:rsidR="00C12658" w:rsidRPr="001A2083">
        <w:rPr>
          <w:rFonts w:ascii="Times New Roman" w:hAnsi="Times New Roman"/>
          <w:color w:val="000000" w:themeColor="text1"/>
        </w:rPr>
        <w:t xml:space="preserve"> (OMB </w:t>
      </w:r>
      <w:r w:rsidR="008C2196">
        <w:rPr>
          <w:rFonts w:ascii="Times New Roman" w:hAnsi="Times New Roman"/>
          <w:color w:val="000000" w:themeColor="text1"/>
        </w:rPr>
        <w:t>C</w:t>
      </w:r>
      <w:r w:rsidR="00C12658" w:rsidRPr="001A2083">
        <w:rPr>
          <w:rFonts w:ascii="Times New Roman" w:hAnsi="Times New Roman"/>
          <w:color w:val="000000" w:themeColor="text1"/>
        </w:rPr>
        <w:t xml:space="preserve">ontrol </w:t>
      </w:r>
      <w:r w:rsidR="008C2196">
        <w:rPr>
          <w:rFonts w:ascii="Times New Roman" w:hAnsi="Times New Roman"/>
          <w:color w:val="000000" w:themeColor="text1"/>
        </w:rPr>
        <w:t>N</w:t>
      </w:r>
      <w:r w:rsidR="00C12658" w:rsidRPr="001A2083">
        <w:rPr>
          <w:rFonts w:ascii="Times New Roman" w:hAnsi="Times New Roman"/>
          <w:color w:val="000000" w:themeColor="text1"/>
        </w:rPr>
        <w:t>umber 1205-0509)</w:t>
      </w:r>
      <w:r w:rsidRPr="001A2083">
        <w:rPr>
          <w:rFonts w:ascii="Times New Roman" w:hAnsi="Times New Roman"/>
          <w:color w:val="000000" w:themeColor="text1"/>
        </w:rPr>
        <w:t xml:space="preserve">, an </w:t>
      </w:r>
      <w:r w:rsidR="00BB3DEA" w:rsidRPr="001A2083">
        <w:rPr>
          <w:rFonts w:ascii="Times New Roman" w:hAnsi="Times New Roman"/>
          <w:color w:val="000000" w:themeColor="text1"/>
        </w:rPr>
        <w:t xml:space="preserve">H-2B </w:t>
      </w:r>
      <w:r w:rsidRPr="001A2083">
        <w:rPr>
          <w:rFonts w:ascii="Times New Roman" w:hAnsi="Times New Roman"/>
          <w:color w:val="000000" w:themeColor="text1"/>
        </w:rPr>
        <w:t xml:space="preserve">employer must </w:t>
      </w:r>
      <w:r w:rsidR="004C44A4" w:rsidRPr="001A2083">
        <w:rPr>
          <w:rFonts w:ascii="Times New Roman" w:hAnsi="Times New Roman"/>
          <w:color w:val="000000" w:themeColor="text1"/>
        </w:rPr>
        <w:t xml:space="preserve">first </w:t>
      </w:r>
      <w:r w:rsidRPr="001A2083">
        <w:rPr>
          <w:rFonts w:ascii="Times New Roman" w:hAnsi="Times New Roman"/>
          <w:color w:val="000000" w:themeColor="text1"/>
        </w:rPr>
        <w:t xml:space="preserve">obtain a prevailing wage </w:t>
      </w:r>
      <w:r w:rsidR="002C64D0" w:rsidRPr="001A2083">
        <w:rPr>
          <w:rFonts w:ascii="Times New Roman" w:hAnsi="Times New Roman"/>
          <w:color w:val="000000" w:themeColor="text1"/>
        </w:rPr>
        <w:t xml:space="preserve">determination </w:t>
      </w:r>
      <w:r w:rsidRPr="001A2083">
        <w:rPr>
          <w:rFonts w:ascii="Times New Roman" w:hAnsi="Times New Roman"/>
          <w:color w:val="000000" w:themeColor="text1"/>
        </w:rPr>
        <w:t>from the Department</w:t>
      </w:r>
      <w:r w:rsidR="002509D4" w:rsidRPr="001A2083">
        <w:rPr>
          <w:rFonts w:ascii="Times New Roman" w:hAnsi="Times New Roman"/>
          <w:color w:val="000000" w:themeColor="text1"/>
        </w:rPr>
        <w:t xml:space="preserve"> (20 CFR 655.10(</w:t>
      </w:r>
      <w:r w:rsidR="002A0B32" w:rsidRPr="001A2083">
        <w:rPr>
          <w:rFonts w:ascii="Times New Roman" w:hAnsi="Times New Roman"/>
          <w:color w:val="000000" w:themeColor="text1"/>
        </w:rPr>
        <w:t>c</w:t>
      </w:r>
      <w:r w:rsidR="002509D4" w:rsidRPr="001A2083">
        <w:rPr>
          <w:rFonts w:ascii="Times New Roman" w:hAnsi="Times New Roman"/>
          <w:color w:val="000000" w:themeColor="text1"/>
        </w:rPr>
        <w:t>))</w:t>
      </w:r>
      <w:r w:rsidRPr="001A2083">
        <w:rPr>
          <w:rFonts w:ascii="Times New Roman" w:hAnsi="Times New Roman"/>
          <w:color w:val="000000" w:themeColor="text1"/>
        </w:rPr>
        <w:t xml:space="preserve">.  The </w:t>
      </w:r>
      <w:r w:rsidR="007D1309" w:rsidRPr="001A2083">
        <w:rPr>
          <w:rFonts w:ascii="Times New Roman" w:hAnsi="Times New Roman"/>
          <w:color w:val="000000" w:themeColor="text1"/>
        </w:rPr>
        <w:t>regulations</w:t>
      </w:r>
      <w:r w:rsidRPr="001A2083">
        <w:rPr>
          <w:rFonts w:ascii="Times New Roman" w:hAnsi="Times New Roman"/>
          <w:color w:val="000000" w:themeColor="text1"/>
        </w:rPr>
        <w:t xml:space="preserve"> require employers to obtain the</w:t>
      </w:r>
      <w:r w:rsidR="00CB779D" w:rsidRPr="001A2083">
        <w:rPr>
          <w:rFonts w:ascii="Times New Roman" w:hAnsi="Times New Roman"/>
          <w:color w:val="000000" w:themeColor="text1"/>
        </w:rPr>
        <w:t xml:space="preserve"> </w:t>
      </w:r>
      <w:r w:rsidRPr="001A2083">
        <w:rPr>
          <w:rFonts w:ascii="Times New Roman" w:hAnsi="Times New Roman"/>
          <w:color w:val="000000" w:themeColor="text1"/>
        </w:rPr>
        <w:t xml:space="preserve">prevailing wage determination in advance of recruitment </w:t>
      </w:r>
      <w:r w:rsidR="004C44A4" w:rsidRPr="001A2083">
        <w:rPr>
          <w:rFonts w:ascii="Times New Roman" w:hAnsi="Times New Roman"/>
          <w:color w:val="000000" w:themeColor="text1"/>
        </w:rPr>
        <w:t xml:space="preserve">or filing </w:t>
      </w:r>
      <w:r w:rsidRPr="001A2083">
        <w:rPr>
          <w:rFonts w:ascii="Times New Roman" w:hAnsi="Times New Roman"/>
          <w:color w:val="000000" w:themeColor="text1"/>
        </w:rPr>
        <w:t xml:space="preserve">by </w:t>
      </w:r>
      <w:r w:rsidR="004F3512" w:rsidRPr="001A2083">
        <w:rPr>
          <w:rFonts w:ascii="Times New Roman" w:hAnsi="Times New Roman"/>
          <w:color w:val="000000" w:themeColor="text1"/>
        </w:rPr>
        <w:t xml:space="preserve">submitting a completed </w:t>
      </w:r>
      <w:r w:rsidR="002219A3" w:rsidRPr="001A2083">
        <w:rPr>
          <w:rFonts w:ascii="Times New Roman" w:hAnsi="Times New Roman"/>
          <w:color w:val="000000" w:themeColor="text1"/>
        </w:rPr>
        <w:t>Form ETA-9141</w:t>
      </w:r>
      <w:r w:rsidR="00C555C9" w:rsidRPr="001A2083">
        <w:rPr>
          <w:rFonts w:ascii="Times New Roman" w:hAnsi="Times New Roman"/>
          <w:color w:val="000000" w:themeColor="text1"/>
        </w:rPr>
        <w:t xml:space="preserve"> </w:t>
      </w:r>
      <w:r w:rsidR="004F3512" w:rsidRPr="001A2083">
        <w:rPr>
          <w:rFonts w:ascii="Times New Roman" w:hAnsi="Times New Roman"/>
          <w:color w:val="000000" w:themeColor="text1"/>
        </w:rPr>
        <w:t xml:space="preserve">to </w:t>
      </w:r>
      <w:r w:rsidRPr="001A2083">
        <w:rPr>
          <w:rFonts w:ascii="Times New Roman" w:hAnsi="Times New Roman"/>
          <w:color w:val="000000" w:themeColor="text1"/>
        </w:rPr>
        <w:t>the</w:t>
      </w:r>
      <w:r w:rsidR="008408C5" w:rsidRPr="001A2083">
        <w:rPr>
          <w:rFonts w:ascii="Times New Roman" w:hAnsi="Times New Roman"/>
          <w:color w:val="000000" w:themeColor="text1"/>
        </w:rPr>
        <w:t xml:space="preserve"> </w:t>
      </w:r>
      <w:r w:rsidR="00D30CC9" w:rsidRPr="001A2083">
        <w:rPr>
          <w:rFonts w:ascii="Times New Roman" w:hAnsi="Times New Roman"/>
          <w:color w:val="000000" w:themeColor="text1"/>
        </w:rPr>
        <w:t xml:space="preserve">NPWC. </w:t>
      </w:r>
      <w:r w:rsidR="0061162F" w:rsidRPr="001A2083">
        <w:rPr>
          <w:rFonts w:ascii="Times New Roman" w:hAnsi="Times New Roman"/>
          <w:color w:val="000000" w:themeColor="text1"/>
        </w:rPr>
        <w:t xml:space="preserve"> </w:t>
      </w:r>
      <w:r w:rsidR="00CD6434" w:rsidRPr="001A2083">
        <w:rPr>
          <w:rFonts w:ascii="Times New Roman" w:hAnsi="Times New Roman"/>
          <w:color w:val="000000" w:themeColor="text1"/>
        </w:rPr>
        <w:t xml:space="preserve">The Department receives an average of </w:t>
      </w:r>
      <w:r w:rsidR="009455B1" w:rsidRPr="001A2083">
        <w:rPr>
          <w:rFonts w:ascii="Times New Roman" w:hAnsi="Times New Roman"/>
          <w:color w:val="000000" w:themeColor="text1"/>
        </w:rPr>
        <w:t>12,873</w:t>
      </w:r>
      <w:r w:rsidR="002E4467" w:rsidRPr="001A2083">
        <w:rPr>
          <w:rFonts w:ascii="Times New Roman" w:hAnsi="Times New Roman"/>
          <w:color w:val="000000" w:themeColor="text1"/>
        </w:rPr>
        <w:t xml:space="preserve"> </w:t>
      </w:r>
      <w:r w:rsidR="00CD6434" w:rsidRPr="001A2083">
        <w:rPr>
          <w:rFonts w:ascii="Times New Roman" w:hAnsi="Times New Roman"/>
          <w:color w:val="000000" w:themeColor="text1"/>
        </w:rPr>
        <w:t>H-2B prevailing wage requests</w:t>
      </w:r>
      <w:r w:rsidR="00C555C9" w:rsidRPr="001A2083">
        <w:rPr>
          <w:rFonts w:ascii="Times New Roman" w:hAnsi="Times New Roman"/>
          <w:color w:val="000000" w:themeColor="text1"/>
        </w:rPr>
        <w:t xml:space="preserve"> each year</w:t>
      </w:r>
      <w:r w:rsidR="00D30CC9" w:rsidRPr="001A2083">
        <w:rPr>
          <w:rFonts w:ascii="Times New Roman" w:hAnsi="Times New Roman"/>
          <w:color w:val="000000" w:themeColor="text1"/>
        </w:rPr>
        <w:t>.</w:t>
      </w:r>
      <w:r w:rsidR="00CD6434" w:rsidRPr="001A2083">
        <w:rPr>
          <w:rFonts w:ascii="Times New Roman" w:hAnsi="Times New Roman"/>
          <w:color w:val="000000" w:themeColor="text1"/>
        </w:rPr>
        <w:t xml:space="preserve">  </w:t>
      </w:r>
      <w:r w:rsidR="00096ED5" w:rsidRPr="001A2083">
        <w:rPr>
          <w:rFonts w:ascii="Times New Roman" w:hAnsi="Times New Roman"/>
          <w:color w:val="000000" w:themeColor="text1"/>
        </w:rPr>
        <w:t xml:space="preserve">The Department estimates that </w:t>
      </w:r>
      <w:r w:rsidR="001D5230" w:rsidRPr="001A2083">
        <w:rPr>
          <w:rFonts w:ascii="Times New Roman" w:hAnsi="Times New Roman"/>
          <w:color w:val="000000" w:themeColor="text1"/>
        </w:rPr>
        <w:t xml:space="preserve">employers will spend </w:t>
      </w:r>
      <w:r w:rsidR="00897305" w:rsidRPr="001A2083">
        <w:rPr>
          <w:rFonts w:ascii="Times New Roman" w:hAnsi="Times New Roman"/>
          <w:color w:val="000000" w:themeColor="text1"/>
        </w:rPr>
        <w:t>4</w:t>
      </w:r>
      <w:r w:rsidR="001B0768" w:rsidRPr="001A2083">
        <w:rPr>
          <w:rFonts w:ascii="Times New Roman" w:hAnsi="Times New Roman"/>
          <w:color w:val="000000" w:themeColor="text1"/>
        </w:rPr>
        <w:t>7</w:t>
      </w:r>
      <w:r w:rsidR="001D5230" w:rsidRPr="001A2083">
        <w:rPr>
          <w:rFonts w:ascii="Times New Roman" w:hAnsi="Times New Roman"/>
          <w:color w:val="000000" w:themeColor="text1"/>
        </w:rPr>
        <w:t xml:space="preserve"> minutes preparing and submitting the </w:t>
      </w:r>
      <w:r w:rsidR="002219A3" w:rsidRPr="001A2083">
        <w:rPr>
          <w:rFonts w:ascii="Times New Roman" w:hAnsi="Times New Roman"/>
          <w:color w:val="000000" w:themeColor="text1"/>
        </w:rPr>
        <w:t>Form ETA-9141</w:t>
      </w:r>
      <w:r w:rsidR="001D5230" w:rsidRPr="001A2083">
        <w:rPr>
          <w:rFonts w:ascii="Times New Roman" w:hAnsi="Times New Roman"/>
          <w:color w:val="000000" w:themeColor="text1"/>
        </w:rPr>
        <w:t xml:space="preserve"> to the </w:t>
      </w:r>
      <w:r w:rsidR="004F3512" w:rsidRPr="001A2083">
        <w:rPr>
          <w:rFonts w:ascii="Times New Roman" w:hAnsi="Times New Roman"/>
          <w:color w:val="000000" w:themeColor="text1"/>
        </w:rPr>
        <w:t>NPWC</w:t>
      </w:r>
      <w:r w:rsidR="001D5230" w:rsidRPr="001A2083">
        <w:rPr>
          <w:rFonts w:ascii="Times New Roman" w:hAnsi="Times New Roman"/>
          <w:color w:val="000000" w:themeColor="text1"/>
        </w:rPr>
        <w:t xml:space="preserve">.  </w:t>
      </w:r>
      <w:r w:rsidR="00184CCE" w:rsidRPr="001A2083">
        <w:rPr>
          <w:rFonts w:ascii="Times New Roman" w:hAnsi="Times New Roman"/>
          <w:color w:val="000000" w:themeColor="text1"/>
        </w:rPr>
        <w:t xml:space="preserve">The total annual burden </w:t>
      </w:r>
      <w:r w:rsidR="009C6846" w:rsidRPr="001A2083">
        <w:rPr>
          <w:rFonts w:ascii="Times New Roman" w:hAnsi="Times New Roman"/>
          <w:color w:val="000000" w:themeColor="text1"/>
        </w:rPr>
        <w:t xml:space="preserve">estimate </w:t>
      </w:r>
      <w:r w:rsidR="00184CCE" w:rsidRPr="001A2083">
        <w:rPr>
          <w:rFonts w:ascii="Times New Roman" w:hAnsi="Times New Roman"/>
          <w:color w:val="000000" w:themeColor="text1"/>
        </w:rPr>
        <w:t xml:space="preserve">is </w:t>
      </w:r>
      <w:r w:rsidR="00B32C33" w:rsidRPr="001A2083">
        <w:rPr>
          <w:rFonts w:ascii="Times New Roman" w:hAnsi="Times New Roman"/>
          <w:color w:val="000000" w:themeColor="text1"/>
        </w:rPr>
        <w:t xml:space="preserve">10,040 </w:t>
      </w:r>
      <w:r w:rsidR="00184CCE" w:rsidRPr="001A2083">
        <w:rPr>
          <w:rFonts w:ascii="Times New Roman" w:hAnsi="Times New Roman"/>
          <w:color w:val="000000" w:themeColor="text1"/>
        </w:rPr>
        <w:t xml:space="preserve">reporting hours </w:t>
      </w:r>
      <w:r w:rsidR="00B32C33" w:rsidRPr="001A2083">
        <w:rPr>
          <w:rFonts w:ascii="Times New Roman" w:hAnsi="Times New Roman"/>
          <w:color w:val="000000" w:themeColor="text1"/>
        </w:rPr>
        <w:t xml:space="preserve">and 56 minutes </w:t>
      </w:r>
      <w:r w:rsidR="00184CCE" w:rsidRPr="001A2083">
        <w:rPr>
          <w:rFonts w:ascii="Times New Roman" w:hAnsi="Times New Roman"/>
          <w:color w:val="000000" w:themeColor="text1"/>
        </w:rPr>
        <w:t>(</w:t>
      </w:r>
      <w:r w:rsidR="00B32C33" w:rsidRPr="001A2083">
        <w:rPr>
          <w:rFonts w:ascii="Times New Roman" w:hAnsi="Times New Roman"/>
          <w:color w:val="000000" w:themeColor="text1"/>
        </w:rPr>
        <w:t xml:space="preserve">12,873 filings </w:t>
      </w:r>
      <w:r w:rsidR="00184CCE" w:rsidRPr="001A2083">
        <w:rPr>
          <w:rFonts w:ascii="Times New Roman" w:hAnsi="Times New Roman"/>
          <w:color w:val="000000" w:themeColor="text1"/>
        </w:rPr>
        <w:t xml:space="preserve">x </w:t>
      </w:r>
      <w:r w:rsidR="00B32C33" w:rsidRPr="001A2083">
        <w:rPr>
          <w:rFonts w:ascii="Times New Roman" w:hAnsi="Times New Roman"/>
          <w:color w:val="000000" w:themeColor="text1"/>
        </w:rPr>
        <w:t xml:space="preserve">0.78 </w:t>
      </w:r>
      <w:r w:rsidR="00184CCE" w:rsidRPr="001A2083">
        <w:rPr>
          <w:rFonts w:ascii="Times New Roman" w:hAnsi="Times New Roman"/>
          <w:color w:val="000000" w:themeColor="text1"/>
        </w:rPr>
        <w:t>hours</w:t>
      </w:r>
      <w:r w:rsidR="00DB490E" w:rsidRPr="001A2083">
        <w:rPr>
          <w:rFonts w:ascii="Times New Roman" w:hAnsi="Times New Roman"/>
          <w:color w:val="000000" w:themeColor="text1"/>
        </w:rPr>
        <w:t xml:space="preserve"> </w:t>
      </w:r>
      <w:r w:rsidR="00B32C33" w:rsidRPr="001A2083">
        <w:rPr>
          <w:rFonts w:ascii="Times New Roman" w:hAnsi="Times New Roman"/>
          <w:color w:val="000000" w:themeColor="text1"/>
        </w:rPr>
        <w:t>=</w:t>
      </w:r>
      <w:r w:rsidR="00DB490E" w:rsidRPr="001A2083">
        <w:rPr>
          <w:rFonts w:ascii="Times New Roman" w:hAnsi="Times New Roman"/>
          <w:color w:val="000000" w:themeColor="text1"/>
        </w:rPr>
        <w:t xml:space="preserve"> </w:t>
      </w:r>
      <w:r w:rsidR="00D30CC9" w:rsidRPr="001A2083">
        <w:rPr>
          <w:rFonts w:ascii="Times New Roman" w:hAnsi="Times New Roman"/>
          <w:color w:val="000000" w:themeColor="text1"/>
        </w:rPr>
        <w:t>10,</w:t>
      </w:r>
      <w:r w:rsidR="00DF1522" w:rsidRPr="001A2083">
        <w:rPr>
          <w:rFonts w:ascii="Times New Roman" w:hAnsi="Times New Roman"/>
          <w:color w:val="000000" w:themeColor="text1"/>
        </w:rPr>
        <w:t xml:space="preserve">040.94 </w:t>
      </w:r>
      <w:r w:rsidR="00345F33" w:rsidRPr="001A2083">
        <w:rPr>
          <w:rFonts w:ascii="Times New Roman" w:hAnsi="Times New Roman"/>
          <w:color w:val="000000" w:themeColor="text1"/>
        </w:rPr>
        <w:t xml:space="preserve">reporting </w:t>
      </w:r>
      <w:r w:rsidR="00DF1522" w:rsidRPr="001A2083">
        <w:rPr>
          <w:rFonts w:ascii="Times New Roman" w:hAnsi="Times New Roman"/>
          <w:color w:val="000000" w:themeColor="text1"/>
        </w:rPr>
        <w:t>hours</w:t>
      </w:r>
      <w:r w:rsidR="00A50E20" w:rsidRPr="001A2083">
        <w:rPr>
          <w:rFonts w:ascii="Times New Roman" w:hAnsi="Times New Roman"/>
          <w:color w:val="000000" w:themeColor="text1"/>
        </w:rPr>
        <w:t>).</w:t>
      </w:r>
    </w:p>
    <w:p w14:paraId="1C1F53E8" w14:textId="77777777" w:rsidR="0046243B" w:rsidRPr="001A2083" w:rsidRDefault="0046243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p>
    <w:p w14:paraId="78E2B90E" w14:textId="77777777" w:rsidR="00C12658" w:rsidRPr="001A2083" w:rsidRDefault="004E10D1" w:rsidP="00CA1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The H-2B program allows employers to appeal the prevailing wage determinations made by the NPWC</w:t>
      </w:r>
      <w:r w:rsidR="00D2380D" w:rsidRPr="001A2083">
        <w:rPr>
          <w:rFonts w:ascii="Times New Roman" w:hAnsi="Times New Roman"/>
          <w:color w:val="000000" w:themeColor="text1"/>
        </w:rPr>
        <w:t xml:space="preserve">.  The Department </w:t>
      </w:r>
      <w:r w:rsidR="00B32C33" w:rsidRPr="001A2083">
        <w:rPr>
          <w:rFonts w:ascii="Times New Roman" w:hAnsi="Times New Roman"/>
          <w:color w:val="000000" w:themeColor="text1"/>
        </w:rPr>
        <w:t xml:space="preserve">estimates that employers will submit an average of </w:t>
      </w:r>
      <w:r w:rsidR="00D30CC9" w:rsidRPr="001A2083">
        <w:rPr>
          <w:rFonts w:ascii="Times New Roman" w:hAnsi="Times New Roman"/>
          <w:color w:val="000000" w:themeColor="text1"/>
        </w:rPr>
        <w:t>62</w:t>
      </w:r>
      <w:r w:rsidR="00B32C33" w:rsidRPr="001A2083">
        <w:rPr>
          <w:rFonts w:ascii="Times New Roman" w:hAnsi="Times New Roman"/>
          <w:color w:val="000000" w:themeColor="text1"/>
        </w:rPr>
        <w:t xml:space="preserve"> Center Director</w:t>
      </w:r>
      <w:r w:rsidR="004D578C" w:rsidRPr="001A2083">
        <w:rPr>
          <w:rFonts w:ascii="Times New Roman" w:hAnsi="Times New Roman"/>
          <w:color w:val="000000" w:themeColor="text1"/>
        </w:rPr>
        <w:t xml:space="preserve"> Review requests and an average of </w:t>
      </w:r>
      <w:r w:rsidR="00F2459C" w:rsidRPr="001A2083">
        <w:rPr>
          <w:rFonts w:ascii="Times New Roman" w:hAnsi="Times New Roman"/>
          <w:color w:val="000000" w:themeColor="text1"/>
        </w:rPr>
        <w:t xml:space="preserve">1 </w:t>
      </w:r>
      <w:r w:rsidR="004D578C" w:rsidRPr="001A2083">
        <w:rPr>
          <w:rFonts w:ascii="Times New Roman" w:hAnsi="Times New Roman"/>
          <w:color w:val="000000" w:themeColor="text1"/>
        </w:rPr>
        <w:t>H-2B prevailing wage appeal</w:t>
      </w:r>
      <w:r w:rsidR="00C555C9" w:rsidRPr="001A2083">
        <w:rPr>
          <w:rFonts w:ascii="Times New Roman" w:hAnsi="Times New Roman"/>
          <w:color w:val="000000" w:themeColor="text1"/>
        </w:rPr>
        <w:t xml:space="preserve"> each year</w:t>
      </w:r>
      <w:r w:rsidR="004D578C" w:rsidRPr="001A2083">
        <w:rPr>
          <w:rFonts w:ascii="Times New Roman" w:hAnsi="Times New Roman"/>
          <w:color w:val="000000" w:themeColor="text1"/>
        </w:rPr>
        <w:t xml:space="preserve">.  </w:t>
      </w:r>
      <w:r w:rsidR="00E242A8" w:rsidRPr="001A2083">
        <w:rPr>
          <w:rFonts w:ascii="Times New Roman" w:hAnsi="Times New Roman"/>
          <w:color w:val="000000" w:themeColor="text1"/>
        </w:rPr>
        <w:t>The Department estimates it takes an employer</w:t>
      </w:r>
      <w:r w:rsidR="004D578C" w:rsidRPr="001A2083">
        <w:rPr>
          <w:rFonts w:ascii="Times New Roman" w:hAnsi="Times New Roman"/>
          <w:color w:val="000000" w:themeColor="text1"/>
        </w:rPr>
        <w:t xml:space="preserve"> 47 minutes to prepare Center Director Review requests and</w:t>
      </w:r>
      <w:r w:rsidR="00E242A8" w:rsidRPr="001A2083">
        <w:rPr>
          <w:rFonts w:ascii="Times New Roman" w:hAnsi="Times New Roman"/>
          <w:color w:val="000000" w:themeColor="text1"/>
        </w:rPr>
        <w:t xml:space="preserve"> </w:t>
      </w:r>
      <w:r w:rsidR="00A50E20" w:rsidRPr="001A2083">
        <w:rPr>
          <w:rFonts w:ascii="Times New Roman" w:hAnsi="Times New Roman"/>
          <w:color w:val="000000" w:themeColor="text1"/>
        </w:rPr>
        <w:t>one</w:t>
      </w:r>
      <w:r w:rsidR="00FA0550" w:rsidRPr="001A2083">
        <w:rPr>
          <w:rFonts w:ascii="Times New Roman" w:hAnsi="Times New Roman"/>
          <w:color w:val="000000" w:themeColor="text1"/>
        </w:rPr>
        <w:t xml:space="preserve"> hour</w:t>
      </w:r>
      <w:r w:rsidR="00D2380D" w:rsidRPr="001A2083">
        <w:rPr>
          <w:rFonts w:ascii="Times New Roman" w:hAnsi="Times New Roman"/>
          <w:color w:val="000000" w:themeColor="text1"/>
        </w:rPr>
        <w:t xml:space="preserve"> </w:t>
      </w:r>
      <w:r w:rsidR="00E242A8" w:rsidRPr="001A2083">
        <w:rPr>
          <w:rFonts w:ascii="Times New Roman" w:hAnsi="Times New Roman"/>
          <w:color w:val="000000" w:themeColor="text1"/>
        </w:rPr>
        <w:t xml:space="preserve">to </w:t>
      </w:r>
      <w:r w:rsidR="004F3512" w:rsidRPr="001A2083">
        <w:rPr>
          <w:rFonts w:ascii="Times New Roman" w:hAnsi="Times New Roman"/>
          <w:color w:val="000000" w:themeColor="text1"/>
        </w:rPr>
        <w:t>prepar</w:t>
      </w:r>
      <w:r w:rsidR="00E242A8" w:rsidRPr="001A2083">
        <w:rPr>
          <w:rFonts w:ascii="Times New Roman" w:hAnsi="Times New Roman"/>
          <w:color w:val="000000" w:themeColor="text1"/>
        </w:rPr>
        <w:t>e</w:t>
      </w:r>
      <w:r w:rsidR="004F3512" w:rsidRPr="001A2083">
        <w:rPr>
          <w:rFonts w:ascii="Times New Roman" w:hAnsi="Times New Roman"/>
          <w:color w:val="000000" w:themeColor="text1"/>
        </w:rPr>
        <w:t xml:space="preserve"> </w:t>
      </w:r>
      <w:r w:rsidR="004D578C" w:rsidRPr="001A2083">
        <w:rPr>
          <w:rFonts w:ascii="Times New Roman" w:hAnsi="Times New Roman"/>
          <w:color w:val="000000" w:themeColor="text1"/>
        </w:rPr>
        <w:t xml:space="preserve">an </w:t>
      </w:r>
      <w:r w:rsidR="00D2380D" w:rsidRPr="001A2083">
        <w:rPr>
          <w:rFonts w:ascii="Times New Roman" w:hAnsi="Times New Roman"/>
          <w:color w:val="000000" w:themeColor="text1"/>
        </w:rPr>
        <w:t xml:space="preserve">appeal.  The annual burden </w:t>
      </w:r>
      <w:r w:rsidR="009C6846" w:rsidRPr="001A2083">
        <w:rPr>
          <w:rFonts w:ascii="Times New Roman" w:hAnsi="Times New Roman"/>
          <w:color w:val="000000" w:themeColor="text1"/>
        </w:rPr>
        <w:t xml:space="preserve">estimate </w:t>
      </w:r>
      <w:r w:rsidR="00BC5DCD" w:rsidRPr="001A2083">
        <w:rPr>
          <w:rFonts w:ascii="Times New Roman" w:hAnsi="Times New Roman"/>
          <w:color w:val="000000" w:themeColor="text1"/>
        </w:rPr>
        <w:t xml:space="preserve">for </w:t>
      </w:r>
      <w:r w:rsidR="00CD6434" w:rsidRPr="001A2083">
        <w:rPr>
          <w:rFonts w:ascii="Times New Roman" w:hAnsi="Times New Roman"/>
          <w:color w:val="000000" w:themeColor="text1"/>
        </w:rPr>
        <w:t xml:space="preserve">H-2B </w:t>
      </w:r>
      <w:r w:rsidR="00BC5DCD" w:rsidRPr="001A2083">
        <w:rPr>
          <w:rFonts w:ascii="Times New Roman" w:hAnsi="Times New Roman"/>
          <w:color w:val="000000" w:themeColor="text1"/>
        </w:rPr>
        <w:t xml:space="preserve">Center Director review requests and H-2B appeals is </w:t>
      </w:r>
      <w:r w:rsidR="004D578C" w:rsidRPr="001A2083">
        <w:rPr>
          <w:rFonts w:ascii="Times New Roman" w:hAnsi="Times New Roman"/>
          <w:color w:val="000000" w:themeColor="text1"/>
        </w:rPr>
        <w:t>(</w:t>
      </w:r>
      <w:r w:rsidR="00836399" w:rsidRPr="001A2083">
        <w:rPr>
          <w:rFonts w:ascii="Times New Roman" w:hAnsi="Times New Roman"/>
          <w:color w:val="000000" w:themeColor="text1"/>
        </w:rPr>
        <w:t>62 Center Director Review requests</w:t>
      </w:r>
      <w:r w:rsidR="004D578C" w:rsidRPr="001A2083">
        <w:rPr>
          <w:rFonts w:ascii="Times New Roman" w:hAnsi="Times New Roman"/>
          <w:color w:val="000000" w:themeColor="text1"/>
        </w:rPr>
        <w:t xml:space="preserve"> x </w:t>
      </w:r>
      <w:r w:rsidR="00836399" w:rsidRPr="001A2083">
        <w:rPr>
          <w:rFonts w:ascii="Times New Roman" w:hAnsi="Times New Roman"/>
          <w:color w:val="000000" w:themeColor="text1"/>
        </w:rPr>
        <w:t xml:space="preserve">0.78 hours = 48.36 hours </w:t>
      </w:r>
      <w:r w:rsidR="004D578C" w:rsidRPr="001A2083">
        <w:rPr>
          <w:rFonts w:ascii="Times New Roman" w:hAnsi="Times New Roman"/>
          <w:color w:val="000000" w:themeColor="text1"/>
        </w:rPr>
        <w:t xml:space="preserve">) </w:t>
      </w:r>
      <w:r w:rsidR="00836399" w:rsidRPr="001A2083">
        <w:rPr>
          <w:rFonts w:ascii="Times New Roman" w:hAnsi="Times New Roman"/>
          <w:color w:val="000000" w:themeColor="text1"/>
        </w:rPr>
        <w:t>+ (</w:t>
      </w:r>
      <w:r w:rsidR="00F2459C" w:rsidRPr="001A2083">
        <w:rPr>
          <w:rFonts w:ascii="Times New Roman" w:hAnsi="Times New Roman"/>
          <w:color w:val="000000" w:themeColor="text1"/>
        </w:rPr>
        <w:t xml:space="preserve">1 </w:t>
      </w:r>
      <w:r w:rsidR="00836399" w:rsidRPr="001A2083">
        <w:rPr>
          <w:rFonts w:ascii="Times New Roman" w:hAnsi="Times New Roman"/>
          <w:color w:val="000000" w:themeColor="text1"/>
        </w:rPr>
        <w:t xml:space="preserve">appeal x 1 hour = </w:t>
      </w:r>
      <w:r w:rsidR="00F2459C" w:rsidRPr="001A2083">
        <w:rPr>
          <w:rFonts w:ascii="Times New Roman" w:hAnsi="Times New Roman"/>
          <w:color w:val="000000" w:themeColor="text1"/>
        </w:rPr>
        <w:t xml:space="preserve">1 </w:t>
      </w:r>
      <w:r w:rsidR="00836399" w:rsidRPr="001A2083">
        <w:rPr>
          <w:rFonts w:ascii="Times New Roman" w:hAnsi="Times New Roman"/>
          <w:color w:val="000000" w:themeColor="text1"/>
        </w:rPr>
        <w:t>hour) =</w:t>
      </w:r>
      <w:r w:rsidR="00BC5DCD" w:rsidRPr="001A2083">
        <w:rPr>
          <w:rFonts w:ascii="Times New Roman" w:hAnsi="Times New Roman"/>
          <w:color w:val="000000" w:themeColor="text1"/>
        </w:rPr>
        <w:t xml:space="preserve"> 49.36, </w:t>
      </w:r>
      <w:r w:rsidR="00836399" w:rsidRPr="001A2083">
        <w:rPr>
          <w:rFonts w:ascii="Times New Roman" w:hAnsi="Times New Roman"/>
          <w:color w:val="000000" w:themeColor="text1"/>
        </w:rPr>
        <w:t>or</w:t>
      </w:r>
      <w:r w:rsidR="00D2380D" w:rsidRPr="001A2083">
        <w:rPr>
          <w:rFonts w:ascii="Times New Roman" w:hAnsi="Times New Roman"/>
          <w:color w:val="000000" w:themeColor="text1"/>
        </w:rPr>
        <w:t xml:space="preserve"> </w:t>
      </w:r>
      <w:r w:rsidR="00BC5DCD" w:rsidRPr="001A2083">
        <w:rPr>
          <w:rFonts w:ascii="Times New Roman" w:hAnsi="Times New Roman"/>
          <w:color w:val="000000" w:themeColor="text1"/>
        </w:rPr>
        <w:t xml:space="preserve">49 </w:t>
      </w:r>
      <w:r w:rsidR="0046243B" w:rsidRPr="001A2083">
        <w:rPr>
          <w:rFonts w:ascii="Times New Roman" w:hAnsi="Times New Roman"/>
          <w:color w:val="000000" w:themeColor="text1"/>
        </w:rPr>
        <w:t xml:space="preserve">reporting </w:t>
      </w:r>
      <w:r w:rsidR="00D2380D" w:rsidRPr="001A2083">
        <w:rPr>
          <w:rFonts w:ascii="Times New Roman" w:hAnsi="Times New Roman"/>
          <w:color w:val="000000" w:themeColor="text1"/>
        </w:rPr>
        <w:t>hours</w:t>
      </w:r>
      <w:r w:rsidR="00836399" w:rsidRPr="001A2083">
        <w:rPr>
          <w:rFonts w:ascii="Times New Roman" w:hAnsi="Times New Roman"/>
          <w:color w:val="000000" w:themeColor="text1"/>
        </w:rPr>
        <w:t xml:space="preserve"> and </w:t>
      </w:r>
      <w:r w:rsidR="00BC5DCD" w:rsidRPr="001A2083">
        <w:rPr>
          <w:rFonts w:ascii="Times New Roman" w:hAnsi="Times New Roman"/>
          <w:color w:val="000000" w:themeColor="text1"/>
        </w:rPr>
        <w:t xml:space="preserve">22 </w:t>
      </w:r>
      <w:r w:rsidR="00836399" w:rsidRPr="001A2083">
        <w:rPr>
          <w:rFonts w:ascii="Times New Roman" w:hAnsi="Times New Roman"/>
          <w:color w:val="000000" w:themeColor="text1"/>
        </w:rPr>
        <w:t>minutes</w:t>
      </w:r>
      <w:r w:rsidR="00D2380D" w:rsidRPr="001A2083">
        <w:rPr>
          <w:rFonts w:ascii="Times New Roman" w:hAnsi="Times New Roman"/>
          <w:color w:val="000000" w:themeColor="text1"/>
        </w:rPr>
        <w:t xml:space="preserve">.  </w:t>
      </w:r>
    </w:p>
    <w:p w14:paraId="2CE23CC2" w14:textId="77777777" w:rsidR="00C12658" w:rsidRPr="001A2083" w:rsidRDefault="00C12658" w:rsidP="00836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p>
    <w:p w14:paraId="7E419CE3" w14:textId="77777777" w:rsidR="00D6369F" w:rsidRPr="001A2083" w:rsidRDefault="00D6369F" w:rsidP="00D63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rPr>
          <w:rFonts w:ascii="Times New Roman" w:hAnsi="Times New Roman"/>
          <w:color w:val="000000" w:themeColor="text1"/>
          <w:u w:val="single"/>
        </w:rPr>
      </w:pPr>
      <w:r w:rsidRPr="001A2083">
        <w:rPr>
          <w:rFonts w:ascii="Times New Roman" w:hAnsi="Times New Roman"/>
          <w:color w:val="000000" w:themeColor="text1"/>
        </w:rPr>
        <w:t xml:space="preserve">B.  </w:t>
      </w:r>
      <w:r w:rsidRPr="001A2083">
        <w:rPr>
          <w:rFonts w:ascii="Times New Roman" w:hAnsi="Times New Roman"/>
          <w:color w:val="000000" w:themeColor="text1"/>
          <w:u w:val="single"/>
        </w:rPr>
        <w:t>Retention of Supporting Documentation</w:t>
      </w:r>
    </w:p>
    <w:p w14:paraId="362CBC6F" w14:textId="77777777" w:rsidR="00D6369F" w:rsidRPr="001A2083" w:rsidRDefault="00D6369F"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p>
    <w:p w14:paraId="6D45AD7D" w14:textId="77777777" w:rsidR="008562C8" w:rsidRPr="001A2083" w:rsidRDefault="008562C8"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 xml:space="preserve">The Department estimates that employers will spend about 10 minutes per year per application to retain </w:t>
      </w:r>
      <w:r w:rsidR="00045E10" w:rsidRPr="001A2083">
        <w:rPr>
          <w:rFonts w:ascii="Times New Roman" w:hAnsi="Times New Roman"/>
          <w:color w:val="000000" w:themeColor="text1"/>
        </w:rPr>
        <w:t xml:space="preserve">the </w:t>
      </w:r>
      <w:r w:rsidRPr="001A2083">
        <w:rPr>
          <w:rFonts w:ascii="Times New Roman" w:hAnsi="Times New Roman"/>
          <w:color w:val="000000" w:themeColor="text1"/>
        </w:rPr>
        <w:t>application and required supporting documentation</w:t>
      </w:r>
      <w:r w:rsidR="002509D4" w:rsidRPr="001A2083">
        <w:rPr>
          <w:rFonts w:ascii="Times New Roman" w:hAnsi="Times New Roman"/>
          <w:color w:val="000000" w:themeColor="text1"/>
        </w:rPr>
        <w:t xml:space="preserve"> as required in 20 CFR 655.10(</w:t>
      </w:r>
      <w:r w:rsidR="002A0B32" w:rsidRPr="001A2083">
        <w:rPr>
          <w:rFonts w:ascii="Times New Roman" w:hAnsi="Times New Roman"/>
          <w:color w:val="000000" w:themeColor="text1"/>
        </w:rPr>
        <w:t>j</w:t>
      </w:r>
      <w:r w:rsidR="002509D4" w:rsidRPr="001A2083">
        <w:rPr>
          <w:rFonts w:ascii="Times New Roman" w:hAnsi="Times New Roman"/>
          <w:color w:val="000000" w:themeColor="text1"/>
        </w:rPr>
        <w:t>)</w:t>
      </w:r>
      <w:r w:rsidRPr="001A2083">
        <w:rPr>
          <w:rFonts w:ascii="Times New Roman" w:hAnsi="Times New Roman"/>
          <w:color w:val="000000" w:themeColor="text1"/>
        </w:rPr>
        <w:t xml:space="preserve">.  This results in an annual burden </w:t>
      </w:r>
      <w:r w:rsidR="009C6846" w:rsidRPr="001A2083">
        <w:rPr>
          <w:rFonts w:ascii="Times New Roman" w:hAnsi="Times New Roman"/>
          <w:color w:val="000000" w:themeColor="text1"/>
        </w:rPr>
        <w:t xml:space="preserve">estimate </w:t>
      </w:r>
      <w:r w:rsidRPr="001A2083">
        <w:rPr>
          <w:rFonts w:ascii="Times New Roman" w:hAnsi="Times New Roman"/>
          <w:color w:val="000000" w:themeColor="text1"/>
        </w:rPr>
        <w:t xml:space="preserve">of </w:t>
      </w:r>
      <w:r w:rsidR="00AA1DB5" w:rsidRPr="001A2083">
        <w:rPr>
          <w:rFonts w:ascii="Times New Roman" w:hAnsi="Times New Roman"/>
          <w:color w:val="000000" w:themeColor="text1"/>
        </w:rPr>
        <w:t>2,188</w:t>
      </w:r>
      <w:r w:rsidRPr="001A2083">
        <w:rPr>
          <w:rFonts w:ascii="Times New Roman" w:hAnsi="Times New Roman"/>
          <w:color w:val="000000" w:themeColor="text1"/>
        </w:rPr>
        <w:t xml:space="preserve"> recordkeeping hours </w:t>
      </w:r>
      <w:r w:rsidR="00AA1DB5" w:rsidRPr="001A2083">
        <w:rPr>
          <w:rFonts w:ascii="Times New Roman" w:hAnsi="Times New Roman"/>
          <w:color w:val="000000" w:themeColor="text1"/>
        </w:rPr>
        <w:t xml:space="preserve">and 25 minutes </w:t>
      </w:r>
      <w:r w:rsidRPr="001A2083">
        <w:rPr>
          <w:rFonts w:ascii="Times New Roman" w:hAnsi="Times New Roman"/>
          <w:color w:val="000000" w:themeColor="text1"/>
        </w:rPr>
        <w:t>(</w:t>
      </w:r>
      <w:r w:rsidR="004E24B9" w:rsidRPr="001A2083">
        <w:rPr>
          <w:rFonts w:ascii="Times New Roman" w:hAnsi="Times New Roman"/>
          <w:color w:val="000000" w:themeColor="text1"/>
        </w:rPr>
        <w:t>12,873</w:t>
      </w:r>
      <w:r w:rsidRPr="001A2083">
        <w:rPr>
          <w:rFonts w:ascii="Times New Roman" w:hAnsi="Times New Roman"/>
          <w:color w:val="000000" w:themeColor="text1"/>
        </w:rPr>
        <w:t xml:space="preserve"> applications x </w:t>
      </w:r>
      <w:r w:rsidR="00836399" w:rsidRPr="001A2083">
        <w:rPr>
          <w:rFonts w:ascii="Times New Roman" w:hAnsi="Times New Roman"/>
          <w:color w:val="000000" w:themeColor="text1"/>
        </w:rPr>
        <w:t>0.1</w:t>
      </w:r>
      <w:r w:rsidR="00DF1522" w:rsidRPr="001A2083">
        <w:rPr>
          <w:rFonts w:ascii="Times New Roman" w:hAnsi="Times New Roman"/>
          <w:color w:val="000000" w:themeColor="text1"/>
        </w:rPr>
        <w:t>7</w:t>
      </w:r>
      <w:r w:rsidR="00836399" w:rsidRPr="001A2083">
        <w:rPr>
          <w:rFonts w:ascii="Times New Roman" w:hAnsi="Times New Roman"/>
          <w:color w:val="000000" w:themeColor="text1"/>
        </w:rPr>
        <w:t xml:space="preserve"> hours</w:t>
      </w:r>
      <w:r w:rsidRPr="001A2083">
        <w:rPr>
          <w:rFonts w:ascii="Times New Roman" w:hAnsi="Times New Roman"/>
          <w:color w:val="000000" w:themeColor="text1"/>
        </w:rPr>
        <w:t xml:space="preserve"> =</w:t>
      </w:r>
      <w:r w:rsidR="00DB490E" w:rsidRPr="001A2083">
        <w:rPr>
          <w:rFonts w:ascii="Times New Roman" w:hAnsi="Times New Roman"/>
          <w:color w:val="000000" w:themeColor="text1"/>
        </w:rPr>
        <w:t xml:space="preserve"> </w:t>
      </w:r>
      <w:r w:rsidR="00DF1522" w:rsidRPr="001A2083">
        <w:rPr>
          <w:rFonts w:ascii="Times New Roman" w:hAnsi="Times New Roman"/>
          <w:color w:val="000000" w:themeColor="text1"/>
        </w:rPr>
        <w:t xml:space="preserve">2,188.41 </w:t>
      </w:r>
      <w:r w:rsidR="00AA1DB5" w:rsidRPr="001A2083">
        <w:rPr>
          <w:rFonts w:ascii="Times New Roman" w:hAnsi="Times New Roman"/>
          <w:color w:val="000000" w:themeColor="text1"/>
        </w:rPr>
        <w:t>hours</w:t>
      </w:r>
      <w:r w:rsidR="00B5652A" w:rsidRPr="001A2083">
        <w:rPr>
          <w:rFonts w:ascii="Times New Roman" w:hAnsi="Times New Roman"/>
          <w:color w:val="000000" w:themeColor="text1"/>
        </w:rPr>
        <w:t>)</w:t>
      </w:r>
      <w:r w:rsidR="00AA1DB5" w:rsidRPr="001A2083">
        <w:rPr>
          <w:rFonts w:ascii="Times New Roman" w:hAnsi="Times New Roman"/>
          <w:color w:val="000000" w:themeColor="text1"/>
        </w:rPr>
        <w:t xml:space="preserve">. </w:t>
      </w:r>
    </w:p>
    <w:p w14:paraId="251D72F9" w14:textId="77777777" w:rsidR="008E3A46" w:rsidRDefault="008E3A46" w:rsidP="00FC7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u w:val="single"/>
        </w:rPr>
      </w:pPr>
    </w:p>
    <w:p w14:paraId="75D076EC" w14:textId="77777777" w:rsidR="00AA1DB5" w:rsidRPr="001A2083" w:rsidRDefault="00AA1DB5"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trike/>
          <w:color w:val="000000" w:themeColor="text1"/>
          <w:u w:val="single"/>
        </w:rPr>
      </w:pPr>
      <w:r w:rsidRPr="001A2083">
        <w:rPr>
          <w:rFonts w:ascii="Times New Roman" w:hAnsi="Times New Roman"/>
          <w:color w:val="000000" w:themeColor="text1"/>
          <w:u w:val="single"/>
        </w:rPr>
        <w:t xml:space="preserve">Total </w:t>
      </w:r>
      <w:r w:rsidR="00045E10" w:rsidRPr="001A2083">
        <w:rPr>
          <w:rFonts w:ascii="Times New Roman" w:hAnsi="Times New Roman"/>
          <w:color w:val="000000" w:themeColor="text1"/>
          <w:u w:val="single"/>
        </w:rPr>
        <w:t xml:space="preserve">Estimated </w:t>
      </w:r>
      <w:r w:rsidRPr="001A2083">
        <w:rPr>
          <w:rFonts w:ascii="Times New Roman" w:hAnsi="Times New Roman"/>
          <w:color w:val="000000" w:themeColor="text1"/>
          <w:u w:val="single"/>
        </w:rPr>
        <w:t>Annual Burden Hours for the H-2B Information Collection</w:t>
      </w:r>
      <w:r w:rsidR="00643A4E" w:rsidRPr="001A2083">
        <w:rPr>
          <w:rFonts w:ascii="Times New Roman" w:hAnsi="Times New Roman"/>
          <w:color w:val="000000" w:themeColor="text1"/>
          <w:u w:val="single"/>
        </w:rPr>
        <w:t>:</w:t>
      </w:r>
    </w:p>
    <w:p w14:paraId="596F2BFA" w14:textId="77777777" w:rsidR="00347AE4" w:rsidRPr="001A2083" w:rsidRDefault="00425B2A" w:rsidP="00CD2E75">
      <w:pPr>
        <w:ind w:left="3690"/>
        <w:jc w:val="both"/>
        <w:rPr>
          <w:rFonts w:ascii="Times New Roman" w:hAnsi="Times New Roman"/>
          <w:color w:val="000000" w:themeColor="text1"/>
        </w:rPr>
      </w:pPr>
      <w:r w:rsidRPr="001A2083">
        <w:rPr>
          <w:rFonts w:ascii="Times New Roman" w:hAnsi="Times New Roman"/>
          <w:color w:val="000000" w:themeColor="text1"/>
        </w:rPr>
        <w:t xml:space="preserve">10,090 </w:t>
      </w:r>
      <w:r w:rsidR="00AE5744" w:rsidRPr="001A2083">
        <w:rPr>
          <w:rFonts w:ascii="Times New Roman" w:hAnsi="Times New Roman"/>
          <w:color w:val="000000" w:themeColor="text1"/>
        </w:rPr>
        <w:t>Reporting</w:t>
      </w:r>
      <w:r w:rsidR="006676C3" w:rsidRPr="001A2083">
        <w:rPr>
          <w:rFonts w:ascii="Times New Roman" w:hAnsi="Times New Roman"/>
          <w:color w:val="000000" w:themeColor="text1"/>
        </w:rPr>
        <w:t xml:space="preserve"> </w:t>
      </w:r>
      <w:r w:rsidR="00AA1DB5" w:rsidRPr="001A2083">
        <w:rPr>
          <w:rFonts w:ascii="Times New Roman" w:hAnsi="Times New Roman"/>
          <w:color w:val="000000" w:themeColor="text1"/>
        </w:rPr>
        <w:t>Hours</w:t>
      </w:r>
    </w:p>
    <w:p w14:paraId="18F6F38F" w14:textId="77777777" w:rsidR="005D0659" w:rsidRPr="001A2083" w:rsidRDefault="00347AE4"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720"/>
        <w:rPr>
          <w:rFonts w:ascii="Times New Roman" w:hAnsi="Times New Roman"/>
          <w:color w:val="000000" w:themeColor="text1"/>
          <w:u w:val="single"/>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00C555C9" w:rsidRPr="001A2083">
        <w:rPr>
          <w:rFonts w:ascii="Times New Roman" w:hAnsi="Times New Roman"/>
          <w:color w:val="000000" w:themeColor="text1"/>
        </w:rPr>
        <w:t>+</w:t>
      </w:r>
      <w:r w:rsidR="00107E91" w:rsidRPr="001A2083">
        <w:rPr>
          <w:rFonts w:ascii="Times New Roman" w:hAnsi="Times New Roman"/>
          <w:color w:val="000000" w:themeColor="text1"/>
        </w:rPr>
        <w:t xml:space="preserve"> </w:t>
      </w:r>
      <w:r w:rsidR="00DF1522" w:rsidRPr="001A2083">
        <w:rPr>
          <w:rFonts w:ascii="Times New Roman" w:hAnsi="Times New Roman"/>
          <w:color w:val="000000" w:themeColor="text1"/>
          <w:u w:val="single"/>
        </w:rPr>
        <w:t xml:space="preserve">2,188 </w:t>
      </w:r>
      <w:r w:rsidR="00AE5744" w:rsidRPr="001A2083">
        <w:rPr>
          <w:rFonts w:ascii="Times New Roman" w:hAnsi="Times New Roman"/>
          <w:color w:val="000000" w:themeColor="text1"/>
          <w:u w:val="single"/>
        </w:rPr>
        <w:t xml:space="preserve">Recordkeeping </w:t>
      </w:r>
      <w:r w:rsidR="000202AD" w:rsidRPr="001A2083">
        <w:rPr>
          <w:rFonts w:ascii="Times New Roman" w:hAnsi="Times New Roman"/>
          <w:color w:val="000000" w:themeColor="text1"/>
          <w:u w:val="single"/>
        </w:rPr>
        <w:t>H</w:t>
      </w:r>
      <w:r w:rsidR="00AE5744" w:rsidRPr="001A2083">
        <w:rPr>
          <w:rFonts w:ascii="Times New Roman" w:hAnsi="Times New Roman"/>
          <w:color w:val="000000" w:themeColor="text1"/>
          <w:u w:val="single"/>
        </w:rPr>
        <w:t>ours</w:t>
      </w:r>
    </w:p>
    <w:p w14:paraId="54EA7157" w14:textId="77777777" w:rsidR="000202AD" w:rsidRDefault="00B01CEC"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720"/>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00DB490E" w:rsidRPr="001A2083">
        <w:rPr>
          <w:rFonts w:ascii="Times New Roman" w:hAnsi="Times New Roman"/>
          <w:color w:val="000000" w:themeColor="text1"/>
        </w:rPr>
        <w:tab/>
      </w:r>
      <w:r w:rsidR="001B5BAE" w:rsidRPr="001A2083">
        <w:rPr>
          <w:rFonts w:ascii="Times New Roman" w:hAnsi="Times New Roman"/>
          <w:color w:val="000000" w:themeColor="text1"/>
        </w:rPr>
        <w:t xml:space="preserve">= </w:t>
      </w:r>
      <w:r w:rsidR="00425B2A" w:rsidRPr="001A2083">
        <w:rPr>
          <w:rFonts w:ascii="Times New Roman" w:hAnsi="Times New Roman"/>
          <w:color w:val="000000" w:themeColor="text1"/>
        </w:rPr>
        <w:t xml:space="preserve">12,278 </w:t>
      </w:r>
      <w:r w:rsidR="00A3502F" w:rsidRPr="001A2083">
        <w:rPr>
          <w:rFonts w:ascii="Times New Roman" w:hAnsi="Times New Roman"/>
          <w:color w:val="000000" w:themeColor="text1"/>
        </w:rPr>
        <w:t>Total Hours</w:t>
      </w:r>
    </w:p>
    <w:p w14:paraId="410AFFE1" w14:textId="77777777" w:rsidR="00BE4533" w:rsidRPr="001A2083" w:rsidRDefault="00BE4533"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720"/>
        <w:rPr>
          <w:rFonts w:ascii="Times New Roman" w:hAnsi="Times New Roman"/>
          <w:color w:val="000000" w:themeColor="text1"/>
        </w:rPr>
      </w:pPr>
    </w:p>
    <w:p w14:paraId="5E073C71" w14:textId="77777777" w:rsidR="00C06D28" w:rsidRPr="001A2083" w:rsidRDefault="00133CF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u w:val="single"/>
        </w:rPr>
        <w:t>Average Time Per Application Process</w:t>
      </w:r>
      <w:r w:rsidR="00BF6D76" w:rsidRPr="001A2083">
        <w:rPr>
          <w:rFonts w:ascii="Times New Roman" w:hAnsi="Times New Roman"/>
          <w:color w:val="000000" w:themeColor="text1"/>
          <w:u w:val="single"/>
        </w:rPr>
        <w:t xml:space="preserve"> for </w:t>
      </w:r>
      <w:r w:rsidR="00643A4E" w:rsidRPr="001A2083">
        <w:rPr>
          <w:rFonts w:ascii="Times New Roman" w:hAnsi="Times New Roman"/>
          <w:color w:val="000000" w:themeColor="text1"/>
          <w:u w:val="single"/>
        </w:rPr>
        <w:t xml:space="preserve">the </w:t>
      </w:r>
      <w:r w:rsidR="00BF6D76" w:rsidRPr="001A2083">
        <w:rPr>
          <w:rFonts w:ascii="Times New Roman" w:hAnsi="Times New Roman"/>
          <w:color w:val="000000" w:themeColor="text1"/>
          <w:u w:val="single"/>
        </w:rPr>
        <w:t>H-2B</w:t>
      </w:r>
      <w:r w:rsidR="00643A4E" w:rsidRPr="001A2083">
        <w:rPr>
          <w:rFonts w:ascii="Times New Roman" w:hAnsi="Times New Roman"/>
          <w:color w:val="000000" w:themeColor="text1"/>
          <w:u w:val="single"/>
        </w:rPr>
        <w:t xml:space="preserve"> Information Collection</w:t>
      </w:r>
      <w:r w:rsidR="00C06D28" w:rsidRPr="001A2083">
        <w:rPr>
          <w:rFonts w:ascii="Times New Roman" w:hAnsi="Times New Roman"/>
          <w:color w:val="000000" w:themeColor="text1"/>
        </w:rPr>
        <w:t>:</w:t>
      </w:r>
    </w:p>
    <w:p w14:paraId="56A6B5DB" w14:textId="77777777" w:rsidR="00C06D28" w:rsidRPr="001A2083" w:rsidRDefault="002219A3" w:rsidP="00A4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Form ETA-9141</w:t>
      </w:r>
      <w:r w:rsidR="00133CFB" w:rsidRPr="001A2083">
        <w:rPr>
          <w:rFonts w:ascii="Times New Roman" w:hAnsi="Times New Roman"/>
          <w:color w:val="000000" w:themeColor="text1"/>
        </w:rPr>
        <w:t xml:space="preserve"> – </w:t>
      </w:r>
      <w:r w:rsidR="00045E10" w:rsidRPr="001A2083">
        <w:rPr>
          <w:rFonts w:ascii="Times New Roman" w:hAnsi="Times New Roman"/>
          <w:color w:val="000000" w:themeColor="text1"/>
        </w:rPr>
        <w:t xml:space="preserve">57 minutes </w:t>
      </w:r>
      <w:r w:rsidR="00184CCE" w:rsidRPr="001A2083">
        <w:rPr>
          <w:rFonts w:ascii="Times New Roman" w:hAnsi="Times New Roman"/>
          <w:color w:val="000000" w:themeColor="text1"/>
        </w:rPr>
        <w:t>(</w:t>
      </w:r>
      <w:r w:rsidR="00045E10" w:rsidRPr="001A2083">
        <w:rPr>
          <w:rFonts w:ascii="Times New Roman" w:hAnsi="Times New Roman"/>
          <w:color w:val="000000" w:themeColor="text1"/>
        </w:rPr>
        <w:t xml:space="preserve">47 </w:t>
      </w:r>
      <w:r w:rsidR="00184CCE" w:rsidRPr="001A2083">
        <w:rPr>
          <w:rFonts w:ascii="Times New Roman" w:hAnsi="Times New Roman"/>
          <w:color w:val="000000" w:themeColor="text1"/>
        </w:rPr>
        <w:t>form</w:t>
      </w:r>
      <w:r w:rsidR="00045E10" w:rsidRPr="001A2083">
        <w:rPr>
          <w:rFonts w:ascii="Times New Roman" w:hAnsi="Times New Roman"/>
          <w:color w:val="000000" w:themeColor="text1"/>
        </w:rPr>
        <w:t xml:space="preserve"> completion</w:t>
      </w:r>
      <w:r w:rsidR="00184CCE" w:rsidRPr="001A2083">
        <w:rPr>
          <w:rFonts w:ascii="Times New Roman" w:hAnsi="Times New Roman"/>
          <w:color w:val="000000" w:themeColor="text1"/>
        </w:rPr>
        <w:t xml:space="preserve"> and </w:t>
      </w:r>
      <w:r w:rsidR="00045E10" w:rsidRPr="001A2083">
        <w:rPr>
          <w:rFonts w:ascii="Times New Roman" w:hAnsi="Times New Roman"/>
          <w:color w:val="000000" w:themeColor="text1"/>
        </w:rPr>
        <w:t xml:space="preserve">10 minutes form </w:t>
      </w:r>
      <w:r w:rsidR="00184CCE" w:rsidRPr="001A2083">
        <w:rPr>
          <w:rFonts w:ascii="Times New Roman" w:hAnsi="Times New Roman"/>
          <w:color w:val="000000" w:themeColor="text1"/>
        </w:rPr>
        <w:t>retention)</w:t>
      </w:r>
    </w:p>
    <w:p w14:paraId="549B8798" w14:textId="77777777" w:rsidR="008E0F1B" w:rsidRPr="001A2083" w:rsidRDefault="00C06D28" w:rsidP="00683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ab/>
      </w:r>
    </w:p>
    <w:p w14:paraId="6DADC7C7" w14:textId="77777777" w:rsidR="008E0F1B" w:rsidRPr="001A2083" w:rsidRDefault="008E0F1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 xml:space="preserve">Total </w:t>
      </w:r>
      <w:r w:rsidR="00045E10" w:rsidRPr="001A2083">
        <w:rPr>
          <w:rFonts w:ascii="Times New Roman" w:hAnsi="Times New Roman"/>
          <w:color w:val="000000" w:themeColor="text1"/>
        </w:rPr>
        <w:t xml:space="preserve">Estimated </w:t>
      </w:r>
      <w:r w:rsidR="00292311" w:rsidRPr="001A2083">
        <w:rPr>
          <w:rFonts w:ascii="Times New Roman" w:hAnsi="Times New Roman"/>
          <w:color w:val="000000" w:themeColor="text1"/>
        </w:rPr>
        <w:t>H-2B</w:t>
      </w:r>
      <w:r w:rsidR="00683C83" w:rsidRPr="001A2083">
        <w:rPr>
          <w:rFonts w:ascii="Times New Roman" w:hAnsi="Times New Roman"/>
          <w:color w:val="000000" w:themeColor="text1"/>
        </w:rPr>
        <w:t xml:space="preserve"> </w:t>
      </w:r>
      <w:r w:rsidR="00045E10" w:rsidRPr="001A2083">
        <w:rPr>
          <w:rFonts w:ascii="Times New Roman" w:hAnsi="Times New Roman"/>
          <w:color w:val="000000" w:themeColor="text1"/>
        </w:rPr>
        <w:t>Responses (</w:t>
      </w:r>
      <w:r w:rsidR="00173F03" w:rsidRPr="001A2083">
        <w:rPr>
          <w:rFonts w:ascii="Times New Roman" w:hAnsi="Times New Roman"/>
          <w:color w:val="000000" w:themeColor="text1"/>
        </w:rPr>
        <w:t>Applications</w:t>
      </w:r>
      <w:r w:rsidR="00045E10" w:rsidRPr="001A2083">
        <w:rPr>
          <w:rFonts w:ascii="Times New Roman" w:hAnsi="Times New Roman"/>
          <w:color w:val="000000" w:themeColor="text1"/>
        </w:rPr>
        <w:t>)</w:t>
      </w:r>
      <w:r w:rsidRPr="001A2083">
        <w:rPr>
          <w:rFonts w:ascii="Times New Roman" w:hAnsi="Times New Roman"/>
          <w:color w:val="000000" w:themeColor="text1"/>
        </w:rPr>
        <w:t xml:space="preserve">:  </w:t>
      </w:r>
      <w:r w:rsidR="00C555C9" w:rsidRPr="001A2083">
        <w:rPr>
          <w:rFonts w:ascii="Times New Roman" w:hAnsi="Times New Roman"/>
          <w:color w:val="000000" w:themeColor="text1"/>
        </w:rPr>
        <w:tab/>
      </w:r>
      <w:r w:rsidR="00173F03" w:rsidRPr="001A2083">
        <w:rPr>
          <w:rFonts w:ascii="Times New Roman" w:hAnsi="Times New Roman"/>
          <w:color w:val="000000" w:themeColor="text1"/>
        </w:rPr>
        <w:t xml:space="preserve">12,873 </w:t>
      </w:r>
    </w:p>
    <w:p w14:paraId="3ED61D45" w14:textId="77777777" w:rsidR="008E0F1B" w:rsidRPr="001A2083" w:rsidRDefault="008E0F1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 xml:space="preserve">Total </w:t>
      </w:r>
      <w:r w:rsidR="00045E10" w:rsidRPr="001A2083">
        <w:rPr>
          <w:rFonts w:ascii="Times New Roman" w:hAnsi="Times New Roman"/>
          <w:color w:val="000000" w:themeColor="text1"/>
        </w:rPr>
        <w:t xml:space="preserve">Estimated </w:t>
      </w:r>
      <w:r w:rsidR="00292311" w:rsidRPr="001A2083">
        <w:rPr>
          <w:rFonts w:ascii="Times New Roman" w:hAnsi="Times New Roman"/>
          <w:color w:val="000000" w:themeColor="text1"/>
        </w:rPr>
        <w:t xml:space="preserve">H-2B </w:t>
      </w:r>
      <w:r w:rsidRPr="001A2083">
        <w:rPr>
          <w:rFonts w:ascii="Times New Roman" w:hAnsi="Times New Roman"/>
          <w:color w:val="000000" w:themeColor="text1"/>
        </w:rPr>
        <w:t>Respondents</w:t>
      </w:r>
      <w:r w:rsidR="00045E10" w:rsidRPr="001A2083">
        <w:rPr>
          <w:rFonts w:ascii="Times New Roman" w:hAnsi="Times New Roman"/>
          <w:color w:val="000000" w:themeColor="text1"/>
        </w:rPr>
        <w:t xml:space="preserve"> (Filers)</w:t>
      </w:r>
      <w:r w:rsidRPr="001A2083">
        <w:rPr>
          <w:rFonts w:ascii="Times New Roman" w:hAnsi="Times New Roman"/>
          <w:color w:val="000000" w:themeColor="text1"/>
        </w:rPr>
        <w:t xml:space="preserve">:  </w:t>
      </w:r>
      <w:r w:rsidR="00683C83" w:rsidRPr="001A2083">
        <w:rPr>
          <w:rFonts w:ascii="Times New Roman" w:hAnsi="Times New Roman"/>
          <w:color w:val="000000" w:themeColor="text1"/>
        </w:rPr>
        <w:t xml:space="preserve">  </w:t>
      </w:r>
      <w:r w:rsidR="00C555C9" w:rsidRPr="001A2083">
        <w:rPr>
          <w:rFonts w:ascii="Times New Roman" w:hAnsi="Times New Roman"/>
          <w:color w:val="000000" w:themeColor="text1"/>
        </w:rPr>
        <w:tab/>
      </w:r>
      <w:r w:rsidR="00173F03" w:rsidRPr="001A2083">
        <w:rPr>
          <w:rFonts w:ascii="Times New Roman" w:hAnsi="Times New Roman"/>
          <w:color w:val="000000" w:themeColor="text1"/>
        </w:rPr>
        <w:t>5</w:t>
      </w:r>
      <w:r w:rsidR="00344092" w:rsidRPr="001A2083">
        <w:rPr>
          <w:rFonts w:ascii="Times New Roman" w:hAnsi="Times New Roman"/>
          <w:color w:val="000000" w:themeColor="text1"/>
        </w:rPr>
        <w:t>,</w:t>
      </w:r>
      <w:r w:rsidR="00173F03" w:rsidRPr="001A2083">
        <w:rPr>
          <w:rFonts w:ascii="Times New Roman" w:hAnsi="Times New Roman"/>
          <w:color w:val="000000" w:themeColor="text1"/>
        </w:rPr>
        <w:t xml:space="preserve">883  </w:t>
      </w:r>
    </w:p>
    <w:p w14:paraId="372DC333" w14:textId="77777777" w:rsidR="00CD55B2" w:rsidRPr="001A2083" w:rsidRDefault="00CD55B2" w:rsidP="00BD2DA7">
      <w:pPr>
        <w:tabs>
          <w:tab w:val="left" w:pos="-1440"/>
        </w:tabs>
        <w:rPr>
          <w:rFonts w:ascii="Times New Roman" w:hAnsi="Times New Roman"/>
          <w:color w:val="000000" w:themeColor="text1"/>
        </w:rPr>
      </w:pPr>
    </w:p>
    <w:p w14:paraId="71A63AEA" w14:textId="77777777" w:rsidR="004A1071" w:rsidRPr="001A2083" w:rsidRDefault="004A1071" w:rsidP="00CD2E75">
      <w:pPr>
        <w:keepNext/>
        <w:tabs>
          <w:tab w:val="left" w:pos="-1440"/>
        </w:tabs>
        <w:rPr>
          <w:rFonts w:ascii="Times New Roman" w:hAnsi="Times New Roman"/>
          <w:color w:val="000000" w:themeColor="text1"/>
        </w:rPr>
      </w:pPr>
      <w:r w:rsidRPr="001A2083">
        <w:rPr>
          <w:rFonts w:ascii="Times New Roman" w:hAnsi="Times New Roman"/>
          <w:color w:val="000000" w:themeColor="text1"/>
        </w:rPr>
        <w:t>I</w:t>
      </w:r>
      <w:r w:rsidR="00264C4F" w:rsidRPr="001A2083">
        <w:rPr>
          <w:rFonts w:ascii="Times New Roman" w:hAnsi="Times New Roman"/>
          <w:color w:val="000000" w:themeColor="text1"/>
        </w:rPr>
        <w:t>I</w:t>
      </w:r>
      <w:r w:rsidRPr="001A2083">
        <w:rPr>
          <w:rFonts w:ascii="Times New Roman" w:hAnsi="Times New Roman"/>
          <w:color w:val="000000" w:themeColor="text1"/>
        </w:rPr>
        <w:t>.  The H-1B program</w:t>
      </w:r>
      <w:r w:rsidR="005B78A1" w:rsidRPr="001A2083">
        <w:rPr>
          <w:rFonts w:ascii="Times New Roman" w:hAnsi="Times New Roman"/>
          <w:color w:val="000000" w:themeColor="text1"/>
        </w:rPr>
        <w:t xml:space="preserve"> (including H-1B1 and E-3)</w:t>
      </w:r>
      <w:r w:rsidRPr="001A2083">
        <w:rPr>
          <w:rFonts w:ascii="Times New Roman" w:hAnsi="Times New Roman"/>
          <w:color w:val="000000" w:themeColor="text1"/>
        </w:rPr>
        <w:t xml:space="preserve">     </w:t>
      </w:r>
    </w:p>
    <w:p w14:paraId="112F167A" w14:textId="77777777" w:rsidR="004A1071" w:rsidRPr="001A2083" w:rsidRDefault="004A1071" w:rsidP="00CD2E7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jc w:val="both"/>
        <w:rPr>
          <w:rFonts w:ascii="Times New Roman" w:hAnsi="Times New Roman"/>
          <w:color w:val="000000" w:themeColor="text1"/>
        </w:rPr>
      </w:pPr>
    </w:p>
    <w:p w14:paraId="567DF659" w14:textId="77777777" w:rsidR="004A1071" w:rsidRPr="001A2083" w:rsidRDefault="004A1071" w:rsidP="00CD2E7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jc w:val="both"/>
        <w:rPr>
          <w:rFonts w:ascii="Times New Roman" w:hAnsi="Times New Roman"/>
          <w:color w:val="000000" w:themeColor="text1"/>
        </w:rPr>
      </w:pPr>
      <w:r w:rsidRPr="001A2083">
        <w:rPr>
          <w:rFonts w:ascii="Times New Roman" w:hAnsi="Times New Roman"/>
          <w:color w:val="000000" w:themeColor="text1"/>
        </w:rPr>
        <w:t xml:space="preserve">A. </w:t>
      </w:r>
      <w:r w:rsidRPr="001A2083">
        <w:rPr>
          <w:rFonts w:ascii="Times New Roman" w:hAnsi="Times New Roman"/>
          <w:color w:val="000000" w:themeColor="text1"/>
          <w:u w:val="single"/>
        </w:rPr>
        <w:t>Determination of wages to be paid for</w:t>
      </w:r>
      <w:r w:rsidR="00B8678E" w:rsidRPr="001A2083">
        <w:rPr>
          <w:rFonts w:ascii="Times New Roman" w:hAnsi="Times New Roman"/>
          <w:color w:val="000000" w:themeColor="text1"/>
          <w:u w:val="single"/>
        </w:rPr>
        <w:t xml:space="preserve"> </w:t>
      </w:r>
      <w:r w:rsidR="002C0DC4" w:rsidRPr="001A2083">
        <w:rPr>
          <w:rFonts w:ascii="Times New Roman" w:hAnsi="Times New Roman"/>
          <w:color w:val="000000" w:themeColor="text1"/>
          <w:u w:val="single"/>
        </w:rPr>
        <w:t xml:space="preserve">the </w:t>
      </w:r>
      <w:r w:rsidR="00B8678E" w:rsidRPr="001A2083">
        <w:rPr>
          <w:rFonts w:ascii="Times New Roman" w:hAnsi="Times New Roman"/>
          <w:color w:val="000000" w:themeColor="text1"/>
          <w:u w:val="single"/>
        </w:rPr>
        <w:t xml:space="preserve">a </w:t>
      </w:r>
      <w:r w:rsidR="001037D8" w:rsidRPr="001A2083">
        <w:rPr>
          <w:rFonts w:ascii="Times New Roman" w:hAnsi="Times New Roman"/>
          <w:color w:val="000000" w:themeColor="text1"/>
          <w:u w:val="single"/>
        </w:rPr>
        <w:t>Labor Condition Application.</w:t>
      </w:r>
      <w:r w:rsidRPr="001A2083">
        <w:rPr>
          <w:rFonts w:ascii="Times New Roman" w:hAnsi="Times New Roman"/>
          <w:color w:val="000000" w:themeColor="text1"/>
          <w:u w:val="single"/>
        </w:rPr>
        <w:t xml:space="preserve"> </w:t>
      </w:r>
    </w:p>
    <w:p w14:paraId="39609EBB" w14:textId="77777777" w:rsidR="004A1071" w:rsidRPr="001A2083" w:rsidRDefault="004A1071" w:rsidP="00BD2DA7">
      <w:pPr>
        <w:autoSpaceDE w:val="0"/>
        <w:autoSpaceDN w:val="0"/>
        <w:adjustRightInd w:val="0"/>
        <w:ind w:firstLine="720"/>
        <w:rPr>
          <w:rFonts w:ascii="Times New Roman" w:hAnsi="Times New Roman"/>
          <w:color w:val="000000" w:themeColor="text1"/>
        </w:rPr>
      </w:pPr>
    </w:p>
    <w:p w14:paraId="4AB64313" w14:textId="474A53CA" w:rsidR="00D3172A" w:rsidRPr="001A2083" w:rsidRDefault="004A1071" w:rsidP="003D29E7">
      <w:pPr>
        <w:ind w:left="720"/>
        <w:rPr>
          <w:rFonts w:ascii="Times New Roman" w:hAnsi="Times New Roman"/>
          <w:color w:val="000000" w:themeColor="text1"/>
        </w:rPr>
      </w:pPr>
      <w:r w:rsidRPr="001A2083">
        <w:rPr>
          <w:rFonts w:ascii="Times New Roman" w:hAnsi="Times New Roman"/>
          <w:color w:val="000000" w:themeColor="text1"/>
        </w:rPr>
        <w:t xml:space="preserve">In order to complete the </w:t>
      </w:r>
      <w:r w:rsidR="00B160BD" w:rsidRPr="001A2083">
        <w:rPr>
          <w:rFonts w:ascii="Times New Roman" w:hAnsi="Times New Roman"/>
          <w:color w:val="000000" w:themeColor="text1"/>
        </w:rPr>
        <w:t>Form ETA-</w:t>
      </w:r>
      <w:r w:rsidR="006676C3" w:rsidRPr="001A2083">
        <w:rPr>
          <w:rFonts w:ascii="Times New Roman" w:hAnsi="Times New Roman"/>
          <w:color w:val="000000" w:themeColor="text1"/>
        </w:rPr>
        <w:t>9035</w:t>
      </w:r>
      <w:r w:rsidR="00643A4E" w:rsidRPr="001A2083">
        <w:rPr>
          <w:rFonts w:ascii="Times New Roman" w:hAnsi="Times New Roman"/>
          <w:color w:val="000000" w:themeColor="text1"/>
        </w:rPr>
        <w:t xml:space="preserve"> &amp; 9035E</w:t>
      </w:r>
      <w:r w:rsidR="00D537B5" w:rsidRPr="001A2083">
        <w:rPr>
          <w:rFonts w:ascii="Times New Roman" w:hAnsi="Times New Roman"/>
          <w:color w:val="000000" w:themeColor="text1"/>
        </w:rPr>
        <w:t xml:space="preserve">, </w:t>
      </w:r>
      <w:r w:rsidR="006676C3" w:rsidRPr="001A2083">
        <w:rPr>
          <w:rFonts w:ascii="Times New Roman" w:hAnsi="Times New Roman"/>
          <w:color w:val="000000" w:themeColor="text1"/>
        </w:rPr>
        <w:t>Labor Condition Application</w:t>
      </w:r>
      <w:r w:rsidR="00D537B5" w:rsidRPr="001A2083">
        <w:rPr>
          <w:rFonts w:ascii="Times New Roman" w:hAnsi="Times New Roman"/>
          <w:color w:val="000000" w:themeColor="text1"/>
        </w:rPr>
        <w:t xml:space="preserve"> </w:t>
      </w:r>
      <w:r w:rsidR="00643A4E" w:rsidRPr="001A2083">
        <w:rPr>
          <w:rFonts w:ascii="Times New Roman" w:hAnsi="Times New Roman"/>
          <w:color w:val="000000" w:themeColor="text1"/>
        </w:rPr>
        <w:t xml:space="preserve">for Nonimmigrant Workers </w:t>
      </w:r>
      <w:r w:rsidR="00D537B5" w:rsidRPr="001A2083">
        <w:rPr>
          <w:rFonts w:ascii="Times New Roman" w:hAnsi="Times New Roman"/>
          <w:color w:val="000000" w:themeColor="text1"/>
        </w:rPr>
        <w:t>(</w:t>
      </w:r>
      <w:r w:rsidR="00B441C6" w:rsidRPr="001A2083">
        <w:rPr>
          <w:rFonts w:ascii="Times New Roman" w:hAnsi="Times New Roman"/>
          <w:color w:val="000000" w:themeColor="text1"/>
        </w:rPr>
        <w:t xml:space="preserve">OMB </w:t>
      </w:r>
      <w:r w:rsidR="008C2196">
        <w:rPr>
          <w:rFonts w:ascii="Times New Roman" w:hAnsi="Times New Roman"/>
          <w:color w:val="000000" w:themeColor="text1"/>
        </w:rPr>
        <w:t>C</w:t>
      </w:r>
      <w:r w:rsidR="00B441C6" w:rsidRPr="001A2083">
        <w:rPr>
          <w:rFonts w:ascii="Times New Roman" w:hAnsi="Times New Roman"/>
          <w:color w:val="000000" w:themeColor="text1"/>
        </w:rPr>
        <w:t xml:space="preserve">ontrol </w:t>
      </w:r>
      <w:r w:rsidR="008C2196">
        <w:rPr>
          <w:rFonts w:ascii="Times New Roman" w:hAnsi="Times New Roman"/>
          <w:color w:val="000000" w:themeColor="text1"/>
        </w:rPr>
        <w:t>N</w:t>
      </w:r>
      <w:r w:rsidR="00B441C6" w:rsidRPr="001A2083">
        <w:rPr>
          <w:rFonts w:ascii="Times New Roman" w:hAnsi="Times New Roman"/>
          <w:color w:val="000000" w:themeColor="text1"/>
        </w:rPr>
        <w:t>umber 1205-0310</w:t>
      </w:r>
      <w:r w:rsidR="006676C3" w:rsidRPr="001A2083">
        <w:rPr>
          <w:rFonts w:ascii="Times New Roman" w:hAnsi="Times New Roman"/>
          <w:color w:val="000000" w:themeColor="text1"/>
        </w:rPr>
        <w:t>)</w:t>
      </w:r>
      <w:r w:rsidRPr="001A2083">
        <w:rPr>
          <w:rFonts w:ascii="Times New Roman" w:hAnsi="Times New Roman"/>
          <w:color w:val="000000" w:themeColor="text1"/>
        </w:rPr>
        <w:t xml:space="preserve">, </w:t>
      </w:r>
      <w:r w:rsidR="001037D8" w:rsidRPr="001A2083">
        <w:rPr>
          <w:rFonts w:ascii="Times New Roman" w:hAnsi="Times New Roman"/>
          <w:color w:val="000000" w:themeColor="text1"/>
        </w:rPr>
        <w:t xml:space="preserve">an </w:t>
      </w:r>
      <w:r w:rsidRPr="001A2083">
        <w:rPr>
          <w:rFonts w:ascii="Times New Roman" w:hAnsi="Times New Roman"/>
          <w:color w:val="000000" w:themeColor="text1"/>
        </w:rPr>
        <w:t xml:space="preserve">employer must determine the appropriate wage to pay </w:t>
      </w:r>
      <w:r w:rsidR="00D537B5" w:rsidRPr="001A2083">
        <w:rPr>
          <w:rFonts w:ascii="Times New Roman" w:hAnsi="Times New Roman"/>
          <w:color w:val="000000" w:themeColor="text1"/>
        </w:rPr>
        <w:t xml:space="preserve">the </w:t>
      </w:r>
      <w:r w:rsidR="00F36355" w:rsidRPr="001A2083">
        <w:rPr>
          <w:rFonts w:ascii="Times New Roman" w:hAnsi="Times New Roman"/>
          <w:color w:val="000000" w:themeColor="text1"/>
        </w:rPr>
        <w:t>foreign worker</w:t>
      </w:r>
      <w:r w:rsidRPr="001A2083">
        <w:rPr>
          <w:rFonts w:ascii="Times New Roman" w:hAnsi="Times New Roman"/>
          <w:color w:val="000000" w:themeColor="text1"/>
        </w:rPr>
        <w:t xml:space="preserve">.  The regulations require employers to </w:t>
      </w:r>
      <w:r w:rsidR="001037D8" w:rsidRPr="001A2083">
        <w:rPr>
          <w:rFonts w:ascii="Times New Roman" w:hAnsi="Times New Roman"/>
          <w:color w:val="000000" w:themeColor="text1"/>
        </w:rPr>
        <w:t xml:space="preserve">determine </w:t>
      </w:r>
      <w:r w:rsidRPr="001A2083">
        <w:rPr>
          <w:rFonts w:ascii="Times New Roman" w:hAnsi="Times New Roman"/>
          <w:color w:val="000000" w:themeColor="text1"/>
        </w:rPr>
        <w:t xml:space="preserve">the appropriate wage </w:t>
      </w:r>
      <w:r w:rsidR="007820D0" w:rsidRPr="001A2083">
        <w:rPr>
          <w:rFonts w:ascii="Times New Roman" w:hAnsi="Times New Roman"/>
          <w:color w:val="000000" w:themeColor="text1"/>
        </w:rPr>
        <w:t>prior to</w:t>
      </w:r>
      <w:r w:rsidRPr="001A2083">
        <w:rPr>
          <w:rFonts w:ascii="Times New Roman" w:hAnsi="Times New Roman"/>
          <w:color w:val="000000" w:themeColor="text1"/>
        </w:rPr>
        <w:t xml:space="preserve"> </w:t>
      </w:r>
      <w:r w:rsidR="00F36355" w:rsidRPr="001A2083">
        <w:rPr>
          <w:rFonts w:ascii="Times New Roman" w:hAnsi="Times New Roman"/>
          <w:color w:val="000000" w:themeColor="text1"/>
        </w:rPr>
        <w:t>submitting the Labor Condition Application</w:t>
      </w:r>
      <w:r w:rsidR="001041BD" w:rsidRPr="001A2083">
        <w:rPr>
          <w:rFonts w:ascii="Times New Roman" w:hAnsi="Times New Roman"/>
          <w:color w:val="000000" w:themeColor="text1"/>
        </w:rPr>
        <w:t xml:space="preserve"> (LCA)</w:t>
      </w:r>
      <w:r w:rsidR="00F36355" w:rsidRPr="001A2083">
        <w:rPr>
          <w:rFonts w:ascii="Times New Roman" w:hAnsi="Times New Roman"/>
          <w:color w:val="000000" w:themeColor="text1"/>
        </w:rPr>
        <w:t xml:space="preserve">.  </w:t>
      </w:r>
      <w:r w:rsidR="00AF690C" w:rsidRPr="001A2083">
        <w:rPr>
          <w:rFonts w:ascii="Times New Roman" w:hAnsi="Times New Roman"/>
          <w:color w:val="000000" w:themeColor="text1"/>
        </w:rPr>
        <w:t xml:space="preserve">20 CFR 655.731(a)(2).  </w:t>
      </w:r>
      <w:r w:rsidR="001037D8" w:rsidRPr="001A2083">
        <w:rPr>
          <w:rFonts w:ascii="Times New Roman" w:hAnsi="Times New Roman"/>
          <w:color w:val="000000" w:themeColor="text1"/>
        </w:rPr>
        <w:t xml:space="preserve">Unlike the H-2B and PERM programs, </w:t>
      </w:r>
      <w:r w:rsidR="00AF690C" w:rsidRPr="001A2083">
        <w:rPr>
          <w:rFonts w:ascii="Times New Roman" w:hAnsi="Times New Roman"/>
          <w:color w:val="000000" w:themeColor="text1"/>
        </w:rPr>
        <w:t xml:space="preserve">in which the employer must obtain a prevailing wage determination from the Department, </w:t>
      </w:r>
      <w:r w:rsidR="00441C61" w:rsidRPr="001A2083">
        <w:rPr>
          <w:rFonts w:ascii="Times New Roman" w:hAnsi="Times New Roman"/>
          <w:color w:val="000000" w:themeColor="text1"/>
        </w:rPr>
        <w:t xml:space="preserve">under the Department’s regulations at 20 CFR 655.731, </w:t>
      </w:r>
      <w:r w:rsidR="001037D8" w:rsidRPr="001A2083">
        <w:rPr>
          <w:rFonts w:ascii="Times New Roman" w:hAnsi="Times New Roman"/>
          <w:color w:val="000000" w:themeColor="text1"/>
        </w:rPr>
        <w:t xml:space="preserve">an H-1B, </w:t>
      </w:r>
      <w:r w:rsidR="00441C61" w:rsidRPr="001A2083">
        <w:rPr>
          <w:rFonts w:ascii="Times New Roman" w:hAnsi="Times New Roman"/>
          <w:color w:val="000000" w:themeColor="text1"/>
        </w:rPr>
        <w:t>H-1B1</w:t>
      </w:r>
      <w:r w:rsidR="001037D8" w:rsidRPr="001A2083">
        <w:rPr>
          <w:rFonts w:ascii="Times New Roman" w:hAnsi="Times New Roman"/>
          <w:color w:val="000000" w:themeColor="text1"/>
        </w:rPr>
        <w:t xml:space="preserve"> or </w:t>
      </w:r>
      <w:r w:rsidR="00441C61" w:rsidRPr="001A2083">
        <w:rPr>
          <w:rFonts w:ascii="Times New Roman" w:hAnsi="Times New Roman"/>
          <w:color w:val="000000" w:themeColor="text1"/>
        </w:rPr>
        <w:t xml:space="preserve">E-3 </w:t>
      </w:r>
      <w:r w:rsidR="001037D8" w:rsidRPr="001A2083">
        <w:rPr>
          <w:rFonts w:ascii="Times New Roman" w:hAnsi="Times New Roman"/>
          <w:color w:val="000000" w:themeColor="text1"/>
        </w:rPr>
        <w:t xml:space="preserve">employer has the option of requesting a prevailing wage determination from the NPWC using the </w:t>
      </w:r>
      <w:r w:rsidR="002219A3" w:rsidRPr="001A2083">
        <w:rPr>
          <w:rFonts w:ascii="Times New Roman" w:hAnsi="Times New Roman"/>
          <w:color w:val="000000" w:themeColor="text1"/>
        </w:rPr>
        <w:t>Form ETA-9141</w:t>
      </w:r>
      <w:r w:rsidR="00D10135" w:rsidRPr="001A2083">
        <w:rPr>
          <w:rFonts w:ascii="Times New Roman" w:hAnsi="Times New Roman"/>
          <w:color w:val="000000" w:themeColor="text1"/>
        </w:rPr>
        <w:t>.</w:t>
      </w:r>
      <w:r w:rsidR="00441C61" w:rsidRPr="001A2083">
        <w:rPr>
          <w:rFonts w:ascii="Times New Roman" w:hAnsi="Times New Roman"/>
          <w:color w:val="000000" w:themeColor="text1"/>
        </w:rPr>
        <w:t xml:space="preserve">  </w:t>
      </w:r>
      <w:r w:rsidR="00EA729F" w:rsidRPr="001A2083">
        <w:rPr>
          <w:rFonts w:ascii="Times New Roman" w:hAnsi="Times New Roman"/>
          <w:color w:val="000000" w:themeColor="text1"/>
        </w:rPr>
        <w:t xml:space="preserve">In lieu of requesting a prevailing wage determination from the NPWC, an </w:t>
      </w:r>
      <w:r w:rsidR="00441C61" w:rsidRPr="001A2083">
        <w:rPr>
          <w:rFonts w:ascii="Times New Roman" w:hAnsi="Times New Roman"/>
          <w:color w:val="000000" w:themeColor="text1"/>
        </w:rPr>
        <w:t xml:space="preserve">employer may choose </w:t>
      </w:r>
      <w:r w:rsidR="00D27DA4" w:rsidRPr="001A2083">
        <w:rPr>
          <w:rFonts w:ascii="Times New Roman" w:hAnsi="Times New Roman"/>
          <w:color w:val="000000" w:themeColor="text1"/>
        </w:rPr>
        <w:t>instead</w:t>
      </w:r>
      <w:r w:rsidR="00441C61" w:rsidRPr="001A2083">
        <w:rPr>
          <w:rFonts w:ascii="Times New Roman" w:hAnsi="Times New Roman"/>
          <w:color w:val="000000" w:themeColor="text1"/>
        </w:rPr>
        <w:t xml:space="preserve"> </w:t>
      </w:r>
      <w:r w:rsidR="00EA729F" w:rsidRPr="001A2083">
        <w:rPr>
          <w:rFonts w:ascii="Times New Roman" w:hAnsi="Times New Roman"/>
          <w:color w:val="000000" w:themeColor="text1"/>
        </w:rPr>
        <w:t xml:space="preserve">to </w:t>
      </w:r>
      <w:r w:rsidR="00441C61" w:rsidRPr="001A2083">
        <w:rPr>
          <w:rFonts w:ascii="Times New Roman" w:hAnsi="Times New Roman"/>
          <w:color w:val="000000" w:themeColor="text1"/>
        </w:rPr>
        <w:t xml:space="preserve">rely on the </w:t>
      </w:r>
      <w:r w:rsidRPr="001A2083">
        <w:rPr>
          <w:rFonts w:ascii="Times New Roman" w:hAnsi="Times New Roman"/>
          <w:color w:val="000000" w:themeColor="text1"/>
        </w:rPr>
        <w:t>wage information available through the Department</w:t>
      </w:r>
      <w:r w:rsidR="00441C61" w:rsidRPr="001A2083">
        <w:rPr>
          <w:rFonts w:ascii="Times New Roman" w:hAnsi="Times New Roman"/>
          <w:color w:val="000000" w:themeColor="text1"/>
        </w:rPr>
        <w:t>’s</w:t>
      </w:r>
      <w:r w:rsidRPr="001A2083">
        <w:rPr>
          <w:rFonts w:ascii="Times New Roman" w:hAnsi="Times New Roman"/>
          <w:color w:val="000000" w:themeColor="text1"/>
        </w:rPr>
        <w:t xml:space="preserve"> </w:t>
      </w:r>
      <w:r w:rsidR="00677429" w:rsidRPr="001A2083">
        <w:rPr>
          <w:rFonts w:ascii="Times New Roman" w:hAnsi="Times New Roman"/>
          <w:color w:val="000000" w:themeColor="text1"/>
        </w:rPr>
        <w:t>iCERT System or Online Wage Library (</w:t>
      </w:r>
      <w:r w:rsidR="001037D8" w:rsidRPr="001A2083">
        <w:rPr>
          <w:rFonts w:ascii="Times New Roman" w:hAnsi="Times New Roman"/>
          <w:color w:val="000000" w:themeColor="text1"/>
        </w:rPr>
        <w:t>O</w:t>
      </w:r>
      <w:r w:rsidR="00683C83" w:rsidRPr="001A2083">
        <w:rPr>
          <w:rFonts w:ascii="Times New Roman" w:hAnsi="Times New Roman"/>
          <w:color w:val="000000" w:themeColor="text1"/>
        </w:rPr>
        <w:t>WL</w:t>
      </w:r>
      <w:r w:rsidR="00677429" w:rsidRPr="001A2083">
        <w:rPr>
          <w:rFonts w:ascii="Times New Roman" w:hAnsi="Times New Roman"/>
          <w:color w:val="000000" w:themeColor="text1"/>
        </w:rPr>
        <w:t>)</w:t>
      </w:r>
      <w:r w:rsidR="00EA729F" w:rsidRPr="001A2083">
        <w:rPr>
          <w:rFonts w:ascii="Times New Roman" w:hAnsi="Times New Roman"/>
          <w:color w:val="000000" w:themeColor="text1"/>
        </w:rPr>
        <w:t>,</w:t>
      </w:r>
      <w:r w:rsidR="00F36355" w:rsidRPr="001A2083">
        <w:rPr>
          <w:rFonts w:ascii="Times New Roman" w:hAnsi="Times New Roman"/>
          <w:color w:val="000000" w:themeColor="text1"/>
        </w:rPr>
        <w:t xml:space="preserve"> </w:t>
      </w:r>
      <w:r w:rsidR="00441C61" w:rsidRPr="001A2083">
        <w:rPr>
          <w:rFonts w:ascii="Times New Roman" w:hAnsi="Times New Roman"/>
          <w:color w:val="000000" w:themeColor="text1"/>
        </w:rPr>
        <w:t>or the employer may rely on another</w:t>
      </w:r>
      <w:r w:rsidR="003D0E43" w:rsidRPr="001A2083">
        <w:rPr>
          <w:rFonts w:ascii="Times New Roman" w:hAnsi="Times New Roman"/>
          <w:color w:val="000000" w:themeColor="text1"/>
        </w:rPr>
        <w:t xml:space="preserve"> </w:t>
      </w:r>
      <w:r w:rsidRPr="001A2083">
        <w:rPr>
          <w:rFonts w:ascii="Times New Roman" w:hAnsi="Times New Roman"/>
          <w:color w:val="000000" w:themeColor="text1"/>
        </w:rPr>
        <w:t>legitimate source</w:t>
      </w:r>
      <w:r w:rsidR="00441C61" w:rsidRPr="001A2083">
        <w:rPr>
          <w:rFonts w:ascii="Times New Roman" w:hAnsi="Times New Roman"/>
          <w:color w:val="000000" w:themeColor="text1"/>
        </w:rPr>
        <w:t xml:space="preserve"> of wage information</w:t>
      </w:r>
      <w:r w:rsidR="008A3B43" w:rsidRPr="001A2083">
        <w:rPr>
          <w:rFonts w:ascii="Times New Roman" w:hAnsi="Times New Roman"/>
          <w:color w:val="000000" w:themeColor="text1"/>
        </w:rPr>
        <w:t>,</w:t>
      </w:r>
      <w:r w:rsidR="00441C61" w:rsidRPr="001A2083">
        <w:rPr>
          <w:rFonts w:ascii="Times New Roman" w:hAnsi="Times New Roman"/>
          <w:color w:val="000000" w:themeColor="text1"/>
        </w:rPr>
        <w:t xml:space="preserve"> such as a collective bargaining agreement or another source</w:t>
      </w:r>
      <w:r w:rsidR="00EA729F" w:rsidRPr="001A2083">
        <w:rPr>
          <w:rFonts w:ascii="Times New Roman" w:hAnsi="Times New Roman"/>
          <w:color w:val="000000" w:themeColor="text1"/>
        </w:rPr>
        <w:t xml:space="preserve"> as provided in 20 CFR 655.731</w:t>
      </w:r>
      <w:r w:rsidRPr="001A2083">
        <w:rPr>
          <w:rFonts w:ascii="Times New Roman" w:hAnsi="Times New Roman"/>
          <w:color w:val="000000" w:themeColor="text1"/>
        </w:rPr>
        <w:t xml:space="preserve">. </w:t>
      </w:r>
      <w:r w:rsidR="00C61C90" w:rsidRPr="001A2083">
        <w:rPr>
          <w:rFonts w:ascii="Times New Roman" w:hAnsi="Times New Roman"/>
          <w:color w:val="000000" w:themeColor="text1"/>
        </w:rPr>
        <w:t xml:space="preserve"> </w:t>
      </w:r>
      <w:r w:rsidR="00EA729F" w:rsidRPr="001A2083">
        <w:rPr>
          <w:rFonts w:ascii="Times New Roman" w:hAnsi="Times New Roman"/>
          <w:color w:val="000000" w:themeColor="text1"/>
        </w:rPr>
        <w:t>Obtaining a prevailing wage determination from the Department</w:t>
      </w:r>
      <w:r w:rsidR="00441C61" w:rsidRPr="001A2083">
        <w:rPr>
          <w:rFonts w:ascii="Times New Roman" w:hAnsi="Times New Roman"/>
          <w:color w:val="000000" w:themeColor="text1"/>
        </w:rPr>
        <w:t xml:space="preserve">, however, has </w:t>
      </w:r>
      <w:r w:rsidR="00EA729F" w:rsidRPr="001A2083">
        <w:rPr>
          <w:rFonts w:ascii="Times New Roman" w:hAnsi="Times New Roman"/>
          <w:color w:val="000000" w:themeColor="text1"/>
        </w:rPr>
        <w:t>the</w:t>
      </w:r>
      <w:r w:rsidR="00441C61" w:rsidRPr="001A2083">
        <w:rPr>
          <w:rFonts w:ascii="Times New Roman" w:hAnsi="Times New Roman"/>
          <w:color w:val="000000" w:themeColor="text1"/>
        </w:rPr>
        <w:t xml:space="preserve"> distinct advantage of affording the employer safe harbor</w:t>
      </w:r>
      <w:r w:rsidR="00EA729F" w:rsidRPr="001A2083">
        <w:rPr>
          <w:rFonts w:ascii="Times New Roman" w:hAnsi="Times New Roman"/>
          <w:color w:val="000000" w:themeColor="text1"/>
        </w:rPr>
        <w:t xml:space="preserve"> with regard to the prevailing wage the Department issues</w:t>
      </w:r>
      <w:r w:rsidR="004D16AF" w:rsidRPr="001A2083">
        <w:rPr>
          <w:rFonts w:ascii="Times New Roman" w:hAnsi="Times New Roman"/>
          <w:color w:val="000000" w:themeColor="text1"/>
        </w:rPr>
        <w:t>,</w:t>
      </w:r>
      <w:r w:rsidR="00EA729F" w:rsidRPr="001A2083">
        <w:rPr>
          <w:rFonts w:ascii="Times New Roman" w:hAnsi="Times New Roman"/>
          <w:color w:val="000000" w:themeColor="text1"/>
        </w:rPr>
        <w:t xml:space="preserve"> which is</w:t>
      </w:r>
      <w:r w:rsidR="004D16AF" w:rsidRPr="001A2083">
        <w:rPr>
          <w:rFonts w:ascii="Times New Roman" w:hAnsi="Times New Roman"/>
          <w:color w:val="000000" w:themeColor="text1"/>
        </w:rPr>
        <w:t xml:space="preserve"> a presumption of the legitimacy of the prevailing wage, </w:t>
      </w:r>
      <w:r w:rsidR="00441C61" w:rsidRPr="001A2083">
        <w:rPr>
          <w:rFonts w:ascii="Times New Roman" w:hAnsi="Times New Roman"/>
          <w:color w:val="000000" w:themeColor="text1"/>
        </w:rPr>
        <w:t xml:space="preserve">in the </w:t>
      </w:r>
      <w:r w:rsidR="00EA729F" w:rsidRPr="001A2083">
        <w:rPr>
          <w:rFonts w:ascii="Times New Roman" w:hAnsi="Times New Roman"/>
          <w:color w:val="000000" w:themeColor="text1"/>
        </w:rPr>
        <w:t xml:space="preserve">event </w:t>
      </w:r>
      <w:r w:rsidR="00441C61" w:rsidRPr="001A2083">
        <w:rPr>
          <w:rFonts w:ascii="Times New Roman" w:hAnsi="Times New Roman"/>
          <w:color w:val="000000" w:themeColor="text1"/>
        </w:rPr>
        <w:t xml:space="preserve">of an investigation by the </w:t>
      </w:r>
      <w:r w:rsidR="00677429" w:rsidRPr="001A2083">
        <w:rPr>
          <w:rFonts w:ascii="Times New Roman" w:hAnsi="Times New Roman"/>
          <w:color w:val="000000" w:themeColor="text1"/>
        </w:rPr>
        <w:t xml:space="preserve">Department’s </w:t>
      </w:r>
      <w:r w:rsidR="00441C61" w:rsidRPr="001A2083">
        <w:rPr>
          <w:rFonts w:ascii="Times New Roman" w:hAnsi="Times New Roman"/>
          <w:color w:val="000000" w:themeColor="text1"/>
        </w:rPr>
        <w:t>Wage and Hour Division.</w:t>
      </w:r>
      <w:r w:rsidRPr="001A2083">
        <w:rPr>
          <w:rFonts w:ascii="Times New Roman" w:hAnsi="Times New Roman"/>
          <w:color w:val="000000" w:themeColor="text1"/>
        </w:rPr>
        <w:t xml:space="preserve"> </w:t>
      </w:r>
      <w:r w:rsidR="00C61C90" w:rsidRPr="001A2083">
        <w:rPr>
          <w:rFonts w:ascii="Times New Roman" w:hAnsi="Times New Roman"/>
          <w:color w:val="000000" w:themeColor="text1"/>
        </w:rPr>
        <w:t xml:space="preserve"> </w:t>
      </w:r>
      <w:r w:rsidR="00EA729F" w:rsidRPr="001A2083">
        <w:rPr>
          <w:rFonts w:ascii="Times New Roman" w:hAnsi="Times New Roman"/>
          <w:color w:val="000000" w:themeColor="text1"/>
        </w:rPr>
        <w:t xml:space="preserve">Where </w:t>
      </w:r>
      <w:r w:rsidRPr="001A2083">
        <w:rPr>
          <w:rFonts w:ascii="Times New Roman" w:hAnsi="Times New Roman"/>
          <w:color w:val="000000" w:themeColor="text1"/>
        </w:rPr>
        <w:t xml:space="preserve">the employer chooses to </w:t>
      </w:r>
      <w:r w:rsidR="003D0E43" w:rsidRPr="001A2083">
        <w:rPr>
          <w:rFonts w:ascii="Times New Roman" w:hAnsi="Times New Roman"/>
          <w:color w:val="000000" w:themeColor="text1"/>
        </w:rPr>
        <w:t xml:space="preserve">request a </w:t>
      </w:r>
      <w:r w:rsidR="00441C61" w:rsidRPr="001A2083">
        <w:rPr>
          <w:rFonts w:ascii="Times New Roman" w:hAnsi="Times New Roman"/>
          <w:color w:val="000000" w:themeColor="text1"/>
        </w:rPr>
        <w:t xml:space="preserve">prevailing wage </w:t>
      </w:r>
      <w:r w:rsidR="003D0E43" w:rsidRPr="001A2083">
        <w:rPr>
          <w:rFonts w:ascii="Times New Roman" w:hAnsi="Times New Roman"/>
          <w:color w:val="000000" w:themeColor="text1"/>
        </w:rPr>
        <w:t xml:space="preserve">determination </w:t>
      </w:r>
      <w:r w:rsidR="00441C61" w:rsidRPr="001A2083">
        <w:rPr>
          <w:rFonts w:ascii="Times New Roman" w:hAnsi="Times New Roman"/>
          <w:color w:val="000000" w:themeColor="text1"/>
        </w:rPr>
        <w:t>from the</w:t>
      </w:r>
      <w:r w:rsidR="003D0E43" w:rsidRPr="001A2083">
        <w:rPr>
          <w:rFonts w:ascii="Times New Roman" w:hAnsi="Times New Roman"/>
          <w:color w:val="000000" w:themeColor="text1"/>
        </w:rPr>
        <w:t xml:space="preserve"> NP</w:t>
      </w:r>
      <w:r w:rsidR="00D537B5" w:rsidRPr="001A2083">
        <w:rPr>
          <w:rFonts w:ascii="Times New Roman" w:hAnsi="Times New Roman"/>
          <w:color w:val="000000" w:themeColor="text1"/>
        </w:rPr>
        <w:t>W</w:t>
      </w:r>
      <w:r w:rsidR="003D0E43" w:rsidRPr="001A2083">
        <w:rPr>
          <w:rFonts w:ascii="Times New Roman" w:hAnsi="Times New Roman"/>
          <w:color w:val="000000" w:themeColor="text1"/>
        </w:rPr>
        <w:t>C</w:t>
      </w:r>
      <w:r w:rsidR="002E3D09" w:rsidRPr="001A2083">
        <w:rPr>
          <w:rFonts w:ascii="Times New Roman" w:hAnsi="Times New Roman"/>
          <w:color w:val="000000" w:themeColor="text1"/>
        </w:rPr>
        <w:t xml:space="preserve"> using </w:t>
      </w:r>
      <w:r w:rsidR="002219A3" w:rsidRPr="001A2083">
        <w:rPr>
          <w:rFonts w:ascii="Times New Roman" w:hAnsi="Times New Roman"/>
          <w:color w:val="000000" w:themeColor="text1"/>
        </w:rPr>
        <w:t>Form ETA-9141</w:t>
      </w:r>
      <w:r w:rsidR="00EA729F" w:rsidRPr="001A2083">
        <w:rPr>
          <w:rFonts w:ascii="Times New Roman" w:hAnsi="Times New Roman"/>
          <w:color w:val="000000" w:themeColor="text1"/>
        </w:rPr>
        <w:t>,</w:t>
      </w:r>
      <w:r w:rsidR="003856D3" w:rsidRPr="001A2083">
        <w:rPr>
          <w:rFonts w:ascii="Times New Roman" w:hAnsi="Times New Roman"/>
          <w:color w:val="000000" w:themeColor="text1"/>
        </w:rPr>
        <w:t xml:space="preserve"> </w:t>
      </w:r>
      <w:r w:rsidR="00576485" w:rsidRPr="001A2083">
        <w:rPr>
          <w:rFonts w:ascii="Times New Roman" w:hAnsi="Times New Roman"/>
          <w:color w:val="000000" w:themeColor="text1"/>
        </w:rPr>
        <w:t>i</w:t>
      </w:r>
      <w:r w:rsidRPr="001A2083">
        <w:rPr>
          <w:rFonts w:ascii="Times New Roman" w:hAnsi="Times New Roman"/>
          <w:color w:val="000000" w:themeColor="text1"/>
        </w:rPr>
        <w:t xml:space="preserve">t will take </w:t>
      </w:r>
      <w:r w:rsidR="00441C61" w:rsidRPr="001A2083">
        <w:rPr>
          <w:rFonts w:ascii="Times New Roman" w:hAnsi="Times New Roman"/>
          <w:color w:val="000000" w:themeColor="text1"/>
        </w:rPr>
        <w:t xml:space="preserve">the </w:t>
      </w:r>
      <w:r w:rsidRPr="001A2083">
        <w:rPr>
          <w:rFonts w:ascii="Times New Roman" w:hAnsi="Times New Roman"/>
          <w:color w:val="000000" w:themeColor="text1"/>
        </w:rPr>
        <w:t xml:space="preserve">employer </w:t>
      </w:r>
      <w:r w:rsidR="00441C61" w:rsidRPr="001A2083">
        <w:rPr>
          <w:rFonts w:ascii="Times New Roman" w:hAnsi="Times New Roman"/>
          <w:color w:val="000000" w:themeColor="text1"/>
        </w:rPr>
        <w:t xml:space="preserve">approximately </w:t>
      </w:r>
      <w:r w:rsidRPr="001A2083">
        <w:rPr>
          <w:rFonts w:ascii="Times New Roman" w:hAnsi="Times New Roman"/>
          <w:color w:val="000000" w:themeColor="text1"/>
        </w:rPr>
        <w:t>4</w:t>
      </w:r>
      <w:r w:rsidR="001B0768" w:rsidRPr="001A2083">
        <w:rPr>
          <w:rFonts w:ascii="Times New Roman" w:hAnsi="Times New Roman"/>
          <w:color w:val="000000" w:themeColor="text1"/>
        </w:rPr>
        <w:t>7</w:t>
      </w:r>
      <w:r w:rsidRPr="001A2083">
        <w:rPr>
          <w:rFonts w:ascii="Times New Roman" w:hAnsi="Times New Roman"/>
          <w:color w:val="000000" w:themeColor="text1"/>
        </w:rPr>
        <w:t xml:space="preserve"> minutes to </w:t>
      </w:r>
      <w:r w:rsidR="00441C61" w:rsidRPr="001A2083">
        <w:rPr>
          <w:rFonts w:ascii="Times New Roman" w:hAnsi="Times New Roman"/>
          <w:color w:val="000000" w:themeColor="text1"/>
        </w:rPr>
        <w:t xml:space="preserve">complete and </w:t>
      </w:r>
      <w:r w:rsidRPr="001A2083">
        <w:rPr>
          <w:rFonts w:ascii="Times New Roman" w:hAnsi="Times New Roman"/>
          <w:color w:val="000000" w:themeColor="text1"/>
        </w:rPr>
        <w:t xml:space="preserve">file </w:t>
      </w:r>
      <w:r w:rsidR="00D27DA4" w:rsidRPr="001A2083">
        <w:rPr>
          <w:rFonts w:ascii="Times New Roman" w:hAnsi="Times New Roman"/>
          <w:color w:val="000000" w:themeColor="text1"/>
        </w:rPr>
        <w:t>the prevailing wage request with the NPWC using the</w:t>
      </w:r>
      <w:r w:rsidR="00441C61" w:rsidRPr="001A2083">
        <w:rPr>
          <w:rFonts w:ascii="Times New Roman" w:hAnsi="Times New Roman"/>
          <w:color w:val="000000" w:themeColor="text1"/>
        </w:rPr>
        <w:t xml:space="preserve"> </w:t>
      </w:r>
      <w:r w:rsidR="002219A3" w:rsidRPr="001A2083">
        <w:rPr>
          <w:rFonts w:ascii="Times New Roman" w:hAnsi="Times New Roman"/>
          <w:color w:val="000000" w:themeColor="text1"/>
        </w:rPr>
        <w:t>Form ETA-9141</w:t>
      </w:r>
      <w:r w:rsidR="00BF6D76" w:rsidRPr="001A2083">
        <w:rPr>
          <w:rFonts w:ascii="Times New Roman" w:hAnsi="Times New Roman"/>
          <w:color w:val="000000" w:themeColor="text1"/>
        </w:rPr>
        <w:t>.</w:t>
      </w:r>
      <w:r w:rsidR="003856D3" w:rsidRPr="001A2083">
        <w:rPr>
          <w:rFonts w:ascii="Times New Roman" w:hAnsi="Times New Roman"/>
          <w:color w:val="000000" w:themeColor="text1"/>
        </w:rPr>
        <w:t xml:space="preserve"> </w:t>
      </w:r>
      <w:r w:rsidR="00683C83" w:rsidRPr="001A2083">
        <w:rPr>
          <w:rFonts w:ascii="Times New Roman" w:hAnsi="Times New Roman"/>
          <w:color w:val="000000" w:themeColor="text1"/>
        </w:rPr>
        <w:t xml:space="preserve"> </w:t>
      </w:r>
      <w:r w:rsidR="00D819B3" w:rsidRPr="001A2083">
        <w:rPr>
          <w:rFonts w:ascii="Times New Roman" w:hAnsi="Times New Roman"/>
          <w:color w:val="000000" w:themeColor="text1"/>
        </w:rPr>
        <w:t xml:space="preserve">The Department receives an average of </w:t>
      </w:r>
      <w:r w:rsidR="00173F03" w:rsidRPr="001A2083">
        <w:rPr>
          <w:rFonts w:ascii="Times New Roman" w:hAnsi="Times New Roman"/>
          <w:color w:val="000000" w:themeColor="text1"/>
        </w:rPr>
        <w:t xml:space="preserve">569,260 </w:t>
      </w:r>
      <w:r w:rsidR="00441C61" w:rsidRPr="001A2083">
        <w:rPr>
          <w:rFonts w:ascii="Times New Roman" w:hAnsi="Times New Roman"/>
          <w:color w:val="000000" w:themeColor="text1"/>
        </w:rPr>
        <w:t>L</w:t>
      </w:r>
      <w:r w:rsidR="00683C83" w:rsidRPr="001A2083">
        <w:rPr>
          <w:rFonts w:ascii="Times New Roman" w:hAnsi="Times New Roman"/>
          <w:color w:val="000000" w:themeColor="text1"/>
        </w:rPr>
        <w:t>CAs</w:t>
      </w:r>
      <w:r w:rsidR="00441C61" w:rsidRPr="001A2083">
        <w:rPr>
          <w:rFonts w:ascii="Times New Roman" w:hAnsi="Times New Roman"/>
          <w:color w:val="000000" w:themeColor="text1"/>
        </w:rPr>
        <w:t xml:space="preserve"> filed on the </w:t>
      </w:r>
      <w:r w:rsidR="00B160BD" w:rsidRPr="001A2083">
        <w:rPr>
          <w:rFonts w:ascii="Times New Roman" w:hAnsi="Times New Roman"/>
          <w:color w:val="000000" w:themeColor="text1"/>
        </w:rPr>
        <w:t>Form ETA-</w:t>
      </w:r>
      <w:r w:rsidR="00D819B3" w:rsidRPr="001A2083">
        <w:rPr>
          <w:rFonts w:ascii="Times New Roman" w:hAnsi="Times New Roman"/>
          <w:color w:val="000000" w:themeColor="text1"/>
        </w:rPr>
        <w:t xml:space="preserve">9035 </w:t>
      </w:r>
      <w:r w:rsidR="00EA729F" w:rsidRPr="001A2083">
        <w:rPr>
          <w:rFonts w:ascii="Times New Roman" w:hAnsi="Times New Roman"/>
          <w:color w:val="000000" w:themeColor="text1"/>
        </w:rPr>
        <w:t xml:space="preserve">per </w:t>
      </w:r>
      <w:r w:rsidR="00D819B3" w:rsidRPr="001A2083">
        <w:rPr>
          <w:rFonts w:ascii="Times New Roman" w:hAnsi="Times New Roman"/>
          <w:color w:val="000000" w:themeColor="text1"/>
        </w:rPr>
        <w:t>year</w:t>
      </w:r>
      <w:r w:rsidR="004D16AF" w:rsidRPr="001A2083">
        <w:rPr>
          <w:rFonts w:ascii="Times New Roman" w:hAnsi="Times New Roman"/>
          <w:color w:val="000000" w:themeColor="text1"/>
        </w:rPr>
        <w:t>,</w:t>
      </w:r>
      <w:r w:rsidR="00D819B3" w:rsidRPr="001A2083">
        <w:rPr>
          <w:rFonts w:ascii="Times New Roman" w:hAnsi="Times New Roman"/>
          <w:color w:val="000000" w:themeColor="text1"/>
        </w:rPr>
        <w:t xml:space="preserve"> of which </w:t>
      </w:r>
      <w:r w:rsidR="00BF6D76" w:rsidRPr="001A2083">
        <w:rPr>
          <w:rFonts w:ascii="Times New Roman" w:hAnsi="Times New Roman"/>
          <w:color w:val="000000" w:themeColor="text1"/>
        </w:rPr>
        <w:t xml:space="preserve">1,019 </w:t>
      </w:r>
      <w:r w:rsidR="00EA729F" w:rsidRPr="001A2083">
        <w:rPr>
          <w:rFonts w:ascii="Times New Roman" w:hAnsi="Times New Roman"/>
          <w:color w:val="000000" w:themeColor="text1"/>
        </w:rPr>
        <w:t xml:space="preserve">filers </w:t>
      </w:r>
      <w:r w:rsidR="00BF6D76" w:rsidRPr="001A2083">
        <w:rPr>
          <w:rFonts w:ascii="Times New Roman" w:hAnsi="Times New Roman"/>
          <w:color w:val="000000" w:themeColor="text1"/>
        </w:rPr>
        <w:t xml:space="preserve">will file an </w:t>
      </w:r>
      <w:r w:rsidR="00EA729F" w:rsidRPr="001A2083">
        <w:rPr>
          <w:rFonts w:ascii="Times New Roman" w:hAnsi="Times New Roman"/>
          <w:color w:val="000000" w:themeColor="text1"/>
        </w:rPr>
        <w:t xml:space="preserve">estimated </w:t>
      </w:r>
      <w:r w:rsidR="00BF6D76" w:rsidRPr="001A2083">
        <w:rPr>
          <w:rFonts w:ascii="Times New Roman" w:hAnsi="Times New Roman"/>
          <w:color w:val="000000" w:themeColor="text1"/>
        </w:rPr>
        <w:t xml:space="preserve">average of 5,139 </w:t>
      </w:r>
      <w:r w:rsidR="00D819B3" w:rsidRPr="001A2083">
        <w:rPr>
          <w:rFonts w:ascii="Times New Roman" w:hAnsi="Times New Roman"/>
          <w:color w:val="000000" w:themeColor="text1"/>
        </w:rPr>
        <w:t>prevailing wage determination</w:t>
      </w:r>
      <w:r w:rsidR="00BF6D76" w:rsidRPr="001A2083">
        <w:rPr>
          <w:rFonts w:ascii="Times New Roman" w:hAnsi="Times New Roman"/>
          <w:color w:val="000000" w:themeColor="text1"/>
        </w:rPr>
        <w:t xml:space="preserve"> requests with </w:t>
      </w:r>
      <w:r w:rsidR="00D819B3" w:rsidRPr="001A2083">
        <w:rPr>
          <w:rFonts w:ascii="Times New Roman" w:hAnsi="Times New Roman"/>
          <w:color w:val="000000" w:themeColor="text1"/>
        </w:rPr>
        <w:t xml:space="preserve">the </w:t>
      </w:r>
      <w:r w:rsidR="00441C61" w:rsidRPr="001A2083">
        <w:rPr>
          <w:rFonts w:ascii="Times New Roman" w:hAnsi="Times New Roman"/>
          <w:color w:val="000000" w:themeColor="text1"/>
        </w:rPr>
        <w:t xml:space="preserve">NPWC </w:t>
      </w:r>
      <w:r w:rsidR="00D819B3" w:rsidRPr="001A2083">
        <w:rPr>
          <w:rFonts w:ascii="Times New Roman" w:hAnsi="Times New Roman"/>
          <w:color w:val="000000" w:themeColor="text1"/>
        </w:rPr>
        <w:t xml:space="preserve">using the </w:t>
      </w:r>
      <w:r w:rsidR="002219A3" w:rsidRPr="001A2083">
        <w:rPr>
          <w:rFonts w:ascii="Times New Roman" w:hAnsi="Times New Roman"/>
          <w:color w:val="000000" w:themeColor="text1"/>
        </w:rPr>
        <w:t>Form ETA-9141</w:t>
      </w:r>
      <w:r w:rsidR="00D819B3" w:rsidRPr="001A2083">
        <w:rPr>
          <w:rFonts w:ascii="Times New Roman" w:hAnsi="Times New Roman"/>
          <w:color w:val="000000" w:themeColor="text1"/>
        </w:rPr>
        <w:t>.</w:t>
      </w:r>
      <w:r w:rsidR="005F2332" w:rsidRPr="001A2083">
        <w:rPr>
          <w:rFonts w:ascii="Times New Roman" w:hAnsi="Times New Roman"/>
          <w:color w:val="000000" w:themeColor="text1"/>
        </w:rPr>
        <w:t xml:space="preserve">  The annual burden </w:t>
      </w:r>
      <w:r w:rsidR="009C6846" w:rsidRPr="001A2083">
        <w:rPr>
          <w:rFonts w:ascii="Times New Roman" w:hAnsi="Times New Roman"/>
          <w:color w:val="000000" w:themeColor="text1"/>
        </w:rPr>
        <w:t xml:space="preserve">estimate </w:t>
      </w:r>
      <w:r w:rsidR="005F2332" w:rsidRPr="001A2083">
        <w:rPr>
          <w:rFonts w:ascii="Times New Roman" w:hAnsi="Times New Roman"/>
          <w:color w:val="000000" w:themeColor="text1"/>
        </w:rPr>
        <w:t xml:space="preserve">for H-1B prevailing wage determinations is </w:t>
      </w:r>
      <w:r w:rsidR="00BF6D76" w:rsidRPr="001A2083">
        <w:rPr>
          <w:rFonts w:ascii="Times New Roman" w:hAnsi="Times New Roman"/>
          <w:color w:val="000000" w:themeColor="text1"/>
        </w:rPr>
        <w:t xml:space="preserve">4,008 </w:t>
      </w:r>
      <w:r w:rsidR="005F2332" w:rsidRPr="001A2083">
        <w:rPr>
          <w:rFonts w:ascii="Times New Roman" w:hAnsi="Times New Roman"/>
          <w:color w:val="000000" w:themeColor="text1"/>
        </w:rPr>
        <w:t>reporting hours</w:t>
      </w:r>
      <w:r w:rsidR="00BF6D76" w:rsidRPr="001A2083">
        <w:rPr>
          <w:rFonts w:ascii="Times New Roman" w:hAnsi="Times New Roman"/>
          <w:color w:val="000000" w:themeColor="text1"/>
        </w:rPr>
        <w:t xml:space="preserve"> and 25 minutes</w:t>
      </w:r>
      <w:r w:rsidR="005F2332" w:rsidRPr="001A2083">
        <w:rPr>
          <w:rFonts w:ascii="Times New Roman" w:hAnsi="Times New Roman"/>
          <w:color w:val="000000" w:themeColor="text1"/>
        </w:rPr>
        <w:t xml:space="preserve"> (</w:t>
      </w:r>
      <w:r w:rsidR="00BF6D76" w:rsidRPr="001A2083">
        <w:rPr>
          <w:rFonts w:ascii="Times New Roman" w:hAnsi="Times New Roman"/>
          <w:color w:val="000000" w:themeColor="text1"/>
        </w:rPr>
        <w:t>5</w:t>
      </w:r>
      <w:r w:rsidR="00683C83" w:rsidRPr="001A2083">
        <w:rPr>
          <w:rFonts w:ascii="Times New Roman" w:hAnsi="Times New Roman"/>
          <w:color w:val="000000" w:themeColor="text1"/>
        </w:rPr>
        <w:t>,</w:t>
      </w:r>
      <w:r w:rsidR="00BF6D76" w:rsidRPr="001A2083">
        <w:rPr>
          <w:rFonts w:ascii="Times New Roman" w:hAnsi="Times New Roman"/>
          <w:color w:val="000000" w:themeColor="text1"/>
        </w:rPr>
        <w:t xml:space="preserve">139 filings </w:t>
      </w:r>
      <w:r w:rsidR="005F2332" w:rsidRPr="001A2083">
        <w:rPr>
          <w:rFonts w:ascii="Times New Roman" w:hAnsi="Times New Roman"/>
          <w:color w:val="000000" w:themeColor="text1"/>
        </w:rPr>
        <w:t xml:space="preserve">x </w:t>
      </w:r>
      <w:r w:rsidR="00BF6D76" w:rsidRPr="001A2083">
        <w:rPr>
          <w:rFonts w:ascii="Times New Roman" w:hAnsi="Times New Roman"/>
          <w:color w:val="000000" w:themeColor="text1"/>
        </w:rPr>
        <w:t>0.78 hours = 4,008.42</w:t>
      </w:r>
      <w:r w:rsidR="00345F33" w:rsidRPr="001A2083">
        <w:rPr>
          <w:rFonts w:ascii="Times New Roman" w:hAnsi="Times New Roman"/>
          <w:color w:val="000000" w:themeColor="text1"/>
        </w:rPr>
        <w:t xml:space="preserve"> hours</w:t>
      </w:r>
      <w:r w:rsidR="005F2332" w:rsidRPr="001A2083">
        <w:rPr>
          <w:rFonts w:ascii="Times New Roman" w:hAnsi="Times New Roman"/>
          <w:color w:val="000000" w:themeColor="text1"/>
        </w:rPr>
        <w:t>).</w:t>
      </w:r>
      <w:r w:rsidR="00D819B3" w:rsidRPr="001A2083">
        <w:rPr>
          <w:rFonts w:ascii="Times New Roman" w:hAnsi="Times New Roman"/>
          <w:color w:val="000000" w:themeColor="text1"/>
        </w:rPr>
        <w:t xml:space="preserve">  </w:t>
      </w:r>
    </w:p>
    <w:p w14:paraId="4D381342" w14:textId="77777777" w:rsidR="00D3172A" w:rsidRPr="001A2083" w:rsidRDefault="00D3172A" w:rsidP="00BD2DA7">
      <w:pPr>
        <w:ind w:left="720"/>
        <w:rPr>
          <w:rFonts w:ascii="Times New Roman" w:hAnsi="Times New Roman"/>
          <w:color w:val="000000" w:themeColor="text1"/>
        </w:rPr>
      </w:pPr>
    </w:p>
    <w:p w14:paraId="7B479F45" w14:textId="77777777" w:rsidR="00E73147" w:rsidRPr="001A2083" w:rsidRDefault="00E73147" w:rsidP="00E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 xml:space="preserve">The Department estimates that employers will submit an average of </w:t>
      </w:r>
      <w:r w:rsidR="00EA729F" w:rsidRPr="001A2083">
        <w:rPr>
          <w:rFonts w:ascii="Times New Roman" w:hAnsi="Times New Roman"/>
          <w:color w:val="000000" w:themeColor="text1"/>
        </w:rPr>
        <w:t xml:space="preserve">59 </w:t>
      </w:r>
      <w:r w:rsidRPr="001A2083">
        <w:rPr>
          <w:rFonts w:ascii="Times New Roman" w:hAnsi="Times New Roman"/>
          <w:color w:val="000000" w:themeColor="text1"/>
        </w:rPr>
        <w:t>H-1B rede</w:t>
      </w:r>
      <w:r w:rsidR="007820D0" w:rsidRPr="001A2083">
        <w:rPr>
          <w:rFonts w:ascii="Times New Roman" w:hAnsi="Times New Roman"/>
          <w:color w:val="000000" w:themeColor="text1"/>
        </w:rPr>
        <w:t>t</w:t>
      </w:r>
      <w:r w:rsidRPr="001A2083">
        <w:rPr>
          <w:rFonts w:ascii="Times New Roman" w:hAnsi="Times New Roman"/>
          <w:color w:val="000000" w:themeColor="text1"/>
        </w:rPr>
        <w:t>ermination requests, an average of 2 Center Director Review requests, and an average of 1 H-</w:t>
      </w:r>
      <w:r w:rsidR="00384B2F" w:rsidRPr="001A2083">
        <w:rPr>
          <w:rFonts w:ascii="Times New Roman" w:hAnsi="Times New Roman"/>
          <w:color w:val="000000" w:themeColor="text1"/>
        </w:rPr>
        <w:t>1</w:t>
      </w:r>
      <w:r w:rsidRPr="001A2083">
        <w:rPr>
          <w:rFonts w:ascii="Times New Roman" w:hAnsi="Times New Roman"/>
          <w:color w:val="000000" w:themeColor="text1"/>
        </w:rPr>
        <w:t>B prevailing wage appeal.  The Department estimates it takes an employer 47 minutes to prepare redetermination and Center Director Review requests</w:t>
      </w:r>
      <w:r w:rsidR="00EA729F" w:rsidRPr="001A2083">
        <w:rPr>
          <w:rFonts w:ascii="Times New Roman" w:hAnsi="Times New Roman"/>
          <w:color w:val="000000" w:themeColor="text1"/>
        </w:rPr>
        <w:t>,</w:t>
      </w:r>
      <w:r w:rsidRPr="001A2083">
        <w:rPr>
          <w:rFonts w:ascii="Times New Roman" w:hAnsi="Times New Roman"/>
          <w:color w:val="000000" w:themeColor="text1"/>
        </w:rPr>
        <w:t xml:space="preserve"> an</w:t>
      </w:r>
      <w:r w:rsidR="00683C83" w:rsidRPr="001A2083">
        <w:rPr>
          <w:rFonts w:ascii="Times New Roman" w:hAnsi="Times New Roman"/>
          <w:color w:val="000000" w:themeColor="text1"/>
        </w:rPr>
        <w:t>d one hour to prepare an appeal</w:t>
      </w:r>
      <w:r w:rsidRPr="001A2083">
        <w:rPr>
          <w:rFonts w:ascii="Times New Roman" w:hAnsi="Times New Roman"/>
          <w:color w:val="000000" w:themeColor="text1"/>
        </w:rPr>
        <w:t>.  The annual burden</w:t>
      </w:r>
      <w:r w:rsidR="009C6846" w:rsidRPr="001A2083">
        <w:rPr>
          <w:rFonts w:ascii="Times New Roman" w:hAnsi="Times New Roman"/>
          <w:color w:val="000000" w:themeColor="text1"/>
        </w:rPr>
        <w:t xml:space="preserve"> estimate</w:t>
      </w:r>
      <w:r w:rsidRPr="001A2083">
        <w:rPr>
          <w:rFonts w:ascii="Times New Roman" w:hAnsi="Times New Roman"/>
          <w:color w:val="000000" w:themeColor="text1"/>
        </w:rPr>
        <w:t xml:space="preserve"> of the H-1B prevailing wage redeterminations is (59 redetermination filings x 0.78 hours</w:t>
      </w:r>
      <w:r w:rsidR="00683C83" w:rsidRPr="001A2083">
        <w:rPr>
          <w:rFonts w:ascii="Times New Roman" w:hAnsi="Times New Roman"/>
          <w:color w:val="000000" w:themeColor="text1"/>
        </w:rPr>
        <w:t xml:space="preserve"> </w:t>
      </w:r>
      <w:r w:rsidRPr="001A2083">
        <w:rPr>
          <w:rFonts w:ascii="Times New Roman" w:hAnsi="Times New Roman"/>
          <w:color w:val="000000" w:themeColor="text1"/>
        </w:rPr>
        <w:t>= 46.02 hours) + (2 Center Director Review requests x 0.78 hours = 1.56 hours ) + (1 appeal x 1 hour = 1 hour) = 48.</w:t>
      </w:r>
      <w:r w:rsidR="00EA729F" w:rsidRPr="001A2083">
        <w:rPr>
          <w:rFonts w:ascii="Times New Roman" w:hAnsi="Times New Roman"/>
          <w:color w:val="000000" w:themeColor="text1"/>
        </w:rPr>
        <w:t>58</w:t>
      </w:r>
      <w:r w:rsidRPr="001A2083">
        <w:rPr>
          <w:rFonts w:ascii="Times New Roman" w:hAnsi="Times New Roman"/>
          <w:color w:val="000000" w:themeColor="text1"/>
        </w:rPr>
        <w:t xml:space="preserve"> or 48 reporting hours and </w:t>
      </w:r>
      <w:r w:rsidR="00EA729F" w:rsidRPr="001A2083">
        <w:rPr>
          <w:rFonts w:ascii="Times New Roman" w:hAnsi="Times New Roman"/>
          <w:color w:val="000000" w:themeColor="text1"/>
        </w:rPr>
        <w:t>35</w:t>
      </w:r>
      <w:r w:rsidRPr="001A2083">
        <w:rPr>
          <w:rFonts w:ascii="Times New Roman" w:hAnsi="Times New Roman"/>
          <w:color w:val="000000" w:themeColor="text1"/>
        </w:rPr>
        <w:t xml:space="preserve"> minutes.  </w:t>
      </w:r>
    </w:p>
    <w:p w14:paraId="05B6012C" w14:textId="77777777" w:rsidR="00E73147" w:rsidRPr="001A2083" w:rsidRDefault="00E73147" w:rsidP="00BD2DA7">
      <w:pPr>
        <w:ind w:left="720"/>
        <w:rPr>
          <w:rFonts w:ascii="Times New Roman" w:hAnsi="Times New Roman"/>
          <w:strike/>
          <w:color w:val="000000" w:themeColor="text1"/>
        </w:rPr>
      </w:pPr>
    </w:p>
    <w:p w14:paraId="3257A610" w14:textId="77777777" w:rsidR="004A1071" w:rsidRPr="001A2083" w:rsidRDefault="004A107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rPr>
          <w:rFonts w:ascii="Times New Roman" w:hAnsi="Times New Roman"/>
          <w:color w:val="000000" w:themeColor="text1"/>
          <w:u w:val="single"/>
        </w:rPr>
      </w:pPr>
      <w:r w:rsidRPr="001A2083">
        <w:rPr>
          <w:rFonts w:ascii="Times New Roman" w:hAnsi="Times New Roman"/>
          <w:color w:val="000000" w:themeColor="text1"/>
        </w:rPr>
        <w:t xml:space="preserve">B.  </w:t>
      </w:r>
      <w:r w:rsidRPr="001A2083">
        <w:rPr>
          <w:rFonts w:ascii="Times New Roman" w:hAnsi="Times New Roman"/>
          <w:color w:val="000000" w:themeColor="text1"/>
          <w:u w:val="single"/>
        </w:rPr>
        <w:t xml:space="preserve">Retention of </w:t>
      </w:r>
      <w:r w:rsidR="00345F33" w:rsidRPr="001A2083">
        <w:rPr>
          <w:rFonts w:ascii="Times New Roman" w:hAnsi="Times New Roman"/>
          <w:color w:val="000000" w:themeColor="text1"/>
          <w:u w:val="single"/>
        </w:rPr>
        <w:t>s</w:t>
      </w:r>
      <w:r w:rsidRPr="001A2083">
        <w:rPr>
          <w:rFonts w:ascii="Times New Roman" w:hAnsi="Times New Roman"/>
          <w:color w:val="000000" w:themeColor="text1"/>
          <w:u w:val="single"/>
        </w:rPr>
        <w:t xml:space="preserve">upporting </w:t>
      </w:r>
      <w:r w:rsidR="00345F33" w:rsidRPr="001A2083">
        <w:rPr>
          <w:rFonts w:ascii="Times New Roman" w:hAnsi="Times New Roman"/>
          <w:color w:val="000000" w:themeColor="text1"/>
          <w:u w:val="single"/>
        </w:rPr>
        <w:t>d</w:t>
      </w:r>
      <w:r w:rsidRPr="001A2083">
        <w:rPr>
          <w:rFonts w:ascii="Times New Roman" w:hAnsi="Times New Roman"/>
          <w:color w:val="000000" w:themeColor="text1"/>
          <w:u w:val="single"/>
        </w:rPr>
        <w:t>ocumentation</w:t>
      </w:r>
    </w:p>
    <w:p w14:paraId="678A8CAD" w14:textId="77777777" w:rsidR="004A1071" w:rsidRPr="001A2083" w:rsidRDefault="004A107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rPr>
          <w:rFonts w:ascii="Times New Roman" w:hAnsi="Times New Roman"/>
          <w:color w:val="000000" w:themeColor="text1"/>
        </w:rPr>
      </w:pPr>
    </w:p>
    <w:p w14:paraId="4943B305" w14:textId="77777777" w:rsidR="004A1071" w:rsidRPr="001A2083" w:rsidRDefault="004A107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 xml:space="preserve">The Department estimates that employers will spend about 10 minutes </w:t>
      </w:r>
      <w:r w:rsidR="00384B2F" w:rsidRPr="001A2083">
        <w:rPr>
          <w:rFonts w:ascii="Times New Roman" w:hAnsi="Times New Roman"/>
          <w:color w:val="000000" w:themeColor="text1"/>
        </w:rPr>
        <w:t>per year per application</w:t>
      </w:r>
      <w:r w:rsidR="00683C83" w:rsidRPr="001A2083">
        <w:rPr>
          <w:rFonts w:ascii="Times New Roman" w:hAnsi="Times New Roman"/>
          <w:color w:val="000000" w:themeColor="text1"/>
        </w:rPr>
        <w:t xml:space="preserve"> </w:t>
      </w:r>
      <w:r w:rsidRPr="001A2083">
        <w:rPr>
          <w:rFonts w:ascii="Times New Roman" w:hAnsi="Times New Roman"/>
          <w:color w:val="000000" w:themeColor="text1"/>
        </w:rPr>
        <w:t xml:space="preserve">to retain </w:t>
      </w:r>
      <w:r w:rsidR="00E32FAA" w:rsidRPr="001A2083">
        <w:rPr>
          <w:rFonts w:ascii="Times New Roman" w:hAnsi="Times New Roman"/>
          <w:color w:val="000000" w:themeColor="text1"/>
        </w:rPr>
        <w:t xml:space="preserve">the </w:t>
      </w:r>
      <w:r w:rsidR="00FB14B6" w:rsidRPr="001A2083">
        <w:rPr>
          <w:rFonts w:ascii="Times New Roman" w:hAnsi="Times New Roman"/>
          <w:color w:val="000000" w:themeColor="text1"/>
        </w:rPr>
        <w:t>documentation of its compliance with the required wage rate under 20 CFR 655.731, including, if applicable</w:t>
      </w:r>
      <w:r w:rsidR="00710EA8" w:rsidRPr="001A2083">
        <w:rPr>
          <w:rFonts w:ascii="Times New Roman" w:hAnsi="Times New Roman"/>
          <w:color w:val="000000" w:themeColor="text1"/>
        </w:rPr>
        <w:t>,</w:t>
      </w:r>
      <w:r w:rsidR="00FB14B6" w:rsidRPr="001A2083">
        <w:rPr>
          <w:rFonts w:ascii="Times New Roman" w:hAnsi="Times New Roman"/>
          <w:color w:val="000000" w:themeColor="text1"/>
        </w:rPr>
        <w:t xml:space="preserve"> the </w:t>
      </w:r>
      <w:r w:rsidR="00E32FAA" w:rsidRPr="001A2083">
        <w:rPr>
          <w:rFonts w:ascii="Times New Roman" w:hAnsi="Times New Roman"/>
          <w:color w:val="000000" w:themeColor="text1"/>
        </w:rPr>
        <w:t xml:space="preserve">prevailing wage determination </w:t>
      </w:r>
      <w:r w:rsidRPr="001A2083">
        <w:rPr>
          <w:rFonts w:ascii="Times New Roman" w:hAnsi="Times New Roman"/>
          <w:color w:val="000000" w:themeColor="text1"/>
        </w:rPr>
        <w:t xml:space="preserve">and </w:t>
      </w:r>
      <w:r w:rsidR="00FB14B6" w:rsidRPr="001A2083">
        <w:rPr>
          <w:rFonts w:ascii="Times New Roman" w:hAnsi="Times New Roman"/>
          <w:color w:val="000000" w:themeColor="text1"/>
        </w:rPr>
        <w:t xml:space="preserve">any </w:t>
      </w:r>
      <w:r w:rsidRPr="001A2083">
        <w:rPr>
          <w:rFonts w:ascii="Times New Roman" w:hAnsi="Times New Roman"/>
          <w:color w:val="000000" w:themeColor="text1"/>
        </w:rPr>
        <w:t xml:space="preserve">required supporting documentation </w:t>
      </w:r>
      <w:r w:rsidR="002E5219" w:rsidRPr="001A2083">
        <w:rPr>
          <w:rFonts w:ascii="Times New Roman" w:hAnsi="Times New Roman"/>
          <w:color w:val="000000" w:themeColor="text1"/>
        </w:rPr>
        <w:t xml:space="preserve">during the requisite retention period.  </w:t>
      </w:r>
      <w:r w:rsidRPr="001A2083">
        <w:rPr>
          <w:rFonts w:ascii="Times New Roman" w:hAnsi="Times New Roman"/>
          <w:color w:val="000000" w:themeColor="text1"/>
        </w:rPr>
        <w:t>This results in an annual burden</w:t>
      </w:r>
      <w:r w:rsidR="009C6846" w:rsidRPr="001A2083">
        <w:rPr>
          <w:rFonts w:ascii="Times New Roman" w:hAnsi="Times New Roman"/>
          <w:color w:val="000000" w:themeColor="text1"/>
        </w:rPr>
        <w:t xml:space="preserve"> estimate</w:t>
      </w:r>
      <w:r w:rsidRPr="001A2083">
        <w:rPr>
          <w:rFonts w:ascii="Times New Roman" w:hAnsi="Times New Roman"/>
          <w:color w:val="000000" w:themeColor="text1"/>
        </w:rPr>
        <w:t xml:space="preserve"> of</w:t>
      </w:r>
      <w:r w:rsidR="00E32FAA" w:rsidRPr="001A2083">
        <w:rPr>
          <w:rFonts w:ascii="Times New Roman" w:hAnsi="Times New Roman"/>
          <w:color w:val="000000" w:themeColor="text1"/>
        </w:rPr>
        <w:t xml:space="preserve"> </w:t>
      </w:r>
      <w:r w:rsidR="00E73147" w:rsidRPr="001A2083">
        <w:rPr>
          <w:rFonts w:ascii="Times New Roman" w:hAnsi="Times New Roman"/>
          <w:color w:val="000000" w:themeColor="text1"/>
        </w:rPr>
        <w:t>873</w:t>
      </w:r>
      <w:r w:rsidR="00683C83" w:rsidRPr="001A2083">
        <w:rPr>
          <w:rFonts w:ascii="Times New Roman" w:hAnsi="Times New Roman"/>
          <w:color w:val="000000" w:themeColor="text1"/>
        </w:rPr>
        <w:t xml:space="preserve"> </w:t>
      </w:r>
      <w:r w:rsidR="000C5D27" w:rsidRPr="001A2083">
        <w:rPr>
          <w:rFonts w:ascii="Times New Roman" w:hAnsi="Times New Roman"/>
          <w:color w:val="000000" w:themeColor="text1"/>
        </w:rPr>
        <w:t xml:space="preserve">recordkeeping </w:t>
      </w:r>
      <w:r w:rsidR="00E32FAA" w:rsidRPr="001A2083">
        <w:rPr>
          <w:rFonts w:ascii="Times New Roman" w:hAnsi="Times New Roman"/>
          <w:color w:val="000000" w:themeColor="text1"/>
        </w:rPr>
        <w:t>hours</w:t>
      </w:r>
      <w:r w:rsidR="00A93BF5" w:rsidRPr="001A2083">
        <w:rPr>
          <w:rFonts w:ascii="Times New Roman" w:hAnsi="Times New Roman"/>
          <w:color w:val="000000" w:themeColor="text1"/>
        </w:rPr>
        <w:t xml:space="preserve"> and 38 minutes</w:t>
      </w:r>
      <w:r w:rsidRPr="001A2083">
        <w:rPr>
          <w:rFonts w:ascii="Times New Roman" w:hAnsi="Times New Roman"/>
          <w:color w:val="000000" w:themeColor="text1"/>
        </w:rPr>
        <w:t xml:space="preserve"> (</w:t>
      </w:r>
      <w:r w:rsidR="00E73147" w:rsidRPr="001A2083">
        <w:rPr>
          <w:rFonts w:ascii="Times New Roman" w:hAnsi="Times New Roman"/>
          <w:color w:val="000000" w:themeColor="text1"/>
        </w:rPr>
        <w:t xml:space="preserve">5,139 filings </w:t>
      </w:r>
      <w:r w:rsidRPr="001A2083">
        <w:rPr>
          <w:rFonts w:ascii="Times New Roman" w:hAnsi="Times New Roman"/>
          <w:color w:val="000000" w:themeColor="text1"/>
        </w:rPr>
        <w:t>applica</w:t>
      </w:r>
      <w:r w:rsidR="00E32FAA" w:rsidRPr="001A2083">
        <w:rPr>
          <w:rFonts w:ascii="Times New Roman" w:hAnsi="Times New Roman"/>
          <w:color w:val="000000" w:themeColor="text1"/>
        </w:rPr>
        <w:t>nts</w:t>
      </w:r>
      <w:r w:rsidRPr="001A2083">
        <w:rPr>
          <w:rFonts w:ascii="Times New Roman" w:hAnsi="Times New Roman"/>
          <w:color w:val="000000" w:themeColor="text1"/>
        </w:rPr>
        <w:t xml:space="preserve"> </w:t>
      </w:r>
      <w:r w:rsidR="00133CFB" w:rsidRPr="001A2083">
        <w:rPr>
          <w:rFonts w:ascii="Times New Roman" w:hAnsi="Times New Roman"/>
          <w:color w:val="000000" w:themeColor="text1"/>
        </w:rPr>
        <w:t>x</w:t>
      </w:r>
      <w:r w:rsidRPr="001A2083">
        <w:rPr>
          <w:rFonts w:ascii="Times New Roman" w:hAnsi="Times New Roman"/>
          <w:color w:val="000000" w:themeColor="text1"/>
        </w:rPr>
        <w:t xml:space="preserve"> </w:t>
      </w:r>
      <w:r w:rsidR="00E73147" w:rsidRPr="001A2083">
        <w:rPr>
          <w:rFonts w:ascii="Times New Roman" w:hAnsi="Times New Roman"/>
          <w:color w:val="000000" w:themeColor="text1"/>
        </w:rPr>
        <w:t>0.17 hours</w:t>
      </w:r>
      <w:r w:rsidR="00B5652A" w:rsidRPr="001A2083">
        <w:rPr>
          <w:rFonts w:ascii="Times New Roman" w:hAnsi="Times New Roman"/>
          <w:color w:val="000000" w:themeColor="text1"/>
        </w:rPr>
        <w:t xml:space="preserve"> </w:t>
      </w:r>
      <w:r w:rsidRPr="001A2083">
        <w:rPr>
          <w:rFonts w:ascii="Times New Roman" w:hAnsi="Times New Roman"/>
          <w:color w:val="000000" w:themeColor="text1"/>
        </w:rPr>
        <w:t>=</w:t>
      </w:r>
      <w:r w:rsidR="00D819B3" w:rsidRPr="001A2083">
        <w:rPr>
          <w:rFonts w:ascii="Times New Roman" w:hAnsi="Times New Roman"/>
          <w:color w:val="000000" w:themeColor="text1"/>
        </w:rPr>
        <w:t xml:space="preserve"> </w:t>
      </w:r>
      <w:r w:rsidR="00E73147" w:rsidRPr="001A2083">
        <w:rPr>
          <w:rFonts w:ascii="Times New Roman" w:hAnsi="Times New Roman"/>
          <w:color w:val="000000" w:themeColor="text1"/>
        </w:rPr>
        <w:t xml:space="preserve">873.63 </w:t>
      </w:r>
      <w:r w:rsidRPr="001A2083">
        <w:rPr>
          <w:rFonts w:ascii="Times New Roman" w:hAnsi="Times New Roman"/>
          <w:color w:val="000000" w:themeColor="text1"/>
        </w:rPr>
        <w:t>hours).</w:t>
      </w:r>
      <w:r w:rsidR="009F21C7">
        <w:rPr>
          <w:rStyle w:val="FootnoteReference"/>
          <w:rFonts w:ascii="Times New Roman" w:hAnsi="Times New Roman"/>
          <w:color w:val="000000" w:themeColor="text1"/>
        </w:rPr>
        <w:footnoteReference w:id="3"/>
      </w:r>
    </w:p>
    <w:p w14:paraId="4537AF6B" w14:textId="77777777" w:rsidR="004A1071" w:rsidRPr="001A2083" w:rsidRDefault="004A107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trike/>
          <w:color w:val="000000" w:themeColor="text1"/>
          <w:highlight w:val="yellow"/>
        </w:rPr>
      </w:pPr>
    </w:p>
    <w:p w14:paraId="0451653B" w14:textId="77777777" w:rsidR="002C0ED8" w:rsidRPr="001A2083" w:rsidRDefault="00A3502F" w:rsidP="00E0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u w:val="single"/>
        </w:rPr>
        <w:t xml:space="preserve">Total </w:t>
      </w:r>
      <w:r w:rsidR="00646D42" w:rsidRPr="001A2083">
        <w:rPr>
          <w:rFonts w:ascii="Times New Roman" w:hAnsi="Times New Roman"/>
          <w:color w:val="000000" w:themeColor="text1"/>
          <w:u w:val="single"/>
        </w:rPr>
        <w:t>e</w:t>
      </w:r>
      <w:r w:rsidR="00EA729F" w:rsidRPr="001A2083">
        <w:rPr>
          <w:rFonts w:ascii="Times New Roman" w:hAnsi="Times New Roman"/>
          <w:color w:val="000000" w:themeColor="text1"/>
          <w:u w:val="single"/>
        </w:rPr>
        <w:t xml:space="preserve">stimated </w:t>
      </w:r>
      <w:r w:rsidR="00646D42" w:rsidRPr="001A2083">
        <w:rPr>
          <w:rFonts w:ascii="Times New Roman" w:hAnsi="Times New Roman"/>
          <w:color w:val="000000" w:themeColor="text1"/>
          <w:u w:val="single"/>
        </w:rPr>
        <w:t>a</w:t>
      </w:r>
      <w:r w:rsidR="004A1071" w:rsidRPr="001A2083">
        <w:rPr>
          <w:rFonts w:ascii="Times New Roman" w:hAnsi="Times New Roman"/>
          <w:color w:val="000000" w:themeColor="text1"/>
          <w:u w:val="single"/>
        </w:rPr>
        <w:t xml:space="preserve">nnual </w:t>
      </w:r>
      <w:r w:rsidR="00646D42" w:rsidRPr="001A2083">
        <w:rPr>
          <w:rFonts w:ascii="Times New Roman" w:hAnsi="Times New Roman"/>
          <w:color w:val="000000" w:themeColor="text1"/>
          <w:u w:val="single"/>
        </w:rPr>
        <w:t>b</w:t>
      </w:r>
      <w:r w:rsidR="004A1071" w:rsidRPr="001A2083">
        <w:rPr>
          <w:rFonts w:ascii="Times New Roman" w:hAnsi="Times New Roman"/>
          <w:color w:val="000000" w:themeColor="text1"/>
          <w:u w:val="single"/>
        </w:rPr>
        <w:t xml:space="preserve">urden </w:t>
      </w:r>
      <w:r w:rsidR="00646D42" w:rsidRPr="001A2083">
        <w:rPr>
          <w:rFonts w:ascii="Times New Roman" w:hAnsi="Times New Roman"/>
          <w:color w:val="000000" w:themeColor="text1"/>
          <w:u w:val="single"/>
        </w:rPr>
        <w:t>h</w:t>
      </w:r>
      <w:r w:rsidR="004A1071" w:rsidRPr="001A2083">
        <w:rPr>
          <w:rFonts w:ascii="Times New Roman" w:hAnsi="Times New Roman"/>
          <w:color w:val="000000" w:themeColor="text1"/>
          <w:u w:val="single"/>
        </w:rPr>
        <w:t xml:space="preserve">ours </w:t>
      </w:r>
      <w:r w:rsidR="00F94D46" w:rsidRPr="001A2083">
        <w:rPr>
          <w:rFonts w:ascii="Times New Roman" w:hAnsi="Times New Roman"/>
          <w:color w:val="000000" w:themeColor="text1"/>
          <w:u w:val="single"/>
        </w:rPr>
        <w:t>for</w:t>
      </w:r>
      <w:r w:rsidR="004A1071" w:rsidRPr="001A2083">
        <w:rPr>
          <w:rFonts w:ascii="Times New Roman" w:hAnsi="Times New Roman"/>
          <w:color w:val="000000" w:themeColor="text1"/>
          <w:u w:val="single"/>
        </w:rPr>
        <w:t xml:space="preserve"> </w:t>
      </w:r>
      <w:r w:rsidRPr="001A2083">
        <w:rPr>
          <w:rFonts w:ascii="Times New Roman" w:hAnsi="Times New Roman"/>
          <w:color w:val="000000" w:themeColor="text1"/>
          <w:u w:val="single"/>
        </w:rPr>
        <w:t xml:space="preserve">the </w:t>
      </w:r>
      <w:r w:rsidR="004A1071" w:rsidRPr="001A2083">
        <w:rPr>
          <w:rFonts w:ascii="Times New Roman" w:hAnsi="Times New Roman"/>
          <w:color w:val="000000" w:themeColor="text1"/>
          <w:u w:val="single"/>
        </w:rPr>
        <w:t>H-1B</w:t>
      </w:r>
      <w:r w:rsidR="00EA729F" w:rsidRPr="001A2083">
        <w:rPr>
          <w:rFonts w:ascii="Times New Roman" w:hAnsi="Times New Roman"/>
          <w:color w:val="000000" w:themeColor="text1"/>
          <w:u w:val="single"/>
        </w:rPr>
        <w:t>, H-1B1 and E-3</w:t>
      </w:r>
      <w:r w:rsidR="004A1071" w:rsidRPr="001A2083">
        <w:rPr>
          <w:rFonts w:ascii="Times New Roman" w:hAnsi="Times New Roman"/>
          <w:color w:val="000000" w:themeColor="text1"/>
          <w:u w:val="single"/>
        </w:rPr>
        <w:t xml:space="preserve"> </w:t>
      </w:r>
      <w:r w:rsidR="00646D42" w:rsidRPr="001A2083">
        <w:rPr>
          <w:rFonts w:ascii="Times New Roman" w:hAnsi="Times New Roman"/>
          <w:color w:val="000000" w:themeColor="text1"/>
          <w:u w:val="single"/>
        </w:rPr>
        <w:t>i</w:t>
      </w:r>
      <w:r w:rsidR="004A1071" w:rsidRPr="001A2083">
        <w:rPr>
          <w:rFonts w:ascii="Times New Roman" w:hAnsi="Times New Roman"/>
          <w:color w:val="000000" w:themeColor="text1"/>
          <w:u w:val="single"/>
        </w:rPr>
        <w:t xml:space="preserve">nformation </w:t>
      </w:r>
      <w:r w:rsidR="00646D42" w:rsidRPr="001A2083">
        <w:rPr>
          <w:rFonts w:ascii="Times New Roman" w:hAnsi="Times New Roman"/>
          <w:color w:val="000000" w:themeColor="text1"/>
          <w:u w:val="single"/>
        </w:rPr>
        <w:t>c</w:t>
      </w:r>
      <w:r w:rsidR="004A1071" w:rsidRPr="001A2083">
        <w:rPr>
          <w:rFonts w:ascii="Times New Roman" w:hAnsi="Times New Roman"/>
          <w:color w:val="000000" w:themeColor="text1"/>
          <w:u w:val="single"/>
        </w:rPr>
        <w:t>ollections</w:t>
      </w:r>
      <w:r w:rsidR="002C0ED8" w:rsidRPr="001A2083">
        <w:rPr>
          <w:rFonts w:ascii="Times New Roman" w:hAnsi="Times New Roman"/>
          <w:color w:val="000000" w:themeColor="text1"/>
        </w:rPr>
        <w:t>:</w:t>
      </w:r>
    </w:p>
    <w:p w14:paraId="41A5353E" w14:textId="77777777" w:rsidR="009B4DBB" w:rsidRPr="001A2083" w:rsidRDefault="002219A3"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Form ETA-9141</w:t>
      </w:r>
      <w:r w:rsidR="00C06D28" w:rsidRPr="001A2083">
        <w:rPr>
          <w:rFonts w:ascii="Times New Roman" w:hAnsi="Times New Roman"/>
          <w:color w:val="000000" w:themeColor="text1"/>
        </w:rPr>
        <w:t xml:space="preserve"> </w:t>
      </w:r>
      <w:r w:rsidR="00D6369F" w:rsidRPr="001A2083">
        <w:rPr>
          <w:rFonts w:ascii="Times New Roman" w:hAnsi="Times New Roman"/>
          <w:color w:val="000000" w:themeColor="text1"/>
        </w:rPr>
        <w:tab/>
      </w:r>
      <w:r w:rsidR="00C06D28" w:rsidRPr="001A2083">
        <w:rPr>
          <w:rFonts w:ascii="Times New Roman" w:hAnsi="Times New Roman"/>
          <w:color w:val="000000" w:themeColor="text1"/>
        </w:rPr>
        <w:t xml:space="preserve"> </w:t>
      </w:r>
      <w:r w:rsidR="004A1071" w:rsidRPr="001A2083">
        <w:rPr>
          <w:rFonts w:ascii="Times New Roman" w:hAnsi="Times New Roman"/>
          <w:color w:val="000000" w:themeColor="text1"/>
        </w:rPr>
        <w:t>–</w:t>
      </w:r>
      <w:r w:rsidR="002C0ED8" w:rsidRPr="001A2083">
        <w:rPr>
          <w:rFonts w:ascii="Times New Roman" w:hAnsi="Times New Roman"/>
          <w:color w:val="000000" w:themeColor="text1"/>
        </w:rPr>
        <w:t xml:space="preserve"> </w:t>
      </w:r>
      <w:r w:rsidR="009B4DBB" w:rsidRPr="001A2083">
        <w:rPr>
          <w:rFonts w:ascii="Times New Roman" w:hAnsi="Times New Roman"/>
          <w:color w:val="000000" w:themeColor="text1"/>
        </w:rPr>
        <w:tab/>
      </w:r>
      <w:r w:rsidR="006B1E6B" w:rsidRPr="001A2083">
        <w:rPr>
          <w:rFonts w:ascii="Times New Roman" w:hAnsi="Times New Roman"/>
          <w:color w:val="000000" w:themeColor="text1"/>
        </w:rPr>
        <w:tab/>
      </w:r>
      <w:r w:rsidR="00646D42" w:rsidRPr="001A2083">
        <w:rPr>
          <w:rFonts w:ascii="Times New Roman" w:hAnsi="Times New Roman"/>
          <w:color w:val="000000" w:themeColor="text1"/>
        </w:rPr>
        <w:t xml:space="preserve">  </w:t>
      </w:r>
      <w:r w:rsidR="00AA1DB5" w:rsidRPr="001A2083">
        <w:rPr>
          <w:rFonts w:ascii="Times New Roman" w:hAnsi="Times New Roman"/>
          <w:color w:val="000000" w:themeColor="text1"/>
        </w:rPr>
        <w:t>4,</w:t>
      </w:r>
      <w:r w:rsidR="001B5BAE" w:rsidRPr="001A2083">
        <w:rPr>
          <w:rFonts w:ascii="Times New Roman" w:hAnsi="Times New Roman"/>
          <w:color w:val="000000" w:themeColor="text1"/>
        </w:rPr>
        <w:t xml:space="preserve">057 </w:t>
      </w:r>
      <w:r w:rsidR="00646D42" w:rsidRPr="001A2083">
        <w:rPr>
          <w:rFonts w:ascii="Times New Roman" w:hAnsi="Times New Roman"/>
          <w:color w:val="000000" w:themeColor="text1"/>
        </w:rPr>
        <w:t xml:space="preserve">  </w:t>
      </w:r>
      <w:r w:rsidR="002C0ED8" w:rsidRPr="001A2083">
        <w:rPr>
          <w:rFonts w:ascii="Times New Roman" w:hAnsi="Times New Roman"/>
          <w:color w:val="000000" w:themeColor="text1"/>
        </w:rPr>
        <w:t>Reporting Hours</w:t>
      </w:r>
    </w:p>
    <w:p w14:paraId="79F856D3" w14:textId="77777777" w:rsidR="004A1071" w:rsidRPr="001A2083" w:rsidRDefault="009B4DB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u w:val="single"/>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00C555C9" w:rsidRPr="001A2083">
        <w:rPr>
          <w:rFonts w:ascii="Times New Roman" w:hAnsi="Times New Roman"/>
          <w:color w:val="000000" w:themeColor="text1"/>
        </w:rPr>
        <w:t>+</w:t>
      </w:r>
      <w:r w:rsidR="00107E91" w:rsidRPr="001A2083">
        <w:rPr>
          <w:rFonts w:ascii="Times New Roman" w:hAnsi="Times New Roman"/>
          <w:color w:val="000000" w:themeColor="text1"/>
          <w:u w:val="single"/>
        </w:rPr>
        <w:t xml:space="preserve"> </w:t>
      </w:r>
      <w:r w:rsidR="00646D42" w:rsidRPr="001A2083">
        <w:rPr>
          <w:rFonts w:ascii="Times New Roman" w:hAnsi="Times New Roman"/>
          <w:color w:val="000000" w:themeColor="text1"/>
          <w:u w:val="single"/>
        </w:rPr>
        <w:t xml:space="preserve">  </w:t>
      </w:r>
      <w:r w:rsidR="001B5BAE" w:rsidRPr="001A2083">
        <w:rPr>
          <w:rFonts w:ascii="Times New Roman" w:hAnsi="Times New Roman"/>
          <w:color w:val="000000" w:themeColor="text1"/>
          <w:u w:val="single"/>
        </w:rPr>
        <w:t xml:space="preserve">874 </w:t>
      </w:r>
      <w:r w:rsidR="00646D42" w:rsidRPr="001A2083">
        <w:rPr>
          <w:rFonts w:ascii="Times New Roman" w:hAnsi="Times New Roman"/>
          <w:color w:val="000000" w:themeColor="text1"/>
          <w:u w:val="single"/>
        </w:rPr>
        <w:t xml:space="preserve">  </w:t>
      </w:r>
      <w:r w:rsidR="002C0ED8" w:rsidRPr="001A2083">
        <w:rPr>
          <w:rFonts w:ascii="Times New Roman" w:hAnsi="Times New Roman"/>
          <w:color w:val="000000" w:themeColor="text1"/>
          <w:u w:val="single"/>
        </w:rPr>
        <w:t>Recordkeeping Hours</w:t>
      </w:r>
    </w:p>
    <w:p w14:paraId="4727CB8C" w14:textId="77777777" w:rsidR="00A3502F" w:rsidRPr="001A2083" w:rsidRDefault="00A3502F"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001B5BAE" w:rsidRPr="001A2083">
        <w:rPr>
          <w:rFonts w:ascii="Times New Roman" w:hAnsi="Times New Roman"/>
          <w:color w:val="000000" w:themeColor="text1"/>
        </w:rPr>
        <w:t xml:space="preserve">= 4,931 </w:t>
      </w:r>
      <w:r w:rsidR="00646D42" w:rsidRPr="001A2083">
        <w:rPr>
          <w:rFonts w:ascii="Times New Roman" w:hAnsi="Times New Roman"/>
          <w:color w:val="000000" w:themeColor="text1"/>
        </w:rPr>
        <w:t xml:space="preserve"> </w:t>
      </w:r>
      <w:r w:rsidRPr="001A2083">
        <w:rPr>
          <w:rFonts w:ascii="Times New Roman" w:hAnsi="Times New Roman"/>
          <w:color w:val="000000" w:themeColor="text1"/>
        </w:rPr>
        <w:t>Total Hours</w:t>
      </w:r>
    </w:p>
    <w:p w14:paraId="5CB88D1A" w14:textId="77777777" w:rsidR="009150FE" w:rsidRPr="001A2083" w:rsidRDefault="009150FE"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p>
    <w:p w14:paraId="2F0A1715" w14:textId="77777777" w:rsidR="00B441C6" w:rsidRPr="001A2083" w:rsidRDefault="00133CF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u w:val="single"/>
        </w:rPr>
        <w:t xml:space="preserve">Average </w:t>
      </w:r>
      <w:r w:rsidR="00646D42" w:rsidRPr="001A2083">
        <w:rPr>
          <w:rFonts w:ascii="Times New Roman" w:hAnsi="Times New Roman"/>
          <w:color w:val="000000" w:themeColor="text1"/>
          <w:u w:val="single"/>
        </w:rPr>
        <w:t>t</w:t>
      </w:r>
      <w:r w:rsidRPr="001A2083">
        <w:rPr>
          <w:rFonts w:ascii="Times New Roman" w:hAnsi="Times New Roman"/>
          <w:color w:val="000000" w:themeColor="text1"/>
          <w:u w:val="single"/>
        </w:rPr>
        <w:t xml:space="preserve">ime </w:t>
      </w:r>
      <w:r w:rsidR="00646D42" w:rsidRPr="001A2083">
        <w:rPr>
          <w:rFonts w:ascii="Times New Roman" w:hAnsi="Times New Roman"/>
          <w:color w:val="000000" w:themeColor="text1"/>
          <w:u w:val="single"/>
        </w:rPr>
        <w:t>p</w:t>
      </w:r>
      <w:r w:rsidRPr="001A2083">
        <w:rPr>
          <w:rFonts w:ascii="Times New Roman" w:hAnsi="Times New Roman"/>
          <w:color w:val="000000" w:themeColor="text1"/>
          <w:u w:val="single"/>
        </w:rPr>
        <w:t xml:space="preserve">er </w:t>
      </w:r>
      <w:r w:rsidR="00646D42" w:rsidRPr="001A2083">
        <w:rPr>
          <w:rFonts w:ascii="Times New Roman" w:hAnsi="Times New Roman"/>
          <w:color w:val="000000" w:themeColor="text1"/>
          <w:u w:val="single"/>
        </w:rPr>
        <w:t>a</w:t>
      </w:r>
      <w:r w:rsidRPr="001A2083">
        <w:rPr>
          <w:rFonts w:ascii="Times New Roman" w:hAnsi="Times New Roman"/>
          <w:color w:val="000000" w:themeColor="text1"/>
          <w:u w:val="single"/>
        </w:rPr>
        <w:t xml:space="preserve">pplication </w:t>
      </w:r>
      <w:r w:rsidR="00646D42" w:rsidRPr="001A2083">
        <w:rPr>
          <w:rFonts w:ascii="Times New Roman" w:hAnsi="Times New Roman"/>
          <w:color w:val="000000" w:themeColor="text1"/>
          <w:u w:val="single"/>
        </w:rPr>
        <w:t>p</w:t>
      </w:r>
      <w:r w:rsidRPr="001A2083">
        <w:rPr>
          <w:rFonts w:ascii="Times New Roman" w:hAnsi="Times New Roman"/>
          <w:color w:val="000000" w:themeColor="text1"/>
          <w:u w:val="single"/>
        </w:rPr>
        <w:t>rocess</w:t>
      </w:r>
      <w:r w:rsidR="00AA1DB5" w:rsidRPr="001A2083">
        <w:rPr>
          <w:rFonts w:ascii="Times New Roman" w:hAnsi="Times New Roman"/>
          <w:color w:val="000000" w:themeColor="text1"/>
          <w:u w:val="single"/>
        </w:rPr>
        <w:t xml:space="preserve"> for </w:t>
      </w:r>
      <w:r w:rsidR="00643A4E" w:rsidRPr="001A2083">
        <w:rPr>
          <w:rFonts w:ascii="Times New Roman" w:hAnsi="Times New Roman"/>
          <w:color w:val="000000" w:themeColor="text1"/>
          <w:u w:val="single"/>
        </w:rPr>
        <w:t xml:space="preserve">the </w:t>
      </w:r>
      <w:r w:rsidR="00AA1DB5" w:rsidRPr="001A2083">
        <w:rPr>
          <w:rFonts w:ascii="Times New Roman" w:hAnsi="Times New Roman"/>
          <w:color w:val="000000" w:themeColor="text1"/>
          <w:u w:val="single"/>
        </w:rPr>
        <w:t>H-1B</w:t>
      </w:r>
      <w:r w:rsidR="00643A4E" w:rsidRPr="001A2083">
        <w:rPr>
          <w:rFonts w:ascii="Times New Roman" w:hAnsi="Times New Roman"/>
          <w:color w:val="000000" w:themeColor="text1"/>
          <w:u w:val="single"/>
        </w:rPr>
        <w:t xml:space="preserve">, H-1B1 and E-3 </w:t>
      </w:r>
      <w:r w:rsidR="00646D42" w:rsidRPr="001A2083">
        <w:rPr>
          <w:rFonts w:ascii="Times New Roman" w:hAnsi="Times New Roman"/>
          <w:color w:val="000000" w:themeColor="text1"/>
          <w:u w:val="single"/>
        </w:rPr>
        <w:t>i</w:t>
      </w:r>
      <w:r w:rsidR="00643A4E" w:rsidRPr="001A2083">
        <w:rPr>
          <w:rFonts w:ascii="Times New Roman" w:hAnsi="Times New Roman"/>
          <w:color w:val="000000" w:themeColor="text1"/>
          <w:u w:val="single"/>
        </w:rPr>
        <w:t xml:space="preserve">nformation </w:t>
      </w:r>
      <w:r w:rsidR="00646D42" w:rsidRPr="001A2083">
        <w:rPr>
          <w:rFonts w:ascii="Times New Roman" w:hAnsi="Times New Roman"/>
          <w:color w:val="000000" w:themeColor="text1"/>
          <w:u w:val="single"/>
        </w:rPr>
        <w:t>c</w:t>
      </w:r>
      <w:r w:rsidR="00643A4E" w:rsidRPr="001A2083">
        <w:rPr>
          <w:rFonts w:ascii="Times New Roman" w:hAnsi="Times New Roman"/>
          <w:color w:val="000000" w:themeColor="text1"/>
          <w:u w:val="single"/>
        </w:rPr>
        <w:t>ollection</w:t>
      </w:r>
      <w:r w:rsidR="00B441C6" w:rsidRPr="001A2083">
        <w:rPr>
          <w:rFonts w:ascii="Times New Roman" w:hAnsi="Times New Roman"/>
          <w:color w:val="000000" w:themeColor="text1"/>
        </w:rPr>
        <w:t>:</w:t>
      </w:r>
    </w:p>
    <w:p w14:paraId="3124450A" w14:textId="77777777" w:rsidR="00133CFB" w:rsidRPr="001A2083" w:rsidRDefault="002219A3" w:rsidP="00E0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Form ETA-9141</w:t>
      </w:r>
      <w:r w:rsidR="00C06D28" w:rsidRPr="001A2083">
        <w:rPr>
          <w:rFonts w:ascii="Times New Roman" w:hAnsi="Times New Roman"/>
          <w:color w:val="000000" w:themeColor="text1"/>
        </w:rPr>
        <w:t xml:space="preserve"> </w:t>
      </w:r>
      <w:r w:rsidR="00133CFB" w:rsidRPr="001A2083">
        <w:rPr>
          <w:rFonts w:ascii="Times New Roman" w:hAnsi="Times New Roman"/>
          <w:color w:val="000000" w:themeColor="text1"/>
        </w:rPr>
        <w:t xml:space="preserve">– </w:t>
      </w:r>
      <w:r w:rsidR="00921F74" w:rsidRPr="001A2083">
        <w:rPr>
          <w:rFonts w:ascii="Times New Roman" w:hAnsi="Times New Roman"/>
          <w:color w:val="000000" w:themeColor="text1"/>
        </w:rPr>
        <w:t xml:space="preserve">57 minutes </w:t>
      </w:r>
      <w:r w:rsidR="00184CCE" w:rsidRPr="001A2083">
        <w:rPr>
          <w:rFonts w:ascii="Times New Roman" w:hAnsi="Times New Roman"/>
          <w:color w:val="000000" w:themeColor="text1"/>
        </w:rPr>
        <w:t>(</w:t>
      </w:r>
      <w:r w:rsidR="00921F74" w:rsidRPr="001A2083">
        <w:rPr>
          <w:rFonts w:ascii="Times New Roman" w:hAnsi="Times New Roman"/>
          <w:color w:val="000000" w:themeColor="text1"/>
        </w:rPr>
        <w:t xml:space="preserve">47 form completion and 10 minutes form </w:t>
      </w:r>
      <w:r w:rsidR="00184CCE" w:rsidRPr="001A2083">
        <w:rPr>
          <w:rFonts w:ascii="Times New Roman" w:hAnsi="Times New Roman"/>
          <w:color w:val="000000" w:themeColor="text1"/>
        </w:rPr>
        <w:t>retention)</w:t>
      </w:r>
    </w:p>
    <w:p w14:paraId="57796440" w14:textId="77777777" w:rsidR="008E0F1B" w:rsidRPr="001A2083" w:rsidRDefault="008E0F1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p>
    <w:p w14:paraId="6707E05C" w14:textId="77777777" w:rsidR="00683C83" w:rsidRPr="001A2083" w:rsidRDefault="008E0F1B" w:rsidP="00921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 xml:space="preserve">Total </w:t>
      </w:r>
      <w:r w:rsidR="00921F74" w:rsidRPr="001A2083">
        <w:rPr>
          <w:rFonts w:ascii="Times New Roman" w:hAnsi="Times New Roman"/>
          <w:color w:val="000000" w:themeColor="text1"/>
        </w:rPr>
        <w:t xml:space="preserve">Estimated </w:t>
      </w:r>
      <w:r w:rsidR="00292311" w:rsidRPr="001A2083">
        <w:rPr>
          <w:rFonts w:ascii="Times New Roman" w:hAnsi="Times New Roman"/>
          <w:color w:val="000000" w:themeColor="text1"/>
        </w:rPr>
        <w:t xml:space="preserve">H-1B </w:t>
      </w:r>
      <w:r w:rsidRPr="001A2083">
        <w:rPr>
          <w:rFonts w:ascii="Times New Roman" w:hAnsi="Times New Roman"/>
          <w:color w:val="000000" w:themeColor="text1"/>
        </w:rPr>
        <w:t>Responses</w:t>
      </w:r>
      <w:r w:rsidR="00921F74" w:rsidRPr="001A2083">
        <w:rPr>
          <w:rFonts w:ascii="Times New Roman" w:hAnsi="Times New Roman"/>
          <w:color w:val="000000" w:themeColor="text1"/>
        </w:rPr>
        <w:t xml:space="preserve"> (Applications)</w:t>
      </w:r>
      <w:r w:rsidRPr="001A2083">
        <w:rPr>
          <w:rFonts w:ascii="Times New Roman" w:hAnsi="Times New Roman"/>
          <w:color w:val="000000" w:themeColor="text1"/>
        </w:rPr>
        <w:t xml:space="preserve">:  </w:t>
      </w:r>
      <w:r w:rsidR="00107E91" w:rsidRPr="001A2083">
        <w:rPr>
          <w:rFonts w:ascii="Times New Roman" w:hAnsi="Times New Roman"/>
          <w:color w:val="000000" w:themeColor="text1"/>
        </w:rPr>
        <w:t xml:space="preserve">  </w:t>
      </w:r>
      <w:r w:rsidR="00C555C9" w:rsidRPr="001A2083">
        <w:rPr>
          <w:rFonts w:ascii="Times New Roman" w:hAnsi="Times New Roman"/>
          <w:color w:val="000000" w:themeColor="text1"/>
        </w:rPr>
        <w:tab/>
      </w:r>
      <w:r w:rsidR="00A93BF5" w:rsidRPr="001A2083">
        <w:rPr>
          <w:rFonts w:ascii="Times New Roman" w:hAnsi="Times New Roman"/>
          <w:color w:val="000000" w:themeColor="text1"/>
        </w:rPr>
        <w:t xml:space="preserve">5,139 </w:t>
      </w:r>
    </w:p>
    <w:p w14:paraId="343725F4" w14:textId="77777777" w:rsidR="008E0F1B" w:rsidRPr="001A2083" w:rsidRDefault="008E0F1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Total</w:t>
      </w:r>
      <w:r w:rsidR="00921F74" w:rsidRPr="001A2083">
        <w:rPr>
          <w:rFonts w:ascii="Times New Roman" w:hAnsi="Times New Roman"/>
          <w:color w:val="000000" w:themeColor="text1"/>
        </w:rPr>
        <w:t xml:space="preserve"> Estimated</w:t>
      </w:r>
      <w:r w:rsidRPr="001A2083">
        <w:rPr>
          <w:rFonts w:ascii="Times New Roman" w:hAnsi="Times New Roman"/>
          <w:color w:val="000000" w:themeColor="text1"/>
        </w:rPr>
        <w:t xml:space="preserve"> </w:t>
      </w:r>
      <w:r w:rsidR="00292311" w:rsidRPr="001A2083">
        <w:rPr>
          <w:rFonts w:ascii="Times New Roman" w:hAnsi="Times New Roman"/>
          <w:color w:val="000000" w:themeColor="text1"/>
        </w:rPr>
        <w:t xml:space="preserve">H-1B </w:t>
      </w:r>
      <w:r w:rsidRPr="001A2083">
        <w:rPr>
          <w:rFonts w:ascii="Times New Roman" w:hAnsi="Times New Roman"/>
          <w:color w:val="000000" w:themeColor="text1"/>
        </w:rPr>
        <w:t>Respondents</w:t>
      </w:r>
      <w:r w:rsidR="00921F74" w:rsidRPr="001A2083">
        <w:rPr>
          <w:rFonts w:ascii="Times New Roman" w:hAnsi="Times New Roman"/>
          <w:color w:val="000000" w:themeColor="text1"/>
        </w:rPr>
        <w:t xml:space="preserve"> (Filers)</w:t>
      </w:r>
      <w:r w:rsidRPr="001A2083">
        <w:rPr>
          <w:rFonts w:ascii="Times New Roman" w:hAnsi="Times New Roman"/>
          <w:color w:val="000000" w:themeColor="text1"/>
        </w:rPr>
        <w:t xml:space="preserve">:  </w:t>
      </w:r>
      <w:r w:rsidR="00C555C9" w:rsidRPr="001A2083">
        <w:rPr>
          <w:rFonts w:ascii="Times New Roman" w:hAnsi="Times New Roman"/>
          <w:color w:val="000000" w:themeColor="text1"/>
        </w:rPr>
        <w:tab/>
      </w:r>
      <w:r w:rsidR="00A93BF5" w:rsidRPr="001A2083">
        <w:rPr>
          <w:rFonts w:ascii="Times New Roman" w:hAnsi="Times New Roman"/>
          <w:color w:val="000000" w:themeColor="text1"/>
        </w:rPr>
        <w:t xml:space="preserve">1,019 </w:t>
      </w:r>
    </w:p>
    <w:p w14:paraId="42B7D722" w14:textId="77777777" w:rsidR="00472B2A" w:rsidRPr="001A2083" w:rsidRDefault="00472B2A" w:rsidP="00F95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p>
    <w:p w14:paraId="21C516DC" w14:textId="77777777" w:rsidR="00275EA6" w:rsidRPr="001A2083" w:rsidRDefault="00275EA6" w:rsidP="00BD2DA7">
      <w:pPr>
        <w:tabs>
          <w:tab w:val="left" w:pos="-1440"/>
        </w:tabs>
        <w:rPr>
          <w:rFonts w:ascii="Times New Roman" w:hAnsi="Times New Roman"/>
          <w:color w:val="000000" w:themeColor="text1"/>
        </w:rPr>
      </w:pPr>
      <w:r w:rsidRPr="001A2083">
        <w:rPr>
          <w:rFonts w:ascii="Times New Roman" w:hAnsi="Times New Roman"/>
          <w:color w:val="000000" w:themeColor="text1"/>
        </w:rPr>
        <w:t>I</w:t>
      </w:r>
      <w:r w:rsidR="00BB61C2" w:rsidRPr="001A2083">
        <w:rPr>
          <w:rFonts w:ascii="Times New Roman" w:hAnsi="Times New Roman"/>
          <w:color w:val="000000" w:themeColor="text1"/>
        </w:rPr>
        <w:t>II</w:t>
      </w:r>
      <w:r w:rsidR="0000518D" w:rsidRPr="001A2083">
        <w:rPr>
          <w:rFonts w:ascii="Times New Roman" w:hAnsi="Times New Roman"/>
          <w:color w:val="000000" w:themeColor="text1"/>
        </w:rPr>
        <w:t>.</w:t>
      </w:r>
      <w:r w:rsidRPr="001A2083">
        <w:rPr>
          <w:rFonts w:ascii="Times New Roman" w:hAnsi="Times New Roman"/>
          <w:color w:val="000000" w:themeColor="text1"/>
        </w:rPr>
        <w:t xml:space="preserve">  The PERM program     </w:t>
      </w:r>
    </w:p>
    <w:p w14:paraId="210AB1CB" w14:textId="77777777" w:rsidR="00275EA6" w:rsidRPr="001A2083" w:rsidRDefault="00275EA6"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jc w:val="both"/>
        <w:rPr>
          <w:rFonts w:ascii="Times New Roman" w:hAnsi="Times New Roman"/>
          <w:color w:val="000000" w:themeColor="text1"/>
        </w:rPr>
      </w:pPr>
    </w:p>
    <w:p w14:paraId="3253713E" w14:textId="77777777" w:rsidR="00B33B0E" w:rsidRPr="001A2083" w:rsidRDefault="00275EA6" w:rsidP="00384B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288"/>
        <w:jc w:val="both"/>
        <w:rPr>
          <w:rFonts w:ascii="Times New Roman" w:hAnsi="Times New Roman"/>
          <w:color w:val="000000" w:themeColor="text1"/>
          <w:u w:val="single"/>
        </w:rPr>
      </w:pPr>
      <w:r w:rsidRPr="001A2083">
        <w:rPr>
          <w:rFonts w:ascii="Times New Roman" w:hAnsi="Times New Roman"/>
          <w:color w:val="000000" w:themeColor="text1"/>
        </w:rPr>
        <w:t xml:space="preserve">A.  </w:t>
      </w:r>
      <w:r w:rsidRPr="001A2083">
        <w:rPr>
          <w:rFonts w:ascii="Times New Roman" w:hAnsi="Times New Roman"/>
          <w:color w:val="000000" w:themeColor="text1"/>
          <w:u w:val="single"/>
        </w:rPr>
        <w:t xml:space="preserve">Determination of wages to be paid for </w:t>
      </w:r>
      <w:r w:rsidR="002C0DC4" w:rsidRPr="001A2083">
        <w:rPr>
          <w:rFonts w:ascii="Times New Roman" w:hAnsi="Times New Roman"/>
          <w:color w:val="000000" w:themeColor="text1"/>
          <w:u w:val="single"/>
        </w:rPr>
        <w:t xml:space="preserve">PERM program </w:t>
      </w:r>
      <w:r w:rsidRPr="001A2083">
        <w:rPr>
          <w:rFonts w:ascii="Times New Roman" w:hAnsi="Times New Roman"/>
          <w:color w:val="000000" w:themeColor="text1"/>
          <w:u w:val="single"/>
        </w:rPr>
        <w:t xml:space="preserve">labor certification </w:t>
      </w:r>
    </w:p>
    <w:p w14:paraId="462C2FB7" w14:textId="77777777" w:rsidR="00275EA6" w:rsidRPr="001A2083" w:rsidRDefault="00275EA6" w:rsidP="00BD2DA7">
      <w:pPr>
        <w:autoSpaceDE w:val="0"/>
        <w:autoSpaceDN w:val="0"/>
        <w:adjustRightInd w:val="0"/>
        <w:ind w:firstLine="720"/>
        <w:rPr>
          <w:rFonts w:ascii="Times New Roman" w:hAnsi="Times New Roman"/>
          <w:color w:val="000000" w:themeColor="text1"/>
        </w:rPr>
      </w:pPr>
    </w:p>
    <w:p w14:paraId="282F514E" w14:textId="76B97E65" w:rsidR="00CD6434" w:rsidRPr="001A2083" w:rsidRDefault="00275EA6" w:rsidP="00BD2DA7">
      <w:pPr>
        <w:ind w:left="720"/>
        <w:rPr>
          <w:rFonts w:ascii="Times New Roman" w:hAnsi="Times New Roman"/>
          <w:color w:val="000000" w:themeColor="text1"/>
        </w:rPr>
      </w:pPr>
      <w:r w:rsidRPr="001A2083">
        <w:rPr>
          <w:rFonts w:ascii="Times New Roman" w:hAnsi="Times New Roman"/>
          <w:color w:val="000000" w:themeColor="text1"/>
        </w:rPr>
        <w:t xml:space="preserve">In order to </w:t>
      </w:r>
      <w:r w:rsidR="00150FED" w:rsidRPr="001A2083">
        <w:rPr>
          <w:rFonts w:ascii="Times New Roman" w:hAnsi="Times New Roman"/>
          <w:color w:val="000000" w:themeColor="text1"/>
        </w:rPr>
        <w:t xml:space="preserve">recruit U.S. workers and </w:t>
      </w:r>
      <w:r w:rsidRPr="001A2083">
        <w:rPr>
          <w:rFonts w:ascii="Times New Roman" w:hAnsi="Times New Roman"/>
          <w:color w:val="000000" w:themeColor="text1"/>
        </w:rPr>
        <w:t xml:space="preserve">complete the </w:t>
      </w:r>
      <w:r w:rsidR="00B160BD" w:rsidRPr="001A2083">
        <w:rPr>
          <w:rFonts w:ascii="Times New Roman" w:hAnsi="Times New Roman"/>
          <w:color w:val="000000" w:themeColor="text1"/>
        </w:rPr>
        <w:t>Form ETA</w:t>
      </w:r>
      <w:r w:rsidR="00026622" w:rsidRPr="001A2083">
        <w:rPr>
          <w:rFonts w:ascii="Times New Roman" w:hAnsi="Times New Roman"/>
          <w:color w:val="000000" w:themeColor="text1"/>
        </w:rPr>
        <w:t>-</w:t>
      </w:r>
      <w:r w:rsidRPr="001A2083">
        <w:rPr>
          <w:rFonts w:ascii="Times New Roman" w:hAnsi="Times New Roman"/>
          <w:color w:val="000000" w:themeColor="text1"/>
        </w:rPr>
        <w:t>9089</w:t>
      </w:r>
      <w:r w:rsidR="00446C4A" w:rsidRPr="001A2083">
        <w:rPr>
          <w:rFonts w:ascii="Times New Roman" w:hAnsi="Times New Roman"/>
          <w:color w:val="000000" w:themeColor="text1"/>
        </w:rPr>
        <w:t xml:space="preserve">, </w:t>
      </w:r>
      <w:r w:rsidR="00B45CEC" w:rsidRPr="001A2083">
        <w:rPr>
          <w:rFonts w:ascii="Times New Roman" w:hAnsi="Times New Roman"/>
          <w:color w:val="000000" w:themeColor="text1"/>
        </w:rPr>
        <w:t>Application for Permanent Employment Certification</w:t>
      </w:r>
      <w:r w:rsidR="00446C4A" w:rsidRPr="001A2083">
        <w:rPr>
          <w:rFonts w:ascii="Times New Roman" w:hAnsi="Times New Roman"/>
          <w:color w:val="000000" w:themeColor="text1"/>
        </w:rPr>
        <w:t xml:space="preserve"> (</w:t>
      </w:r>
      <w:r w:rsidR="00B45CEC" w:rsidRPr="001A2083">
        <w:rPr>
          <w:rFonts w:ascii="Times New Roman" w:hAnsi="Times New Roman"/>
          <w:color w:val="000000" w:themeColor="text1"/>
        </w:rPr>
        <w:t xml:space="preserve">OMB </w:t>
      </w:r>
      <w:r w:rsidR="008C2196">
        <w:rPr>
          <w:rFonts w:ascii="Times New Roman" w:hAnsi="Times New Roman"/>
          <w:color w:val="000000" w:themeColor="text1"/>
        </w:rPr>
        <w:t>C</w:t>
      </w:r>
      <w:r w:rsidR="00B45CEC" w:rsidRPr="001A2083">
        <w:rPr>
          <w:rFonts w:ascii="Times New Roman" w:hAnsi="Times New Roman"/>
          <w:color w:val="000000" w:themeColor="text1"/>
        </w:rPr>
        <w:t xml:space="preserve">ontrol </w:t>
      </w:r>
      <w:r w:rsidR="008C2196">
        <w:rPr>
          <w:rFonts w:ascii="Times New Roman" w:hAnsi="Times New Roman"/>
          <w:color w:val="000000" w:themeColor="text1"/>
        </w:rPr>
        <w:t>N</w:t>
      </w:r>
      <w:r w:rsidR="00B45CEC" w:rsidRPr="001A2083">
        <w:rPr>
          <w:rFonts w:ascii="Times New Roman" w:hAnsi="Times New Roman"/>
          <w:color w:val="000000" w:themeColor="text1"/>
        </w:rPr>
        <w:t>umber 1205-0451)</w:t>
      </w:r>
      <w:r w:rsidRPr="001A2083">
        <w:rPr>
          <w:rFonts w:ascii="Times New Roman" w:hAnsi="Times New Roman"/>
          <w:color w:val="000000" w:themeColor="text1"/>
        </w:rPr>
        <w:t xml:space="preserve">, an employer must obtain the appropriate wage </w:t>
      </w:r>
      <w:r w:rsidR="007820D0" w:rsidRPr="001A2083">
        <w:rPr>
          <w:rFonts w:ascii="Times New Roman" w:hAnsi="Times New Roman"/>
          <w:color w:val="000000" w:themeColor="text1"/>
        </w:rPr>
        <w:t>prior to</w:t>
      </w:r>
      <w:r w:rsidRPr="001A2083">
        <w:rPr>
          <w:rFonts w:ascii="Times New Roman" w:hAnsi="Times New Roman"/>
          <w:color w:val="000000" w:themeColor="text1"/>
        </w:rPr>
        <w:t xml:space="preserve"> </w:t>
      </w:r>
      <w:r w:rsidR="00446C4A" w:rsidRPr="001A2083">
        <w:rPr>
          <w:rFonts w:ascii="Times New Roman" w:hAnsi="Times New Roman"/>
          <w:color w:val="000000" w:themeColor="text1"/>
        </w:rPr>
        <w:t xml:space="preserve">filing </w:t>
      </w:r>
      <w:r w:rsidR="00AB0149" w:rsidRPr="001A2083">
        <w:rPr>
          <w:rFonts w:ascii="Times New Roman" w:hAnsi="Times New Roman"/>
          <w:color w:val="000000" w:themeColor="text1"/>
        </w:rPr>
        <w:t xml:space="preserve">the </w:t>
      </w:r>
      <w:r w:rsidR="00B160BD" w:rsidRPr="001A2083">
        <w:rPr>
          <w:rFonts w:ascii="Times New Roman" w:hAnsi="Times New Roman"/>
          <w:color w:val="000000" w:themeColor="text1"/>
        </w:rPr>
        <w:t>Form ETA</w:t>
      </w:r>
      <w:r w:rsidR="00026622" w:rsidRPr="001A2083">
        <w:rPr>
          <w:rFonts w:ascii="Times New Roman" w:hAnsi="Times New Roman"/>
          <w:color w:val="000000" w:themeColor="text1"/>
        </w:rPr>
        <w:t>-</w:t>
      </w:r>
      <w:r w:rsidR="00AB0149" w:rsidRPr="001A2083">
        <w:rPr>
          <w:rFonts w:ascii="Times New Roman" w:hAnsi="Times New Roman"/>
          <w:color w:val="000000" w:themeColor="text1"/>
        </w:rPr>
        <w:t xml:space="preserve">9089 </w:t>
      </w:r>
      <w:r w:rsidRPr="001A2083">
        <w:rPr>
          <w:rFonts w:ascii="Times New Roman" w:hAnsi="Times New Roman"/>
          <w:color w:val="000000" w:themeColor="text1"/>
        </w:rPr>
        <w:t>by</w:t>
      </w:r>
      <w:r w:rsidR="00C108C8" w:rsidRPr="001A2083">
        <w:rPr>
          <w:rFonts w:ascii="Times New Roman" w:hAnsi="Times New Roman"/>
          <w:color w:val="000000" w:themeColor="text1"/>
        </w:rPr>
        <w:t xml:space="preserve"> </w:t>
      </w:r>
      <w:r w:rsidR="00AB0149" w:rsidRPr="001A2083">
        <w:rPr>
          <w:rFonts w:ascii="Times New Roman" w:hAnsi="Times New Roman"/>
          <w:color w:val="000000" w:themeColor="text1"/>
        </w:rPr>
        <w:t xml:space="preserve">submitting the </w:t>
      </w:r>
      <w:r w:rsidR="002219A3" w:rsidRPr="001A2083">
        <w:rPr>
          <w:rFonts w:ascii="Times New Roman" w:hAnsi="Times New Roman"/>
          <w:color w:val="000000" w:themeColor="text1"/>
        </w:rPr>
        <w:t>Form ETA-9141</w:t>
      </w:r>
      <w:r w:rsidR="00AB0149" w:rsidRPr="001A2083">
        <w:rPr>
          <w:rFonts w:ascii="Times New Roman" w:hAnsi="Times New Roman"/>
          <w:color w:val="000000" w:themeColor="text1"/>
        </w:rPr>
        <w:t xml:space="preserve"> </w:t>
      </w:r>
      <w:r w:rsidR="00E413DC" w:rsidRPr="001A2083">
        <w:rPr>
          <w:rFonts w:ascii="Times New Roman" w:hAnsi="Times New Roman"/>
          <w:color w:val="000000" w:themeColor="text1"/>
        </w:rPr>
        <w:t xml:space="preserve">to the </w:t>
      </w:r>
      <w:r w:rsidR="00446C4A" w:rsidRPr="001A2083">
        <w:rPr>
          <w:rFonts w:ascii="Times New Roman" w:hAnsi="Times New Roman"/>
          <w:color w:val="000000" w:themeColor="text1"/>
        </w:rPr>
        <w:t>NPWC</w:t>
      </w:r>
      <w:r w:rsidR="00E413DC" w:rsidRPr="001A2083">
        <w:rPr>
          <w:rFonts w:ascii="Times New Roman" w:hAnsi="Times New Roman"/>
          <w:color w:val="000000" w:themeColor="text1"/>
        </w:rPr>
        <w:t xml:space="preserve"> </w:t>
      </w:r>
      <w:r w:rsidR="00AB0149" w:rsidRPr="001A2083">
        <w:rPr>
          <w:rFonts w:ascii="Times New Roman" w:hAnsi="Times New Roman"/>
          <w:color w:val="000000" w:themeColor="text1"/>
        </w:rPr>
        <w:t xml:space="preserve">and </w:t>
      </w:r>
      <w:r w:rsidR="00E413DC" w:rsidRPr="001A2083">
        <w:rPr>
          <w:rFonts w:ascii="Times New Roman" w:hAnsi="Times New Roman"/>
          <w:color w:val="000000" w:themeColor="text1"/>
        </w:rPr>
        <w:t xml:space="preserve">receiving a </w:t>
      </w:r>
      <w:r w:rsidR="00446C4A" w:rsidRPr="001A2083">
        <w:rPr>
          <w:rFonts w:ascii="Times New Roman" w:hAnsi="Times New Roman"/>
          <w:color w:val="000000" w:themeColor="text1"/>
        </w:rPr>
        <w:t xml:space="preserve">prevailing wage </w:t>
      </w:r>
      <w:r w:rsidR="00E413DC" w:rsidRPr="001A2083">
        <w:rPr>
          <w:rFonts w:ascii="Times New Roman" w:hAnsi="Times New Roman"/>
          <w:color w:val="000000" w:themeColor="text1"/>
        </w:rPr>
        <w:t>determination</w:t>
      </w:r>
      <w:r w:rsidR="00A103C5" w:rsidRPr="001A2083">
        <w:rPr>
          <w:rFonts w:ascii="Times New Roman" w:hAnsi="Times New Roman"/>
          <w:color w:val="000000" w:themeColor="text1"/>
        </w:rPr>
        <w:t xml:space="preserve">. </w:t>
      </w:r>
      <w:r w:rsidR="002C0DC4" w:rsidRPr="001A2083">
        <w:rPr>
          <w:rFonts w:ascii="Times New Roman" w:hAnsi="Times New Roman"/>
          <w:color w:val="000000" w:themeColor="text1"/>
        </w:rPr>
        <w:t xml:space="preserve"> </w:t>
      </w:r>
      <w:r w:rsidR="00E33B6A" w:rsidRPr="001A2083">
        <w:rPr>
          <w:rFonts w:ascii="Times New Roman" w:hAnsi="Times New Roman"/>
          <w:color w:val="000000" w:themeColor="text1"/>
        </w:rPr>
        <w:t xml:space="preserve">20 CFR 656.40.  </w:t>
      </w:r>
      <w:r w:rsidR="002C0DC4" w:rsidRPr="001A2083">
        <w:rPr>
          <w:rFonts w:ascii="Times New Roman" w:hAnsi="Times New Roman"/>
          <w:color w:val="000000" w:themeColor="text1"/>
        </w:rPr>
        <w:t>It is estimated that employers will</w:t>
      </w:r>
      <w:r w:rsidR="00183866" w:rsidRPr="001A2083">
        <w:rPr>
          <w:rFonts w:ascii="Times New Roman" w:hAnsi="Times New Roman"/>
          <w:color w:val="000000" w:themeColor="text1"/>
        </w:rPr>
        <w:t xml:space="preserve"> spend </w:t>
      </w:r>
      <w:r w:rsidR="00C30015" w:rsidRPr="001A2083">
        <w:rPr>
          <w:rFonts w:ascii="Times New Roman" w:hAnsi="Times New Roman"/>
          <w:color w:val="000000" w:themeColor="text1"/>
        </w:rPr>
        <w:t>4</w:t>
      </w:r>
      <w:r w:rsidR="001B0768" w:rsidRPr="001A2083">
        <w:rPr>
          <w:rFonts w:ascii="Times New Roman" w:hAnsi="Times New Roman"/>
          <w:color w:val="000000" w:themeColor="text1"/>
        </w:rPr>
        <w:t>7</w:t>
      </w:r>
      <w:r w:rsidR="00183866" w:rsidRPr="001A2083">
        <w:rPr>
          <w:rFonts w:ascii="Times New Roman" w:hAnsi="Times New Roman"/>
          <w:color w:val="000000" w:themeColor="text1"/>
        </w:rPr>
        <w:t xml:space="preserve"> minutes preparing and submitting the </w:t>
      </w:r>
      <w:r w:rsidR="002219A3" w:rsidRPr="001A2083">
        <w:rPr>
          <w:rFonts w:ascii="Times New Roman" w:hAnsi="Times New Roman"/>
          <w:color w:val="000000" w:themeColor="text1"/>
        </w:rPr>
        <w:t>Form ETA-9141</w:t>
      </w:r>
      <w:r w:rsidR="008C14DA" w:rsidRPr="001A2083">
        <w:rPr>
          <w:rFonts w:ascii="Times New Roman" w:hAnsi="Times New Roman"/>
          <w:color w:val="000000" w:themeColor="text1"/>
        </w:rPr>
        <w:t>.</w:t>
      </w:r>
      <w:r w:rsidR="00183866" w:rsidRPr="001A2083">
        <w:rPr>
          <w:rFonts w:ascii="Times New Roman" w:hAnsi="Times New Roman"/>
          <w:color w:val="000000" w:themeColor="text1"/>
        </w:rPr>
        <w:t xml:space="preserve">  </w:t>
      </w:r>
      <w:r w:rsidR="003E4FEE" w:rsidRPr="001A2083">
        <w:rPr>
          <w:rFonts w:ascii="Times New Roman" w:hAnsi="Times New Roman"/>
          <w:color w:val="000000" w:themeColor="text1"/>
        </w:rPr>
        <w:t>The De</w:t>
      </w:r>
      <w:r w:rsidR="008C14DA" w:rsidRPr="001A2083">
        <w:rPr>
          <w:rFonts w:ascii="Times New Roman" w:hAnsi="Times New Roman"/>
          <w:color w:val="000000" w:themeColor="text1"/>
        </w:rPr>
        <w:t>partment receives an average of</w:t>
      </w:r>
      <w:r w:rsidR="00785F37" w:rsidRPr="001A2083">
        <w:rPr>
          <w:rFonts w:ascii="Times New Roman" w:hAnsi="Times New Roman"/>
          <w:color w:val="000000" w:themeColor="text1"/>
        </w:rPr>
        <w:t xml:space="preserve"> 129,899</w:t>
      </w:r>
      <w:r w:rsidR="003E4FEE" w:rsidRPr="001A2083">
        <w:rPr>
          <w:rFonts w:ascii="Times New Roman" w:hAnsi="Times New Roman"/>
          <w:color w:val="000000" w:themeColor="text1"/>
        </w:rPr>
        <w:t xml:space="preserve"> PERM </w:t>
      </w:r>
      <w:r w:rsidR="002C0DC4" w:rsidRPr="001A2083">
        <w:rPr>
          <w:rFonts w:ascii="Times New Roman" w:hAnsi="Times New Roman"/>
          <w:color w:val="000000" w:themeColor="text1"/>
        </w:rPr>
        <w:t xml:space="preserve">program </w:t>
      </w:r>
      <w:r w:rsidR="003E4FEE" w:rsidRPr="001A2083">
        <w:rPr>
          <w:rFonts w:ascii="Times New Roman" w:hAnsi="Times New Roman"/>
          <w:color w:val="000000" w:themeColor="text1"/>
        </w:rPr>
        <w:t xml:space="preserve">prevailing wage requests </w:t>
      </w:r>
      <w:r w:rsidR="00643A4E" w:rsidRPr="001A2083">
        <w:rPr>
          <w:rFonts w:ascii="Times New Roman" w:hAnsi="Times New Roman"/>
          <w:color w:val="000000" w:themeColor="text1"/>
        </w:rPr>
        <w:t xml:space="preserve">each </w:t>
      </w:r>
      <w:r w:rsidR="003E4FEE" w:rsidRPr="001A2083">
        <w:rPr>
          <w:rFonts w:ascii="Times New Roman" w:hAnsi="Times New Roman"/>
          <w:color w:val="000000" w:themeColor="text1"/>
        </w:rPr>
        <w:t xml:space="preserve">year.  </w:t>
      </w:r>
      <w:r w:rsidR="00CD6434" w:rsidRPr="001A2083">
        <w:rPr>
          <w:rFonts w:ascii="Times New Roman" w:hAnsi="Times New Roman"/>
          <w:color w:val="000000" w:themeColor="text1"/>
        </w:rPr>
        <w:t xml:space="preserve">The annual burden </w:t>
      </w:r>
      <w:r w:rsidR="009C6846" w:rsidRPr="001A2083">
        <w:rPr>
          <w:rFonts w:ascii="Times New Roman" w:hAnsi="Times New Roman"/>
          <w:color w:val="000000" w:themeColor="text1"/>
        </w:rPr>
        <w:t xml:space="preserve">estimate </w:t>
      </w:r>
      <w:r w:rsidR="00CD6434" w:rsidRPr="001A2083">
        <w:rPr>
          <w:rFonts w:ascii="Times New Roman" w:hAnsi="Times New Roman"/>
          <w:color w:val="000000" w:themeColor="text1"/>
        </w:rPr>
        <w:t>for PERM prevailing wage determinations is</w:t>
      </w:r>
      <w:r w:rsidR="008C14DA" w:rsidRPr="001A2083">
        <w:rPr>
          <w:rFonts w:ascii="Times New Roman" w:hAnsi="Times New Roman"/>
          <w:color w:val="000000" w:themeColor="text1"/>
        </w:rPr>
        <w:t xml:space="preserve"> 101,321</w:t>
      </w:r>
      <w:r w:rsidR="00CD6434" w:rsidRPr="001A2083">
        <w:rPr>
          <w:rFonts w:ascii="Times New Roman" w:hAnsi="Times New Roman"/>
          <w:color w:val="000000" w:themeColor="text1"/>
        </w:rPr>
        <w:t xml:space="preserve"> reporting hours </w:t>
      </w:r>
      <w:r w:rsidR="00B33B0E" w:rsidRPr="001A2083">
        <w:rPr>
          <w:rFonts w:ascii="Times New Roman" w:hAnsi="Times New Roman"/>
          <w:color w:val="000000" w:themeColor="text1"/>
        </w:rPr>
        <w:t xml:space="preserve">and 13 minutes </w:t>
      </w:r>
      <w:r w:rsidR="00CD6434" w:rsidRPr="001A2083">
        <w:rPr>
          <w:rFonts w:ascii="Times New Roman" w:hAnsi="Times New Roman"/>
          <w:color w:val="000000" w:themeColor="text1"/>
        </w:rPr>
        <w:t>(</w:t>
      </w:r>
      <w:r w:rsidR="00785F37" w:rsidRPr="001A2083">
        <w:rPr>
          <w:rFonts w:ascii="Times New Roman" w:hAnsi="Times New Roman"/>
          <w:color w:val="000000" w:themeColor="text1"/>
        </w:rPr>
        <w:t>129,899</w:t>
      </w:r>
      <w:r w:rsidR="003E4FEE" w:rsidRPr="001A2083">
        <w:rPr>
          <w:rFonts w:ascii="Times New Roman" w:hAnsi="Times New Roman"/>
          <w:color w:val="000000" w:themeColor="text1"/>
        </w:rPr>
        <w:t xml:space="preserve"> </w:t>
      </w:r>
      <w:r w:rsidR="00CD6434" w:rsidRPr="001A2083">
        <w:rPr>
          <w:rFonts w:ascii="Times New Roman" w:hAnsi="Times New Roman"/>
          <w:color w:val="000000" w:themeColor="text1"/>
        </w:rPr>
        <w:t xml:space="preserve">x </w:t>
      </w:r>
      <w:r w:rsidR="00B33B0E" w:rsidRPr="001A2083">
        <w:rPr>
          <w:rFonts w:ascii="Times New Roman" w:hAnsi="Times New Roman"/>
          <w:color w:val="000000" w:themeColor="text1"/>
        </w:rPr>
        <w:t>0.78 hours = 101,321.22 hours</w:t>
      </w:r>
      <w:r w:rsidR="00CD6434" w:rsidRPr="001A2083">
        <w:rPr>
          <w:rFonts w:ascii="Times New Roman" w:hAnsi="Times New Roman"/>
          <w:color w:val="000000" w:themeColor="text1"/>
        </w:rPr>
        <w:t xml:space="preserve">).  </w:t>
      </w:r>
    </w:p>
    <w:p w14:paraId="3A4EDE4D" w14:textId="77777777" w:rsidR="00CD6434" w:rsidRPr="001A2083" w:rsidRDefault="00CD6434" w:rsidP="00BD2DA7">
      <w:pPr>
        <w:ind w:left="720"/>
        <w:rPr>
          <w:rFonts w:ascii="Times New Roman" w:hAnsi="Times New Roman"/>
          <w:color w:val="000000" w:themeColor="text1"/>
        </w:rPr>
      </w:pPr>
    </w:p>
    <w:p w14:paraId="7EB2F5F4" w14:textId="77777777" w:rsidR="00384B2F" w:rsidRPr="001A2083" w:rsidRDefault="00384B2F" w:rsidP="00384B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The Department estimates that employers will submit an average of 1,760 PERM rede</w:t>
      </w:r>
      <w:r w:rsidR="007820D0" w:rsidRPr="001A2083">
        <w:rPr>
          <w:rFonts w:ascii="Times New Roman" w:hAnsi="Times New Roman"/>
          <w:color w:val="000000" w:themeColor="text1"/>
        </w:rPr>
        <w:t>t</w:t>
      </w:r>
      <w:r w:rsidRPr="001A2083">
        <w:rPr>
          <w:rFonts w:ascii="Times New Roman" w:hAnsi="Times New Roman"/>
          <w:color w:val="000000" w:themeColor="text1"/>
        </w:rPr>
        <w:t xml:space="preserve">ermination requests, an average of 37 Center Director Review requests, and an average of 25 PERM prevailing wage appeals.  The Department estimates it takes an employer 47 minutes to prepare redetermination and Center Director Review requests and one hour to prepare an appeal.  The annual burden </w:t>
      </w:r>
      <w:r w:rsidR="009C6846" w:rsidRPr="001A2083">
        <w:rPr>
          <w:rFonts w:ascii="Times New Roman" w:hAnsi="Times New Roman"/>
          <w:color w:val="000000" w:themeColor="text1"/>
        </w:rPr>
        <w:t xml:space="preserve">estimate </w:t>
      </w:r>
      <w:r w:rsidRPr="001A2083">
        <w:rPr>
          <w:rFonts w:ascii="Times New Roman" w:hAnsi="Times New Roman"/>
          <w:color w:val="000000" w:themeColor="text1"/>
        </w:rPr>
        <w:t>of the PERM prevailing wage redeterminations is (1,760 redetermination filings x 0.78 hours</w:t>
      </w:r>
      <w:r w:rsidR="00107E91" w:rsidRPr="001A2083">
        <w:rPr>
          <w:rFonts w:ascii="Times New Roman" w:hAnsi="Times New Roman"/>
          <w:color w:val="000000" w:themeColor="text1"/>
        </w:rPr>
        <w:t xml:space="preserve"> </w:t>
      </w:r>
      <w:r w:rsidRPr="001A2083">
        <w:rPr>
          <w:rFonts w:ascii="Times New Roman" w:hAnsi="Times New Roman"/>
          <w:color w:val="000000" w:themeColor="text1"/>
        </w:rPr>
        <w:t xml:space="preserve">= 1,372.80 hours) + (37 Center Director Review requests x 0.78 hours = 28.86 hours ) + (25 appeals x 1 hour = 25 hours) = 1,426.66 hours or  = 1,426 reporting hours and 40 minutes.  </w:t>
      </w:r>
    </w:p>
    <w:p w14:paraId="32928482" w14:textId="77777777" w:rsidR="00384B2F" w:rsidRPr="001A2083" w:rsidRDefault="00384B2F" w:rsidP="00384B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p>
    <w:p w14:paraId="39F2343C" w14:textId="77777777" w:rsidR="00C06B30" w:rsidRPr="001A2083" w:rsidRDefault="00C06B30" w:rsidP="00A103C5">
      <w:pPr>
        <w:ind w:left="720"/>
        <w:rPr>
          <w:rFonts w:ascii="Times New Roman" w:hAnsi="Times New Roman"/>
          <w:color w:val="000000" w:themeColor="text1"/>
          <w:u w:val="single"/>
        </w:rPr>
      </w:pPr>
      <w:r w:rsidRPr="001A2083">
        <w:rPr>
          <w:rFonts w:ascii="Times New Roman" w:hAnsi="Times New Roman"/>
          <w:color w:val="000000" w:themeColor="text1"/>
        </w:rPr>
        <w:t xml:space="preserve">B.  </w:t>
      </w:r>
      <w:r w:rsidRPr="001A2083">
        <w:rPr>
          <w:rFonts w:ascii="Times New Roman" w:hAnsi="Times New Roman"/>
          <w:color w:val="000000" w:themeColor="text1"/>
          <w:u w:val="single"/>
        </w:rPr>
        <w:t xml:space="preserve">Retention of </w:t>
      </w:r>
      <w:r w:rsidR="00646D42" w:rsidRPr="001A2083">
        <w:rPr>
          <w:rFonts w:ascii="Times New Roman" w:hAnsi="Times New Roman"/>
          <w:color w:val="000000" w:themeColor="text1"/>
          <w:u w:val="single"/>
        </w:rPr>
        <w:t>s</w:t>
      </w:r>
      <w:r w:rsidRPr="001A2083">
        <w:rPr>
          <w:rFonts w:ascii="Times New Roman" w:hAnsi="Times New Roman"/>
          <w:color w:val="000000" w:themeColor="text1"/>
          <w:u w:val="single"/>
        </w:rPr>
        <w:t xml:space="preserve">upporting </w:t>
      </w:r>
      <w:r w:rsidR="00646D42" w:rsidRPr="001A2083">
        <w:rPr>
          <w:rFonts w:ascii="Times New Roman" w:hAnsi="Times New Roman"/>
          <w:color w:val="000000" w:themeColor="text1"/>
          <w:u w:val="single"/>
        </w:rPr>
        <w:t>d</w:t>
      </w:r>
      <w:r w:rsidRPr="001A2083">
        <w:rPr>
          <w:rFonts w:ascii="Times New Roman" w:hAnsi="Times New Roman"/>
          <w:color w:val="000000" w:themeColor="text1"/>
          <w:u w:val="single"/>
        </w:rPr>
        <w:t>ocumentation</w:t>
      </w:r>
    </w:p>
    <w:p w14:paraId="1BCAC6CE" w14:textId="77777777" w:rsidR="00C06B30" w:rsidRPr="001A2083" w:rsidRDefault="00C06B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rPr>
          <w:rFonts w:ascii="Times New Roman" w:hAnsi="Times New Roman"/>
          <w:color w:val="000000" w:themeColor="text1"/>
        </w:rPr>
      </w:pPr>
    </w:p>
    <w:p w14:paraId="4D397A9E" w14:textId="1DA775CA" w:rsidR="00C06B30" w:rsidRPr="001A2083" w:rsidRDefault="00C06B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The Department estimates that employers will spend about 10 minutes per year per application to retain an application and required supporting documentation</w:t>
      </w:r>
      <w:r w:rsidR="00A0503A" w:rsidRPr="001A2083">
        <w:rPr>
          <w:rFonts w:ascii="Times New Roman" w:hAnsi="Times New Roman"/>
          <w:color w:val="000000" w:themeColor="text1"/>
        </w:rPr>
        <w:t>.</w:t>
      </w:r>
      <w:r w:rsidRPr="001A2083">
        <w:rPr>
          <w:rFonts w:ascii="Times New Roman" w:hAnsi="Times New Roman"/>
          <w:color w:val="000000" w:themeColor="text1"/>
        </w:rPr>
        <w:t xml:space="preserve"> </w:t>
      </w:r>
      <w:r w:rsidR="00A0503A" w:rsidRPr="001A2083">
        <w:rPr>
          <w:rFonts w:ascii="Times New Roman" w:hAnsi="Times New Roman"/>
          <w:color w:val="000000" w:themeColor="text1"/>
        </w:rPr>
        <w:t xml:space="preserve"> </w:t>
      </w:r>
      <w:r w:rsidRPr="001A2083">
        <w:rPr>
          <w:rFonts w:ascii="Times New Roman" w:hAnsi="Times New Roman"/>
          <w:color w:val="000000" w:themeColor="text1"/>
        </w:rPr>
        <w:t>This results i</w:t>
      </w:r>
      <w:r w:rsidR="008408C5" w:rsidRPr="001A2083">
        <w:rPr>
          <w:rFonts w:ascii="Times New Roman" w:hAnsi="Times New Roman"/>
          <w:color w:val="000000" w:themeColor="text1"/>
        </w:rPr>
        <w:t>s</w:t>
      </w:r>
      <w:r w:rsidRPr="001A2083">
        <w:rPr>
          <w:rFonts w:ascii="Times New Roman" w:hAnsi="Times New Roman"/>
          <w:color w:val="000000" w:themeColor="text1"/>
        </w:rPr>
        <w:t xml:space="preserve"> an annual burden</w:t>
      </w:r>
      <w:r w:rsidR="009C6846" w:rsidRPr="001A2083">
        <w:rPr>
          <w:rFonts w:ascii="Times New Roman" w:hAnsi="Times New Roman"/>
          <w:color w:val="000000" w:themeColor="text1"/>
        </w:rPr>
        <w:t xml:space="preserve"> estimate</w:t>
      </w:r>
      <w:r w:rsidRPr="001A2083">
        <w:rPr>
          <w:rFonts w:ascii="Times New Roman" w:hAnsi="Times New Roman"/>
          <w:color w:val="000000" w:themeColor="text1"/>
        </w:rPr>
        <w:t xml:space="preserve"> of </w:t>
      </w:r>
      <w:r w:rsidR="00384B2F" w:rsidRPr="001A2083">
        <w:rPr>
          <w:rFonts w:ascii="Times New Roman" w:hAnsi="Times New Roman"/>
          <w:color w:val="000000" w:themeColor="text1"/>
        </w:rPr>
        <w:t>22,</w:t>
      </w:r>
      <w:r w:rsidR="009B4CEE" w:rsidRPr="001A2083">
        <w:rPr>
          <w:rFonts w:ascii="Times New Roman" w:hAnsi="Times New Roman"/>
          <w:color w:val="000000" w:themeColor="text1"/>
        </w:rPr>
        <w:t>08</w:t>
      </w:r>
      <w:r w:rsidR="00A0503A" w:rsidRPr="001A2083">
        <w:rPr>
          <w:rFonts w:ascii="Times New Roman" w:hAnsi="Times New Roman"/>
          <w:color w:val="000000" w:themeColor="text1"/>
        </w:rPr>
        <w:t>2</w:t>
      </w:r>
      <w:r w:rsidR="009B4CEE" w:rsidRPr="001A2083">
        <w:rPr>
          <w:rFonts w:ascii="Times New Roman" w:hAnsi="Times New Roman"/>
          <w:color w:val="000000" w:themeColor="text1"/>
        </w:rPr>
        <w:t xml:space="preserve"> </w:t>
      </w:r>
      <w:r w:rsidRPr="001A2083">
        <w:rPr>
          <w:rFonts w:ascii="Times New Roman" w:hAnsi="Times New Roman"/>
          <w:color w:val="000000" w:themeColor="text1"/>
        </w:rPr>
        <w:t>recordkeeping hours</w:t>
      </w:r>
      <w:r w:rsidR="00384B2F" w:rsidRPr="001A2083">
        <w:rPr>
          <w:rFonts w:ascii="Times New Roman" w:hAnsi="Times New Roman"/>
          <w:color w:val="000000" w:themeColor="text1"/>
        </w:rPr>
        <w:t xml:space="preserve"> and 50 minutes</w:t>
      </w:r>
      <w:r w:rsidRPr="001A2083">
        <w:rPr>
          <w:rFonts w:ascii="Times New Roman" w:hAnsi="Times New Roman"/>
          <w:color w:val="000000" w:themeColor="text1"/>
        </w:rPr>
        <w:t xml:space="preserve"> (</w:t>
      </w:r>
      <w:r w:rsidR="00785F37" w:rsidRPr="001A2083">
        <w:rPr>
          <w:rFonts w:ascii="Times New Roman" w:hAnsi="Times New Roman"/>
          <w:color w:val="000000" w:themeColor="text1"/>
        </w:rPr>
        <w:t>129,899</w:t>
      </w:r>
      <w:r w:rsidR="00DF4BCD" w:rsidRPr="001A2083">
        <w:rPr>
          <w:rFonts w:ascii="Times New Roman" w:hAnsi="Times New Roman"/>
          <w:color w:val="000000" w:themeColor="text1"/>
        </w:rPr>
        <w:t xml:space="preserve"> </w:t>
      </w:r>
      <w:r w:rsidRPr="001A2083">
        <w:rPr>
          <w:rFonts w:ascii="Times New Roman" w:hAnsi="Times New Roman"/>
          <w:color w:val="000000" w:themeColor="text1"/>
        </w:rPr>
        <w:t xml:space="preserve">applications x </w:t>
      </w:r>
      <w:r w:rsidR="00384B2F" w:rsidRPr="001A2083">
        <w:rPr>
          <w:rFonts w:ascii="Times New Roman" w:hAnsi="Times New Roman"/>
          <w:color w:val="000000" w:themeColor="text1"/>
        </w:rPr>
        <w:t xml:space="preserve">0.17 hours </w:t>
      </w:r>
      <w:r w:rsidRPr="001A2083">
        <w:rPr>
          <w:rFonts w:ascii="Times New Roman" w:hAnsi="Times New Roman"/>
          <w:color w:val="000000" w:themeColor="text1"/>
        </w:rPr>
        <w:t xml:space="preserve">= </w:t>
      </w:r>
      <w:r w:rsidR="00384B2F" w:rsidRPr="001A2083">
        <w:rPr>
          <w:rFonts w:ascii="Times New Roman" w:hAnsi="Times New Roman"/>
          <w:color w:val="000000" w:themeColor="text1"/>
        </w:rPr>
        <w:t>22,082.83 hours)</w:t>
      </w:r>
      <w:r w:rsidR="008C2196">
        <w:rPr>
          <w:rFonts w:ascii="Times New Roman" w:hAnsi="Times New Roman"/>
          <w:color w:val="000000" w:themeColor="text1"/>
        </w:rPr>
        <w:t>.</w:t>
      </w:r>
      <w:r w:rsidR="00A0503A" w:rsidRPr="001A2083">
        <w:rPr>
          <w:rStyle w:val="FootnoteReference"/>
          <w:rFonts w:ascii="Times New Roman" w:hAnsi="Times New Roman"/>
          <w:color w:val="000000" w:themeColor="text1"/>
        </w:rPr>
        <w:footnoteReference w:id="4"/>
      </w:r>
      <w:r w:rsidR="00384B2F" w:rsidRPr="001A2083">
        <w:rPr>
          <w:rFonts w:ascii="Times New Roman" w:hAnsi="Times New Roman"/>
          <w:color w:val="000000" w:themeColor="text1"/>
        </w:rPr>
        <w:t xml:space="preserve"> </w:t>
      </w:r>
    </w:p>
    <w:p w14:paraId="3121D890" w14:textId="77777777" w:rsidR="00C06B30" w:rsidRPr="001A2083" w:rsidRDefault="00C06B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trike/>
          <w:color w:val="000000" w:themeColor="text1"/>
        </w:rPr>
      </w:pPr>
    </w:p>
    <w:p w14:paraId="7A7DEBFE" w14:textId="77777777" w:rsidR="00C06B30" w:rsidRPr="001A2083" w:rsidRDefault="00831949"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u w:val="single"/>
        </w:rPr>
        <w:t>Total</w:t>
      </w:r>
      <w:r w:rsidR="00C06B30" w:rsidRPr="001A2083">
        <w:rPr>
          <w:rFonts w:ascii="Times New Roman" w:hAnsi="Times New Roman"/>
          <w:color w:val="000000" w:themeColor="text1"/>
          <w:u w:val="single"/>
        </w:rPr>
        <w:t xml:space="preserve"> </w:t>
      </w:r>
      <w:r w:rsidR="00646D42" w:rsidRPr="001A2083">
        <w:rPr>
          <w:rFonts w:ascii="Times New Roman" w:hAnsi="Times New Roman"/>
          <w:color w:val="000000" w:themeColor="text1"/>
          <w:u w:val="single"/>
        </w:rPr>
        <w:t xml:space="preserve">time burden </w:t>
      </w:r>
      <w:r w:rsidR="00C06B30" w:rsidRPr="001A2083">
        <w:rPr>
          <w:rFonts w:ascii="Times New Roman" w:hAnsi="Times New Roman"/>
          <w:color w:val="000000" w:themeColor="text1"/>
          <w:u w:val="single"/>
        </w:rPr>
        <w:t xml:space="preserve">for </w:t>
      </w:r>
      <w:r w:rsidRPr="001A2083">
        <w:rPr>
          <w:rFonts w:ascii="Times New Roman" w:hAnsi="Times New Roman"/>
          <w:color w:val="000000" w:themeColor="text1"/>
          <w:u w:val="single"/>
        </w:rPr>
        <w:t xml:space="preserve">the </w:t>
      </w:r>
      <w:r w:rsidR="00C06B30" w:rsidRPr="001A2083">
        <w:rPr>
          <w:rFonts w:ascii="Times New Roman" w:hAnsi="Times New Roman"/>
          <w:color w:val="000000" w:themeColor="text1"/>
          <w:u w:val="single"/>
        </w:rPr>
        <w:t xml:space="preserve">PERM </w:t>
      </w:r>
      <w:r w:rsidR="00646D42" w:rsidRPr="001A2083">
        <w:rPr>
          <w:rFonts w:ascii="Times New Roman" w:hAnsi="Times New Roman"/>
          <w:color w:val="000000" w:themeColor="text1"/>
          <w:u w:val="single"/>
        </w:rPr>
        <w:t>i</w:t>
      </w:r>
      <w:r w:rsidR="00C06B30" w:rsidRPr="001A2083">
        <w:rPr>
          <w:rFonts w:ascii="Times New Roman" w:hAnsi="Times New Roman"/>
          <w:color w:val="000000" w:themeColor="text1"/>
          <w:u w:val="single"/>
        </w:rPr>
        <w:t xml:space="preserve">nformation </w:t>
      </w:r>
      <w:r w:rsidR="00646D42" w:rsidRPr="001A2083">
        <w:rPr>
          <w:rFonts w:ascii="Times New Roman" w:hAnsi="Times New Roman"/>
          <w:color w:val="000000" w:themeColor="text1"/>
          <w:u w:val="single"/>
        </w:rPr>
        <w:t>c</w:t>
      </w:r>
      <w:r w:rsidR="00C06B30" w:rsidRPr="001A2083">
        <w:rPr>
          <w:rFonts w:ascii="Times New Roman" w:hAnsi="Times New Roman"/>
          <w:color w:val="000000" w:themeColor="text1"/>
          <w:u w:val="single"/>
        </w:rPr>
        <w:t>ollection</w:t>
      </w:r>
      <w:r w:rsidR="00C06B30" w:rsidRPr="001A2083">
        <w:rPr>
          <w:rFonts w:ascii="Times New Roman" w:hAnsi="Times New Roman"/>
          <w:color w:val="000000" w:themeColor="text1"/>
        </w:rPr>
        <w:t>:</w:t>
      </w:r>
    </w:p>
    <w:p w14:paraId="4BD36DC1" w14:textId="77777777" w:rsidR="009B4DBB" w:rsidRPr="001A2083" w:rsidRDefault="00C06B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ab/>
      </w:r>
      <w:r w:rsidR="002219A3" w:rsidRPr="001A2083">
        <w:rPr>
          <w:rFonts w:ascii="Times New Roman" w:hAnsi="Times New Roman"/>
          <w:color w:val="000000" w:themeColor="text1"/>
        </w:rPr>
        <w:t>Form ETA-9141</w:t>
      </w:r>
      <w:r w:rsidRPr="001A2083">
        <w:rPr>
          <w:rFonts w:ascii="Times New Roman" w:hAnsi="Times New Roman"/>
          <w:color w:val="000000" w:themeColor="text1"/>
        </w:rPr>
        <w:t xml:space="preserve"> </w:t>
      </w:r>
      <w:r w:rsidR="00D6369F" w:rsidRPr="001A2083">
        <w:rPr>
          <w:rFonts w:ascii="Times New Roman" w:hAnsi="Times New Roman"/>
          <w:color w:val="000000" w:themeColor="text1"/>
        </w:rPr>
        <w:tab/>
      </w:r>
      <w:r w:rsidRPr="001A2083">
        <w:rPr>
          <w:rFonts w:ascii="Times New Roman" w:hAnsi="Times New Roman"/>
          <w:color w:val="000000" w:themeColor="text1"/>
        </w:rPr>
        <w:t xml:space="preserve"> – </w:t>
      </w:r>
      <w:r w:rsidR="009B4DBB" w:rsidRPr="001A2083">
        <w:rPr>
          <w:rFonts w:ascii="Times New Roman" w:hAnsi="Times New Roman"/>
          <w:color w:val="000000" w:themeColor="text1"/>
        </w:rPr>
        <w:tab/>
      </w:r>
      <w:r w:rsidR="00344092" w:rsidRPr="001A2083">
        <w:rPr>
          <w:rFonts w:ascii="Times New Roman" w:hAnsi="Times New Roman"/>
          <w:color w:val="000000" w:themeColor="text1"/>
        </w:rPr>
        <w:t xml:space="preserve">102,748 </w:t>
      </w:r>
      <w:r w:rsidRPr="001A2083">
        <w:rPr>
          <w:rFonts w:ascii="Times New Roman" w:hAnsi="Times New Roman"/>
          <w:color w:val="000000" w:themeColor="text1"/>
        </w:rPr>
        <w:t>Reporting Hours</w:t>
      </w:r>
    </w:p>
    <w:p w14:paraId="09264FF8" w14:textId="77777777" w:rsidR="00C06B30" w:rsidRPr="001A2083" w:rsidRDefault="009B4DB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u w:val="single"/>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00643A4E" w:rsidRPr="001A2083">
        <w:rPr>
          <w:rFonts w:ascii="Times New Roman" w:hAnsi="Times New Roman"/>
          <w:color w:val="000000" w:themeColor="text1"/>
        </w:rPr>
        <w:t>+</w:t>
      </w:r>
      <w:r w:rsidR="00107E91" w:rsidRPr="001A2083">
        <w:rPr>
          <w:rFonts w:ascii="Times New Roman" w:hAnsi="Times New Roman"/>
          <w:color w:val="000000" w:themeColor="text1"/>
          <w:u w:val="single"/>
        </w:rPr>
        <w:t xml:space="preserve"> </w:t>
      </w:r>
      <w:r w:rsidR="00A41778" w:rsidRPr="001A2083">
        <w:rPr>
          <w:rFonts w:ascii="Times New Roman" w:hAnsi="Times New Roman"/>
          <w:color w:val="000000" w:themeColor="text1"/>
          <w:u w:val="single"/>
        </w:rPr>
        <w:t>22,08</w:t>
      </w:r>
      <w:r w:rsidR="00277A04" w:rsidRPr="001A2083">
        <w:rPr>
          <w:rFonts w:ascii="Times New Roman" w:hAnsi="Times New Roman"/>
          <w:color w:val="000000" w:themeColor="text1"/>
          <w:u w:val="single"/>
        </w:rPr>
        <w:t xml:space="preserve">3 </w:t>
      </w:r>
      <w:r w:rsidR="00C06B30" w:rsidRPr="001A2083">
        <w:rPr>
          <w:rFonts w:ascii="Times New Roman" w:hAnsi="Times New Roman"/>
          <w:color w:val="000000" w:themeColor="text1"/>
          <w:u w:val="single"/>
        </w:rPr>
        <w:t xml:space="preserve">Recordkeeping Hours  </w:t>
      </w:r>
    </w:p>
    <w:p w14:paraId="1DD6A22E" w14:textId="77777777" w:rsidR="001A2083" w:rsidRPr="008E3A46" w:rsidRDefault="00123007" w:rsidP="008E3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Pr="001A2083">
        <w:rPr>
          <w:rFonts w:ascii="Times New Roman" w:hAnsi="Times New Roman"/>
          <w:color w:val="000000" w:themeColor="text1"/>
        </w:rPr>
        <w:tab/>
      </w:r>
      <w:r w:rsidR="00344092" w:rsidRPr="001A2083">
        <w:rPr>
          <w:rFonts w:ascii="Times New Roman" w:hAnsi="Times New Roman"/>
          <w:color w:val="000000" w:themeColor="text1"/>
        </w:rPr>
        <w:t>= 124,</w:t>
      </w:r>
      <w:r w:rsidR="00277A04" w:rsidRPr="001A2083">
        <w:rPr>
          <w:rFonts w:ascii="Times New Roman" w:hAnsi="Times New Roman"/>
          <w:color w:val="000000" w:themeColor="text1"/>
        </w:rPr>
        <w:t xml:space="preserve">831 </w:t>
      </w:r>
      <w:r w:rsidR="00831949" w:rsidRPr="001A2083">
        <w:rPr>
          <w:rFonts w:ascii="Times New Roman" w:hAnsi="Times New Roman"/>
          <w:color w:val="000000" w:themeColor="text1"/>
        </w:rPr>
        <w:t>Total Hours</w:t>
      </w:r>
    </w:p>
    <w:p w14:paraId="4E188452" w14:textId="77777777" w:rsidR="001A2083" w:rsidRPr="001A2083" w:rsidRDefault="001A2083"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u w:val="single"/>
        </w:rPr>
      </w:pPr>
    </w:p>
    <w:p w14:paraId="1D990DD1" w14:textId="77777777" w:rsidR="00C06B30" w:rsidRPr="001A2083" w:rsidRDefault="00C06B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u w:val="single"/>
        </w:rPr>
      </w:pPr>
      <w:r w:rsidRPr="001A2083">
        <w:rPr>
          <w:rFonts w:ascii="Times New Roman" w:hAnsi="Times New Roman"/>
          <w:color w:val="000000" w:themeColor="text1"/>
          <w:u w:val="single"/>
        </w:rPr>
        <w:t xml:space="preserve">Average </w:t>
      </w:r>
      <w:r w:rsidR="00646D42" w:rsidRPr="001A2083">
        <w:rPr>
          <w:rFonts w:ascii="Times New Roman" w:hAnsi="Times New Roman"/>
          <w:color w:val="000000" w:themeColor="text1"/>
          <w:u w:val="single"/>
        </w:rPr>
        <w:t>t</w:t>
      </w:r>
      <w:r w:rsidRPr="001A2083">
        <w:rPr>
          <w:rFonts w:ascii="Times New Roman" w:hAnsi="Times New Roman"/>
          <w:color w:val="000000" w:themeColor="text1"/>
          <w:u w:val="single"/>
        </w:rPr>
        <w:t xml:space="preserve">ime </w:t>
      </w:r>
      <w:r w:rsidR="00646D42" w:rsidRPr="001A2083">
        <w:rPr>
          <w:rFonts w:ascii="Times New Roman" w:hAnsi="Times New Roman"/>
          <w:color w:val="000000" w:themeColor="text1"/>
          <w:u w:val="single"/>
        </w:rPr>
        <w:t>p</w:t>
      </w:r>
      <w:r w:rsidRPr="001A2083">
        <w:rPr>
          <w:rFonts w:ascii="Times New Roman" w:hAnsi="Times New Roman"/>
          <w:color w:val="000000" w:themeColor="text1"/>
          <w:u w:val="single"/>
        </w:rPr>
        <w:t xml:space="preserve">er </w:t>
      </w:r>
      <w:r w:rsidR="00646D42" w:rsidRPr="001A2083">
        <w:rPr>
          <w:rFonts w:ascii="Times New Roman" w:hAnsi="Times New Roman"/>
          <w:color w:val="000000" w:themeColor="text1"/>
          <w:u w:val="single"/>
        </w:rPr>
        <w:t>a</w:t>
      </w:r>
      <w:r w:rsidRPr="001A2083">
        <w:rPr>
          <w:rFonts w:ascii="Times New Roman" w:hAnsi="Times New Roman"/>
          <w:color w:val="000000" w:themeColor="text1"/>
          <w:u w:val="single"/>
        </w:rPr>
        <w:t xml:space="preserve">pplication </w:t>
      </w:r>
      <w:r w:rsidR="00646D42" w:rsidRPr="001A2083">
        <w:rPr>
          <w:rFonts w:ascii="Times New Roman" w:hAnsi="Times New Roman"/>
          <w:color w:val="000000" w:themeColor="text1"/>
          <w:u w:val="single"/>
        </w:rPr>
        <w:t>p</w:t>
      </w:r>
      <w:r w:rsidRPr="001A2083">
        <w:rPr>
          <w:rFonts w:ascii="Times New Roman" w:hAnsi="Times New Roman"/>
          <w:color w:val="000000" w:themeColor="text1"/>
          <w:u w:val="single"/>
        </w:rPr>
        <w:t>rocess</w:t>
      </w:r>
      <w:r w:rsidR="00643A4E" w:rsidRPr="001A2083">
        <w:rPr>
          <w:rFonts w:ascii="Times New Roman" w:hAnsi="Times New Roman"/>
          <w:color w:val="000000" w:themeColor="text1"/>
          <w:u w:val="single"/>
        </w:rPr>
        <w:t xml:space="preserve"> for the PERM </w:t>
      </w:r>
      <w:r w:rsidR="00646D42" w:rsidRPr="001A2083">
        <w:rPr>
          <w:rFonts w:ascii="Times New Roman" w:hAnsi="Times New Roman"/>
          <w:color w:val="000000" w:themeColor="text1"/>
          <w:u w:val="single"/>
        </w:rPr>
        <w:t>i</w:t>
      </w:r>
      <w:r w:rsidR="00643A4E" w:rsidRPr="001A2083">
        <w:rPr>
          <w:rFonts w:ascii="Times New Roman" w:hAnsi="Times New Roman"/>
          <w:color w:val="000000" w:themeColor="text1"/>
          <w:u w:val="single"/>
        </w:rPr>
        <w:t xml:space="preserve">nformation </w:t>
      </w:r>
      <w:r w:rsidR="00646D42" w:rsidRPr="001A2083">
        <w:rPr>
          <w:rFonts w:ascii="Times New Roman" w:hAnsi="Times New Roman"/>
          <w:color w:val="000000" w:themeColor="text1"/>
          <w:u w:val="single"/>
        </w:rPr>
        <w:t>c</w:t>
      </w:r>
      <w:r w:rsidR="00643A4E" w:rsidRPr="001A2083">
        <w:rPr>
          <w:rFonts w:ascii="Times New Roman" w:hAnsi="Times New Roman"/>
          <w:color w:val="000000" w:themeColor="text1"/>
          <w:u w:val="single"/>
        </w:rPr>
        <w:t>ollection:</w:t>
      </w:r>
    </w:p>
    <w:p w14:paraId="13B3BE1B" w14:textId="77777777" w:rsidR="00C06B30" w:rsidRPr="001A2083" w:rsidRDefault="00C06B30" w:rsidP="00277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themeColor="text1"/>
        </w:rPr>
      </w:pPr>
      <w:r w:rsidRPr="001A2083">
        <w:rPr>
          <w:rFonts w:ascii="Times New Roman" w:hAnsi="Times New Roman"/>
          <w:color w:val="000000" w:themeColor="text1"/>
        </w:rPr>
        <w:t xml:space="preserve">Form </w:t>
      </w:r>
      <w:r w:rsidR="00F95239" w:rsidRPr="001A2083">
        <w:rPr>
          <w:rFonts w:ascii="Times New Roman" w:hAnsi="Times New Roman"/>
          <w:color w:val="000000" w:themeColor="text1"/>
        </w:rPr>
        <w:t>ETA-</w:t>
      </w:r>
      <w:r w:rsidRPr="001A2083">
        <w:rPr>
          <w:rFonts w:ascii="Times New Roman" w:hAnsi="Times New Roman"/>
          <w:color w:val="000000" w:themeColor="text1"/>
        </w:rPr>
        <w:t xml:space="preserve">9141 – </w:t>
      </w:r>
      <w:r w:rsidR="002C0DC4" w:rsidRPr="001A2083">
        <w:rPr>
          <w:rFonts w:ascii="Times New Roman" w:hAnsi="Times New Roman"/>
          <w:color w:val="000000" w:themeColor="text1"/>
        </w:rPr>
        <w:t>57 minutes</w:t>
      </w:r>
      <w:r w:rsidR="00344092" w:rsidRPr="001A2083">
        <w:rPr>
          <w:rFonts w:ascii="Times New Roman" w:hAnsi="Times New Roman"/>
          <w:color w:val="000000" w:themeColor="text1"/>
        </w:rPr>
        <w:t xml:space="preserve"> </w:t>
      </w:r>
      <w:r w:rsidR="00184CCE" w:rsidRPr="001A2083">
        <w:rPr>
          <w:rFonts w:ascii="Times New Roman" w:hAnsi="Times New Roman"/>
          <w:color w:val="000000" w:themeColor="text1"/>
        </w:rPr>
        <w:t>(</w:t>
      </w:r>
      <w:r w:rsidR="002C0DC4" w:rsidRPr="001A2083">
        <w:rPr>
          <w:rFonts w:ascii="Times New Roman" w:hAnsi="Times New Roman"/>
          <w:color w:val="000000" w:themeColor="text1"/>
        </w:rPr>
        <w:t xml:space="preserve">47 minutes for form completion </w:t>
      </w:r>
      <w:r w:rsidR="00184CCE" w:rsidRPr="001A2083">
        <w:rPr>
          <w:rFonts w:ascii="Times New Roman" w:hAnsi="Times New Roman"/>
          <w:color w:val="000000" w:themeColor="text1"/>
        </w:rPr>
        <w:t xml:space="preserve">and </w:t>
      </w:r>
      <w:r w:rsidR="002C0DC4" w:rsidRPr="001A2083">
        <w:rPr>
          <w:rFonts w:ascii="Times New Roman" w:hAnsi="Times New Roman"/>
          <w:color w:val="000000" w:themeColor="text1"/>
        </w:rPr>
        <w:t xml:space="preserve">10 minutes for </w:t>
      </w:r>
      <w:r w:rsidR="00184CCE" w:rsidRPr="001A2083">
        <w:rPr>
          <w:rFonts w:ascii="Times New Roman" w:hAnsi="Times New Roman"/>
          <w:color w:val="000000" w:themeColor="text1"/>
        </w:rPr>
        <w:t>retention)</w:t>
      </w:r>
    </w:p>
    <w:p w14:paraId="7190C79B" w14:textId="77777777" w:rsidR="00292311" w:rsidRPr="001A2083" w:rsidRDefault="0029231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highlight w:val="yellow"/>
        </w:rPr>
      </w:pPr>
    </w:p>
    <w:p w14:paraId="5A466F2E" w14:textId="77777777" w:rsidR="00292311" w:rsidRPr="001A2083" w:rsidRDefault="0029231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 xml:space="preserve">Total </w:t>
      </w:r>
      <w:r w:rsidR="002C0DC4" w:rsidRPr="001A2083">
        <w:rPr>
          <w:rFonts w:ascii="Times New Roman" w:hAnsi="Times New Roman"/>
          <w:color w:val="000000" w:themeColor="text1"/>
        </w:rPr>
        <w:t xml:space="preserve">Estimated </w:t>
      </w:r>
      <w:r w:rsidRPr="001A2083">
        <w:rPr>
          <w:rFonts w:ascii="Times New Roman" w:hAnsi="Times New Roman"/>
          <w:color w:val="000000" w:themeColor="text1"/>
        </w:rPr>
        <w:t>PERM Responses</w:t>
      </w:r>
      <w:r w:rsidR="002C0DC4" w:rsidRPr="001A2083">
        <w:rPr>
          <w:rFonts w:ascii="Times New Roman" w:hAnsi="Times New Roman"/>
          <w:color w:val="000000" w:themeColor="text1"/>
        </w:rPr>
        <w:t xml:space="preserve"> (Applications)</w:t>
      </w:r>
      <w:r w:rsidRPr="001A2083">
        <w:rPr>
          <w:rFonts w:ascii="Times New Roman" w:hAnsi="Times New Roman"/>
          <w:color w:val="000000" w:themeColor="text1"/>
        </w:rPr>
        <w:t xml:space="preserve">:  </w:t>
      </w:r>
      <w:r w:rsidR="00107E91" w:rsidRPr="001A2083">
        <w:rPr>
          <w:rFonts w:ascii="Times New Roman" w:hAnsi="Times New Roman"/>
          <w:color w:val="000000" w:themeColor="text1"/>
        </w:rPr>
        <w:t xml:space="preserve">  </w:t>
      </w:r>
      <w:r w:rsidR="00344092" w:rsidRPr="001A2083">
        <w:rPr>
          <w:rFonts w:ascii="Times New Roman" w:hAnsi="Times New Roman"/>
          <w:color w:val="000000" w:themeColor="text1"/>
        </w:rPr>
        <w:t xml:space="preserve">129,899 </w:t>
      </w:r>
    </w:p>
    <w:p w14:paraId="5B242AE0" w14:textId="77777777" w:rsidR="00292311" w:rsidRPr="001A2083" w:rsidRDefault="0029231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Total</w:t>
      </w:r>
      <w:r w:rsidR="002C0DC4" w:rsidRPr="001A2083">
        <w:rPr>
          <w:rFonts w:ascii="Times New Roman" w:hAnsi="Times New Roman"/>
          <w:color w:val="000000" w:themeColor="text1"/>
        </w:rPr>
        <w:t xml:space="preserve"> Estimated</w:t>
      </w:r>
      <w:r w:rsidRPr="001A2083">
        <w:rPr>
          <w:rFonts w:ascii="Times New Roman" w:hAnsi="Times New Roman"/>
          <w:color w:val="000000" w:themeColor="text1"/>
        </w:rPr>
        <w:t xml:space="preserve"> PERM Respondents</w:t>
      </w:r>
      <w:r w:rsidR="002C0DC4" w:rsidRPr="001A2083">
        <w:rPr>
          <w:rFonts w:ascii="Times New Roman" w:hAnsi="Times New Roman"/>
          <w:color w:val="000000" w:themeColor="text1"/>
        </w:rPr>
        <w:t xml:space="preserve"> (Filers)</w:t>
      </w:r>
      <w:r w:rsidRPr="001A2083">
        <w:rPr>
          <w:rFonts w:ascii="Times New Roman" w:hAnsi="Times New Roman"/>
          <w:color w:val="000000" w:themeColor="text1"/>
        </w:rPr>
        <w:t xml:space="preserve">:  </w:t>
      </w:r>
      <w:r w:rsidR="00643A4E" w:rsidRPr="001A2083">
        <w:rPr>
          <w:rFonts w:ascii="Times New Roman" w:hAnsi="Times New Roman"/>
          <w:color w:val="000000" w:themeColor="text1"/>
        </w:rPr>
        <w:tab/>
      </w:r>
      <w:r w:rsidR="00F243FD" w:rsidRPr="001A2083">
        <w:rPr>
          <w:rFonts w:ascii="Times New Roman" w:hAnsi="Times New Roman"/>
          <w:color w:val="000000" w:themeColor="text1"/>
        </w:rPr>
        <w:t xml:space="preserve">   </w:t>
      </w:r>
      <w:r w:rsidR="00344092" w:rsidRPr="001A2083">
        <w:rPr>
          <w:rFonts w:ascii="Times New Roman" w:hAnsi="Times New Roman"/>
          <w:color w:val="000000" w:themeColor="text1"/>
        </w:rPr>
        <w:t xml:space="preserve">33,559 </w:t>
      </w:r>
    </w:p>
    <w:p w14:paraId="158DB42F" w14:textId="77777777" w:rsidR="00091E30" w:rsidRPr="001A2083" w:rsidRDefault="00091E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p>
    <w:p w14:paraId="78463C9F" w14:textId="77777777" w:rsidR="00091E30" w:rsidRPr="001A2083" w:rsidRDefault="002C0DC4"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color w:val="000000" w:themeColor="text1"/>
        </w:rPr>
      </w:pPr>
      <w:r w:rsidRPr="001A2083">
        <w:rPr>
          <w:rFonts w:ascii="Times New Roman" w:hAnsi="Times New Roman"/>
          <w:b/>
          <w:color w:val="000000" w:themeColor="text1"/>
        </w:rPr>
        <w:t xml:space="preserve">Estimated </w:t>
      </w:r>
      <w:r w:rsidR="00091E30" w:rsidRPr="001A2083">
        <w:rPr>
          <w:rFonts w:ascii="Times New Roman" w:hAnsi="Times New Roman"/>
          <w:b/>
          <w:color w:val="000000" w:themeColor="text1"/>
        </w:rPr>
        <w:t>Totals For All Programs:</w:t>
      </w:r>
    </w:p>
    <w:p w14:paraId="39909FE4" w14:textId="77777777" w:rsidR="00091E30" w:rsidRPr="001A2083" w:rsidRDefault="00091E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color w:val="000000" w:themeColor="text1"/>
        </w:rPr>
      </w:pPr>
    </w:p>
    <w:p w14:paraId="7C52B8AE" w14:textId="6D5B74B2" w:rsidR="00091E30" w:rsidRPr="001A2083" w:rsidRDefault="00091E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t xml:space="preserve">Reporting Hours:  </w:t>
      </w:r>
      <w:r w:rsidR="004A46BC" w:rsidRPr="001A2083">
        <w:rPr>
          <w:rFonts w:ascii="Times New Roman" w:hAnsi="Times New Roman"/>
          <w:color w:val="000000" w:themeColor="text1"/>
        </w:rPr>
        <w:tab/>
      </w:r>
      <w:r w:rsidR="004A46BC" w:rsidRPr="001A2083">
        <w:rPr>
          <w:rFonts w:ascii="Times New Roman" w:hAnsi="Times New Roman"/>
          <w:color w:val="000000" w:themeColor="text1"/>
        </w:rPr>
        <w:tab/>
      </w:r>
      <w:r w:rsidR="004A46BC" w:rsidRPr="001A2083">
        <w:rPr>
          <w:rFonts w:ascii="Times New Roman" w:hAnsi="Times New Roman"/>
          <w:color w:val="000000" w:themeColor="text1"/>
        </w:rPr>
        <w:tab/>
      </w:r>
      <w:r w:rsidR="00E425C1">
        <w:rPr>
          <w:rFonts w:ascii="Times New Roman" w:hAnsi="Times New Roman"/>
          <w:color w:val="000000" w:themeColor="text1"/>
        </w:rPr>
        <w:t>118,049</w:t>
      </w:r>
      <w:r w:rsidR="00344092" w:rsidRPr="001A2083">
        <w:rPr>
          <w:rFonts w:ascii="Times New Roman" w:hAnsi="Times New Roman"/>
          <w:color w:val="000000" w:themeColor="text1"/>
        </w:rPr>
        <w:t xml:space="preserve"> </w:t>
      </w:r>
    </w:p>
    <w:p w14:paraId="0C83D6A9" w14:textId="77777777" w:rsidR="00091E30" w:rsidRPr="001A2083" w:rsidRDefault="00091E30"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720"/>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t xml:space="preserve">Recordkeeping Hours:  </w:t>
      </w:r>
      <w:r w:rsidR="004A46BC" w:rsidRPr="001A2083">
        <w:rPr>
          <w:rFonts w:ascii="Times New Roman" w:hAnsi="Times New Roman"/>
          <w:color w:val="000000" w:themeColor="text1"/>
        </w:rPr>
        <w:tab/>
      </w:r>
      <w:r w:rsidR="004A46BC" w:rsidRPr="001A2083">
        <w:rPr>
          <w:rFonts w:ascii="Times New Roman" w:hAnsi="Times New Roman"/>
          <w:color w:val="000000" w:themeColor="text1"/>
        </w:rPr>
        <w:tab/>
      </w:r>
      <w:r w:rsidR="00107E91" w:rsidRPr="001A2083">
        <w:rPr>
          <w:rFonts w:ascii="Times New Roman" w:hAnsi="Times New Roman"/>
          <w:color w:val="000000" w:themeColor="text1"/>
        </w:rPr>
        <w:t xml:space="preserve">  </w:t>
      </w:r>
      <w:r w:rsidR="00344092" w:rsidRPr="001A2083">
        <w:rPr>
          <w:rFonts w:ascii="Times New Roman" w:hAnsi="Times New Roman"/>
          <w:color w:val="000000" w:themeColor="text1"/>
        </w:rPr>
        <w:t xml:space="preserve">25,145 </w:t>
      </w:r>
      <w:r w:rsidR="00277A04" w:rsidRPr="001A2083">
        <w:rPr>
          <w:rFonts w:ascii="Times New Roman" w:hAnsi="Times New Roman"/>
          <w:color w:val="000000" w:themeColor="text1"/>
        </w:rPr>
        <w:t xml:space="preserve">   </w:t>
      </w:r>
      <w:r w:rsidR="0079359E" w:rsidRPr="001A2083">
        <w:rPr>
          <w:rFonts w:ascii="Times New Roman" w:hAnsi="Times New Roman"/>
          <w:color w:val="000000" w:themeColor="text1"/>
        </w:rPr>
        <w:t xml:space="preserve"> </w:t>
      </w:r>
    </w:p>
    <w:p w14:paraId="38CED727" w14:textId="77777777" w:rsidR="00A9233B" w:rsidRPr="001A2083" w:rsidRDefault="00A9233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720"/>
        <w:rPr>
          <w:rFonts w:ascii="Times New Roman" w:hAnsi="Times New Roman"/>
          <w:color w:val="000000" w:themeColor="text1"/>
        </w:rPr>
      </w:pPr>
    </w:p>
    <w:p w14:paraId="7220D120" w14:textId="77777777" w:rsidR="00091E30" w:rsidRPr="001A2083" w:rsidRDefault="00091E30" w:rsidP="00D63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720"/>
        <w:rPr>
          <w:rFonts w:ascii="Times New Roman" w:hAnsi="Times New Roman"/>
          <w:color w:val="000000" w:themeColor="text1"/>
        </w:rPr>
      </w:pPr>
      <w:r w:rsidRPr="001A2083">
        <w:rPr>
          <w:rFonts w:ascii="Times New Roman" w:hAnsi="Times New Roman"/>
          <w:color w:val="000000" w:themeColor="text1"/>
        </w:rPr>
        <w:tab/>
      </w:r>
      <w:r w:rsidRPr="001A2083">
        <w:rPr>
          <w:rFonts w:ascii="Times New Roman" w:hAnsi="Times New Roman"/>
          <w:color w:val="000000" w:themeColor="text1"/>
        </w:rPr>
        <w:tab/>
      </w:r>
    </w:p>
    <w:p w14:paraId="7003B048" w14:textId="77777777" w:rsidR="00292311" w:rsidRPr="001A2083" w:rsidRDefault="0029231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Total</w:t>
      </w:r>
      <w:r w:rsidR="00643A4E" w:rsidRPr="001A2083">
        <w:rPr>
          <w:rFonts w:ascii="Times New Roman" w:hAnsi="Times New Roman"/>
          <w:color w:val="000000" w:themeColor="text1"/>
        </w:rPr>
        <w:t xml:space="preserve"> </w:t>
      </w:r>
      <w:r w:rsidRPr="001A2083">
        <w:rPr>
          <w:rFonts w:ascii="Times New Roman" w:hAnsi="Times New Roman"/>
          <w:color w:val="000000" w:themeColor="text1"/>
        </w:rPr>
        <w:t>Responses</w:t>
      </w:r>
      <w:r w:rsidR="00F12FDA" w:rsidRPr="001A2083">
        <w:rPr>
          <w:rFonts w:ascii="Times New Roman" w:hAnsi="Times New Roman"/>
          <w:color w:val="000000" w:themeColor="text1"/>
        </w:rPr>
        <w:t xml:space="preserve"> for All Programs</w:t>
      </w:r>
      <w:r w:rsidRPr="001A2083">
        <w:rPr>
          <w:rFonts w:ascii="Times New Roman" w:hAnsi="Times New Roman"/>
          <w:color w:val="000000" w:themeColor="text1"/>
        </w:rPr>
        <w:t xml:space="preserve">: </w:t>
      </w:r>
      <w:r w:rsidR="008E66A0" w:rsidRPr="001A2083">
        <w:rPr>
          <w:rFonts w:ascii="Times New Roman" w:hAnsi="Times New Roman"/>
          <w:color w:val="000000" w:themeColor="text1"/>
        </w:rPr>
        <w:tab/>
      </w:r>
      <w:r w:rsidR="00643A4E" w:rsidRPr="001A2083">
        <w:rPr>
          <w:rFonts w:ascii="Times New Roman" w:hAnsi="Times New Roman"/>
          <w:color w:val="000000" w:themeColor="text1"/>
        </w:rPr>
        <w:tab/>
      </w:r>
      <w:r w:rsidR="00643A4E" w:rsidRPr="001A2083">
        <w:rPr>
          <w:rFonts w:ascii="Times New Roman" w:hAnsi="Times New Roman"/>
          <w:color w:val="000000" w:themeColor="text1"/>
        </w:rPr>
        <w:tab/>
      </w:r>
      <w:r w:rsidR="00344092" w:rsidRPr="001A2083">
        <w:rPr>
          <w:rFonts w:ascii="Times New Roman" w:hAnsi="Times New Roman"/>
          <w:color w:val="000000" w:themeColor="text1"/>
        </w:rPr>
        <w:t xml:space="preserve">147,911 </w:t>
      </w:r>
    </w:p>
    <w:p w14:paraId="752E51CD" w14:textId="71D11A25" w:rsidR="00E425C1" w:rsidRDefault="00D6369F" w:rsidP="00E8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olor w:val="000000" w:themeColor="text1"/>
        </w:rPr>
      </w:pPr>
      <w:r w:rsidRPr="001A2083">
        <w:rPr>
          <w:rFonts w:ascii="Times New Roman" w:hAnsi="Times New Roman"/>
          <w:color w:val="000000" w:themeColor="text1"/>
        </w:rPr>
        <w:t>Total Respondents</w:t>
      </w:r>
      <w:r w:rsidR="00F12FDA" w:rsidRPr="001A2083">
        <w:rPr>
          <w:rFonts w:ascii="Times New Roman" w:hAnsi="Times New Roman"/>
          <w:color w:val="000000" w:themeColor="text1"/>
        </w:rPr>
        <w:t xml:space="preserve"> for All Programs</w:t>
      </w:r>
      <w:r w:rsidRPr="001A2083">
        <w:rPr>
          <w:rFonts w:ascii="Times New Roman" w:hAnsi="Times New Roman"/>
          <w:color w:val="000000" w:themeColor="text1"/>
        </w:rPr>
        <w:t>:</w:t>
      </w:r>
      <w:r w:rsidRPr="001A2083">
        <w:rPr>
          <w:rFonts w:ascii="Times New Roman" w:hAnsi="Times New Roman"/>
          <w:color w:val="000000" w:themeColor="text1"/>
        </w:rPr>
        <w:tab/>
      </w:r>
      <w:r w:rsidR="00107E91" w:rsidRPr="001A2083">
        <w:rPr>
          <w:rFonts w:ascii="Times New Roman" w:hAnsi="Times New Roman"/>
          <w:color w:val="000000" w:themeColor="text1"/>
        </w:rPr>
        <w:t xml:space="preserve">  </w:t>
      </w:r>
      <w:r w:rsidR="00643A4E" w:rsidRPr="001A2083">
        <w:rPr>
          <w:rFonts w:ascii="Times New Roman" w:hAnsi="Times New Roman"/>
          <w:color w:val="000000" w:themeColor="text1"/>
        </w:rPr>
        <w:tab/>
      </w:r>
      <w:r w:rsidR="00643A4E" w:rsidRPr="001A2083">
        <w:rPr>
          <w:rFonts w:ascii="Times New Roman" w:hAnsi="Times New Roman"/>
          <w:color w:val="000000" w:themeColor="text1"/>
        </w:rPr>
        <w:tab/>
      </w:r>
      <w:r w:rsidR="00344092" w:rsidRPr="001A2083">
        <w:rPr>
          <w:rFonts w:ascii="Times New Roman" w:hAnsi="Times New Roman"/>
          <w:color w:val="000000" w:themeColor="text1"/>
        </w:rPr>
        <w:t xml:space="preserve">40,461 </w:t>
      </w:r>
    </w:p>
    <w:p w14:paraId="0D051D83" w14:textId="77777777" w:rsidR="00E425C1" w:rsidRDefault="00E425C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p>
    <w:p w14:paraId="1849DDC5" w14:textId="77777777" w:rsidR="00F176FB" w:rsidRPr="001A2083" w:rsidRDefault="00851D25"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r w:rsidRPr="001A2083">
        <w:rPr>
          <w:rFonts w:ascii="Times New Roman" w:hAnsi="Times New Roman"/>
          <w:color w:val="000000" w:themeColor="text1"/>
        </w:rPr>
        <w:t>I</w:t>
      </w:r>
      <w:r w:rsidR="00C06B30" w:rsidRPr="001A2083">
        <w:rPr>
          <w:rFonts w:ascii="Times New Roman" w:hAnsi="Times New Roman"/>
          <w:color w:val="000000" w:themeColor="text1"/>
        </w:rPr>
        <w:t xml:space="preserve">V.  </w:t>
      </w:r>
      <w:r w:rsidR="00F243FD" w:rsidRPr="001A2083">
        <w:rPr>
          <w:rFonts w:ascii="Times New Roman" w:hAnsi="Times New Roman"/>
          <w:color w:val="000000" w:themeColor="text1"/>
          <w:u w:val="single"/>
        </w:rPr>
        <w:t>Time Burden Monization</w:t>
      </w:r>
    </w:p>
    <w:p w14:paraId="64CD845D" w14:textId="77777777" w:rsidR="00F176FB" w:rsidRPr="001A2083" w:rsidRDefault="00F176F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p>
    <w:p w14:paraId="3B5BCDA9" w14:textId="77777777" w:rsidR="00D81A34" w:rsidRPr="001A2083" w:rsidRDefault="00D81A34" w:rsidP="00F176FB">
      <w:pPr>
        <w:ind w:left="720"/>
        <w:rPr>
          <w:rFonts w:ascii="Times New Roman" w:hAnsi="Times New Roman"/>
          <w:color w:val="000000" w:themeColor="text1"/>
        </w:rPr>
      </w:pPr>
      <w:r w:rsidRPr="001A2083">
        <w:rPr>
          <w:rFonts w:ascii="Times New Roman" w:hAnsi="Times New Roman"/>
          <w:color w:val="000000" w:themeColor="text1"/>
        </w:rPr>
        <w:t>The Department receives prevailing wage requests from employers operating across a wide spectrum of industr</w:t>
      </w:r>
      <w:r w:rsidR="00107E91" w:rsidRPr="001A2083">
        <w:rPr>
          <w:rFonts w:ascii="Times New Roman" w:hAnsi="Times New Roman"/>
          <w:color w:val="000000" w:themeColor="text1"/>
        </w:rPr>
        <w:t xml:space="preserve">y sectors in the U.S. economy. </w:t>
      </w:r>
      <w:r w:rsidRPr="001A2083">
        <w:rPr>
          <w:rFonts w:ascii="Times New Roman" w:hAnsi="Times New Roman"/>
          <w:color w:val="000000" w:themeColor="text1"/>
        </w:rPr>
        <w:t xml:space="preserve"> Salaries for employers and/or their employees who perform the reporting and recordkeeping functions required by this regulation may</w:t>
      </w:r>
      <w:r w:rsidR="00B221B5" w:rsidRPr="001A2083">
        <w:rPr>
          <w:rFonts w:ascii="Times New Roman" w:hAnsi="Times New Roman"/>
          <w:color w:val="000000" w:themeColor="text1"/>
        </w:rPr>
        <w:t xml:space="preserve"> vary</w:t>
      </w:r>
      <w:r w:rsidR="00EB2706" w:rsidRPr="001A2083">
        <w:rPr>
          <w:rFonts w:ascii="Times New Roman" w:hAnsi="Times New Roman"/>
          <w:color w:val="000000" w:themeColor="text1"/>
        </w:rPr>
        <w:t>, including payment in hourly or annual rates,</w:t>
      </w:r>
      <w:r w:rsidRPr="001A2083">
        <w:rPr>
          <w:rFonts w:ascii="Times New Roman" w:hAnsi="Times New Roman"/>
          <w:color w:val="000000" w:themeColor="text1"/>
        </w:rPr>
        <w:t xml:space="preserve"> </w:t>
      </w:r>
      <w:r w:rsidR="00EB2706" w:rsidRPr="001A2083">
        <w:rPr>
          <w:rFonts w:ascii="Times New Roman" w:hAnsi="Times New Roman"/>
          <w:color w:val="000000" w:themeColor="text1"/>
        </w:rPr>
        <w:t xml:space="preserve">and may include instances </w:t>
      </w:r>
      <w:r w:rsidRPr="001A2083">
        <w:rPr>
          <w:rFonts w:ascii="Times New Roman" w:hAnsi="Times New Roman"/>
          <w:color w:val="000000" w:themeColor="text1"/>
        </w:rPr>
        <w:t>where the corporate executive office of a large company performs some or all o</w:t>
      </w:r>
      <w:r w:rsidR="00107E91" w:rsidRPr="001A2083">
        <w:rPr>
          <w:rFonts w:ascii="Times New Roman" w:hAnsi="Times New Roman"/>
          <w:color w:val="000000" w:themeColor="text1"/>
        </w:rPr>
        <w:t xml:space="preserve">f these functions </w:t>
      </w:r>
      <w:r w:rsidR="003D29E7">
        <w:rPr>
          <w:rFonts w:ascii="Times New Roman" w:hAnsi="Times New Roman"/>
          <w:color w:val="000000" w:themeColor="text1"/>
        </w:rPr>
        <w:t>itself</w:t>
      </w:r>
      <w:r w:rsidR="00107E91" w:rsidRPr="001A2083">
        <w:rPr>
          <w:rFonts w:ascii="Times New Roman" w:hAnsi="Times New Roman"/>
          <w:color w:val="000000" w:themeColor="text1"/>
        </w:rPr>
        <w:t xml:space="preserve">.  </w:t>
      </w:r>
      <w:r w:rsidRPr="001A2083">
        <w:rPr>
          <w:rFonts w:ascii="Times New Roman" w:hAnsi="Times New Roman"/>
          <w:color w:val="000000" w:themeColor="text1"/>
        </w:rPr>
        <w:t>However, the Department believes that in most companies</w:t>
      </w:r>
      <w:r w:rsidR="009A5985" w:rsidRPr="001A2083">
        <w:rPr>
          <w:rFonts w:ascii="Times New Roman" w:hAnsi="Times New Roman"/>
          <w:color w:val="000000" w:themeColor="text1"/>
        </w:rPr>
        <w:t>,</w:t>
      </w:r>
      <w:r w:rsidRPr="001A2083">
        <w:rPr>
          <w:rFonts w:ascii="Times New Roman" w:hAnsi="Times New Roman"/>
          <w:color w:val="000000" w:themeColor="text1"/>
        </w:rPr>
        <w:t xml:space="preserve"> a Human Resources Manager w</w:t>
      </w:r>
      <w:r w:rsidR="00107E91" w:rsidRPr="001A2083">
        <w:rPr>
          <w:rFonts w:ascii="Times New Roman" w:hAnsi="Times New Roman"/>
          <w:color w:val="000000" w:themeColor="text1"/>
        </w:rPr>
        <w:t xml:space="preserve">ill perform these activities.  </w:t>
      </w:r>
      <w:r w:rsidRPr="001A2083">
        <w:rPr>
          <w:rFonts w:ascii="Times New Roman" w:hAnsi="Times New Roman"/>
          <w:color w:val="000000" w:themeColor="text1"/>
        </w:rPr>
        <w:t xml:space="preserve">Thus, to calculate the full cost to the employer, we need to combine the mean hourly wage of human resource managers with the benefits and other compensation received by such </w:t>
      </w:r>
      <w:r w:rsidR="00107E91" w:rsidRPr="001A2083">
        <w:rPr>
          <w:rFonts w:ascii="Times New Roman" w:hAnsi="Times New Roman"/>
          <w:color w:val="000000" w:themeColor="text1"/>
        </w:rPr>
        <w:t xml:space="preserve">employees.  </w:t>
      </w:r>
      <w:r w:rsidRPr="001A2083">
        <w:rPr>
          <w:rFonts w:ascii="Times New Roman" w:hAnsi="Times New Roman"/>
          <w:color w:val="000000" w:themeColor="text1"/>
        </w:rPr>
        <w:t>The national mean hourly wage for a human resource manager (SOC</w:t>
      </w:r>
      <w:r w:rsidR="00F176FB" w:rsidRPr="001A2083">
        <w:rPr>
          <w:rFonts w:ascii="Times New Roman" w:hAnsi="Times New Roman"/>
          <w:color w:val="000000" w:themeColor="text1"/>
        </w:rPr>
        <w:t xml:space="preserve"> c</w:t>
      </w:r>
      <w:r w:rsidRPr="001A2083">
        <w:rPr>
          <w:rFonts w:ascii="Times New Roman" w:hAnsi="Times New Roman"/>
          <w:color w:val="000000" w:themeColor="text1"/>
        </w:rPr>
        <w:t>ode</w:t>
      </w:r>
      <w:r w:rsidR="00F176FB" w:rsidRPr="001A2083">
        <w:rPr>
          <w:rFonts w:ascii="Times New Roman" w:hAnsi="Times New Roman"/>
          <w:color w:val="000000" w:themeColor="text1"/>
        </w:rPr>
        <w:t xml:space="preserve"> </w:t>
      </w:r>
      <w:r w:rsidRPr="001A2083">
        <w:rPr>
          <w:rFonts w:ascii="Times New Roman" w:hAnsi="Times New Roman"/>
          <w:color w:val="000000" w:themeColor="text1"/>
        </w:rPr>
        <w:t>11-3121) is $59.38.</w:t>
      </w:r>
      <w:r w:rsidRPr="001A2083">
        <w:rPr>
          <w:rStyle w:val="FootnoteReference"/>
          <w:rFonts w:ascii="Times New Roman" w:hAnsi="Times New Roman"/>
          <w:color w:val="000000" w:themeColor="text1"/>
        </w:rPr>
        <w:footnoteReference w:id="5"/>
      </w:r>
      <w:r w:rsidRPr="001A2083">
        <w:rPr>
          <w:rFonts w:ascii="Times New Roman" w:hAnsi="Times New Roman"/>
          <w:color w:val="000000" w:themeColor="text1"/>
        </w:rPr>
        <w:t xml:space="preserve"> </w:t>
      </w:r>
      <w:r w:rsidR="00107E91" w:rsidRPr="001A2083">
        <w:rPr>
          <w:rFonts w:ascii="Times New Roman" w:hAnsi="Times New Roman"/>
          <w:color w:val="000000" w:themeColor="text1"/>
        </w:rPr>
        <w:t xml:space="preserve"> </w:t>
      </w:r>
      <w:r w:rsidRPr="001A2083">
        <w:rPr>
          <w:rFonts w:ascii="Times New Roman" w:hAnsi="Times New Roman"/>
          <w:color w:val="000000" w:themeColor="text1"/>
        </w:rPr>
        <w:t>The average percentage of benefits in total is 31.7 percent</w:t>
      </w:r>
      <w:r w:rsidR="00173775" w:rsidRPr="001A2083">
        <w:rPr>
          <w:rFonts w:ascii="Times New Roman" w:hAnsi="Times New Roman"/>
          <w:color w:val="000000" w:themeColor="text1"/>
        </w:rPr>
        <w:t>.</w:t>
      </w:r>
      <w:r w:rsidRPr="001A2083">
        <w:rPr>
          <w:rStyle w:val="FootnoteReference"/>
          <w:rFonts w:ascii="Times New Roman" w:hAnsi="Times New Roman"/>
          <w:color w:val="000000" w:themeColor="text1"/>
        </w:rPr>
        <w:footnoteReference w:id="6"/>
      </w:r>
      <w:r w:rsidRPr="001A2083">
        <w:rPr>
          <w:rFonts w:ascii="Times New Roman" w:hAnsi="Times New Roman"/>
          <w:color w:val="000000" w:themeColor="text1"/>
        </w:rPr>
        <w:t xml:space="preserve"> </w:t>
      </w:r>
      <w:r w:rsidR="00173775" w:rsidRPr="001A2083">
        <w:rPr>
          <w:rFonts w:ascii="Times New Roman" w:hAnsi="Times New Roman"/>
          <w:color w:val="000000" w:themeColor="text1"/>
        </w:rPr>
        <w:t xml:space="preserve">  </w:t>
      </w:r>
      <w:r w:rsidRPr="001A2083">
        <w:rPr>
          <w:rFonts w:ascii="Times New Roman" w:hAnsi="Times New Roman"/>
          <w:color w:val="000000" w:themeColor="text1"/>
        </w:rPr>
        <w:t>The total compensation is therefore $</w:t>
      </w:r>
      <w:r w:rsidR="00173775" w:rsidRPr="001A2083">
        <w:rPr>
          <w:rFonts w:ascii="Times New Roman" w:hAnsi="Times New Roman"/>
          <w:color w:val="000000" w:themeColor="text1"/>
        </w:rPr>
        <w:t>78.20</w:t>
      </w:r>
      <w:r w:rsidRPr="001A2083">
        <w:rPr>
          <w:rFonts w:ascii="Times New Roman" w:hAnsi="Times New Roman"/>
          <w:color w:val="000000" w:themeColor="text1"/>
        </w:rPr>
        <w:t xml:space="preserve"> ($59.38 × </w:t>
      </w:r>
      <w:r w:rsidR="00173775" w:rsidRPr="001A2083">
        <w:rPr>
          <w:rFonts w:ascii="Times New Roman" w:hAnsi="Times New Roman"/>
          <w:color w:val="000000" w:themeColor="text1"/>
        </w:rPr>
        <w:t>1.317</w:t>
      </w:r>
      <w:r w:rsidRPr="001A2083">
        <w:rPr>
          <w:rFonts w:ascii="Times New Roman" w:hAnsi="Times New Roman"/>
          <w:color w:val="000000" w:themeColor="text1"/>
        </w:rPr>
        <w:t>)</w:t>
      </w:r>
      <w:r w:rsidR="00107E91" w:rsidRPr="001A2083">
        <w:rPr>
          <w:rFonts w:ascii="Times New Roman" w:hAnsi="Times New Roman"/>
          <w:color w:val="000000" w:themeColor="text1"/>
        </w:rPr>
        <w:t xml:space="preserve"> for a Human Resources manager.  </w:t>
      </w:r>
      <w:r w:rsidRPr="001A2083">
        <w:rPr>
          <w:rFonts w:ascii="Times New Roman" w:hAnsi="Times New Roman"/>
          <w:color w:val="000000" w:themeColor="text1"/>
        </w:rPr>
        <w:t>The Department estimates that a Human Resources manager will take time to complete and retain the forms and supporting documentation in the amount of</w:t>
      </w:r>
      <w:r w:rsidR="00107E91" w:rsidRPr="001A2083">
        <w:rPr>
          <w:rStyle w:val="FootnoteReference"/>
          <w:rFonts w:ascii="Times New Roman" w:hAnsi="Times New Roman"/>
          <w:color w:val="000000" w:themeColor="text1"/>
        </w:rPr>
        <w:t xml:space="preserve"> </w:t>
      </w:r>
      <w:r w:rsidR="00AC2384" w:rsidRPr="001A2083">
        <w:rPr>
          <w:rFonts w:ascii="Times New Roman" w:hAnsi="Times New Roman"/>
          <w:color w:val="000000" w:themeColor="text1"/>
        </w:rPr>
        <w:t xml:space="preserve"> </w:t>
      </w:r>
      <w:r w:rsidR="00BC5DCD" w:rsidRPr="001A2083">
        <w:rPr>
          <w:rFonts w:ascii="Times New Roman" w:hAnsi="Times New Roman"/>
          <w:color w:val="000000" w:themeColor="text1"/>
        </w:rPr>
        <w:t xml:space="preserve">143,194 </w:t>
      </w:r>
      <w:r w:rsidR="005566D5" w:rsidRPr="001A2083">
        <w:rPr>
          <w:rFonts w:ascii="Times New Roman" w:hAnsi="Times New Roman"/>
          <w:color w:val="000000" w:themeColor="text1"/>
        </w:rPr>
        <w:t>hours</w:t>
      </w:r>
      <w:r w:rsidR="00DE22EE" w:rsidRPr="001A2083">
        <w:rPr>
          <w:rFonts w:ascii="Times New Roman" w:hAnsi="Times New Roman"/>
          <w:color w:val="000000" w:themeColor="text1"/>
        </w:rPr>
        <w:t>.</w:t>
      </w:r>
    </w:p>
    <w:p w14:paraId="4BED991F" w14:textId="77777777" w:rsidR="00B97741" w:rsidRPr="001A2083" w:rsidRDefault="00B97741"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themeColor="text1"/>
        </w:rPr>
      </w:pPr>
    </w:p>
    <w:p w14:paraId="75181419" w14:textId="77777777" w:rsidR="00344092" w:rsidRPr="001A2083" w:rsidRDefault="00DB0197"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r w:rsidRPr="001A2083">
        <w:rPr>
          <w:rFonts w:ascii="Times New Roman" w:hAnsi="Times New Roman"/>
          <w:color w:val="000000" w:themeColor="text1"/>
        </w:rPr>
        <w:tab/>
        <w:t>Total</w:t>
      </w:r>
      <w:r w:rsidR="00B73362" w:rsidRPr="001A2083">
        <w:rPr>
          <w:rFonts w:ascii="Times New Roman" w:hAnsi="Times New Roman"/>
          <w:color w:val="000000" w:themeColor="text1"/>
        </w:rPr>
        <w:t xml:space="preserve"> </w:t>
      </w:r>
      <w:r w:rsidR="00F243FD" w:rsidRPr="001A2083">
        <w:rPr>
          <w:rFonts w:ascii="Times New Roman" w:hAnsi="Times New Roman"/>
          <w:color w:val="000000" w:themeColor="text1"/>
        </w:rPr>
        <w:t>e</w:t>
      </w:r>
      <w:r w:rsidR="007B3FF3" w:rsidRPr="001A2083">
        <w:rPr>
          <w:rFonts w:ascii="Times New Roman" w:hAnsi="Times New Roman"/>
          <w:color w:val="000000" w:themeColor="text1"/>
        </w:rPr>
        <w:t xml:space="preserve">stimated </w:t>
      </w:r>
      <w:r w:rsidR="00F243FD" w:rsidRPr="001A2083">
        <w:rPr>
          <w:rFonts w:ascii="Times New Roman" w:hAnsi="Times New Roman"/>
          <w:color w:val="000000" w:themeColor="text1"/>
        </w:rPr>
        <w:t>b</w:t>
      </w:r>
      <w:r w:rsidR="00B73362" w:rsidRPr="001A2083">
        <w:rPr>
          <w:rFonts w:ascii="Times New Roman" w:hAnsi="Times New Roman"/>
          <w:color w:val="000000" w:themeColor="text1"/>
        </w:rPr>
        <w:t>urden</w:t>
      </w:r>
      <w:r w:rsidR="00107E91" w:rsidRPr="001A2083">
        <w:rPr>
          <w:rFonts w:ascii="Times New Roman" w:hAnsi="Times New Roman"/>
          <w:color w:val="000000" w:themeColor="text1"/>
        </w:rPr>
        <w:t xml:space="preserve"> </w:t>
      </w:r>
      <w:r w:rsidR="00F243FD" w:rsidRPr="001A2083">
        <w:rPr>
          <w:rFonts w:ascii="Times New Roman" w:hAnsi="Times New Roman"/>
          <w:color w:val="000000" w:themeColor="text1"/>
        </w:rPr>
        <w:t>h</w:t>
      </w:r>
      <w:r w:rsidR="00107E91" w:rsidRPr="001A2083">
        <w:rPr>
          <w:rFonts w:ascii="Times New Roman" w:hAnsi="Times New Roman"/>
          <w:color w:val="000000" w:themeColor="text1"/>
        </w:rPr>
        <w:t>ours</w:t>
      </w:r>
      <w:r w:rsidRPr="001A2083">
        <w:rPr>
          <w:rFonts w:ascii="Times New Roman" w:hAnsi="Times New Roman"/>
          <w:color w:val="000000" w:themeColor="text1"/>
        </w:rPr>
        <w:t>:</w:t>
      </w:r>
      <w:r w:rsidRPr="001A2083">
        <w:rPr>
          <w:rFonts w:ascii="Times New Roman" w:hAnsi="Times New Roman"/>
          <w:color w:val="000000" w:themeColor="text1"/>
        </w:rPr>
        <w:tab/>
      </w:r>
      <w:r w:rsidRPr="001A2083">
        <w:rPr>
          <w:rFonts w:ascii="Times New Roman" w:hAnsi="Times New Roman"/>
          <w:color w:val="000000" w:themeColor="text1"/>
        </w:rPr>
        <w:tab/>
      </w:r>
      <w:r w:rsidR="00BC5DCD" w:rsidRPr="001A2083">
        <w:rPr>
          <w:rFonts w:ascii="Times New Roman" w:hAnsi="Times New Roman"/>
          <w:color w:val="000000" w:themeColor="text1"/>
        </w:rPr>
        <w:t xml:space="preserve">143,194 </w:t>
      </w:r>
      <w:r w:rsidR="00DE22EE" w:rsidRPr="001A2083">
        <w:rPr>
          <w:rFonts w:ascii="Times New Roman" w:hAnsi="Times New Roman"/>
          <w:color w:val="000000" w:themeColor="text1"/>
        </w:rPr>
        <w:t xml:space="preserve">hours </w:t>
      </w:r>
    </w:p>
    <w:p w14:paraId="37C7FB1E" w14:textId="77777777" w:rsidR="00F176FB" w:rsidRPr="001A2083" w:rsidRDefault="00F176FB"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themeColor="text1"/>
        </w:rPr>
      </w:pPr>
    </w:p>
    <w:p w14:paraId="0DF98771" w14:textId="77777777" w:rsidR="003836E2" w:rsidRDefault="003836E2">
      <w:pPr>
        <w:rPr>
          <w:rFonts w:ascii="Times New Roman" w:hAnsi="Times New Roman"/>
          <w:color w:val="000000" w:themeColor="text1"/>
        </w:rPr>
      </w:pPr>
      <w:r>
        <w:rPr>
          <w:rFonts w:ascii="Times New Roman" w:hAnsi="Times New Roman"/>
          <w:color w:val="000000" w:themeColor="text1"/>
        </w:rPr>
        <w:br w:type="page"/>
      </w:r>
    </w:p>
    <w:p w14:paraId="38CDAFDA" w14:textId="77777777" w:rsidR="00292311" w:rsidRPr="001A2083" w:rsidRDefault="00FC76FD" w:rsidP="00383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themeColor="text1"/>
        </w:rPr>
      </w:pPr>
      <w:r>
        <w:rPr>
          <w:rFonts w:ascii="Times New Roman" w:hAnsi="Times New Roman"/>
          <w:color w:val="000000" w:themeColor="text1"/>
        </w:rPr>
        <w:t>Total o</w:t>
      </w:r>
      <w:r w:rsidR="00BD52D2" w:rsidRPr="001A2083">
        <w:rPr>
          <w:rFonts w:ascii="Times New Roman" w:hAnsi="Times New Roman"/>
          <w:color w:val="000000" w:themeColor="text1"/>
        </w:rPr>
        <w:t>f Estimated Burdens</w:t>
      </w:r>
      <w:r w:rsidR="00BD52D2" w:rsidRPr="001A2083">
        <w:rPr>
          <w:rStyle w:val="FootnoteReference"/>
          <w:rFonts w:ascii="Times New Roman" w:hAnsi="Times New Roman"/>
          <w:color w:val="000000" w:themeColor="text1"/>
        </w:rPr>
        <w:footnoteReference w:id="7"/>
      </w:r>
    </w:p>
    <w:tbl>
      <w:tblPr>
        <w:tblpPr w:leftFromText="180" w:rightFromText="180" w:vertAnchor="text" w:horzAnchor="margin" w:tblpXSpec="center"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230"/>
        <w:gridCol w:w="1096"/>
        <w:gridCol w:w="1036"/>
        <w:gridCol w:w="1080"/>
        <w:gridCol w:w="1080"/>
        <w:gridCol w:w="720"/>
        <w:gridCol w:w="1237"/>
      </w:tblGrid>
      <w:tr w:rsidR="008E3A46" w:rsidRPr="00F47B99" w14:paraId="0DF1E314" w14:textId="77777777" w:rsidTr="00AB7F2F">
        <w:trPr>
          <w:tblHeader/>
        </w:trPr>
        <w:tc>
          <w:tcPr>
            <w:tcW w:w="1583" w:type="dxa"/>
            <w:shd w:val="clear" w:color="auto" w:fill="8DB3E2"/>
          </w:tcPr>
          <w:p w14:paraId="45E001B5" w14:textId="77777777" w:rsidR="008E3A46" w:rsidRPr="00F47B99" w:rsidRDefault="008E3A46" w:rsidP="00D27E67">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Activity for Prevailing Wage Determinations</w:t>
            </w:r>
            <w:r w:rsidRPr="00F47B99">
              <w:rPr>
                <w:rStyle w:val="FootnoteReference"/>
                <w:rFonts w:ascii="Times New Roman" w:eastAsia="Calibri" w:hAnsi="Times New Roman"/>
                <w:b/>
                <w:color w:val="000000" w:themeColor="text1"/>
                <w:sz w:val="18"/>
                <w:szCs w:val="18"/>
              </w:rPr>
              <w:footnoteReference w:id="8"/>
            </w:r>
            <w:r w:rsidRPr="00F47B99">
              <w:rPr>
                <w:rFonts w:ascii="Times New Roman" w:eastAsia="Calibri" w:hAnsi="Times New Roman"/>
                <w:b/>
                <w:color w:val="000000" w:themeColor="text1"/>
                <w:sz w:val="18"/>
                <w:szCs w:val="18"/>
              </w:rPr>
              <w:t xml:space="preserve"> (ETA-9141)</w:t>
            </w:r>
          </w:p>
        </w:tc>
        <w:tc>
          <w:tcPr>
            <w:tcW w:w="1230" w:type="dxa"/>
            <w:shd w:val="clear" w:color="auto" w:fill="8DB3E2"/>
          </w:tcPr>
          <w:p w14:paraId="3DAE497B" w14:textId="77777777" w:rsidR="008E3A46" w:rsidRPr="00F47B99" w:rsidRDefault="008E3A46" w:rsidP="00C83DB6">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Total Annual Respondents</w:t>
            </w:r>
          </w:p>
        </w:tc>
        <w:tc>
          <w:tcPr>
            <w:tcW w:w="1096" w:type="dxa"/>
            <w:shd w:val="clear" w:color="auto" w:fill="8DB3E2"/>
          </w:tcPr>
          <w:p w14:paraId="6245CD85" w14:textId="77777777" w:rsidR="008E3A46" w:rsidRPr="00F47B99" w:rsidRDefault="008E3A46" w:rsidP="00A50E20">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Frequency</w:t>
            </w:r>
            <w:r w:rsidRPr="00F47B99">
              <w:rPr>
                <w:rStyle w:val="FootnoteReference"/>
                <w:rFonts w:ascii="Times New Roman" w:eastAsia="Calibri" w:hAnsi="Times New Roman"/>
                <w:b/>
                <w:color w:val="000000" w:themeColor="text1"/>
                <w:sz w:val="18"/>
                <w:szCs w:val="18"/>
              </w:rPr>
              <w:footnoteReference w:id="9"/>
            </w:r>
          </w:p>
        </w:tc>
        <w:tc>
          <w:tcPr>
            <w:tcW w:w="1036" w:type="dxa"/>
            <w:shd w:val="clear" w:color="auto" w:fill="8DB3E2"/>
          </w:tcPr>
          <w:p w14:paraId="2AEA5F5A" w14:textId="77777777" w:rsidR="008E3A46" w:rsidRPr="00F47B99" w:rsidRDefault="008E3A46" w:rsidP="00A50E20">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Total Annual Responses</w:t>
            </w:r>
          </w:p>
        </w:tc>
        <w:tc>
          <w:tcPr>
            <w:tcW w:w="1080" w:type="dxa"/>
            <w:shd w:val="clear" w:color="auto" w:fill="8DB3E2"/>
          </w:tcPr>
          <w:p w14:paraId="7C58D915" w14:textId="77777777" w:rsidR="008E3A46" w:rsidRPr="00F47B99" w:rsidRDefault="008E3A46" w:rsidP="00A50E20">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Time Per Response</w:t>
            </w:r>
          </w:p>
          <w:p w14:paraId="778CEF37" w14:textId="77777777" w:rsidR="008E3A46" w:rsidRPr="00F47B99" w:rsidRDefault="008E3A46" w:rsidP="00A50E20">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in Hours</w:t>
            </w:r>
            <w:r>
              <w:rPr>
                <w:rFonts w:ascii="Times New Roman" w:eastAsia="Calibri" w:hAnsi="Times New Roman"/>
                <w:b/>
                <w:color w:val="000000" w:themeColor="text1"/>
                <w:sz w:val="18"/>
                <w:szCs w:val="18"/>
              </w:rPr>
              <w:t xml:space="preserve"> </w:t>
            </w:r>
            <w:r w:rsidRPr="00B421F0">
              <w:rPr>
                <w:rFonts w:ascii="Times New Roman" w:eastAsia="Calibri" w:hAnsi="Times New Roman"/>
                <w:color w:val="000000" w:themeColor="text1"/>
                <w:sz w:val="18"/>
                <w:szCs w:val="18"/>
              </w:rPr>
              <w:t>(and Minutes)</w:t>
            </w:r>
            <w:r w:rsidRPr="00B421F0">
              <w:rPr>
                <w:rStyle w:val="FootnoteReference"/>
                <w:rFonts w:ascii="Times New Roman" w:eastAsia="Calibri" w:hAnsi="Times New Roman"/>
                <w:color w:val="000000" w:themeColor="text1"/>
                <w:sz w:val="18"/>
                <w:szCs w:val="18"/>
              </w:rPr>
              <w:footnoteReference w:id="10"/>
            </w:r>
          </w:p>
        </w:tc>
        <w:tc>
          <w:tcPr>
            <w:tcW w:w="1080" w:type="dxa"/>
            <w:shd w:val="clear" w:color="auto" w:fill="8DB3E2"/>
          </w:tcPr>
          <w:p w14:paraId="74C20318" w14:textId="77777777" w:rsidR="008E3A46" w:rsidRPr="00F47B99" w:rsidRDefault="008E3A46" w:rsidP="00A50E20">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Total Annual Burden       in Hours</w:t>
            </w:r>
          </w:p>
        </w:tc>
        <w:tc>
          <w:tcPr>
            <w:tcW w:w="720" w:type="dxa"/>
            <w:shd w:val="clear" w:color="auto" w:fill="8DB3E2"/>
          </w:tcPr>
          <w:p w14:paraId="51FDA222" w14:textId="77777777" w:rsidR="008E3A46" w:rsidRPr="00F47B99" w:rsidRDefault="008E3A46" w:rsidP="00A50E20">
            <w:pPr>
              <w:rPr>
                <w:rFonts w:ascii="Times New Roman" w:eastAsia="Calibri" w:hAnsi="Times New Roman"/>
                <w:b/>
                <w:color w:val="000000" w:themeColor="text1"/>
                <w:sz w:val="18"/>
                <w:szCs w:val="18"/>
              </w:rPr>
            </w:pPr>
            <w:r w:rsidRPr="00F47B99">
              <w:rPr>
                <w:rFonts w:ascii="Times New Roman" w:eastAsia="Calibri" w:hAnsi="Times New Roman"/>
                <w:b/>
                <w:color w:val="000000" w:themeColor="text1"/>
                <w:sz w:val="18"/>
                <w:szCs w:val="18"/>
              </w:rPr>
              <w:t>Hourly Rate</w:t>
            </w:r>
            <w:r w:rsidRPr="00F47B99">
              <w:rPr>
                <w:rStyle w:val="FootnoteReference"/>
                <w:rFonts w:ascii="Times New Roman" w:eastAsia="Calibri" w:hAnsi="Times New Roman"/>
                <w:b/>
                <w:color w:val="000000" w:themeColor="text1"/>
                <w:sz w:val="18"/>
                <w:szCs w:val="18"/>
              </w:rPr>
              <w:footnoteReference w:id="11"/>
            </w:r>
          </w:p>
          <w:p w14:paraId="0A41DA48" w14:textId="77777777" w:rsidR="008E3A46" w:rsidRPr="00F47B99" w:rsidRDefault="008E3A46" w:rsidP="00A50E20">
            <w:pPr>
              <w:rPr>
                <w:rFonts w:ascii="Times New Roman" w:eastAsia="Calibri" w:hAnsi="Times New Roman"/>
                <w:b/>
                <w:color w:val="000000" w:themeColor="text1"/>
                <w:sz w:val="18"/>
                <w:szCs w:val="18"/>
              </w:rPr>
            </w:pPr>
          </w:p>
          <w:p w14:paraId="1B5FAD29" w14:textId="77777777" w:rsidR="008E3A46" w:rsidRPr="00F47B99" w:rsidRDefault="008E3A46" w:rsidP="00A50E20">
            <w:pPr>
              <w:rPr>
                <w:rFonts w:ascii="Times New Roman" w:eastAsia="Calibri" w:hAnsi="Times New Roman"/>
                <w:b/>
                <w:color w:val="000000" w:themeColor="text1"/>
                <w:sz w:val="18"/>
                <w:szCs w:val="18"/>
              </w:rPr>
            </w:pPr>
          </w:p>
        </w:tc>
        <w:tc>
          <w:tcPr>
            <w:tcW w:w="1237" w:type="dxa"/>
            <w:shd w:val="clear" w:color="auto" w:fill="8DB3E2"/>
          </w:tcPr>
          <w:p w14:paraId="4082CFCB" w14:textId="77777777" w:rsidR="00B421F0" w:rsidRDefault="008E3A46" w:rsidP="003E4A3F">
            <w:pPr>
              <w:rPr>
                <w:rFonts w:ascii="Times New Roman" w:eastAsia="Calibri" w:hAnsi="Times New Roman"/>
                <w:b/>
                <w:color w:val="000000" w:themeColor="text1"/>
                <w:sz w:val="18"/>
                <w:szCs w:val="18"/>
              </w:rPr>
            </w:pPr>
            <w:r>
              <w:rPr>
                <w:rFonts w:ascii="Times New Roman" w:eastAsia="Calibri" w:hAnsi="Times New Roman"/>
                <w:b/>
                <w:color w:val="000000" w:themeColor="text1"/>
                <w:sz w:val="18"/>
                <w:szCs w:val="18"/>
              </w:rPr>
              <w:t xml:space="preserve">Total Annual Respondent Cost </w:t>
            </w:r>
          </w:p>
          <w:p w14:paraId="756A66AD" w14:textId="77777777" w:rsidR="008E3A46" w:rsidRPr="00F47B99" w:rsidRDefault="008E3A46" w:rsidP="003E4A3F">
            <w:pPr>
              <w:rPr>
                <w:rFonts w:ascii="Times New Roman" w:eastAsia="Calibri" w:hAnsi="Times New Roman"/>
                <w:b/>
                <w:color w:val="000000" w:themeColor="text1"/>
                <w:sz w:val="18"/>
                <w:szCs w:val="18"/>
              </w:rPr>
            </w:pPr>
            <w:r w:rsidRPr="00D250BF">
              <w:rPr>
                <w:rFonts w:ascii="Times New Roman" w:eastAsia="Calibri" w:hAnsi="Times New Roman"/>
                <w:i/>
                <w:color w:val="000000" w:themeColor="text1"/>
                <w:sz w:val="18"/>
                <w:szCs w:val="18"/>
              </w:rPr>
              <w:t>(in dollars)</w:t>
            </w:r>
            <w:r>
              <w:rPr>
                <w:rFonts w:ascii="Times New Roman" w:eastAsia="Calibri" w:hAnsi="Times New Roman"/>
                <w:b/>
                <w:color w:val="000000" w:themeColor="text1"/>
                <w:sz w:val="18"/>
                <w:szCs w:val="18"/>
              </w:rPr>
              <w:t>*</w:t>
            </w:r>
          </w:p>
        </w:tc>
      </w:tr>
      <w:tr w:rsidR="008E3A46" w:rsidRPr="00F47B99" w14:paraId="23E00C89" w14:textId="77777777" w:rsidTr="009D6D9E">
        <w:trPr>
          <w:trHeight w:val="838"/>
          <w:tblHeader/>
        </w:trPr>
        <w:tc>
          <w:tcPr>
            <w:tcW w:w="1583" w:type="dxa"/>
            <w:shd w:val="clear" w:color="auto" w:fill="auto"/>
            <w:vAlign w:val="center"/>
          </w:tcPr>
          <w:p w14:paraId="13A11CDB" w14:textId="468EBFB3" w:rsidR="008E3A46" w:rsidRPr="00F47B99" w:rsidRDefault="00AB7F2F" w:rsidP="00484004">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H-2B Filings</w:t>
            </w:r>
          </w:p>
        </w:tc>
        <w:tc>
          <w:tcPr>
            <w:tcW w:w="1230" w:type="dxa"/>
            <w:shd w:val="clear" w:color="auto" w:fill="auto"/>
            <w:vAlign w:val="center"/>
          </w:tcPr>
          <w:p w14:paraId="7EA273DB" w14:textId="5F3E0C8D"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5,883</w:t>
            </w:r>
          </w:p>
        </w:tc>
        <w:tc>
          <w:tcPr>
            <w:tcW w:w="1096" w:type="dxa"/>
            <w:shd w:val="clear" w:color="auto" w:fill="auto"/>
            <w:vAlign w:val="center"/>
          </w:tcPr>
          <w:p w14:paraId="71622158" w14:textId="4C33D001"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2.188</w:t>
            </w:r>
          </w:p>
        </w:tc>
        <w:tc>
          <w:tcPr>
            <w:tcW w:w="1036" w:type="dxa"/>
            <w:shd w:val="clear" w:color="auto" w:fill="auto"/>
            <w:vAlign w:val="center"/>
          </w:tcPr>
          <w:p w14:paraId="6E3F6162" w14:textId="7383A2D7"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12,873</w:t>
            </w:r>
          </w:p>
        </w:tc>
        <w:tc>
          <w:tcPr>
            <w:tcW w:w="1080" w:type="dxa"/>
            <w:shd w:val="clear" w:color="auto" w:fill="auto"/>
            <w:vAlign w:val="center"/>
          </w:tcPr>
          <w:p w14:paraId="1087CCF6" w14:textId="77777777" w:rsidR="008E3A46" w:rsidRDefault="008E3A46" w:rsidP="00E8255E">
            <w:pPr>
              <w:jc w:val="center"/>
              <w:rPr>
                <w:rFonts w:ascii="Times New Roman" w:eastAsia="Calibri" w:hAnsi="Times New Roman"/>
                <w:color w:val="000000" w:themeColor="text1"/>
                <w:sz w:val="18"/>
                <w:szCs w:val="18"/>
              </w:rPr>
            </w:pPr>
          </w:p>
          <w:p w14:paraId="44CEC39F"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4B3384D3"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127B793B" w14:textId="5EDB6D64" w:rsidR="008E3A46" w:rsidRPr="00F47B99" w:rsidRDefault="008E3A46" w:rsidP="009D6D9E">
            <w:pP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10,040.94</w:t>
            </w:r>
          </w:p>
        </w:tc>
        <w:tc>
          <w:tcPr>
            <w:tcW w:w="720" w:type="dxa"/>
            <w:shd w:val="clear" w:color="auto" w:fill="auto"/>
            <w:vAlign w:val="center"/>
          </w:tcPr>
          <w:p w14:paraId="25E69976" w14:textId="77777777" w:rsidR="008E3A46" w:rsidRPr="00F47B99" w:rsidRDefault="008E3A46" w:rsidP="0073433B">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1A9A1338"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$785,202</w:t>
            </w:r>
          </w:p>
        </w:tc>
      </w:tr>
      <w:tr w:rsidR="008E3A46" w:rsidRPr="00F47B99" w14:paraId="56536B80" w14:textId="77777777" w:rsidTr="0073433B">
        <w:trPr>
          <w:trHeight w:val="515"/>
          <w:tblHeader/>
        </w:trPr>
        <w:tc>
          <w:tcPr>
            <w:tcW w:w="1583" w:type="dxa"/>
            <w:shd w:val="clear" w:color="auto" w:fill="auto"/>
            <w:vAlign w:val="center"/>
          </w:tcPr>
          <w:p w14:paraId="654D984B"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H-2B Center Director Reviews</w:t>
            </w:r>
          </w:p>
        </w:tc>
        <w:tc>
          <w:tcPr>
            <w:tcW w:w="1230" w:type="dxa"/>
            <w:shd w:val="clear" w:color="auto" w:fill="auto"/>
            <w:vAlign w:val="center"/>
          </w:tcPr>
          <w:p w14:paraId="6CD85BBF"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52</w:t>
            </w:r>
          </w:p>
        </w:tc>
        <w:tc>
          <w:tcPr>
            <w:tcW w:w="1096" w:type="dxa"/>
            <w:shd w:val="clear" w:color="auto" w:fill="auto"/>
            <w:vAlign w:val="center"/>
          </w:tcPr>
          <w:p w14:paraId="43449ACF"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1.192</w:t>
            </w:r>
          </w:p>
        </w:tc>
        <w:tc>
          <w:tcPr>
            <w:tcW w:w="1036" w:type="dxa"/>
            <w:shd w:val="clear" w:color="auto" w:fill="auto"/>
            <w:vAlign w:val="center"/>
          </w:tcPr>
          <w:p w14:paraId="39F3CABF"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62</w:t>
            </w:r>
          </w:p>
        </w:tc>
        <w:tc>
          <w:tcPr>
            <w:tcW w:w="1080" w:type="dxa"/>
            <w:shd w:val="clear" w:color="auto" w:fill="auto"/>
            <w:vAlign w:val="center"/>
          </w:tcPr>
          <w:p w14:paraId="58B5C92B" w14:textId="77777777" w:rsidR="008E3A46" w:rsidRDefault="008E3A46" w:rsidP="00E8255E">
            <w:pPr>
              <w:jc w:val="center"/>
              <w:rPr>
                <w:rFonts w:ascii="Times New Roman" w:eastAsia="Calibri" w:hAnsi="Times New Roman"/>
                <w:color w:val="000000" w:themeColor="text1"/>
                <w:sz w:val="18"/>
                <w:szCs w:val="18"/>
              </w:rPr>
            </w:pPr>
          </w:p>
          <w:p w14:paraId="50F350E9"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2173CFC4"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72F652DD"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48.36</w:t>
            </w:r>
          </w:p>
        </w:tc>
        <w:tc>
          <w:tcPr>
            <w:tcW w:w="720" w:type="dxa"/>
            <w:shd w:val="clear" w:color="auto" w:fill="auto"/>
            <w:vAlign w:val="center"/>
          </w:tcPr>
          <w:p w14:paraId="6ED5DF1E" w14:textId="60E23F88" w:rsidR="008E3A46" w:rsidRPr="00F47B99" w:rsidRDefault="008E3A46" w:rsidP="0073433B">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1DDD8566"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$3,782</w:t>
            </w:r>
          </w:p>
        </w:tc>
      </w:tr>
      <w:tr w:rsidR="008E3A46" w:rsidRPr="00F47B99" w14:paraId="613D9A74" w14:textId="77777777" w:rsidTr="0073433B">
        <w:trPr>
          <w:trHeight w:val="568"/>
          <w:tblHeader/>
        </w:trPr>
        <w:tc>
          <w:tcPr>
            <w:tcW w:w="1583" w:type="dxa"/>
            <w:shd w:val="clear" w:color="auto" w:fill="auto"/>
            <w:vAlign w:val="center"/>
          </w:tcPr>
          <w:p w14:paraId="594FF859" w14:textId="77777777" w:rsidR="008E3A46" w:rsidRPr="00F47B99" w:rsidRDefault="008E3A46" w:rsidP="008C72A5">
            <w:pPr>
              <w:jc w:val="center"/>
              <w:rPr>
                <w:rFonts w:ascii="Times New Roman" w:eastAsia="Calibri" w:hAnsi="Times New Roman"/>
                <w:color w:val="000000" w:themeColor="text1"/>
                <w:sz w:val="18"/>
                <w:szCs w:val="18"/>
                <w:highlight w:val="yellow"/>
              </w:rPr>
            </w:pPr>
            <w:r w:rsidRPr="00F47B99">
              <w:rPr>
                <w:rFonts w:ascii="Times New Roman" w:eastAsia="Calibri" w:hAnsi="Times New Roman"/>
                <w:color w:val="000000" w:themeColor="text1"/>
                <w:sz w:val="18"/>
                <w:szCs w:val="18"/>
              </w:rPr>
              <w:t>H-2B Appeals</w:t>
            </w:r>
          </w:p>
        </w:tc>
        <w:tc>
          <w:tcPr>
            <w:tcW w:w="1230" w:type="dxa"/>
            <w:shd w:val="clear" w:color="auto" w:fill="auto"/>
            <w:vAlign w:val="center"/>
          </w:tcPr>
          <w:p w14:paraId="6BF748EB"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w:t>
            </w:r>
          </w:p>
        </w:tc>
        <w:tc>
          <w:tcPr>
            <w:tcW w:w="1096" w:type="dxa"/>
            <w:shd w:val="clear" w:color="auto" w:fill="auto"/>
            <w:vAlign w:val="center"/>
          </w:tcPr>
          <w:p w14:paraId="08B5505E"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1.000</w:t>
            </w:r>
          </w:p>
        </w:tc>
        <w:tc>
          <w:tcPr>
            <w:tcW w:w="1036" w:type="dxa"/>
            <w:shd w:val="clear" w:color="auto" w:fill="auto"/>
            <w:vAlign w:val="center"/>
          </w:tcPr>
          <w:p w14:paraId="2ED8D654"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w:t>
            </w:r>
          </w:p>
        </w:tc>
        <w:tc>
          <w:tcPr>
            <w:tcW w:w="1080" w:type="dxa"/>
            <w:shd w:val="clear" w:color="auto" w:fill="auto"/>
            <w:vAlign w:val="center"/>
          </w:tcPr>
          <w:p w14:paraId="4FA3267D" w14:textId="77777777" w:rsidR="008E3A46" w:rsidRDefault="008E3A46" w:rsidP="00E8255E">
            <w:pPr>
              <w:jc w:val="center"/>
              <w:rPr>
                <w:rFonts w:ascii="Times New Roman" w:eastAsia="Calibri" w:hAnsi="Times New Roman"/>
                <w:color w:val="000000" w:themeColor="text1"/>
                <w:sz w:val="18"/>
                <w:szCs w:val="18"/>
              </w:rPr>
            </w:pPr>
          </w:p>
          <w:p w14:paraId="4108584F"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w:t>
            </w:r>
          </w:p>
          <w:p w14:paraId="7830B2CD"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(60 mins.)</w:t>
            </w:r>
          </w:p>
        </w:tc>
        <w:tc>
          <w:tcPr>
            <w:tcW w:w="1080" w:type="dxa"/>
            <w:shd w:val="clear" w:color="auto" w:fill="auto"/>
            <w:vAlign w:val="center"/>
          </w:tcPr>
          <w:p w14:paraId="7F485615"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w:t>
            </w:r>
          </w:p>
        </w:tc>
        <w:tc>
          <w:tcPr>
            <w:tcW w:w="720" w:type="dxa"/>
            <w:shd w:val="clear" w:color="auto" w:fill="auto"/>
            <w:vAlign w:val="center"/>
          </w:tcPr>
          <w:p w14:paraId="1479F8AE" w14:textId="680F4015"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2645DD0A"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$78</w:t>
            </w:r>
          </w:p>
        </w:tc>
      </w:tr>
      <w:tr w:rsidR="008E3A46" w:rsidRPr="00F47B99" w14:paraId="1E9756E5" w14:textId="77777777" w:rsidTr="009D6D9E">
        <w:trPr>
          <w:trHeight w:val="703"/>
          <w:tblHeader/>
        </w:trPr>
        <w:tc>
          <w:tcPr>
            <w:tcW w:w="1583" w:type="dxa"/>
            <w:shd w:val="clear" w:color="auto" w:fill="auto"/>
            <w:vAlign w:val="center"/>
          </w:tcPr>
          <w:p w14:paraId="135B3B78"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H-2B Retention</w:t>
            </w:r>
          </w:p>
        </w:tc>
        <w:tc>
          <w:tcPr>
            <w:tcW w:w="1230" w:type="dxa"/>
            <w:shd w:val="clear" w:color="auto" w:fill="auto"/>
            <w:vAlign w:val="center"/>
          </w:tcPr>
          <w:p w14:paraId="18256A45" w14:textId="6146D5AB"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5,883</w:t>
            </w:r>
          </w:p>
        </w:tc>
        <w:tc>
          <w:tcPr>
            <w:tcW w:w="1096" w:type="dxa"/>
            <w:shd w:val="clear" w:color="auto" w:fill="auto"/>
            <w:vAlign w:val="center"/>
          </w:tcPr>
          <w:p w14:paraId="6E6A9DFF"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2.188</w:t>
            </w:r>
          </w:p>
        </w:tc>
        <w:tc>
          <w:tcPr>
            <w:tcW w:w="1036" w:type="dxa"/>
            <w:shd w:val="clear" w:color="auto" w:fill="auto"/>
            <w:vAlign w:val="center"/>
          </w:tcPr>
          <w:p w14:paraId="0B3C440A"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12,873</w:t>
            </w:r>
          </w:p>
        </w:tc>
        <w:tc>
          <w:tcPr>
            <w:tcW w:w="1080" w:type="dxa"/>
            <w:shd w:val="clear" w:color="auto" w:fill="auto"/>
            <w:vAlign w:val="center"/>
          </w:tcPr>
          <w:p w14:paraId="220AE59D"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0.17</w:t>
            </w:r>
          </w:p>
          <w:p w14:paraId="1717716F"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(10 mins.)</w:t>
            </w:r>
          </w:p>
        </w:tc>
        <w:tc>
          <w:tcPr>
            <w:tcW w:w="1080" w:type="dxa"/>
            <w:shd w:val="clear" w:color="auto" w:fill="auto"/>
            <w:vAlign w:val="center"/>
          </w:tcPr>
          <w:p w14:paraId="7967680B"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2,188.41</w:t>
            </w:r>
          </w:p>
        </w:tc>
        <w:tc>
          <w:tcPr>
            <w:tcW w:w="720" w:type="dxa"/>
            <w:shd w:val="clear" w:color="auto" w:fill="auto"/>
            <w:vAlign w:val="center"/>
          </w:tcPr>
          <w:p w14:paraId="5B266D2D" w14:textId="75AA258E"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6C373FCC"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$171,134</w:t>
            </w:r>
          </w:p>
        </w:tc>
      </w:tr>
      <w:tr w:rsidR="008E3A46" w:rsidRPr="00F47B99" w14:paraId="09EC629D" w14:textId="77777777" w:rsidTr="0073433B">
        <w:trPr>
          <w:trHeight w:val="463"/>
          <w:tblHeader/>
        </w:trPr>
        <w:tc>
          <w:tcPr>
            <w:tcW w:w="1583" w:type="dxa"/>
            <w:shd w:val="clear" w:color="auto" w:fill="auto"/>
            <w:vAlign w:val="center"/>
          </w:tcPr>
          <w:p w14:paraId="2EED4451"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 xml:space="preserve">H-1B Filings </w:t>
            </w:r>
            <w:r w:rsidRPr="00F47B99">
              <w:rPr>
                <w:rStyle w:val="FootnoteReference"/>
                <w:rFonts w:ascii="Times New Roman" w:eastAsia="Calibri" w:hAnsi="Times New Roman"/>
                <w:color w:val="000000" w:themeColor="text1"/>
                <w:sz w:val="18"/>
                <w:szCs w:val="18"/>
              </w:rPr>
              <w:footnoteReference w:id="12"/>
            </w:r>
          </w:p>
        </w:tc>
        <w:tc>
          <w:tcPr>
            <w:tcW w:w="1230" w:type="dxa"/>
            <w:shd w:val="clear" w:color="auto" w:fill="auto"/>
            <w:vAlign w:val="center"/>
          </w:tcPr>
          <w:p w14:paraId="5F62A8F2"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1,019</w:t>
            </w:r>
          </w:p>
        </w:tc>
        <w:tc>
          <w:tcPr>
            <w:tcW w:w="1096" w:type="dxa"/>
            <w:shd w:val="clear" w:color="auto" w:fill="auto"/>
            <w:vAlign w:val="center"/>
          </w:tcPr>
          <w:p w14:paraId="66F83DBA"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5.043</w:t>
            </w:r>
          </w:p>
        </w:tc>
        <w:tc>
          <w:tcPr>
            <w:tcW w:w="1036" w:type="dxa"/>
            <w:shd w:val="clear" w:color="auto" w:fill="auto"/>
            <w:vAlign w:val="center"/>
          </w:tcPr>
          <w:p w14:paraId="5C650566"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5,139</w:t>
            </w:r>
          </w:p>
        </w:tc>
        <w:tc>
          <w:tcPr>
            <w:tcW w:w="1080" w:type="dxa"/>
            <w:shd w:val="clear" w:color="auto" w:fill="auto"/>
            <w:vAlign w:val="center"/>
          </w:tcPr>
          <w:p w14:paraId="2A8D0B6C"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7FFC0140"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01C8FE59"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4,008.42</w:t>
            </w:r>
          </w:p>
        </w:tc>
        <w:tc>
          <w:tcPr>
            <w:tcW w:w="720" w:type="dxa"/>
            <w:shd w:val="clear" w:color="auto" w:fill="auto"/>
            <w:vAlign w:val="center"/>
          </w:tcPr>
          <w:p w14:paraId="16D246D2" w14:textId="77777777" w:rsidR="008E3A46" w:rsidRPr="00F47B99" w:rsidRDefault="008E3A46" w:rsidP="0073433B">
            <w:pPr>
              <w:jc w:val="center"/>
              <w:rPr>
                <w:rFonts w:ascii="Times New Roman" w:hAnsi="Times New Roman"/>
                <w:color w:val="000000" w:themeColor="text1"/>
                <w:sz w:val="18"/>
                <w:szCs w:val="18"/>
              </w:rPr>
            </w:pPr>
          </w:p>
          <w:p w14:paraId="1BF39965" w14:textId="77777777" w:rsidR="008E3A46" w:rsidRPr="00F47B99" w:rsidRDefault="008E3A46" w:rsidP="0073433B">
            <w:pPr>
              <w:jc w:val="center"/>
              <w:rPr>
                <w:rFonts w:ascii="Times New Roman" w:hAnsi="Times New Roman"/>
                <w:color w:val="000000" w:themeColor="text1"/>
                <w:sz w:val="18"/>
                <w:szCs w:val="18"/>
              </w:rPr>
            </w:pPr>
            <w:r w:rsidRPr="00F47B99">
              <w:rPr>
                <w:rFonts w:ascii="Times New Roman" w:hAnsi="Times New Roman"/>
                <w:color w:val="000000" w:themeColor="text1"/>
                <w:sz w:val="18"/>
                <w:szCs w:val="18"/>
              </w:rPr>
              <w:t>$78.20</w:t>
            </w:r>
          </w:p>
        </w:tc>
        <w:tc>
          <w:tcPr>
            <w:tcW w:w="1237" w:type="dxa"/>
            <w:vAlign w:val="center"/>
          </w:tcPr>
          <w:p w14:paraId="6B507D86"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$313,458</w:t>
            </w:r>
          </w:p>
        </w:tc>
      </w:tr>
      <w:tr w:rsidR="008E3A46" w:rsidRPr="00F47B99" w14:paraId="0DBA7B92" w14:textId="77777777" w:rsidTr="0073433B">
        <w:trPr>
          <w:trHeight w:val="568"/>
          <w:tblHeader/>
        </w:trPr>
        <w:tc>
          <w:tcPr>
            <w:tcW w:w="1583" w:type="dxa"/>
            <w:shd w:val="clear" w:color="auto" w:fill="auto"/>
            <w:vAlign w:val="center"/>
          </w:tcPr>
          <w:p w14:paraId="4C8FC7EC"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H-1B</w:t>
            </w:r>
          </w:p>
          <w:p w14:paraId="42F58CFD"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Redeterminations</w:t>
            </w:r>
          </w:p>
        </w:tc>
        <w:tc>
          <w:tcPr>
            <w:tcW w:w="1230" w:type="dxa"/>
            <w:shd w:val="clear" w:color="auto" w:fill="auto"/>
            <w:vAlign w:val="center"/>
          </w:tcPr>
          <w:p w14:paraId="54E71818" w14:textId="44002B4C"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35</w:t>
            </w:r>
          </w:p>
        </w:tc>
        <w:tc>
          <w:tcPr>
            <w:tcW w:w="1096" w:type="dxa"/>
            <w:shd w:val="clear" w:color="auto" w:fill="auto"/>
            <w:vAlign w:val="center"/>
          </w:tcPr>
          <w:p w14:paraId="40942CA8"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1.690</w:t>
            </w:r>
          </w:p>
        </w:tc>
        <w:tc>
          <w:tcPr>
            <w:tcW w:w="1036" w:type="dxa"/>
            <w:shd w:val="clear" w:color="auto" w:fill="auto"/>
            <w:vAlign w:val="center"/>
          </w:tcPr>
          <w:p w14:paraId="0F81FE01"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59</w:t>
            </w:r>
          </w:p>
        </w:tc>
        <w:tc>
          <w:tcPr>
            <w:tcW w:w="1080" w:type="dxa"/>
            <w:shd w:val="clear" w:color="auto" w:fill="auto"/>
            <w:vAlign w:val="center"/>
          </w:tcPr>
          <w:p w14:paraId="08FA1F18" w14:textId="77777777" w:rsidR="008E3A46" w:rsidRDefault="008E3A46" w:rsidP="00E8255E">
            <w:pPr>
              <w:jc w:val="center"/>
              <w:rPr>
                <w:rFonts w:ascii="Times New Roman" w:eastAsia="Calibri" w:hAnsi="Times New Roman"/>
                <w:color w:val="000000" w:themeColor="text1"/>
                <w:sz w:val="18"/>
                <w:szCs w:val="18"/>
              </w:rPr>
            </w:pPr>
          </w:p>
          <w:p w14:paraId="7E878E11"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316224C7"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1D29B0D9"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46.02</w:t>
            </w:r>
          </w:p>
        </w:tc>
        <w:tc>
          <w:tcPr>
            <w:tcW w:w="720" w:type="dxa"/>
            <w:shd w:val="clear" w:color="auto" w:fill="auto"/>
            <w:vAlign w:val="center"/>
          </w:tcPr>
          <w:p w14:paraId="63724467" w14:textId="77777777" w:rsidR="008E3A46" w:rsidRPr="00F47B99" w:rsidRDefault="008E3A46" w:rsidP="0073433B">
            <w:pPr>
              <w:jc w:val="center"/>
              <w:rPr>
                <w:rFonts w:ascii="Times New Roman" w:eastAsia="Calibri" w:hAnsi="Times New Roman"/>
                <w:color w:val="000000" w:themeColor="text1"/>
                <w:sz w:val="18"/>
                <w:szCs w:val="18"/>
              </w:rPr>
            </w:pPr>
          </w:p>
          <w:p w14:paraId="31B71FE0" w14:textId="3763959B" w:rsidR="008E3A46" w:rsidRPr="00F47B99" w:rsidRDefault="0073433B" w:rsidP="0073433B">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$78.20</w:t>
            </w:r>
          </w:p>
          <w:p w14:paraId="594EA2E6" w14:textId="3BCB7FE2" w:rsidR="008E3A46" w:rsidRPr="00F47B99" w:rsidRDefault="008E3A46" w:rsidP="0073433B">
            <w:pPr>
              <w:jc w:val="center"/>
              <w:rPr>
                <w:rFonts w:ascii="Times New Roman" w:hAnsi="Times New Roman"/>
                <w:color w:val="000000" w:themeColor="text1"/>
                <w:sz w:val="18"/>
                <w:szCs w:val="18"/>
              </w:rPr>
            </w:pPr>
          </w:p>
        </w:tc>
        <w:tc>
          <w:tcPr>
            <w:tcW w:w="1237" w:type="dxa"/>
            <w:vAlign w:val="center"/>
          </w:tcPr>
          <w:p w14:paraId="38CC392E"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$3,599</w:t>
            </w:r>
          </w:p>
        </w:tc>
      </w:tr>
      <w:tr w:rsidR="008E3A46" w:rsidRPr="00F47B99" w14:paraId="39AFF841" w14:textId="77777777" w:rsidTr="0073433B">
        <w:trPr>
          <w:tblHeader/>
        </w:trPr>
        <w:tc>
          <w:tcPr>
            <w:tcW w:w="1583" w:type="dxa"/>
            <w:shd w:val="clear" w:color="auto" w:fill="auto"/>
            <w:vAlign w:val="center"/>
          </w:tcPr>
          <w:p w14:paraId="46234C0E"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H-1B Center Director Reviews</w:t>
            </w:r>
          </w:p>
        </w:tc>
        <w:tc>
          <w:tcPr>
            <w:tcW w:w="1230" w:type="dxa"/>
            <w:shd w:val="clear" w:color="auto" w:fill="auto"/>
            <w:vAlign w:val="center"/>
          </w:tcPr>
          <w:p w14:paraId="7F342B0C" w14:textId="46C71B5A"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2</w:t>
            </w:r>
          </w:p>
        </w:tc>
        <w:tc>
          <w:tcPr>
            <w:tcW w:w="1096" w:type="dxa"/>
            <w:shd w:val="clear" w:color="auto" w:fill="auto"/>
            <w:vAlign w:val="center"/>
          </w:tcPr>
          <w:p w14:paraId="0F64644C"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1.000</w:t>
            </w:r>
          </w:p>
        </w:tc>
        <w:tc>
          <w:tcPr>
            <w:tcW w:w="1036" w:type="dxa"/>
            <w:shd w:val="clear" w:color="auto" w:fill="auto"/>
            <w:vAlign w:val="center"/>
          </w:tcPr>
          <w:p w14:paraId="56DDF148" w14:textId="09A0E1C1"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2</w:t>
            </w:r>
          </w:p>
        </w:tc>
        <w:tc>
          <w:tcPr>
            <w:tcW w:w="1080" w:type="dxa"/>
            <w:shd w:val="clear" w:color="auto" w:fill="auto"/>
            <w:vAlign w:val="center"/>
          </w:tcPr>
          <w:p w14:paraId="1B7E4587" w14:textId="77777777" w:rsidR="008E3A46" w:rsidRDefault="008E3A46" w:rsidP="00E8255E">
            <w:pPr>
              <w:jc w:val="center"/>
              <w:rPr>
                <w:rFonts w:ascii="Times New Roman" w:eastAsia="Calibri" w:hAnsi="Times New Roman"/>
                <w:color w:val="000000" w:themeColor="text1"/>
                <w:sz w:val="18"/>
                <w:szCs w:val="18"/>
              </w:rPr>
            </w:pPr>
          </w:p>
          <w:p w14:paraId="563E14DF"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26B39E22"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53C64023"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1.56</w:t>
            </w:r>
          </w:p>
        </w:tc>
        <w:tc>
          <w:tcPr>
            <w:tcW w:w="720" w:type="dxa"/>
            <w:shd w:val="clear" w:color="auto" w:fill="auto"/>
            <w:vAlign w:val="center"/>
          </w:tcPr>
          <w:p w14:paraId="06F03173" w14:textId="29208D75"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47A5AB78"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$122</w:t>
            </w:r>
          </w:p>
        </w:tc>
      </w:tr>
      <w:tr w:rsidR="008E3A46" w:rsidRPr="00F47B99" w14:paraId="5290CE42" w14:textId="77777777" w:rsidTr="0073433B">
        <w:trPr>
          <w:trHeight w:val="398"/>
          <w:tblHeader/>
        </w:trPr>
        <w:tc>
          <w:tcPr>
            <w:tcW w:w="1583" w:type="dxa"/>
            <w:shd w:val="clear" w:color="auto" w:fill="auto"/>
            <w:vAlign w:val="center"/>
          </w:tcPr>
          <w:p w14:paraId="2ED3B167"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H-1B Appeals</w:t>
            </w:r>
          </w:p>
        </w:tc>
        <w:tc>
          <w:tcPr>
            <w:tcW w:w="1230" w:type="dxa"/>
            <w:shd w:val="clear" w:color="auto" w:fill="auto"/>
            <w:vAlign w:val="center"/>
          </w:tcPr>
          <w:p w14:paraId="0A498374"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w:t>
            </w:r>
          </w:p>
        </w:tc>
        <w:tc>
          <w:tcPr>
            <w:tcW w:w="1096" w:type="dxa"/>
            <w:shd w:val="clear" w:color="auto" w:fill="auto"/>
            <w:vAlign w:val="center"/>
          </w:tcPr>
          <w:p w14:paraId="4144B41C"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1.000</w:t>
            </w:r>
          </w:p>
        </w:tc>
        <w:tc>
          <w:tcPr>
            <w:tcW w:w="1036" w:type="dxa"/>
            <w:shd w:val="clear" w:color="auto" w:fill="auto"/>
            <w:vAlign w:val="center"/>
          </w:tcPr>
          <w:p w14:paraId="03BE6E24"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w:t>
            </w:r>
          </w:p>
        </w:tc>
        <w:tc>
          <w:tcPr>
            <w:tcW w:w="1080" w:type="dxa"/>
            <w:shd w:val="clear" w:color="auto" w:fill="auto"/>
            <w:vAlign w:val="center"/>
          </w:tcPr>
          <w:p w14:paraId="3B9417FF" w14:textId="77777777" w:rsidR="008E3A46" w:rsidRDefault="008E3A46" w:rsidP="00E8255E">
            <w:pPr>
              <w:jc w:val="center"/>
              <w:rPr>
                <w:rFonts w:ascii="Times New Roman" w:eastAsia="Calibri" w:hAnsi="Times New Roman"/>
                <w:color w:val="000000" w:themeColor="text1"/>
                <w:sz w:val="18"/>
                <w:szCs w:val="18"/>
              </w:rPr>
            </w:pPr>
          </w:p>
          <w:p w14:paraId="3B695EF7"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w:t>
            </w:r>
          </w:p>
          <w:p w14:paraId="546CEE97" w14:textId="2CC698DC" w:rsidR="008E3A46" w:rsidRPr="00F47B99" w:rsidRDefault="00E8255E"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(60 </w:t>
            </w:r>
            <w:r w:rsidR="008E3A46">
              <w:rPr>
                <w:rFonts w:ascii="Times New Roman" w:eastAsia="Calibri" w:hAnsi="Times New Roman"/>
                <w:color w:val="000000" w:themeColor="text1"/>
                <w:sz w:val="18"/>
                <w:szCs w:val="18"/>
              </w:rPr>
              <w:t>mins.)</w:t>
            </w:r>
          </w:p>
        </w:tc>
        <w:tc>
          <w:tcPr>
            <w:tcW w:w="1080" w:type="dxa"/>
            <w:shd w:val="clear" w:color="auto" w:fill="auto"/>
            <w:vAlign w:val="center"/>
          </w:tcPr>
          <w:p w14:paraId="7209EDEB"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w:t>
            </w:r>
          </w:p>
        </w:tc>
        <w:tc>
          <w:tcPr>
            <w:tcW w:w="720" w:type="dxa"/>
            <w:shd w:val="clear" w:color="auto" w:fill="auto"/>
            <w:vAlign w:val="center"/>
          </w:tcPr>
          <w:p w14:paraId="54F6A4C0" w14:textId="00538B0C" w:rsidR="008E3A46" w:rsidRPr="00F47B99" w:rsidRDefault="008E3A46" w:rsidP="009D6D9E">
            <w:pP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151B4773"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$78</w:t>
            </w:r>
          </w:p>
        </w:tc>
      </w:tr>
      <w:tr w:rsidR="008E3A46" w:rsidRPr="00F47B99" w14:paraId="615F06EC" w14:textId="77777777" w:rsidTr="0073433B">
        <w:trPr>
          <w:trHeight w:val="568"/>
          <w:tblHeader/>
        </w:trPr>
        <w:tc>
          <w:tcPr>
            <w:tcW w:w="1583" w:type="dxa"/>
            <w:shd w:val="clear" w:color="auto" w:fill="auto"/>
            <w:vAlign w:val="center"/>
          </w:tcPr>
          <w:p w14:paraId="18459EC2"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H-1B Retention</w:t>
            </w:r>
          </w:p>
        </w:tc>
        <w:tc>
          <w:tcPr>
            <w:tcW w:w="1230" w:type="dxa"/>
            <w:shd w:val="clear" w:color="auto" w:fill="auto"/>
            <w:vAlign w:val="center"/>
          </w:tcPr>
          <w:p w14:paraId="63398025" w14:textId="77777777" w:rsidR="009D6D9E" w:rsidRDefault="009D6D9E" w:rsidP="00E8255E">
            <w:pPr>
              <w:jc w:val="center"/>
              <w:rPr>
                <w:rFonts w:ascii="Times New Roman" w:eastAsia="Calibri" w:hAnsi="Times New Roman"/>
                <w:color w:val="000000" w:themeColor="text1"/>
                <w:sz w:val="18"/>
                <w:szCs w:val="18"/>
              </w:rPr>
            </w:pPr>
          </w:p>
          <w:p w14:paraId="41E837B7" w14:textId="54BFF57C"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1,019</w:t>
            </w:r>
          </w:p>
          <w:p w14:paraId="04AE4D03" w14:textId="77777777" w:rsidR="008E3A46" w:rsidRPr="00F47B99" w:rsidRDefault="008E3A46" w:rsidP="00E8255E">
            <w:pPr>
              <w:jc w:val="center"/>
              <w:rPr>
                <w:rFonts w:ascii="Times New Roman" w:eastAsia="Calibri" w:hAnsi="Times New Roman"/>
                <w:color w:val="000000" w:themeColor="text1"/>
                <w:sz w:val="18"/>
                <w:szCs w:val="18"/>
              </w:rPr>
            </w:pPr>
          </w:p>
        </w:tc>
        <w:tc>
          <w:tcPr>
            <w:tcW w:w="1096" w:type="dxa"/>
            <w:shd w:val="clear" w:color="auto" w:fill="auto"/>
            <w:vAlign w:val="center"/>
          </w:tcPr>
          <w:p w14:paraId="31615B70" w14:textId="77777777" w:rsidR="009D6D9E" w:rsidRDefault="009D6D9E" w:rsidP="00E8255E">
            <w:pPr>
              <w:jc w:val="center"/>
              <w:rPr>
                <w:rFonts w:ascii="Times New Roman" w:eastAsia="Calibri" w:hAnsi="Times New Roman"/>
                <w:color w:val="000000" w:themeColor="text1"/>
                <w:sz w:val="18"/>
                <w:szCs w:val="18"/>
              </w:rPr>
            </w:pPr>
          </w:p>
          <w:p w14:paraId="2DCD244A" w14:textId="64C6957A"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5.043</w:t>
            </w:r>
          </w:p>
          <w:p w14:paraId="31F5E734" w14:textId="77777777" w:rsidR="008E3A46" w:rsidRPr="00F47B99" w:rsidRDefault="008E3A46" w:rsidP="00E8255E">
            <w:pPr>
              <w:jc w:val="center"/>
              <w:rPr>
                <w:rFonts w:ascii="Times New Roman" w:eastAsia="Calibri" w:hAnsi="Times New Roman"/>
                <w:color w:val="000000" w:themeColor="text1"/>
                <w:sz w:val="18"/>
                <w:szCs w:val="18"/>
              </w:rPr>
            </w:pPr>
          </w:p>
        </w:tc>
        <w:tc>
          <w:tcPr>
            <w:tcW w:w="1036" w:type="dxa"/>
            <w:shd w:val="clear" w:color="auto" w:fill="auto"/>
            <w:vAlign w:val="center"/>
          </w:tcPr>
          <w:p w14:paraId="28E750D0" w14:textId="77777777" w:rsidR="009D6D9E" w:rsidRDefault="009D6D9E" w:rsidP="00E8255E">
            <w:pPr>
              <w:jc w:val="center"/>
              <w:rPr>
                <w:rFonts w:ascii="Times New Roman" w:eastAsia="Calibri" w:hAnsi="Times New Roman"/>
                <w:color w:val="000000" w:themeColor="text1"/>
                <w:sz w:val="18"/>
                <w:szCs w:val="18"/>
              </w:rPr>
            </w:pPr>
          </w:p>
          <w:p w14:paraId="41B371D5" w14:textId="392A5AB9"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5,139</w:t>
            </w:r>
          </w:p>
          <w:p w14:paraId="1C22DE35" w14:textId="77777777" w:rsidR="008E3A46" w:rsidRPr="00F47B99" w:rsidRDefault="008E3A46" w:rsidP="00E8255E">
            <w:pPr>
              <w:jc w:val="center"/>
              <w:rPr>
                <w:rFonts w:ascii="Times New Roman" w:eastAsia="Calibri" w:hAnsi="Times New Roman"/>
                <w:color w:val="000000" w:themeColor="text1"/>
                <w:sz w:val="18"/>
                <w:szCs w:val="18"/>
              </w:rPr>
            </w:pPr>
          </w:p>
        </w:tc>
        <w:tc>
          <w:tcPr>
            <w:tcW w:w="1080" w:type="dxa"/>
            <w:shd w:val="clear" w:color="auto" w:fill="auto"/>
            <w:vAlign w:val="center"/>
          </w:tcPr>
          <w:p w14:paraId="00B36B54"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0.17</w:t>
            </w:r>
          </w:p>
          <w:p w14:paraId="7E292158"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(10 mins.)</w:t>
            </w:r>
          </w:p>
        </w:tc>
        <w:tc>
          <w:tcPr>
            <w:tcW w:w="1080" w:type="dxa"/>
            <w:shd w:val="clear" w:color="auto" w:fill="auto"/>
            <w:vAlign w:val="center"/>
          </w:tcPr>
          <w:p w14:paraId="0AF13724"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873.63</w:t>
            </w:r>
          </w:p>
        </w:tc>
        <w:tc>
          <w:tcPr>
            <w:tcW w:w="720" w:type="dxa"/>
            <w:shd w:val="clear" w:color="auto" w:fill="auto"/>
            <w:vAlign w:val="center"/>
          </w:tcPr>
          <w:p w14:paraId="57AE2FF6" w14:textId="42998D15"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5072DB97"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$68,318</w:t>
            </w:r>
          </w:p>
        </w:tc>
      </w:tr>
      <w:tr w:rsidR="008E3A46" w:rsidRPr="00F47B99" w14:paraId="527F39C1" w14:textId="77777777" w:rsidTr="0073433B">
        <w:trPr>
          <w:tblHeader/>
        </w:trPr>
        <w:tc>
          <w:tcPr>
            <w:tcW w:w="1583" w:type="dxa"/>
            <w:shd w:val="clear" w:color="auto" w:fill="auto"/>
            <w:vAlign w:val="center"/>
          </w:tcPr>
          <w:p w14:paraId="15996820"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PERM Filings</w:t>
            </w:r>
          </w:p>
        </w:tc>
        <w:tc>
          <w:tcPr>
            <w:tcW w:w="1230" w:type="dxa"/>
            <w:shd w:val="clear" w:color="auto" w:fill="auto"/>
            <w:vAlign w:val="center"/>
          </w:tcPr>
          <w:p w14:paraId="12FCFAD7" w14:textId="77777777" w:rsidR="009D6D9E" w:rsidRDefault="009D6D9E" w:rsidP="00E8255E">
            <w:pPr>
              <w:jc w:val="center"/>
              <w:rPr>
                <w:rFonts w:ascii="Times New Roman" w:eastAsia="Calibri" w:hAnsi="Times New Roman"/>
                <w:color w:val="000000" w:themeColor="text1"/>
                <w:sz w:val="18"/>
                <w:szCs w:val="18"/>
              </w:rPr>
            </w:pPr>
          </w:p>
          <w:p w14:paraId="393C45AE" w14:textId="464CFFC5"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33,559</w:t>
            </w:r>
          </w:p>
          <w:p w14:paraId="5849E493" w14:textId="77777777" w:rsidR="008E3A46" w:rsidRPr="00F47B99" w:rsidRDefault="008E3A46" w:rsidP="00E8255E">
            <w:pPr>
              <w:jc w:val="center"/>
              <w:rPr>
                <w:rFonts w:ascii="Times New Roman" w:eastAsia="Calibri" w:hAnsi="Times New Roman"/>
                <w:color w:val="000000" w:themeColor="text1"/>
                <w:sz w:val="18"/>
                <w:szCs w:val="18"/>
              </w:rPr>
            </w:pPr>
          </w:p>
        </w:tc>
        <w:tc>
          <w:tcPr>
            <w:tcW w:w="1096" w:type="dxa"/>
            <w:shd w:val="clear" w:color="auto" w:fill="auto"/>
            <w:vAlign w:val="center"/>
          </w:tcPr>
          <w:p w14:paraId="78063DD6" w14:textId="77777777" w:rsidR="009D6D9E" w:rsidRDefault="009D6D9E" w:rsidP="00E8255E">
            <w:pPr>
              <w:jc w:val="center"/>
              <w:rPr>
                <w:rFonts w:ascii="Times New Roman" w:eastAsia="Calibri" w:hAnsi="Times New Roman"/>
                <w:color w:val="000000" w:themeColor="text1"/>
                <w:sz w:val="18"/>
                <w:szCs w:val="18"/>
              </w:rPr>
            </w:pPr>
          </w:p>
          <w:p w14:paraId="25D2B65E" w14:textId="512448B6"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3.870</w:t>
            </w:r>
          </w:p>
          <w:p w14:paraId="1FAAFB42" w14:textId="77777777" w:rsidR="008E3A46" w:rsidRPr="00F47B99" w:rsidRDefault="008E3A46" w:rsidP="00E8255E">
            <w:pPr>
              <w:jc w:val="center"/>
              <w:rPr>
                <w:rFonts w:ascii="Times New Roman" w:eastAsia="Calibri" w:hAnsi="Times New Roman"/>
                <w:color w:val="000000" w:themeColor="text1"/>
                <w:sz w:val="18"/>
                <w:szCs w:val="18"/>
              </w:rPr>
            </w:pPr>
          </w:p>
        </w:tc>
        <w:tc>
          <w:tcPr>
            <w:tcW w:w="1036" w:type="dxa"/>
            <w:shd w:val="clear" w:color="auto" w:fill="auto"/>
            <w:vAlign w:val="center"/>
          </w:tcPr>
          <w:p w14:paraId="658A399C" w14:textId="77777777" w:rsidR="009D6D9E" w:rsidRDefault="009D6D9E" w:rsidP="00E8255E">
            <w:pPr>
              <w:jc w:val="center"/>
              <w:rPr>
                <w:rFonts w:ascii="Times New Roman" w:eastAsia="Calibri" w:hAnsi="Times New Roman"/>
                <w:color w:val="000000" w:themeColor="text1"/>
                <w:sz w:val="18"/>
                <w:szCs w:val="18"/>
              </w:rPr>
            </w:pPr>
          </w:p>
          <w:p w14:paraId="7D75D4E9" w14:textId="4E8BD57F"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129,899</w:t>
            </w:r>
          </w:p>
          <w:p w14:paraId="2C75E8DB" w14:textId="77777777" w:rsidR="008E3A46" w:rsidRPr="00F47B99" w:rsidRDefault="008E3A46" w:rsidP="00E8255E">
            <w:pPr>
              <w:jc w:val="center"/>
              <w:rPr>
                <w:rFonts w:ascii="Times New Roman" w:eastAsia="Calibri" w:hAnsi="Times New Roman"/>
                <w:color w:val="000000" w:themeColor="text1"/>
                <w:sz w:val="18"/>
                <w:szCs w:val="18"/>
              </w:rPr>
            </w:pPr>
          </w:p>
        </w:tc>
        <w:tc>
          <w:tcPr>
            <w:tcW w:w="1080" w:type="dxa"/>
            <w:shd w:val="clear" w:color="auto" w:fill="auto"/>
            <w:vAlign w:val="center"/>
          </w:tcPr>
          <w:p w14:paraId="4272D6ED" w14:textId="77777777" w:rsidR="00B421F0" w:rsidRDefault="00B421F0" w:rsidP="00E8255E">
            <w:pPr>
              <w:jc w:val="center"/>
              <w:rPr>
                <w:rFonts w:ascii="Times New Roman" w:eastAsia="Calibri" w:hAnsi="Times New Roman"/>
                <w:color w:val="000000" w:themeColor="text1"/>
                <w:sz w:val="18"/>
                <w:szCs w:val="18"/>
              </w:rPr>
            </w:pPr>
          </w:p>
          <w:p w14:paraId="4AAC12DF" w14:textId="77777777"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465CC782"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705E9F8A"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101,321.22</w:t>
            </w:r>
          </w:p>
        </w:tc>
        <w:tc>
          <w:tcPr>
            <w:tcW w:w="720" w:type="dxa"/>
            <w:shd w:val="clear" w:color="auto" w:fill="auto"/>
            <w:vAlign w:val="center"/>
          </w:tcPr>
          <w:p w14:paraId="2A0EE210" w14:textId="37AFD8CC"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18035276"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$7,923,319</w:t>
            </w:r>
          </w:p>
        </w:tc>
      </w:tr>
      <w:tr w:rsidR="008E3A46" w:rsidRPr="00F47B99" w14:paraId="4525C4AA" w14:textId="77777777" w:rsidTr="0073433B">
        <w:trPr>
          <w:tblHeader/>
        </w:trPr>
        <w:tc>
          <w:tcPr>
            <w:tcW w:w="1583" w:type="dxa"/>
            <w:shd w:val="clear" w:color="auto" w:fill="auto"/>
            <w:vAlign w:val="center"/>
          </w:tcPr>
          <w:p w14:paraId="26457514" w14:textId="77777777" w:rsidR="009D6D9E" w:rsidRDefault="009D6D9E" w:rsidP="008C72A5">
            <w:pPr>
              <w:jc w:val="center"/>
              <w:rPr>
                <w:rFonts w:ascii="Times New Roman" w:eastAsia="Calibri" w:hAnsi="Times New Roman"/>
                <w:color w:val="000000" w:themeColor="text1"/>
                <w:sz w:val="18"/>
                <w:szCs w:val="18"/>
              </w:rPr>
            </w:pPr>
          </w:p>
          <w:p w14:paraId="75D7867D" w14:textId="3C911E55"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PERM</w:t>
            </w:r>
          </w:p>
          <w:p w14:paraId="684F6065"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Redeterminations</w:t>
            </w:r>
          </w:p>
        </w:tc>
        <w:tc>
          <w:tcPr>
            <w:tcW w:w="1230" w:type="dxa"/>
            <w:shd w:val="clear" w:color="auto" w:fill="auto"/>
            <w:vAlign w:val="center"/>
          </w:tcPr>
          <w:p w14:paraId="55A70172" w14:textId="77777777" w:rsidR="009D6D9E" w:rsidRDefault="009D6D9E" w:rsidP="00E8255E">
            <w:pPr>
              <w:jc w:val="center"/>
              <w:rPr>
                <w:rFonts w:ascii="Times New Roman" w:eastAsia="Calibri" w:hAnsi="Times New Roman"/>
                <w:color w:val="000000" w:themeColor="text1"/>
                <w:sz w:val="18"/>
                <w:szCs w:val="18"/>
              </w:rPr>
            </w:pPr>
          </w:p>
          <w:p w14:paraId="4831ED9D" w14:textId="4A951DDA"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1,216</w:t>
            </w:r>
          </w:p>
          <w:p w14:paraId="3E758198" w14:textId="77777777" w:rsidR="008E3A46" w:rsidRPr="00F47B99" w:rsidRDefault="008E3A46" w:rsidP="00E8255E">
            <w:pPr>
              <w:jc w:val="center"/>
              <w:rPr>
                <w:rFonts w:ascii="Times New Roman" w:eastAsia="Calibri" w:hAnsi="Times New Roman"/>
                <w:color w:val="000000" w:themeColor="text1"/>
                <w:sz w:val="18"/>
                <w:szCs w:val="18"/>
              </w:rPr>
            </w:pPr>
          </w:p>
        </w:tc>
        <w:tc>
          <w:tcPr>
            <w:tcW w:w="1096" w:type="dxa"/>
            <w:shd w:val="clear" w:color="auto" w:fill="auto"/>
            <w:vAlign w:val="center"/>
          </w:tcPr>
          <w:p w14:paraId="6A567296" w14:textId="77777777" w:rsidR="009D6D9E" w:rsidRDefault="009D6D9E" w:rsidP="00E8255E">
            <w:pPr>
              <w:jc w:val="center"/>
              <w:rPr>
                <w:rFonts w:ascii="Times New Roman" w:eastAsia="Calibri" w:hAnsi="Times New Roman"/>
                <w:color w:val="000000" w:themeColor="text1"/>
                <w:sz w:val="18"/>
                <w:szCs w:val="18"/>
              </w:rPr>
            </w:pPr>
          </w:p>
          <w:p w14:paraId="3CF96ABA" w14:textId="5CF2D15B"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1.447</w:t>
            </w:r>
          </w:p>
          <w:p w14:paraId="4780387D" w14:textId="77777777" w:rsidR="008E3A46" w:rsidRPr="00F47B99" w:rsidRDefault="008E3A46" w:rsidP="00E8255E">
            <w:pPr>
              <w:jc w:val="center"/>
              <w:rPr>
                <w:rFonts w:ascii="Times New Roman" w:eastAsia="Calibri" w:hAnsi="Times New Roman"/>
                <w:color w:val="000000" w:themeColor="text1"/>
                <w:sz w:val="18"/>
                <w:szCs w:val="18"/>
              </w:rPr>
            </w:pPr>
          </w:p>
        </w:tc>
        <w:tc>
          <w:tcPr>
            <w:tcW w:w="1036" w:type="dxa"/>
            <w:shd w:val="clear" w:color="auto" w:fill="auto"/>
            <w:vAlign w:val="center"/>
          </w:tcPr>
          <w:p w14:paraId="180A8AF5" w14:textId="77777777" w:rsidR="009D6D9E" w:rsidRDefault="009D6D9E" w:rsidP="00E8255E">
            <w:pPr>
              <w:jc w:val="center"/>
              <w:rPr>
                <w:rFonts w:ascii="Times New Roman" w:eastAsia="Calibri" w:hAnsi="Times New Roman"/>
                <w:color w:val="000000" w:themeColor="text1"/>
                <w:sz w:val="18"/>
                <w:szCs w:val="18"/>
              </w:rPr>
            </w:pPr>
          </w:p>
          <w:p w14:paraId="1D03E1DD" w14:textId="0781C260"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1,760</w:t>
            </w:r>
          </w:p>
          <w:p w14:paraId="38FC9595" w14:textId="77777777" w:rsidR="008E3A46" w:rsidRPr="00F47B99" w:rsidRDefault="008E3A46" w:rsidP="00E8255E">
            <w:pPr>
              <w:jc w:val="center"/>
              <w:rPr>
                <w:rFonts w:ascii="Times New Roman" w:eastAsia="Calibri" w:hAnsi="Times New Roman"/>
                <w:color w:val="000000" w:themeColor="text1"/>
                <w:sz w:val="18"/>
                <w:szCs w:val="18"/>
              </w:rPr>
            </w:pPr>
          </w:p>
        </w:tc>
        <w:tc>
          <w:tcPr>
            <w:tcW w:w="1080" w:type="dxa"/>
            <w:shd w:val="clear" w:color="auto" w:fill="auto"/>
            <w:vAlign w:val="center"/>
          </w:tcPr>
          <w:p w14:paraId="369E0438" w14:textId="77777777" w:rsidR="009D6D9E"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p>
          <w:p w14:paraId="0F0B3F08" w14:textId="342BC57F" w:rsidR="008E3A46"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0.78</w:t>
            </w:r>
          </w:p>
          <w:p w14:paraId="3D7DDFDC"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2101DF7A"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1,372.80</w:t>
            </w:r>
          </w:p>
        </w:tc>
        <w:tc>
          <w:tcPr>
            <w:tcW w:w="720" w:type="dxa"/>
            <w:shd w:val="clear" w:color="auto" w:fill="auto"/>
            <w:vAlign w:val="center"/>
          </w:tcPr>
          <w:p w14:paraId="402AB758" w14:textId="5E776CB3"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41C88868"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$107,353</w:t>
            </w:r>
          </w:p>
        </w:tc>
      </w:tr>
      <w:tr w:rsidR="008E3A46" w:rsidRPr="00F47B99" w14:paraId="31BB2656" w14:textId="77777777" w:rsidTr="0073433B">
        <w:trPr>
          <w:tblHeader/>
        </w:trPr>
        <w:tc>
          <w:tcPr>
            <w:tcW w:w="1583" w:type="dxa"/>
            <w:shd w:val="clear" w:color="auto" w:fill="auto"/>
            <w:vAlign w:val="center"/>
          </w:tcPr>
          <w:p w14:paraId="54F68127"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PERM Center Director Reviews</w:t>
            </w:r>
          </w:p>
        </w:tc>
        <w:tc>
          <w:tcPr>
            <w:tcW w:w="1230" w:type="dxa"/>
            <w:shd w:val="clear" w:color="auto" w:fill="auto"/>
            <w:vAlign w:val="center"/>
          </w:tcPr>
          <w:p w14:paraId="0FC59561"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33</w:t>
            </w:r>
          </w:p>
        </w:tc>
        <w:tc>
          <w:tcPr>
            <w:tcW w:w="1096" w:type="dxa"/>
            <w:shd w:val="clear" w:color="auto" w:fill="auto"/>
            <w:vAlign w:val="center"/>
          </w:tcPr>
          <w:p w14:paraId="2A006668"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1.121</w:t>
            </w:r>
          </w:p>
        </w:tc>
        <w:tc>
          <w:tcPr>
            <w:tcW w:w="1036" w:type="dxa"/>
            <w:shd w:val="clear" w:color="auto" w:fill="auto"/>
            <w:vAlign w:val="center"/>
          </w:tcPr>
          <w:p w14:paraId="6C657826"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37</w:t>
            </w:r>
          </w:p>
        </w:tc>
        <w:tc>
          <w:tcPr>
            <w:tcW w:w="1080" w:type="dxa"/>
            <w:shd w:val="clear" w:color="auto" w:fill="auto"/>
            <w:vAlign w:val="center"/>
          </w:tcPr>
          <w:p w14:paraId="65496F93" w14:textId="77777777" w:rsidR="00E8255E" w:rsidRDefault="00E8255E" w:rsidP="00E8255E">
            <w:pPr>
              <w:jc w:val="center"/>
              <w:rPr>
                <w:rFonts w:ascii="Times New Roman" w:eastAsia="Calibri" w:hAnsi="Times New Roman"/>
                <w:color w:val="000000" w:themeColor="text1"/>
                <w:sz w:val="18"/>
                <w:szCs w:val="18"/>
              </w:rPr>
            </w:pPr>
          </w:p>
          <w:p w14:paraId="41CF5FC5" w14:textId="2E18E3F6"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0.78</w:t>
            </w:r>
          </w:p>
          <w:p w14:paraId="4B99E8C6"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(47 mins.)</w:t>
            </w:r>
          </w:p>
        </w:tc>
        <w:tc>
          <w:tcPr>
            <w:tcW w:w="1080" w:type="dxa"/>
            <w:shd w:val="clear" w:color="auto" w:fill="auto"/>
            <w:vAlign w:val="center"/>
          </w:tcPr>
          <w:p w14:paraId="6A83D675"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28.86</w:t>
            </w:r>
          </w:p>
        </w:tc>
        <w:tc>
          <w:tcPr>
            <w:tcW w:w="720" w:type="dxa"/>
            <w:shd w:val="clear" w:color="auto" w:fill="auto"/>
            <w:vAlign w:val="center"/>
          </w:tcPr>
          <w:p w14:paraId="1D1E88DE" w14:textId="126A0C43" w:rsidR="008E3A46" w:rsidRPr="00F47B99" w:rsidRDefault="008E3A46" w:rsidP="009D6D9E">
            <w:pP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37757FF8"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$2,257</w:t>
            </w:r>
          </w:p>
        </w:tc>
      </w:tr>
      <w:tr w:rsidR="008E3A46" w:rsidRPr="00F47B99" w14:paraId="73063F0A" w14:textId="77777777" w:rsidTr="0073433B">
        <w:trPr>
          <w:trHeight w:val="479"/>
          <w:tblHeader/>
        </w:trPr>
        <w:tc>
          <w:tcPr>
            <w:tcW w:w="1583" w:type="dxa"/>
            <w:shd w:val="clear" w:color="auto" w:fill="auto"/>
            <w:vAlign w:val="center"/>
          </w:tcPr>
          <w:p w14:paraId="73BA7187"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PERM Appeals</w:t>
            </w:r>
          </w:p>
        </w:tc>
        <w:tc>
          <w:tcPr>
            <w:tcW w:w="1230" w:type="dxa"/>
            <w:shd w:val="clear" w:color="auto" w:fill="auto"/>
            <w:vAlign w:val="center"/>
          </w:tcPr>
          <w:p w14:paraId="52A24266"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25</w:t>
            </w:r>
          </w:p>
        </w:tc>
        <w:tc>
          <w:tcPr>
            <w:tcW w:w="1096" w:type="dxa"/>
            <w:shd w:val="clear" w:color="auto" w:fill="auto"/>
            <w:vAlign w:val="center"/>
          </w:tcPr>
          <w:p w14:paraId="35DA34B9"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1.000</w:t>
            </w:r>
          </w:p>
        </w:tc>
        <w:tc>
          <w:tcPr>
            <w:tcW w:w="1036" w:type="dxa"/>
            <w:shd w:val="clear" w:color="auto" w:fill="auto"/>
            <w:vAlign w:val="center"/>
          </w:tcPr>
          <w:p w14:paraId="0F2565BE"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25</w:t>
            </w:r>
          </w:p>
        </w:tc>
        <w:tc>
          <w:tcPr>
            <w:tcW w:w="1080" w:type="dxa"/>
            <w:shd w:val="clear" w:color="auto" w:fill="auto"/>
            <w:vAlign w:val="center"/>
          </w:tcPr>
          <w:p w14:paraId="2BB60A37" w14:textId="77777777" w:rsidR="00E8255E" w:rsidRDefault="00E8255E" w:rsidP="00E8255E">
            <w:pPr>
              <w:jc w:val="center"/>
              <w:rPr>
                <w:rFonts w:ascii="Times New Roman" w:eastAsia="Calibri" w:hAnsi="Times New Roman"/>
                <w:color w:val="000000" w:themeColor="text1"/>
                <w:sz w:val="18"/>
                <w:szCs w:val="18"/>
              </w:rPr>
            </w:pPr>
          </w:p>
          <w:p w14:paraId="6F8D548D" w14:textId="47E933BD"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1.00</w:t>
            </w:r>
          </w:p>
          <w:p w14:paraId="1BF18FFF"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(60 mins.)</w:t>
            </w:r>
          </w:p>
        </w:tc>
        <w:tc>
          <w:tcPr>
            <w:tcW w:w="1080" w:type="dxa"/>
            <w:shd w:val="clear" w:color="auto" w:fill="auto"/>
            <w:vAlign w:val="center"/>
          </w:tcPr>
          <w:p w14:paraId="1D2DFD56"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25.00</w:t>
            </w:r>
          </w:p>
        </w:tc>
        <w:tc>
          <w:tcPr>
            <w:tcW w:w="720" w:type="dxa"/>
            <w:shd w:val="clear" w:color="auto" w:fill="auto"/>
            <w:vAlign w:val="center"/>
          </w:tcPr>
          <w:p w14:paraId="5EFE6EA0" w14:textId="45687262" w:rsidR="008E3A46" w:rsidRPr="00F47B99" w:rsidRDefault="008E3A46" w:rsidP="009D6D9E">
            <w:pPr>
              <w:rPr>
                <w:rFonts w:ascii="Times New Roman" w:hAnsi="Times New Roman"/>
                <w:color w:val="000000" w:themeColor="text1"/>
                <w:sz w:val="18"/>
                <w:szCs w:val="18"/>
              </w:rPr>
            </w:pPr>
            <w:r w:rsidRPr="00F47B99">
              <w:rPr>
                <w:rFonts w:ascii="Times New Roman" w:hAnsi="Times New Roman"/>
                <w:color w:val="000000" w:themeColor="text1"/>
                <w:sz w:val="18"/>
                <w:szCs w:val="18"/>
              </w:rPr>
              <w:t>$78.20</w:t>
            </w:r>
          </w:p>
        </w:tc>
        <w:tc>
          <w:tcPr>
            <w:tcW w:w="1237" w:type="dxa"/>
            <w:vAlign w:val="center"/>
          </w:tcPr>
          <w:p w14:paraId="61E6EC5B"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$1,955</w:t>
            </w:r>
          </w:p>
        </w:tc>
      </w:tr>
      <w:tr w:rsidR="008E3A46" w:rsidRPr="00F47B99" w14:paraId="2BDB7BBB" w14:textId="77777777" w:rsidTr="0073433B">
        <w:trPr>
          <w:tblHeader/>
        </w:trPr>
        <w:tc>
          <w:tcPr>
            <w:tcW w:w="1583" w:type="dxa"/>
            <w:shd w:val="clear" w:color="auto" w:fill="auto"/>
            <w:vAlign w:val="center"/>
          </w:tcPr>
          <w:p w14:paraId="51AD569F"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PERM Retention</w:t>
            </w:r>
          </w:p>
        </w:tc>
        <w:tc>
          <w:tcPr>
            <w:tcW w:w="1230" w:type="dxa"/>
            <w:shd w:val="clear" w:color="auto" w:fill="auto"/>
            <w:vAlign w:val="center"/>
          </w:tcPr>
          <w:p w14:paraId="2DC3B8B8" w14:textId="7D3145B1"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33,559</w:t>
            </w:r>
          </w:p>
        </w:tc>
        <w:tc>
          <w:tcPr>
            <w:tcW w:w="1096" w:type="dxa"/>
            <w:shd w:val="clear" w:color="auto" w:fill="auto"/>
            <w:vAlign w:val="center"/>
          </w:tcPr>
          <w:p w14:paraId="489248BB"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3.870</w:t>
            </w:r>
          </w:p>
        </w:tc>
        <w:tc>
          <w:tcPr>
            <w:tcW w:w="1036" w:type="dxa"/>
            <w:shd w:val="clear" w:color="auto" w:fill="auto"/>
            <w:vAlign w:val="center"/>
          </w:tcPr>
          <w:p w14:paraId="2EFD0F44"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129,899</w:t>
            </w:r>
          </w:p>
        </w:tc>
        <w:tc>
          <w:tcPr>
            <w:tcW w:w="1080" w:type="dxa"/>
            <w:shd w:val="clear" w:color="auto" w:fill="auto"/>
            <w:vAlign w:val="center"/>
          </w:tcPr>
          <w:p w14:paraId="5523BB77" w14:textId="77777777" w:rsidR="00E8255E" w:rsidRDefault="00E8255E" w:rsidP="00E8255E">
            <w:pPr>
              <w:jc w:val="center"/>
              <w:rPr>
                <w:rFonts w:ascii="Times New Roman" w:eastAsia="Calibri" w:hAnsi="Times New Roman"/>
                <w:color w:val="000000" w:themeColor="text1"/>
                <w:sz w:val="18"/>
                <w:szCs w:val="18"/>
              </w:rPr>
            </w:pPr>
          </w:p>
          <w:p w14:paraId="47783267" w14:textId="49B07590"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0.17</w:t>
            </w:r>
          </w:p>
          <w:p w14:paraId="693266BE"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(10 mins.)</w:t>
            </w:r>
          </w:p>
        </w:tc>
        <w:tc>
          <w:tcPr>
            <w:tcW w:w="1080" w:type="dxa"/>
            <w:shd w:val="clear" w:color="auto" w:fill="auto"/>
            <w:vAlign w:val="center"/>
          </w:tcPr>
          <w:p w14:paraId="4D9C723F"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22,082.83</w:t>
            </w:r>
          </w:p>
        </w:tc>
        <w:tc>
          <w:tcPr>
            <w:tcW w:w="720" w:type="dxa"/>
            <w:shd w:val="clear" w:color="auto" w:fill="auto"/>
            <w:vAlign w:val="center"/>
          </w:tcPr>
          <w:p w14:paraId="3ED2BA07" w14:textId="56B46C4A" w:rsidR="008E3A46" w:rsidRPr="00F47B99" w:rsidRDefault="008E3A46" w:rsidP="009D6D9E">
            <w:pPr>
              <w:rPr>
                <w:rFonts w:ascii="Times New Roman"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353776F6"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$1,726,877</w:t>
            </w:r>
          </w:p>
        </w:tc>
      </w:tr>
      <w:tr w:rsidR="008E3A46" w:rsidRPr="00F47B99" w14:paraId="2BA662D9" w14:textId="77777777" w:rsidTr="0073433B">
        <w:trPr>
          <w:tblHeader/>
        </w:trPr>
        <w:tc>
          <w:tcPr>
            <w:tcW w:w="1583" w:type="dxa"/>
            <w:shd w:val="clear" w:color="auto" w:fill="auto"/>
            <w:vAlign w:val="center"/>
          </w:tcPr>
          <w:p w14:paraId="1E268FE6"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Form ETA-9141</w:t>
            </w:r>
          </w:p>
          <w:p w14:paraId="486B31A9"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Appendix A</w:t>
            </w:r>
          </w:p>
          <w:p w14:paraId="535D08B2" w14:textId="77777777" w:rsidR="008E3A46" w:rsidRPr="00F47B99" w:rsidRDefault="008E3A46" w:rsidP="008C72A5">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(for all programs)</w:t>
            </w:r>
          </w:p>
        </w:tc>
        <w:tc>
          <w:tcPr>
            <w:tcW w:w="1230" w:type="dxa"/>
            <w:shd w:val="clear" w:color="auto" w:fill="auto"/>
            <w:vAlign w:val="center"/>
          </w:tcPr>
          <w:p w14:paraId="706D26E1" w14:textId="3A8BC40E" w:rsidR="008E3A46" w:rsidRPr="00F47B99" w:rsidRDefault="009D6D9E" w:rsidP="009D6D9E">
            <w:pP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 xml:space="preserve">        </w:t>
            </w:r>
            <w:r w:rsidR="008E3A46" w:rsidRPr="00F47B99">
              <w:rPr>
                <w:rFonts w:ascii="Times New Roman" w:eastAsia="Calibri" w:hAnsi="Times New Roman"/>
                <w:color w:val="000000" w:themeColor="text1"/>
                <w:sz w:val="18"/>
                <w:szCs w:val="18"/>
              </w:rPr>
              <w:t>6,312</w:t>
            </w:r>
          </w:p>
        </w:tc>
        <w:tc>
          <w:tcPr>
            <w:tcW w:w="1096" w:type="dxa"/>
            <w:shd w:val="clear" w:color="auto" w:fill="auto"/>
            <w:vAlign w:val="center"/>
          </w:tcPr>
          <w:p w14:paraId="267975E8"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3.656</w:t>
            </w:r>
          </w:p>
        </w:tc>
        <w:tc>
          <w:tcPr>
            <w:tcW w:w="1036" w:type="dxa"/>
            <w:shd w:val="clear" w:color="auto" w:fill="auto"/>
            <w:vAlign w:val="center"/>
          </w:tcPr>
          <w:p w14:paraId="1CAD1BFA"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23,081</w:t>
            </w:r>
          </w:p>
        </w:tc>
        <w:tc>
          <w:tcPr>
            <w:tcW w:w="1080" w:type="dxa"/>
            <w:shd w:val="clear" w:color="auto" w:fill="auto"/>
            <w:vAlign w:val="center"/>
          </w:tcPr>
          <w:p w14:paraId="1C38690B" w14:textId="77777777" w:rsidR="00E8255E" w:rsidRDefault="00E8255E" w:rsidP="00E8255E">
            <w:pPr>
              <w:jc w:val="center"/>
              <w:rPr>
                <w:rFonts w:ascii="Times New Roman" w:eastAsia="Calibri" w:hAnsi="Times New Roman"/>
                <w:color w:val="000000" w:themeColor="text1"/>
                <w:sz w:val="18"/>
                <w:szCs w:val="18"/>
              </w:rPr>
            </w:pPr>
          </w:p>
          <w:p w14:paraId="654F7FCE" w14:textId="0F0B73AC" w:rsidR="008E3A46"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0.05</w:t>
            </w:r>
          </w:p>
          <w:p w14:paraId="35E6E6B1"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(3 mins.)</w:t>
            </w:r>
          </w:p>
        </w:tc>
        <w:tc>
          <w:tcPr>
            <w:tcW w:w="1080" w:type="dxa"/>
            <w:shd w:val="clear" w:color="auto" w:fill="auto"/>
            <w:vAlign w:val="center"/>
          </w:tcPr>
          <w:p w14:paraId="762CDA81" w14:textId="77777777" w:rsidR="008E3A46" w:rsidRPr="00F47B99" w:rsidRDefault="008E3A46" w:rsidP="00E8255E">
            <w:pPr>
              <w:jc w:val="cente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1,154.05</w:t>
            </w:r>
          </w:p>
        </w:tc>
        <w:tc>
          <w:tcPr>
            <w:tcW w:w="720" w:type="dxa"/>
            <w:shd w:val="clear" w:color="auto" w:fill="auto"/>
            <w:vAlign w:val="center"/>
          </w:tcPr>
          <w:p w14:paraId="56ABED2D" w14:textId="59594896" w:rsidR="008E3A46" w:rsidRPr="00F47B99" w:rsidRDefault="008E3A46" w:rsidP="009D6D9E">
            <w:pPr>
              <w:rPr>
                <w:rFonts w:ascii="Times New Roman" w:eastAsia="Calibri" w:hAnsi="Times New Roman"/>
                <w:color w:val="000000" w:themeColor="text1"/>
                <w:sz w:val="18"/>
                <w:szCs w:val="18"/>
              </w:rPr>
            </w:pPr>
            <w:r w:rsidRPr="00F47B99">
              <w:rPr>
                <w:rFonts w:ascii="Times New Roman" w:eastAsia="Calibri" w:hAnsi="Times New Roman"/>
                <w:color w:val="000000" w:themeColor="text1"/>
                <w:sz w:val="18"/>
                <w:szCs w:val="18"/>
              </w:rPr>
              <w:t>$78.20</w:t>
            </w:r>
          </w:p>
        </w:tc>
        <w:tc>
          <w:tcPr>
            <w:tcW w:w="1237" w:type="dxa"/>
            <w:vAlign w:val="center"/>
          </w:tcPr>
          <w:p w14:paraId="1CB6CB6A" w14:textId="77777777" w:rsidR="008E3A46" w:rsidRPr="00F47B99" w:rsidRDefault="008E3A46" w:rsidP="00E8255E">
            <w:pPr>
              <w:jc w:val="center"/>
              <w:rPr>
                <w:rFonts w:ascii="Times New Roman" w:eastAsia="Calibri" w:hAnsi="Times New Roman"/>
                <w:color w:val="000000" w:themeColor="text1"/>
                <w:sz w:val="18"/>
                <w:szCs w:val="18"/>
              </w:rPr>
            </w:pPr>
            <w:r>
              <w:rPr>
                <w:rFonts w:ascii="Times New Roman" w:eastAsia="Calibri" w:hAnsi="Times New Roman"/>
                <w:color w:val="000000" w:themeColor="text1"/>
                <w:sz w:val="18"/>
                <w:szCs w:val="18"/>
              </w:rPr>
              <w:t>$90,247</w:t>
            </w:r>
          </w:p>
        </w:tc>
      </w:tr>
      <w:tr w:rsidR="008E3A46" w:rsidRPr="00F47B99" w14:paraId="00EA2696" w14:textId="77777777" w:rsidTr="0073433B">
        <w:trPr>
          <w:tblHeader/>
        </w:trPr>
        <w:tc>
          <w:tcPr>
            <w:tcW w:w="1583" w:type="dxa"/>
            <w:shd w:val="clear" w:color="auto" w:fill="auto"/>
            <w:vAlign w:val="center"/>
          </w:tcPr>
          <w:p w14:paraId="292AE14C" w14:textId="77777777" w:rsidR="008E3A46" w:rsidRPr="00F47B99" w:rsidRDefault="008E3A46" w:rsidP="008C72A5">
            <w:pPr>
              <w:jc w:val="center"/>
              <w:rPr>
                <w:rFonts w:ascii="Times New Roman" w:eastAsia="Calibri" w:hAnsi="Times New Roman"/>
                <w:b/>
                <w:i/>
                <w:color w:val="000000" w:themeColor="text1"/>
                <w:sz w:val="18"/>
                <w:szCs w:val="18"/>
              </w:rPr>
            </w:pPr>
          </w:p>
          <w:p w14:paraId="6D11D881" w14:textId="77777777" w:rsidR="008E3A46" w:rsidRPr="00F47B99" w:rsidRDefault="008E3A46" w:rsidP="008C72A5">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Unduplicated Totals</w:t>
            </w:r>
          </w:p>
        </w:tc>
        <w:tc>
          <w:tcPr>
            <w:tcW w:w="1230" w:type="dxa"/>
            <w:shd w:val="clear" w:color="auto" w:fill="auto"/>
            <w:vAlign w:val="center"/>
          </w:tcPr>
          <w:p w14:paraId="60ABBA08" w14:textId="77777777" w:rsidR="008E3A46" w:rsidRPr="00F47B99" w:rsidRDefault="008E3A46" w:rsidP="00E8255E">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88,599</w:t>
            </w:r>
          </w:p>
        </w:tc>
        <w:tc>
          <w:tcPr>
            <w:tcW w:w="1096" w:type="dxa"/>
            <w:shd w:val="clear" w:color="auto" w:fill="auto"/>
            <w:vAlign w:val="center"/>
          </w:tcPr>
          <w:p w14:paraId="370CB7C6" w14:textId="77777777" w:rsidR="008E3A46" w:rsidRPr="00F47B99" w:rsidRDefault="008E3A46" w:rsidP="00E8255E">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N/A</w:t>
            </w:r>
          </w:p>
        </w:tc>
        <w:tc>
          <w:tcPr>
            <w:tcW w:w="1036" w:type="dxa"/>
            <w:shd w:val="clear" w:color="auto" w:fill="auto"/>
            <w:vAlign w:val="center"/>
          </w:tcPr>
          <w:p w14:paraId="7DF2EBDC" w14:textId="77777777" w:rsidR="008E3A46" w:rsidRPr="00F47B99" w:rsidRDefault="008E3A46" w:rsidP="00E8255E">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320,850</w:t>
            </w:r>
          </w:p>
        </w:tc>
        <w:tc>
          <w:tcPr>
            <w:tcW w:w="1080" w:type="dxa"/>
            <w:shd w:val="clear" w:color="auto" w:fill="auto"/>
            <w:vAlign w:val="center"/>
          </w:tcPr>
          <w:p w14:paraId="6B4F5B51" w14:textId="77777777" w:rsidR="008E3A46" w:rsidRPr="00F47B99" w:rsidRDefault="008E3A46" w:rsidP="00E8255E">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N/A</w:t>
            </w:r>
          </w:p>
        </w:tc>
        <w:tc>
          <w:tcPr>
            <w:tcW w:w="1080" w:type="dxa"/>
            <w:shd w:val="clear" w:color="auto" w:fill="auto"/>
            <w:vAlign w:val="center"/>
          </w:tcPr>
          <w:p w14:paraId="5E6F3121" w14:textId="77777777" w:rsidR="008E3A46" w:rsidRPr="00F47B99" w:rsidRDefault="008E3A46" w:rsidP="00E8255E">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143,194.10</w:t>
            </w:r>
          </w:p>
        </w:tc>
        <w:tc>
          <w:tcPr>
            <w:tcW w:w="720" w:type="dxa"/>
            <w:shd w:val="clear" w:color="auto" w:fill="auto"/>
            <w:vAlign w:val="center"/>
          </w:tcPr>
          <w:p w14:paraId="6ABC9ED2" w14:textId="77777777" w:rsidR="008E3A46" w:rsidRPr="00F47B99" w:rsidRDefault="008E3A46" w:rsidP="0073433B">
            <w:pPr>
              <w:jc w:val="center"/>
              <w:rPr>
                <w:rFonts w:ascii="Times New Roman" w:eastAsia="Calibri" w:hAnsi="Times New Roman"/>
                <w:b/>
                <w:i/>
                <w:color w:val="000000" w:themeColor="text1"/>
                <w:sz w:val="18"/>
                <w:szCs w:val="18"/>
              </w:rPr>
            </w:pPr>
            <w:r w:rsidRPr="00F47B99">
              <w:rPr>
                <w:rFonts w:ascii="Times New Roman" w:eastAsia="Calibri" w:hAnsi="Times New Roman"/>
                <w:b/>
                <w:i/>
                <w:color w:val="000000" w:themeColor="text1"/>
                <w:sz w:val="18"/>
                <w:szCs w:val="18"/>
              </w:rPr>
              <w:t>N/A</w:t>
            </w:r>
          </w:p>
        </w:tc>
        <w:tc>
          <w:tcPr>
            <w:tcW w:w="1237" w:type="dxa"/>
            <w:vAlign w:val="center"/>
          </w:tcPr>
          <w:p w14:paraId="6125C457" w14:textId="77777777" w:rsidR="008E3A46" w:rsidRPr="00F47B99" w:rsidRDefault="008E3A46" w:rsidP="00E8255E">
            <w:pPr>
              <w:jc w:val="center"/>
              <w:rPr>
                <w:rFonts w:ascii="Times New Roman" w:eastAsia="Calibri" w:hAnsi="Times New Roman"/>
                <w:b/>
                <w:i/>
                <w:color w:val="000000" w:themeColor="text1"/>
                <w:sz w:val="18"/>
                <w:szCs w:val="18"/>
              </w:rPr>
            </w:pPr>
            <w:r>
              <w:rPr>
                <w:rFonts w:ascii="Times New Roman" w:eastAsia="Calibri" w:hAnsi="Times New Roman"/>
                <w:b/>
                <w:i/>
                <w:color w:val="000000" w:themeColor="text1"/>
                <w:sz w:val="18"/>
                <w:szCs w:val="18"/>
              </w:rPr>
              <w:t>$11,197,779</w:t>
            </w:r>
            <w:r>
              <w:rPr>
                <w:rStyle w:val="FootnoteReference"/>
                <w:rFonts w:ascii="Times New Roman" w:eastAsia="Calibri" w:hAnsi="Times New Roman"/>
                <w:b/>
                <w:i/>
                <w:color w:val="000000" w:themeColor="text1"/>
                <w:sz w:val="18"/>
                <w:szCs w:val="18"/>
              </w:rPr>
              <w:footnoteReference w:id="13"/>
            </w:r>
          </w:p>
        </w:tc>
      </w:tr>
    </w:tbl>
    <w:p w14:paraId="31D6E7F7" w14:textId="77777777" w:rsidR="003C3020" w:rsidRPr="001A2083" w:rsidRDefault="003C3020" w:rsidP="003C3020">
      <w:pPr>
        <w:rPr>
          <w:rFonts w:ascii="Times New Roman" w:hAnsi="Times New Roman"/>
          <w:color w:val="000000" w:themeColor="text1"/>
        </w:rPr>
      </w:pPr>
    </w:p>
    <w:p w14:paraId="1C8DAD4D" w14:textId="77777777" w:rsidR="002A701B" w:rsidRPr="001A2083" w:rsidRDefault="002A701B" w:rsidP="00BD2DA7">
      <w:pPr>
        <w:outlineLvl w:val="0"/>
        <w:rPr>
          <w:rFonts w:ascii="Times New Roman" w:hAnsi="Times New Roman"/>
          <w:i/>
          <w:color w:val="000000" w:themeColor="text1"/>
        </w:rPr>
      </w:pPr>
      <w:bookmarkStart w:id="15" w:name="_Toc331584964"/>
      <w:r w:rsidRPr="001A2083">
        <w:rPr>
          <w:rFonts w:ascii="Times New Roman" w:hAnsi="Times New Roman"/>
          <w:i/>
          <w:color w:val="000000" w:themeColor="text1"/>
        </w:rPr>
        <w:t xml:space="preserve">A.13.  </w:t>
      </w:r>
      <w:bookmarkEnd w:id="15"/>
      <w:r w:rsidR="00EB7B9D" w:rsidRPr="001A2083">
        <w:rPr>
          <w:rFonts w:ascii="Times New Roman" w:hAnsi="Times New Roman"/>
          <w:i/>
          <w:color w:val="000000" w:themeColor="text1"/>
        </w:rPr>
        <w:t>Provide an estimate for the total annual cost burden to respondents or record keepers resulting from the collection of information.  (Do not include the cost of any hour burden already reflected on the burden worksheet).</w:t>
      </w:r>
    </w:p>
    <w:p w14:paraId="023E154B" w14:textId="77777777" w:rsidR="002A701B" w:rsidRPr="001A2083" w:rsidRDefault="002A701B" w:rsidP="00BD2DA7">
      <w:pPr>
        <w:rPr>
          <w:rFonts w:ascii="Times New Roman" w:hAnsi="Times New Roman"/>
          <w:color w:val="000000" w:themeColor="text1"/>
        </w:rPr>
      </w:pPr>
    </w:p>
    <w:p w14:paraId="22C37D75" w14:textId="77777777" w:rsidR="008B4A32" w:rsidRPr="001A2083" w:rsidRDefault="008B4A32" w:rsidP="00BD2DA7">
      <w:pPr>
        <w:ind w:left="720"/>
        <w:rPr>
          <w:rFonts w:ascii="Times New Roman" w:hAnsi="Times New Roman"/>
          <w:color w:val="000000" w:themeColor="text1"/>
        </w:rPr>
      </w:pPr>
      <w:r w:rsidRPr="001A2083">
        <w:rPr>
          <w:rFonts w:ascii="Times New Roman" w:hAnsi="Times New Roman"/>
          <w:color w:val="000000" w:themeColor="text1"/>
        </w:rPr>
        <w:t xml:space="preserve">a)  Start-up/capital costs:  There are no start-up costs. </w:t>
      </w:r>
      <w:r w:rsidR="000C2F44" w:rsidRPr="001A2083">
        <w:rPr>
          <w:rFonts w:ascii="Times New Roman" w:hAnsi="Times New Roman"/>
          <w:color w:val="000000" w:themeColor="text1"/>
        </w:rPr>
        <w:t xml:space="preserve"> </w:t>
      </w:r>
      <w:r w:rsidRPr="001A2083">
        <w:rPr>
          <w:rFonts w:ascii="Times New Roman" w:hAnsi="Times New Roman"/>
          <w:color w:val="000000" w:themeColor="text1"/>
        </w:rPr>
        <w:t>There is no obligation to own a computer to participate in the program</w:t>
      </w:r>
      <w:r w:rsidR="000C2F44" w:rsidRPr="001A2083">
        <w:rPr>
          <w:rFonts w:ascii="Times New Roman" w:hAnsi="Times New Roman"/>
          <w:color w:val="000000" w:themeColor="text1"/>
        </w:rPr>
        <w:t>s</w:t>
      </w:r>
      <w:r w:rsidRPr="001A2083">
        <w:rPr>
          <w:rFonts w:ascii="Times New Roman" w:hAnsi="Times New Roman"/>
          <w:color w:val="000000" w:themeColor="text1"/>
        </w:rPr>
        <w:t>.  Anyone without computer access can request the form</w:t>
      </w:r>
      <w:r w:rsidR="000C2F44" w:rsidRPr="001A2083">
        <w:rPr>
          <w:rFonts w:ascii="Times New Roman" w:hAnsi="Times New Roman"/>
          <w:color w:val="000000" w:themeColor="text1"/>
        </w:rPr>
        <w:t>s</w:t>
      </w:r>
      <w:r w:rsidRPr="001A2083">
        <w:rPr>
          <w:rFonts w:ascii="Times New Roman" w:hAnsi="Times New Roman"/>
          <w:color w:val="000000" w:themeColor="text1"/>
        </w:rPr>
        <w:t xml:space="preserve"> from OFLC.  However, to participate in the program</w:t>
      </w:r>
      <w:r w:rsidR="000C2F44" w:rsidRPr="001A2083">
        <w:rPr>
          <w:rFonts w:ascii="Times New Roman" w:hAnsi="Times New Roman"/>
          <w:color w:val="000000" w:themeColor="text1"/>
        </w:rPr>
        <w:t>s</w:t>
      </w:r>
      <w:r w:rsidR="00A81F6D" w:rsidRPr="001A2083">
        <w:rPr>
          <w:rFonts w:ascii="Times New Roman" w:hAnsi="Times New Roman"/>
          <w:color w:val="000000" w:themeColor="text1"/>
        </w:rPr>
        <w:t>,</w:t>
      </w:r>
      <w:r w:rsidRPr="001A2083">
        <w:rPr>
          <w:rFonts w:ascii="Times New Roman" w:hAnsi="Times New Roman"/>
          <w:color w:val="000000" w:themeColor="text1"/>
        </w:rPr>
        <w:t xml:space="preserve"> employer</w:t>
      </w:r>
      <w:r w:rsidR="000C2F44" w:rsidRPr="001A2083">
        <w:rPr>
          <w:rFonts w:ascii="Times New Roman" w:hAnsi="Times New Roman"/>
          <w:color w:val="000000" w:themeColor="text1"/>
        </w:rPr>
        <w:t>s are</w:t>
      </w:r>
      <w:r w:rsidRPr="001A2083">
        <w:rPr>
          <w:rFonts w:ascii="Times New Roman" w:hAnsi="Times New Roman"/>
          <w:color w:val="000000" w:themeColor="text1"/>
        </w:rPr>
        <w:t xml:space="preserve"> required to generate records and retain them. </w:t>
      </w:r>
      <w:r w:rsidR="000C2F44" w:rsidRPr="001A2083">
        <w:rPr>
          <w:rFonts w:ascii="Times New Roman" w:hAnsi="Times New Roman"/>
          <w:color w:val="000000" w:themeColor="text1"/>
        </w:rPr>
        <w:t xml:space="preserve"> </w:t>
      </w:r>
      <w:r w:rsidRPr="001A2083">
        <w:rPr>
          <w:rFonts w:ascii="Times New Roman" w:hAnsi="Times New Roman"/>
          <w:color w:val="000000" w:themeColor="text1"/>
        </w:rPr>
        <w:t xml:space="preserve">The only necessary supplies needed to store and maintain the records are filing cabinets and filing folders.  The Department estimates that the initial cost to employers </w:t>
      </w:r>
      <w:r w:rsidR="00A81F6D" w:rsidRPr="001A2083">
        <w:rPr>
          <w:rFonts w:ascii="Times New Roman" w:hAnsi="Times New Roman"/>
          <w:color w:val="000000" w:themeColor="text1"/>
        </w:rPr>
        <w:t xml:space="preserve">to store and maintain records </w:t>
      </w:r>
      <w:r w:rsidRPr="001A2083">
        <w:rPr>
          <w:rFonts w:ascii="Times New Roman" w:hAnsi="Times New Roman"/>
          <w:color w:val="000000" w:themeColor="text1"/>
        </w:rPr>
        <w:t>is minimal because it is a customary and usual business practice for businesses to have storage space</w:t>
      </w:r>
      <w:r w:rsidR="0011720C" w:rsidRPr="001A2083">
        <w:rPr>
          <w:rFonts w:ascii="Times New Roman" w:hAnsi="Times New Roman"/>
          <w:color w:val="000000" w:themeColor="text1"/>
        </w:rPr>
        <w:t>.</w:t>
      </w:r>
    </w:p>
    <w:p w14:paraId="40B0AADD" w14:textId="77777777" w:rsidR="0000518D" w:rsidRPr="001A2083" w:rsidRDefault="0000518D" w:rsidP="00BD2DA7">
      <w:pPr>
        <w:rPr>
          <w:rFonts w:ascii="Times New Roman" w:hAnsi="Times New Roman"/>
          <w:color w:val="000000" w:themeColor="text1"/>
        </w:rPr>
      </w:pPr>
    </w:p>
    <w:p w14:paraId="5497BFB5" w14:textId="77777777" w:rsidR="00E279A2" w:rsidRPr="001A2083" w:rsidRDefault="002B6B86" w:rsidP="00A9233B">
      <w:pPr>
        <w:ind w:left="720"/>
        <w:rPr>
          <w:rFonts w:ascii="Times New Roman" w:hAnsi="Times New Roman"/>
          <w:color w:val="000000" w:themeColor="text1"/>
        </w:rPr>
      </w:pPr>
      <w:r w:rsidRPr="001A2083">
        <w:rPr>
          <w:rFonts w:ascii="Times New Roman" w:hAnsi="Times New Roman"/>
          <w:color w:val="000000" w:themeColor="text1"/>
        </w:rPr>
        <w:t xml:space="preserve">b)  Annual costs:  There are no </w:t>
      </w:r>
      <w:r w:rsidR="00437197" w:rsidRPr="001A2083">
        <w:rPr>
          <w:rFonts w:ascii="Times New Roman" w:hAnsi="Times New Roman"/>
          <w:color w:val="000000" w:themeColor="text1"/>
        </w:rPr>
        <w:t xml:space="preserve">annual </w:t>
      </w:r>
      <w:r w:rsidRPr="001A2083">
        <w:rPr>
          <w:rFonts w:ascii="Times New Roman" w:hAnsi="Times New Roman"/>
          <w:color w:val="000000" w:themeColor="text1"/>
        </w:rPr>
        <w:t>costs involved with operation and maintenance</w:t>
      </w:r>
      <w:r w:rsidR="00D56389" w:rsidRPr="001A2083">
        <w:rPr>
          <w:rFonts w:ascii="Times New Roman" w:hAnsi="Times New Roman"/>
          <w:color w:val="000000" w:themeColor="text1"/>
        </w:rPr>
        <w:t xml:space="preserve"> because ETA will be responsible for the annual maintenance costs for the free</w:t>
      </w:r>
      <w:r w:rsidR="00E52233" w:rsidRPr="001A2083">
        <w:rPr>
          <w:rFonts w:ascii="Times New Roman" w:hAnsi="Times New Roman"/>
          <w:color w:val="000000" w:themeColor="text1"/>
        </w:rPr>
        <w:t xml:space="preserve"> downloadable forms and</w:t>
      </w:r>
      <w:r w:rsidR="00D56389" w:rsidRPr="001A2083">
        <w:rPr>
          <w:rFonts w:ascii="Times New Roman" w:hAnsi="Times New Roman"/>
          <w:color w:val="000000" w:themeColor="text1"/>
        </w:rPr>
        <w:t xml:space="preserve"> </w:t>
      </w:r>
      <w:r w:rsidR="00E52233" w:rsidRPr="001A2083">
        <w:rPr>
          <w:rFonts w:ascii="Times New Roman" w:hAnsi="Times New Roman"/>
          <w:color w:val="000000" w:themeColor="text1"/>
        </w:rPr>
        <w:t xml:space="preserve">the </w:t>
      </w:r>
      <w:r w:rsidR="00D56389" w:rsidRPr="001A2083">
        <w:rPr>
          <w:rFonts w:ascii="Times New Roman" w:hAnsi="Times New Roman"/>
          <w:color w:val="000000" w:themeColor="text1"/>
        </w:rPr>
        <w:t xml:space="preserve">web-based data collection and reporting system.  </w:t>
      </w:r>
      <w:r w:rsidRPr="001A2083">
        <w:rPr>
          <w:rFonts w:ascii="Times New Roman" w:hAnsi="Times New Roman"/>
          <w:color w:val="000000" w:themeColor="text1"/>
        </w:rPr>
        <w:t xml:space="preserve"> </w:t>
      </w:r>
    </w:p>
    <w:p w14:paraId="5CA255A0" w14:textId="77777777" w:rsidR="001E42AC" w:rsidRPr="001A2083" w:rsidRDefault="001E42AC" w:rsidP="00BD2DA7">
      <w:pPr>
        <w:rPr>
          <w:rFonts w:ascii="Times New Roman" w:hAnsi="Times New Roman"/>
          <w:color w:val="000000" w:themeColor="text1"/>
        </w:rPr>
      </w:pPr>
    </w:p>
    <w:p w14:paraId="5ABBB0EB" w14:textId="77777777" w:rsidR="00F243FD" w:rsidRPr="001A2083" w:rsidRDefault="002A701B" w:rsidP="00F243FD">
      <w:pPr>
        <w:outlineLvl w:val="0"/>
        <w:rPr>
          <w:rFonts w:ascii="Times New Roman" w:hAnsi="Times New Roman"/>
          <w:i/>
          <w:color w:val="000000" w:themeColor="text1"/>
        </w:rPr>
      </w:pPr>
      <w:bookmarkStart w:id="16" w:name="_Toc331584965"/>
      <w:r w:rsidRPr="001A2083">
        <w:rPr>
          <w:rFonts w:ascii="Times New Roman" w:hAnsi="Times New Roman"/>
          <w:i/>
          <w:color w:val="000000" w:themeColor="text1"/>
        </w:rPr>
        <w:t>A.14</w:t>
      </w:r>
      <w:r w:rsidR="00BE29E7" w:rsidRPr="001A2083">
        <w:rPr>
          <w:rFonts w:ascii="Times New Roman" w:hAnsi="Times New Roman"/>
          <w:i/>
          <w:color w:val="000000" w:themeColor="text1"/>
        </w:rPr>
        <w:t xml:space="preserve">. </w:t>
      </w:r>
      <w:bookmarkEnd w:id="16"/>
      <w:r w:rsidR="00F243FD" w:rsidRPr="001A2083">
        <w:rPr>
          <w:rFonts w:ascii="Times New Roman" w:hAnsi="Times New Roman"/>
          <w:i/>
          <w:color w:val="000000" w:themeColor="text1"/>
        </w:rPr>
        <w:t xml:space="preserve"> </w:t>
      </w:r>
      <w:r w:rsidR="00EB7B9D" w:rsidRPr="001A2083">
        <w:rPr>
          <w:rFonts w:ascii="Times New Roman" w:hAnsi="Times New Roman"/>
          <w:i/>
          <w:color w:val="000000" w:themeColor="text1"/>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D7F0062" w14:textId="77777777" w:rsidR="00F243FD" w:rsidRPr="001A2083" w:rsidRDefault="00F243FD" w:rsidP="00F243FD">
      <w:pPr>
        <w:outlineLvl w:val="0"/>
        <w:rPr>
          <w:rFonts w:ascii="Times New Roman" w:hAnsi="Times New Roman"/>
          <w:i/>
          <w:color w:val="000000" w:themeColor="text1"/>
        </w:rPr>
      </w:pPr>
    </w:p>
    <w:p w14:paraId="3C3EA7B6" w14:textId="77777777" w:rsidR="00F243FD" w:rsidRPr="001A2083" w:rsidRDefault="00514501" w:rsidP="003D29E7">
      <w:pPr>
        <w:ind w:left="720"/>
        <w:outlineLvl w:val="0"/>
        <w:rPr>
          <w:rFonts w:ascii="Times New Roman" w:hAnsi="Times New Roman"/>
          <w:i/>
          <w:color w:val="000000" w:themeColor="text1"/>
        </w:rPr>
      </w:pPr>
      <w:r w:rsidRPr="001A2083">
        <w:rPr>
          <w:rFonts w:ascii="Times New Roman" w:hAnsi="Times New Roman"/>
          <w:color w:val="000000" w:themeColor="text1"/>
        </w:rPr>
        <w:t xml:space="preserve">The Department estimates that the annual costs to administer the Prevailing Wage program are $10,530,352.  </w:t>
      </w:r>
    </w:p>
    <w:p w14:paraId="4AB4D18D" w14:textId="77777777" w:rsidR="00F243FD" w:rsidRPr="001A2083" w:rsidRDefault="00514501" w:rsidP="003836E2">
      <w:pPr>
        <w:autoSpaceDE w:val="0"/>
        <w:autoSpaceDN w:val="0"/>
        <w:ind w:left="720"/>
        <w:rPr>
          <w:rFonts w:ascii="Times New Roman" w:hAnsi="Times New Roman"/>
          <w:color w:val="000000" w:themeColor="text1"/>
        </w:rPr>
      </w:pPr>
      <w:r w:rsidRPr="001A2083">
        <w:rPr>
          <w:rFonts w:ascii="Times New Roman" w:hAnsi="Times New Roman"/>
          <w:color w:val="000000" w:themeColor="text1"/>
        </w:rPr>
        <w:t>Federal administrative costs include salaries and expenses for the staff who process Prevailing Wage applications, IT systems that support application-filing and case-processing operations, rent, supplies, equipment, and agency indirect costs, which include support for human resources, financial and administrative oversight, and gr</w:t>
      </w:r>
      <w:r w:rsidR="00486BFA" w:rsidRPr="001A2083">
        <w:rPr>
          <w:rFonts w:ascii="Times New Roman" w:hAnsi="Times New Roman"/>
          <w:color w:val="000000" w:themeColor="text1"/>
        </w:rPr>
        <w:t xml:space="preserve">ants and contracts management.  </w:t>
      </w:r>
      <w:r w:rsidRPr="001A2083">
        <w:rPr>
          <w:rFonts w:ascii="Times New Roman" w:hAnsi="Times New Roman"/>
          <w:color w:val="000000" w:themeColor="text1"/>
        </w:rPr>
        <w:t>Based on past obligations and expenditures, the table below provides a detailed breakdown of the annualized costs associated with federal administration of the Prevailing Wage program by major cost category.</w:t>
      </w:r>
    </w:p>
    <w:p w14:paraId="15D7DF4C" w14:textId="77777777" w:rsidR="00514501" w:rsidRPr="001A2083" w:rsidRDefault="00514501" w:rsidP="00514501">
      <w:pPr>
        <w:autoSpaceDE w:val="0"/>
        <w:autoSpaceDN w:val="0"/>
        <w:rPr>
          <w:rFonts w:ascii="Times New Roman" w:hAnsi="Times New Roman"/>
          <w:color w:val="000000" w:themeColor="text1"/>
        </w:rPr>
      </w:pPr>
    </w:p>
    <w:tbl>
      <w:tblPr>
        <w:tblW w:w="9990" w:type="dxa"/>
        <w:jc w:val="center"/>
        <w:tblCellMar>
          <w:left w:w="0" w:type="dxa"/>
          <w:right w:w="0" w:type="dxa"/>
        </w:tblCellMar>
        <w:tblLook w:val="04A0" w:firstRow="1" w:lastRow="0" w:firstColumn="1" w:lastColumn="0" w:noHBand="0" w:noVBand="1"/>
      </w:tblPr>
      <w:tblGrid>
        <w:gridCol w:w="2790"/>
        <w:gridCol w:w="5580"/>
        <w:gridCol w:w="1620"/>
      </w:tblGrid>
      <w:tr w:rsidR="00514501" w:rsidRPr="001A2083" w14:paraId="58CFD7B5" w14:textId="77777777" w:rsidTr="003836E2">
        <w:trPr>
          <w:trHeight w:val="637"/>
          <w:jc w:val="center"/>
        </w:trPr>
        <w:tc>
          <w:tcPr>
            <w:tcW w:w="2790" w:type="dxa"/>
            <w:tcBorders>
              <w:top w:val="single" w:sz="8" w:space="0" w:color="auto"/>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159E2E9E" w14:textId="77777777" w:rsidR="00514501" w:rsidRPr="001A2083" w:rsidRDefault="00514501">
            <w:pPr>
              <w:spacing w:line="276" w:lineRule="auto"/>
              <w:jc w:val="center"/>
              <w:rPr>
                <w:rFonts w:ascii="Times New Roman" w:hAnsi="Times New Roman"/>
                <w:b/>
                <w:bCs/>
                <w:color w:val="000000" w:themeColor="text1"/>
                <w:sz w:val="22"/>
                <w:szCs w:val="22"/>
              </w:rPr>
            </w:pPr>
            <w:r w:rsidRPr="001A2083">
              <w:rPr>
                <w:rFonts w:ascii="Times New Roman" w:hAnsi="Times New Roman"/>
                <w:b/>
                <w:bCs/>
                <w:color w:val="000000" w:themeColor="text1"/>
                <w:sz w:val="22"/>
                <w:szCs w:val="22"/>
              </w:rPr>
              <w:t>Major Cost Category</w:t>
            </w:r>
          </w:p>
        </w:tc>
        <w:tc>
          <w:tcPr>
            <w:tcW w:w="558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706F2C3A" w14:textId="77777777" w:rsidR="00514501" w:rsidRPr="001A2083" w:rsidRDefault="00514501">
            <w:pPr>
              <w:spacing w:line="276" w:lineRule="auto"/>
              <w:jc w:val="center"/>
              <w:rPr>
                <w:rFonts w:ascii="Times New Roman" w:hAnsi="Times New Roman"/>
                <w:b/>
                <w:bCs/>
                <w:color w:val="000000" w:themeColor="text1"/>
                <w:sz w:val="22"/>
                <w:szCs w:val="22"/>
              </w:rPr>
            </w:pPr>
            <w:r w:rsidRPr="001A2083">
              <w:rPr>
                <w:rFonts w:ascii="Times New Roman" w:hAnsi="Times New Roman"/>
                <w:b/>
                <w:bCs/>
                <w:color w:val="000000" w:themeColor="text1"/>
                <w:sz w:val="22"/>
                <w:szCs w:val="22"/>
              </w:rPr>
              <w:t>Cost Activities</w:t>
            </w:r>
          </w:p>
        </w:tc>
        <w:tc>
          <w:tcPr>
            <w:tcW w:w="162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74009C30" w14:textId="77777777" w:rsidR="00514501" w:rsidRPr="001A2083" w:rsidRDefault="00514501">
            <w:pPr>
              <w:spacing w:line="276" w:lineRule="auto"/>
              <w:jc w:val="center"/>
              <w:rPr>
                <w:rFonts w:ascii="Times New Roman" w:hAnsi="Times New Roman"/>
                <w:b/>
                <w:bCs/>
                <w:color w:val="000000" w:themeColor="text1"/>
                <w:sz w:val="22"/>
                <w:szCs w:val="22"/>
              </w:rPr>
            </w:pPr>
            <w:r w:rsidRPr="001A2083">
              <w:rPr>
                <w:rFonts w:ascii="Times New Roman" w:hAnsi="Times New Roman"/>
                <w:b/>
                <w:bCs/>
                <w:color w:val="000000" w:themeColor="text1"/>
                <w:sz w:val="22"/>
                <w:szCs w:val="22"/>
              </w:rPr>
              <w:t>Annualized Costs</w:t>
            </w:r>
          </w:p>
          <w:p w14:paraId="5674C5A9" w14:textId="77777777" w:rsidR="00514501" w:rsidRPr="001A2083" w:rsidRDefault="00514501">
            <w:pPr>
              <w:spacing w:line="276" w:lineRule="auto"/>
              <w:jc w:val="center"/>
              <w:rPr>
                <w:rFonts w:ascii="Times New Roman" w:hAnsi="Times New Roman"/>
                <w:b/>
                <w:bCs/>
                <w:color w:val="000000" w:themeColor="text1"/>
                <w:sz w:val="22"/>
                <w:szCs w:val="22"/>
              </w:rPr>
            </w:pPr>
            <w:r w:rsidRPr="001A2083">
              <w:rPr>
                <w:rFonts w:ascii="Times New Roman" w:hAnsi="Times New Roman"/>
                <w:i/>
                <w:iCs/>
                <w:color w:val="000000" w:themeColor="text1"/>
                <w:sz w:val="22"/>
                <w:szCs w:val="22"/>
              </w:rPr>
              <w:t>(estimated)</w:t>
            </w:r>
          </w:p>
        </w:tc>
      </w:tr>
      <w:tr w:rsidR="00514501" w:rsidRPr="001A2083" w14:paraId="285B7839"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8932980"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Federal Salaries &amp; Benefits</w:t>
            </w:r>
            <w:r w:rsidR="00FC1291" w:rsidRPr="001A2083">
              <w:rPr>
                <w:rStyle w:val="FootnoteReference"/>
                <w:rFonts w:ascii="Times New Roman" w:hAnsi="Times New Roman"/>
                <w:color w:val="000000" w:themeColor="text1"/>
                <w:sz w:val="22"/>
                <w:szCs w:val="22"/>
              </w:rPr>
              <w:footnoteReference w:id="14"/>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ABD8D0" w14:textId="77777777" w:rsidR="00514501" w:rsidRPr="001A2083" w:rsidRDefault="00514501">
            <w:pPr>
              <w:spacing w:line="276" w:lineRule="auto"/>
              <w:rPr>
                <w:rFonts w:ascii="Times New Roman" w:hAnsi="Times New Roman"/>
                <w:color w:val="000000" w:themeColor="text1"/>
                <w:sz w:val="22"/>
                <w:szCs w:val="22"/>
                <w:u w:val="single"/>
              </w:rPr>
            </w:pPr>
            <w:r w:rsidRPr="001A2083">
              <w:rPr>
                <w:rFonts w:ascii="Times New Roman" w:hAnsi="Times New Roman"/>
                <w:color w:val="000000" w:themeColor="text1"/>
                <w:sz w:val="22"/>
                <w:szCs w:val="22"/>
                <w:u w:val="single"/>
              </w:rPr>
              <w:t>National Prevailing Wage Center</w:t>
            </w:r>
          </w:p>
          <w:p w14:paraId="5BA957B6" w14:textId="77777777" w:rsidR="00514501" w:rsidRPr="001A2083" w:rsidRDefault="00514501" w:rsidP="00514501">
            <w:pPr>
              <w:numPr>
                <w:ilvl w:val="0"/>
                <w:numId w:val="7"/>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GS-12/13 staff processing applications and job orders;</w:t>
            </w:r>
          </w:p>
          <w:p w14:paraId="0A96CB25" w14:textId="77777777" w:rsidR="00514501" w:rsidRPr="001A2083" w:rsidRDefault="00514501" w:rsidP="00514501">
            <w:pPr>
              <w:numPr>
                <w:ilvl w:val="0"/>
                <w:numId w:val="7"/>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GS-14/15 operations management</w:t>
            </w:r>
          </w:p>
          <w:p w14:paraId="55FC0A34" w14:textId="77777777" w:rsidR="00514501" w:rsidRPr="001A2083" w:rsidRDefault="00514501" w:rsidP="00514501">
            <w:pPr>
              <w:numPr>
                <w:ilvl w:val="0"/>
                <w:numId w:val="7"/>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Other federal administrative support;</w:t>
            </w:r>
          </w:p>
          <w:p w14:paraId="41205CD5" w14:textId="77777777" w:rsidR="00514501" w:rsidRPr="001A2083" w:rsidRDefault="00514501">
            <w:pPr>
              <w:spacing w:line="276" w:lineRule="auto"/>
              <w:rPr>
                <w:rFonts w:ascii="Times New Roman" w:hAnsi="Times New Roman"/>
                <w:color w:val="000000" w:themeColor="text1"/>
                <w:sz w:val="22"/>
                <w:szCs w:val="22"/>
                <w:u w:val="single"/>
              </w:rPr>
            </w:pPr>
            <w:r w:rsidRPr="001A2083">
              <w:rPr>
                <w:rFonts w:ascii="Times New Roman" w:hAnsi="Times New Roman"/>
                <w:color w:val="000000" w:themeColor="text1"/>
                <w:sz w:val="22"/>
                <w:szCs w:val="22"/>
                <w:u w:val="single"/>
              </w:rPr>
              <w:t>OFLC Headquarters</w:t>
            </w:r>
          </w:p>
          <w:p w14:paraId="11963F75" w14:textId="77777777" w:rsidR="00514501" w:rsidRPr="001A2083" w:rsidRDefault="00514501" w:rsidP="00514501">
            <w:pPr>
              <w:numPr>
                <w:ilvl w:val="0"/>
                <w:numId w:val="8"/>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Management support, policy development, and stakeholder training</w:t>
            </w:r>
          </w:p>
          <w:p w14:paraId="4C0D2A71" w14:textId="77777777" w:rsidR="00514501" w:rsidRPr="001A2083" w:rsidRDefault="00514501" w:rsidP="00514501">
            <w:pPr>
              <w:numPr>
                <w:ilvl w:val="0"/>
                <w:numId w:val="8"/>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Budget, contract procurements, and grants management</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222112" w14:textId="77777777" w:rsidR="00514501" w:rsidRPr="001A2083" w:rsidRDefault="00514501" w:rsidP="00FC1291">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$4,795,5</w:t>
            </w:r>
            <w:r w:rsidR="00FC1291" w:rsidRPr="001A2083">
              <w:rPr>
                <w:rFonts w:ascii="Times New Roman" w:hAnsi="Times New Roman"/>
                <w:color w:val="000000" w:themeColor="text1"/>
                <w:sz w:val="22"/>
                <w:szCs w:val="22"/>
              </w:rPr>
              <w:t>64</w:t>
            </w:r>
          </w:p>
        </w:tc>
      </w:tr>
      <w:tr w:rsidR="00514501" w:rsidRPr="001A2083" w14:paraId="0E3D1F2B"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81FDD86"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Contracts for Services</w:t>
            </w:r>
          </w:p>
          <w:p w14:paraId="59824E12"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i/>
                <w:iCs/>
                <w:color w:val="000000" w:themeColor="text1"/>
                <w:sz w:val="22"/>
                <w:szCs w:val="22"/>
              </w:rPr>
              <w:t>(not technology related)</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F9F40F" w14:textId="77777777" w:rsidR="00514501" w:rsidRPr="001A2083" w:rsidRDefault="00514501" w:rsidP="00514501">
            <w:pPr>
              <w:numPr>
                <w:ilvl w:val="0"/>
                <w:numId w:val="7"/>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Mail, data entry, and other clerical support services;</w:t>
            </w:r>
          </w:p>
          <w:p w14:paraId="6E14D663" w14:textId="77777777" w:rsidR="00514501" w:rsidRPr="001A2083" w:rsidRDefault="00514501" w:rsidP="00514501">
            <w:pPr>
              <w:numPr>
                <w:ilvl w:val="0"/>
                <w:numId w:val="7"/>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Case processing and administrative support for operations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718662"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$2,662,773</w:t>
            </w:r>
          </w:p>
        </w:tc>
      </w:tr>
      <w:tr w:rsidR="00514501" w:rsidRPr="001A2083" w14:paraId="3F2096EE"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9E1659F"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Technology Contracts for Services (O&amp;M)</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047D06" w14:textId="77777777" w:rsidR="00514501" w:rsidRPr="001A2083" w:rsidRDefault="00514501" w:rsidP="00514501">
            <w:pPr>
              <w:numPr>
                <w:ilvl w:val="0"/>
                <w:numId w:val="9"/>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Application development services &amp; network infrastructure support</w:t>
            </w:r>
          </w:p>
          <w:p w14:paraId="423D171C" w14:textId="77777777" w:rsidR="00514501" w:rsidRPr="001A2083" w:rsidRDefault="00514501" w:rsidP="00514501">
            <w:pPr>
              <w:numPr>
                <w:ilvl w:val="0"/>
                <w:numId w:val="9"/>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Hardware &amp; software updates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AC7566"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$670,146</w:t>
            </w:r>
          </w:p>
        </w:tc>
      </w:tr>
      <w:tr w:rsidR="00514501" w:rsidRPr="001A2083" w14:paraId="647AA531"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04B103C"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GSA &amp; DHS Services</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BABD97"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Rent payments for office space</w:t>
            </w:r>
          </w:p>
          <w:p w14:paraId="290823FF" w14:textId="77777777" w:rsidR="00514501" w:rsidRPr="001A2083" w:rsidRDefault="00514501" w:rsidP="00FC129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Security services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59B4D2"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$485,400</w:t>
            </w:r>
          </w:p>
        </w:tc>
      </w:tr>
      <w:tr w:rsidR="00514501" w:rsidRPr="001A2083" w14:paraId="1A6C2540"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0203EE3"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DOL Working Capital Assessment</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196E80"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Indirect costs associated with ETA and DOL administrative and executive management services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B0C46B"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$1,860,537</w:t>
            </w:r>
          </w:p>
        </w:tc>
      </w:tr>
      <w:tr w:rsidR="00514501" w:rsidRPr="001A2083" w14:paraId="6DA67493"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1DDCA56"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Supplies &amp; Equipment</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A82705"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General office supplies</w:t>
            </w:r>
          </w:p>
          <w:p w14:paraId="71EDEC97"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Computers, printers, and other office related equipment</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9A4DC6"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$9,721</w:t>
            </w:r>
          </w:p>
        </w:tc>
      </w:tr>
      <w:tr w:rsidR="00514501" w:rsidRPr="001A2083" w14:paraId="64C31283"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5D32ED4" w14:textId="77777777" w:rsidR="00514501" w:rsidRPr="001A2083" w:rsidRDefault="0051450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Mail &amp; Telecommunications</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B84592"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Mail or overnight delivery services</w:t>
            </w:r>
          </w:p>
          <w:p w14:paraId="0551C19E"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Phone and other telecommunication related charges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7D7A21"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$2,765</w:t>
            </w:r>
          </w:p>
        </w:tc>
      </w:tr>
      <w:tr w:rsidR="00514501" w:rsidRPr="001A2083" w14:paraId="55ACCB66" w14:textId="77777777" w:rsidTr="00CD2E75">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AAA1338" w14:textId="77777777" w:rsidR="00514501" w:rsidRPr="001A2083" w:rsidRDefault="00514501" w:rsidP="00FC1291">
            <w:pPr>
              <w:spacing w:line="276" w:lineRule="auto"/>
              <w:rPr>
                <w:rFonts w:ascii="Times New Roman" w:hAnsi="Times New Roman"/>
                <w:color w:val="000000" w:themeColor="text1"/>
                <w:sz w:val="22"/>
                <w:szCs w:val="22"/>
              </w:rPr>
            </w:pPr>
            <w:r w:rsidRPr="001A2083">
              <w:rPr>
                <w:rFonts w:ascii="Times New Roman" w:hAnsi="Times New Roman"/>
                <w:color w:val="000000" w:themeColor="text1"/>
                <w:sz w:val="22"/>
                <w:szCs w:val="22"/>
              </w:rPr>
              <w:t>Other Costs</w:t>
            </w:r>
            <w:r w:rsidR="00FC1291" w:rsidRPr="001A2083">
              <w:rPr>
                <w:rStyle w:val="FootnoteReference"/>
                <w:rFonts w:ascii="Times New Roman" w:hAnsi="Times New Roman"/>
                <w:color w:val="000000" w:themeColor="text1"/>
                <w:sz w:val="22"/>
                <w:szCs w:val="22"/>
              </w:rPr>
              <w:footnoteReference w:id="15"/>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B006D6"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Travel</w:t>
            </w:r>
          </w:p>
          <w:p w14:paraId="5103221F" w14:textId="77777777" w:rsidR="00514501" w:rsidRPr="001A2083" w:rsidRDefault="00514501" w:rsidP="00514501">
            <w:pPr>
              <w:numPr>
                <w:ilvl w:val="0"/>
                <w:numId w:val="10"/>
              </w:numPr>
              <w:spacing w:line="276" w:lineRule="auto"/>
              <w:ind w:left="162" w:hanging="162"/>
              <w:rPr>
                <w:rFonts w:ascii="Times New Roman" w:hAnsi="Times New Roman"/>
                <w:color w:val="000000" w:themeColor="text1"/>
                <w:sz w:val="22"/>
                <w:szCs w:val="22"/>
              </w:rPr>
            </w:pPr>
            <w:r w:rsidRPr="001A2083">
              <w:rPr>
                <w:rFonts w:ascii="Times New Roman" w:hAnsi="Times New Roman"/>
                <w:color w:val="000000" w:themeColor="text1"/>
                <w:sz w:val="22"/>
                <w:szCs w:val="22"/>
              </w:rPr>
              <w:t>Printing and other Government Agency Services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40EC10" w14:textId="77777777" w:rsidR="00514501" w:rsidRPr="001A2083" w:rsidRDefault="00514501" w:rsidP="0039531F">
            <w:pPr>
              <w:spacing w:line="276" w:lineRule="auto"/>
              <w:jc w:val="right"/>
              <w:rPr>
                <w:rFonts w:ascii="Times New Roman" w:hAnsi="Times New Roman"/>
                <w:color w:val="000000" w:themeColor="text1"/>
                <w:sz w:val="22"/>
                <w:szCs w:val="22"/>
              </w:rPr>
            </w:pPr>
            <w:r w:rsidRPr="001A2083">
              <w:rPr>
                <w:rFonts w:ascii="Times New Roman" w:hAnsi="Times New Roman"/>
                <w:color w:val="000000" w:themeColor="text1"/>
                <w:sz w:val="22"/>
                <w:szCs w:val="22"/>
              </w:rPr>
              <w:t>$43,440</w:t>
            </w:r>
          </w:p>
        </w:tc>
      </w:tr>
      <w:tr w:rsidR="00514501" w:rsidRPr="001A2083" w14:paraId="1BFBC274" w14:textId="77777777" w:rsidTr="00CD2E75">
        <w:trPr>
          <w:trHeight w:val="504"/>
          <w:jc w:val="center"/>
        </w:trPr>
        <w:tc>
          <w:tcPr>
            <w:tcW w:w="8370" w:type="dxa"/>
            <w:gridSpan w:val="2"/>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6103DAA0" w14:textId="77777777" w:rsidR="00514501" w:rsidRPr="001A2083" w:rsidRDefault="00514501">
            <w:pPr>
              <w:spacing w:line="276" w:lineRule="auto"/>
              <w:rPr>
                <w:rFonts w:ascii="Times New Roman" w:hAnsi="Times New Roman"/>
                <w:b/>
                <w:bCs/>
                <w:color w:val="000000" w:themeColor="text1"/>
                <w:sz w:val="22"/>
                <w:szCs w:val="22"/>
              </w:rPr>
            </w:pPr>
            <w:r w:rsidRPr="001A2083">
              <w:rPr>
                <w:rFonts w:ascii="Times New Roman" w:hAnsi="Times New Roman"/>
                <w:b/>
                <w:bCs/>
                <w:color w:val="000000" w:themeColor="text1"/>
                <w:sz w:val="22"/>
                <w:szCs w:val="22"/>
              </w:rPr>
              <w:t>TOTAL COSTS - FEDERAL ADMINISTRATION</w:t>
            </w:r>
          </w:p>
        </w:tc>
        <w:tc>
          <w:tcPr>
            <w:tcW w:w="162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6BE71ACB" w14:textId="77777777" w:rsidR="00514501" w:rsidRPr="001A2083" w:rsidRDefault="00514501" w:rsidP="00FC1291">
            <w:pPr>
              <w:spacing w:line="276" w:lineRule="auto"/>
              <w:jc w:val="center"/>
              <w:rPr>
                <w:rFonts w:ascii="Times New Roman" w:hAnsi="Times New Roman"/>
                <w:b/>
                <w:bCs/>
                <w:color w:val="000000" w:themeColor="text1"/>
                <w:sz w:val="22"/>
                <w:szCs w:val="22"/>
              </w:rPr>
            </w:pPr>
            <w:r w:rsidRPr="001A2083">
              <w:rPr>
                <w:rFonts w:ascii="Times New Roman" w:hAnsi="Times New Roman"/>
                <w:b/>
                <w:bCs/>
                <w:color w:val="000000" w:themeColor="text1"/>
                <w:sz w:val="22"/>
                <w:szCs w:val="22"/>
              </w:rPr>
              <w:t>$10,530,3</w:t>
            </w:r>
            <w:r w:rsidR="00FC1291" w:rsidRPr="001A2083">
              <w:rPr>
                <w:rFonts w:ascii="Times New Roman" w:hAnsi="Times New Roman"/>
                <w:b/>
                <w:bCs/>
                <w:color w:val="000000" w:themeColor="text1"/>
                <w:sz w:val="22"/>
                <w:szCs w:val="22"/>
              </w:rPr>
              <w:t>46</w:t>
            </w:r>
          </w:p>
        </w:tc>
      </w:tr>
    </w:tbl>
    <w:p w14:paraId="4E8C86AA" w14:textId="72475805" w:rsidR="002A701B" w:rsidRPr="001A2083" w:rsidRDefault="004253D6" w:rsidP="00E8255E">
      <w:pPr>
        <w:tabs>
          <w:tab w:val="right" w:pos="360"/>
        </w:tabs>
        <w:autoSpaceDE w:val="0"/>
        <w:autoSpaceDN w:val="0"/>
        <w:adjustRightInd w:val="0"/>
        <w:rPr>
          <w:rFonts w:ascii="Times New Roman" w:hAnsi="Times New Roman"/>
          <w:i/>
          <w:color w:val="000000" w:themeColor="text1"/>
        </w:rPr>
      </w:pPr>
      <w:bookmarkStart w:id="17" w:name="_Toc331584966"/>
      <w:r w:rsidRPr="001A2083">
        <w:rPr>
          <w:rFonts w:ascii="Times New Roman" w:hAnsi="Times New Roman"/>
          <w:i/>
          <w:color w:val="000000" w:themeColor="text1"/>
        </w:rPr>
        <w:t xml:space="preserve">A.15.  </w:t>
      </w:r>
      <w:bookmarkEnd w:id="17"/>
      <w:r w:rsidR="00EB7B9D" w:rsidRPr="001A2083">
        <w:rPr>
          <w:rFonts w:ascii="Times New Roman" w:hAnsi="Times New Roman"/>
          <w:i/>
          <w:color w:val="000000" w:themeColor="text1"/>
        </w:rPr>
        <w:t>Explain the reasons for any program changes or adjustments reported on the burden worksheet.</w:t>
      </w:r>
    </w:p>
    <w:p w14:paraId="00170F50" w14:textId="77777777" w:rsidR="007F2536" w:rsidRPr="001A2083" w:rsidRDefault="007F2536" w:rsidP="00BD2DA7">
      <w:pPr>
        <w:tabs>
          <w:tab w:val="left" w:pos="-1440"/>
        </w:tabs>
        <w:outlineLvl w:val="0"/>
        <w:rPr>
          <w:rFonts w:ascii="Times New Roman" w:hAnsi="Times New Roman"/>
          <w:color w:val="000000" w:themeColor="text1"/>
        </w:rPr>
      </w:pPr>
    </w:p>
    <w:p w14:paraId="0FB32497" w14:textId="77777777" w:rsidR="00F176FB" w:rsidRPr="001A2083" w:rsidRDefault="00F91E47" w:rsidP="00840389">
      <w:pPr>
        <w:tabs>
          <w:tab w:val="left" w:pos="-1440"/>
        </w:tabs>
        <w:rPr>
          <w:rFonts w:ascii="Times New Roman" w:hAnsi="Times New Roman"/>
          <w:color w:val="000000" w:themeColor="text1"/>
        </w:rPr>
      </w:pPr>
      <w:r w:rsidRPr="001A2083">
        <w:rPr>
          <w:rFonts w:ascii="Times New Roman" w:hAnsi="Times New Roman"/>
          <w:color w:val="000000" w:themeColor="text1"/>
        </w:rPr>
        <w:tab/>
      </w:r>
      <w:r w:rsidR="00BC3380" w:rsidRPr="001A2083">
        <w:rPr>
          <w:rFonts w:ascii="Times New Roman" w:hAnsi="Times New Roman"/>
          <w:color w:val="000000" w:themeColor="text1"/>
        </w:rPr>
        <w:t xml:space="preserve">This ICR </w:t>
      </w:r>
      <w:r w:rsidR="000B51FF" w:rsidRPr="001A2083">
        <w:rPr>
          <w:rFonts w:ascii="Times New Roman" w:hAnsi="Times New Roman"/>
          <w:color w:val="000000" w:themeColor="text1"/>
        </w:rPr>
        <w:t>estimate</w:t>
      </w:r>
      <w:r w:rsidR="00173775" w:rsidRPr="001A2083">
        <w:rPr>
          <w:rFonts w:ascii="Times New Roman" w:hAnsi="Times New Roman"/>
          <w:color w:val="000000" w:themeColor="text1"/>
        </w:rPr>
        <w:t>s</w:t>
      </w:r>
      <w:r w:rsidR="00BC3380" w:rsidRPr="001A2083">
        <w:rPr>
          <w:rFonts w:ascii="Times New Roman" w:hAnsi="Times New Roman"/>
          <w:color w:val="000000" w:themeColor="text1"/>
        </w:rPr>
        <w:t xml:space="preserve"> </w:t>
      </w:r>
      <w:r w:rsidR="00173775" w:rsidRPr="001A2083">
        <w:rPr>
          <w:rFonts w:ascii="Times New Roman" w:hAnsi="Times New Roman"/>
          <w:color w:val="000000" w:themeColor="text1"/>
        </w:rPr>
        <w:t xml:space="preserve">a </w:t>
      </w:r>
      <w:r w:rsidR="002E272A" w:rsidRPr="001A2083">
        <w:rPr>
          <w:rFonts w:ascii="Times New Roman" w:hAnsi="Times New Roman"/>
          <w:color w:val="000000" w:themeColor="text1"/>
        </w:rPr>
        <w:t xml:space="preserve">decrease of </w:t>
      </w:r>
      <w:r w:rsidR="00F661C6" w:rsidRPr="001A2083">
        <w:rPr>
          <w:rFonts w:ascii="Times New Roman" w:hAnsi="Times New Roman"/>
          <w:color w:val="000000" w:themeColor="text1"/>
        </w:rPr>
        <w:t xml:space="preserve">681,742 </w:t>
      </w:r>
      <w:r w:rsidR="00BC3380" w:rsidRPr="001A2083">
        <w:rPr>
          <w:rFonts w:ascii="Times New Roman" w:hAnsi="Times New Roman"/>
          <w:color w:val="000000" w:themeColor="text1"/>
        </w:rPr>
        <w:t xml:space="preserve">responses (from </w:t>
      </w:r>
      <w:r w:rsidR="002E272A" w:rsidRPr="001A2083">
        <w:rPr>
          <w:rFonts w:ascii="Times New Roman" w:hAnsi="Times New Roman"/>
          <w:color w:val="000000" w:themeColor="text1"/>
        </w:rPr>
        <w:t xml:space="preserve">1,002,592 </w:t>
      </w:r>
      <w:r w:rsidR="00BC3380" w:rsidRPr="001A2083">
        <w:rPr>
          <w:rFonts w:ascii="Times New Roman" w:hAnsi="Times New Roman"/>
          <w:color w:val="000000" w:themeColor="text1"/>
        </w:rPr>
        <w:t>to</w:t>
      </w:r>
      <w:r w:rsidR="00F661C6" w:rsidRPr="001A2083">
        <w:rPr>
          <w:rFonts w:ascii="Times New Roman" w:hAnsi="Times New Roman"/>
          <w:color w:val="000000" w:themeColor="text1"/>
        </w:rPr>
        <w:t xml:space="preserve"> 320,850</w:t>
      </w:r>
      <w:r w:rsidR="00BC3380" w:rsidRPr="001A2083">
        <w:rPr>
          <w:rFonts w:ascii="Times New Roman" w:hAnsi="Times New Roman"/>
          <w:color w:val="000000" w:themeColor="text1"/>
        </w:rPr>
        <w:t xml:space="preserve">) and </w:t>
      </w:r>
      <w:r w:rsidR="002E272A" w:rsidRPr="001A2083">
        <w:rPr>
          <w:rFonts w:ascii="Times New Roman" w:hAnsi="Times New Roman"/>
          <w:color w:val="000000" w:themeColor="text1"/>
        </w:rPr>
        <w:t>a</w:t>
      </w:r>
      <w:r w:rsidR="00173775" w:rsidRPr="001A2083">
        <w:rPr>
          <w:rFonts w:ascii="Times New Roman" w:hAnsi="Times New Roman"/>
          <w:color w:val="000000" w:themeColor="text1"/>
        </w:rPr>
        <w:t xml:space="preserve"> corresponding</w:t>
      </w:r>
      <w:r w:rsidR="00F661C6" w:rsidRPr="001A2083">
        <w:rPr>
          <w:rFonts w:ascii="Times New Roman" w:hAnsi="Times New Roman"/>
          <w:color w:val="000000" w:themeColor="text1"/>
        </w:rPr>
        <w:t xml:space="preserve"> </w:t>
      </w:r>
      <w:r w:rsidR="000B51FF" w:rsidRPr="001A2083">
        <w:rPr>
          <w:rFonts w:ascii="Times New Roman" w:hAnsi="Times New Roman"/>
          <w:color w:val="000000" w:themeColor="text1"/>
        </w:rPr>
        <w:t>estimated</w:t>
      </w:r>
      <w:r w:rsidR="002E272A" w:rsidRPr="001A2083">
        <w:rPr>
          <w:rFonts w:ascii="Times New Roman" w:hAnsi="Times New Roman"/>
          <w:color w:val="000000" w:themeColor="text1"/>
        </w:rPr>
        <w:t xml:space="preserve"> decrease of </w:t>
      </w:r>
      <w:r w:rsidR="00966DFE" w:rsidRPr="001A2083">
        <w:rPr>
          <w:rFonts w:ascii="Times New Roman" w:hAnsi="Times New Roman"/>
          <w:color w:val="000000" w:themeColor="text1"/>
        </w:rPr>
        <w:t xml:space="preserve">305,187 </w:t>
      </w:r>
      <w:r w:rsidR="00BC3380" w:rsidRPr="001A2083">
        <w:rPr>
          <w:rFonts w:ascii="Times New Roman" w:hAnsi="Times New Roman"/>
          <w:color w:val="000000" w:themeColor="text1"/>
        </w:rPr>
        <w:t xml:space="preserve">burden hours (from </w:t>
      </w:r>
      <w:r w:rsidR="002E272A" w:rsidRPr="001A2083">
        <w:rPr>
          <w:rFonts w:ascii="Times New Roman" w:hAnsi="Times New Roman"/>
          <w:color w:val="000000" w:themeColor="text1"/>
        </w:rPr>
        <w:t xml:space="preserve">448,381 </w:t>
      </w:r>
      <w:r w:rsidR="00BC3380" w:rsidRPr="001A2083">
        <w:rPr>
          <w:rFonts w:ascii="Times New Roman" w:hAnsi="Times New Roman"/>
          <w:color w:val="000000" w:themeColor="text1"/>
        </w:rPr>
        <w:t>to</w:t>
      </w:r>
      <w:r w:rsidR="00F661C6" w:rsidRPr="001A2083">
        <w:rPr>
          <w:rFonts w:ascii="Times New Roman" w:hAnsi="Times New Roman"/>
          <w:color w:val="000000" w:themeColor="text1"/>
        </w:rPr>
        <w:t xml:space="preserve"> 143,194</w:t>
      </w:r>
      <w:r w:rsidR="00BC3380" w:rsidRPr="001A2083">
        <w:rPr>
          <w:rFonts w:ascii="Times New Roman" w:hAnsi="Times New Roman"/>
          <w:color w:val="000000" w:themeColor="text1"/>
        </w:rPr>
        <w:t xml:space="preserve">).  The changes reflected in this ICR are attributed to </w:t>
      </w:r>
      <w:r w:rsidR="005566D5" w:rsidRPr="001A2083">
        <w:rPr>
          <w:rFonts w:ascii="Times New Roman" w:hAnsi="Times New Roman"/>
          <w:color w:val="000000" w:themeColor="text1"/>
        </w:rPr>
        <w:t xml:space="preserve">better data, collected over three fiscal years, on which to base the new </w:t>
      </w:r>
      <w:r w:rsidR="00560E7D" w:rsidRPr="001A2083">
        <w:rPr>
          <w:rFonts w:ascii="Times New Roman" w:hAnsi="Times New Roman"/>
          <w:color w:val="000000" w:themeColor="text1"/>
        </w:rPr>
        <w:t xml:space="preserve">estimates </w:t>
      </w:r>
      <w:r w:rsidR="002E272A" w:rsidRPr="001A2083">
        <w:rPr>
          <w:rFonts w:ascii="Times New Roman" w:hAnsi="Times New Roman"/>
          <w:color w:val="000000" w:themeColor="text1"/>
        </w:rPr>
        <w:t>and a prior over-estimation of the burden estimates, particulary the H-1B burden estimates</w:t>
      </w:r>
      <w:r w:rsidR="0009795D" w:rsidRPr="001A2083">
        <w:rPr>
          <w:rFonts w:ascii="Times New Roman" w:hAnsi="Times New Roman"/>
          <w:color w:val="000000" w:themeColor="text1"/>
        </w:rPr>
        <w:t>,</w:t>
      </w:r>
      <w:r w:rsidR="00E30973" w:rsidRPr="001A2083">
        <w:rPr>
          <w:rStyle w:val="FootnoteReference"/>
          <w:rFonts w:ascii="Times New Roman" w:hAnsi="Times New Roman"/>
          <w:color w:val="000000" w:themeColor="text1"/>
        </w:rPr>
        <w:footnoteReference w:id="16"/>
      </w:r>
      <w:r w:rsidR="002E272A" w:rsidRPr="001A2083">
        <w:rPr>
          <w:rFonts w:ascii="Times New Roman" w:hAnsi="Times New Roman"/>
          <w:color w:val="000000" w:themeColor="text1"/>
        </w:rPr>
        <w:t xml:space="preserve"> in the previous ICR</w:t>
      </w:r>
      <w:r w:rsidR="005566D5" w:rsidRPr="001A2083">
        <w:rPr>
          <w:rFonts w:ascii="Times New Roman" w:hAnsi="Times New Roman"/>
          <w:color w:val="000000" w:themeColor="text1"/>
        </w:rPr>
        <w:t xml:space="preserve">.  </w:t>
      </w:r>
    </w:p>
    <w:p w14:paraId="668F74FE" w14:textId="77777777" w:rsidR="00F176FB" w:rsidRPr="001A2083" w:rsidRDefault="00F176FB" w:rsidP="00C02732">
      <w:pPr>
        <w:ind w:firstLine="720"/>
        <w:rPr>
          <w:rFonts w:ascii="Times New Roman" w:hAnsi="Times New Roman"/>
          <w:color w:val="000000" w:themeColor="text1"/>
        </w:rPr>
      </w:pPr>
    </w:p>
    <w:p w14:paraId="28882E5A" w14:textId="1538652D" w:rsidR="002E272A" w:rsidRPr="001A2083" w:rsidRDefault="00DF49C8" w:rsidP="00C02732">
      <w:pPr>
        <w:ind w:firstLine="720"/>
        <w:rPr>
          <w:rFonts w:ascii="Times New Roman" w:hAnsi="Times New Roman"/>
          <w:color w:val="000000" w:themeColor="text1"/>
        </w:rPr>
      </w:pPr>
      <w:r w:rsidRPr="001A2083">
        <w:rPr>
          <w:rFonts w:ascii="Times New Roman" w:hAnsi="Times New Roman"/>
          <w:color w:val="000000" w:themeColor="text1"/>
        </w:rPr>
        <w:t xml:space="preserve">The Department </w:t>
      </w:r>
      <w:r w:rsidR="002E272A" w:rsidRPr="001A2083">
        <w:rPr>
          <w:rFonts w:ascii="Times New Roman" w:hAnsi="Times New Roman"/>
          <w:color w:val="000000" w:themeColor="text1"/>
        </w:rPr>
        <w:t xml:space="preserve">proposes </w:t>
      </w:r>
      <w:r w:rsidRPr="001A2083">
        <w:rPr>
          <w:rFonts w:ascii="Times New Roman" w:hAnsi="Times New Roman"/>
          <w:color w:val="000000" w:themeColor="text1"/>
        </w:rPr>
        <w:t>changes to the Form ETA-9141 to standardize and streamline the collection of prevailing</w:t>
      </w:r>
      <w:r w:rsidR="002E272A" w:rsidRPr="001A2083">
        <w:rPr>
          <w:rFonts w:ascii="Times New Roman" w:hAnsi="Times New Roman"/>
          <w:color w:val="000000" w:themeColor="text1"/>
        </w:rPr>
        <w:t xml:space="preserve"> wage</w:t>
      </w:r>
      <w:r w:rsidRPr="001A2083">
        <w:rPr>
          <w:rFonts w:ascii="Times New Roman" w:hAnsi="Times New Roman"/>
          <w:color w:val="000000" w:themeColor="text1"/>
        </w:rPr>
        <w:t xml:space="preserve"> information.  </w:t>
      </w:r>
      <w:r w:rsidR="00D82CD2" w:rsidRPr="001A2083">
        <w:rPr>
          <w:rFonts w:ascii="Times New Roman" w:hAnsi="Times New Roman"/>
          <w:color w:val="000000" w:themeColor="text1"/>
        </w:rPr>
        <w:t>Among the changes,</w:t>
      </w:r>
      <w:r w:rsidRPr="001A2083">
        <w:rPr>
          <w:rFonts w:ascii="Times New Roman" w:hAnsi="Times New Roman"/>
          <w:color w:val="000000" w:themeColor="text1"/>
        </w:rPr>
        <w:t xml:space="preserve"> the Department has reorganized certain sections of the information collection to better reflect applicant contact information and </w:t>
      </w:r>
      <w:r w:rsidR="00D82CD2" w:rsidRPr="001A2083">
        <w:rPr>
          <w:rFonts w:ascii="Times New Roman" w:hAnsi="Times New Roman"/>
          <w:color w:val="000000" w:themeColor="text1"/>
        </w:rPr>
        <w:t xml:space="preserve">to </w:t>
      </w:r>
      <w:r w:rsidR="00486BFA" w:rsidRPr="001A2083">
        <w:rPr>
          <w:rFonts w:ascii="Times New Roman" w:hAnsi="Times New Roman"/>
          <w:color w:val="000000" w:themeColor="text1"/>
        </w:rPr>
        <w:t>correspond</w:t>
      </w:r>
      <w:r w:rsidRPr="001A2083">
        <w:rPr>
          <w:rFonts w:ascii="Times New Roman" w:hAnsi="Times New Roman"/>
          <w:color w:val="000000" w:themeColor="text1"/>
        </w:rPr>
        <w:t xml:space="preserve"> with related ETA forms</w:t>
      </w:r>
      <w:r w:rsidR="002E272A" w:rsidRPr="001A2083">
        <w:rPr>
          <w:rFonts w:ascii="Times New Roman" w:hAnsi="Times New Roman"/>
          <w:color w:val="000000" w:themeColor="text1"/>
        </w:rPr>
        <w:t>.  The Department has</w:t>
      </w:r>
      <w:r w:rsidR="00D82CD2" w:rsidRPr="001A2083">
        <w:rPr>
          <w:rFonts w:ascii="Times New Roman" w:hAnsi="Times New Roman"/>
          <w:color w:val="000000" w:themeColor="text1"/>
        </w:rPr>
        <w:t xml:space="preserve"> </w:t>
      </w:r>
      <w:r w:rsidRPr="001A2083">
        <w:rPr>
          <w:rFonts w:ascii="Times New Roman" w:hAnsi="Times New Roman"/>
          <w:color w:val="000000" w:themeColor="text1"/>
        </w:rPr>
        <w:t>added</w:t>
      </w:r>
      <w:r w:rsidR="00D82CD2" w:rsidRPr="001A2083">
        <w:rPr>
          <w:rFonts w:ascii="Times New Roman" w:hAnsi="Times New Roman"/>
          <w:color w:val="000000" w:themeColor="text1"/>
        </w:rPr>
        <w:t xml:space="preserve"> specific fields</w:t>
      </w:r>
      <w:r w:rsidR="00E91DFA" w:rsidRPr="001A2083">
        <w:rPr>
          <w:rFonts w:ascii="Times New Roman" w:hAnsi="Times New Roman"/>
          <w:color w:val="000000" w:themeColor="text1"/>
        </w:rPr>
        <w:t xml:space="preserve"> including</w:t>
      </w:r>
      <w:r w:rsidR="00D82CD2" w:rsidRPr="001A2083">
        <w:rPr>
          <w:rFonts w:ascii="Times New Roman" w:hAnsi="Times New Roman"/>
          <w:color w:val="000000" w:themeColor="text1"/>
        </w:rPr>
        <w:t xml:space="preserve">:  (1) </w:t>
      </w:r>
      <w:r w:rsidR="00E91DFA" w:rsidRPr="001A2083">
        <w:rPr>
          <w:rFonts w:ascii="Times New Roman" w:hAnsi="Times New Roman"/>
          <w:color w:val="000000" w:themeColor="text1"/>
        </w:rPr>
        <w:t xml:space="preserve">a </w:t>
      </w:r>
      <w:r w:rsidR="00F87CD3" w:rsidRPr="001A2083">
        <w:rPr>
          <w:rFonts w:ascii="Times New Roman" w:hAnsi="Times New Roman"/>
          <w:color w:val="000000" w:themeColor="text1"/>
        </w:rPr>
        <w:t xml:space="preserve">new section for </w:t>
      </w:r>
      <w:r w:rsidR="00E91DFA" w:rsidRPr="001A2083">
        <w:rPr>
          <w:rFonts w:ascii="Times New Roman" w:hAnsi="Times New Roman"/>
          <w:color w:val="000000" w:themeColor="text1"/>
        </w:rPr>
        <w:t xml:space="preserve">the </w:t>
      </w:r>
      <w:r w:rsidR="00F87CD3" w:rsidRPr="001A2083">
        <w:rPr>
          <w:rFonts w:ascii="Times New Roman" w:hAnsi="Times New Roman"/>
          <w:color w:val="000000" w:themeColor="text1"/>
        </w:rPr>
        <w:t xml:space="preserve">collection </w:t>
      </w:r>
      <w:r w:rsidR="00E91DFA" w:rsidRPr="001A2083">
        <w:rPr>
          <w:rFonts w:ascii="Times New Roman" w:hAnsi="Times New Roman"/>
          <w:color w:val="000000" w:themeColor="text1"/>
        </w:rPr>
        <w:t xml:space="preserve">of </w:t>
      </w:r>
      <w:r w:rsidRPr="001A2083">
        <w:rPr>
          <w:rFonts w:ascii="Times New Roman" w:hAnsi="Times New Roman"/>
          <w:color w:val="000000" w:themeColor="text1"/>
        </w:rPr>
        <w:t>attorney</w:t>
      </w:r>
      <w:r w:rsidR="00C6143E" w:rsidRPr="001A2083">
        <w:rPr>
          <w:rFonts w:ascii="Times New Roman" w:hAnsi="Times New Roman"/>
          <w:color w:val="000000" w:themeColor="text1"/>
        </w:rPr>
        <w:t xml:space="preserve"> and agent</w:t>
      </w:r>
      <w:r w:rsidRPr="001A2083">
        <w:rPr>
          <w:rFonts w:ascii="Times New Roman" w:hAnsi="Times New Roman"/>
          <w:color w:val="000000" w:themeColor="text1"/>
        </w:rPr>
        <w:t xml:space="preserve"> information</w:t>
      </w:r>
      <w:r w:rsidR="00F87CD3" w:rsidRPr="001A2083">
        <w:rPr>
          <w:rFonts w:ascii="Times New Roman" w:hAnsi="Times New Roman"/>
          <w:color w:val="000000" w:themeColor="text1"/>
        </w:rPr>
        <w:t xml:space="preserve"> </w:t>
      </w:r>
      <w:r w:rsidR="00E91DFA" w:rsidRPr="001A2083">
        <w:rPr>
          <w:rFonts w:ascii="Times New Roman" w:hAnsi="Times New Roman"/>
          <w:color w:val="000000" w:themeColor="text1"/>
        </w:rPr>
        <w:t xml:space="preserve">for </w:t>
      </w:r>
      <w:r w:rsidR="00F87CD3" w:rsidRPr="001A2083">
        <w:rPr>
          <w:rFonts w:ascii="Times New Roman" w:hAnsi="Times New Roman"/>
          <w:color w:val="000000" w:themeColor="text1"/>
        </w:rPr>
        <w:t xml:space="preserve">attorneys and agents </w:t>
      </w:r>
      <w:r w:rsidR="00E91DFA" w:rsidRPr="001A2083">
        <w:rPr>
          <w:rFonts w:ascii="Times New Roman" w:hAnsi="Times New Roman"/>
          <w:color w:val="000000" w:themeColor="text1"/>
        </w:rPr>
        <w:t xml:space="preserve">filing applications </w:t>
      </w:r>
      <w:r w:rsidR="00F87CD3" w:rsidRPr="001A2083">
        <w:rPr>
          <w:rFonts w:ascii="Times New Roman" w:hAnsi="Times New Roman"/>
          <w:color w:val="000000" w:themeColor="text1"/>
        </w:rPr>
        <w:t>on behalf of employer clients</w:t>
      </w:r>
      <w:r w:rsidR="00560E7D" w:rsidRPr="001A2083">
        <w:rPr>
          <w:rFonts w:ascii="Times New Roman" w:hAnsi="Times New Roman"/>
          <w:color w:val="000000" w:themeColor="text1"/>
        </w:rPr>
        <w:t xml:space="preserve">; </w:t>
      </w:r>
      <w:r w:rsidR="00D82CD2" w:rsidRPr="001A2083">
        <w:rPr>
          <w:rFonts w:ascii="Times New Roman" w:hAnsi="Times New Roman"/>
          <w:color w:val="000000" w:themeColor="text1"/>
        </w:rPr>
        <w:t>and (2</w:t>
      </w:r>
      <w:r w:rsidR="00C6143E" w:rsidRPr="001A2083">
        <w:rPr>
          <w:rFonts w:ascii="Times New Roman" w:hAnsi="Times New Roman"/>
          <w:color w:val="000000" w:themeColor="text1"/>
        </w:rPr>
        <w:t>)</w:t>
      </w:r>
      <w:r w:rsidR="00D82CD2" w:rsidRPr="001A2083">
        <w:rPr>
          <w:rFonts w:ascii="Times New Roman" w:hAnsi="Times New Roman"/>
          <w:color w:val="000000" w:themeColor="text1"/>
        </w:rPr>
        <w:t xml:space="preserve"> </w:t>
      </w:r>
      <w:r w:rsidR="00E91DFA" w:rsidRPr="001A2083">
        <w:rPr>
          <w:rFonts w:ascii="Times New Roman" w:hAnsi="Times New Roman"/>
          <w:color w:val="000000" w:themeColor="text1"/>
        </w:rPr>
        <w:t xml:space="preserve">a new section which replaces a free text field for the collection of specific </w:t>
      </w:r>
      <w:r w:rsidRPr="001A2083">
        <w:rPr>
          <w:rFonts w:ascii="Times New Roman" w:hAnsi="Times New Roman"/>
          <w:color w:val="000000" w:themeColor="text1"/>
        </w:rPr>
        <w:t xml:space="preserve">“Alternative </w:t>
      </w:r>
      <w:r w:rsidR="00E91DFA" w:rsidRPr="001A2083">
        <w:rPr>
          <w:rFonts w:ascii="Times New Roman" w:hAnsi="Times New Roman"/>
          <w:color w:val="000000" w:themeColor="text1"/>
        </w:rPr>
        <w:t xml:space="preserve">Job </w:t>
      </w:r>
      <w:r w:rsidRPr="001A2083">
        <w:rPr>
          <w:rFonts w:ascii="Times New Roman" w:hAnsi="Times New Roman"/>
          <w:color w:val="000000" w:themeColor="text1"/>
        </w:rPr>
        <w:t xml:space="preserve">Requirements” </w:t>
      </w:r>
      <w:r w:rsidR="00D82CD2" w:rsidRPr="001A2083">
        <w:rPr>
          <w:rFonts w:ascii="Times New Roman" w:hAnsi="Times New Roman"/>
          <w:color w:val="000000" w:themeColor="text1"/>
        </w:rPr>
        <w:t xml:space="preserve">to give </w:t>
      </w:r>
      <w:r w:rsidRPr="001A2083">
        <w:rPr>
          <w:rFonts w:ascii="Times New Roman" w:hAnsi="Times New Roman"/>
          <w:color w:val="000000" w:themeColor="text1"/>
        </w:rPr>
        <w:t>employers a standard</w:t>
      </w:r>
      <w:r w:rsidR="00560E7D" w:rsidRPr="001A2083">
        <w:rPr>
          <w:rFonts w:ascii="Times New Roman" w:hAnsi="Times New Roman"/>
          <w:color w:val="000000" w:themeColor="text1"/>
        </w:rPr>
        <w:t>ized</w:t>
      </w:r>
      <w:r w:rsidRPr="001A2083">
        <w:rPr>
          <w:rFonts w:ascii="Times New Roman" w:hAnsi="Times New Roman"/>
          <w:color w:val="000000" w:themeColor="text1"/>
        </w:rPr>
        <w:t xml:space="preserve"> </w:t>
      </w:r>
      <w:r w:rsidR="002E272A" w:rsidRPr="001A2083">
        <w:rPr>
          <w:rFonts w:ascii="Times New Roman" w:hAnsi="Times New Roman"/>
          <w:color w:val="000000" w:themeColor="text1"/>
        </w:rPr>
        <w:t xml:space="preserve">format in which </w:t>
      </w:r>
      <w:r w:rsidRPr="001A2083">
        <w:rPr>
          <w:rFonts w:ascii="Times New Roman" w:hAnsi="Times New Roman"/>
          <w:color w:val="000000" w:themeColor="text1"/>
        </w:rPr>
        <w:t xml:space="preserve">to </w:t>
      </w:r>
      <w:r w:rsidR="00E91DFA" w:rsidRPr="001A2083">
        <w:rPr>
          <w:rFonts w:ascii="Times New Roman" w:hAnsi="Times New Roman"/>
          <w:color w:val="000000" w:themeColor="text1"/>
        </w:rPr>
        <w:t xml:space="preserve">disclose the necessary information for </w:t>
      </w:r>
      <w:r w:rsidRPr="001A2083">
        <w:rPr>
          <w:rFonts w:ascii="Times New Roman" w:hAnsi="Times New Roman"/>
          <w:color w:val="000000" w:themeColor="text1"/>
        </w:rPr>
        <w:t xml:space="preserve">their alternative requirements for the job opportunity.  </w:t>
      </w:r>
    </w:p>
    <w:p w14:paraId="0B67008D" w14:textId="77777777" w:rsidR="002E272A" w:rsidRPr="001A2083" w:rsidRDefault="002E272A" w:rsidP="00DF49C8">
      <w:pPr>
        <w:rPr>
          <w:rFonts w:ascii="Times New Roman" w:hAnsi="Times New Roman"/>
          <w:color w:val="000000" w:themeColor="text1"/>
        </w:rPr>
      </w:pPr>
    </w:p>
    <w:p w14:paraId="098CCA23" w14:textId="77777777" w:rsidR="00DF49C8" w:rsidRPr="00E4430E" w:rsidRDefault="00D82CD2" w:rsidP="00E2479E">
      <w:pPr>
        <w:ind w:firstLine="720"/>
        <w:rPr>
          <w:rFonts w:ascii="Times New Roman" w:hAnsi="Times New Roman"/>
          <w:color w:val="000000" w:themeColor="text1"/>
        </w:rPr>
      </w:pPr>
      <w:r w:rsidRPr="001A2083">
        <w:rPr>
          <w:rFonts w:ascii="Times New Roman" w:hAnsi="Times New Roman"/>
          <w:color w:val="000000" w:themeColor="text1"/>
        </w:rPr>
        <w:t>Also,</w:t>
      </w:r>
      <w:r w:rsidR="00DF49C8" w:rsidRPr="001A2083">
        <w:rPr>
          <w:rFonts w:ascii="Times New Roman" w:hAnsi="Times New Roman"/>
          <w:color w:val="000000" w:themeColor="text1"/>
        </w:rPr>
        <w:t xml:space="preserve"> the Department </w:t>
      </w:r>
      <w:r w:rsidR="002E272A" w:rsidRPr="001A2083">
        <w:rPr>
          <w:rFonts w:ascii="Times New Roman" w:hAnsi="Times New Roman"/>
          <w:color w:val="000000" w:themeColor="text1"/>
        </w:rPr>
        <w:t>proposes the addition of a new appendix to Form</w:t>
      </w:r>
      <w:r w:rsidR="00F95239" w:rsidRPr="001A2083">
        <w:rPr>
          <w:rFonts w:ascii="Times New Roman" w:hAnsi="Times New Roman"/>
          <w:color w:val="000000" w:themeColor="text1"/>
        </w:rPr>
        <w:t xml:space="preserve"> ETA</w:t>
      </w:r>
      <w:r w:rsidR="002E272A" w:rsidRPr="001A2083">
        <w:rPr>
          <w:rFonts w:ascii="Times New Roman" w:hAnsi="Times New Roman"/>
          <w:color w:val="000000" w:themeColor="text1"/>
        </w:rPr>
        <w:t xml:space="preserve">-9141, </w:t>
      </w:r>
      <w:r w:rsidR="002E272A" w:rsidRPr="001A2083">
        <w:rPr>
          <w:rFonts w:ascii="Times New Roman" w:hAnsi="Times New Roman"/>
          <w:i/>
          <w:color w:val="000000" w:themeColor="text1"/>
        </w:rPr>
        <w:t xml:space="preserve">Appendix A, </w:t>
      </w:r>
      <w:r w:rsidR="006A3A35" w:rsidRPr="001A2083">
        <w:rPr>
          <w:rFonts w:ascii="Times New Roman" w:hAnsi="Times New Roman"/>
          <w:color w:val="000000" w:themeColor="text1"/>
        </w:rPr>
        <w:t>in which employers will</w:t>
      </w:r>
      <w:r w:rsidR="002E272A" w:rsidRPr="001A2083">
        <w:rPr>
          <w:rFonts w:ascii="Times New Roman" w:hAnsi="Times New Roman"/>
          <w:color w:val="000000" w:themeColor="text1"/>
        </w:rPr>
        <w:t xml:space="preserve"> identify </w:t>
      </w:r>
      <w:r w:rsidR="00DF49C8" w:rsidRPr="001A2083">
        <w:rPr>
          <w:rFonts w:ascii="Times New Roman" w:hAnsi="Times New Roman"/>
          <w:color w:val="000000" w:themeColor="text1"/>
        </w:rPr>
        <w:t xml:space="preserve">all </w:t>
      </w:r>
      <w:r w:rsidR="002E272A" w:rsidRPr="001A2083">
        <w:rPr>
          <w:rFonts w:ascii="Times New Roman" w:hAnsi="Times New Roman"/>
          <w:color w:val="000000" w:themeColor="text1"/>
        </w:rPr>
        <w:t xml:space="preserve">additional </w:t>
      </w:r>
      <w:r w:rsidR="00173775" w:rsidRPr="001A2083">
        <w:rPr>
          <w:rFonts w:ascii="Times New Roman" w:hAnsi="Times New Roman"/>
          <w:color w:val="000000" w:themeColor="text1"/>
        </w:rPr>
        <w:t>worksites for which the employer is requesting</w:t>
      </w:r>
      <w:r w:rsidR="00037016" w:rsidRPr="001A2083">
        <w:rPr>
          <w:rFonts w:ascii="Times New Roman" w:hAnsi="Times New Roman"/>
          <w:color w:val="000000" w:themeColor="text1"/>
        </w:rPr>
        <w:t xml:space="preserve"> issuance of</w:t>
      </w:r>
      <w:r w:rsidR="00173775" w:rsidRPr="001A2083">
        <w:rPr>
          <w:rFonts w:ascii="Times New Roman" w:hAnsi="Times New Roman"/>
          <w:color w:val="000000" w:themeColor="text1"/>
        </w:rPr>
        <w:t xml:space="preserve"> additional prevailing wage</w:t>
      </w:r>
      <w:r w:rsidR="00037016" w:rsidRPr="001A2083">
        <w:rPr>
          <w:rFonts w:ascii="Times New Roman" w:hAnsi="Times New Roman"/>
          <w:color w:val="000000" w:themeColor="text1"/>
        </w:rPr>
        <w:t>s</w:t>
      </w:r>
      <w:r w:rsidR="00DF49C8" w:rsidRPr="001A2083">
        <w:rPr>
          <w:rFonts w:ascii="Times New Roman" w:hAnsi="Times New Roman"/>
          <w:color w:val="000000" w:themeColor="text1"/>
        </w:rPr>
        <w:t xml:space="preserve">.  </w:t>
      </w:r>
      <w:r w:rsidR="002E272A" w:rsidRPr="001A2083">
        <w:rPr>
          <w:rFonts w:ascii="Times New Roman" w:hAnsi="Times New Roman"/>
          <w:color w:val="000000" w:themeColor="text1"/>
        </w:rPr>
        <w:t>This information is currently collected in a free-text field on the Form</w:t>
      </w:r>
      <w:r w:rsidR="00F95239" w:rsidRPr="001A2083">
        <w:rPr>
          <w:rFonts w:ascii="Times New Roman" w:hAnsi="Times New Roman"/>
          <w:color w:val="000000" w:themeColor="text1"/>
        </w:rPr>
        <w:t xml:space="preserve"> ETA</w:t>
      </w:r>
      <w:r w:rsidR="002E272A" w:rsidRPr="001A2083">
        <w:rPr>
          <w:rFonts w:ascii="Times New Roman" w:hAnsi="Times New Roman"/>
          <w:color w:val="000000" w:themeColor="text1"/>
        </w:rPr>
        <w:t xml:space="preserve">-9141, but </w:t>
      </w:r>
      <w:r w:rsidR="002E272A" w:rsidRPr="001A2083">
        <w:rPr>
          <w:rFonts w:ascii="Times New Roman" w:hAnsi="Times New Roman"/>
          <w:i/>
          <w:color w:val="000000" w:themeColor="text1"/>
        </w:rPr>
        <w:t>Appendix A</w:t>
      </w:r>
      <w:r w:rsidR="002E272A" w:rsidRPr="001A2083">
        <w:rPr>
          <w:rFonts w:ascii="Times New Roman" w:hAnsi="Times New Roman"/>
          <w:color w:val="000000" w:themeColor="text1"/>
        </w:rPr>
        <w:t xml:space="preserve"> will </w:t>
      </w:r>
      <w:r w:rsidR="00DF49C8" w:rsidRPr="001A2083">
        <w:rPr>
          <w:rFonts w:ascii="Times New Roman" w:hAnsi="Times New Roman"/>
          <w:color w:val="000000" w:themeColor="text1"/>
        </w:rPr>
        <w:t xml:space="preserve">establish a standardized format for collecting </w:t>
      </w:r>
      <w:r w:rsidR="00173775" w:rsidRPr="001A2083">
        <w:rPr>
          <w:rFonts w:ascii="Times New Roman" w:hAnsi="Times New Roman"/>
          <w:color w:val="000000" w:themeColor="text1"/>
        </w:rPr>
        <w:t xml:space="preserve">such </w:t>
      </w:r>
      <w:r w:rsidR="002E272A" w:rsidRPr="001A2083">
        <w:rPr>
          <w:rFonts w:ascii="Times New Roman" w:hAnsi="Times New Roman"/>
          <w:color w:val="000000" w:themeColor="text1"/>
        </w:rPr>
        <w:t xml:space="preserve">additional </w:t>
      </w:r>
      <w:r w:rsidR="00173775" w:rsidRPr="001A2083">
        <w:rPr>
          <w:rFonts w:ascii="Times New Roman" w:hAnsi="Times New Roman"/>
          <w:color w:val="000000" w:themeColor="text1"/>
        </w:rPr>
        <w:t>worksites</w:t>
      </w:r>
      <w:r w:rsidR="002E272A" w:rsidRPr="001A2083">
        <w:rPr>
          <w:rFonts w:ascii="Times New Roman" w:hAnsi="Times New Roman"/>
          <w:color w:val="000000" w:themeColor="text1"/>
        </w:rPr>
        <w:t>.</w:t>
      </w:r>
      <w:r w:rsidRPr="001A2083">
        <w:rPr>
          <w:rFonts w:ascii="Times New Roman" w:hAnsi="Times New Roman"/>
          <w:color w:val="000000" w:themeColor="text1"/>
        </w:rPr>
        <w:t xml:space="preserve"> </w:t>
      </w:r>
      <w:r w:rsidR="00DF49C8" w:rsidRPr="001A2083">
        <w:rPr>
          <w:rFonts w:ascii="Times New Roman" w:hAnsi="Times New Roman"/>
          <w:color w:val="000000" w:themeColor="text1"/>
        </w:rPr>
        <w:t xml:space="preserve"> </w:t>
      </w:r>
      <w:r w:rsidR="00B4653C" w:rsidRPr="00FA2A85">
        <w:rPr>
          <w:rFonts w:ascii="Times New Roman" w:hAnsi="Times New Roman"/>
          <w:color w:val="000000" w:themeColor="text1"/>
        </w:rPr>
        <w:t xml:space="preserve">With the 30-day proposal, </w:t>
      </w:r>
      <w:r w:rsidR="00B4653C" w:rsidRPr="00FA2A85">
        <w:rPr>
          <w:rFonts w:ascii="Times New Roman" w:hAnsi="Times New Roman"/>
          <w:i/>
          <w:color w:val="000000" w:themeColor="text1"/>
        </w:rPr>
        <w:t xml:space="preserve">Appendix A </w:t>
      </w:r>
      <w:r w:rsidR="00B4653C" w:rsidRPr="00FA2A85">
        <w:rPr>
          <w:rFonts w:ascii="Times New Roman" w:hAnsi="Times New Roman"/>
          <w:color w:val="000000" w:themeColor="text1"/>
        </w:rPr>
        <w:t>includes sections “for official government use only” which t</w:t>
      </w:r>
      <w:r w:rsidR="00E4430E" w:rsidRPr="00FA2A85">
        <w:rPr>
          <w:rFonts w:ascii="Times New Roman" w:hAnsi="Times New Roman"/>
          <w:color w:val="000000" w:themeColor="text1"/>
        </w:rPr>
        <w:t xml:space="preserve">he Department will use to </w:t>
      </w:r>
      <w:r w:rsidR="00B4653C" w:rsidRPr="00FA2A85">
        <w:rPr>
          <w:rFonts w:ascii="Times New Roman" w:hAnsi="Times New Roman"/>
          <w:color w:val="000000" w:themeColor="text1"/>
        </w:rPr>
        <w:t xml:space="preserve">provide to the employer the </w:t>
      </w:r>
      <w:r w:rsidR="00E4430E" w:rsidRPr="00FA2A85">
        <w:rPr>
          <w:rFonts w:ascii="Times New Roman" w:hAnsi="Times New Roman"/>
          <w:color w:val="000000" w:themeColor="text1"/>
        </w:rPr>
        <w:t xml:space="preserve">prevailing wage details </w:t>
      </w:r>
      <w:r w:rsidR="00B4653C" w:rsidRPr="00FA2A85">
        <w:rPr>
          <w:rFonts w:ascii="Times New Roman" w:hAnsi="Times New Roman"/>
          <w:color w:val="000000" w:themeColor="text1"/>
        </w:rPr>
        <w:t>for each additional worksite requested.</w:t>
      </w:r>
      <w:r w:rsidR="00B4653C">
        <w:rPr>
          <w:rFonts w:ascii="Times New Roman" w:hAnsi="Times New Roman"/>
          <w:color w:val="000000" w:themeColor="text1"/>
        </w:rPr>
        <w:t xml:space="preserve"> </w:t>
      </w:r>
    </w:p>
    <w:p w14:paraId="79335AEE" w14:textId="77777777" w:rsidR="001863C1" w:rsidRPr="001A2083" w:rsidRDefault="00B3374D" w:rsidP="00E058C5">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olor w:val="000000" w:themeColor="text1"/>
          <w:u w:val="single"/>
        </w:rPr>
      </w:pPr>
      <w:r w:rsidRPr="001A2083">
        <w:rPr>
          <w:rFonts w:ascii="Times New Roman" w:hAnsi="Times New Roman"/>
          <w:color w:val="000000" w:themeColor="text1"/>
          <w:u w:val="single"/>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476"/>
        <w:gridCol w:w="3988"/>
        <w:gridCol w:w="1327"/>
      </w:tblGrid>
      <w:tr w:rsidR="00670271" w:rsidRPr="001A2083" w14:paraId="484F87C8" w14:textId="77777777" w:rsidTr="00670271">
        <w:trPr>
          <w:tblHeader/>
          <w:jc w:val="center"/>
        </w:trPr>
        <w:tc>
          <w:tcPr>
            <w:tcW w:w="1929" w:type="dxa"/>
            <w:shd w:val="clear" w:color="auto" w:fill="8EAADB" w:themeFill="accent5" w:themeFillTint="99"/>
          </w:tcPr>
          <w:p w14:paraId="423461D5" w14:textId="77777777" w:rsidR="00B80428" w:rsidRPr="001A2083" w:rsidRDefault="00B80428" w:rsidP="00812378">
            <w:pPr>
              <w:tabs>
                <w:tab w:val="left" w:pos="-1440"/>
              </w:tabs>
              <w:jc w:val="center"/>
              <w:rPr>
                <w:rFonts w:ascii="Times New Roman" w:hAnsi="Times New Roman"/>
                <w:b/>
                <w:color w:val="000000" w:themeColor="text1"/>
                <w:sz w:val="22"/>
                <w:szCs w:val="22"/>
              </w:rPr>
            </w:pPr>
            <w:r w:rsidRPr="001A2083">
              <w:rPr>
                <w:rFonts w:ascii="Times New Roman" w:hAnsi="Times New Roman"/>
                <w:b/>
                <w:color w:val="000000" w:themeColor="text1"/>
                <w:sz w:val="22"/>
                <w:szCs w:val="22"/>
              </w:rPr>
              <w:t>OMB Control Number 1205-0508</w:t>
            </w:r>
          </w:p>
        </w:tc>
        <w:tc>
          <w:tcPr>
            <w:tcW w:w="2476" w:type="dxa"/>
            <w:shd w:val="clear" w:color="auto" w:fill="8EAADB" w:themeFill="accent5" w:themeFillTint="99"/>
          </w:tcPr>
          <w:p w14:paraId="6E9A0E81" w14:textId="77777777" w:rsidR="00E4430E" w:rsidRDefault="00B80428" w:rsidP="00812378">
            <w:pPr>
              <w:tabs>
                <w:tab w:val="left" w:pos="-1440"/>
              </w:tabs>
              <w:jc w:val="center"/>
              <w:rPr>
                <w:rFonts w:ascii="Times New Roman" w:hAnsi="Times New Roman"/>
                <w:b/>
                <w:color w:val="000000" w:themeColor="text1"/>
                <w:sz w:val="22"/>
                <w:szCs w:val="22"/>
              </w:rPr>
            </w:pPr>
            <w:r w:rsidRPr="001A2083">
              <w:rPr>
                <w:rFonts w:ascii="Times New Roman" w:hAnsi="Times New Roman"/>
                <w:b/>
                <w:color w:val="000000" w:themeColor="text1"/>
                <w:sz w:val="22"/>
                <w:szCs w:val="22"/>
              </w:rPr>
              <w:t>Previous Estimated Burden Hours</w:t>
            </w:r>
            <w:r w:rsidR="00E4430E">
              <w:rPr>
                <w:rFonts w:ascii="Times New Roman" w:hAnsi="Times New Roman"/>
                <w:b/>
                <w:color w:val="000000" w:themeColor="text1"/>
                <w:sz w:val="22"/>
                <w:szCs w:val="22"/>
              </w:rPr>
              <w:t xml:space="preserve"> </w:t>
            </w:r>
          </w:p>
          <w:p w14:paraId="272B5ACF" w14:textId="77777777" w:rsidR="00B80428" w:rsidRPr="00E4430E" w:rsidRDefault="00E4430E" w:rsidP="00812378">
            <w:pPr>
              <w:tabs>
                <w:tab w:val="left" w:pos="-1440"/>
              </w:tabs>
              <w:jc w:val="center"/>
              <w:rPr>
                <w:rFonts w:ascii="Times New Roman" w:hAnsi="Times New Roman"/>
                <w:color w:val="000000" w:themeColor="text1"/>
                <w:sz w:val="22"/>
                <w:szCs w:val="22"/>
              </w:rPr>
            </w:pPr>
            <w:r w:rsidRPr="00E4430E">
              <w:rPr>
                <w:rFonts w:ascii="Times New Roman" w:hAnsi="Times New Roman"/>
                <w:color w:val="000000" w:themeColor="text1"/>
                <w:sz w:val="22"/>
                <w:szCs w:val="22"/>
              </w:rPr>
              <w:t>(for current form)</w:t>
            </w:r>
          </w:p>
        </w:tc>
        <w:tc>
          <w:tcPr>
            <w:tcW w:w="3988" w:type="dxa"/>
            <w:shd w:val="clear" w:color="auto" w:fill="8EAADB" w:themeFill="accent5" w:themeFillTint="99"/>
          </w:tcPr>
          <w:p w14:paraId="45477910" w14:textId="77777777" w:rsidR="0019795D" w:rsidRPr="001A2083" w:rsidRDefault="00B80428" w:rsidP="00812378">
            <w:pPr>
              <w:tabs>
                <w:tab w:val="left" w:pos="-1440"/>
              </w:tabs>
              <w:jc w:val="center"/>
              <w:rPr>
                <w:rFonts w:ascii="Times New Roman" w:hAnsi="Times New Roman"/>
                <w:b/>
                <w:color w:val="000000" w:themeColor="text1"/>
                <w:sz w:val="22"/>
                <w:szCs w:val="22"/>
              </w:rPr>
            </w:pPr>
            <w:r w:rsidRPr="001A2083">
              <w:rPr>
                <w:rFonts w:ascii="Times New Roman" w:hAnsi="Times New Roman"/>
                <w:b/>
                <w:color w:val="000000" w:themeColor="text1"/>
                <w:sz w:val="22"/>
                <w:szCs w:val="22"/>
              </w:rPr>
              <w:t xml:space="preserve">New Estimated </w:t>
            </w:r>
          </w:p>
          <w:p w14:paraId="61FC27B0" w14:textId="77777777" w:rsidR="00E4430E" w:rsidRDefault="00B80428" w:rsidP="00812378">
            <w:pPr>
              <w:tabs>
                <w:tab w:val="left" w:pos="-1440"/>
              </w:tabs>
              <w:jc w:val="center"/>
              <w:rPr>
                <w:rFonts w:ascii="Times New Roman" w:hAnsi="Times New Roman"/>
                <w:b/>
                <w:color w:val="000000" w:themeColor="text1"/>
                <w:sz w:val="22"/>
                <w:szCs w:val="22"/>
              </w:rPr>
            </w:pPr>
            <w:r w:rsidRPr="001A2083">
              <w:rPr>
                <w:rFonts w:ascii="Times New Roman" w:hAnsi="Times New Roman"/>
                <w:b/>
                <w:color w:val="000000" w:themeColor="text1"/>
                <w:sz w:val="22"/>
                <w:szCs w:val="22"/>
              </w:rPr>
              <w:t>Burden Hours</w:t>
            </w:r>
            <w:r w:rsidR="00E4430E">
              <w:rPr>
                <w:rFonts w:ascii="Times New Roman" w:hAnsi="Times New Roman"/>
                <w:b/>
                <w:color w:val="000000" w:themeColor="text1"/>
                <w:sz w:val="22"/>
                <w:szCs w:val="22"/>
              </w:rPr>
              <w:t xml:space="preserve"> </w:t>
            </w:r>
          </w:p>
          <w:p w14:paraId="218B72B7" w14:textId="77777777" w:rsidR="00B80428" w:rsidRPr="00E4430E" w:rsidRDefault="00E4430E" w:rsidP="00812378">
            <w:pPr>
              <w:tabs>
                <w:tab w:val="left" w:pos="-1440"/>
              </w:tabs>
              <w:jc w:val="center"/>
              <w:rPr>
                <w:rFonts w:ascii="Times New Roman" w:hAnsi="Times New Roman"/>
                <w:color w:val="000000" w:themeColor="text1"/>
                <w:sz w:val="22"/>
                <w:szCs w:val="22"/>
              </w:rPr>
            </w:pPr>
            <w:r w:rsidRPr="00E4430E">
              <w:rPr>
                <w:rFonts w:ascii="Times New Roman" w:hAnsi="Times New Roman"/>
                <w:color w:val="000000" w:themeColor="text1"/>
                <w:sz w:val="22"/>
                <w:szCs w:val="22"/>
              </w:rPr>
              <w:t>(for proposed form)</w:t>
            </w:r>
          </w:p>
        </w:tc>
        <w:tc>
          <w:tcPr>
            <w:tcW w:w="1327" w:type="dxa"/>
            <w:shd w:val="clear" w:color="auto" w:fill="8EAADB" w:themeFill="accent5" w:themeFillTint="99"/>
          </w:tcPr>
          <w:p w14:paraId="7DBC9FE8" w14:textId="77777777" w:rsidR="00B80428" w:rsidRPr="001A2083" w:rsidRDefault="00B80428" w:rsidP="00812378">
            <w:pPr>
              <w:tabs>
                <w:tab w:val="left" w:pos="-1440"/>
              </w:tabs>
              <w:jc w:val="center"/>
              <w:rPr>
                <w:rFonts w:ascii="Times New Roman" w:hAnsi="Times New Roman"/>
                <w:b/>
                <w:color w:val="000000" w:themeColor="text1"/>
                <w:sz w:val="22"/>
                <w:szCs w:val="22"/>
              </w:rPr>
            </w:pPr>
            <w:r w:rsidRPr="001A2083">
              <w:rPr>
                <w:rFonts w:ascii="Times New Roman" w:hAnsi="Times New Roman"/>
                <w:b/>
                <w:color w:val="000000" w:themeColor="text1"/>
                <w:sz w:val="22"/>
                <w:szCs w:val="22"/>
              </w:rPr>
              <w:t xml:space="preserve">Change in Burden </w:t>
            </w:r>
          </w:p>
        </w:tc>
      </w:tr>
      <w:tr w:rsidR="00B80428" w:rsidRPr="001A2083" w14:paraId="62639E52" w14:textId="77777777" w:rsidTr="00F431FC">
        <w:trPr>
          <w:trHeight w:val="2060"/>
          <w:jc w:val="center"/>
        </w:trPr>
        <w:tc>
          <w:tcPr>
            <w:tcW w:w="1929" w:type="dxa"/>
          </w:tcPr>
          <w:p w14:paraId="2E18F147" w14:textId="77777777" w:rsidR="00B80428" w:rsidRPr="001A2083" w:rsidRDefault="00B80428" w:rsidP="00B80428">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Form ETA-9141 and Appendix A </w:t>
            </w:r>
          </w:p>
        </w:tc>
        <w:tc>
          <w:tcPr>
            <w:tcW w:w="2476" w:type="dxa"/>
          </w:tcPr>
          <w:p w14:paraId="0DED00AB" w14:textId="77777777" w:rsidR="00F517FC" w:rsidRPr="001A2083" w:rsidRDefault="005B3898" w:rsidP="00F517FC">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              55 minutes*</w:t>
            </w:r>
          </w:p>
          <w:p w14:paraId="583F6BB9" w14:textId="77777777" w:rsidR="00F517FC" w:rsidRPr="001A2083" w:rsidRDefault="00F517FC" w:rsidP="00F517FC">
            <w:pPr>
              <w:tabs>
                <w:tab w:val="left" w:pos="-1440"/>
              </w:tabs>
              <w:rPr>
                <w:rFonts w:ascii="Times New Roman" w:hAnsi="Times New Roman"/>
                <w:color w:val="000000" w:themeColor="text1"/>
                <w:sz w:val="22"/>
                <w:szCs w:val="22"/>
              </w:rPr>
            </w:pPr>
          </w:p>
          <w:p w14:paraId="14147C9D" w14:textId="77777777" w:rsidR="00F517FC" w:rsidRPr="001A2083" w:rsidRDefault="00F517FC" w:rsidP="00F517FC">
            <w:pPr>
              <w:tabs>
                <w:tab w:val="left" w:pos="-1440"/>
              </w:tabs>
              <w:rPr>
                <w:rFonts w:ascii="Times New Roman" w:hAnsi="Times New Roman"/>
                <w:color w:val="000000" w:themeColor="text1"/>
                <w:sz w:val="22"/>
                <w:szCs w:val="22"/>
              </w:rPr>
            </w:pPr>
          </w:p>
          <w:p w14:paraId="70FD55CB" w14:textId="77777777" w:rsidR="00B80428" w:rsidRPr="001A2083" w:rsidRDefault="00B80428" w:rsidP="00F517FC">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9141: </w:t>
            </w:r>
            <w:r w:rsidR="00F517FC" w:rsidRPr="001A2083">
              <w:rPr>
                <w:rFonts w:ascii="Times New Roman" w:hAnsi="Times New Roman"/>
                <w:color w:val="000000" w:themeColor="text1"/>
                <w:sz w:val="22"/>
                <w:szCs w:val="22"/>
              </w:rPr>
              <w:t xml:space="preserve">     </w:t>
            </w:r>
            <w:r w:rsidRPr="001A2083">
              <w:rPr>
                <w:rFonts w:ascii="Times New Roman" w:hAnsi="Times New Roman"/>
                <w:color w:val="000000" w:themeColor="text1"/>
                <w:sz w:val="22"/>
                <w:szCs w:val="22"/>
              </w:rPr>
              <w:t>45 minutes*</w:t>
            </w:r>
          </w:p>
          <w:p w14:paraId="41D146E1" w14:textId="77777777" w:rsidR="00B80428" w:rsidRPr="001A2083" w:rsidRDefault="00B80428" w:rsidP="00F517FC">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Recordkeeping: </w:t>
            </w:r>
            <w:r w:rsidR="00F517FC" w:rsidRPr="001A2083">
              <w:rPr>
                <w:rFonts w:ascii="Times New Roman" w:hAnsi="Times New Roman"/>
                <w:color w:val="000000" w:themeColor="text1"/>
                <w:sz w:val="22"/>
                <w:szCs w:val="22"/>
              </w:rPr>
              <w:t xml:space="preserve">    </w:t>
            </w:r>
            <w:r w:rsidRPr="001A2083">
              <w:rPr>
                <w:rFonts w:ascii="Times New Roman" w:hAnsi="Times New Roman"/>
                <w:color w:val="000000" w:themeColor="text1"/>
                <w:sz w:val="22"/>
                <w:szCs w:val="22"/>
              </w:rPr>
              <w:t>10 minutes</w:t>
            </w:r>
          </w:p>
          <w:p w14:paraId="14990294" w14:textId="77777777" w:rsidR="00B80428" w:rsidRPr="001A2083" w:rsidRDefault="00B80428" w:rsidP="00812378">
            <w:pPr>
              <w:tabs>
                <w:tab w:val="left" w:pos="-1440"/>
              </w:tabs>
              <w:rPr>
                <w:rFonts w:ascii="Times New Roman" w:hAnsi="Times New Roman"/>
                <w:color w:val="000000" w:themeColor="text1"/>
                <w:sz w:val="22"/>
                <w:szCs w:val="22"/>
              </w:rPr>
            </w:pPr>
          </w:p>
          <w:p w14:paraId="4D049D44" w14:textId="77777777" w:rsidR="00B80428" w:rsidRPr="001A2083" w:rsidRDefault="00B80428" w:rsidP="00F517FC">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w:t>
            </w:r>
            <w:r w:rsidRPr="001A2083">
              <w:rPr>
                <w:rFonts w:ascii="Times New Roman" w:hAnsi="Times New Roman"/>
                <w:color w:val="000000" w:themeColor="text1"/>
                <w:sz w:val="18"/>
                <w:szCs w:val="18"/>
              </w:rPr>
              <w:t>The previous 914</w:t>
            </w:r>
            <w:r w:rsidR="00F517FC" w:rsidRPr="001A2083">
              <w:rPr>
                <w:rFonts w:ascii="Times New Roman" w:hAnsi="Times New Roman"/>
                <w:color w:val="000000" w:themeColor="text1"/>
                <w:sz w:val="18"/>
                <w:szCs w:val="18"/>
              </w:rPr>
              <w:t>1</w:t>
            </w:r>
            <w:r w:rsidRPr="001A2083">
              <w:rPr>
                <w:rFonts w:ascii="Times New Roman" w:hAnsi="Times New Roman"/>
                <w:color w:val="000000" w:themeColor="text1"/>
                <w:sz w:val="18"/>
                <w:szCs w:val="18"/>
              </w:rPr>
              <w:t xml:space="preserve"> burden estimate (current form estimate) included requirements for filers to provide </w:t>
            </w:r>
            <w:r w:rsidR="00F517FC" w:rsidRPr="001A2083">
              <w:rPr>
                <w:rFonts w:ascii="Times New Roman" w:hAnsi="Times New Roman"/>
                <w:color w:val="000000" w:themeColor="text1"/>
                <w:sz w:val="18"/>
                <w:szCs w:val="18"/>
              </w:rPr>
              <w:t>additional worksites in a free-text field.</w:t>
            </w:r>
          </w:p>
        </w:tc>
        <w:tc>
          <w:tcPr>
            <w:tcW w:w="3988" w:type="dxa"/>
          </w:tcPr>
          <w:p w14:paraId="451207B4" w14:textId="77777777" w:rsidR="00B80428" w:rsidRPr="001A2083" w:rsidRDefault="00F517FC" w:rsidP="00812378">
            <w:pPr>
              <w:tabs>
                <w:tab w:val="left" w:pos="-1440"/>
              </w:tabs>
              <w:jc w:val="center"/>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1 hour </w:t>
            </w:r>
            <w:r w:rsidR="00B80428" w:rsidRPr="001A2083">
              <w:rPr>
                <w:rFonts w:ascii="Times New Roman" w:hAnsi="Times New Roman"/>
                <w:color w:val="000000" w:themeColor="text1"/>
                <w:sz w:val="22"/>
                <w:szCs w:val="22"/>
              </w:rPr>
              <w:t>**</w:t>
            </w:r>
          </w:p>
          <w:p w14:paraId="5FBE619A" w14:textId="77777777" w:rsidR="00B80428" w:rsidRPr="001A2083" w:rsidRDefault="00B80428" w:rsidP="00812378">
            <w:pPr>
              <w:tabs>
                <w:tab w:val="left" w:pos="-1440"/>
              </w:tabs>
              <w:rPr>
                <w:rFonts w:ascii="Times New Roman" w:hAnsi="Times New Roman"/>
                <w:color w:val="000000" w:themeColor="text1"/>
                <w:sz w:val="22"/>
                <w:szCs w:val="22"/>
              </w:rPr>
            </w:pPr>
          </w:p>
          <w:p w14:paraId="25B3294A" w14:textId="77777777" w:rsidR="005B3898" w:rsidRPr="001A2083" w:rsidRDefault="005B3898" w:rsidP="00812378">
            <w:pPr>
              <w:tabs>
                <w:tab w:val="left" w:pos="-1440"/>
              </w:tabs>
              <w:rPr>
                <w:rFonts w:ascii="Times New Roman" w:hAnsi="Times New Roman"/>
                <w:color w:val="000000" w:themeColor="text1"/>
                <w:sz w:val="22"/>
                <w:szCs w:val="22"/>
              </w:rPr>
            </w:pPr>
          </w:p>
          <w:p w14:paraId="6543B547" w14:textId="77777777" w:rsidR="00B80428" w:rsidRPr="001A2083" w:rsidRDefault="00B80428" w:rsidP="00812378">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9141: </w:t>
            </w:r>
            <w:r w:rsidR="00F517FC" w:rsidRPr="001A2083">
              <w:rPr>
                <w:rFonts w:ascii="Times New Roman" w:hAnsi="Times New Roman"/>
                <w:color w:val="000000" w:themeColor="text1"/>
                <w:sz w:val="22"/>
                <w:szCs w:val="22"/>
              </w:rPr>
              <w:t xml:space="preserve">      </w:t>
            </w:r>
            <w:r w:rsidRPr="001A2083">
              <w:rPr>
                <w:rFonts w:ascii="Times New Roman" w:hAnsi="Times New Roman"/>
                <w:color w:val="000000" w:themeColor="text1"/>
                <w:sz w:val="22"/>
                <w:szCs w:val="22"/>
              </w:rPr>
              <w:t>47 minutes</w:t>
            </w:r>
          </w:p>
          <w:p w14:paraId="718E43E0" w14:textId="77777777" w:rsidR="00B80428" w:rsidRDefault="00B80428" w:rsidP="00812378">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 xml:space="preserve">Appendix A:   </w:t>
            </w:r>
            <w:r w:rsidR="00F517FC" w:rsidRPr="001A2083">
              <w:rPr>
                <w:rFonts w:ascii="Times New Roman" w:hAnsi="Times New Roman"/>
                <w:color w:val="000000" w:themeColor="text1"/>
                <w:sz w:val="22"/>
                <w:szCs w:val="22"/>
              </w:rPr>
              <w:t>3</w:t>
            </w:r>
            <w:r w:rsidRPr="001A2083">
              <w:rPr>
                <w:rFonts w:ascii="Times New Roman" w:hAnsi="Times New Roman"/>
                <w:color w:val="000000" w:themeColor="text1"/>
                <w:sz w:val="22"/>
                <w:szCs w:val="22"/>
              </w:rPr>
              <w:t xml:space="preserve">  minutes</w:t>
            </w:r>
          </w:p>
          <w:p w14:paraId="79CED578" w14:textId="77777777" w:rsidR="00B80428" w:rsidRPr="001A2083" w:rsidRDefault="00B80428" w:rsidP="00812378">
            <w:pPr>
              <w:tabs>
                <w:tab w:val="left" w:pos="-1440"/>
              </w:tabs>
              <w:rPr>
                <w:rFonts w:ascii="Times New Roman" w:hAnsi="Times New Roman"/>
                <w:color w:val="000000" w:themeColor="text1"/>
                <w:sz w:val="22"/>
                <w:szCs w:val="22"/>
              </w:rPr>
            </w:pPr>
            <w:r w:rsidRPr="001A2083">
              <w:rPr>
                <w:rFonts w:ascii="Times New Roman" w:hAnsi="Times New Roman"/>
                <w:color w:val="000000" w:themeColor="text1"/>
                <w:sz w:val="22"/>
                <w:szCs w:val="22"/>
              </w:rPr>
              <w:t>Recordkeeping:  10 minutes</w:t>
            </w:r>
          </w:p>
          <w:p w14:paraId="0EE0486B" w14:textId="77777777" w:rsidR="00B80428" w:rsidRPr="001A2083" w:rsidRDefault="00B80428" w:rsidP="00812378">
            <w:pPr>
              <w:tabs>
                <w:tab w:val="left" w:pos="-1440"/>
              </w:tabs>
              <w:rPr>
                <w:rFonts w:ascii="Times New Roman" w:hAnsi="Times New Roman"/>
                <w:color w:val="000000" w:themeColor="text1"/>
                <w:sz w:val="22"/>
                <w:szCs w:val="22"/>
              </w:rPr>
            </w:pPr>
          </w:p>
          <w:p w14:paraId="4D46F308" w14:textId="77777777" w:rsidR="00B80428" w:rsidRPr="001A2083" w:rsidRDefault="00B80428" w:rsidP="00E4430E">
            <w:pPr>
              <w:tabs>
                <w:tab w:val="left" w:pos="-1440"/>
              </w:tabs>
              <w:rPr>
                <w:rFonts w:ascii="Times New Roman" w:hAnsi="Times New Roman"/>
                <w:color w:val="000000" w:themeColor="text1"/>
                <w:sz w:val="18"/>
                <w:szCs w:val="18"/>
              </w:rPr>
            </w:pPr>
            <w:r w:rsidRPr="001A2083">
              <w:rPr>
                <w:rFonts w:ascii="Times New Roman" w:hAnsi="Times New Roman"/>
                <w:color w:val="000000" w:themeColor="text1"/>
                <w:sz w:val="18"/>
                <w:szCs w:val="18"/>
              </w:rPr>
              <w:t xml:space="preserve">**The new burden estimate includes the revised </w:t>
            </w:r>
            <w:r w:rsidR="00F517FC" w:rsidRPr="001A2083">
              <w:rPr>
                <w:rFonts w:ascii="Times New Roman" w:hAnsi="Times New Roman"/>
                <w:color w:val="000000" w:themeColor="text1"/>
                <w:sz w:val="18"/>
                <w:szCs w:val="18"/>
              </w:rPr>
              <w:t xml:space="preserve">9141 and new Appendix A, which provides </w:t>
            </w:r>
            <w:r w:rsidRPr="001A2083">
              <w:rPr>
                <w:rFonts w:ascii="Times New Roman" w:hAnsi="Times New Roman"/>
                <w:color w:val="000000" w:themeColor="text1"/>
                <w:sz w:val="18"/>
                <w:szCs w:val="18"/>
              </w:rPr>
              <w:t xml:space="preserve">standardized formats for filers to </w:t>
            </w:r>
            <w:r w:rsidR="00F517FC" w:rsidRPr="001A2083">
              <w:rPr>
                <w:rFonts w:ascii="Times New Roman" w:hAnsi="Times New Roman"/>
                <w:color w:val="000000" w:themeColor="text1"/>
                <w:sz w:val="18"/>
                <w:szCs w:val="18"/>
              </w:rPr>
              <w:t xml:space="preserve">provide </w:t>
            </w:r>
            <w:r w:rsidRPr="001A2083">
              <w:rPr>
                <w:rFonts w:ascii="Times New Roman" w:hAnsi="Times New Roman"/>
                <w:color w:val="000000" w:themeColor="text1"/>
                <w:sz w:val="18"/>
                <w:szCs w:val="18"/>
              </w:rPr>
              <w:t xml:space="preserve">additional </w:t>
            </w:r>
            <w:r w:rsidR="00037016" w:rsidRPr="001A2083">
              <w:rPr>
                <w:rFonts w:ascii="Times New Roman" w:hAnsi="Times New Roman"/>
                <w:color w:val="000000" w:themeColor="text1"/>
                <w:sz w:val="18"/>
                <w:szCs w:val="18"/>
              </w:rPr>
              <w:t>worksites for which they are requesting issuance of prevailing wages</w:t>
            </w:r>
            <w:r w:rsidRPr="001A2083">
              <w:rPr>
                <w:rFonts w:ascii="Times New Roman" w:hAnsi="Times New Roman"/>
                <w:color w:val="000000" w:themeColor="text1"/>
                <w:sz w:val="18"/>
                <w:szCs w:val="18"/>
              </w:rPr>
              <w:t xml:space="preserve"> (</w:t>
            </w:r>
            <w:r w:rsidRPr="001A2083">
              <w:rPr>
                <w:rFonts w:ascii="Times New Roman" w:hAnsi="Times New Roman"/>
                <w:i/>
                <w:color w:val="000000" w:themeColor="text1"/>
                <w:sz w:val="18"/>
                <w:szCs w:val="18"/>
              </w:rPr>
              <w:t>Appendix A</w:t>
            </w:r>
            <w:r w:rsidRPr="001A2083">
              <w:rPr>
                <w:rFonts w:ascii="Times New Roman" w:hAnsi="Times New Roman"/>
                <w:color w:val="000000" w:themeColor="text1"/>
                <w:sz w:val="18"/>
                <w:szCs w:val="18"/>
              </w:rPr>
              <w:t>)</w:t>
            </w:r>
            <w:r w:rsidR="00F517FC" w:rsidRPr="001A2083">
              <w:rPr>
                <w:rFonts w:ascii="Times New Roman" w:hAnsi="Times New Roman"/>
                <w:color w:val="000000" w:themeColor="text1"/>
                <w:sz w:val="18"/>
                <w:szCs w:val="18"/>
              </w:rPr>
              <w:t xml:space="preserve">.  </w:t>
            </w:r>
            <w:r w:rsidRPr="001A2083">
              <w:rPr>
                <w:rFonts w:ascii="Times New Roman" w:hAnsi="Times New Roman"/>
                <w:color w:val="000000" w:themeColor="text1"/>
                <w:sz w:val="18"/>
                <w:szCs w:val="18"/>
              </w:rPr>
              <w:t>The estimated burden increase</w:t>
            </w:r>
            <w:r w:rsidR="00C02732" w:rsidRPr="001A2083">
              <w:rPr>
                <w:rFonts w:ascii="Times New Roman" w:hAnsi="Times New Roman"/>
                <w:color w:val="000000" w:themeColor="text1"/>
                <w:sz w:val="18"/>
                <w:szCs w:val="18"/>
              </w:rPr>
              <w:t xml:space="preserve"> </w:t>
            </w:r>
            <w:r w:rsidRPr="001A2083">
              <w:rPr>
                <w:rFonts w:ascii="Times New Roman" w:hAnsi="Times New Roman"/>
                <w:color w:val="000000" w:themeColor="text1"/>
                <w:sz w:val="18"/>
                <w:szCs w:val="18"/>
              </w:rPr>
              <w:t>includes added time for filers to comply with the requirement using the standardized</w:t>
            </w:r>
            <w:r w:rsidR="00C02732" w:rsidRPr="001A2083">
              <w:rPr>
                <w:rFonts w:ascii="Times New Roman" w:hAnsi="Times New Roman"/>
                <w:color w:val="000000" w:themeColor="text1"/>
                <w:sz w:val="18"/>
                <w:szCs w:val="18"/>
              </w:rPr>
              <w:t xml:space="preserve"> format for the information the</w:t>
            </w:r>
            <w:r w:rsidRPr="001A2083">
              <w:rPr>
                <w:rFonts w:ascii="Times New Roman" w:hAnsi="Times New Roman"/>
                <w:color w:val="000000" w:themeColor="text1"/>
                <w:sz w:val="18"/>
                <w:szCs w:val="18"/>
              </w:rPr>
              <w:t xml:space="preserve"> appendi</w:t>
            </w:r>
            <w:r w:rsidR="00F517FC" w:rsidRPr="001A2083">
              <w:rPr>
                <w:rFonts w:ascii="Times New Roman" w:hAnsi="Times New Roman"/>
                <w:color w:val="000000" w:themeColor="text1"/>
                <w:sz w:val="18"/>
                <w:szCs w:val="18"/>
              </w:rPr>
              <w:t>x</w:t>
            </w:r>
            <w:r w:rsidR="00C02732" w:rsidRPr="001A2083">
              <w:rPr>
                <w:rFonts w:ascii="Times New Roman" w:hAnsi="Times New Roman"/>
                <w:color w:val="000000" w:themeColor="text1"/>
                <w:sz w:val="18"/>
                <w:szCs w:val="18"/>
              </w:rPr>
              <w:t xml:space="preserve"> collects</w:t>
            </w:r>
            <w:r w:rsidR="00E2479E" w:rsidRPr="001A2083">
              <w:rPr>
                <w:rFonts w:ascii="Times New Roman" w:hAnsi="Times New Roman"/>
                <w:color w:val="000000" w:themeColor="text1"/>
                <w:sz w:val="18"/>
                <w:szCs w:val="18"/>
              </w:rPr>
              <w:t>.</w:t>
            </w:r>
            <w:r w:rsidR="00F517FC" w:rsidRPr="001A2083">
              <w:rPr>
                <w:rFonts w:ascii="Times New Roman" w:hAnsi="Times New Roman"/>
                <w:color w:val="000000" w:themeColor="text1"/>
                <w:sz w:val="18"/>
                <w:szCs w:val="18"/>
              </w:rPr>
              <w:t xml:space="preserve"> </w:t>
            </w:r>
            <w:r w:rsidR="00E4430E">
              <w:rPr>
                <w:rFonts w:ascii="Times New Roman" w:hAnsi="Times New Roman"/>
                <w:color w:val="000000" w:themeColor="text1"/>
                <w:sz w:val="18"/>
                <w:szCs w:val="18"/>
              </w:rPr>
              <w:t xml:space="preserve"> With the 30-day proposal, the Department has modified </w:t>
            </w:r>
            <w:r w:rsidR="00E4430E">
              <w:rPr>
                <w:rFonts w:ascii="Times New Roman" w:hAnsi="Times New Roman"/>
                <w:i/>
                <w:color w:val="000000" w:themeColor="text1"/>
                <w:sz w:val="18"/>
                <w:szCs w:val="18"/>
              </w:rPr>
              <w:t>Appendix A</w:t>
            </w:r>
            <w:r w:rsidR="00E4430E">
              <w:rPr>
                <w:rFonts w:ascii="Times New Roman" w:hAnsi="Times New Roman"/>
                <w:color w:val="000000" w:themeColor="text1"/>
                <w:sz w:val="18"/>
                <w:szCs w:val="18"/>
              </w:rPr>
              <w:t xml:space="preserve"> to produce additional prevailing wage details for employers requesting determinations for additional worksites.  Those modifications do not affect the Department’s estimated burden and will not increase the burden for the filing community. </w:t>
            </w:r>
            <w:r w:rsidR="00F517FC" w:rsidRPr="001A2083">
              <w:rPr>
                <w:rFonts w:ascii="Times New Roman" w:hAnsi="Times New Roman"/>
                <w:color w:val="000000" w:themeColor="text1"/>
                <w:sz w:val="18"/>
                <w:szCs w:val="18"/>
              </w:rPr>
              <w:t xml:space="preserve"> </w:t>
            </w:r>
            <w:r w:rsidRPr="001A2083">
              <w:rPr>
                <w:rFonts w:ascii="Times New Roman" w:hAnsi="Times New Roman"/>
                <w:color w:val="000000" w:themeColor="text1"/>
                <w:sz w:val="18"/>
                <w:szCs w:val="18"/>
              </w:rPr>
              <w:t>The burden estimate includes 1</w:t>
            </w:r>
            <w:r w:rsidR="00F517FC" w:rsidRPr="001A2083">
              <w:rPr>
                <w:rFonts w:ascii="Times New Roman" w:hAnsi="Times New Roman"/>
                <w:color w:val="000000" w:themeColor="text1"/>
                <w:sz w:val="18"/>
                <w:szCs w:val="18"/>
              </w:rPr>
              <w:t>0</w:t>
            </w:r>
            <w:r w:rsidRPr="001A2083">
              <w:rPr>
                <w:rFonts w:ascii="Times New Roman" w:hAnsi="Times New Roman"/>
                <w:color w:val="000000" w:themeColor="text1"/>
                <w:sz w:val="18"/>
                <w:szCs w:val="18"/>
              </w:rPr>
              <w:t xml:space="preserve"> minutes for filers to comply with recordkeeping requirements.</w:t>
            </w:r>
            <w:r w:rsidR="00B33366">
              <w:rPr>
                <w:rFonts w:ascii="Times New Roman" w:hAnsi="Times New Roman"/>
                <w:color w:val="000000" w:themeColor="text1"/>
                <w:sz w:val="18"/>
                <w:szCs w:val="18"/>
              </w:rPr>
              <w:t xml:space="preserve">  </w:t>
            </w:r>
          </w:p>
        </w:tc>
        <w:tc>
          <w:tcPr>
            <w:tcW w:w="1327" w:type="dxa"/>
          </w:tcPr>
          <w:p w14:paraId="35E662A8" w14:textId="77777777" w:rsidR="00B80428" w:rsidRPr="001A2083" w:rsidRDefault="00B80428" w:rsidP="00F517FC">
            <w:pPr>
              <w:tabs>
                <w:tab w:val="left" w:pos="-1440"/>
              </w:tabs>
              <w:jc w:val="center"/>
              <w:rPr>
                <w:rFonts w:ascii="Times New Roman" w:hAnsi="Times New Roman"/>
                <w:color w:val="000000" w:themeColor="text1"/>
                <w:sz w:val="22"/>
                <w:szCs w:val="22"/>
              </w:rPr>
            </w:pPr>
            <w:r w:rsidRPr="001A2083">
              <w:rPr>
                <w:rFonts w:ascii="Times New Roman" w:hAnsi="Times New Roman"/>
                <w:color w:val="000000" w:themeColor="text1"/>
                <w:sz w:val="22"/>
                <w:szCs w:val="22"/>
              </w:rPr>
              <w:t>+</w:t>
            </w:r>
            <w:r w:rsidR="00F517FC" w:rsidRPr="001A2083">
              <w:rPr>
                <w:rFonts w:ascii="Times New Roman" w:hAnsi="Times New Roman"/>
                <w:color w:val="000000" w:themeColor="text1"/>
                <w:sz w:val="22"/>
                <w:szCs w:val="22"/>
              </w:rPr>
              <w:t>5</w:t>
            </w:r>
            <w:r w:rsidRPr="001A2083">
              <w:rPr>
                <w:rFonts w:ascii="Times New Roman" w:hAnsi="Times New Roman"/>
                <w:color w:val="000000" w:themeColor="text1"/>
                <w:sz w:val="22"/>
                <w:szCs w:val="22"/>
              </w:rPr>
              <w:t xml:space="preserve"> minutes</w:t>
            </w:r>
          </w:p>
        </w:tc>
      </w:tr>
    </w:tbl>
    <w:p w14:paraId="22BDA115" w14:textId="77777777" w:rsidR="0019795D" w:rsidRPr="001A2083" w:rsidRDefault="0019795D" w:rsidP="00B80428">
      <w:pPr>
        <w:rPr>
          <w:rFonts w:ascii="Times New Roman" w:hAnsi="Times New Roman"/>
          <w:b/>
          <w:color w:val="000000" w:themeColor="text1"/>
        </w:rPr>
      </w:pPr>
    </w:p>
    <w:p w14:paraId="5FD96EAE" w14:textId="77777777" w:rsidR="00B80428" w:rsidRPr="001A2083" w:rsidRDefault="00B80428" w:rsidP="00B80428">
      <w:pPr>
        <w:rPr>
          <w:rFonts w:ascii="Times New Roman" w:hAnsi="Times New Roman"/>
          <w:b/>
          <w:color w:val="000000" w:themeColor="text1"/>
        </w:rPr>
      </w:pPr>
      <w:r w:rsidRPr="001A2083">
        <w:rPr>
          <w:rFonts w:ascii="Times New Roman" w:hAnsi="Times New Roman"/>
          <w:color w:val="000000" w:themeColor="text1"/>
        </w:rPr>
        <w:t xml:space="preserve">Under this ICR, OMB Control </w:t>
      </w:r>
      <w:r w:rsidR="008C2196">
        <w:rPr>
          <w:rFonts w:ascii="Times New Roman" w:hAnsi="Times New Roman"/>
          <w:color w:val="000000" w:themeColor="text1"/>
        </w:rPr>
        <w:t xml:space="preserve">Number </w:t>
      </w:r>
      <w:r w:rsidRPr="001A2083">
        <w:rPr>
          <w:rFonts w:ascii="Times New Roman" w:hAnsi="Times New Roman"/>
          <w:color w:val="000000" w:themeColor="text1"/>
        </w:rPr>
        <w:t>1205-0508, the Department estimates the total burden for the</w:t>
      </w:r>
      <w:r w:rsidRPr="001A2083">
        <w:rPr>
          <w:rFonts w:ascii="Times New Roman" w:hAnsi="Times New Roman"/>
          <w:b/>
          <w:color w:val="000000" w:themeColor="text1"/>
        </w:rPr>
        <w:t xml:space="preserve"> </w:t>
      </w:r>
      <w:r w:rsidR="00DC637F" w:rsidRPr="001A2083">
        <w:rPr>
          <w:rFonts w:ascii="Times New Roman" w:hAnsi="Times New Roman"/>
          <w:color w:val="000000" w:themeColor="text1"/>
        </w:rPr>
        <w:t>Form ETA-9141 and Appendix A</w:t>
      </w:r>
      <w:r w:rsidRPr="001A2083">
        <w:rPr>
          <w:rFonts w:ascii="Times New Roman" w:hAnsi="Times New Roman"/>
          <w:color w:val="000000" w:themeColor="text1"/>
        </w:rPr>
        <w:t xml:space="preserve"> to be </w:t>
      </w:r>
      <w:r w:rsidR="00F517FC" w:rsidRPr="001A2083">
        <w:rPr>
          <w:rFonts w:ascii="Times New Roman" w:hAnsi="Times New Roman"/>
          <w:color w:val="000000" w:themeColor="text1"/>
        </w:rPr>
        <w:t>one hour</w:t>
      </w:r>
      <w:r w:rsidR="00F517FC" w:rsidRPr="001A2083">
        <w:rPr>
          <w:rFonts w:ascii="Times New Roman" w:hAnsi="Times New Roman"/>
          <w:b/>
          <w:color w:val="000000" w:themeColor="text1"/>
        </w:rPr>
        <w:t xml:space="preserve">.  </w:t>
      </w:r>
    </w:p>
    <w:p w14:paraId="3377F110" w14:textId="77777777" w:rsidR="00B80428" w:rsidRPr="001A2083" w:rsidRDefault="00B80428" w:rsidP="00BD2DA7">
      <w:pPr>
        <w:rPr>
          <w:rFonts w:ascii="Times New Roman" w:hAnsi="Times New Roman"/>
          <w:color w:val="000000" w:themeColor="text1"/>
        </w:rPr>
      </w:pPr>
    </w:p>
    <w:p w14:paraId="1B67C337" w14:textId="77777777" w:rsidR="00EB7B9D" w:rsidRPr="001A2083" w:rsidRDefault="002A701B" w:rsidP="00EB7B9D">
      <w:pPr>
        <w:pStyle w:val="NoSpacing"/>
        <w:rPr>
          <w:color w:val="000000" w:themeColor="text1"/>
        </w:rPr>
      </w:pPr>
      <w:bookmarkStart w:id="18" w:name="_Toc331584967"/>
      <w:r w:rsidRPr="001A2083">
        <w:rPr>
          <w:i/>
          <w:color w:val="000000" w:themeColor="text1"/>
        </w:rPr>
        <w:t>A.16</w:t>
      </w:r>
      <w:r w:rsidR="00BE29E7" w:rsidRPr="001A2083">
        <w:rPr>
          <w:i/>
          <w:color w:val="000000" w:themeColor="text1"/>
        </w:rPr>
        <w:t>.</w:t>
      </w:r>
      <w:r w:rsidR="00ED2007" w:rsidRPr="001A2083">
        <w:rPr>
          <w:i/>
          <w:color w:val="000000" w:themeColor="text1"/>
        </w:rPr>
        <w:t xml:space="preserve"> </w:t>
      </w:r>
      <w:bookmarkEnd w:id="18"/>
      <w:r w:rsidR="00EB7B9D" w:rsidRPr="001A2083">
        <w:rPr>
          <w:i/>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6B8C4A2" w14:textId="77777777" w:rsidR="002A701B" w:rsidRPr="001A2083" w:rsidRDefault="002A701B" w:rsidP="00BD2DA7">
      <w:pPr>
        <w:rPr>
          <w:rFonts w:ascii="Times New Roman" w:hAnsi="Times New Roman"/>
          <w:color w:val="000000" w:themeColor="text1"/>
        </w:rPr>
      </w:pPr>
    </w:p>
    <w:p w14:paraId="592C3963" w14:textId="1FB8BE35" w:rsidR="002A701B" w:rsidRPr="001A2083" w:rsidRDefault="00DC637F" w:rsidP="00BD2DA7">
      <w:pPr>
        <w:rPr>
          <w:rFonts w:ascii="Times New Roman" w:hAnsi="Times New Roman"/>
          <w:color w:val="000000" w:themeColor="text1"/>
        </w:rPr>
      </w:pPr>
      <w:bookmarkStart w:id="19" w:name="_Toc199837268"/>
      <w:bookmarkStart w:id="20" w:name="_Toc199840806"/>
      <w:r w:rsidRPr="001A2083">
        <w:rPr>
          <w:rFonts w:ascii="Times New Roman" w:hAnsi="Times New Roman"/>
          <w:color w:val="000000" w:themeColor="text1"/>
        </w:rPr>
        <w:tab/>
      </w:r>
      <w:r w:rsidR="00F40101" w:rsidRPr="001A2083">
        <w:rPr>
          <w:rFonts w:ascii="Times New Roman" w:hAnsi="Times New Roman"/>
          <w:color w:val="000000" w:themeColor="text1"/>
        </w:rPr>
        <w:t xml:space="preserve">OFLC discloses information about employer applicants to the public on its public access webpage at </w:t>
      </w:r>
      <w:hyperlink r:id="rId16" w:history="1">
        <w:r w:rsidR="00F40101" w:rsidRPr="001A2083">
          <w:rPr>
            <w:rStyle w:val="Hyperlink"/>
            <w:rFonts w:ascii="Times New Roman" w:hAnsi="Times New Roman"/>
            <w:color w:val="000000" w:themeColor="text1"/>
          </w:rPr>
          <w:t>http://www.flcdatacenter.com/CaseData.aspx</w:t>
        </w:r>
      </w:hyperlink>
      <w:r w:rsidR="00F40101" w:rsidRPr="001A2083">
        <w:rPr>
          <w:rFonts w:ascii="Times New Roman" w:hAnsi="Times New Roman"/>
          <w:color w:val="000000" w:themeColor="text1"/>
        </w:rPr>
        <w:t>.  For the prevailing wage determinations, the employer name and address, work locations, the occupation</w:t>
      </w:r>
      <w:r w:rsidR="00A81F6D" w:rsidRPr="001A2083">
        <w:rPr>
          <w:rFonts w:ascii="Times New Roman" w:hAnsi="Times New Roman"/>
          <w:color w:val="000000" w:themeColor="text1"/>
        </w:rPr>
        <w:t>,</w:t>
      </w:r>
      <w:r w:rsidR="00F40101" w:rsidRPr="001A2083">
        <w:rPr>
          <w:rFonts w:ascii="Times New Roman" w:hAnsi="Times New Roman"/>
          <w:color w:val="000000" w:themeColor="text1"/>
        </w:rPr>
        <w:t xml:space="preserve"> and the prevailing wage determination by the Department are all disclosed on the website.    </w:t>
      </w:r>
      <w:bookmarkEnd w:id="19"/>
      <w:bookmarkEnd w:id="20"/>
    </w:p>
    <w:p w14:paraId="10A2736B" w14:textId="77777777" w:rsidR="00C876B6" w:rsidRPr="001A2083" w:rsidRDefault="00C876B6" w:rsidP="00BD2DA7">
      <w:pPr>
        <w:rPr>
          <w:rFonts w:ascii="Times New Roman" w:hAnsi="Times New Roman"/>
          <w:color w:val="000000" w:themeColor="text1"/>
        </w:rPr>
      </w:pPr>
    </w:p>
    <w:p w14:paraId="43328B4A" w14:textId="77777777" w:rsidR="002A701B" w:rsidRPr="001A2083" w:rsidRDefault="002A701B" w:rsidP="00EB7B9D">
      <w:pPr>
        <w:outlineLvl w:val="0"/>
        <w:rPr>
          <w:rFonts w:ascii="Times New Roman" w:hAnsi="Times New Roman"/>
          <w:color w:val="000000" w:themeColor="text1"/>
        </w:rPr>
      </w:pPr>
      <w:bookmarkStart w:id="21" w:name="_Toc331584968"/>
      <w:r w:rsidRPr="001A2083">
        <w:rPr>
          <w:rFonts w:ascii="Times New Roman" w:hAnsi="Times New Roman"/>
          <w:i/>
          <w:color w:val="000000" w:themeColor="text1"/>
        </w:rPr>
        <w:t>A.17</w:t>
      </w:r>
      <w:r w:rsidR="00BE29E7" w:rsidRPr="001A2083">
        <w:rPr>
          <w:rFonts w:ascii="Times New Roman" w:hAnsi="Times New Roman"/>
          <w:i/>
          <w:color w:val="000000" w:themeColor="text1"/>
        </w:rPr>
        <w:t xml:space="preserve">. </w:t>
      </w:r>
      <w:r w:rsidR="00ED2007" w:rsidRPr="001A2083">
        <w:rPr>
          <w:rFonts w:ascii="Times New Roman" w:hAnsi="Times New Roman"/>
          <w:i/>
          <w:color w:val="000000" w:themeColor="text1"/>
        </w:rPr>
        <w:t xml:space="preserve"> </w:t>
      </w:r>
      <w:bookmarkEnd w:id="21"/>
      <w:r w:rsidR="00EB7B9D" w:rsidRPr="001A2083">
        <w:rPr>
          <w:rFonts w:ascii="Times New Roman" w:hAnsi="Times New Roman"/>
          <w:i/>
          <w:color w:val="000000" w:themeColor="text1"/>
        </w:rPr>
        <w:t>If seeking approval not to display the expiration date for OMB approval of the information collection, explain the reasons that display would be inappropriate.</w:t>
      </w:r>
    </w:p>
    <w:p w14:paraId="0516714D" w14:textId="77777777" w:rsidR="002A701B" w:rsidRPr="001A2083" w:rsidRDefault="002A701B" w:rsidP="00BD2DA7">
      <w:pPr>
        <w:rPr>
          <w:rFonts w:ascii="Times New Roman" w:hAnsi="Times New Roman"/>
          <w:color w:val="000000" w:themeColor="text1"/>
        </w:rPr>
      </w:pPr>
    </w:p>
    <w:p w14:paraId="49053B2A" w14:textId="77777777" w:rsidR="002A701B" w:rsidRPr="001A2083" w:rsidRDefault="00DC637F" w:rsidP="00BD2DA7">
      <w:pPr>
        <w:rPr>
          <w:rFonts w:ascii="Times New Roman" w:hAnsi="Times New Roman"/>
          <w:color w:val="000000" w:themeColor="text1"/>
        </w:rPr>
      </w:pPr>
      <w:r w:rsidRPr="001A2083">
        <w:rPr>
          <w:rFonts w:ascii="Times New Roman" w:hAnsi="Times New Roman"/>
          <w:color w:val="000000" w:themeColor="text1"/>
        </w:rPr>
        <w:tab/>
      </w:r>
      <w:r w:rsidR="002A701B" w:rsidRPr="001A2083">
        <w:rPr>
          <w:rFonts w:ascii="Times New Roman" w:hAnsi="Times New Roman"/>
          <w:color w:val="000000" w:themeColor="text1"/>
        </w:rPr>
        <w:t>The Department will display the expiration date for OMB approval</w:t>
      </w:r>
      <w:r w:rsidR="009625C6" w:rsidRPr="001A2083">
        <w:rPr>
          <w:rFonts w:ascii="Times New Roman" w:hAnsi="Times New Roman"/>
          <w:color w:val="000000" w:themeColor="text1"/>
        </w:rPr>
        <w:t xml:space="preserve"> on the form</w:t>
      </w:r>
      <w:r w:rsidR="00425330" w:rsidRPr="001A2083">
        <w:rPr>
          <w:rFonts w:ascii="Times New Roman" w:hAnsi="Times New Roman"/>
          <w:color w:val="000000" w:themeColor="text1"/>
        </w:rPr>
        <w:t>s</w:t>
      </w:r>
      <w:r w:rsidR="009625C6" w:rsidRPr="001A2083">
        <w:rPr>
          <w:rFonts w:ascii="Times New Roman" w:hAnsi="Times New Roman"/>
          <w:color w:val="000000" w:themeColor="text1"/>
        </w:rPr>
        <w:t xml:space="preserve">.  </w:t>
      </w:r>
    </w:p>
    <w:p w14:paraId="68BB89D4" w14:textId="77777777" w:rsidR="00FD6231" w:rsidRPr="001A2083" w:rsidRDefault="00FD6231" w:rsidP="00BD2DA7">
      <w:pPr>
        <w:outlineLvl w:val="0"/>
        <w:rPr>
          <w:rFonts w:ascii="Times New Roman" w:hAnsi="Times New Roman"/>
          <w:i/>
          <w:color w:val="000000" w:themeColor="text1"/>
        </w:rPr>
      </w:pPr>
      <w:bookmarkStart w:id="22" w:name="_Toc331584969"/>
    </w:p>
    <w:p w14:paraId="7DA38678" w14:textId="77777777" w:rsidR="002A701B" w:rsidRPr="001A2083" w:rsidRDefault="002A701B" w:rsidP="00BD2DA7">
      <w:pPr>
        <w:outlineLvl w:val="0"/>
        <w:rPr>
          <w:rFonts w:ascii="Times New Roman" w:hAnsi="Times New Roman"/>
          <w:color w:val="000000" w:themeColor="text1"/>
        </w:rPr>
      </w:pPr>
      <w:r w:rsidRPr="001A2083">
        <w:rPr>
          <w:rFonts w:ascii="Times New Roman" w:hAnsi="Times New Roman"/>
          <w:i/>
          <w:color w:val="000000" w:themeColor="text1"/>
        </w:rPr>
        <w:t xml:space="preserve">A.18.  </w:t>
      </w:r>
      <w:bookmarkEnd w:id="22"/>
      <w:r w:rsidR="00EB7B9D" w:rsidRPr="001A2083">
        <w:rPr>
          <w:rFonts w:ascii="Times New Roman" w:hAnsi="Times New Roman"/>
          <w:i/>
          <w:color w:val="000000" w:themeColor="text1"/>
        </w:rPr>
        <w:t>Explain each exception to the topics of the certification statement identified in “Certification for Paperwork Reduction Act Submissions.”</w:t>
      </w:r>
    </w:p>
    <w:p w14:paraId="056A9E7C" w14:textId="77777777" w:rsidR="002A701B" w:rsidRPr="001A2083" w:rsidRDefault="002A701B" w:rsidP="00BD2DA7">
      <w:pPr>
        <w:rPr>
          <w:rFonts w:ascii="Times New Roman" w:hAnsi="Times New Roman"/>
          <w:color w:val="000000" w:themeColor="text1"/>
        </w:rPr>
      </w:pPr>
    </w:p>
    <w:p w14:paraId="664EBC4F" w14:textId="77777777" w:rsidR="002A701B" w:rsidRPr="001A2083" w:rsidRDefault="00DC637F" w:rsidP="00BD2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themeColor="text1"/>
        </w:rPr>
      </w:pPr>
      <w:r w:rsidRPr="001A2083">
        <w:rPr>
          <w:rFonts w:ascii="Times New Roman" w:hAnsi="Times New Roman"/>
          <w:color w:val="000000" w:themeColor="text1"/>
        </w:rPr>
        <w:tab/>
      </w:r>
      <w:r w:rsidR="002A701B" w:rsidRPr="001A2083">
        <w:rPr>
          <w:rFonts w:ascii="Times New Roman" w:hAnsi="Times New Roman"/>
          <w:color w:val="000000" w:themeColor="text1"/>
        </w:rPr>
        <w:t>The Department is not seeking any exception to the certification requirements.</w:t>
      </w:r>
    </w:p>
    <w:p w14:paraId="759B048D" w14:textId="77777777" w:rsidR="001F2181" w:rsidRPr="001A2083" w:rsidRDefault="001F2181" w:rsidP="00BD2DA7">
      <w:pPr>
        <w:rPr>
          <w:rFonts w:ascii="Times New Roman" w:hAnsi="Times New Roman"/>
          <w:color w:val="000000" w:themeColor="text1"/>
        </w:rPr>
      </w:pPr>
    </w:p>
    <w:p w14:paraId="570A9DF7" w14:textId="77777777" w:rsidR="00102990" w:rsidRPr="001A2083" w:rsidRDefault="00102990" w:rsidP="00BD2DA7">
      <w:pPr>
        <w:numPr>
          <w:ilvl w:val="0"/>
          <w:numId w:val="4"/>
        </w:numPr>
        <w:outlineLvl w:val="0"/>
        <w:rPr>
          <w:rFonts w:ascii="Times New Roman" w:hAnsi="Times New Roman"/>
          <w:b/>
          <w:color w:val="000000" w:themeColor="text1"/>
        </w:rPr>
      </w:pPr>
      <w:bookmarkStart w:id="23" w:name="_Toc331584970"/>
      <w:r w:rsidRPr="001A2083">
        <w:rPr>
          <w:rFonts w:ascii="Times New Roman" w:hAnsi="Times New Roman"/>
          <w:b/>
          <w:color w:val="000000" w:themeColor="text1"/>
        </w:rPr>
        <w:t>Collection of Information Employing Statistical Methods</w:t>
      </w:r>
      <w:bookmarkEnd w:id="23"/>
    </w:p>
    <w:p w14:paraId="4D5AF99A" w14:textId="77777777" w:rsidR="00102990" w:rsidRPr="001A2083" w:rsidRDefault="00102990" w:rsidP="00BD2DA7">
      <w:pPr>
        <w:rPr>
          <w:rFonts w:ascii="Times New Roman" w:hAnsi="Times New Roman"/>
          <w:color w:val="000000" w:themeColor="text1"/>
        </w:rPr>
      </w:pPr>
    </w:p>
    <w:p w14:paraId="36265FDD" w14:textId="77777777" w:rsidR="00102990" w:rsidRPr="001A2083" w:rsidRDefault="00DC637F" w:rsidP="00BD2DA7">
      <w:pPr>
        <w:rPr>
          <w:rFonts w:ascii="Times New Roman" w:hAnsi="Times New Roman"/>
          <w:color w:val="000000" w:themeColor="text1"/>
        </w:rPr>
      </w:pPr>
      <w:r w:rsidRPr="001A2083">
        <w:rPr>
          <w:rFonts w:ascii="Times New Roman" w:hAnsi="Times New Roman"/>
          <w:color w:val="000000" w:themeColor="text1"/>
        </w:rPr>
        <w:tab/>
      </w:r>
      <w:r w:rsidR="00BB654A" w:rsidRPr="001A2083">
        <w:rPr>
          <w:rFonts w:ascii="Times New Roman" w:hAnsi="Times New Roman"/>
          <w:color w:val="000000" w:themeColor="text1"/>
        </w:rPr>
        <w:t>This information collection does not employ</w:t>
      </w:r>
      <w:r w:rsidR="00102990" w:rsidRPr="001A2083">
        <w:rPr>
          <w:rFonts w:ascii="Times New Roman" w:hAnsi="Times New Roman"/>
          <w:color w:val="000000" w:themeColor="text1"/>
        </w:rPr>
        <w:t xml:space="preserve"> statistical methods.  </w:t>
      </w:r>
    </w:p>
    <w:sectPr w:rsidR="00102990" w:rsidRPr="001A2083" w:rsidSect="00FD27C2">
      <w:headerReference w:type="default" r:id="rId17"/>
      <w:footerReference w:type="even" r:id="rId18"/>
      <w:footerReference w:type="default" r:id="rId19"/>
      <w:headerReference w:type="first" r:id="rId20"/>
      <w:pgSz w:w="12240" w:h="15840" w:code="1"/>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865C6" w14:textId="77777777" w:rsidR="008C19A0" w:rsidRDefault="008C19A0">
      <w:r>
        <w:separator/>
      </w:r>
    </w:p>
  </w:endnote>
  <w:endnote w:type="continuationSeparator" w:id="0">
    <w:p w14:paraId="5A709E0C" w14:textId="77777777" w:rsidR="008C19A0" w:rsidRDefault="008C19A0">
      <w:r>
        <w:continuationSeparator/>
      </w:r>
    </w:p>
  </w:endnote>
  <w:endnote w:type="continuationNotice" w:id="1">
    <w:p w14:paraId="27CBD34B" w14:textId="77777777" w:rsidR="008C19A0" w:rsidRDefault="008C1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99FE5" w14:textId="77777777" w:rsidR="008F427C" w:rsidRDefault="008F427C" w:rsidP="002345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8167D" w14:textId="77777777" w:rsidR="008F427C" w:rsidRDefault="008F4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C95FC" w14:textId="263B634A" w:rsidR="008F427C" w:rsidRPr="00BF6D76" w:rsidRDefault="008F427C" w:rsidP="00BF6D76">
    <w:pPr>
      <w:pStyle w:val="Footer"/>
      <w:framePr w:wrap="around" w:vAnchor="text" w:hAnchor="page" w:x="6160" w:y="13"/>
      <w:rPr>
        <w:rStyle w:val="PageNumber"/>
        <w:rFonts w:ascii="Times New Roman" w:hAnsi="Times New Roman"/>
      </w:rPr>
    </w:pPr>
    <w:r w:rsidRPr="00BF6D76">
      <w:rPr>
        <w:rStyle w:val="PageNumber"/>
        <w:rFonts w:ascii="Times New Roman" w:hAnsi="Times New Roman"/>
      </w:rPr>
      <w:fldChar w:fldCharType="begin"/>
    </w:r>
    <w:r w:rsidRPr="00BF6D76">
      <w:rPr>
        <w:rStyle w:val="PageNumber"/>
        <w:rFonts w:ascii="Times New Roman" w:hAnsi="Times New Roman"/>
      </w:rPr>
      <w:instrText xml:space="preserve">PAGE  </w:instrText>
    </w:r>
    <w:r w:rsidRPr="00BF6D76">
      <w:rPr>
        <w:rStyle w:val="PageNumber"/>
        <w:rFonts w:ascii="Times New Roman" w:hAnsi="Times New Roman"/>
      </w:rPr>
      <w:fldChar w:fldCharType="separate"/>
    </w:r>
    <w:r w:rsidR="006F06FE">
      <w:rPr>
        <w:rStyle w:val="PageNumber"/>
        <w:rFonts w:ascii="Times New Roman" w:hAnsi="Times New Roman"/>
        <w:noProof/>
      </w:rPr>
      <w:t>2</w:t>
    </w:r>
    <w:r w:rsidRPr="00BF6D76">
      <w:rPr>
        <w:rStyle w:val="PageNumber"/>
        <w:rFonts w:ascii="Times New Roman" w:hAnsi="Times New Roman"/>
      </w:rPr>
      <w:fldChar w:fldCharType="end"/>
    </w:r>
  </w:p>
  <w:p w14:paraId="6492B94A" w14:textId="77777777" w:rsidR="008F427C" w:rsidRDefault="008F427C" w:rsidP="00F17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32FEF" w14:textId="77777777" w:rsidR="008C19A0" w:rsidRDefault="008C19A0">
      <w:r>
        <w:separator/>
      </w:r>
    </w:p>
  </w:footnote>
  <w:footnote w:type="continuationSeparator" w:id="0">
    <w:p w14:paraId="747EFAB1" w14:textId="77777777" w:rsidR="008C19A0" w:rsidRDefault="008C19A0">
      <w:r>
        <w:continuationSeparator/>
      </w:r>
    </w:p>
  </w:footnote>
  <w:footnote w:type="continuationNotice" w:id="1">
    <w:p w14:paraId="10681846" w14:textId="77777777" w:rsidR="008C19A0" w:rsidRDefault="008C19A0"/>
  </w:footnote>
  <w:footnote w:id="2">
    <w:p w14:paraId="7A6D8EE8" w14:textId="77777777" w:rsidR="008F427C" w:rsidRPr="001A2083" w:rsidRDefault="008F427C" w:rsidP="009608EE">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1A2083">
        <w:rPr>
          <w:rFonts w:ascii="Times New Roman" w:hAnsi="Times New Roman"/>
          <w:color w:val="000000" w:themeColor="text1"/>
        </w:rPr>
        <w:t xml:space="preserve"> In all cases where </w:t>
      </w:r>
      <w:r>
        <w:rPr>
          <w:rFonts w:ascii="Times New Roman" w:hAnsi="Times New Roman"/>
          <w:color w:val="000000" w:themeColor="text1"/>
        </w:rPr>
        <w:t xml:space="preserve">DOL’s </w:t>
      </w:r>
      <w:r w:rsidRPr="001A2083">
        <w:rPr>
          <w:rFonts w:ascii="Times New Roman" w:hAnsi="Times New Roman"/>
          <w:color w:val="000000" w:themeColor="text1"/>
        </w:rPr>
        <w:t>estimates are averages, the averages are based on prevailing wage data for three fiscal years (FY), FY 2015, FY 2016, and FY 2017.</w:t>
      </w:r>
    </w:p>
  </w:footnote>
  <w:footnote w:id="3">
    <w:p w14:paraId="05B14147" w14:textId="322F8A8B" w:rsidR="008F427C" w:rsidRPr="004C0581" w:rsidRDefault="008F427C" w:rsidP="008F427C">
      <w:pPr>
        <w:pStyle w:val="FootnoteText"/>
        <w:rPr>
          <w:rFonts w:ascii="Times New Roman" w:hAnsi="Times New Roman"/>
          <w:color w:val="000000" w:themeColor="text1"/>
        </w:rPr>
      </w:pPr>
      <w:r w:rsidRPr="008F427C">
        <w:rPr>
          <w:rStyle w:val="FootnoteReference"/>
          <w:rFonts w:ascii="Times New Roman" w:hAnsi="Times New Roman"/>
        </w:rPr>
        <w:footnoteRef/>
      </w:r>
      <w:r w:rsidRPr="008F427C">
        <w:rPr>
          <w:rFonts w:ascii="Times New Roman" w:hAnsi="Times New Roman"/>
        </w:rPr>
        <w:t xml:space="preserve"> </w:t>
      </w:r>
      <w:r w:rsidRPr="008F427C">
        <w:rPr>
          <w:rFonts w:ascii="Times New Roman" w:hAnsi="Times New Roman"/>
          <w:color w:val="000000" w:themeColor="text1"/>
        </w:rPr>
        <w:t>While the retention requirement applies only when a labor condition application is filed, 20 CFR 655.731 and 655.760(c), the Department is being over-inclusive by including the recordkeeping burden on employers to retain the prevailing wage determination as “documentation regarding its determination of the prevailing wage” for thei</w:t>
      </w:r>
      <w:r>
        <w:rPr>
          <w:rFonts w:ascii="Times New Roman" w:hAnsi="Times New Roman"/>
          <w:color w:val="000000" w:themeColor="text1"/>
        </w:rPr>
        <w:t>r LCA</w:t>
      </w:r>
      <w:r w:rsidRPr="008F427C">
        <w:rPr>
          <w:rFonts w:ascii="Times New Roman" w:hAnsi="Times New Roman"/>
          <w:color w:val="000000" w:themeColor="text1"/>
        </w:rPr>
        <w:t>.</w:t>
      </w:r>
    </w:p>
    <w:p w14:paraId="7C220114" w14:textId="77777777" w:rsidR="008F427C" w:rsidRDefault="008F427C">
      <w:pPr>
        <w:pStyle w:val="FootnoteText"/>
      </w:pPr>
    </w:p>
  </w:footnote>
  <w:footnote w:id="4">
    <w:p w14:paraId="3F9056A0" w14:textId="77777777" w:rsidR="008F427C" w:rsidRPr="001A2083" w:rsidRDefault="008F427C" w:rsidP="00A0503A">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96672C">
        <w:rPr>
          <w:rFonts w:ascii="Times New Roman" w:hAnsi="Times New Roman"/>
          <w:color w:val="000000" w:themeColor="text1"/>
        </w:rPr>
        <w:t xml:space="preserve"> </w:t>
      </w:r>
      <w:r w:rsidRPr="001A2083">
        <w:rPr>
          <w:rFonts w:ascii="Times New Roman" w:hAnsi="Times New Roman"/>
          <w:color w:val="000000" w:themeColor="text1"/>
        </w:rPr>
        <w:t xml:space="preserve">While the retention requirement derives from 20 CFR 656.10(f), which relates to the </w:t>
      </w:r>
      <w:r w:rsidRPr="001A2083">
        <w:rPr>
          <w:rFonts w:ascii="Times New Roman" w:hAnsi="Times New Roman"/>
          <w:i/>
          <w:iCs/>
          <w:color w:val="000000" w:themeColor="text1"/>
        </w:rPr>
        <w:t>Application for Permanent Employment Certification</w:t>
      </w:r>
      <w:r w:rsidRPr="001A2083">
        <w:rPr>
          <w:rFonts w:ascii="Times New Roman" w:hAnsi="Times New Roman"/>
          <w:color w:val="000000" w:themeColor="text1"/>
        </w:rPr>
        <w:t xml:space="preserve">, and not from 20 CFR 656.40, which relates to prevailing wage determinations, the Department is being over-inclusive by including the recordkeeping burden on employers to retain the prevailing wage determination as “supporting documentation” for their </w:t>
      </w:r>
      <w:r w:rsidRPr="001A2083">
        <w:rPr>
          <w:rFonts w:ascii="Times New Roman" w:hAnsi="Times New Roman"/>
          <w:i/>
          <w:iCs/>
          <w:color w:val="000000" w:themeColor="text1"/>
        </w:rPr>
        <w:t>Application for Permanent Employment Certification</w:t>
      </w:r>
      <w:r w:rsidRPr="001A2083">
        <w:rPr>
          <w:rFonts w:ascii="Times New Roman" w:hAnsi="Times New Roman"/>
          <w:color w:val="000000" w:themeColor="text1"/>
        </w:rPr>
        <w:t>.</w:t>
      </w:r>
    </w:p>
    <w:p w14:paraId="1F58036E" w14:textId="77777777" w:rsidR="008F427C" w:rsidRPr="0096672C" w:rsidRDefault="008F427C" w:rsidP="00A0503A">
      <w:pPr>
        <w:pStyle w:val="FootnoteText"/>
        <w:rPr>
          <w:rFonts w:ascii="Times New Roman" w:hAnsi="Times New Roman"/>
          <w:color w:val="000000" w:themeColor="text1"/>
        </w:rPr>
      </w:pPr>
    </w:p>
  </w:footnote>
  <w:footnote w:id="5">
    <w:p w14:paraId="0E885B7F" w14:textId="77777777" w:rsidR="008F427C" w:rsidRPr="001A2083" w:rsidRDefault="008F427C" w:rsidP="00D81A34">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1A2083">
        <w:rPr>
          <w:rFonts w:ascii="Times New Roman" w:hAnsi="Times New Roman"/>
          <w:color w:val="000000" w:themeColor="text1"/>
        </w:rPr>
        <w:t xml:space="preserve"> </w:t>
      </w:r>
      <w:r w:rsidRPr="001A2083">
        <w:rPr>
          <w:rFonts w:ascii="Times New Roman" w:hAnsi="Times New Roman"/>
          <w:i/>
          <w:iCs/>
          <w:color w:val="000000" w:themeColor="text1"/>
        </w:rPr>
        <w:t>Occupational Employment and Wages, May 2017: 11-3121 Human Resources Managers</w:t>
      </w:r>
      <w:r w:rsidRPr="001A2083">
        <w:rPr>
          <w:rFonts w:ascii="Times New Roman" w:hAnsi="Times New Roman"/>
          <w:color w:val="000000" w:themeColor="text1"/>
        </w:rPr>
        <w:t xml:space="preserve">, U.S. Dep’t of Labor, Bureau of Labor Statistics, </w:t>
      </w:r>
      <w:hyperlink r:id="rId1" w:history="1">
        <w:r w:rsidRPr="001A2083">
          <w:rPr>
            <w:rStyle w:val="Hyperlink"/>
            <w:rFonts w:ascii="Times New Roman" w:hAnsi="Times New Roman"/>
            <w:color w:val="000000" w:themeColor="text1"/>
          </w:rPr>
          <w:t>https://www.bls.gov/oes/current/oes113121.htm</w:t>
        </w:r>
      </w:hyperlink>
      <w:r w:rsidRPr="001A2083">
        <w:rPr>
          <w:rFonts w:ascii="Times New Roman" w:hAnsi="Times New Roman"/>
          <w:color w:val="000000" w:themeColor="text1"/>
        </w:rPr>
        <w:t>.</w:t>
      </w:r>
    </w:p>
  </w:footnote>
  <w:footnote w:id="6">
    <w:p w14:paraId="202AC405" w14:textId="77777777" w:rsidR="008F427C" w:rsidRPr="001A2083" w:rsidRDefault="008F427C" w:rsidP="00D81A34">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1A2083">
        <w:rPr>
          <w:rFonts w:ascii="Times New Roman" w:hAnsi="Times New Roman"/>
          <w:color w:val="000000" w:themeColor="text1"/>
        </w:rPr>
        <w:t xml:space="preserve"> </w:t>
      </w:r>
      <w:r w:rsidRPr="001A2083">
        <w:rPr>
          <w:rFonts w:ascii="Times New Roman" w:hAnsi="Times New Roman"/>
          <w:i/>
          <w:iCs/>
          <w:color w:val="000000" w:themeColor="text1"/>
        </w:rPr>
        <w:t>Employer Costs for Employee Compensation – December 2017</w:t>
      </w:r>
      <w:r w:rsidRPr="001A2083">
        <w:rPr>
          <w:rFonts w:ascii="Times New Roman" w:hAnsi="Times New Roman"/>
          <w:color w:val="000000" w:themeColor="text1"/>
        </w:rPr>
        <w:t xml:space="preserve">, </w:t>
      </w:r>
      <w:r>
        <w:rPr>
          <w:rFonts w:ascii="Times New Roman" w:hAnsi="Times New Roman"/>
          <w:color w:val="000000" w:themeColor="text1"/>
        </w:rPr>
        <w:t>DOL</w:t>
      </w:r>
      <w:r w:rsidRPr="001A2083">
        <w:rPr>
          <w:rFonts w:ascii="Times New Roman" w:hAnsi="Times New Roman"/>
          <w:color w:val="000000" w:themeColor="text1"/>
        </w:rPr>
        <w:t xml:space="preserve">, Bureau of Labor Statistics (Mar. 20, 2018, 10:00 AM), </w:t>
      </w:r>
      <w:hyperlink r:id="rId2" w:history="1">
        <w:r w:rsidRPr="001A2083">
          <w:rPr>
            <w:rStyle w:val="Hyperlink"/>
            <w:rFonts w:ascii="Times New Roman" w:hAnsi="Times New Roman"/>
            <w:color w:val="000000" w:themeColor="text1"/>
          </w:rPr>
          <w:t>https://www.bls.gov/news.release/pdf/ecec.pdf</w:t>
        </w:r>
      </w:hyperlink>
      <w:r w:rsidRPr="001A2083">
        <w:rPr>
          <w:rFonts w:ascii="Times New Roman" w:hAnsi="Times New Roman"/>
          <w:color w:val="000000" w:themeColor="text1"/>
        </w:rPr>
        <w:t>.</w:t>
      </w:r>
    </w:p>
  </w:footnote>
  <w:footnote w:id="7">
    <w:p w14:paraId="23AEC617" w14:textId="77777777" w:rsidR="008F427C" w:rsidRPr="001A2083" w:rsidRDefault="008F427C">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1A2083">
        <w:rPr>
          <w:rFonts w:ascii="Times New Roman" w:hAnsi="Times New Roman"/>
          <w:color w:val="000000" w:themeColor="text1"/>
        </w:rPr>
        <w:t xml:space="preserve"> For the burden estimates, the Department has used H-2B program data averages for Fiscal Years 2015, 2016, and 2017. </w:t>
      </w:r>
    </w:p>
  </w:footnote>
  <w:footnote w:id="8">
    <w:p w14:paraId="7C84665C" w14:textId="77777777" w:rsidR="008F427C" w:rsidRPr="001A2083" w:rsidRDefault="008F427C">
      <w:pPr>
        <w:pStyle w:val="FootnoteText"/>
        <w:rPr>
          <w:rFonts w:ascii="Times New Roman" w:hAnsi="Times New Roman"/>
          <w:color w:val="000000" w:themeColor="text1"/>
        </w:rPr>
      </w:pPr>
      <w:r w:rsidRPr="00FA0E2C">
        <w:rPr>
          <w:rStyle w:val="FootnoteReference"/>
          <w:rFonts w:ascii="Times New Roman" w:hAnsi="Times New Roman"/>
          <w:color w:val="000000" w:themeColor="text1"/>
        </w:rPr>
        <w:footnoteRef/>
      </w:r>
      <w:r w:rsidRPr="00FA0E2C">
        <w:rPr>
          <w:rFonts w:ascii="Times New Roman" w:hAnsi="Times New Roman"/>
          <w:color w:val="000000" w:themeColor="text1"/>
        </w:rPr>
        <w:t xml:space="preserve"> </w:t>
      </w:r>
      <w:r w:rsidRPr="001A2083">
        <w:rPr>
          <w:rFonts w:ascii="Times New Roman" w:hAnsi="Times New Roman"/>
          <w:color w:val="000000" w:themeColor="text1"/>
        </w:rPr>
        <w:t xml:space="preserve">The “Activity for Prevailing Wage Determinations column” and the burden estimates in the table reflect prevailing wage determination activity by program.  The data provided in the table is for prevailing wage determination requests by program and does not include the filings of the subsequent applications for temporary or permanent employment certification.  </w:t>
      </w:r>
    </w:p>
  </w:footnote>
  <w:footnote w:id="9">
    <w:p w14:paraId="7E57DEF7" w14:textId="77777777" w:rsidR="008F427C" w:rsidRPr="001A2083" w:rsidRDefault="008F427C">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1A2083">
        <w:rPr>
          <w:rFonts w:ascii="Times New Roman" w:hAnsi="Times New Roman"/>
          <w:color w:val="000000" w:themeColor="text1"/>
        </w:rPr>
        <w:t xml:space="preserve"> </w:t>
      </w:r>
      <w:r>
        <w:rPr>
          <w:rFonts w:ascii="Times New Roman" w:hAnsi="Times New Roman"/>
          <w:color w:val="000000" w:themeColor="text1"/>
        </w:rPr>
        <w:t xml:space="preserve">DOL </w:t>
      </w:r>
      <w:r w:rsidRPr="001A2083">
        <w:rPr>
          <w:rFonts w:ascii="Times New Roman" w:hAnsi="Times New Roman"/>
          <w:color w:val="000000" w:themeColor="text1"/>
        </w:rPr>
        <w:t xml:space="preserve">has derived the frequency by dividing the column for fiscal year data for “Total Annual Responses by the “Number of Respondents.”  The data for the “Total Annual Responses” and “Number of Respondents” are averages from the prevailing wage program data for FY 2015-2017.  The frequency is displayed with three decimal places to retain the value of the calculation to the extent possible; however, the calculations in the table were derived from multiplying the frequency using seven decimal places for accuracy. </w:t>
      </w:r>
    </w:p>
  </w:footnote>
  <w:footnote w:id="10">
    <w:p w14:paraId="0C119A34" w14:textId="77777777" w:rsidR="008F427C" w:rsidRPr="00AD69DF" w:rsidRDefault="008F427C">
      <w:pPr>
        <w:pStyle w:val="FootnoteText"/>
        <w:rPr>
          <w:rFonts w:ascii="Times New Roman" w:hAnsi="Times New Roman"/>
        </w:rPr>
      </w:pPr>
      <w:r w:rsidRPr="00FA0E2C">
        <w:rPr>
          <w:rStyle w:val="FootnoteReference"/>
          <w:rFonts w:ascii="Times New Roman" w:hAnsi="Times New Roman"/>
        </w:rPr>
        <w:footnoteRef/>
      </w:r>
      <w:r w:rsidRPr="00FA0E2C">
        <w:rPr>
          <w:rFonts w:ascii="Times New Roman" w:hAnsi="Times New Roman"/>
        </w:rPr>
        <w:t xml:space="preserve"> </w:t>
      </w:r>
      <w:r w:rsidRPr="00397B46">
        <w:rPr>
          <w:rFonts w:ascii="Times New Roman" w:hAnsi="Times New Roman"/>
        </w:rPr>
        <w:t>DOL</w:t>
      </w:r>
      <w:r w:rsidRPr="00FA0E2C">
        <w:rPr>
          <w:rFonts w:ascii="Times New Roman" w:hAnsi="Times New Roman"/>
        </w:rPr>
        <w:t xml:space="preserve"> </w:t>
      </w:r>
      <w:r>
        <w:rPr>
          <w:rFonts w:ascii="Times New Roman" w:hAnsi="Times New Roman"/>
        </w:rPr>
        <w:t xml:space="preserve">has provided the conversion in minutes to provide the public with clarity for the calculations and the associated time burden for each component of the table.    </w:t>
      </w:r>
    </w:p>
  </w:footnote>
  <w:footnote w:id="11">
    <w:p w14:paraId="1A5562BB" w14:textId="77777777" w:rsidR="008F427C" w:rsidRPr="001A2083" w:rsidRDefault="008F427C" w:rsidP="00D9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 w:val="20"/>
          <w:szCs w:val="20"/>
        </w:rPr>
      </w:pPr>
      <w:r w:rsidRPr="001A2083">
        <w:rPr>
          <w:rStyle w:val="FootnoteReference"/>
          <w:rFonts w:ascii="Times New Roman" w:hAnsi="Times New Roman"/>
          <w:color w:val="000000" w:themeColor="text1"/>
          <w:sz w:val="20"/>
          <w:szCs w:val="20"/>
        </w:rPr>
        <w:footnoteRef/>
      </w:r>
      <w:r w:rsidRPr="001A2083">
        <w:rPr>
          <w:rFonts w:ascii="Times New Roman" w:hAnsi="Times New Roman"/>
          <w:color w:val="000000" w:themeColor="text1"/>
          <w:sz w:val="20"/>
          <w:szCs w:val="20"/>
        </w:rPr>
        <w:t xml:space="preserve"> DOL believes that in most companies, a Human Resources Manager will perform these activities.  In estimating employer staff time costs, DOL used the national cross-industry mean hourly wage rate for a Human Resources Manager ($59.38), as published by DOL’s Occupational Employment Statistics survey,</w:t>
      </w:r>
      <w:r w:rsidRPr="001A2083">
        <w:rPr>
          <w:rFonts w:ascii="Times New Roman" w:hAnsi="Times New Roman"/>
          <w:color w:val="000000" w:themeColor="text1"/>
          <w:sz w:val="20"/>
          <w:szCs w:val="20"/>
          <w:vertAlign w:val="superscript"/>
        </w:rPr>
        <w:t xml:space="preserve"> </w:t>
      </w:r>
      <w:r w:rsidRPr="001A2083">
        <w:rPr>
          <w:rFonts w:ascii="Times New Roman" w:hAnsi="Times New Roman"/>
          <w:color w:val="000000" w:themeColor="text1"/>
          <w:sz w:val="20"/>
          <w:szCs w:val="20"/>
        </w:rPr>
        <w:t>and increased it by a factor of 1.317 to account for employee benefits and other compensation, for a total hourly cost of $78.20.</w:t>
      </w:r>
    </w:p>
  </w:footnote>
  <w:footnote w:id="12">
    <w:p w14:paraId="5F158F92" w14:textId="77777777" w:rsidR="008F427C" w:rsidRPr="001A2083" w:rsidRDefault="008F427C">
      <w:pPr>
        <w:pStyle w:val="FootnoteText"/>
        <w:rPr>
          <w:rFonts w:ascii="Times New Roman" w:hAnsi="Times New Roman"/>
          <w:color w:val="000000" w:themeColor="text1"/>
        </w:rPr>
      </w:pPr>
      <w:r w:rsidRPr="001A2083">
        <w:rPr>
          <w:rStyle w:val="FootnoteReference"/>
          <w:rFonts w:ascii="Times New Roman" w:hAnsi="Times New Roman"/>
          <w:color w:val="000000" w:themeColor="text1"/>
        </w:rPr>
        <w:footnoteRef/>
      </w:r>
      <w:r w:rsidRPr="001A2083">
        <w:rPr>
          <w:rFonts w:ascii="Times New Roman" w:hAnsi="Times New Roman"/>
          <w:color w:val="000000" w:themeColor="text1"/>
        </w:rPr>
        <w:t xml:space="preserve"> The prior ICR estimate for H-1B prevailing wage determinations included an estimate of 358,200 H-1B prevailing wage requests from 358,200 filings.  The new estimate is based on the average H-1B prevailing wage determinations for three fiscal years: Fiscal Years 2015, 2016, and 2017.  The new estimate is 5,139 filings made by 1,019 filers.   </w:t>
      </w:r>
    </w:p>
  </w:footnote>
  <w:footnote w:id="13">
    <w:p w14:paraId="5931AD81" w14:textId="77777777" w:rsidR="008F427C" w:rsidRPr="00FA0E2C" w:rsidRDefault="008F427C" w:rsidP="008E3A46">
      <w:pPr>
        <w:pStyle w:val="FootnoteText"/>
        <w:rPr>
          <w:rFonts w:ascii="Times New Roman" w:hAnsi="Times New Roman"/>
          <w:color w:val="000000" w:themeColor="text1"/>
        </w:rPr>
      </w:pPr>
      <w:r w:rsidRPr="00397B46">
        <w:rPr>
          <w:rStyle w:val="FootnoteReference"/>
          <w:rFonts w:ascii="Times New Roman" w:hAnsi="Times New Roman"/>
        </w:rPr>
        <w:footnoteRef/>
      </w:r>
      <w:r w:rsidRPr="00397B46">
        <w:rPr>
          <w:rFonts w:ascii="Times New Roman" w:hAnsi="Times New Roman"/>
        </w:rPr>
        <w:t xml:space="preserve"> DOL’s</w:t>
      </w:r>
      <w:r w:rsidRPr="00FA0E2C">
        <w:rPr>
          <w:rFonts w:ascii="Times New Roman" w:hAnsi="Times New Roman"/>
        </w:rPr>
        <w:t xml:space="preserve"> </w:t>
      </w:r>
      <w:r>
        <w:rPr>
          <w:rFonts w:ascii="Times New Roman" w:hAnsi="Times New Roman"/>
        </w:rPr>
        <w:t xml:space="preserve">estimated total cost is $11,197,778.59 and the figure is rounded to $11,197,779.  </w:t>
      </w:r>
      <w:r w:rsidRPr="001A2083">
        <w:rPr>
          <w:rFonts w:ascii="Times New Roman" w:hAnsi="Times New Roman"/>
          <w:color w:val="000000" w:themeColor="text1"/>
        </w:rPr>
        <w:t>The prior ICR estimated the total cost as $36,130,540.00 with 448,381 estimated total burden hours.  The change reflects estimates based on the average of prevailing wage data for Fiscal Years 2015, 2016, and 2017.</w:t>
      </w:r>
      <w:r w:rsidRPr="00FA0E2C">
        <w:rPr>
          <w:rFonts w:ascii="Times New Roman" w:hAnsi="Times New Roman"/>
          <w:color w:val="000000" w:themeColor="text1"/>
        </w:rPr>
        <w:t xml:space="preserve"> </w:t>
      </w:r>
    </w:p>
    <w:p w14:paraId="61DA030E" w14:textId="77777777" w:rsidR="008F427C" w:rsidRPr="00FA0E2C" w:rsidRDefault="008F427C">
      <w:pPr>
        <w:pStyle w:val="FootnoteText"/>
        <w:rPr>
          <w:rFonts w:ascii="Times New Roman" w:hAnsi="Times New Roman"/>
        </w:rPr>
      </w:pPr>
    </w:p>
  </w:footnote>
  <w:footnote w:id="14">
    <w:p w14:paraId="0A2377C9" w14:textId="77777777" w:rsidR="008F427C" w:rsidRPr="001A2083" w:rsidRDefault="008F427C">
      <w:pPr>
        <w:pStyle w:val="FootnoteText"/>
        <w:rPr>
          <w:rFonts w:ascii="Times New Roman" w:hAnsi="Times New Roman"/>
          <w:color w:val="000000" w:themeColor="text1"/>
        </w:rPr>
      </w:pPr>
      <w:r w:rsidRPr="00FA0E2C">
        <w:rPr>
          <w:rStyle w:val="FootnoteReference"/>
          <w:rFonts w:ascii="Times New Roman" w:hAnsi="Times New Roman"/>
          <w:color w:val="000000" w:themeColor="text1"/>
        </w:rPr>
        <w:footnoteRef/>
      </w:r>
      <w:r w:rsidRPr="00FA0E2C">
        <w:rPr>
          <w:rFonts w:ascii="Times New Roman" w:hAnsi="Times New Roman"/>
          <w:color w:val="000000" w:themeColor="text1"/>
        </w:rPr>
        <w:t xml:space="preserve"> </w:t>
      </w:r>
      <w:r w:rsidRPr="001A2083">
        <w:rPr>
          <w:rFonts w:ascii="Times New Roman" w:hAnsi="Times New Roman"/>
          <w:color w:val="000000" w:themeColor="text1"/>
        </w:rPr>
        <w:t xml:space="preserve">Based on DOL staffing and payroll reports and for the NPWC and a pro-rated portion of staff in the OFLC National Office and ETA support offices.  35 total staff x avg. salary of $101,644 @ 32.9% benefits rate and 1.9% other compensation rate (eg. bonuses) = $4,795,564.  The applicable GS scale for the Washington-Baltimore-Arlington, DC-MD-VA-WV-PA area is available at:  </w:t>
      </w:r>
      <w:hyperlink r:id="rId3" w:history="1">
        <w:r w:rsidRPr="001A2083">
          <w:rPr>
            <w:rStyle w:val="Hyperlink"/>
            <w:rFonts w:ascii="Times New Roman" w:hAnsi="Times New Roman"/>
            <w:color w:val="000000" w:themeColor="text1"/>
          </w:rPr>
          <w:t>www.opm.gov/policy-data-oversight/pay-leave/salaries-wages/salary-tables/pdf/2018/DCB.pdf</w:t>
        </w:r>
      </w:hyperlink>
      <w:r w:rsidRPr="001A2083">
        <w:rPr>
          <w:rFonts w:ascii="Times New Roman" w:hAnsi="Times New Roman"/>
          <w:color w:val="000000" w:themeColor="text1"/>
        </w:rPr>
        <w:t xml:space="preserve">. </w:t>
      </w:r>
    </w:p>
  </w:footnote>
  <w:footnote w:id="15">
    <w:p w14:paraId="0DB70FF9" w14:textId="77777777" w:rsidR="008F427C" w:rsidRPr="00FA0E2C" w:rsidRDefault="008F427C" w:rsidP="00FC1291">
      <w:pPr>
        <w:pStyle w:val="FootnoteText"/>
        <w:rPr>
          <w:rFonts w:ascii="Times New Roman" w:hAnsi="Times New Roman"/>
          <w:color w:val="000000" w:themeColor="text1"/>
        </w:rPr>
      </w:pPr>
      <w:r w:rsidRPr="00FA0E2C">
        <w:rPr>
          <w:rStyle w:val="FootnoteReference"/>
          <w:rFonts w:ascii="Times New Roman" w:hAnsi="Times New Roman"/>
          <w:color w:val="000000" w:themeColor="text1"/>
        </w:rPr>
        <w:footnoteRef/>
      </w:r>
      <w:r w:rsidRPr="00FA0E2C">
        <w:rPr>
          <w:rFonts w:ascii="Times New Roman" w:hAnsi="Times New Roman"/>
          <w:color w:val="000000" w:themeColor="text1"/>
        </w:rPr>
        <w:t xml:space="preserve"> </w:t>
      </w:r>
      <w:r w:rsidRPr="001A2083">
        <w:rPr>
          <w:rFonts w:ascii="Times New Roman" w:hAnsi="Times New Roman"/>
          <w:color w:val="000000" w:themeColor="text1"/>
        </w:rPr>
        <w:t xml:space="preserve">Based on direct NPWC obligations and a pro-rated portion of OFLC shared and support costs. </w:t>
      </w:r>
    </w:p>
    <w:p w14:paraId="42EC6E8A" w14:textId="77777777" w:rsidR="008F427C" w:rsidRPr="00FA0E2C" w:rsidRDefault="008F427C">
      <w:pPr>
        <w:pStyle w:val="FootnoteText"/>
        <w:rPr>
          <w:rFonts w:ascii="Times New Roman" w:hAnsi="Times New Roman"/>
          <w:color w:val="000000" w:themeColor="text1"/>
        </w:rPr>
      </w:pPr>
    </w:p>
  </w:footnote>
  <w:footnote w:id="16">
    <w:p w14:paraId="03598EFC" w14:textId="77777777" w:rsidR="008F427C" w:rsidRPr="00FA0E2C" w:rsidRDefault="008F427C">
      <w:pPr>
        <w:pStyle w:val="FootnoteText"/>
        <w:rPr>
          <w:rFonts w:ascii="Times New Roman" w:hAnsi="Times New Roman"/>
          <w:color w:val="000000" w:themeColor="text1"/>
        </w:rPr>
      </w:pPr>
      <w:r w:rsidRPr="00FA0E2C">
        <w:rPr>
          <w:rStyle w:val="FootnoteReference"/>
          <w:rFonts w:ascii="Times New Roman" w:hAnsi="Times New Roman"/>
          <w:color w:val="000000" w:themeColor="text1"/>
        </w:rPr>
        <w:footnoteRef/>
      </w:r>
      <w:r w:rsidRPr="00FA0E2C">
        <w:rPr>
          <w:rFonts w:ascii="Times New Roman" w:hAnsi="Times New Roman"/>
          <w:color w:val="000000" w:themeColor="text1"/>
        </w:rPr>
        <w:t xml:space="preserve"> </w:t>
      </w:r>
      <w:r w:rsidRPr="00397B46">
        <w:rPr>
          <w:rFonts w:ascii="Times New Roman" w:hAnsi="Times New Roman"/>
          <w:color w:val="000000" w:themeColor="text1"/>
        </w:rPr>
        <w:t>DOL’s</w:t>
      </w:r>
      <w:r w:rsidRPr="00FA0E2C">
        <w:rPr>
          <w:rFonts w:ascii="Times New Roman" w:hAnsi="Times New Roman"/>
          <w:color w:val="000000" w:themeColor="text1"/>
        </w:rPr>
        <w:t xml:space="preserve"> </w:t>
      </w:r>
      <w:r w:rsidRPr="001A2083">
        <w:rPr>
          <w:rFonts w:ascii="Times New Roman" w:hAnsi="Times New Roman"/>
          <w:color w:val="000000" w:themeColor="text1"/>
        </w:rPr>
        <w:t xml:space="preserve">prior ICR estimate for H-1B prevailing wage determinations included an estimate of 358,200 H-1B prevailing wage requests from 358,200 filings.  The new estimate is based on the average H-1B prevailing wage determinations for three fiscal years: Fiscal Years 2015, 2016, and 2017.  The new estimate is 5,139 filings made by 1,019 filers.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98BB9" w14:textId="77777777" w:rsidR="008F427C" w:rsidRPr="00BD52D2" w:rsidRDefault="008F427C" w:rsidP="00BD52D2">
    <w:pPr>
      <w:tabs>
        <w:tab w:val="center" w:pos="4680"/>
        <w:tab w:val="right" w:pos="9360"/>
      </w:tabs>
      <w:rPr>
        <w:rFonts w:ascii="Times New Roman" w:hAnsi="Times New Roman"/>
        <w:sz w:val="20"/>
        <w:szCs w:val="20"/>
      </w:rPr>
    </w:pPr>
    <w:r w:rsidRPr="00BD52D2">
      <w:rPr>
        <w:rFonts w:ascii="Times New Roman" w:hAnsi="Times New Roman"/>
        <w:sz w:val="20"/>
        <w:szCs w:val="20"/>
      </w:rPr>
      <w:t xml:space="preserve">Application for </w:t>
    </w:r>
    <w:r>
      <w:rPr>
        <w:rFonts w:ascii="Times New Roman" w:hAnsi="Times New Roman"/>
        <w:sz w:val="20"/>
        <w:szCs w:val="20"/>
      </w:rPr>
      <w:t xml:space="preserve">Prevailing Wage Determination </w:t>
    </w:r>
  </w:p>
  <w:p w14:paraId="1911FE1E" w14:textId="77777777" w:rsidR="008F427C" w:rsidRPr="00BD52D2" w:rsidRDefault="008F427C" w:rsidP="00BD52D2">
    <w:pPr>
      <w:tabs>
        <w:tab w:val="center" w:pos="4680"/>
        <w:tab w:val="right" w:pos="9360"/>
      </w:tabs>
      <w:rPr>
        <w:rFonts w:ascii="Times New Roman" w:hAnsi="Times New Roman"/>
        <w:sz w:val="20"/>
        <w:szCs w:val="20"/>
      </w:rPr>
    </w:pPr>
    <w:r w:rsidRPr="00BD52D2">
      <w:rPr>
        <w:rFonts w:ascii="Times New Roman" w:hAnsi="Times New Roman"/>
        <w:sz w:val="20"/>
        <w:szCs w:val="20"/>
      </w:rPr>
      <w:t>OMB Control No. 1205-050</w:t>
    </w:r>
    <w:r>
      <w:rPr>
        <w:rFonts w:ascii="Times New Roman" w:hAnsi="Times New Roman"/>
        <w:sz w:val="20"/>
        <w:szCs w:val="20"/>
      </w:rPr>
      <w:t>8</w:t>
    </w:r>
  </w:p>
  <w:p w14:paraId="624E8A6E" w14:textId="77777777" w:rsidR="008F427C" w:rsidRDefault="008F427C" w:rsidP="00BD52D2">
    <w:pPr>
      <w:spacing w:line="240" w:lineRule="exact"/>
    </w:pPr>
    <w:r>
      <w:rPr>
        <w:rFonts w:ascii="Times New Roman" w:hAnsi="Times New Roman"/>
        <w:sz w:val="20"/>
        <w:szCs w:val="20"/>
      </w:rPr>
      <w:t xml:space="preserve">May 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9974" w14:textId="77777777" w:rsidR="0014668F" w:rsidRPr="00BD52D2" w:rsidRDefault="0014668F" w:rsidP="0014668F">
    <w:pPr>
      <w:tabs>
        <w:tab w:val="center" w:pos="4680"/>
        <w:tab w:val="right" w:pos="9360"/>
      </w:tabs>
      <w:rPr>
        <w:rFonts w:ascii="Times New Roman" w:hAnsi="Times New Roman"/>
        <w:sz w:val="20"/>
        <w:szCs w:val="20"/>
      </w:rPr>
    </w:pPr>
    <w:r w:rsidRPr="00BD52D2">
      <w:rPr>
        <w:rFonts w:ascii="Times New Roman" w:hAnsi="Times New Roman"/>
        <w:sz w:val="20"/>
        <w:szCs w:val="20"/>
      </w:rPr>
      <w:t xml:space="preserve">Application for </w:t>
    </w:r>
    <w:r>
      <w:rPr>
        <w:rFonts w:ascii="Times New Roman" w:hAnsi="Times New Roman"/>
        <w:sz w:val="20"/>
        <w:szCs w:val="20"/>
      </w:rPr>
      <w:t xml:space="preserve">Prevailing Wage Determination </w:t>
    </w:r>
  </w:p>
  <w:p w14:paraId="60D0EC07" w14:textId="77777777" w:rsidR="0014668F" w:rsidRPr="00BD52D2" w:rsidRDefault="0014668F" w:rsidP="0014668F">
    <w:pPr>
      <w:tabs>
        <w:tab w:val="center" w:pos="4680"/>
        <w:tab w:val="right" w:pos="9360"/>
      </w:tabs>
      <w:rPr>
        <w:rFonts w:ascii="Times New Roman" w:hAnsi="Times New Roman"/>
        <w:sz w:val="20"/>
        <w:szCs w:val="20"/>
      </w:rPr>
    </w:pPr>
    <w:r w:rsidRPr="00BD52D2">
      <w:rPr>
        <w:rFonts w:ascii="Times New Roman" w:hAnsi="Times New Roman"/>
        <w:sz w:val="20"/>
        <w:szCs w:val="20"/>
      </w:rPr>
      <w:t>OMB Control No. 1205-050</w:t>
    </w:r>
    <w:r>
      <w:rPr>
        <w:rFonts w:ascii="Times New Roman" w:hAnsi="Times New Roman"/>
        <w:sz w:val="20"/>
        <w:szCs w:val="20"/>
      </w:rPr>
      <w:t>8</w:t>
    </w:r>
  </w:p>
  <w:p w14:paraId="49FBB02B" w14:textId="77777777" w:rsidR="0014668F" w:rsidRDefault="0014668F" w:rsidP="0014668F">
    <w:pPr>
      <w:spacing w:line="240" w:lineRule="exact"/>
    </w:pPr>
    <w:r>
      <w:rPr>
        <w:rFonts w:ascii="Times New Roman" w:hAnsi="Times New Roman"/>
        <w:sz w:val="20"/>
        <w:szCs w:val="20"/>
      </w:rPr>
      <w:t xml:space="preserve">May 2019 </w:t>
    </w:r>
  </w:p>
  <w:p w14:paraId="53C3FF0A" w14:textId="77777777" w:rsidR="008F427C" w:rsidRDefault="008F427C" w:rsidP="00FE2D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4F4"/>
    <w:multiLevelType w:val="hybridMultilevel"/>
    <w:tmpl w:val="ED406A86"/>
    <w:lvl w:ilvl="0" w:tplc="D84C853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6F38EE"/>
    <w:multiLevelType w:val="hybridMultilevel"/>
    <w:tmpl w:val="384645D6"/>
    <w:lvl w:ilvl="0" w:tplc="7F54491E">
      <w:start w:val="2"/>
      <w:numFmt w:val="upperLetter"/>
      <w:lvlText w:val="%1."/>
      <w:lvlJc w:val="left"/>
      <w:pPr>
        <w:tabs>
          <w:tab w:val="num" w:pos="360"/>
        </w:tabs>
        <w:ind w:left="360" w:hanging="360"/>
      </w:pPr>
      <w:rPr>
        <w:rFonts w:hint="default"/>
      </w:rPr>
    </w:lvl>
    <w:lvl w:ilvl="1" w:tplc="821AB48E" w:tentative="1">
      <w:start w:val="1"/>
      <w:numFmt w:val="lowerLetter"/>
      <w:lvlText w:val="%2."/>
      <w:lvlJc w:val="left"/>
      <w:pPr>
        <w:tabs>
          <w:tab w:val="num" w:pos="1080"/>
        </w:tabs>
        <w:ind w:left="1080" w:hanging="360"/>
      </w:pPr>
    </w:lvl>
    <w:lvl w:ilvl="2" w:tplc="3920F562" w:tentative="1">
      <w:start w:val="1"/>
      <w:numFmt w:val="lowerRoman"/>
      <w:lvlText w:val="%3."/>
      <w:lvlJc w:val="right"/>
      <w:pPr>
        <w:tabs>
          <w:tab w:val="num" w:pos="1800"/>
        </w:tabs>
        <w:ind w:left="1800" w:hanging="180"/>
      </w:pPr>
    </w:lvl>
    <w:lvl w:ilvl="3" w:tplc="58E856FA" w:tentative="1">
      <w:start w:val="1"/>
      <w:numFmt w:val="decimal"/>
      <w:lvlText w:val="%4."/>
      <w:lvlJc w:val="left"/>
      <w:pPr>
        <w:tabs>
          <w:tab w:val="num" w:pos="2520"/>
        </w:tabs>
        <w:ind w:left="2520" w:hanging="360"/>
      </w:pPr>
    </w:lvl>
    <w:lvl w:ilvl="4" w:tplc="4142CAA2" w:tentative="1">
      <w:start w:val="1"/>
      <w:numFmt w:val="lowerLetter"/>
      <w:lvlText w:val="%5."/>
      <w:lvlJc w:val="left"/>
      <w:pPr>
        <w:tabs>
          <w:tab w:val="num" w:pos="3240"/>
        </w:tabs>
        <w:ind w:left="3240" w:hanging="360"/>
      </w:pPr>
    </w:lvl>
    <w:lvl w:ilvl="5" w:tplc="4480383A" w:tentative="1">
      <w:start w:val="1"/>
      <w:numFmt w:val="lowerRoman"/>
      <w:lvlText w:val="%6."/>
      <w:lvlJc w:val="right"/>
      <w:pPr>
        <w:tabs>
          <w:tab w:val="num" w:pos="3960"/>
        </w:tabs>
        <w:ind w:left="3960" w:hanging="180"/>
      </w:pPr>
    </w:lvl>
    <w:lvl w:ilvl="6" w:tplc="555C4312" w:tentative="1">
      <w:start w:val="1"/>
      <w:numFmt w:val="decimal"/>
      <w:lvlText w:val="%7."/>
      <w:lvlJc w:val="left"/>
      <w:pPr>
        <w:tabs>
          <w:tab w:val="num" w:pos="4680"/>
        </w:tabs>
        <w:ind w:left="4680" w:hanging="360"/>
      </w:pPr>
    </w:lvl>
    <w:lvl w:ilvl="7" w:tplc="9B4096DE" w:tentative="1">
      <w:start w:val="1"/>
      <w:numFmt w:val="lowerLetter"/>
      <w:lvlText w:val="%8."/>
      <w:lvlJc w:val="left"/>
      <w:pPr>
        <w:tabs>
          <w:tab w:val="num" w:pos="5400"/>
        </w:tabs>
        <w:ind w:left="5400" w:hanging="360"/>
      </w:pPr>
    </w:lvl>
    <w:lvl w:ilvl="8" w:tplc="55A05B42" w:tentative="1">
      <w:start w:val="1"/>
      <w:numFmt w:val="lowerRoman"/>
      <w:lvlText w:val="%9."/>
      <w:lvlJc w:val="right"/>
      <w:pPr>
        <w:tabs>
          <w:tab w:val="num" w:pos="6120"/>
        </w:tabs>
        <w:ind w:left="6120" w:hanging="180"/>
      </w:pPr>
    </w:lvl>
  </w:abstractNum>
  <w:abstractNum w:abstractNumId="2">
    <w:nsid w:val="37E21CF4"/>
    <w:multiLevelType w:val="hybridMultilevel"/>
    <w:tmpl w:val="C5DAE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E732E22"/>
    <w:multiLevelType w:val="hybridMultilevel"/>
    <w:tmpl w:val="A6F44D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83C1B16"/>
    <w:multiLevelType w:val="hybridMultilevel"/>
    <w:tmpl w:val="55563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C5E1FCD"/>
    <w:multiLevelType w:val="hybridMultilevel"/>
    <w:tmpl w:val="3E3AC82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621AC8"/>
    <w:multiLevelType w:val="hybridMultilevel"/>
    <w:tmpl w:val="C5E22058"/>
    <w:lvl w:ilvl="0" w:tplc="04090015">
      <w:start w:val="1"/>
      <w:numFmt w:val="bullet"/>
      <w:lvlText w:val="o"/>
      <w:lvlJc w:val="left"/>
      <w:pPr>
        <w:tabs>
          <w:tab w:val="num" w:pos="1440"/>
        </w:tabs>
        <w:ind w:left="1440" w:hanging="360"/>
      </w:pPr>
      <w:rPr>
        <w:rFonts w:hint="default"/>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11">
    <w:nsid w:val="72EC0C0B"/>
    <w:multiLevelType w:val="hybridMultilevel"/>
    <w:tmpl w:val="259654C4"/>
    <w:lvl w:ilvl="0" w:tplc="B81804E6">
      <w:start w:val="1"/>
      <w:numFmt w:val="upperRoman"/>
      <w:lvlText w:val="%1."/>
      <w:lvlJc w:val="left"/>
      <w:pPr>
        <w:tabs>
          <w:tab w:val="num" w:pos="720"/>
        </w:tabs>
        <w:ind w:left="720" w:hanging="72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2">
    <w:nsid w:val="7997746E"/>
    <w:multiLevelType w:val="hybridMultilevel"/>
    <w:tmpl w:val="5F9A01FC"/>
    <w:lvl w:ilvl="0" w:tplc="F7BA1BA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
  </w:num>
  <w:num w:numId="5">
    <w:abstractNumId w:val="0"/>
  </w:num>
  <w:num w:numId="6">
    <w:abstractNumId w:val="9"/>
  </w:num>
  <w:num w:numId="7">
    <w:abstractNumId w:val="5"/>
  </w:num>
  <w:num w:numId="8">
    <w:abstractNumId w:val="6"/>
  </w:num>
  <w:num w:numId="9">
    <w:abstractNumId w:val="8"/>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0589"/>
    <w:rsid w:val="00002BE5"/>
    <w:rsid w:val="00004081"/>
    <w:rsid w:val="000047A9"/>
    <w:rsid w:val="0000518D"/>
    <w:rsid w:val="000058F4"/>
    <w:rsid w:val="000073A8"/>
    <w:rsid w:val="0000750E"/>
    <w:rsid w:val="00011432"/>
    <w:rsid w:val="00011B6A"/>
    <w:rsid w:val="000136D5"/>
    <w:rsid w:val="000142E8"/>
    <w:rsid w:val="00014376"/>
    <w:rsid w:val="00015935"/>
    <w:rsid w:val="0001597C"/>
    <w:rsid w:val="00016A37"/>
    <w:rsid w:val="000202AD"/>
    <w:rsid w:val="00023008"/>
    <w:rsid w:val="000232A8"/>
    <w:rsid w:val="00023811"/>
    <w:rsid w:val="000263B8"/>
    <w:rsid w:val="00026622"/>
    <w:rsid w:val="00032515"/>
    <w:rsid w:val="00032AFD"/>
    <w:rsid w:val="00032EA0"/>
    <w:rsid w:val="00033988"/>
    <w:rsid w:val="000362FA"/>
    <w:rsid w:val="000367C4"/>
    <w:rsid w:val="00036F31"/>
    <w:rsid w:val="00037016"/>
    <w:rsid w:val="000404B4"/>
    <w:rsid w:val="0004297A"/>
    <w:rsid w:val="000432F3"/>
    <w:rsid w:val="00043B8B"/>
    <w:rsid w:val="00045E10"/>
    <w:rsid w:val="000471A5"/>
    <w:rsid w:val="00052F67"/>
    <w:rsid w:val="0005658E"/>
    <w:rsid w:val="000566D7"/>
    <w:rsid w:val="00057099"/>
    <w:rsid w:val="0005728F"/>
    <w:rsid w:val="0005747B"/>
    <w:rsid w:val="000577FF"/>
    <w:rsid w:val="00057B38"/>
    <w:rsid w:val="0006019E"/>
    <w:rsid w:val="00061BC5"/>
    <w:rsid w:val="00061BE0"/>
    <w:rsid w:val="00062FAF"/>
    <w:rsid w:val="000630B0"/>
    <w:rsid w:val="000635C6"/>
    <w:rsid w:val="000646B3"/>
    <w:rsid w:val="00065274"/>
    <w:rsid w:val="000656B1"/>
    <w:rsid w:val="0006619A"/>
    <w:rsid w:val="0006705F"/>
    <w:rsid w:val="00067EFE"/>
    <w:rsid w:val="000703FB"/>
    <w:rsid w:val="00071E92"/>
    <w:rsid w:val="0007738D"/>
    <w:rsid w:val="00077A5B"/>
    <w:rsid w:val="00077CBD"/>
    <w:rsid w:val="00082870"/>
    <w:rsid w:val="00082D76"/>
    <w:rsid w:val="00083B81"/>
    <w:rsid w:val="00083DE3"/>
    <w:rsid w:val="000847B3"/>
    <w:rsid w:val="000851CC"/>
    <w:rsid w:val="000905A3"/>
    <w:rsid w:val="00091B6E"/>
    <w:rsid w:val="00091E30"/>
    <w:rsid w:val="00092D19"/>
    <w:rsid w:val="000937AA"/>
    <w:rsid w:val="000942CA"/>
    <w:rsid w:val="00094BCF"/>
    <w:rsid w:val="00095069"/>
    <w:rsid w:val="000956EF"/>
    <w:rsid w:val="00095F9C"/>
    <w:rsid w:val="0009618F"/>
    <w:rsid w:val="00096B60"/>
    <w:rsid w:val="00096ED5"/>
    <w:rsid w:val="0009716F"/>
    <w:rsid w:val="000971AA"/>
    <w:rsid w:val="0009795D"/>
    <w:rsid w:val="000A0AE7"/>
    <w:rsid w:val="000A17F0"/>
    <w:rsid w:val="000A230A"/>
    <w:rsid w:val="000A277E"/>
    <w:rsid w:val="000A2889"/>
    <w:rsid w:val="000A28C4"/>
    <w:rsid w:val="000A2DC9"/>
    <w:rsid w:val="000A3181"/>
    <w:rsid w:val="000A5295"/>
    <w:rsid w:val="000B07CB"/>
    <w:rsid w:val="000B2DBF"/>
    <w:rsid w:val="000B33F9"/>
    <w:rsid w:val="000B51FF"/>
    <w:rsid w:val="000B5928"/>
    <w:rsid w:val="000B639D"/>
    <w:rsid w:val="000B6712"/>
    <w:rsid w:val="000C04BE"/>
    <w:rsid w:val="000C1DE0"/>
    <w:rsid w:val="000C21A1"/>
    <w:rsid w:val="000C2F44"/>
    <w:rsid w:val="000C4685"/>
    <w:rsid w:val="000C4BF8"/>
    <w:rsid w:val="000C5AA1"/>
    <w:rsid w:val="000C5D27"/>
    <w:rsid w:val="000C77DA"/>
    <w:rsid w:val="000C78EF"/>
    <w:rsid w:val="000C7938"/>
    <w:rsid w:val="000D6E19"/>
    <w:rsid w:val="000D7B63"/>
    <w:rsid w:val="000E0A83"/>
    <w:rsid w:val="000E34D9"/>
    <w:rsid w:val="000E4364"/>
    <w:rsid w:val="000E64D9"/>
    <w:rsid w:val="000E6ADB"/>
    <w:rsid w:val="000E7348"/>
    <w:rsid w:val="000F0A31"/>
    <w:rsid w:val="000F0EE1"/>
    <w:rsid w:val="000F170E"/>
    <w:rsid w:val="000F28B6"/>
    <w:rsid w:val="000F28CD"/>
    <w:rsid w:val="000F32EF"/>
    <w:rsid w:val="000F49BC"/>
    <w:rsid w:val="000F4C7D"/>
    <w:rsid w:val="000F5B02"/>
    <w:rsid w:val="000F65BD"/>
    <w:rsid w:val="000F6878"/>
    <w:rsid w:val="000F731D"/>
    <w:rsid w:val="0010159E"/>
    <w:rsid w:val="00102990"/>
    <w:rsid w:val="00102A1E"/>
    <w:rsid w:val="001037D8"/>
    <w:rsid w:val="001041BD"/>
    <w:rsid w:val="001043C8"/>
    <w:rsid w:val="00104BF0"/>
    <w:rsid w:val="00105224"/>
    <w:rsid w:val="00107628"/>
    <w:rsid w:val="00107E91"/>
    <w:rsid w:val="0011002E"/>
    <w:rsid w:val="0011065C"/>
    <w:rsid w:val="0011156E"/>
    <w:rsid w:val="0011259E"/>
    <w:rsid w:val="00114AB5"/>
    <w:rsid w:val="00116461"/>
    <w:rsid w:val="00116C16"/>
    <w:rsid w:val="0011720C"/>
    <w:rsid w:val="001173BF"/>
    <w:rsid w:val="001226A2"/>
    <w:rsid w:val="00123007"/>
    <w:rsid w:val="00124891"/>
    <w:rsid w:val="001265AA"/>
    <w:rsid w:val="00127DB4"/>
    <w:rsid w:val="00131182"/>
    <w:rsid w:val="0013344D"/>
    <w:rsid w:val="00133917"/>
    <w:rsid w:val="00133CFB"/>
    <w:rsid w:val="00133F88"/>
    <w:rsid w:val="00134826"/>
    <w:rsid w:val="00134D25"/>
    <w:rsid w:val="00136188"/>
    <w:rsid w:val="0013679E"/>
    <w:rsid w:val="00136989"/>
    <w:rsid w:val="00140218"/>
    <w:rsid w:val="00142244"/>
    <w:rsid w:val="001450BF"/>
    <w:rsid w:val="001456ED"/>
    <w:rsid w:val="001459B3"/>
    <w:rsid w:val="0014668F"/>
    <w:rsid w:val="0014691C"/>
    <w:rsid w:val="00150FED"/>
    <w:rsid w:val="00154A80"/>
    <w:rsid w:val="00156553"/>
    <w:rsid w:val="00156C33"/>
    <w:rsid w:val="001577D4"/>
    <w:rsid w:val="00161B65"/>
    <w:rsid w:val="00164C0C"/>
    <w:rsid w:val="00173775"/>
    <w:rsid w:val="00173F03"/>
    <w:rsid w:val="00175723"/>
    <w:rsid w:val="00176B40"/>
    <w:rsid w:val="00177287"/>
    <w:rsid w:val="001777C2"/>
    <w:rsid w:val="00180B04"/>
    <w:rsid w:val="00181D5B"/>
    <w:rsid w:val="00183124"/>
    <w:rsid w:val="00183866"/>
    <w:rsid w:val="00184124"/>
    <w:rsid w:val="00184376"/>
    <w:rsid w:val="00184CCE"/>
    <w:rsid w:val="00185162"/>
    <w:rsid w:val="00185C4F"/>
    <w:rsid w:val="001863C1"/>
    <w:rsid w:val="00187164"/>
    <w:rsid w:val="001876C7"/>
    <w:rsid w:val="00192998"/>
    <w:rsid w:val="00193E5C"/>
    <w:rsid w:val="00193ED5"/>
    <w:rsid w:val="00196B88"/>
    <w:rsid w:val="0019795D"/>
    <w:rsid w:val="001A1853"/>
    <w:rsid w:val="001A2083"/>
    <w:rsid w:val="001A22AA"/>
    <w:rsid w:val="001A22BC"/>
    <w:rsid w:val="001A4601"/>
    <w:rsid w:val="001A49D3"/>
    <w:rsid w:val="001A49DD"/>
    <w:rsid w:val="001A576F"/>
    <w:rsid w:val="001A57F0"/>
    <w:rsid w:val="001A5D09"/>
    <w:rsid w:val="001A6EAF"/>
    <w:rsid w:val="001B0768"/>
    <w:rsid w:val="001B0FDC"/>
    <w:rsid w:val="001B17EE"/>
    <w:rsid w:val="001B22CA"/>
    <w:rsid w:val="001B3AED"/>
    <w:rsid w:val="001B5BAE"/>
    <w:rsid w:val="001B6E40"/>
    <w:rsid w:val="001B771C"/>
    <w:rsid w:val="001B790C"/>
    <w:rsid w:val="001B7D7E"/>
    <w:rsid w:val="001C11D4"/>
    <w:rsid w:val="001C1D24"/>
    <w:rsid w:val="001C315A"/>
    <w:rsid w:val="001C41F0"/>
    <w:rsid w:val="001C46D9"/>
    <w:rsid w:val="001C55DB"/>
    <w:rsid w:val="001C5868"/>
    <w:rsid w:val="001C5F4E"/>
    <w:rsid w:val="001C65B2"/>
    <w:rsid w:val="001C687E"/>
    <w:rsid w:val="001D03CD"/>
    <w:rsid w:val="001D1C35"/>
    <w:rsid w:val="001D23DA"/>
    <w:rsid w:val="001D4525"/>
    <w:rsid w:val="001D5230"/>
    <w:rsid w:val="001D5B0F"/>
    <w:rsid w:val="001D7917"/>
    <w:rsid w:val="001E09FC"/>
    <w:rsid w:val="001E3251"/>
    <w:rsid w:val="001E42AC"/>
    <w:rsid w:val="001E4B32"/>
    <w:rsid w:val="001F1BD6"/>
    <w:rsid w:val="001F1FC8"/>
    <w:rsid w:val="001F2181"/>
    <w:rsid w:val="001F267F"/>
    <w:rsid w:val="001F346D"/>
    <w:rsid w:val="001F5BBE"/>
    <w:rsid w:val="001F783E"/>
    <w:rsid w:val="0020002E"/>
    <w:rsid w:val="002034D1"/>
    <w:rsid w:val="00207A2B"/>
    <w:rsid w:val="00210204"/>
    <w:rsid w:val="00212047"/>
    <w:rsid w:val="00212274"/>
    <w:rsid w:val="002151AB"/>
    <w:rsid w:val="00217226"/>
    <w:rsid w:val="00221873"/>
    <w:rsid w:val="002219A3"/>
    <w:rsid w:val="002233FD"/>
    <w:rsid w:val="00224986"/>
    <w:rsid w:val="002279E8"/>
    <w:rsid w:val="00232EA3"/>
    <w:rsid w:val="00234571"/>
    <w:rsid w:val="00235B63"/>
    <w:rsid w:val="0023613A"/>
    <w:rsid w:val="00236377"/>
    <w:rsid w:val="0023672E"/>
    <w:rsid w:val="002370F2"/>
    <w:rsid w:val="002375FA"/>
    <w:rsid w:val="00240FEE"/>
    <w:rsid w:val="002413F6"/>
    <w:rsid w:val="00243794"/>
    <w:rsid w:val="00244574"/>
    <w:rsid w:val="00244B10"/>
    <w:rsid w:val="00244E65"/>
    <w:rsid w:val="0024577E"/>
    <w:rsid w:val="002509D4"/>
    <w:rsid w:val="002509E6"/>
    <w:rsid w:val="00252707"/>
    <w:rsid w:val="00255B51"/>
    <w:rsid w:val="00255BAF"/>
    <w:rsid w:val="00257607"/>
    <w:rsid w:val="002604B3"/>
    <w:rsid w:val="00261A70"/>
    <w:rsid w:val="00262BBA"/>
    <w:rsid w:val="0026325F"/>
    <w:rsid w:val="00264C4F"/>
    <w:rsid w:val="0026538C"/>
    <w:rsid w:val="00267AD0"/>
    <w:rsid w:val="00270E41"/>
    <w:rsid w:val="00271C8A"/>
    <w:rsid w:val="00272138"/>
    <w:rsid w:val="00275EA6"/>
    <w:rsid w:val="00276AB6"/>
    <w:rsid w:val="00277A04"/>
    <w:rsid w:val="00284F6E"/>
    <w:rsid w:val="00285CD1"/>
    <w:rsid w:val="002860EB"/>
    <w:rsid w:val="00286167"/>
    <w:rsid w:val="00287017"/>
    <w:rsid w:val="0028752C"/>
    <w:rsid w:val="00287F90"/>
    <w:rsid w:val="00292180"/>
    <w:rsid w:val="00292311"/>
    <w:rsid w:val="00292C1B"/>
    <w:rsid w:val="002931AB"/>
    <w:rsid w:val="0029418D"/>
    <w:rsid w:val="00294C85"/>
    <w:rsid w:val="002956F6"/>
    <w:rsid w:val="00295A72"/>
    <w:rsid w:val="00295F97"/>
    <w:rsid w:val="00296191"/>
    <w:rsid w:val="0029764C"/>
    <w:rsid w:val="002A0B32"/>
    <w:rsid w:val="002A701B"/>
    <w:rsid w:val="002A7837"/>
    <w:rsid w:val="002B01A7"/>
    <w:rsid w:val="002B0B12"/>
    <w:rsid w:val="002B143D"/>
    <w:rsid w:val="002B6B86"/>
    <w:rsid w:val="002B7C14"/>
    <w:rsid w:val="002B7F47"/>
    <w:rsid w:val="002C0DC4"/>
    <w:rsid w:val="002C0ED8"/>
    <w:rsid w:val="002C4BB6"/>
    <w:rsid w:val="002C55E6"/>
    <w:rsid w:val="002C5DFF"/>
    <w:rsid w:val="002C641D"/>
    <w:rsid w:val="002C64D0"/>
    <w:rsid w:val="002D2B82"/>
    <w:rsid w:val="002D39EC"/>
    <w:rsid w:val="002D4169"/>
    <w:rsid w:val="002D5D35"/>
    <w:rsid w:val="002D6506"/>
    <w:rsid w:val="002D6C02"/>
    <w:rsid w:val="002D7CDC"/>
    <w:rsid w:val="002E272A"/>
    <w:rsid w:val="002E2B76"/>
    <w:rsid w:val="002E3D09"/>
    <w:rsid w:val="002E3E46"/>
    <w:rsid w:val="002E4467"/>
    <w:rsid w:val="002E5219"/>
    <w:rsid w:val="002E5E61"/>
    <w:rsid w:val="002E6159"/>
    <w:rsid w:val="002E77B9"/>
    <w:rsid w:val="002E7ABF"/>
    <w:rsid w:val="002F0C1B"/>
    <w:rsid w:val="002F50B2"/>
    <w:rsid w:val="0030178B"/>
    <w:rsid w:val="00303D45"/>
    <w:rsid w:val="00304ADD"/>
    <w:rsid w:val="003058E2"/>
    <w:rsid w:val="00305924"/>
    <w:rsid w:val="00306E02"/>
    <w:rsid w:val="00307F0B"/>
    <w:rsid w:val="00310157"/>
    <w:rsid w:val="003104ED"/>
    <w:rsid w:val="00310556"/>
    <w:rsid w:val="003110BF"/>
    <w:rsid w:val="00311B5D"/>
    <w:rsid w:val="00315F6E"/>
    <w:rsid w:val="003178AA"/>
    <w:rsid w:val="003210C7"/>
    <w:rsid w:val="00323093"/>
    <w:rsid w:val="003322F4"/>
    <w:rsid w:val="00333612"/>
    <w:rsid w:val="0033396C"/>
    <w:rsid w:val="00335ADD"/>
    <w:rsid w:val="00336FFE"/>
    <w:rsid w:val="00344092"/>
    <w:rsid w:val="00345076"/>
    <w:rsid w:val="00345352"/>
    <w:rsid w:val="00345F33"/>
    <w:rsid w:val="00345F88"/>
    <w:rsid w:val="00346D55"/>
    <w:rsid w:val="003479E6"/>
    <w:rsid w:val="00347AE4"/>
    <w:rsid w:val="00351197"/>
    <w:rsid w:val="00353970"/>
    <w:rsid w:val="00353AF4"/>
    <w:rsid w:val="0035459B"/>
    <w:rsid w:val="0035502F"/>
    <w:rsid w:val="00355675"/>
    <w:rsid w:val="00355AE3"/>
    <w:rsid w:val="00356ACB"/>
    <w:rsid w:val="00360A97"/>
    <w:rsid w:val="00361F4B"/>
    <w:rsid w:val="0036422B"/>
    <w:rsid w:val="00365BC5"/>
    <w:rsid w:val="00373A46"/>
    <w:rsid w:val="003741FF"/>
    <w:rsid w:val="003805B5"/>
    <w:rsid w:val="0038099C"/>
    <w:rsid w:val="003815F1"/>
    <w:rsid w:val="00381E7B"/>
    <w:rsid w:val="003827DD"/>
    <w:rsid w:val="00382D8D"/>
    <w:rsid w:val="00382FE8"/>
    <w:rsid w:val="003836BD"/>
    <w:rsid w:val="003836E2"/>
    <w:rsid w:val="0038391F"/>
    <w:rsid w:val="00384B2F"/>
    <w:rsid w:val="00385563"/>
    <w:rsid w:val="003856D3"/>
    <w:rsid w:val="00386429"/>
    <w:rsid w:val="00387927"/>
    <w:rsid w:val="0039004E"/>
    <w:rsid w:val="00391A3E"/>
    <w:rsid w:val="0039531F"/>
    <w:rsid w:val="00395A22"/>
    <w:rsid w:val="00396F06"/>
    <w:rsid w:val="0039740A"/>
    <w:rsid w:val="00397610"/>
    <w:rsid w:val="00397B46"/>
    <w:rsid w:val="003A1843"/>
    <w:rsid w:val="003A1EC5"/>
    <w:rsid w:val="003A5B3B"/>
    <w:rsid w:val="003B046A"/>
    <w:rsid w:val="003B10BC"/>
    <w:rsid w:val="003B1C5C"/>
    <w:rsid w:val="003B28AF"/>
    <w:rsid w:val="003B3F36"/>
    <w:rsid w:val="003B4EBC"/>
    <w:rsid w:val="003B510E"/>
    <w:rsid w:val="003B56F0"/>
    <w:rsid w:val="003B5D4A"/>
    <w:rsid w:val="003B5D55"/>
    <w:rsid w:val="003B76A7"/>
    <w:rsid w:val="003C3020"/>
    <w:rsid w:val="003D0BD8"/>
    <w:rsid w:val="003D0E43"/>
    <w:rsid w:val="003D1F7D"/>
    <w:rsid w:val="003D2854"/>
    <w:rsid w:val="003D28FE"/>
    <w:rsid w:val="003D29E7"/>
    <w:rsid w:val="003D44AC"/>
    <w:rsid w:val="003D4742"/>
    <w:rsid w:val="003D4F2A"/>
    <w:rsid w:val="003D6698"/>
    <w:rsid w:val="003D7584"/>
    <w:rsid w:val="003D7CDE"/>
    <w:rsid w:val="003E1393"/>
    <w:rsid w:val="003E2C27"/>
    <w:rsid w:val="003E4A3F"/>
    <w:rsid w:val="003E4FEE"/>
    <w:rsid w:val="003E530C"/>
    <w:rsid w:val="003E69D0"/>
    <w:rsid w:val="003F192F"/>
    <w:rsid w:val="003F3851"/>
    <w:rsid w:val="003F55EF"/>
    <w:rsid w:val="003F72C0"/>
    <w:rsid w:val="0040022E"/>
    <w:rsid w:val="00402A44"/>
    <w:rsid w:val="004030A4"/>
    <w:rsid w:val="00405502"/>
    <w:rsid w:val="00405F59"/>
    <w:rsid w:val="004117C4"/>
    <w:rsid w:val="0041330C"/>
    <w:rsid w:val="0041333D"/>
    <w:rsid w:val="00416682"/>
    <w:rsid w:val="00416A00"/>
    <w:rsid w:val="00416C15"/>
    <w:rsid w:val="004177E9"/>
    <w:rsid w:val="00422C9B"/>
    <w:rsid w:val="00422FCF"/>
    <w:rsid w:val="00423108"/>
    <w:rsid w:val="00425330"/>
    <w:rsid w:val="004253D6"/>
    <w:rsid w:val="00425B2A"/>
    <w:rsid w:val="00425D37"/>
    <w:rsid w:val="004266F7"/>
    <w:rsid w:val="00427F1F"/>
    <w:rsid w:val="00432161"/>
    <w:rsid w:val="0043667D"/>
    <w:rsid w:val="00436C55"/>
    <w:rsid w:val="00437197"/>
    <w:rsid w:val="004375D1"/>
    <w:rsid w:val="0043795C"/>
    <w:rsid w:val="004419C4"/>
    <w:rsid w:val="00441C4F"/>
    <w:rsid w:val="00441C61"/>
    <w:rsid w:val="004420E7"/>
    <w:rsid w:val="00443F5D"/>
    <w:rsid w:val="00444E78"/>
    <w:rsid w:val="00444ED3"/>
    <w:rsid w:val="00445AFA"/>
    <w:rsid w:val="00445B73"/>
    <w:rsid w:val="00445BA9"/>
    <w:rsid w:val="0044688B"/>
    <w:rsid w:val="00446C4A"/>
    <w:rsid w:val="00447E43"/>
    <w:rsid w:val="00451482"/>
    <w:rsid w:val="00452BB3"/>
    <w:rsid w:val="004550CD"/>
    <w:rsid w:val="004557E7"/>
    <w:rsid w:val="00456264"/>
    <w:rsid w:val="004577C6"/>
    <w:rsid w:val="00460A45"/>
    <w:rsid w:val="0046125D"/>
    <w:rsid w:val="0046174E"/>
    <w:rsid w:val="0046243B"/>
    <w:rsid w:val="0047269D"/>
    <w:rsid w:val="00472B2A"/>
    <w:rsid w:val="00472ECB"/>
    <w:rsid w:val="0047352F"/>
    <w:rsid w:val="00473F52"/>
    <w:rsid w:val="00474160"/>
    <w:rsid w:val="00475F38"/>
    <w:rsid w:val="00476B8E"/>
    <w:rsid w:val="00476F1D"/>
    <w:rsid w:val="00480077"/>
    <w:rsid w:val="0048266A"/>
    <w:rsid w:val="00484004"/>
    <w:rsid w:val="004852DA"/>
    <w:rsid w:val="004855B2"/>
    <w:rsid w:val="00486BFA"/>
    <w:rsid w:val="00486D64"/>
    <w:rsid w:val="00486F9E"/>
    <w:rsid w:val="004876D9"/>
    <w:rsid w:val="00487882"/>
    <w:rsid w:val="004905EB"/>
    <w:rsid w:val="004913E3"/>
    <w:rsid w:val="0049667C"/>
    <w:rsid w:val="00496786"/>
    <w:rsid w:val="00497B55"/>
    <w:rsid w:val="004A010F"/>
    <w:rsid w:val="004A0FE9"/>
    <w:rsid w:val="004A1071"/>
    <w:rsid w:val="004A1223"/>
    <w:rsid w:val="004A14A9"/>
    <w:rsid w:val="004A1CF9"/>
    <w:rsid w:val="004A1D53"/>
    <w:rsid w:val="004A3F4B"/>
    <w:rsid w:val="004A4333"/>
    <w:rsid w:val="004A46BC"/>
    <w:rsid w:val="004A53A4"/>
    <w:rsid w:val="004B0788"/>
    <w:rsid w:val="004B10B0"/>
    <w:rsid w:val="004B5088"/>
    <w:rsid w:val="004B68C9"/>
    <w:rsid w:val="004C0581"/>
    <w:rsid w:val="004C235A"/>
    <w:rsid w:val="004C329E"/>
    <w:rsid w:val="004C33FC"/>
    <w:rsid w:val="004C3E3F"/>
    <w:rsid w:val="004C44A4"/>
    <w:rsid w:val="004C491A"/>
    <w:rsid w:val="004C5BC0"/>
    <w:rsid w:val="004C630C"/>
    <w:rsid w:val="004C7110"/>
    <w:rsid w:val="004D07E3"/>
    <w:rsid w:val="004D16AF"/>
    <w:rsid w:val="004D1DE3"/>
    <w:rsid w:val="004D2DC6"/>
    <w:rsid w:val="004D3FA9"/>
    <w:rsid w:val="004D56CF"/>
    <w:rsid w:val="004D578C"/>
    <w:rsid w:val="004D5798"/>
    <w:rsid w:val="004D5996"/>
    <w:rsid w:val="004D6B23"/>
    <w:rsid w:val="004D71E0"/>
    <w:rsid w:val="004D7879"/>
    <w:rsid w:val="004E10D1"/>
    <w:rsid w:val="004E1D45"/>
    <w:rsid w:val="004E24B9"/>
    <w:rsid w:val="004E4760"/>
    <w:rsid w:val="004E4A21"/>
    <w:rsid w:val="004E4C4F"/>
    <w:rsid w:val="004E708D"/>
    <w:rsid w:val="004F3512"/>
    <w:rsid w:val="004F45D5"/>
    <w:rsid w:val="004F496C"/>
    <w:rsid w:val="004F63BE"/>
    <w:rsid w:val="004F7C4B"/>
    <w:rsid w:val="0050014D"/>
    <w:rsid w:val="0050069C"/>
    <w:rsid w:val="00500808"/>
    <w:rsid w:val="00502C92"/>
    <w:rsid w:val="0050309E"/>
    <w:rsid w:val="00507E59"/>
    <w:rsid w:val="00512060"/>
    <w:rsid w:val="00513FBA"/>
    <w:rsid w:val="00514501"/>
    <w:rsid w:val="00514AFD"/>
    <w:rsid w:val="00514EBF"/>
    <w:rsid w:val="00516006"/>
    <w:rsid w:val="00516209"/>
    <w:rsid w:val="00517770"/>
    <w:rsid w:val="00523721"/>
    <w:rsid w:val="005249A9"/>
    <w:rsid w:val="00531409"/>
    <w:rsid w:val="0053479E"/>
    <w:rsid w:val="00537D89"/>
    <w:rsid w:val="005412C8"/>
    <w:rsid w:val="00542D4C"/>
    <w:rsid w:val="005450A3"/>
    <w:rsid w:val="00546036"/>
    <w:rsid w:val="00547A70"/>
    <w:rsid w:val="00550401"/>
    <w:rsid w:val="005509F8"/>
    <w:rsid w:val="005514EE"/>
    <w:rsid w:val="00551FC6"/>
    <w:rsid w:val="00552076"/>
    <w:rsid w:val="00554072"/>
    <w:rsid w:val="005547D9"/>
    <w:rsid w:val="005551A8"/>
    <w:rsid w:val="00555D9D"/>
    <w:rsid w:val="005566D5"/>
    <w:rsid w:val="00557851"/>
    <w:rsid w:val="00557D12"/>
    <w:rsid w:val="00560194"/>
    <w:rsid w:val="00560E7D"/>
    <w:rsid w:val="00561BD7"/>
    <w:rsid w:val="00564EF2"/>
    <w:rsid w:val="00565BAE"/>
    <w:rsid w:val="00566BA4"/>
    <w:rsid w:val="00566C48"/>
    <w:rsid w:val="00572BDA"/>
    <w:rsid w:val="00574DA7"/>
    <w:rsid w:val="00575259"/>
    <w:rsid w:val="00576485"/>
    <w:rsid w:val="00576736"/>
    <w:rsid w:val="00576F1C"/>
    <w:rsid w:val="00577016"/>
    <w:rsid w:val="00577094"/>
    <w:rsid w:val="0058169B"/>
    <w:rsid w:val="00581BF7"/>
    <w:rsid w:val="0058326F"/>
    <w:rsid w:val="00585545"/>
    <w:rsid w:val="00585D68"/>
    <w:rsid w:val="00585E00"/>
    <w:rsid w:val="005866EA"/>
    <w:rsid w:val="005870A5"/>
    <w:rsid w:val="0059058C"/>
    <w:rsid w:val="005916E9"/>
    <w:rsid w:val="0059207F"/>
    <w:rsid w:val="00592940"/>
    <w:rsid w:val="00592DC3"/>
    <w:rsid w:val="005957E6"/>
    <w:rsid w:val="00596B35"/>
    <w:rsid w:val="0059777D"/>
    <w:rsid w:val="005978AE"/>
    <w:rsid w:val="005A2A4A"/>
    <w:rsid w:val="005A2E40"/>
    <w:rsid w:val="005A314B"/>
    <w:rsid w:val="005A496F"/>
    <w:rsid w:val="005A514D"/>
    <w:rsid w:val="005B16F9"/>
    <w:rsid w:val="005B18D0"/>
    <w:rsid w:val="005B2432"/>
    <w:rsid w:val="005B3898"/>
    <w:rsid w:val="005B412C"/>
    <w:rsid w:val="005B4C9E"/>
    <w:rsid w:val="005B4CB3"/>
    <w:rsid w:val="005B54AF"/>
    <w:rsid w:val="005B78A1"/>
    <w:rsid w:val="005C0381"/>
    <w:rsid w:val="005C07E5"/>
    <w:rsid w:val="005C28D5"/>
    <w:rsid w:val="005C298F"/>
    <w:rsid w:val="005C2F72"/>
    <w:rsid w:val="005C3296"/>
    <w:rsid w:val="005C6A25"/>
    <w:rsid w:val="005C6AD6"/>
    <w:rsid w:val="005C6ED7"/>
    <w:rsid w:val="005C7B45"/>
    <w:rsid w:val="005D0659"/>
    <w:rsid w:val="005D0EC4"/>
    <w:rsid w:val="005D0F29"/>
    <w:rsid w:val="005D17C4"/>
    <w:rsid w:val="005D2AC7"/>
    <w:rsid w:val="005D44DC"/>
    <w:rsid w:val="005D5801"/>
    <w:rsid w:val="005D5803"/>
    <w:rsid w:val="005D770A"/>
    <w:rsid w:val="005D7ABE"/>
    <w:rsid w:val="005E0709"/>
    <w:rsid w:val="005E179E"/>
    <w:rsid w:val="005E3894"/>
    <w:rsid w:val="005E4B75"/>
    <w:rsid w:val="005E4CA7"/>
    <w:rsid w:val="005E6BE0"/>
    <w:rsid w:val="005E6D24"/>
    <w:rsid w:val="005E74A8"/>
    <w:rsid w:val="005E7998"/>
    <w:rsid w:val="005F0459"/>
    <w:rsid w:val="005F066C"/>
    <w:rsid w:val="005F2332"/>
    <w:rsid w:val="005F2B7C"/>
    <w:rsid w:val="005F3BFE"/>
    <w:rsid w:val="005F5BFD"/>
    <w:rsid w:val="005F6A81"/>
    <w:rsid w:val="006007A2"/>
    <w:rsid w:val="00600989"/>
    <w:rsid w:val="00603E02"/>
    <w:rsid w:val="00604B94"/>
    <w:rsid w:val="00605BB2"/>
    <w:rsid w:val="006064DC"/>
    <w:rsid w:val="0061091C"/>
    <w:rsid w:val="00611254"/>
    <w:rsid w:val="0061162F"/>
    <w:rsid w:val="00611F11"/>
    <w:rsid w:val="0061236D"/>
    <w:rsid w:val="006123CD"/>
    <w:rsid w:val="006124BB"/>
    <w:rsid w:val="00613115"/>
    <w:rsid w:val="00613193"/>
    <w:rsid w:val="00613A39"/>
    <w:rsid w:val="0061548E"/>
    <w:rsid w:val="006156D1"/>
    <w:rsid w:val="00615CD8"/>
    <w:rsid w:val="00615DA3"/>
    <w:rsid w:val="0061626D"/>
    <w:rsid w:val="00616E64"/>
    <w:rsid w:val="00617AFD"/>
    <w:rsid w:val="006205D7"/>
    <w:rsid w:val="00620CFF"/>
    <w:rsid w:val="00621B3B"/>
    <w:rsid w:val="00623E4F"/>
    <w:rsid w:val="00627EB2"/>
    <w:rsid w:val="0063384A"/>
    <w:rsid w:val="00634A6F"/>
    <w:rsid w:val="00634B11"/>
    <w:rsid w:val="00634FFC"/>
    <w:rsid w:val="006356DF"/>
    <w:rsid w:val="006375D4"/>
    <w:rsid w:val="00637F20"/>
    <w:rsid w:val="00640395"/>
    <w:rsid w:val="00641134"/>
    <w:rsid w:val="00641897"/>
    <w:rsid w:val="00642AFA"/>
    <w:rsid w:val="00643A4E"/>
    <w:rsid w:val="006469A8"/>
    <w:rsid w:val="00646D42"/>
    <w:rsid w:val="00647883"/>
    <w:rsid w:val="00652416"/>
    <w:rsid w:val="00652C24"/>
    <w:rsid w:val="00652F92"/>
    <w:rsid w:val="006530C4"/>
    <w:rsid w:val="00653427"/>
    <w:rsid w:val="00660930"/>
    <w:rsid w:val="00660D0E"/>
    <w:rsid w:val="0066405E"/>
    <w:rsid w:val="0066452F"/>
    <w:rsid w:val="00665B3C"/>
    <w:rsid w:val="00666E11"/>
    <w:rsid w:val="006676C3"/>
    <w:rsid w:val="006676FC"/>
    <w:rsid w:val="00670271"/>
    <w:rsid w:val="00670740"/>
    <w:rsid w:val="00671296"/>
    <w:rsid w:val="006718B7"/>
    <w:rsid w:val="00676194"/>
    <w:rsid w:val="00677429"/>
    <w:rsid w:val="00677C1D"/>
    <w:rsid w:val="00680817"/>
    <w:rsid w:val="0068190A"/>
    <w:rsid w:val="00681BE6"/>
    <w:rsid w:val="00683C83"/>
    <w:rsid w:val="00684257"/>
    <w:rsid w:val="00684C9F"/>
    <w:rsid w:val="00692592"/>
    <w:rsid w:val="006932D1"/>
    <w:rsid w:val="006934EE"/>
    <w:rsid w:val="0069478C"/>
    <w:rsid w:val="00695DEF"/>
    <w:rsid w:val="006967CB"/>
    <w:rsid w:val="00696F97"/>
    <w:rsid w:val="006975C8"/>
    <w:rsid w:val="00697862"/>
    <w:rsid w:val="0069792F"/>
    <w:rsid w:val="00697D6C"/>
    <w:rsid w:val="006A0CB5"/>
    <w:rsid w:val="006A2CE6"/>
    <w:rsid w:val="006A3A35"/>
    <w:rsid w:val="006A53BF"/>
    <w:rsid w:val="006A6532"/>
    <w:rsid w:val="006A6E7F"/>
    <w:rsid w:val="006A7630"/>
    <w:rsid w:val="006B1E6B"/>
    <w:rsid w:val="006B1F20"/>
    <w:rsid w:val="006B41DE"/>
    <w:rsid w:val="006B4E4C"/>
    <w:rsid w:val="006B567B"/>
    <w:rsid w:val="006B5789"/>
    <w:rsid w:val="006B62E3"/>
    <w:rsid w:val="006B64A9"/>
    <w:rsid w:val="006C2E03"/>
    <w:rsid w:val="006C4079"/>
    <w:rsid w:val="006C656D"/>
    <w:rsid w:val="006C790F"/>
    <w:rsid w:val="006D0068"/>
    <w:rsid w:val="006D04B9"/>
    <w:rsid w:val="006D2FF6"/>
    <w:rsid w:val="006D3D20"/>
    <w:rsid w:val="006D5F5D"/>
    <w:rsid w:val="006E072E"/>
    <w:rsid w:val="006E0A02"/>
    <w:rsid w:val="006E1D37"/>
    <w:rsid w:val="006E7142"/>
    <w:rsid w:val="006F031F"/>
    <w:rsid w:val="006F06FE"/>
    <w:rsid w:val="006F10AF"/>
    <w:rsid w:val="006F274E"/>
    <w:rsid w:val="006F2CB4"/>
    <w:rsid w:val="006F3CBE"/>
    <w:rsid w:val="006F55CB"/>
    <w:rsid w:val="00703250"/>
    <w:rsid w:val="00704F25"/>
    <w:rsid w:val="00705C4C"/>
    <w:rsid w:val="00706C28"/>
    <w:rsid w:val="007074E6"/>
    <w:rsid w:val="00710B48"/>
    <w:rsid w:val="00710EA8"/>
    <w:rsid w:val="00712560"/>
    <w:rsid w:val="007125F6"/>
    <w:rsid w:val="00713B04"/>
    <w:rsid w:val="00714462"/>
    <w:rsid w:val="007146A7"/>
    <w:rsid w:val="00714C66"/>
    <w:rsid w:val="00714CC9"/>
    <w:rsid w:val="00715326"/>
    <w:rsid w:val="00715872"/>
    <w:rsid w:val="00715BB8"/>
    <w:rsid w:val="007160D5"/>
    <w:rsid w:val="00716A7D"/>
    <w:rsid w:val="00717BDA"/>
    <w:rsid w:val="00721B8D"/>
    <w:rsid w:val="00721C1C"/>
    <w:rsid w:val="007230A9"/>
    <w:rsid w:val="00724CAD"/>
    <w:rsid w:val="00726688"/>
    <w:rsid w:val="0072793B"/>
    <w:rsid w:val="00732194"/>
    <w:rsid w:val="007330E5"/>
    <w:rsid w:val="0073433B"/>
    <w:rsid w:val="0073451C"/>
    <w:rsid w:val="00734993"/>
    <w:rsid w:val="00734AD2"/>
    <w:rsid w:val="00735CE8"/>
    <w:rsid w:val="00736B28"/>
    <w:rsid w:val="00740B86"/>
    <w:rsid w:val="007413E4"/>
    <w:rsid w:val="007413F2"/>
    <w:rsid w:val="007419C4"/>
    <w:rsid w:val="00741FE7"/>
    <w:rsid w:val="007423DC"/>
    <w:rsid w:val="007431A8"/>
    <w:rsid w:val="00743259"/>
    <w:rsid w:val="00743BBB"/>
    <w:rsid w:val="00744AC5"/>
    <w:rsid w:val="007472F6"/>
    <w:rsid w:val="00751823"/>
    <w:rsid w:val="00757489"/>
    <w:rsid w:val="00760F07"/>
    <w:rsid w:val="00763113"/>
    <w:rsid w:val="00765287"/>
    <w:rsid w:val="00765961"/>
    <w:rsid w:val="00767B09"/>
    <w:rsid w:val="00771551"/>
    <w:rsid w:val="007717F5"/>
    <w:rsid w:val="00772CB8"/>
    <w:rsid w:val="00774172"/>
    <w:rsid w:val="0077449B"/>
    <w:rsid w:val="00775111"/>
    <w:rsid w:val="0077564D"/>
    <w:rsid w:val="007805AF"/>
    <w:rsid w:val="0078156A"/>
    <w:rsid w:val="007819B0"/>
    <w:rsid w:val="00781D43"/>
    <w:rsid w:val="007820D0"/>
    <w:rsid w:val="00782FDA"/>
    <w:rsid w:val="00784F8B"/>
    <w:rsid w:val="007852B4"/>
    <w:rsid w:val="00785CFF"/>
    <w:rsid w:val="00785F37"/>
    <w:rsid w:val="00786568"/>
    <w:rsid w:val="00786E23"/>
    <w:rsid w:val="007900BD"/>
    <w:rsid w:val="00792620"/>
    <w:rsid w:val="0079359E"/>
    <w:rsid w:val="0079408C"/>
    <w:rsid w:val="007942CA"/>
    <w:rsid w:val="00794ACE"/>
    <w:rsid w:val="0079601E"/>
    <w:rsid w:val="007966AD"/>
    <w:rsid w:val="00796B4F"/>
    <w:rsid w:val="007A138D"/>
    <w:rsid w:val="007A2181"/>
    <w:rsid w:val="007A2BB1"/>
    <w:rsid w:val="007A3838"/>
    <w:rsid w:val="007A4A06"/>
    <w:rsid w:val="007A5949"/>
    <w:rsid w:val="007A66C4"/>
    <w:rsid w:val="007A7F0A"/>
    <w:rsid w:val="007B347A"/>
    <w:rsid w:val="007B3FF3"/>
    <w:rsid w:val="007B6B11"/>
    <w:rsid w:val="007B71B5"/>
    <w:rsid w:val="007C08F4"/>
    <w:rsid w:val="007C093A"/>
    <w:rsid w:val="007C41FF"/>
    <w:rsid w:val="007C4451"/>
    <w:rsid w:val="007C5D67"/>
    <w:rsid w:val="007D0AFD"/>
    <w:rsid w:val="007D1309"/>
    <w:rsid w:val="007D159B"/>
    <w:rsid w:val="007D15B7"/>
    <w:rsid w:val="007D4B64"/>
    <w:rsid w:val="007D579A"/>
    <w:rsid w:val="007D6C48"/>
    <w:rsid w:val="007E1712"/>
    <w:rsid w:val="007E1815"/>
    <w:rsid w:val="007E4DEC"/>
    <w:rsid w:val="007E595D"/>
    <w:rsid w:val="007F10B2"/>
    <w:rsid w:val="007F2536"/>
    <w:rsid w:val="007F26E7"/>
    <w:rsid w:val="007F3591"/>
    <w:rsid w:val="007F4F3F"/>
    <w:rsid w:val="007F7C94"/>
    <w:rsid w:val="0080015E"/>
    <w:rsid w:val="00800288"/>
    <w:rsid w:val="00800712"/>
    <w:rsid w:val="00801871"/>
    <w:rsid w:val="00802264"/>
    <w:rsid w:val="0080273A"/>
    <w:rsid w:val="00803256"/>
    <w:rsid w:val="00803CD5"/>
    <w:rsid w:val="00806211"/>
    <w:rsid w:val="0080708C"/>
    <w:rsid w:val="00807445"/>
    <w:rsid w:val="00807821"/>
    <w:rsid w:val="0081011E"/>
    <w:rsid w:val="00810E34"/>
    <w:rsid w:val="00812378"/>
    <w:rsid w:val="00812A26"/>
    <w:rsid w:val="00813062"/>
    <w:rsid w:val="008131C6"/>
    <w:rsid w:val="00813EFA"/>
    <w:rsid w:val="008146C2"/>
    <w:rsid w:val="00816F29"/>
    <w:rsid w:val="008203D6"/>
    <w:rsid w:val="00822096"/>
    <w:rsid w:val="00826785"/>
    <w:rsid w:val="0082778E"/>
    <w:rsid w:val="00830107"/>
    <w:rsid w:val="00831949"/>
    <w:rsid w:val="00833EE1"/>
    <w:rsid w:val="00835846"/>
    <w:rsid w:val="00836399"/>
    <w:rsid w:val="00837A82"/>
    <w:rsid w:val="00837D1D"/>
    <w:rsid w:val="008402C5"/>
    <w:rsid w:val="00840389"/>
    <w:rsid w:val="008405F9"/>
    <w:rsid w:val="008408C5"/>
    <w:rsid w:val="00844A2A"/>
    <w:rsid w:val="00844E0C"/>
    <w:rsid w:val="00845178"/>
    <w:rsid w:val="008451C9"/>
    <w:rsid w:val="00846E91"/>
    <w:rsid w:val="0084796F"/>
    <w:rsid w:val="00850BA9"/>
    <w:rsid w:val="00850DBD"/>
    <w:rsid w:val="0085140E"/>
    <w:rsid w:val="00851D25"/>
    <w:rsid w:val="00851D34"/>
    <w:rsid w:val="00852A35"/>
    <w:rsid w:val="00853A5C"/>
    <w:rsid w:val="0085597D"/>
    <w:rsid w:val="008562C8"/>
    <w:rsid w:val="00856DE4"/>
    <w:rsid w:val="00857F9D"/>
    <w:rsid w:val="00860D2B"/>
    <w:rsid w:val="00860DAD"/>
    <w:rsid w:val="00860EFA"/>
    <w:rsid w:val="00861E44"/>
    <w:rsid w:val="00862522"/>
    <w:rsid w:val="00863539"/>
    <w:rsid w:val="00864C64"/>
    <w:rsid w:val="00865DC0"/>
    <w:rsid w:val="0086622B"/>
    <w:rsid w:val="008670E0"/>
    <w:rsid w:val="00867855"/>
    <w:rsid w:val="00867C0A"/>
    <w:rsid w:val="00872413"/>
    <w:rsid w:val="00872748"/>
    <w:rsid w:val="00875F97"/>
    <w:rsid w:val="0088075D"/>
    <w:rsid w:val="0088223C"/>
    <w:rsid w:val="0088407A"/>
    <w:rsid w:val="0088470D"/>
    <w:rsid w:val="00892039"/>
    <w:rsid w:val="00892856"/>
    <w:rsid w:val="00894123"/>
    <w:rsid w:val="00894A11"/>
    <w:rsid w:val="00897305"/>
    <w:rsid w:val="00897345"/>
    <w:rsid w:val="008A0D97"/>
    <w:rsid w:val="008A3B43"/>
    <w:rsid w:val="008A5019"/>
    <w:rsid w:val="008A54F4"/>
    <w:rsid w:val="008A58A9"/>
    <w:rsid w:val="008B391D"/>
    <w:rsid w:val="008B48F3"/>
    <w:rsid w:val="008B4A32"/>
    <w:rsid w:val="008B5649"/>
    <w:rsid w:val="008C0226"/>
    <w:rsid w:val="008C0DA9"/>
    <w:rsid w:val="008C14DA"/>
    <w:rsid w:val="008C1685"/>
    <w:rsid w:val="008C19A0"/>
    <w:rsid w:val="008C2196"/>
    <w:rsid w:val="008C37C8"/>
    <w:rsid w:val="008C5C6B"/>
    <w:rsid w:val="008C72A5"/>
    <w:rsid w:val="008D02B5"/>
    <w:rsid w:val="008D303D"/>
    <w:rsid w:val="008D3414"/>
    <w:rsid w:val="008D3CCD"/>
    <w:rsid w:val="008D4C4A"/>
    <w:rsid w:val="008D4E27"/>
    <w:rsid w:val="008E0F1B"/>
    <w:rsid w:val="008E1466"/>
    <w:rsid w:val="008E16D5"/>
    <w:rsid w:val="008E1EF4"/>
    <w:rsid w:val="008E2E14"/>
    <w:rsid w:val="008E3076"/>
    <w:rsid w:val="008E393C"/>
    <w:rsid w:val="008E3A46"/>
    <w:rsid w:val="008E51A2"/>
    <w:rsid w:val="008E66A0"/>
    <w:rsid w:val="008E67ED"/>
    <w:rsid w:val="008E6F1F"/>
    <w:rsid w:val="008E7F25"/>
    <w:rsid w:val="008F0CAC"/>
    <w:rsid w:val="008F1415"/>
    <w:rsid w:val="008F2A2B"/>
    <w:rsid w:val="008F2D7C"/>
    <w:rsid w:val="008F427C"/>
    <w:rsid w:val="008F4DCB"/>
    <w:rsid w:val="008F5440"/>
    <w:rsid w:val="008F6672"/>
    <w:rsid w:val="008F7C7B"/>
    <w:rsid w:val="00902304"/>
    <w:rsid w:val="00903F5E"/>
    <w:rsid w:val="009061FB"/>
    <w:rsid w:val="0090754C"/>
    <w:rsid w:val="00914870"/>
    <w:rsid w:val="00914F31"/>
    <w:rsid w:val="009150FE"/>
    <w:rsid w:val="0091617A"/>
    <w:rsid w:val="00916C38"/>
    <w:rsid w:val="009175AB"/>
    <w:rsid w:val="00917C65"/>
    <w:rsid w:val="00921061"/>
    <w:rsid w:val="0092129E"/>
    <w:rsid w:val="0092141A"/>
    <w:rsid w:val="00921F74"/>
    <w:rsid w:val="0092217A"/>
    <w:rsid w:val="0092286B"/>
    <w:rsid w:val="00923E65"/>
    <w:rsid w:val="009241C8"/>
    <w:rsid w:val="00924F7E"/>
    <w:rsid w:val="00925B26"/>
    <w:rsid w:val="00931B9D"/>
    <w:rsid w:val="00933FEF"/>
    <w:rsid w:val="00934668"/>
    <w:rsid w:val="009349CD"/>
    <w:rsid w:val="00934AE8"/>
    <w:rsid w:val="00934BA5"/>
    <w:rsid w:val="00935182"/>
    <w:rsid w:val="009353B4"/>
    <w:rsid w:val="00935BD2"/>
    <w:rsid w:val="0094027C"/>
    <w:rsid w:val="0094217A"/>
    <w:rsid w:val="009455B1"/>
    <w:rsid w:val="0094746C"/>
    <w:rsid w:val="00947575"/>
    <w:rsid w:val="00950038"/>
    <w:rsid w:val="00951114"/>
    <w:rsid w:val="00951A8F"/>
    <w:rsid w:val="00953907"/>
    <w:rsid w:val="00954F78"/>
    <w:rsid w:val="0095595F"/>
    <w:rsid w:val="009559B2"/>
    <w:rsid w:val="00955E40"/>
    <w:rsid w:val="00956FB1"/>
    <w:rsid w:val="0095714C"/>
    <w:rsid w:val="00957167"/>
    <w:rsid w:val="00957D63"/>
    <w:rsid w:val="009608EE"/>
    <w:rsid w:val="00960D69"/>
    <w:rsid w:val="00961C70"/>
    <w:rsid w:val="009625C6"/>
    <w:rsid w:val="00964389"/>
    <w:rsid w:val="00965002"/>
    <w:rsid w:val="0096655F"/>
    <w:rsid w:val="0096672C"/>
    <w:rsid w:val="00966DFE"/>
    <w:rsid w:val="009703CE"/>
    <w:rsid w:val="00970788"/>
    <w:rsid w:val="00970BC2"/>
    <w:rsid w:val="00971573"/>
    <w:rsid w:val="00974997"/>
    <w:rsid w:val="00974A81"/>
    <w:rsid w:val="00974F5B"/>
    <w:rsid w:val="00976620"/>
    <w:rsid w:val="009809D5"/>
    <w:rsid w:val="00981267"/>
    <w:rsid w:val="00981C17"/>
    <w:rsid w:val="009823A1"/>
    <w:rsid w:val="00982493"/>
    <w:rsid w:val="009832C9"/>
    <w:rsid w:val="00985C20"/>
    <w:rsid w:val="00990BC3"/>
    <w:rsid w:val="009920D8"/>
    <w:rsid w:val="00993A2C"/>
    <w:rsid w:val="00996F2F"/>
    <w:rsid w:val="00997561"/>
    <w:rsid w:val="009A046B"/>
    <w:rsid w:val="009A1068"/>
    <w:rsid w:val="009A1256"/>
    <w:rsid w:val="009A4232"/>
    <w:rsid w:val="009A496F"/>
    <w:rsid w:val="009A5985"/>
    <w:rsid w:val="009A68F9"/>
    <w:rsid w:val="009A6BCE"/>
    <w:rsid w:val="009B0D3D"/>
    <w:rsid w:val="009B279C"/>
    <w:rsid w:val="009B389E"/>
    <w:rsid w:val="009B420F"/>
    <w:rsid w:val="009B4AFB"/>
    <w:rsid w:val="009B4CEE"/>
    <w:rsid w:val="009B4DBB"/>
    <w:rsid w:val="009B4F2D"/>
    <w:rsid w:val="009B61BC"/>
    <w:rsid w:val="009C000F"/>
    <w:rsid w:val="009C0541"/>
    <w:rsid w:val="009C3964"/>
    <w:rsid w:val="009C4554"/>
    <w:rsid w:val="009C48AE"/>
    <w:rsid w:val="009C4B4E"/>
    <w:rsid w:val="009C520F"/>
    <w:rsid w:val="009C5329"/>
    <w:rsid w:val="009C5815"/>
    <w:rsid w:val="009C6846"/>
    <w:rsid w:val="009D02B2"/>
    <w:rsid w:val="009D131C"/>
    <w:rsid w:val="009D2EFE"/>
    <w:rsid w:val="009D324F"/>
    <w:rsid w:val="009D3723"/>
    <w:rsid w:val="009D4C4B"/>
    <w:rsid w:val="009D6D9E"/>
    <w:rsid w:val="009E1F8D"/>
    <w:rsid w:val="009E2EAE"/>
    <w:rsid w:val="009E56AF"/>
    <w:rsid w:val="009F0239"/>
    <w:rsid w:val="009F0893"/>
    <w:rsid w:val="009F21C7"/>
    <w:rsid w:val="009F2F84"/>
    <w:rsid w:val="009F4889"/>
    <w:rsid w:val="009F48C8"/>
    <w:rsid w:val="009F5ACC"/>
    <w:rsid w:val="009F6449"/>
    <w:rsid w:val="009F6EC8"/>
    <w:rsid w:val="009F7C2D"/>
    <w:rsid w:val="009F7DF1"/>
    <w:rsid w:val="00A01A63"/>
    <w:rsid w:val="00A01C46"/>
    <w:rsid w:val="00A02250"/>
    <w:rsid w:val="00A0503A"/>
    <w:rsid w:val="00A0569B"/>
    <w:rsid w:val="00A103C5"/>
    <w:rsid w:val="00A11F5E"/>
    <w:rsid w:val="00A128E1"/>
    <w:rsid w:val="00A14EC9"/>
    <w:rsid w:val="00A164E8"/>
    <w:rsid w:val="00A2271D"/>
    <w:rsid w:val="00A263CC"/>
    <w:rsid w:val="00A303A6"/>
    <w:rsid w:val="00A330D6"/>
    <w:rsid w:val="00A33A0F"/>
    <w:rsid w:val="00A34D20"/>
    <w:rsid w:val="00A34D6A"/>
    <w:rsid w:val="00A34E16"/>
    <w:rsid w:val="00A3502F"/>
    <w:rsid w:val="00A354C2"/>
    <w:rsid w:val="00A3570E"/>
    <w:rsid w:val="00A37CB6"/>
    <w:rsid w:val="00A41778"/>
    <w:rsid w:val="00A42A4C"/>
    <w:rsid w:val="00A42D2D"/>
    <w:rsid w:val="00A43660"/>
    <w:rsid w:val="00A43F02"/>
    <w:rsid w:val="00A447ED"/>
    <w:rsid w:val="00A448CD"/>
    <w:rsid w:val="00A45195"/>
    <w:rsid w:val="00A45726"/>
    <w:rsid w:val="00A46891"/>
    <w:rsid w:val="00A47072"/>
    <w:rsid w:val="00A47683"/>
    <w:rsid w:val="00A50BF6"/>
    <w:rsid w:val="00A50E20"/>
    <w:rsid w:val="00A5240F"/>
    <w:rsid w:val="00A5596F"/>
    <w:rsid w:val="00A57A99"/>
    <w:rsid w:val="00A61937"/>
    <w:rsid w:val="00A62016"/>
    <w:rsid w:val="00A62087"/>
    <w:rsid w:val="00A640AB"/>
    <w:rsid w:val="00A643A4"/>
    <w:rsid w:val="00A650BA"/>
    <w:rsid w:val="00A6516E"/>
    <w:rsid w:val="00A65833"/>
    <w:rsid w:val="00A6775C"/>
    <w:rsid w:val="00A715C8"/>
    <w:rsid w:val="00A71D03"/>
    <w:rsid w:val="00A73892"/>
    <w:rsid w:val="00A73C48"/>
    <w:rsid w:val="00A745F3"/>
    <w:rsid w:val="00A7516F"/>
    <w:rsid w:val="00A75900"/>
    <w:rsid w:val="00A8073B"/>
    <w:rsid w:val="00A81E25"/>
    <w:rsid w:val="00A81F6D"/>
    <w:rsid w:val="00A82BE5"/>
    <w:rsid w:val="00A83046"/>
    <w:rsid w:val="00A83379"/>
    <w:rsid w:val="00A90732"/>
    <w:rsid w:val="00A90A84"/>
    <w:rsid w:val="00A90FDF"/>
    <w:rsid w:val="00A912FB"/>
    <w:rsid w:val="00A9233B"/>
    <w:rsid w:val="00A93624"/>
    <w:rsid w:val="00A93BF5"/>
    <w:rsid w:val="00A9411E"/>
    <w:rsid w:val="00A947D7"/>
    <w:rsid w:val="00A95936"/>
    <w:rsid w:val="00A97C49"/>
    <w:rsid w:val="00A97F24"/>
    <w:rsid w:val="00A97F46"/>
    <w:rsid w:val="00AA0419"/>
    <w:rsid w:val="00AA097E"/>
    <w:rsid w:val="00AA144D"/>
    <w:rsid w:val="00AA1D07"/>
    <w:rsid w:val="00AA1DB5"/>
    <w:rsid w:val="00AA296A"/>
    <w:rsid w:val="00AA2FFE"/>
    <w:rsid w:val="00AA604A"/>
    <w:rsid w:val="00AA7619"/>
    <w:rsid w:val="00AB0149"/>
    <w:rsid w:val="00AB0699"/>
    <w:rsid w:val="00AB1B90"/>
    <w:rsid w:val="00AB227D"/>
    <w:rsid w:val="00AB28EB"/>
    <w:rsid w:val="00AB2E85"/>
    <w:rsid w:val="00AB470B"/>
    <w:rsid w:val="00AB5F63"/>
    <w:rsid w:val="00AB7F2F"/>
    <w:rsid w:val="00AC045F"/>
    <w:rsid w:val="00AC0486"/>
    <w:rsid w:val="00AC0619"/>
    <w:rsid w:val="00AC087A"/>
    <w:rsid w:val="00AC22B6"/>
    <w:rsid w:val="00AC2384"/>
    <w:rsid w:val="00AC2A39"/>
    <w:rsid w:val="00AC3B25"/>
    <w:rsid w:val="00AC4809"/>
    <w:rsid w:val="00AC4A7A"/>
    <w:rsid w:val="00AC4D94"/>
    <w:rsid w:val="00AC5A31"/>
    <w:rsid w:val="00AC640A"/>
    <w:rsid w:val="00AC6AD4"/>
    <w:rsid w:val="00AC6DC2"/>
    <w:rsid w:val="00AD0CE0"/>
    <w:rsid w:val="00AD260A"/>
    <w:rsid w:val="00AD4222"/>
    <w:rsid w:val="00AD44DF"/>
    <w:rsid w:val="00AD5581"/>
    <w:rsid w:val="00AD56A7"/>
    <w:rsid w:val="00AD6078"/>
    <w:rsid w:val="00AD69DF"/>
    <w:rsid w:val="00AD70EE"/>
    <w:rsid w:val="00AD7A61"/>
    <w:rsid w:val="00AD7E93"/>
    <w:rsid w:val="00AE0FAD"/>
    <w:rsid w:val="00AE16F9"/>
    <w:rsid w:val="00AE2154"/>
    <w:rsid w:val="00AE26D7"/>
    <w:rsid w:val="00AE5744"/>
    <w:rsid w:val="00AE5DB8"/>
    <w:rsid w:val="00AF113F"/>
    <w:rsid w:val="00AF1A95"/>
    <w:rsid w:val="00AF323B"/>
    <w:rsid w:val="00AF367A"/>
    <w:rsid w:val="00AF4621"/>
    <w:rsid w:val="00AF4CAA"/>
    <w:rsid w:val="00AF4E0B"/>
    <w:rsid w:val="00AF583D"/>
    <w:rsid w:val="00AF68AC"/>
    <w:rsid w:val="00AF690C"/>
    <w:rsid w:val="00AF6A71"/>
    <w:rsid w:val="00AF6D3F"/>
    <w:rsid w:val="00AF744D"/>
    <w:rsid w:val="00B0026A"/>
    <w:rsid w:val="00B01525"/>
    <w:rsid w:val="00B01A28"/>
    <w:rsid w:val="00B01A9C"/>
    <w:rsid w:val="00B01AB1"/>
    <w:rsid w:val="00B01CEC"/>
    <w:rsid w:val="00B0530C"/>
    <w:rsid w:val="00B05C52"/>
    <w:rsid w:val="00B0737E"/>
    <w:rsid w:val="00B07895"/>
    <w:rsid w:val="00B1267B"/>
    <w:rsid w:val="00B14DBE"/>
    <w:rsid w:val="00B160BD"/>
    <w:rsid w:val="00B161BE"/>
    <w:rsid w:val="00B174B0"/>
    <w:rsid w:val="00B17DFE"/>
    <w:rsid w:val="00B20553"/>
    <w:rsid w:val="00B221B5"/>
    <w:rsid w:val="00B245A1"/>
    <w:rsid w:val="00B32291"/>
    <w:rsid w:val="00B32C33"/>
    <w:rsid w:val="00B33366"/>
    <w:rsid w:val="00B3374D"/>
    <w:rsid w:val="00B33B0E"/>
    <w:rsid w:val="00B3421F"/>
    <w:rsid w:val="00B34D3A"/>
    <w:rsid w:val="00B3525F"/>
    <w:rsid w:val="00B408FD"/>
    <w:rsid w:val="00B41A8B"/>
    <w:rsid w:val="00B421F0"/>
    <w:rsid w:val="00B4404D"/>
    <w:rsid w:val="00B441C6"/>
    <w:rsid w:val="00B44902"/>
    <w:rsid w:val="00B45AA3"/>
    <w:rsid w:val="00B45CEC"/>
    <w:rsid w:val="00B46237"/>
    <w:rsid w:val="00B4653C"/>
    <w:rsid w:val="00B52C83"/>
    <w:rsid w:val="00B53ED8"/>
    <w:rsid w:val="00B54599"/>
    <w:rsid w:val="00B5521B"/>
    <w:rsid w:val="00B55CD1"/>
    <w:rsid w:val="00B5652A"/>
    <w:rsid w:val="00B606E2"/>
    <w:rsid w:val="00B629BA"/>
    <w:rsid w:val="00B63D1F"/>
    <w:rsid w:val="00B6650C"/>
    <w:rsid w:val="00B667F1"/>
    <w:rsid w:val="00B718F9"/>
    <w:rsid w:val="00B719C5"/>
    <w:rsid w:val="00B7255C"/>
    <w:rsid w:val="00B72940"/>
    <w:rsid w:val="00B73362"/>
    <w:rsid w:val="00B80428"/>
    <w:rsid w:val="00B8307B"/>
    <w:rsid w:val="00B8425B"/>
    <w:rsid w:val="00B85522"/>
    <w:rsid w:val="00B85CA2"/>
    <w:rsid w:val="00B85CE9"/>
    <w:rsid w:val="00B8678E"/>
    <w:rsid w:val="00B86EB4"/>
    <w:rsid w:val="00B909F5"/>
    <w:rsid w:val="00B92B19"/>
    <w:rsid w:val="00B94790"/>
    <w:rsid w:val="00B96161"/>
    <w:rsid w:val="00B97741"/>
    <w:rsid w:val="00BA18EA"/>
    <w:rsid w:val="00BA2A7A"/>
    <w:rsid w:val="00BA2B2B"/>
    <w:rsid w:val="00BA3468"/>
    <w:rsid w:val="00BA46D7"/>
    <w:rsid w:val="00BA4E3D"/>
    <w:rsid w:val="00BA5ED6"/>
    <w:rsid w:val="00BA72B0"/>
    <w:rsid w:val="00BB0204"/>
    <w:rsid w:val="00BB05B4"/>
    <w:rsid w:val="00BB1907"/>
    <w:rsid w:val="00BB1BB6"/>
    <w:rsid w:val="00BB20E1"/>
    <w:rsid w:val="00BB28E5"/>
    <w:rsid w:val="00BB2C1A"/>
    <w:rsid w:val="00BB32E3"/>
    <w:rsid w:val="00BB3DEA"/>
    <w:rsid w:val="00BB44FE"/>
    <w:rsid w:val="00BB61C2"/>
    <w:rsid w:val="00BB654A"/>
    <w:rsid w:val="00BB659B"/>
    <w:rsid w:val="00BB6FAB"/>
    <w:rsid w:val="00BB7ADC"/>
    <w:rsid w:val="00BB7EE3"/>
    <w:rsid w:val="00BC1A5D"/>
    <w:rsid w:val="00BC1B1D"/>
    <w:rsid w:val="00BC3380"/>
    <w:rsid w:val="00BC46DF"/>
    <w:rsid w:val="00BC4F6B"/>
    <w:rsid w:val="00BC5DCD"/>
    <w:rsid w:val="00BC65E5"/>
    <w:rsid w:val="00BC7BC4"/>
    <w:rsid w:val="00BD154F"/>
    <w:rsid w:val="00BD2DA7"/>
    <w:rsid w:val="00BD30BD"/>
    <w:rsid w:val="00BD3A28"/>
    <w:rsid w:val="00BD52D2"/>
    <w:rsid w:val="00BD602E"/>
    <w:rsid w:val="00BD6996"/>
    <w:rsid w:val="00BD6BFB"/>
    <w:rsid w:val="00BE0D77"/>
    <w:rsid w:val="00BE0E67"/>
    <w:rsid w:val="00BE29E7"/>
    <w:rsid w:val="00BE4533"/>
    <w:rsid w:val="00BE549F"/>
    <w:rsid w:val="00BE5958"/>
    <w:rsid w:val="00BE69D2"/>
    <w:rsid w:val="00BE7B04"/>
    <w:rsid w:val="00BE7ED6"/>
    <w:rsid w:val="00BF0A8E"/>
    <w:rsid w:val="00BF0C75"/>
    <w:rsid w:val="00BF117B"/>
    <w:rsid w:val="00BF13C1"/>
    <w:rsid w:val="00BF3515"/>
    <w:rsid w:val="00BF48B3"/>
    <w:rsid w:val="00BF6117"/>
    <w:rsid w:val="00BF6D76"/>
    <w:rsid w:val="00C00A58"/>
    <w:rsid w:val="00C02732"/>
    <w:rsid w:val="00C03E48"/>
    <w:rsid w:val="00C058D1"/>
    <w:rsid w:val="00C05A1A"/>
    <w:rsid w:val="00C0695E"/>
    <w:rsid w:val="00C06B30"/>
    <w:rsid w:val="00C06D28"/>
    <w:rsid w:val="00C108C8"/>
    <w:rsid w:val="00C119CA"/>
    <w:rsid w:val="00C12658"/>
    <w:rsid w:val="00C128CB"/>
    <w:rsid w:val="00C13049"/>
    <w:rsid w:val="00C14E74"/>
    <w:rsid w:val="00C15AF1"/>
    <w:rsid w:val="00C15B90"/>
    <w:rsid w:val="00C16E91"/>
    <w:rsid w:val="00C2029A"/>
    <w:rsid w:val="00C21FD4"/>
    <w:rsid w:val="00C22B00"/>
    <w:rsid w:val="00C24AAA"/>
    <w:rsid w:val="00C24E0A"/>
    <w:rsid w:val="00C276FC"/>
    <w:rsid w:val="00C30015"/>
    <w:rsid w:val="00C31215"/>
    <w:rsid w:val="00C31253"/>
    <w:rsid w:val="00C3161C"/>
    <w:rsid w:val="00C33F49"/>
    <w:rsid w:val="00C367F1"/>
    <w:rsid w:val="00C4015E"/>
    <w:rsid w:val="00C40199"/>
    <w:rsid w:val="00C40B9F"/>
    <w:rsid w:val="00C42D6B"/>
    <w:rsid w:val="00C42E37"/>
    <w:rsid w:val="00C4361A"/>
    <w:rsid w:val="00C45125"/>
    <w:rsid w:val="00C46BC1"/>
    <w:rsid w:val="00C47465"/>
    <w:rsid w:val="00C476B8"/>
    <w:rsid w:val="00C505C2"/>
    <w:rsid w:val="00C5125B"/>
    <w:rsid w:val="00C54FA5"/>
    <w:rsid w:val="00C555C9"/>
    <w:rsid w:val="00C6143E"/>
    <w:rsid w:val="00C61C90"/>
    <w:rsid w:val="00C62F45"/>
    <w:rsid w:val="00C630F5"/>
    <w:rsid w:val="00C64360"/>
    <w:rsid w:val="00C646B0"/>
    <w:rsid w:val="00C65CFC"/>
    <w:rsid w:val="00C6606D"/>
    <w:rsid w:val="00C66DE7"/>
    <w:rsid w:val="00C702C8"/>
    <w:rsid w:val="00C70615"/>
    <w:rsid w:val="00C708AE"/>
    <w:rsid w:val="00C72FB8"/>
    <w:rsid w:val="00C7459F"/>
    <w:rsid w:val="00C75101"/>
    <w:rsid w:val="00C76F51"/>
    <w:rsid w:val="00C773B2"/>
    <w:rsid w:val="00C80083"/>
    <w:rsid w:val="00C82D0E"/>
    <w:rsid w:val="00C83DB6"/>
    <w:rsid w:val="00C852EA"/>
    <w:rsid w:val="00C86098"/>
    <w:rsid w:val="00C876B6"/>
    <w:rsid w:val="00C90D8E"/>
    <w:rsid w:val="00C920B5"/>
    <w:rsid w:val="00C928B3"/>
    <w:rsid w:val="00C93B1F"/>
    <w:rsid w:val="00C93C8B"/>
    <w:rsid w:val="00C941F8"/>
    <w:rsid w:val="00C95370"/>
    <w:rsid w:val="00C9640B"/>
    <w:rsid w:val="00C96D17"/>
    <w:rsid w:val="00CA12A6"/>
    <w:rsid w:val="00CA17C9"/>
    <w:rsid w:val="00CA204F"/>
    <w:rsid w:val="00CA37EE"/>
    <w:rsid w:val="00CA3AFC"/>
    <w:rsid w:val="00CA4989"/>
    <w:rsid w:val="00CA6E0A"/>
    <w:rsid w:val="00CA6E92"/>
    <w:rsid w:val="00CB07FD"/>
    <w:rsid w:val="00CB6458"/>
    <w:rsid w:val="00CB6EE2"/>
    <w:rsid w:val="00CB779D"/>
    <w:rsid w:val="00CC174D"/>
    <w:rsid w:val="00CC18B5"/>
    <w:rsid w:val="00CC1BF9"/>
    <w:rsid w:val="00CC21C0"/>
    <w:rsid w:val="00CC2B59"/>
    <w:rsid w:val="00CC2F36"/>
    <w:rsid w:val="00CC38B0"/>
    <w:rsid w:val="00CC3A8C"/>
    <w:rsid w:val="00CC3F3E"/>
    <w:rsid w:val="00CC4DB0"/>
    <w:rsid w:val="00CC5F65"/>
    <w:rsid w:val="00CD0082"/>
    <w:rsid w:val="00CD0563"/>
    <w:rsid w:val="00CD0995"/>
    <w:rsid w:val="00CD23FC"/>
    <w:rsid w:val="00CD2E75"/>
    <w:rsid w:val="00CD385E"/>
    <w:rsid w:val="00CD466B"/>
    <w:rsid w:val="00CD51FA"/>
    <w:rsid w:val="00CD525C"/>
    <w:rsid w:val="00CD534D"/>
    <w:rsid w:val="00CD55B2"/>
    <w:rsid w:val="00CD5833"/>
    <w:rsid w:val="00CD61BF"/>
    <w:rsid w:val="00CD6333"/>
    <w:rsid w:val="00CD6434"/>
    <w:rsid w:val="00CD6DB0"/>
    <w:rsid w:val="00CD785F"/>
    <w:rsid w:val="00CE000B"/>
    <w:rsid w:val="00CE4B36"/>
    <w:rsid w:val="00CE5222"/>
    <w:rsid w:val="00CE592D"/>
    <w:rsid w:val="00CE69AD"/>
    <w:rsid w:val="00CE7ACA"/>
    <w:rsid w:val="00CE7DFC"/>
    <w:rsid w:val="00CF17B1"/>
    <w:rsid w:val="00CF1886"/>
    <w:rsid w:val="00CF1C7A"/>
    <w:rsid w:val="00CF2381"/>
    <w:rsid w:val="00CF23E6"/>
    <w:rsid w:val="00CF394F"/>
    <w:rsid w:val="00CF456C"/>
    <w:rsid w:val="00CF4FFD"/>
    <w:rsid w:val="00CF7C5B"/>
    <w:rsid w:val="00D03DCC"/>
    <w:rsid w:val="00D05E6D"/>
    <w:rsid w:val="00D07084"/>
    <w:rsid w:val="00D0712A"/>
    <w:rsid w:val="00D07A08"/>
    <w:rsid w:val="00D100E2"/>
    <w:rsid w:val="00D10135"/>
    <w:rsid w:val="00D104DE"/>
    <w:rsid w:val="00D10D03"/>
    <w:rsid w:val="00D11BB8"/>
    <w:rsid w:val="00D12089"/>
    <w:rsid w:val="00D134B9"/>
    <w:rsid w:val="00D15C41"/>
    <w:rsid w:val="00D15CFD"/>
    <w:rsid w:val="00D15ED2"/>
    <w:rsid w:val="00D16A8E"/>
    <w:rsid w:val="00D17D8F"/>
    <w:rsid w:val="00D2072E"/>
    <w:rsid w:val="00D2369C"/>
    <w:rsid w:val="00D2380D"/>
    <w:rsid w:val="00D23D71"/>
    <w:rsid w:val="00D23FBF"/>
    <w:rsid w:val="00D24BFD"/>
    <w:rsid w:val="00D250BF"/>
    <w:rsid w:val="00D265FA"/>
    <w:rsid w:val="00D26853"/>
    <w:rsid w:val="00D27DA4"/>
    <w:rsid w:val="00D27E67"/>
    <w:rsid w:val="00D30CC9"/>
    <w:rsid w:val="00D30EC0"/>
    <w:rsid w:val="00D31638"/>
    <w:rsid w:val="00D3172A"/>
    <w:rsid w:val="00D31E7A"/>
    <w:rsid w:val="00D3471A"/>
    <w:rsid w:val="00D34799"/>
    <w:rsid w:val="00D3683D"/>
    <w:rsid w:val="00D37CF2"/>
    <w:rsid w:val="00D37D25"/>
    <w:rsid w:val="00D42108"/>
    <w:rsid w:val="00D438A1"/>
    <w:rsid w:val="00D45E37"/>
    <w:rsid w:val="00D45E89"/>
    <w:rsid w:val="00D45F68"/>
    <w:rsid w:val="00D5059C"/>
    <w:rsid w:val="00D512A0"/>
    <w:rsid w:val="00D52D4A"/>
    <w:rsid w:val="00D53022"/>
    <w:rsid w:val="00D53269"/>
    <w:rsid w:val="00D537B5"/>
    <w:rsid w:val="00D56389"/>
    <w:rsid w:val="00D6137E"/>
    <w:rsid w:val="00D61413"/>
    <w:rsid w:val="00D61EC5"/>
    <w:rsid w:val="00D6283B"/>
    <w:rsid w:val="00D6369F"/>
    <w:rsid w:val="00D64F17"/>
    <w:rsid w:val="00D66DFD"/>
    <w:rsid w:val="00D703C0"/>
    <w:rsid w:val="00D7064F"/>
    <w:rsid w:val="00D70839"/>
    <w:rsid w:val="00D71C53"/>
    <w:rsid w:val="00D73265"/>
    <w:rsid w:val="00D73898"/>
    <w:rsid w:val="00D74F09"/>
    <w:rsid w:val="00D7514F"/>
    <w:rsid w:val="00D80381"/>
    <w:rsid w:val="00D81020"/>
    <w:rsid w:val="00D81461"/>
    <w:rsid w:val="00D819B3"/>
    <w:rsid w:val="00D81A34"/>
    <w:rsid w:val="00D81D02"/>
    <w:rsid w:val="00D82283"/>
    <w:rsid w:val="00D82458"/>
    <w:rsid w:val="00D82CD2"/>
    <w:rsid w:val="00D836B9"/>
    <w:rsid w:val="00D84689"/>
    <w:rsid w:val="00D85FA1"/>
    <w:rsid w:val="00D902E2"/>
    <w:rsid w:val="00D90364"/>
    <w:rsid w:val="00D90F22"/>
    <w:rsid w:val="00D91C80"/>
    <w:rsid w:val="00D92282"/>
    <w:rsid w:val="00D92E0D"/>
    <w:rsid w:val="00D930D0"/>
    <w:rsid w:val="00D94F2A"/>
    <w:rsid w:val="00D95550"/>
    <w:rsid w:val="00D95B52"/>
    <w:rsid w:val="00D965F2"/>
    <w:rsid w:val="00DA23D5"/>
    <w:rsid w:val="00DA2A51"/>
    <w:rsid w:val="00DA4568"/>
    <w:rsid w:val="00DA5812"/>
    <w:rsid w:val="00DA588D"/>
    <w:rsid w:val="00DA6ACF"/>
    <w:rsid w:val="00DA75B4"/>
    <w:rsid w:val="00DA7DFD"/>
    <w:rsid w:val="00DB0197"/>
    <w:rsid w:val="00DB3ABE"/>
    <w:rsid w:val="00DB4677"/>
    <w:rsid w:val="00DB490E"/>
    <w:rsid w:val="00DB50B1"/>
    <w:rsid w:val="00DB6689"/>
    <w:rsid w:val="00DB7754"/>
    <w:rsid w:val="00DB78A6"/>
    <w:rsid w:val="00DB7E37"/>
    <w:rsid w:val="00DC1B8B"/>
    <w:rsid w:val="00DC45EC"/>
    <w:rsid w:val="00DC4A21"/>
    <w:rsid w:val="00DC541E"/>
    <w:rsid w:val="00DC637F"/>
    <w:rsid w:val="00DC6D0B"/>
    <w:rsid w:val="00DD052F"/>
    <w:rsid w:val="00DD065A"/>
    <w:rsid w:val="00DD0685"/>
    <w:rsid w:val="00DD39C2"/>
    <w:rsid w:val="00DD5AF6"/>
    <w:rsid w:val="00DE0721"/>
    <w:rsid w:val="00DE22EE"/>
    <w:rsid w:val="00DE2782"/>
    <w:rsid w:val="00DE2B7C"/>
    <w:rsid w:val="00DE2CB6"/>
    <w:rsid w:val="00DE2E30"/>
    <w:rsid w:val="00DE44C7"/>
    <w:rsid w:val="00DE5451"/>
    <w:rsid w:val="00DF1475"/>
    <w:rsid w:val="00DF1522"/>
    <w:rsid w:val="00DF3340"/>
    <w:rsid w:val="00DF34D8"/>
    <w:rsid w:val="00DF3C17"/>
    <w:rsid w:val="00DF49C8"/>
    <w:rsid w:val="00DF4BCD"/>
    <w:rsid w:val="00DF5253"/>
    <w:rsid w:val="00DF5A02"/>
    <w:rsid w:val="00E00AE6"/>
    <w:rsid w:val="00E02C4E"/>
    <w:rsid w:val="00E05665"/>
    <w:rsid w:val="00E058C5"/>
    <w:rsid w:val="00E05B36"/>
    <w:rsid w:val="00E061DA"/>
    <w:rsid w:val="00E064A5"/>
    <w:rsid w:val="00E0666B"/>
    <w:rsid w:val="00E07407"/>
    <w:rsid w:val="00E07EC0"/>
    <w:rsid w:val="00E104B6"/>
    <w:rsid w:val="00E10753"/>
    <w:rsid w:val="00E125AB"/>
    <w:rsid w:val="00E13269"/>
    <w:rsid w:val="00E13FB8"/>
    <w:rsid w:val="00E14B9A"/>
    <w:rsid w:val="00E150DE"/>
    <w:rsid w:val="00E16827"/>
    <w:rsid w:val="00E173D8"/>
    <w:rsid w:val="00E1789E"/>
    <w:rsid w:val="00E204B4"/>
    <w:rsid w:val="00E20C1D"/>
    <w:rsid w:val="00E22AC7"/>
    <w:rsid w:val="00E242A8"/>
    <w:rsid w:val="00E2479E"/>
    <w:rsid w:val="00E24A8A"/>
    <w:rsid w:val="00E26E07"/>
    <w:rsid w:val="00E2781F"/>
    <w:rsid w:val="00E279A2"/>
    <w:rsid w:val="00E30973"/>
    <w:rsid w:val="00E30995"/>
    <w:rsid w:val="00E31574"/>
    <w:rsid w:val="00E325F2"/>
    <w:rsid w:val="00E32FAA"/>
    <w:rsid w:val="00E332A2"/>
    <w:rsid w:val="00E335E5"/>
    <w:rsid w:val="00E33B6A"/>
    <w:rsid w:val="00E33E57"/>
    <w:rsid w:val="00E37323"/>
    <w:rsid w:val="00E37FD7"/>
    <w:rsid w:val="00E413DC"/>
    <w:rsid w:val="00E4159B"/>
    <w:rsid w:val="00E41CC1"/>
    <w:rsid w:val="00E4217B"/>
    <w:rsid w:val="00E425C1"/>
    <w:rsid w:val="00E4430E"/>
    <w:rsid w:val="00E446D6"/>
    <w:rsid w:val="00E45C1C"/>
    <w:rsid w:val="00E46A89"/>
    <w:rsid w:val="00E52233"/>
    <w:rsid w:val="00E546E0"/>
    <w:rsid w:val="00E552B6"/>
    <w:rsid w:val="00E564D8"/>
    <w:rsid w:val="00E56627"/>
    <w:rsid w:val="00E60C57"/>
    <w:rsid w:val="00E61BA3"/>
    <w:rsid w:val="00E6449B"/>
    <w:rsid w:val="00E66539"/>
    <w:rsid w:val="00E673AA"/>
    <w:rsid w:val="00E677F1"/>
    <w:rsid w:val="00E67A64"/>
    <w:rsid w:val="00E67E21"/>
    <w:rsid w:val="00E67E87"/>
    <w:rsid w:val="00E73147"/>
    <w:rsid w:val="00E733F9"/>
    <w:rsid w:val="00E735E2"/>
    <w:rsid w:val="00E74246"/>
    <w:rsid w:val="00E747F4"/>
    <w:rsid w:val="00E77C5E"/>
    <w:rsid w:val="00E800BA"/>
    <w:rsid w:val="00E80682"/>
    <w:rsid w:val="00E8255E"/>
    <w:rsid w:val="00E836B3"/>
    <w:rsid w:val="00E84857"/>
    <w:rsid w:val="00E853CE"/>
    <w:rsid w:val="00E85CC1"/>
    <w:rsid w:val="00E85CDE"/>
    <w:rsid w:val="00E85E47"/>
    <w:rsid w:val="00E865BC"/>
    <w:rsid w:val="00E87B18"/>
    <w:rsid w:val="00E9099F"/>
    <w:rsid w:val="00E91DFA"/>
    <w:rsid w:val="00E95E5F"/>
    <w:rsid w:val="00EA1C41"/>
    <w:rsid w:val="00EA302E"/>
    <w:rsid w:val="00EA50F5"/>
    <w:rsid w:val="00EA5A17"/>
    <w:rsid w:val="00EA729F"/>
    <w:rsid w:val="00EA7756"/>
    <w:rsid w:val="00EB2706"/>
    <w:rsid w:val="00EB30A2"/>
    <w:rsid w:val="00EB412D"/>
    <w:rsid w:val="00EB4249"/>
    <w:rsid w:val="00EB517F"/>
    <w:rsid w:val="00EB79D1"/>
    <w:rsid w:val="00EB7B9D"/>
    <w:rsid w:val="00EC03F7"/>
    <w:rsid w:val="00EC0B68"/>
    <w:rsid w:val="00EC133F"/>
    <w:rsid w:val="00EC17CC"/>
    <w:rsid w:val="00EC6B82"/>
    <w:rsid w:val="00ED2007"/>
    <w:rsid w:val="00ED2FF5"/>
    <w:rsid w:val="00ED3BEA"/>
    <w:rsid w:val="00ED4203"/>
    <w:rsid w:val="00ED4D7A"/>
    <w:rsid w:val="00ED58FF"/>
    <w:rsid w:val="00ED68D3"/>
    <w:rsid w:val="00ED766D"/>
    <w:rsid w:val="00EE1007"/>
    <w:rsid w:val="00EE10BF"/>
    <w:rsid w:val="00EE1909"/>
    <w:rsid w:val="00EE1A32"/>
    <w:rsid w:val="00EE2219"/>
    <w:rsid w:val="00EE2800"/>
    <w:rsid w:val="00EE29CF"/>
    <w:rsid w:val="00EE399A"/>
    <w:rsid w:val="00EE3AF8"/>
    <w:rsid w:val="00EE514B"/>
    <w:rsid w:val="00EE6700"/>
    <w:rsid w:val="00EE7956"/>
    <w:rsid w:val="00EF15A4"/>
    <w:rsid w:val="00EF1DE3"/>
    <w:rsid w:val="00EF257D"/>
    <w:rsid w:val="00EF2734"/>
    <w:rsid w:val="00EF434E"/>
    <w:rsid w:val="00EF4A89"/>
    <w:rsid w:val="00EF4C61"/>
    <w:rsid w:val="00EF50A2"/>
    <w:rsid w:val="00EF55E5"/>
    <w:rsid w:val="00EF58D7"/>
    <w:rsid w:val="00EF5AA3"/>
    <w:rsid w:val="00EF7946"/>
    <w:rsid w:val="00F01CBD"/>
    <w:rsid w:val="00F02D27"/>
    <w:rsid w:val="00F03216"/>
    <w:rsid w:val="00F03F1F"/>
    <w:rsid w:val="00F04364"/>
    <w:rsid w:val="00F04678"/>
    <w:rsid w:val="00F05604"/>
    <w:rsid w:val="00F05891"/>
    <w:rsid w:val="00F07168"/>
    <w:rsid w:val="00F0744C"/>
    <w:rsid w:val="00F07B52"/>
    <w:rsid w:val="00F12707"/>
    <w:rsid w:val="00F12709"/>
    <w:rsid w:val="00F127B9"/>
    <w:rsid w:val="00F12FDA"/>
    <w:rsid w:val="00F1434E"/>
    <w:rsid w:val="00F153D1"/>
    <w:rsid w:val="00F1571B"/>
    <w:rsid w:val="00F15774"/>
    <w:rsid w:val="00F15DAE"/>
    <w:rsid w:val="00F176FB"/>
    <w:rsid w:val="00F22A32"/>
    <w:rsid w:val="00F23214"/>
    <w:rsid w:val="00F23BD0"/>
    <w:rsid w:val="00F243FD"/>
    <w:rsid w:val="00F2459C"/>
    <w:rsid w:val="00F2591F"/>
    <w:rsid w:val="00F26C3D"/>
    <w:rsid w:val="00F27878"/>
    <w:rsid w:val="00F30842"/>
    <w:rsid w:val="00F31C95"/>
    <w:rsid w:val="00F328DF"/>
    <w:rsid w:val="00F338C8"/>
    <w:rsid w:val="00F33FC5"/>
    <w:rsid w:val="00F34ED1"/>
    <w:rsid w:val="00F36355"/>
    <w:rsid w:val="00F40101"/>
    <w:rsid w:val="00F41094"/>
    <w:rsid w:val="00F410D3"/>
    <w:rsid w:val="00F4153A"/>
    <w:rsid w:val="00F4263B"/>
    <w:rsid w:val="00F431FC"/>
    <w:rsid w:val="00F4335F"/>
    <w:rsid w:val="00F4607B"/>
    <w:rsid w:val="00F47B99"/>
    <w:rsid w:val="00F5052C"/>
    <w:rsid w:val="00F5059E"/>
    <w:rsid w:val="00F517FC"/>
    <w:rsid w:val="00F55939"/>
    <w:rsid w:val="00F56075"/>
    <w:rsid w:val="00F56A0B"/>
    <w:rsid w:val="00F57F11"/>
    <w:rsid w:val="00F60016"/>
    <w:rsid w:val="00F603AA"/>
    <w:rsid w:val="00F60F85"/>
    <w:rsid w:val="00F661C6"/>
    <w:rsid w:val="00F67041"/>
    <w:rsid w:val="00F67DBB"/>
    <w:rsid w:val="00F7025E"/>
    <w:rsid w:val="00F7065E"/>
    <w:rsid w:val="00F70A0B"/>
    <w:rsid w:val="00F71C92"/>
    <w:rsid w:val="00F727F0"/>
    <w:rsid w:val="00F73AFA"/>
    <w:rsid w:val="00F77032"/>
    <w:rsid w:val="00F77406"/>
    <w:rsid w:val="00F77590"/>
    <w:rsid w:val="00F7779D"/>
    <w:rsid w:val="00F777DD"/>
    <w:rsid w:val="00F77927"/>
    <w:rsid w:val="00F80831"/>
    <w:rsid w:val="00F80D0B"/>
    <w:rsid w:val="00F82FF1"/>
    <w:rsid w:val="00F834B2"/>
    <w:rsid w:val="00F83812"/>
    <w:rsid w:val="00F8577C"/>
    <w:rsid w:val="00F876BD"/>
    <w:rsid w:val="00F87CD3"/>
    <w:rsid w:val="00F91E47"/>
    <w:rsid w:val="00F91EEE"/>
    <w:rsid w:val="00F922F8"/>
    <w:rsid w:val="00F9271B"/>
    <w:rsid w:val="00F94B53"/>
    <w:rsid w:val="00F94D46"/>
    <w:rsid w:val="00F95239"/>
    <w:rsid w:val="00F95331"/>
    <w:rsid w:val="00F9658F"/>
    <w:rsid w:val="00F965EC"/>
    <w:rsid w:val="00F96F17"/>
    <w:rsid w:val="00F97E2E"/>
    <w:rsid w:val="00FA0550"/>
    <w:rsid w:val="00FA0E2C"/>
    <w:rsid w:val="00FA1969"/>
    <w:rsid w:val="00FA2519"/>
    <w:rsid w:val="00FA2A85"/>
    <w:rsid w:val="00FA44D7"/>
    <w:rsid w:val="00FA4A55"/>
    <w:rsid w:val="00FA6103"/>
    <w:rsid w:val="00FA61A8"/>
    <w:rsid w:val="00FA7BAF"/>
    <w:rsid w:val="00FB14B6"/>
    <w:rsid w:val="00FB1635"/>
    <w:rsid w:val="00FB261D"/>
    <w:rsid w:val="00FB54B9"/>
    <w:rsid w:val="00FB5842"/>
    <w:rsid w:val="00FB6EF3"/>
    <w:rsid w:val="00FB7AD7"/>
    <w:rsid w:val="00FC00D1"/>
    <w:rsid w:val="00FC0783"/>
    <w:rsid w:val="00FC1291"/>
    <w:rsid w:val="00FC1CED"/>
    <w:rsid w:val="00FC1FE6"/>
    <w:rsid w:val="00FC2E1E"/>
    <w:rsid w:val="00FC3825"/>
    <w:rsid w:val="00FC3860"/>
    <w:rsid w:val="00FC76FD"/>
    <w:rsid w:val="00FD27C2"/>
    <w:rsid w:val="00FD322B"/>
    <w:rsid w:val="00FD34B4"/>
    <w:rsid w:val="00FD3AA9"/>
    <w:rsid w:val="00FD3E9E"/>
    <w:rsid w:val="00FD4D07"/>
    <w:rsid w:val="00FD5180"/>
    <w:rsid w:val="00FD551A"/>
    <w:rsid w:val="00FD5CD8"/>
    <w:rsid w:val="00FD60B6"/>
    <w:rsid w:val="00FD6231"/>
    <w:rsid w:val="00FD646F"/>
    <w:rsid w:val="00FD6DE6"/>
    <w:rsid w:val="00FE0C15"/>
    <w:rsid w:val="00FE2AC0"/>
    <w:rsid w:val="00FE2D54"/>
    <w:rsid w:val="00FE3A47"/>
    <w:rsid w:val="00FE4269"/>
    <w:rsid w:val="00FE45E8"/>
    <w:rsid w:val="00FE5EDB"/>
    <w:rsid w:val="00FE6233"/>
    <w:rsid w:val="00FE77AA"/>
    <w:rsid w:val="00FF0719"/>
    <w:rsid w:val="00FF0E24"/>
    <w:rsid w:val="00FF1F96"/>
    <w:rsid w:val="00FF2BC0"/>
    <w:rsid w:val="00FF41B5"/>
    <w:rsid w:val="00FF44A2"/>
    <w:rsid w:val="00FF485B"/>
    <w:rsid w:val="00FF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C1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EB7B9D"/>
    <w:pPr>
      <w:keepNext/>
      <w:widowControl w:val="0"/>
      <w:tabs>
        <w:tab w:val="left" w:pos="9360"/>
        <w:tab w:val="left" w:pos="9900"/>
      </w:tabs>
      <w:autoSpaceDE w:val="0"/>
      <w:autoSpaceDN w:val="0"/>
      <w:adjustRightInd w:val="0"/>
      <w:ind w:right="2760"/>
      <w:outlineLvl w:val="1"/>
    </w:pPr>
    <w:rPr>
      <w:rFonts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701B"/>
    <w:pPr>
      <w:widowControl w:val="0"/>
      <w:autoSpaceDE w:val="0"/>
      <w:autoSpaceDN w:val="0"/>
      <w:adjustRightInd w:val="0"/>
      <w:ind w:left="720" w:firstLine="720"/>
    </w:pPr>
    <w:rPr>
      <w:rFonts w:ascii="Courier" w:hAnsi="Courier"/>
      <w:color w:val="000000"/>
    </w:rPr>
  </w:style>
  <w:style w:type="character" w:styleId="Hyperlink">
    <w:name w:val="Hyperlink"/>
    <w:uiPriority w:val="99"/>
    <w:rsid w:val="004D5798"/>
    <w:rPr>
      <w:color w:val="0000FF"/>
      <w:u w:val="single"/>
    </w:rPr>
  </w:style>
  <w:style w:type="character" w:styleId="FollowedHyperlink">
    <w:name w:val="FollowedHyperlink"/>
    <w:rsid w:val="004D5798"/>
    <w:rPr>
      <w:color w:val="800080"/>
      <w:u w:val="single"/>
    </w:rPr>
  </w:style>
  <w:style w:type="character" w:styleId="CommentReference">
    <w:name w:val="annotation reference"/>
    <w:semiHidden/>
    <w:rsid w:val="007330E5"/>
    <w:rPr>
      <w:sz w:val="16"/>
      <w:szCs w:val="16"/>
    </w:rPr>
  </w:style>
  <w:style w:type="paragraph" w:styleId="CommentText">
    <w:name w:val="annotation text"/>
    <w:basedOn w:val="Normal"/>
    <w:link w:val="CommentTextChar"/>
    <w:semiHidden/>
    <w:rsid w:val="007330E5"/>
    <w:rPr>
      <w:sz w:val="20"/>
      <w:szCs w:val="20"/>
    </w:rPr>
  </w:style>
  <w:style w:type="paragraph" w:styleId="CommentSubject">
    <w:name w:val="annotation subject"/>
    <w:basedOn w:val="CommentText"/>
    <w:next w:val="CommentText"/>
    <w:semiHidden/>
    <w:rsid w:val="007330E5"/>
    <w:rPr>
      <w:b/>
      <w:bCs/>
    </w:rPr>
  </w:style>
  <w:style w:type="paragraph" w:styleId="BalloonText">
    <w:name w:val="Balloon Text"/>
    <w:basedOn w:val="Normal"/>
    <w:semiHidden/>
    <w:rsid w:val="007330E5"/>
    <w:rPr>
      <w:rFonts w:ascii="Tahoma" w:hAnsi="Tahoma" w:cs="Tahoma"/>
      <w:sz w:val="16"/>
      <w:szCs w:val="16"/>
    </w:rPr>
  </w:style>
  <w:style w:type="paragraph" w:customStyle="1" w:styleId="MarkforAttachment">
    <w:name w:val="Mark for Attachment"/>
    <w:basedOn w:val="Normal"/>
    <w:next w:val="Normal"/>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39"/>
    <w:rsid w:val="00E07EC0"/>
    <w:pPr>
      <w:tabs>
        <w:tab w:val="left" w:pos="480"/>
        <w:tab w:val="right" w:leader="dot" w:pos="9350"/>
      </w:tabs>
      <w:spacing w:before="240" w:after="100" w:afterAutospacing="1"/>
    </w:pPr>
    <w:rPr>
      <w:rFonts w:ascii="Times New Roman" w:hAnsi="Times New Roman"/>
      <w:b/>
      <w:bCs/>
      <w:sz w:val="20"/>
    </w:rPr>
  </w:style>
  <w:style w:type="paragraph" w:styleId="TOC2">
    <w:name w:val="toc 2"/>
    <w:basedOn w:val="TOC1"/>
    <w:next w:val="Normal"/>
    <w:autoRedefine/>
    <w:uiPriority w:val="39"/>
    <w:rsid w:val="00C128CB"/>
    <w:pPr>
      <w:spacing w:before="120" w:after="0"/>
      <w:ind w:left="240"/>
    </w:pPr>
    <w:rPr>
      <w:b w:val="0"/>
      <w:bCs w:val="0"/>
      <w:i/>
      <w:iCs/>
    </w:rPr>
  </w:style>
  <w:style w:type="paragraph" w:customStyle="1" w:styleId="font5">
    <w:name w:val="font5"/>
    <w:basedOn w:val="Normal"/>
    <w:rsid w:val="00C128CB"/>
    <w:pPr>
      <w:spacing w:before="100" w:after="100"/>
    </w:pPr>
    <w:rPr>
      <w:b/>
      <w:sz w:val="20"/>
      <w:szCs w:val="20"/>
    </w:rPr>
  </w:style>
  <w:style w:type="paragraph" w:styleId="Footer">
    <w:name w:val="footer"/>
    <w:basedOn w:val="Normal"/>
    <w:rsid w:val="00974A81"/>
    <w:pPr>
      <w:tabs>
        <w:tab w:val="center" w:pos="4320"/>
        <w:tab w:val="right" w:pos="8640"/>
      </w:tabs>
    </w:pPr>
  </w:style>
  <w:style w:type="character" w:styleId="PageNumber">
    <w:name w:val="page number"/>
    <w:basedOn w:val="DefaultParagraphFont"/>
    <w:rsid w:val="00974A81"/>
  </w:style>
  <w:style w:type="paragraph" w:styleId="Header">
    <w:name w:val="header"/>
    <w:basedOn w:val="Normal"/>
    <w:link w:val="HeaderChar"/>
    <w:uiPriority w:val="99"/>
    <w:rsid w:val="00974A81"/>
    <w:pPr>
      <w:tabs>
        <w:tab w:val="center" w:pos="4320"/>
        <w:tab w:val="right" w:pos="8640"/>
      </w:tabs>
    </w:pPr>
  </w:style>
  <w:style w:type="paragraph" w:styleId="FootnoteText">
    <w:name w:val="footnote text"/>
    <w:basedOn w:val="Normal"/>
    <w:link w:val="FootnoteTextChar"/>
    <w:semiHidden/>
    <w:rsid w:val="00423108"/>
    <w:rPr>
      <w:sz w:val="20"/>
      <w:szCs w:val="20"/>
    </w:rPr>
  </w:style>
  <w:style w:type="character" w:styleId="FootnoteReference">
    <w:name w:val="footnote reference"/>
    <w:uiPriority w:val="99"/>
    <w:semiHidden/>
    <w:rsid w:val="00423108"/>
    <w:rPr>
      <w:vertAlign w:val="superscript"/>
    </w:rPr>
  </w:style>
  <w:style w:type="paragraph" w:styleId="TOC3">
    <w:name w:val="toc 3"/>
    <w:basedOn w:val="Normal"/>
    <w:next w:val="Normal"/>
    <w:autoRedefine/>
    <w:semiHidden/>
    <w:rsid w:val="00EE6700"/>
    <w:pPr>
      <w:ind w:left="480"/>
    </w:pPr>
    <w:rPr>
      <w:rFonts w:ascii="Times New Roman" w:hAnsi="Times New Roman"/>
      <w:sz w:val="20"/>
    </w:rPr>
  </w:style>
  <w:style w:type="paragraph" w:styleId="TOC4">
    <w:name w:val="toc 4"/>
    <w:basedOn w:val="Normal"/>
    <w:next w:val="Normal"/>
    <w:autoRedefine/>
    <w:semiHidden/>
    <w:rsid w:val="00EE6700"/>
    <w:pPr>
      <w:ind w:left="720"/>
    </w:pPr>
    <w:rPr>
      <w:rFonts w:ascii="Times New Roman" w:hAnsi="Times New Roman"/>
      <w:sz w:val="20"/>
    </w:rPr>
  </w:style>
  <w:style w:type="paragraph" w:styleId="TOC5">
    <w:name w:val="toc 5"/>
    <w:basedOn w:val="Normal"/>
    <w:next w:val="Normal"/>
    <w:autoRedefine/>
    <w:semiHidden/>
    <w:rsid w:val="00EE6700"/>
    <w:pPr>
      <w:ind w:left="960"/>
    </w:pPr>
    <w:rPr>
      <w:rFonts w:ascii="Times New Roman" w:hAnsi="Times New Roman"/>
      <w:sz w:val="20"/>
    </w:rPr>
  </w:style>
  <w:style w:type="paragraph" w:styleId="TOC6">
    <w:name w:val="toc 6"/>
    <w:basedOn w:val="Normal"/>
    <w:next w:val="Normal"/>
    <w:autoRedefine/>
    <w:semiHidden/>
    <w:rsid w:val="00EE6700"/>
    <w:pPr>
      <w:ind w:left="1200"/>
    </w:pPr>
    <w:rPr>
      <w:rFonts w:ascii="Times New Roman" w:hAnsi="Times New Roman"/>
      <w:sz w:val="20"/>
    </w:rPr>
  </w:style>
  <w:style w:type="paragraph" w:styleId="TOC7">
    <w:name w:val="toc 7"/>
    <w:basedOn w:val="Normal"/>
    <w:next w:val="Normal"/>
    <w:autoRedefine/>
    <w:semiHidden/>
    <w:rsid w:val="00EE6700"/>
    <w:pPr>
      <w:ind w:left="1440"/>
    </w:pPr>
    <w:rPr>
      <w:rFonts w:ascii="Times New Roman" w:hAnsi="Times New Roman"/>
      <w:sz w:val="20"/>
    </w:rPr>
  </w:style>
  <w:style w:type="paragraph" w:styleId="TOC8">
    <w:name w:val="toc 8"/>
    <w:basedOn w:val="Normal"/>
    <w:next w:val="Normal"/>
    <w:autoRedefine/>
    <w:semiHidden/>
    <w:rsid w:val="00EE6700"/>
    <w:pPr>
      <w:ind w:left="1680"/>
    </w:pPr>
    <w:rPr>
      <w:rFonts w:ascii="Times New Roman" w:hAnsi="Times New Roman"/>
      <w:sz w:val="20"/>
    </w:rPr>
  </w:style>
  <w:style w:type="paragraph" w:styleId="TOC9">
    <w:name w:val="toc 9"/>
    <w:basedOn w:val="Normal"/>
    <w:next w:val="Normal"/>
    <w:autoRedefine/>
    <w:semiHidden/>
    <w:rsid w:val="00EE6700"/>
    <w:pPr>
      <w:ind w:left="1920"/>
    </w:pPr>
    <w:rPr>
      <w:rFonts w:ascii="Times New Roman" w:hAnsi="Times New Roman"/>
      <w:sz w:val="20"/>
    </w:rPr>
  </w:style>
  <w:style w:type="character" w:customStyle="1" w:styleId="Hypertext">
    <w:name w:val="Hypertext"/>
    <w:rsid w:val="008F2D7C"/>
    <w:rPr>
      <w:color w:val="0000FF"/>
      <w:u w:val="single"/>
    </w:rPr>
  </w:style>
  <w:style w:type="paragraph" w:customStyle="1" w:styleId="smindent">
    <w:name w:val="smindent"/>
    <w:basedOn w:val="Normal"/>
    <w:rsid w:val="0011156E"/>
    <w:pPr>
      <w:spacing w:before="100" w:beforeAutospacing="1" w:after="100" w:afterAutospacing="1"/>
    </w:pPr>
    <w:rPr>
      <w:rFonts w:ascii="Verdana" w:hAnsi="Verdana"/>
      <w:color w:val="000000"/>
      <w:sz w:val="17"/>
      <w:szCs w:val="17"/>
    </w:rPr>
  </w:style>
  <w:style w:type="paragraph" w:styleId="Revision">
    <w:name w:val="Revision"/>
    <w:hidden/>
    <w:uiPriority w:val="99"/>
    <w:semiHidden/>
    <w:rsid w:val="006C656D"/>
    <w:rPr>
      <w:rFonts w:ascii="Arial" w:hAnsi="Arial"/>
      <w:sz w:val="24"/>
      <w:szCs w:val="24"/>
    </w:rPr>
  </w:style>
  <w:style w:type="character" w:customStyle="1" w:styleId="HeaderChar">
    <w:name w:val="Header Char"/>
    <w:link w:val="Header"/>
    <w:uiPriority w:val="99"/>
    <w:rsid w:val="00BD52D2"/>
    <w:rPr>
      <w:rFonts w:ascii="Arial" w:hAnsi="Arial"/>
      <w:sz w:val="24"/>
      <w:szCs w:val="24"/>
    </w:rPr>
  </w:style>
  <w:style w:type="character" w:customStyle="1" w:styleId="FootnoteTextChar">
    <w:name w:val="Footnote Text Char"/>
    <w:link w:val="FootnoteText"/>
    <w:semiHidden/>
    <w:rsid w:val="001E42AC"/>
    <w:rPr>
      <w:rFonts w:ascii="Arial" w:hAnsi="Arial"/>
    </w:rPr>
  </w:style>
  <w:style w:type="paragraph" w:customStyle="1" w:styleId="Normal1020">
    <w:name w:val="Normal_102_0"/>
    <w:qFormat/>
    <w:rsid w:val="00DC6D0B"/>
    <w:rPr>
      <w:sz w:val="24"/>
    </w:rPr>
  </w:style>
  <w:style w:type="character" w:customStyle="1" w:styleId="CommentTextChar">
    <w:name w:val="Comment Text Char"/>
    <w:basedOn w:val="DefaultParagraphFont"/>
    <w:link w:val="CommentText"/>
    <w:semiHidden/>
    <w:rsid w:val="009F7DF1"/>
    <w:rPr>
      <w:rFonts w:ascii="Arial" w:hAnsi="Arial"/>
    </w:rPr>
  </w:style>
  <w:style w:type="character" w:customStyle="1" w:styleId="Heading2Char">
    <w:name w:val="Heading 2 Char"/>
    <w:basedOn w:val="DefaultParagraphFont"/>
    <w:link w:val="Heading2"/>
    <w:rsid w:val="00EB7B9D"/>
    <w:rPr>
      <w:rFonts w:ascii="Arial" w:hAnsi="Arial" w:cs="Arial"/>
      <w:i/>
      <w:iCs/>
      <w:sz w:val="22"/>
      <w:szCs w:val="24"/>
    </w:rPr>
  </w:style>
  <w:style w:type="paragraph" w:styleId="NoSpacing">
    <w:name w:val="No Spacing"/>
    <w:uiPriority w:val="1"/>
    <w:qFormat/>
    <w:rsid w:val="00EB7B9D"/>
    <w:rPr>
      <w:sz w:val="24"/>
      <w:szCs w:val="24"/>
    </w:rPr>
  </w:style>
  <w:style w:type="paragraph" w:styleId="EndnoteText">
    <w:name w:val="endnote text"/>
    <w:basedOn w:val="Normal"/>
    <w:link w:val="EndnoteTextChar"/>
    <w:rsid w:val="00FC1291"/>
    <w:rPr>
      <w:sz w:val="20"/>
      <w:szCs w:val="20"/>
    </w:rPr>
  </w:style>
  <w:style w:type="character" w:customStyle="1" w:styleId="EndnoteTextChar">
    <w:name w:val="Endnote Text Char"/>
    <w:basedOn w:val="DefaultParagraphFont"/>
    <w:link w:val="EndnoteText"/>
    <w:rsid w:val="00FC1291"/>
    <w:rPr>
      <w:rFonts w:ascii="Arial" w:hAnsi="Arial"/>
    </w:rPr>
  </w:style>
  <w:style w:type="character" w:styleId="EndnoteReference">
    <w:name w:val="endnote reference"/>
    <w:basedOn w:val="DefaultParagraphFont"/>
    <w:rsid w:val="00FC1291"/>
    <w:rPr>
      <w:vertAlign w:val="superscript"/>
    </w:rPr>
  </w:style>
  <w:style w:type="paragraph" w:styleId="BodyText">
    <w:name w:val="Body Text"/>
    <w:basedOn w:val="Normal"/>
    <w:link w:val="BodyTextChar"/>
    <w:rsid w:val="00F431FC"/>
    <w:pPr>
      <w:spacing w:after="120"/>
    </w:pPr>
  </w:style>
  <w:style w:type="character" w:customStyle="1" w:styleId="BodyTextChar">
    <w:name w:val="Body Text Char"/>
    <w:basedOn w:val="DefaultParagraphFont"/>
    <w:link w:val="BodyText"/>
    <w:rsid w:val="00F431FC"/>
    <w:rPr>
      <w:rFonts w:ascii="Arial" w:hAnsi="Arial"/>
      <w:sz w:val="24"/>
      <w:szCs w:val="24"/>
    </w:rPr>
  </w:style>
  <w:style w:type="paragraph" w:styleId="BodyTextFirstIndent">
    <w:name w:val="Body Text First Indent"/>
    <w:basedOn w:val="BodyText"/>
    <w:link w:val="BodyTextFirstIndentChar"/>
    <w:rsid w:val="00F431FC"/>
    <w:pPr>
      <w:ind w:firstLine="210"/>
    </w:pPr>
    <w:rPr>
      <w:rFonts w:ascii="Times New Roman" w:hAnsi="Times New Roman"/>
      <w:color w:val="000000"/>
    </w:rPr>
  </w:style>
  <w:style w:type="character" w:customStyle="1" w:styleId="BodyTextFirstIndentChar">
    <w:name w:val="Body Text First Indent Char"/>
    <w:basedOn w:val="BodyTextChar"/>
    <w:link w:val="BodyTextFirstIndent"/>
    <w:rsid w:val="00F431FC"/>
    <w:rPr>
      <w:rFonts w:ascii="Arial"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EB7B9D"/>
    <w:pPr>
      <w:keepNext/>
      <w:widowControl w:val="0"/>
      <w:tabs>
        <w:tab w:val="left" w:pos="9360"/>
        <w:tab w:val="left" w:pos="9900"/>
      </w:tabs>
      <w:autoSpaceDE w:val="0"/>
      <w:autoSpaceDN w:val="0"/>
      <w:adjustRightInd w:val="0"/>
      <w:ind w:right="2760"/>
      <w:outlineLvl w:val="1"/>
    </w:pPr>
    <w:rPr>
      <w:rFonts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701B"/>
    <w:pPr>
      <w:widowControl w:val="0"/>
      <w:autoSpaceDE w:val="0"/>
      <w:autoSpaceDN w:val="0"/>
      <w:adjustRightInd w:val="0"/>
      <w:ind w:left="720" w:firstLine="720"/>
    </w:pPr>
    <w:rPr>
      <w:rFonts w:ascii="Courier" w:hAnsi="Courier"/>
      <w:color w:val="000000"/>
    </w:rPr>
  </w:style>
  <w:style w:type="character" w:styleId="Hyperlink">
    <w:name w:val="Hyperlink"/>
    <w:uiPriority w:val="99"/>
    <w:rsid w:val="004D5798"/>
    <w:rPr>
      <w:color w:val="0000FF"/>
      <w:u w:val="single"/>
    </w:rPr>
  </w:style>
  <w:style w:type="character" w:styleId="FollowedHyperlink">
    <w:name w:val="FollowedHyperlink"/>
    <w:rsid w:val="004D5798"/>
    <w:rPr>
      <w:color w:val="800080"/>
      <w:u w:val="single"/>
    </w:rPr>
  </w:style>
  <w:style w:type="character" w:styleId="CommentReference">
    <w:name w:val="annotation reference"/>
    <w:semiHidden/>
    <w:rsid w:val="007330E5"/>
    <w:rPr>
      <w:sz w:val="16"/>
      <w:szCs w:val="16"/>
    </w:rPr>
  </w:style>
  <w:style w:type="paragraph" w:styleId="CommentText">
    <w:name w:val="annotation text"/>
    <w:basedOn w:val="Normal"/>
    <w:link w:val="CommentTextChar"/>
    <w:semiHidden/>
    <w:rsid w:val="007330E5"/>
    <w:rPr>
      <w:sz w:val="20"/>
      <w:szCs w:val="20"/>
    </w:rPr>
  </w:style>
  <w:style w:type="paragraph" w:styleId="CommentSubject">
    <w:name w:val="annotation subject"/>
    <w:basedOn w:val="CommentText"/>
    <w:next w:val="CommentText"/>
    <w:semiHidden/>
    <w:rsid w:val="007330E5"/>
    <w:rPr>
      <w:b/>
      <w:bCs/>
    </w:rPr>
  </w:style>
  <w:style w:type="paragraph" w:styleId="BalloonText">
    <w:name w:val="Balloon Text"/>
    <w:basedOn w:val="Normal"/>
    <w:semiHidden/>
    <w:rsid w:val="007330E5"/>
    <w:rPr>
      <w:rFonts w:ascii="Tahoma" w:hAnsi="Tahoma" w:cs="Tahoma"/>
      <w:sz w:val="16"/>
      <w:szCs w:val="16"/>
    </w:rPr>
  </w:style>
  <w:style w:type="paragraph" w:customStyle="1" w:styleId="MarkforAttachment">
    <w:name w:val="Mark for Attachment"/>
    <w:basedOn w:val="Normal"/>
    <w:next w:val="Normal"/>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39"/>
    <w:rsid w:val="00E07EC0"/>
    <w:pPr>
      <w:tabs>
        <w:tab w:val="left" w:pos="480"/>
        <w:tab w:val="right" w:leader="dot" w:pos="9350"/>
      </w:tabs>
      <w:spacing w:before="240" w:after="100" w:afterAutospacing="1"/>
    </w:pPr>
    <w:rPr>
      <w:rFonts w:ascii="Times New Roman" w:hAnsi="Times New Roman"/>
      <w:b/>
      <w:bCs/>
      <w:sz w:val="20"/>
    </w:rPr>
  </w:style>
  <w:style w:type="paragraph" w:styleId="TOC2">
    <w:name w:val="toc 2"/>
    <w:basedOn w:val="TOC1"/>
    <w:next w:val="Normal"/>
    <w:autoRedefine/>
    <w:uiPriority w:val="39"/>
    <w:rsid w:val="00C128CB"/>
    <w:pPr>
      <w:spacing w:before="120" w:after="0"/>
      <w:ind w:left="240"/>
    </w:pPr>
    <w:rPr>
      <w:b w:val="0"/>
      <w:bCs w:val="0"/>
      <w:i/>
      <w:iCs/>
    </w:rPr>
  </w:style>
  <w:style w:type="paragraph" w:customStyle="1" w:styleId="font5">
    <w:name w:val="font5"/>
    <w:basedOn w:val="Normal"/>
    <w:rsid w:val="00C128CB"/>
    <w:pPr>
      <w:spacing w:before="100" w:after="100"/>
    </w:pPr>
    <w:rPr>
      <w:b/>
      <w:sz w:val="20"/>
      <w:szCs w:val="20"/>
    </w:rPr>
  </w:style>
  <w:style w:type="paragraph" w:styleId="Footer">
    <w:name w:val="footer"/>
    <w:basedOn w:val="Normal"/>
    <w:rsid w:val="00974A81"/>
    <w:pPr>
      <w:tabs>
        <w:tab w:val="center" w:pos="4320"/>
        <w:tab w:val="right" w:pos="8640"/>
      </w:tabs>
    </w:pPr>
  </w:style>
  <w:style w:type="character" w:styleId="PageNumber">
    <w:name w:val="page number"/>
    <w:basedOn w:val="DefaultParagraphFont"/>
    <w:rsid w:val="00974A81"/>
  </w:style>
  <w:style w:type="paragraph" w:styleId="Header">
    <w:name w:val="header"/>
    <w:basedOn w:val="Normal"/>
    <w:link w:val="HeaderChar"/>
    <w:uiPriority w:val="99"/>
    <w:rsid w:val="00974A81"/>
    <w:pPr>
      <w:tabs>
        <w:tab w:val="center" w:pos="4320"/>
        <w:tab w:val="right" w:pos="8640"/>
      </w:tabs>
    </w:pPr>
  </w:style>
  <w:style w:type="paragraph" w:styleId="FootnoteText">
    <w:name w:val="footnote text"/>
    <w:basedOn w:val="Normal"/>
    <w:link w:val="FootnoteTextChar"/>
    <w:semiHidden/>
    <w:rsid w:val="00423108"/>
    <w:rPr>
      <w:sz w:val="20"/>
      <w:szCs w:val="20"/>
    </w:rPr>
  </w:style>
  <w:style w:type="character" w:styleId="FootnoteReference">
    <w:name w:val="footnote reference"/>
    <w:uiPriority w:val="99"/>
    <w:semiHidden/>
    <w:rsid w:val="00423108"/>
    <w:rPr>
      <w:vertAlign w:val="superscript"/>
    </w:rPr>
  </w:style>
  <w:style w:type="paragraph" w:styleId="TOC3">
    <w:name w:val="toc 3"/>
    <w:basedOn w:val="Normal"/>
    <w:next w:val="Normal"/>
    <w:autoRedefine/>
    <w:semiHidden/>
    <w:rsid w:val="00EE6700"/>
    <w:pPr>
      <w:ind w:left="480"/>
    </w:pPr>
    <w:rPr>
      <w:rFonts w:ascii="Times New Roman" w:hAnsi="Times New Roman"/>
      <w:sz w:val="20"/>
    </w:rPr>
  </w:style>
  <w:style w:type="paragraph" w:styleId="TOC4">
    <w:name w:val="toc 4"/>
    <w:basedOn w:val="Normal"/>
    <w:next w:val="Normal"/>
    <w:autoRedefine/>
    <w:semiHidden/>
    <w:rsid w:val="00EE6700"/>
    <w:pPr>
      <w:ind w:left="720"/>
    </w:pPr>
    <w:rPr>
      <w:rFonts w:ascii="Times New Roman" w:hAnsi="Times New Roman"/>
      <w:sz w:val="20"/>
    </w:rPr>
  </w:style>
  <w:style w:type="paragraph" w:styleId="TOC5">
    <w:name w:val="toc 5"/>
    <w:basedOn w:val="Normal"/>
    <w:next w:val="Normal"/>
    <w:autoRedefine/>
    <w:semiHidden/>
    <w:rsid w:val="00EE6700"/>
    <w:pPr>
      <w:ind w:left="960"/>
    </w:pPr>
    <w:rPr>
      <w:rFonts w:ascii="Times New Roman" w:hAnsi="Times New Roman"/>
      <w:sz w:val="20"/>
    </w:rPr>
  </w:style>
  <w:style w:type="paragraph" w:styleId="TOC6">
    <w:name w:val="toc 6"/>
    <w:basedOn w:val="Normal"/>
    <w:next w:val="Normal"/>
    <w:autoRedefine/>
    <w:semiHidden/>
    <w:rsid w:val="00EE6700"/>
    <w:pPr>
      <w:ind w:left="1200"/>
    </w:pPr>
    <w:rPr>
      <w:rFonts w:ascii="Times New Roman" w:hAnsi="Times New Roman"/>
      <w:sz w:val="20"/>
    </w:rPr>
  </w:style>
  <w:style w:type="paragraph" w:styleId="TOC7">
    <w:name w:val="toc 7"/>
    <w:basedOn w:val="Normal"/>
    <w:next w:val="Normal"/>
    <w:autoRedefine/>
    <w:semiHidden/>
    <w:rsid w:val="00EE6700"/>
    <w:pPr>
      <w:ind w:left="1440"/>
    </w:pPr>
    <w:rPr>
      <w:rFonts w:ascii="Times New Roman" w:hAnsi="Times New Roman"/>
      <w:sz w:val="20"/>
    </w:rPr>
  </w:style>
  <w:style w:type="paragraph" w:styleId="TOC8">
    <w:name w:val="toc 8"/>
    <w:basedOn w:val="Normal"/>
    <w:next w:val="Normal"/>
    <w:autoRedefine/>
    <w:semiHidden/>
    <w:rsid w:val="00EE6700"/>
    <w:pPr>
      <w:ind w:left="1680"/>
    </w:pPr>
    <w:rPr>
      <w:rFonts w:ascii="Times New Roman" w:hAnsi="Times New Roman"/>
      <w:sz w:val="20"/>
    </w:rPr>
  </w:style>
  <w:style w:type="paragraph" w:styleId="TOC9">
    <w:name w:val="toc 9"/>
    <w:basedOn w:val="Normal"/>
    <w:next w:val="Normal"/>
    <w:autoRedefine/>
    <w:semiHidden/>
    <w:rsid w:val="00EE6700"/>
    <w:pPr>
      <w:ind w:left="1920"/>
    </w:pPr>
    <w:rPr>
      <w:rFonts w:ascii="Times New Roman" w:hAnsi="Times New Roman"/>
      <w:sz w:val="20"/>
    </w:rPr>
  </w:style>
  <w:style w:type="character" w:customStyle="1" w:styleId="Hypertext">
    <w:name w:val="Hypertext"/>
    <w:rsid w:val="008F2D7C"/>
    <w:rPr>
      <w:color w:val="0000FF"/>
      <w:u w:val="single"/>
    </w:rPr>
  </w:style>
  <w:style w:type="paragraph" w:customStyle="1" w:styleId="smindent">
    <w:name w:val="smindent"/>
    <w:basedOn w:val="Normal"/>
    <w:rsid w:val="0011156E"/>
    <w:pPr>
      <w:spacing w:before="100" w:beforeAutospacing="1" w:after="100" w:afterAutospacing="1"/>
    </w:pPr>
    <w:rPr>
      <w:rFonts w:ascii="Verdana" w:hAnsi="Verdana"/>
      <w:color w:val="000000"/>
      <w:sz w:val="17"/>
      <w:szCs w:val="17"/>
    </w:rPr>
  </w:style>
  <w:style w:type="paragraph" w:styleId="Revision">
    <w:name w:val="Revision"/>
    <w:hidden/>
    <w:uiPriority w:val="99"/>
    <w:semiHidden/>
    <w:rsid w:val="006C656D"/>
    <w:rPr>
      <w:rFonts w:ascii="Arial" w:hAnsi="Arial"/>
      <w:sz w:val="24"/>
      <w:szCs w:val="24"/>
    </w:rPr>
  </w:style>
  <w:style w:type="character" w:customStyle="1" w:styleId="HeaderChar">
    <w:name w:val="Header Char"/>
    <w:link w:val="Header"/>
    <w:uiPriority w:val="99"/>
    <w:rsid w:val="00BD52D2"/>
    <w:rPr>
      <w:rFonts w:ascii="Arial" w:hAnsi="Arial"/>
      <w:sz w:val="24"/>
      <w:szCs w:val="24"/>
    </w:rPr>
  </w:style>
  <w:style w:type="character" w:customStyle="1" w:styleId="FootnoteTextChar">
    <w:name w:val="Footnote Text Char"/>
    <w:link w:val="FootnoteText"/>
    <w:semiHidden/>
    <w:rsid w:val="001E42AC"/>
    <w:rPr>
      <w:rFonts w:ascii="Arial" w:hAnsi="Arial"/>
    </w:rPr>
  </w:style>
  <w:style w:type="paragraph" w:customStyle="1" w:styleId="Normal1020">
    <w:name w:val="Normal_102_0"/>
    <w:qFormat/>
    <w:rsid w:val="00DC6D0B"/>
    <w:rPr>
      <w:sz w:val="24"/>
    </w:rPr>
  </w:style>
  <w:style w:type="character" w:customStyle="1" w:styleId="CommentTextChar">
    <w:name w:val="Comment Text Char"/>
    <w:basedOn w:val="DefaultParagraphFont"/>
    <w:link w:val="CommentText"/>
    <w:semiHidden/>
    <w:rsid w:val="009F7DF1"/>
    <w:rPr>
      <w:rFonts w:ascii="Arial" w:hAnsi="Arial"/>
    </w:rPr>
  </w:style>
  <w:style w:type="character" w:customStyle="1" w:styleId="Heading2Char">
    <w:name w:val="Heading 2 Char"/>
    <w:basedOn w:val="DefaultParagraphFont"/>
    <w:link w:val="Heading2"/>
    <w:rsid w:val="00EB7B9D"/>
    <w:rPr>
      <w:rFonts w:ascii="Arial" w:hAnsi="Arial" w:cs="Arial"/>
      <w:i/>
      <w:iCs/>
      <w:sz w:val="22"/>
      <w:szCs w:val="24"/>
    </w:rPr>
  </w:style>
  <w:style w:type="paragraph" w:styleId="NoSpacing">
    <w:name w:val="No Spacing"/>
    <w:uiPriority w:val="1"/>
    <w:qFormat/>
    <w:rsid w:val="00EB7B9D"/>
    <w:rPr>
      <w:sz w:val="24"/>
      <w:szCs w:val="24"/>
    </w:rPr>
  </w:style>
  <w:style w:type="paragraph" w:styleId="EndnoteText">
    <w:name w:val="endnote text"/>
    <w:basedOn w:val="Normal"/>
    <w:link w:val="EndnoteTextChar"/>
    <w:rsid w:val="00FC1291"/>
    <w:rPr>
      <w:sz w:val="20"/>
      <w:szCs w:val="20"/>
    </w:rPr>
  </w:style>
  <w:style w:type="character" w:customStyle="1" w:styleId="EndnoteTextChar">
    <w:name w:val="Endnote Text Char"/>
    <w:basedOn w:val="DefaultParagraphFont"/>
    <w:link w:val="EndnoteText"/>
    <w:rsid w:val="00FC1291"/>
    <w:rPr>
      <w:rFonts w:ascii="Arial" w:hAnsi="Arial"/>
    </w:rPr>
  </w:style>
  <w:style w:type="character" w:styleId="EndnoteReference">
    <w:name w:val="endnote reference"/>
    <w:basedOn w:val="DefaultParagraphFont"/>
    <w:rsid w:val="00FC1291"/>
    <w:rPr>
      <w:vertAlign w:val="superscript"/>
    </w:rPr>
  </w:style>
  <w:style w:type="paragraph" w:styleId="BodyText">
    <w:name w:val="Body Text"/>
    <w:basedOn w:val="Normal"/>
    <w:link w:val="BodyTextChar"/>
    <w:rsid w:val="00F431FC"/>
    <w:pPr>
      <w:spacing w:after="120"/>
    </w:pPr>
  </w:style>
  <w:style w:type="character" w:customStyle="1" w:styleId="BodyTextChar">
    <w:name w:val="Body Text Char"/>
    <w:basedOn w:val="DefaultParagraphFont"/>
    <w:link w:val="BodyText"/>
    <w:rsid w:val="00F431FC"/>
    <w:rPr>
      <w:rFonts w:ascii="Arial" w:hAnsi="Arial"/>
      <w:sz w:val="24"/>
      <w:szCs w:val="24"/>
    </w:rPr>
  </w:style>
  <w:style w:type="paragraph" w:styleId="BodyTextFirstIndent">
    <w:name w:val="Body Text First Indent"/>
    <w:basedOn w:val="BodyText"/>
    <w:link w:val="BodyTextFirstIndentChar"/>
    <w:rsid w:val="00F431FC"/>
    <w:pPr>
      <w:ind w:firstLine="210"/>
    </w:pPr>
    <w:rPr>
      <w:rFonts w:ascii="Times New Roman" w:hAnsi="Times New Roman"/>
      <w:color w:val="000000"/>
    </w:rPr>
  </w:style>
  <w:style w:type="character" w:customStyle="1" w:styleId="BodyTextFirstIndentChar">
    <w:name w:val="Body Text First Indent Char"/>
    <w:basedOn w:val="BodyTextChar"/>
    <w:link w:val="BodyTextFirstIndent"/>
    <w:rsid w:val="00F431FC"/>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860">
      <w:bodyDiv w:val="1"/>
      <w:marLeft w:val="0"/>
      <w:marRight w:val="0"/>
      <w:marTop w:val="0"/>
      <w:marBottom w:val="0"/>
      <w:divBdr>
        <w:top w:val="none" w:sz="0" w:space="0" w:color="auto"/>
        <w:left w:val="none" w:sz="0" w:space="0" w:color="auto"/>
        <w:bottom w:val="none" w:sz="0" w:space="0" w:color="auto"/>
        <w:right w:val="none" w:sz="0" w:space="0" w:color="auto"/>
      </w:divBdr>
    </w:div>
    <w:div w:id="358314287">
      <w:bodyDiv w:val="1"/>
      <w:marLeft w:val="0"/>
      <w:marRight w:val="0"/>
      <w:marTop w:val="0"/>
      <w:marBottom w:val="0"/>
      <w:divBdr>
        <w:top w:val="none" w:sz="0" w:space="0" w:color="auto"/>
        <w:left w:val="none" w:sz="0" w:space="0" w:color="auto"/>
        <w:bottom w:val="none" w:sz="0" w:space="0" w:color="auto"/>
        <w:right w:val="none" w:sz="0" w:space="0" w:color="auto"/>
      </w:divBdr>
    </w:div>
    <w:div w:id="607011414">
      <w:bodyDiv w:val="1"/>
      <w:marLeft w:val="0"/>
      <w:marRight w:val="0"/>
      <w:marTop w:val="0"/>
      <w:marBottom w:val="0"/>
      <w:divBdr>
        <w:top w:val="none" w:sz="0" w:space="0" w:color="auto"/>
        <w:left w:val="none" w:sz="0" w:space="0" w:color="auto"/>
        <w:bottom w:val="none" w:sz="0" w:space="0" w:color="auto"/>
        <w:right w:val="none" w:sz="0" w:space="0" w:color="auto"/>
      </w:divBdr>
    </w:div>
    <w:div w:id="799494215">
      <w:bodyDiv w:val="1"/>
      <w:marLeft w:val="0"/>
      <w:marRight w:val="0"/>
      <w:marTop w:val="0"/>
      <w:marBottom w:val="0"/>
      <w:divBdr>
        <w:top w:val="none" w:sz="0" w:space="0" w:color="auto"/>
        <w:left w:val="none" w:sz="0" w:space="0" w:color="auto"/>
        <w:bottom w:val="none" w:sz="0" w:space="0" w:color="auto"/>
        <w:right w:val="none" w:sz="0" w:space="0" w:color="auto"/>
      </w:divBdr>
    </w:div>
    <w:div w:id="844590692">
      <w:bodyDiv w:val="1"/>
      <w:marLeft w:val="0"/>
      <w:marRight w:val="0"/>
      <w:marTop w:val="0"/>
      <w:marBottom w:val="0"/>
      <w:divBdr>
        <w:top w:val="none" w:sz="0" w:space="0" w:color="auto"/>
        <w:left w:val="none" w:sz="0" w:space="0" w:color="auto"/>
        <w:bottom w:val="none" w:sz="0" w:space="0" w:color="auto"/>
        <w:right w:val="none" w:sz="0" w:space="0" w:color="auto"/>
      </w:divBdr>
    </w:div>
    <w:div w:id="985203318">
      <w:bodyDiv w:val="1"/>
      <w:marLeft w:val="0"/>
      <w:marRight w:val="0"/>
      <w:marTop w:val="0"/>
      <w:marBottom w:val="0"/>
      <w:divBdr>
        <w:top w:val="none" w:sz="0" w:space="0" w:color="auto"/>
        <w:left w:val="none" w:sz="0" w:space="0" w:color="auto"/>
        <w:bottom w:val="none" w:sz="0" w:space="0" w:color="auto"/>
        <w:right w:val="none" w:sz="0" w:space="0" w:color="auto"/>
      </w:divBdr>
    </w:div>
    <w:div w:id="1004437313">
      <w:bodyDiv w:val="1"/>
      <w:marLeft w:val="0"/>
      <w:marRight w:val="0"/>
      <w:marTop w:val="0"/>
      <w:marBottom w:val="0"/>
      <w:divBdr>
        <w:top w:val="none" w:sz="0" w:space="0" w:color="auto"/>
        <w:left w:val="none" w:sz="0" w:space="0" w:color="auto"/>
        <w:bottom w:val="none" w:sz="0" w:space="0" w:color="auto"/>
        <w:right w:val="none" w:sz="0" w:space="0" w:color="auto"/>
      </w:divBdr>
    </w:div>
    <w:div w:id="1198155019">
      <w:bodyDiv w:val="1"/>
      <w:marLeft w:val="0"/>
      <w:marRight w:val="0"/>
      <w:marTop w:val="0"/>
      <w:marBottom w:val="0"/>
      <w:divBdr>
        <w:top w:val="none" w:sz="0" w:space="0" w:color="auto"/>
        <w:left w:val="none" w:sz="0" w:space="0" w:color="auto"/>
        <w:bottom w:val="none" w:sz="0" w:space="0" w:color="auto"/>
        <w:right w:val="none" w:sz="0" w:space="0" w:color="auto"/>
      </w:divBdr>
    </w:div>
    <w:div w:id="1207717854">
      <w:bodyDiv w:val="1"/>
      <w:marLeft w:val="0"/>
      <w:marRight w:val="0"/>
      <w:marTop w:val="0"/>
      <w:marBottom w:val="0"/>
      <w:divBdr>
        <w:top w:val="none" w:sz="0" w:space="0" w:color="auto"/>
        <w:left w:val="none" w:sz="0" w:space="0" w:color="auto"/>
        <w:bottom w:val="none" w:sz="0" w:space="0" w:color="auto"/>
        <w:right w:val="none" w:sz="0" w:space="0" w:color="auto"/>
      </w:divBdr>
    </w:div>
    <w:div w:id="1354965188">
      <w:bodyDiv w:val="1"/>
      <w:marLeft w:val="0"/>
      <w:marRight w:val="0"/>
      <w:marTop w:val="0"/>
      <w:marBottom w:val="0"/>
      <w:divBdr>
        <w:top w:val="none" w:sz="0" w:space="0" w:color="auto"/>
        <w:left w:val="none" w:sz="0" w:space="0" w:color="auto"/>
        <w:bottom w:val="none" w:sz="0" w:space="0" w:color="auto"/>
        <w:right w:val="none" w:sz="0" w:space="0" w:color="auto"/>
      </w:divBdr>
    </w:div>
    <w:div w:id="1356541152">
      <w:bodyDiv w:val="1"/>
      <w:marLeft w:val="0"/>
      <w:marRight w:val="0"/>
      <w:marTop w:val="0"/>
      <w:marBottom w:val="0"/>
      <w:divBdr>
        <w:top w:val="none" w:sz="0" w:space="0" w:color="auto"/>
        <w:left w:val="none" w:sz="0" w:space="0" w:color="auto"/>
        <w:bottom w:val="none" w:sz="0" w:space="0" w:color="auto"/>
        <w:right w:val="none" w:sz="0" w:space="0" w:color="auto"/>
      </w:divBdr>
    </w:div>
    <w:div w:id="1485775843">
      <w:bodyDiv w:val="1"/>
      <w:marLeft w:val="0"/>
      <w:marRight w:val="0"/>
      <w:marTop w:val="0"/>
      <w:marBottom w:val="0"/>
      <w:divBdr>
        <w:top w:val="none" w:sz="0" w:space="0" w:color="auto"/>
        <w:left w:val="none" w:sz="0" w:space="0" w:color="auto"/>
        <w:bottom w:val="none" w:sz="0" w:space="0" w:color="auto"/>
        <w:right w:val="none" w:sz="0" w:space="0" w:color="auto"/>
      </w:divBdr>
    </w:div>
    <w:div w:id="1526407909">
      <w:bodyDiv w:val="1"/>
      <w:marLeft w:val="0"/>
      <w:marRight w:val="0"/>
      <w:marTop w:val="0"/>
      <w:marBottom w:val="0"/>
      <w:divBdr>
        <w:top w:val="none" w:sz="0" w:space="0" w:color="auto"/>
        <w:left w:val="none" w:sz="0" w:space="0" w:color="auto"/>
        <w:bottom w:val="none" w:sz="0" w:space="0" w:color="auto"/>
        <w:right w:val="none" w:sz="0" w:space="0" w:color="auto"/>
      </w:divBdr>
    </w:div>
    <w:div w:id="1539851230">
      <w:bodyDiv w:val="1"/>
      <w:marLeft w:val="0"/>
      <w:marRight w:val="0"/>
      <w:marTop w:val="0"/>
      <w:marBottom w:val="0"/>
      <w:divBdr>
        <w:top w:val="none" w:sz="0" w:space="0" w:color="auto"/>
        <w:left w:val="none" w:sz="0" w:space="0" w:color="auto"/>
        <w:bottom w:val="none" w:sz="0" w:space="0" w:color="auto"/>
        <w:right w:val="none" w:sz="0" w:space="0" w:color="auto"/>
      </w:divBdr>
    </w:div>
    <w:div w:id="1559242256">
      <w:bodyDiv w:val="1"/>
      <w:marLeft w:val="0"/>
      <w:marRight w:val="0"/>
      <w:marTop w:val="0"/>
      <w:marBottom w:val="0"/>
      <w:divBdr>
        <w:top w:val="none" w:sz="0" w:space="0" w:color="auto"/>
        <w:left w:val="none" w:sz="0" w:space="0" w:color="auto"/>
        <w:bottom w:val="none" w:sz="0" w:space="0" w:color="auto"/>
        <w:right w:val="none" w:sz="0" w:space="0" w:color="auto"/>
      </w:divBdr>
      <w:divsChild>
        <w:div w:id="2034762054">
          <w:marLeft w:val="0"/>
          <w:marRight w:val="0"/>
          <w:marTop w:val="0"/>
          <w:marBottom w:val="0"/>
          <w:divBdr>
            <w:top w:val="none" w:sz="0" w:space="0" w:color="auto"/>
            <w:left w:val="none" w:sz="0" w:space="0" w:color="auto"/>
            <w:bottom w:val="none" w:sz="0" w:space="0" w:color="auto"/>
            <w:right w:val="none" w:sz="0" w:space="0" w:color="auto"/>
          </w:divBdr>
          <w:divsChild>
            <w:div w:id="416099047">
              <w:marLeft w:val="0"/>
              <w:marRight w:val="0"/>
              <w:marTop w:val="0"/>
              <w:marBottom w:val="0"/>
              <w:divBdr>
                <w:top w:val="none" w:sz="0" w:space="0" w:color="auto"/>
                <w:left w:val="single" w:sz="4" w:space="0" w:color="E2E2E2"/>
                <w:bottom w:val="none" w:sz="0" w:space="0" w:color="auto"/>
                <w:right w:val="single" w:sz="4" w:space="0" w:color="E2E2E2"/>
              </w:divBdr>
              <w:divsChild>
                <w:div w:id="1511530656">
                  <w:marLeft w:val="0"/>
                  <w:marRight w:val="0"/>
                  <w:marTop w:val="0"/>
                  <w:marBottom w:val="0"/>
                  <w:divBdr>
                    <w:top w:val="none" w:sz="0" w:space="0" w:color="auto"/>
                    <w:left w:val="none" w:sz="0" w:space="0" w:color="auto"/>
                    <w:bottom w:val="none" w:sz="0" w:space="0" w:color="auto"/>
                    <w:right w:val="none" w:sz="0" w:space="0" w:color="auto"/>
                  </w:divBdr>
                  <w:divsChild>
                    <w:div w:id="20854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1499">
      <w:bodyDiv w:val="1"/>
      <w:marLeft w:val="0"/>
      <w:marRight w:val="0"/>
      <w:marTop w:val="0"/>
      <w:marBottom w:val="0"/>
      <w:divBdr>
        <w:top w:val="none" w:sz="0" w:space="0" w:color="auto"/>
        <w:left w:val="none" w:sz="0" w:space="0" w:color="auto"/>
        <w:bottom w:val="none" w:sz="0" w:space="0" w:color="auto"/>
        <w:right w:val="none" w:sz="0" w:space="0" w:color="auto"/>
      </w:divBdr>
    </w:div>
    <w:div w:id="17432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lcdatacenter.com/CaseData.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oreignlaborcert.doleta.gov/form.cf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cert.doleta.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8/DCB.pdf" TargetMode="External"/><Relationship Id="rId2" Type="http://schemas.openxmlformats.org/officeDocument/2006/relationships/hyperlink" Target="https://www.bls.gov/news.release/pdf/ecec.pdf" TargetMode="External"/><Relationship Id="rId1" Type="http://schemas.openxmlformats.org/officeDocument/2006/relationships/hyperlink" Target="https://www.bls.gov/oes/current/oes113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689-DEE1-4B0C-A895-8BBDD07E9EDF}">
  <ds:schemaRefs>
    <ds:schemaRef ds:uri="http://schemas.microsoft.com/sharepoint/events"/>
  </ds:schemaRefs>
</ds:datastoreItem>
</file>

<file path=customXml/itemProps2.xml><?xml version="1.0" encoding="utf-8"?>
<ds:datastoreItem xmlns:ds="http://schemas.openxmlformats.org/officeDocument/2006/customXml" ds:itemID="{B7B214F0-1F45-4370-92AF-856B76CA5942}">
  <ds:schemaRefs>
    <ds:schemaRef ds:uri="http://schemas.microsoft.com/sharepoint/v3/contenttype/forms"/>
  </ds:schemaRefs>
</ds:datastoreItem>
</file>

<file path=customXml/itemProps3.xml><?xml version="1.0" encoding="utf-8"?>
<ds:datastoreItem xmlns:ds="http://schemas.openxmlformats.org/officeDocument/2006/customXml" ds:itemID="{4BEE2ADB-576A-4FD2-958E-BDC623EEC2D8}">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9bb2a970-2516-4220-a2a2-8b702d8547c7"/>
    <ds:schemaRef ds:uri="2cd15468-18ed-4925-8004-979e23a26c09"/>
    <ds:schemaRef ds:uri="http://purl.org/dc/dcmitype/"/>
  </ds:schemaRefs>
</ds:datastoreItem>
</file>

<file path=customXml/itemProps4.xml><?xml version="1.0" encoding="utf-8"?>
<ds:datastoreItem xmlns:ds="http://schemas.openxmlformats.org/officeDocument/2006/customXml" ds:itemID="{CCDEDF7B-27F3-4A3E-8925-66D3F2627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75E5B3-4303-4834-AE1C-A90D7A76C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E8E7BD-CC8B-43F0-BAD1-8C018CDF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LinksUpToDate>false</LinksUpToDate>
  <CharactersWithSpaces>35523</CharactersWithSpaces>
  <SharedDoc>false</SharedDoc>
  <HLinks>
    <vt:vector size="150" baseType="variant">
      <vt:variant>
        <vt:i4>6684735</vt:i4>
      </vt:variant>
      <vt:variant>
        <vt:i4>129</vt:i4>
      </vt:variant>
      <vt:variant>
        <vt:i4>0</vt:i4>
      </vt:variant>
      <vt:variant>
        <vt:i4>5</vt:i4>
      </vt:variant>
      <vt:variant>
        <vt:lpwstr>http://www.flcdatacenter.com/CaseData.aspx</vt:lpwstr>
      </vt:variant>
      <vt:variant>
        <vt:lpwstr/>
      </vt:variant>
      <vt:variant>
        <vt:i4>1048647</vt:i4>
      </vt:variant>
      <vt:variant>
        <vt:i4>126</vt:i4>
      </vt:variant>
      <vt:variant>
        <vt:i4>0</vt:i4>
      </vt:variant>
      <vt:variant>
        <vt:i4>5</vt:i4>
      </vt:variant>
      <vt:variant>
        <vt:lpwstr>http://www.flcdatacenter.com/OESWizardStart.aspx</vt:lpwstr>
      </vt:variant>
      <vt:variant>
        <vt:lpwstr/>
      </vt:variant>
      <vt:variant>
        <vt:i4>4259916</vt:i4>
      </vt:variant>
      <vt:variant>
        <vt:i4>123</vt:i4>
      </vt:variant>
      <vt:variant>
        <vt:i4>0</vt:i4>
      </vt:variant>
      <vt:variant>
        <vt:i4>5</vt:i4>
      </vt:variant>
      <vt:variant>
        <vt:lpwstr>http://icert.doleta.gov/</vt:lpwstr>
      </vt:variant>
      <vt:variant>
        <vt:lpwstr/>
      </vt:variant>
      <vt:variant>
        <vt:i4>1179699</vt:i4>
      </vt:variant>
      <vt:variant>
        <vt:i4>116</vt:i4>
      </vt:variant>
      <vt:variant>
        <vt:i4>0</vt:i4>
      </vt:variant>
      <vt:variant>
        <vt:i4>5</vt:i4>
      </vt:variant>
      <vt:variant>
        <vt:lpwstr/>
      </vt:variant>
      <vt:variant>
        <vt:lpwstr>_Toc331584970</vt:lpwstr>
      </vt:variant>
      <vt:variant>
        <vt:i4>1245235</vt:i4>
      </vt:variant>
      <vt:variant>
        <vt:i4>110</vt:i4>
      </vt:variant>
      <vt:variant>
        <vt:i4>0</vt:i4>
      </vt:variant>
      <vt:variant>
        <vt:i4>5</vt:i4>
      </vt:variant>
      <vt:variant>
        <vt:lpwstr/>
      </vt:variant>
      <vt:variant>
        <vt:lpwstr>_Toc331584969</vt:lpwstr>
      </vt:variant>
      <vt:variant>
        <vt:i4>1245235</vt:i4>
      </vt:variant>
      <vt:variant>
        <vt:i4>104</vt:i4>
      </vt:variant>
      <vt:variant>
        <vt:i4>0</vt:i4>
      </vt:variant>
      <vt:variant>
        <vt:i4>5</vt:i4>
      </vt:variant>
      <vt:variant>
        <vt:lpwstr/>
      </vt:variant>
      <vt:variant>
        <vt:lpwstr>_Toc331584968</vt:lpwstr>
      </vt:variant>
      <vt:variant>
        <vt:i4>1245235</vt:i4>
      </vt:variant>
      <vt:variant>
        <vt:i4>98</vt:i4>
      </vt:variant>
      <vt:variant>
        <vt:i4>0</vt:i4>
      </vt:variant>
      <vt:variant>
        <vt:i4>5</vt:i4>
      </vt:variant>
      <vt:variant>
        <vt:lpwstr/>
      </vt:variant>
      <vt:variant>
        <vt:lpwstr>_Toc331584967</vt:lpwstr>
      </vt:variant>
      <vt:variant>
        <vt:i4>1245235</vt:i4>
      </vt:variant>
      <vt:variant>
        <vt:i4>92</vt:i4>
      </vt:variant>
      <vt:variant>
        <vt:i4>0</vt:i4>
      </vt:variant>
      <vt:variant>
        <vt:i4>5</vt:i4>
      </vt:variant>
      <vt:variant>
        <vt:lpwstr/>
      </vt:variant>
      <vt:variant>
        <vt:lpwstr>_Toc331584966</vt:lpwstr>
      </vt:variant>
      <vt:variant>
        <vt:i4>1245235</vt:i4>
      </vt:variant>
      <vt:variant>
        <vt:i4>86</vt:i4>
      </vt:variant>
      <vt:variant>
        <vt:i4>0</vt:i4>
      </vt:variant>
      <vt:variant>
        <vt:i4>5</vt:i4>
      </vt:variant>
      <vt:variant>
        <vt:lpwstr/>
      </vt:variant>
      <vt:variant>
        <vt:lpwstr>_Toc331584965</vt:lpwstr>
      </vt:variant>
      <vt:variant>
        <vt:i4>1245235</vt:i4>
      </vt:variant>
      <vt:variant>
        <vt:i4>80</vt:i4>
      </vt:variant>
      <vt:variant>
        <vt:i4>0</vt:i4>
      </vt:variant>
      <vt:variant>
        <vt:i4>5</vt:i4>
      </vt:variant>
      <vt:variant>
        <vt:lpwstr/>
      </vt:variant>
      <vt:variant>
        <vt:lpwstr>_Toc331584964</vt:lpwstr>
      </vt:variant>
      <vt:variant>
        <vt:i4>1245235</vt:i4>
      </vt:variant>
      <vt:variant>
        <vt:i4>74</vt:i4>
      </vt:variant>
      <vt:variant>
        <vt:i4>0</vt:i4>
      </vt:variant>
      <vt:variant>
        <vt:i4>5</vt:i4>
      </vt:variant>
      <vt:variant>
        <vt:lpwstr/>
      </vt:variant>
      <vt:variant>
        <vt:lpwstr>_Toc331584963</vt:lpwstr>
      </vt:variant>
      <vt:variant>
        <vt:i4>1245235</vt:i4>
      </vt:variant>
      <vt:variant>
        <vt:i4>68</vt:i4>
      </vt:variant>
      <vt:variant>
        <vt:i4>0</vt:i4>
      </vt:variant>
      <vt:variant>
        <vt:i4>5</vt:i4>
      </vt:variant>
      <vt:variant>
        <vt:lpwstr/>
      </vt:variant>
      <vt:variant>
        <vt:lpwstr>_Toc331584962</vt:lpwstr>
      </vt:variant>
      <vt:variant>
        <vt:i4>1245235</vt:i4>
      </vt:variant>
      <vt:variant>
        <vt:i4>62</vt:i4>
      </vt:variant>
      <vt:variant>
        <vt:i4>0</vt:i4>
      </vt:variant>
      <vt:variant>
        <vt:i4>5</vt:i4>
      </vt:variant>
      <vt:variant>
        <vt:lpwstr/>
      </vt:variant>
      <vt:variant>
        <vt:lpwstr>_Toc331584961</vt:lpwstr>
      </vt:variant>
      <vt:variant>
        <vt:i4>1245235</vt:i4>
      </vt:variant>
      <vt:variant>
        <vt:i4>56</vt:i4>
      </vt:variant>
      <vt:variant>
        <vt:i4>0</vt:i4>
      </vt:variant>
      <vt:variant>
        <vt:i4>5</vt:i4>
      </vt:variant>
      <vt:variant>
        <vt:lpwstr/>
      </vt:variant>
      <vt:variant>
        <vt:lpwstr>_Toc331584960</vt:lpwstr>
      </vt:variant>
      <vt:variant>
        <vt:i4>1048627</vt:i4>
      </vt:variant>
      <vt:variant>
        <vt:i4>50</vt:i4>
      </vt:variant>
      <vt:variant>
        <vt:i4>0</vt:i4>
      </vt:variant>
      <vt:variant>
        <vt:i4>5</vt:i4>
      </vt:variant>
      <vt:variant>
        <vt:lpwstr/>
      </vt:variant>
      <vt:variant>
        <vt:lpwstr>_Toc331584959</vt:lpwstr>
      </vt:variant>
      <vt:variant>
        <vt:i4>1048627</vt:i4>
      </vt:variant>
      <vt:variant>
        <vt:i4>44</vt:i4>
      </vt:variant>
      <vt:variant>
        <vt:i4>0</vt:i4>
      </vt:variant>
      <vt:variant>
        <vt:i4>5</vt:i4>
      </vt:variant>
      <vt:variant>
        <vt:lpwstr/>
      </vt:variant>
      <vt:variant>
        <vt:lpwstr>_Toc331584958</vt:lpwstr>
      </vt:variant>
      <vt:variant>
        <vt:i4>1048627</vt:i4>
      </vt:variant>
      <vt:variant>
        <vt:i4>38</vt:i4>
      </vt:variant>
      <vt:variant>
        <vt:i4>0</vt:i4>
      </vt:variant>
      <vt:variant>
        <vt:i4>5</vt:i4>
      </vt:variant>
      <vt:variant>
        <vt:lpwstr/>
      </vt:variant>
      <vt:variant>
        <vt:lpwstr>_Toc331584957</vt:lpwstr>
      </vt:variant>
      <vt:variant>
        <vt:i4>1048627</vt:i4>
      </vt:variant>
      <vt:variant>
        <vt:i4>32</vt:i4>
      </vt:variant>
      <vt:variant>
        <vt:i4>0</vt:i4>
      </vt:variant>
      <vt:variant>
        <vt:i4>5</vt:i4>
      </vt:variant>
      <vt:variant>
        <vt:lpwstr/>
      </vt:variant>
      <vt:variant>
        <vt:lpwstr>_Toc331584956</vt:lpwstr>
      </vt:variant>
      <vt:variant>
        <vt:i4>1048627</vt:i4>
      </vt:variant>
      <vt:variant>
        <vt:i4>26</vt:i4>
      </vt:variant>
      <vt:variant>
        <vt:i4>0</vt:i4>
      </vt:variant>
      <vt:variant>
        <vt:i4>5</vt:i4>
      </vt:variant>
      <vt:variant>
        <vt:lpwstr/>
      </vt:variant>
      <vt:variant>
        <vt:lpwstr>_Toc331584955</vt:lpwstr>
      </vt:variant>
      <vt:variant>
        <vt:i4>1048627</vt:i4>
      </vt:variant>
      <vt:variant>
        <vt:i4>20</vt:i4>
      </vt:variant>
      <vt:variant>
        <vt:i4>0</vt:i4>
      </vt:variant>
      <vt:variant>
        <vt:i4>5</vt:i4>
      </vt:variant>
      <vt:variant>
        <vt:lpwstr/>
      </vt:variant>
      <vt:variant>
        <vt:lpwstr>_Toc331584954</vt:lpwstr>
      </vt:variant>
      <vt:variant>
        <vt:i4>1048627</vt:i4>
      </vt:variant>
      <vt:variant>
        <vt:i4>14</vt:i4>
      </vt:variant>
      <vt:variant>
        <vt:i4>0</vt:i4>
      </vt:variant>
      <vt:variant>
        <vt:i4>5</vt:i4>
      </vt:variant>
      <vt:variant>
        <vt:lpwstr/>
      </vt:variant>
      <vt:variant>
        <vt:lpwstr>_Toc331584953</vt:lpwstr>
      </vt:variant>
      <vt:variant>
        <vt:i4>1048627</vt:i4>
      </vt:variant>
      <vt:variant>
        <vt:i4>8</vt:i4>
      </vt:variant>
      <vt:variant>
        <vt:i4>0</vt:i4>
      </vt:variant>
      <vt:variant>
        <vt:i4>5</vt:i4>
      </vt:variant>
      <vt:variant>
        <vt:lpwstr/>
      </vt:variant>
      <vt:variant>
        <vt:lpwstr>_Toc331584952</vt:lpwstr>
      </vt:variant>
      <vt:variant>
        <vt:i4>1048627</vt:i4>
      </vt:variant>
      <vt:variant>
        <vt:i4>2</vt:i4>
      </vt:variant>
      <vt:variant>
        <vt:i4>0</vt:i4>
      </vt:variant>
      <vt:variant>
        <vt:i4>5</vt:i4>
      </vt:variant>
      <vt:variant>
        <vt:lpwstr/>
      </vt:variant>
      <vt:variant>
        <vt:lpwstr>_Toc331584951</vt:lpwstr>
      </vt:variant>
      <vt:variant>
        <vt:i4>1703952</vt:i4>
      </vt:variant>
      <vt:variant>
        <vt:i4>3</vt:i4>
      </vt:variant>
      <vt:variant>
        <vt:i4>0</vt:i4>
      </vt:variant>
      <vt:variant>
        <vt:i4>5</vt:i4>
      </vt:variant>
      <vt:variant>
        <vt:lpwstr>https://www.bls.gov/news.release/pdf/ecec.pdf</vt:lpwstr>
      </vt:variant>
      <vt:variant>
        <vt:lpwstr/>
      </vt:variant>
      <vt:variant>
        <vt:i4>4784153</vt:i4>
      </vt:variant>
      <vt:variant>
        <vt:i4>0</vt:i4>
      </vt:variant>
      <vt:variant>
        <vt:i4>0</vt:i4>
      </vt:variant>
      <vt:variant>
        <vt:i4>5</vt:i4>
      </vt:variant>
      <vt:variant>
        <vt:lpwstr>https://www.bls.gov/oes/current/oes113121.htm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
  <cp:keywords/>
  <dc:description/>
  <cp:lastModifiedBy/>
  <cp:revision>1</cp:revision>
  <cp:lastPrinted>2012-05-18T18:59:00Z</cp:lastPrinted>
  <dcterms:created xsi:type="dcterms:W3CDTF">2019-05-17T18:40:00Z</dcterms:created>
  <dcterms:modified xsi:type="dcterms:W3CDTF">2019-05-17T18:40:00Z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_dlc_DocIdItemGuid">
    <vt:lpwstr>95d89fc2-3ee5-474e-a2d0-c9d0a734b207</vt:lpwstr>
  </property>
  <property fmtid="{D5CDD505-2E9C-101B-9397-08002B2CF9AE}" pid="4" name="AuthorIds_UIVersion_2">
    <vt:lpwstr>10</vt:lpwstr>
  </property>
</Properties>
</file>