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E8D4" w14:textId="77777777" w:rsidR="00F7529D" w:rsidRPr="00F7529D" w:rsidRDefault="00F7529D" w:rsidP="00CA4394">
      <w:pPr>
        <w:autoSpaceDE w:val="0"/>
        <w:autoSpaceDN w:val="0"/>
        <w:adjustRightInd w:val="0"/>
        <w:jc w:val="center"/>
        <w:rPr>
          <w:b/>
        </w:rPr>
      </w:pPr>
      <w:bookmarkStart w:id="0" w:name="_GoBack"/>
      <w:bookmarkEnd w:id="0"/>
      <w:r w:rsidRPr="00F7529D">
        <w:rPr>
          <w:b/>
        </w:rPr>
        <w:t>SUPPORTING STATEMENT</w:t>
      </w:r>
    </w:p>
    <w:p w14:paraId="7703CDAD" w14:textId="53BEF3B0" w:rsidR="00F7529D" w:rsidRPr="00F7529D" w:rsidRDefault="00D050B7" w:rsidP="00CA4394">
      <w:pPr>
        <w:autoSpaceDE w:val="0"/>
        <w:autoSpaceDN w:val="0"/>
        <w:adjustRightInd w:val="0"/>
        <w:jc w:val="center"/>
      </w:pPr>
      <w:r>
        <w:rPr>
          <w:b/>
        </w:rPr>
        <w:t xml:space="preserve">Industry-Recognized Apprenticeship Program </w:t>
      </w:r>
      <w:r w:rsidR="00CB5A7A">
        <w:rPr>
          <w:b/>
        </w:rPr>
        <w:t>Standards Recognition</w:t>
      </w:r>
      <w:r w:rsidR="00EF515B">
        <w:rPr>
          <w:b/>
        </w:rPr>
        <w:t xml:space="preserve"> Entity </w:t>
      </w:r>
    </w:p>
    <w:p w14:paraId="67F65CAF" w14:textId="6D3359F9" w:rsidR="00F7529D" w:rsidRDefault="00CA4394" w:rsidP="00CA4394">
      <w:pPr>
        <w:autoSpaceDE w:val="0"/>
        <w:autoSpaceDN w:val="0"/>
        <w:adjustRightInd w:val="0"/>
        <w:jc w:val="center"/>
        <w:rPr>
          <w:b/>
        </w:rPr>
      </w:pPr>
      <w:r>
        <w:rPr>
          <w:b/>
        </w:rPr>
        <w:t>ICR Reference Number 201905-1205-007</w:t>
      </w:r>
    </w:p>
    <w:p w14:paraId="0DA137C5" w14:textId="30DCCB41" w:rsidR="009A3151" w:rsidRDefault="009A3151" w:rsidP="00CA4394">
      <w:pPr>
        <w:jc w:val="center"/>
        <w:rPr>
          <w:b/>
          <w:bCs/>
        </w:rPr>
      </w:pPr>
      <w:r w:rsidRPr="006E528A">
        <w:rPr>
          <w:b/>
          <w:bCs/>
        </w:rPr>
        <w:t xml:space="preserve">Associated </w:t>
      </w:r>
      <w:r>
        <w:rPr>
          <w:b/>
          <w:bCs/>
        </w:rPr>
        <w:t>with Rulemaking – RIN: 1205-AB85</w:t>
      </w:r>
    </w:p>
    <w:p w14:paraId="714E82B5" w14:textId="77777777" w:rsidR="007F0EDD" w:rsidRPr="00F7529D" w:rsidRDefault="007F0EDD" w:rsidP="00CA4394">
      <w:pPr>
        <w:autoSpaceDE w:val="0"/>
        <w:autoSpaceDN w:val="0"/>
        <w:adjustRightInd w:val="0"/>
      </w:pPr>
    </w:p>
    <w:p w14:paraId="3B3A2C7D" w14:textId="6275C3D9" w:rsidR="002A49CE" w:rsidRDefault="00421A1D" w:rsidP="00CA4394">
      <w:pPr>
        <w:autoSpaceDE w:val="0"/>
        <w:autoSpaceDN w:val="0"/>
        <w:adjustRightInd w:val="0"/>
      </w:pPr>
      <w:r>
        <w:t>The U.S. Department of Labor (Department) is submitting t</w:t>
      </w:r>
      <w:r w:rsidRPr="00F7529D">
        <w:t xml:space="preserve">his </w:t>
      </w:r>
      <w:r>
        <w:t xml:space="preserve">new </w:t>
      </w:r>
      <w:r w:rsidRPr="00F7529D">
        <w:t xml:space="preserve">Information Collection Request </w:t>
      </w:r>
      <w:r>
        <w:t xml:space="preserve">(ICR) in connection with the </w:t>
      </w:r>
      <w:r w:rsidRPr="00DB1E4C">
        <w:t>Apprenticeship Programs, Labor Standards for Registration, Amendment of Regulations</w:t>
      </w:r>
      <w:r>
        <w:t>; Notice of Proposed Rulemaking (NPRM).</w:t>
      </w:r>
      <w:r w:rsidRPr="00DB1E4C">
        <w:t xml:space="preserve"> </w:t>
      </w:r>
      <w:r w:rsidRPr="00421A1D">
        <w:t xml:space="preserve">The Department asks that the Office of Management and Budget </w:t>
      </w:r>
      <w:r w:rsidR="00E31022">
        <w:t xml:space="preserve">(OMB) </w:t>
      </w:r>
      <w:r w:rsidRPr="00421A1D">
        <w:t>conclude its review by filing comment on this ICR in accordance with 5 CFR 1320.11(c).</w:t>
      </w:r>
    </w:p>
    <w:p w14:paraId="743F316C" w14:textId="77777777" w:rsidR="002A49CE" w:rsidRDefault="002A49CE" w:rsidP="00CA4394">
      <w:pPr>
        <w:autoSpaceDE w:val="0"/>
        <w:autoSpaceDN w:val="0"/>
        <w:adjustRightInd w:val="0"/>
      </w:pPr>
    </w:p>
    <w:p w14:paraId="47563B39" w14:textId="2CD0D9D1" w:rsidR="00421A1D" w:rsidRDefault="00A77A30" w:rsidP="00CA4394">
      <w:pPr>
        <w:autoSpaceDE w:val="0"/>
        <w:autoSpaceDN w:val="0"/>
        <w:adjustRightInd w:val="0"/>
      </w:pPr>
      <w:r>
        <w:t xml:space="preserve">This </w:t>
      </w:r>
      <w:r w:rsidR="00DB3001">
        <w:t xml:space="preserve">proposed </w:t>
      </w:r>
      <w:r>
        <w:t>ICR</w:t>
      </w:r>
      <w:r w:rsidR="00B559D6">
        <w:t xml:space="preserve"> is</w:t>
      </w:r>
      <w:r>
        <w:t xml:space="preserve"> distinct </w:t>
      </w:r>
      <w:r w:rsidR="00B559D6">
        <w:t xml:space="preserve">from </w:t>
      </w:r>
      <w:r>
        <w:t xml:space="preserve">but similar to the </w:t>
      </w:r>
      <w:r>
        <w:rPr>
          <w:color w:val="000000"/>
        </w:rPr>
        <w:t>Industry-Recognized Apprenticeship Programs Accrediting Entity Information</w:t>
      </w:r>
      <w:r>
        <w:t xml:space="preserve"> ICR (Reference Number 201812-1205-001).</w:t>
      </w:r>
      <w:r w:rsidR="002A49CE">
        <w:t xml:space="preserve"> </w:t>
      </w:r>
      <w:r w:rsidR="00B559D6">
        <w:t xml:space="preserve">The Department </w:t>
      </w:r>
      <w:r w:rsidR="00C6509A">
        <w:t>will use</w:t>
      </w:r>
      <w:r w:rsidR="00B559D6">
        <w:t xml:space="preserve"> that form as a mechanism to enable entities to seek a favorable determination about whether the information </w:t>
      </w:r>
      <w:r w:rsidR="009A3714">
        <w:t>they provide</w:t>
      </w:r>
      <w:r w:rsidR="00B559D6">
        <w:t xml:space="preserve"> through that form is consistent with the criteria outlined in </w:t>
      </w:r>
      <w:r w:rsidR="00EC446A">
        <w:t>the Department’s</w:t>
      </w:r>
      <w:r w:rsidR="00B559D6">
        <w:t xml:space="preserve"> Training and Employment Notice, “</w:t>
      </w:r>
      <w:r w:rsidR="00EC446A">
        <w:t>Creating Industry-Recognized Apprenticeship Programs to Expand Opportunity in America” (TEN). T</w:t>
      </w:r>
      <w:r w:rsidR="00AD6D13">
        <w:t>he Department anticipates that t</w:t>
      </w:r>
      <w:r w:rsidR="002A49CE">
        <w:t xml:space="preserve">he form a </w:t>
      </w:r>
      <w:r w:rsidR="002B073B">
        <w:t xml:space="preserve">prospective </w:t>
      </w:r>
      <w:r w:rsidR="002A49CE">
        <w:t xml:space="preserve">Standards Recognition Entity (SRE) would use under this </w:t>
      </w:r>
      <w:r w:rsidR="00E703E8">
        <w:t xml:space="preserve">proposed </w:t>
      </w:r>
      <w:r w:rsidR="002A49CE">
        <w:t xml:space="preserve">ICR </w:t>
      </w:r>
      <w:r w:rsidR="00C6509A">
        <w:t>would</w:t>
      </w:r>
      <w:r w:rsidR="002A49CE">
        <w:t xml:space="preserve"> collect the same </w:t>
      </w:r>
      <w:r w:rsidR="00AD6D13">
        <w:t xml:space="preserve">or substantially similar </w:t>
      </w:r>
      <w:r w:rsidR="002A49CE">
        <w:t>information</w:t>
      </w:r>
      <w:r w:rsidR="00D929B2">
        <w:t xml:space="preserve"> as</w:t>
      </w:r>
      <w:r w:rsidR="002A49CE">
        <w:t xml:space="preserve"> th</w:t>
      </w:r>
      <w:r w:rsidR="00C6509A">
        <w:t xml:space="preserve">e </w:t>
      </w:r>
      <w:r w:rsidR="002A49CE">
        <w:t>form</w:t>
      </w:r>
      <w:r w:rsidR="00C6509A">
        <w:t xml:space="preserve"> associated with the TEN</w:t>
      </w:r>
      <w:r w:rsidR="009B28D0">
        <w:t xml:space="preserve"> depending on changes made in response to comments received on the NRPM.  T</w:t>
      </w:r>
      <w:r w:rsidR="002A49CE">
        <w:t xml:space="preserve">he proposed rule </w:t>
      </w:r>
      <w:r w:rsidR="00C260F5">
        <w:t xml:space="preserve">also </w:t>
      </w:r>
      <w:r w:rsidR="002A49CE">
        <w:t>establish</w:t>
      </w:r>
      <w:r w:rsidR="009B28D0">
        <w:t>es</w:t>
      </w:r>
      <w:r w:rsidR="002A49CE">
        <w:t xml:space="preserve"> new information collection requirements</w:t>
      </w:r>
      <w:r w:rsidR="00DB3001">
        <w:t>, as explained below</w:t>
      </w:r>
      <w:r w:rsidR="002A49CE">
        <w:t>.</w:t>
      </w:r>
      <w:r w:rsidR="00AD6D13">
        <w:t xml:space="preserve">  Further, </w:t>
      </w:r>
      <w:r w:rsidR="00AD6D13" w:rsidRPr="007B68EF">
        <w:rPr>
          <w:color w:val="000000" w:themeColor="text1"/>
        </w:rPr>
        <w:t>the information collections under the Industry-Recognized Apprenticeship Programs Accrediting Entity Information (Reference Number 201812-1205-001) will be phased out upon approval of this ICR</w:t>
      </w:r>
      <w:r w:rsidR="00CE4F8F">
        <w:rPr>
          <w:color w:val="000000" w:themeColor="text1"/>
        </w:rPr>
        <w:t>.</w:t>
      </w:r>
      <w:r w:rsidR="009A3714">
        <w:t xml:space="preserve">  </w:t>
      </w:r>
    </w:p>
    <w:p w14:paraId="601FEF63" w14:textId="77777777" w:rsidR="00421A1D" w:rsidRDefault="00421A1D" w:rsidP="00CA4394">
      <w:pPr>
        <w:autoSpaceDE w:val="0"/>
        <w:autoSpaceDN w:val="0"/>
        <w:adjustRightInd w:val="0"/>
        <w:rPr>
          <w:b/>
        </w:rPr>
      </w:pPr>
    </w:p>
    <w:p w14:paraId="6BF9517D" w14:textId="0CDAF784" w:rsidR="007F0EDD" w:rsidRPr="00F7529D" w:rsidRDefault="007F0EDD" w:rsidP="00CA4394">
      <w:pPr>
        <w:autoSpaceDE w:val="0"/>
        <w:autoSpaceDN w:val="0"/>
        <w:adjustRightInd w:val="0"/>
        <w:rPr>
          <w:b/>
          <w:u w:val="single"/>
        </w:rPr>
      </w:pPr>
      <w:r w:rsidRPr="00F7529D">
        <w:rPr>
          <w:b/>
        </w:rPr>
        <w:t>A.</w:t>
      </w:r>
      <w:r w:rsidRPr="00F7529D">
        <w:rPr>
          <w:b/>
        </w:rPr>
        <w:tab/>
      </w:r>
      <w:r w:rsidRPr="00F7529D">
        <w:rPr>
          <w:b/>
          <w:u w:val="single"/>
        </w:rPr>
        <w:t>Justification.</w:t>
      </w:r>
    </w:p>
    <w:p w14:paraId="56B80C70" w14:textId="75C9AAC3" w:rsidR="007F0EDD" w:rsidRPr="00F7529D" w:rsidRDefault="00A84F58" w:rsidP="00C00827">
      <w:pPr>
        <w:autoSpaceDE w:val="0"/>
        <w:autoSpaceDN w:val="0"/>
        <w:adjustRightInd w:val="0"/>
      </w:pPr>
      <w:r>
        <w:tab/>
      </w:r>
    </w:p>
    <w:p w14:paraId="73039007" w14:textId="3CB6C679" w:rsidR="009A3151" w:rsidRPr="009A3151" w:rsidRDefault="00421A1D" w:rsidP="00CA4394">
      <w:pPr>
        <w:rPr>
          <w:b/>
        </w:rPr>
      </w:pPr>
      <w:r>
        <w:t>The Department seeks approval o</w:t>
      </w:r>
      <w:r w:rsidR="00B67103">
        <w:t xml:space="preserve">f a new </w:t>
      </w:r>
      <w:r w:rsidR="00B67103">
        <w:rPr>
          <w:color w:val="000000"/>
        </w:rPr>
        <w:t xml:space="preserve">ICR to </w:t>
      </w:r>
      <w:r w:rsidR="00E15008">
        <w:rPr>
          <w:color w:val="000000"/>
        </w:rPr>
        <w:t>collect information to evaluate whether applicant entities meet proposed requirements to</w:t>
      </w:r>
      <w:r w:rsidR="000628FD">
        <w:rPr>
          <w:color w:val="000000"/>
        </w:rPr>
        <w:t xml:space="preserve"> become Standards Recognition Entities </w:t>
      </w:r>
      <w:r w:rsidR="00E15008">
        <w:rPr>
          <w:color w:val="000000"/>
        </w:rPr>
        <w:t>that will</w:t>
      </w:r>
      <w:r w:rsidR="000628FD">
        <w:rPr>
          <w:color w:val="000000"/>
        </w:rPr>
        <w:t xml:space="preserve"> </w:t>
      </w:r>
      <w:r w:rsidR="00DB3001">
        <w:rPr>
          <w:color w:val="000000"/>
        </w:rPr>
        <w:t>recognize</w:t>
      </w:r>
      <w:r w:rsidR="000628FD">
        <w:rPr>
          <w:color w:val="000000"/>
        </w:rPr>
        <w:t xml:space="preserve"> high-quality </w:t>
      </w:r>
      <w:r w:rsidR="00E46D96">
        <w:rPr>
          <w:color w:val="000000"/>
        </w:rPr>
        <w:t>I</w:t>
      </w:r>
      <w:r w:rsidR="00B67103">
        <w:rPr>
          <w:color w:val="000000"/>
        </w:rPr>
        <w:t>ndustry-</w:t>
      </w:r>
      <w:r w:rsidR="00E46D96">
        <w:rPr>
          <w:color w:val="000000"/>
        </w:rPr>
        <w:t>R</w:t>
      </w:r>
      <w:r w:rsidR="00B67103">
        <w:rPr>
          <w:color w:val="000000"/>
        </w:rPr>
        <w:t xml:space="preserve">ecognized </w:t>
      </w:r>
      <w:r w:rsidR="00E46D96">
        <w:rPr>
          <w:color w:val="000000"/>
        </w:rPr>
        <w:t>A</w:t>
      </w:r>
      <w:r w:rsidR="00B67103">
        <w:rPr>
          <w:color w:val="000000"/>
        </w:rPr>
        <w:t xml:space="preserve">pprenticeship </w:t>
      </w:r>
      <w:r w:rsidR="00E46D96">
        <w:rPr>
          <w:color w:val="000000"/>
        </w:rPr>
        <w:t>P</w:t>
      </w:r>
      <w:r w:rsidR="00B67103">
        <w:rPr>
          <w:color w:val="000000"/>
        </w:rPr>
        <w:t>rograms</w:t>
      </w:r>
      <w:r w:rsidR="00E46D96">
        <w:rPr>
          <w:color w:val="000000"/>
        </w:rPr>
        <w:t xml:space="preserve"> (Industry Programs)</w:t>
      </w:r>
      <w:r w:rsidR="00E15008">
        <w:rPr>
          <w:color w:val="000000"/>
        </w:rPr>
        <w:t>, a</w:t>
      </w:r>
      <w:r w:rsidR="00E46D96">
        <w:rPr>
          <w:color w:val="000000"/>
        </w:rPr>
        <w:t>n</w:t>
      </w:r>
      <w:r w:rsidR="00E15008">
        <w:rPr>
          <w:color w:val="000000"/>
        </w:rPr>
        <w:t xml:space="preserve"> apprenticeship model </w:t>
      </w:r>
      <w:r w:rsidR="00DB3001">
        <w:rPr>
          <w:color w:val="000000"/>
        </w:rPr>
        <w:t>described in the Department’s</w:t>
      </w:r>
      <w:r w:rsidR="00E15008">
        <w:rPr>
          <w:color w:val="000000"/>
        </w:rPr>
        <w:t xml:space="preserve"> NPRM</w:t>
      </w:r>
      <w:r w:rsidR="00B67103">
        <w:rPr>
          <w:color w:val="000000"/>
        </w:rPr>
        <w:t xml:space="preserve">. </w:t>
      </w:r>
      <w:r w:rsidR="009A3151">
        <w:rPr>
          <w:color w:val="000000"/>
        </w:rPr>
        <w:t>The</w:t>
      </w:r>
      <w:r w:rsidR="00E15008">
        <w:rPr>
          <w:color w:val="000000"/>
        </w:rPr>
        <w:t xml:space="preserve"> proposed</w:t>
      </w:r>
      <w:r w:rsidR="009A3151" w:rsidRPr="009A3151">
        <w:rPr>
          <w:color w:val="000000"/>
        </w:rPr>
        <w:t xml:space="preserve"> implementing regulations at 2</w:t>
      </w:r>
      <w:r w:rsidR="009A3151">
        <w:rPr>
          <w:color w:val="000000"/>
        </w:rPr>
        <w:t>9</w:t>
      </w:r>
      <w:r w:rsidR="009A3151" w:rsidRPr="009A3151">
        <w:rPr>
          <w:color w:val="000000"/>
        </w:rPr>
        <w:t xml:space="preserve"> CFR part </w:t>
      </w:r>
      <w:r w:rsidR="009A3151">
        <w:rPr>
          <w:color w:val="000000"/>
        </w:rPr>
        <w:t>29</w:t>
      </w:r>
      <w:r w:rsidR="00EB4E20">
        <w:rPr>
          <w:color w:val="000000"/>
        </w:rPr>
        <w:t>, subpart B</w:t>
      </w:r>
      <w:r w:rsidR="009A3151" w:rsidRPr="009A3151">
        <w:rPr>
          <w:color w:val="000000"/>
        </w:rPr>
        <w:t xml:space="preserve"> specif</w:t>
      </w:r>
      <w:r w:rsidR="00297DF9">
        <w:rPr>
          <w:color w:val="000000"/>
        </w:rPr>
        <w:t>y</w:t>
      </w:r>
      <w:r w:rsidR="009A3151" w:rsidRPr="009A3151">
        <w:rPr>
          <w:color w:val="000000"/>
        </w:rPr>
        <w:t xml:space="preserve"> the following information collection requirements</w:t>
      </w:r>
      <w:r w:rsidR="00E15008">
        <w:rPr>
          <w:color w:val="000000"/>
        </w:rPr>
        <w:t>. The Department’s authority for proposing these regulations is the National Apprenticeship Act, 29 U.S.C. 50</w:t>
      </w:r>
      <w:r w:rsidR="009A3151" w:rsidRPr="009A3151">
        <w:rPr>
          <w:color w:val="000000"/>
        </w:rPr>
        <w:t>:</w:t>
      </w:r>
    </w:p>
    <w:p w14:paraId="343C8E63" w14:textId="77777777" w:rsidR="00421A1D" w:rsidRPr="00421A1D" w:rsidRDefault="00421A1D" w:rsidP="00CA4394">
      <w:pPr>
        <w:tabs>
          <w:tab w:val="left" w:pos="0"/>
        </w:tabs>
        <w:autoSpaceDE w:val="0"/>
        <w:autoSpaceDN w:val="0"/>
        <w:adjustRightInd w:val="0"/>
      </w:pPr>
    </w:p>
    <w:p w14:paraId="122F3E50" w14:textId="35F9F62D" w:rsidR="00421A1D" w:rsidRDefault="0009424C" w:rsidP="00CA4394">
      <w:pPr>
        <w:tabs>
          <w:tab w:val="left" w:pos="0"/>
        </w:tabs>
        <w:autoSpaceDE w:val="0"/>
        <w:autoSpaceDN w:val="0"/>
        <w:adjustRightInd w:val="0"/>
      </w:pPr>
      <w:r w:rsidRPr="002C370A">
        <w:t xml:space="preserve">§ </w:t>
      </w:r>
      <w:r w:rsidR="00B67103" w:rsidRPr="002C370A">
        <w:t>29.21</w:t>
      </w:r>
      <w:r w:rsidR="00AE0BD4" w:rsidRPr="002C370A">
        <w:t>(</w:t>
      </w:r>
      <w:r w:rsidR="00B67103" w:rsidRPr="002C370A">
        <w:t>a</w:t>
      </w:r>
      <w:r w:rsidR="00AE0BD4" w:rsidRPr="002C370A">
        <w:t>)</w:t>
      </w:r>
      <w:r w:rsidR="00B67103">
        <w:rPr>
          <w:b/>
        </w:rPr>
        <w:t xml:space="preserve"> </w:t>
      </w:r>
      <w:r w:rsidR="00AE0BD4">
        <w:t>Provides tha</w:t>
      </w:r>
      <w:r w:rsidR="00CA47C4">
        <w:t xml:space="preserve">t </w:t>
      </w:r>
      <w:r w:rsidR="00857624" w:rsidRPr="00857624">
        <w:t>an entity must submit an application to the Administrator to become an SRE</w:t>
      </w:r>
      <w:r w:rsidR="00AE0BD4" w:rsidRPr="00AE0BD4">
        <w:t>.</w:t>
      </w:r>
    </w:p>
    <w:p w14:paraId="7E4DD95A" w14:textId="45DF945D" w:rsidR="00A77656" w:rsidRDefault="00A77656" w:rsidP="00CA4394">
      <w:pPr>
        <w:tabs>
          <w:tab w:val="left" w:pos="0"/>
        </w:tabs>
        <w:autoSpaceDE w:val="0"/>
        <w:autoSpaceDN w:val="0"/>
        <w:adjustRightInd w:val="0"/>
      </w:pPr>
    </w:p>
    <w:p w14:paraId="66546B7D" w14:textId="3BC0AE7A" w:rsidR="00A77656" w:rsidRDefault="0009424C" w:rsidP="00CA4394">
      <w:pPr>
        <w:tabs>
          <w:tab w:val="left" w:pos="0"/>
        </w:tabs>
        <w:autoSpaceDE w:val="0"/>
        <w:autoSpaceDN w:val="0"/>
        <w:adjustRightInd w:val="0"/>
      </w:pPr>
      <w:r w:rsidRPr="002C370A">
        <w:t xml:space="preserve">§ </w:t>
      </w:r>
      <w:r w:rsidR="00A77656" w:rsidRPr="002C370A">
        <w:t>29.21(c)(2)</w:t>
      </w:r>
      <w:r w:rsidR="00A77656">
        <w:t xml:space="preserve"> Provides </w:t>
      </w:r>
      <w:r w:rsidR="00E31022">
        <w:t xml:space="preserve">that </w:t>
      </w:r>
      <w:r w:rsidR="00857624" w:rsidRPr="00857624">
        <w:t>an SRE notify the Administrator and provide all related material information if it makes a substantive change to its recognition processes, or any major change that could affect the operations of the recognition program</w:t>
      </w:r>
      <w:r w:rsidR="00830B5F">
        <w:t>, or seeks to recognize apprenticeship programs in additional industries or occupational areas</w:t>
      </w:r>
      <w:r w:rsidR="00857624">
        <w:t>.</w:t>
      </w:r>
      <w:r w:rsidR="00A77656">
        <w:t xml:space="preserve"> </w:t>
      </w:r>
    </w:p>
    <w:p w14:paraId="39764E71" w14:textId="7A8CC8E5" w:rsidR="00421A1D" w:rsidRDefault="00421A1D" w:rsidP="00CA4394">
      <w:pPr>
        <w:tabs>
          <w:tab w:val="left" w:pos="0"/>
        </w:tabs>
        <w:autoSpaceDE w:val="0"/>
        <w:autoSpaceDN w:val="0"/>
        <w:adjustRightInd w:val="0"/>
        <w:rPr>
          <w:b/>
        </w:rPr>
      </w:pPr>
    </w:p>
    <w:p w14:paraId="06040071" w14:textId="37FAB2B0" w:rsidR="007A3143" w:rsidRDefault="007A3143" w:rsidP="00CA4394">
      <w:pPr>
        <w:tabs>
          <w:tab w:val="left" w:pos="0"/>
        </w:tabs>
        <w:autoSpaceDE w:val="0"/>
        <w:autoSpaceDN w:val="0"/>
        <w:adjustRightInd w:val="0"/>
      </w:pPr>
      <w:r>
        <w:t xml:space="preserve">§ </w:t>
      </w:r>
      <w:r w:rsidRPr="007A3143">
        <w:t>29.22</w:t>
      </w:r>
      <w:r>
        <w:t>(a)(1) Provides that an SRE r</w:t>
      </w:r>
      <w:r w:rsidRPr="007A3143">
        <w:t>ecognize or reject an apprenticeship program seeking recognition in a timely manner</w:t>
      </w:r>
      <w:r>
        <w:t>.</w:t>
      </w:r>
    </w:p>
    <w:p w14:paraId="27A5ED25" w14:textId="5B2703AD" w:rsidR="007A3143" w:rsidRDefault="007A3143" w:rsidP="00CA4394">
      <w:pPr>
        <w:tabs>
          <w:tab w:val="left" w:pos="0"/>
        </w:tabs>
        <w:autoSpaceDE w:val="0"/>
        <w:autoSpaceDN w:val="0"/>
        <w:adjustRightInd w:val="0"/>
      </w:pPr>
    </w:p>
    <w:p w14:paraId="50C8A772" w14:textId="088BF118" w:rsidR="007A3143" w:rsidRPr="007A3143" w:rsidRDefault="007A3143" w:rsidP="00CA4394">
      <w:pPr>
        <w:tabs>
          <w:tab w:val="left" w:pos="0"/>
        </w:tabs>
        <w:autoSpaceDE w:val="0"/>
        <w:autoSpaceDN w:val="0"/>
        <w:adjustRightInd w:val="0"/>
      </w:pPr>
      <w:r>
        <w:t xml:space="preserve">§ </w:t>
      </w:r>
      <w:r w:rsidRPr="007A3143">
        <w:t>29.22</w:t>
      </w:r>
      <w:r>
        <w:t>(a)(2) Provides that an SRE i</w:t>
      </w:r>
      <w:r w:rsidRPr="007A3143">
        <w:t>nform the Administrator within 30 days when it has recognized or terminated the recognition of an Industry Program</w:t>
      </w:r>
      <w:r>
        <w:t>.</w:t>
      </w:r>
    </w:p>
    <w:p w14:paraId="0AAC148E" w14:textId="4C7182E4" w:rsidR="00421A1D" w:rsidRPr="00CA47C4" w:rsidRDefault="00E31022" w:rsidP="00CA4394">
      <w:pPr>
        <w:tabs>
          <w:tab w:val="left" w:pos="0"/>
        </w:tabs>
        <w:autoSpaceDE w:val="0"/>
        <w:autoSpaceDN w:val="0"/>
        <w:adjustRightInd w:val="0"/>
        <w:rPr>
          <w:b/>
        </w:rPr>
      </w:pPr>
      <w:r w:rsidRPr="00E31022">
        <w:t xml:space="preserve">  </w:t>
      </w:r>
    </w:p>
    <w:p w14:paraId="069D345A" w14:textId="39B73048" w:rsidR="00421A1D" w:rsidRDefault="00B72B48" w:rsidP="00CA4394">
      <w:pPr>
        <w:tabs>
          <w:tab w:val="left" w:pos="0"/>
        </w:tabs>
        <w:autoSpaceDE w:val="0"/>
        <w:autoSpaceDN w:val="0"/>
        <w:adjustRightInd w:val="0"/>
      </w:pPr>
      <w:r>
        <w:lastRenderedPageBreak/>
        <w:t xml:space="preserve">§ </w:t>
      </w:r>
      <w:r w:rsidRPr="007A3143">
        <w:t>29.22</w:t>
      </w:r>
      <w:r>
        <w:t>(a)(4)(</w:t>
      </w:r>
      <w:r w:rsidR="00E46D96">
        <w:t>vii</w:t>
      </w:r>
      <w:r>
        <w:t xml:space="preserve">) Provides that an </w:t>
      </w:r>
      <w:r w:rsidRPr="00B72B48">
        <w:t>Industry Program provide a written notice to apprentices of what wages apprentices will receive and under what circumstances apprentices’ wages will increase</w:t>
      </w:r>
      <w:r>
        <w:t>.</w:t>
      </w:r>
    </w:p>
    <w:p w14:paraId="3E358A04" w14:textId="6B245869" w:rsidR="00B72B48" w:rsidRDefault="00B72B48" w:rsidP="00CA4394">
      <w:pPr>
        <w:tabs>
          <w:tab w:val="left" w:pos="0"/>
        </w:tabs>
        <w:autoSpaceDE w:val="0"/>
        <w:autoSpaceDN w:val="0"/>
        <w:adjustRightInd w:val="0"/>
      </w:pPr>
    </w:p>
    <w:p w14:paraId="6C60A403" w14:textId="43C410A0" w:rsidR="00865D19" w:rsidRDefault="00865D19" w:rsidP="00CA4394">
      <w:pPr>
        <w:tabs>
          <w:tab w:val="left" w:pos="0"/>
        </w:tabs>
        <w:autoSpaceDE w:val="0"/>
        <w:autoSpaceDN w:val="0"/>
        <w:adjustRightInd w:val="0"/>
      </w:pPr>
      <w:r>
        <w:t xml:space="preserve">§ </w:t>
      </w:r>
      <w:r w:rsidRPr="007A3143">
        <w:t>29.22</w:t>
      </w:r>
      <w:r>
        <w:t>(a)(4)(</w:t>
      </w:r>
      <w:r w:rsidR="00E46D96">
        <w:t>ix</w:t>
      </w:r>
      <w:r>
        <w:t xml:space="preserve">) Provides that an </w:t>
      </w:r>
      <w:r w:rsidRPr="00865D19">
        <w:t>Industry Program disclose</w:t>
      </w:r>
      <w:r>
        <w:t xml:space="preserve"> </w:t>
      </w:r>
      <w:r w:rsidRPr="00865D19">
        <w:t>any ancillary costs or expenses that will be charged to apprentices</w:t>
      </w:r>
      <w:r>
        <w:t>.</w:t>
      </w:r>
    </w:p>
    <w:p w14:paraId="5031306A" w14:textId="77777777" w:rsidR="00865D19" w:rsidRPr="00865D19" w:rsidRDefault="00865D19" w:rsidP="00CA4394">
      <w:pPr>
        <w:tabs>
          <w:tab w:val="left" w:pos="0"/>
        </w:tabs>
        <w:autoSpaceDE w:val="0"/>
        <w:autoSpaceDN w:val="0"/>
        <w:adjustRightInd w:val="0"/>
      </w:pPr>
    </w:p>
    <w:p w14:paraId="515E85F4" w14:textId="7E433073" w:rsidR="00FB1633" w:rsidRPr="00677CBD" w:rsidRDefault="00FB1633" w:rsidP="00CA4394">
      <w:pPr>
        <w:contextualSpacing/>
        <w:rPr>
          <w:rFonts w:eastAsia="Calibri"/>
        </w:rPr>
      </w:pPr>
      <w:r>
        <w:t xml:space="preserve">§ </w:t>
      </w:r>
      <w:r w:rsidRPr="007A3143">
        <w:t>29.22</w:t>
      </w:r>
      <w:r>
        <w:t xml:space="preserve">(b) Provides that an SRE </w:t>
      </w:r>
      <w:r w:rsidR="004A286F">
        <w:t>validate its Industry Programs’ compliance with the requirements listed in paragraph 29.22(a)(4) when the SRE provides the Administrator with notice of recognition of an Industry Program.</w:t>
      </w:r>
    </w:p>
    <w:p w14:paraId="3B760433" w14:textId="73D58854" w:rsidR="00FB1633" w:rsidRDefault="00FB1633" w:rsidP="00CA4394">
      <w:pPr>
        <w:tabs>
          <w:tab w:val="left" w:pos="0"/>
        </w:tabs>
        <w:autoSpaceDE w:val="0"/>
        <w:autoSpaceDN w:val="0"/>
        <w:adjustRightInd w:val="0"/>
        <w:rPr>
          <w:b/>
        </w:rPr>
      </w:pPr>
    </w:p>
    <w:p w14:paraId="61DBF6C6" w14:textId="0EE75F1D" w:rsidR="009778CB" w:rsidRDefault="009778CB" w:rsidP="00CA4394">
      <w:pPr>
        <w:tabs>
          <w:tab w:val="left" w:pos="0"/>
        </w:tabs>
        <w:autoSpaceDE w:val="0"/>
        <w:autoSpaceDN w:val="0"/>
        <w:adjustRightInd w:val="0"/>
        <w:rPr>
          <w:b/>
        </w:rPr>
      </w:pPr>
      <w:r w:rsidRPr="009778CB">
        <w:t xml:space="preserve">§ 29.22(c) </w:t>
      </w:r>
      <w:r w:rsidR="00DA5524">
        <w:t>Provides that an SRE di</w:t>
      </w:r>
      <w:r w:rsidRPr="009778CB">
        <w:t>sclose the credential(s) that apprentices will earn</w:t>
      </w:r>
      <w:r w:rsidR="00146193">
        <w:t>.</w:t>
      </w:r>
      <w:r w:rsidRPr="009778CB">
        <w:rPr>
          <w:b/>
        </w:rPr>
        <w:t xml:space="preserve">  </w:t>
      </w:r>
    </w:p>
    <w:p w14:paraId="126B85A4" w14:textId="77777777" w:rsidR="009778CB" w:rsidRPr="00421A1D" w:rsidRDefault="009778CB" w:rsidP="00CA4394">
      <w:pPr>
        <w:tabs>
          <w:tab w:val="left" w:pos="0"/>
        </w:tabs>
        <w:autoSpaceDE w:val="0"/>
        <w:autoSpaceDN w:val="0"/>
        <w:adjustRightInd w:val="0"/>
        <w:rPr>
          <w:b/>
        </w:rPr>
      </w:pPr>
    </w:p>
    <w:p w14:paraId="6DC21168" w14:textId="53BE9521" w:rsidR="00F7529D" w:rsidRDefault="0009424C" w:rsidP="00CA4394">
      <w:pPr>
        <w:tabs>
          <w:tab w:val="left" w:pos="0"/>
        </w:tabs>
        <w:autoSpaceDE w:val="0"/>
        <w:autoSpaceDN w:val="0"/>
        <w:adjustRightInd w:val="0"/>
      </w:pPr>
      <w:r w:rsidRPr="002C370A">
        <w:t xml:space="preserve">§ </w:t>
      </w:r>
      <w:r w:rsidR="00B67103" w:rsidRPr="002C370A">
        <w:t>29.22(</w:t>
      </w:r>
      <w:r w:rsidR="00E31022" w:rsidRPr="002C370A">
        <w:t>j</w:t>
      </w:r>
      <w:r w:rsidR="00B67103" w:rsidRPr="002C370A">
        <w:t>)</w:t>
      </w:r>
      <w:r w:rsidR="00B67103">
        <w:rPr>
          <w:b/>
        </w:rPr>
        <w:t xml:space="preserve"> </w:t>
      </w:r>
      <w:r w:rsidR="00CC06AF" w:rsidRPr="00A77656">
        <w:t xml:space="preserve">Provides that </w:t>
      </w:r>
      <w:r w:rsidR="00E31022">
        <w:t xml:space="preserve">SREs </w:t>
      </w:r>
      <w:r w:rsidR="00E31022" w:rsidRPr="00E31022">
        <w:t xml:space="preserve">make publicly available certain information the Department considers important for providing employers and prospective apprentices the details necessary to make informed decisions about Industry Programs.  </w:t>
      </w:r>
    </w:p>
    <w:p w14:paraId="4922B220" w14:textId="77777777" w:rsidR="00F7529D" w:rsidRPr="00F7529D" w:rsidRDefault="00F7529D" w:rsidP="00CA4394">
      <w:pPr>
        <w:autoSpaceDE w:val="0"/>
        <w:autoSpaceDN w:val="0"/>
        <w:adjustRightInd w:val="0"/>
        <w:rPr>
          <w:rFonts w:ascii="Courier" w:hAnsi="Courier"/>
        </w:rPr>
      </w:pPr>
    </w:p>
    <w:p w14:paraId="53184C77" w14:textId="61811AA7" w:rsidR="00F7529D" w:rsidRPr="00F7529D" w:rsidRDefault="00F7529D" w:rsidP="00CA4394">
      <w:pPr>
        <w:numPr>
          <w:ilvl w:val="0"/>
          <w:numId w:val="16"/>
        </w:numPr>
        <w:tabs>
          <w:tab w:val="right" w:pos="-1080"/>
        </w:tabs>
        <w:autoSpaceDE w:val="0"/>
        <w:autoSpaceDN w:val="0"/>
        <w:adjustRightInd w:val="0"/>
        <w:ind w:left="720" w:hanging="720"/>
        <w:contextualSpacing/>
        <w:rPr>
          <w:i/>
        </w:rPr>
      </w:pPr>
      <w:r w:rsidRPr="00F7529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63A5F13" w14:textId="77777777" w:rsidR="00F7529D" w:rsidRPr="00F7529D" w:rsidRDefault="00F7529D" w:rsidP="00CA4394">
      <w:pPr>
        <w:autoSpaceDE w:val="0"/>
        <w:autoSpaceDN w:val="0"/>
        <w:adjustRightInd w:val="0"/>
      </w:pPr>
    </w:p>
    <w:p w14:paraId="08646918" w14:textId="12309654" w:rsidR="006A0D65" w:rsidRDefault="00F7529D" w:rsidP="00CA4394">
      <w:pPr>
        <w:autoSpaceDE w:val="0"/>
        <w:autoSpaceDN w:val="0"/>
        <w:adjustRightInd w:val="0"/>
      </w:pPr>
      <w:r w:rsidRPr="00F7529D">
        <w:t xml:space="preserve">The National Apprenticeship Act (29 U.S.C. </w:t>
      </w:r>
      <w:r w:rsidR="003F3B4B">
        <w:t>§</w:t>
      </w:r>
      <w:r w:rsidR="001901CC">
        <w:t> </w:t>
      </w:r>
      <w:r w:rsidRPr="00F7529D">
        <w:t xml:space="preserve">50) authorizes </w:t>
      </w:r>
      <w:r w:rsidR="00506326">
        <w:t xml:space="preserve">the </w:t>
      </w:r>
      <w:r w:rsidRPr="00F7529D">
        <w:t xml:space="preserve">Department </w:t>
      </w:r>
      <w:r w:rsidR="00242EE6">
        <w:t>“</w:t>
      </w:r>
      <w:r w:rsidRPr="00F7529D">
        <w:t>to formulate and promote the furtherance of labor standards necessary to safeguard the welfare of apprentices</w:t>
      </w:r>
      <w:r w:rsidR="00242EE6">
        <w:t>,” as well as to “to bring together</w:t>
      </w:r>
      <w:r w:rsidR="00C61E5A">
        <w:t xml:space="preserve"> employers</w:t>
      </w:r>
      <w:r w:rsidR="00AA5BA3">
        <w:t xml:space="preserve"> and labor</w:t>
      </w:r>
      <w:r w:rsidR="00C61E5A">
        <w:t xml:space="preserve"> for the formulation of programs of apprenticeship</w:t>
      </w:r>
      <w:r w:rsidRPr="00F7529D">
        <w:t>.</w:t>
      </w:r>
      <w:r w:rsidR="00AA5BA3">
        <w:t>”</w:t>
      </w:r>
      <w:r w:rsidR="00C61E5A">
        <w:t xml:space="preserve"> </w:t>
      </w:r>
      <w:r w:rsidRPr="00F7529D">
        <w:t xml:space="preserve">On June 15, </w:t>
      </w:r>
      <w:r w:rsidR="00613CE1">
        <w:t>2017</w:t>
      </w:r>
      <w:r w:rsidRPr="00F7529D">
        <w:t>, President Trump issued Executive Order 13801 (82 FR 28229), titled “Expanding Apprenticeships in America,” which directed the Secretary of Labor (in consultation with the Secretaries of Education and Commerce) to consider “proposing regulations, consistent with applicable law, including 29 U.S.C. 50, that promote the development of apprenticeship programs.</w:t>
      </w:r>
      <w:r w:rsidR="00DA0B08">
        <w:t xml:space="preserve">” </w:t>
      </w:r>
      <w:r w:rsidR="002D1FBB">
        <w:t xml:space="preserve">The Executive Order also </w:t>
      </w:r>
      <w:r w:rsidR="002D1FBB" w:rsidRPr="00F7529D">
        <w:t>direct</w:t>
      </w:r>
      <w:r w:rsidR="002D1FBB">
        <w:t>ed</w:t>
      </w:r>
      <w:r w:rsidR="002D1FBB" w:rsidRPr="00F7529D">
        <w:t xml:space="preserve"> the Department to determine how qualified</w:t>
      </w:r>
      <w:r w:rsidR="004C7B0E">
        <w:t xml:space="preserve"> entities</w:t>
      </w:r>
      <w:r w:rsidR="002D1FBB" w:rsidRPr="00F7529D">
        <w:t xml:space="preserve"> may provide recognition to “industry-recognized apprenticeship programs</w:t>
      </w:r>
      <w:r w:rsidR="00201A04">
        <w:t>,</w:t>
      </w:r>
      <w:r w:rsidR="002D1FBB" w:rsidRPr="00F7529D">
        <w:t>” and</w:t>
      </w:r>
      <w:r w:rsidR="00201A04">
        <w:t xml:space="preserve"> to</w:t>
      </w:r>
      <w:r w:rsidR="002D1FBB" w:rsidRPr="00F7529D">
        <w:t xml:space="preserve"> “establish guidelines or requirements that qualified </w:t>
      </w:r>
      <w:r w:rsidR="002D1FBB">
        <w:t>[</w:t>
      </w:r>
      <w:r w:rsidR="00CB5A7A">
        <w:t>Standards Recognition Entities</w:t>
      </w:r>
      <w:r w:rsidR="002D1FBB">
        <w:t>]</w:t>
      </w:r>
      <w:r w:rsidR="002D1FBB" w:rsidRPr="00F7529D">
        <w:t xml:space="preserve"> should</w:t>
      </w:r>
      <w:r w:rsidR="002D1FBB">
        <w:t xml:space="preserve"> or must follow to ensure that the industry-recognized</w:t>
      </w:r>
      <w:r w:rsidR="002D1FBB" w:rsidRPr="00F7529D">
        <w:t xml:space="preserve"> apprenticeship programs they recognize meet quality standards.” </w:t>
      </w:r>
      <w:r w:rsidR="002D1FBB">
        <w:t xml:space="preserve"> </w:t>
      </w:r>
    </w:p>
    <w:p w14:paraId="0F2075EC" w14:textId="77777777" w:rsidR="006A0D65" w:rsidRDefault="006A0D65" w:rsidP="00CA4394">
      <w:pPr>
        <w:autoSpaceDE w:val="0"/>
        <w:autoSpaceDN w:val="0"/>
        <w:adjustRightInd w:val="0"/>
      </w:pPr>
    </w:p>
    <w:p w14:paraId="6B588BAE" w14:textId="4BCC7118" w:rsidR="00F7529D" w:rsidRPr="00F7529D" w:rsidRDefault="00242EE6" w:rsidP="00CA4394">
      <w:pPr>
        <w:autoSpaceDE w:val="0"/>
        <w:autoSpaceDN w:val="0"/>
        <w:adjustRightInd w:val="0"/>
      </w:pPr>
      <w:r>
        <w:t xml:space="preserve">Executive Order </w:t>
      </w:r>
      <w:r w:rsidR="006A0D65">
        <w:t xml:space="preserve">13801 </w:t>
      </w:r>
      <w:r w:rsidR="00A377C6">
        <w:t>also</w:t>
      </w:r>
      <w:r>
        <w:t xml:space="preserve"> establish</w:t>
      </w:r>
      <w:r w:rsidR="00A377C6">
        <w:t>ed a</w:t>
      </w:r>
      <w:r>
        <w:t xml:space="preserve"> Task Force on Apprenticeship Expansion (the Task Force), </w:t>
      </w:r>
      <w:r w:rsidR="00C61E5A">
        <w:t xml:space="preserve">which was convened in November of 2017 for the purpose of </w:t>
      </w:r>
      <w:r w:rsidR="006A0D65">
        <w:t xml:space="preserve">identifying “strategies and proposals to promote apprenticeships, especially in sectors where apprenticeship programs are insufficient.” On May 10, 2018, the Task Force submitted its final report to President Trump, which included recommendations </w:t>
      </w:r>
      <w:r w:rsidR="00A377C6">
        <w:t>for</w:t>
      </w:r>
      <w:r w:rsidR="006A0D65">
        <w:t xml:space="preserve"> expan</w:t>
      </w:r>
      <w:r w:rsidR="00A377C6">
        <w:t>ding</w:t>
      </w:r>
      <w:r w:rsidR="006A0D65">
        <w:t xml:space="preserve"> high-quality</w:t>
      </w:r>
      <w:r w:rsidR="00BA0D10">
        <w:t xml:space="preserve"> </w:t>
      </w:r>
      <w:r w:rsidR="006A0D65">
        <w:t>apprenticeships</w:t>
      </w:r>
      <w:r w:rsidR="00A377C6">
        <w:t xml:space="preserve"> that lead to family-sustaining careers</w:t>
      </w:r>
      <w:r w:rsidR="006A0D65">
        <w:t xml:space="preserve">. </w:t>
      </w:r>
      <w:r>
        <w:t xml:space="preserve">  </w:t>
      </w:r>
    </w:p>
    <w:p w14:paraId="3A395898" w14:textId="6FDE5548" w:rsidR="00B15C97" w:rsidRDefault="00B15C97" w:rsidP="00CA4394">
      <w:pPr>
        <w:autoSpaceDE w:val="0"/>
        <w:autoSpaceDN w:val="0"/>
        <w:adjustRightInd w:val="0"/>
        <w:rPr>
          <w:rFonts w:eastAsia="Calibri"/>
          <w:color w:val="000000"/>
        </w:rPr>
      </w:pPr>
    </w:p>
    <w:p w14:paraId="3F1BB6CC" w14:textId="02F9704A" w:rsidR="00345197" w:rsidRDefault="00F7529D" w:rsidP="00CA4394">
      <w:pPr>
        <w:autoSpaceDE w:val="0"/>
        <w:autoSpaceDN w:val="0"/>
        <w:adjustRightInd w:val="0"/>
        <w:rPr>
          <w:rFonts w:eastAsia="Calibri"/>
        </w:rPr>
      </w:pPr>
      <w:r w:rsidRPr="00F7529D">
        <w:rPr>
          <w:rFonts w:eastAsia="Calibri"/>
          <w:color w:val="000000"/>
        </w:rPr>
        <w:t xml:space="preserve">To obtain the </w:t>
      </w:r>
      <w:r w:rsidR="002B1CAD">
        <w:rPr>
          <w:rFonts w:eastAsia="Calibri"/>
          <w:color w:val="000000"/>
        </w:rPr>
        <w:t>information</w:t>
      </w:r>
      <w:r w:rsidR="002B1CAD" w:rsidRPr="00F7529D">
        <w:rPr>
          <w:rFonts w:eastAsia="Calibri"/>
          <w:color w:val="000000"/>
        </w:rPr>
        <w:t xml:space="preserve"> </w:t>
      </w:r>
      <w:r w:rsidRPr="00F7529D">
        <w:rPr>
          <w:rFonts w:eastAsia="Calibri"/>
          <w:color w:val="000000"/>
        </w:rPr>
        <w:t xml:space="preserve">necessary for the Department to determine whether </w:t>
      </w:r>
      <w:r w:rsidR="00533623">
        <w:rPr>
          <w:rFonts w:eastAsia="Calibri"/>
          <w:color w:val="000000"/>
        </w:rPr>
        <w:t>an</w:t>
      </w:r>
      <w:r w:rsidRPr="00F7529D">
        <w:rPr>
          <w:rFonts w:eastAsia="Calibri"/>
          <w:color w:val="000000"/>
        </w:rPr>
        <w:t xml:space="preserve"> </w:t>
      </w:r>
      <w:r w:rsidR="007531BB">
        <w:rPr>
          <w:rFonts w:eastAsia="Calibri"/>
          <w:color w:val="000000"/>
        </w:rPr>
        <w:t xml:space="preserve">SRE </w:t>
      </w:r>
      <w:r w:rsidR="00533623">
        <w:rPr>
          <w:rFonts w:eastAsia="Calibri"/>
          <w:color w:val="000000"/>
        </w:rPr>
        <w:t>that would recognize</w:t>
      </w:r>
      <w:r w:rsidR="00533623" w:rsidRPr="00F7529D">
        <w:rPr>
          <w:rFonts w:eastAsia="Calibri"/>
          <w:color w:val="000000"/>
        </w:rPr>
        <w:t xml:space="preserve"> </w:t>
      </w:r>
      <w:r w:rsidR="009A7264">
        <w:rPr>
          <w:rFonts w:eastAsia="Calibri"/>
          <w:color w:val="000000"/>
        </w:rPr>
        <w:t>Industry Programs</w:t>
      </w:r>
      <w:r w:rsidRPr="00F7529D">
        <w:rPr>
          <w:rFonts w:eastAsia="Calibri"/>
          <w:color w:val="000000"/>
        </w:rPr>
        <w:t xml:space="preserve"> has satisfied </w:t>
      </w:r>
      <w:r w:rsidR="007531BB">
        <w:rPr>
          <w:rFonts w:eastAsia="Calibri"/>
          <w:color w:val="000000"/>
        </w:rPr>
        <w:t>the</w:t>
      </w:r>
      <w:r w:rsidRPr="00F7529D">
        <w:rPr>
          <w:rFonts w:eastAsia="Calibri"/>
          <w:color w:val="000000"/>
        </w:rPr>
        <w:t xml:space="preserve"> criteria</w:t>
      </w:r>
      <w:r w:rsidR="007531BB">
        <w:rPr>
          <w:rFonts w:eastAsia="Calibri"/>
          <w:color w:val="000000"/>
        </w:rPr>
        <w:t xml:space="preserve"> outlined in the NPRM</w:t>
      </w:r>
      <w:r w:rsidRPr="00F7529D">
        <w:rPr>
          <w:rFonts w:eastAsia="Calibri"/>
          <w:color w:val="000000"/>
        </w:rPr>
        <w:t xml:space="preserve">, </w:t>
      </w:r>
      <w:r w:rsidRPr="00C0754C">
        <w:rPr>
          <w:rFonts w:eastAsia="Calibri"/>
          <w:color w:val="000000"/>
        </w:rPr>
        <w:t xml:space="preserve">the Department proposes </w:t>
      </w:r>
      <w:r w:rsidR="009A7264">
        <w:rPr>
          <w:rFonts w:eastAsia="Calibri"/>
          <w:color w:val="000000"/>
        </w:rPr>
        <w:t xml:space="preserve">this </w:t>
      </w:r>
      <w:r w:rsidRPr="00C0754C">
        <w:rPr>
          <w:rFonts w:eastAsia="Calibri"/>
          <w:color w:val="000000"/>
        </w:rPr>
        <w:t>information collection</w:t>
      </w:r>
      <w:r w:rsidR="00533623">
        <w:rPr>
          <w:rFonts w:eastAsia="Calibri"/>
          <w:color w:val="000000"/>
        </w:rPr>
        <w:t xml:space="preserve">, </w:t>
      </w:r>
      <w:r w:rsidR="00C0754C" w:rsidRPr="009C7D2E">
        <w:rPr>
          <w:rFonts w:eastAsia="Calibri"/>
          <w:color w:val="000000"/>
        </w:rPr>
        <w:t xml:space="preserve">titled </w:t>
      </w:r>
      <w:r w:rsidR="00C0754C">
        <w:rPr>
          <w:rFonts w:eastAsia="Calibri"/>
          <w:color w:val="000000"/>
        </w:rPr>
        <w:t>“</w:t>
      </w:r>
      <w:r w:rsidR="00C0754C" w:rsidRPr="009C7D2E">
        <w:t xml:space="preserve">Industry-Recognized Apprenticeship Program </w:t>
      </w:r>
      <w:r w:rsidR="00023444">
        <w:t>Standards Recognition Entity</w:t>
      </w:r>
      <w:r w:rsidR="00533623">
        <w:t>.</w:t>
      </w:r>
      <w:r w:rsidR="00C0754C" w:rsidRPr="003935A0">
        <w:t>”</w:t>
      </w:r>
      <w:r w:rsidR="00533623">
        <w:t xml:space="preserve"> </w:t>
      </w:r>
      <w:r w:rsidR="00123CC7">
        <w:t xml:space="preserve">Some </w:t>
      </w:r>
      <w:r w:rsidR="00123CC7">
        <w:rPr>
          <w:rFonts w:eastAsia="Calibri"/>
          <w:color w:val="000000"/>
        </w:rPr>
        <w:t>i</w:t>
      </w:r>
      <w:r w:rsidR="00345197">
        <w:rPr>
          <w:rFonts w:eastAsia="Calibri"/>
          <w:color w:val="020202"/>
        </w:rPr>
        <w:t xml:space="preserve">nformation </w:t>
      </w:r>
      <w:r w:rsidR="00B75AD0">
        <w:rPr>
          <w:rFonts w:eastAsia="Calibri"/>
          <w:color w:val="020202"/>
        </w:rPr>
        <w:t>collected by the Department on this form</w:t>
      </w:r>
      <w:r w:rsidR="008F2CA4">
        <w:rPr>
          <w:rFonts w:eastAsia="Calibri"/>
          <w:color w:val="020202"/>
        </w:rPr>
        <w:t xml:space="preserve"> </w:t>
      </w:r>
      <w:r w:rsidR="00345197">
        <w:rPr>
          <w:rFonts w:eastAsia="Calibri"/>
          <w:color w:val="020202"/>
        </w:rPr>
        <w:t xml:space="preserve">will be </w:t>
      </w:r>
      <w:r w:rsidR="003B53D3">
        <w:rPr>
          <w:rFonts w:eastAsia="Calibri"/>
          <w:color w:val="020202"/>
        </w:rPr>
        <w:t xml:space="preserve">made available </w:t>
      </w:r>
      <w:r w:rsidR="00345197">
        <w:rPr>
          <w:rFonts w:eastAsia="Calibri"/>
          <w:color w:val="020202"/>
        </w:rPr>
        <w:t>t</w:t>
      </w:r>
      <w:r w:rsidR="00345197" w:rsidRPr="00F7529D">
        <w:rPr>
          <w:rFonts w:eastAsia="Calibri"/>
        </w:rPr>
        <w:t xml:space="preserve">o the public </w:t>
      </w:r>
      <w:r w:rsidR="003B53D3">
        <w:rPr>
          <w:rFonts w:eastAsia="Calibri"/>
        </w:rPr>
        <w:t>through the Department’s website</w:t>
      </w:r>
      <w:r w:rsidR="008F2CA4">
        <w:rPr>
          <w:rFonts w:eastAsia="Calibri"/>
        </w:rPr>
        <w:t xml:space="preserve"> at </w:t>
      </w:r>
      <w:hyperlink r:id="rId9" w:history="1">
        <w:r w:rsidR="00065BBC" w:rsidRPr="00C40972">
          <w:rPr>
            <w:rStyle w:val="Hyperlink"/>
            <w:rFonts w:eastAsia="Calibri"/>
          </w:rPr>
          <w:t>www.apprenticeship.gov</w:t>
        </w:r>
      </w:hyperlink>
      <w:r w:rsidR="003B53D3">
        <w:rPr>
          <w:rFonts w:eastAsia="Calibri"/>
        </w:rPr>
        <w:t xml:space="preserve">, </w:t>
      </w:r>
      <w:r w:rsidR="00345197">
        <w:rPr>
          <w:rFonts w:eastAsia="Calibri"/>
        </w:rPr>
        <w:t>so that individuals and organizations</w:t>
      </w:r>
      <w:r w:rsidR="009B5507">
        <w:rPr>
          <w:rFonts w:eastAsia="Calibri"/>
        </w:rPr>
        <w:t xml:space="preserve"> </w:t>
      </w:r>
      <w:r w:rsidR="00345197">
        <w:rPr>
          <w:rFonts w:eastAsia="Calibri"/>
        </w:rPr>
        <w:t xml:space="preserve">can </w:t>
      </w:r>
      <w:r w:rsidR="00B069CA">
        <w:rPr>
          <w:rFonts w:eastAsia="Calibri"/>
        </w:rPr>
        <w:t>connect with Standards Recogn</w:t>
      </w:r>
      <w:r w:rsidR="00980A3C">
        <w:rPr>
          <w:rFonts w:eastAsia="Calibri"/>
        </w:rPr>
        <w:t>i</w:t>
      </w:r>
      <w:r w:rsidR="00B069CA">
        <w:rPr>
          <w:rFonts w:eastAsia="Calibri"/>
        </w:rPr>
        <w:t>tion Entities</w:t>
      </w:r>
      <w:r w:rsidR="00345197">
        <w:rPr>
          <w:rFonts w:eastAsia="Calibri"/>
        </w:rPr>
        <w:t>.</w:t>
      </w:r>
    </w:p>
    <w:p w14:paraId="6A20C6C8" w14:textId="78A09369" w:rsidR="00F7529D" w:rsidRPr="00F7529D" w:rsidRDefault="00F7529D" w:rsidP="00CA4394">
      <w:pPr>
        <w:autoSpaceDE w:val="0"/>
        <w:autoSpaceDN w:val="0"/>
        <w:adjustRightInd w:val="0"/>
      </w:pPr>
    </w:p>
    <w:p w14:paraId="0676D3C1" w14:textId="0D4BB1BB" w:rsidR="00F7529D" w:rsidRPr="00F7529D" w:rsidRDefault="00F7529D" w:rsidP="00CA4394">
      <w:pPr>
        <w:numPr>
          <w:ilvl w:val="0"/>
          <w:numId w:val="16"/>
        </w:numPr>
        <w:tabs>
          <w:tab w:val="right" w:pos="-1080"/>
        </w:tabs>
        <w:autoSpaceDE w:val="0"/>
        <w:autoSpaceDN w:val="0"/>
        <w:adjustRightInd w:val="0"/>
        <w:ind w:left="720" w:hanging="720"/>
        <w:contextualSpacing/>
        <w:rPr>
          <w:i/>
        </w:rPr>
      </w:pPr>
      <w:r w:rsidRPr="00F7529D">
        <w:rPr>
          <w:i/>
        </w:rPr>
        <w:lastRenderedPageBreak/>
        <w:t>Indicate how, by whom, and for what purpose the information is to be used. Except for a new collection, indicate the actual use the agency has made of the information received from the current collection.</w:t>
      </w:r>
    </w:p>
    <w:p w14:paraId="17A65893" w14:textId="77777777" w:rsidR="00F7529D" w:rsidRPr="00F7529D" w:rsidRDefault="00F7529D" w:rsidP="00C00827">
      <w:pPr>
        <w:autoSpaceDE w:val="0"/>
        <w:autoSpaceDN w:val="0"/>
        <w:adjustRightInd w:val="0"/>
        <w:ind w:left="720"/>
        <w:rPr>
          <w:u w:val="single"/>
        </w:rPr>
      </w:pPr>
    </w:p>
    <w:p w14:paraId="7D3B4FD4" w14:textId="2BE2119C" w:rsidR="00B17DDE" w:rsidRPr="00B17DDE" w:rsidRDefault="00B17DDE" w:rsidP="00CA4394">
      <w:pPr>
        <w:rPr>
          <w:rFonts w:eastAsia="Calibri"/>
          <w:color w:val="020202"/>
        </w:rPr>
      </w:pPr>
      <w:r w:rsidRPr="00B17DDE">
        <w:rPr>
          <w:rFonts w:eastAsia="Calibri"/>
          <w:color w:val="020202"/>
        </w:rPr>
        <w:t>The information collected on the “</w:t>
      </w:r>
      <w:r w:rsidRPr="00D275E1">
        <w:t xml:space="preserve">Industry-Recognized Apprenticeship Program </w:t>
      </w:r>
      <w:r>
        <w:t>Standards Recognition Entity</w:t>
      </w:r>
      <w:r w:rsidRPr="00B17DDE">
        <w:rPr>
          <w:rFonts w:eastAsia="Calibri"/>
          <w:color w:val="020202"/>
        </w:rPr>
        <w:t>” is</w:t>
      </w:r>
      <w:r w:rsidR="00297DF9">
        <w:rPr>
          <w:rFonts w:eastAsia="Calibri"/>
          <w:color w:val="020202"/>
        </w:rPr>
        <w:t xml:space="preserve"> aligned with the proposed amendments to</w:t>
      </w:r>
      <w:r>
        <w:rPr>
          <w:rFonts w:eastAsia="Calibri"/>
          <w:color w:val="020202"/>
        </w:rPr>
        <w:t xml:space="preserve"> </w:t>
      </w:r>
      <w:r w:rsidRPr="00B17DDE">
        <w:rPr>
          <w:rFonts w:eastAsia="Calibri"/>
          <w:color w:val="020202"/>
        </w:rPr>
        <w:t>29 CFR part 29</w:t>
      </w:r>
      <w:r w:rsidR="00297DF9">
        <w:rPr>
          <w:rFonts w:eastAsia="Calibri"/>
          <w:color w:val="020202"/>
        </w:rPr>
        <w:t xml:space="preserve"> set forth in the NPRM.</w:t>
      </w:r>
      <w:r w:rsidR="007F2F13">
        <w:rPr>
          <w:rFonts w:eastAsia="Calibri"/>
          <w:color w:val="020202"/>
        </w:rPr>
        <w:t xml:space="preserve"> The Department’s Office of Apprenticeship (OA) will use this information to evaluate whether an applicant entity has met the requirements to be recognized by the Department as a</w:t>
      </w:r>
      <w:r w:rsidR="00597E52">
        <w:rPr>
          <w:rFonts w:eastAsia="Calibri"/>
          <w:color w:val="020202"/>
        </w:rPr>
        <w:t>n</w:t>
      </w:r>
      <w:r w:rsidR="007F2F13">
        <w:rPr>
          <w:rFonts w:eastAsia="Calibri"/>
          <w:color w:val="020202"/>
        </w:rPr>
        <w:t xml:space="preserve"> SRE. Specifically, OA will use the information gathered to gauge the qualifications, plans, and processes of a</w:t>
      </w:r>
      <w:r w:rsidR="00597E52">
        <w:rPr>
          <w:rFonts w:eastAsia="Calibri"/>
          <w:color w:val="020202"/>
        </w:rPr>
        <w:t xml:space="preserve"> prospective</w:t>
      </w:r>
      <w:r w:rsidR="007F2F13">
        <w:rPr>
          <w:rFonts w:eastAsia="Calibri"/>
          <w:color w:val="020202"/>
        </w:rPr>
        <w:t xml:space="preserve"> SRE to see if </w:t>
      </w:r>
      <w:r w:rsidR="00597E52">
        <w:rPr>
          <w:rFonts w:eastAsia="Calibri"/>
          <w:color w:val="020202"/>
        </w:rPr>
        <w:t>it</w:t>
      </w:r>
      <w:r w:rsidR="007F2F13">
        <w:rPr>
          <w:rFonts w:eastAsia="Calibri"/>
          <w:color w:val="020202"/>
        </w:rPr>
        <w:t xml:space="preserve"> meet</w:t>
      </w:r>
      <w:r w:rsidR="00597E52">
        <w:rPr>
          <w:rFonts w:eastAsia="Calibri"/>
          <w:color w:val="020202"/>
        </w:rPr>
        <w:t>s</w:t>
      </w:r>
      <w:r w:rsidR="007F2F13">
        <w:rPr>
          <w:rFonts w:eastAsia="Calibri"/>
          <w:color w:val="020202"/>
        </w:rPr>
        <w:t xml:space="preserve"> the standards described in the proposed rule. </w:t>
      </w:r>
    </w:p>
    <w:p w14:paraId="292BBA31" w14:textId="1AA2CE74" w:rsidR="006B3F88" w:rsidRDefault="006B3F88" w:rsidP="00CA4394">
      <w:pPr>
        <w:rPr>
          <w:rFonts w:eastAsia="Calibri"/>
        </w:rPr>
      </w:pPr>
      <w:r>
        <w:rPr>
          <w:rFonts w:eastAsia="Calibri"/>
        </w:rPr>
        <w:t xml:space="preserve">If the information collection described herein </w:t>
      </w:r>
      <w:r w:rsidR="00A164F9">
        <w:rPr>
          <w:rFonts w:eastAsia="Calibri"/>
        </w:rPr>
        <w:t xml:space="preserve">is </w:t>
      </w:r>
      <w:r>
        <w:rPr>
          <w:rFonts w:eastAsia="Calibri"/>
        </w:rPr>
        <w:t>approved, the Department will continue to monitor the quality and practical utility of the information yielded from</w:t>
      </w:r>
      <w:r w:rsidR="00587A41">
        <w:rPr>
          <w:rFonts w:eastAsia="Calibri"/>
        </w:rPr>
        <w:t xml:space="preserve"> this</w:t>
      </w:r>
      <w:r>
        <w:rPr>
          <w:rFonts w:eastAsia="Calibri"/>
        </w:rPr>
        <w:t xml:space="preserve"> </w:t>
      </w:r>
      <w:r w:rsidR="00587A41">
        <w:rPr>
          <w:rFonts w:eastAsia="Calibri"/>
        </w:rPr>
        <w:t>f</w:t>
      </w:r>
      <w:r>
        <w:rPr>
          <w:rFonts w:eastAsia="Calibri"/>
        </w:rPr>
        <w:t>orm</w:t>
      </w:r>
      <w:r w:rsidRPr="00A8579D">
        <w:rPr>
          <w:rFonts w:eastAsia="Calibri"/>
        </w:rPr>
        <w:t>.</w:t>
      </w:r>
      <w:r>
        <w:rPr>
          <w:rFonts w:eastAsia="Calibri"/>
        </w:rPr>
        <w:t xml:space="preserve"> </w:t>
      </w:r>
      <w:r w:rsidR="0076793B">
        <w:rPr>
          <w:rFonts w:eastAsia="Calibri"/>
        </w:rPr>
        <w:t>As this is a new information collection, t</w:t>
      </w:r>
      <w:r>
        <w:rPr>
          <w:rFonts w:eastAsia="Calibri"/>
        </w:rPr>
        <w:t xml:space="preserve">he Department </w:t>
      </w:r>
      <w:r w:rsidR="0076793B">
        <w:rPr>
          <w:rFonts w:eastAsia="Calibri"/>
        </w:rPr>
        <w:t>may find it necessary to submit non-material change requests to clarify the requirements</w:t>
      </w:r>
      <w:r w:rsidR="00BC7DB0">
        <w:rPr>
          <w:rFonts w:eastAsia="Calibri"/>
        </w:rPr>
        <w:t>.</w:t>
      </w:r>
      <w:r>
        <w:rPr>
          <w:rFonts w:eastAsia="Calibri"/>
        </w:rPr>
        <w:t xml:space="preserve">  </w:t>
      </w:r>
    </w:p>
    <w:p w14:paraId="0D92C537" w14:textId="77777777" w:rsidR="00F7529D" w:rsidRDefault="00DD7596" w:rsidP="00CA4394">
      <w:pPr>
        <w:rPr>
          <w:rFonts w:eastAsia="Calibri"/>
          <w:color w:val="020202"/>
        </w:rPr>
      </w:pPr>
      <w:r>
        <w:rPr>
          <w:rFonts w:eastAsia="Calibri"/>
        </w:rPr>
        <w:t xml:space="preserve">    </w:t>
      </w:r>
      <w:r w:rsidR="0090644A">
        <w:rPr>
          <w:rFonts w:eastAsia="Calibri"/>
          <w:color w:val="020202"/>
        </w:rPr>
        <w:t xml:space="preserve">    </w:t>
      </w:r>
      <w:r w:rsidR="0090644A" w:rsidRPr="00F7529D">
        <w:rPr>
          <w:rFonts w:eastAsia="Calibri"/>
          <w:color w:val="020202"/>
        </w:rPr>
        <w:t xml:space="preserve">          </w:t>
      </w:r>
    </w:p>
    <w:p w14:paraId="52A49989" w14:textId="306FF3E1" w:rsidR="00F7529D" w:rsidRPr="00F7529D" w:rsidRDefault="00F7529D" w:rsidP="00C00827">
      <w:pPr>
        <w:numPr>
          <w:ilvl w:val="0"/>
          <w:numId w:val="16"/>
        </w:numPr>
        <w:autoSpaceDE w:val="0"/>
        <w:autoSpaceDN w:val="0"/>
        <w:adjustRightInd w:val="0"/>
        <w:ind w:left="720" w:hanging="720"/>
        <w:contextualSpacing/>
        <w:rPr>
          <w:i/>
        </w:rPr>
      </w:pPr>
      <w:r w:rsidRPr="00F7529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A2EC59" w14:textId="77777777" w:rsidR="00F7529D" w:rsidRPr="00F7529D" w:rsidRDefault="00F7529D" w:rsidP="00CA4394">
      <w:pPr>
        <w:autoSpaceDE w:val="0"/>
        <w:autoSpaceDN w:val="0"/>
        <w:adjustRightInd w:val="0"/>
        <w:rPr>
          <w:u w:val="single"/>
        </w:rPr>
      </w:pPr>
    </w:p>
    <w:p w14:paraId="7851C20F" w14:textId="01F28EE7" w:rsidR="00CD5C68" w:rsidRDefault="000579C0" w:rsidP="00C00827">
      <w:pPr>
        <w:autoSpaceDE w:val="0"/>
        <w:autoSpaceDN w:val="0"/>
        <w:adjustRightInd w:val="0"/>
      </w:pPr>
      <w:r>
        <w:tab/>
      </w:r>
      <w:r w:rsidR="00EF2D25">
        <w:t xml:space="preserve">ETA </w:t>
      </w:r>
      <w:r w:rsidR="00D9350A">
        <w:t xml:space="preserve">intends to </w:t>
      </w:r>
      <w:r w:rsidR="007C62EE">
        <w:t>relieve paperwork burdens by</w:t>
      </w:r>
      <w:r w:rsidR="00D9350A">
        <w:t xml:space="preserve"> provid</w:t>
      </w:r>
      <w:r w:rsidR="007C62EE">
        <w:t>ing</w:t>
      </w:r>
      <w:r w:rsidR="00D9350A">
        <w:t xml:space="preserve"> submitters of </w:t>
      </w:r>
      <w:r w:rsidR="00D275E1">
        <w:t>the form</w:t>
      </w:r>
      <w:r w:rsidR="00587A41">
        <w:t xml:space="preserve"> a</w:t>
      </w:r>
      <w:r w:rsidR="007C62EE">
        <w:t>n</w:t>
      </w:r>
      <w:r w:rsidR="00D9350A">
        <w:t xml:space="preserve"> electronic version</w:t>
      </w:r>
      <w:r w:rsidR="00587A41">
        <w:t xml:space="preserve"> </w:t>
      </w:r>
      <w:r w:rsidR="00D9350A">
        <w:t>of th</w:t>
      </w:r>
      <w:r w:rsidR="00587A41">
        <w:t>is</w:t>
      </w:r>
      <w:r w:rsidR="00D9350A">
        <w:t xml:space="preserve"> form that </w:t>
      </w:r>
      <w:r w:rsidR="007C62EE">
        <w:t>they can fill out</w:t>
      </w:r>
      <w:r w:rsidR="00D9350A">
        <w:t xml:space="preserve"> on </w:t>
      </w:r>
      <w:r w:rsidR="0046494A">
        <w:t>www.apprenticeship.gov</w:t>
      </w:r>
      <w:r w:rsidR="00D9350A">
        <w:t xml:space="preserve">, as well as the option of submitting the </w:t>
      </w:r>
      <w:r w:rsidR="007C62EE">
        <w:t>form</w:t>
      </w:r>
      <w:r w:rsidR="00D9350A">
        <w:t xml:space="preserve"> </w:t>
      </w:r>
      <w:r w:rsidR="007C62EE">
        <w:t>in</w:t>
      </w:r>
      <w:r w:rsidR="00D9350A">
        <w:t xml:space="preserve"> paper.</w:t>
      </w:r>
      <w:r w:rsidR="00C17CCF">
        <w:t xml:space="preserve"> </w:t>
      </w:r>
      <w:r w:rsidR="007C62EE">
        <w:t>The online option</w:t>
      </w:r>
      <w:r w:rsidR="0090644A">
        <w:t xml:space="preserve"> ensure</w:t>
      </w:r>
      <w:r w:rsidR="007C62EE">
        <w:t>s</w:t>
      </w:r>
      <w:r w:rsidR="0090644A">
        <w:t xml:space="preserve"> </w:t>
      </w:r>
      <w:r w:rsidR="006E3212">
        <w:t xml:space="preserve">that the information collection process is </w:t>
      </w:r>
      <w:r w:rsidR="00F7529D" w:rsidRPr="00F7529D">
        <w:t xml:space="preserve">consistent with the </w:t>
      </w:r>
      <w:r w:rsidR="006E3212">
        <w:t xml:space="preserve">purposes and requirements of both the </w:t>
      </w:r>
      <w:r w:rsidR="00F7529D" w:rsidRPr="00F7529D">
        <w:t xml:space="preserve">Government Paperwork Elimination Act </w:t>
      </w:r>
      <w:r w:rsidR="006E3212">
        <w:t>(</w:t>
      </w:r>
      <w:r w:rsidR="00A34235">
        <w:t>GPEA</w:t>
      </w:r>
      <w:r w:rsidR="006E3212">
        <w:t xml:space="preserve">) </w:t>
      </w:r>
      <w:r w:rsidR="00F7529D" w:rsidRPr="00F7529D">
        <w:t xml:space="preserve">and </w:t>
      </w:r>
      <w:r w:rsidR="006E3212">
        <w:t xml:space="preserve">the </w:t>
      </w:r>
      <w:r w:rsidR="00F7529D" w:rsidRPr="00F7529D">
        <w:t xml:space="preserve">E-Government </w:t>
      </w:r>
      <w:r w:rsidR="006E3212">
        <w:t>Act</w:t>
      </w:r>
      <w:r w:rsidR="00D275E1">
        <w:t>.</w:t>
      </w:r>
      <w:r w:rsidR="00FE626F">
        <w:t xml:space="preserve"> </w:t>
      </w:r>
      <w:r w:rsidR="007B68EF">
        <w:t xml:space="preserve"> </w:t>
      </w:r>
      <w:r w:rsidR="00FE626F">
        <w:t>ETA intends to submit screenshots of the system, once it is built, for approval and inclusion in the ICR via the non-material change process.</w:t>
      </w:r>
    </w:p>
    <w:p w14:paraId="738EAE56" w14:textId="77777777" w:rsidR="00CD5C68" w:rsidRDefault="00CD5C68" w:rsidP="00C00827">
      <w:pPr>
        <w:autoSpaceDE w:val="0"/>
        <w:autoSpaceDN w:val="0"/>
        <w:adjustRightInd w:val="0"/>
      </w:pPr>
    </w:p>
    <w:p w14:paraId="43C300DE" w14:textId="7B45AABB" w:rsidR="00F7529D" w:rsidRPr="00F7529D" w:rsidRDefault="00F7529D" w:rsidP="00C00827">
      <w:pPr>
        <w:numPr>
          <w:ilvl w:val="0"/>
          <w:numId w:val="16"/>
        </w:numPr>
        <w:autoSpaceDE w:val="0"/>
        <w:autoSpaceDN w:val="0"/>
        <w:adjustRightInd w:val="0"/>
        <w:ind w:left="720" w:hanging="720"/>
        <w:contextualSpacing/>
        <w:rPr>
          <w:i/>
        </w:rPr>
      </w:pPr>
      <w:r w:rsidRPr="00F7529D">
        <w:rPr>
          <w:i/>
        </w:rPr>
        <w:t>Describe efforts to identify duplication. Show specifically why any similar information already available cannot be used or modified for use for the purposes described in Item 2 above.</w:t>
      </w:r>
    </w:p>
    <w:p w14:paraId="2B052695" w14:textId="77777777" w:rsidR="00F7529D" w:rsidRPr="00F7529D" w:rsidRDefault="00F7529D" w:rsidP="00CA4394">
      <w:pPr>
        <w:autoSpaceDE w:val="0"/>
        <w:autoSpaceDN w:val="0"/>
        <w:adjustRightInd w:val="0"/>
      </w:pPr>
    </w:p>
    <w:p w14:paraId="7FA5E51C" w14:textId="56EF6F8E" w:rsidR="00F7529D" w:rsidRPr="00F7529D" w:rsidRDefault="004D611C" w:rsidP="00CA4394">
      <w:pPr>
        <w:autoSpaceDE w:val="0"/>
        <w:autoSpaceDN w:val="0"/>
        <w:adjustRightInd w:val="0"/>
      </w:pPr>
      <w:r w:rsidRPr="002E0DB9">
        <w:t>While the Department currently collects data from registered apprenticeship programs, t</w:t>
      </w:r>
      <w:r w:rsidR="00B355AF" w:rsidRPr="002E0DB9">
        <w:t xml:space="preserve">he industry-recognized apprenticeships described in </w:t>
      </w:r>
      <w:r w:rsidR="00036EBD" w:rsidRPr="002E0DB9">
        <w:t>the NPRM</w:t>
      </w:r>
      <w:r w:rsidR="006C2C1C" w:rsidRPr="002E0DB9">
        <w:t xml:space="preserve"> </w:t>
      </w:r>
      <w:r w:rsidR="007F2F13" w:rsidRPr="002E0DB9">
        <w:t>would be</w:t>
      </w:r>
      <w:r w:rsidR="00597E52" w:rsidRPr="002E0DB9">
        <w:t xml:space="preserve"> part of</w:t>
      </w:r>
      <w:r w:rsidR="007F2F13" w:rsidRPr="002E0DB9">
        <w:t xml:space="preserve"> </w:t>
      </w:r>
      <w:r w:rsidR="00B355AF" w:rsidRPr="002E0DB9">
        <w:t>a new</w:t>
      </w:r>
      <w:r w:rsidR="00877B63" w:rsidRPr="002E0DB9">
        <w:t xml:space="preserve"> government</w:t>
      </w:r>
      <w:r w:rsidR="007F2F13" w:rsidRPr="002E0DB9">
        <w:t xml:space="preserve"> program</w:t>
      </w:r>
      <w:r w:rsidR="00B355AF" w:rsidRPr="002E0DB9">
        <w:t xml:space="preserve">. </w:t>
      </w:r>
      <w:r w:rsidR="00036EBD" w:rsidRPr="002E0DB9">
        <w:t xml:space="preserve">As noted </w:t>
      </w:r>
      <w:r w:rsidR="00533623" w:rsidRPr="002E0DB9">
        <w:t>in the NPRM</w:t>
      </w:r>
      <w:r w:rsidR="00036EBD" w:rsidRPr="002E0DB9">
        <w:t>,</w:t>
      </w:r>
      <w:r w:rsidR="00973326" w:rsidRPr="002E0DB9">
        <w:t xml:space="preserve"> the Department’s does not expect that many, if any, </w:t>
      </w:r>
      <w:r w:rsidR="00597E52" w:rsidRPr="002E0DB9">
        <w:t>Industry Programs</w:t>
      </w:r>
      <w:r w:rsidRPr="002E0DB9">
        <w:t xml:space="preserve"> would </w:t>
      </w:r>
      <w:r w:rsidR="00973326" w:rsidRPr="002E0DB9">
        <w:t xml:space="preserve">also </w:t>
      </w:r>
      <w:r w:rsidRPr="002E0DB9">
        <w:t>be registered with the Department</w:t>
      </w:r>
      <w:r w:rsidR="007F2F13" w:rsidRPr="002E0DB9">
        <w:t xml:space="preserve"> according to the current part 29</w:t>
      </w:r>
      <w:r w:rsidR="00973326" w:rsidRPr="002E0DB9">
        <w:t>. Instead</w:t>
      </w:r>
      <w:r w:rsidR="00FE3A8A">
        <w:t>,</w:t>
      </w:r>
      <w:r w:rsidR="00973326" w:rsidRPr="002E0DB9">
        <w:t xml:space="preserve"> this program</w:t>
      </w:r>
      <w:r w:rsidR="00036EBD" w:rsidRPr="002E0DB9">
        <w:t xml:space="preserve"> </w:t>
      </w:r>
      <w:r w:rsidRPr="002E0DB9">
        <w:t xml:space="preserve">would complement the existing registered system. </w:t>
      </w:r>
      <w:r w:rsidR="007B68EF" w:rsidRPr="007B68EF">
        <w:rPr>
          <w:color w:val="000000" w:themeColor="text1"/>
        </w:rPr>
        <w:t>In addition, the information collections under the Industry-Recognized Apprenticeship Programs Accrediting Entity Information (Reference Number 201812-1205-001) will be phased out upon approval of this ICR.</w:t>
      </w:r>
      <w:r w:rsidRPr="007B68EF">
        <w:rPr>
          <w:color w:val="000000" w:themeColor="text1"/>
        </w:rPr>
        <w:t xml:space="preserve"> </w:t>
      </w:r>
      <w:r w:rsidR="00F7529D" w:rsidRPr="002E0DB9">
        <w:t xml:space="preserve">Accordingly, the various requirements that will be created under the </w:t>
      </w:r>
      <w:r w:rsidR="00654CD5" w:rsidRPr="002E0DB9">
        <w:t xml:space="preserve">proposed rule </w:t>
      </w:r>
      <w:r w:rsidR="00F7529D" w:rsidRPr="002E0DB9">
        <w:t xml:space="preserve">and information collection are not duplicated elsewhere.  </w:t>
      </w:r>
    </w:p>
    <w:p w14:paraId="1A537236" w14:textId="77777777" w:rsidR="00F7529D" w:rsidRPr="00F7529D" w:rsidRDefault="00F7529D" w:rsidP="00C00827">
      <w:pPr>
        <w:autoSpaceDE w:val="0"/>
        <w:autoSpaceDN w:val="0"/>
        <w:adjustRightInd w:val="0"/>
      </w:pPr>
    </w:p>
    <w:p w14:paraId="0E515205" w14:textId="77777777" w:rsidR="00F7529D" w:rsidRPr="00F7529D" w:rsidRDefault="00F7529D" w:rsidP="00C00827">
      <w:pPr>
        <w:numPr>
          <w:ilvl w:val="0"/>
          <w:numId w:val="16"/>
        </w:numPr>
        <w:autoSpaceDE w:val="0"/>
        <w:autoSpaceDN w:val="0"/>
        <w:adjustRightInd w:val="0"/>
        <w:ind w:left="720" w:hanging="720"/>
        <w:contextualSpacing/>
        <w:rPr>
          <w:i/>
        </w:rPr>
      </w:pPr>
      <w:r w:rsidRPr="00F7529D">
        <w:rPr>
          <w:i/>
        </w:rPr>
        <w:t>If the collection of information impacts small businesses or other small entities, describe any methods used to minimize burden.</w:t>
      </w:r>
    </w:p>
    <w:p w14:paraId="60C43978" w14:textId="77777777" w:rsidR="00F7529D" w:rsidRPr="00F7529D" w:rsidRDefault="00F7529D" w:rsidP="00C00827">
      <w:pPr>
        <w:autoSpaceDE w:val="0"/>
        <w:autoSpaceDN w:val="0"/>
        <w:adjustRightInd w:val="0"/>
      </w:pPr>
    </w:p>
    <w:p w14:paraId="48ADADA6" w14:textId="3B04E841" w:rsidR="00357C86" w:rsidRPr="00F7529D" w:rsidRDefault="00357C86" w:rsidP="00C00827">
      <w:pPr>
        <w:autoSpaceDE w:val="0"/>
        <w:autoSpaceDN w:val="0"/>
        <w:adjustRightInd w:val="0"/>
      </w:pPr>
      <w:r w:rsidRPr="00357C86">
        <w:rPr>
          <w:rFonts w:eastAsia="Calibri"/>
        </w:rPr>
        <w:t>Because all of the information being collected by the form is necessary to assess the capabilities of</w:t>
      </w:r>
      <w:r w:rsidR="003E1981">
        <w:rPr>
          <w:rFonts w:eastAsia="Calibri"/>
        </w:rPr>
        <w:t xml:space="preserve"> </w:t>
      </w:r>
      <w:r w:rsidRPr="00357C86">
        <w:rPr>
          <w:rFonts w:eastAsia="Calibri"/>
        </w:rPr>
        <w:t xml:space="preserve">potential </w:t>
      </w:r>
      <w:r w:rsidR="00036EBD">
        <w:t>SREs</w:t>
      </w:r>
      <w:r w:rsidRPr="00357C86">
        <w:rPr>
          <w:rFonts w:eastAsia="Calibri"/>
        </w:rPr>
        <w:t xml:space="preserve"> (which could include small businesses or other small entities), the burden on these </w:t>
      </w:r>
      <w:r w:rsidR="00036EBD">
        <w:t>SREs</w:t>
      </w:r>
      <w:r w:rsidR="00023444">
        <w:t xml:space="preserve"> </w:t>
      </w:r>
      <w:r w:rsidRPr="00357C86">
        <w:rPr>
          <w:rFonts w:eastAsia="Calibri"/>
        </w:rPr>
        <w:t>cannot be readily minimized, regardless of size. However, small businesses and entities - as well as other applicants - will be afforded the option to file the proposed information collection in paper form, or electronically through a</w:t>
      </w:r>
      <w:r w:rsidR="006C2C1C">
        <w:rPr>
          <w:rFonts w:eastAsia="Calibri"/>
        </w:rPr>
        <w:t>n</w:t>
      </w:r>
      <w:r w:rsidRPr="00357C86">
        <w:rPr>
          <w:rFonts w:eastAsia="Calibri"/>
        </w:rPr>
        <w:t xml:space="preserve"> online form</w:t>
      </w:r>
      <w:r w:rsidR="006C2C1C">
        <w:rPr>
          <w:rFonts w:eastAsia="Calibri"/>
        </w:rPr>
        <w:t>.</w:t>
      </w:r>
    </w:p>
    <w:p w14:paraId="6B16F356" w14:textId="77777777" w:rsidR="00F7529D" w:rsidRPr="00F7529D" w:rsidRDefault="00F7529D" w:rsidP="00C00827">
      <w:pPr>
        <w:autoSpaceDE w:val="0"/>
        <w:autoSpaceDN w:val="0"/>
        <w:adjustRightInd w:val="0"/>
        <w:ind w:left="720" w:hanging="720"/>
        <w:rPr>
          <w:b/>
        </w:rPr>
      </w:pPr>
    </w:p>
    <w:p w14:paraId="6A820BB9" w14:textId="77777777" w:rsidR="00F7529D" w:rsidRPr="00F7529D" w:rsidRDefault="00F7529D" w:rsidP="00CA4394">
      <w:pPr>
        <w:numPr>
          <w:ilvl w:val="0"/>
          <w:numId w:val="16"/>
        </w:numPr>
        <w:tabs>
          <w:tab w:val="right" w:pos="-1080"/>
        </w:tabs>
        <w:autoSpaceDE w:val="0"/>
        <w:autoSpaceDN w:val="0"/>
        <w:adjustRightInd w:val="0"/>
        <w:ind w:left="720" w:hanging="720"/>
        <w:contextualSpacing/>
        <w:rPr>
          <w:i/>
        </w:rPr>
      </w:pPr>
      <w:r w:rsidRPr="00F7529D">
        <w:rPr>
          <w:i/>
        </w:rPr>
        <w:t>Describe the consequence to Federal program or policy activities if the collection is not conducted or is conducted less frequently, as well as any technical or legal obstacles to reducing burden.</w:t>
      </w:r>
    </w:p>
    <w:p w14:paraId="1A089E30" w14:textId="77777777" w:rsidR="00F7529D" w:rsidRPr="00F7529D" w:rsidRDefault="00F7529D" w:rsidP="00CA4394">
      <w:pPr>
        <w:autoSpaceDE w:val="0"/>
        <w:autoSpaceDN w:val="0"/>
        <w:adjustRightInd w:val="0"/>
        <w:rPr>
          <w:b/>
        </w:rPr>
      </w:pPr>
    </w:p>
    <w:p w14:paraId="57A95314" w14:textId="78138714" w:rsidR="00F7529D" w:rsidRPr="00F7529D" w:rsidRDefault="00094D1B" w:rsidP="00C00827">
      <w:pPr>
        <w:autoSpaceDE w:val="0"/>
        <w:autoSpaceDN w:val="0"/>
        <w:adjustRightInd w:val="0"/>
      </w:pPr>
      <w:r>
        <w:rPr>
          <w:rFonts w:eastAsia="Calibri"/>
        </w:rPr>
        <w:t>If authorization to collect th</w:t>
      </w:r>
      <w:r w:rsidR="00273034">
        <w:rPr>
          <w:rFonts w:eastAsia="Calibri"/>
        </w:rPr>
        <w:t>e foregoing</w:t>
      </w:r>
      <w:r>
        <w:rPr>
          <w:rFonts w:eastAsia="Calibri"/>
        </w:rPr>
        <w:t xml:space="preserve"> information </w:t>
      </w:r>
      <w:r w:rsidR="00036EBD">
        <w:rPr>
          <w:rFonts w:eastAsia="Calibri"/>
        </w:rPr>
        <w:t xml:space="preserve">is </w:t>
      </w:r>
      <w:r>
        <w:rPr>
          <w:rFonts w:eastAsia="Calibri"/>
        </w:rPr>
        <w:t xml:space="preserve">not granted, the Department would be </w:t>
      </w:r>
      <w:r w:rsidR="00687DE6">
        <w:rPr>
          <w:rFonts w:eastAsia="Calibri"/>
        </w:rPr>
        <w:t>un</w:t>
      </w:r>
      <w:r>
        <w:rPr>
          <w:rFonts w:eastAsia="Calibri"/>
        </w:rPr>
        <w:t xml:space="preserve">able to </w:t>
      </w:r>
      <w:r w:rsidR="00F52D19">
        <w:rPr>
          <w:rFonts w:eastAsia="Calibri"/>
        </w:rPr>
        <w:t xml:space="preserve">determine </w:t>
      </w:r>
      <w:r w:rsidR="00533623">
        <w:rPr>
          <w:rFonts w:eastAsia="Calibri"/>
        </w:rPr>
        <w:t xml:space="preserve">under this rule </w:t>
      </w:r>
      <w:r w:rsidR="00F52D19">
        <w:rPr>
          <w:rFonts w:eastAsia="Calibri"/>
        </w:rPr>
        <w:t>whether</w:t>
      </w:r>
      <w:r w:rsidR="00C82330">
        <w:rPr>
          <w:rFonts w:eastAsia="Calibri"/>
        </w:rPr>
        <w:t xml:space="preserve"> </w:t>
      </w:r>
      <w:r w:rsidR="00036EBD">
        <w:rPr>
          <w:rFonts w:eastAsia="Calibri"/>
        </w:rPr>
        <w:t>SREs</w:t>
      </w:r>
      <w:r>
        <w:rPr>
          <w:rFonts w:eastAsia="Calibri"/>
        </w:rPr>
        <w:t xml:space="preserve"> </w:t>
      </w:r>
      <w:r w:rsidR="002B0465">
        <w:rPr>
          <w:rFonts w:eastAsia="Calibri"/>
        </w:rPr>
        <w:t>have</w:t>
      </w:r>
      <w:r w:rsidR="00533623">
        <w:rPr>
          <w:rFonts w:eastAsia="Calibri"/>
        </w:rPr>
        <w:t xml:space="preserve"> characteristics and</w:t>
      </w:r>
      <w:r w:rsidR="002B0465">
        <w:rPr>
          <w:rFonts w:eastAsia="Calibri"/>
        </w:rPr>
        <w:t xml:space="preserve"> processes consistent with the </w:t>
      </w:r>
      <w:r w:rsidR="00020F72">
        <w:rPr>
          <w:rFonts w:eastAsia="Calibri"/>
        </w:rPr>
        <w:t xml:space="preserve">criteria </w:t>
      </w:r>
      <w:r w:rsidR="00C11B49">
        <w:rPr>
          <w:rFonts w:eastAsia="Calibri"/>
        </w:rPr>
        <w:t>the rule would outline</w:t>
      </w:r>
      <w:r w:rsidR="00F874A0" w:rsidRPr="00BA1AC1">
        <w:rPr>
          <w:rFonts w:eastAsia="Calibri"/>
        </w:rPr>
        <w:t>.</w:t>
      </w:r>
      <w:r w:rsidR="00F874A0">
        <w:rPr>
          <w:rFonts w:eastAsia="Calibri"/>
        </w:rPr>
        <w:t xml:space="preserve"> </w:t>
      </w:r>
      <w:r>
        <w:rPr>
          <w:rFonts w:eastAsia="Calibri"/>
        </w:rPr>
        <w:t xml:space="preserve"> </w:t>
      </w:r>
    </w:p>
    <w:p w14:paraId="15E51696" w14:textId="77777777" w:rsidR="00C03807" w:rsidRPr="00F7529D" w:rsidRDefault="00C03807" w:rsidP="00C00827">
      <w:pPr>
        <w:autoSpaceDE w:val="0"/>
        <w:autoSpaceDN w:val="0"/>
        <w:adjustRightInd w:val="0"/>
        <w:ind w:left="720"/>
      </w:pPr>
    </w:p>
    <w:p w14:paraId="10A036B0" w14:textId="77777777" w:rsidR="00F7529D" w:rsidRPr="00F7529D" w:rsidRDefault="00F7529D" w:rsidP="00CA4394">
      <w:pPr>
        <w:numPr>
          <w:ilvl w:val="0"/>
          <w:numId w:val="16"/>
        </w:numPr>
        <w:tabs>
          <w:tab w:val="right" w:pos="-1080"/>
        </w:tabs>
        <w:autoSpaceDE w:val="0"/>
        <w:autoSpaceDN w:val="0"/>
        <w:adjustRightInd w:val="0"/>
        <w:ind w:left="720" w:hanging="720"/>
        <w:contextualSpacing/>
        <w:rPr>
          <w:i/>
        </w:rPr>
      </w:pPr>
      <w:r w:rsidRPr="00F7529D">
        <w:rPr>
          <w:i/>
        </w:rPr>
        <w:t>Explain any special circumstances that would cause an information collection to be conducted in a manner that implicates the special circumstances listed in regulations 5 CFR 1320.5</w:t>
      </w:r>
      <w:r w:rsidR="00CB7D8E">
        <w:rPr>
          <w:i/>
        </w:rPr>
        <w:t>.</w:t>
      </w:r>
    </w:p>
    <w:p w14:paraId="6D5EA845" w14:textId="77777777" w:rsidR="00F7529D" w:rsidRPr="00F7529D" w:rsidRDefault="00F7529D" w:rsidP="00436470">
      <w:pPr>
        <w:autoSpaceDE w:val="0"/>
        <w:autoSpaceDN w:val="0"/>
        <w:adjustRightInd w:val="0"/>
        <w:ind w:left="720"/>
      </w:pPr>
    </w:p>
    <w:p w14:paraId="636A50F5" w14:textId="77777777" w:rsidR="00CB7D8E" w:rsidRDefault="00CB7D8E" w:rsidP="00C00827">
      <w:pPr>
        <w:autoSpaceDE w:val="0"/>
        <w:autoSpaceDN w:val="0"/>
        <w:adjustRightInd w:val="0"/>
      </w:pPr>
      <w:r w:rsidRPr="00CB7D8E">
        <w:t>These data collection efforts do not involve any special circumstances.</w:t>
      </w:r>
    </w:p>
    <w:p w14:paraId="00B0A472" w14:textId="77777777" w:rsidR="00F7529D" w:rsidRPr="00F7529D" w:rsidRDefault="00F7529D" w:rsidP="00C00827">
      <w:pPr>
        <w:autoSpaceDE w:val="0"/>
        <w:autoSpaceDN w:val="0"/>
        <w:adjustRightInd w:val="0"/>
      </w:pPr>
    </w:p>
    <w:p w14:paraId="13A149F0" w14:textId="14C2D7AA" w:rsidR="00F7529D" w:rsidRPr="00F7529D" w:rsidRDefault="00F7529D" w:rsidP="00436470">
      <w:pPr>
        <w:numPr>
          <w:ilvl w:val="0"/>
          <w:numId w:val="16"/>
        </w:numPr>
        <w:autoSpaceDE w:val="0"/>
        <w:autoSpaceDN w:val="0"/>
        <w:adjustRightInd w:val="0"/>
        <w:ind w:left="720" w:hanging="720"/>
        <w:contextualSpacing/>
        <w:rPr>
          <w:i/>
        </w:rPr>
      </w:pPr>
      <w:r w:rsidRPr="00F7529D">
        <w:rPr>
          <w:i/>
        </w:rPr>
        <w:t xml:space="preserve">If applicable, provide a copy and identify the data and page number of publication in the Federal Register of the </w:t>
      </w:r>
      <w:r w:rsidR="0024322F" w:rsidRPr="00F7529D">
        <w:rPr>
          <w:i/>
        </w:rPr>
        <w:t>agency</w:t>
      </w:r>
      <w:r w:rsidR="0024322F">
        <w:rPr>
          <w:i/>
        </w:rPr>
        <w:t>’</w:t>
      </w:r>
      <w:r w:rsidR="0024322F" w:rsidRPr="00F7529D">
        <w:rPr>
          <w:i/>
        </w:rPr>
        <w:t xml:space="preserve">s </w:t>
      </w:r>
      <w:r w:rsidRPr="00F7529D">
        <w:rPr>
          <w:i/>
        </w:rPr>
        <w:t>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D9E2939" w14:textId="77777777" w:rsidR="00F7529D" w:rsidRDefault="00F7529D" w:rsidP="00C00827">
      <w:pPr>
        <w:autoSpaceDE w:val="0"/>
        <w:autoSpaceDN w:val="0"/>
        <w:adjustRightInd w:val="0"/>
        <w:ind w:left="720"/>
        <w:contextualSpacing/>
        <w:rPr>
          <w:i/>
        </w:rPr>
      </w:pPr>
    </w:p>
    <w:p w14:paraId="088F95B1" w14:textId="2C7E920F" w:rsidR="003E00D5" w:rsidRDefault="003E00D5" w:rsidP="00CA4394">
      <w:pPr>
        <w:rPr>
          <w:rFonts w:eastAsia="Calibri"/>
          <w:bCs/>
        </w:rPr>
      </w:pPr>
      <w:r w:rsidRPr="00E30B34">
        <w:rPr>
          <w:rFonts w:eastAsia="Calibri"/>
          <w:bCs/>
        </w:rPr>
        <w:t xml:space="preserve">Concurrent with submission of this ICR submission, </w:t>
      </w:r>
      <w:r w:rsidR="00036EBD">
        <w:rPr>
          <w:rFonts w:eastAsia="Calibri"/>
          <w:bCs/>
        </w:rPr>
        <w:t xml:space="preserve">the Department </w:t>
      </w:r>
      <w:r w:rsidRPr="00E30B34">
        <w:rPr>
          <w:rFonts w:eastAsia="Calibri"/>
          <w:bCs/>
        </w:rPr>
        <w:t>issued a</w:t>
      </w:r>
      <w:r w:rsidR="00036EBD">
        <w:rPr>
          <w:rFonts w:eastAsia="Calibri"/>
          <w:bCs/>
        </w:rPr>
        <w:t xml:space="preserve"> NPRM</w:t>
      </w:r>
      <w:r w:rsidRPr="00E30B34">
        <w:rPr>
          <w:rFonts w:eastAsia="Calibri"/>
          <w:bCs/>
        </w:rPr>
        <w:t xml:space="preserve"> that provides a 60-day period for the public to comment</w:t>
      </w:r>
      <w:r>
        <w:rPr>
          <w:rFonts w:eastAsia="Calibri"/>
          <w:bCs/>
        </w:rPr>
        <w:t xml:space="preserve">. </w:t>
      </w:r>
      <w:r w:rsidRPr="00E30B34">
        <w:rPr>
          <w:rFonts w:eastAsia="Calibri"/>
          <w:bCs/>
        </w:rPr>
        <w:t xml:space="preserve">In addition, the NPRM instructed that comments on the information collections in the proposed rule could be sent directly to </w:t>
      </w:r>
      <w:r w:rsidR="00037E31">
        <w:rPr>
          <w:rFonts w:eastAsia="Calibri"/>
          <w:bCs/>
        </w:rPr>
        <w:t xml:space="preserve">ETA and </w:t>
      </w:r>
      <w:r w:rsidRPr="00E30B34">
        <w:rPr>
          <w:rFonts w:eastAsia="Calibri"/>
          <w:bCs/>
        </w:rPr>
        <w:t>OMB.</w:t>
      </w:r>
      <w:r w:rsidR="00467125">
        <w:rPr>
          <w:rFonts w:eastAsia="Calibri"/>
          <w:bCs/>
        </w:rPr>
        <w:t xml:space="preserve"> </w:t>
      </w:r>
      <w:r w:rsidR="007B68EF">
        <w:rPr>
          <w:rFonts w:eastAsia="Calibri"/>
          <w:bCs/>
        </w:rPr>
        <w:t>ETA will address any public comments at the final rule stage.</w:t>
      </w:r>
    </w:p>
    <w:p w14:paraId="3E205BD7" w14:textId="77777777" w:rsidR="00083986" w:rsidRPr="00F7529D" w:rsidRDefault="00083986" w:rsidP="00C00827">
      <w:pPr>
        <w:autoSpaceDE w:val="0"/>
        <w:autoSpaceDN w:val="0"/>
        <w:adjustRightInd w:val="0"/>
        <w:ind w:left="720"/>
        <w:contextualSpacing/>
        <w:rPr>
          <w:i/>
        </w:rPr>
      </w:pPr>
    </w:p>
    <w:p w14:paraId="7A7026A3" w14:textId="77777777" w:rsidR="00F7529D" w:rsidRPr="00F7529D" w:rsidRDefault="00F7529D" w:rsidP="00C00827">
      <w:pPr>
        <w:numPr>
          <w:ilvl w:val="0"/>
          <w:numId w:val="16"/>
        </w:numPr>
        <w:autoSpaceDE w:val="0"/>
        <w:autoSpaceDN w:val="0"/>
        <w:adjustRightInd w:val="0"/>
        <w:ind w:left="720" w:hanging="720"/>
        <w:contextualSpacing/>
        <w:rPr>
          <w:i/>
        </w:rPr>
      </w:pPr>
      <w:r w:rsidRPr="00F7529D">
        <w:rPr>
          <w:i/>
        </w:rPr>
        <w:t>Explain any decision to provide any payment or gift to respondents, other than remuneration of contractors or grantees.</w:t>
      </w:r>
    </w:p>
    <w:p w14:paraId="3B872BC2" w14:textId="77777777" w:rsidR="00F7529D" w:rsidRPr="00F7529D" w:rsidRDefault="00F7529D" w:rsidP="00C00827">
      <w:pPr>
        <w:autoSpaceDE w:val="0"/>
        <w:autoSpaceDN w:val="0"/>
        <w:adjustRightInd w:val="0"/>
      </w:pPr>
    </w:p>
    <w:p w14:paraId="4BA684B9" w14:textId="77777777" w:rsidR="00F7529D" w:rsidRPr="00F7529D" w:rsidRDefault="00F7529D" w:rsidP="00C00827">
      <w:pPr>
        <w:autoSpaceDE w:val="0"/>
        <w:autoSpaceDN w:val="0"/>
        <w:adjustRightInd w:val="0"/>
      </w:pPr>
      <w:r w:rsidRPr="00F7529D">
        <w:t xml:space="preserve">This information collection does not involve payments to respondents. </w:t>
      </w:r>
    </w:p>
    <w:p w14:paraId="4E3E7F7A" w14:textId="77777777" w:rsidR="00F7529D" w:rsidRPr="00F7529D" w:rsidRDefault="00F7529D" w:rsidP="00C00827">
      <w:pPr>
        <w:autoSpaceDE w:val="0"/>
        <w:autoSpaceDN w:val="0"/>
        <w:adjustRightInd w:val="0"/>
      </w:pPr>
    </w:p>
    <w:p w14:paraId="4EAD5618" w14:textId="77777777" w:rsidR="00F7529D" w:rsidRPr="00F7529D" w:rsidRDefault="00F7529D" w:rsidP="00CA4394">
      <w:pPr>
        <w:autoSpaceDE w:val="0"/>
        <w:autoSpaceDN w:val="0"/>
        <w:adjustRightInd w:val="0"/>
        <w:ind w:left="720" w:hanging="720"/>
        <w:rPr>
          <w:i/>
        </w:rPr>
      </w:pPr>
      <w:r w:rsidRPr="00F7529D">
        <w:rPr>
          <w:i/>
        </w:rPr>
        <w:t>10.</w:t>
      </w:r>
      <w:r w:rsidRPr="00F7529D">
        <w:rPr>
          <w:rFonts w:ascii="Courier" w:hAnsi="Courier"/>
          <w:i/>
        </w:rPr>
        <w:tab/>
      </w:r>
      <w:r w:rsidRPr="00F7529D">
        <w:rPr>
          <w:i/>
        </w:rPr>
        <w:t>Describe any assurance of confidentiality provided to respondents and the basis for the assurance in statute, regulation, or agency policy.</w:t>
      </w:r>
    </w:p>
    <w:p w14:paraId="6ACCAA56" w14:textId="77777777" w:rsidR="00F7529D" w:rsidRDefault="00F7529D" w:rsidP="00CA4394">
      <w:pPr>
        <w:autoSpaceDE w:val="0"/>
        <w:autoSpaceDN w:val="0"/>
        <w:adjustRightInd w:val="0"/>
        <w:rPr>
          <w:b/>
        </w:rPr>
      </w:pPr>
    </w:p>
    <w:p w14:paraId="48AF9A5B" w14:textId="411F33A5" w:rsidR="00123404" w:rsidRPr="00CC5F44" w:rsidRDefault="00D275E1" w:rsidP="00CA4394">
      <w:r>
        <w:t>The form</w:t>
      </w:r>
      <w:r w:rsidR="00587A41">
        <w:t xml:space="preserve"> </w:t>
      </w:r>
      <w:r w:rsidR="00592E48">
        <w:t>will</w:t>
      </w:r>
      <w:r w:rsidR="006478C5">
        <w:t xml:space="preserve"> not </w:t>
      </w:r>
      <w:r w:rsidR="00727DC9">
        <w:t>require the disclosure by</w:t>
      </w:r>
      <w:r w:rsidR="006B08CF">
        <w:t xml:space="preserve"> the</w:t>
      </w:r>
      <w:r w:rsidR="00727DC9">
        <w:t xml:space="preserve"> </w:t>
      </w:r>
      <w:r w:rsidR="00036EBD">
        <w:t>SREs</w:t>
      </w:r>
      <w:r w:rsidR="00727DC9">
        <w:t xml:space="preserve"> of </w:t>
      </w:r>
      <w:r w:rsidR="00597E52">
        <w:t>Industry Programs</w:t>
      </w:r>
      <w:r w:rsidR="00727DC9">
        <w:t xml:space="preserve"> (</w:t>
      </w:r>
      <w:r w:rsidR="00802199">
        <w:t xml:space="preserve">nor </w:t>
      </w:r>
      <w:r w:rsidR="004C3196">
        <w:t>by</w:t>
      </w:r>
      <w:r w:rsidR="00802199">
        <w:t xml:space="preserve"> industry</w:t>
      </w:r>
      <w:r w:rsidR="008D15FA">
        <w:t xml:space="preserve">-recognized </w:t>
      </w:r>
      <w:r w:rsidR="00802199">
        <w:t>program sponsors</w:t>
      </w:r>
      <w:r w:rsidR="00727DC9">
        <w:t>) of personally identifiable information about apprentices (such as the individualized salary information or social security numbers of such persons). Rather, th</w:t>
      </w:r>
      <w:r w:rsidR="00587A41">
        <w:t>is</w:t>
      </w:r>
      <w:r w:rsidR="00727DC9">
        <w:t xml:space="preserve"> form </w:t>
      </w:r>
      <w:r w:rsidR="00517805">
        <w:t xml:space="preserve">generally </w:t>
      </w:r>
      <w:r w:rsidR="00727DC9">
        <w:t>seek</w:t>
      </w:r>
      <w:r w:rsidR="00587A41">
        <w:t>s</w:t>
      </w:r>
      <w:r w:rsidR="00727DC9">
        <w:t xml:space="preserve"> to obtain information from </w:t>
      </w:r>
      <w:r w:rsidR="00B22A4D">
        <w:t xml:space="preserve">and concerning </w:t>
      </w:r>
      <w:r w:rsidR="00036EBD">
        <w:t>SREs</w:t>
      </w:r>
      <w:r w:rsidR="00727DC9">
        <w:t>.</w:t>
      </w:r>
      <w:r w:rsidR="00D0785F">
        <w:t xml:space="preserve"> </w:t>
      </w:r>
      <w:r w:rsidR="00357C86">
        <w:t>Under this collection, the name of a</w:t>
      </w:r>
      <w:r w:rsidR="00851229">
        <w:t>n</w:t>
      </w:r>
      <w:r w:rsidR="00357C86">
        <w:t xml:space="preserve"> </w:t>
      </w:r>
      <w:r w:rsidR="00036EBD">
        <w:t xml:space="preserve">SRE </w:t>
      </w:r>
      <w:r w:rsidR="00357C86">
        <w:t>will be posted at</w:t>
      </w:r>
      <w:r w:rsidR="006C3A45">
        <w:t>:</w:t>
      </w:r>
      <w:r w:rsidR="00357C86">
        <w:t xml:space="preserve"> </w:t>
      </w:r>
      <w:hyperlink r:id="rId10" w:history="1">
        <w:r w:rsidR="006C3A45" w:rsidRPr="00E64792">
          <w:rPr>
            <w:rStyle w:val="Hyperlink"/>
          </w:rPr>
          <w:t>www.apprenticeship.gov</w:t>
        </w:r>
      </w:hyperlink>
      <w:r w:rsidR="006C3A45">
        <w:t xml:space="preserve"> if the Department issues a </w:t>
      </w:r>
      <w:r w:rsidR="00CB5A7A">
        <w:t>recognition</w:t>
      </w:r>
      <w:r w:rsidR="006C3A45">
        <w:t xml:space="preserve"> letter with respect to the entity. </w:t>
      </w:r>
      <w:r w:rsidR="00105A67">
        <w:t>This information collection does not offer an express assurance of confidentiality</w:t>
      </w:r>
      <w:r w:rsidR="0046494A">
        <w:t>.</w:t>
      </w:r>
      <w:r w:rsidR="006C3A45">
        <w:t xml:space="preserve"> </w:t>
      </w:r>
      <w:r w:rsidR="00CC5F44">
        <w:t xml:space="preserve">While information collected by this form is generally subject to public disclosure under the Freedom of Information Act (FOIA), Exemption #4 of FOIA (at 5 U.S.C. §552(b)(4)) affords protection to submitters </w:t>
      </w:r>
      <w:r w:rsidR="00340C89">
        <w:t xml:space="preserve">(such as potential </w:t>
      </w:r>
      <w:r w:rsidR="00491ED5">
        <w:t>SREs</w:t>
      </w:r>
      <w:r w:rsidR="00340C89">
        <w:t xml:space="preserve">) </w:t>
      </w:r>
      <w:r w:rsidR="00CC5F44">
        <w:t xml:space="preserve">who are asked to furnish commercial or financial information to the Federal Government by safeguarding them from the competitive disadvantages that could result from disclosure. </w:t>
      </w:r>
      <w:r w:rsidR="00105A67">
        <w:t xml:space="preserve">The form includes general information regarding the circumstances under which respondents will be afforded an opportunity </w:t>
      </w:r>
      <w:r w:rsidR="00FE3A8A">
        <w:t>to object to disclosure</w:t>
      </w:r>
      <w:r w:rsidR="00105A67">
        <w:t xml:space="preserve">. </w:t>
      </w:r>
      <w:r w:rsidR="00CC5F44" w:rsidRPr="00CC5F44" w:rsidDel="00CC5F44">
        <w:t xml:space="preserve"> </w:t>
      </w:r>
      <w:r w:rsidR="00CC5F44">
        <w:t xml:space="preserve"> </w:t>
      </w:r>
      <w:r w:rsidR="00727DC9">
        <w:t xml:space="preserve"> </w:t>
      </w:r>
      <w:r w:rsidR="00123404" w:rsidRPr="00123404">
        <w:t xml:space="preserve"> </w:t>
      </w:r>
      <w:r w:rsidR="00CC5F44">
        <w:t xml:space="preserve">   </w:t>
      </w:r>
    </w:p>
    <w:p w14:paraId="13C16B4E" w14:textId="77777777" w:rsidR="00F7529D" w:rsidRPr="00CC5F44" w:rsidRDefault="00F7529D" w:rsidP="00CA4394"/>
    <w:p w14:paraId="7E3E456E" w14:textId="53AB1D17" w:rsidR="00F7529D" w:rsidRPr="00D74537" w:rsidRDefault="00F7529D" w:rsidP="00CA4394">
      <w:pPr>
        <w:ind w:left="720" w:hanging="720"/>
        <w:rPr>
          <w:i/>
        </w:rPr>
      </w:pPr>
      <w:r w:rsidRPr="00D74537">
        <w:rPr>
          <w:i/>
        </w:rPr>
        <w:t>11.</w:t>
      </w:r>
      <w:r w:rsidRPr="00D74537">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5FA92B5" w14:textId="77777777" w:rsidR="00F7529D" w:rsidRPr="00CC5F44" w:rsidRDefault="00F7529D" w:rsidP="00CA4394"/>
    <w:p w14:paraId="68DB0C6F" w14:textId="77777777" w:rsidR="00F7529D" w:rsidRPr="00CC5F44" w:rsidRDefault="00727DC9" w:rsidP="00CA4394">
      <w:r w:rsidRPr="00CC5F44">
        <w:t xml:space="preserve">No questions of this nature are posed on the foregoing information collection forms. </w:t>
      </w:r>
    </w:p>
    <w:p w14:paraId="3678E0A2" w14:textId="77777777" w:rsidR="00727DC9" w:rsidRPr="00CC5F44" w:rsidRDefault="00727DC9" w:rsidP="00CA4394"/>
    <w:p w14:paraId="564E6651" w14:textId="77777777" w:rsidR="00F7529D" w:rsidRPr="00D74537" w:rsidRDefault="00F7529D" w:rsidP="00CA4394">
      <w:pPr>
        <w:ind w:left="720" w:hanging="720"/>
        <w:rPr>
          <w:i/>
        </w:rPr>
      </w:pPr>
      <w:r w:rsidRPr="00D74537">
        <w:rPr>
          <w:i/>
        </w:rPr>
        <w:t>12.</w:t>
      </w:r>
      <w:r w:rsidRPr="00D74537">
        <w:rPr>
          <w:i/>
        </w:rPr>
        <w:tab/>
        <w:t>Provide estimates of the hour burden of the collection of information</w:t>
      </w:r>
      <w:r w:rsidR="00523BBB" w:rsidRPr="00D74537">
        <w:rPr>
          <w:i/>
        </w:rPr>
        <w:t>.</w:t>
      </w:r>
    </w:p>
    <w:p w14:paraId="18B80580" w14:textId="77777777" w:rsidR="00523BBB" w:rsidRPr="00CC5F44" w:rsidRDefault="00523BBB" w:rsidP="00CA4394"/>
    <w:p w14:paraId="38D98AC0" w14:textId="710436C1" w:rsidR="00A8579D" w:rsidRDefault="00761B7D" w:rsidP="00CA4394">
      <w:pPr>
        <w:autoSpaceDE w:val="0"/>
        <w:autoSpaceDN w:val="0"/>
        <w:adjustRightInd w:val="0"/>
      </w:pPr>
      <w:r>
        <w:rPr>
          <w:b/>
          <w:u w:val="single"/>
        </w:rPr>
        <w:t>Estimat</w:t>
      </w:r>
      <w:r w:rsidR="003B2ECA" w:rsidRPr="003B2ECA">
        <w:rPr>
          <w:b/>
          <w:u w:val="single"/>
        </w:rPr>
        <w:t xml:space="preserve">ed Number of Respondents to the Information Collection </w:t>
      </w:r>
      <w:r w:rsidR="00D1462A" w:rsidRPr="00D1462A">
        <w:rPr>
          <w:b/>
          <w:u w:val="single"/>
        </w:rPr>
        <w:t xml:space="preserve">“Industry-Recognized Apprenticeship Program </w:t>
      </w:r>
      <w:r w:rsidR="00023444" w:rsidRPr="00201A04">
        <w:rPr>
          <w:b/>
          <w:u w:val="single"/>
        </w:rPr>
        <w:t>Standards Recognition Entity</w:t>
      </w:r>
      <w:r w:rsidR="00D1462A" w:rsidRPr="00D1462A">
        <w:rPr>
          <w:b/>
          <w:u w:val="single"/>
        </w:rPr>
        <w:t xml:space="preserve"> </w:t>
      </w:r>
      <w:r w:rsidR="00316AB6" w:rsidRPr="00D275E1">
        <w:t xml:space="preserve"> </w:t>
      </w:r>
    </w:p>
    <w:p w14:paraId="0CACB920" w14:textId="77777777" w:rsidR="00A8579D" w:rsidRDefault="00A8579D" w:rsidP="00CA4394">
      <w:pPr>
        <w:autoSpaceDE w:val="0"/>
        <w:autoSpaceDN w:val="0"/>
        <w:adjustRightInd w:val="0"/>
      </w:pPr>
    </w:p>
    <w:p w14:paraId="40A1AA2C" w14:textId="4F7FF50B" w:rsidR="00641F9A" w:rsidRDefault="0090538D" w:rsidP="00CA4394">
      <w:pPr>
        <w:autoSpaceDE w:val="0"/>
        <w:autoSpaceDN w:val="0"/>
        <w:adjustRightInd w:val="0"/>
      </w:pPr>
      <w:r w:rsidRPr="005E4605">
        <w:rPr>
          <w:rFonts w:eastAsia="Calibri"/>
        </w:rPr>
        <w:t xml:space="preserve">The Department believes </w:t>
      </w:r>
      <w:r>
        <w:rPr>
          <w:rFonts w:eastAsia="Calibri"/>
        </w:rPr>
        <w:t>a</w:t>
      </w:r>
      <w:r w:rsidRPr="005E4605">
        <w:rPr>
          <w:rFonts w:eastAsia="Calibri"/>
        </w:rPr>
        <w:t xml:space="preserve"> reliable guidepost for estimating the number of </w:t>
      </w:r>
      <w:r>
        <w:rPr>
          <w:rFonts w:eastAsia="Calibri"/>
        </w:rPr>
        <w:t>SRE</w:t>
      </w:r>
      <w:r w:rsidRPr="005E4605">
        <w:rPr>
          <w:rFonts w:eastAsia="Calibri"/>
        </w:rPr>
        <w:t xml:space="preserve"> </w:t>
      </w:r>
      <w:r w:rsidR="008B40CE">
        <w:rPr>
          <w:rFonts w:eastAsia="Calibri"/>
        </w:rPr>
        <w:t>applicants</w:t>
      </w:r>
      <w:r w:rsidRPr="005E4605">
        <w:rPr>
          <w:rFonts w:eastAsia="Calibri"/>
        </w:rPr>
        <w:t xml:space="preserve"> is the number of entities that submitted grant applications in Fiscal Year 2016 under the Office of Apprenticeship’s American Apprenticeship Initiative (AAI) grants program.</w:t>
      </w:r>
      <w:r w:rsidRPr="0090538D">
        <w:t xml:space="preserve"> </w:t>
      </w:r>
    </w:p>
    <w:p w14:paraId="61AA9E76" w14:textId="4F7A0B93" w:rsidR="00641F9A" w:rsidRDefault="00641F9A" w:rsidP="00CA4394">
      <w:pPr>
        <w:autoSpaceDE w:val="0"/>
        <w:autoSpaceDN w:val="0"/>
        <w:adjustRightInd w:val="0"/>
      </w:pPr>
    </w:p>
    <w:p w14:paraId="34A30B48" w14:textId="746EB4F5" w:rsidR="007519EB" w:rsidRDefault="008B40CE" w:rsidP="00CA4394">
      <w:pPr>
        <w:autoSpaceDE w:val="0"/>
        <w:autoSpaceDN w:val="0"/>
        <w:adjustRightInd w:val="0"/>
      </w:pPr>
      <w:r>
        <w:t>T</w:t>
      </w:r>
      <w:r w:rsidR="003B2ECA">
        <w:t>he AAI grant program was designed to encourage the development of innovative, groundbreaking approaches to apprenticeship</w:t>
      </w:r>
      <w:r w:rsidR="00F52D19">
        <w:t>-</w:t>
      </w:r>
      <w:r w:rsidR="003B2ECA">
        <w:t xml:space="preserve">program development </w:t>
      </w:r>
      <w:r>
        <w:t>by</w:t>
      </w:r>
      <w:r w:rsidR="003B2ECA">
        <w:t xml:space="preserve"> a wide cross-section of </w:t>
      </w:r>
      <w:r w:rsidR="00F52D19">
        <w:t>groups</w:t>
      </w:r>
      <w:r w:rsidR="003B2ECA">
        <w:t xml:space="preserve">, including private-sector employers, labor unions, educational institutions, and not-for-profit organizations. In the four months during which AAI grant applications were accepted, the Office of Apprenticeship received 191 applications </w:t>
      </w:r>
      <w:r w:rsidR="005840FB">
        <w:t xml:space="preserve">for grants from the intended cross-section of program sponsors and innovators. </w:t>
      </w:r>
    </w:p>
    <w:p w14:paraId="1413F689" w14:textId="77777777" w:rsidR="00E07BC0" w:rsidRDefault="00E07BC0" w:rsidP="00CA4394">
      <w:pPr>
        <w:autoSpaceDE w:val="0"/>
        <w:autoSpaceDN w:val="0"/>
        <w:adjustRightInd w:val="0"/>
        <w:rPr>
          <w:rFonts w:eastAsia="Calibri"/>
        </w:rPr>
      </w:pPr>
    </w:p>
    <w:p w14:paraId="15FAC786" w14:textId="0CF1AE97" w:rsidR="00CA4A69" w:rsidRPr="00CA4A69" w:rsidRDefault="00CA4A69" w:rsidP="00CA4394">
      <w:pPr>
        <w:autoSpaceDE w:val="0"/>
        <w:autoSpaceDN w:val="0"/>
        <w:adjustRightInd w:val="0"/>
        <w:rPr>
          <w:rFonts w:eastAsia="Calibri"/>
        </w:rPr>
      </w:pPr>
      <w:r w:rsidRPr="00CA4A69">
        <w:rPr>
          <w:rFonts w:eastAsia="Calibri"/>
        </w:rPr>
        <w:t xml:space="preserve">Starting with 191 AAI grantee applicants as a reasonably-analogous baseline, the Department rounded this figure slightly upwards to 200 to provide for ease of estimation. The Department then reduced this number by 10 percent to 180 to account for </w:t>
      </w:r>
      <w:r w:rsidR="005814B9">
        <w:rPr>
          <w:rFonts w:eastAsia="Calibri"/>
        </w:rPr>
        <w:t xml:space="preserve">the fact that </w:t>
      </w:r>
      <w:r w:rsidRPr="00CA4A69">
        <w:rPr>
          <w:rFonts w:eastAsia="Calibri"/>
        </w:rPr>
        <w:t xml:space="preserve">some entities in industries that applied for AAI grants may choose not to seek to participate in Industry Programs. The Department then adjusted this figure 50 percent higher to account for its planned efforts to promote Industry Programs in the private sector, resulting in an estimate of 270 SRE applications in Year 1 (= 180 × 1.5). The Department further estimates that it would recognize approximately 75 percent of applicants as SREs, either during their initial submission or their resubmission. Accordingly, the Department estimates that there would be 203 SREs (= 270 × 75%) in Year 1. </w:t>
      </w:r>
    </w:p>
    <w:p w14:paraId="5F5E6114" w14:textId="77777777" w:rsidR="00CA4A69" w:rsidRDefault="00CA4A69" w:rsidP="00CA4394">
      <w:pPr>
        <w:autoSpaceDE w:val="0"/>
        <w:autoSpaceDN w:val="0"/>
        <w:adjustRightInd w:val="0"/>
        <w:rPr>
          <w:rFonts w:eastAsia="Calibri"/>
        </w:rPr>
      </w:pPr>
    </w:p>
    <w:p w14:paraId="50C50A63" w14:textId="371DB2C4" w:rsidR="00CA4A69" w:rsidRPr="00CA4A69" w:rsidRDefault="00CA4A69" w:rsidP="00CA4394">
      <w:pPr>
        <w:autoSpaceDE w:val="0"/>
        <w:autoSpaceDN w:val="0"/>
        <w:adjustRightInd w:val="0"/>
        <w:rPr>
          <w:rFonts w:eastAsia="Calibri"/>
        </w:rPr>
      </w:pPr>
      <w:r w:rsidRPr="00CA4A69">
        <w:rPr>
          <w:rFonts w:eastAsia="Calibri"/>
        </w:rPr>
        <w:t xml:space="preserve">To estimate the number of applications and </w:t>
      </w:r>
      <w:r w:rsidR="00AB6AC2">
        <w:rPr>
          <w:rFonts w:eastAsia="Calibri"/>
        </w:rPr>
        <w:t xml:space="preserve">the number </w:t>
      </w:r>
      <w:r w:rsidR="005814B9">
        <w:rPr>
          <w:rFonts w:eastAsia="Calibri"/>
        </w:rPr>
        <w:t xml:space="preserve">of applicants </w:t>
      </w:r>
      <w:r w:rsidR="00AB6AC2">
        <w:rPr>
          <w:rFonts w:eastAsia="Calibri"/>
        </w:rPr>
        <w:t xml:space="preserve">that would be recognized </w:t>
      </w:r>
      <w:r w:rsidR="00A8499E">
        <w:rPr>
          <w:rFonts w:eastAsia="Calibri"/>
        </w:rPr>
        <w:t xml:space="preserve">as </w:t>
      </w:r>
      <w:r w:rsidRPr="00CA4A69">
        <w:rPr>
          <w:rFonts w:eastAsia="Calibri"/>
        </w:rPr>
        <w:t>SREs in Years 2</w:t>
      </w:r>
      <w:r>
        <w:rPr>
          <w:rFonts w:eastAsia="Calibri"/>
        </w:rPr>
        <w:t xml:space="preserve"> and 3</w:t>
      </w:r>
      <w:r w:rsidRPr="00CA4A69">
        <w:rPr>
          <w:rFonts w:eastAsia="Calibri"/>
        </w:rPr>
        <w:t xml:space="preserve">, the Department began by assuming that the total number of SREs would increase by 5 percent per year based on historic growth in the Registered Apprenticeship program. </w:t>
      </w:r>
      <w:r>
        <w:rPr>
          <w:rFonts w:eastAsia="Calibri"/>
        </w:rPr>
        <w:t xml:space="preserve">So, in Year 2, </w:t>
      </w:r>
      <w:r w:rsidRPr="00CA4A69">
        <w:rPr>
          <w:rFonts w:eastAsia="Calibri"/>
        </w:rPr>
        <w:t xml:space="preserve">the total number of SREs is estimated to be 213 (= 203 </w:t>
      </w:r>
      <w:r w:rsidR="00E86E39">
        <w:rPr>
          <w:rFonts w:eastAsia="Calibri"/>
        </w:rPr>
        <w:t xml:space="preserve">total </w:t>
      </w:r>
      <w:r w:rsidRPr="00CA4A69">
        <w:rPr>
          <w:rFonts w:eastAsia="Calibri"/>
        </w:rPr>
        <w:t xml:space="preserve">SREs in Year 1 × 1.05). </w:t>
      </w:r>
      <w:r>
        <w:rPr>
          <w:rFonts w:eastAsia="Calibri"/>
        </w:rPr>
        <w:t xml:space="preserve">In Year 3, </w:t>
      </w:r>
      <w:r w:rsidRPr="00CA4A69">
        <w:rPr>
          <w:rFonts w:eastAsia="Calibri"/>
        </w:rPr>
        <w:t>the total number of SREs is estimated to be 2</w:t>
      </w:r>
      <w:r>
        <w:rPr>
          <w:rFonts w:eastAsia="Calibri"/>
        </w:rPr>
        <w:t>24</w:t>
      </w:r>
      <w:r w:rsidRPr="00CA4A69">
        <w:rPr>
          <w:rFonts w:eastAsia="Calibri"/>
        </w:rPr>
        <w:t xml:space="preserve"> (= 2</w:t>
      </w:r>
      <w:r>
        <w:rPr>
          <w:rFonts w:eastAsia="Calibri"/>
        </w:rPr>
        <w:t>1</w:t>
      </w:r>
      <w:r w:rsidRPr="00CA4A69">
        <w:rPr>
          <w:rFonts w:eastAsia="Calibri"/>
        </w:rPr>
        <w:t xml:space="preserve">3 </w:t>
      </w:r>
      <w:r w:rsidR="00E86E39">
        <w:rPr>
          <w:rFonts w:eastAsia="Calibri"/>
        </w:rPr>
        <w:t xml:space="preserve">total </w:t>
      </w:r>
      <w:r w:rsidRPr="00CA4A69">
        <w:rPr>
          <w:rFonts w:eastAsia="Calibri"/>
        </w:rPr>
        <w:t xml:space="preserve">SREs in Year </w:t>
      </w:r>
      <w:r>
        <w:rPr>
          <w:rFonts w:eastAsia="Calibri"/>
        </w:rPr>
        <w:t>2</w:t>
      </w:r>
      <w:r w:rsidRPr="00CA4A69">
        <w:rPr>
          <w:rFonts w:eastAsia="Calibri"/>
        </w:rPr>
        <w:t xml:space="preserve"> × 1.05)</w:t>
      </w:r>
      <w:r w:rsidR="00AB6AC2">
        <w:rPr>
          <w:rFonts w:eastAsia="Calibri"/>
        </w:rPr>
        <w:t>.</w:t>
      </w:r>
      <w:r w:rsidR="001409F3" w:rsidRPr="001409F3">
        <w:rPr>
          <w:rFonts w:eastAsia="Calibri"/>
        </w:rPr>
        <w:t xml:space="preserve"> </w:t>
      </w:r>
      <w:r w:rsidR="001409F3">
        <w:rPr>
          <w:rFonts w:eastAsia="Calibri"/>
        </w:rPr>
        <w:t>Therefore, the Department estimates that</w:t>
      </w:r>
      <w:r w:rsidR="00D461B0">
        <w:rPr>
          <w:rFonts w:eastAsia="Calibri"/>
        </w:rPr>
        <w:t xml:space="preserve"> the annual average number of </w:t>
      </w:r>
      <w:r w:rsidR="00E771B4">
        <w:rPr>
          <w:rFonts w:eastAsia="Calibri"/>
        </w:rPr>
        <w:t xml:space="preserve">total </w:t>
      </w:r>
      <w:r w:rsidR="00D461B0">
        <w:rPr>
          <w:rFonts w:eastAsia="Calibri"/>
        </w:rPr>
        <w:t xml:space="preserve">SREs in the first three years would be </w:t>
      </w:r>
      <w:r w:rsidR="001409F3">
        <w:rPr>
          <w:rFonts w:eastAsia="Calibri"/>
        </w:rPr>
        <w:t xml:space="preserve">213 [= (203 </w:t>
      </w:r>
      <w:r w:rsidR="00E86E39">
        <w:rPr>
          <w:rFonts w:eastAsia="Calibri"/>
        </w:rPr>
        <w:t xml:space="preserve">total SREs </w:t>
      </w:r>
      <w:r w:rsidR="001409F3">
        <w:rPr>
          <w:rFonts w:eastAsia="Calibri"/>
        </w:rPr>
        <w:t xml:space="preserve">in Year 1 + 213 </w:t>
      </w:r>
      <w:r w:rsidR="00E86E39">
        <w:rPr>
          <w:rFonts w:eastAsia="Calibri"/>
        </w:rPr>
        <w:t xml:space="preserve">total SREs </w:t>
      </w:r>
      <w:r w:rsidR="001409F3">
        <w:rPr>
          <w:rFonts w:eastAsia="Calibri"/>
        </w:rPr>
        <w:t xml:space="preserve">in Year 2 + 224 </w:t>
      </w:r>
      <w:r w:rsidR="00E86E39">
        <w:rPr>
          <w:rFonts w:eastAsia="Calibri"/>
        </w:rPr>
        <w:t xml:space="preserve">total SREs </w:t>
      </w:r>
      <w:r w:rsidR="001409F3">
        <w:rPr>
          <w:rFonts w:eastAsia="Calibri"/>
        </w:rPr>
        <w:t>in Year 3) ÷ 3 years)].</w:t>
      </w:r>
    </w:p>
    <w:p w14:paraId="641DA56E" w14:textId="6AFF8A24" w:rsidR="00CA4A69" w:rsidRDefault="00CA4A69" w:rsidP="00CA4394">
      <w:pPr>
        <w:autoSpaceDE w:val="0"/>
        <w:autoSpaceDN w:val="0"/>
        <w:adjustRightInd w:val="0"/>
        <w:rPr>
          <w:rFonts w:eastAsia="Calibri"/>
        </w:rPr>
      </w:pPr>
    </w:p>
    <w:p w14:paraId="61D3346D" w14:textId="767ACA74" w:rsidR="00AB6AC2" w:rsidRDefault="00AB6AC2" w:rsidP="00CA4394">
      <w:pPr>
        <w:autoSpaceDE w:val="0"/>
        <w:autoSpaceDN w:val="0"/>
        <w:adjustRightInd w:val="0"/>
        <w:rPr>
          <w:rFonts w:eastAsia="Calibri"/>
        </w:rPr>
      </w:pPr>
      <w:r>
        <w:rPr>
          <w:rFonts w:eastAsia="Calibri"/>
        </w:rPr>
        <w:t xml:space="preserve">Next, the Department </w:t>
      </w:r>
      <w:r w:rsidR="00550BDE">
        <w:rPr>
          <w:rFonts w:eastAsia="Calibri"/>
        </w:rPr>
        <w:t xml:space="preserve">estimated </w:t>
      </w:r>
      <w:r>
        <w:rPr>
          <w:rFonts w:eastAsia="Calibri"/>
        </w:rPr>
        <w:t>the number of new SREs in Years 2 and 3</w:t>
      </w:r>
      <w:r w:rsidR="00550BDE">
        <w:rPr>
          <w:rFonts w:eastAsia="Calibri"/>
        </w:rPr>
        <w:t xml:space="preserve"> by calculating the </w:t>
      </w:r>
      <w:r>
        <w:rPr>
          <w:rFonts w:eastAsia="Calibri"/>
        </w:rPr>
        <w:t xml:space="preserve">difference between the total number of SREs each year. </w:t>
      </w:r>
      <w:r w:rsidR="00550BDE">
        <w:rPr>
          <w:rFonts w:eastAsia="Calibri"/>
        </w:rPr>
        <w:t>So, i</w:t>
      </w:r>
      <w:r>
        <w:rPr>
          <w:rFonts w:eastAsia="Calibri"/>
        </w:rPr>
        <w:t>n Year 2, the number of new SREs is estimated to be 10 (= 213 total SREs in Year 2 – 203 total SREs in Year 1</w:t>
      </w:r>
      <w:r w:rsidRPr="00E63DAB">
        <w:rPr>
          <w:rFonts w:eastAsia="Calibri"/>
        </w:rPr>
        <w:t>).</w:t>
      </w:r>
      <w:r w:rsidR="00A8499E" w:rsidRPr="00A8499E">
        <w:rPr>
          <w:rFonts w:eastAsia="Calibri"/>
        </w:rPr>
        <w:t xml:space="preserve"> </w:t>
      </w:r>
      <w:r w:rsidR="00A8499E">
        <w:rPr>
          <w:rFonts w:eastAsia="Calibri"/>
        </w:rPr>
        <w:t>In Year 3, the number of new SREs is estimated to be 11 (= 224 total SREs in Year 3 – 213 total SREs in Year 2</w:t>
      </w:r>
      <w:r w:rsidR="00A8499E" w:rsidRPr="00E63DAB">
        <w:rPr>
          <w:rFonts w:eastAsia="Calibri"/>
        </w:rPr>
        <w:t>).</w:t>
      </w:r>
      <w:r w:rsidR="00A40C35">
        <w:rPr>
          <w:rFonts w:eastAsia="Calibri"/>
        </w:rPr>
        <w:t xml:space="preserve"> Therefore, the Department estimates that </w:t>
      </w:r>
      <w:r w:rsidR="00A16B72">
        <w:rPr>
          <w:rFonts w:eastAsia="Calibri"/>
        </w:rPr>
        <w:t>the annual average number o</w:t>
      </w:r>
      <w:r w:rsidR="00A40C35">
        <w:rPr>
          <w:rFonts w:eastAsia="Calibri"/>
        </w:rPr>
        <w:t xml:space="preserve">f </w:t>
      </w:r>
      <w:r w:rsidR="00E771B4">
        <w:rPr>
          <w:rFonts w:eastAsia="Calibri"/>
        </w:rPr>
        <w:t>new SREs i</w:t>
      </w:r>
      <w:r w:rsidR="00D252AA">
        <w:rPr>
          <w:rFonts w:eastAsia="Calibri"/>
        </w:rPr>
        <w:t>n the first three years</w:t>
      </w:r>
      <w:r w:rsidR="00A16B72">
        <w:rPr>
          <w:rFonts w:eastAsia="Calibri"/>
        </w:rPr>
        <w:t xml:space="preserve"> would be 75</w:t>
      </w:r>
      <w:r w:rsidR="00D252AA">
        <w:rPr>
          <w:rFonts w:eastAsia="Calibri"/>
        </w:rPr>
        <w:t xml:space="preserve"> [= (203 </w:t>
      </w:r>
      <w:r w:rsidR="00E86E39">
        <w:rPr>
          <w:rFonts w:eastAsia="Calibri"/>
        </w:rPr>
        <w:t xml:space="preserve">new SREs </w:t>
      </w:r>
      <w:r w:rsidR="00D252AA">
        <w:rPr>
          <w:rFonts w:eastAsia="Calibri"/>
        </w:rPr>
        <w:t xml:space="preserve">in Year 1 + 10 </w:t>
      </w:r>
      <w:r w:rsidR="00E86E39">
        <w:rPr>
          <w:rFonts w:eastAsia="Calibri"/>
        </w:rPr>
        <w:t xml:space="preserve">new SREs </w:t>
      </w:r>
      <w:r w:rsidR="00D252AA">
        <w:rPr>
          <w:rFonts w:eastAsia="Calibri"/>
        </w:rPr>
        <w:t xml:space="preserve">in Year 2 + 11 </w:t>
      </w:r>
      <w:r w:rsidR="00E86E39">
        <w:rPr>
          <w:rFonts w:eastAsia="Calibri"/>
        </w:rPr>
        <w:t xml:space="preserve">new SREs </w:t>
      </w:r>
      <w:r w:rsidR="00D252AA">
        <w:rPr>
          <w:rFonts w:eastAsia="Calibri"/>
        </w:rPr>
        <w:t xml:space="preserve">in Year 3) ÷ 3 years)].  </w:t>
      </w:r>
      <w:r w:rsidR="00A40C35">
        <w:rPr>
          <w:rFonts w:eastAsia="Calibri"/>
        </w:rPr>
        <w:t xml:space="preserve"> </w:t>
      </w:r>
    </w:p>
    <w:p w14:paraId="76FB9CAE" w14:textId="77777777" w:rsidR="00AB6AC2" w:rsidRDefault="00AB6AC2" w:rsidP="00CA4394">
      <w:pPr>
        <w:autoSpaceDE w:val="0"/>
        <w:autoSpaceDN w:val="0"/>
        <w:adjustRightInd w:val="0"/>
        <w:rPr>
          <w:rFonts w:eastAsia="Calibri"/>
        </w:rPr>
      </w:pPr>
    </w:p>
    <w:p w14:paraId="5DDE87E1" w14:textId="7D0C281E" w:rsidR="00C4284D" w:rsidRDefault="00A8499E" w:rsidP="00CA4394">
      <w:pPr>
        <w:autoSpaceDE w:val="0"/>
        <w:autoSpaceDN w:val="0"/>
        <w:adjustRightInd w:val="0"/>
        <w:rPr>
          <w:rFonts w:eastAsia="Calibri"/>
        </w:rPr>
      </w:pPr>
      <w:r>
        <w:rPr>
          <w:rFonts w:eastAsia="Calibri"/>
        </w:rPr>
        <w:t>Then</w:t>
      </w:r>
      <w:r w:rsidR="00CA4A69" w:rsidRPr="00CA4A69">
        <w:rPr>
          <w:rFonts w:eastAsia="Calibri"/>
        </w:rPr>
        <w:t>, the Department estimated the number of applications in Years 2</w:t>
      </w:r>
      <w:r>
        <w:rPr>
          <w:rFonts w:eastAsia="Calibri"/>
        </w:rPr>
        <w:t xml:space="preserve"> and 3</w:t>
      </w:r>
      <w:r w:rsidR="00CA4A69" w:rsidRPr="00CA4A69">
        <w:rPr>
          <w:rFonts w:eastAsia="Calibri"/>
        </w:rPr>
        <w:t xml:space="preserve"> by dividing the number of new SREs each year by 75 percent since 75 percent of applicants are </w:t>
      </w:r>
      <w:r w:rsidR="009E7422">
        <w:rPr>
          <w:rFonts w:eastAsia="Calibri"/>
        </w:rPr>
        <w:t xml:space="preserve">expected </w:t>
      </w:r>
      <w:r w:rsidR="00CA4A69" w:rsidRPr="00CA4A69">
        <w:rPr>
          <w:rFonts w:eastAsia="Calibri"/>
        </w:rPr>
        <w:t xml:space="preserve">to become recognized as SREs. </w:t>
      </w:r>
      <w:r w:rsidR="00AB6AC2">
        <w:rPr>
          <w:rFonts w:eastAsia="Calibri"/>
        </w:rPr>
        <w:t xml:space="preserve">In Year 2, </w:t>
      </w:r>
      <w:r w:rsidR="00CA4A69" w:rsidRPr="00CA4A69">
        <w:rPr>
          <w:rFonts w:eastAsia="Calibri"/>
        </w:rPr>
        <w:t xml:space="preserve">the number of applications is estimated to be </w:t>
      </w:r>
      <w:r w:rsidR="00AB6AC2">
        <w:rPr>
          <w:rFonts w:eastAsia="Calibri"/>
        </w:rPr>
        <w:t>1</w:t>
      </w:r>
      <w:r>
        <w:rPr>
          <w:rFonts w:eastAsia="Calibri"/>
        </w:rPr>
        <w:t>4</w:t>
      </w:r>
      <w:r w:rsidR="00CA4A69" w:rsidRPr="00CA4A69">
        <w:rPr>
          <w:rFonts w:eastAsia="Calibri"/>
        </w:rPr>
        <w:t xml:space="preserve"> (= </w:t>
      </w:r>
      <w:r>
        <w:rPr>
          <w:rFonts w:eastAsia="Calibri"/>
        </w:rPr>
        <w:t>10</w:t>
      </w:r>
      <w:r w:rsidR="00CA4A69" w:rsidRPr="00CA4A69">
        <w:rPr>
          <w:rFonts w:eastAsia="Calibri"/>
        </w:rPr>
        <w:t xml:space="preserve"> new SREs ÷ 75%).</w:t>
      </w:r>
      <w:r>
        <w:rPr>
          <w:rStyle w:val="FootnoteReference"/>
          <w:rFonts w:eastAsia="Calibri"/>
        </w:rPr>
        <w:footnoteReference w:id="2"/>
      </w:r>
      <w:r w:rsidR="00CA4A69" w:rsidRPr="00CA4A69">
        <w:rPr>
          <w:rFonts w:eastAsia="Calibri"/>
        </w:rPr>
        <w:t xml:space="preserve"> </w:t>
      </w:r>
      <w:r>
        <w:rPr>
          <w:rFonts w:eastAsia="Calibri"/>
        </w:rPr>
        <w:t xml:space="preserve">In Year 3, </w:t>
      </w:r>
      <w:r w:rsidRPr="00CA4A69">
        <w:rPr>
          <w:rFonts w:eastAsia="Calibri"/>
        </w:rPr>
        <w:t xml:space="preserve">the number of applications is estimated to be </w:t>
      </w:r>
      <w:r>
        <w:rPr>
          <w:rFonts w:eastAsia="Calibri"/>
        </w:rPr>
        <w:t>14</w:t>
      </w:r>
      <w:r w:rsidRPr="00CA4A69">
        <w:rPr>
          <w:rFonts w:eastAsia="Calibri"/>
        </w:rPr>
        <w:t xml:space="preserve"> (= </w:t>
      </w:r>
      <w:r>
        <w:rPr>
          <w:rFonts w:eastAsia="Calibri"/>
        </w:rPr>
        <w:t>11</w:t>
      </w:r>
      <w:r w:rsidRPr="00CA4A69">
        <w:rPr>
          <w:rFonts w:eastAsia="Calibri"/>
        </w:rPr>
        <w:t xml:space="preserve"> new SREs ÷ 75%).</w:t>
      </w:r>
      <w:r>
        <w:rPr>
          <w:rStyle w:val="FootnoteReference"/>
          <w:rFonts w:eastAsia="Calibri"/>
        </w:rPr>
        <w:footnoteReference w:id="3"/>
      </w:r>
      <w:r w:rsidR="00D252AA">
        <w:rPr>
          <w:rFonts w:eastAsia="Calibri"/>
        </w:rPr>
        <w:t xml:space="preserve"> Therefore, the Department estimates that </w:t>
      </w:r>
      <w:r w:rsidR="007C5EE1">
        <w:rPr>
          <w:rFonts w:eastAsia="Calibri"/>
        </w:rPr>
        <w:t>there w</w:t>
      </w:r>
      <w:r w:rsidR="00E44F7B">
        <w:rPr>
          <w:rFonts w:eastAsia="Calibri"/>
        </w:rPr>
        <w:t xml:space="preserve">ould </w:t>
      </w:r>
      <w:r w:rsidR="007C5EE1">
        <w:rPr>
          <w:rFonts w:eastAsia="Calibri"/>
        </w:rPr>
        <w:t xml:space="preserve">be an </w:t>
      </w:r>
      <w:r w:rsidR="00D252AA">
        <w:rPr>
          <w:rFonts w:eastAsia="Calibri"/>
        </w:rPr>
        <w:t xml:space="preserve">average of 99 </w:t>
      </w:r>
      <w:r w:rsidR="007C5EE1">
        <w:rPr>
          <w:rFonts w:eastAsia="Calibri"/>
        </w:rPr>
        <w:t xml:space="preserve">applications </w:t>
      </w:r>
      <w:r w:rsidR="00CF2723">
        <w:rPr>
          <w:rFonts w:eastAsia="Calibri"/>
        </w:rPr>
        <w:t xml:space="preserve">per year </w:t>
      </w:r>
      <w:r w:rsidR="00D252AA">
        <w:rPr>
          <w:rFonts w:eastAsia="Calibri"/>
        </w:rPr>
        <w:t xml:space="preserve">in the first three years [= (270 </w:t>
      </w:r>
      <w:r w:rsidR="00E86E39">
        <w:rPr>
          <w:rFonts w:eastAsia="Calibri"/>
        </w:rPr>
        <w:t xml:space="preserve">applications </w:t>
      </w:r>
      <w:r w:rsidR="00D252AA">
        <w:rPr>
          <w:rFonts w:eastAsia="Calibri"/>
        </w:rPr>
        <w:t xml:space="preserve">in Year 1 + 14 </w:t>
      </w:r>
      <w:r w:rsidR="00E86E39">
        <w:rPr>
          <w:rFonts w:eastAsia="Calibri"/>
        </w:rPr>
        <w:t xml:space="preserve">applications </w:t>
      </w:r>
      <w:r w:rsidR="00D252AA">
        <w:rPr>
          <w:rFonts w:eastAsia="Calibri"/>
        </w:rPr>
        <w:t xml:space="preserve">in Year 2 + 14 </w:t>
      </w:r>
      <w:r w:rsidR="00E86E39">
        <w:rPr>
          <w:rFonts w:eastAsia="Calibri"/>
        </w:rPr>
        <w:t xml:space="preserve">applications </w:t>
      </w:r>
      <w:r w:rsidR="00D252AA">
        <w:rPr>
          <w:rFonts w:eastAsia="Calibri"/>
        </w:rPr>
        <w:t>in Year 3) ÷ 3 years)].</w:t>
      </w:r>
      <w:r w:rsidR="00CA4A69" w:rsidRPr="00CA4A69">
        <w:rPr>
          <w:rFonts w:eastAsia="Calibri"/>
        </w:rPr>
        <w:t xml:space="preserve"> </w:t>
      </w:r>
    </w:p>
    <w:p w14:paraId="5B62FD50" w14:textId="77777777" w:rsidR="00966949" w:rsidRDefault="00966949" w:rsidP="00CA4394">
      <w:pPr>
        <w:autoSpaceDE w:val="0"/>
        <w:autoSpaceDN w:val="0"/>
        <w:adjustRightInd w:val="0"/>
      </w:pPr>
    </w:p>
    <w:p w14:paraId="2F6BAF61" w14:textId="209983A8" w:rsidR="00966949" w:rsidRDefault="00966949" w:rsidP="00CA4394">
      <w:pPr>
        <w:autoSpaceDE w:val="0"/>
        <w:autoSpaceDN w:val="0"/>
        <w:adjustRightInd w:val="0"/>
      </w:pPr>
      <w:r>
        <w:t xml:space="preserve">The Department anticipates that each SRE would recognize approximately 32 Industry Programs, beginning with 10 new Industry Programs in its first year, 8 new Industry Programs in its second year, and 5 new Industry Programs in its third year. Based on this assumption, the number of new Industry Programs in Year 1 is estimated to be 2,030 (= 203 new SREs in Year 1 × 10 new Industry Programs per SRE). The number of new Industry Programs in Year 2 is estimated to be 1,724 [= (203 new SREs in Year 1 × 8 new Industry Programs per SRE) + (10 new SREs in Year 2 × 10 new Industry Programs per SRE)]. The number of new Industry Programs in Year 3 is estimated to be 1,205 [= (203 new SREs in Year 1 × 5 new Industry Programs per SRE) + (10 new SREs in Year 2 × </w:t>
      </w:r>
      <w:r w:rsidR="001A0FDC">
        <w:t>8</w:t>
      </w:r>
      <w:r>
        <w:t xml:space="preserve"> new Industry Programs per SRE) +</w:t>
      </w:r>
      <w:r w:rsidR="001A0FDC">
        <w:t xml:space="preserve"> (11 new SREs in Year 3 × 10 new Industry Programs per SRE)</w:t>
      </w:r>
      <w:r>
        <w:t>].</w:t>
      </w:r>
      <w:r w:rsidR="001A0FDC">
        <w:t xml:space="preserve"> Therefore, the Department estimates that there would be an average of 1,653 new Industry Programs in the first three years [= </w:t>
      </w:r>
      <w:r w:rsidR="00886BE7">
        <w:t>(</w:t>
      </w:r>
      <w:r w:rsidR="001A0FDC">
        <w:t xml:space="preserve">2,030 new Industry Programs in Year 1 + 1,724 new Industry Programs in Year 2 + 1,205 new Industry Programs in Year 3) ÷ 3 years)]. </w:t>
      </w:r>
    </w:p>
    <w:p w14:paraId="126A936E" w14:textId="77777777" w:rsidR="00966949" w:rsidRDefault="00966949" w:rsidP="00CA4394">
      <w:pPr>
        <w:autoSpaceDE w:val="0"/>
        <w:autoSpaceDN w:val="0"/>
        <w:adjustRightInd w:val="0"/>
      </w:pPr>
    </w:p>
    <w:p w14:paraId="449D8ABA" w14:textId="3159179D" w:rsidR="00B922C5" w:rsidRDefault="009A2224" w:rsidP="00CA4394">
      <w:pPr>
        <w:autoSpaceDE w:val="0"/>
        <w:autoSpaceDN w:val="0"/>
        <w:adjustRightInd w:val="0"/>
      </w:pPr>
      <w:r>
        <w:t>On a cumulative basis, the total number of Industry Programs in Year 2 is estimated to be 3,754 (= 2,030 new Industry Programs in Year 1 + 1,724 new Industry Programs in Year 2). In Year 3, the total number of Industry Programs is estimated to be 4,959 (</w:t>
      </w:r>
      <w:r w:rsidR="00A471C9">
        <w:t xml:space="preserve">= </w:t>
      </w:r>
      <w:r>
        <w:t>2,030 new Industry Programs in Year 1 + 1,724 new Industry Programs in Year 2 + 1,205 new Industry Programs in Year 3)</w:t>
      </w:r>
      <w:r w:rsidR="00A471C9">
        <w:t xml:space="preserve">. Therefore, the Department estimates that there would be an average of </w:t>
      </w:r>
      <w:r w:rsidR="005D2E61">
        <w:t>3,581</w:t>
      </w:r>
      <w:r w:rsidR="00A471C9">
        <w:t xml:space="preserve"> </w:t>
      </w:r>
      <w:r w:rsidR="00AA563A">
        <w:t xml:space="preserve">total </w:t>
      </w:r>
      <w:r w:rsidR="00A471C9">
        <w:t xml:space="preserve">Industry Programs in the first three years [= (2,030 </w:t>
      </w:r>
      <w:r w:rsidR="00AA563A">
        <w:t xml:space="preserve">total </w:t>
      </w:r>
      <w:r w:rsidR="005D2E61">
        <w:t>I</w:t>
      </w:r>
      <w:r w:rsidR="00A471C9">
        <w:t xml:space="preserve">ndustry Programs in Year 1 + </w:t>
      </w:r>
      <w:r w:rsidR="005D2E61">
        <w:t>3,754</w:t>
      </w:r>
      <w:r w:rsidR="00A471C9">
        <w:t xml:space="preserve"> </w:t>
      </w:r>
      <w:r w:rsidR="00AA563A">
        <w:t xml:space="preserve">total </w:t>
      </w:r>
      <w:r w:rsidR="00A471C9">
        <w:t xml:space="preserve">Industry Programs in Year 2 + </w:t>
      </w:r>
      <w:r w:rsidR="005D2E61">
        <w:t xml:space="preserve">4,959 </w:t>
      </w:r>
      <w:r w:rsidR="00AA563A">
        <w:t xml:space="preserve">total </w:t>
      </w:r>
      <w:r w:rsidR="00A471C9">
        <w:t>Industry Programs in Year 3) ÷ 3 years)].</w:t>
      </w:r>
    </w:p>
    <w:p w14:paraId="6EF8AB72" w14:textId="77777777" w:rsidR="00966949" w:rsidRDefault="00966949" w:rsidP="00CA4394">
      <w:pPr>
        <w:autoSpaceDE w:val="0"/>
        <w:autoSpaceDN w:val="0"/>
        <w:adjustRightInd w:val="0"/>
      </w:pPr>
    </w:p>
    <w:p w14:paraId="0C6E537C" w14:textId="7AB8C0C0" w:rsidR="007624EC" w:rsidRDefault="0070785E" w:rsidP="00CA4394">
      <w:pPr>
        <w:numPr>
          <w:ilvl w:val="0"/>
          <w:numId w:val="22"/>
        </w:numPr>
        <w:autoSpaceDE w:val="0"/>
        <w:autoSpaceDN w:val="0"/>
        <w:adjustRightInd w:val="0"/>
        <w:rPr>
          <w:b/>
          <w:u w:val="single"/>
        </w:rPr>
      </w:pPr>
      <w:r w:rsidRPr="0070785E">
        <w:rPr>
          <w:b/>
          <w:u w:val="single"/>
        </w:rPr>
        <w:t xml:space="preserve">Description of the information collection </w:t>
      </w:r>
      <w:r w:rsidR="00051E36" w:rsidRPr="00D275E1">
        <w:rPr>
          <w:b/>
          <w:u w:val="single"/>
        </w:rPr>
        <w:t>(</w:t>
      </w:r>
      <w:r w:rsidR="00D1462A" w:rsidRPr="00D275E1">
        <w:rPr>
          <w:b/>
          <w:u w:val="single"/>
        </w:rPr>
        <w:t xml:space="preserve">Industry-Recognized Apprenticeship </w:t>
      </w:r>
      <w:r w:rsidR="00D1462A" w:rsidRPr="00A55558">
        <w:rPr>
          <w:b/>
          <w:u w:val="single"/>
        </w:rPr>
        <w:t xml:space="preserve">Program </w:t>
      </w:r>
      <w:r w:rsidR="00023444" w:rsidRPr="00A55558">
        <w:rPr>
          <w:b/>
          <w:u w:val="single"/>
        </w:rPr>
        <w:t>Standards Recognition Entity</w:t>
      </w:r>
      <w:r w:rsidR="00D1462A" w:rsidRPr="00A55558">
        <w:rPr>
          <w:b/>
          <w:u w:val="single"/>
        </w:rPr>
        <w:t xml:space="preserve"> </w:t>
      </w:r>
      <w:r w:rsidR="00351521">
        <w:rPr>
          <w:b/>
          <w:u w:val="single"/>
        </w:rPr>
        <w:t>Application Form</w:t>
      </w:r>
      <w:r w:rsidR="00051E36" w:rsidRPr="00D275E1">
        <w:rPr>
          <w:b/>
          <w:u w:val="single"/>
        </w:rPr>
        <w:t>)</w:t>
      </w:r>
      <w:r w:rsidR="007519EB" w:rsidRPr="0070785E">
        <w:rPr>
          <w:b/>
          <w:u w:val="single"/>
        </w:rPr>
        <w:t xml:space="preserve"> </w:t>
      </w:r>
    </w:p>
    <w:p w14:paraId="7F857D3B" w14:textId="77777777" w:rsidR="00DD7596" w:rsidRDefault="00DD7596" w:rsidP="00CA4394">
      <w:pPr>
        <w:autoSpaceDE w:val="0"/>
        <w:autoSpaceDN w:val="0"/>
        <w:adjustRightInd w:val="0"/>
        <w:ind w:left="720"/>
        <w:rPr>
          <w:b/>
          <w:u w:val="single"/>
        </w:rPr>
      </w:pPr>
    </w:p>
    <w:p w14:paraId="3F2241AF" w14:textId="1CC7735F" w:rsidR="003B2ECA" w:rsidRPr="007624EC" w:rsidRDefault="007624EC" w:rsidP="00CA4394">
      <w:pPr>
        <w:autoSpaceDE w:val="0"/>
        <w:autoSpaceDN w:val="0"/>
        <w:adjustRightInd w:val="0"/>
        <w:rPr>
          <w:u w:val="single"/>
        </w:rPr>
      </w:pPr>
      <w:r w:rsidRPr="007624EC">
        <w:rPr>
          <w:u w:val="single"/>
        </w:rPr>
        <w:t>Anticipated Designated Responder</w:t>
      </w:r>
      <w:r w:rsidR="004F6BB1">
        <w:rPr>
          <w:u w:val="single"/>
        </w:rPr>
        <w:t>s</w:t>
      </w:r>
      <w:r w:rsidRPr="007624EC">
        <w:rPr>
          <w:u w:val="single"/>
        </w:rPr>
        <w:t xml:space="preserve"> to the </w:t>
      </w:r>
      <w:r w:rsidR="00351521">
        <w:rPr>
          <w:u w:val="single"/>
        </w:rPr>
        <w:t xml:space="preserve">Information </w:t>
      </w:r>
      <w:r w:rsidRPr="007624EC">
        <w:rPr>
          <w:u w:val="single"/>
        </w:rPr>
        <w:t>Collection, and Their Compensation Rate:</w:t>
      </w:r>
      <w:r w:rsidR="007519EB" w:rsidRPr="007624EC">
        <w:rPr>
          <w:u w:val="single"/>
        </w:rPr>
        <w:t xml:space="preserve">      </w:t>
      </w:r>
      <w:r w:rsidR="003B2ECA" w:rsidRPr="007624EC">
        <w:rPr>
          <w:u w:val="single"/>
        </w:rPr>
        <w:t xml:space="preserve">          </w:t>
      </w:r>
    </w:p>
    <w:p w14:paraId="203EBD27" w14:textId="77777777" w:rsidR="003B2ECA" w:rsidRDefault="003B2ECA" w:rsidP="00CA4394">
      <w:pPr>
        <w:autoSpaceDE w:val="0"/>
        <w:autoSpaceDN w:val="0"/>
        <w:adjustRightInd w:val="0"/>
      </w:pPr>
    </w:p>
    <w:p w14:paraId="21EB4E32" w14:textId="6FC4DF79" w:rsidR="00A16231" w:rsidRDefault="00316AB6" w:rsidP="00CA4394">
      <w:pPr>
        <w:autoSpaceDE w:val="0"/>
        <w:autoSpaceDN w:val="0"/>
        <w:adjustRightInd w:val="0"/>
      </w:pPr>
      <w:r>
        <w:t>T</w:t>
      </w:r>
      <w:r w:rsidR="00EC444F">
        <w:t>he Department anticipates that this new form will be completed by</w:t>
      </w:r>
      <w:r w:rsidR="00D35FA7" w:rsidRPr="00D35FA7">
        <w:t xml:space="preserve"> </w:t>
      </w:r>
      <w:r w:rsidR="00D35FA7">
        <w:t xml:space="preserve">Training and Development Managers </w:t>
      </w:r>
      <w:r w:rsidR="00EC444F">
        <w:t xml:space="preserve">employed by </w:t>
      </w:r>
      <w:r w:rsidR="00491ED5">
        <w:t>SREs</w:t>
      </w:r>
      <w:r w:rsidR="00EC444F">
        <w:t>. According to the Department’s Bureau of Labor Statistics (BLS), the estimated mean</w:t>
      </w:r>
      <w:r w:rsidR="00CE6967">
        <w:t xml:space="preserve"> </w:t>
      </w:r>
      <w:r w:rsidR="00EC444F" w:rsidRPr="001D79A8">
        <w:t xml:space="preserve">hourly wage for </w:t>
      </w:r>
      <w:r w:rsidR="00EE5CEE">
        <w:t xml:space="preserve">Training and Development Managers </w:t>
      </w:r>
      <w:r w:rsidR="00EC444F" w:rsidRPr="00564EA8">
        <w:t>in May 201</w:t>
      </w:r>
      <w:r w:rsidR="00D35FA7">
        <w:t>7</w:t>
      </w:r>
      <w:r w:rsidR="00EC444F" w:rsidRPr="00564EA8">
        <w:t xml:space="preserve"> </w:t>
      </w:r>
      <w:r w:rsidR="00EC444F" w:rsidRPr="00EE5CEE">
        <w:t>was $</w:t>
      </w:r>
      <w:r w:rsidR="00EE5CEE" w:rsidRPr="00EE5CEE">
        <w:t>56</w:t>
      </w:r>
      <w:r w:rsidR="00EE5CEE">
        <w:t>.58</w:t>
      </w:r>
      <w:r w:rsidR="00C00B3E" w:rsidRPr="00D4347B">
        <w:t xml:space="preserve"> (</w:t>
      </w:r>
      <w:r w:rsidR="00361466">
        <w:t>s</w:t>
      </w:r>
      <w:r w:rsidR="00C00B3E" w:rsidRPr="00D4347B">
        <w:t>ource:</w:t>
      </w:r>
      <w:r w:rsidR="00D35FA7" w:rsidRPr="00D35FA7">
        <w:t xml:space="preserve"> </w:t>
      </w:r>
      <w:hyperlink r:id="rId11" w:history="1">
        <w:r w:rsidR="00CE6967">
          <w:rPr>
            <w:rStyle w:val="Hyperlink"/>
            <w:rFonts w:eastAsiaTheme="majorEastAsia"/>
          </w:rPr>
          <w:t>https://www.bls.gov/oes/2017/may/oes113131.htm</w:t>
        </w:r>
      </w:hyperlink>
      <w:r w:rsidR="00C00B3E" w:rsidRPr="00D4347B">
        <w:t xml:space="preserve">).  </w:t>
      </w:r>
      <w:r w:rsidR="00AC7227" w:rsidRPr="00D4347B">
        <w:t>Based on data from BLS’s “Employer Costs for Employee Compensation” release (</w:t>
      </w:r>
      <w:hyperlink r:id="rId12" w:history="1">
        <w:r w:rsidR="00AC7227" w:rsidRPr="00D4347B">
          <w:rPr>
            <w:rStyle w:val="Hyperlink"/>
          </w:rPr>
          <w:t>https://www.bls.gov/ect</w:t>
        </w:r>
      </w:hyperlink>
      <w:r w:rsidR="00AC7227" w:rsidRPr="00D4347B">
        <w:t>), t</w:t>
      </w:r>
      <w:r w:rsidR="00AC7227">
        <w:t>he percentage of an employee’s total compensation package that consisted of employee benefits averaged 46% over the past year.</w:t>
      </w:r>
      <w:r w:rsidR="00A16231">
        <w:t xml:space="preserve"> </w:t>
      </w:r>
      <w:r w:rsidR="00C75F83">
        <w:t xml:space="preserve">In addition, total related overhead costs are estimated to comprise an additional 54% of the applicable base wage (source: </w:t>
      </w:r>
      <w:r w:rsidR="00C75F83" w:rsidRPr="00425E90">
        <w:rPr>
          <w:i/>
        </w:rPr>
        <w:t>Guidelines for Regulatory Impact Analysis, 2016</w:t>
      </w:r>
      <w:r w:rsidR="00C75F83">
        <w:t xml:space="preserve">, published by the U.S. Department of Health and Human Services, at the following website: </w:t>
      </w:r>
      <w:hyperlink r:id="rId13" w:history="1">
        <w:r w:rsidR="00C75F83" w:rsidRPr="0078622D">
          <w:rPr>
            <w:rStyle w:val="Hyperlink"/>
          </w:rPr>
          <w:t>https://aspe.hhs.gov/system/files/pdf/242926/HHS_RIAGuidance.pdf</w:t>
        </w:r>
      </w:hyperlink>
      <w:r w:rsidR="00C75F83">
        <w:t xml:space="preserve">). </w:t>
      </w:r>
      <w:r w:rsidR="00A16231">
        <w:t xml:space="preserve">Accordingly, the total hourly compensation rate for </w:t>
      </w:r>
      <w:r w:rsidR="00EE5CEE">
        <w:t xml:space="preserve">Training and Development Managers </w:t>
      </w:r>
      <w:r w:rsidR="00A16231">
        <w:t>(adjusted to include employee benefits and overhead costs)</w:t>
      </w:r>
      <w:r w:rsidR="007624EC">
        <w:t xml:space="preserve"> is </w:t>
      </w:r>
      <w:r w:rsidR="002A6E8D">
        <w:t xml:space="preserve">estimated </w:t>
      </w:r>
      <w:r w:rsidR="002A6E8D" w:rsidRPr="00EE5CEE">
        <w:t xml:space="preserve">to be </w:t>
      </w:r>
      <w:r w:rsidR="00EE5CEE" w:rsidRPr="009C7D2E">
        <w:t xml:space="preserve">$113.16 </w:t>
      </w:r>
      <w:r w:rsidR="007624EC" w:rsidRPr="00EE5CEE">
        <w:t>(</w:t>
      </w:r>
      <w:r w:rsidR="00DC7608">
        <w:t xml:space="preserve">= </w:t>
      </w:r>
      <w:r w:rsidR="007624EC" w:rsidRPr="00EE5CEE">
        <w:t>$5</w:t>
      </w:r>
      <w:r w:rsidR="00EE5CEE" w:rsidRPr="009C7D2E">
        <w:t>6</w:t>
      </w:r>
      <w:r w:rsidR="007624EC" w:rsidRPr="00EE5CEE">
        <w:t>.</w:t>
      </w:r>
      <w:r w:rsidR="00EE5CEE" w:rsidRPr="009C7D2E">
        <w:t>5</w:t>
      </w:r>
      <w:r w:rsidR="00C75F83" w:rsidRPr="00EE5CEE">
        <w:t>8</w:t>
      </w:r>
      <w:r w:rsidR="007624EC" w:rsidRPr="00EE5CEE">
        <w:t xml:space="preserve"> hourly </w:t>
      </w:r>
      <w:r w:rsidR="002A6E8D" w:rsidRPr="00EE5CEE">
        <w:t xml:space="preserve">base </w:t>
      </w:r>
      <w:r w:rsidR="007624EC" w:rsidRPr="00EE5CEE">
        <w:t xml:space="preserve">wage + </w:t>
      </w:r>
      <w:r w:rsidR="00C75F83" w:rsidRPr="00EE5CEE">
        <w:t>$</w:t>
      </w:r>
      <w:r w:rsidR="00EE5CEE" w:rsidRPr="009C7D2E">
        <w:t>26.03</w:t>
      </w:r>
      <w:r w:rsidR="00C75F83" w:rsidRPr="00EE5CEE">
        <w:t xml:space="preserve"> </w:t>
      </w:r>
      <w:r w:rsidR="007624EC" w:rsidRPr="00EE5CEE">
        <w:t>in employee benefits + $</w:t>
      </w:r>
      <w:r w:rsidR="00C75F83" w:rsidRPr="00EE5CEE">
        <w:t>3</w:t>
      </w:r>
      <w:r w:rsidR="00EE5CEE" w:rsidRPr="009C7D2E">
        <w:t>0</w:t>
      </w:r>
      <w:r w:rsidR="00C75F83" w:rsidRPr="00EE5CEE">
        <w:t>.</w:t>
      </w:r>
      <w:r w:rsidR="00EE5CEE" w:rsidRPr="009C7D2E">
        <w:t>55</w:t>
      </w:r>
      <w:r w:rsidR="007624EC" w:rsidRPr="00EE5CEE">
        <w:t xml:space="preserve"> in</w:t>
      </w:r>
      <w:r w:rsidR="007624EC" w:rsidRPr="002A3E4B">
        <w:t xml:space="preserve"> overhead costs)</w:t>
      </w:r>
      <w:r w:rsidR="002A6E8D" w:rsidRPr="002A3E4B">
        <w:t>.</w:t>
      </w:r>
      <w:r w:rsidR="007624EC">
        <w:t xml:space="preserve"> </w:t>
      </w:r>
    </w:p>
    <w:p w14:paraId="5B23A383" w14:textId="77777777" w:rsidR="00812A48" w:rsidRDefault="00812A48" w:rsidP="00C00827">
      <w:pPr>
        <w:autoSpaceDE w:val="0"/>
        <w:autoSpaceDN w:val="0"/>
        <w:adjustRightInd w:val="0"/>
        <w:rPr>
          <w:highlight w:val="yellow"/>
        </w:rPr>
      </w:pPr>
    </w:p>
    <w:p w14:paraId="5E331342" w14:textId="244FEA8F" w:rsidR="00ED2CC5" w:rsidRPr="00D275E1" w:rsidRDefault="00C8305F" w:rsidP="00C00827">
      <w:pPr>
        <w:autoSpaceDE w:val="0"/>
        <w:autoSpaceDN w:val="0"/>
        <w:adjustRightInd w:val="0"/>
      </w:pPr>
      <w:r w:rsidRPr="00D275E1">
        <w:rPr>
          <w:b/>
          <w:u w:val="single"/>
        </w:rPr>
        <w:t>Estimated Time to Complete Form</w:t>
      </w:r>
      <w:r w:rsidR="00E132D9">
        <w:rPr>
          <w:b/>
          <w:u w:val="single"/>
        </w:rPr>
        <w:t xml:space="preserve"> Elements</w:t>
      </w:r>
      <w:r w:rsidRPr="00D275E1">
        <w:rPr>
          <w:b/>
          <w:u w:val="single"/>
        </w:rPr>
        <w:t>:</w:t>
      </w:r>
      <w:r w:rsidRPr="0067121C">
        <w:t xml:space="preserve"> </w:t>
      </w:r>
    </w:p>
    <w:p w14:paraId="6876AA0F" w14:textId="672162AD" w:rsidR="00ED2CC5" w:rsidRDefault="00ED2CC5" w:rsidP="00C00827">
      <w:pPr>
        <w:autoSpaceDE w:val="0"/>
        <w:autoSpaceDN w:val="0"/>
        <w:adjustRightInd w:val="0"/>
        <w:rPr>
          <w:highlight w:val="yellow"/>
        </w:rPr>
      </w:pPr>
    </w:p>
    <w:p w14:paraId="2B66FA03" w14:textId="4FF42F1C" w:rsidR="00C8305F" w:rsidRDefault="00455342" w:rsidP="00C00827">
      <w:pPr>
        <w:autoSpaceDE w:val="0"/>
        <w:autoSpaceDN w:val="0"/>
        <w:adjustRightInd w:val="0"/>
      </w:pPr>
      <w:r>
        <w:t>The Industry</w:t>
      </w:r>
      <w:r w:rsidR="003B6289">
        <w:t>-</w:t>
      </w:r>
      <w:r>
        <w:t>Recognized Apprenticeship Program</w:t>
      </w:r>
      <w:r w:rsidR="00DB76BF">
        <w:t xml:space="preserve"> Standards Recognition </w:t>
      </w:r>
      <w:r>
        <w:t>Entity</w:t>
      </w:r>
      <w:r w:rsidR="00C8305F" w:rsidRPr="00D275E1">
        <w:t xml:space="preserve"> </w:t>
      </w:r>
      <w:r w:rsidR="00351521">
        <w:t>Application F</w:t>
      </w:r>
      <w:r w:rsidR="00C8305F" w:rsidRPr="00D275E1">
        <w:t xml:space="preserve">orm consists of the following </w:t>
      </w:r>
      <w:r w:rsidR="003B6289">
        <w:t>six</w:t>
      </w:r>
      <w:r w:rsidR="00C8305F" w:rsidRPr="00D275E1">
        <w:t xml:space="preserve"> sections:</w:t>
      </w:r>
    </w:p>
    <w:p w14:paraId="28920288" w14:textId="77777777" w:rsidR="0009557D" w:rsidRPr="00D275E1" w:rsidRDefault="0009557D" w:rsidP="00C00827">
      <w:pPr>
        <w:autoSpaceDE w:val="0"/>
        <w:autoSpaceDN w:val="0"/>
        <w:adjustRightInd w:val="0"/>
      </w:pPr>
    </w:p>
    <w:p w14:paraId="0477F327" w14:textId="39A8972F" w:rsidR="003B6289" w:rsidRDefault="00C54387" w:rsidP="00C00827">
      <w:pPr>
        <w:autoSpaceDE w:val="0"/>
        <w:autoSpaceDN w:val="0"/>
        <w:adjustRightInd w:val="0"/>
      </w:pPr>
      <w:r>
        <w:tab/>
      </w:r>
      <w:r w:rsidR="003B6289">
        <w:t>Section I</w:t>
      </w:r>
      <w:r w:rsidR="003B6289">
        <w:tab/>
      </w:r>
      <w:r w:rsidR="000B1373">
        <w:t>Standards Recognition Entity</w:t>
      </w:r>
      <w:r w:rsidR="003B6289">
        <w:t xml:space="preserve"> Identifying Information</w:t>
      </w:r>
    </w:p>
    <w:p w14:paraId="08B7C72F" w14:textId="104FB904" w:rsidR="003B6289" w:rsidRDefault="003B6289" w:rsidP="00C00827">
      <w:pPr>
        <w:autoSpaceDE w:val="0"/>
        <w:autoSpaceDN w:val="0"/>
        <w:adjustRightInd w:val="0"/>
      </w:pPr>
      <w:r>
        <w:tab/>
        <w:t>Section II</w:t>
      </w:r>
      <w:r>
        <w:tab/>
        <w:t xml:space="preserve">Capabilities and Experience of the </w:t>
      </w:r>
      <w:r w:rsidR="000B1373">
        <w:t>Standards Recognition Entity</w:t>
      </w:r>
      <w:r>
        <w:t xml:space="preserve"> </w:t>
      </w:r>
    </w:p>
    <w:p w14:paraId="0D610967" w14:textId="5D7984A0" w:rsidR="003B6289" w:rsidRDefault="003B6289" w:rsidP="00C00827">
      <w:pPr>
        <w:autoSpaceDE w:val="0"/>
        <w:autoSpaceDN w:val="0"/>
        <w:adjustRightInd w:val="0"/>
      </w:pPr>
      <w:r>
        <w:tab/>
        <w:t>Section</w:t>
      </w:r>
      <w:r w:rsidR="00370EC7">
        <w:t xml:space="preserve"> III</w:t>
      </w:r>
      <w:r w:rsidR="00370EC7">
        <w:tab/>
        <w:t xml:space="preserve">Evaluating and </w:t>
      </w:r>
      <w:r w:rsidR="007F6DAA">
        <w:t xml:space="preserve">Monitoring </w:t>
      </w:r>
      <w:r w:rsidR="00370EC7">
        <w:t>E</w:t>
      </w:r>
      <w:r>
        <w:t>lements of a High-Quality Apprenticeship Program</w:t>
      </w:r>
    </w:p>
    <w:p w14:paraId="5EB27827" w14:textId="77777777" w:rsidR="003B6289" w:rsidRDefault="003B6289" w:rsidP="00C00827">
      <w:pPr>
        <w:autoSpaceDE w:val="0"/>
        <w:autoSpaceDN w:val="0"/>
        <w:adjustRightInd w:val="0"/>
      </w:pPr>
      <w:r>
        <w:tab/>
        <w:t>Section IV</w:t>
      </w:r>
      <w:r>
        <w:tab/>
        <w:t>Policies and Procedures</w:t>
      </w:r>
    </w:p>
    <w:p w14:paraId="7FB851CC" w14:textId="6CC9A9FD" w:rsidR="003B6289" w:rsidRDefault="003B6289" w:rsidP="00C00827">
      <w:pPr>
        <w:autoSpaceDE w:val="0"/>
        <w:autoSpaceDN w:val="0"/>
        <w:adjustRightInd w:val="0"/>
        <w:ind w:left="2160" w:hanging="1440"/>
      </w:pPr>
      <w:r>
        <w:t>Section V</w:t>
      </w:r>
      <w:r>
        <w:tab/>
        <w:t xml:space="preserve">Additional Representations of Program Quality by the </w:t>
      </w:r>
      <w:r w:rsidR="000B1373">
        <w:t xml:space="preserve">Standards Recognition </w:t>
      </w:r>
      <w:r w:rsidR="00CF5B19">
        <w:t xml:space="preserve">     </w:t>
      </w:r>
      <w:r w:rsidR="000B1373">
        <w:t>Entity</w:t>
      </w:r>
      <w:r>
        <w:t xml:space="preserve"> </w:t>
      </w:r>
    </w:p>
    <w:p w14:paraId="5D26F2F2" w14:textId="77777777" w:rsidR="003B6289" w:rsidRPr="00D275E1" w:rsidRDefault="003B6289" w:rsidP="00C00827">
      <w:pPr>
        <w:autoSpaceDE w:val="0"/>
        <w:autoSpaceDN w:val="0"/>
        <w:adjustRightInd w:val="0"/>
      </w:pPr>
      <w:r>
        <w:tab/>
        <w:t>Section VI</w:t>
      </w:r>
      <w:r>
        <w:tab/>
        <w:t>Attestation</w:t>
      </w:r>
    </w:p>
    <w:p w14:paraId="3A432739" w14:textId="77777777" w:rsidR="0009270D" w:rsidRDefault="0009270D" w:rsidP="00C00827">
      <w:pPr>
        <w:autoSpaceDE w:val="0"/>
        <w:autoSpaceDN w:val="0"/>
        <w:adjustRightInd w:val="0"/>
        <w:rPr>
          <w:highlight w:val="yellow"/>
        </w:rPr>
      </w:pPr>
    </w:p>
    <w:p w14:paraId="3D449278" w14:textId="65C02AB3" w:rsidR="00C8305F" w:rsidRPr="00D275E1" w:rsidRDefault="00AD3E99" w:rsidP="00C00827">
      <w:pPr>
        <w:autoSpaceDE w:val="0"/>
        <w:autoSpaceDN w:val="0"/>
        <w:adjustRightInd w:val="0"/>
      </w:pPr>
      <w:r w:rsidRPr="0067121C">
        <w:rPr>
          <w:b/>
          <w:u w:val="single"/>
        </w:rPr>
        <w:t>Time to C</w:t>
      </w:r>
      <w:r w:rsidR="00BE6552" w:rsidRPr="0067121C">
        <w:rPr>
          <w:b/>
          <w:u w:val="single"/>
        </w:rPr>
        <w:t>omplete S</w:t>
      </w:r>
      <w:r w:rsidR="000436BC" w:rsidRPr="00D275E1">
        <w:rPr>
          <w:b/>
          <w:u w:val="single"/>
        </w:rPr>
        <w:t xml:space="preserve">ection </w:t>
      </w:r>
      <w:r w:rsidR="003B17EC" w:rsidRPr="001E6C5A">
        <w:rPr>
          <w:b/>
          <w:u w:val="single"/>
        </w:rPr>
        <w:t>I</w:t>
      </w:r>
      <w:r w:rsidR="00370EC7" w:rsidRPr="001E6C5A">
        <w:rPr>
          <w:b/>
          <w:u w:val="single"/>
        </w:rPr>
        <w:t>—</w:t>
      </w:r>
      <w:r w:rsidR="000B1373" w:rsidRPr="001E6C5A">
        <w:rPr>
          <w:b/>
          <w:u w:val="single"/>
        </w:rPr>
        <w:t>Standards Recognition Entity</w:t>
      </w:r>
      <w:r w:rsidR="00370EC7" w:rsidRPr="00370EC7">
        <w:rPr>
          <w:b/>
          <w:u w:val="single"/>
        </w:rPr>
        <w:t xml:space="preserve"> Identifying Information</w:t>
      </w:r>
      <w:r w:rsidR="000436BC" w:rsidRPr="00D275E1">
        <w:rPr>
          <w:b/>
        </w:rPr>
        <w:t>:</w:t>
      </w:r>
      <w:r w:rsidR="000436BC">
        <w:t xml:space="preserve"> (</w:t>
      </w:r>
      <w:r w:rsidR="003B6289">
        <w:t>2</w:t>
      </w:r>
      <w:r w:rsidR="000436BC">
        <w:t xml:space="preserve"> hour</w:t>
      </w:r>
      <w:r w:rsidR="003B6289">
        <w:t>s</w:t>
      </w:r>
      <w:r w:rsidR="000436BC">
        <w:t xml:space="preserve"> per </w:t>
      </w:r>
      <w:r w:rsidR="00491ED5">
        <w:t>SRE</w:t>
      </w:r>
      <w:r w:rsidR="000436BC">
        <w:t xml:space="preserve">) </w:t>
      </w:r>
    </w:p>
    <w:p w14:paraId="0AB3DA7E" w14:textId="77777777" w:rsidR="003B63FA" w:rsidRDefault="003B63FA" w:rsidP="00C00827">
      <w:pPr>
        <w:autoSpaceDE w:val="0"/>
        <w:autoSpaceDN w:val="0"/>
        <w:adjustRightInd w:val="0"/>
        <w:rPr>
          <w:highlight w:val="yellow"/>
        </w:rPr>
      </w:pPr>
    </w:p>
    <w:p w14:paraId="30D1BF88" w14:textId="4AC5541F" w:rsidR="003B63FA" w:rsidRDefault="003B63FA" w:rsidP="00C00827">
      <w:pPr>
        <w:autoSpaceDE w:val="0"/>
        <w:autoSpaceDN w:val="0"/>
        <w:adjustRightInd w:val="0"/>
        <w:rPr>
          <w:highlight w:val="yellow"/>
        </w:rPr>
      </w:pPr>
      <w:r w:rsidRPr="00D275E1">
        <w:t xml:space="preserve">The estimated average response </w:t>
      </w:r>
      <w:r w:rsidR="00AF22AF" w:rsidRPr="00D275E1">
        <w:t xml:space="preserve">time for the </w:t>
      </w:r>
      <w:r w:rsidR="00491ED5">
        <w:t>SRE</w:t>
      </w:r>
      <w:r w:rsidR="00AF22AF" w:rsidRPr="00D275E1">
        <w:t xml:space="preserve"> to provide</w:t>
      </w:r>
      <w:r w:rsidRPr="00D275E1">
        <w:t xml:space="preserve"> identifying </w:t>
      </w:r>
      <w:r w:rsidR="003B6289">
        <w:t>information</w:t>
      </w:r>
      <w:r w:rsidRPr="00D275E1">
        <w:t xml:space="preserve"> requested in this section is approximately </w:t>
      </w:r>
      <w:r w:rsidR="003B6289">
        <w:t>2</w:t>
      </w:r>
      <w:r w:rsidRPr="00D275E1">
        <w:t xml:space="preserve"> hour</w:t>
      </w:r>
      <w:r w:rsidR="003B6289">
        <w:t>s</w:t>
      </w:r>
      <w:r w:rsidRPr="00D275E1">
        <w:t xml:space="preserve">. This estimate includes the time to gather </w:t>
      </w:r>
      <w:r w:rsidR="003B6289">
        <w:t xml:space="preserve">and attach </w:t>
      </w:r>
      <w:r w:rsidRPr="00D275E1">
        <w:t xml:space="preserve">the documentation for this section. </w:t>
      </w:r>
    </w:p>
    <w:p w14:paraId="79ADA13D" w14:textId="77777777" w:rsidR="003B63FA" w:rsidRDefault="003B63FA" w:rsidP="00C00827">
      <w:pPr>
        <w:autoSpaceDE w:val="0"/>
        <w:autoSpaceDN w:val="0"/>
        <w:adjustRightInd w:val="0"/>
        <w:rPr>
          <w:highlight w:val="yellow"/>
        </w:rPr>
      </w:pPr>
    </w:p>
    <w:p w14:paraId="150FA363" w14:textId="1C59A430" w:rsidR="00AD3E99" w:rsidRDefault="00AD3E99" w:rsidP="00C00827">
      <w:pPr>
        <w:autoSpaceDE w:val="0"/>
        <w:autoSpaceDN w:val="0"/>
        <w:adjustRightInd w:val="0"/>
      </w:pPr>
      <w:r w:rsidRPr="00D03F6E">
        <w:rPr>
          <w:b/>
          <w:u w:val="single"/>
        </w:rPr>
        <w:t xml:space="preserve">Time to Complete Section </w:t>
      </w:r>
      <w:r w:rsidR="003B17EC">
        <w:rPr>
          <w:b/>
          <w:u w:val="single"/>
        </w:rPr>
        <w:t>II</w:t>
      </w:r>
      <w:r w:rsidR="0083607E">
        <w:rPr>
          <w:b/>
          <w:u w:val="single"/>
        </w:rPr>
        <w:t xml:space="preserve">—Capabilities and </w:t>
      </w:r>
      <w:r w:rsidR="0083607E" w:rsidRPr="00370EC7">
        <w:rPr>
          <w:b/>
          <w:u w:val="single"/>
        </w:rPr>
        <w:t>Experience</w:t>
      </w:r>
      <w:r w:rsidR="00370EC7" w:rsidRPr="00370EC7">
        <w:rPr>
          <w:b/>
          <w:u w:val="single"/>
        </w:rPr>
        <w:t xml:space="preserve"> of the </w:t>
      </w:r>
      <w:r w:rsidR="000B1373" w:rsidRPr="00A55558">
        <w:rPr>
          <w:b/>
          <w:u w:val="single"/>
        </w:rPr>
        <w:t>Standards Recognition Entity</w:t>
      </w:r>
      <w:r w:rsidRPr="00370EC7">
        <w:rPr>
          <w:b/>
          <w:u w:val="single"/>
        </w:rPr>
        <w:t>:</w:t>
      </w:r>
      <w:r w:rsidR="00D97097">
        <w:t xml:space="preserve"> (</w:t>
      </w:r>
      <w:r w:rsidR="0083607E">
        <w:t>2</w:t>
      </w:r>
      <w:r>
        <w:t xml:space="preserve"> hours per </w:t>
      </w:r>
      <w:r w:rsidR="00491ED5">
        <w:t>SRE</w:t>
      </w:r>
      <w:r>
        <w:t xml:space="preserve">) </w:t>
      </w:r>
    </w:p>
    <w:p w14:paraId="13FBDB1E" w14:textId="77777777" w:rsidR="001C6305" w:rsidRPr="00D03F6E" w:rsidRDefault="001C6305" w:rsidP="00C00827">
      <w:pPr>
        <w:autoSpaceDE w:val="0"/>
        <w:autoSpaceDN w:val="0"/>
        <w:adjustRightInd w:val="0"/>
      </w:pPr>
    </w:p>
    <w:p w14:paraId="4011D2AF" w14:textId="53037AA7" w:rsidR="001C6305" w:rsidRDefault="0083607E" w:rsidP="00C00827">
      <w:pPr>
        <w:autoSpaceDE w:val="0"/>
        <w:autoSpaceDN w:val="0"/>
        <w:adjustRightInd w:val="0"/>
      </w:pPr>
      <w:r w:rsidRPr="0083607E">
        <w:t xml:space="preserve">The estimated average response time for the respondent to describe their operations, capabilities, experience, and qualifications to be </w:t>
      </w:r>
      <w:r w:rsidR="00CB5A7A">
        <w:t xml:space="preserve">a </w:t>
      </w:r>
      <w:r w:rsidR="00491ED5">
        <w:t>SRE</w:t>
      </w:r>
      <w:r w:rsidRPr="0083607E">
        <w:t xml:space="preserve"> is approxi</w:t>
      </w:r>
      <w:r>
        <w:t xml:space="preserve">mately 2 hours. </w:t>
      </w:r>
      <w:r w:rsidRPr="0083607E">
        <w:t xml:space="preserve">This estimate includes the time to gather the documentation to be included in the subsections listed below.  </w:t>
      </w:r>
      <w:r w:rsidR="001C6305" w:rsidRPr="00D03F6E">
        <w:t xml:space="preserve"> </w:t>
      </w:r>
    </w:p>
    <w:p w14:paraId="06CC53AD" w14:textId="77777777" w:rsidR="0083607E" w:rsidRDefault="0083607E" w:rsidP="00C00827">
      <w:pPr>
        <w:autoSpaceDE w:val="0"/>
        <w:autoSpaceDN w:val="0"/>
        <w:adjustRightInd w:val="0"/>
        <w:ind w:left="1260"/>
      </w:pPr>
    </w:p>
    <w:p w14:paraId="67B2CDFD" w14:textId="365205A8" w:rsidR="0083607E" w:rsidRDefault="0083607E" w:rsidP="002A1F5C">
      <w:pPr>
        <w:autoSpaceDE w:val="0"/>
        <w:autoSpaceDN w:val="0"/>
        <w:adjustRightInd w:val="0"/>
        <w:ind w:left="1080" w:hanging="360"/>
      </w:pPr>
      <w:r>
        <w:t xml:space="preserve">A. </w:t>
      </w:r>
      <w:r>
        <w:tab/>
        <w:t xml:space="preserve">Organizational Operational Information:  (1 hour per </w:t>
      </w:r>
      <w:r w:rsidR="00491ED5">
        <w:t>SRE</w:t>
      </w:r>
      <w:r>
        <w:t>)</w:t>
      </w:r>
      <w:r>
        <w:br/>
      </w:r>
    </w:p>
    <w:p w14:paraId="51956150" w14:textId="03AFD5C7" w:rsidR="0083607E" w:rsidRDefault="0083607E" w:rsidP="002A1F5C">
      <w:pPr>
        <w:autoSpaceDE w:val="0"/>
        <w:autoSpaceDN w:val="0"/>
        <w:adjustRightInd w:val="0"/>
        <w:ind w:left="720"/>
      </w:pPr>
      <w:r>
        <w:t xml:space="preserve">It is estimated to take 1 hour per </w:t>
      </w:r>
      <w:r w:rsidR="00491ED5">
        <w:t>SRE</w:t>
      </w:r>
      <w:r>
        <w:t xml:space="preserve"> to summarize their </w:t>
      </w:r>
      <w:r w:rsidR="002D6F9C">
        <w:t>entity</w:t>
      </w:r>
      <w:r w:rsidR="00370EC7">
        <w:t>’</w:t>
      </w:r>
      <w:r>
        <w:t xml:space="preserve">s operations. </w:t>
      </w:r>
    </w:p>
    <w:p w14:paraId="6AC3244F" w14:textId="77777777" w:rsidR="0083607E" w:rsidRDefault="0083607E" w:rsidP="002A1F5C">
      <w:pPr>
        <w:autoSpaceDE w:val="0"/>
        <w:autoSpaceDN w:val="0"/>
        <w:adjustRightInd w:val="0"/>
        <w:ind w:left="720"/>
      </w:pPr>
    </w:p>
    <w:p w14:paraId="5B54DA44" w14:textId="0BA8DB4F" w:rsidR="0083607E" w:rsidRDefault="0083607E" w:rsidP="002A1F5C">
      <w:pPr>
        <w:autoSpaceDE w:val="0"/>
        <w:autoSpaceDN w:val="0"/>
        <w:adjustRightInd w:val="0"/>
        <w:ind w:left="1080" w:hanging="360"/>
      </w:pPr>
      <w:r>
        <w:t>B.</w:t>
      </w:r>
      <w:r>
        <w:tab/>
        <w:t xml:space="preserve">Organizational Qualifications: (1 hour per </w:t>
      </w:r>
      <w:r w:rsidR="00491ED5">
        <w:t>SRE</w:t>
      </w:r>
      <w:r>
        <w:t xml:space="preserve">) </w:t>
      </w:r>
    </w:p>
    <w:p w14:paraId="61464E4C" w14:textId="77777777" w:rsidR="0083607E" w:rsidRDefault="0083607E" w:rsidP="002A1F5C">
      <w:pPr>
        <w:autoSpaceDE w:val="0"/>
        <w:autoSpaceDN w:val="0"/>
        <w:adjustRightInd w:val="0"/>
        <w:ind w:left="720"/>
      </w:pPr>
    </w:p>
    <w:p w14:paraId="6136B384" w14:textId="67F21906" w:rsidR="0083607E" w:rsidRDefault="00370EC7" w:rsidP="002A1F5C">
      <w:pPr>
        <w:autoSpaceDE w:val="0"/>
        <w:autoSpaceDN w:val="0"/>
        <w:adjustRightInd w:val="0"/>
        <w:ind w:left="720"/>
      </w:pPr>
      <w:r>
        <w:t xml:space="preserve">It will </w:t>
      </w:r>
      <w:r w:rsidR="0083607E">
        <w:t xml:space="preserve">take approximately 1 hour for the respondent to describe their qualifications to serve as </w:t>
      </w:r>
      <w:r w:rsidR="00CB5A7A">
        <w:t xml:space="preserve">a </w:t>
      </w:r>
      <w:r w:rsidR="00491ED5">
        <w:t>SRE</w:t>
      </w:r>
      <w:r w:rsidR="00B61A2D">
        <w:t xml:space="preserve"> and</w:t>
      </w:r>
      <w:r w:rsidR="0083607E">
        <w:t xml:space="preserve"> to gather and attach relevant documentation.</w:t>
      </w:r>
    </w:p>
    <w:p w14:paraId="0A91BD1A" w14:textId="77777777" w:rsidR="0083607E" w:rsidRDefault="0083607E" w:rsidP="002A1F5C">
      <w:pPr>
        <w:autoSpaceDE w:val="0"/>
        <w:autoSpaceDN w:val="0"/>
        <w:adjustRightInd w:val="0"/>
      </w:pPr>
    </w:p>
    <w:p w14:paraId="14104260" w14:textId="4DB6E547" w:rsidR="0083607E" w:rsidRPr="0083607E" w:rsidRDefault="0083607E" w:rsidP="002A1F5C">
      <w:pPr>
        <w:autoSpaceDE w:val="0"/>
        <w:autoSpaceDN w:val="0"/>
        <w:adjustRightInd w:val="0"/>
      </w:pPr>
      <w:r w:rsidRPr="0083607E">
        <w:rPr>
          <w:b/>
          <w:u w:val="single"/>
        </w:rPr>
        <w:t xml:space="preserve">Time to Complete Section III—Evaluating and </w:t>
      </w:r>
      <w:r w:rsidR="007F6DAA">
        <w:rPr>
          <w:b/>
          <w:u w:val="single"/>
        </w:rPr>
        <w:t>Monitoring</w:t>
      </w:r>
      <w:r w:rsidR="007F6DAA" w:rsidRPr="0083607E">
        <w:rPr>
          <w:b/>
          <w:u w:val="single"/>
        </w:rPr>
        <w:t xml:space="preserve"> </w:t>
      </w:r>
      <w:r w:rsidRPr="0083607E">
        <w:rPr>
          <w:b/>
          <w:u w:val="single"/>
        </w:rPr>
        <w:t>Elements of a High-Quality Apprenticeship Program</w:t>
      </w:r>
      <w:r w:rsidRPr="0083607E">
        <w:rPr>
          <w:b/>
        </w:rPr>
        <w:t>:</w:t>
      </w:r>
      <w:r w:rsidRPr="0083607E">
        <w:t xml:space="preserve"> (16 hours per </w:t>
      </w:r>
      <w:r w:rsidR="00491ED5">
        <w:t>SRE</w:t>
      </w:r>
      <w:r w:rsidRPr="0083607E">
        <w:t xml:space="preserve">) </w:t>
      </w:r>
    </w:p>
    <w:p w14:paraId="4ECF0BA1" w14:textId="77777777" w:rsidR="0083607E" w:rsidRPr="0083607E" w:rsidRDefault="0083607E" w:rsidP="002A1F5C">
      <w:pPr>
        <w:autoSpaceDE w:val="0"/>
        <w:autoSpaceDN w:val="0"/>
        <w:adjustRightInd w:val="0"/>
      </w:pPr>
    </w:p>
    <w:p w14:paraId="77FE0683" w14:textId="34FD80BA" w:rsidR="0083607E" w:rsidRPr="0083607E" w:rsidRDefault="0083607E" w:rsidP="002A1F5C">
      <w:pPr>
        <w:autoSpaceDE w:val="0"/>
        <w:autoSpaceDN w:val="0"/>
        <w:adjustRightInd w:val="0"/>
      </w:pPr>
      <w:r w:rsidRPr="0083607E">
        <w:t xml:space="preserve">The estimated average response time for the </w:t>
      </w:r>
      <w:r w:rsidR="00491ED5">
        <w:t>SRE</w:t>
      </w:r>
      <w:r w:rsidRPr="0083607E">
        <w:t xml:space="preserve"> to provide information concerning the elements of their high-q</w:t>
      </w:r>
      <w:r w:rsidR="00B61A2D">
        <w:t xml:space="preserve">uality apprenticeship program </w:t>
      </w:r>
      <w:r w:rsidRPr="0083607E">
        <w:t xml:space="preserve">requested in this section is approximately 16 hours. This estimate includes the time to gather the documentation to be included in the subsections listed below.  </w:t>
      </w:r>
    </w:p>
    <w:p w14:paraId="674CC66D" w14:textId="77777777" w:rsidR="0083607E" w:rsidRPr="0083607E" w:rsidRDefault="0083607E" w:rsidP="002A1F5C">
      <w:pPr>
        <w:autoSpaceDE w:val="0"/>
        <w:autoSpaceDN w:val="0"/>
        <w:adjustRightInd w:val="0"/>
        <w:ind w:left="1260"/>
      </w:pPr>
    </w:p>
    <w:p w14:paraId="076520BD" w14:textId="4BFA48D9" w:rsidR="0083607E" w:rsidRPr="0083607E" w:rsidRDefault="0083607E" w:rsidP="002A1F5C">
      <w:pPr>
        <w:numPr>
          <w:ilvl w:val="0"/>
          <w:numId w:val="31"/>
        </w:numPr>
        <w:autoSpaceDE w:val="0"/>
        <w:autoSpaceDN w:val="0"/>
        <w:adjustRightInd w:val="0"/>
        <w:ind w:left="1080"/>
      </w:pPr>
      <w:r w:rsidRPr="0083607E">
        <w:t xml:space="preserve">Paid Work Component: (1 hour per </w:t>
      </w:r>
      <w:r w:rsidR="00491ED5">
        <w:t>SRE</w:t>
      </w:r>
      <w:r w:rsidRPr="0083607E">
        <w:t xml:space="preserve">) </w:t>
      </w:r>
    </w:p>
    <w:p w14:paraId="4DA59DAB" w14:textId="77777777" w:rsidR="00B61A2D" w:rsidRDefault="00B61A2D" w:rsidP="002A1F5C">
      <w:pPr>
        <w:autoSpaceDE w:val="0"/>
        <w:autoSpaceDN w:val="0"/>
        <w:adjustRightInd w:val="0"/>
        <w:ind w:left="720"/>
      </w:pPr>
    </w:p>
    <w:p w14:paraId="659E8D00" w14:textId="523D565F" w:rsidR="0083607E" w:rsidRPr="0083607E" w:rsidRDefault="0083607E" w:rsidP="002A1F5C">
      <w:pPr>
        <w:autoSpaceDE w:val="0"/>
        <w:autoSpaceDN w:val="0"/>
        <w:adjustRightInd w:val="0"/>
        <w:ind w:left="720"/>
      </w:pPr>
      <w:r w:rsidRPr="0083607E">
        <w:t>It will take approximately 1 hour to</w:t>
      </w:r>
      <w:r w:rsidR="007F6DAA">
        <w:t xml:space="preserve"> describe information related to the paid work component</w:t>
      </w:r>
      <w:r w:rsidRPr="0083607E">
        <w:t xml:space="preserve">. </w:t>
      </w:r>
      <w:r w:rsidR="00B61A2D">
        <w:t xml:space="preserve"> </w:t>
      </w:r>
    </w:p>
    <w:p w14:paraId="0E9417B6" w14:textId="77777777" w:rsidR="0083607E" w:rsidRPr="0083607E" w:rsidRDefault="0083607E" w:rsidP="002A1F5C">
      <w:pPr>
        <w:autoSpaceDE w:val="0"/>
        <w:autoSpaceDN w:val="0"/>
        <w:adjustRightInd w:val="0"/>
        <w:ind w:left="1260"/>
      </w:pPr>
    </w:p>
    <w:p w14:paraId="625E6B5F" w14:textId="730B4482" w:rsidR="0083607E" w:rsidRPr="0083607E" w:rsidRDefault="0083607E" w:rsidP="002A1F5C">
      <w:pPr>
        <w:numPr>
          <w:ilvl w:val="0"/>
          <w:numId w:val="31"/>
        </w:numPr>
        <w:autoSpaceDE w:val="0"/>
        <w:autoSpaceDN w:val="0"/>
        <w:adjustRightInd w:val="0"/>
        <w:ind w:left="1080"/>
      </w:pPr>
      <w:r w:rsidRPr="0083607E">
        <w:t>On</w:t>
      </w:r>
      <w:r w:rsidR="00600028">
        <w:t>-</w:t>
      </w:r>
      <w:r w:rsidRPr="0083607E">
        <w:t>the</w:t>
      </w:r>
      <w:r w:rsidR="00600028">
        <w:t>-</w:t>
      </w:r>
      <w:r w:rsidRPr="0083607E">
        <w:t>Job</w:t>
      </w:r>
      <w:r w:rsidR="00600028">
        <w:t>-</w:t>
      </w:r>
      <w:r w:rsidRPr="0083607E">
        <w:t xml:space="preserve">Instruction/Work Experience: (1 hour per </w:t>
      </w:r>
      <w:r w:rsidR="00491ED5">
        <w:t>SRE</w:t>
      </w:r>
      <w:r w:rsidRPr="0083607E">
        <w:t xml:space="preserve">) </w:t>
      </w:r>
    </w:p>
    <w:p w14:paraId="5B49F593" w14:textId="77777777" w:rsidR="0083607E" w:rsidRPr="0083607E" w:rsidRDefault="0083607E" w:rsidP="002A1F5C">
      <w:pPr>
        <w:autoSpaceDE w:val="0"/>
        <w:autoSpaceDN w:val="0"/>
        <w:adjustRightInd w:val="0"/>
        <w:ind w:left="1080" w:firstLine="187"/>
      </w:pPr>
    </w:p>
    <w:p w14:paraId="3F5EEEFB" w14:textId="12502398" w:rsidR="0083607E" w:rsidRPr="0083607E" w:rsidRDefault="0083607E" w:rsidP="002A1F5C">
      <w:pPr>
        <w:autoSpaceDE w:val="0"/>
        <w:autoSpaceDN w:val="0"/>
        <w:adjustRightInd w:val="0"/>
        <w:ind w:left="720"/>
      </w:pPr>
      <w:r w:rsidRPr="0083607E">
        <w:t xml:space="preserve">On average, it should take 1 hour for </w:t>
      </w:r>
      <w:r w:rsidR="00CB5A7A">
        <w:t xml:space="preserve">a </w:t>
      </w:r>
      <w:r w:rsidR="00491ED5">
        <w:t>SRE</w:t>
      </w:r>
      <w:r w:rsidRPr="0083607E">
        <w:t xml:space="preserve"> to outline the structured work experiences and mentoring opportunities for apprentices enrolled in their program(s).</w:t>
      </w:r>
    </w:p>
    <w:p w14:paraId="3802E036" w14:textId="77777777" w:rsidR="0083607E" w:rsidRPr="0083607E" w:rsidRDefault="0083607E" w:rsidP="002A1F5C">
      <w:pPr>
        <w:autoSpaceDE w:val="0"/>
        <w:autoSpaceDN w:val="0"/>
        <w:adjustRightInd w:val="0"/>
        <w:ind w:left="1267"/>
      </w:pPr>
    </w:p>
    <w:p w14:paraId="616046F7" w14:textId="27723525" w:rsidR="0083607E" w:rsidRPr="0083607E" w:rsidRDefault="0083607E" w:rsidP="002A1F5C">
      <w:pPr>
        <w:numPr>
          <w:ilvl w:val="0"/>
          <w:numId w:val="31"/>
        </w:numPr>
        <w:autoSpaceDE w:val="0"/>
        <w:autoSpaceDN w:val="0"/>
        <w:adjustRightInd w:val="0"/>
        <w:ind w:left="1080"/>
      </w:pPr>
      <w:r w:rsidRPr="0083607E">
        <w:t xml:space="preserve">Classroom Instruction, Educational Partners, and Educational Credentials: (5 hours per </w:t>
      </w:r>
      <w:r w:rsidR="00491ED5">
        <w:t>SRE</w:t>
      </w:r>
      <w:r w:rsidRPr="0083607E">
        <w:t xml:space="preserve">) </w:t>
      </w:r>
      <w:r w:rsidRPr="0083607E">
        <w:br/>
      </w:r>
    </w:p>
    <w:p w14:paraId="458F5948" w14:textId="7D22F8D6" w:rsidR="0083607E" w:rsidRPr="0083607E" w:rsidRDefault="0083607E" w:rsidP="00C00827">
      <w:pPr>
        <w:autoSpaceDE w:val="0"/>
        <w:autoSpaceDN w:val="0"/>
        <w:adjustRightInd w:val="0"/>
        <w:ind w:left="720"/>
      </w:pPr>
      <w:r w:rsidRPr="0083607E">
        <w:t xml:space="preserve">It is estimated that this section will take 5 hours to complete. This includes a detailed explanation on how the apprenticeship programs will provide or arrange for classroom or related instruction that is </w:t>
      </w:r>
      <w:r w:rsidR="007F6DAA">
        <w:t>appropriate</w:t>
      </w:r>
      <w:r w:rsidRPr="0083607E">
        <w:t xml:space="preserve"> and adequate to help apprentices achieve their proficiency goals, earn credentials or certifications. This section includes the attachment of documentation about educational partners or vendors of related instruction.</w:t>
      </w:r>
    </w:p>
    <w:p w14:paraId="2760FA0C" w14:textId="77777777" w:rsidR="0083607E" w:rsidRPr="0083607E" w:rsidRDefault="0083607E" w:rsidP="00C00827">
      <w:pPr>
        <w:autoSpaceDE w:val="0"/>
        <w:autoSpaceDN w:val="0"/>
        <w:adjustRightInd w:val="0"/>
        <w:ind w:left="1267"/>
      </w:pPr>
    </w:p>
    <w:p w14:paraId="4E655E7F" w14:textId="636D8563" w:rsidR="0083607E" w:rsidRPr="0083607E" w:rsidRDefault="0083607E" w:rsidP="002A1F5C">
      <w:pPr>
        <w:numPr>
          <w:ilvl w:val="0"/>
          <w:numId w:val="31"/>
        </w:numPr>
        <w:autoSpaceDE w:val="0"/>
        <w:autoSpaceDN w:val="0"/>
        <w:adjustRightInd w:val="0"/>
        <w:ind w:left="1080" w:hanging="353"/>
      </w:pPr>
      <w:r w:rsidRPr="0083607E">
        <w:t xml:space="preserve">Occupations and Occupational Credentials: (5 hours per </w:t>
      </w:r>
      <w:r w:rsidR="00491ED5">
        <w:t>SRE</w:t>
      </w:r>
      <w:r w:rsidRPr="0083607E">
        <w:t>)</w:t>
      </w:r>
    </w:p>
    <w:p w14:paraId="21E71A8F" w14:textId="77777777" w:rsidR="0083607E" w:rsidRPr="0083607E" w:rsidRDefault="0083607E" w:rsidP="002A1F5C">
      <w:pPr>
        <w:autoSpaceDE w:val="0"/>
        <w:autoSpaceDN w:val="0"/>
        <w:adjustRightInd w:val="0"/>
        <w:ind w:left="1080"/>
      </w:pPr>
    </w:p>
    <w:p w14:paraId="39F2B36C" w14:textId="37A7AD68" w:rsidR="0083607E" w:rsidRPr="0083607E" w:rsidRDefault="00E132D9" w:rsidP="00C00827">
      <w:pPr>
        <w:autoSpaceDE w:val="0"/>
        <w:autoSpaceDN w:val="0"/>
        <w:adjustRightInd w:val="0"/>
        <w:ind w:left="720"/>
      </w:pPr>
      <w:r>
        <w:t xml:space="preserve">For purposes of this estimate, the Department has assumed </w:t>
      </w:r>
      <w:r w:rsidR="0083607E" w:rsidRPr="0083607E">
        <w:t xml:space="preserve">an average of ten </w:t>
      </w:r>
      <w:r w:rsidR="00CB5A7A">
        <w:t>recogniz</w:t>
      </w:r>
      <w:r w:rsidR="0083607E" w:rsidRPr="0083607E">
        <w:t xml:space="preserve">ed occupations per </w:t>
      </w:r>
      <w:r w:rsidR="00491ED5">
        <w:t>SRE</w:t>
      </w:r>
      <w:r w:rsidR="00C01FE8">
        <w:t>;</w:t>
      </w:r>
      <w:r w:rsidR="0083607E" w:rsidRPr="0083607E">
        <w:t xml:space="preserve"> it will take approximately 30 minutes per occupation to complete the requirements of this section for a total of 300 minutes (</w:t>
      </w:r>
      <w:r w:rsidR="00DC7608">
        <w:t xml:space="preserve">= </w:t>
      </w:r>
      <w:r w:rsidR="0083607E" w:rsidRPr="0083607E">
        <w:t xml:space="preserve">10 </w:t>
      </w:r>
      <w:r w:rsidR="006D5D0B">
        <w:t xml:space="preserve">occupations </w:t>
      </w:r>
      <w:r w:rsidR="00BB3282">
        <w:t>×</w:t>
      </w:r>
      <w:r w:rsidR="0083607E" w:rsidRPr="0083607E">
        <w:t xml:space="preserve"> 30 minutes). </w:t>
      </w:r>
      <w:r w:rsidR="00B61A2D">
        <w:t xml:space="preserve"> </w:t>
      </w:r>
      <w:r w:rsidR="00607DEA">
        <w:t xml:space="preserve"> </w:t>
      </w:r>
    </w:p>
    <w:p w14:paraId="2ED9F70C" w14:textId="77777777" w:rsidR="0083607E" w:rsidRPr="0083607E" w:rsidRDefault="0083607E" w:rsidP="00C00827">
      <w:pPr>
        <w:autoSpaceDE w:val="0"/>
        <w:autoSpaceDN w:val="0"/>
        <w:adjustRightInd w:val="0"/>
        <w:ind w:left="1267"/>
      </w:pPr>
    </w:p>
    <w:p w14:paraId="7AE765C4" w14:textId="39F4743B" w:rsidR="0083607E" w:rsidRPr="0083607E" w:rsidRDefault="0083607E" w:rsidP="002A1F5C">
      <w:pPr>
        <w:numPr>
          <w:ilvl w:val="0"/>
          <w:numId w:val="31"/>
        </w:numPr>
        <w:autoSpaceDE w:val="0"/>
        <w:autoSpaceDN w:val="0"/>
        <w:adjustRightInd w:val="0"/>
        <w:ind w:left="1080"/>
      </w:pPr>
      <w:r w:rsidRPr="0083607E">
        <w:t xml:space="preserve">Equal Employment Opportunity (EEO) Requirements: (4 hours per </w:t>
      </w:r>
      <w:r w:rsidR="00491ED5">
        <w:t>SRE</w:t>
      </w:r>
      <w:r w:rsidRPr="0083607E">
        <w:t xml:space="preserve">) </w:t>
      </w:r>
    </w:p>
    <w:p w14:paraId="1A380B50" w14:textId="77777777" w:rsidR="0083607E" w:rsidRPr="0083607E" w:rsidRDefault="0083607E" w:rsidP="002A1F5C">
      <w:pPr>
        <w:autoSpaceDE w:val="0"/>
        <w:autoSpaceDN w:val="0"/>
        <w:adjustRightInd w:val="0"/>
        <w:ind w:left="1267"/>
      </w:pPr>
    </w:p>
    <w:p w14:paraId="7316C052" w14:textId="4AD38C45" w:rsidR="0083607E" w:rsidRPr="0083607E" w:rsidRDefault="0083607E" w:rsidP="00C00827">
      <w:pPr>
        <w:autoSpaceDE w:val="0"/>
        <w:autoSpaceDN w:val="0"/>
        <w:adjustRightInd w:val="0"/>
        <w:ind w:left="720"/>
      </w:pPr>
      <w:r w:rsidRPr="0083607E">
        <w:t xml:space="preserve">It will take approximately 4 hours for each </w:t>
      </w:r>
      <w:r w:rsidR="00491ED5">
        <w:t>SRE</w:t>
      </w:r>
      <w:r w:rsidRPr="0083607E">
        <w:t xml:space="preserve"> to describe policies and procedures that the </w:t>
      </w:r>
      <w:r w:rsidR="00491ED5">
        <w:t>SRE</w:t>
      </w:r>
      <w:r w:rsidRPr="0083607E">
        <w:t xml:space="preserve"> will adopt to </w:t>
      </w:r>
      <w:r w:rsidR="00DA5663">
        <w:t>evaluate and monitor</w:t>
      </w:r>
      <w:r w:rsidRPr="0083607E">
        <w:t xml:space="preserve"> </w:t>
      </w:r>
      <w:r w:rsidR="00600028">
        <w:t>Industry Program</w:t>
      </w:r>
      <w:r w:rsidRPr="0083607E">
        <w:t xml:space="preserve">(s) </w:t>
      </w:r>
      <w:r w:rsidR="00DA5663">
        <w:t>Equal Employment Opportunity efforts</w:t>
      </w:r>
      <w:r w:rsidRPr="0083607E">
        <w:t xml:space="preserve">. </w:t>
      </w:r>
    </w:p>
    <w:p w14:paraId="4ADCF5D6" w14:textId="77777777" w:rsidR="0083607E" w:rsidRPr="0083607E" w:rsidRDefault="0083607E" w:rsidP="002A1F5C">
      <w:pPr>
        <w:autoSpaceDE w:val="0"/>
        <w:autoSpaceDN w:val="0"/>
        <w:adjustRightInd w:val="0"/>
        <w:ind w:left="1267"/>
        <w:contextualSpacing/>
      </w:pPr>
    </w:p>
    <w:p w14:paraId="19CFE9E3" w14:textId="30B92170" w:rsidR="0083607E" w:rsidRDefault="0083607E" w:rsidP="00CA4394">
      <w:pPr>
        <w:autoSpaceDE w:val="0"/>
        <w:autoSpaceDN w:val="0"/>
        <w:adjustRightInd w:val="0"/>
      </w:pPr>
      <w:r w:rsidRPr="00D03F6E">
        <w:rPr>
          <w:b/>
          <w:u w:val="single"/>
        </w:rPr>
        <w:t xml:space="preserve">Time to Complete Section </w:t>
      </w:r>
      <w:r>
        <w:rPr>
          <w:b/>
          <w:u w:val="single"/>
        </w:rPr>
        <w:t>IV—Policies and Procedures</w:t>
      </w:r>
      <w:r w:rsidRPr="00D03F6E">
        <w:rPr>
          <w:b/>
        </w:rPr>
        <w:t>:</w:t>
      </w:r>
      <w:r>
        <w:t xml:space="preserve"> (13 hours per </w:t>
      </w:r>
      <w:r w:rsidR="00491ED5">
        <w:t>SRE</w:t>
      </w:r>
      <w:r>
        <w:t xml:space="preserve">) </w:t>
      </w:r>
    </w:p>
    <w:p w14:paraId="584C6675" w14:textId="77777777" w:rsidR="0083607E" w:rsidRDefault="0083607E" w:rsidP="00CA4394">
      <w:pPr>
        <w:autoSpaceDE w:val="0"/>
        <w:autoSpaceDN w:val="0"/>
        <w:adjustRightInd w:val="0"/>
      </w:pPr>
    </w:p>
    <w:p w14:paraId="06036ACD" w14:textId="0717EFAE" w:rsidR="0083607E" w:rsidRDefault="0083607E" w:rsidP="00CA4394">
      <w:pPr>
        <w:autoSpaceDE w:val="0"/>
        <w:autoSpaceDN w:val="0"/>
        <w:adjustRightInd w:val="0"/>
      </w:pPr>
      <w:r w:rsidRPr="00D03F6E">
        <w:t xml:space="preserve">The estimated average response time for the </w:t>
      </w:r>
      <w:r w:rsidR="00491ED5">
        <w:t>SRE</w:t>
      </w:r>
      <w:r w:rsidRPr="00D03F6E">
        <w:t xml:space="preserve"> to provide </w:t>
      </w:r>
      <w:r>
        <w:t xml:space="preserve">information concerning their proposed general processes, policies, and procedures for </w:t>
      </w:r>
      <w:r w:rsidR="00CB5A7A">
        <w:t>recogniz</w:t>
      </w:r>
      <w:r>
        <w:t xml:space="preserve">ing and </w:t>
      </w:r>
      <w:r w:rsidR="00223B57">
        <w:t xml:space="preserve">monitoring </w:t>
      </w:r>
      <w:r>
        <w:t xml:space="preserve">industry-recognized apprenticeship programs requested </w:t>
      </w:r>
      <w:r w:rsidRPr="00D03F6E">
        <w:t>i</w:t>
      </w:r>
      <w:r>
        <w:t xml:space="preserve">n this section is approximately 13 </w:t>
      </w:r>
      <w:r w:rsidRPr="00D03F6E">
        <w:t>hour</w:t>
      </w:r>
      <w:r>
        <w:t>s</w:t>
      </w:r>
      <w:r w:rsidRPr="00D03F6E">
        <w:t>. T</w:t>
      </w:r>
      <w:r>
        <w:t>h</w:t>
      </w:r>
      <w:r w:rsidRPr="00D03F6E">
        <w:t>is estimate includes the time to gather the documentat</w:t>
      </w:r>
      <w:r>
        <w:t>ion to be included in the subsections listed below.</w:t>
      </w:r>
    </w:p>
    <w:p w14:paraId="4C24FB36" w14:textId="77777777" w:rsidR="0083607E" w:rsidRDefault="0083607E" w:rsidP="002A1F5C">
      <w:pPr>
        <w:autoSpaceDE w:val="0"/>
        <w:autoSpaceDN w:val="0"/>
        <w:adjustRightInd w:val="0"/>
      </w:pPr>
    </w:p>
    <w:p w14:paraId="41C61E0F" w14:textId="661C4D12" w:rsidR="0083607E" w:rsidRDefault="0083607E" w:rsidP="002A1F5C">
      <w:pPr>
        <w:tabs>
          <w:tab w:val="left" w:pos="-1440"/>
          <w:tab w:val="left" w:pos="-720"/>
        </w:tabs>
        <w:autoSpaceDE w:val="0"/>
        <w:autoSpaceDN w:val="0"/>
        <w:adjustRightInd w:val="0"/>
        <w:ind w:left="1080" w:hanging="360"/>
      </w:pPr>
      <w:r>
        <w:t>A.</w:t>
      </w:r>
      <w:r>
        <w:tab/>
        <w:t xml:space="preserve">General </w:t>
      </w:r>
      <w:r w:rsidR="00CB5A7A">
        <w:t>Recognition</w:t>
      </w:r>
      <w:r>
        <w:t xml:space="preserve"> Process</w:t>
      </w:r>
      <w:r w:rsidR="00F3513E">
        <w:t>es</w:t>
      </w:r>
      <w:r>
        <w:t xml:space="preserve"> (4 hour</w:t>
      </w:r>
      <w:r w:rsidR="00924AB5">
        <w:t>s</w:t>
      </w:r>
      <w:r>
        <w:t xml:space="preserve"> per </w:t>
      </w:r>
      <w:r w:rsidR="00491ED5">
        <w:t>SRE</w:t>
      </w:r>
      <w:r>
        <w:t>)</w:t>
      </w:r>
    </w:p>
    <w:p w14:paraId="687BFE50" w14:textId="77777777" w:rsidR="0083607E" w:rsidRDefault="0083607E" w:rsidP="00436470">
      <w:pPr>
        <w:tabs>
          <w:tab w:val="left" w:pos="-1440"/>
          <w:tab w:val="left" w:pos="-720"/>
        </w:tabs>
        <w:autoSpaceDE w:val="0"/>
        <w:autoSpaceDN w:val="0"/>
        <w:adjustRightInd w:val="0"/>
        <w:ind w:left="1080" w:hanging="360"/>
      </w:pPr>
    </w:p>
    <w:p w14:paraId="77D82D3C" w14:textId="16354EB6" w:rsidR="0083607E" w:rsidRDefault="0083607E" w:rsidP="002A1F5C">
      <w:pPr>
        <w:tabs>
          <w:tab w:val="left" w:pos="-1440"/>
        </w:tabs>
        <w:autoSpaceDE w:val="0"/>
        <w:autoSpaceDN w:val="0"/>
        <w:adjustRightInd w:val="0"/>
        <w:ind w:left="720"/>
      </w:pPr>
      <w:r>
        <w:t xml:space="preserve">It is estimated to take 4 hours to describe the </w:t>
      </w:r>
      <w:r w:rsidR="002D6F9C">
        <w:t>entity</w:t>
      </w:r>
      <w:r w:rsidR="006771CA">
        <w:t>’</w:t>
      </w:r>
      <w:r>
        <w:t xml:space="preserve">s proposed general processes, policies, and procedures for </w:t>
      </w:r>
      <w:r w:rsidR="00CB5A7A">
        <w:t>recogniz</w:t>
      </w:r>
      <w:r>
        <w:t>ing and overseeing high-quality industry-recog</w:t>
      </w:r>
      <w:r w:rsidR="00CA4394">
        <w:t>nized apprenticeship programs.</w:t>
      </w:r>
    </w:p>
    <w:p w14:paraId="3B4C3F66" w14:textId="026C68FA" w:rsidR="0083607E" w:rsidRDefault="0083607E" w:rsidP="002A1F5C">
      <w:pPr>
        <w:tabs>
          <w:tab w:val="left" w:pos="-1440"/>
        </w:tabs>
        <w:autoSpaceDE w:val="0"/>
        <w:autoSpaceDN w:val="0"/>
        <w:adjustRightInd w:val="0"/>
        <w:ind w:left="1080" w:hanging="360"/>
      </w:pPr>
    </w:p>
    <w:p w14:paraId="1403E509" w14:textId="67E96F75" w:rsidR="002A1F5C" w:rsidRDefault="002A1F5C" w:rsidP="002A1F5C">
      <w:pPr>
        <w:tabs>
          <w:tab w:val="left" w:pos="-1440"/>
        </w:tabs>
        <w:autoSpaceDE w:val="0"/>
        <w:autoSpaceDN w:val="0"/>
        <w:adjustRightInd w:val="0"/>
        <w:ind w:left="1080" w:hanging="360"/>
      </w:pPr>
    </w:p>
    <w:p w14:paraId="0165BD11" w14:textId="77777777" w:rsidR="002A1F5C" w:rsidRDefault="002A1F5C" w:rsidP="002A1F5C">
      <w:pPr>
        <w:tabs>
          <w:tab w:val="left" w:pos="-1440"/>
        </w:tabs>
        <w:autoSpaceDE w:val="0"/>
        <w:autoSpaceDN w:val="0"/>
        <w:adjustRightInd w:val="0"/>
        <w:ind w:left="1080" w:hanging="360"/>
      </w:pPr>
    </w:p>
    <w:p w14:paraId="7728F568" w14:textId="66C593B0" w:rsidR="0083607E" w:rsidRDefault="0083607E" w:rsidP="00436470">
      <w:pPr>
        <w:tabs>
          <w:tab w:val="left" w:pos="-1440"/>
        </w:tabs>
        <w:autoSpaceDE w:val="0"/>
        <w:autoSpaceDN w:val="0"/>
        <w:adjustRightInd w:val="0"/>
        <w:ind w:left="1080" w:hanging="360"/>
      </w:pPr>
      <w:r>
        <w:t>B.</w:t>
      </w:r>
      <w:r>
        <w:tab/>
        <w:t xml:space="preserve">Data and Records Collection, Management and Retention (5 hours per </w:t>
      </w:r>
      <w:r w:rsidR="00491ED5">
        <w:t>SRE</w:t>
      </w:r>
      <w:r>
        <w:t xml:space="preserve">) </w:t>
      </w:r>
    </w:p>
    <w:p w14:paraId="2DC7217D" w14:textId="77777777" w:rsidR="002A1F5C" w:rsidRDefault="002A1F5C" w:rsidP="00CA4394">
      <w:pPr>
        <w:autoSpaceDE w:val="0"/>
        <w:autoSpaceDN w:val="0"/>
        <w:adjustRightInd w:val="0"/>
        <w:ind w:left="720"/>
      </w:pPr>
    </w:p>
    <w:p w14:paraId="78C51447" w14:textId="58D63BF6" w:rsidR="0083607E" w:rsidRDefault="0083607E" w:rsidP="00CA4394">
      <w:pPr>
        <w:autoSpaceDE w:val="0"/>
        <w:autoSpaceDN w:val="0"/>
        <w:adjustRightInd w:val="0"/>
        <w:ind w:left="720"/>
      </w:pPr>
      <w:r>
        <w:t xml:space="preserve">It is estimated to take 5 hours to describe the approach the </w:t>
      </w:r>
      <w:r w:rsidR="002D6F9C">
        <w:t>entity</w:t>
      </w:r>
      <w:r>
        <w:t xml:space="preserve"> will take to </w:t>
      </w:r>
      <w:r w:rsidR="00410FE6">
        <w:t xml:space="preserve">address the </w:t>
      </w:r>
      <w:r w:rsidR="00204CE3">
        <w:t>inquiries</w:t>
      </w:r>
      <w:r w:rsidR="00410FE6">
        <w:t xml:space="preserve"> in this section</w:t>
      </w:r>
      <w:r>
        <w:t>.</w:t>
      </w:r>
    </w:p>
    <w:p w14:paraId="324E210A" w14:textId="77777777" w:rsidR="0083607E" w:rsidRDefault="0083607E" w:rsidP="00CA4394">
      <w:pPr>
        <w:autoSpaceDE w:val="0"/>
        <w:autoSpaceDN w:val="0"/>
        <w:adjustRightInd w:val="0"/>
        <w:ind w:left="1267"/>
      </w:pPr>
    </w:p>
    <w:p w14:paraId="7A56484F" w14:textId="3069D62F" w:rsidR="0083607E" w:rsidRDefault="0083607E" w:rsidP="002A1F5C">
      <w:pPr>
        <w:autoSpaceDE w:val="0"/>
        <w:autoSpaceDN w:val="0"/>
        <w:adjustRightInd w:val="0"/>
        <w:ind w:left="1080" w:hanging="360"/>
      </w:pPr>
      <w:r>
        <w:t>C.</w:t>
      </w:r>
      <w:r>
        <w:tab/>
      </w:r>
      <w:r w:rsidR="00CB5A7A">
        <w:t>Standards Recognition Entity</w:t>
      </w:r>
      <w:r>
        <w:t xml:space="preserve"> and </w:t>
      </w:r>
      <w:r w:rsidR="00CB5A7A">
        <w:t>Recognition</w:t>
      </w:r>
      <w:r>
        <w:t xml:space="preserve"> Integrity (4 hours per </w:t>
      </w:r>
      <w:r w:rsidR="00491ED5">
        <w:t>SRE</w:t>
      </w:r>
      <w:r>
        <w:t xml:space="preserve">) </w:t>
      </w:r>
    </w:p>
    <w:p w14:paraId="5B20EA12" w14:textId="77777777" w:rsidR="0083607E" w:rsidRDefault="0083607E" w:rsidP="00CA4394">
      <w:pPr>
        <w:autoSpaceDE w:val="0"/>
        <w:autoSpaceDN w:val="0"/>
        <w:adjustRightInd w:val="0"/>
        <w:ind w:left="720"/>
      </w:pPr>
    </w:p>
    <w:p w14:paraId="18C0999F" w14:textId="7AF1C996" w:rsidR="0083607E" w:rsidRDefault="0083607E" w:rsidP="00CA4394">
      <w:pPr>
        <w:autoSpaceDE w:val="0"/>
        <w:autoSpaceDN w:val="0"/>
        <w:adjustRightInd w:val="0"/>
        <w:ind w:left="720"/>
      </w:pPr>
      <w:r>
        <w:t xml:space="preserve">It is estimated to take 4 hours to describe the approach the </w:t>
      </w:r>
      <w:r w:rsidR="002D6F9C">
        <w:t>entity</w:t>
      </w:r>
      <w:r>
        <w:t xml:space="preserve"> will take to ensure transparency, accountability, impartiality, confidentiality, objectivity, and independence.  </w:t>
      </w:r>
    </w:p>
    <w:p w14:paraId="2FD21D83" w14:textId="77777777" w:rsidR="0083607E" w:rsidRDefault="0083607E" w:rsidP="00CA4394">
      <w:pPr>
        <w:tabs>
          <w:tab w:val="left" w:pos="-1440"/>
          <w:tab w:val="left" w:pos="-720"/>
          <w:tab w:val="left" w:pos="0"/>
          <w:tab w:val="left" w:pos="720"/>
          <w:tab w:val="left" w:pos="126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2AC2FFA3" w14:textId="31118DF4" w:rsidR="0083607E" w:rsidRDefault="0083607E" w:rsidP="00CA4394">
      <w:pPr>
        <w:autoSpaceDE w:val="0"/>
        <w:autoSpaceDN w:val="0"/>
        <w:adjustRightInd w:val="0"/>
      </w:pPr>
      <w:r w:rsidRPr="00D03F6E">
        <w:rPr>
          <w:b/>
          <w:u w:val="single"/>
        </w:rPr>
        <w:t>Time to Complete Section</w:t>
      </w:r>
      <w:r>
        <w:rPr>
          <w:b/>
          <w:u w:val="single"/>
        </w:rPr>
        <w:t xml:space="preserve"> V—Additional Representation of Program Quality by </w:t>
      </w:r>
      <w:r w:rsidRPr="001E6C5A">
        <w:rPr>
          <w:b/>
          <w:u w:val="single"/>
        </w:rPr>
        <w:t xml:space="preserve">the </w:t>
      </w:r>
      <w:r w:rsidR="000B1373" w:rsidRPr="001E6C5A">
        <w:rPr>
          <w:b/>
          <w:u w:val="single"/>
        </w:rPr>
        <w:t>Standards Recognition Entity</w:t>
      </w:r>
      <w:r w:rsidRPr="00D03F6E">
        <w:rPr>
          <w:b/>
        </w:rPr>
        <w:t>:</w:t>
      </w:r>
      <w:r>
        <w:t xml:space="preserve"> (</w:t>
      </w:r>
      <w:r w:rsidR="00E132D9">
        <w:t>5 minutes</w:t>
      </w:r>
      <w:r>
        <w:t xml:space="preserve"> per </w:t>
      </w:r>
      <w:r w:rsidR="00491ED5">
        <w:t>SRE</w:t>
      </w:r>
      <w:r>
        <w:t>)</w:t>
      </w:r>
    </w:p>
    <w:p w14:paraId="15D5C9EA" w14:textId="77777777" w:rsidR="0083607E" w:rsidRDefault="0083607E" w:rsidP="00CA4394">
      <w:pPr>
        <w:autoSpaceDE w:val="0"/>
        <w:autoSpaceDN w:val="0"/>
        <w:adjustRightInd w:val="0"/>
      </w:pPr>
      <w:r>
        <w:t xml:space="preserve"> </w:t>
      </w:r>
    </w:p>
    <w:p w14:paraId="45AFC43D" w14:textId="097FA043" w:rsidR="0083607E" w:rsidRPr="00D275E1" w:rsidRDefault="0083607E" w:rsidP="00CA4394">
      <w:pPr>
        <w:autoSpaceDE w:val="0"/>
        <w:autoSpaceDN w:val="0"/>
        <w:adjustRightInd w:val="0"/>
      </w:pPr>
      <w:r>
        <w:t xml:space="preserve">It will take five minutes for each </w:t>
      </w:r>
      <w:r w:rsidR="00491ED5">
        <w:t>SRE</w:t>
      </w:r>
      <w:r>
        <w:t xml:space="preserve"> to read and attest additional representations of program quality.    </w:t>
      </w:r>
    </w:p>
    <w:p w14:paraId="030834C7" w14:textId="77777777" w:rsidR="004B4E7E" w:rsidRDefault="004B4E7E" w:rsidP="00CA4394">
      <w:pPr>
        <w:autoSpaceDE w:val="0"/>
        <w:autoSpaceDN w:val="0"/>
        <w:adjustRightInd w:val="0"/>
        <w:rPr>
          <w:b/>
          <w:u w:val="single"/>
        </w:rPr>
      </w:pPr>
    </w:p>
    <w:p w14:paraId="6CDD56E2" w14:textId="0033DCEC" w:rsidR="002E5DD3" w:rsidRDefault="00922DC8" w:rsidP="00CA4394">
      <w:pPr>
        <w:autoSpaceDE w:val="0"/>
        <w:autoSpaceDN w:val="0"/>
        <w:adjustRightInd w:val="0"/>
      </w:pPr>
      <w:r w:rsidRPr="00D03F6E">
        <w:rPr>
          <w:b/>
          <w:u w:val="single"/>
        </w:rPr>
        <w:t xml:space="preserve">Time to Complete Section </w:t>
      </w:r>
      <w:r w:rsidR="003B17EC">
        <w:rPr>
          <w:b/>
          <w:u w:val="single"/>
        </w:rPr>
        <w:t>V</w:t>
      </w:r>
      <w:r w:rsidR="00924AB5">
        <w:rPr>
          <w:b/>
          <w:u w:val="single"/>
        </w:rPr>
        <w:t>I—Attestation</w:t>
      </w:r>
      <w:r w:rsidRPr="00D03F6E">
        <w:rPr>
          <w:b/>
        </w:rPr>
        <w:t>:</w:t>
      </w:r>
      <w:r w:rsidR="002E5DD3">
        <w:t xml:space="preserve"> (</w:t>
      </w:r>
      <w:r w:rsidR="00E132D9">
        <w:t>5 minutes</w:t>
      </w:r>
      <w:r>
        <w:t xml:space="preserve"> per </w:t>
      </w:r>
      <w:r w:rsidR="00491ED5">
        <w:t>SRE</w:t>
      </w:r>
      <w:r>
        <w:t>)</w:t>
      </w:r>
    </w:p>
    <w:p w14:paraId="025B1CD6" w14:textId="77777777" w:rsidR="002E5DD3" w:rsidRDefault="002E5DD3" w:rsidP="00CA4394">
      <w:pPr>
        <w:autoSpaceDE w:val="0"/>
        <w:autoSpaceDN w:val="0"/>
        <w:adjustRightInd w:val="0"/>
      </w:pPr>
    </w:p>
    <w:p w14:paraId="7C6DE42D" w14:textId="30DB0DE6" w:rsidR="00922DC8" w:rsidRDefault="002E5DD3" w:rsidP="00CA4394">
      <w:pPr>
        <w:autoSpaceDE w:val="0"/>
        <w:autoSpaceDN w:val="0"/>
        <w:adjustRightInd w:val="0"/>
      </w:pPr>
      <w:r>
        <w:t>To review the application for completeness and to sign</w:t>
      </w:r>
      <w:r w:rsidR="00C01FE8">
        <w:t>,</w:t>
      </w:r>
      <w:r>
        <w:t xml:space="preserve"> </w:t>
      </w:r>
      <w:r w:rsidR="00D75087">
        <w:t xml:space="preserve">the Department </w:t>
      </w:r>
      <w:r>
        <w:t>estimate</w:t>
      </w:r>
      <w:r w:rsidR="00D75087">
        <w:t>s</w:t>
      </w:r>
      <w:r>
        <w:t xml:space="preserve"> it will take approximately five minutes.  </w:t>
      </w:r>
      <w:r w:rsidR="00922DC8">
        <w:t xml:space="preserve"> </w:t>
      </w:r>
    </w:p>
    <w:p w14:paraId="5EB10931" w14:textId="7846C3C5" w:rsidR="002F4599" w:rsidRDefault="002F4599" w:rsidP="00CA4394">
      <w:pPr>
        <w:autoSpaceDE w:val="0"/>
        <w:autoSpaceDN w:val="0"/>
        <w:adjustRightInd w:val="0"/>
      </w:pPr>
    </w:p>
    <w:p w14:paraId="4DD166BC" w14:textId="1919082A" w:rsidR="002F4599" w:rsidRPr="002F4599" w:rsidRDefault="002F4599" w:rsidP="00CA4394">
      <w:pPr>
        <w:autoSpaceDE w:val="0"/>
        <w:autoSpaceDN w:val="0"/>
        <w:adjustRightInd w:val="0"/>
        <w:rPr>
          <w:b/>
          <w:u w:val="single"/>
        </w:rPr>
      </w:pPr>
      <w:r w:rsidRPr="002F4599">
        <w:rPr>
          <w:b/>
          <w:u w:val="single"/>
        </w:rPr>
        <w:t>Time for SRE to Notify Administrator of Substantive Change to Processes or Programs</w:t>
      </w:r>
      <w:r w:rsidR="00900638" w:rsidRPr="00900638">
        <w:rPr>
          <w:b/>
        </w:rPr>
        <w:t xml:space="preserve">: </w:t>
      </w:r>
      <w:r w:rsidR="00900638" w:rsidRPr="00900638">
        <w:t>(10 hours per SRE)</w:t>
      </w:r>
    </w:p>
    <w:p w14:paraId="70E0CECC" w14:textId="39CC09DE" w:rsidR="002F4599" w:rsidRDefault="002F4599" w:rsidP="00CA4394">
      <w:pPr>
        <w:autoSpaceDE w:val="0"/>
        <w:autoSpaceDN w:val="0"/>
        <w:adjustRightInd w:val="0"/>
        <w:rPr>
          <w:b/>
          <w:u w:val="single"/>
        </w:rPr>
      </w:pPr>
    </w:p>
    <w:p w14:paraId="676FEDF6" w14:textId="7FF81F0B" w:rsidR="002F4599" w:rsidRDefault="002F4599" w:rsidP="00CA4394">
      <w:pPr>
        <w:autoSpaceDE w:val="0"/>
        <w:autoSpaceDN w:val="0"/>
        <w:adjustRightInd w:val="0"/>
      </w:pPr>
      <w:r w:rsidRPr="00D8483C">
        <w:t>The time to document</w:t>
      </w:r>
      <w:r>
        <w:t xml:space="preserve"> and provide notice of </w:t>
      </w:r>
      <w:r w:rsidRPr="00D8483C">
        <w:t xml:space="preserve">a </w:t>
      </w:r>
      <w:r>
        <w:t>substantive</w:t>
      </w:r>
      <w:r w:rsidRPr="00D275E1">
        <w:t xml:space="preserve"> change to an approved </w:t>
      </w:r>
      <w:r>
        <w:t>SRE’s</w:t>
      </w:r>
      <w:r w:rsidRPr="00D275E1">
        <w:t xml:space="preserve"> process</w:t>
      </w:r>
      <w:r w:rsidR="00A07456">
        <w:t>es</w:t>
      </w:r>
      <w:r w:rsidRPr="00D275E1">
        <w:t xml:space="preserve"> </w:t>
      </w:r>
      <w:r w:rsidR="00A07456">
        <w:t xml:space="preserve">or programs </w:t>
      </w:r>
      <w:r w:rsidRPr="00D275E1">
        <w:t>is estimate</w:t>
      </w:r>
      <w:r w:rsidR="00A07456">
        <w:t>d</w:t>
      </w:r>
      <w:r w:rsidRPr="00D275E1">
        <w:t xml:space="preserve"> as follows: Approximately </w:t>
      </w:r>
      <w:r>
        <w:t>50</w:t>
      </w:r>
      <w:r w:rsidRPr="00D275E1">
        <w:t xml:space="preserve"> percent (</w:t>
      </w:r>
      <w:r>
        <w:t xml:space="preserve">107 </w:t>
      </w:r>
      <w:r w:rsidR="00A07456">
        <w:t>SRE</w:t>
      </w:r>
      <w:r>
        <w:t>s</w:t>
      </w:r>
      <w:r w:rsidRPr="00D275E1">
        <w:t xml:space="preserve">) of the </w:t>
      </w:r>
      <w:r>
        <w:t>213</w:t>
      </w:r>
      <w:r w:rsidRPr="00D275E1">
        <w:t xml:space="preserve"> </w:t>
      </w:r>
      <w:r>
        <w:t xml:space="preserve">total </w:t>
      </w:r>
      <w:r w:rsidRPr="00D275E1">
        <w:t xml:space="preserve">approved </w:t>
      </w:r>
      <w:r>
        <w:t>S</w:t>
      </w:r>
      <w:r w:rsidR="00A07456">
        <w:t>RE</w:t>
      </w:r>
      <w:r>
        <w:t>s</w:t>
      </w:r>
      <w:r w:rsidRPr="00D275E1">
        <w:t xml:space="preserve"> are expected to make </w:t>
      </w:r>
      <w:r>
        <w:t>a substantive</w:t>
      </w:r>
      <w:r w:rsidRPr="00D275E1">
        <w:t xml:space="preserve"> change to their </w:t>
      </w:r>
      <w:r>
        <w:t>recognition</w:t>
      </w:r>
      <w:r w:rsidRPr="00D275E1">
        <w:t xml:space="preserve"> process that will require approval from the </w:t>
      </w:r>
      <w:r>
        <w:t>Department</w:t>
      </w:r>
      <w:r w:rsidRPr="00D275E1">
        <w:t xml:space="preserve">. The time to modify documents is likely to take on </w:t>
      </w:r>
      <w:r w:rsidRPr="00840D57">
        <w:t xml:space="preserve">average </w:t>
      </w:r>
      <w:r w:rsidR="00840D57" w:rsidRPr="00840D57">
        <w:t>10</w:t>
      </w:r>
      <w:r w:rsidRPr="00840D57">
        <w:t xml:space="preserve"> hours</w:t>
      </w:r>
      <w:r w:rsidRPr="00D8483C">
        <w:t xml:space="preserve"> to complete for a total burden</w:t>
      </w:r>
      <w:r w:rsidRPr="00D275E1">
        <w:t xml:space="preserve"> o</w:t>
      </w:r>
      <w:r>
        <w:t>f 1,070</w:t>
      </w:r>
      <w:r w:rsidRPr="00D275E1">
        <w:t xml:space="preserve"> hours (</w:t>
      </w:r>
      <w:r w:rsidR="00DC7608">
        <w:t xml:space="preserve">= </w:t>
      </w:r>
      <w:r>
        <w:t>107</w:t>
      </w:r>
      <w:r w:rsidRPr="00D275E1">
        <w:t xml:space="preserve"> </w:t>
      </w:r>
      <w:r>
        <w:t>S</w:t>
      </w:r>
      <w:r w:rsidR="00A07456">
        <w:t>RE</w:t>
      </w:r>
      <w:r>
        <w:t>s × 10</w:t>
      </w:r>
      <w:r w:rsidRPr="00D275E1">
        <w:t xml:space="preserve"> hours).</w:t>
      </w:r>
      <w:r>
        <w:t xml:space="preserve"> </w:t>
      </w:r>
    </w:p>
    <w:p w14:paraId="5B657B8D" w14:textId="77777777" w:rsidR="002F4599" w:rsidRDefault="002F4599" w:rsidP="00CA4394">
      <w:pPr>
        <w:autoSpaceDE w:val="0"/>
        <w:autoSpaceDN w:val="0"/>
        <w:adjustRightInd w:val="0"/>
        <w:rPr>
          <w:b/>
          <w:u w:val="single"/>
        </w:rPr>
      </w:pPr>
    </w:p>
    <w:p w14:paraId="6B6136C7" w14:textId="5373933B" w:rsidR="002F4599" w:rsidRPr="00E90245" w:rsidRDefault="002F4599" w:rsidP="00CA4394">
      <w:pPr>
        <w:autoSpaceDE w:val="0"/>
        <w:autoSpaceDN w:val="0"/>
        <w:adjustRightInd w:val="0"/>
        <w:rPr>
          <w:i/>
          <w:color w:val="000000"/>
        </w:rPr>
      </w:pPr>
      <w:r>
        <w:rPr>
          <w:b/>
          <w:u w:val="single"/>
        </w:rPr>
        <w:t xml:space="preserve">Time </w:t>
      </w:r>
      <w:r w:rsidR="00EE2C5D">
        <w:rPr>
          <w:b/>
          <w:u w:val="single"/>
        </w:rPr>
        <w:t xml:space="preserve">for SRE to </w:t>
      </w:r>
      <w:r w:rsidR="00EE2C5D" w:rsidRPr="002F4599">
        <w:rPr>
          <w:b/>
          <w:u w:val="single"/>
        </w:rPr>
        <w:t>Recogniz</w:t>
      </w:r>
      <w:r w:rsidR="00EE2C5D">
        <w:rPr>
          <w:b/>
          <w:u w:val="single"/>
        </w:rPr>
        <w:t>e o</w:t>
      </w:r>
      <w:r w:rsidRPr="002F4599">
        <w:rPr>
          <w:b/>
          <w:u w:val="single"/>
        </w:rPr>
        <w:t xml:space="preserve">r Reject </w:t>
      </w:r>
      <w:r w:rsidR="00EE2C5D">
        <w:rPr>
          <w:b/>
          <w:u w:val="single"/>
        </w:rPr>
        <w:t>Prospective Industry Programs</w:t>
      </w:r>
      <w:r w:rsidR="00900638" w:rsidRPr="00900638">
        <w:t xml:space="preserve">: (12 hours </w:t>
      </w:r>
      <w:r w:rsidR="00BC26AD">
        <w:t>per Industry Program</w:t>
      </w:r>
      <w:r w:rsidR="006B2B51">
        <w:t xml:space="preserve"> per SRE</w:t>
      </w:r>
      <w:r w:rsidR="00900638" w:rsidRPr="00900638">
        <w:t>)</w:t>
      </w:r>
    </w:p>
    <w:p w14:paraId="3A15CF9B" w14:textId="77777777" w:rsidR="00A07456" w:rsidRDefault="00A07456" w:rsidP="00CA4394">
      <w:pPr>
        <w:autoSpaceDE w:val="0"/>
        <w:autoSpaceDN w:val="0"/>
        <w:adjustRightInd w:val="0"/>
      </w:pPr>
    </w:p>
    <w:p w14:paraId="5DD24DF4" w14:textId="3AED6D7B" w:rsidR="00AE26AB" w:rsidRDefault="00A07456" w:rsidP="00CA4394">
      <w:pPr>
        <w:autoSpaceDE w:val="0"/>
        <w:autoSpaceDN w:val="0"/>
        <w:adjustRightInd w:val="0"/>
      </w:pPr>
      <w:r>
        <w:t xml:space="preserve">The Department estimates that it would take an SRE 12 hours to </w:t>
      </w:r>
      <w:r w:rsidR="002F4599" w:rsidRPr="002F4599">
        <w:t xml:space="preserve">recognize or reject a prospective Industry Program </w:t>
      </w:r>
      <w:r>
        <w:t xml:space="preserve">and </w:t>
      </w:r>
      <w:r w:rsidR="002F4599">
        <w:t xml:space="preserve">validate its Industry Programs’ compliance with the requirements listed in paragraph 29.22(a)(4) when the SRE provides the Administrator with notice of recognition of an Industry Program. </w:t>
      </w:r>
      <w:r w:rsidR="00216A24">
        <w:t xml:space="preserve">To estimate the number of </w:t>
      </w:r>
      <w:r w:rsidR="0072782A">
        <w:t>prospective Industry Programs</w:t>
      </w:r>
      <w:r w:rsidR="00216A24">
        <w:t xml:space="preserve">, the </w:t>
      </w:r>
      <w:r w:rsidR="002F4599">
        <w:t xml:space="preserve">Department used the estimated number of new Industry Programs </w:t>
      </w:r>
      <w:r w:rsidR="00CD09E8">
        <w:t xml:space="preserve">(1,653) </w:t>
      </w:r>
      <w:r w:rsidR="002F4599">
        <w:t xml:space="preserve">as a proxy, </w:t>
      </w:r>
      <w:r w:rsidR="009D539A">
        <w:t>s</w:t>
      </w:r>
      <w:r w:rsidR="00AE26AB">
        <w:t xml:space="preserve">o </w:t>
      </w:r>
      <w:r w:rsidR="00CD09E8">
        <w:t xml:space="preserve">the </w:t>
      </w:r>
      <w:r w:rsidR="00216A24">
        <w:t xml:space="preserve">estimated </w:t>
      </w:r>
      <w:r w:rsidR="00CD09E8">
        <w:t xml:space="preserve">frequency is 7.76 </w:t>
      </w:r>
      <w:r w:rsidR="006B2B51">
        <w:t xml:space="preserve">new Industry Programs </w:t>
      </w:r>
      <w:r w:rsidR="00216A24">
        <w:t xml:space="preserve">per SRE </w:t>
      </w:r>
      <w:r w:rsidR="00CD09E8">
        <w:t>(</w:t>
      </w:r>
      <w:r w:rsidR="00DC7608">
        <w:t xml:space="preserve">= </w:t>
      </w:r>
      <w:r w:rsidR="00CD09E8">
        <w:t xml:space="preserve">1,653 </w:t>
      </w:r>
      <w:r w:rsidR="0072782A">
        <w:t>new Industry Programs</w:t>
      </w:r>
      <w:r w:rsidR="00CD09E8">
        <w:t xml:space="preserve"> ÷ 213 SREs). </w:t>
      </w:r>
      <w:r w:rsidR="00AE26AB">
        <w:t xml:space="preserve">The total burden is estimated at 19,836 </w:t>
      </w:r>
      <w:r w:rsidR="00216A24">
        <w:t>hours (</w:t>
      </w:r>
      <w:r w:rsidR="00DC7608">
        <w:t xml:space="preserve">= </w:t>
      </w:r>
      <w:r w:rsidR="00AE26AB">
        <w:t>1,653</w:t>
      </w:r>
      <w:r w:rsidR="00216A24">
        <w:t xml:space="preserve"> </w:t>
      </w:r>
      <w:r w:rsidR="00AE26AB">
        <w:t>× 12 hours).</w:t>
      </w:r>
    </w:p>
    <w:p w14:paraId="1A38C978" w14:textId="77777777" w:rsidR="00AE26AB" w:rsidRDefault="00AE26AB" w:rsidP="00CA4394">
      <w:pPr>
        <w:autoSpaceDE w:val="0"/>
        <w:autoSpaceDN w:val="0"/>
        <w:adjustRightInd w:val="0"/>
      </w:pPr>
    </w:p>
    <w:p w14:paraId="30DDE2F9" w14:textId="3FA3DFB0" w:rsidR="002F4599" w:rsidRPr="00A07456" w:rsidRDefault="00A07456" w:rsidP="00CA4394">
      <w:pPr>
        <w:autoSpaceDE w:val="0"/>
        <w:autoSpaceDN w:val="0"/>
        <w:adjustRightInd w:val="0"/>
        <w:rPr>
          <w:b/>
          <w:color w:val="000000"/>
          <w:u w:val="single"/>
        </w:rPr>
      </w:pPr>
      <w:r>
        <w:rPr>
          <w:b/>
          <w:u w:val="single"/>
        </w:rPr>
        <w:t xml:space="preserve">Time for SRE to </w:t>
      </w:r>
      <w:r w:rsidR="002F4599" w:rsidRPr="00A07456">
        <w:rPr>
          <w:b/>
          <w:u w:val="single"/>
        </w:rPr>
        <w:t>Inform Administrator of Industry Program Recognition or Termination</w:t>
      </w:r>
      <w:r w:rsidR="00900638" w:rsidRPr="00900638">
        <w:t>: (30 minutes per SRE)</w:t>
      </w:r>
    </w:p>
    <w:p w14:paraId="05D5D936" w14:textId="77777777" w:rsidR="00A07456" w:rsidRDefault="00A07456" w:rsidP="00CA4394">
      <w:pPr>
        <w:autoSpaceDE w:val="0"/>
        <w:autoSpaceDN w:val="0"/>
        <w:adjustRightInd w:val="0"/>
      </w:pPr>
    </w:p>
    <w:p w14:paraId="4B5944AC" w14:textId="630DAE6B" w:rsidR="002F4599" w:rsidRDefault="00A07456" w:rsidP="00CA4394">
      <w:pPr>
        <w:autoSpaceDE w:val="0"/>
        <w:autoSpaceDN w:val="0"/>
        <w:adjustRightInd w:val="0"/>
      </w:pPr>
      <w:r>
        <w:t xml:space="preserve">The Department estimates that it would take </w:t>
      </w:r>
      <w:r w:rsidR="002F4599" w:rsidRPr="002F4599">
        <w:t xml:space="preserve">an SRE </w:t>
      </w:r>
      <w:r w:rsidR="00216A24">
        <w:t xml:space="preserve">30 minutes per year to </w:t>
      </w:r>
      <w:r w:rsidR="002F4599" w:rsidRPr="002F4599">
        <w:t>inform the Administrator when it has recognized or terminated the recognition of Industry Program</w:t>
      </w:r>
      <w:r w:rsidR="00216A24">
        <w:t xml:space="preserve">s, so the total </w:t>
      </w:r>
      <w:r w:rsidR="00B94E26">
        <w:t>burden</w:t>
      </w:r>
      <w:r w:rsidR="00216A24">
        <w:t xml:space="preserve"> is estimated at 107 hours (</w:t>
      </w:r>
      <w:r w:rsidR="00DC7608">
        <w:t xml:space="preserve">= </w:t>
      </w:r>
      <w:r w:rsidR="00216A24">
        <w:t xml:space="preserve">213 SREs × </w:t>
      </w:r>
      <w:r w:rsidR="00DF4490">
        <w:t>30 minutes</w:t>
      </w:r>
      <w:r w:rsidR="00216A24">
        <w:t>)</w:t>
      </w:r>
      <w:r w:rsidR="002F4599" w:rsidRPr="002F4599">
        <w:t>.</w:t>
      </w:r>
      <w:r w:rsidR="002F4599" w:rsidRPr="00B11EE7">
        <w:t xml:space="preserve"> </w:t>
      </w:r>
    </w:p>
    <w:p w14:paraId="6B9CE766" w14:textId="6B94AE9E" w:rsidR="00216A24" w:rsidRDefault="00216A24" w:rsidP="00CA4394">
      <w:pPr>
        <w:autoSpaceDE w:val="0"/>
        <w:autoSpaceDN w:val="0"/>
        <w:adjustRightInd w:val="0"/>
      </w:pPr>
    </w:p>
    <w:p w14:paraId="41FBE58D" w14:textId="51995429" w:rsidR="00216A24" w:rsidRPr="00216A24" w:rsidRDefault="00216A24" w:rsidP="00CA4394">
      <w:pPr>
        <w:autoSpaceDE w:val="0"/>
        <w:autoSpaceDN w:val="0"/>
        <w:adjustRightInd w:val="0"/>
        <w:rPr>
          <w:b/>
          <w:u w:val="single"/>
        </w:rPr>
      </w:pPr>
      <w:r w:rsidRPr="00216A24">
        <w:rPr>
          <w:b/>
          <w:u w:val="single"/>
        </w:rPr>
        <w:t xml:space="preserve">Time for SRE </w:t>
      </w:r>
      <w:r w:rsidR="00EE2C5D">
        <w:rPr>
          <w:b/>
          <w:u w:val="single"/>
        </w:rPr>
        <w:t xml:space="preserve">to </w:t>
      </w:r>
      <w:r w:rsidRPr="00216A24">
        <w:rPr>
          <w:b/>
          <w:u w:val="single"/>
        </w:rPr>
        <w:t>Disclose Credentials that Apprentices Will Earn</w:t>
      </w:r>
      <w:r w:rsidR="00900638" w:rsidRPr="00900638">
        <w:t>: (30 minutes per SRE)</w:t>
      </w:r>
    </w:p>
    <w:p w14:paraId="25AB2EFA" w14:textId="10FE9173" w:rsidR="00216A24" w:rsidRDefault="00216A24" w:rsidP="00CA4394">
      <w:pPr>
        <w:autoSpaceDE w:val="0"/>
        <w:autoSpaceDN w:val="0"/>
        <w:adjustRightInd w:val="0"/>
      </w:pPr>
    </w:p>
    <w:p w14:paraId="37EC0D53" w14:textId="44E15684" w:rsidR="00F20FD6" w:rsidRDefault="00F20FD6" w:rsidP="00CA4394">
      <w:pPr>
        <w:autoSpaceDE w:val="0"/>
        <w:autoSpaceDN w:val="0"/>
        <w:adjustRightInd w:val="0"/>
      </w:pPr>
      <w:r>
        <w:t xml:space="preserve">The Department estimates that it would take </w:t>
      </w:r>
      <w:r w:rsidRPr="002F4599">
        <w:t xml:space="preserve">an SRE </w:t>
      </w:r>
      <w:r>
        <w:t xml:space="preserve">30 minutes per year to </w:t>
      </w:r>
      <w:r w:rsidR="003A6308">
        <w:t xml:space="preserve">disclose the </w:t>
      </w:r>
      <w:r w:rsidR="003A6308" w:rsidRPr="003A6308">
        <w:t xml:space="preserve">credentials that apprentices will earn during their successful participation in or upon completion of an Industry Program. An SRE could disclose these credentials on its website, for example. </w:t>
      </w:r>
      <w:r w:rsidR="003A6308">
        <w:t xml:space="preserve">So, the </w:t>
      </w:r>
      <w:r>
        <w:t xml:space="preserve">total </w:t>
      </w:r>
      <w:r w:rsidR="00B94E26">
        <w:t>burden</w:t>
      </w:r>
      <w:r>
        <w:t xml:space="preserve"> is estimated at 107 hours (</w:t>
      </w:r>
      <w:r w:rsidR="00DC7608">
        <w:t xml:space="preserve">= </w:t>
      </w:r>
      <w:r>
        <w:t xml:space="preserve">213 SREs × </w:t>
      </w:r>
      <w:r w:rsidR="00DF4490">
        <w:t>30 minutes</w:t>
      </w:r>
      <w:r>
        <w:t>)</w:t>
      </w:r>
      <w:r w:rsidRPr="002F4599">
        <w:t>.</w:t>
      </w:r>
      <w:r w:rsidRPr="00B11EE7">
        <w:t xml:space="preserve"> </w:t>
      </w:r>
    </w:p>
    <w:p w14:paraId="7CF81026" w14:textId="77777777" w:rsidR="00216A24" w:rsidRDefault="00216A24" w:rsidP="00CA4394">
      <w:pPr>
        <w:autoSpaceDE w:val="0"/>
        <w:autoSpaceDN w:val="0"/>
        <w:adjustRightInd w:val="0"/>
      </w:pPr>
    </w:p>
    <w:p w14:paraId="2E3F2BC2" w14:textId="2885B956" w:rsidR="00216A24" w:rsidRPr="00216A24" w:rsidRDefault="00216A24" w:rsidP="00CA4394">
      <w:pPr>
        <w:autoSpaceDE w:val="0"/>
        <w:autoSpaceDN w:val="0"/>
        <w:adjustRightInd w:val="0"/>
        <w:rPr>
          <w:b/>
          <w:u w:val="single"/>
        </w:rPr>
      </w:pPr>
      <w:r w:rsidRPr="00216A24">
        <w:rPr>
          <w:b/>
          <w:u w:val="single"/>
        </w:rPr>
        <w:t xml:space="preserve">Time for SRE </w:t>
      </w:r>
      <w:r w:rsidR="00EE2C5D">
        <w:rPr>
          <w:b/>
          <w:u w:val="single"/>
        </w:rPr>
        <w:t xml:space="preserve">to </w:t>
      </w:r>
      <w:r w:rsidRPr="00216A24">
        <w:rPr>
          <w:b/>
          <w:u w:val="single"/>
        </w:rPr>
        <w:t>Provi</w:t>
      </w:r>
      <w:r w:rsidR="00EE2C5D">
        <w:rPr>
          <w:b/>
          <w:u w:val="single"/>
        </w:rPr>
        <w:t xml:space="preserve">de </w:t>
      </w:r>
      <w:r w:rsidRPr="00216A24">
        <w:rPr>
          <w:b/>
          <w:u w:val="single"/>
        </w:rPr>
        <w:t>Performance Data to the Public</w:t>
      </w:r>
      <w:r w:rsidR="00900638" w:rsidRPr="00900638">
        <w:t>: (30 hours per SRE)</w:t>
      </w:r>
    </w:p>
    <w:p w14:paraId="2B9AB177" w14:textId="19AE9495" w:rsidR="00216A24" w:rsidRDefault="00216A24" w:rsidP="00CA4394">
      <w:pPr>
        <w:autoSpaceDE w:val="0"/>
        <w:autoSpaceDN w:val="0"/>
        <w:adjustRightInd w:val="0"/>
      </w:pPr>
    </w:p>
    <w:p w14:paraId="18D005F0" w14:textId="4B403837" w:rsidR="00F20FD6" w:rsidRDefault="00F20FD6" w:rsidP="00CA4394">
      <w:pPr>
        <w:autoSpaceDE w:val="0"/>
        <w:autoSpaceDN w:val="0"/>
        <w:adjustRightInd w:val="0"/>
      </w:pPr>
      <w:r>
        <w:t xml:space="preserve">The Department estimates that it would take </w:t>
      </w:r>
      <w:r w:rsidRPr="002F4599">
        <w:t xml:space="preserve">an SRE </w:t>
      </w:r>
      <w:r w:rsidR="008E10F4">
        <w:t xml:space="preserve">30 hours per year to </w:t>
      </w:r>
      <w:r w:rsidR="008E10F4">
        <w:rPr>
          <w:color w:val="000000"/>
        </w:rPr>
        <w:t xml:space="preserve">make publicly available </w:t>
      </w:r>
      <w:r w:rsidR="008E10F4" w:rsidRPr="00DE71A2">
        <w:rPr>
          <w:rFonts w:eastAsia="Calibri"/>
        </w:rPr>
        <w:t xml:space="preserve">performance data for each Industry Program it </w:t>
      </w:r>
      <w:r w:rsidR="008E10F4">
        <w:rPr>
          <w:rFonts w:eastAsia="Calibri"/>
        </w:rPr>
        <w:t>recognizes</w:t>
      </w:r>
      <w:r w:rsidR="008E10F4">
        <w:t>, so the total burden is estimated at 6,390 hours (</w:t>
      </w:r>
      <w:r w:rsidR="00DC7608">
        <w:t xml:space="preserve">= </w:t>
      </w:r>
      <w:r w:rsidR="008E10F4">
        <w:t>213 SREs × 30 hours)</w:t>
      </w:r>
      <w:r w:rsidRPr="002F4599">
        <w:t>.</w:t>
      </w:r>
      <w:r w:rsidRPr="00B11EE7">
        <w:t xml:space="preserve"> </w:t>
      </w:r>
    </w:p>
    <w:p w14:paraId="5986E740" w14:textId="77777777" w:rsidR="00F20FD6" w:rsidRDefault="00F20FD6" w:rsidP="00CA4394">
      <w:pPr>
        <w:autoSpaceDE w:val="0"/>
        <w:autoSpaceDN w:val="0"/>
        <w:adjustRightInd w:val="0"/>
      </w:pPr>
    </w:p>
    <w:p w14:paraId="5D1878BB" w14:textId="4DBCDB94" w:rsidR="00216A24" w:rsidRPr="00216A24" w:rsidRDefault="00216A24" w:rsidP="00CA4394">
      <w:pPr>
        <w:autoSpaceDE w:val="0"/>
        <w:autoSpaceDN w:val="0"/>
        <w:adjustRightInd w:val="0"/>
        <w:rPr>
          <w:b/>
          <w:u w:val="single"/>
        </w:rPr>
      </w:pPr>
      <w:r w:rsidRPr="00216A24">
        <w:rPr>
          <w:b/>
          <w:u w:val="single"/>
        </w:rPr>
        <w:t xml:space="preserve">Time for Industry Program </w:t>
      </w:r>
      <w:r w:rsidR="00EE2C5D">
        <w:rPr>
          <w:b/>
          <w:u w:val="single"/>
        </w:rPr>
        <w:t xml:space="preserve">to </w:t>
      </w:r>
      <w:r w:rsidRPr="00216A24">
        <w:rPr>
          <w:b/>
          <w:u w:val="single"/>
        </w:rPr>
        <w:t>Provi</w:t>
      </w:r>
      <w:r w:rsidR="00EE2C5D">
        <w:rPr>
          <w:b/>
          <w:u w:val="single"/>
        </w:rPr>
        <w:t>de</w:t>
      </w:r>
      <w:r w:rsidRPr="00216A24">
        <w:rPr>
          <w:b/>
          <w:u w:val="single"/>
        </w:rPr>
        <w:t xml:space="preserve"> Performance Data to the SRE</w:t>
      </w:r>
      <w:r w:rsidR="00900638" w:rsidRPr="00900638">
        <w:t>: (</w:t>
      </w:r>
      <w:r w:rsidR="003F2D8C">
        <w:t>3</w:t>
      </w:r>
      <w:r w:rsidR="00900638" w:rsidRPr="00900638">
        <w:t xml:space="preserve"> hours per Industry Program)</w:t>
      </w:r>
    </w:p>
    <w:p w14:paraId="2AAC13C1" w14:textId="11C6C28D" w:rsidR="00216A24" w:rsidRDefault="00216A24" w:rsidP="00CA4394">
      <w:pPr>
        <w:autoSpaceDE w:val="0"/>
        <w:autoSpaceDN w:val="0"/>
        <w:adjustRightInd w:val="0"/>
      </w:pPr>
    </w:p>
    <w:p w14:paraId="31A2D358" w14:textId="418C3A77" w:rsidR="00F20FD6" w:rsidRDefault="00F20FD6" w:rsidP="00CA4394">
      <w:pPr>
        <w:autoSpaceDE w:val="0"/>
        <w:autoSpaceDN w:val="0"/>
        <w:adjustRightInd w:val="0"/>
      </w:pPr>
      <w:r>
        <w:t xml:space="preserve">The Department estimates that it would take </w:t>
      </w:r>
      <w:r w:rsidRPr="002F4599">
        <w:t xml:space="preserve">an </w:t>
      </w:r>
      <w:r w:rsidR="008E10F4">
        <w:t xml:space="preserve">Industry Program </w:t>
      </w:r>
      <w:r w:rsidR="003F2D8C">
        <w:t>3</w:t>
      </w:r>
      <w:r>
        <w:t xml:space="preserve"> </w:t>
      </w:r>
      <w:r w:rsidR="00957485">
        <w:t>hours</w:t>
      </w:r>
      <w:r>
        <w:t xml:space="preserve"> per year t</w:t>
      </w:r>
      <w:r w:rsidR="00DB2187">
        <w:t>o collect and provide the relevant performance data to the SRE</w:t>
      </w:r>
      <w:r>
        <w:t xml:space="preserve">, so the total </w:t>
      </w:r>
      <w:r w:rsidR="00B94E26">
        <w:t>burden</w:t>
      </w:r>
      <w:r>
        <w:t xml:space="preserve"> is estimated at </w:t>
      </w:r>
      <w:r w:rsidR="00A54054">
        <w:t>10,743</w:t>
      </w:r>
      <w:r w:rsidR="008E10F4">
        <w:t xml:space="preserve"> hours (</w:t>
      </w:r>
      <w:r w:rsidR="00DC7608">
        <w:t xml:space="preserve">= </w:t>
      </w:r>
      <w:r w:rsidR="008E10F4">
        <w:t xml:space="preserve">3,581 Industry Programs × </w:t>
      </w:r>
      <w:r w:rsidR="003F2D8C">
        <w:t>3</w:t>
      </w:r>
      <w:r w:rsidR="008E10F4">
        <w:t xml:space="preserve"> hours)</w:t>
      </w:r>
      <w:r w:rsidRPr="002F4599">
        <w:t>.</w:t>
      </w:r>
      <w:r w:rsidRPr="00B11EE7">
        <w:t xml:space="preserve"> </w:t>
      </w:r>
    </w:p>
    <w:p w14:paraId="11226781" w14:textId="77777777" w:rsidR="00F20FD6" w:rsidRDefault="00F20FD6" w:rsidP="00CA4394">
      <w:pPr>
        <w:autoSpaceDE w:val="0"/>
        <w:autoSpaceDN w:val="0"/>
        <w:adjustRightInd w:val="0"/>
      </w:pPr>
    </w:p>
    <w:p w14:paraId="6E8765AD" w14:textId="11E83C1C" w:rsidR="00216A24" w:rsidRPr="00216A24" w:rsidRDefault="00216A24" w:rsidP="00CA4394">
      <w:pPr>
        <w:autoSpaceDE w:val="0"/>
        <w:autoSpaceDN w:val="0"/>
        <w:adjustRightInd w:val="0"/>
        <w:rPr>
          <w:b/>
          <w:u w:val="single"/>
        </w:rPr>
      </w:pPr>
      <w:r w:rsidRPr="00216A24">
        <w:rPr>
          <w:b/>
          <w:u w:val="single"/>
        </w:rPr>
        <w:t xml:space="preserve">Time for Industry Program </w:t>
      </w:r>
      <w:r w:rsidR="00EE2C5D">
        <w:rPr>
          <w:b/>
          <w:u w:val="single"/>
        </w:rPr>
        <w:t xml:space="preserve">to </w:t>
      </w:r>
      <w:r w:rsidRPr="00216A24">
        <w:rPr>
          <w:b/>
          <w:u w:val="single"/>
        </w:rPr>
        <w:t>Disclose Wages to Apprentices</w:t>
      </w:r>
      <w:r w:rsidR="00900638" w:rsidRPr="00900638">
        <w:t>: (5 minutes per Industry Program)</w:t>
      </w:r>
    </w:p>
    <w:p w14:paraId="190AD2B9" w14:textId="1148B77C" w:rsidR="00216A24" w:rsidRDefault="00216A24" w:rsidP="00CA4394">
      <w:pPr>
        <w:autoSpaceDE w:val="0"/>
        <w:autoSpaceDN w:val="0"/>
        <w:adjustRightInd w:val="0"/>
      </w:pPr>
    </w:p>
    <w:p w14:paraId="73C24F1C" w14:textId="5752B8CC" w:rsidR="00F20FD6" w:rsidRDefault="00F20FD6" w:rsidP="00CA4394">
      <w:pPr>
        <w:autoSpaceDE w:val="0"/>
        <w:autoSpaceDN w:val="0"/>
        <w:adjustRightInd w:val="0"/>
      </w:pPr>
      <w:r>
        <w:t xml:space="preserve">The Department estimates that it would take </w:t>
      </w:r>
      <w:r w:rsidRPr="002F4599">
        <w:t xml:space="preserve">an </w:t>
      </w:r>
      <w:r w:rsidR="00DB2187">
        <w:t>Industry Program 5 minutes</w:t>
      </w:r>
      <w:r>
        <w:t xml:space="preserve"> </w:t>
      </w:r>
      <w:r w:rsidR="003A3BF2">
        <w:t xml:space="preserve">per year </w:t>
      </w:r>
      <w:r>
        <w:t xml:space="preserve">to </w:t>
      </w:r>
      <w:r w:rsidR="00DB2187" w:rsidRPr="00DB2187">
        <w:t>provide a written notice to apprentices of what wages apprentices will receive</w:t>
      </w:r>
      <w:r w:rsidR="003A3BF2">
        <w:t>. The Department assumes that the vast majority of entities provide wage notification</w:t>
      </w:r>
      <w:r w:rsidR="002E7D13">
        <w:t>s</w:t>
      </w:r>
      <w:r w:rsidR="003A3BF2">
        <w:t xml:space="preserve"> to their employees</w:t>
      </w:r>
      <w:r w:rsidR="003A3BF2" w:rsidRPr="003A3BF2">
        <w:t xml:space="preserve"> as part of their regular business practices</w:t>
      </w:r>
      <w:r w:rsidR="003A3BF2">
        <w:t xml:space="preserve">, so only about 10 percent of Industry Programs </w:t>
      </w:r>
      <w:r w:rsidR="00C06C03">
        <w:t xml:space="preserve">(358 of 3,581 Industry Programs) </w:t>
      </w:r>
      <w:r w:rsidR="003A3BF2">
        <w:t xml:space="preserve">would incur this </w:t>
      </w:r>
      <w:r w:rsidR="00BD2A46">
        <w:t xml:space="preserve">burden </w:t>
      </w:r>
      <w:r w:rsidR="003A3BF2">
        <w:t xml:space="preserve">as an additional cost under this proposed rule. </w:t>
      </w:r>
      <w:r w:rsidR="002E7D13">
        <w:t>T</w:t>
      </w:r>
      <w:r w:rsidR="003A3BF2">
        <w:t xml:space="preserve">he </w:t>
      </w:r>
      <w:r>
        <w:t xml:space="preserve">total </w:t>
      </w:r>
      <w:r w:rsidR="00B94E26">
        <w:t>burden</w:t>
      </w:r>
      <w:r>
        <w:t xml:space="preserve"> is estimated at </w:t>
      </w:r>
      <w:r w:rsidR="008E10F4">
        <w:t>29</w:t>
      </w:r>
      <w:r>
        <w:t xml:space="preserve"> hours (</w:t>
      </w:r>
      <w:r w:rsidR="00DC7608">
        <w:t xml:space="preserve">= </w:t>
      </w:r>
      <w:r w:rsidR="008E10F4">
        <w:t>358</w:t>
      </w:r>
      <w:r>
        <w:t xml:space="preserve"> </w:t>
      </w:r>
      <w:r w:rsidR="008E10F4">
        <w:t>Industry Programs</w:t>
      </w:r>
      <w:r>
        <w:t xml:space="preserve"> × </w:t>
      </w:r>
      <w:r w:rsidR="008E10F4">
        <w:t>5</w:t>
      </w:r>
      <w:r>
        <w:t xml:space="preserve"> </w:t>
      </w:r>
      <w:r w:rsidR="008E10F4">
        <w:t>minutes</w:t>
      </w:r>
      <w:r>
        <w:t>)</w:t>
      </w:r>
      <w:r w:rsidRPr="002F4599">
        <w:t>.</w:t>
      </w:r>
      <w:r w:rsidRPr="00B11EE7">
        <w:t xml:space="preserve"> </w:t>
      </w:r>
    </w:p>
    <w:p w14:paraId="2DB3C03A" w14:textId="77777777" w:rsidR="00F20FD6" w:rsidRDefault="00F20FD6" w:rsidP="00CA4394">
      <w:pPr>
        <w:autoSpaceDE w:val="0"/>
        <w:autoSpaceDN w:val="0"/>
        <w:adjustRightInd w:val="0"/>
      </w:pPr>
    </w:p>
    <w:p w14:paraId="4543E7FB" w14:textId="2A07926E" w:rsidR="00216A24" w:rsidRPr="00216A24" w:rsidRDefault="00216A24" w:rsidP="00CA4394">
      <w:pPr>
        <w:autoSpaceDE w:val="0"/>
        <w:autoSpaceDN w:val="0"/>
        <w:adjustRightInd w:val="0"/>
        <w:rPr>
          <w:b/>
          <w:u w:val="single"/>
        </w:rPr>
      </w:pPr>
      <w:r w:rsidRPr="00216A24">
        <w:rPr>
          <w:b/>
          <w:u w:val="single"/>
        </w:rPr>
        <w:t xml:space="preserve">Time for Industry Program </w:t>
      </w:r>
      <w:r w:rsidR="00EE2C5D">
        <w:rPr>
          <w:b/>
          <w:u w:val="single"/>
        </w:rPr>
        <w:t xml:space="preserve">to </w:t>
      </w:r>
      <w:r w:rsidRPr="00216A24">
        <w:rPr>
          <w:b/>
          <w:u w:val="single"/>
        </w:rPr>
        <w:t>Disclose Ancillary Costs to Apprentices</w:t>
      </w:r>
      <w:r w:rsidR="00900638" w:rsidRPr="00900638">
        <w:rPr>
          <w:b/>
        </w:rPr>
        <w:t xml:space="preserve">: </w:t>
      </w:r>
      <w:r w:rsidR="00900638" w:rsidRPr="00900638">
        <w:t>(5 minutes per Industry Program)</w:t>
      </w:r>
    </w:p>
    <w:p w14:paraId="74D5A9DA" w14:textId="77777777" w:rsidR="002F4599" w:rsidRDefault="002F4599" w:rsidP="00CA4394">
      <w:pPr>
        <w:autoSpaceDE w:val="0"/>
        <w:autoSpaceDN w:val="0"/>
        <w:adjustRightInd w:val="0"/>
      </w:pPr>
    </w:p>
    <w:p w14:paraId="3DB13C04" w14:textId="5AC93114" w:rsidR="00F20FD6" w:rsidRDefault="00F20FD6" w:rsidP="00CA4394">
      <w:pPr>
        <w:autoSpaceDE w:val="0"/>
        <w:autoSpaceDN w:val="0"/>
        <w:adjustRightInd w:val="0"/>
      </w:pPr>
      <w:r>
        <w:t xml:space="preserve">The Department estimates that it would take </w:t>
      </w:r>
      <w:r w:rsidRPr="002F4599">
        <w:t xml:space="preserve">an </w:t>
      </w:r>
      <w:r w:rsidR="00DB2187">
        <w:t>Industry Program 5 minutes per year</w:t>
      </w:r>
      <w:r w:rsidR="003A3BF2">
        <w:t xml:space="preserve"> to </w:t>
      </w:r>
      <w:r w:rsidR="003A3BF2" w:rsidRPr="00DB2187">
        <w:t>disclose</w:t>
      </w:r>
      <w:r w:rsidR="003A3BF2">
        <w:t xml:space="preserve"> an</w:t>
      </w:r>
      <w:r w:rsidR="003A3BF2" w:rsidRPr="00DB2187">
        <w:t>y ancillary costs or expenses that will be charged to apprentices (such as costs related to tools or educational materials)</w:t>
      </w:r>
      <w:r w:rsidR="003A3BF2">
        <w:t>. The Department assumes that the vast majority of entities disclose ancillary costs or expenses to their employees</w:t>
      </w:r>
      <w:r w:rsidR="003A3BF2" w:rsidRPr="003A3BF2">
        <w:t xml:space="preserve"> as part of their regular business practices</w:t>
      </w:r>
      <w:r w:rsidR="003A3BF2">
        <w:t xml:space="preserve">, so only about 10 percent of Industry Programs </w:t>
      </w:r>
      <w:r w:rsidR="00C06C03">
        <w:t xml:space="preserve">(358 of 3,581 Industry Programs) </w:t>
      </w:r>
      <w:r w:rsidR="003A3BF2">
        <w:t xml:space="preserve">would incur this </w:t>
      </w:r>
      <w:r w:rsidR="00BD2A46">
        <w:t xml:space="preserve">burden </w:t>
      </w:r>
      <w:r w:rsidR="003A3BF2">
        <w:t xml:space="preserve">as an additional cost under this proposed rule. </w:t>
      </w:r>
      <w:r w:rsidR="002E7D13">
        <w:t>T</w:t>
      </w:r>
      <w:r w:rsidR="003A3BF2">
        <w:t>he total burden is estimated at 29 hours (</w:t>
      </w:r>
      <w:r w:rsidR="00DC7608">
        <w:t xml:space="preserve">= </w:t>
      </w:r>
      <w:r w:rsidR="003A3BF2">
        <w:t>358 Industry Programs × 5 minutes)</w:t>
      </w:r>
      <w:r w:rsidR="003A3BF2" w:rsidRPr="002F4599">
        <w:t>.</w:t>
      </w:r>
    </w:p>
    <w:p w14:paraId="1ED79986" w14:textId="77777777" w:rsidR="00C8305F" w:rsidRPr="0009557D" w:rsidRDefault="00C8305F" w:rsidP="00CA4394">
      <w:pPr>
        <w:autoSpaceDE w:val="0"/>
        <w:autoSpaceDN w:val="0"/>
        <w:adjustRightInd w:val="0"/>
        <w:rPr>
          <w:highlight w:val="yellow"/>
        </w:rPr>
      </w:pPr>
    </w:p>
    <w:p w14:paraId="4F8B1D2D" w14:textId="77777777" w:rsidR="00CA4394" w:rsidRDefault="00CA4394" w:rsidP="00CA4394">
      <w:pPr>
        <w:autoSpaceDE w:val="0"/>
        <w:autoSpaceDN w:val="0"/>
        <w:adjustRightInd w:val="0"/>
        <w:rPr>
          <w:b/>
          <w:u w:val="single"/>
        </w:rPr>
      </w:pPr>
    </w:p>
    <w:p w14:paraId="7B80ECDE" w14:textId="77777777" w:rsidR="00CA4394" w:rsidRDefault="00CA4394" w:rsidP="00CA4394">
      <w:pPr>
        <w:autoSpaceDE w:val="0"/>
        <w:autoSpaceDN w:val="0"/>
        <w:adjustRightInd w:val="0"/>
        <w:rPr>
          <w:b/>
          <w:u w:val="single"/>
        </w:rPr>
      </w:pPr>
    </w:p>
    <w:p w14:paraId="0DD8AC7E" w14:textId="77777777" w:rsidR="00CA4394" w:rsidRDefault="00CA4394" w:rsidP="00CA4394">
      <w:pPr>
        <w:autoSpaceDE w:val="0"/>
        <w:autoSpaceDN w:val="0"/>
        <w:adjustRightInd w:val="0"/>
        <w:rPr>
          <w:b/>
          <w:u w:val="single"/>
        </w:rPr>
      </w:pPr>
    </w:p>
    <w:p w14:paraId="7C6DE029" w14:textId="77777777" w:rsidR="00CA4394" w:rsidRDefault="00CA4394" w:rsidP="00CA4394">
      <w:pPr>
        <w:autoSpaceDE w:val="0"/>
        <w:autoSpaceDN w:val="0"/>
        <w:adjustRightInd w:val="0"/>
        <w:rPr>
          <w:b/>
          <w:u w:val="single"/>
        </w:rPr>
      </w:pPr>
    </w:p>
    <w:p w14:paraId="1BA09FC6" w14:textId="77777777" w:rsidR="00CA4394" w:rsidRDefault="00CA4394" w:rsidP="00CA4394">
      <w:pPr>
        <w:autoSpaceDE w:val="0"/>
        <w:autoSpaceDN w:val="0"/>
        <w:adjustRightInd w:val="0"/>
        <w:rPr>
          <w:b/>
          <w:u w:val="single"/>
        </w:rPr>
      </w:pPr>
    </w:p>
    <w:p w14:paraId="43146FAF" w14:textId="26F36161" w:rsidR="00CA4394" w:rsidRDefault="00CA4394" w:rsidP="00CA4394">
      <w:pPr>
        <w:autoSpaceDE w:val="0"/>
        <w:autoSpaceDN w:val="0"/>
        <w:adjustRightInd w:val="0"/>
        <w:rPr>
          <w:b/>
          <w:u w:val="single"/>
        </w:rPr>
      </w:pPr>
    </w:p>
    <w:p w14:paraId="61EB8FE4" w14:textId="77777777" w:rsidR="002A1F5C" w:rsidRDefault="002A1F5C" w:rsidP="00CA4394">
      <w:pPr>
        <w:autoSpaceDE w:val="0"/>
        <w:autoSpaceDN w:val="0"/>
        <w:adjustRightInd w:val="0"/>
        <w:rPr>
          <w:b/>
          <w:u w:val="single"/>
        </w:rPr>
      </w:pPr>
    </w:p>
    <w:p w14:paraId="00E3A6C8" w14:textId="77777777" w:rsidR="00CA4394" w:rsidRDefault="00CA4394" w:rsidP="00CA4394">
      <w:pPr>
        <w:autoSpaceDE w:val="0"/>
        <w:autoSpaceDN w:val="0"/>
        <w:adjustRightInd w:val="0"/>
        <w:rPr>
          <w:b/>
          <w:u w:val="single"/>
        </w:rPr>
      </w:pPr>
    </w:p>
    <w:p w14:paraId="693F8FA4" w14:textId="12465F31" w:rsidR="00E132D9" w:rsidRDefault="00E132D9" w:rsidP="00436470">
      <w:pPr>
        <w:autoSpaceDE w:val="0"/>
        <w:autoSpaceDN w:val="0"/>
        <w:adjustRightInd w:val="0"/>
        <w:rPr>
          <w:b/>
        </w:rPr>
      </w:pPr>
      <w:r w:rsidRPr="002C370A">
        <w:rPr>
          <w:b/>
          <w:u w:val="single"/>
        </w:rPr>
        <w:t>Burden Summary Table</w:t>
      </w:r>
      <w:r w:rsidR="00034391">
        <w:rPr>
          <w:b/>
        </w:rPr>
        <w:t>:</w:t>
      </w:r>
      <w:r w:rsidR="002A1F5C" w:rsidRPr="002A1F5C">
        <w:rPr>
          <w:b/>
          <w:vertAlign w:val="superscript"/>
        </w:rPr>
        <w:t>*</w:t>
      </w:r>
    </w:p>
    <w:p w14:paraId="01EEBAA1" w14:textId="1FD9CF27" w:rsidR="00F315AB" w:rsidRDefault="00214008" w:rsidP="00CA4394">
      <w:pPr>
        <w:tabs>
          <w:tab w:val="right" w:pos="-2880"/>
          <w:tab w:val="left" w:pos="-1620"/>
        </w:tabs>
        <w:autoSpaceDE w:val="0"/>
        <w:autoSpaceDN w:val="0"/>
        <w:adjustRightInd w:val="0"/>
        <w:rPr>
          <w:b/>
        </w:rPr>
      </w:pPr>
      <w:r w:rsidRPr="00214008">
        <w:rPr>
          <w:b/>
          <w:noProof/>
        </w:rPr>
        <w:drawing>
          <wp:inline distT="0" distB="0" distL="0" distR="0" wp14:anchorId="5670DEC6" wp14:editId="453B19C5">
            <wp:extent cx="6863346" cy="3546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89062" cy="3559570"/>
                    </a:xfrm>
                    <a:prstGeom prst="rect">
                      <a:avLst/>
                    </a:prstGeom>
                    <a:noFill/>
                    <a:ln>
                      <a:noFill/>
                    </a:ln>
                  </pic:spPr>
                </pic:pic>
              </a:graphicData>
            </a:graphic>
          </wp:inline>
        </w:drawing>
      </w:r>
    </w:p>
    <w:p w14:paraId="49A50860" w14:textId="0DEAB129" w:rsidR="00EA5E8F" w:rsidRDefault="002A1F5C" w:rsidP="00CA4394">
      <w:pPr>
        <w:tabs>
          <w:tab w:val="right" w:pos="-2880"/>
          <w:tab w:val="left" w:pos="-1620"/>
        </w:tabs>
        <w:autoSpaceDE w:val="0"/>
        <w:autoSpaceDN w:val="0"/>
        <w:adjustRightInd w:val="0"/>
        <w:rPr>
          <w:b/>
          <w:vertAlign w:val="superscript"/>
        </w:rPr>
      </w:pPr>
      <w:r w:rsidRPr="002A1F5C">
        <w:rPr>
          <w:b/>
          <w:vertAlign w:val="superscript"/>
        </w:rPr>
        <w:t>*</w:t>
      </w:r>
      <w:r>
        <w:rPr>
          <w:b/>
          <w:vertAlign w:val="superscript"/>
        </w:rPr>
        <w:t xml:space="preserve"> Discrepancies between this document and the reginfo.gov database are attributable to rounding.</w:t>
      </w:r>
    </w:p>
    <w:p w14:paraId="2F1DBB7C" w14:textId="77777777" w:rsidR="002A1F5C" w:rsidRDefault="002A1F5C" w:rsidP="00CA4394">
      <w:pPr>
        <w:tabs>
          <w:tab w:val="right" w:pos="-2880"/>
          <w:tab w:val="left" w:pos="-1620"/>
        </w:tabs>
        <w:autoSpaceDE w:val="0"/>
        <w:autoSpaceDN w:val="0"/>
        <w:adjustRightInd w:val="0"/>
        <w:rPr>
          <w:b/>
        </w:rPr>
      </w:pPr>
    </w:p>
    <w:p w14:paraId="53FB95AA" w14:textId="77777777" w:rsidR="00F7529D" w:rsidRPr="00F7529D" w:rsidRDefault="00F7529D" w:rsidP="00CA4394">
      <w:pPr>
        <w:tabs>
          <w:tab w:val="right" w:pos="-2880"/>
          <w:tab w:val="left" w:pos="-1620"/>
        </w:tabs>
        <w:autoSpaceDE w:val="0"/>
        <w:autoSpaceDN w:val="0"/>
        <w:adjustRightInd w:val="0"/>
        <w:ind w:left="720" w:hanging="720"/>
        <w:rPr>
          <w:i/>
        </w:rPr>
      </w:pPr>
      <w:r w:rsidRPr="004D611C">
        <w:rPr>
          <w:i/>
        </w:rPr>
        <w:t>13.</w:t>
      </w:r>
      <w:r w:rsidRPr="004D611C">
        <w:rPr>
          <w:i/>
        </w:rPr>
        <w:tab/>
        <w:t>Provide an estimate for the total annual cost burden to respondents or record keepers resulting</w:t>
      </w:r>
      <w:r w:rsidRPr="00F7529D">
        <w:rPr>
          <w:i/>
        </w:rPr>
        <w:t xml:space="preserve"> from the collection of information.</w:t>
      </w:r>
    </w:p>
    <w:p w14:paraId="75A98920" w14:textId="77777777" w:rsidR="00F7529D" w:rsidRPr="00F7529D" w:rsidRDefault="00F7529D" w:rsidP="00436470">
      <w:pPr>
        <w:tabs>
          <w:tab w:val="left" w:pos="-1440"/>
          <w:tab w:val="left" w:pos="288"/>
          <w:tab w:val="left" w:pos="720"/>
          <w:tab w:val="left" w:pos="5616"/>
          <w:tab w:val="left" w:pos="7920"/>
        </w:tabs>
        <w:autoSpaceDE w:val="0"/>
        <w:autoSpaceDN w:val="0"/>
        <w:adjustRightInd w:val="0"/>
        <w:ind w:left="720" w:hanging="720"/>
        <w:rPr>
          <w:sz w:val="20"/>
          <w:szCs w:val="20"/>
        </w:rPr>
      </w:pPr>
    </w:p>
    <w:p w14:paraId="5225DDB8" w14:textId="7DBA7C03" w:rsidR="0039387B" w:rsidRDefault="00F7529D" w:rsidP="00436470">
      <w:pPr>
        <w:autoSpaceDE w:val="0"/>
        <w:autoSpaceDN w:val="0"/>
        <w:adjustRightInd w:val="0"/>
      </w:pPr>
      <w:r w:rsidRPr="00F7529D">
        <w:t xml:space="preserve">There are no additional costs </w:t>
      </w:r>
      <w:r w:rsidR="00334339">
        <w:t xml:space="preserve">to respondents </w:t>
      </w:r>
      <w:r w:rsidRPr="00F7529D">
        <w:t xml:space="preserve">other than </w:t>
      </w:r>
      <w:r w:rsidR="008A00A4">
        <w:t>the value of respondent time captured in item 12</w:t>
      </w:r>
      <w:r w:rsidRPr="00F7529D">
        <w:t>.</w:t>
      </w:r>
    </w:p>
    <w:p w14:paraId="557A640B" w14:textId="77777777" w:rsidR="00F7529D" w:rsidRPr="00F7529D" w:rsidRDefault="00F7529D" w:rsidP="00CA4394">
      <w:pPr>
        <w:autoSpaceDE w:val="0"/>
        <w:autoSpaceDN w:val="0"/>
        <w:adjustRightInd w:val="0"/>
        <w:rPr>
          <w:b/>
        </w:rPr>
      </w:pPr>
    </w:p>
    <w:p w14:paraId="535CE225" w14:textId="768B64EE" w:rsidR="00F7529D" w:rsidRPr="00D275E1" w:rsidRDefault="00F7529D" w:rsidP="00CA4394">
      <w:pPr>
        <w:tabs>
          <w:tab w:val="right" w:pos="-2880"/>
          <w:tab w:val="left" w:pos="-1620"/>
        </w:tabs>
        <w:autoSpaceDE w:val="0"/>
        <w:autoSpaceDN w:val="0"/>
        <w:adjustRightInd w:val="0"/>
        <w:ind w:left="720" w:hanging="720"/>
        <w:rPr>
          <w:i/>
        </w:rPr>
      </w:pPr>
      <w:r w:rsidRPr="00D275E1">
        <w:rPr>
          <w:i/>
        </w:rPr>
        <w:t>14.</w:t>
      </w:r>
      <w:r w:rsidRPr="00D275E1">
        <w:rPr>
          <w:i/>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D5C91B7" w14:textId="77777777" w:rsidR="00F7529D" w:rsidRPr="00D275E1" w:rsidRDefault="00F7529D" w:rsidP="00CA4394">
      <w:pPr>
        <w:autoSpaceDE w:val="0"/>
        <w:autoSpaceDN w:val="0"/>
        <w:adjustRightInd w:val="0"/>
        <w:ind w:left="720"/>
      </w:pPr>
    </w:p>
    <w:p w14:paraId="534EDF03" w14:textId="77777777" w:rsidR="0033374D" w:rsidRDefault="002E7317" w:rsidP="00CA4394">
      <w:pPr>
        <w:autoSpaceDE w:val="0"/>
        <w:autoSpaceDN w:val="0"/>
        <w:adjustRightInd w:val="0"/>
      </w:pPr>
      <w:r w:rsidRPr="00D275E1">
        <w:t xml:space="preserve">The following narrative summarizes the </w:t>
      </w:r>
      <w:r w:rsidR="00201C22" w:rsidRPr="00D275E1">
        <w:t xml:space="preserve">estimated </w:t>
      </w:r>
      <w:r w:rsidRPr="00D275E1">
        <w:t xml:space="preserve">annualized costs to the </w:t>
      </w:r>
      <w:r w:rsidR="00201C22" w:rsidRPr="00D275E1">
        <w:t xml:space="preserve">Office of Apprenticeship of the </w:t>
      </w:r>
      <w:r w:rsidRPr="00D275E1">
        <w:t>U.</w:t>
      </w:r>
      <w:r w:rsidR="00C418CC" w:rsidRPr="00D275E1">
        <w:t>S.</w:t>
      </w:r>
      <w:r w:rsidRPr="00D275E1">
        <w:t xml:space="preserve"> Department of Labor’s Employment and Training Administration (ETA) </w:t>
      </w:r>
      <w:r w:rsidR="00201C22" w:rsidRPr="00D275E1">
        <w:t>in connection with</w:t>
      </w:r>
      <w:r w:rsidR="006359B4" w:rsidRPr="00D275E1">
        <w:t xml:space="preserve"> </w:t>
      </w:r>
      <w:r w:rsidRPr="00D275E1">
        <w:t>processing and reviewing the information collections described in this submission:</w:t>
      </w:r>
      <w:r w:rsidR="00D8483C">
        <w:t xml:space="preserve"> </w:t>
      </w:r>
    </w:p>
    <w:p w14:paraId="13CE6583" w14:textId="77777777" w:rsidR="001C3709" w:rsidRPr="009C7D2E" w:rsidRDefault="001C3709" w:rsidP="00CA4394">
      <w:pPr>
        <w:autoSpaceDE w:val="0"/>
        <w:autoSpaceDN w:val="0"/>
        <w:adjustRightInd w:val="0"/>
        <w:rPr>
          <w:b/>
          <w:highlight w:val="yellow"/>
        </w:rPr>
      </w:pPr>
    </w:p>
    <w:p w14:paraId="701909E2" w14:textId="77777777" w:rsidR="0023444D" w:rsidRPr="00D275E1" w:rsidRDefault="00666F70" w:rsidP="00CA4394">
      <w:pPr>
        <w:autoSpaceDE w:val="0"/>
        <w:autoSpaceDN w:val="0"/>
        <w:adjustRightInd w:val="0"/>
        <w:rPr>
          <w:b/>
        </w:rPr>
      </w:pPr>
      <w:r>
        <w:rPr>
          <w:b/>
        </w:rPr>
        <w:t xml:space="preserve">Step 1: </w:t>
      </w:r>
      <w:r w:rsidR="0023444D" w:rsidRPr="00D275E1">
        <w:rPr>
          <w:b/>
        </w:rPr>
        <w:t xml:space="preserve">Processing by </w:t>
      </w:r>
      <w:r w:rsidR="009B5687">
        <w:rPr>
          <w:b/>
        </w:rPr>
        <w:t xml:space="preserve">Program Analysts </w:t>
      </w:r>
      <w:r w:rsidR="0023444D" w:rsidRPr="00D275E1">
        <w:rPr>
          <w:b/>
        </w:rPr>
        <w:t xml:space="preserve">  </w:t>
      </w:r>
    </w:p>
    <w:p w14:paraId="0B9D2541" w14:textId="78367DB2" w:rsidR="008416ED" w:rsidRDefault="00EE5895" w:rsidP="00CA4394">
      <w:pPr>
        <w:autoSpaceDE w:val="0"/>
        <w:autoSpaceDN w:val="0"/>
        <w:adjustRightInd w:val="0"/>
      </w:pPr>
      <w:r w:rsidRPr="00D275E1">
        <w:t xml:space="preserve">It is anticipated that the initial </w:t>
      </w:r>
      <w:r w:rsidR="00C16DFD" w:rsidRPr="00D275E1">
        <w:t xml:space="preserve">intake, </w:t>
      </w:r>
      <w:r w:rsidRPr="00D275E1">
        <w:t>review</w:t>
      </w:r>
      <w:r w:rsidR="006771CA">
        <w:t>,</w:t>
      </w:r>
      <w:r w:rsidRPr="00D275E1">
        <w:t xml:space="preserve"> and analysis of the information provided </w:t>
      </w:r>
      <w:r w:rsidR="00294E6A" w:rsidRPr="00D275E1">
        <w:t xml:space="preserve">to the Department </w:t>
      </w:r>
      <w:r w:rsidRPr="00D275E1">
        <w:t>by</w:t>
      </w:r>
      <w:r w:rsidR="0027124F" w:rsidRPr="00D275E1">
        <w:t xml:space="preserve"> </w:t>
      </w:r>
      <w:r w:rsidR="000B1373">
        <w:t>Standards Recognition Entities</w:t>
      </w:r>
      <w:r w:rsidR="0027124F" w:rsidRPr="00D275E1">
        <w:t xml:space="preserve"> </w:t>
      </w:r>
      <w:r w:rsidRPr="00D275E1">
        <w:t>will be conducted by</w:t>
      </w:r>
      <w:r w:rsidR="009B5687" w:rsidRPr="00D275E1">
        <w:t xml:space="preserve"> a Program Analyst in </w:t>
      </w:r>
      <w:r w:rsidRPr="00D275E1">
        <w:t xml:space="preserve">ETA’s Office of Apprenticeship, </w:t>
      </w:r>
      <w:r w:rsidR="00C16DFD" w:rsidRPr="00D275E1">
        <w:t xml:space="preserve">each of </w:t>
      </w:r>
      <w:r w:rsidRPr="00D275E1">
        <w:t>who</w:t>
      </w:r>
      <w:r w:rsidR="00C16DFD" w:rsidRPr="00D275E1">
        <w:t>m</w:t>
      </w:r>
      <w:r w:rsidRPr="00D275E1">
        <w:t xml:space="preserve"> </w:t>
      </w:r>
      <w:r w:rsidR="00294E6A" w:rsidRPr="00D275E1">
        <w:t>is a</w:t>
      </w:r>
      <w:r w:rsidRPr="00D275E1">
        <w:t xml:space="preserve"> full-time federal employee. </w:t>
      </w:r>
      <w:r w:rsidR="00F7529D" w:rsidRPr="00D275E1">
        <w:t xml:space="preserve">The burden to the Federal Government </w:t>
      </w:r>
      <w:r w:rsidR="00B55315" w:rsidRPr="00D275E1">
        <w:t xml:space="preserve">of this review </w:t>
      </w:r>
      <w:r w:rsidR="00C16DFD" w:rsidRPr="00D275E1">
        <w:t xml:space="preserve">is </w:t>
      </w:r>
      <w:r w:rsidR="00F7529D" w:rsidRPr="00D275E1">
        <w:t>based on the GS-1</w:t>
      </w:r>
      <w:r w:rsidR="009B5687" w:rsidRPr="00D275E1">
        <w:t>3</w:t>
      </w:r>
      <w:r w:rsidR="00F7529D" w:rsidRPr="00D275E1">
        <w:t xml:space="preserve">, Step 5 </w:t>
      </w:r>
      <w:r w:rsidR="00CE6967" w:rsidRPr="005E4605">
        <w:rPr>
          <w:rFonts w:eastAsia="Calibri"/>
        </w:rPr>
        <w:t xml:space="preserve">of the General Schedule, which </w:t>
      </w:r>
      <w:r w:rsidR="00CE6967">
        <w:rPr>
          <w:rFonts w:eastAsia="Calibri"/>
        </w:rPr>
        <w:t>wa</w:t>
      </w:r>
      <w:r w:rsidR="00CE6967" w:rsidRPr="005E4605">
        <w:rPr>
          <w:rFonts w:eastAsia="Calibri"/>
        </w:rPr>
        <w:t xml:space="preserve">s $52.66 </w:t>
      </w:r>
      <w:r w:rsidR="00CE6967">
        <w:rPr>
          <w:rFonts w:eastAsia="Calibri"/>
        </w:rPr>
        <w:t xml:space="preserve">per hour </w:t>
      </w:r>
      <w:r w:rsidR="00CE6967" w:rsidRPr="005E4605">
        <w:rPr>
          <w:rFonts w:eastAsia="Calibri"/>
        </w:rPr>
        <w:t>in the Washington, D.C., locality area</w:t>
      </w:r>
      <w:r w:rsidR="00CE6967">
        <w:rPr>
          <w:rFonts w:eastAsia="Calibri"/>
        </w:rPr>
        <w:t xml:space="preserve"> in 2018</w:t>
      </w:r>
      <w:r w:rsidR="00A608C7" w:rsidRPr="00D275E1">
        <w:t xml:space="preserve"> (see </w:t>
      </w:r>
      <w:hyperlink r:id="rId15" w:history="1">
        <w:r w:rsidR="00A608C7" w:rsidRPr="00D275E1">
          <w:rPr>
            <w:rStyle w:val="Hyperlink"/>
          </w:rPr>
          <w:t>https://www.opm.gov/policy-data-oversight/pay-leave/salaries-wages/salary-tables/pdf/2018/DCB_h.pdf</w:t>
        </w:r>
      </w:hyperlink>
      <w:r w:rsidR="00A608C7" w:rsidRPr="00D275E1">
        <w:t xml:space="preserve">). </w:t>
      </w:r>
      <w:r w:rsidR="002A67B0" w:rsidRPr="00D275E1">
        <w:t xml:space="preserve">Based on </w:t>
      </w:r>
      <w:r w:rsidR="00A608C7" w:rsidRPr="00D275E1">
        <w:t xml:space="preserve">the most recent </w:t>
      </w:r>
      <w:r w:rsidR="002A67B0" w:rsidRPr="00D275E1">
        <w:t>data</w:t>
      </w:r>
      <w:r w:rsidR="00A608C7" w:rsidRPr="00D275E1">
        <w:t xml:space="preserve"> available from the Congressional Budget Office (CBO)</w:t>
      </w:r>
      <w:r w:rsidR="002A67B0" w:rsidRPr="00D275E1">
        <w:t>, the Department estimates that the percentage of federal employees’ total compensation that consists of employee benefits is 69%</w:t>
      </w:r>
      <w:r w:rsidR="00A608C7" w:rsidRPr="00D275E1">
        <w:t xml:space="preserve"> (see </w:t>
      </w:r>
      <w:hyperlink r:id="rId16" w:history="1">
        <w:r w:rsidR="00A608C7" w:rsidRPr="00D275E1">
          <w:rPr>
            <w:rStyle w:val="Hyperlink"/>
          </w:rPr>
          <w:t>www.cbo.gov/publications/52637</w:t>
        </w:r>
      </w:hyperlink>
      <w:r w:rsidR="00A608C7" w:rsidRPr="00D275E1">
        <w:t>)</w:t>
      </w:r>
      <w:r w:rsidR="002A67B0" w:rsidRPr="00D275E1">
        <w:t>. In addition, total related overhead costs are estimated to comprise an additional 54% of the applicable base wage</w:t>
      </w:r>
      <w:r w:rsidR="00A608C7" w:rsidRPr="00D275E1">
        <w:t xml:space="preserve"> (s</w:t>
      </w:r>
      <w:r w:rsidR="00892587" w:rsidRPr="00D275E1">
        <w:t>ource:</w:t>
      </w:r>
      <w:r w:rsidR="00A608C7" w:rsidRPr="00D275E1">
        <w:t xml:space="preserve"> </w:t>
      </w:r>
      <w:r w:rsidR="00A608C7" w:rsidRPr="00D275E1">
        <w:rPr>
          <w:i/>
        </w:rPr>
        <w:t>Guidelines for Regulatory Impact Analysis, 2016</w:t>
      </w:r>
      <w:r w:rsidR="00A608C7" w:rsidRPr="00D275E1">
        <w:t xml:space="preserve">, published by the U.S. Department of Health and Human Services, at the following website: </w:t>
      </w:r>
      <w:hyperlink r:id="rId17" w:history="1">
        <w:r w:rsidR="00A608C7" w:rsidRPr="00D275E1">
          <w:rPr>
            <w:rStyle w:val="Hyperlink"/>
          </w:rPr>
          <w:t>https://aspe.hhs.gov/system/files/pdf/242926/HHS_RIAGuidance.pdf</w:t>
        </w:r>
      </w:hyperlink>
      <w:r w:rsidR="00A608C7" w:rsidRPr="00D275E1">
        <w:t>)</w:t>
      </w:r>
      <w:r w:rsidR="002A67B0" w:rsidRPr="00D275E1">
        <w:t>. Accordingly, the total hourly compensation rate for a</w:t>
      </w:r>
      <w:r w:rsidR="007A15E6" w:rsidRPr="00D275E1">
        <w:t xml:space="preserve"> Program Analyst</w:t>
      </w:r>
      <w:r w:rsidR="002A67B0" w:rsidRPr="00D275E1">
        <w:t xml:space="preserve"> (adjusted to include employee benefits and overhead costs) is estimated to be $</w:t>
      </w:r>
      <w:r w:rsidR="007A15E6" w:rsidRPr="00D275E1">
        <w:t>117.44 per hour</w:t>
      </w:r>
      <w:r w:rsidR="002A67B0" w:rsidRPr="00D275E1">
        <w:t xml:space="preserve"> (</w:t>
      </w:r>
      <w:r w:rsidR="00DC7608">
        <w:t xml:space="preserve">= </w:t>
      </w:r>
      <w:r w:rsidR="002A67B0" w:rsidRPr="00D275E1">
        <w:t>$</w:t>
      </w:r>
      <w:r w:rsidR="007A15E6" w:rsidRPr="00D275E1">
        <w:t>52.66</w:t>
      </w:r>
      <w:r w:rsidR="002A67B0" w:rsidRPr="00D275E1">
        <w:t xml:space="preserve"> hourly base wage + $</w:t>
      </w:r>
      <w:r w:rsidR="007A15E6" w:rsidRPr="00D275E1">
        <w:t>36.34</w:t>
      </w:r>
      <w:r w:rsidR="002A67B0" w:rsidRPr="00D275E1">
        <w:t xml:space="preserve"> in employee benefits + $</w:t>
      </w:r>
      <w:r w:rsidR="007A15E6" w:rsidRPr="00D275E1">
        <w:t>28.44</w:t>
      </w:r>
      <w:r w:rsidR="00892587" w:rsidRPr="00D275E1">
        <w:t xml:space="preserve"> </w:t>
      </w:r>
      <w:r w:rsidR="002A67B0" w:rsidRPr="00D275E1">
        <w:t>in overhead costs).</w:t>
      </w:r>
      <w:r w:rsidR="00D06B7E" w:rsidRPr="00D275E1">
        <w:t xml:space="preserve"> </w:t>
      </w:r>
    </w:p>
    <w:p w14:paraId="26AAF5B9" w14:textId="77777777" w:rsidR="00664A88" w:rsidRPr="00D275E1" w:rsidRDefault="00664A88" w:rsidP="00CA4394">
      <w:pPr>
        <w:autoSpaceDE w:val="0"/>
        <w:autoSpaceDN w:val="0"/>
        <w:adjustRightInd w:val="0"/>
      </w:pPr>
    </w:p>
    <w:p w14:paraId="07A17C26" w14:textId="7EA3CECC" w:rsidR="006F327E" w:rsidRDefault="00C95387" w:rsidP="00CA4394">
      <w:pPr>
        <w:autoSpaceDE w:val="0"/>
        <w:autoSpaceDN w:val="0"/>
        <w:adjustRightInd w:val="0"/>
      </w:pPr>
      <w:r w:rsidRPr="00D275E1">
        <w:t xml:space="preserve">The Department further estimates that </w:t>
      </w:r>
      <w:r w:rsidR="005623C7" w:rsidRPr="00D275E1">
        <w:t>each</w:t>
      </w:r>
      <w:r w:rsidR="00011F77" w:rsidRPr="00D275E1">
        <w:t xml:space="preserve"> Program Analyst</w:t>
      </w:r>
      <w:r w:rsidRPr="00D275E1">
        <w:t xml:space="preserve"> will take </w:t>
      </w:r>
      <w:r w:rsidR="005623C7" w:rsidRPr="00D275E1">
        <w:t xml:space="preserve">an average of </w:t>
      </w:r>
      <w:r w:rsidRPr="00D275E1">
        <w:t>one</w:t>
      </w:r>
      <w:r w:rsidR="005623C7" w:rsidRPr="00D275E1">
        <w:t xml:space="preserve"> </w:t>
      </w:r>
      <w:r w:rsidRPr="00D275E1">
        <w:t>hour to review and analyze the information</w:t>
      </w:r>
      <w:r w:rsidR="005623C7" w:rsidRPr="00D275E1">
        <w:t xml:space="preserve"> that is </w:t>
      </w:r>
      <w:r w:rsidRPr="00D275E1">
        <w:t xml:space="preserve">contained in each of the foregoing information collection forms. Accordingly, the total annualized cost for </w:t>
      </w:r>
      <w:r w:rsidR="00011F77" w:rsidRPr="00D275E1">
        <w:t xml:space="preserve">a Program Analyst </w:t>
      </w:r>
      <w:r w:rsidR="00011F77">
        <w:t>to</w:t>
      </w:r>
      <w:r w:rsidR="005623C7" w:rsidRPr="00D275E1">
        <w:t xml:space="preserve"> proces</w:t>
      </w:r>
      <w:r w:rsidR="00011F77">
        <w:t>s</w:t>
      </w:r>
      <w:r w:rsidR="005623C7" w:rsidRPr="00D275E1">
        <w:t xml:space="preserve"> </w:t>
      </w:r>
      <w:r w:rsidR="008416ED" w:rsidRPr="00D275E1">
        <w:t xml:space="preserve">the </w:t>
      </w:r>
      <w:r w:rsidR="00FA3A07" w:rsidRPr="00D275E1">
        <w:t xml:space="preserve">estimated </w:t>
      </w:r>
      <w:r w:rsidR="003B6F55">
        <w:t>99</w:t>
      </w:r>
      <w:r w:rsidR="003B6F55" w:rsidRPr="00D275E1">
        <w:t xml:space="preserve"> </w:t>
      </w:r>
      <w:r w:rsidR="007B6C23" w:rsidRPr="00D275E1">
        <w:t xml:space="preserve">submissions </w:t>
      </w:r>
      <w:r w:rsidR="00FA3A07" w:rsidRPr="00D275E1">
        <w:t xml:space="preserve">from potential </w:t>
      </w:r>
      <w:r w:rsidR="00CB5A7A">
        <w:t>Standards Recognition Entities</w:t>
      </w:r>
      <w:r w:rsidR="007B6C23" w:rsidRPr="00D275E1">
        <w:t xml:space="preserve"> </w:t>
      </w:r>
      <w:r w:rsidR="00AA2DC7">
        <w:t xml:space="preserve">per year </w:t>
      </w:r>
      <w:r w:rsidR="009C000F" w:rsidRPr="00D275E1">
        <w:t>multiplied by</w:t>
      </w:r>
      <w:r w:rsidR="007B6C23" w:rsidRPr="00D275E1">
        <w:t xml:space="preserve"> 1.0 hour </w:t>
      </w:r>
      <w:r w:rsidR="009C000F" w:rsidRPr="00D275E1">
        <w:t xml:space="preserve">processing time for each </w:t>
      </w:r>
      <w:r w:rsidR="007B6C23" w:rsidRPr="00D275E1">
        <w:t>form</w:t>
      </w:r>
      <w:r w:rsidR="009C000F" w:rsidRPr="00D275E1">
        <w:t>,</w:t>
      </w:r>
      <w:r w:rsidR="007B6C23" w:rsidRPr="00D275E1">
        <w:t xml:space="preserve"> </w:t>
      </w:r>
      <w:r w:rsidR="00FA3A07" w:rsidRPr="00D275E1">
        <w:t xml:space="preserve">will </w:t>
      </w:r>
      <w:r w:rsidR="007B6C23" w:rsidRPr="00D275E1">
        <w:t xml:space="preserve">result in </w:t>
      </w:r>
      <w:r w:rsidR="003B6F55">
        <w:t>99</w:t>
      </w:r>
      <w:r w:rsidR="003B6F55" w:rsidRPr="00D275E1">
        <w:t xml:space="preserve"> </w:t>
      </w:r>
      <w:r w:rsidR="00011F77" w:rsidRPr="00D275E1">
        <w:t>Program Analyst</w:t>
      </w:r>
      <w:r w:rsidR="007B6C23" w:rsidRPr="00D275E1">
        <w:t xml:space="preserve"> processing hours</w:t>
      </w:r>
      <w:r w:rsidR="00FA3A07" w:rsidRPr="00D275E1">
        <w:t xml:space="preserve">, </w:t>
      </w:r>
      <w:r w:rsidR="009D2181" w:rsidRPr="00D275E1">
        <w:t>resulting in</w:t>
      </w:r>
      <w:r w:rsidR="00FA3A07" w:rsidRPr="00D275E1">
        <w:t xml:space="preserve"> a total </w:t>
      </w:r>
      <w:r w:rsidR="009D2181" w:rsidRPr="00D275E1">
        <w:t xml:space="preserve">annual </w:t>
      </w:r>
      <w:r w:rsidR="00FA3A07" w:rsidRPr="00D275E1">
        <w:t xml:space="preserve">cost of </w:t>
      </w:r>
      <w:r w:rsidR="007B6C23" w:rsidRPr="00D275E1">
        <w:t>$</w:t>
      </w:r>
      <w:r w:rsidR="003B6F55">
        <w:t>11,627</w:t>
      </w:r>
      <w:r w:rsidR="0092446F" w:rsidRPr="00D275E1">
        <w:t xml:space="preserve"> </w:t>
      </w:r>
      <w:r w:rsidR="007B6C23" w:rsidRPr="00D275E1">
        <w:t>(</w:t>
      </w:r>
      <w:r w:rsidR="00DC7608">
        <w:t xml:space="preserve">= </w:t>
      </w:r>
      <w:r w:rsidR="003B6F55">
        <w:t>99</w:t>
      </w:r>
      <w:r w:rsidR="003B6F55" w:rsidRPr="00D275E1">
        <w:t xml:space="preserve"> </w:t>
      </w:r>
      <w:r w:rsidR="002A67B0" w:rsidRPr="00D275E1">
        <w:t>hours ×</w:t>
      </w:r>
      <w:r w:rsidR="007B6C23" w:rsidRPr="00D275E1">
        <w:t xml:space="preserve"> $</w:t>
      </w:r>
      <w:r w:rsidR="00011F77" w:rsidRPr="00D275E1">
        <w:t>117.44</w:t>
      </w:r>
      <w:r w:rsidR="007B6C23" w:rsidRPr="00D275E1">
        <w:t>).</w:t>
      </w:r>
    </w:p>
    <w:p w14:paraId="59246B49" w14:textId="77777777" w:rsidR="006F327E" w:rsidRDefault="006F327E" w:rsidP="00CA4394">
      <w:pPr>
        <w:autoSpaceDE w:val="0"/>
        <w:autoSpaceDN w:val="0"/>
        <w:adjustRightInd w:val="0"/>
        <w:rPr>
          <w:b/>
        </w:rPr>
      </w:pPr>
    </w:p>
    <w:p w14:paraId="6534B32C" w14:textId="77777777" w:rsidR="0096133A" w:rsidRPr="00D275E1" w:rsidRDefault="00666F70" w:rsidP="00CA4394">
      <w:pPr>
        <w:autoSpaceDE w:val="0"/>
        <w:autoSpaceDN w:val="0"/>
        <w:adjustRightInd w:val="0"/>
        <w:rPr>
          <w:b/>
        </w:rPr>
      </w:pPr>
      <w:r>
        <w:rPr>
          <w:b/>
        </w:rPr>
        <w:t xml:space="preserve">Step 2: </w:t>
      </w:r>
      <w:r w:rsidR="006F327E" w:rsidRPr="00D275E1">
        <w:rPr>
          <w:b/>
        </w:rPr>
        <w:t>Review</w:t>
      </w:r>
      <w:r w:rsidR="00040177">
        <w:rPr>
          <w:b/>
        </w:rPr>
        <w:t xml:space="preserve"> Process by</w:t>
      </w:r>
      <w:r w:rsidR="006F327E" w:rsidRPr="00D275E1">
        <w:rPr>
          <w:b/>
        </w:rPr>
        <w:t xml:space="preserve"> Panel </w:t>
      </w:r>
    </w:p>
    <w:p w14:paraId="31CA8F27" w14:textId="21866109" w:rsidR="00040177" w:rsidRDefault="0096133A" w:rsidP="00CA4394">
      <w:pPr>
        <w:autoSpaceDE w:val="0"/>
        <w:autoSpaceDN w:val="0"/>
        <w:adjustRightInd w:val="0"/>
      </w:pPr>
      <w:r>
        <w:t>Applications that the</w:t>
      </w:r>
      <w:r w:rsidR="006F327E">
        <w:t xml:space="preserve"> initial</w:t>
      </w:r>
      <w:r>
        <w:t xml:space="preserve"> Program Analyst review</w:t>
      </w:r>
      <w:r w:rsidR="006F327E">
        <w:t xml:space="preserve"> and</w:t>
      </w:r>
      <w:r>
        <w:t xml:space="preserve"> </w:t>
      </w:r>
      <w:r w:rsidR="006F327E">
        <w:t>deem</w:t>
      </w:r>
      <w:r>
        <w:t xml:space="preserve"> to be </w:t>
      </w:r>
      <w:r w:rsidR="00E00954">
        <w:t>satisfactory</w:t>
      </w:r>
      <w:r w:rsidR="006F327E">
        <w:t xml:space="preserve"> will be forwarded</w:t>
      </w:r>
      <w:r>
        <w:t xml:space="preserve"> to a review panel</w:t>
      </w:r>
      <w:r w:rsidR="006F327E">
        <w:t xml:space="preserve"> consisting of </w:t>
      </w:r>
      <w:r w:rsidR="00040244">
        <w:t>one</w:t>
      </w:r>
      <w:r w:rsidR="006F327E">
        <w:t xml:space="preserve"> Program Analyst and </w:t>
      </w:r>
      <w:r w:rsidR="00040244">
        <w:t>two</w:t>
      </w:r>
      <w:r w:rsidR="006F327E">
        <w:t xml:space="preserve"> Training and Development Managers</w:t>
      </w:r>
      <w:r>
        <w:t xml:space="preserve"> for review and recommendation for approval by the Office o</w:t>
      </w:r>
      <w:r w:rsidR="004645E8">
        <w:t>f Apprenticeship Administrator. It is anticipated that the initial review process will result in a disqualification of 10 percent (</w:t>
      </w:r>
      <w:r w:rsidR="00040244">
        <w:t xml:space="preserve">10 </w:t>
      </w:r>
      <w:r w:rsidR="004645E8">
        <w:t>applications) of the applications</w:t>
      </w:r>
      <w:r w:rsidR="00377422">
        <w:t xml:space="preserve">, leaving </w:t>
      </w:r>
      <w:r w:rsidR="00EF72BD">
        <w:t xml:space="preserve">an estimated </w:t>
      </w:r>
      <w:r w:rsidR="00040244">
        <w:t xml:space="preserve">89 </w:t>
      </w:r>
      <w:r w:rsidR="00377422">
        <w:t xml:space="preserve">applications </w:t>
      </w:r>
      <w:r w:rsidR="00AA2DC7">
        <w:t xml:space="preserve">per year </w:t>
      </w:r>
      <w:r w:rsidR="00377422">
        <w:t>to be reviewed during Step 2</w:t>
      </w:r>
      <w:r w:rsidR="004645E8">
        <w:t xml:space="preserve">. The estimated time to conduct a complete review of each </w:t>
      </w:r>
      <w:r w:rsidR="00491ED5">
        <w:t>SRE</w:t>
      </w:r>
      <w:r w:rsidR="00332FCD">
        <w:t>’s</w:t>
      </w:r>
      <w:r w:rsidR="004645E8">
        <w:t xml:space="preserve"> application is eight hours. This equates to </w:t>
      </w:r>
      <w:r w:rsidR="00040244">
        <w:t>712</w:t>
      </w:r>
      <w:r w:rsidR="004645E8">
        <w:t xml:space="preserve"> hours (</w:t>
      </w:r>
      <w:r w:rsidR="00DC7608">
        <w:t xml:space="preserve">= </w:t>
      </w:r>
      <w:r w:rsidR="004645E8">
        <w:t>8 hours</w:t>
      </w:r>
      <w:r w:rsidR="00193C11">
        <w:t xml:space="preserve"> </w:t>
      </w:r>
      <w:r w:rsidR="00BB3282">
        <w:t>×</w:t>
      </w:r>
      <w:r w:rsidR="00193C11">
        <w:t xml:space="preserve"> </w:t>
      </w:r>
      <w:r w:rsidR="00040244">
        <w:t xml:space="preserve">89 </w:t>
      </w:r>
      <w:r w:rsidR="004645E8">
        <w:t>applications).</w:t>
      </w:r>
      <w:r w:rsidR="00040177">
        <w:t xml:space="preserve">  </w:t>
      </w:r>
    </w:p>
    <w:p w14:paraId="42E2A1C9" w14:textId="77777777" w:rsidR="00664A88" w:rsidRDefault="00664A88" w:rsidP="00CA4394">
      <w:pPr>
        <w:autoSpaceDE w:val="0"/>
        <w:autoSpaceDN w:val="0"/>
        <w:adjustRightInd w:val="0"/>
      </w:pPr>
    </w:p>
    <w:p w14:paraId="0B6574F7" w14:textId="1EC59363" w:rsidR="00040177" w:rsidRDefault="000D62FD" w:rsidP="00CA4394">
      <w:pPr>
        <w:autoSpaceDE w:val="0"/>
        <w:autoSpaceDN w:val="0"/>
        <w:adjustRightInd w:val="0"/>
      </w:pPr>
      <w:r w:rsidRPr="00B47EDF">
        <w:t>The hourly</w:t>
      </w:r>
      <w:r>
        <w:t xml:space="preserve"> compensation for a Program Analyst is $117.44 as stated above. Additionally, t</w:t>
      </w:r>
      <w:r w:rsidR="00040177">
        <w:t xml:space="preserve">he </w:t>
      </w:r>
      <w:r>
        <w:t>hourly compensation for a</w:t>
      </w:r>
      <w:r w:rsidR="00040177">
        <w:t xml:space="preserve"> Training and Development Manager is $113.16</w:t>
      </w:r>
      <w:r w:rsidR="00161B08">
        <w:t xml:space="preserve"> as stated above</w:t>
      </w:r>
      <w:r w:rsidR="00040177">
        <w:t xml:space="preserve">.  </w:t>
      </w:r>
    </w:p>
    <w:p w14:paraId="4E44CC25" w14:textId="77777777" w:rsidR="00664A88" w:rsidRDefault="00664A88" w:rsidP="00CA4394">
      <w:pPr>
        <w:autoSpaceDE w:val="0"/>
        <w:autoSpaceDN w:val="0"/>
        <w:adjustRightInd w:val="0"/>
      </w:pPr>
    </w:p>
    <w:p w14:paraId="40588BEC" w14:textId="3D6AF434" w:rsidR="000D62FD" w:rsidRDefault="000D62FD" w:rsidP="00CA4394">
      <w:pPr>
        <w:autoSpaceDE w:val="0"/>
        <w:autoSpaceDN w:val="0"/>
        <w:adjustRightInd w:val="0"/>
      </w:pPr>
      <w:r w:rsidRPr="00B47EDF">
        <w:t>Accordingly</w:t>
      </w:r>
      <w:r>
        <w:t xml:space="preserve">, the total annualized cost for the </w:t>
      </w:r>
      <w:r w:rsidR="00037FFE">
        <w:t>p</w:t>
      </w:r>
      <w:r>
        <w:t>anel consisting of</w:t>
      </w:r>
      <w:r w:rsidR="000811D3">
        <w:t xml:space="preserve"> </w:t>
      </w:r>
      <w:r w:rsidR="00040244">
        <w:t xml:space="preserve">one </w:t>
      </w:r>
      <w:r>
        <w:t>Program Analyst and</w:t>
      </w:r>
      <w:r w:rsidRPr="00B47EDF">
        <w:t xml:space="preserve"> </w:t>
      </w:r>
      <w:r>
        <w:t>two Training and Development Managers to review the e</w:t>
      </w:r>
      <w:r w:rsidR="00796066">
        <w:t xml:space="preserve">stimated </w:t>
      </w:r>
      <w:r w:rsidR="00040244">
        <w:t xml:space="preserve">89 </w:t>
      </w:r>
      <w:r w:rsidR="00796066">
        <w:t>applications is $</w:t>
      </w:r>
      <w:r w:rsidR="00AA2DC7">
        <w:t>244,757</w:t>
      </w:r>
      <w:r>
        <w:t xml:space="preserve">. The cost for </w:t>
      </w:r>
      <w:r w:rsidR="00796066">
        <w:t>a Program Analyst to review applications</w:t>
      </w:r>
      <w:r>
        <w:t xml:space="preserve"> is </w:t>
      </w:r>
      <w:r w:rsidR="00796066">
        <w:t>$</w:t>
      </w:r>
      <w:r w:rsidR="00040244">
        <w:t>83,617</w:t>
      </w:r>
      <w:r w:rsidR="00796066">
        <w:t xml:space="preserve"> </w:t>
      </w:r>
      <w:r>
        <w:t>(</w:t>
      </w:r>
      <w:r w:rsidR="00DC7608">
        <w:t xml:space="preserve">= </w:t>
      </w:r>
      <w:r>
        <w:t>$117.44</w:t>
      </w:r>
      <w:r w:rsidR="000373A1">
        <w:t xml:space="preserve"> </w:t>
      </w:r>
      <w:r w:rsidR="00BB3282">
        <w:t>×</w:t>
      </w:r>
      <w:r w:rsidR="000373A1">
        <w:t xml:space="preserve"> </w:t>
      </w:r>
      <w:r w:rsidR="00040244">
        <w:t>712</w:t>
      </w:r>
      <w:r>
        <w:t xml:space="preserve"> hours)</w:t>
      </w:r>
      <w:r w:rsidR="00796066">
        <w:t xml:space="preserve">. The cost for </w:t>
      </w:r>
      <w:r w:rsidR="00AA2DC7">
        <w:t xml:space="preserve">two </w:t>
      </w:r>
      <w:r w:rsidR="00796066">
        <w:t>Training and Development Manager</w:t>
      </w:r>
      <w:r w:rsidR="00AA2DC7">
        <w:t>s</w:t>
      </w:r>
      <w:r w:rsidR="00796066">
        <w:t xml:space="preserve"> to review applications is $</w:t>
      </w:r>
      <w:r w:rsidR="00AA2DC7">
        <w:t>161,140</w:t>
      </w:r>
      <w:r w:rsidR="00796066">
        <w:t xml:space="preserve"> (</w:t>
      </w:r>
      <w:r w:rsidR="00DC7608">
        <w:t xml:space="preserve">= </w:t>
      </w:r>
      <w:r w:rsidR="00796066">
        <w:t>$113.16</w:t>
      </w:r>
      <w:r w:rsidR="000373A1">
        <w:t xml:space="preserve"> </w:t>
      </w:r>
      <w:r w:rsidR="00BB3282">
        <w:t>×</w:t>
      </w:r>
      <w:r w:rsidR="000373A1">
        <w:t xml:space="preserve"> </w:t>
      </w:r>
      <w:r w:rsidR="00AA2DC7">
        <w:t>2 Training and Development Managers × 712</w:t>
      </w:r>
      <w:r w:rsidR="00796066">
        <w:t xml:space="preserve"> hours). </w:t>
      </w:r>
      <w:r w:rsidR="00F21A43">
        <w:t xml:space="preserve"> </w:t>
      </w:r>
    </w:p>
    <w:p w14:paraId="1FFCA677" w14:textId="77777777" w:rsidR="00014648" w:rsidRDefault="00014648" w:rsidP="00CA4394">
      <w:pPr>
        <w:autoSpaceDE w:val="0"/>
        <w:autoSpaceDN w:val="0"/>
        <w:adjustRightInd w:val="0"/>
        <w:rPr>
          <w:b/>
        </w:rPr>
      </w:pPr>
    </w:p>
    <w:p w14:paraId="3A8AF2E1" w14:textId="77777777" w:rsidR="000D62FD" w:rsidRPr="00D275E1" w:rsidRDefault="00666F70" w:rsidP="00CA4394">
      <w:pPr>
        <w:autoSpaceDE w:val="0"/>
        <w:autoSpaceDN w:val="0"/>
        <w:adjustRightInd w:val="0"/>
        <w:rPr>
          <w:b/>
        </w:rPr>
      </w:pPr>
      <w:r>
        <w:rPr>
          <w:b/>
        </w:rPr>
        <w:t xml:space="preserve">Step 3: </w:t>
      </w:r>
      <w:r w:rsidR="00014648" w:rsidRPr="00D275E1">
        <w:rPr>
          <w:b/>
        </w:rPr>
        <w:t>Panel Recommendations for Approval</w:t>
      </w:r>
    </w:p>
    <w:p w14:paraId="7F947ECC" w14:textId="7B2E599F" w:rsidR="00666F70" w:rsidRDefault="00A821FE" w:rsidP="00CA4394">
      <w:pPr>
        <w:autoSpaceDE w:val="0"/>
        <w:autoSpaceDN w:val="0"/>
        <w:adjustRightInd w:val="0"/>
      </w:pPr>
      <w:r>
        <w:t xml:space="preserve">It is expected that the panel will meet on a consistent basis to discuss their review findings for each application. This process should take approximately one hour per application for a total of </w:t>
      </w:r>
      <w:r w:rsidR="000C7786">
        <w:t xml:space="preserve">89 </w:t>
      </w:r>
      <w:r>
        <w:t xml:space="preserve">hours. Assuming a </w:t>
      </w:r>
      <w:r w:rsidR="000C7786">
        <w:t>three</w:t>
      </w:r>
      <w:r w:rsidR="00E25CBD">
        <w:t>-person</w:t>
      </w:r>
      <w:r>
        <w:t xml:space="preserve"> panel</w:t>
      </w:r>
      <w:r w:rsidR="00F23857">
        <w:t>,</w:t>
      </w:r>
      <w:r w:rsidR="00E25CBD">
        <w:t xml:space="preserve"> the cost of this process is $</w:t>
      </w:r>
      <w:r w:rsidR="000C7786">
        <w:t>30,594</w:t>
      </w:r>
      <w:r>
        <w:t>. The cost for a Program Analyst is $</w:t>
      </w:r>
      <w:r w:rsidR="000C7786">
        <w:t>10,452</w:t>
      </w:r>
      <w:r>
        <w:t xml:space="preserve"> (</w:t>
      </w:r>
      <w:r w:rsidR="00DC7608">
        <w:t xml:space="preserve">= </w:t>
      </w:r>
      <w:r>
        <w:t>$117.44</w:t>
      </w:r>
      <w:r w:rsidR="00102E37">
        <w:t xml:space="preserve"> </w:t>
      </w:r>
      <w:r w:rsidR="00BB3282">
        <w:t>×</w:t>
      </w:r>
      <w:r w:rsidR="00102E37">
        <w:t xml:space="preserve"> </w:t>
      </w:r>
      <w:r w:rsidR="000C7786">
        <w:t xml:space="preserve">89 </w:t>
      </w:r>
      <w:r>
        <w:t xml:space="preserve">hours). The cost </w:t>
      </w:r>
      <w:r w:rsidR="00E25CBD">
        <w:t xml:space="preserve">for </w:t>
      </w:r>
      <w:r w:rsidR="000C7786">
        <w:t xml:space="preserve">two </w:t>
      </w:r>
      <w:r w:rsidR="00E25CBD">
        <w:t>Training and Development Manager</w:t>
      </w:r>
      <w:r w:rsidR="000C7786">
        <w:t>s</w:t>
      </w:r>
      <w:r w:rsidR="00E25CBD">
        <w:t xml:space="preserve"> is $</w:t>
      </w:r>
      <w:r w:rsidR="000C7786">
        <w:t>20,142</w:t>
      </w:r>
      <w:r w:rsidR="00E25CBD">
        <w:t xml:space="preserve"> (</w:t>
      </w:r>
      <w:r w:rsidR="00DC7608">
        <w:t xml:space="preserve">= </w:t>
      </w:r>
      <w:r w:rsidR="00E25CBD">
        <w:t>$113.16</w:t>
      </w:r>
      <w:r w:rsidR="00102E37">
        <w:t xml:space="preserve"> </w:t>
      </w:r>
      <w:r w:rsidR="00BB3282">
        <w:t>×</w:t>
      </w:r>
      <w:r w:rsidR="00102E37">
        <w:t xml:space="preserve"> </w:t>
      </w:r>
      <w:r w:rsidR="000C7786">
        <w:t xml:space="preserve">2 Training and Development Managers × 89 </w:t>
      </w:r>
      <w:r w:rsidR="00E25CBD">
        <w:t xml:space="preserve">hours). </w:t>
      </w:r>
    </w:p>
    <w:p w14:paraId="7ED148DF" w14:textId="77777777" w:rsidR="005D0500" w:rsidRPr="00D275E1" w:rsidRDefault="005D0500" w:rsidP="00CA4394">
      <w:pPr>
        <w:autoSpaceDE w:val="0"/>
        <w:autoSpaceDN w:val="0"/>
        <w:adjustRightInd w:val="0"/>
      </w:pPr>
    </w:p>
    <w:p w14:paraId="3DE5A173" w14:textId="77777777" w:rsidR="0096133A" w:rsidRPr="00D275E1" w:rsidRDefault="00666F70" w:rsidP="00CA4394">
      <w:pPr>
        <w:autoSpaceDE w:val="0"/>
        <w:autoSpaceDN w:val="0"/>
        <w:adjustRightInd w:val="0"/>
        <w:rPr>
          <w:b/>
        </w:rPr>
      </w:pPr>
      <w:r w:rsidRPr="00D275E1">
        <w:rPr>
          <w:b/>
        </w:rPr>
        <w:t>Step 4: Approval</w:t>
      </w:r>
      <w:r w:rsidR="0023444D" w:rsidRPr="00D275E1">
        <w:rPr>
          <w:b/>
        </w:rPr>
        <w:t xml:space="preserve"> by Office of Apprenticeshi</w:t>
      </w:r>
      <w:r w:rsidRPr="00D275E1">
        <w:rPr>
          <w:b/>
        </w:rPr>
        <w:t>p</w:t>
      </w:r>
      <w:r w:rsidR="0023444D" w:rsidRPr="00D275E1">
        <w:rPr>
          <w:b/>
        </w:rPr>
        <w:t xml:space="preserve"> Administrator </w:t>
      </w:r>
    </w:p>
    <w:p w14:paraId="2D6F9E28" w14:textId="7B7998E6" w:rsidR="00664A88" w:rsidRDefault="005D0500" w:rsidP="00CA4394">
      <w:pPr>
        <w:autoSpaceDE w:val="0"/>
        <w:autoSpaceDN w:val="0"/>
        <w:adjustRightInd w:val="0"/>
      </w:pPr>
      <w:r w:rsidRPr="00D275E1">
        <w:t xml:space="preserve">After initial intake and review by a </w:t>
      </w:r>
      <w:r w:rsidR="00BA023D" w:rsidRPr="00D275E1">
        <w:t>Program Analyst</w:t>
      </w:r>
      <w:r w:rsidRPr="00D275E1">
        <w:t xml:space="preserve"> and subsequent analysis by the </w:t>
      </w:r>
      <w:r w:rsidR="00BA023D" w:rsidRPr="00D275E1">
        <w:t>review panel</w:t>
      </w:r>
      <w:r w:rsidR="0020337A">
        <w:t>,</w:t>
      </w:r>
      <w:r w:rsidRPr="00D275E1">
        <w:t xml:space="preserve"> </w:t>
      </w:r>
      <w:r w:rsidR="00943634" w:rsidRPr="00D275E1">
        <w:t>applications deemed satisfactory will be sent to the Office of Apprenticeship’s Administrator for final review and approval. T</w:t>
      </w:r>
      <w:r w:rsidRPr="00D275E1">
        <w:t>he Administrator of the Office of Apprenticeship (who is a member of the Senior Executive Service</w:t>
      </w:r>
      <w:r w:rsidR="009325A1" w:rsidRPr="00D275E1">
        <w:t>, or SES</w:t>
      </w:r>
      <w:r w:rsidRPr="00D275E1">
        <w:t xml:space="preserve">) </w:t>
      </w:r>
      <w:r w:rsidR="00943634" w:rsidRPr="00D275E1">
        <w:t>will</w:t>
      </w:r>
      <w:r w:rsidRPr="00D275E1">
        <w:t xml:space="preserve"> </w:t>
      </w:r>
      <w:r w:rsidR="00826662" w:rsidRPr="00D275E1">
        <w:t xml:space="preserve">reach a final </w:t>
      </w:r>
      <w:r w:rsidR="004907EB">
        <w:t>decision</w:t>
      </w:r>
      <w:r w:rsidR="00826662" w:rsidRPr="00D275E1">
        <w:t xml:space="preserve"> concerning whether a particular </w:t>
      </w:r>
      <w:r w:rsidRPr="00D275E1">
        <w:t xml:space="preserve">entity </w:t>
      </w:r>
      <w:r w:rsidR="004907EB">
        <w:t xml:space="preserve">will </w:t>
      </w:r>
      <w:r w:rsidRPr="00D275E1">
        <w:t xml:space="preserve">receive </w:t>
      </w:r>
      <w:r w:rsidR="00CB5A7A">
        <w:t>recognition</w:t>
      </w:r>
      <w:r w:rsidR="00644551" w:rsidRPr="00D275E1">
        <w:t xml:space="preserve"> </w:t>
      </w:r>
      <w:r w:rsidR="0021469A" w:rsidRPr="00D275E1">
        <w:t xml:space="preserve">from the Department </w:t>
      </w:r>
      <w:r w:rsidR="004907EB">
        <w:t>as a Standards Recognition Entity</w:t>
      </w:r>
      <w:r w:rsidRPr="00D275E1">
        <w:t xml:space="preserve">. The burden to the Federal Government of this final review </w:t>
      </w:r>
      <w:r w:rsidR="0021469A" w:rsidRPr="00D275E1">
        <w:t xml:space="preserve">process </w:t>
      </w:r>
      <w:r w:rsidRPr="00D275E1">
        <w:t xml:space="preserve">is based on the base salary of </w:t>
      </w:r>
      <w:r w:rsidR="00943634" w:rsidRPr="00D275E1">
        <w:t>a</w:t>
      </w:r>
      <w:r w:rsidRPr="00D275E1">
        <w:t xml:space="preserve"> federal employee at Level IV of Senior Executive Service</w:t>
      </w:r>
      <w:r w:rsidR="0020337A">
        <w:t>,</w:t>
      </w:r>
      <w:r w:rsidRPr="00D275E1">
        <w:t xml:space="preserve"> which is set at $16</w:t>
      </w:r>
      <w:r w:rsidR="00B9210A" w:rsidRPr="00D275E1">
        <w:t>4</w:t>
      </w:r>
      <w:r w:rsidR="002F01E4" w:rsidRPr="00D275E1">
        <w:t>,</w:t>
      </w:r>
      <w:r w:rsidR="00B9210A" w:rsidRPr="00D275E1">
        <w:t>2</w:t>
      </w:r>
      <w:r w:rsidRPr="00D275E1">
        <w:t>00 per annum for calendar year 201</w:t>
      </w:r>
      <w:r w:rsidR="00B9210A" w:rsidRPr="00D275E1">
        <w:t>8</w:t>
      </w:r>
      <w:r w:rsidRPr="00D275E1">
        <w:t xml:space="preserve"> (per 5 U.S.C. </w:t>
      </w:r>
      <w:r w:rsidR="00B9210A" w:rsidRPr="00D275E1">
        <w:t>§</w:t>
      </w:r>
      <w:r w:rsidR="006771CA">
        <w:t> </w:t>
      </w:r>
      <w:r w:rsidRPr="00D275E1">
        <w:t>53</w:t>
      </w:r>
      <w:r w:rsidR="00B9210A" w:rsidRPr="00D275E1">
        <w:t>82</w:t>
      </w:r>
      <w:r w:rsidRPr="00D275E1">
        <w:t>)</w:t>
      </w:r>
      <w:r w:rsidR="009325A1" w:rsidRPr="00D275E1">
        <w:t xml:space="preserve">; the corresponding </w:t>
      </w:r>
      <w:r w:rsidRPr="00D275E1">
        <w:t xml:space="preserve">hourly base pay for </w:t>
      </w:r>
      <w:r w:rsidR="009325A1" w:rsidRPr="00D275E1">
        <w:t>an SES at this level is $7</w:t>
      </w:r>
      <w:r w:rsidR="00930518" w:rsidRPr="00D275E1">
        <w:t>8</w:t>
      </w:r>
      <w:r w:rsidR="009325A1" w:rsidRPr="00D275E1">
        <w:t>.</w:t>
      </w:r>
      <w:r w:rsidR="00930518" w:rsidRPr="00D275E1">
        <w:t>94</w:t>
      </w:r>
      <w:r w:rsidR="009325A1" w:rsidRPr="00D275E1">
        <w:t xml:space="preserve"> </w:t>
      </w:r>
      <w:r w:rsidRPr="00D275E1">
        <w:t>per hour</w:t>
      </w:r>
      <w:r w:rsidR="00CF1014">
        <w:t xml:space="preserve"> (</w:t>
      </w:r>
      <w:r w:rsidR="00DC7608">
        <w:t xml:space="preserve">= </w:t>
      </w:r>
      <w:r w:rsidR="00CF1014">
        <w:t>$164,200 ÷ 2,080 hours)</w:t>
      </w:r>
      <w:r w:rsidRPr="00D275E1">
        <w:t xml:space="preserve">. </w:t>
      </w:r>
      <w:r w:rsidR="002F01E4" w:rsidRPr="00D275E1">
        <w:t>Based on the most recent data available from CBO</w:t>
      </w:r>
      <w:r w:rsidR="00196B4A" w:rsidRPr="00D275E1">
        <w:t xml:space="preserve">, the Department estimates that the percentage of federal employees’ total compensation that consists of employee benefits is 69% </w:t>
      </w:r>
      <w:r w:rsidR="002F01E4" w:rsidRPr="00D275E1">
        <w:t xml:space="preserve">(see </w:t>
      </w:r>
      <w:hyperlink r:id="rId18" w:history="1">
        <w:r w:rsidR="002F01E4" w:rsidRPr="00D275E1">
          <w:rPr>
            <w:rStyle w:val="Hyperlink"/>
          </w:rPr>
          <w:t>www.cbo.gov/publications/52637</w:t>
        </w:r>
      </w:hyperlink>
      <w:r w:rsidR="002F01E4" w:rsidRPr="00D275E1">
        <w:t xml:space="preserve">). </w:t>
      </w:r>
      <w:r w:rsidR="00196B4A" w:rsidRPr="00D275E1">
        <w:t>In addition, total related overhead costs are estimated to comprise an additional 54% of the applicable base wage</w:t>
      </w:r>
      <w:r w:rsidR="002F01E4" w:rsidRPr="00D275E1">
        <w:t xml:space="preserve"> </w:t>
      </w:r>
      <w:r w:rsidR="00717DAD" w:rsidRPr="00D275E1">
        <w:t xml:space="preserve">(source: </w:t>
      </w:r>
      <w:r w:rsidR="00717DAD" w:rsidRPr="00D275E1">
        <w:rPr>
          <w:i/>
        </w:rPr>
        <w:t>Guidelines for Regulatory Impact Analysis, 2016</w:t>
      </w:r>
      <w:r w:rsidR="00717DAD" w:rsidRPr="00D275E1">
        <w:t xml:space="preserve">, published by the U.S. Department of Health and Human Services, at the following website: </w:t>
      </w:r>
      <w:hyperlink r:id="rId19" w:history="1">
        <w:r w:rsidR="00717DAD" w:rsidRPr="00D275E1">
          <w:rPr>
            <w:rStyle w:val="Hyperlink"/>
          </w:rPr>
          <w:t>https://aspe.hhs.gov/system/files/pdf/242926/HHS_RIAGuidance.pdf</w:t>
        </w:r>
      </w:hyperlink>
      <w:r w:rsidR="00717DAD" w:rsidRPr="00D275E1">
        <w:t>)</w:t>
      </w:r>
      <w:r w:rsidR="00196B4A" w:rsidRPr="00D275E1">
        <w:t>. Accordingly, the total hourly compensation rate for the Administrator (adjusted to include employee benefits and overhead costs) is estimated to be $</w:t>
      </w:r>
      <w:r w:rsidR="00544428" w:rsidRPr="00D275E1">
        <w:t>176.04</w:t>
      </w:r>
      <w:r w:rsidR="000A4078">
        <w:t xml:space="preserve"> per hour</w:t>
      </w:r>
      <w:r w:rsidR="00196B4A" w:rsidRPr="00D275E1">
        <w:t xml:space="preserve"> (</w:t>
      </w:r>
      <w:r w:rsidR="00DC7608">
        <w:t xml:space="preserve">= </w:t>
      </w:r>
      <w:r w:rsidR="00196B4A" w:rsidRPr="00D275E1">
        <w:t>$</w:t>
      </w:r>
      <w:r w:rsidR="00CF7EB9" w:rsidRPr="00D275E1">
        <w:t>7</w:t>
      </w:r>
      <w:r w:rsidR="007E174C" w:rsidRPr="00D275E1">
        <w:t>8</w:t>
      </w:r>
      <w:r w:rsidR="00196B4A" w:rsidRPr="00D275E1">
        <w:t>.</w:t>
      </w:r>
      <w:r w:rsidR="007E174C" w:rsidRPr="00D275E1">
        <w:t>94</w:t>
      </w:r>
      <w:r w:rsidR="00196B4A" w:rsidRPr="00D275E1">
        <w:t xml:space="preserve"> hourly base wage + $</w:t>
      </w:r>
      <w:r w:rsidR="00544428" w:rsidRPr="00D275E1">
        <w:t>54.47</w:t>
      </w:r>
      <w:r w:rsidR="007E174C" w:rsidRPr="00D275E1">
        <w:t xml:space="preserve"> </w:t>
      </w:r>
      <w:r w:rsidR="00196B4A" w:rsidRPr="00D275E1">
        <w:t>in employee benefits + $</w:t>
      </w:r>
      <w:r w:rsidR="00544428" w:rsidRPr="00D275E1">
        <w:t>42.63</w:t>
      </w:r>
      <w:r w:rsidR="00196B4A" w:rsidRPr="00D275E1">
        <w:t xml:space="preserve"> in overhead costs).</w:t>
      </w:r>
      <w:r w:rsidR="007E174C" w:rsidRPr="00D275E1">
        <w:t xml:space="preserve">  </w:t>
      </w:r>
    </w:p>
    <w:p w14:paraId="2E133528" w14:textId="77777777" w:rsidR="00664A88" w:rsidRDefault="00664A88" w:rsidP="00CA4394">
      <w:pPr>
        <w:autoSpaceDE w:val="0"/>
        <w:autoSpaceDN w:val="0"/>
        <w:adjustRightInd w:val="0"/>
      </w:pPr>
    </w:p>
    <w:p w14:paraId="31EB0418" w14:textId="3E29A743" w:rsidR="00DD2081" w:rsidRPr="00D275E1" w:rsidRDefault="00DD2081" w:rsidP="00CA4394">
      <w:pPr>
        <w:autoSpaceDE w:val="0"/>
        <w:autoSpaceDN w:val="0"/>
        <w:adjustRightInd w:val="0"/>
      </w:pPr>
      <w:r>
        <w:t xml:space="preserve">The Department estimates that the panel will approve the qualifications of approximately </w:t>
      </w:r>
      <w:r w:rsidR="00C4284D">
        <w:t>75</w:t>
      </w:r>
      <w:r>
        <w:t>% (</w:t>
      </w:r>
      <w:r w:rsidR="00C4284D">
        <w:t xml:space="preserve">an average of </w:t>
      </w:r>
      <w:r>
        <w:t xml:space="preserve">75 out of </w:t>
      </w:r>
      <w:r w:rsidR="00C4284D">
        <w:t>99 in the first three years</w:t>
      </w:r>
      <w:r>
        <w:t xml:space="preserve">) of these anticipated </w:t>
      </w:r>
      <w:r w:rsidR="00491ED5">
        <w:t>SRE</w:t>
      </w:r>
      <w:r>
        <w:t xml:space="preserve"> applicants</w:t>
      </w:r>
      <w:r w:rsidRPr="009D2181">
        <w:t>.</w:t>
      </w:r>
    </w:p>
    <w:p w14:paraId="2008C7EA" w14:textId="77777777" w:rsidR="00664A88" w:rsidRDefault="00664A88" w:rsidP="00CA4394">
      <w:pPr>
        <w:autoSpaceDE w:val="0"/>
        <w:autoSpaceDN w:val="0"/>
        <w:adjustRightInd w:val="0"/>
      </w:pPr>
    </w:p>
    <w:p w14:paraId="0BEA2285" w14:textId="3CF87442" w:rsidR="005D0500" w:rsidRDefault="005D0500" w:rsidP="00CA4394">
      <w:pPr>
        <w:autoSpaceDE w:val="0"/>
        <w:autoSpaceDN w:val="0"/>
        <w:adjustRightInd w:val="0"/>
      </w:pPr>
      <w:r w:rsidRPr="00D275E1">
        <w:t xml:space="preserve">The Department further estimates that the </w:t>
      </w:r>
      <w:r w:rsidR="006521C8" w:rsidRPr="00D275E1">
        <w:t>Administrator of the Office of Apprenticeship</w:t>
      </w:r>
      <w:r w:rsidRPr="00D275E1">
        <w:t xml:space="preserve"> will take an average of </w:t>
      </w:r>
      <w:r w:rsidR="00E0671F" w:rsidRPr="00D275E1">
        <w:t>15</w:t>
      </w:r>
      <w:r w:rsidRPr="00D275E1">
        <w:t xml:space="preserve"> minutes to </w:t>
      </w:r>
      <w:r w:rsidR="006521C8" w:rsidRPr="00D275E1">
        <w:t xml:space="preserve">review each </w:t>
      </w:r>
      <w:r w:rsidR="000A4078" w:rsidRPr="00D275E1">
        <w:t>of the 75</w:t>
      </w:r>
      <w:r w:rsidR="00C4284D" w:rsidRPr="00D275E1">
        <w:t xml:space="preserve"> </w:t>
      </w:r>
      <w:r w:rsidR="00DD2081" w:rsidRPr="00D275E1">
        <w:t>application</w:t>
      </w:r>
      <w:r w:rsidR="000A4078" w:rsidRPr="00D275E1">
        <w:t>s</w:t>
      </w:r>
      <w:r w:rsidR="000A4078">
        <w:t xml:space="preserve"> (18.75 hours)</w:t>
      </w:r>
      <w:r w:rsidR="006521C8" w:rsidRPr="00D275E1">
        <w:t xml:space="preserve"> </w:t>
      </w:r>
      <w:r w:rsidR="000A4078" w:rsidRPr="00D275E1">
        <w:t>the panel recommended for</w:t>
      </w:r>
      <w:r w:rsidR="006521C8" w:rsidRPr="00D275E1">
        <w:t xml:space="preserve"> a final </w:t>
      </w:r>
      <w:r w:rsidR="00CB5A7A">
        <w:t>recognition</w:t>
      </w:r>
      <w:r w:rsidR="006521C8" w:rsidRPr="00D275E1">
        <w:t xml:space="preserve"> regarding whether the entity is qualified to </w:t>
      </w:r>
      <w:r w:rsidR="00CB5A7A">
        <w:t>recognize</w:t>
      </w:r>
      <w:r w:rsidR="006521C8" w:rsidRPr="00D275E1">
        <w:t xml:space="preserve"> industry-recognized apprenticeship programs. </w:t>
      </w:r>
      <w:r w:rsidRPr="00D275E1">
        <w:t xml:space="preserve">Accordingly, the total annualized cost for the </w:t>
      </w:r>
      <w:r w:rsidR="006521C8" w:rsidRPr="00D275E1">
        <w:t xml:space="preserve">Administrator’s review </w:t>
      </w:r>
      <w:r w:rsidR="000A4078" w:rsidRPr="00D275E1">
        <w:t xml:space="preserve">is </w:t>
      </w:r>
      <w:r w:rsidR="000A4078">
        <w:t>$3,301 (</w:t>
      </w:r>
      <w:r w:rsidR="00DC7608">
        <w:t xml:space="preserve">= </w:t>
      </w:r>
      <w:r w:rsidR="000A4078">
        <w:t xml:space="preserve">$176.04 </w:t>
      </w:r>
      <w:r w:rsidR="00BB3282">
        <w:t>×</w:t>
      </w:r>
      <w:r w:rsidR="000A4078">
        <w:t xml:space="preserve"> 18.75 hours).  </w:t>
      </w:r>
    </w:p>
    <w:p w14:paraId="303AF8DF" w14:textId="75C3C8DE" w:rsidR="0095107E" w:rsidRDefault="0095107E" w:rsidP="00CF69EB">
      <w:pPr>
        <w:autoSpaceDE w:val="0"/>
        <w:autoSpaceDN w:val="0"/>
        <w:adjustRightInd w:val="0"/>
      </w:pPr>
    </w:p>
    <w:p w14:paraId="4C51755B" w14:textId="6AAA3749" w:rsidR="006A16DE" w:rsidRDefault="006A16DE" w:rsidP="00CA4394">
      <w:pPr>
        <w:rPr>
          <w:b/>
          <w:bCs/>
        </w:rPr>
      </w:pPr>
      <w:r>
        <w:t>The cost to develop and maintain the online form/website to gather and track information for this collection, including the one-time development costs (software and labor) is estimated at $</w:t>
      </w:r>
      <w:r w:rsidR="006C3A45">
        <w:t>608,500</w:t>
      </w:r>
      <w:r>
        <w:t xml:space="preserve">. The online collection will allow potential </w:t>
      </w:r>
      <w:r w:rsidR="003948A0">
        <w:t>SREs</w:t>
      </w:r>
      <w:r>
        <w:t xml:space="preserve"> to effectively respond to this collection. The annual maintenance cost is expected to be approximately $</w:t>
      </w:r>
      <w:r w:rsidR="006C3A45">
        <w:t>125,000</w:t>
      </w:r>
      <w:r>
        <w:t xml:space="preserve"> since the website will be hosted as part of a larger contract.</w:t>
      </w:r>
    </w:p>
    <w:p w14:paraId="72FDD399" w14:textId="77777777" w:rsidR="006A16DE" w:rsidRDefault="006A16DE" w:rsidP="00CA4394">
      <w:pPr>
        <w:autoSpaceDE w:val="0"/>
        <w:autoSpaceDN w:val="0"/>
        <w:adjustRightInd w:val="0"/>
      </w:pPr>
    </w:p>
    <w:p w14:paraId="616A5176" w14:textId="77777777" w:rsidR="00DA4B8F" w:rsidRDefault="00DA4B8F" w:rsidP="00CA4394">
      <w:pPr>
        <w:autoSpaceDE w:val="0"/>
        <w:autoSpaceDN w:val="0"/>
        <w:adjustRightInd w:val="0"/>
        <w:rPr>
          <w:b/>
        </w:rPr>
      </w:pPr>
      <w:r w:rsidRPr="00BE7F6D">
        <w:rPr>
          <w:b/>
          <w:u w:val="single"/>
        </w:rPr>
        <w:t>Total Federal Government Burden</w:t>
      </w:r>
      <w:r w:rsidRPr="00BE7F6D">
        <w:rPr>
          <w:b/>
        </w:rPr>
        <w:t>:</w:t>
      </w:r>
    </w:p>
    <w:p w14:paraId="6BF93955" w14:textId="28DC1C8C" w:rsidR="000B2901" w:rsidRDefault="000B2901" w:rsidP="00CA4394">
      <w:pPr>
        <w:autoSpaceDE w:val="0"/>
        <w:autoSpaceDN w:val="0"/>
        <w:adjustRightInd w:val="0"/>
        <w:rPr>
          <w:b/>
          <w:highlight w:val="yellow"/>
        </w:rPr>
      </w:pPr>
    </w:p>
    <w:p w14:paraId="1F3FDF22" w14:textId="25D0AD18" w:rsidR="00CE6967" w:rsidRDefault="00CE6967" w:rsidP="00CA4394">
      <w:pPr>
        <w:autoSpaceDE w:val="0"/>
        <w:autoSpaceDN w:val="0"/>
        <w:adjustRightInd w:val="0"/>
        <w:rPr>
          <w:b/>
          <w:highlight w:val="yellow"/>
        </w:rPr>
      </w:pPr>
      <w:r w:rsidRPr="00595879">
        <w:rPr>
          <w:noProof/>
        </w:rPr>
        <w:drawing>
          <wp:inline distT="0" distB="0" distL="0" distR="0" wp14:anchorId="518D37ED" wp14:editId="323732B9">
            <wp:extent cx="6400800" cy="201846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2018466"/>
                    </a:xfrm>
                    <a:prstGeom prst="rect">
                      <a:avLst/>
                    </a:prstGeom>
                    <a:noFill/>
                    <a:ln>
                      <a:noFill/>
                    </a:ln>
                  </pic:spPr>
                </pic:pic>
              </a:graphicData>
            </a:graphic>
          </wp:inline>
        </w:drawing>
      </w:r>
    </w:p>
    <w:p w14:paraId="50650E2F" w14:textId="17FC0ED9" w:rsidR="00CE6967" w:rsidRPr="00243BF3" w:rsidRDefault="00F5707B" w:rsidP="00CA4394">
      <w:pPr>
        <w:autoSpaceDE w:val="0"/>
        <w:autoSpaceDN w:val="0"/>
        <w:adjustRightInd w:val="0"/>
        <w:rPr>
          <w:sz w:val="18"/>
          <w:szCs w:val="18"/>
        </w:rPr>
      </w:pPr>
      <w:r w:rsidRPr="00243BF3">
        <w:rPr>
          <w:sz w:val="18"/>
          <w:szCs w:val="18"/>
        </w:rPr>
        <w:t>*These totals account for two persons</w:t>
      </w:r>
      <w:r w:rsidR="008C7804" w:rsidRPr="00243BF3">
        <w:rPr>
          <w:sz w:val="18"/>
          <w:szCs w:val="18"/>
        </w:rPr>
        <w:t>.</w:t>
      </w:r>
    </w:p>
    <w:p w14:paraId="20EB5D9E" w14:textId="77777777" w:rsidR="00F5707B" w:rsidRDefault="00F5707B" w:rsidP="00CA4394">
      <w:pPr>
        <w:autoSpaceDE w:val="0"/>
        <w:autoSpaceDN w:val="0"/>
        <w:adjustRightInd w:val="0"/>
        <w:rPr>
          <w:b/>
          <w:u w:val="single"/>
        </w:rPr>
      </w:pPr>
    </w:p>
    <w:p w14:paraId="53196D0F" w14:textId="28BACA30" w:rsidR="001618E2" w:rsidRPr="00D275E1" w:rsidRDefault="001618E2" w:rsidP="00CA4394">
      <w:pPr>
        <w:autoSpaceDE w:val="0"/>
        <w:autoSpaceDN w:val="0"/>
        <w:adjustRightInd w:val="0"/>
      </w:pPr>
      <w:r w:rsidRPr="00D275E1">
        <w:rPr>
          <w:b/>
          <w:u w:val="single"/>
        </w:rPr>
        <w:t>GRAND TOTAL OF FEDERAL COST BURDEN:</w:t>
      </w:r>
      <w:r w:rsidRPr="00D275E1">
        <w:rPr>
          <w:b/>
        </w:rPr>
        <w:tab/>
      </w:r>
      <w:r w:rsidR="00FB2A32" w:rsidRPr="00D275E1">
        <w:rPr>
          <w:b/>
        </w:rPr>
        <w:t>$</w:t>
      </w:r>
      <w:r w:rsidR="00670CAF">
        <w:rPr>
          <w:b/>
        </w:rPr>
        <w:t>1,023,779</w:t>
      </w:r>
    </w:p>
    <w:p w14:paraId="1179C9F8" w14:textId="77777777" w:rsidR="0033374D" w:rsidRDefault="007B6C23" w:rsidP="00CA4394">
      <w:pPr>
        <w:autoSpaceDE w:val="0"/>
        <w:autoSpaceDN w:val="0"/>
        <w:adjustRightInd w:val="0"/>
        <w:rPr>
          <w:i/>
        </w:rPr>
      </w:pPr>
      <w:r>
        <w:t xml:space="preserve">  </w:t>
      </w:r>
      <w:r w:rsidRPr="00F7529D">
        <w:t xml:space="preserve"> </w:t>
      </w:r>
    </w:p>
    <w:p w14:paraId="0845E9B1" w14:textId="77777777" w:rsidR="00F7529D" w:rsidRPr="00F7529D" w:rsidRDefault="00F7529D" w:rsidP="00CA4394">
      <w:pPr>
        <w:autoSpaceDE w:val="0"/>
        <w:autoSpaceDN w:val="0"/>
        <w:adjustRightInd w:val="0"/>
        <w:ind w:left="720" w:hanging="720"/>
        <w:rPr>
          <w:i/>
        </w:rPr>
      </w:pPr>
      <w:r w:rsidRPr="00F7529D">
        <w:rPr>
          <w:i/>
        </w:rPr>
        <w:t>15.</w:t>
      </w:r>
      <w:r w:rsidRPr="00F7529D">
        <w:rPr>
          <w:i/>
        </w:rPr>
        <w:tab/>
        <w:t>Explain the reasons for any program changes or adjustments reported on the burden worksheet.</w:t>
      </w:r>
    </w:p>
    <w:p w14:paraId="7D22E06C" w14:textId="77777777" w:rsidR="00F7529D" w:rsidRPr="00F7529D" w:rsidRDefault="00F7529D" w:rsidP="00CA4394">
      <w:pPr>
        <w:autoSpaceDE w:val="0"/>
        <w:autoSpaceDN w:val="0"/>
        <w:adjustRightInd w:val="0"/>
        <w:ind w:left="720" w:hanging="720"/>
        <w:rPr>
          <w:i/>
        </w:rPr>
      </w:pPr>
    </w:p>
    <w:p w14:paraId="3E08871F" w14:textId="77777777" w:rsidR="00F7529D" w:rsidRPr="00F7529D" w:rsidRDefault="004D446B" w:rsidP="00CA4394">
      <w:pPr>
        <w:autoSpaceDE w:val="0"/>
        <w:autoSpaceDN w:val="0"/>
        <w:adjustRightInd w:val="0"/>
        <w:ind w:left="720" w:hanging="720"/>
      </w:pPr>
      <w:r>
        <w:t>This is a new information collection.</w:t>
      </w:r>
    </w:p>
    <w:p w14:paraId="68347BB6" w14:textId="77777777" w:rsidR="00F7529D" w:rsidRPr="00F7529D" w:rsidRDefault="00F7529D" w:rsidP="00CA4394">
      <w:pPr>
        <w:autoSpaceDE w:val="0"/>
        <w:autoSpaceDN w:val="0"/>
        <w:adjustRightInd w:val="0"/>
        <w:ind w:left="720"/>
        <w:rPr>
          <w:bCs/>
        </w:rPr>
      </w:pPr>
    </w:p>
    <w:p w14:paraId="407AF1F3" w14:textId="77777777" w:rsidR="00F7529D" w:rsidRPr="00F7529D" w:rsidRDefault="00F7529D" w:rsidP="00CA4394">
      <w:pPr>
        <w:autoSpaceDE w:val="0"/>
        <w:autoSpaceDN w:val="0"/>
        <w:adjustRightInd w:val="0"/>
        <w:ind w:left="720" w:hanging="720"/>
        <w:rPr>
          <w:rFonts w:ascii="Courier" w:hAnsi="Courier"/>
          <w:i/>
        </w:rPr>
      </w:pPr>
      <w:r w:rsidRPr="00F7529D">
        <w:rPr>
          <w:i/>
        </w:rPr>
        <w:t>16.</w:t>
      </w:r>
      <w:r w:rsidRPr="00F7529D">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w:t>
      </w:r>
    </w:p>
    <w:p w14:paraId="47A0C248" w14:textId="77777777" w:rsidR="00F7529D" w:rsidRPr="00F7529D" w:rsidRDefault="00F7529D" w:rsidP="00CA4394">
      <w:pPr>
        <w:autoSpaceDE w:val="0"/>
        <w:autoSpaceDN w:val="0"/>
        <w:adjustRightInd w:val="0"/>
        <w:ind w:left="720"/>
        <w:rPr>
          <w:bCs/>
        </w:rPr>
      </w:pPr>
    </w:p>
    <w:p w14:paraId="7D4A172C" w14:textId="07B87979" w:rsidR="00F7529D" w:rsidRPr="009E61C4" w:rsidRDefault="00F7529D" w:rsidP="00CA4394">
      <w:r w:rsidRPr="00F7529D">
        <w:t>Summary information is used to respond to requests from senior management, Congress, public interest groups, the apprenticeship sponsor community, and the general public.</w:t>
      </w:r>
      <w:r w:rsidR="009E61C4">
        <w:t xml:space="preserve"> After </w:t>
      </w:r>
      <w:r w:rsidR="00330D2F">
        <w:t>SREs</w:t>
      </w:r>
      <w:r w:rsidR="009E61C4">
        <w:t xml:space="preserve"> are approved by the Department, </w:t>
      </w:r>
      <w:r w:rsidR="008657C5">
        <w:t xml:space="preserve">some </w:t>
      </w:r>
      <w:r w:rsidR="009E61C4">
        <w:t xml:space="preserve">information about </w:t>
      </w:r>
      <w:r w:rsidR="002C06E0">
        <w:t>them</w:t>
      </w:r>
      <w:r w:rsidR="009E61C4">
        <w:t xml:space="preserve"> will be posted on the Department’s website.  </w:t>
      </w:r>
      <w:r w:rsidR="009E61C4" w:rsidRPr="009E61C4" w:rsidDel="009E61C4">
        <w:t xml:space="preserve"> </w:t>
      </w:r>
    </w:p>
    <w:p w14:paraId="1E67FD14" w14:textId="77777777" w:rsidR="004D446B" w:rsidRPr="009E61C4" w:rsidRDefault="004D446B" w:rsidP="00CA4394"/>
    <w:p w14:paraId="1664B91E" w14:textId="77777777" w:rsidR="00F7529D" w:rsidRPr="00D74537" w:rsidRDefault="00F7529D" w:rsidP="00CA4394">
      <w:pPr>
        <w:ind w:left="720" w:hanging="720"/>
        <w:rPr>
          <w:i/>
        </w:rPr>
      </w:pPr>
      <w:r w:rsidRPr="00D74537">
        <w:rPr>
          <w:i/>
        </w:rPr>
        <w:t>17.</w:t>
      </w:r>
      <w:r w:rsidRPr="00D74537">
        <w:rPr>
          <w:i/>
        </w:rPr>
        <w:tab/>
        <w:t>If seeking approval not to display the expiration date for OMB approval of the information collection, explain the reasons that display would be inappropriate.</w:t>
      </w:r>
    </w:p>
    <w:p w14:paraId="311E6700" w14:textId="77777777" w:rsidR="00F7529D" w:rsidRPr="009E61C4" w:rsidRDefault="00F7529D" w:rsidP="00CA4394"/>
    <w:p w14:paraId="76624031" w14:textId="4DB85C3B" w:rsidR="00F7529D" w:rsidRPr="00F7529D" w:rsidRDefault="00F7529D" w:rsidP="00CA4394">
      <w:pPr>
        <w:autoSpaceDE w:val="0"/>
        <w:autoSpaceDN w:val="0"/>
        <w:adjustRightInd w:val="0"/>
      </w:pPr>
      <w:r w:rsidRPr="009E61C4">
        <w:t xml:space="preserve"> </w:t>
      </w:r>
      <w:r w:rsidR="00330D2F">
        <w:t xml:space="preserve">The Department </w:t>
      </w:r>
      <w:r w:rsidR="00FE3A8A">
        <w:t>will</w:t>
      </w:r>
      <w:r w:rsidRPr="009E61C4">
        <w:t xml:space="preserve"> display </w:t>
      </w:r>
      <w:r w:rsidRPr="00F7529D">
        <w:t xml:space="preserve">the OMB expiration date.  </w:t>
      </w:r>
    </w:p>
    <w:p w14:paraId="324585CC" w14:textId="77777777" w:rsidR="00F7529D" w:rsidRPr="00F7529D" w:rsidRDefault="00F7529D" w:rsidP="00CA4394">
      <w:pPr>
        <w:autoSpaceDE w:val="0"/>
        <w:autoSpaceDN w:val="0"/>
        <w:adjustRightInd w:val="0"/>
        <w:ind w:right="-144"/>
        <w:rPr>
          <w:b/>
        </w:rPr>
      </w:pPr>
    </w:p>
    <w:p w14:paraId="302AAF76" w14:textId="77777777" w:rsidR="00F7529D" w:rsidRPr="00F7529D" w:rsidRDefault="00F7529D" w:rsidP="00CA4394">
      <w:pPr>
        <w:autoSpaceDE w:val="0"/>
        <w:autoSpaceDN w:val="0"/>
        <w:adjustRightInd w:val="0"/>
        <w:ind w:left="720" w:hanging="720"/>
        <w:rPr>
          <w:i/>
        </w:rPr>
      </w:pPr>
      <w:r w:rsidRPr="00F7529D">
        <w:rPr>
          <w:i/>
        </w:rPr>
        <w:t>18.</w:t>
      </w:r>
      <w:r w:rsidRPr="00F7529D">
        <w:rPr>
          <w:i/>
        </w:rPr>
        <w:tab/>
        <w:t>Explain each exception to the topics of the certification statement identified in “Certification for Paperwork Reduction Act Submissions</w:t>
      </w:r>
      <w:r w:rsidR="004D446B">
        <w:rPr>
          <w:i/>
        </w:rPr>
        <w:t>.</w:t>
      </w:r>
      <w:r w:rsidRPr="00F7529D">
        <w:rPr>
          <w:i/>
        </w:rPr>
        <w:t>”</w:t>
      </w:r>
    </w:p>
    <w:p w14:paraId="709A1F3A" w14:textId="77777777" w:rsidR="00F7529D" w:rsidRPr="00F7529D" w:rsidRDefault="00F7529D" w:rsidP="00CA4394">
      <w:pPr>
        <w:autoSpaceDE w:val="0"/>
        <w:autoSpaceDN w:val="0"/>
        <w:adjustRightInd w:val="0"/>
        <w:ind w:left="720" w:hanging="720"/>
        <w:rPr>
          <w:rFonts w:ascii="Courier" w:hAnsi="Courier"/>
          <w:i/>
        </w:rPr>
      </w:pPr>
    </w:p>
    <w:p w14:paraId="63ACDA58" w14:textId="77777777" w:rsidR="00F7529D" w:rsidRPr="00F7529D" w:rsidRDefault="00F7529D" w:rsidP="00CA4394">
      <w:pPr>
        <w:autoSpaceDE w:val="0"/>
        <w:autoSpaceDN w:val="0"/>
        <w:adjustRightInd w:val="0"/>
        <w:ind w:right="-144"/>
      </w:pPr>
      <w:r w:rsidRPr="00F7529D">
        <w:t>There are no exceptions to the certification statement.</w:t>
      </w:r>
    </w:p>
    <w:p w14:paraId="5C09C789" w14:textId="77777777" w:rsidR="00F7529D" w:rsidRPr="00F7529D" w:rsidRDefault="00F7529D" w:rsidP="00436470">
      <w:pPr>
        <w:autoSpaceDE w:val="0"/>
        <w:autoSpaceDN w:val="0"/>
        <w:adjustRightInd w:val="0"/>
        <w:ind w:left="720" w:right="-144"/>
      </w:pPr>
    </w:p>
    <w:p w14:paraId="7E38B4B3" w14:textId="77777777" w:rsidR="00F7529D" w:rsidRPr="00F7529D" w:rsidRDefault="00F7529D" w:rsidP="00CA4394">
      <w:pPr>
        <w:autoSpaceDE w:val="0"/>
        <w:autoSpaceDN w:val="0"/>
        <w:adjustRightInd w:val="0"/>
        <w:ind w:left="720" w:right="-144" w:hanging="720"/>
        <w:rPr>
          <w:b/>
        </w:rPr>
      </w:pPr>
      <w:r w:rsidRPr="00F7529D">
        <w:rPr>
          <w:b/>
        </w:rPr>
        <w:t>B.</w:t>
      </w:r>
      <w:r w:rsidRPr="00F7529D">
        <w:rPr>
          <w:b/>
        </w:rPr>
        <w:tab/>
        <w:t>Collections of Information Employing Statistical Methods</w:t>
      </w:r>
    </w:p>
    <w:p w14:paraId="60792060" w14:textId="77777777" w:rsidR="00F7529D" w:rsidRPr="00F7529D" w:rsidRDefault="00F7529D" w:rsidP="00CA4394">
      <w:pPr>
        <w:autoSpaceDE w:val="0"/>
        <w:autoSpaceDN w:val="0"/>
        <w:adjustRightInd w:val="0"/>
        <w:ind w:right="-144"/>
        <w:rPr>
          <w:b/>
        </w:rPr>
      </w:pPr>
    </w:p>
    <w:p w14:paraId="0CEE104A" w14:textId="01B02E93" w:rsidR="0065734C" w:rsidRDefault="00F7529D" w:rsidP="00CA4394">
      <w:pPr>
        <w:autoSpaceDE w:val="0"/>
        <w:autoSpaceDN w:val="0"/>
        <w:adjustRightInd w:val="0"/>
        <w:ind w:right="-144"/>
      </w:pPr>
      <w:r w:rsidRPr="00F7529D">
        <w:t>This collection of information does not employ statistical methods.</w:t>
      </w:r>
    </w:p>
    <w:sectPr w:rsidR="0065734C" w:rsidSect="00BE1641">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ED78" w14:textId="77777777" w:rsidR="00C61005" w:rsidRDefault="00C61005" w:rsidP="004400CB">
      <w:r>
        <w:separator/>
      </w:r>
    </w:p>
  </w:endnote>
  <w:endnote w:type="continuationSeparator" w:id="0">
    <w:p w14:paraId="01B24157" w14:textId="77777777" w:rsidR="00C61005" w:rsidRDefault="00C61005" w:rsidP="004400CB">
      <w:r>
        <w:continuationSeparator/>
      </w:r>
    </w:p>
  </w:endnote>
  <w:endnote w:type="continuationNotice" w:id="1">
    <w:p w14:paraId="32AED1B6" w14:textId="77777777" w:rsidR="00C61005" w:rsidRDefault="00C61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FFB61" w14:textId="77777777" w:rsidR="00B069CA" w:rsidRDefault="00B06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B7D8C" w14:textId="77777777" w:rsidR="00B069CA" w:rsidRDefault="00B06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AC89" w14:textId="2881A861" w:rsidR="00B069CA" w:rsidRDefault="00B069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524">
      <w:rPr>
        <w:rStyle w:val="PageNumber"/>
        <w:noProof/>
      </w:rPr>
      <w:t>1</w:t>
    </w:r>
    <w:r>
      <w:rPr>
        <w:rStyle w:val="PageNumber"/>
      </w:rPr>
      <w:fldChar w:fldCharType="end"/>
    </w:r>
  </w:p>
  <w:p w14:paraId="1614DE70" w14:textId="77777777" w:rsidR="00B069CA" w:rsidRDefault="00B06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E2A82" w14:textId="77777777" w:rsidR="00C802F5" w:rsidRDefault="00C80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663B0" w14:textId="77777777" w:rsidR="00C61005" w:rsidRDefault="00C61005" w:rsidP="004400CB">
      <w:r>
        <w:separator/>
      </w:r>
    </w:p>
  </w:footnote>
  <w:footnote w:type="continuationSeparator" w:id="0">
    <w:p w14:paraId="647E9152" w14:textId="77777777" w:rsidR="00C61005" w:rsidRDefault="00C61005" w:rsidP="004400CB">
      <w:r>
        <w:continuationSeparator/>
      </w:r>
    </w:p>
  </w:footnote>
  <w:footnote w:type="continuationNotice" w:id="1">
    <w:p w14:paraId="380A8976" w14:textId="77777777" w:rsidR="00C61005" w:rsidRDefault="00C61005"/>
  </w:footnote>
  <w:footnote w:id="2">
    <w:p w14:paraId="3D801583" w14:textId="4714C237" w:rsidR="00B069CA" w:rsidRPr="00A40C35" w:rsidRDefault="00B069CA">
      <w:pPr>
        <w:pStyle w:val="FootnoteText"/>
      </w:pPr>
      <w:r w:rsidRPr="00D01964">
        <w:rPr>
          <w:rStyle w:val="FootnoteReference"/>
        </w:rPr>
        <w:footnoteRef/>
      </w:r>
      <w:r w:rsidRPr="00D01964">
        <w:t xml:space="preserve"> </w:t>
      </w:r>
      <w:r>
        <w:t>C</w:t>
      </w:r>
      <w:r w:rsidRPr="00D01964">
        <w:t>alculation with decimals: ((203 × 1.05) - 203)) ÷ 75% = 13.53</w:t>
      </w:r>
      <w:r w:rsidRPr="00A40C35">
        <w:t>.</w:t>
      </w:r>
      <w:r>
        <w:t xml:space="preserve"> The Department rounded 13.53 up to 14.</w:t>
      </w:r>
      <w:r w:rsidRPr="00A40C35">
        <w:t xml:space="preserve"> </w:t>
      </w:r>
    </w:p>
  </w:footnote>
  <w:footnote w:id="3">
    <w:p w14:paraId="0B036035" w14:textId="3AFA2136" w:rsidR="00B069CA" w:rsidRDefault="00B069CA" w:rsidP="00A8499E">
      <w:pPr>
        <w:pStyle w:val="FootnoteText"/>
      </w:pPr>
      <w:r w:rsidRPr="00D01964">
        <w:rPr>
          <w:rStyle w:val="FootnoteReference"/>
        </w:rPr>
        <w:footnoteRef/>
      </w:r>
      <w:r w:rsidRPr="00D01964">
        <w:t xml:space="preserve"> </w:t>
      </w:r>
      <w:r>
        <w:t>C</w:t>
      </w:r>
      <w:r w:rsidRPr="00D01964">
        <w:t>alculation with decimals: ((213.15 × 1.05) - 213.1</w:t>
      </w:r>
      <w:r w:rsidRPr="00A40C35">
        <w:t>5)) ÷ 75% = 14.21.</w:t>
      </w:r>
      <w:r>
        <w:t xml:space="preserve"> The Department rounded 14.21 down to 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AD72" w14:textId="77777777" w:rsidR="00C802F5" w:rsidRDefault="00C80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B2BBA" w14:textId="4E3D964A" w:rsidR="00B069CA" w:rsidRPr="0010689F" w:rsidRDefault="00B069CA">
    <w:pPr>
      <w:pStyle w:val="Header"/>
      <w:rPr>
        <w:sz w:val="20"/>
        <w:szCs w:val="20"/>
        <w:lang w:val="en-US"/>
      </w:rPr>
    </w:pPr>
    <w:r w:rsidRPr="0010689F">
      <w:rPr>
        <w:sz w:val="20"/>
        <w:szCs w:val="20"/>
        <w:lang w:val="en-US"/>
      </w:rPr>
      <w:t xml:space="preserve">Industry-Recognized Apprenticeship Program </w:t>
    </w:r>
    <w:r>
      <w:rPr>
        <w:sz w:val="20"/>
        <w:szCs w:val="20"/>
        <w:lang w:val="en-US"/>
      </w:rPr>
      <w:t xml:space="preserve">Standards Recognition Entity </w:t>
    </w:r>
  </w:p>
  <w:p w14:paraId="02A962E7" w14:textId="77777777" w:rsidR="00B069CA" w:rsidRPr="0010689F" w:rsidRDefault="00B069CA">
    <w:pPr>
      <w:pStyle w:val="Header"/>
      <w:rPr>
        <w:sz w:val="20"/>
        <w:szCs w:val="20"/>
        <w:lang w:val="en-US"/>
      </w:rPr>
    </w:pPr>
    <w:r w:rsidRPr="00D91E30">
      <w:rPr>
        <w:sz w:val="20"/>
        <w:szCs w:val="20"/>
        <w:lang w:val="en-US"/>
      </w:rPr>
      <w:t>OMB Control No. 1205-0NEW</w:t>
    </w:r>
  </w:p>
  <w:p w14:paraId="44E96503" w14:textId="3FDA03A1" w:rsidR="00B069CA" w:rsidRDefault="00B069CA" w:rsidP="00517805">
    <w:pPr>
      <w:pStyle w:val="Header"/>
      <w:rPr>
        <w:sz w:val="20"/>
        <w:szCs w:val="20"/>
        <w:lang w:val="en-US"/>
      </w:rPr>
    </w:pPr>
    <w:r>
      <w:rPr>
        <w:sz w:val="20"/>
        <w:szCs w:val="20"/>
        <w:lang w:val="en-US"/>
      </w:rPr>
      <w:t>June 2019</w:t>
    </w:r>
  </w:p>
  <w:p w14:paraId="29CA15C0" w14:textId="77777777" w:rsidR="00CA4394" w:rsidRPr="00CE4F8F" w:rsidRDefault="00CA4394" w:rsidP="00517805">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0FF9" w14:textId="77777777" w:rsidR="00C802F5" w:rsidRDefault="00C80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0BA"/>
    <w:multiLevelType w:val="hybridMultilevel"/>
    <w:tmpl w:val="7A6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A5988"/>
    <w:multiLevelType w:val="hybridMultilevel"/>
    <w:tmpl w:val="B660F74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F2911"/>
    <w:multiLevelType w:val="hybridMultilevel"/>
    <w:tmpl w:val="CE04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F3196"/>
    <w:multiLevelType w:val="hybridMultilevel"/>
    <w:tmpl w:val="B8F86F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88E3CF7"/>
    <w:multiLevelType w:val="hybridMultilevel"/>
    <w:tmpl w:val="9C26E636"/>
    <w:lvl w:ilvl="0" w:tplc="6E24BF0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0D0AFA"/>
    <w:multiLevelType w:val="hybridMultilevel"/>
    <w:tmpl w:val="9DC2B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1564E"/>
    <w:multiLevelType w:val="hybridMultilevel"/>
    <w:tmpl w:val="19A42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633FF"/>
    <w:multiLevelType w:val="hybridMultilevel"/>
    <w:tmpl w:val="10A6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63973"/>
    <w:multiLevelType w:val="hybridMultilevel"/>
    <w:tmpl w:val="E3F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917D5"/>
    <w:multiLevelType w:val="hybridMultilevel"/>
    <w:tmpl w:val="F8CC5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01C80"/>
    <w:multiLevelType w:val="hybridMultilevel"/>
    <w:tmpl w:val="26B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F4B11"/>
    <w:multiLevelType w:val="hybridMultilevel"/>
    <w:tmpl w:val="E6C6D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510CA"/>
    <w:multiLevelType w:val="hybridMultilevel"/>
    <w:tmpl w:val="6780F6EC"/>
    <w:lvl w:ilvl="0" w:tplc="AE349E9A">
      <w:start w:val="1"/>
      <w:numFmt w:val="lowerLetter"/>
      <w:lvlText w:val="(%1)"/>
      <w:lvlJc w:val="left"/>
      <w:pPr>
        <w:ind w:left="720" w:hanging="360"/>
      </w:pPr>
      <w:rPr>
        <w:rFonts w:hint="default"/>
      </w:rPr>
    </w:lvl>
    <w:lvl w:ilvl="1" w:tplc="8D5203BE">
      <w:start w:val="1"/>
      <w:numFmt w:val="decimal"/>
      <w:lvlText w:val="%2."/>
      <w:lvlJc w:val="left"/>
      <w:pPr>
        <w:ind w:left="1440" w:hanging="360"/>
      </w:pPr>
      <w:rPr>
        <w:rFonts w:hint="default"/>
      </w:rPr>
    </w:lvl>
    <w:lvl w:ilvl="2" w:tplc="2A60ED66">
      <w:start w:val="1"/>
      <w:numFmt w:val="upperLetter"/>
      <w:lvlText w:val="%3."/>
      <w:lvlJc w:val="right"/>
      <w:pPr>
        <w:ind w:left="2160" w:hanging="180"/>
      </w:pPr>
      <w:rPr>
        <w:rFonts w:hint="default"/>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F138D"/>
    <w:multiLevelType w:val="hybridMultilevel"/>
    <w:tmpl w:val="891C6010"/>
    <w:lvl w:ilvl="0" w:tplc="ECF06B6C">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85767"/>
    <w:multiLevelType w:val="hybridMultilevel"/>
    <w:tmpl w:val="70ACE952"/>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24035"/>
    <w:multiLevelType w:val="hybridMultilevel"/>
    <w:tmpl w:val="0AAEF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EE77F2"/>
    <w:multiLevelType w:val="hybridMultilevel"/>
    <w:tmpl w:val="499A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D6895"/>
    <w:multiLevelType w:val="hybridMultilevel"/>
    <w:tmpl w:val="3206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11014E"/>
    <w:multiLevelType w:val="hybridMultilevel"/>
    <w:tmpl w:val="957ADA62"/>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D678B"/>
    <w:multiLevelType w:val="hybridMultilevel"/>
    <w:tmpl w:val="0D0A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13B48"/>
    <w:multiLevelType w:val="hybridMultilevel"/>
    <w:tmpl w:val="53FE8AD0"/>
    <w:lvl w:ilvl="0" w:tplc="E94823F4">
      <w:start w:val="1"/>
      <w:numFmt w:val="decimal"/>
      <w:lvlText w:val="%1."/>
      <w:lvlJc w:val="left"/>
      <w:pPr>
        <w:tabs>
          <w:tab w:val="num" w:pos="360"/>
        </w:tabs>
        <w:ind w:left="360" w:hanging="360"/>
      </w:pPr>
      <w:rPr>
        <w:b/>
        <w:u w:val="single"/>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8A10FB"/>
    <w:multiLevelType w:val="hybridMultilevel"/>
    <w:tmpl w:val="37F4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64476B"/>
    <w:multiLevelType w:val="hybridMultilevel"/>
    <w:tmpl w:val="74FC7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9C10FF"/>
    <w:multiLevelType w:val="hybridMultilevel"/>
    <w:tmpl w:val="7606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C32C0"/>
    <w:multiLevelType w:val="hybridMultilevel"/>
    <w:tmpl w:val="327E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219BF"/>
    <w:multiLevelType w:val="hybridMultilevel"/>
    <w:tmpl w:val="B68E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A3660"/>
    <w:multiLevelType w:val="hybridMultilevel"/>
    <w:tmpl w:val="7360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C1374"/>
    <w:multiLevelType w:val="hybridMultilevel"/>
    <w:tmpl w:val="DC2C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4233F9"/>
    <w:multiLevelType w:val="hybridMultilevel"/>
    <w:tmpl w:val="C3E48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66724"/>
    <w:multiLevelType w:val="hybridMultilevel"/>
    <w:tmpl w:val="C4EE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6D0B80"/>
    <w:multiLevelType w:val="hybridMultilevel"/>
    <w:tmpl w:val="5F3A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446A20"/>
    <w:multiLevelType w:val="hybridMultilevel"/>
    <w:tmpl w:val="3A925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4A7E58"/>
    <w:multiLevelType w:val="hybridMultilevel"/>
    <w:tmpl w:val="3E1C1C86"/>
    <w:lvl w:ilvl="0" w:tplc="C2DE4D0A">
      <w:start w:val="1"/>
      <w:numFmt w:val="lowerLetter"/>
      <w:lvlText w:val="%1."/>
      <w:lvlJc w:val="left"/>
      <w:pPr>
        <w:ind w:left="360" w:hanging="360"/>
      </w:pPr>
      <w:rPr>
        <w:rFonts w:hint="default"/>
      </w:rPr>
    </w:lvl>
    <w:lvl w:ilvl="1" w:tplc="E8EEA9F0">
      <w:start w:val="1"/>
      <w:numFmt w:val="decimal"/>
      <w:lvlText w:val="%2."/>
      <w:lvlJc w:val="left"/>
      <w:pPr>
        <w:ind w:left="-360" w:firstLine="0"/>
      </w:pPr>
      <w:rPr>
        <w:rFonts w:hint="default"/>
      </w:rPr>
    </w:lvl>
    <w:lvl w:ilvl="2" w:tplc="04090011">
      <w:start w:val="1"/>
      <w:numFmt w:val="decimal"/>
      <w:lvlText w:val="%3)"/>
      <w:lvlJc w:val="left"/>
      <w:pPr>
        <w:ind w:left="1440" w:firstLine="360"/>
      </w:pPr>
      <w:rPr>
        <w:rFonts w:hint="default"/>
      </w:r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9EE66D2"/>
    <w:multiLevelType w:val="hybridMultilevel"/>
    <w:tmpl w:val="B388129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7B0257B6"/>
    <w:multiLevelType w:val="hybridMultilevel"/>
    <w:tmpl w:val="8C8EB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0E3A0B"/>
    <w:multiLevelType w:val="hybridMultilevel"/>
    <w:tmpl w:val="0C1E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55988"/>
    <w:multiLevelType w:val="hybridMultilevel"/>
    <w:tmpl w:val="840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3"/>
  </w:num>
  <w:num w:numId="4">
    <w:abstractNumId w:val="16"/>
  </w:num>
  <w:num w:numId="5">
    <w:abstractNumId w:val="8"/>
  </w:num>
  <w:num w:numId="6">
    <w:abstractNumId w:val="20"/>
  </w:num>
  <w:num w:numId="7">
    <w:abstractNumId w:val="23"/>
  </w:num>
  <w:num w:numId="8">
    <w:abstractNumId w:val="0"/>
  </w:num>
  <w:num w:numId="9">
    <w:abstractNumId w:val="36"/>
  </w:num>
  <w:num w:numId="10">
    <w:abstractNumId w:val="10"/>
  </w:num>
  <w:num w:numId="11">
    <w:abstractNumId w:val="21"/>
  </w:num>
  <w:num w:numId="12">
    <w:abstractNumId w:val="17"/>
  </w:num>
  <w:num w:numId="13">
    <w:abstractNumId w:val="6"/>
  </w:num>
  <w:num w:numId="14">
    <w:abstractNumId w:val="29"/>
  </w:num>
  <w:num w:numId="15">
    <w:abstractNumId w:val="2"/>
  </w:num>
  <w:num w:numId="16">
    <w:abstractNumId w:val="33"/>
  </w:num>
  <w:num w:numId="17">
    <w:abstractNumId w:val="7"/>
  </w:num>
  <w:num w:numId="18">
    <w:abstractNumId w:val="30"/>
  </w:num>
  <w:num w:numId="19">
    <w:abstractNumId w:val="28"/>
  </w:num>
  <w:num w:numId="20">
    <w:abstractNumId w:val="26"/>
  </w:num>
  <w:num w:numId="21">
    <w:abstractNumId w:val="5"/>
  </w:num>
  <w:num w:numId="22">
    <w:abstractNumId w:val="11"/>
  </w:num>
  <w:num w:numId="23">
    <w:abstractNumId w:val="19"/>
  </w:num>
  <w:num w:numId="24">
    <w:abstractNumId w:val="27"/>
  </w:num>
  <w:num w:numId="25">
    <w:abstractNumId w:val="25"/>
  </w:num>
  <w:num w:numId="26">
    <w:abstractNumId w:val="4"/>
  </w:num>
  <w:num w:numId="27">
    <w:abstractNumId w:val="1"/>
  </w:num>
  <w:num w:numId="28">
    <w:abstractNumId w:val="13"/>
  </w:num>
  <w:num w:numId="29">
    <w:abstractNumId w:val="14"/>
  </w:num>
  <w:num w:numId="30">
    <w:abstractNumId w:val="18"/>
  </w:num>
  <w:num w:numId="31">
    <w:abstractNumId w:val="22"/>
  </w:num>
  <w:num w:numId="32">
    <w:abstractNumId w:val="35"/>
  </w:num>
  <w:num w:numId="33">
    <w:abstractNumId w:val="34"/>
  </w:num>
  <w:num w:numId="34">
    <w:abstractNumId w:val="9"/>
  </w:num>
  <w:num w:numId="35">
    <w:abstractNumId w:val="24"/>
  </w:num>
  <w:num w:numId="36">
    <w:abstractNumId w:val="12"/>
  </w:num>
  <w:num w:numId="37">
    <w:abstractNumId w:val="3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B1"/>
    <w:rsid w:val="000012AF"/>
    <w:rsid w:val="00001E79"/>
    <w:rsid w:val="00001F34"/>
    <w:rsid w:val="000032B9"/>
    <w:rsid w:val="00003E55"/>
    <w:rsid w:val="000047BF"/>
    <w:rsid w:val="000055C9"/>
    <w:rsid w:val="00005FF3"/>
    <w:rsid w:val="00007592"/>
    <w:rsid w:val="00011F77"/>
    <w:rsid w:val="00012424"/>
    <w:rsid w:val="000126E1"/>
    <w:rsid w:val="000134D6"/>
    <w:rsid w:val="0001372A"/>
    <w:rsid w:val="00014648"/>
    <w:rsid w:val="0001472B"/>
    <w:rsid w:val="00015BFE"/>
    <w:rsid w:val="00015E36"/>
    <w:rsid w:val="00016214"/>
    <w:rsid w:val="000173B0"/>
    <w:rsid w:val="00020293"/>
    <w:rsid w:val="00020F72"/>
    <w:rsid w:val="000212E7"/>
    <w:rsid w:val="000215EF"/>
    <w:rsid w:val="00021998"/>
    <w:rsid w:val="000221D2"/>
    <w:rsid w:val="00022C26"/>
    <w:rsid w:val="000233E3"/>
    <w:rsid w:val="00023444"/>
    <w:rsid w:val="00025A3F"/>
    <w:rsid w:val="00026FA7"/>
    <w:rsid w:val="00027058"/>
    <w:rsid w:val="00027483"/>
    <w:rsid w:val="00027986"/>
    <w:rsid w:val="00027D3C"/>
    <w:rsid w:val="00027EB3"/>
    <w:rsid w:val="000302E0"/>
    <w:rsid w:val="00030555"/>
    <w:rsid w:val="00030D57"/>
    <w:rsid w:val="0003136F"/>
    <w:rsid w:val="00034383"/>
    <w:rsid w:val="00034391"/>
    <w:rsid w:val="00036EBD"/>
    <w:rsid w:val="00037345"/>
    <w:rsid w:val="000373A1"/>
    <w:rsid w:val="00037E31"/>
    <w:rsid w:val="00037FFE"/>
    <w:rsid w:val="00040177"/>
    <w:rsid w:val="00040244"/>
    <w:rsid w:val="000406C8"/>
    <w:rsid w:val="00042303"/>
    <w:rsid w:val="00042987"/>
    <w:rsid w:val="000436BC"/>
    <w:rsid w:val="00044035"/>
    <w:rsid w:val="00045122"/>
    <w:rsid w:val="00046C10"/>
    <w:rsid w:val="00046DB2"/>
    <w:rsid w:val="00047C2F"/>
    <w:rsid w:val="000509C1"/>
    <w:rsid w:val="00050A24"/>
    <w:rsid w:val="00050EC2"/>
    <w:rsid w:val="00050F1E"/>
    <w:rsid w:val="00051E36"/>
    <w:rsid w:val="00053509"/>
    <w:rsid w:val="00053BA3"/>
    <w:rsid w:val="00055743"/>
    <w:rsid w:val="000560F8"/>
    <w:rsid w:val="000568C0"/>
    <w:rsid w:val="0005779F"/>
    <w:rsid w:val="000579C0"/>
    <w:rsid w:val="0006011A"/>
    <w:rsid w:val="000627A1"/>
    <w:rsid w:val="000628FD"/>
    <w:rsid w:val="00063432"/>
    <w:rsid w:val="00063F53"/>
    <w:rsid w:val="00064977"/>
    <w:rsid w:val="00065BBC"/>
    <w:rsid w:val="000671D3"/>
    <w:rsid w:val="0007036B"/>
    <w:rsid w:val="000752A7"/>
    <w:rsid w:val="000758B3"/>
    <w:rsid w:val="0007616D"/>
    <w:rsid w:val="00076524"/>
    <w:rsid w:val="000766BA"/>
    <w:rsid w:val="0007727F"/>
    <w:rsid w:val="000811D3"/>
    <w:rsid w:val="0008168A"/>
    <w:rsid w:val="00083969"/>
    <w:rsid w:val="00083986"/>
    <w:rsid w:val="00083F5E"/>
    <w:rsid w:val="00084D53"/>
    <w:rsid w:val="0008540F"/>
    <w:rsid w:val="00085D9A"/>
    <w:rsid w:val="0008732F"/>
    <w:rsid w:val="00087CEF"/>
    <w:rsid w:val="00087D1C"/>
    <w:rsid w:val="00090F80"/>
    <w:rsid w:val="000910B2"/>
    <w:rsid w:val="0009270D"/>
    <w:rsid w:val="00092856"/>
    <w:rsid w:val="00092881"/>
    <w:rsid w:val="000932D8"/>
    <w:rsid w:val="0009424C"/>
    <w:rsid w:val="0009425F"/>
    <w:rsid w:val="00094D1B"/>
    <w:rsid w:val="0009557D"/>
    <w:rsid w:val="000956ED"/>
    <w:rsid w:val="000958CB"/>
    <w:rsid w:val="00096066"/>
    <w:rsid w:val="000969B8"/>
    <w:rsid w:val="000A228E"/>
    <w:rsid w:val="000A3680"/>
    <w:rsid w:val="000A4078"/>
    <w:rsid w:val="000A51A1"/>
    <w:rsid w:val="000A7E72"/>
    <w:rsid w:val="000B1373"/>
    <w:rsid w:val="000B27A5"/>
    <w:rsid w:val="000B2901"/>
    <w:rsid w:val="000B3FE9"/>
    <w:rsid w:val="000B4603"/>
    <w:rsid w:val="000B4D2E"/>
    <w:rsid w:val="000B68DA"/>
    <w:rsid w:val="000B7339"/>
    <w:rsid w:val="000B7D5A"/>
    <w:rsid w:val="000C0E8A"/>
    <w:rsid w:val="000C2779"/>
    <w:rsid w:val="000C2E67"/>
    <w:rsid w:val="000C30D2"/>
    <w:rsid w:val="000C3526"/>
    <w:rsid w:val="000C39B5"/>
    <w:rsid w:val="000C42E2"/>
    <w:rsid w:val="000C6276"/>
    <w:rsid w:val="000C7786"/>
    <w:rsid w:val="000C7ECF"/>
    <w:rsid w:val="000D14FD"/>
    <w:rsid w:val="000D1B8A"/>
    <w:rsid w:val="000D2CD9"/>
    <w:rsid w:val="000D3C09"/>
    <w:rsid w:val="000D62FD"/>
    <w:rsid w:val="000D67F9"/>
    <w:rsid w:val="000D6AA3"/>
    <w:rsid w:val="000D6DE4"/>
    <w:rsid w:val="000D6EEF"/>
    <w:rsid w:val="000D7D50"/>
    <w:rsid w:val="000E2440"/>
    <w:rsid w:val="000E2A46"/>
    <w:rsid w:val="000E2BB1"/>
    <w:rsid w:val="000E533B"/>
    <w:rsid w:val="000E7929"/>
    <w:rsid w:val="000E7AF1"/>
    <w:rsid w:val="000F0436"/>
    <w:rsid w:val="000F0861"/>
    <w:rsid w:val="000F1D82"/>
    <w:rsid w:val="000F3635"/>
    <w:rsid w:val="000F415C"/>
    <w:rsid w:val="000F450F"/>
    <w:rsid w:val="000F67CB"/>
    <w:rsid w:val="000F73A6"/>
    <w:rsid w:val="000F7CCC"/>
    <w:rsid w:val="0010058F"/>
    <w:rsid w:val="00100E75"/>
    <w:rsid w:val="00102E37"/>
    <w:rsid w:val="00104B1D"/>
    <w:rsid w:val="00105A67"/>
    <w:rsid w:val="0010689F"/>
    <w:rsid w:val="00112871"/>
    <w:rsid w:val="001142BD"/>
    <w:rsid w:val="00115B3C"/>
    <w:rsid w:val="00115F8F"/>
    <w:rsid w:val="00122A45"/>
    <w:rsid w:val="00123404"/>
    <w:rsid w:val="001236BB"/>
    <w:rsid w:val="00123CC7"/>
    <w:rsid w:val="00124D55"/>
    <w:rsid w:val="001264E4"/>
    <w:rsid w:val="0012734E"/>
    <w:rsid w:val="00127F2D"/>
    <w:rsid w:val="0013113F"/>
    <w:rsid w:val="0013133F"/>
    <w:rsid w:val="00134444"/>
    <w:rsid w:val="001351C7"/>
    <w:rsid w:val="001357AF"/>
    <w:rsid w:val="00135C19"/>
    <w:rsid w:val="00135F1E"/>
    <w:rsid w:val="001362CC"/>
    <w:rsid w:val="00136338"/>
    <w:rsid w:val="00137942"/>
    <w:rsid w:val="001409F3"/>
    <w:rsid w:val="00142499"/>
    <w:rsid w:val="0014276A"/>
    <w:rsid w:val="00142991"/>
    <w:rsid w:val="00142F18"/>
    <w:rsid w:val="00143B8D"/>
    <w:rsid w:val="001449ED"/>
    <w:rsid w:val="00145607"/>
    <w:rsid w:val="00146193"/>
    <w:rsid w:val="00147F5D"/>
    <w:rsid w:val="00151743"/>
    <w:rsid w:val="00151D29"/>
    <w:rsid w:val="00153D6D"/>
    <w:rsid w:val="00154EFF"/>
    <w:rsid w:val="00155D46"/>
    <w:rsid w:val="001560F5"/>
    <w:rsid w:val="001567D3"/>
    <w:rsid w:val="00157A1E"/>
    <w:rsid w:val="00160D24"/>
    <w:rsid w:val="001618E2"/>
    <w:rsid w:val="00161B08"/>
    <w:rsid w:val="001629CA"/>
    <w:rsid w:val="00163C49"/>
    <w:rsid w:val="00165E15"/>
    <w:rsid w:val="00166513"/>
    <w:rsid w:val="00166B6B"/>
    <w:rsid w:val="0017126D"/>
    <w:rsid w:val="001721D4"/>
    <w:rsid w:val="001723AB"/>
    <w:rsid w:val="00172911"/>
    <w:rsid w:val="0017346D"/>
    <w:rsid w:val="001746AF"/>
    <w:rsid w:val="00175D86"/>
    <w:rsid w:val="0017753F"/>
    <w:rsid w:val="00182DB1"/>
    <w:rsid w:val="001833CD"/>
    <w:rsid w:val="00184FE6"/>
    <w:rsid w:val="001853B3"/>
    <w:rsid w:val="001856E4"/>
    <w:rsid w:val="00185BC4"/>
    <w:rsid w:val="00185FE5"/>
    <w:rsid w:val="00186178"/>
    <w:rsid w:val="00186D97"/>
    <w:rsid w:val="00187072"/>
    <w:rsid w:val="00187E57"/>
    <w:rsid w:val="001901CC"/>
    <w:rsid w:val="00191249"/>
    <w:rsid w:val="00191791"/>
    <w:rsid w:val="00192066"/>
    <w:rsid w:val="00192F35"/>
    <w:rsid w:val="00193437"/>
    <w:rsid w:val="00193C11"/>
    <w:rsid w:val="00196386"/>
    <w:rsid w:val="00196520"/>
    <w:rsid w:val="001968B7"/>
    <w:rsid w:val="00196B4A"/>
    <w:rsid w:val="00196FCA"/>
    <w:rsid w:val="00197586"/>
    <w:rsid w:val="001A002F"/>
    <w:rsid w:val="001A06E0"/>
    <w:rsid w:val="001A0FDC"/>
    <w:rsid w:val="001A386B"/>
    <w:rsid w:val="001A3A1B"/>
    <w:rsid w:val="001A53B6"/>
    <w:rsid w:val="001A583A"/>
    <w:rsid w:val="001A7D72"/>
    <w:rsid w:val="001B07F2"/>
    <w:rsid w:val="001B1278"/>
    <w:rsid w:val="001B1584"/>
    <w:rsid w:val="001B177D"/>
    <w:rsid w:val="001B1D1F"/>
    <w:rsid w:val="001B4695"/>
    <w:rsid w:val="001B4BB8"/>
    <w:rsid w:val="001B6703"/>
    <w:rsid w:val="001C002F"/>
    <w:rsid w:val="001C06CD"/>
    <w:rsid w:val="001C1D8A"/>
    <w:rsid w:val="001C340B"/>
    <w:rsid w:val="001C3709"/>
    <w:rsid w:val="001C3B37"/>
    <w:rsid w:val="001C44FF"/>
    <w:rsid w:val="001C5742"/>
    <w:rsid w:val="001C6305"/>
    <w:rsid w:val="001D00A1"/>
    <w:rsid w:val="001D22AB"/>
    <w:rsid w:val="001D299E"/>
    <w:rsid w:val="001D34DE"/>
    <w:rsid w:val="001D3A7E"/>
    <w:rsid w:val="001D4100"/>
    <w:rsid w:val="001D7443"/>
    <w:rsid w:val="001D79A8"/>
    <w:rsid w:val="001E1E86"/>
    <w:rsid w:val="001E2723"/>
    <w:rsid w:val="001E6607"/>
    <w:rsid w:val="001E6C5A"/>
    <w:rsid w:val="001E6D57"/>
    <w:rsid w:val="001E6F0A"/>
    <w:rsid w:val="001E7921"/>
    <w:rsid w:val="001E7EE0"/>
    <w:rsid w:val="001F0024"/>
    <w:rsid w:val="001F0880"/>
    <w:rsid w:val="001F09A8"/>
    <w:rsid w:val="001F0C0D"/>
    <w:rsid w:val="001F0DC5"/>
    <w:rsid w:val="001F0FBA"/>
    <w:rsid w:val="001F10F5"/>
    <w:rsid w:val="001F31A5"/>
    <w:rsid w:val="001F3AC1"/>
    <w:rsid w:val="001F410B"/>
    <w:rsid w:val="001F5421"/>
    <w:rsid w:val="001F584E"/>
    <w:rsid w:val="001F5FD3"/>
    <w:rsid w:val="002003F5"/>
    <w:rsid w:val="00200BC3"/>
    <w:rsid w:val="00201167"/>
    <w:rsid w:val="0020165C"/>
    <w:rsid w:val="002016BF"/>
    <w:rsid w:val="00201A04"/>
    <w:rsid w:val="00201C22"/>
    <w:rsid w:val="00202215"/>
    <w:rsid w:val="0020272A"/>
    <w:rsid w:val="0020337A"/>
    <w:rsid w:val="0020399E"/>
    <w:rsid w:val="0020469C"/>
    <w:rsid w:val="00204BCD"/>
    <w:rsid w:val="00204CE3"/>
    <w:rsid w:val="00205BA2"/>
    <w:rsid w:val="00206BEC"/>
    <w:rsid w:val="0020794B"/>
    <w:rsid w:val="00207C68"/>
    <w:rsid w:val="00207C6D"/>
    <w:rsid w:val="00207EEC"/>
    <w:rsid w:val="002114F7"/>
    <w:rsid w:val="0021357D"/>
    <w:rsid w:val="00214008"/>
    <w:rsid w:val="0021469A"/>
    <w:rsid w:val="00216A24"/>
    <w:rsid w:val="00221276"/>
    <w:rsid w:val="00222190"/>
    <w:rsid w:val="00222213"/>
    <w:rsid w:val="00223B57"/>
    <w:rsid w:val="00223CEA"/>
    <w:rsid w:val="00223FF3"/>
    <w:rsid w:val="00225222"/>
    <w:rsid w:val="00226E4E"/>
    <w:rsid w:val="00230BA2"/>
    <w:rsid w:val="00231277"/>
    <w:rsid w:val="002314CA"/>
    <w:rsid w:val="002315B2"/>
    <w:rsid w:val="002316D8"/>
    <w:rsid w:val="00231BAB"/>
    <w:rsid w:val="00232847"/>
    <w:rsid w:val="0023354D"/>
    <w:rsid w:val="0023371E"/>
    <w:rsid w:val="002339B5"/>
    <w:rsid w:val="0023444D"/>
    <w:rsid w:val="00234D56"/>
    <w:rsid w:val="00235C9B"/>
    <w:rsid w:val="00235CB9"/>
    <w:rsid w:val="002368A0"/>
    <w:rsid w:val="0023690F"/>
    <w:rsid w:val="00236AC5"/>
    <w:rsid w:val="002371FB"/>
    <w:rsid w:val="002404CC"/>
    <w:rsid w:val="002424FC"/>
    <w:rsid w:val="00242EE6"/>
    <w:rsid w:val="0024322F"/>
    <w:rsid w:val="00243BF3"/>
    <w:rsid w:val="0024408C"/>
    <w:rsid w:val="002442E7"/>
    <w:rsid w:val="0024700C"/>
    <w:rsid w:val="0024716B"/>
    <w:rsid w:val="002516CB"/>
    <w:rsid w:val="00252275"/>
    <w:rsid w:val="00252DF7"/>
    <w:rsid w:val="0025310E"/>
    <w:rsid w:val="0025318D"/>
    <w:rsid w:val="00253F7F"/>
    <w:rsid w:val="00254B1F"/>
    <w:rsid w:val="00254B81"/>
    <w:rsid w:val="00254F00"/>
    <w:rsid w:val="002600B0"/>
    <w:rsid w:val="00260253"/>
    <w:rsid w:val="00261C10"/>
    <w:rsid w:val="00261DAB"/>
    <w:rsid w:val="002622C9"/>
    <w:rsid w:val="00262B5C"/>
    <w:rsid w:val="002635F4"/>
    <w:rsid w:val="002647FC"/>
    <w:rsid w:val="002706B8"/>
    <w:rsid w:val="0027124F"/>
    <w:rsid w:val="002723F4"/>
    <w:rsid w:val="00272C28"/>
    <w:rsid w:val="00273034"/>
    <w:rsid w:val="002739E7"/>
    <w:rsid w:val="0027444E"/>
    <w:rsid w:val="00274889"/>
    <w:rsid w:val="0027517C"/>
    <w:rsid w:val="0027611B"/>
    <w:rsid w:val="00276375"/>
    <w:rsid w:val="00276718"/>
    <w:rsid w:val="0027722A"/>
    <w:rsid w:val="002802B4"/>
    <w:rsid w:val="00281277"/>
    <w:rsid w:val="00281304"/>
    <w:rsid w:val="0028134C"/>
    <w:rsid w:val="00281372"/>
    <w:rsid w:val="00281509"/>
    <w:rsid w:val="00281F6D"/>
    <w:rsid w:val="00283597"/>
    <w:rsid w:val="002835F0"/>
    <w:rsid w:val="00284816"/>
    <w:rsid w:val="00284FBA"/>
    <w:rsid w:val="002865F4"/>
    <w:rsid w:val="002877A2"/>
    <w:rsid w:val="002877D8"/>
    <w:rsid w:val="002902EB"/>
    <w:rsid w:val="00291690"/>
    <w:rsid w:val="00291CB1"/>
    <w:rsid w:val="00291CBC"/>
    <w:rsid w:val="00292037"/>
    <w:rsid w:val="002921FF"/>
    <w:rsid w:val="0029268F"/>
    <w:rsid w:val="0029323A"/>
    <w:rsid w:val="002935A6"/>
    <w:rsid w:val="0029394E"/>
    <w:rsid w:val="002944D1"/>
    <w:rsid w:val="00294777"/>
    <w:rsid w:val="00294E6A"/>
    <w:rsid w:val="00295054"/>
    <w:rsid w:val="00295145"/>
    <w:rsid w:val="0029554D"/>
    <w:rsid w:val="00295F28"/>
    <w:rsid w:val="0029635F"/>
    <w:rsid w:val="00296D9D"/>
    <w:rsid w:val="0029725D"/>
    <w:rsid w:val="002973B6"/>
    <w:rsid w:val="00297DF9"/>
    <w:rsid w:val="002A0BFA"/>
    <w:rsid w:val="002A178B"/>
    <w:rsid w:val="002A1F1F"/>
    <w:rsid w:val="002A1F5C"/>
    <w:rsid w:val="002A2A3A"/>
    <w:rsid w:val="002A2B93"/>
    <w:rsid w:val="002A2C7B"/>
    <w:rsid w:val="002A2CA7"/>
    <w:rsid w:val="002A3E4B"/>
    <w:rsid w:val="002A4858"/>
    <w:rsid w:val="002A49CE"/>
    <w:rsid w:val="002A5158"/>
    <w:rsid w:val="002A67B0"/>
    <w:rsid w:val="002A6E8D"/>
    <w:rsid w:val="002A7ED4"/>
    <w:rsid w:val="002B0465"/>
    <w:rsid w:val="002B073B"/>
    <w:rsid w:val="002B1CAD"/>
    <w:rsid w:val="002B2066"/>
    <w:rsid w:val="002B3B62"/>
    <w:rsid w:val="002B532B"/>
    <w:rsid w:val="002B6022"/>
    <w:rsid w:val="002C06E0"/>
    <w:rsid w:val="002C370A"/>
    <w:rsid w:val="002C5CA7"/>
    <w:rsid w:val="002C600D"/>
    <w:rsid w:val="002C7115"/>
    <w:rsid w:val="002C7DDD"/>
    <w:rsid w:val="002D0321"/>
    <w:rsid w:val="002D0DC8"/>
    <w:rsid w:val="002D11A1"/>
    <w:rsid w:val="002D1DB4"/>
    <w:rsid w:val="002D1FBB"/>
    <w:rsid w:val="002D246A"/>
    <w:rsid w:val="002D3641"/>
    <w:rsid w:val="002D375F"/>
    <w:rsid w:val="002D4568"/>
    <w:rsid w:val="002D4F9D"/>
    <w:rsid w:val="002D6F9C"/>
    <w:rsid w:val="002D7039"/>
    <w:rsid w:val="002D7083"/>
    <w:rsid w:val="002E0386"/>
    <w:rsid w:val="002E0DB9"/>
    <w:rsid w:val="002E1871"/>
    <w:rsid w:val="002E1C25"/>
    <w:rsid w:val="002E3FE9"/>
    <w:rsid w:val="002E5DD3"/>
    <w:rsid w:val="002E6077"/>
    <w:rsid w:val="002E68B7"/>
    <w:rsid w:val="002E7317"/>
    <w:rsid w:val="002E7D13"/>
    <w:rsid w:val="002F01E4"/>
    <w:rsid w:val="002F2ADB"/>
    <w:rsid w:val="002F31CD"/>
    <w:rsid w:val="002F344C"/>
    <w:rsid w:val="002F3633"/>
    <w:rsid w:val="002F4599"/>
    <w:rsid w:val="002F4AFA"/>
    <w:rsid w:val="002F4D47"/>
    <w:rsid w:val="003008B2"/>
    <w:rsid w:val="00300B21"/>
    <w:rsid w:val="0030102C"/>
    <w:rsid w:val="00301AF1"/>
    <w:rsid w:val="00302EEB"/>
    <w:rsid w:val="00303451"/>
    <w:rsid w:val="00304101"/>
    <w:rsid w:val="0030454F"/>
    <w:rsid w:val="00304DFB"/>
    <w:rsid w:val="00305B7B"/>
    <w:rsid w:val="0030665A"/>
    <w:rsid w:val="00306AD9"/>
    <w:rsid w:val="003102FD"/>
    <w:rsid w:val="00310705"/>
    <w:rsid w:val="00310A85"/>
    <w:rsid w:val="0031227B"/>
    <w:rsid w:val="0031285B"/>
    <w:rsid w:val="00313244"/>
    <w:rsid w:val="003132C8"/>
    <w:rsid w:val="003133A8"/>
    <w:rsid w:val="00313F17"/>
    <w:rsid w:val="00315259"/>
    <w:rsid w:val="00316393"/>
    <w:rsid w:val="00316AB6"/>
    <w:rsid w:val="0032113F"/>
    <w:rsid w:val="003218D1"/>
    <w:rsid w:val="00321B37"/>
    <w:rsid w:val="00322A13"/>
    <w:rsid w:val="0032316D"/>
    <w:rsid w:val="00323FB5"/>
    <w:rsid w:val="003242A5"/>
    <w:rsid w:val="003249AB"/>
    <w:rsid w:val="003256B6"/>
    <w:rsid w:val="00325E67"/>
    <w:rsid w:val="00326A7D"/>
    <w:rsid w:val="0033001C"/>
    <w:rsid w:val="003307F0"/>
    <w:rsid w:val="00330D2F"/>
    <w:rsid w:val="0033219E"/>
    <w:rsid w:val="00332901"/>
    <w:rsid w:val="00332FCD"/>
    <w:rsid w:val="0033374D"/>
    <w:rsid w:val="00334339"/>
    <w:rsid w:val="00334D41"/>
    <w:rsid w:val="003360D1"/>
    <w:rsid w:val="0033663B"/>
    <w:rsid w:val="00336BEB"/>
    <w:rsid w:val="00336F21"/>
    <w:rsid w:val="00340C89"/>
    <w:rsid w:val="003412F6"/>
    <w:rsid w:val="00341548"/>
    <w:rsid w:val="0034158D"/>
    <w:rsid w:val="00341C45"/>
    <w:rsid w:val="00342348"/>
    <w:rsid w:val="0034236E"/>
    <w:rsid w:val="003427B2"/>
    <w:rsid w:val="003443B0"/>
    <w:rsid w:val="003443B4"/>
    <w:rsid w:val="00345197"/>
    <w:rsid w:val="0034549C"/>
    <w:rsid w:val="003456ED"/>
    <w:rsid w:val="00346004"/>
    <w:rsid w:val="00346823"/>
    <w:rsid w:val="00347856"/>
    <w:rsid w:val="00350A60"/>
    <w:rsid w:val="00351521"/>
    <w:rsid w:val="00352405"/>
    <w:rsid w:val="0035577C"/>
    <w:rsid w:val="00355E80"/>
    <w:rsid w:val="0035605D"/>
    <w:rsid w:val="00356C50"/>
    <w:rsid w:val="00357328"/>
    <w:rsid w:val="00357C86"/>
    <w:rsid w:val="00361466"/>
    <w:rsid w:val="003626E5"/>
    <w:rsid w:val="003628CE"/>
    <w:rsid w:val="00362D7E"/>
    <w:rsid w:val="0036365E"/>
    <w:rsid w:val="003636DC"/>
    <w:rsid w:val="0036425A"/>
    <w:rsid w:val="0036545A"/>
    <w:rsid w:val="00370EC7"/>
    <w:rsid w:val="00370EE8"/>
    <w:rsid w:val="00372166"/>
    <w:rsid w:val="00375E90"/>
    <w:rsid w:val="003760D5"/>
    <w:rsid w:val="003762B4"/>
    <w:rsid w:val="00377422"/>
    <w:rsid w:val="00377B72"/>
    <w:rsid w:val="003807E1"/>
    <w:rsid w:val="00381522"/>
    <w:rsid w:val="00383982"/>
    <w:rsid w:val="00385B8F"/>
    <w:rsid w:val="0038653B"/>
    <w:rsid w:val="003876F4"/>
    <w:rsid w:val="00391113"/>
    <w:rsid w:val="00391BB1"/>
    <w:rsid w:val="00392DD1"/>
    <w:rsid w:val="00393015"/>
    <w:rsid w:val="003935A0"/>
    <w:rsid w:val="00393866"/>
    <w:rsid w:val="0039387B"/>
    <w:rsid w:val="00393F44"/>
    <w:rsid w:val="003948A0"/>
    <w:rsid w:val="00394EB3"/>
    <w:rsid w:val="003962AC"/>
    <w:rsid w:val="003A045B"/>
    <w:rsid w:val="003A0B30"/>
    <w:rsid w:val="003A1B5C"/>
    <w:rsid w:val="003A1BB7"/>
    <w:rsid w:val="003A255A"/>
    <w:rsid w:val="003A2E79"/>
    <w:rsid w:val="003A3BF2"/>
    <w:rsid w:val="003A5487"/>
    <w:rsid w:val="003A5665"/>
    <w:rsid w:val="003A581F"/>
    <w:rsid w:val="003A6308"/>
    <w:rsid w:val="003A757D"/>
    <w:rsid w:val="003B0B37"/>
    <w:rsid w:val="003B10C0"/>
    <w:rsid w:val="003B17EC"/>
    <w:rsid w:val="003B2CA1"/>
    <w:rsid w:val="003B2CBB"/>
    <w:rsid w:val="003B2ECA"/>
    <w:rsid w:val="003B2F27"/>
    <w:rsid w:val="003B2FBF"/>
    <w:rsid w:val="003B49E8"/>
    <w:rsid w:val="003B4B32"/>
    <w:rsid w:val="003B4F52"/>
    <w:rsid w:val="003B53D3"/>
    <w:rsid w:val="003B5F97"/>
    <w:rsid w:val="003B6289"/>
    <w:rsid w:val="003B63FA"/>
    <w:rsid w:val="003B6F55"/>
    <w:rsid w:val="003C27F7"/>
    <w:rsid w:val="003C3B16"/>
    <w:rsid w:val="003C3CAC"/>
    <w:rsid w:val="003C3CDF"/>
    <w:rsid w:val="003C4401"/>
    <w:rsid w:val="003C4DD5"/>
    <w:rsid w:val="003C6A11"/>
    <w:rsid w:val="003D1FFE"/>
    <w:rsid w:val="003D32EA"/>
    <w:rsid w:val="003D3494"/>
    <w:rsid w:val="003D6030"/>
    <w:rsid w:val="003D6CC5"/>
    <w:rsid w:val="003D78C2"/>
    <w:rsid w:val="003E00D5"/>
    <w:rsid w:val="003E07CD"/>
    <w:rsid w:val="003E0DC1"/>
    <w:rsid w:val="003E0E02"/>
    <w:rsid w:val="003E111F"/>
    <w:rsid w:val="003E1981"/>
    <w:rsid w:val="003E2C9C"/>
    <w:rsid w:val="003E36DF"/>
    <w:rsid w:val="003E5083"/>
    <w:rsid w:val="003E54D9"/>
    <w:rsid w:val="003E5966"/>
    <w:rsid w:val="003E614B"/>
    <w:rsid w:val="003E6CC3"/>
    <w:rsid w:val="003E6D28"/>
    <w:rsid w:val="003E732F"/>
    <w:rsid w:val="003E78FD"/>
    <w:rsid w:val="003E7CCA"/>
    <w:rsid w:val="003F00B5"/>
    <w:rsid w:val="003F03F2"/>
    <w:rsid w:val="003F0E40"/>
    <w:rsid w:val="003F1CED"/>
    <w:rsid w:val="003F2CF4"/>
    <w:rsid w:val="003F2D8C"/>
    <w:rsid w:val="003F3B4B"/>
    <w:rsid w:val="003F4182"/>
    <w:rsid w:val="003F462C"/>
    <w:rsid w:val="003F4983"/>
    <w:rsid w:val="003F5B11"/>
    <w:rsid w:val="003F7380"/>
    <w:rsid w:val="003F7423"/>
    <w:rsid w:val="00402E12"/>
    <w:rsid w:val="00402FB3"/>
    <w:rsid w:val="004039B4"/>
    <w:rsid w:val="00405219"/>
    <w:rsid w:val="00407740"/>
    <w:rsid w:val="0041036D"/>
    <w:rsid w:val="00410925"/>
    <w:rsid w:val="00410FE6"/>
    <w:rsid w:val="00411557"/>
    <w:rsid w:val="0041203A"/>
    <w:rsid w:val="00413162"/>
    <w:rsid w:val="004138AE"/>
    <w:rsid w:val="00413AEB"/>
    <w:rsid w:val="004150CD"/>
    <w:rsid w:val="00415ADE"/>
    <w:rsid w:val="004162EE"/>
    <w:rsid w:val="00416350"/>
    <w:rsid w:val="00416482"/>
    <w:rsid w:val="00416D1B"/>
    <w:rsid w:val="00416F3C"/>
    <w:rsid w:val="00417110"/>
    <w:rsid w:val="004171AE"/>
    <w:rsid w:val="00417276"/>
    <w:rsid w:val="00417F7B"/>
    <w:rsid w:val="00420107"/>
    <w:rsid w:val="00420475"/>
    <w:rsid w:val="004207A7"/>
    <w:rsid w:val="00421A1D"/>
    <w:rsid w:val="00422156"/>
    <w:rsid w:val="00422877"/>
    <w:rsid w:val="004228B4"/>
    <w:rsid w:val="004228EB"/>
    <w:rsid w:val="00422ADE"/>
    <w:rsid w:val="00423237"/>
    <w:rsid w:val="00424F8A"/>
    <w:rsid w:val="00425B43"/>
    <w:rsid w:val="00426D8D"/>
    <w:rsid w:val="0042734C"/>
    <w:rsid w:val="00427392"/>
    <w:rsid w:val="00432D0D"/>
    <w:rsid w:val="00433C4F"/>
    <w:rsid w:val="004362A5"/>
    <w:rsid w:val="004362C6"/>
    <w:rsid w:val="00436470"/>
    <w:rsid w:val="004370B2"/>
    <w:rsid w:val="00437CC2"/>
    <w:rsid w:val="004400CB"/>
    <w:rsid w:val="004418C4"/>
    <w:rsid w:val="004424DD"/>
    <w:rsid w:val="004438D4"/>
    <w:rsid w:val="00444FF1"/>
    <w:rsid w:val="00445535"/>
    <w:rsid w:val="00445E1F"/>
    <w:rsid w:val="004463F3"/>
    <w:rsid w:val="00446E49"/>
    <w:rsid w:val="00446F84"/>
    <w:rsid w:val="004539C6"/>
    <w:rsid w:val="0045434A"/>
    <w:rsid w:val="00455342"/>
    <w:rsid w:val="00455951"/>
    <w:rsid w:val="00456268"/>
    <w:rsid w:val="00456958"/>
    <w:rsid w:val="00457932"/>
    <w:rsid w:val="00460386"/>
    <w:rsid w:val="004603C3"/>
    <w:rsid w:val="00461011"/>
    <w:rsid w:val="004635A7"/>
    <w:rsid w:val="00463C26"/>
    <w:rsid w:val="00463EF3"/>
    <w:rsid w:val="004645E8"/>
    <w:rsid w:val="0046494A"/>
    <w:rsid w:val="0046706B"/>
    <w:rsid w:val="00467125"/>
    <w:rsid w:val="00471402"/>
    <w:rsid w:val="00471E82"/>
    <w:rsid w:val="00473BF2"/>
    <w:rsid w:val="004764C7"/>
    <w:rsid w:val="00476EDE"/>
    <w:rsid w:val="00477C34"/>
    <w:rsid w:val="00477C61"/>
    <w:rsid w:val="00480E1E"/>
    <w:rsid w:val="0048105F"/>
    <w:rsid w:val="004851C3"/>
    <w:rsid w:val="00485C61"/>
    <w:rsid w:val="004871D1"/>
    <w:rsid w:val="00487620"/>
    <w:rsid w:val="004905F4"/>
    <w:rsid w:val="00490623"/>
    <w:rsid w:val="004907EB"/>
    <w:rsid w:val="00491ED5"/>
    <w:rsid w:val="004924A8"/>
    <w:rsid w:val="004941EF"/>
    <w:rsid w:val="004A0F33"/>
    <w:rsid w:val="004A2286"/>
    <w:rsid w:val="004A251B"/>
    <w:rsid w:val="004A286F"/>
    <w:rsid w:val="004A34FF"/>
    <w:rsid w:val="004A5075"/>
    <w:rsid w:val="004A54C9"/>
    <w:rsid w:val="004A7495"/>
    <w:rsid w:val="004A7574"/>
    <w:rsid w:val="004A7720"/>
    <w:rsid w:val="004A7D88"/>
    <w:rsid w:val="004A7E21"/>
    <w:rsid w:val="004B0874"/>
    <w:rsid w:val="004B0FE7"/>
    <w:rsid w:val="004B2E34"/>
    <w:rsid w:val="004B36AD"/>
    <w:rsid w:val="004B3CA6"/>
    <w:rsid w:val="004B4B72"/>
    <w:rsid w:val="004B4E7E"/>
    <w:rsid w:val="004B57C0"/>
    <w:rsid w:val="004C09CE"/>
    <w:rsid w:val="004C0BD4"/>
    <w:rsid w:val="004C106C"/>
    <w:rsid w:val="004C13BE"/>
    <w:rsid w:val="004C2346"/>
    <w:rsid w:val="004C2B19"/>
    <w:rsid w:val="004C3196"/>
    <w:rsid w:val="004C3E0F"/>
    <w:rsid w:val="004C6F98"/>
    <w:rsid w:val="004C7A1A"/>
    <w:rsid w:val="004C7B0E"/>
    <w:rsid w:val="004D16A4"/>
    <w:rsid w:val="004D1D10"/>
    <w:rsid w:val="004D3CEC"/>
    <w:rsid w:val="004D4399"/>
    <w:rsid w:val="004D446B"/>
    <w:rsid w:val="004D46F9"/>
    <w:rsid w:val="004D4CAE"/>
    <w:rsid w:val="004D502A"/>
    <w:rsid w:val="004D611C"/>
    <w:rsid w:val="004D6299"/>
    <w:rsid w:val="004D65F5"/>
    <w:rsid w:val="004D68A3"/>
    <w:rsid w:val="004D72D3"/>
    <w:rsid w:val="004E055E"/>
    <w:rsid w:val="004E0C57"/>
    <w:rsid w:val="004E0D71"/>
    <w:rsid w:val="004E2359"/>
    <w:rsid w:val="004E25B1"/>
    <w:rsid w:val="004E2A09"/>
    <w:rsid w:val="004E3020"/>
    <w:rsid w:val="004E33B2"/>
    <w:rsid w:val="004E680D"/>
    <w:rsid w:val="004E6BEC"/>
    <w:rsid w:val="004E6D69"/>
    <w:rsid w:val="004E6F5B"/>
    <w:rsid w:val="004E726F"/>
    <w:rsid w:val="004F1058"/>
    <w:rsid w:val="004F24AD"/>
    <w:rsid w:val="004F251C"/>
    <w:rsid w:val="004F428B"/>
    <w:rsid w:val="004F5D8D"/>
    <w:rsid w:val="004F69DA"/>
    <w:rsid w:val="004F6A6E"/>
    <w:rsid w:val="004F6BB1"/>
    <w:rsid w:val="004F6E5F"/>
    <w:rsid w:val="00501691"/>
    <w:rsid w:val="005018F5"/>
    <w:rsid w:val="005025F8"/>
    <w:rsid w:val="00504658"/>
    <w:rsid w:val="00504797"/>
    <w:rsid w:val="00505CFF"/>
    <w:rsid w:val="00505FF9"/>
    <w:rsid w:val="00506326"/>
    <w:rsid w:val="00507DB1"/>
    <w:rsid w:val="005100B1"/>
    <w:rsid w:val="00511764"/>
    <w:rsid w:val="0051262D"/>
    <w:rsid w:val="00512A20"/>
    <w:rsid w:val="00512F22"/>
    <w:rsid w:val="00513C64"/>
    <w:rsid w:val="005147A7"/>
    <w:rsid w:val="00514D25"/>
    <w:rsid w:val="00515F30"/>
    <w:rsid w:val="00517805"/>
    <w:rsid w:val="00517B3E"/>
    <w:rsid w:val="005217C9"/>
    <w:rsid w:val="00521E3A"/>
    <w:rsid w:val="005227EF"/>
    <w:rsid w:val="00523BBB"/>
    <w:rsid w:val="00523C6E"/>
    <w:rsid w:val="00527426"/>
    <w:rsid w:val="00527560"/>
    <w:rsid w:val="00530C1B"/>
    <w:rsid w:val="00531BEE"/>
    <w:rsid w:val="00531EBA"/>
    <w:rsid w:val="00533623"/>
    <w:rsid w:val="0053422A"/>
    <w:rsid w:val="005355DF"/>
    <w:rsid w:val="00536553"/>
    <w:rsid w:val="005370EB"/>
    <w:rsid w:val="00541AF6"/>
    <w:rsid w:val="00544428"/>
    <w:rsid w:val="00544775"/>
    <w:rsid w:val="005465B1"/>
    <w:rsid w:val="00546AAF"/>
    <w:rsid w:val="0054715C"/>
    <w:rsid w:val="005479A6"/>
    <w:rsid w:val="00550090"/>
    <w:rsid w:val="00550787"/>
    <w:rsid w:val="00550806"/>
    <w:rsid w:val="005509D8"/>
    <w:rsid w:val="00550BDE"/>
    <w:rsid w:val="005514CE"/>
    <w:rsid w:val="00551E30"/>
    <w:rsid w:val="00551E9C"/>
    <w:rsid w:val="0055392E"/>
    <w:rsid w:val="00553D32"/>
    <w:rsid w:val="0055436D"/>
    <w:rsid w:val="0055463E"/>
    <w:rsid w:val="0055537C"/>
    <w:rsid w:val="00555413"/>
    <w:rsid w:val="00555FB1"/>
    <w:rsid w:val="00560060"/>
    <w:rsid w:val="00560D36"/>
    <w:rsid w:val="00561453"/>
    <w:rsid w:val="005623C7"/>
    <w:rsid w:val="005635E9"/>
    <w:rsid w:val="0056404B"/>
    <w:rsid w:val="00564094"/>
    <w:rsid w:val="00564DDE"/>
    <w:rsid w:val="00564EA8"/>
    <w:rsid w:val="00564FD3"/>
    <w:rsid w:val="005650A6"/>
    <w:rsid w:val="005671A9"/>
    <w:rsid w:val="005677CA"/>
    <w:rsid w:val="00571B00"/>
    <w:rsid w:val="00571BB9"/>
    <w:rsid w:val="00575570"/>
    <w:rsid w:val="00575EFF"/>
    <w:rsid w:val="0057673E"/>
    <w:rsid w:val="0057747C"/>
    <w:rsid w:val="00577AED"/>
    <w:rsid w:val="00580AAE"/>
    <w:rsid w:val="005814B9"/>
    <w:rsid w:val="0058289B"/>
    <w:rsid w:val="00582977"/>
    <w:rsid w:val="00583D24"/>
    <w:rsid w:val="005840FB"/>
    <w:rsid w:val="00587A41"/>
    <w:rsid w:val="005911BB"/>
    <w:rsid w:val="005914A4"/>
    <w:rsid w:val="00591D27"/>
    <w:rsid w:val="005921C1"/>
    <w:rsid w:val="005922EF"/>
    <w:rsid w:val="00592E48"/>
    <w:rsid w:val="005933E1"/>
    <w:rsid w:val="00593BBE"/>
    <w:rsid w:val="005949C3"/>
    <w:rsid w:val="00597E52"/>
    <w:rsid w:val="005A106E"/>
    <w:rsid w:val="005A163C"/>
    <w:rsid w:val="005A3BC6"/>
    <w:rsid w:val="005A4AAD"/>
    <w:rsid w:val="005B077F"/>
    <w:rsid w:val="005B0F48"/>
    <w:rsid w:val="005B2645"/>
    <w:rsid w:val="005B2A6E"/>
    <w:rsid w:val="005B2E34"/>
    <w:rsid w:val="005B3207"/>
    <w:rsid w:val="005B4A3F"/>
    <w:rsid w:val="005B530A"/>
    <w:rsid w:val="005B5526"/>
    <w:rsid w:val="005B6F94"/>
    <w:rsid w:val="005C0926"/>
    <w:rsid w:val="005C0EC3"/>
    <w:rsid w:val="005C187F"/>
    <w:rsid w:val="005C19FD"/>
    <w:rsid w:val="005C3329"/>
    <w:rsid w:val="005C38DA"/>
    <w:rsid w:val="005C3D5C"/>
    <w:rsid w:val="005C4D06"/>
    <w:rsid w:val="005C4E6A"/>
    <w:rsid w:val="005C50CC"/>
    <w:rsid w:val="005C5BE5"/>
    <w:rsid w:val="005C6333"/>
    <w:rsid w:val="005C69B7"/>
    <w:rsid w:val="005D0500"/>
    <w:rsid w:val="005D11B1"/>
    <w:rsid w:val="005D12AD"/>
    <w:rsid w:val="005D2787"/>
    <w:rsid w:val="005D2810"/>
    <w:rsid w:val="005D2E61"/>
    <w:rsid w:val="005D2FE9"/>
    <w:rsid w:val="005D3B73"/>
    <w:rsid w:val="005D3E7D"/>
    <w:rsid w:val="005D4318"/>
    <w:rsid w:val="005D5E21"/>
    <w:rsid w:val="005D668B"/>
    <w:rsid w:val="005D7721"/>
    <w:rsid w:val="005E0DB9"/>
    <w:rsid w:val="005E0E19"/>
    <w:rsid w:val="005E1FB9"/>
    <w:rsid w:val="005E2901"/>
    <w:rsid w:val="005E3C4D"/>
    <w:rsid w:val="005E40B6"/>
    <w:rsid w:val="005E435E"/>
    <w:rsid w:val="005E47D0"/>
    <w:rsid w:val="005E4FBF"/>
    <w:rsid w:val="005E691E"/>
    <w:rsid w:val="005E694D"/>
    <w:rsid w:val="005E6B25"/>
    <w:rsid w:val="005F143A"/>
    <w:rsid w:val="005F17F0"/>
    <w:rsid w:val="005F2820"/>
    <w:rsid w:val="005F3878"/>
    <w:rsid w:val="005F439D"/>
    <w:rsid w:val="005F4C3D"/>
    <w:rsid w:val="005F5050"/>
    <w:rsid w:val="005F51C8"/>
    <w:rsid w:val="005F6109"/>
    <w:rsid w:val="005F6BE9"/>
    <w:rsid w:val="005F7A24"/>
    <w:rsid w:val="00600028"/>
    <w:rsid w:val="00600ECB"/>
    <w:rsid w:val="00601CAC"/>
    <w:rsid w:val="00602133"/>
    <w:rsid w:val="00603906"/>
    <w:rsid w:val="00603B69"/>
    <w:rsid w:val="006042BA"/>
    <w:rsid w:val="00604B00"/>
    <w:rsid w:val="006052FD"/>
    <w:rsid w:val="00606C9F"/>
    <w:rsid w:val="006070A1"/>
    <w:rsid w:val="00607D78"/>
    <w:rsid w:val="00607DEA"/>
    <w:rsid w:val="00607EAB"/>
    <w:rsid w:val="006122B1"/>
    <w:rsid w:val="00613CE1"/>
    <w:rsid w:val="006170E1"/>
    <w:rsid w:val="006200F8"/>
    <w:rsid w:val="00622755"/>
    <w:rsid w:val="00623C51"/>
    <w:rsid w:val="0062462D"/>
    <w:rsid w:val="0062536A"/>
    <w:rsid w:val="00625FAB"/>
    <w:rsid w:val="00626B91"/>
    <w:rsid w:val="006276A7"/>
    <w:rsid w:val="00627D29"/>
    <w:rsid w:val="00627EDD"/>
    <w:rsid w:val="00632214"/>
    <w:rsid w:val="00632C54"/>
    <w:rsid w:val="006332FC"/>
    <w:rsid w:val="00633DC0"/>
    <w:rsid w:val="00635099"/>
    <w:rsid w:val="006359B4"/>
    <w:rsid w:val="006367C2"/>
    <w:rsid w:val="00636A29"/>
    <w:rsid w:val="00636B63"/>
    <w:rsid w:val="006404DC"/>
    <w:rsid w:val="006406D7"/>
    <w:rsid w:val="0064140F"/>
    <w:rsid w:val="0064153B"/>
    <w:rsid w:val="00641A9D"/>
    <w:rsid w:val="00641F9A"/>
    <w:rsid w:val="00643305"/>
    <w:rsid w:val="00644551"/>
    <w:rsid w:val="00645772"/>
    <w:rsid w:val="00645FF3"/>
    <w:rsid w:val="00646B69"/>
    <w:rsid w:val="0064725E"/>
    <w:rsid w:val="00647401"/>
    <w:rsid w:val="006478C5"/>
    <w:rsid w:val="00650C8A"/>
    <w:rsid w:val="006521C8"/>
    <w:rsid w:val="006533E1"/>
    <w:rsid w:val="00654CD5"/>
    <w:rsid w:val="0065734C"/>
    <w:rsid w:val="00660F53"/>
    <w:rsid w:val="00661946"/>
    <w:rsid w:val="0066207C"/>
    <w:rsid w:val="0066238B"/>
    <w:rsid w:val="0066305E"/>
    <w:rsid w:val="0066326D"/>
    <w:rsid w:val="00663467"/>
    <w:rsid w:val="00664A88"/>
    <w:rsid w:val="00664D90"/>
    <w:rsid w:val="00665114"/>
    <w:rsid w:val="006654B4"/>
    <w:rsid w:val="00665BA7"/>
    <w:rsid w:val="00666F70"/>
    <w:rsid w:val="00667DF1"/>
    <w:rsid w:val="006702F6"/>
    <w:rsid w:val="00670CAF"/>
    <w:rsid w:val="0067121C"/>
    <w:rsid w:val="00672BE7"/>
    <w:rsid w:val="00672F32"/>
    <w:rsid w:val="006734B8"/>
    <w:rsid w:val="00673886"/>
    <w:rsid w:val="006763CB"/>
    <w:rsid w:val="006763F1"/>
    <w:rsid w:val="006771CA"/>
    <w:rsid w:val="006778A8"/>
    <w:rsid w:val="00677DE7"/>
    <w:rsid w:val="006810BB"/>
    <w:rsid w:val="00682DC5"/>
    <w:rsid w:val="006834C1"/>
    <w:rsid w:val="006840E5"/>
    <w:rsid w:val="006841B5"/>
    <w:rsid w:val="0068573C"/>
    <w:rsid w:val="00685871"/>
    <w:rsid w:val="00685AA3"/>
    <w:rsid w:val="00686ADF"/>
    <w:rsid w:val="00687402"/>
    <w:rsid w:val="006878E2"/>
    <w:rsid w:val="00687DE6"/>
    <w:rsid w:val="00691231"/>
    <w:rsid w:val="00692182"/>
    <w:rsid w:val="00694CB7"/>
    <w:rsid w:val="00695B2B"/>
    <w:rsid w:val="00695FBE"/>
    <w:rsid w:val="0069663A"/>
    <w:rsid w:val="00697835"/>
    <w:rsid w:val="006A038D"/>
    <w:rsid w:val="006A0D65"/>
    <w:rsid w:val="006A16DE"/>
    <w:rsid w:val="006A197B"/>
    <w:rsid w:val="006A3E7E"/>
    <w:rsid w:val="006A3FD3"/>
    <w:rsid w:val="006A430D"/>
    <w:rsid w:val="006A4D0E"/>
    <w:rsid w:val="006A6718"/>
    <w:rsid w:val="006A782A"/>
    <w:rsid w:val="006B0490"/>
    <w:rsid w:val="006B084B"/>
    <w:rsid w:val="006B08CF"/>
    <w:rsid w:val="006B09DE"/>
    <w:rsid w:val="006B13D2"/>
    <w:rsid w:val="006B192B"/>
    <w:rsid w:val="006B2602"/>
    <w:rsid w:val="006B2B51"/>
    <w:rsid w:val="006B3F88"/>
    <w:rsid w:val="006B4A23"/>
    <w:rsid w:val="006B5F3B"/>
    <w:rsid w:val="006B681F"/>
    <w:rsid w:val="006B6AF9"/>
    <w:rsid w:val="006B6D2C"/>
    <w:rsid w:val="006B73BF"/>
    <w:rsid w:val="006B74C2"/>
    <w:rsid w:val="006C0077"/>
    <w:rsid w:val="006C0663"/>
    <w:rsid w:val="006C0BCA"/>
    <w:rsid w:val="006C1027"/>
    <w:rsid w:val="006C102E"/>
    <w:rsid w:val="006C1C10"/>
    <w:rsid w:val="006C2311"/>
    <w:rsid w:val="006C2C1C"/>
    <w:rsid w:val="006C3902"/>
    <w:rsid w:val="006C3A45"/>
    <w:rsid w:val="006C439F"/>
    <w:rsid w:val="006C6CA3"/>
    <w:rsid w:val="006C6F7B"/>
    <w:rsid w:val="006D13C7"/>
    <w:rsid w:val="006D147C"/>
    <w:rsid w:val="006D214E"/>
    <w:rsid w:val="006D266D"/>
    <w:rsid w:val="006D3AF9"/>
    <w:rsid w:val="006D402C"/>
    <w:rsid w:val="006D5D0B"/>
    <w:rsid w:val="006D75E1"/>
    <w:rsid w:val="006D7996"/>
    <w:rsid w:val="006E1553"/>
    <w:rsid w:val="006E2BEA"/>
    <w:rsid w:val="006E3212"/>
    <w:rsid w:val="006E47C0"/>
    <w:rsid w:val="006E53E6"/>
    <w:rsid w:val="006E5AD4"/>
    <w:rsid w:val="006E5F85"/>
    <w:rsid w:val="006F1324"/>
    <w:rsid w:val="006F1C99"/>
    <w:rsid w:val="006F2125"/>
    <w:rsid w:val="006F240A"/>
    <w:rsid w:val="006F327E"/>
    <w:rsid w:val="006F3372"/>
    <w:rsid w:val="006F5F4F"/>
    <w:rsid w:val="006F6D1F"/>
    <w:rsid w:val="006F74F0"/>
    <w:rsid w:val="006F79A7"/>
    <w:rsid w:val="006F7D5D"/>
    <w:rsid w:val="00700547"/>
    <w:rsid w:val="00701310"/>
    <w:rsid w:val="007019C1"/>
    <w:rsid w:val="00703848"/>
    <w:rsid w:val="0070397A"/>
    <w:rsid w:val="007045A0"/>
    <w:rsid w:val="007058FB"/>
    <w:rsid w:val="0070593E"/>
    <w:rsid w:val="007060CA"/>
    <w:rsid w:val="007063EB"/>
    <w:rsid w:val="0070785E"/>
    <w:rsid w:val="00710A4E"/>
    <w:rsid w:val="00711D15"/>
    <w:rsid w:val="0071285D"/>
    <w:rsid w:val="00712C38"/>
    <w:rsid w:val="00713937"/>
    <w:rsid w:val="007149B1"/>
    <w:rsid w:val="00715E28"/>
    <w:rsid w:val="00715F90"/>
    <w:rsid w:val="00717A77"/>
    <w:rsid w:val="00717DAD"/>
    <w:rsid w:val="00720EAD"/>
    <w:rsid w:val="007210C1"/>
    <w:rsid w:val="00721147"/>
    <w:rsid w:val="00722B7E"/>
    <w:rsid w:val="00723F35"/>
    <w:rsid w:val="007248A9"/>
    <w:rsid w:val="00725851"/>
    <w:rsid w:val="00726271"/>
    <w:rsid w:val="0072782A"/>
    <w:rsid w:val="00727DC9"/>
    <w:rsid w:val="00727EE4"/>
    <w:rsid w:val="00731B3F"/>
    <w:rsid w:val="007323B4"/>
    <w:rsid w:val="00733548"/>
    <w:rsid w:val="00734422"/>
    <w:rsid w:val="007352BC"/>
    <w:rsid w:val="007353F0"/>
    <w:rsid w:val="00740D51"/>
    <w:rsid w:val="00741CC8"/>
    <w:rsid w:val="0074230C"/>
    <w:rsid w:val="00742564"/>
    <w:rsid w:val="00744CFC"/>
    <w:rsid w:val="007459E3"/>
    <w:rsid w:val="007459FB"/>
    <w:rsid w:val="007466A5"/>
    <w:rsid w:val="0074768F"/>
    <w:rsid w:val="00750A22"/>
    <w:rsid w:val="00750D06"/>
    <w:rsid w:val="007517C6"/>
    <w:rsid w:val="007519EB"/>
    <w:rsid w:val="00751B36"/>
    <w:rsid w:val="0075288E"/>
    <w:rsid w:val="00752C9C"/>
    <w:rsid w:val="007531BB"/>
    <w:rsid w:val="00754B8B"/>
    <w:rsid w:val="007561C0"/>
    <w:rsid w:val="0076008D"/>
    <w:rsid w:val="00761905"/>
    <w:rsid w:val="00761B7D"/>
    <w:rsid w:val="007624EC"/>
    <w:rsid w:val="007629CB"/>
    <w:rsid w:val="007633D5"/>
    <w:rsid w:val="007642B6"/>
    <w:rsid w:val="007647ED"/>
    <w:rsid w:val="00764AA5"/>
    <w:rsid w:val="00766704"/>
    <w:rsid w:val="00767000"/>
    <w:rsid w:val="007670F1"/>
    <w:rsid w:val="0076793B"/>
    <w:rsid w:val="0077060B"/>
    <w:rsid w:val="00770661"/>
    <w:rsid w:val="00770A79"/>
    <w:rsid w:val="00771F2A"/>
    <w:rsid w:val="007720BA"/>
    <w:rsid w:val="007754E5"/>
    <w:rsid w:val="00776AF0"/>
    <w:rsid w:val="00776E54"/>
    <w:rsid w:val="00777BBA"/>
    <w:rsid w:val="00777E4A"/>
    <w:rsid w:val="00777F98"/>
    <w:rsid w:val="00780122"/>
    <w:rsid w:val="00781CDA"/>
    <w:rsid w:val="00781F16"/>
    <w:rsid w:val="00781FA8"/>
    <w:rsid w:val="00782D52"/>
    <w:rsid w:val="00783D72"/>
    <w:rsid w:val="00783ECE"/>
    <w:rsid w:val="007843E0"/>
    <w:rsid w:val="00786930"/>
    <w:rsid w:val="00786C6E"/>
    <w:rsid w:val="00787223"/>
    <w:rsid w:val="00787582"/>
    <w:rsid w:val="00787D95"/>
    <w:rsid w:val="00791A48"/>
    <w:rsid w:val="00791A97"/>
    <w:rsid w:val="007929A3"/>
    <w:rsid w:val="00794353"/>
    <w:rsid w:val="00796066"/>
    <w:rsid w:val="00797953"/>
    <w:rsid w:val="00797A52"/>
    <w:rsid w:val="007A0710"/>
    <w:rsid w:val="007A15E6"/>
    <w:rsid w:val="007A3143"/>
    <w:rsid w:val="007A34F8"/>
    <w:rsid w:val="007A444C"/>
    <w:rsid w:val="007A4E7D"/>
    <w:rsid w:val="007A7151"/>
    <w:rsid w:val="007B09C6"/>
    <w:rsid w:val="007B1E64"/>
    <w:rsid w:val="007B1E85"/>
    <w:rsid w:val="007B28A5"/>
    <w:rsid w:val="007B54F0"/>
    <w:rsid w:val="007B5B14"/>
    <w:rsid w:val="007B6819"/>
    <w:rsid w:val="007B68EF"/>
    <w:rsid w:val="007B6A07"/>
    <w:rsid w:val="007B6C23"/>
    <w:rsid w:val="007B6D00"/>
    <w:rsid w:val="007B73FD"/>
    <w:rsid w:val="007C1C43"/>
    <w:rsid w:val="007C46C5"/>
    <w:rsid w:val="007C5256"/>
    <w:rsid w:val="007C54FB"/>
    <w:rsid w:val="007C5EE1"/>
    <w:rsid w:val="007C62EE"/>
    <w:rsid w:val="007C7F05"/>
    <w:rsid w:val="007D01B5"/>
    <w:rsid w:val="007D055A"/>
    <w:rsid w:val="007D4273"/>
    <w:rsid w:val="007D45EE"/>
    <w:rsid w:val="007D513F"/>
    <w:rsid w:val="007E025E"/>
    <w:rsid w:val="007E174C"/>
    <w:rsid w:val="007E1EC2"/>
    <w:rsid w:val="007E2A0E"/>
    <w:rsid w:val="007E2FD8"/>
    <w:rsid w:val="007E3052"/>
    <w:rsid w:val="007E6C1B"/>
    <w:rsid w:val="007E74AD"/>
    <w:rsid w:val="007E7AB4"/>
    <w:rsid w:val="007F0EDD"/>
    <w:rsid w:val="007F150D"/>
    <w:rsid w:val="007F1746"/>
    <w:rsid w:val="007F1AB5"/>
    <w:rsid w:val="007F1C6E"/>
    <w:rsid w:val="007F2F13"/>
    <w:rsid w:val="007F38AC"/>
    <w:rsid w:val="007F4015"/>
    <w:rsid w:val="007F49D0"/>
    <w:rsid w:val="007F55F6"/>
    <w:rsid w:val="007F6DAA"/>
    <w:rsid w:val="007F734C"/>
    <w:rsid w:val="007F760C"/>
    <w:rsid w:val="00800819"/>
    <w:rsid w:val="00801D5F"/>
    <w:rsid w:val="00802199"/>
    <w:rsid w:val="00804334"/>
    <w:rsid w:val="008047B7"/>
    <w:rsid w:val="00804A6D"/>
    <w:rsid w:val="00805B79"/>
    <w:rsid w:val="00805D31"/>
    <w:rsid w:val="00807F59"/>
    <w:rsid w:val="00810716"/>
    <w:rsid w:val="00811249"/>
    <w:rsid w:val="00811874"/>
    <w:rsid w:val="00812A48"/>
    <w:rsid w:val="0081604D"/>
    <w:rsid w:val="00817172"/>
    <w:rsid w:val="00817197"/>
    <w:rsid w:val="00817412"/>
    <w:rsid w:val="00817F97"/>
    <w:rsid w:val="008204C1"/>
    <w:rsid w:val="00821F55"/>
    <w:rsid w:val="008233ED"/>
    <w:rsid w:val="00824FF2"/>
    <w:rsid w:val="0082558F"/>
    <w:rsid w:val="00826662"/>
    <w:rsid w:val="00826D11"/>
    <w:rsid w:val="00827610"/>
    <w:rsid w:val="00830B5F"/>
    <w:rsid w:val="00835498"/>
    <w:rsid w:val="008354F3"/>
    <w:rsid w:val="00835AD0"/>
    <w:rsid w:val="00835CCC"/>
    <w:rsid w:val="0083607E"/>
    <w:rsid w:val="0083643E"/>
    <w:rsid w:val="00836A60"/>
    <w:rsid w:val="00836F69"/>
    <w:rsid w:val="008373D7"/>
    <w:rsid w:val="0083798E"/>
    <w:rsid w:val="0084058A"/>
    <w:rsid w:val="00840D57"/>
    <w:rsid w:val="00840D59"/>
    <w:rsid w:val="00841063"/>
    <w:rsid w:val="008416ED"/>
    <w:rsid w:val="008428A0"/>
    <w:rsid w:val="00843549"/>
    <w:rsid w:val="00843737"/>
    <w:rsid w:val="00843D0C"/>
    <w:rsid w:val="00844E9C"/>
    <w:rsid w:val="00850016"/>
    <w:rsid w:val="00851229"/>
    <w:rsid w:val="00852A87"/>
    <w:rsid w:val="008544D0"/>
    <w:rsid w:val="00854905"/>
    <w:rsid w:val="00856140"/>
    <w:rsid w:val="00856331"/>
    <w:rsid w:val="00856DE4"/>
    <w:rsid w:val="00857624"/>
    <w:rsid w:val="00857C17"/>
    <w:rsid w:val="00861C3E"/>
    <w:rsid w:val="00863C19"/>
    <w:rsid w:val="00863D80"/>
    <w:rsid w:val="008657C5"/>
    <w:rsid w:val="00865D19"/>
    <w:rsid w:val="00866C9C"/>
    <w:rsid w:val="008677F3"/>
    <w:rsid w:val="008708F7"/>
    <w:rsid w:val="00870CB7"/>
    <w:rsid w:val="00872CBE"/>
    <w:rsid w:val="00872CDB"/>
    <w:rsid w:val="008747A2"/>
    <w:rsid w:val="00874C58"/>
    <w:rsid w:val="008757AA"/>
    <w:rsid w:val="00876413"/>
    <w:rsid w:val="0087758A"/>
    <w:rsid w:val="00877985"/>
    <w:rsid w:val="00877B63"/>
    <w:rsid w:val="0088170C"/>
    <w:rsid w:val="00881D55"/>
    <w:rsid w:val="0088339B"/>
    <w:rsid w:val="00884C46"/>
    <w:rsid w:val="00884FE0"/>
    <w:rsid w:val="00885BB3"/>
    <w:rsid w:val="00886BE7"/>
    <w:rsid w:val="00887013"/>
    <w:rsid w:val="00887084"/>
    <w:rsid w:val="0089025D"/>
    <w:rsid w:val="00890F06"/>
    <w:rsid w:val="008917A9"/>
    <w:rsid w:val="0089181C"/>
    <w:rsid w:val="00892587"/>
    <w:rsid w:val="00893713"/>
    <w:rsid w:val="0089374A"/>
    <w:rsid w:val="00894634"/>
    <w:rsid w:val="008948E8"/>
    <w:rsid w:val="00895918"/>
    <w:rsid w:val="00896E27"/>
    <w:rsid w:val="0089795F"/>
    <w:rsid w:val="008A00A4"/>
    <w:rsid w:val="008A065F"/>
    <w:rsid w:val="008A3F16"/>
    <w:rsid w:val="008A4441"/>
    <w:rsid w:val="008A5A14"/>
    <w:rsid w:val="008A5F39"/>
    <w:rsid w:val="008A6DD0"/>
    <w:rsid w:val="008B0063"/>
    <w:rsid w:val="008B0E52"/>
    <w:rsid w:val="008B1CBA"/>
    <w:rsid w:val="008B2BED"/>
    <w:rsid w:val="008B3400"/>
    <w:rsid w:val="008B35FA"/>
    <w:rsid w:val="008B3B52"/>
    <w:rsid w:val="008B404E"/>
    <w:rsid w:val="008B40CE"/>
    <w:rsid w:val="008B76A4"/>
    <w:rsid w:val="008C31F7"/>
    <w:rsid w:val="008C3641"/>
    <w:rsid w:val="008C4193"/>
    <w:rsid w:val="008C42F6"/>
    <w:rsid w:val="008C4FD9"/>
    <w:rsid w:val="008C5151"/>
    <w:rsid w:val="008C7512"/>
    <w:rsid w:val="008C76AA"/>
    <w:rsid w:val="008C7804"/>
    <w:rsid w:val="008C79E2"/>
    <w:rsid w:val="008D000A"/>
    <w:rsid w:val="008D056B"/>
    <w:rsid w:val="008D15FA"/>
    <w:rsid w:val="008D1E94"/>
    <w:rsid w:val="008D2613"/>
    <w:rsid w:val="008D2F1A"/>
    <w:rsid w:val="008D372C"/>
    <w:rsid w:val="008D374D"/>
    <w:rsid w:val="008D4CA9"/>
    <w:rsid w:val="008D7C63"/>
    <w:rsid w:val="008D7FC0"/>
    <w:rsid w:val="008E0AF1"/>
    <w:rsid w:val="008E0B10"/>
    <w:rsid w:val="008E0B57"/>
    <w:rsid w:val="008E0B64"/>
    <w:rsid w:val="008E0E06"/>
    <w:rsid w:val="008E10F4"/>
    <w:rsid w:val="008E244A"/>
    <w:rsid w:val="008E2BB4"/>
    <w:rsid w:val="008E3482"/>
    <w:rsid w:val="008E4CAA"/>
    <w:rsid w:val="008E5455"/>
    <w:rsid w:val="008E5AC7"/>
    <w:rsid w:val="008E771B"/>
    <w:rsid w:val="008F08E4"/>
    <w:rsid w:val="008F2CA4"/>
    <w:rsid w:val="008F3E06"/>
    <w:rsid w:val="008F41ED"/>
    <w:rsid w:val="008F5505"/>
    <w:rsid w:val="008F625C"/>
    <w:rsid w:val="008F69E5"/>
    <w:rsid w:val="008F70BB"/>
    <w:rsid w:val="0090038F"/>
    <w:rsid w:val="00900638"/>
    <w:rsid w:val="00900B60"/>
    <w:rsid w:val="00901894"/>
    <w:rsid w:val="00901EED"/>
    <w:rsid w:val="00902099"/>
    <w:rsid w:val="00902A3A"/>
    <w:rsid w:val="00904479"/>
    <w:rsid w:val="0090538D"/>
    <w:rsid w:val="00905AAA"/>
    <w:rsid w:val="0090644A"/>
    <w:rsid w:val="009073D0"/>
    <w:rsid w:val="00907F7C"/>
    <w:rsid w:val="0091059A"/>
    <w:rsid w:val="00912048"/>
    <w:rsid w:val="009142D0"/>
    <w:rsid w:val="0091568F"/>
    <w:rsid w:val="00916023"/>
    <w:rsid w:val="00920619"/>
    <w:rsid w:val="00920C99"/>
    <w:rsid w:val="0092286D"/>
    <w:rsid w:val="00922DC8"/>
    <w:rsid w:val="00923688"/>
    <w:rsid w:val="0092446F"/>
    <w:rsid w:val="00924AB5"/>
    <w:rsid w:val="0092584F"/>
    <w:rsid w:val="00925F17"/>
    <w:rsid w:val="00925FD8"/>
    <w:rsid w:val="00926570"/>
    <w:rsid w:val="00926E87"/>
    <w:rsid w:val="0092707A"/>
    <w:rsid w:val="00930518"/>
    <w:rsid w:val="00930E29"/>
    <w:rsid w:val="00931446"/>
    <w:rsid w:val="009325A1"/>
    <w:rsid w:val="009339F5"/>
    <w:rsid w:val="00934BC0"/>
    <w:rsid w:val="00935562"/>
    <w:rsid w:val="00936755"/>
    <w:rsid w:val="009406FE"/>
    <w:rsid w:val="00940E22"/>
    <w:rsid w:val="00943634"/>
    <w:rsid w:val="0094583D"/>
    <w:rsid w:val="009468F3"/>
    <w:rsid w:val="00946AA0"/>
    <w:rsid w:val="00947A53"/>
    <w:rsid w:val="00947D69"/>
    <w:rsid w:val="0095055D"/>
    <w:rsid w:val="0095107E"/>
    <w:rsid w:val="00952675"/>
    <w:rsid w:val="00952874"/>
    <w:rsid w:val="00952D27"/>
    <w:rsid w:val="00953CF9"/>
    <w:rsid w:val="0095449C"/>
    <w:rsid w:val="0095462C"/>
    <w:rsid w:val="00955C16"/>
    <w:rsid w:val="00955E29"/>
    <w:rsid w:val="009570B3"/>
    <w:rsid w:val="00957485"/>
    <w:rsid w:val="009578B5"/>
    <w:rsid w:val="0096133A"/>
    <w:rsid w:val="00962D45"/>
    <w:rsid w:val="00963A98"/>
    <w:rsid w:val="009651F8"/>
    <w:rsid w:val="00965E8E"/>
    <w:rsid w:val="00966949"/>
    <w:rsid w:val="0096725E"/>
    <w:rsid w:val="009675F0"/>
    <w:rsid w:val="009729BD"/>
    <w:rsid w:val="00973326"/>
    <w:rsid w:val="00973F29"/>
    <w:rsid w:val="00973FF9"/>
    <w:rsid w:val="00975020"/>
    <w:rsid w:val="009755F6"/>
    <w:rsid w:val="00976E58"/>
    <w:rsid w:val="00976FC0"/>
    <w:rsid w:val="009778CB"/>
    <w:rsid w:val="009801CB"/>
    <w:rsid w:val="00980A3C"/>
    <w:rsid w:val="00980D71"/>
    <w:rsid w:val="009812B1"/>
    <w:rsid w:val="00981A6C"/>
    <w:rsid w:val="00981B41"/>
    <w:rsid w:val="00982F44"/>
    <w:rsid w:val="00983D34"/>
    <w:rsid w:val="00984DC1"/>
    <w:rsid w:val="009857C1"/>
    <w:rsid w:val="0098720C"/>
    <w:rsid w:val="00987AAD"/>
    <w:rsid w:val="0099040E"/>
    <w:rsid w:val="00990B1E"/>
    <w:rsid w:val="009918AA"/>
    <w:rsid w:val="00991E0C"/>
    <w:rsid w:val="00994203"/>
    <w:rsid w:val="00994AE3"/>
    <w:rsid w:val="00994DAF"/>
    <w:rsid w:val="009975A1"/>
    <w:rsid w:val="009976D6"/>
    <w:rsid w:val="00997E25"/>
    <w:rsid w:val="009A14EC"/>
    <w:rsid w:val="009A1F10"/>
    <w:rsid w:val="009A2224"/>
    <w:rsid w:val="009A23E0"/>
    <w:rsid w:val="009A28B8"/>
    <w:rsid w:val="009A29A4"/>
    <w:rsid w:val="009A3151"/>
    <w:rsid w:val="009A3714"/>
    <w:rsid w:val="009A4528"/>
    <w:rsid w:val="009A4F0D"/>
    <w:rsid w:val="009A5E4C"/>
    <w:rsid w:val="009A7264"/>
    <w:rsid w:val="009A7464"/>
    <w:rsid w:val="009A7596"/>
    <w:rsid w:val="009A7928"/>
    <w:rsid w:val="009B0418"/>
    <w:rsid w:val="009B21F9"/>
    <w:rsid w:val="009B28D0"/>
    <w:rsid w:val="009B3DC5"/>
    <w:rsid w:val="009B4921"/>
    <w:rsid w:val="009B4AEF"/>
    <w:rsid w:val="009B4F9E"/>
    <w:rsid w:val="009B5507"/>
    <w:rsid w:val="009B5687"/>
    <w:rsid w:val="009B669F"/>
    <w:rsid w:val="009B7474"/>
    <w:rsid w:val="009B76C9"/>
    <w:rsid w:val="009B7AC7"/>
    <w:rsid w:val="009C000F"/>
    <w:rsid w:val="009C155E"/>
    <w:rsid w:val="009C367D"/>
    <w:rsid w:val="009C41BD"/>
    <w:rsid w:val="009C603F"/>
    <w:rsid w:val="009C6A6D"/>
    <w:rsid w:val="009C7D2E"/>
    <w:rsid w:val="009D07D2"/>
    <w:rsid w:val="009D1A5F"/>
    <w:rsid w:val="009D2181"/>
    <w:rsid w:val="009D230F"/>
    <w:rsid w:val="009D2C32"/>
    <w:rsid w:val="009D2FBD"/>
    <w:rsid w:val="009D489D"/>
    <w:rsid w:val="009D4A41"/>
    <w:rsid w:val="009D539A"/>
    <w:rsid w:val="009D5B54"/>
    <w:rsid w:val="009D7270"/>
    <w:rsid w:val="009D7A65"/>
    <w:rsid w:val="009E15BB"/>
    <w:rsid w:val="009E1AF7"/>
    <w:rsid w:val="009E1EC7"/>
    <w:rsid w:val="009E1FF8"/>
    <w:rsid w:val="009E2B11"/>
    <w:rsid w:val="009E3239"/>
    <w:rsid w:val="009E3D1A"/>
    <w:rsid w:val="009E43F6"/>
    <w:rsid w:val="009E6097"/>
    <w:rsid w:val="009E61C4"/>
    <w:rsid w:val="009E65FB"/>
    <w:rsid w:val="009E69B5"/>
    <w:rsid w:val="009E7422"/>
    <w:rsid w:val="009E75CE"/>
    <w:rsid w:val="009E77B1"/>
    <w:rsid w:val="009F15DA"/>
    <w:rsid w:val="009F16BB"/>
    <w:rsid w:val="009F3093"/>
    <w:rsid w:val="009F36B8"/>
    <w:rsid w:val="009F42CF"/>
    <w:rsid w:val="009F4408"/>
    <w:rsid w:val="009F51D3"/>
    <w:rsid w:val="009F59F4"/>
    <w:rsid w:val="009F654C"/>
    <w:rsid w:val="009F6CAE"/>
    <w:rsid w:val="009F7C3E"/>
    <w:rsid w:val="009F7F6D"/>
    <w:rsid w:val="00A01841"/>
    <w:rsid w:val="00A02156"/>
    <w:rsid w:val="00A03108"/>
    <w:rsid w:val="00A0325B"/>
    <w:rsid w:val="00A04895"/>
    <w:rsid w:val="00A04955"/>
    <w:rsid w:val="00A05A61"/>
    <w:rsid w:val="00A0721E"/>
    <w:rsid w:val="00A07456"/>
    <w:rsid w:val="00A0756C"/>
    <w:rsid w:val="00A0773B"/>
    <w:rsid w:val="00A10D05"/>
    <w:rsid w:val="00A11FAF"/>
    <w:rsid w:val="00A12372"/>
    <w:rsid w:val="00A12E09"/>
    <w:rsid w:val="00A13008"/>
    <w:rsid w:val="00A16231"/>
    <w:rsid w:val="00A164F9"/>
    <w:rsid w:val="00A16B72"/>
    <w:rsid w:val="00A1725D"/>
    <w:rsid w:val="00A17E1C"/>
    <w:rsid w:val="00A201FC"/>
    <w:rsid w:val="00A206C1"/>
    <w:rsid w:val="00A21A08"/>
    <w:rsid w:val="00A23735"/>
    <w:rsid w:val="00A242E1"/>
    <w:rsid w:val="00A249A2"/>
    <w:rsid w:val="00A24A95"/>
    <w:rsid w:val="00A259AE"/>
    <w:rsid w:val="00A2711F"/>
    <w:rsid w:val="00A27593"/>
    <w:rsid w:val="00A277B7"/>
    <w:rsid w:val="00A31E8E"/>
    <w:rsid w:val="00A32386"/>
    <w:rsid w:val="00A34235"/>
    <w:rsid w:val="00A34804"/>
    <w:rsid w:val="00A362CC"/>
    <w:rsid w:val="00A377C6"/>
    <w:rsid w:val="00A40C35"/>
    <w:rsid w:val="00A40DFE"/>
    <w:rsid w:val="00A4150F"/>
    <w:rsid w:val="00A41EE3"/>
    <w:rsid w:val="00A433AC"/>
    <w:rsid w:val="00A43D03"/>
    <w:rsid w:val="00A46DDA"/>
    <w:rsid w:val="00A471C9"/>
    <w:rsid w:val="00A51313"/>
    <w:rsid w:val="00A519B5"/>
    <w:rsid w:val="00A54054"/>
    <w:rsid w:val="00A548C1"/>
    <w:rsid w:val="00A55558"/>
    <w:rsid w:val="00A558FD"/>
    <w:rsid w:val="00A560CE"/>
    <w:rsid w:val="00A560E0"/>
    <w:rsid w:val="00A566DB"/>
    <w:rsid w:val="00A56AE0"/>
    <w:rsid w:val="00A56E48"/>
    <w:rsid w:val="00A570CC"/>
    <w:rsid w:val="00A608C7"/>
    <w:rsid w:val="00A60957"/>
    <w:rsid w:val="00A60BFE"/>
    <w:rsid w:val="00A60CCB"/>
    <w:rsid w:val="00A62D57"/>
    <w:rsid w:val="00A63618"/>
    <w:rsid w:val="00A64983"/>
    <w:rsid w:val="00A66BAA"/>
    <w:rsid w:val="00A70CED"/>
    <w:rsid w:val="00A713F6"/>
    <w:rsid w:val="00A7328B"/>
    <w:rsid w:val="00A732D0"/>
    <w:rsid w:val="00A73553"/>
    <w:rsid w:val="00A7429E"/>
    <w:rsid w:val="00A74617"/>
    <w:rsid w:val="00A74D68"/>
    <w:rsid w:val="00A75505"/>
    <w:rsid w:val="00A77656"/>
    <w:rsid w:val="00A77A30"/>
    <w:rsid w:val="00A80561"/>
    <w:rsid w:val="00A821FE"/>
    <w:rsid w:val="00A82715"/>
    <w:rsid w:val="00A8280F"/>
    <w:rsid w:val="00A82A2E"/>
    <w:rsid w:val="00A84504"/>
    <w:rsid w:val="00A8499E"/>
    <w:rsid w:val="00A84F58"/>
    <w:rsid w:val="00A85177"/>
    <w:rsid w:val="00A8538E"/>
    <w:rsid w:val="00A8579D"/>
    <w:rsid w:val="00A859BE"/>
    <w:rsid w:val="00A87A97"/>
    <w:rsid w:val="00A909BB"/>
    <w:rsid w:val="00A91965"/>
    <w:rsid w:val="00A9230E"/>
    <w:rsid w:val="00A92518"/>
    <w:rsid w:val="00A9333F"/>
    <w:rsid w:val="00A954F5"/>
    <w:rsid w:val="00A97BDE"/>
    <w:rsid w:val="00AA021D"/>
    <w:rsid w:val="00AA0A0B"/>
    <w:rsid w:val="00AA1AB6"/>
    <w:rsid w:val="00AA211D"/>
    <w:rsid w:val="00AA2DC7"/>
    <w:rsid w:val="00AA3151"/>
    <w:rsid w:val="00AA47C7"/>
    <w:rsid w:val="00AA563A"/>
    <w:rsid w:val="00AA5A78"/>
    <w:rsid w:val="00AA5BA3"/>
    <w:rsid w:val="00AA5FCD"/>
    <w:rsid w:val="00AB0308"/>
    <w:rsid w:val="00AB158A"/>
    <w:rsid w:val="00AB177B"/>
    <w:rsid w:val="00AB182A"/>
    <w:rsid w:val="00AB1ABC"/>
    <w:rsid w:val="00AB2043"/>
    <w:rsid w:val="00AB23EE"/>
    <w:rsid w:val="00AB25D8"/>
    <w:rsid w:val="00AB5B73"/>
    <w:rsid w:val="00AB6AC2"/>
    <w:rsid w:val="00AB6CA9"/>
    <w:rsid w:val="00AB7602"/>
    <w:rsid w:val="00AC0105"/>
    <w:rsid w:val="00AC176C"/>
    <w:rsid w:val="00AC190B"/>
    <w:rsid w:val="00AC19F2"/>
    <w:rsid w:val="00AC1B1B"/>
    <w:rsid w:val="00AC1B21"/>
    <w:rsid w:val="00AC2B13"/>
    <w:rsid w:val="00AC2C1B"/>
    <w:rsid w:val="00AC3DE8"/>
    <w:rsid w:val="00AC6163"/>
    <w:rsid w:val="00AC659E"/>
    <w:rsid w:val="00AC6DFF"/>
    <w:rsid w:val="00AC6FDF"/>
    <w:rsid w:val="00AC7227"/>
    <w:rsid w:val="00AC7591"/>
    <w:rsid w:val="00AD0F80"/>
    <w:rsid w:val="00AD0FC8"/>
    <w:rsid w:val="00AD1A4B"/>
    <w:rsid w:val="00AD332E"/>
    <w:rsid w:val="00AD3A04"/>
    <w:rsid w:val="00AD3E99"/>
    <w:rsid w:val="00AD4422"/>
    <w:rsid w:val="00AD4465"/>
    <w:rsid w:val="00AD4A2B"/>
    <w:rsid w:val="00AD5452"/>
    <w:rsid w:val="00AD6D13"/>
    <w:rsid w:val="00AD736C"/>
    <w:rsid w:val="00AE0BD4"/>
    <w:rsid w:val="00AE26AB"/>
    <w:rsid w:val="00AE2F1C"/>
    <w:rsid w:val="00AE383A"/>
    <w:rsid w:val="00AE7105"/>
    <w:rsid w:val="00AF05C7"/>
    <w:rsid w:val="00AF0EC8"/>
    <w:rsid w:val="00AF1F9B"/>
    <w:rsid w:val="00AF22AF"/>
    <w:rsid w:val="00AF24F2"/>
    <w:rsid w:val="00AF24FF"/>
    <w:rsid w:val="00AF2968"/>
    <w:rsid w:val="00AF3343"/>
    <w:rsid w:val="00AF395E"/>
    <w:rsid w:val="00AF3D41"/>
    <w:rsid w:val="00AF3FB7"/>
    <w:rsid w:val="00AF426F"/>
    <w:rsid w:val="00AF4843"/>
    <w:rsid w:val="00AF62F2"/>
    <w:rsid w:val="00B0132D"/>
    <w:rsid w:val="00B018EC"/>
    <w:rsid w:val="00B04E0E"/>
    <w:rsid w:val="00B05102"/>
    <w:rsid w:val="00B065D8"/>
    <w:rsid w:val="00B069CA"/>
    <w:rsid w:val="00B06FEB"/>
    <w:rsid w:val="00B075B3"/>
    <w:rsid w:val="00B121D7"/>
    <w:rsid w:val="00B15C97"/>
    <w:rsid w:val="00B17DDE"/>
    <w:rsid w:val="00B2005C"/>
    <w:rsid w:val="00B20533"/>
    <w:rsid w:val="00B2082E"/>
    <w:rsid w:val="00B2122B"/>
    <w:rsid w:val="00B229AA"/>
    <w:rsid w:val="00B22A4D"/>
    <w:rsid w:val="00B230C3"/>
    <w:rsid w:val="00B248C4"/>
    <w:rsid w:val="00B266E8"/>
    <w:rsid w:val="00B270E2"/>
    <w:rsid w:val="00B27BCD"/>
    <w:rsid w:val="00B3054B"/>
    <w:rsid w:val="00B326E9"/>
    <w:rsid w:val="00B355AF"/>
    <w:rsid w:val="00B36F90"/>
    <w:rsid w:val="00B40897"/>
    <w:rsid w:val="00B4208D"/>
    <w:rsid w:val="00B44E06"/>
    <w:rsid w:val="00B4670E"/>
    <w:rsid w:val="00B47675"/>
    <w:rsid w:val="00B5065F"/>
    <w:rsid w:val="00B50BFF"/>
    <w:rsid w:val="00B50F42"/>
    <w:rsid w:val="00B526D3"/>
    <w:rsid w:val="00B534BD"/>
    <w:rsid w:val="00B53D06"/>
    <w:rsid w:val="00B55228"/>
    <w:rsid w:val="00B55315"/>
    <w:rsid w:val="00B559D6"/>
    <w:rsid w:val="00B56490"/>
    <w:rsid w:val="00B57496"/>
    <w:rsid w:val="00B602DF"/>
    <w:rsid w:val="00B61A2D"/>
    <w:rsid w:val="00B63FEC"/>
    <w:rsid w:val="00B6471C"/>
    <w:rsid w:val="00B6560B"/>
    <w:rsid w:val="00B65C79"/>
    <w:rsid w:val="00B67103"/>
    <w:rsid w:val="00B67E48"/>
    <w:rsid w:val="00B703E9"/>
    <w:rsid w:val="00B70F87"/>
    <w:rsid w:val="00B70F8A"/>
    <w:rsid w:val="00B7120F"/>
    <w:rsid w:val="00B71F3D"/>
    <w:rsid w:val="00B72495"/>
    <w:rsid w:val="00B729CE"/>
    <w:rsid w:val="00B72B48"/>
    <w:rsid w:val="00B7465B"/>
    <w:rsid w:val="00B750B9"/>
    <w:rsid w:val="00B75941"/>
    <w:rsid w:val="00B75AD0"/>
    <w:rsid w:val="00B75C49"/>
    <w:rsid w:val="00B83687"/>
    <w:rsid w:val="00B84B00"/>
    <w:rsid w:val="00B85CED"/>
    <w:rsid w:val="00B8691F"/>
    <w:rsid w:val="00B87384"/>
    <w:rsid w:val="00B8781B"/>
    <w:rsid w:val="00B902B3"/>
    <w:rsid w:val="00B90764"/>
    <w:rsid w:val="00B91335"/>
    <w:rsid w:val="00B91B6B"/>
    <w:rsid w:val="00B9210A"/>
    <w:rsid w:val="00B922C5"/>
    <w:rsid w:val="00B938F5"/>
    <w:rsid w:val="00B94E26"/>
    <w:rsid w:val="00B9618D"/>
    <w:rsid w:val="00BA0030"/>
    <w:rsid w:val="00BA023D"/>
    <w:rsid w:val="00BA02FD"/>
    <w:rsid w:val="00BA0D10"/>
    <w:rsid w:val="00BA19A6"/>
    <w:rsid w:val="00BA1AC1"/>
    <w:rsid w:val="00BA1D8E"/>
    <w:rsid w:val="00BA1DDD"/>
    <w:rsid w:val="00BA2F46"/>
    <w:rsid w:val="00BA31BC"/>
    <w:rsid w:val="00BA3E60"/>
    <w:rsid w:val="00BA419D"/>
    <w:rsid w:val="00BA427F"/>
    <w:rsid w:val="00BA5B95"/>
    <w:rsid w:val="00BA5FEF"/>
    <w:rsid w:val="00BA6129"/>
    <w:rsid w:val="00BA6649"/>
    <w:rsid w:val="00BA6CBA"/>
    <w:rsid w:val="00BB00CB"/>
    <w:rsid w:val="00BB016A"/>
    <w:rsid w:val="00BB0A1B"/>
    <w:rsid w:val="00BB0A2B"/>
    <w:rsid w:val="00BB0B65"/>
    <w:rsid w:val="00BB2B19"/>
    <w:rsid w:val="00BB3282"/>
    <w:rsid w:val="00BB37CF"/>
    <w:rsid w:val="00BB3822"/>
    <w:rsid w:val="00BB4E13"/>
    <w:rsid w:val="00BB591F"/>
    <w:rsid w:val="00BB7DF1"/>
    <w:rsid w:val="00BC0056"/>
    <w:rsid w:val="00BC26AD"/>
    <w:rsid w:val="00BC2DFE"/>
    <w:rsid w:val="00BC34A0"/>
    <w:rsid w:val="00BC55EC"/>
    <w:rsid w:val="00BC6CE4"/>
    <w:rsid w:val="00BC7021"/>
    <w:rsid w:val="00BC715F"/>
    <w:rsid w:val="00BC7DB0"/>
    <w:rsid w:val="00BD0288"/>
    <w:rsid w:val="00BD0FE4"/>
    <w:rsid w:val="00BD2A46"/>
    <w:rsid w:val="00BD2DB2"/>
    <w:rsid w:val="00BD356F"/>
    <w:rsid w:val="00BD378A"/>
    <w:rsid w:val="00BD3C89"/>
    <w:rsid w:val="00BD45AD"/>
    <w:rsid w:val="00BD6D63"/>
    <w:rsid w:val="00BE04A2"/>
    <w:rsid w:val="00BE0F03"/>
    <w:rsid w:val="00BE0FD6"/>
    <w:rsid w:val="00BE1641"/>
    <w:rsid w:val="00BE1B11"/>
    <w:rsid w:val="00BE3283"/>
    <w:rsid w:val="00BE3595"/>
    <w:rsid w:val="00BE6552"/>
    <w:rsid w:val="00BE669B"/>
    <w:rsid w:val="00BE6AE9"/>
    <w:rsid w:val="00BE6F90"/>
    <w:rsid w:val="00BE7286"/>
    <w:rsid w:val="00BE7F6D"/>
    <w:rsid w:val="00BF11DC"/>
    <w:rsid w:val="00BF2A35"/>
    <w:rsid w:val="00BF35D7"/>
    <w:rsid w:val="00BF3CC4"/>
    <w:rsid w:val="00BF4062"/>
    <w:rsid w:val="00BF4C27"/>
    <w:rsid w:val="00BF4D96"/>
    <w:rsid w:val="00BF535D"/>
    <w:rsid w:val="00BF5C68"/>
    <w:rsid w:val="00BF7DD4"/>
    <w:rsid w:val="00C00827"/>
    <w:rsid w:val="00C00B3E"/>
    <w:rsid w:val="00C01CDD"/>
    <w:rsid w:val="00C01FE8"/>
    <w:rsid w:val="00C02EA0"/>
    <w:rsid w:val="00C03807"/>
    <w:rsid w:val="00C0457F"/>
    <w:rsid w:val="00C04C18"/>
    <w:rsid w:val="00C05195"/>
    <w:rsid w:val="00C05EC5"/>
    <w:rsid w:val="00C0604B"/>
    <w:rsid w:val="00C069E7"/>
    <w:rsid w:val="00C06A97"/>
    <w:rsid w:val="00C06C03"/>
    <w:rsid w:val="00C0754C"/>
    <w:rsid w:val="00C07864"/>
    <w:rsid w:val="00C10B5D"/>
    <w:rsid w:val="00C11644"/>
    <w:rsid w:val="00C11B49"/>
    <w:rsid w:val="00C14F13"/>
    <w:rsid w:val="00C15BC6"/>
    <w:rsid w:val="00C15E93"/>
    <w:rsid w:val="00C16BCB"/>
    <w:rsid w:val="00C16DFD"/>
    <w:rsid w:val="00C1782A"/>
    <w:rsid w:val="00C17CCF"/>
    <w:rsid w:val="00C210AE"/>
    <w:rsid w:val="00C2239B"/>
    <w:rsid w:val="00C22A20"/>
    <w:rsid w:val="00C23952"/>
    <w:rsid w:val="00C23BA4"/>
    <w:rsid w:val="00C25A23"/>
    <w:rsid w:val="00C260F5"/>
    <w:rsid w:val="00C2639C"/>
    <w:rsid w:val="00C27ED7"/>
    <w:rsid w:val="00C301E3"/>
    <w:rsid w:val="00C31A35"/>
    <w:rsid w:val="00C328A4"/>
    <w:rsid w:val="00C32A6C"/>
    <w:rsid w:val="00C32BA7"/>
    <w:rsid w:val="00C33059"/>
    <w:rsid w:val="00C35AF7"/>
    <w:rsid w:val="00C35ED1"/>
    <w:rsid w:val="00C376D9"/>
    <w:rsid w:val="00C40DE8"/>
    <w:rsid w:val="00C411D9"/>
    <w:rsid w:val="00C418CC"/>
    <w:rsid w:val="00C41D71"/>
    <w:rsid w:val="00C4284D"/>
    <w:rsid w:val="00C43440"/>
    <w:rsid w:val="00C45352"/>
    <w:rsid w:val="00C457A7"/>
    <w:rsid w:val="00C46964"/>
    <w:rsid w:val="00C46EE4"/>
    <w:rsid w:val="00C478B6"/>
    <w:rsid w:val="00C50D3D"/>
    <w:rsid w:val="00C51730"/>
    <w:rsid w:val="00C52560"/>
    <w:rsid w:val="00C54265"/>
    <w:rsid w:val="00C54387"/>
    <w:rsid w:val="00C544DF"/>
    <w:rsid w:val="00C565BD"/>
    <w:rsid w:val="00C567CA"/>
    <w:rsid w:val="00C56AFD"/>
    <w:rsid w:val="00C57610"/>
    <w:rsid w:val="00C60843"/>
    <w:rsid w:val="00C60FB5"/>
    <w:rsid w:val="00C60FE6"/>
    <w:rsid w:val="00C61005"/>
    <w:rsid w:val="00C61E5A"/>
    <w:rsid w:val="00C6394D"/>
    <w:rsid w:val="00C6509A"/>
    <w:rsid w:val="00C65664"/>
    <w:rsid w:val="00C657F5"/>
    <w:rsid w:val="00C65866"/>
    <w:rsid w:val="00C678F4"/>
    <w:rsid w:val="00C7276B"/>
    <w:rsid w:val="00C73B06"/>
    <w:rsid w:val="00C75407"/>
    <w:rsid w:val="00C759EC"/>
    <w:rsid w:val="00C75F83"/>
    <w:rsid w:val="00C77090"/>
    <w:rsid w:val="00C771F7"/>
    <w:rsid w:val="00C77A46"/>
    <w:rsid w:val="00C802F5"/>
    <w:rsid w:val="00C81531"/>
    <w:rsid w:val="00C82330"/>
    <w:rsid w:val="00C8305F"/>
    <w:rsid w:val="00C83781"/>
    <w:rsid w:val="00C83EE2"/>
    <w:rsid w:val="00C84190"/>
    <w:rsid w:val="00C866E7"/>
    <w:rsid w:val="00C87663"/>
    <w:rsid w:val="00C87EBA"/>
    <w:rsid w:val="00C90501"/>
    <w:rsid w:val="00C90546"/>
    <w:rsid w:val="00C9470A"/>
    <w:rsid w:val="00C95387"/>
    <w:rsid w:val="00C955CD"/>
    <w:rsid w:val="00C95960"/>
    <w:rsid w:val="00C959E4"/>
    <w:rsid w:val="00C965C2"/>
    <w:rsid w:val="00CA02A7"/>
    <w:rsid w:val="00CA0953"/>
    <w:rsid w:val="00CA1039"/>
    <w:rsid w:val="00CA2272"/>
    <w:rsid w:val="00CA3047"/>
    <w:rsid w:val="00CA38E6"/>
    <w:rsid w:val="00CA42B8"/>
    <w:rsid w:val="00CA4394"/>
    <w:rsid w:val="00CA47C4"/>
    <w:rsid w:val="00CA4A69"/>
    <w:rsid w:val="00CA5FF3"/>
    <w:rsid w:val="00CA7289"/>
    <w:rsid w:val="00CB0418"/>
    <w:rsid w:val="00CB3564"/>
    <w:rsid w:val="00CB4071"/>
    <w:rsid w:val="00CB5A7A"/>
    <w:rsid w:val="00CB60C3"/>
    <w:rsid w:val="00CB61CA"/>
    <w:rsid w:val="00CB6427"/>
    <w:rsid w:val="00CB6A4A"/>
    <w:rsid w:val="00CB7340"/>
    <w:rsid w:val="00CB7511"/>
    <w:rsid w:val="00CB762B"/>
    <w:rsid w:val="00CB7D8E"/>
    <w:rsid w:val="00CC06AF"/>
    <w:rsid w:val="00CC0AEE"/>
    <w:rsid w:val="00CC0B5D"/>
    <w:rsid w:val="00CC14D8"/>
    <w:rsid w:val="00CC29F5"/>
    <w:rsid w:val="00CC3308"/>
    <w:rsid w:val="00CC3578"/>
    <w:rsid w:val="00CC3F6A"/>
    <w:rsid w:val="00CC5F44"/>
    <w:rsid w:val="00CC6723"/>
    <w:rsid w:val="00CC75BF"/>
    <w:rsid w:val="00CD0310"/>
    <w:rsid w:val="00CD09E8"/>
    <w:rsid w:val="00CD11CE"/>
    <w:rsid w:val="00CD2100"/>
    <w:rsid w:val="00CD2202"/>
    <w:rsid w:val="00CD4944"/>
    <w:rsid w:val="00CD4F4B"/>
    <w:rsid w:val="00CD5335"/>
    <w:rsid w:val="00CD5C68"/>
    <w:rsid w:val="00CD5E5C"/>
    <w:rsid w:val="00CD6063"/>
    <w:rsid w:val="00CD628E"/>
    <w:rsid w:val="00CD7481"/>
    <w:rsid w:val="00CE0090"/>
    <w:rsid w:val="00CE0DA2"/>
    <w:rsid w:val="00CE0F99"/>
    <w:rsid w:val="00CE16C4"/>
    <w:rsid w:val="00CE17C6"/>
    <w:rsid w:val="00CE22D6"/>
    <w:rsid w:val="00CE4AB8"/>
    <w:rsid w:val="00CE4D94"/>
    <w:rsid w:val="00CE4E20"/>
    <w:rsid w:val="00CE4F8F"/>
    <w:rsid w:val="00CE54E5"/>
    <w:rsid w:val="00CE60E4"/>
    <w:rsid w:val="00CE6287"/>
    <w:rsid w:val="00CE6439"/>
    <w:rsid w:val="00CE673F"/>
    <w:rsid w:val="00CE6883"/>
    <w:rsid w:val="00CE6967"/>
    <w:rsid w:val="00CE6C1C"/>
    <w:rsid w:val="00CE726D"/>
    <w:rsid w:val="00CE74FF"/>
    <w:rsid w:val="00CE7588"/>
    <w:rsid w:val="00CE77BE"/>
    <w:rsid w:val="00CE7DEF"/>
    <w:rsid w:val="00CF03A9"/>
    <w:rsid w:val="00CF1014"/>
    <w:rsid w:val="00CF1102"/>
    <w:rsid w:val="00CF15F1"/>
    <w:rsid w:val="00CF1B1A"/>
    <w:rsid w:val="00CF1E92"/>
    <w:rsid w:val="00CF2557"/>
    <w:rsid w:val="00CF2723"/>
    <w:rsid w:val="00CF35F6"/>
    <w:rsid w:val="00CF39F6"/>
    <w:rsid w:val="00CF53B0"/>
    <w:rsid w:val="00CF5826"/>
    <w:rsid w:val="00CF5B19"/>
    <w:rsid w:val="00CF61FC"/>
    <w:rsid w:val="00CF69EB"/>
    <w:rsid w:val="00CF6F27"/>
    <w:rsid w:val="00CF7EB9"/>
    <w:rsid w:val="00D007AA"/>
    <w:rsid w:val="00D01964"/>
    <w:rsid w:val="00D027F8"/>
    <w:rsid w:val="00D0400B"/>
    <w:rsid w:val="00D0493A"/>
    <w:rsid w:val="00D04A17"/>
    <w:rsid w:val="00D050B7"/>
    <w:rsid w:val="00D05F7E"/>
    <w:rsid w:val="00D06978"/>
    <w:rsid w:val="00D06B7E"/>
    <w:rsid w:val="00D06C3B"/>
    <w:rsid w:val="00D07311"/>
    <w:rsid w:val="00D07616"/>
    <w:rsid w:val="00D0785F"/>
    <w:rsid w:val="00D1172C"/>
    <w:rsid w:val="00D128C0"/>
    <w:rsid w:val="00D12DA2"/>
    <w:rsid w:val="00D1386D"/>
    <w:rsid w:val="00D13D5E"/>
    <w:rsid w:val="00D1462A"/>
    <w:rsid w:val="00D14667"/>
    <w:rsid w:val="00D16D9E"/>
    <w:rsid w:val="00D16E2D"/>
    <w:rsid w:val="00D17243"/>
    <w:rsid w:val="00D21B5F"/>
    <w:rsid w:val="00D21DC9"/>
    <w:rsid w:val="00D252AA"/>
    <w:rsid w:val="00D25F03"/>
    <w:rsid w:val="00D26B74"/>
    <w:rsid w:val="00D275E1"/>
    <w:rsid w:val="00D30BAD"/>
    <w:rsid w:val="00D31D18"/>
    <w:rsid w:val="00D329D4"/>
    <w:rsid w:val="00D33122"/>
    <w:rsid w:val="00D33C1D"/>
    <w:rsid w:val="00D33CF5"/>
    <w:rsid w:val="00D35FA7"/>
    <w:rsid w:val="00D3653F"/>
    <w:rsid w:val="00D36BBC"/>
    <w:rsid w:val="00D3789E"/>
    <w:rsid w:val="00D405F6"/>
    <w:rsid w:val="00D41D1E"/>
    <w:rsid w:val="00D4347B"/>
    <w:rsid w:val="00D43CB3"/>
    <w:rsid w:val="00D43D10"/>
    <w:rsid w:val="00D45B57"/>
    <w:rsid w:val="00D45D9C"/>
    <w:rsid w:val="00D46178"/>
    <w:rsid w:val="00D461AA"/>
    <w:rsid w:val="00D461B0"/>
    <w:rsid w:val="00D46938"/>
    <w:rsid w:val="00D46E8D"/>
    <w:rsid w:val="00D47557"/>
    <w:rsid w:val="00D47C2E"/>
    <w:rsid w:val="00D50C1B"/>
    <w:rsid w:val="00D52061"/>
    <w:rsid w:val="00D535C5"/>
    <w:rsid w:val="00D53A12"/>
    <w:rsid w:val="00D54468"/>
    <w:rsid w:val="00D544BD"/>
    <w:rsid w:val="00D5497A"/>
    <w:rsid w:val="00D55171"/>
    <w:rsid w:val="00D61531"/>
    <w:rsid w:val="00D616F7"/>
    <w:rsid w:val="00D63C7E"/>
    <w:rsid w:val="00D66FD1"/>
    <w:rsid w:val="00D6709F"/>
    <w:rsid w:val="00D7031F"/>
    <w:rsid w:val="00D70F6B"/>
    <w:rsid w:val="00D724E8"/>
    <w:rsid w:val="00D74537"/>
    <w:rsid w:val="00D75087"/>
    <w:rsid w:val="00D7702B"/>
    <w:rsid w:val="00D770FE"/>
    <w:rsid w:val="00D7728D"/>
    <w:rsid w:val="00D80756"/>
    <w:rsid w:val="00D81E5D"/>
    <w:rsid w:val="00D82039"/>
    <w:rsid w:val="00D82C1B"/>
    <w:rsid w:val="00D838EA"/>
    <w:rsid w:val="00D847BF"/>
    <w:rsid w:val="00D84818"/>
    <w:rsid w:val="00D84823"/>
    <w:rsid w:val="00D8483C"/>
    <w:rsid w:val="00D858B5"/>
    <w:rsid w:val="00D8706E"/>
    <w:rsid w:val="00D87103"/>
    <w:rsid w:val="00D87BB9"/>
    <w:rsid w:val="00D90931"/>
    <w:rsid w:val="00D918A1"/>
    <w:rsid w:val="00D91B10"/>
    <w:rsid w:val="00D91E30"/>
    <w:rsid w:val="00D91E3F"/>
    <w:rsid w:val="00D928F4"/>
    <w:rsid w:val="00D929B2"/>
    <w:rsid w:val="00D9350A"/>
    <w:rsid w:val="00D937AC"/>
    <w:rsid w:val="00D9558F"/>
    <w:rsid w:val="00D95CFB"/>
    <w:rsid w:val="00D97097"/>
    <w:rsid w:val="00DA0B08"/>
    <w:rsid w:val="00DA0E25"/>
    <w:rsid w:val="00DA10F9"/>
    <w:rsid w:val="00DA14A6"/>
    <w:rsid w:val="00DA14E7"/>
    <w:rsid w:val="00DA195D"/>
    <w:rsid w:val="00DA2107"/>
    <w:rsid w:val="00DA24F5"/>
    <w:rsid w:val="00DA3183"/>
    <w:rsid w:val="00DA40EC"/>
    <w:rsid w:val="00DA4B8F"/>
    <w:rsid w:val="00DA5524"/>
    <w:rsid w:val="00DA5663"/>
    <w:rsid w:val="00DA5CDD"/>
    <w:rsid w:val="00DA6071"/>
    <w:rsid w:val="00DA6192"/>
    <w:rsid w:val="00DA64E5"/>
    <w:rsid w:val="00DB0880"/>
    <w:rsid w:val="00DB1A43"/>
    <w:rsid w:val="00DB1B8C"/>
    <w:rsid w:val="00DB1DB8"/>
    <w:rsid w:val="00DB1E4C"/>
    <w:rsid w:val="00DB2187"/>
    <w:rsid w:val="00DB3001"/>
    <w:rsid w:val="00DB3144"/>
    <w:rsid w:val="00DB32AA"/>
    <w:rsid w:val="00DB3E1C"/>
    <w:rsid w:val="00DB3F47"/>
    <w:rsid w:val="00DB6700"/>
    <w:rsid w:val="00DB7185"/>
    <w:rsid w:val="00DB76BF"/>
    <w:rsid w:val="00DB7C1C"/>
    <w:rsid w:val="00DC2345"/>
    <w:rsid w:val="00DC265E"/>
    <w:rsid w:val="00DC2F54"/>
    <w:rsid w:val="00DC30C0"/>
    <w:rsid w:val="00DC48E9"/>
    <w:rsid w:val="00DC604C"/>
    <w:rsid w:val="00DC636C"/>
    <w:rsid w:val="00DC6500"/>
    <w:rsid w:val="00DC7608"/>
    <w:rsid w:val="00DD0560"/>
    <w:rsid w:val="00DD143D"/>
    <w:rsid w:val="00DD15AE"/>
    <w:rsid w:val="00DD1BF0"/>
    <w:rsid w:val="00DD1DEC"/>
    <w:rsid w:val="00DD2081"/>
    <w:rsid w:val="00DD2435"/>
    <w:rsid w:val="00DD2C15"/>
    <w:rsid w:val="00DD525E"/>
    <w:rsid w:val="00DD5CF9"/>
    <w:rsid w:val="00DD5FF3"/>
    <w:rsid w:val="00DD6B14"/>
    <w:rsid w:val="00DD6E63"/>
    <w:rsid w:val="00DD7596"/>
    <w:rsid w:val="00DD7C30"/>
    <w:rsid w:val="00DE00F1"/>
    <w:rsid w:val="00DE018A"/>
    <w:rsid w:val="00DE04E2"/>
    <w:rsid w:val="00DE2941"/>
    <w:rsid w:val="00DE3FD7"/>
    <w:rsid w:val="00DE4296"/>
    <w:rsid w:val="00DE4A92"/>
    <w:rsid w:val="00DE4ECE"/>
    <w:rsid w:val="00DE57D7"/>
    <w:rsid w:val="00DE5C9F"/>
    <w:rsid w:val="00DE5D9F"/>
    <w:rsid w:val="00DE66BF"/>
    <w:rsid w:val="00DE7072"/>
    <w:rsid w:val="00DE7322"/>
    <w:rsid w:val="00DF045C"/>
    <w:rsid w:val="00DF0A86"/>
    <w:rsid w:val="00DF259A"/>
    <w:rsid w:val="00DF3BF3"/>
    <w:rsid w:val="00DF3FC0"/>
    <w:rsid w:val="00DF42B7"/>
    <w:rsid w:val="00DF4490"/>
    <w:rsid w:val="00DF4F00"/>
    <w:rsid w:val="00DF51E6"/>
    <w:rsid w:val="00DF6486"/>
    <w:rsid w:val="00DF6CA0"/>
    <w:rsid w:val="00DF743A"/>
    <w:rsid w:val="00E00134"/>
    <w:rsid w:val="00E00638"/>
    <w:rsid w:val="00E00642"/>
    <w:rsid w:val="00E00954"/>
    <w:rsid w:val="00E00A71"/>
    <w:rsid w:val="00E02B9B"/>
    <w:rsid w:val="00E02DE7"/>
    <w:rsid w:val="00E04FB9"/>
    <w:rsid w:val="00E0518C"/>
    <w:rsid w:val="00E05936"/>
    <w:rsid w:val="00E05D57"/>
    <w:rsid w:val="00E06403"/>
    <w:rsid w:val="00E0671F"/>
    <w:rsid w:val="00E073C1"/>
    <w:rsid w:val="00E07BC0"/>
    <w:rsid w:val="00E10506"/>
    <w:rsid w:val="00E10BF9"/>
    <w:rsid w:val="00E132D9"/>
    <w:rsid w:val="00E1354C"/>
    <w:rsid w:val="00E13DED"/>
    <w:rsid w:val="00E13E28"/>
    <w:rsid w:val="00E15008"/>
    <w:rsid w:val="00E15ACB"/>
    <w:rsid w:val="00E168C5"/>
    <w:rsid w:val="00E172FB"/>
    <w:rsid w:val="00E17DC6"/>
    <w:rsid w:val="00E218D9"/>
    <w:rsid w:val="00E22E9B"/>
    <w:rsid w:val="00E232BF"/>
    <w:rsid w:val="00E23648"/>
    <w:rsid w:val="00E23C5C"/>
    <w:rsid w:val="00E23E99"/>
    <w:rsid w:val="00E24330"/>
    <w:rsid w:val="00E256B1"/>
    <w:rsid w:val="00E25CBD"/>
    <w:rsid w:val="00E262E2"/>
    <w:rsid w:val="00E31022"/>
    <w:rsid w:val="00E31113"/>
    <w:rsid w:val="00E32A6D"/>
    <w:rsid w:val="00E3354E"/>
    <w:rsid w:val="00E33BC3"/>
    <w:rsid w:val="00E35294"/>
    <w:rsid w:val="00E35544"/>
    <w:rsid w:val="00E37B5D"/>
    <w:rsid w:val="00E40121"/>
    <w:rsid w:val="00E41AC6"/>
    <w:rsid w:val="00E426C4"/>
    <w:rsid w:val="00E42826"/>
    <w:rsid w:val="00E432DE"/>
    <w:rsid w:val="00E4384D"/>
    <w:rsid w:val="00E44155"/>
    <w:rsid w:val="00E4483B"/>
    <w:rsid w:val="00E448BD"/>
    <w:rsid w:val="00E44F7B"/>
    <w:rsid w:val="00E45A54"/>
    <w:rsid w:val="00E46D96"/>
    <w:rsid w:val="00E478F4"/>
    <w:rsid w:val="00E47B28"/>
    <w:rsid w:val="00E5349A"/>
    <w:rsid w:val="00E55035"/>
    <w:rsid w:val="00E56702"/>
    <w:rsid w:val="00E56960"/>
    <w:rsid w:val="00E56E98"/>
    <w:rsid w:val="00E57F25"/>
    <w:rsid w:val="00E60DDF"/>
    <w:rsid w:val="00E619DB"/>
    <w:rsid w:val="00E626DA"/>
    <w:rsid w:val="00E6281D"/>
    <w:rsid w:val="00E62AA7"/>
    <w:rsid w:val="00E6359C"/>
    <w:rsid w:val="00E63632"/>
    <w:rsid w:val="00E63BCC"/>
    <w:rsid w:val="00E63F17"/>
    <w:rsid w:val="00E64164"/>
    <w:rsid w:val="00E65C82"/>
    <w:rsid w:val="00E6694D"/>
    <w:rsid w:val="00E67FF0"/>
    <w:rsid w:val="00E703E8"/>
    <w:rsid w:val="00E706BC"/>
    <w:rsid w:val="00E7373E"/>
    <w:rsid w:val="00E73CA2"/>
    <w:rsid w:val="00E747B8"/>
    <w:rsid w:val="00E748FD"/>
    <w:rsid w:val="00E74F26"/>
    <w:rsid w:val="00E75E13"/>
    <w:rsid w:val="00E7693D"/>
    <w:rsid w:val="00E76F73"/>
    <w:rsid w:val="00E771B4"/>
    <w:rsid w:val="00E82073"/>
    <w:rsid w:val="00E82B21"/>
    <w:rsid w:val="00E84783"/>
    <w:rsid w:val="00E84E1E"/>
    <w:rsid w:val="00E84EC7"/>
    <w:rsid w:val="00E850E1"/>
    <w:rsid w:val="00E85962"/>
    <w:rsid w:val="00E86E39"/>
    <w:rsid w:val="00E871DC"/>
    <w:rsid w:val="00E879D2"/>
    <w:rsid w:val="00E87CEF"/>
    <w:rsid w:val="00E9071A"/>
    <w:rsid w:val="00E90C47"/>
    <w:rsid w:val="00E928AA"/>
    <w:rsid w:val="00E92D80"/>
    <w:rsid w:val="00E936AF"/>
    <w:rsid w:val="00E94309"/>
    <w:rsid w:val="00E94C90"/>
    <w:rsid w:val="00E954FA"/>
    <w:rsid w:val="00E9555C"/>
    <w:rsid w:val="00E974DA"/>
    <w:rsid w:val="00E97EDC"/>
    <w:rsid w:val="00EA082C"/>
    <w:rsid w:val="00EA0915"/>
    <w:rsid w:val="00EA0E33"/>
    <w:rsid w:val="00EA18DC"/>
    <w:rsid w:val="00EA2F55"/>
    <w:rsid w:val="00EA3578"/>
    <w:rsid w:val="00EA455C"/>
    <w:rsid w:val="00EA4929"/>
    <w:rsid w:val="00EA5DD7"/>
    <w:rsid w:val="00EA5E8F"/>
    <w:rsid w:val="00EA6D5A"/>
    <w:rsid w:val="00EA7076"/>
    <w:rsid w:val="00EA79D0"/>
    <w:rsid w:val="00EB03C0"/>
    <w:rsid w:val="00EB20E6"/>
    <w:rsid w:val="00EB3F04"/>
    <w:rsid w:val="00EB4E20"/>
    <w:rsid w:val="00EB4E2C"/>
    <w:rsid w:val="00EB4E2D"/>
    <w:rsid w:val="00EB603E"/>
    <w:rsid w:val="00EB770B"/>
    <w:rsid w:val="00EC06C8"/>
    <w:rsid w:val="00EC0B8B"/>
    <w:rsid w:val="00EC444F"/>
    <w:rsid w:val="00EC446A"/>
    <w:rsid w:val="00EC4840"/>
    <w:rsid w:val="00EC583C"/>
    <w:rsid w:val="00EC61CA"/>
    <w:rsid w:val="00EC6341"/>
    <w:rsid w:val="00EC6A07"/>
    <w:rsid w:val="00EC7CDC"/>
    <w:rsid w:val="00ED04BA"/>
    <w:rsid w:val="00ED0906"/>
    <w:rsid w:val="00ED0B0D"/>
    <w:rsid w:val="00ED0CF5"/>
    <w:rsid w:val="00ED2773"/>
    <w:rsid w:val="00ED2CC5"/>
    <w:rsid w:val="00ED2EFA"/>
    <w:rsid w:val="00ED434D"/>
    <w:rsid w:val="00ED5DEE"/>
    <w:rsid w:val="00ED5F9B"/>
    <w:rsid w:val="00ED5FAB"/>
    <w:rsid w:val="00EE101B"/>
    <w:rsid w:val="00EE1173"/>
    <w:rsid w:val="00EE178C"/>
    <w:rsid w:val="00EE232A"/>
    <w:rsid w:val="00EE2C5D"/>
    <w:rsid w:val="00EE2C99"/>
    <w:rsid w:val="00EE3678"/>
    <w:rsid w:val="00EE3CF6"/>
    <w:rsid w:val="00EE577F"/>
    <w:rsid w:val="00EE5895"/>
    <w:rsid w:val="00EE5CEE"/>
    <w:rsid w:val="00EE658D"/>
    <w:rsid w:val="00EE6DE2"/>
    <w:rsid w:val="00EF13E4"/>
    <w:rsid w:val="00EF20AF"/>
    <w:rsid w:val="00EF29E1"/>
    <w:rsid w:val="00EF2CCA"/>
    <w:rsid w:val="00EF2D25"/>
    <w:rsid w:val="00EF3C2D"/>
    <w:rsid w:val="00EF4FEC"/>
    <w:rsid w:val="00EF515B"/>
    <w:rsid w:val="00EF543B"/>
    <w:rsid w:val="00EF54B2"/>
    <w:rsid w:val="00EF72BD"/>
    <w:rsid w:val="00F00CF5"/>
    <w:rsid w:val="00F018A6"/>
    <w:rsid w:val="00F0319A"/>
    <w:rsid w:val="00F0440C"/>
    <w:rsid w:val="00F05D37"/>
    <w:rsid w:val="00F06069"/>
    <w:rsid w:val="00F07172"/>
    <w:rsid w:val="00F100D0"/>
    <w:rsid w:val="00F11D1B"/>
    <w:rsid w:val="00F128FF"/>
    <w:rsid w:val="00F12BB9"/>
    <w:rsid w:val="00F12EC1"/>
    <w:rsid w:val="00F144D7"/>
    <w:rsid w:val="00F15CA1"/>
    <w:rsid w:val="00F1689F"/>
    <w:rsid w:val="00F1736F"/>
    <w:rsid w:val="00F1756A"/>
    <w:rsid w:val="00F17F0E"/>
    <w:rsid w:val="00F20353"/>
    <w:rsid w:val="00F20FD6"/>
    <w:rsid w:val="00F21A43"/>
    <w:rsid w:val="00F21B5D"/>
    <w:rsid w:val="00F22862"/>
    <w:rsid w:val="00F22F1F"/>
    <w:rsid w:val="00F2373A"/>
    <w:rsid w:val="00F23857"/>
    <w:rsid w:val="00F23E5D"/>
    <w:rsid w:val="00F24463"/>
    <w:rsid w:val="00F25289"/>
    <w:rsid w:val="00F315AB"/>
    <w:rsid w:val="00F3204F"/>
    <w:rsid w:val="00F326CE"/>
    <w:rsid w:val="00F3513E"/>
    <w:rsid w:val="00F35320"/>
    <w:rsid w:val="00F361B3"/>
    <w:rsid w:val="00F369C2"/>
    <w:rsid w:val="00F37ECE"/>
    <w:rsid w:val="00F4085C"/>
    <w:rsid w:val="00F413F0"/>
    <w:rsid w:val="00F41C33"/>
    <w:rsid w:val="00F42119"/>
    <w:rsid w:val="00F4442A"/>
    <w:rsid w:val="00F44C7E"/>
    <w:rsid w:val="00F4646E"/>
    <w:rsid w:val="00F46CCD"/>
    <w:rsid w:val="00F47839"/>
    <w:rsid w:val="00F51075"/>
    <w:rsid w:val="00F515E0"/>
    <w:rsid w:val="00F52D19"/>
    <w:rsid w:val="00F5490D"/>
    <w:rsid w:val="00F55036"/>
    <w:rsid w:val="00F5638D"/>
    <w:rsid w:val="00F56D8F"/>
    <w:rsid w:val="00F5707B"/>
    <w:rsid w:val="00F577A4"/>
    <w:rsid w:val="00F57B81"/>
    <w:rsid w:val="00F602C5"/>
    <w:rsid w:val="00F60BDD"/>
    <w:rsid w:val="00F61643"/>
    <w:rsid w:val="00F63357"/>
    <w:rsid w:val="00F6361E"/>
    <w:rsid w:val="00F65205"/>
    <w:rsid w:val="00F65473"/>
    <w:rsid w:val="00F660DC"/>
    <w:rsid w:val="00F6625F"/>
    <w:rsid w:val="00F665A4"/>
    <w:rsid w:val="00F666EC"/>
    <w:rsid w:val="00F70E2F"/>
    <w:rsid w:val="00F71284"/>
    <w:rsid w:val="00F73091"/>
    <w:rsid w:val="00F7367B"/>
    <w:rsid w:val="00F7465C"/>
    <w:rsid w:val="00F74A4B"/>
    <w:rsid w:val="00F7529D"/>
    <w:rsid w:val="00F8004A"/>
    <w:rsid w:val="00F813D1"/>
    <w:rsid w:val="00F818B7"/>
    <w:rsid w:val="00F81D93"/>
    <w:rsid w:val="00F8223E"/>
    <w:rsid w:val="00F823E8"/>
    <w:rsid w:val="00F8251E"/>
    <w:rsid w:val="00F832EF"/>
    <w:rsid w:val="00F83D97"/>
    <w:rsid w:val="00F848DF"/>
    <w:rsid w:val="00F854A6"/>
    <w:rsid w:val="00F856CF"/>
    <w:rsid w:val="00F874A0"/>
    <w:rsid w:val="00F87F0F"/>
    <w:rsid w:val="00F9010B"/>
    <w:rsid w:val="00F90BCB"/>
    <w:rsid w:val="00F91193"/>
    <w:rsid w:val="00F92364"/>
    <w:rsid w:val="00F92E3B"/>
    <w:rsid w:val="00F94D67"/>
    <w:rsid w:val="00F94EC6"/>
    <w:rsid w:val="00F95FF3"/>
    <w:rsid w:val="00F97273"/>
    <w:rsid w:val="00F9749F"/>
    <w:rsid w:val="00F974B5"/>
    <w:rsid w:val="00FA0489"/>
    <w:rsid w:val="00FA0F39"/>
    <w:rsid w:val="00FA1236"/>
    <w:rsid w:val="00FA2232"/>
    <w:rsid w:val="00FA3A07"/>
    <w:rsid w:val="00FA45FA"/>
    <w:rsid w:val="00FA5649"/>
    <w:rsid w:val="00FB1084"/>
    <w:rsid w:val="00FB1633"/>
    <w:rsid w:val="00FB2A32"/>
    <w:rsid w:val="00FB34FB"/>
    <w:rsid w:val="00FB448D"/>
    <w:rsid w:val="00FB58F8"/>
    <w:rsid w:val="00FB62FF"/>
    <w:rsid w:val="00FB6D76"/>
    <w:rsid w:val="00FB7512"/>
    <w:rsid w:val="00FC191E"/>
    <w:rsid w:val="00FC3B9C"/>
    <w:rsid w:val="00FC3DA3"/>
    <w:rsid w:val="00FC4083"/>
    <w:rsid w:val="00FC4319"/>
    <w:rsid w:val="00FC5662"/>
    <w:rsid w:val="00FC57A6"/>
    <w:rsid w:val="00FC63D6"/>
    <w:rsid w:val="00FC67CE"/>
    <w:rsid w:val="00FD08C1"/>
    <w:rsid w:val="00FD2C3D"/>
    <w:rsid w:val="00FD473B"/>
    <w:rsid w:val="00FD4841"/>
    <w:rsid w:val="00FD4B21"/>
    <w:rsid w:val="00FD713B"/>
    <w:rsid w:val="00FD734E"/>
    <w:rsid w:val="00FE03F0"/>
    <w:rsid w:val="00FE05DF"/>
    <w:rsid w:val="00FE16C3"/>
    <w:rsid w:val="00FE183A"/>
    <w:rsid w:val="00FE2076"/>
    <w:rsid w:val="00FE2A27"/>
    <w:rsid w:val="00FE3025"/>
    <w:rsid w:val="00FE3A8A"/>
    <w:rsid w:val="00FE400A"/>
    <w:rsid w:val="00FE4873"/>
    <w:rsid w:val="00FE537E"/>
    <w:rsid w:val="00FE626F"/>
    <w:rsid w:val="00FE77C8"/>
    <w:rsid w:val="00FE7DF2"/>
    <w:rsid w:val="00FF1245"/>
    <w:rsid w:val="00FF3C61"/>
    <w:rsid w:val="00FF4F09"/>
    <w:rsid w:val="00FF510F"/>
    <w:rsid w:val="00FF658E"/>
    <w:rsid w:val="00FF6E1F"/>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EF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44"/>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400CB"/>
    <w:pPr>
      <w:ind w:firstLine="360"/>
    </w:pPr>
    <w:rPr>
      <w:lang w:val="x-none" w:eastAsia="x-none"/>
    </w:rPr>
  </w:style>
  <w:style w:type="character" w:customStyle="1" w:styleId="BodyTextIndentChar">
    <w:name w:val="Body Text Indent Char"/>
    <w:link w:val="BodyTextIndent"/>
    <w:rsid w:val="004400CB"/>
    <w:rPr>
      <w:sz w:val="24"/>
      <w:szCs w:val="24"/>
    </w:rPr>
  </w:style>
  <w:style w:type="paragraph" w:styleId="Footer">
    <w:name w:val="footer"/>
    <w:basedOn w:val="Normal"/>
    <w:link w:val="FooterChar"/>
    <w:rsid w:val="004400CB"/>
    <w:pPr>
      <w:tabs>
        <w:tab w:val="center" w:pos="4320"/>
        <w:tab w:val="right" w:pos="8640"/>
      </w:tabs>
    </w:pPr>
    <w:rPr>
      <w:lang w:val="x-none" w:eastAsia="x-none"/>
    </w:rPr>
  </w:style>
  <w:style w:type="character" w:customStyle="1" w:styleId="FooterChar">
    <w:name w:val="Footer Char"/>
    <w:link w:val="Footer"/>
    <w:rsid w:val="004400CB"/>
    <w:rPr>
      <w:sz w:val="24"/>
      <w:szCs w:val="24"/>
    </w:rPr>
  </w:style>
  <w:style w:type="character" w:styleId="PageNumber">
    <w:name w:val="page number"/>
    <w:rsid w:val="004400CB"/>
  </w:style>
  <w:style w:type="paragraph" w:styleId="FootnoteText">
    <w:name w:val="footnote text"/>
    <w:aliases w:val="*Footnote Text"/>
    <w:basedOn w:val="Normal"/>
    <w:link w:val="FootnoteTextChar"/>
    <w:qFormat/>
    <w:rsid w:val="004400CB"/>
    <w:rPr>
      <w:sz w:val="20"/>
      <w:szCs w:val="20"/>
    </w:rPr>
  </w:style>
  <w:style w:type="character" w:customStyle="1" w:styleId="FootnoteTextChar">
    <w:name w:val="Footnote Text Char"/>
    <w:aliases w:val="*Footnote Text Char"/>
    <w:basedOn w:val="DefaultParagraphFont"/>
    <w:link w:val="FootnoteText"/>
    <w:rsid w:val="004400CB"/>
  </w:style>
  <w:style w:type="character" w:styleId="FootnoteReference">
    <w:name w:val="footnote reference"/>
    <w:aliases w:val="*Footnote Reference,Number"/>
    <w:qFormat/>
    <w:rsid w:val="004400CB"/>
    <w:rPr>
      <w:vertAlign w:val="superscript"/>
    </w:rPr>
  </w:style>
  <w:style w:type="paragraph" w:styleId="BalloonText">
    <w:name w:val="Balloon Text"/>
    <w:basedOn w:val="Normal"/>
    <w:link w:val="BalloonTextChar"/>
    <w:rsid w:val="00CE0F99"/>
    <w:rPr>
      <w:rFonts w:ascii="Tahoma" w:hAnsi="Tahoma"/>
      <w:sz w:val="16"/>
      <w:szCs w:val="16"/>
      <w:lang w:val="x-none" w:eastAsia="x-none"/>
    </w:rPr>
  </w:style>
  <w:style w:type="character" w:customStyle="1" w:styleId="BalloonTextChar">
    <w:name w:val="Balloon Text Char"/>
    <w:link w:val="BalloonText"/>
    <w:rsid w:val="00CE0F99"/>
    <w:rPr>
      <w:rFonts w:ascii="Tahoma" w:hAnsi="Tahoma" w:cs="Tahoma"/>
      <w:sz w:val="16"/>
      <w:szCs w:val="16"/>
    </w:rPr>
  </w:style>
  <w:style w:type="paragraph" w:styleId="EndnoteText">
    <w:name w:val="endnote text"/>
    <w:basedOn w:val="Normal"/>
    <w:link w:val="EndnoteTextChar"/>
    <w:rsid w:val="00CE6287"/>
    <w:rPr>
      <w:sz w:val="20"/>
      <w:szCs w:val="20"/>
    </w:rPr>
  </w:style>
  <w:style w:type="character" w:customStyle="1" w:styleId="EndnoteTextChar">
    <w:name w:val="Endnote Text Char"/>
    <w:basedOn w:val="DefaultParagraphFont"/>
    <w:link w:val="EndnoteText"/>
    <w:rsid w:val="00CE6287"/>
  </w:style>
  <w:style w:type="character" w:styleId="EndnoteReference">
    <w:name w:val="endnote reference"/>
    <w:rsid w:val="00CE6287"/>
    <w:rPr>
      <w:vertAlign w:val="superscript"/>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F12BB9"/>
    <w:pPr>
      <w:ind w:left="720"/>
    </w:pPr>
  </w:style>
  <w:style w:type="character" w:styleId="Hyperlink">
    <w:name w:val="Hyperlink"/>
    <w:rsid w:val="004924A8"/>
    <w:rPr>
      <w:color w:val="0000FF"/>
      <w:u w:val="single"/>
    </w:rPr>
  </w:style>
  <w:style w:type="paragraph" w:styleId="Header">
    <w:name w:val="header"/>
    <w:basedOn w:val="Normal"/>
    <w:link w:val="HeaderChar"/>
    <w:rsid w:val="00EA0E33"/>
    <w:pPr>
      <w:tabs>
        <w:tab w:val="center" w:pos="4680"/>
        <w:tab w:val="right" w:pos="9360"/>
      </w:tabs>
    </w:pPr>
    <w:rPr>
      <w:lang w:val="x-none" w:eastAsia="x-none"/>
    </w:rPr>
  </w:style>
  <w:style w:type="character" w:customStyle="1" w:styleId="HeaderChar">
    <w:name w:val="Header Char"/>
    <w:link w:val="Header"/>
    <w:rsid w:val="00EA0E33"/>
    <w:rPr>
      <w:sz w:val="24"/>
      <w:szCs w:val="24"/>
    </w:rPr>
  </w:style>
  <w:style w:type="character" w:styleId="FollowedHyperlink">
    <w:name w:val="FollowedHyperlink"/>
    <w:rsid w:val="00C15E93"/>
    <w:rPr>
      <w:color w:val="800080"/>
      <w:u w:val="single"/>
    </w:rPr>
  </w:style>
  <w:style w:type="character" w:styleId="CommentReference">
    <w:name w:val="annotation reference"/>
    <w:uiPriority w:val="99"/>
    <w:rsid w:val="007149B1"/>
    <w:rPr>
      <w:sz w:val="16"/>
      <w:szCs w:val="16"/>
    </w:rPr>
  </w:style>
  <w:style w:type="paragraph" w:styleId="CommentText">
    <w:name w:val="annotation text"/>
    <w:basedOn w:val="Normal"/>
    <w:link w:val="CommentTextChar"/>
    <w:uiPriority w:val="99"/>
    <w:rsid w:val="007149B1"/>
    <w:rPr>
      <w:sz w:val="20"/>
      <w:szCs w:val="20"/>
    </w:rPr>
  </w:style>
  <w:style w:type="character" w:customStyle="1" w:styleId="CommentTextChar">
    <w:name w:val="Comment Text Char"/>
    <w:basedOn w:val="DefaultParagraphFont"/>
    <w:link w:val="CommentText"/>
    <w:uiPriority w:val="99"/>
    <w:rsid w:val="007149B1"/>
  </w:style>
  <w:style w:type="paragraph" w:styleId="CommentSubject">
    <w:name w:val="annotation subject"/>
    <w:basedOn w:val="CommentText"/>
    <w:next w:val="CommentText"/>
    <w:link w:val="CommentSubjectChar"/>
    <w:rsid w:val="007149B1"/>
    <w:rPr>
      <w:b/>
      <w:bCs/>
      <w:lang w:val="x-none" w:eastAsia="x-none"/>
    </w:rPr>
  </w:style>
  <w:style w:type="character" w:customStyle="1" w:styleId="CommentSubjectChar">
    <w:name w:val="Comment Subject Char"/>
    <w:link w:val="CommentSubject"/>
    <w:rsid w:val="007149B1"/>
    <w:rPr>
      <w:b/>
      <w:bC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925F17"/>
    <w:rPr>
      <w:sz w:val="24"/>
      <w:szCs w:val="24"/>
    </w:rPr>
  </w:style>
  <w:style w:type="character" w:customStyle="1" w:styleId="UnresolvedMention">
    <w:name w:val="Unresolved Mention"/>
    <w:uiPriority w:val="99"/>
    <w:semiHidden/>
    <w:unhideWhenUsed/>
    <w:rsid w:val="00D35FA7"/>
    <w:rPr>
      <w:color w:val="808080"/>
      <w:shd w:val="clear" w:color="auto" w:fill="E6E6E6"/>
    </w:rPr>
  </w:style>
  <w:style w:type="paragraph" w:styleId="Revision">
    <w:name w:val="Revision"/>
    <w:hidden/>
    <w:uiPriority w:val="99"/>
    <w:semiHidden/>
    <w:rsid w:val="00322A13"/>
    <w:rPr>
      <w:sz w:val="24"/>
      <w:szCs w:val="24"/>
    </w:rPr>
  </w:style>
  <w:style w:type="paragraph" w:styleId="NoSpacing">
    <w:name w:val="No Spacing"/>
    <w:uiPriority w:val="1"/>
    <w:qFormat/>
    <w:rsid w:val="00B15C97"/>
    <w:rPr>
      <w:rFonts w:asciiTheme="minorHAnsi" w:eastAsiaTheme="minorHAnsi" w:hAnsiTheme="minorHAnsi" w:cstheme="minorBidi"/>
      <w:sz w:val="22"/>
      <w:szCs w:val="22"/>
    </w:rPr>
  </w:style>
  <w:style w:type="paragraph" w:customStyle="1" w:styleId="Default">
    <w:name w:val="Default"/>
    <w:rsid w:val="00B15C97"/>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44"/>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400CB"/>
    <w:pPr>
      <w:ind w:firstLine="360"/>
    </w:pPr>
    <w:rPr>
      <w:lang w:val="x-none" w:eastAsia="x-none"/>
    </w:rPr>
  </w:style>
  <w:style w:type="character" w:customStyle="1" w:styleId="BodyTextIndentChar">
    <w:name w:val="Body Text Indent Char"/>
    <w:link w:val="BodyTextIndent"/>
    <w:rsid w:val="004400CB"/>
    <w:rPr>
      <w:sz w:val="24"/>
      <w:szCs w:val="24"/>
    </w:rPr>
  </w:style>
  <w:style w:type="paragraph" w:styleId="Footer">
    <w:name w:val="footer"/>
    <w:basedOn w:val="Normal"/>
    <w:link w:val="FooterChar"/>
    <w:rsid w:val="004400CB"/>
    <w:pPr>
      <w:tabs>
        <w:tab w:val="center" w:pos="4320"/>
        <w:tab w:val="right" w:pos="8640"/>
      </w:tabs>
    </w:pPr>
    <w:rPr>
      <w:lang w:val="x-none" w:eastAsia="x-none"/>
    </w:rPr>
  </w:style>
  <w:style w:type="character" w:customStyle="1" w:styleId="FooterChar">
    <w:name w:val="Footer Char"/>
    <w:link w:val="Footer"/>
    <w:rsid w:val="004400CB"/>
    <w:rPr>
      <w:sz w:val="24"/>
      <w:szCs w:val="24"/>
    </w:rPr>
  </w:style>
  <w:style w:type="character" w:styleId="PageNumber">
    <w:name w:val="page number"/>
    <w:rsid w:val="004400CB"/>
  </w:style>
  <w:style w:type="paragraph" w:styleId="FootnoteText">
    <w:name w:val="footnote text"/>
    <w:aliases w:val="*Footnote Text"/>
    <w:basedOn w:val="Normal"/>
    <w:link w:val="FootnoteTextChar"/>
    <w:qFormat/>
    <w:rsid w:val="004400CB"/>
    <w:rPr>
      <w:sz w:val="20"/>
      <w:szCs w:val="20"/>
    </w:rPr>
  </w:style>
  <w:style w:type="character" w:customStyle="1" w:styleId="FootnoteTextChar">
    <w:name w:val="Footnote Text Char"/>
    <w:aliases w:val="*Footnote Text Char"/>
    <w:basedOn w:val="DefaultParagraphFont"/>
    <w:link w:val="FootnoteText"/>
    <w:rsid w:val="004400CB"/>
  </w:style>
  <w:style w:type="character" w:styleId="FootnoteReference">
    <w:name w:val="footnote reference"/>
    <w:aliases w:val="*Footnote Reference,Number"/>
    <w:qFormat/>
    <w:rsid w:val="004400CB"/>
    <w:rPr>
      <w:vertAlign w:val="superscript"/>
    </w:rPr>
  </w:style>
  <w:style w:type="paragraph" w:styleId="BalloonText">
    <w:name w:val="Balloon Text"/>
    <w:basedOn w:val="Normal"/>
    <w:link w:val="BalloonTextChar"/>
    <w:rsid w:val="00CE0F99"/>
    <w:rPr>
      <w:rFonts w:ascii="Tahoma" w:hAnsi="Tahoma"/>
      <w:sz w:val="16"/>
      <w:szCs w:val="16"/>
      <w:lang w:val="x-none" w:eastAsia="x-none"/>
    </w:rPr>
  </w:style>
  <w:style w:type="character" w:customStyle="1" w:styleId="BalloonTextChar">
    <w:name w:val="Balloon Text Char"/>
    <w:link w:val="BalloonText"/>
    <w:rsid w:val="00CE0F99"/>
    <w:rPr>
      <w:rFonts w:ascii="Tahoma" w:hAnsi="Tahoma" w:cs="Tahoma"/>
      <w:sz w:val="16"/>
      <w:szCs w:val="16"/>
    </w:rPr>
  </w:style>
  <w:style w:type="paragraph" w:styleId="EndnoteText">
    <w:name w:val="endnote text"/>
    <w:basedOn w:val="Normal"/>
    <w:link w:val="EndnoteTextChar"/>
    <w:rsid w:val="00CE6287"/>
    <w:rPr>
      <w:sz w:val="20"/>
      <w:szCs w:val="20"/>
    </w:rPr>
  </w:style>
  <w:style w:type="character" w:customStyle="1" w:styleId="EndnoteTextChar">
    <w:name w:val="Endnote Text Char"/>
    <w:basedOn w:val="DefaultParagraphFont"/>
    <w:link w:val="EndnoteText"/>
    <w:rsid w:val="00CE6287"/>
  </w:style>
  <w:style w:type="character" w:styleId="EndnoteReference">
    <w:name w:val="endnote reference"/>
    <w:rsid w:val="00CE6287"/>
    <w:rPr>
      <w:vertAlign w:val="superscript"/>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F12BB9"/>
    <w:pPr>
      <w:ind w:left="720"/>
    </w:pPr>
  </w:style>
  <w:style w:type="character" w:styleId="Hyperlink">
    <w:name w:val="Hyperlink"/>
    <w:rsid w:val="004924A8"/>
    <w:rPr>
      <w:color w:val="0000FF"/>
      <w:u w:val="single"/>
    </w:rPr>
  </w:style>
  <w:style w:type="paragraph" w:styleId="Header">
    <w:name w:val="header"/>
    <w:basedOn w:val="Normal"/>
    <w:link w:val="HeaderChar"/>
    <w:rsid w:val="00EA0E33"/>
    <w:pPr>
      <w:tabs>
        <w:tab w:val="center" w:pos="4680"/>
        <w:tab w:val="right" w:pos="9360"/>
      </w:tabs>
    </w:pPr>
    <w:rPr>
      <w:lang w:val="x-none" w:eastAsia="x-none"/>
    </w:rPr>
  </w:style>
  <w:style w:type="character" w:customStyle="1" w:styleId="HeaderChar">
    <w:name w:val="Header Char"/>
    <w:link w:val="Header"/>
    <w:rsid w:val="00EA0E33"/>
    <w:rPr>
      <w:sz w:val="24"/>
      <w:szCs w:val="24"/>
    </w:rPr>
  </w:style>
  <w:style w:type="character" w:styleId="FollowedHyperlink">
    <w:name w:val="FollowedHyperlink"/>
    <w:rsid w:val="00C15E93"/>
    <w:rPr>
      <w:color w:val="800080"/>
      <w:u w:val="single"/>
    </w:rPr>
  </w:style>
  <w:style w:type="character" w:styleId="CommentReference">
    <w:name w:val="annotation reference"/>
    <w:uiPriority w:val="99"/>
    <w:rsid w:val="007149B1"/>
    <w:rPr>
      <w:sz w:val="16"/>
      <w:szCs w:val="16"/>
    </w:rPr>
  </w:style>
  <w:style w:type="paragraph" w:styleId="CommentText">
    <w:name w:val="annotation text"/>
    <w:basedOn w:val="Normal"/>
    <w:link w:val="CommentTextChar"/>
    <w:uiPriority w:val="99"/>
    <w:rsid w:val="007149B1"/>
    <w:rPr>
      <w:sz w:val="20"/>
      <w:szCs w:val="20"/>
    </w:rPr>
  </w:style>
  <w:style w:type="character" w:customStyle="1" w:styleId="CommentTextChar">
    <w:name w:val="Comment Text Char"/>
    <w:basedOn w:val="DefaultParagraphFont"/>
    <w:link w:val="CommentText"/>
    <w:uiPriority w:val="99"/>
    <w:rsid w:val="007149B1"/>
  </w:style>
  <w:style w:type="paragraph" w:styleId="CommentSubject">
    <w:name w:val="annotation subject"/>
    <w:basedOn w:val="CommentText"/>
    <w:next w:val="CommentText"/>
    <w:link w:val="CommentSubjectChar"/>
    <w:rsid w:val="007149B1"/>
    <w:rPr>
      <w:b/>
      <w:bCs/>
      <w:lang w:val="x-none" w:eastAsia="x-none"/>
    </w:rPr>
  </w:style>
  <w:style w:type="character" w:customStyle="1" w:styleId="CommentSubjectChar">
    <w:name w:val="Comment Subject Char"/>
    <w:link w:val="CommentSubject"/>
    <w:rsid w:val="007149B1"/>
    <w:rPr>
      <w:b/>
      <w:bCs/>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link w:val="ListParagraph"/>
    <w:uiPriority w:val="34"/>
    <w:locked/>
    <w:rsid w:val="00925F17"/>
    <w:rPr>
      <w:sz w:val="24"/>
      <w:szCs w:val="24"/>
    </w:rPr>
  </w:style>
  <w:style w:type="character" w:customStyle="1" w:styleId="UnresolvedMention">
    <w:name w:val="Unresolved Mention"/>
    <w:uiPriority w:val="99"/>
    <w:semiHidden/>
    <w:unhideWhenUsed/>
    <w:rsid w:val="00D35FA7"/>
    <w:rPr>
      <w:color w:val="808080"/>
      <w:shd w:val="clear" w:color="auto" w:fill="E6E6E6"/>
    </w:rPr>
  </w:style>
  <w:style w:type="paragraph" w:styleId="Revision">
    <w:name w:val="Revision"/>
    <w:hidden/>
    <w:uiPriority w:val="99"/>
    <w:semiHidden/>
    <w:rsid w:val="00322A13"/>
    <w:rPr>
      <w:sz w:val="24"/>
      <w:szCs w:val="24"/>
    </w:rPr>
  </w:style>
  <w:style w:type="paragraph" w:styleId="NoSpacing">
    <w:name w:val="No Spacing"/>
    <w:uiPriority w:val="1"/>
    <w:qFormat/>
    <w:rsid w:val="00B15C97"/>
    <w:rPr>
      <w:rFonts w:asciiTheme="minorHAnsi" w:eastAsiaTheme="minorHAnsi" w:hAnsiTheme="minorHAnsi" w:cstheme="minorBidi"/>
      <w:sz w:val="22"/>
      <w:szCs w:val="22"/>
    </w:rPr>
  </w:style>
  <w:style w:type="paragraph" w:customStyle="1" w:styleId="Default">
    <w:name w:val="Default"/>
    <w:rsid w:val="00B15C97"/>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5000">
      <w:bodyDiv w:val="1"/>
      <w:marLeft w:val="0"/>
      <w:marRight w:val="0"/>
      <w:marTop w:val="0"/>
      <w:marBottom w:val="0"/>
      <w:divBdr>
        <w:top w:val="none" w:sz="0" w:space="0" w:color="auto"/>
        <w:left w:val="none" w:sz="0" w:space="0" w:color="auto"/>
        <w:bottom w:val="none" w:sz="0" w:space="0" w:color="auto"/>
        <w:right w:val="none" w:sz="0" w:space="0" w:color="auto"/>
      </w:divBdr>
    </w:div>
    <w:div w:id="181673472">
      <w:bodyDiv w:val="1"/>
      <w:marLeft w:val="0"/>
      <w:marRight w:val="0"/>
      <w:marTop w:val="0"/>
      <w:marBottom w:val="0"/>
      <w:divBdr>
        <w:top w:val="none" w:sz="0" w:space="0" w:color="auto"/>
        <w:left w:val="none" w:sz="0" w:space="0" w:color="auto"/>
        <w:bottom w:val="none" w:sz="0" w:space="0" w:color="auto"/>
        <w:right w:val="none" w:sz="0" w:space="0" w:color="auto"/>
      </w:divBdr>
    </w:div>
    <w:div w:id="271785576">
      <w:bodyDiv w:val="1"/>
      <w:marLeft w:val="0"/>
      <w:marRight w:val="0"/>
      <w:marTop w:val="0"/>
      <w:marBottom w:val="0"/>
      <w:divBdr>
        <w:top w:val="none" w:sz="0" w:space="0" w:color="auto"/>
        <w:left w:val="none" w:sz="0" w:space="0" w:color="auto"/>
        <w:bottom w:val="none" w:sz="0" w:space="0" w:color="auto"/>
        <w:right w:val="none" w:sz="0" w:space="0" w:color="auto"/>
      </w:divBdr>
    </w:div>
    <w:div w:id="326521406">
      <w:bodyDiv w:val="1"/>
      <w:marLeft w:val="0"/>
      <w:marRight w:val="0"/>
      <w:marTop w:val="0"/>
      <w:marBottom w:val="0"/>
      <w:divBdr>
        <w:top w:val="none" w:sz="0" w:space="0" w:color="auto"/>
        <w:left w:val="none" w:sz="0" w:space="0" w:color="auto"/>
        <w:bottom w:val="none" w:sz="0" w:space="0" w:color="auto"/>
        <w:right w:val="none" w:sz="0" w:space="0" w:color="auto"/>
      </w:divBdr>
    </w:div>
    <w:div w:id="420492395">
      <w:bodyDiv w:val="1"/>
      <w:marLeft w:val="0"/>
      <w:marRight w:val="0"/>
      <w:marTop w:val="0"/>
      <w:marBottom w:val="0"/>
      <w:divBdr>
        <w:top w:val="none" w:sz="0" w:space="0" w:color="auto"/>
        <w:left w:val="none" w:sz="0" w:space="0" w:color="auto"/>
        <w:bottom w:val="none" w:sz="0" w:space="0" w:color="auto"/>
        <w:right w:val="none" w:sz="0" w:space="0" w:color="auto"/>
      </w:divBdr>
    </w:div>
    <w:div w:id="436606888">
      <w:bodyDiv w:val="1"/>
      <w:marLeft w:val="0"/>
      <w:marRight w:val="0"/>
      <w:marTop w:val="0"/>
      <w:marBottom w:val="0"/>
      <w:divBdr>
        <w:top w:val="none" w:sz="0" w:space="0" w:color="auto"/>
        <w:left w:val="none" w:sz="0" w:space="0" w:color="auto"/>
        <w:bottom w:val="none" w:sz="0" w:space="0" w:color="auto"/>
        <w:right w:val="none" w:sz="0" w:space="0" w:color="auto"/>
      </w:divBdr>
    </w:div>
    <w:div w:id="519703745">
      <w:bodyDiv w:val="1"/>
      <w:marLeft w:val="0"/>
      <w:marRight w:val="0"/>
      <w:marTop w:val="0"/>
      <w:marBottom w:val="0"/>
      <w:divBdr>
        <w:top w:val="none" w:sz="0" w:space="0" w:color="auto"/>
        <w:left w:val="none" w:sz="0" w:space="0" w:color="auto"/>
        <w:bottom w:val="none" w:sz="0" w:space="0" w:color="auto"/>
        <w:right w:val="none" w:sz="0" w:space="0" w:color="auto"/>
      </w:divBdr>
    </w:div>
    <w:div w:id="618412127">
      <w:bodyDiv w:val="1"/>
      <w:marLeft w:val="0"/>
      <w:marRight w:val="0"/>
      <w:marTop w:val="0"/>
      <w:marBottom w:val="0"/>
      <w:divBdr>
        <w:top w:val="none" w:sz="0" w:space="0" w:color="auto"/>
        <w:left w:val="none" w:sz="0" w:space="0" w:color="auto"/>
        <w:bottom w:val="none" w:sz="0" w:space="0" w:color="auto"/>
        <w:right w:val="none" w:sz="0" w:space="0" w:color="auto"/>
      </w:divBdr>
    </w:div>
    <w:div w:id="1649049323">
      <w:bodyDiv w:val="1"/>
      <w:marLeft w:val="0"/>
      <w:marRight w:val="0"/>
      <w:marTop w:val="0"/>
      <w:marBottom w:val="0"/>
      <w:divBdr>
        <w:top w:val="none" w:sz="0" w:space="0" w:color="auto"/>
        <w:left w:val="none" w:sz="0" w:space="0" w:color="auto"/>
        <w:bottom w:val="none" w:sz="0" w:space="0" w:color="auto"/>
        <w:right w:val="none" w:sz="0" w:space="0" w:color="auto"/>
      </w:divBdr>
    </w:div>
    <w:div w:id="1754622691">
      <w:bodyDiv w:val="1"/>
      <w:marLeft w:val="0"/>
      <w:marRight w:val="0"/>
      <w:marTop w:val="0"/>
      <w:marBottom w:val="0"/>
      <w:divBdr>
        <w:top w:val="none" w:sz="0" w:space="0" w:color="auto"/>
        <w:left w:val="none" w:sz="0" w:space="0" w:color="auto"/>
        <w:bottom w:val="none" w:sz="0" w:space="0" w:color="auto"/>
        <w:right w:val="none" w:sz="0" w:space="0" w:color="auto"/>
      </w:divBdr>
    </w:div>
    <w:div w:id="1771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pe.hhs.gov/system/files/pdf/242926/HHS_RIAGuidance.pdf" TargetMode="External"/><Relationship Id="rId18" Type="http://schemas.openxmlformats.org/officeDocument/2006/relationships/hyperlink" Target="http://www.cbo.gov/publications/5263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bls.gov/ect" TargetMode="External"/><Relationship Id="rId17" Type="http://schemas.openxmlformats.org/officeDocument/2006/relationships/hyperlink" Target="https://aspe.hhs.gov/system/files/pdf/242926/HHS_RIAGuidance.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bo.gov/publications/52637"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cc01.safelinks.protection.outlook.com/?url=https%3A%2F%2Fwww.bls.gov%2Foes%2F2017%2Fmay%2Foes113131.htm&amp;data=02%7C01%7CPasternak.Alison%40dol.gov%7Cf7d8ebbb535f4681985c08d6e5da6854%7C75a6305472044e0c9126adab971d4aca%7C0%7C0%7C636949123540356826&amp;sdata=tflOEWk%2FHZOpF3fkFvn4eia75FdLzyBLq0uKU5nOQA0%3D&amp;reserved=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opm.gov/policy-data-oversight/pay-leave/salaries-wages/salary-tables/pdf/2018/DCB_h.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apprenticeship.gov" TargetMode="External"/><Relationship Id="rId19" Type="http://schemas.openxmlformats.org/officeDocument/2006/relationships/hyperlink" Target="https://aspe.hhs.gov/system/files/pdf/242926/HHS_RIAGuidance.pdf" TargetMode="External"/><Relationship Id="rId4" Type="http://schemas.microsoft.com/office/2007/relationships/stylesWithEffects" Target="stylesWithEffects.xml"/><Relationship Id="rId9" Type="http://schemas.openxmlformats.org/officeDocument/2006/relationships/hyperlink" Target="http://www.apprenticeship.gov" TargetMode="Externa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A582-D042-4AF5-AA15-6089A9E1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5882</Words>
  <Characters>33531</Characters>
  <Application>Microsoft Office Word</Application>
  <DocSecurity>0</DocSecurity>
  <Lines>279</Lines>
  <Paragraphs>78</Paragraphs>
  <ScaleCrop>false</ScaleCrop>
  <Company/>
  <LinksUpToDate>false</LinksUpToDate>
  <CharactersWithSpaces>39335</CharactersWithSpaces>
  <SharedDoc>false</SharedDoc>
  <HLinks>
    <vt:vector size="60" baseType="variant">
      <vt:variant>
        <vt:i4>1048691</vt:i4>
      </vt:variant>
      <vt:variant>
        <vt:i4>36</vt:i4>
      </vt:variant>
      <vt:variant>
        <vt:i4>0</vt:i4>
      </vt:variant>
      <vt:variant>
        <vt:i4>5</vt:i4>
      </vt:variant>
      <vt:variant>
        <vt:lpwstr>https://aspe.hhs.gov/system/files/pdf/242926/HHS_RIAGuidance.pdf</vt:lpwstr>
      </vt:variant>
      <vt:variant>
        <vt:lpwstr/>
      </vt:variant>
      <vt:variant>
        <vt:i4>327757</vt:i4>
      </vt:variant>
      <vt:variant>
        <vt:i4>33</vt:i4>
      </vt:variant>
      <vt:variant>
        <vt:i4>0</vt:i4>
      </vt:variant>
      <vt:variant>
        <vt:i4>5</vt:i4>
      </vt:variant>
      <vt:variant>
        <vt:lpwstr>http://www.cbo.gov/publications/52637</vt:lpwstr>
      </vt:variant>
      <vt:variant>
        <vt:lpwstr/>
      </vt:variant>
      <vt:variant>
        <vt:i4>1048691</vt:i4>
      </vt:variant>
      <vt:variant>
        <vt:i4>21</vt:i4>
      </vt:variant>
      <vt:variant>
        <vt:i4>0</vt:i4>
      </vt:variant>
      <vt:variant>
        <vt:i4>5</vt:i4>
      </vt:variant>
      <vt:variant>
        <vt:lpwstr>https://aspe.hhs.gov/system/files/pdf/242926/HHS_RIAGuidance.pdf</vt:lpwstr>
      </vt:variant>
      <vt:variant>
        <vt:lpwstr/>
      </vt:variant>
      <vt:variant>
        <vt:i4>327757</vt:i4>
      </vt:variant>
      <vt:variant>
        <vt:i4>18</vt:i4>
      </vt:variant>
      <vt:variant>
        <vt:i4>0</vt:i4>
      </vt:variant>
      <vt:variant>
        <vt:i4>5</vt:i4>
      </vt:variant>
      <vt:variant>
        <vt:lpwstr>http://www.cbo.gov/publications/52637</vt:lpwstr>
      </vt:variant>
      <vt:variant>
        <vt:lpwstr/>
      </vt:variant>
      <vt:variant>
        <vt:i4>4522108</vt:i4>
      </vt:variant>
      <vt:variant>
        <vt:i4>15</vt:i4>
      </vt:variant>
      <vt:variant>
        <vt:i4>0</vt:i4>
      </vt:variant>
      <vt:variant>
        <vt:i4>5</vt:i4>
      </vt:variant>
      <vt:variant>
        <vt:lpwstr>https://www.opm.gov/policy-data-oversight/pay-leave/salaries-wages/salary-tables/pdf/2018/DCB_h.pdf</vt:lpwstr>
      </vt:variant>
      <vt:variant>
        <vt:lpwstr/>
      </vt:variant>
      <vt:variant>
        <vt:i4>1703956</vt:i4>
      </vt:variant>
      <vt:variant>
        <vt:i4>12</vt:i4>
      </vt:variant>
      <vt:variant>
        <vt:i4>0</vt:i4>
      </vt:variant>
      <vt:variant>
        <vt:i4>5</vt:i4>
      </vt:variant>
      <vt:variant>
        <vt:lpwstr>https://www.opm.gov/policy-data-oversight/pay-leave/salaries-wages/salary-tables/pdf/2018/DCB.pdf</vt:lpwstr>
      </vt:variant>
      <vt:variant>
        <vt:lpwstr/>
      </vt:variant>
      <vt:variant>
        <vt:i4>1048691</vt:i4>
      </vt:variant>
      <vt:variant>
        <vt:i4>9</vt:i4>
      </vt:variant>
      <vt:variant>
        <vt:i4>0</vt:i4>
      </vt:variant>
      <vt:variant>
        <vt:i4>5</vt:i4>
      </vt:variant>
      <vt:variant>
        <vt:lpwstr>https://aspe.hhs.gov/system/files/pdf/242926/HHS_RIAGuidance.pdf</vt:lpwstr>
      </vt:variant>
      <vt:variant>
        <vt:lpwstr/>
      </vt:variant>
      <vt:variant>
        <vt:i4>2687013</vt:i4>
      </vt:variant>
      <vt:variant>
        <vt:i4>6</vt:i4>
      </vt:variant>
      <vt:variant>
        <vt:i4>0</vt:i4>
      </vt:variant>
      <vt:variant>
        <vt:i4>5</vt:i4>
      </vt:variant>
      <vt:variant>
        <vt:lpwstr>https://www.bls.gov/ect</vt:lpwstr>
      </vt:variant>
      <vt:variant>
        <vt:lpwstr/>
      </vt:variant>
      <vt:variant>
        <vt:i4>4718617</vt:i4>
      </vt:variant>
      <vt:variant>
        <vt:i4>3</vt:i4>
      </vt:variant>
      <vt:variant>
        <vt:i4>0</vt:i4>
      </vt:variant>
      <vt:variant>
        <vt:i4>5</vt:i4>
      </vt:variant>
      <vt:variant>
        <vt:lpwstr>https://www.bls.gov/oes/current/oes113131.htm</vt:lpwstr>
      </vt:variant>
      <vt:variant>
        <vt:lpwstr/>
      </vt:variant>
      <vt:variant>
        <vt:i4>6357037</vt:i4>
      </vt:variant>
      <vt:variant>
        <vt:i4>0</vt:i4>
      </vt:variant>
      <vt:variant>
        <vt:i4>0</vt:i4>
      </vt:variant>
      <vt:variant>
        <vt:i4>5</vt:i4>
      </vt:variant>
      <vt:variant>
        <vt:lpwstr>https://www.regulations.gov/docketBrowser?rpp=25&amp;so=DESC&amp;sb=commentDueDate&amp;po=0&amp;dct=PS&amp;D=ETA-2018-0001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2019-06-25T23:36:00Z</dcterms:created>
  <dcterms:modified xsi:type="dcterms:W3CDTF">2019-06-25T23:36:00Z</dcterms:modified>
</cp:coreProperties>
</file>