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9C6" w:rsidRPr="00CA0211" w:rsidRDefault="00460899">
      <w:pPr>
        <w:jc w:val="center"/>
        <w:rPr>
          <w:rFonts w:ascii="Times New Roman Bold" w:hAnsi="Times New Roman Bold" w:cs="Arial"/>
          <w:b/>
          <w:color w:val="000000"/>
          <w:szCs w:val="22"/>
        </w:rPr>
      </w:pPr>
      <w:bookmarkStart w:id="0" w:name="_GoBack"/>
      <w:bookmarkEnd w:id="0"/>
      <w:r w:rsidRPr="00CA0211">
        <w:rPr>
          <w:rFonts w:ascii="Times New Roman Bold" w:hAnsi="Times New Roman Bold" w:cs="Arial"/>
          <w:b/>
          <w:color w:val="000000"/>
          <w:szCs w:val="22"/>
        </w:rPr>
        <w:t xml:space="preserve">Federal Opportunity Announcement </w:t>
      </w:r>
      <w:r w:rsidR="00C649C6" w:rsidRPr="00CA0211">
        <w:rPr>
          <w:rFonts w:ascii="Times New Roman Bold" w:hAnsi="Times New Roman Bold" w:cs="Arial"/>
          <w:b/>
          <w:color w:val="000000"/>
          <w:szCs w:val="22"/>
        </w:rPr>
        <w:t>for Grant Applications</w:t>
      </w:r>
    </w:p>
    <w:p w:rsidR="00C649C6" w:rsidRPr="00CA0211" w:rsidRDefault="00C649C6">
      <w:pPr>
        <w:jc w:val="center"/>
        <w:rPr>
          <w:rFonts w:ascii="Times New Roman Bold" w:hAnsi="Times New Roman Bold" w:cs="Arial"/>
          <w:b/>
          <w:color w:val="000000"/>
        </w:rPr>
      </w:pPr>
      <w:r w:rsidRPr="00CA0211">
        <w:rPr>
          <w:rFonts w:ascii="Times New Roman Bold" w:hAnsi="Times New Roman Bold" w:cs="Arial"/>
          <w:b/>
          <w:color w:val="000000"/>
        </w:rPr>
        <w:t>Control Number 1225-0086</w:t>
      </w:r>
    </w:p>
    <w:p w:rsidR="00C649C6" w:rsidRPr="00CA0211" w:rsidRDefault="00CB598F">
      <w:pPr>
        <w:jc w:val="center"/>
        <w:rPr>
          <w:rFonts w:ascii="Times New Roman Bold" w:hAnsi="Times New Roman Bold"/>
          <w:b/>
          <w:color w:val="000000"/>
        </w:rPr>
      </w:pPr>
      <w:r>
        <w:rPr>
          <w:rFonts w:ascii="Times New Roman Bold" w:hAnsi="Times New Roman Bold" w:cs="Arial"/>
          <w:b/>
          <w:color w:val="000000"/>
        </w:rPr>
        <w:t xml:space="preserve">2019 </w:t>
      </w:r>
      <w:r w:rsidR="004B725F" w:rsidRPr="00CA0211">
        <w:rPr>
          <w:rFonts w:ascii="Times New Roman Bold" w:hAnsi="Times New Roman Bold" w:cs="Arial"/>
          <w:b/>
          <w:color w:val="000000"/>
        </w:rPr>
        <w:t>Brookwood-Sago</w:t>
      </w:r>
      <w:r w:rsidR="006B5C5C" w:rsidRPr="00CA0211">
        <w:rPr>
          <w:rFonts w:ascii="Times New Roman Bold" w:hAnsi="Times New Roman Bold" w:cs="Arial"/>
          <w:b/>
          <w:color w:val="000000"/>
        </w:rPr>
        <w:t xml:space="preserve"> </w:t>
      </w:r>
      <w:r w:rsidR="00C649C6" w:rsidRPr="00CA0211">
        <w:rPr>
          <w:rFonts w:ascii="Times New Roman Bold" w:hAnsi="Times New Roman Bold" w:cs="Arial"/>
          <w:b/>
          <w:color w:val="000000"/>
        </w:rPr>
        <w:t>Assistance Grants Justification</w:t>
      </w:r>
    </w:p>
    <w:p w:rsidR="00C649C6" w:rsidRPr="00CA0211" w:rsidRDefault="00C649C6">
      <w:pPr>
        <w:rPr>
          <w:rFonts w:ascii="Times New Roman" w:hAnsi="Times New Roman"/>
          <w:color w:val="000000"/>
        </w:rPr>
      </w:pPr>
    </w:p>
    <w:p w:rsidR="00C649C6" w:rsidRPr="00CA0211" w:rsidRDefault="00C649C6">
      <w:pPr>
        <w:autoSpaceDE w:val="0"/>
        <w:autoSpaceDN w:val="0"/>
        <w:adjustRightInd w:val="0"/>
        <w:rPr>
          <w:rFonts w:ascii="Times New Roman" w:hAnsi="Times New Roman" w:cs="Arial"/>
          <w:b/>
          <w:color w:val="000000"/>
          <w:u w:val="single"/>
        </w:rPr>
      </w:pPr>
      <w:r w:rsidRPr="00CA0211">
        <w:rPr>
          <w:rFonts w:ascii="Times New Roman" w:hAnsi="Times New Roman" w:cs="Arial"/>
          <w:b/>
          <w:color w:val="000000"/>
          <w:u w:val="single"/>
        </w:rPr>
        <w:t>Abstract:</w:t>
      </w:r>
    </w:p>
    <w:p w:rsidR="00C649C6" w:rsidRPr="00CA0211" w:rsidRDefault="00C649C6">
      <w:pPr>
        <w:autoSpaceDE w:val="0"/>
        <w:autoSpaceDN w:val="0"/>
        <w:adjustRightInd w:val="0"/>
        <w:rPr>
          <w:rFonts w:ascii="Times New Roman" w:hAnsi="Times New Roman" w:cs="Arial"/>
          <w:color w:val="000000"/>
        </w:rPr>
      </w:pPr>
    </w:p>
    <w:p w:rsidR="004B725F" w:rsidRPr="00CA0211" w:rsidRDefault="004B725F" w:rsidP="004B725F">
      <w:pPr>
        <w:autoSpaceDE w:val="0"/>
        <w:autoSpaceDN w:val="0"/>
        <w:adjustRightInd w:val="0"/>
        <w:rPr>
          <w:rFonts w:ascii="Times New Roman" w:hAnsi="Times New Roman" w:cs="Arial"/>
          <w:color w:val="000000"/>
        </w:rPr>
      </w:pPr>
      <w:r w:rsidRPr="00CA0211">
        <w:rPr>
          <w:rFonts w:ascii="Times New Roman" w:hAnsi="Times New Roman" w:cs="Arial"/>
          <w:color w:val="000000"/>
        </w:rPr>
        <w:t xml:space="preserve">The U.S. Department of Labor (DOL), Mine Safety and Health Administration (MSHA), is making </w:t>
      </w:r>
      <w:r w:rsidR="00364B53" w:rsidRPr="00CA0211">
        <w:rPr>
          <w:rFonts w:ascii="Times New Roman" w:hAnsi="Times New Roman" w:cs="Arial"/>
          <w:color w:val="000000"/>
        </w:rPr>
        <w:t xml:space="preserve">up to </w:t>
      </w:r>
      <w:r w:rsidRPr="00CA0211">
        <w:rPr>
          <w:rFonts w:ascii="Times New Roman" w:hAnsi="Times New Roman" w:cs="Arial"/>
          <w:color w:val="000000"/>
        </w:rPr>
        <w:t>$</w:t>
      </w:r>
      <w:r w:rsidR="00BF740E">
        <w:rPr>
          <w:rFonts w:ascii="Times New Roman" w:hAnsi="Times New Roman" w:cs="Arial"/>
          <w:color w:val="000000"/>
        </w:rPr>
        <w:t>400</w:t>
      </w:r>
      <w:r w:rsidR="005054B3" w:rsidRPr="00CA0211">
        <w:rPr>
          <w:rFonts w:ascii="Times New Roman" w:hAnsi="Times New Roman" w:cs="Arial"/>
          <w:color w:val="000000"/>
        </w:rPr>
        <w:t>,</w:t>
      </w:r>
      <w:r w:rsidRPr="00CA0211">
        <w:rPr>
          <w:rFonts w:ascii="Times New Roman" w:hAnsi="Times New Roman" w:cs="Arial"/>
          <w:color w:val="000000"/>
        </w:rPr>
        <w:t xml:space="preserve">000 available in grant funds for educational and training programs to help identify, avoid, and prevent unsafe working conditions in and around mines under section 14 of the Mine Improvement and New Emergency Response Act of 2006 (MINER Act).  </w:t>
      </w:r>
    </w:p>
    <w:p w:rsidR="004B725F" w:rsidRPr="00CA0211" w:rsidRDefault="004B725F" w:rsidP="004B725F">
      <w:pPr>
        <w:autoSpaceDE w:val="0"/>
        <w:autoSpaceDN w:val="0"/>
        <w:adjustRightInd w:val="0"/>
        <w:rPr>
          <w:rFonts w:ascii="Times New Roman" w:hAnsi="Times New Roman" w:cs="Arial"/>
          <w:color w:val="000000"/>
        </w:rPr>
      </w:pPr>
    </w:p>
    <w:p w:rsidR="004B725F" w:rsidRPr="00CA0211" w:rsidRDefault="004B725F" w:rsidP="004B725F">
      <w:pPr>
        <w:autoSpaceDE w:val="0"/>
        <w:autoSpaceDN w:val="0"/>
        <w:adjustRightInd w:val="0"/>
        <w:rPr>
          <w:rFonts w:ascii="Times New Roman" w:hAnsi="Times New Roman" w:cs="Arial"/>
          <w:color w:val="000000"/>
        </w:rPr>
      </w:pPr>
      <w:r w:rsidRPr="00CA0211">
        <w:rPr>
          <w:rFonts w:ascii="Times New Roman" w:hAnsi="Times New Roman" w:cs="Arial"/>
          <w:color w:val="000000"/>
        </w:rPr>
        <w:t>The focus of these grants for the F</w:t>
      </w:r>
      <w:r w:rsidR="00D81017" w:rsidRPr="00CA0211">
        <w:rPr>
          <w:rFonts w:ascii="Times New Roman" w:hAnsi="Times New Roman" w:cs="Arial"/>
          <w:color w:val="000000"/>
        </w:rPr>
        <w:t>iscal Year 201</w:t>
      </w:r>
      <w:r w:rsidR="001E7BA1">
        <w:rPr>
          <w:rFonts w:ascii="Times New Roman" w:hAnsi="Times New Roman" w:cs="Arial"/>
          <w:color w:val="000000"/>
        </w:rPr>
        <w:t xml:space="preserve">9 </w:t>
      </w:r>
      <w:r w:rsidR="00D81017" w:rsidRPr="00CA0211">
        <w:rPr>
          <w:rFonts w:ascii="Times New Roman" w:hAnsi="Times New Roman" w:cs="Arial"/>
          <w:color w:val="000000"/>
        </w:rPr>
        <w:t xml:space="preserve">will be </w:t>
      </w:r>
      <w:r w:rsidRPr="00CA0211">
        <w:rPr>
          <w:rFonts w:ascii="Times New Roman" w:hAnsi="Times New Roman" w:cs="Arial"/>
          <w:color w:val="000000"/>
        </w:rPr>
        <w:t>training and training materials for mine emergency preparedness and mine emergency prevention for all underground mines.  Applicants for the grants may be States (including U.S. territories</w:t>
      </w:r>
      <w:r w:rsidR="006A3B74" w:rsidRPr="00CA0211">
        <w:rPr>
          <w:rFonts w:ascii="Times New Roman" w:hAnsi="Times New Roman" w:cs="Arial"/>
          <w:color w:val="000000"/>
        </w:rPr>
        <w:t>, District of Columbia, the Commonwealth of Puerto Rico, the Virgin Islands</w:t>
      </w:r>
      <w:r w:rsidRPr="00CA0211">
        <w:rPr>
          <w:rFonts w:ascii="Times New Roman" w:hAnsi="Times New Roman" w:cs="Arial"/>
          <w:color w:val="000000"/>
        </w:rPr>
        <w:t xml:space="preserve">), private or public nonprofit entities, to include Indian tribes, tribal organizations, Alaska Native entities, Indian-controlled organizations serving Indians, and Native Hawaiian organizations.  </w:t>
      </w:r>
    </w:p>
    <w:p w:rsidR="00C649C6" w:rsidRPr="00CA0211" w:rsidRDefault="00C649C6">
      <w:pPr>
        <w:autoSpaceDE w:val="0"/>
        <w:autoSpaceDN w:val="0"/>
        <w:adjustRightInd w:val="0"/>
        <w:rPr>
          <w:rFonts w:ascii="Times New Roman" w:hAnsi="Times New Roman" w:cs="Arial"/>
          <w:color w:val="000000"/>
        </w:rPr>
      </w:pPr>
      <w:r w:rsidRPr="00CA0211">
        <w:rPr>
          <w:rFonts w:ascii="Times New Roman" w:hAnsi="Times New Roman" w:cs="Arial"/>
          <w:color w:val="000000"/>
        </w:rPr>
        <w:tab/>
      </w:r>
      <w:r w:rsidRPr="00CA0211">
        <w:rPr>
          <w:rFonts w:ascii="Times New Roman" w:hAnsi="Times New Roman" w:cs="Arial"/>
          <w:color w:val="000000"/>
        </w:rPr>
        <w:tab/>
      </w:r>
      <w:r w:rsidRPr="00CA0211">
        <w:rPr>
          <w:rFonts w:ascii="Times New Roman" w:hAnsi="Times New Roman" w:cs="Arial"/>
          <w:color w:val="000000"/>
        </w:rPr>
        <w:tab/>
      </w:r>
      <w:r w:rsidRPr="00CA0211">
        <w:rPr>
          <w:rFonts w:ascii="Times New Roman" w:hAnsi="Times New Roman" w:cs="Arial"/>
          <w:color w:val="000000"/>
        </w:rPr>
        <w:tab/>
      </w:r>
    </w:p>
    <w:p w:rsidR="004B725F" w:rsidRPr="00CA0211" w:rsidRDefault="004B725F">
      <w:pPr>
        <w:rPr>
          <w:rFonts w:ascii="Times New Roman" w:hAnsi="Times New Roman" w:cs="Arial"/>
          <w:color w:val="000000"/>
        </w:rPr>
      </w:pPr>
      <w:r w:rsidRPr="00CA0211">
        <w:rPr>
          <w:rFonts w:ascii="Times New Roman" w:hAnsi="Times New Roman" w:cs="Arial"/>
          <w:color w:val="000000"/>
        </w:rPr>
        <w:t xml:space="preserve">MSHA could award as many as </w:t>
      </w:r>
      <w:r w:rsidR="00606C9F">
        <w:rPr>
          <w:rFonts w:ascii="Times New Roman" w:hAnsi="Times New Roman" w:cs="Arial"/>
          <w:color w:val="000000"/>
        </w:rPr>
        <w:t xml:space="preserve">eight </w:t>
      </w:r>
      <w:r w:rsidRPr="00CA0211">
        <w:rPr>
          <w:rFonts w:ascii="Times New Roman" w:hAnsi="Times New Roman" w:cs="Arial"/>
          <w:color w:val="000000"/>
        </w:rPr>
        <w:t>separate grants.  The amount of each individual grant will be at least $50,000</w:t>
      </w:r>
      <w:r w:rsidR="005F2608">
        <w:rPr>
          <w:rFonts w:ascii="Times New Roman" w:hAnsi="Times New Roman" w:cs="Arial"/>
          <w:color w:val="000000"/>
        </w:rPr>
        <w:t>, and the maximum individual award will be $400,000</w:t>
      </w:r>
      <w:r w:rsidRPr="00CA0211">
        <w:rPr>
          <w:rFonts w:ascii="Times New Roman" w:hAnsi="Times New Roman" w:cs="Arial"/>
          <w:color w:val="000000"/>
        </w:rPr>
        <w:t>.</w:t>
      </w:r>
    </w:p>
    <w:p w:rsidR="004B725F" w:rsidRPr="00CA0211" w:rsidRDefault="004B725F">
      <w:pPr>
        <w:rPr>
          <w:rFonts w:ascii="Times New Roman" w:hAnsi="Times New Roman" w:cs="Arial"/>
          <w:color w:val="000000"/>
        </w:rPr>
      </w:pPr>
    </w:p>
    <w:p w:rsidR="00C649C6" w:rsidRPr="00CA0211" w:rsidRDefault="002300F6">
      <w:pPr>
        <w:rPr>
          <w:rFonts w:ascii="Times New Roman" w:hAnsi="Times New Roman"/>
          <w:b/>
          <w:color w:val="000000"/>
        </w:rPr>
      </w:pPr>
      <w:r w:rsidRPr="00CA0211">
        <w:rPr>
          <w:rFonts w:ascii="Times New Roman" w:hAnsi="Times New Roman"/>
          <w:b/>
          <w:color w:val="000000"/>
          <w:u w:val="single"/>
        </w:rPr>
        <w:t>Electronic A</w:t>
      </w:r>
      <w:r w:rsidR="00C649C6" w:rsidRPr="00CA0211">
        <w:rPr>
          <w:rFonts w:ascii="Times New Roman" w:hAnsi="Times New Roman"/>
          <w:b/>
          <w:color w:val="000000"/>
          <w:u w:val="single"/>
        </w:rPr>
        <w:t>vailability</w:t>
      </w:r>
      <w:r w:rsidR="00C649C6" w:rsidRPr="00CA0211">
        <w:rPr>
          <w:rFonts w:ascii="Times New Roman" w:hAnsi="Times New Roman"/>
          <w:b/>
          <w:color w:val="000000"/>
        </w:rPr>
        <w:t>:</w:t>
      </w:r>
    </w:p>
    <w:p w:rsidR="00C649C6" w:rsidRPr="00CA0211" w:rsidRDefault="00C649C6">
      <w:pPr>
        <w:rPr>
          <w:rFonts w:ascii="Times New Roman" w:hAnsi="Times New Roman"/>
          <w:color w:val="000000"/>
        </w:rPr>
      </w:pPr>
    </w:p>
    <w:p w:rsidR="00C649C6" w:rsidRPr="00CA0211" w:rsidRDefault="00C649C6">
      <w:pPr>
        <w:rPr>
          <w:rFonts w:ascii="Times New Roman" w:hAnsi="Times New Roman"/>
          <w:color w:val="000000"/>
        </w:rPr>
      </w:pPr>
      <w:r w:rsidRPr="00CA0211">
        <w:rPr>
          <w:rFonts w:ascii="Times New Roman" w:hAnsi="Times New Roman"/>
          <w:color w:val="000000"/>
        </w:rPr>
        <w:t xml:space="preserve">This grant solicitation </w:t>
      </w:r>
      <w:r w:rsidR="00035EBA" w:rsidRPr="00CA0211">
        <w:rPr>
          <w:rFonts w:ascii="Times New Roman" w:hAnsi="Times New Roman"/>
          <w:color w:val="000000"/>
        </w:rPr>
        <w:t>is available on the grants.gov w</w:t>
      </w:r>
      <w:r w:rsidRPr="00CA0211">
        <w:rPr>
          <w:rFonts w:ascii="Times New Roman" w:hAnsi="Times New Roman"/>
          <w:color w:val="000000"/>
        </w:rPr>
        <w:t xml:space="preserve">ebsite.  Based on past DOL experience, the Department anticipates </w:t>
      </w:r>
      <w:r w:rsidR="009F0FCE" w:rsidRPr="00CA0211">
        <w:rPr>
          <w:rFonts w:ascii="Times New Roman" w:hAnsi="Times New Roman"/>
          <w:color w:val="000000"/>
        </w:rPr>
        <w:t>100</w:t>
      </w:r>
      <w:r w:rsidRPr="00CA0211">
        <w:rPr>
          <w:rFonts w:ascii="Times New Roman" w:hAnsi="Times New Roman"/>
          <w:color w:val="000000"/>
        </w:rPr>
        <w:t xml:space="preserve"> percent of responses will be submitted electronically.</w:t>
      </w:r>
      <w:r w:rsidR="00AD2515" w:rsidRPr="00CA0211">
        <w:rPr>
          <w:rFonts w:ascii="Times New Roman" w:hAnsi="Times New Roman"/>
          <w:color w:val="000000"/>
        </w:rPr>
        <w:t xml:space="preserve">  </w:t>
      </w:r>
    </w:p>
    <w:p w:rsidR="009F0FCE" w:rsidRPr="00CA0211" w:rsidRDefault="009F0FCE">
      <w:pPr>
        <w:rPr>
          <w:rFonts w:ascii="Times New Roman" w:hAnsi="Times New Roman"/>
          <w:color w:val="000000"/>
        </w:rPr>
      </w:pPr>
    </w:p>
    <w:p w:rsidR="00C649C6" w:rsidRPr="00CA0211" w:rsidRDefault="00C649C6">
      <w:pPr>
        <w:rPr>
          <w:rFonts w:ascii="Times New Roman" w:hAnsi="Times New Roman"/>
          <w:b/>
          <w:color w:val="000000"/>
          <w:u w:val="single"/>
        </w:rPr>
      </w:pPr>
      <w:r w:rsidRPr="00CA0211">
        <w:rPr>
          <w:rFonts w:ascii="Times New Roman" w:hAnsi="Times New Roman"/>
          <w:b/>
          <w:color w:val="000000"/>
          <w:u w:val="single"/>
        </w:rPr>
        <w:t>Small Entities:</w:t>
      </w:r>
    </w:p>
    <w:p w:rsidR="00C649C6" w:rsidRPr="00CA0211" w:rsidRDefault="00C649C6">
      <w:pPr>
        <w:rPr>
          <w:rFonts w:ascii="Times New Roman" w:hAnsi="Times New Roman"/>
          <w:color w:val="000000"/>
        </w:rPr>
      </w:pPr>
    </w:p>
    <w:p w:rsidR="00C649C6" w:rsidRPr="00CA0211" w:rsidRDefault="00C649C6">
      <w:pPr>
        <w:rPr>
          <w:rFonts w:ascii="Times New Roman" w:hAnsi="Times New Roman"/>
          <w:color w:val="000000"/>
        </w:rPr>
      </w:pPr>
      <w:r w:rsidRPr="00CA0211">
        <w:rPr>
          <w:rFonts w:ascii="Times New Roman" w:hAnsi="Times New Roman"/>
          <w:color w:val="000000"/>
        </w:rPr>
        <w:t>This information collection will not have a significant impact on a substantial number of small entities.</w:t>
      </w:r>
    </w:p>
    <w:p w:rsidR="004B725F" w:rsidRPr="00CA0211" w:rsidRDefault="004B725F">
      <w:pPr>
        <w:autoSpaceDE w:val="0"/>
        <w:autoSpaceDN w:val="0"/>
        <w:adjustRightInd w:val="0"/>
        <w:rPr>
          <w:rFonts w:ascii="Times New Roman" w:hAnsi="Times New Roman" w:cs="BookAntiqua"/>
          <w:b/>
          <w:color w:val="000000"/>
          <w:u w:val="single"/>
        </w:rPr>
      </w:pPr>
    </w:p>
    <w:p w:rsidR="00C649C6" w:rsidRPr="00CA0211" w:rsidRDefault="00C649C6">
      <w:pPr>
        <w:autoSpaceDE w:val="0"/>
        <w:autoSpaceDN w:val="0"/>
        <w:adjustRightInd w:val="0"/>
        <w:rPr>
          <w:rFonts w:ascii="Times New Roman" w:hAnsi="Times New Roman" w:cs="BookAntiqua"/>
          <w:b/>
          <w:color w:val="000000"/>
          <w:u w:val="single"/>
        </w:rPr>
      </w:pPr>
      <w:r w:rsidRPr="00CA0211">
        <w:rPr>
          <w:rFonts w:ascii="Times New Roman" w:hAnsi="Times New Roman" w:cs="BookAntiqua"/>
          <w:b/>
          <w:color w:val="000000"/>
          <w:u w:val="single"/>
        </w:rPr>
        <w:t xml:space="preserve">Assurances of </w:t>
      </w:r>
      <w:r w:rsidR="002300F6" w:rsidRPr="00CA0211">
        <w:rPr>
          <w:rFonts w:ascii="Times New Roman" w:hAnsi="Times New Roman" w:cs="BookAntiqua"/>
          <w:b/>
          <w:color w:val="000000"/>
          <w:u w:val="single"/>
        </w:rPr>
        <w:t>C</w:t>
      </w:r>
      <w:r w:rsidRPr="00CA0211">
        <w:rPr>
          <w:rFonts w:ascii="Times New Roman" w:hAnsi="Times New Roman" w:cs="BookAntiqua"/>
          <w:b/>
          <w:color w:val="000000"/>
          <w:u w:val="single"/>
        </w:rPr>
        <w:t>onfidentiality:</w:t>
      </w:r>
    </w:p>
    <w:p w:rsidR="00C649C6" w:rsidRPr="00CA0211" w:rsidRDefault="00C649C6">
      <w:pPr>
        <w:rPr>
          <w:rFonts w:ascii="Times New Roman" w:hAnsi="Times New Roman" w:cs="BookAntiqua"/>
          <w:color w:val="000000"/>
        </w:rPr>
      </w:pPr>
    </w:p>
    <w:p w:rsidR="00C649C6" w:rsidRPr="00CA0211" w:rsidRDefault="00D81017">
      <w:pPr>
        <w:rPr>
          <w:rFonts w:ascii="Times New Roman" w:hAnsi="Times New Roman"/>
          <w:color w:val="000000"/>
        </w:rPr>
      </w:pPr>
      <w:r w:rsidRPr="00CA0211">
        <w:rPr>
          <w:rFonts w:ascii="Times New Roman" w:hAnsi="Times New Roman" w:cs="BookAntiqua"/>
          <w:color w:val="000000"/>
        </w:rPr>
        <w:t>The</w:t>
      </w:r>
      <w:r w:rsidR="00C649C6" w:rsidRPr="00CA0211">
        <w:rPr>
          <w:rFonts w:ascii="Times New Roman" w:hAnsi="Times New Roman" w:cs="BookAntiqua"/>
          <w:color w:val="000000"/>
        </w:rPr>
        <w:t xml:space="preserve"> grant solicitations do not offer applicants assurances of confidentiality.</w:t>
      </w:r>
    </w:p>
    <w:p w:rsidR="00C649C6" w:rsidRPr="00CA0211" w:rsidRDefault="00C649C6">
      <w:pPr>
        <w:rPr>
          <w:rFonts w:ascii="Times New Roman" w:hAnsi="Times New Roman" w:cs="BookAntiqua"/>
          <w:color w:val="000000"/>
        </w:rPr>
      </w:pPr>
    </w:p>
    <w:p w:rsidR="00C649C6" w:rsidRPr="00CA0211" w:rsidRDefault="002300F6">
      <w:pPr>
        <w:rPr>
          <w:rFonts w:ascii="Times New Roman" w:hAnsi="Times New Roman" w:cs="BookAntiqua"/>
          <w:b/>
          <w:color w:val="000000"/>
          <w:u w:val="single"/>
        </w:rPr>
      </w:pPr>
      <w:r w:rsidRPr="00CA0211">
        <w:rPr>
          <w:rFonts w:ascii="Times New Roman" w:hAnsi="Times New Roman" w:cs="BookAntiqua"/>
          <w:b/>
          <w:color w:val="000000"/>
          <w:u w:val="single"/>
        </w:rPr>
        <w:t>Special C</w:t>
      </w:r>
      <w:r w:rsidR="00C649C6" w:rsidRPr="00CA0211">
        <w:rPr>
          <w:rFonts w:ascii="Times New Roman" w:hAnsi="Times New Roman" w:cs="BookAntiqua"/>
          <w:b/>
          <w:color w:val="000000"/>
          <w:u w:val="single"/>
        </w:rPr>
        <w:t>ircumstances:</w:t>
      </w:r>
    </w:p>
    <w:p w:rsidR="00C649C6" w:rsidRPr="00CA0211" w:rsidRDefault="00C649C6">
      <w:pPr>
        <w:rPr>
          <w:rFonts w:ascii="Times New Roman" w:hAnsi="Times New Roman" w:cs="BookAntiqua"/>
          <w:color w:val="000000"/>
        </w:rPr>
      </w:pPr>
    </w:p>
    <w:p w:rsidR="00C649C6" w:rsidRPr="00CA0211" w:rsidRDefault="00C649C6">
      <w:pPr>
        <w:rPr>
          <w:rFonts w:ascii="Times New Roman" w:hAnsi="Times New Roman" w:cs="BookAntiqua"/>
          <w:color w:val="000000"/>
        </w:rPr>
      </w:pPr>
      <w:r w:rsidRPr="00CA0211">
        <w:rPr>
          <w:rFonts w:ascii="Times New Roman" w:hAnsi="Times New Roman" w:cs="BookAntiqua"/>
          <w:color w:val="000000"/>
        </w:rPr>
        <w:t>This information collection complies with 5 CFR 1320.5</w:t>
      </w:r>
      <w:r w:rsidR="009F73B2">
        <w:rPr>
          <w:rFonts w:ascii="Times New Roman" w:hAnsi="Times New Roman" w:cs="BookAntiqua"/>
          <w:color w:val="000000"/>
        </w:rPr>
        <w:t>.</w:t>
      </w:r>
    </w:p>
    <w:p w:rsidR="00C649C6" w:rsidRPr="00CA0211" w:rsidRDefault="00C649C6">
      <w:pPr>
        <w:rPr>
          <w:rFonts w:ascii="Times New Roman" w:hAnsi="Times New Roman"/>
          <w:color w:val="000000"/>
        </w:rPr>
      </w:pPr>
    </w:p>
    <w:p w:rsidR="00A8790A" w:rsidRPr="00CA0211" w:rsidRDefault="004B725F" w:rsidP="00A8790A">
      <w:pPr>
        <w:rPr>
          <w:rFonts w:ascii="Times New Roman" w:hAnsi="Times New Roman"/>
          <w:b/>
          <w:color w:val="000000"/>
          <w:u w:val="single"/>
        </w:rPr>
      </w:pPr>
      <w:r w:rsidRPr="00CA0211">
        <w:rPr>
          <w:rFonts w:ascii="Times New Roman" w:hAnsi="Times New Roman"/>
          <w:b/>
          <w:color w:val="000000"/>
          <w:u w:val="single"/>
        </w:rPr>
        <w:t>Brookwood-Sago</w:t>
      </w:r>
      <w:r w:rsidR="004C4703" w:rsidRPr="00CA0211">
        <w:rPr>
          <w:rFonts w:ascii="Times New Roman" w:hAnsi="Times New Roman"/>
          <w:b/>
          <w:color w:val="000000"/>
          <w:u w:val="single"/>
        </w:rPr>
        <w:t>, Applications</w:t>
      </w:r>
      <w:r w:rsidR="009F73B2">
        <w:rPr>
          <w:rFonts w:ascii="Times New Roman" w:hAnsi="Times New Roman"/>
          <w:b/>
          <w:color w:val="000000"/>
          <w:u w:val="single"/>
        </w:rPr>
        <w:t>:</w:t>
      </w:r>
    </w:p>
    <w:p w:rsidR="00C649C6" w:rsidRPr="00CA0211" w:rsidRDefault="00C649C6">
      <w:pPr>
        <w:rPr>
          <w:rFonts w:ascii="Times New Roman" w:hAnsi="Times New Roman"/>
          <w:color w:val="000000"/>
        </w:rPr>
      </w:pPr>
    </w:p>
    <w:p w:rsidR="00B86ECA" w:rsidRPr="00CA0211" w:rsidRDefault="00C649C6" w:rsidP="004B725F">
      <w:pPr>
        <w:rPr>
          <w:rFonts w:ascii="Times New Roman" w:hAnsi="Times New Roman"/>
          <w:color w:val="000000"/>
        </w:rPr>
      </w:pPr>
      <w:r w:rsidRPr="00CA0211">
        <w:rPr>
          <w:rFonts w:ascii="Times New Roman" w:hAnsi="Times New Roman"/>
          <w:color w:val="000000"/>
        </w:rPr>
        <w:t>For t</w:t>
      </w:r>
      <w:r w:rsidR="00C47A54" w:rsidRPr="00CA0211">
        <w:rPr>
          <w:rFonts w:ascii="Times New Roman" w:hAnsi="Times New Roman"/>
          <w:color w:val="000000"/>
        </w:rPr>
        <w:t xml:space="preserve">he </w:t>
      </w:r>
      <w:r w:rsidR="004B725F" w:rsidRPr="00CA0211">
        <w:rPr>
          <w:rFonts w:ascii="Times New Roman" w:hAnsi="Times New Roman"/>
          <w:color w:val="000000"/>
        </w:rPr>
        <w:t>Brookwood-Sago</w:t>
      </w:r>
      <w:r w:rsidR="00C47A54" w:rsidRPr="00CA0211">
        <w:rPr>
          <w:rFonts w:ascii="Times New Roman" w:hAnsi="Times New Roman"/>
          <w:color w:val="000000"/>
        </w:rPr>
        <w:t xml:space="preserve"> grants, </w:t>
      </w:r>
      <w:r w:rsidRPr="00CA0211">
        <w:rPr>
          <w:rFonts w:ascii="Times New Roman" w:hAnsi="Times New Roman"/>
          <w:color w:val="000000"/>
        </w:rPr>
        <w:t xml:space="preserve">DOL would normally expect to receive </w:t>
      </w:r>
      <w:r w:rsidR="004B725F" w:rsidRPr="00CA0211">
        <w:rPr>
          <w:rFonts w:ascii="Times New Roman" w:hAnsi="Times New Roman"/>
          <w:color w:val="000000"/>
        </w:rPr>
        <w:t>25 applications.</w:t>
      </w:r>
    </w:p>
    <w:p w:rsidR="00B86ECA" w:rsidRPr="00CA0211" w:rsidRDefault="00B86ECA" w:rsidP="004B725F">
      <w:pPr>
        <w:rPr>
          <w:rFonts w:ascii="Times New Roman" w:hAnsi="Times New Roman"/>
          <w:color w:val="000000"/>
        </w:rPr>
      </w:pPr>
    </w:p>
    <w:p w:rsidR="004B725F" w:rsidRPr="00CA0211" w:rsidRDefault="004B725F" w:rsidP="004B725F">
      <w:pPr>
        <w:rPr>
          <w:rFonts w:ascii="Times New Roman" w:hAnsi="Times New Roman"/>
          <w:color w:val="000000"/>
        </w:rPr>
      </w:pPr>
      <w:r w:rsidRPr="00CA0211">
        <w:rPr>
          <w:rFonts w:ascii="Times New Roman" w:hAnsi="Times New Roman"/>
          <w:color w:val="000000"/>
        </w:rPr>
        <w:t xml:space="preserve">25 responses (1 per application) x </w:t>
      </w:r>
      <w:r w:rsidR="00734830" w:rsidRPr="00CA0211">
        <w:rPr>
          <w:rFonts w:ascii="Times New Roman" w:hAnsi="Times New Roman"/>
          <w:color w:val="000000"/>
        </w:rPr>
        <w:t>2</w:t>
      </w:r>
      <w:r w:rsidRPr="00CA0211">
        <w:rPr>
          <w:rFonts w:ascii="Times New Roman" w:hAnsi="Times New Roman"/>
          <w:color w:val="000000"/>
        </w:rPr>
        <w:t xml:space="preserve">0 hours = </w:t>
      </w:r>
      <w:r w:rsidR="00734830" w:rsidRPr="00CA0211">
        <w:rPr>
          <w:rFonts w:ascii="Times New Roman" w:hAnsi="Times New Roman"/>
          <w:color w:val="000000"/>
        </w:rPr>
        <w:t>500</w:t>
      </w:r>
      <w:r w:rsidRPr="00CA0211">
        <w:rPr>
          <w:rFonts w:ascii="Times New Roman" w:hAnsi="Times New Roman"/>
          <w:color w:val="000000"/>
        </w:rPr>
        <w:t xml:space="preserve"> burden hours </w:t>
      </w:r>
    </w:p>
    <w:p w:rsidR="004C4703" w:rsidRPr="00CA0211" w:rsidRDefault="004C4703" w:rsidP="00A8790A">
      <w:pPr>
        <w:rPr>
          <w:rFonts w:ascii="Times New Roman" w:hAnsi="Times New Roman"/>
          <w:color w:val="000000"/>
        </w:rPr>
      </w:pPr>
    </w:p>
    <w:p w:rsidR="004C4703" w:rsidRPr="00D81017" w:rsidRDefault="00445337" w:rsidP="004C4703">
      <w:pPr>
        <w:rPr>
          <w:rFonts w:ascii="Times New Roman" w:hAnsi="Times New Roman"/>
        </w:rPr>
      </w:pPr>
      <w:r w:rsidRPr="00CA0211">
        <w:rPr>
          <w:rFonts w:ascii="Times New Roman" w:hAnsi="Times New Roman"/>
        </w:rPr>
        <w:lastRenderedPageBreak/>
        <w:t>MSHA estimates p</w:t>
      </w:r>
      <w:r w:rsidR="00291DF6" w:rsidRPr="00CA0211">
        <w:rPr>
          <w:rFonts w:ascii="Times New Roman" w:hAnsi="Times New Roman"/>
        </w:rPr>
        <w:t xml:space="preserve">ublic reporting burden for each grant application to average </w:t>
      </w:r>
      <w:r w:rsidR="00032D31" w:rsidRPr="00CA0211">
        <w:rPr>
          <w:rFonts w:ascii="Times New Roman" w:hAnsi="Times New Roman"/>
        </w:rPr>
        <w:t xml:space="preserve">20 </w:t>
      </w:r>
      <w:r w:rsidR="00291DF6" w:rsidRPr="00CA0211">
        <w:rPr>
          <w:rFonts w:ascii="Times New Roman" w:hAnsi="Times New Roman"/>
        </w:rPr>
        <w:t>hours per response for reviewing instructions</w:t>
      </w:r>
      <w:r w:rsidR="00DC17FE" w:rsidRPr="00CA0211">
        <w:rPr>
          <w:rFonts w:ascii="Times New Roman" w:hAnsi="Times New Roman"/>
        </w:rPr>
        <w:t>;</w:t>
      </w:r>
      <w:r w:rsidR="00291DF6" w:rsidRPr="00CA0211">
        <w:rPr>
          <w:rFonts w:ascii="Times New Roman" w:hAnsi="Times New Roman"/>
        </w:rPr>
        <w:t xml:space="preserve"> searching existing data sources</w:t>
      </w:r>
      <w:r w:rsidR="00DC17FE" w:rsidRPr="00CA0211">
        <w:rPr>
          <w:rFonts w:ascii="Times New Roman" w:hAnsi="Times New Roman"/>
        </w:rPr>
        <w:t>;</w:t>
      </w:r>
      <w:r w:rsidR="00291DF6" w:rsidRPr="00CA0211">
        <w:rPr>
          <w:rFonts w:ascii="Times New Roman" w:hAnsi="Times New Roman"/>
        </w:rPr>
        <w:t xml:space="preserve"> gathering and maintaining the data needed</w:t>
      </w:r>
      <w:r w:rsidR="00DC17FE" w:rsidRPr="00CA0211">
        <w:rPr>
          <w:rFonts w:ascii="Times New Roman" w:hAnsi="Times New Roman"/>
        </w:rPr>
        <w:t>;</w:t>
      </w:r>
      <w:r w:rsidR="00291DF6" w:rsidRPr="00CA0211">
        <w:rPr>
          <w:rFonts w:ascii="Times New Roman" w:hAnsi="Times New Roman"/>
        </w:rPr>
        <w:t xml:space="preserve"> completing and reviewing the collection of information</w:t>
      </w:r>
      <w:r w:rsidR="00DC17FE" w:rsidRPr="00CA0211">
        <w:rPr>
          <w:rFonts w:ascii="Times New Roman" w:hAnsi="Times New Roman"/>
        </w:rPr>
        <w:t>; and to prepare and submit an application in response to a F</w:t>
      </w:r>
      <w:r w:rsidR="00F1787D" w:rsidRPr="00CA0211">
        <w:rPr>
          <w:rFonts w:ascii="Times New Roman" w:hAnsi="Times New Roman"/>
        </w:rPr>
        <w:t xml:space="preserve">unding </w:t>
      </w:r>
      <w:r w:rsidR="00DC17FE" w:rsidRPr="00CA0211">
        <w:rPr>
          <w:rFonts w:ascii="Times New Roman" w:hAnsi="Times New Roman"/>
        </w:rPr>
        <w:t>O</w:t>
      </w:r>
      <w:r w:rsidR="00F1787D" w:rsidRPr="00CA0211">
        <w:rPr>
          <w:rFonts w:ascii="Times New Roman" w:hAnsi="Times New Roman"/>
        </w:rPr>
        <w:t xml:space="preserve">pportunity </w:t>
      </w:r>
      <w:r w:rsidR="00DC17FE" w:rsidRPr="00CA0211">
        <w:rPr>
          <w:rFonts w:ascii="Times New Roman" w:hAnsi="Times New Roman"/>
        </w:rPr>
        <w:t>A</w:t>
      </w:r>
      <w:r w:rsidR="00F1787D" w:rsidRPr="00CA0211">
        <w:rPr>
          <w:rFonts w:ascii="Times New Roman" w:hAnsi="Times New Roman"/>
        </w:rPr>
        <w:t>nnouncement</w:t>
      </w:r>
      <w:r w:rsidR="00DC17FE" w:rsidRPr="00CA0211">
        <w:rPr>
          <w:rFonts w:ascii="Times New Roman" w:hAnsi="Times New Roman"/>
        </w:rPr>
        <w:t xml:space="preserve">.  </w:t>
      </w:r>
      <w:r w:rsidR="004C4703" w:rsidRPr="00CA0211">
        <w:rPr>
          <w:rFonts w:ascii="Times New Roman" w:hAnsi="Times New Roman"/>
        </w:rPr>
        <w:t xml:space="preserve">For purposes of this information collection request, the DOL assumes that a professional </w:t>
      </w:r>
      <w:r w:rsidR="00B81929">
        <w:rPr>
          <w:rFonts w:ascii="Times New Roman" w:hAnsi="Times New Roman"/>
        </w:rPr>
        <w:t xml:space="preserve">with an hourly cost of </w:t>
      </w:r>
      <w:r w:rsidR="004C4703" w:rsidRPr="00CA0211">
        <w:rPr>
          <w:rFonts w:ascii="Times New Roman" w:hAnsi="Times New Roman"/>
        </w:rPr>
        <w:t>$</w:t>
      </w:r>
      <w:r w:rsidR="00797D8D">
        <w:rPr>
          <w:rFonts w:ascii="Times New Roman" w:hAnsi="Times New Roman"/>
        </w:rPr>
        <w:t>53.70</w:t>
      </w:r>
      <w:r w:rsidR="004C4703" w:rsidRPr="00CA0211">
        <w:rPr>
          <w:rStyle w:val="FootnoteReference"/>
          <w:rFonts w:ascii="Times New Roman" w:hAnsi="Times New Roman"/>
          <w:vertAlign w:val="superscript"/>
        </w:rPr>
        <w:footnoteReference w:id="1"/>
      </w:r>
      <w:r w:rsidR="004C4703" w:rsidRPr="00CA0211">
        <w:rPr>
          <w:rFonts w:ascii="Times New Roman" w:hAnsi="Times New Roman"/>
        </w:rPr>
        <w:t xml:space="preserve"> per hour</w:t>
      </w:r>
      <w:r w:rsidR="004C4703" w:rsidRPr="00CA0211">
        <w:rPr>
          <w:rFonts w:ascii="Times New Roman" w:hAnsi="Times New Roman"/>
          <w:color w:val="000000"/>
          <w:vertAlign w:val="superscript"/>
        </w:rPr>
        <w:t xml:space="preserve"> </w:t>
      </w:r>
      <w:r w:rsidR="004C4703" w:rsidRPr="00CA0211">
        <w:rPr>
          <w:rFonts w:ascii="Times New Roman" w:hAnsi="Times New Roman"/>
        </w:rPr>
        <w:t>will prepare an application.  Therefore, the burden for these reporting activities</w:t>
      </w:r>
      <w:r w:rsidR="004C4703" w:rsidRPr="00D81017">
        <w:rPr>
          <w:rFonts w:ascii="Times New Roman" w:hAnsi="Times New Roman"/>
        </w:rPr>
        <w:t xml:space="preserve"> is as follows using average response times:</w:t>
      </w:r>
    </w:p>
    <w:p w:rsidR="006B5C5C" w:rsidRPr="00D81017" w:rsidRDefault="006B5C5C" w:rsidP="006B5C5C">
      <w:pPr>
        <w:rPr>
          <w:rFonts w:ascii="Times New Roman" w:hAnsi="Times New Roman"/>
          <w:color w:val="000000"/>
        </w:rPr>
      </w:pPr>
    </w:p>
    <w:p w:rsidR="00C649C6" w:rsidRPr="00043EAD" w:rsidRDefault="00C649C6">
      <w:pPr>
        <w:rPr>
          <w:rFonts w:ascii="Times New Roman" w:hAnsi="Times New Roman"/>
          <w:color w:val="000000"/>
        </w:rPr>
      </w:pPr>
    </w:p>
    <w:p w:rsidR="00AC6D50" w:rsidRPr="00D81017" w:rsidRDefault="004B725F" w:rsidP="00AC6D50">
      <w:pPr>
        <w:rPr>
          <w:rFonts w:ascii="Times New Roman" w:hAnsi="Times New Roman"/>
          <w:b/>
          <w:color w:val="000000"/>
          <w:u w:val="single"/>
        </w:rPr>
      </w:pPr>
      <w:r w:rsidRPr="00D81017">
        <w:rPr>
          <w:rFonts w:ascii="Times New Roman" w:hAnsi="Times New Roman"/>
          <w:b/>
          <w:color w:val="000000"/>
          <w:u w:val="single"/>
        </w:rPr>
        <w:t>Brookwood-Sago Grants</w:t>
      </w:r>
      <w:r w:rsidR="00AC6D50" w:rsidRPr="00D81017">
        <w:rPr>
          <w:rFonts w:ascii="Times New Roman" w:hAnsi="Times New Roman"/>
          <w:b/>
          <w:color w:val="000000"/>
          <w:u w:val="single"/>
        </w:rPr>
        <w:t>, Total Burden</w:t>
      </w:r>
      <w:r w:rsidR="009F73B2">
        <w:rPr>
          <w:rFonts w:ascii="Times New Roman" w:hAnsi="Times New Roman"/>
          <w:b/>
          <w:color w:val="000000"/>
          <w:u w:val="single"/>
        </w:rPr>
        <w:t>:</w:t>
      </w:r>
    </w:p>
    <w:p w:rsidR="00B56BDE" w:rsidRPr="00D81017" w:rsidRDefault="00B56BDE">
      <w:pPr>
        <w:rPr>
          <w:rFonts w:ascii="Times New Roman" w:hAnsi="Times New Roman"/>
          <w:color w:val="000000"/>
        </w:rPr>
      </w:pPr>
    </w:p>
    <w:p w:rsidR="00AC6D50" w:rsidRPr="00D81017" w:rsidRDefault="00AC6D50" w:rsidP="00AC6D50">
      <w:pPr>
        <w:tabs>
          <w:tab w:val="left" w:pos="720"/>
        </w:tabs>
        <w:rPr>
          <w:rFonts w:ascii="Times New Roman" w:hAnsi="Times New Roman"/>
        </w:rPr>
      </w:pPr>
      <w:r w:rsidRPr="00D81017">
        <w:rPr>
          <w:rFonts w:ascii="Times New Roman" w:hAnsi="Times New Roman"/>
          <w:color w:val="000000"/>
        </w:rPr>
        <w:tab/>
        <w:t xml:space="preserve">Total </w:t>
      </w:r>
      <w:r w:rsidR="00D81017">
        <w:rPr>
          <w:rFonts w:ascii="Times New Roman" w:hAnsi="Times New Roman"/>
        </w:rPr>
        <w:t>Responses:</w:t>
      </w:r>
      <w:r w:rsidR="00D81017">
        <w:rPr>
          <w:rFonts w:ascii="Times New Roman" w:hAnsi="Times New Roman"/>
        </w:rPr>
        <w:tab/>
      </w:r>
      <w:r w:rsidR="00A016EC">
        <w:rPr>
          <w:rFonts w:ascii="Times New Roman" w:hAnsi="Times New Roman"/>
        </w:rPr>
        <w:t>25</w:t>
      </w:r>
      <w:r w:rsidR="00274468" w:rsidRPr="00D81017">
        <w:rPr>
          <w:rFonts w:ascii="Times New Roman" w:hAnsi="Times New Roman"/>
        </w:rPr>
        <w:t xml:space="preserve"> </w:t>
      </w:r>
      <w:r w:rsidRPr="00D81017">
        <w:rPr>
          <w:rFonts w:ascii="Times New Roman" w:hAnsi="Times New Roman"/>
        </w:rPr>
        <w:t>Responses</w:t>
      </w:r>
    </w:p>
    <w:p w:rsidR="00AC6D50" w:rsidRPr="00D81017" w:rsidRDefault="00AC6D50" w:rsidP="00AC6D50">
      <w:pPr>
        <w:tabs>
          <w:tab w:val="left" w:pos="720"/>
        </w:tabs>
        <w:rPr>
          <w:rFonts w:ascii="Times New Roman" w:hAnsi="Times New Roman"/>
        </w:rPr>
      </w:pPr>
      <w:r w:rsidRPr="00D81017">
        <w:rPr>
          <w:rFonts w:ascii="Times New Roman" w:hAnsi="Times New Roman"/>
        </w:rPr>
        <w:tab/>
        <w:t>Total Burden Hours:</w:t>
      </w:r>
      <w:r w:rsidRPr="00D81017">
        <w:rPr>
          <w:rFonts w:ascii="Times New Roman" w:hAnsi="Times New Roman"/>
        </w:rPr>
        <w:tab/>
      </w:r>
      <w:r w:rsidR="007D5423">
        <w:rPr>
          <w:rFonts w:ascii="Times New Roman" w:hAnsi="Times New Roman"/>
        </w:rPr>
        <w:t>5</w:t>
      </w:r>
      <w:r w:rsidR="00432D55">
        <w:rPr>
          <w:rFonts w:ascii="Times New Roman" w:hAnsi="Times New Roman"/>
        </w:rPr>
        <w:t>0</w:t>
      </w:r>
      <w:r w:rsidR="00CB598F">
        <w:rPr>
          <w:rFonts w:ascii="Times New Roman" w:hAnsi="Times New Roman"/>
        </w:rPr>
        <w:t>0</w:t>
      </w:r>
      <w:r w:rsidR="00432D55" w:rsidRPr="00D81017">
        <w:rPr>
          <w:rFonts w:ascii="Times New Roman" w:hAnsi="Times New Roman"/>
        </w:rPr>
        <w:t xml:space="preserve"> </w:t>
      </w:r>
      <w:r w:rsidRPr="00D81017">
        <w:rPr>
          <w:rFonts w:ascii="Times New Roman" w:hAnsi="Times New Roman"/>
        </w:rPr>
        <w:t xml:space="preserve">hours </w:t>
      </w:r>
    </w:p>
    <w:p w:rsidR="00B56BDE" w:rsidRPr="00D81017" w:rsidRDefault="00AC6D50" w:rsidP="00AC6D50">
      <w:pPr>
        <w:rPr>
          <w:rFonts w:ascii="Times New Roman" w:hAnsi="Times New Roman"/>
          <w:color w:val="000000"/>
        </w:rPr>
      </w:pPr>
      <w:r w:rsidRPr="00D81017">
        <w:rPr>
          <w:rFonts w:ascii="Times New Roman" w:hAnsi="Times New Roman"/>
        </w:rPr>
        <w:tab/>
        <w:t xml:space="preserve">Burden Cost:             </w:t>
      </w:r>
      <w:r w:rsidRPr="00D81017">
        <w:rPr>
          <w:rFonts w:ascii="Times New Roman" w:hAnsi="Times New Roman"/>
        </w:rPr>
        <w:tab/>
        <w:t>$</w:t>
      </w:r>
      <w:r w:rsidR="00797D8D">
        <w:rPr>
          <w:rFonts w:ascii="Times New Roman" w:hAnsi="Times New Roman"/>
        </w:rPr>
        <w:t>26,850</w:t>
      </w:r>
      <w:r w:rsidRPr="00D81017">
        <w:rPr>
          <w:rFonts w:ascii="Times New Roman" w:hAnsi="Times New Roman"/>
        </w:rPr>
        <w:t xml:space="preserve"> </w:t>
      </w:r>
    </w:p>
    <w:p w:rsidR="00EB38DF" w:rsidRDefault="00EB38DF">
      <w:pPr>
        <w:rPr>
          <w:rFonts w:ascii="Times New Roman" w:hAnsi="Times New Roman"/>
          <w:color w:val="000000"/>
        </w:rPr>
      </w:pPr>
    </w:p>
    <w:p w:rsidR="00C649C6" w:rsidRPr="00D81017" w:rsidRDefault="00C649C6">
      <w:pPr>
        <w:rPr>
          <w:rFonts w:ascii="Times New Roman" w:hAnsi="Times New Roman"/>
          <w:color w:val="000000"/>
        </w:rPr>
      </w:pPr>
      <w:r w:rsidRPr="00D81017">
        <w:rPr>
          <w:rFonts w:ascii="Times New Roman" w:hAnsi="Times New Roman"/>
          <w:color w:val="000000"/>
        </w:rPr>
        <w:t>The DOL associates no other burden costs with this information collection.</w:t>
      </w:r>
    </w:p>
    <w:p w:rsidR="00C649C6" w:rsidRPr="00D81017" w:rsidRDefault="00C649C6">
      <w:pPr>
        <w:rPr>
          <w:rFonts w:ascii="Times New Roman" w:hAnsi="Times New Roman"/>
          <w:color w:val="000000"/>
        </w:rPr>
      </w:pPr>
    </w:p>
    <w:p w:rsidR="00C649C6" w:rsidRPr="00D81017" w:rsidRDefault="00B43A8F">
      <w:pPr>
        <w:rPr>
          <w:rFonts w:ascii="Times New Roman" w:hAnsi="Times New Roman"/>
          <w:i/>
          <w:color w:val="000000"/>
        </w:rPr>
      </w:pPr>
      <w:r w:rsidRPr="00D81017">
        <w:rPr>
          <w:rFonts w:ascii="Times New Roman" w:hAnsi="Times New Roman"/>
          <w:i/>
          <w:color w:val="000000"/>
        </w:rPr>
        <w:t xml:space="preserve">Total burden: </w:t>
      </w:r>
      <w:r w:rsidR="00304C6E" w:rsidRPr="00D81017">
        <w:rPr>
          <w:rFonts w:ascii="Times New Roman" w:hAnsi="Times New Roman"/>
          <w:i/>
          <w:color w:val="000000"/>
        </w:rPr>
        <w:t xml:space="preserve">25 </w:t>
      </w:r>
      <w:r w:rsidRPr="00D81017">
        <w:rPr>
          <w:rFonts w:ascii="Times New Roman" w:hAnsi="Times New Roman"/>
          <w:i/>
          <w:color w:val="000000"/>
        </w:rPr>
        <w:t xml:space="preserve">respondents (unduplicated), </w:t>
      </w:r>
      <w:r w:rsidR="00A016EC">
        <w:rPr>
          <w:rFonts w:ascii="Times New Roman" w:hAnsi="Times New Roman"/>
          <w:i/>
          <w:color w:val="000000"/>
        </w:rPr>
        <w:t>25</w:t>
      </w:r>
      <w:r w:rsidR="003D29BE">
        <w:rPr>
          <w:rFonts w:ascii="Times New Roman" w:hAnsi="Times New Roman"/>
          <w:i/>
          <w:color w:val="000000"/>
        </w:rPr>
        <w:t xml:space="preserve"> </w:t>
      </w:r>
      <w:r w:rsidRPr="00D81017">
        <w:rPr>
          <w:rFonts w:ascii="Times New Roman" w:hAnsi="Times New Roman"/>
          <w:i/>
          <w:color w:val="000000"/>
        </w:rPr>
        <w:t>responses</w:t>
      </w:r>
      <w:r w:rsidR="003F6CF9" w:rsidRPr="00D81017">
        <w:rPr>
          <w:rFonts w:ascii="Times New Roman" w:hAnsi="Times New Roman"/>
          <w:i/>
          <w:color w:val="000000"/>
        </w:rPr>
        <w:t>;</w:t>
      </w:r>
      <w:r w:rsidRPr="00D81017">
        <w:rPr>
          <w:rFonts w:ascii="Times New Roman" w:hAnsi="Times New Roman"/>
          <w:i/>
          <w:color w:val="000000"/>
        </w:rPr>
        <w:t xml:space="preserve"> </w:t>
      </w:r>
      <w:r w:rsidR="007D5423">
        <w:rPr>
          <w:rFonts w:ascii="Times New Roman" w:hAnsi="Times New Roman"/>
          <w:i/>
          <w:color w:val="000000"/>
        </w:rPr>
        <w:t>5</w:t>
      </w:r>
      <w:r w:rsidR="00CB598F">
        <w:rPr>
          <w:rFonts w:ascii="Times New Roman" w:hAnsi="Times New Roman"/>
          <w:i/>
          <w:color w:val="000000"/>
        </w:rPr>
        <w:t>0</w:t>
      </w:r>
      <w:r w:rsidR="00304C6E" w:rsidRPr="00D81017">
        <w:rPr>
          <w:rFonts w:ascii="Times New Roman" w:hAnsi="Times New Roman"/>
          <w:i/>
          <w:color w:val="000000"/>
        </w:rPr>
        <w:t>0</w:t>
      </w:r>
      <w:r w:rsidR="00C649C6" w:rsidRPr="00D81017">
        <w:rPr>
          <w:rFonts w:ascii="Times New Roman" w:hAnsi="Times New Roman"/>
          <w:i/>
          <w:color w:val="000000"/>
        </w:rPr>
        <w:t xml:space="preserve"> hours</w:t>
      </w:r>
      <w:r w:rsidR="003F6CF9" w:rsidRPr="00D81017">
        <w:rPr>
          <w:rFonts w:ascii="Times New Roman" w:hAnsi="Times New Roman"/>
          <w:i/>
          <w:color w:val="000000"/>
        </w:rPr>
        <w:t>;</w:t>
      </w:r>
      <w:r w:rsidR="00C649C6" w:rsidRPr="00D81017">
        <w:rPr>
          <w:rFonts w:ascii="Times New Roman" w:hAnsi="Times New Roman"/>
          <w:i/>
          <w:color w:val="000000"/>
        </w:rPr>
        <w:t xml:space="preserve"> $</w:t>
      </w:r>
      <w:r w:rsidR="007D5423">
        <w:rPr>
          <w:rFonts w:ascii="Times New Roman" w:hAnsi="Times New Roman"/>
          <w:i/>
          <w:color w:val="000000"/>
        </w:rPr>
        <w:t>0</w:t>
      </w:r>
      <w:r w:rsidR="00C649C6" w:rsidRPr="00D81017">
        <w:rPr>
          <w:rFonts w:ascii="Times New Roman" w:hAnsi="Times New Roman"/>
          <w:i/>
          <w:color w:val="000000"/>
        </w:rPr>
        <w:t xml:space="preserve"> other cost burden.</w:t>
      </w:r>
    </w:p>
    <w:p w:rsidR="00C649C6" w:rsidRPr="00D81017" w:rsidRDefault="00C649C6">
      <w:pPr>
        <w:rPr>
          <w:rFonts w:ascii="Times New Roman" w:hAnsi="Times New Roman"/>
          <w:color w:val="000000"/>
        </w:rPr>
      </w:pPr>
    </w:p>
    <w:p w:rsidR="00FA2B70" w:rsidRPr="00D81017" w:rsidRDefault="00FA2B70">
      <w:pPr>
        <w:rPr>
          <w:rFonts w:ascii="Times New Roman" w:hAnsi="Times New Roman"/>
          <w:b/>
          <w:color w:val="000000"/>
          <w:u w:val="single"/>
        </w:rPr>
      </w:pPr>
    </w:p>
    <w:p w:rsidR="00FA2B70" w:rsidRPr="00D81017" w:rsidRDefault="00FA2B70">
      <w:pPr>
        <w:rPr>
          <w:rFonts w:ascii="Times New Roman" w:hAnsi="Times New Roman"/>
          <w:b/>
          <w:color w:val="000000"/>
          <w:u w:val="single"/>
        </w:rPr>
      </w:pPr>
    </w:p>
    <w:p w:rsidR="00F1787D" w:rsidRPr="00D81017" w:rsidRDefault="00C649C6">
      <w:pPr>
        <w:rPr>
          <w:rFonts w:ascii="Times New Roman" w:hAnsi="Times New Roman"/>
          <w:b/>
          <w:color w:val="000000"/>
          <w:u w:val="single"/>
        </w:rPr>
      </w:pPr>
      <w:r w:rsidRPr="00D81017">
        <w:rPr>
          <w:rFonts w:ascii="Times New Roman" w:hAnsi="Times New Roman"/>
          <w:b/>
          <w:color w:val="000000"/>
          <w:u w:val="single"/>
        </w:rPr>
        <w:t>Supporting Statement B; Statistical Methods</w:t>
      </w:r>
      <w:r w:rsidR="00D016A2" w:rsidRPr="00D81017">
        <w:rPr>
          <w:rFonts w:ascii="Times New Roman" w:hAnsi="Times New Roman"/>
          <w:b/>
          <w:color w:val="000000"/>
          <w:u w:val="single"/>
        </w:rPr>
        <w:t>:</w:t>
      </w:r>
    </w:p>
    <w:p w:rsidR="00C649C6" w:rsidRPr="00D81017" w:rsidRDefault="00D016A2">
      <w:pPr>
        <w:rPr>
          <w:rFonts w:ascii="Times New Roman" w:hAnsi="Times New Roman"/>
          <w:color w:val="000000"/>
        </w:rPr>
      </w:pPr>
      <w:r w:rsidRPr="00D81017">
        <w:rPr>
          <w:rFonts w:ascii="Times New Roman" w:hAnsi="Times New Roman"/>
          <w:color w:val="000000"/>
        </w:rPr>
        <w:t>There are no statistical methods.</w:t>
      </w:r>
    </w:p>
    <w:p w:rsidR="00C649C6" w:rsidRPr="00D81017" w:rsidRDefault="00C649C6" w:rsidP="005179FE">
      <w:pPr>
        <w:rPr>
          <w:rFonts w:ascii="Times New Roman" w:hAnsi="Times New Roman"/>
          <w:color w:val="000000"/>
        </w:rPr>
      </w:pPr>
    </w:p>
    <w:sectPr w:rsidR="00C649C6" w:rsidRPr="00D81017">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1E6" w:rsidRDefault="00EF01E6">
      <w:r>
        <w:separator/>
      </w:r>
    </w:p>
  </w:endnote>
  <w:endnote w:type="continuationSeparator" w:id="0">
    <w:p w:rsidR="00EF01E6" w:rsidRDefault="00EF0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pitch w:val="default"/>
  </w:font>
  <w:font w:name="Arial">
    <w:panose1 w:val="020B0604020202020204"/>
    <w:charset w:val="00"/>
    <w:family w:val="swiss"/>
    <w:pitch w:val="variable"/>
    <w:sig w:usb0="E0002AFF" w:usb1="C0007843" w:usb2="00000009" w:usb3="00000000" w:csb0="000001FF" w:csb1="00000000"/>
  </w:font>
  <w:font w:name="BookAntiqu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9C6" w:rsidRDefault="00C649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649C6" w:rsidRDefault="00C649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9C6" w:rsidRDefault="00C649C6">
    <w:pPr>
      <w:pStyle w:val="Foot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145612">
      <w:rPr>
        <w:rStyle w:val="PageNumber"/>
        <w:noProof/>
      </w:rPr>
      <w:t>1</w:t>
    </w:r>
    <w:r>
      <w:rPr>
        <w:rStyle w:val="PageNumber"/>
      </w:rPr>
      <w:fldChar w:fldCharType="end"/>
    </w:r>
    <w:r>
      <w:rPr>
        <w:rStyle w:val="PageNumber"/>
      </w:rPr>
      <w:t xml:space="preserve"> -</w:t>
    </w:r>
  </w:p>
  <w:p w:rsidR="00C649C6" w:rsidRDefault="00C649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1E6" w:rsidRDefault="00EF01E6">
      <w:r>
        <w:separator/>
      </w:r>
    </w:p>
  </w:footnote>
  <w:footnote w:type="continuationSeparator" w:id="0">
    <w:p w:rsidR="00EF01E6" w:rsidRDefault="00EF01E6">
      <w:r>
        <w:continuationSeparator/>
      </w:r>
    </w:p>
  </w:footnote>
  <w:footnote w:id="1">
    <w:p w:rsidR="004C4703" w:rsidRPr="006143FD" w:rsidRDefault="004C4703" w:rsidP="004C4703">
      <w:pPr>
        <w:pStyle w:val="FootnoteText"/>
      </w:pPr>
      <w:r w:rsidRPr="006143FD">
        <w:rPr>
          <w:rStyle w:val="FootnoteReference"/>
          <w:vertAlign w:val="superscript"/>
        </w:rPr>
        <w:footnoteRef/>
      </w:r>
      <w:r>
        <w:t xml:space="preserve"> </w:t>
      </w:r>
      <w:r w:rsidR="0091598F" w:rsidRPr="0091598F">
        <w:t xml:space="preserve">Most recently available mean hourly wage of a “11-9151 Social and Community Service Manager” </w:t>
      </w:r>
      <w:r w:rsidR="00726362">
        <w:t xml:space="preserve">(Industry: states) </w:t>
      </w:r>
      <w:r w:rsidR="0091598F" w:rsidRPr="0091598F">
        <w:t xml:space="preserve">as reported by the </w:t>
      </w:r>
      <w:r w:rsidR="00B81929">
        <w:t xml:space="preserve">May </w:t>
      </w:r>
      <w:r w:rsidR="0091598F" w:rsidRPr="0091598F">
        <w:t>201</w:t>
      </w:r>
      <w:r w:rsidR="00B81929">
        <w:t>7</w:t>
      </w:r>
      <w:r w:rsidR="0091598F" w:rsidRPr="0091598F">
        <w:t xml:space="preserve"> Occupational Employment Statistics (OES) Survey of the U.S. Bureau of Labor Statistics </w:t>
      </w:r>
      <w:r w:rsidR="00B81929">
        <w:t>(</w:t>
      </w:r>
      <w:hyperlink r:id="rId1" w:history="1">
        <w:r w:rsidR="00B81929">
          <w:rPr>
            <w:rStyle w:val="Hyperlink"/>
          </w:rPr>
          <w:t>https://www.bls.gov/oes/2017/may/oes119151.htm</w:t>
        </w:r>
      </w:hyperlink>
      <w:r w:rsidR="00B81929">
        <w:rPr>
          <w:rStyle w:val="Hyperlink"/>
        </w:rPr>
        <w:t>)</w:t>
      </w:r>
      <w:r w:rsidR="0091598F" w:rsidRPr="0091598F">
        <w:t xml:space="preserve"> is $</w:t>
      </w:r>
      <w:r w:rsidR="00691F57">
        <w:t>33.91</w:t>
      </w:r>
      <w:r w:rsidR="0091598F" w:rsidRPr="0091598F">
        <w:t>.  The reported mean value is increased for the annual change in employment costs (2.</w:t>
      </w:r>
      <w:r w:rsidR="00797D8D">
        <w:t>3</w:t>
      </w:r>
      <w:r w:rsidR="0091598F" w:rsidRPr="0091598F">
        <w:t xml:space="preserve">%) as reported by BLS using series CIU3010000100000I (state and local management workers total compensation) qtr. </w:t>
      </w:r>
      <w:r w:rsidR="00726362">
        <w:t>2</w:t>
      </w:r>
      <w:r w:rsidR="0091598F" w:rsidRPr="0091598F">
        <w:t xml:space="preserve"> 201</w:t>
      </w:r>
      <w:r w:rsidR="00691F57">
        <w:t>7</w:t>
      </w:r>
      <w:r w:rsidR="0091598F" w:rsidRPr="0091598F">
        <w:t xml:space="preserve"> to qtr. </w:t>
      </w:r>
      <w:r w:rsidR="00797D8D">
        <w:t>2</w:t>
      </w:r>
      <w:r w:rsidR="0091598F" w:rsidRPr="0091598F">
        <w:t xml:space="preserve"> 201</w:t>
      </w:r>
      <w:r w:rsidR="00691F57">
        <w:t>8</w:t>
      </w:r>
      <w:r w:rsidR="0091598F" w:rsidRPr="0091598F">
        <w:t xml:space="preserve">, at </w:t>
      </w:r>
      <w:hyperlink r:id="rId2" w:history="1">
        <w:r w:rsidR="0091598F" w:rsidRPr="0091598F">
          <w:rPr>
            <w:rStyle w:val="Hyperlink"/>
          </w:rPr>
          <w:t>http://data.bls.gov/timeseries/CIU3010000100000I</w:t>
        </w:r>
      </w:hyperlink>
      <w:r w:rsidR="0091598F" w:rsidRPr="0091598F">
        <w:t xml:space="preserve">and </w:t>
      </w:r>
      <w:r w:rsidR="00797D8D">
        <w:t>54.8</w:t>
      </w:r>
      <w:r w:rsidR="0091598F" w:rsidRPr="0091598F">
        <w:t>% for fringe benefits ($33.</w:t>
      </w:r>
      <w:r w:rsidR="00691F57">
        <w:t>91</w:t>
      </w:r>
      <w:r w:rsidR="00691F57" w:rsidRPr="0091598F">
        <w:t xml:space="preserve"> </w:t>
      </w:r>
      <w:r w:rsidR="0091598F" w:rsidRPr="0091598F">
        <w:t>* 1.02</w:t>
      </w:r>
      <w:r w:rsidR="00797D8D">
        <w:t>3</w:t>
      </w:r>
      <w:r w:rsidR="0091598F" w:rsidRPr="0091598F">
        <w:t xml:space="preserve"> * 1.</w:t>
      </w:r>
      <w:r w:rsidR="00797D8D">
        <w:t>548</w:t>
      </w:r>
      <w:r w:rsidR="00691F57" w:rsidRPr="0091598F">
        <w:t xml:space="preserve"> </w:t>
      </w:r>
      <w:r w:rsidR="0091598F" w:rsidRPr="0091598F">
        <w:t>= $</w:t>
      </w:r>
      <w:r w:rsidR="00797D8D">
        <w:t>53.70</w:t>
      </w:r>
      <w:r w:rsidR="0091598F" w:rsidRPr="0091598F">
        <w:t>).</w:t>
      </w:r>
    </w:p>
    <w:p w:rsidR="004C4703" w:rsidRDefault="004C4703" w:rsidP="004C4703">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B1612"/>
    <w:multiLevelType w:val="hybridMultilevel"/>
    <w:tmpl w:val="A2EA5B30"/>
    <w:lvl w:ilvl="0" w:tplc="51A6A646">
      <w:start w:val="1"/>
      <w:numFmt w:val="lowerLetter"/>
      <w:lvlText w:val="(%1)"/>
      <w:lvlJc w:val="left"/>
      <w:pPr>
        <w:ind w:left="900" w:hanging="360"/>
      </w:pPr>
      <w:rPr>
        <w:rFonts w:hint="default"/>
      </w:rPr>
    </w:lvl>
    <w:lvl w:ilvl="1" w:tplc="5FA6DCCC">
      <w:start w:val="1"/>
      <w:numFmt w:val="lowerLetter"/>
      <w:lvlText w:val="%2."/>
      <w:lvlJc w:val="left"/>
      <w:pPr>
        <w:ind w:left="1620" w:hanging="360"/>
      </w:pPr>
    </w:lvl>
    <w:lvl w:ilvl="2" w:tplc="0CEAC43C">
      <w:start w:val="1"/>
      <w:numFmt w:val="lowerRoman"/>
      <w:lvlText w:val="%3."/>
      <w:lvlJc w:val="right"/>
      <w:pPr>
        <w:ind w:left="2340" w:hanging="180"/>
      </w:pPr>
    </w:lvl>
    <w:lvl w:ilvl="3" w:tplc="A4A4AC68">
      <w:start w:val="1"/>
      <w:numFmt w:val="decimal"/>
      <w:lvlText w:val="%4."/>
      <w:lvlJc w:val="left"/>
      <w:pPr>
        <w:ind w:left="3060" w:hanging="360"/>
      </w:pPr>
    </w:lvl>
    <w:lvl w:ilvl="4" w:tplc="89562DCA">
      <w:start w:val="1"/>
      <w:numFmt w:val="lowerLetter"/>
      <w:lvlText w:val="%5."/>
      <w:lvlJc w:val="left"/>
      <w:pPr>
        <w:ind w:left="3780" w:hanging="360"/>
      </w:pPr>
    </w:lvl>
    <w:lvl w:ilvl="5" w:tplc="12C47108">
      <w:start w:val="1"/>
      <w:numFmt w:val="lowerRoman"/>
      <w:lvlText w:val="%6."/>
      <w:lvlJc w:val="right"/>
      <w:pPr>
        <w:ind w:left="4500" w:hanging="180"/>
      </w:pPr>
    </w:lvl>
    <w:lvl w:ilvl="6" w:tplc="D7068752">
      <w:start w:val="1"/>
      <w:numFmt w:val="decimal"/>
      <w:lvlText w:val="%7."/>
      <w:lvlJc w:val="left"/>
      <w:pPr>
        <w:ind w:left="5220" w:hanging="360"/>
      </w:pPr>
    </w:lvl>
    <w:lvl w:ilvl="7" w:tplc="ECE249EC">
      <w:start w:val="1"/>
      <w:numFmt w:val="lowerLetter"/>
      <w:lvlText w:val="%8."/>
      <w:lvlJc w:val="left"/>
      <w:pPr>
        <w:ind w:left="5940" w:hanging="360"/>
      </w:pPr>
    </w:lvl>
    <w:lvl w:ilvl="8" w:tplc="761443FE">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D09"/>
    <w:rsid w:val="00032D31"/>
    <w:rsid w:val="00035EBA"/>
    <w:rsid w:val="00043EAD"/>
    <w:rsid w:val="00050985"/>
    <w:rsid w:val="00077DC0"/>
    <w:rsid w:val="000B4B76"/>
    <w:rsid w:val="000E45B7"/>
    <w:rsid w:val="000F18A9"/>
    <w:rsid w:val="001049C4"/>
    <w:rsid w:val="00124F0A"/>
    <w:rsid w:val="00145612"/>
    <w:rsid w:val="00166AFB"/>
    <w:rsid w:val="00175C58"/>
    <w:rsid w:val="00184380"/>
    <w:rsid w:val="001C40C5"/>
    <w:rsid w:val="001D5B8E"/>
    <w:rsid w:val="001D70F6"/>
    <w:rsid w:val="001E32A7"/>
    <w:rsid w:val="001E7BA1"/>
    <w:rsid w:val="001F26DA"/>
    <w:rsid w:val="002300F6"/>
    <w:rsid w:val="00235D68"/>
    <w:rsid w:val="00253C21"/>
    <w:rsid w:val="00253C2F"/>
    <w:rsid w:val="002726CF"/>
    <w:rsid w:val="00274468"/>
    <w:rsid w:val="00286FD9"/>
    <w:rsid w:val="00291DF6"/>
    <w:rsid w:val="0029451E"/>
    <w:rsid w:val="002B79E9"/>
    <w:rsid w:val="002E316F"/>
    <w:rsid w:val="002F00E3"/>
    <w:rsid w:val="00304310"/>
    <w:rsid w:val="00304C6E"/>
    <w:rsid w:val="00317C3D"/>
    <w:rsid w:val="00333C6C"/>
    <w:rsid w:val="00335E4E"/>
    <w:rsid w:val="00355139"/>
    <w:rsid w:val="00364B53"/>
    <w:rsid w:val="003A1172"/>
    <w:rsid w:val="003D062F"/>
    <w:rsid w:val="003D29BE"/>
    <w:rsid w:val="003F6CF9"/>
    <w:rsid w:val="0040793B"/>
    <w:rsid w:val="00432D55"/>
    <w:rsid w:val="00445337"/>
    <w:rsid w:val="00460899"/>
    <w:rsid w:val="00474F4F"/>
    <w:rsid w:val="004B725F"/>
    <w:rsid w:val="004C4703"/>
    <w:rsid w:val="004C7DCF"/>
    <w:rsid w:val="004D1719"/>
    <w:rsid w:val="005054B3"/>
    <w:rsid w:val="005179FE"/>
    <w:rsid w:val="00584B6D"/>
    <w:rsid w:val="005C01CC"/>
    <w:rsid w:val="005E7ED2"/>
    <w:rsid w:val="005F2608"/>
    <w:rsid w:val="00606C9F"/>
    <w:rsid w:val="006143FD"/>
    <w:rsid w:val="0061478D"/>
    <w:rsid w:val="00614F8B"/>
    <w:rsid w:val="006156F9"/>
    <w:rsid w:val="006269FF"/>
    <w:rsid w:val="00672F5E"/>
    <w:rsid w:val="00691F57"/>
    <w:rsid w:val="006A3B74"/>
    <w:rsid w:val="006B5C5C"/>
    <w:rsid w:val="006B7877"/>
    <w:rsid w:val="006C5DC5"/>
    <w:rsid w:val="006E6C21"/>
    <w:rsid w:val="006F4CAD"/>
    <w:rsid w:val="00706469"/>
    <w:rsid w:val="00721BB5"/>
    <w:rsid w:val="007225F1"/>
    <w:rsid w:val="00726362"/>
    <w:rsid w:val="00734830"/>
    <w:rsid w:val="00797D8D"/>
    <w:rsid w:val="007B4273"/>
    <w:rsid w:val="007D5423"/>
    <w:rsid w:val="007E5A2C"/>
    <w:rsid w:val="00837912"/>
    <w:rsid w:val="00840578"/>
    <w:rsid w:val="0085344E"/>
    <w:rsid w:val="00865F76"/>
    <w:rsid w:val="008F32BF"/>
    <w:rsid w:val="0091254B"/>
    <w:rsid w:val="0091598F"/>
    <w:rsid w:val="009216FA"/>
    <w:rsid w:val="00984AAC"/>
    <w:rsid w:val="009E64E7"/>
    <w:rsid w:val="009F0FCE"/>
    <w:rsid w:val="009F691B"/>
    <w:rsid w:val="009F73B2"/>
    <w:rsid w:val="00A016EC"/>
    <w:rsid w:val="00A16961"/>
    <w:rsid w:val="00A4484A"/>
    <w:rsid w:val="00A8790A"/>
    <w:rsid w:val="00AA3F04"/>
    <w:rsid w:val="00AC40B9"/>
    <w:rsid w:val="00AC6D50"/>
    <w:rsid w:val="00AD2515"/>
    <w:rsid w:val="00AE56C5"/>
    <w:rsid w:val="00B221E0"/>
    <w:rsid w:val="00B43A8F"/>
    <w:rsid w:val="00B56BDE"/>
    <w:rsid w:val="00B720BA"/>
    <w:rsid w:val="00B81929"/>
    <w:rsid w:val="00B86ECA"/>
    <w:rsid w:val="00BC6D09"/>
    <w:rsid w:val="00BD1C26"/>
    <w:rsid w:val="00BF740E"/>
    <w:rsid w:val="00C47A54"/>
    <w:rsid w:val="00C649C6"/>
    <w:rsid w:val="00CA0211"/>
    <w:rsid w:val="00CB598F"/>
    <w:rsid w:val="00D016A2"/>
    <w:rsid w:val="00D53F0E"/>
    <w:rsid w:val="00D55612"/>
    <w:rsid w:val="00D81017"/>
    <w:rsid w:val="00D97F86"/>
    <w:rsid w:val="00DA471E"/>
    <w:rsid w:val="00DC17FE"/>
    <w:rsid w:val="00DD76DE"/>
    <w:rsid w:val="00DF4667"/>
    <w:rsid w:val="00E72939"/>
    <w:rsid w:val="00EB38DF"/>
    <w:rsid w:val="00ED3EDA"/>
    <w:rsid w:val="00EF01E6"/>
    <w:rsid w:val="00F1787D"/>
    <w:rsid w:val="00F3118C"/>
    <w:rsid w:val="00F50194"/>
    <w:rsid w:val="00F73012"/>
    <w:rsid w:val="00F84878"/>
    <w:rsid w:val="00FA104D"/>
    <w:rsid w:val="00FA2B70"/>
    <w:rsid w:val="00FC1B30"/>
    <w:rsid w:val="00FF5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Revision">
    <w:name w:val="Revision"/>
    <w:semiHidden/>
    <w:rPr>
      <w:rFonts w:ascii="Book Antiqua" w:hAnsi="Book Antiqua"/>
      <w:sz w:val="24"/>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rsid w:val="00B221E0"/>
    <w:rPr>
      <w:sz w:val="16"/>
      <w:szCs w:val="16"/>
    </w:rPr>
  </w:style>
  <w:style w:type="paragraph" w:styleId="CommentText">
    <w:name w:val="annotation text"/>
    <w:basedOn w:val="Normal"/>
    <w:link w:val="CommentTextChar"/>
    <w:rsid w:val="00B221E0"/>
    <w:rPr>
      <w:sz w:val="20"/>
      <w:szCs w:val="20"/>
    </w:rPr>
  </w:style>
  <w:style w:type="character" w:customStyle="1" w:styleId="CommentTextChar">
    <w:name w:val="Comment Text Char"/>
    <w:link w:val="CommentText"/>
    <w:rsid w:val="00B221E0"/>
    <w:rPr>
      <w:rFonts w:ascii="Book Antiqua" w:hAnsi="Book Antiqua"/>
    </w:rPr>
  </w:style>
  <w:style w:type="paragraph" w:styleId="CommentSubject">
    <w:name w:val="annotation subject"/>
    <w:basedOn w:val="CommentText"/>
    <w:next w:val="CommentText"/>
    <w:link w:val="CommentSubjectChar"/>
    <w:rsid w:val="00B221E0"/>
    <w:rPr>
      <w:b/>
      <w:bCs/>
    </w:rPr>
  </w:style>
  <w:style w:type="character" w:customStyle="1" w:styleId="CommentSubjectChar">
    <w:name w:val="Comment Subject Char"/>
    <w:link w:val="CommentSubject"/>
    <w:rsid w:val="00B221E0"/>
    <w:rPr>
      <w:rFonts w:ascii="Book Antiqua" w:hAnsi="Book Antiqua"/>
      <w:b/>
      <w:bCs/>
    </w:rPr>
  </w:style>
  <w:style w:type="character" w:styleId="FootnoteReference">
    <w:name w:val="footnote reference"/>
    <w:unhideWhenUsed/>
    <w:rsid w:val="00286FD9"/>
  </w:style>
  <w:style w:type="paragraph" w:styleId="FootnoteText">
    <w:name w:val="footnote text"/>
    <w:basedOn w:val="Normal"/>
    <w:link w:val="FootnoteTextChar"/>
    <w:rsid w:val="006143FD"/>
    <w:rPr>
      <w:sz w:val="20"/>
      <w:szCs w:val="20"/>
    </w:rPr>
  </w:style>
  <w:style w:type="character" w:customStyle="1" w:styleId="FootnoteTextChar">
    <w:name w:val="Footnote Text Char"/>
    <w:link w:val="FootnoteText"/>
    <w:rsid w:val="006143FD"/>
    <w:rPr>
      <w:rFonts w:ascii="Book Antiqua" w:hAnsi="Book Antiq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Revision">
    <w:name w:val="Revision"/>
    <w:semiHidden/>
    <w:rPr>
      <w:rFonts w:ascii="Book Antiqua" w:hAnsi="Book Antiqua"/>
      <w:sz w:val="24"/>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rsid w:val="00B221E0"/>
    <w:rPr>
      <w:sz w:val="16"/>
      <w:szCs w:val="16"/>
    </w:rPr>
  </w:style>
  <w:style w:type="paragraph" w:styleId="CommentText">
    <w:name w:val="annotation text"/>
    <w:basedOn w:val="Normal"/>
    <w:link w:val="CommentTextChar"/>
    <w:rsid w:val="00B221E0"/>
    <w:rPr>
      <w:sz w:val="20"/>
      <w:szCs w:val="20"/>
    </w:rPr>
  </w:style>
  <w:style w:type="character" w:customStyle="1" w:styleId="CommentTextChar">
    <w:name w:val="Comment Text Char"/>
    <w:link w:val="CommentText"/>
    <w:rsid w:val="00B221E0"/>
    <w:rPr>
      <w:rFonts w:ascii="Book Antiqua" w:hAnsi="Book Antiqua"/>
    </w:rPr>
  </w:style>
  <w:style w:type="paragraph" w:styleId="CommentSubject">
    <w:name w:val="annotation subject"/>
    <w:basedOn w:val="CommentText"/>
    <w:next w:val="CommentText"/>
    <w:link w:val="CommentSubjectChar"/>
    <w:rsid w:val="00B221E0"/>
    <w:rPr>
      <w:b/>
      <w:bCs/>
    </w:rPr>
  </w:style>
  <w:style w:type="character" w:customStyle="1" w:styleId="CommentSubjectChar">
    <w:name w:val="Comment Subject Char"/>
    <w:link w:val="CommentSubject"/>
    <w:rsid w:val="00B221E0"/>
    <w:rPr>
      <w:rFonts w:ascii="Book Antiqua" w:hAnsi="Book Antiqua"/>
      <w:b/>
      <w:bCs/>
    </w:rPr>
  </w:style>
  <w:style w:type="character" w:styleId="FootnoteReference">
    <w:name w:val="footnote reference"/>
    <w:unhideWhenUsed/>
    <w:rsid w:val="00286FD9"/>
  </w:style>
  <w:style w:type="paragraph" w:styleId="FootnoteText">
    <w:name w:val="footnote text"/>
    <w:basedOn w:val="Normal"/>
    <w:link w:val="FootnoteTextChar"/>
    <w:rsid w:val="006143FD"/>
    <w:rPr>
      <w:sz w:val="20"/>
      <w:szCs w:val="20"/>
    </w:rPr>
  </w:style>
  <w:style w:type="character" w:customStyle="1" w:styleId="FootnoteTextChar">
    <w:name w:val="Footnote Text Char"/>
    <w:link w:val="FootnoteText"/>
    <w:rsid w:val="006143FD"/>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data.bls.gov/timeseries/CIU3010000100000I" TargetMode="External"/><Relationship Id="rId1" Type="http://schemas.openxmlformats.org/officeDocument/2006/relationships/hyperlink" Target="https://www.bls.gov/oes/2017/may/oes11915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88EA1-4709-49E4-8640-ECBFC6D57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2890</CharactersWithSpaces>
  <SharedDoc>false</SharedDoc>
  <HLinks>
    <vt:vector size="12" baseType="variant">
      <vt:variant>
        <vt:i4>1703936</vt:i4>
      </vt:variant>
      <vt:variant>
        <vt:i4>3</vt:i4>
      </vt:variant>
      <vt:variant>
        <vt:i4>0</vt:i4>
      </vt:variant>
      <vt:variant>
        <vt:i4>5</vt:i4>
      </vt:variant>
      <vt:variant>
        <vt:lpwstr>http://data.bls.gov/timeseries/CIU3010000100000I</vt:lpwstr>
      </vt:variant>
      <vt:variant>
        <vt:lpwstr/>
      </vt:variant>
      <vt:variant>
        <vt:i4>131097</vt:i4>
      </vt:variant>
      <vt:variant>
        <vt:i4>0</vt:i4>
      </vt:variant>
      <vt:variant>
        <vt:i4>0</vt:i4>
      </vt:variant>
      <vt:variant>
        <vt:i4>5</vt:i4>
      </vt:variant>
      <vt:variant>
        <vt:lpwstr>http://www.bls.gov/oes/special.requests/oesm15nat.zip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J;OATES JANICE S.</dc:creator>
  <cp:lastModifiedBy>SYSTEM</cp:lastModifiedBy>
  <cp:revision>2</cp:revision>
  <dcterms:created xsi:type="dcterms:W3CDTF">2019-08-01T21:40:00Z</dcterms:created>
  <dcterms:modified xsi:type="dcterms:W3CDTF">2019-08-01T21:40:00Z</dcterms:modified>
</cp:coreProperties>
</file>