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D25AA" w14:textId="77777777" w:rsidR="001551C6" w:rsidRPr="007F6199" w:rsidRDefault="001551C6" w:rsidP="001551C6">
      <w:pPr>
        <w:spacing w:after="360"/>
        <w:jc w:val="center"/>
        <w:rPr>
          <w:b/>
          <w:i/>
          <w:color w:val="000000" w:themeColor="text1"/>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F46933">
        <w:rPr>
          <w:b/>
          <w:sz w:val="32"/>
        </w:rPr>
        <w:t>OVERSEAS SCHOOLS - GRANT STATUS REPORT</w:t>
      </w:r>
      <w:r w:rsidRPr="007F6199">
        <w:rPr>
          <w:b/>
          <w:color w:val="000000" w:themeColor="text1"/>
          <w:sz w:val="32"/>
        </w:rPr>
        <w:br/>
        <w:t>OMB Number 1405</w:t>
      </w:r>
      <w:r w:rsidR="00F46933">
        <w:rPr>
          <w:b/>
          <w:color w:val="000000" w:themeColor="text1"/>
          <w:sz w:val="32"/>
        </w:rPr>
        <w:t>-0033</w:t>
      </w:r>
      <w:r w:rsidRPr="007F6199">
        <w:rPr>
          <w:b/>
          <w:i/>
          <w:color w:val="000000" w:themeColor="text1"/>
          <w:sz w:val="32"/>
        </w:rPr>
        <w:br/>
      </w:r>
      <w:r w:rsidR="00F46933">
        <w:rPr>
          <w:b/>
          <w:i/>
          <w:color w:val="000000" w:themeColor="text1"/>
          <w:sz w:val="32"/>
        </w:rPr>
        <w:t>DS-2028</w:t>
      </w:r>
    </w:p>
    <w:p w14:paraId="19FABBE8" w14:textId="77777777" w:rsidR="001551C6" w:rsidRDefault="001551C6" w:rsidP="001551C6">
      <w:pPr>
        <w:pStyle w:val="Heading1"/>
      </w:pPr>
      <w:r>
        <w:t>A.</w:t>
      </w:r>
      <w:r>
        <w:tab/>
        <w:t>JUSTIFICATION</w:t>
      </w:r>
    </w:p>
    <w:p w14:paraId="43078241" w14:textId="77777777" w:rsidR="00F46933" w:rsidRDefault="00F46933" w:rsidP="0046777A">
      <w:pPr>
        <w:numPr>
          <w:ilvl w:val="0"/>
          <w:numId w:val="1"/>
        </w:numPr>
      </w:pPr>
      <w:r>
        <w:t>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w:t>
      </w:r>
    </w:p>
    <w:p w14:paraId="121CE2B0" w14:textId="66D6A479" w:rsidR="00F46933" w:rsidRDefault="0046777A" w:rsidP="0046777A">
      <w:pPr>
        <w:tabs>
          <w:tab w:val="num" w:pos="360"/>
        </w:tabs>
        <w:ind w:left="360" w:hanging="360"/>
        <w:rPr>
          <w:i/>
          <w:color w:val="000000" w:themeColor="text1"/>
        </w:rPr>
      </w:pPr>
      <w:r>
        <w:tab/>
      </w:r>
      <w:r w:rsidR="00F46933">
        <w:t xml:space="preserve">OMB Guidelines contained in Circular A-110, require that Financial Status Reports on federal grants be submitted not less than annually.  The Foreign Assistance Act of 1961, as amended </w:t>
      </w:r>
      <w:r w:rsidR="00F46933">
        <w:rPr>
          <w:szCs w:val="24"/>
        </w:rPr>
        <w:t>(22 U.S.C. 2396(d))</w:t>
      </w:r>
      <w:r w:rsidR="00811F7F">
        <w:rPr>
          <w:szCs w:val="24"/>
        </w:rPr>
        <w:t>;</w:t>
      </w:r>
      <w:r w:rsidR="00F46933">
        <w:rPr>
          <w:szCs w:val="24"/>
        </w:rPr>
        <w:t xml:space="preserve"> Section 102 of the Mutual Educational and Cultural Affairs Act of 1961, as amended (22 U.S.C. 2452); and Section 29 of the Department of State Basic Authorities Act of 1956, as amended (22 U.S.C. 2701), authorize the function of A/OPR/OS.  The policy under which A/OPR/OS conducts the Consolidated Overseas Schools Program is outlined in 2 FAM 610.  GAO decision B-149441, December 6, 1962, 42 Comp. Gen. 289, states that grants to American-sponsored overseas schools are not statutory unconditional grants or gifts.  It further states that it is the responsibility of the Department of State </w:t>
      </w:r>
      <w:r w:rsidR="00811F7F">
        <w:rPr>
          <w:szCs w:val="24"/>
        </w:rPr>
        <w:t xml:space="preserve">to ensure </w:t>
      </w:r>
      <w:r w:rsidR="00F46933">
        <w:rPr>
          <w:szCs w:val="24"/>
        </w:rPr>
        <w:t>that the grant funds are applied to the purposes and objects for which they are made.</w:t>
      </w:r>
    </w:p>
    <w:p w14:paraId="79314310" w14:textId="77777777" w:rsidR="00F46933" w:rsidRDefault="00F46933" w:rsidP="0046777A">
      <w:pPr>
        <w:tabs>
          <w:tab w:val="num" w:pos="360"/>
        </w:tabs>
        <w:ind w:left="360" w:hanging="360"/>
        <w:rPr>
          <w:i/>
          <w:color w:val="000000" w:themeColor="text1"/>
        </w:rPr>
      </w:pPr>
    </w:p>
    <w:p w14:paraId="71E6C7CD" w14:textId="77777777" w:rsidR="00F46933" w:rsidRPr="00F46933" w:rsidRDefault="00F46933" w:rsidP="0046777A">
      <w:pPr>
        <w:pStyle w:val="ListParagraph"/>
        <w:numPr>
          <w:ilvl w:val="0"/>
          <w:numId w:val="1"/>
        </w:numPr>
        <w:rPr>
          <w:i/>
          <w:color w:val="000000" w:themeColor="text1"/>
        </w:rPr>
      </w:pPr>
      <w:r w:rsidRPr="00F46933">
        <w:rPr>
          <w:szCs w:val="24"/>
        </w:rPr>
        <w:t>To comply with the financial reporting requirements under 22 CFR Section 145.52, the form DS-2028, Overseas Schools Grant Status Report, is required.  Each American-sponsored overseas school submits a completed DS-2028 to embassy officials who approve the report and verify that the information submitted is consistent with post records.  Information from the DS-2028 has provided A/OPR/OS professional and technical staff with the means by which obligations, expenditures and reimbursements of the grant funds are monitored to ensure the grantee is in compliance with the terms of the grant.</w:t>
      </w:r>
    </w:p>
    <w:p w14:paraId="3D8C0194" w14:textId="77777777" w:rsidR="00F46933" w:rsidRPr="00F46933" w:rsidRDefault="00F46933" w:rsidP="0046777A">
      <w:pPr>
        <w:pStyle w:val="ListParagraph"/>
        <w:tabs>
          <w:tab w:val="num" w:pos="360"/>
        </w:tabs>
        <w:ind w:left="360" w:hanging="360"/>
        <w:rPr>
          <w:i/>
          <w:color w:val="000000" w:themeColor="text1"/>
        </w:rPr>
      </w:pPr>
    </w:p>
    <w:p w14:paraId="3F255937" w14:textId="21014E82" w:rsidR="001551C6" w:rsidRPr="00F46933" w:rsidRDefault="00F46933" w:rsidP="0046777A">
      <w:pPr>
        <w:pStyle w:val="ListParagraph"/>
        <w:numPr>
          <w:ilvl w:val="0"/>
          <w:numId w:val="1"/>
        </w:numPr>
        <w:rPr>
          <w:i/>
          <w:color w:val="000000" w:themeColor="text1"/>
        </w:rPr>
      </w:pPr>
      <w:r w:rsidRPr="00F46933">
        <w:rPr>
          <w:szCs w:val="24"/>
        </w:rPr>
        <w:t xml:space="preserve">We continue to enhance our electronic form capabilities.  Currently, we have placed the form DS-2028 in an </w:t>
      </w:r>
      <w:r w:rsidR="00811F7F">
        <w:rPr>
          <w:szCs w:val="24"/>
        </w:rPr>
        <w:t>E</w:t>
      </w:r>
      <w:r w:rsidR="00811F7F" w:rsidRPr="00F46933">
        <w:rPr>
          <w:szCs w:val="24"/>
        </w:rPr>
        <w:t xml:space="preserve">xcel </w:t>
      </w:r>
      <w:r w:rsidRPr="00F46933">
        <w:rPr>
          <w:szCs w:val="24"/>
        </w:rPr>
        <w:t>spreadsheet.  Form DS-2028 is sent as a link to the school along with the grant documents.  School officials can complete the form electronically and forward the form to post for forwarding to A/OPR/OS.   Because of security concerns with schools accessing the Department of State domain, they cannot access the Department’s internal forms database to complete the DS-2028.</w:t>
      </w:r>
    </w:p>
    <w:p w14:paraId="16DC73A4" w14:textId="77777777" w:rsidR="001551C6" w:rsidRPr="00F46933" w:rsidRDefault="00F46933" w:rsidP="0046777A">
      <w:pPr>
        <w:numPr>
          <w:ilvl w:val="0"/>
          <w:numId w:val="1"/>
        </w:numPr>
        <w:rPr>
          <w:szCs w:val="24"/>
        </w:rPr>
      </w:pPr>
      <w:r w:rsidRPr="00F46933">
        <w:rPr>
          <w:szCs w:val="24"/>
        </w:rPr>
        <w:t>No other agency gathers information from these schools.  There is no duplication of the data.  The Department does have access to an automated worldwide financial system (GFMS), which is used to assist in monitoring reimbursement of grant funding, but no duplicative system exists for obtaining information on obligation and expenditure of USG grant funding by the schools.</w:t>
      </w:r>
    </w:p>
    <w:p w14:paraId="224D1A32" w14:textId="5261BAF3" w:rsidR="001551C6" w:rsidRPr="00811F7F" w:rsidRDefault="00F46933" w:rsidP="0046777A">
      <w:pPr>
        <w:pStyle w:val="ListParagraph"/>
        <w:numPr>
          <w:ilvl w:val="0"/>
          <w:numId w:val="1"/>
        </w:numPr>
        <w:rPr>
          <w:i/>
          <w:color w:val="000000" w:themeColor="text1"/>
          <w:sz w:val="28"/>
          <w:szCs w:val="28"/>
        </w:rPr>
      </w:pPr>
      <w:r>
        <w:lastRenderedPageBreak/>
        <w:t>The collection of this information does not impact small entities or small businesses</w:t>
      </w:r>
      <w:r w:rsidR="001551C6" w:rsidRPr="00B308E4">
        <w:t>.</w:t>
      </w:r>
    </w:p>
    <w:p w14:paraId="0A4DE94D" w14:textId="77777777" w:rsidR="00811F7F" w:rsidRPr="00F46933" w:rsidRDefault="00811F7F" w:rsidP="00811F7F">
      <w:pPr>
        <w:pStyle w:val="ListParagraph"/>
        <w:ind w:left="360"/>
        <w:rPr>
          <w:i/>
          <w:color w:val="000000" w:themeColor="text1"/>
          <w:sz w:val="28"/>
          <w:szCs w:val="28"/>
        </w:rPr>
      </w:pPr>
    </w:p>
    <w:p w14:paraId="32B5EE28" w14:textId="69FBED76" w:rsidR="001551C6" w:rsidRDefault="00F46933" w:rsidP="0046777A">
      <w:pPr>
        <w:pStyle w:val="ListParagraph"/>
        <w:numPr>
          <w:ilvl w:val="0"/>
          <w:numId w:val="1"/>
        </w:numPr>
      </w:pPr>
      <w:r w:rsidRPr="00976C84">
        <w:t>The DS-2028 provides the embassy and A/OPR/OS with reports, on an annual basis, of obligations, expenditures, and reimbursements under each grant.  Without the data provided on the form by the respondents, the embassy and the Department would not be able to monitor the usage of USG funds as required by OMB guidelines, the Comptroller General and U.S. laws.</w:t>
      </w:r>
    </w:p>
    <w:p w14:paraId="00D1B471" w14:textId="77777777" w:rsidR="00811F7F" w:rsidRPr="00B308E4" w:rsidRDefault="00811F7F" w:rsidP="006646FA">
      <w:pPr>
        <w:pStyle w:val="ListParagraph"/>
        <w:ind w:left="360"/>
      </w:pPr>
    </w:p>
    <w:p w14:paraId="087E32BA" w14:textId="77777777" w:rsidR="001C4408" w:rsidRDefault="001C4408" w:rsidP="0046777A">
      <w:pPr>
        <w:pStyle w:val="ListParagraph"/>
        <w:numPr>
          <w:ilvl w:val="0"/>
          <w:numId w:val="1"/>
        </w:numPr>
        <w:spacing w:before="100" w:beforeAutospacing="1" w:after="100" w:afterAutospacing="1"/>
        <w:rPr>
          <w:szCs w:val="24"/>
        </w:rPr>
      </w:pPr>
      <w:r>
        <w:t xml:space="preserve"> </w:t>
      </w:r>
      <w:r w:rsidR="00F46933">
        <w:t>No special circumstances exist with respect to this information collection</w:t>
      </w:r>
      <w:r w:rsidR="001551C6" w:rsidRPr="001C4408">
        <w:rPr>
          <w:szCs w:val="24"/>
        </w:rPr>
        <w:t xml:space="preserve"> </w:t>
      </w:r>
    </w:p>
    <w:p w14:paraId="6C6CCAE8" w14:textId="77777777" w:rsidR="001C4408" w:rsidRDefault="001C4408" w:rsidP="0046777A">
      <w:pPr>
        <w:pStyle w:val="ListParagraph"/>
        <w:tabs>
          <w:tab w:val="num" w:pos="360"/>
        </w:tabs>
        <w:spacing w:before="100" w:beforeAutospacing="1" w:after="100" w:afterAutospacing="1"/>
        <w:ind w:left="360" w:hanging="360"/>
        <w:rPr>
          <w:szCs w:val="24"/>
        </w:rPr>
      </w:pPr>
    </w:p>
    <w:p w14:paraId="24B10F1C" w14:textId="14A1A8B8" w:rsidR="001C4408" w:rsidRPr="001C4408" w:rsidRDefault="00754E48" w:rsidP="0046777A">
      <w:pPr>
        <w:pStyle w:val="ListParagraph"/>
        <w:numPr>
          <w:ilvl w:val="0"/>
          <w:numId w:val="1"/>
        </w:numPr>
        <w:spacing w:before="100" w:beforeAutospacing="1" w:after="100" w:afterAutospacing="1"/>
        <w:rPr>
          <w:color w:val="000000" w:themeColor="text1"/>
          <w:szCs w:val="24"/>
        </w:rPr>
      </w:pPr>
      <w:r>
        <w:rPr>
          <w:color w:val="000000" w:themeColor="text1"/>
          <w:szCs w:val="24"/>
        </w:rPr>
        <w:t>The Department published a notice in the Federal Register</w:t>
      </w:r>
      <w:r w:rsidR="00A132BC">
        <w:rPr>
          <w:color w:val="000000" w:themeColor="text1"/>
          <w:szCs w:val="24"/>
        </w:rPr>
        <w:t xml:space="preserve"> (83 FR 58806)</w:t>
      </w:r>
      <w:r>
        <w:rPr>
          <w:color w:val="000000" w:themeColor="text1"/>
          <w:szCs w:val="24"/>
        </w:rPr>
        <w:t xml:space="preserve"> on November 21, 2018, soliciting public comments. No comments were received.</w:t>
      </w:r>
    </w:p>
    <w:p w14:paraId="379D5D25" w14:textId="77777777" w:rsidR="001C4408" w:rsidRPr="001C4408" w:rsidRDefault="001C4408" w:rsidP="0046777A">
      <w:pPr>
        <w:pStyle w:val="ListParagraph"/>
        <w:tabs>
          <w:tab w:val="num" w:pos="360"/>
        </w:tabs>
        <w:ind w:hanging="360"/>
        <w:rPr>
          <w:color w:val="000000" w:themeColor="text1"/>
          <w:szCs w:val="24"/>
        </w:rPr>
      </w:pPr>
    </w:p>
    <w:p w14:paraId="2B0B2238" w14:textId="77777777" w:rsidR="001C4408" w:rsidRPr="001C4408" w:rsidRDefault="001C4408" w:rsidP="0046777A">
      <w:pPr>
        <w:pStyle w:val="ListParagraph"/>
        <w:numPr>
          <w:ilvl w:val="0"/>
          <w:numId w:val="1"/>
        </w:numPr>
        <w:spacing w:before="100" w:beforeAutospacing="1" w:after="100" w:afterAutospacing="1"/>
        <w:rPr>
          <w:color w:val="000000" w:themeColor="text1"/>
          <w:szCs w:val="24"/>
        </w:rPr>
      </w:pPr>
      <w:r>
        <w:rPr>
          <w:color w:val="000000" w:themeColor="text1"/>
          <w:szCs w:val="24"/>
        </w:rPr>
        <w:t>No payments or gifts are made to respondents, other than remuneration of grantees.</w:t>
      </w:r>
    </w:p>
    <w:p w14:paraId="652C86A6" w14:textId="77777777" w:rsidR="001C4408" w:rsidRDefault="001C4408" w:rsidP="0046777A">
      <w:pPr>
        <w:pStyle w:val="ListParagraph"/>
        <w:tabs>
          <w:tab w:val="num" w:pos="360"/>
        </w:tabs>
        <w:ind w:left="360" w:hanging="360"/>
        <w:rPr>
          <w:color w:val="000000" w:themeColor="text1"/>
          <w:szCs w:val="24"/>
        </w:rPr>
      </w:pPr>
    </w:p>
    <w:p w14:paraId="78367301" w14:textId="77777777" w:rsidR="001551C6" w:rsidRPr="001C4408" w:rsidRDefault="001C4408" w:rsidP="0046777A">
      <w:pPr>
        <w:pStyle w:val="ListParagraph"/>
        <w:numPr>
          <w:ilvl w:val="0"/>
          <w:numId w:val="1"/>
        </w:numPr>
        <w:rPr>
          <w:color w:val="000000" w:themeColor="text1"/>
          <w:szCs w:val="24"/>
        </w:rPr>
      </w:pPr>
      <w:r w:rsidRPr="001C4408">
        <w:rPr>
          <w:color w:val="000000" w:themeColor="text1"/>
          <w:szCs w:val="24"/>
        </w:rPr>
        <w:t>There are no assurances of confidentiality.</w:t>
      </w:r>
    </w:p>
    <w:p w14:paraId="5BE6F25C" w14:textId="77777777" w:rsidR="001551C6" w:rsidRPr="001C4408" w:rsidRDefault="001C4408" w:rsidP="0046777A">
      <w:pPr>
        <w:numPr>
          <w:ilvl w:val="0"/>
          <w:numId w:val="1"/>
        </w:numPr>
        <w:rPr>
          <w:color w:val="000000" w:themeColor="text1"/>
          <w:szCs w:val="24"/>
        </w:rPr>
      </w:pPr>
      <w:r w:rsidRPr="001C4408">
        <w:rPr>
          <w:color w:val="000000" w:themeColor="text1"/>
          <w:szCs w:val="24"/>
        </w:rPr>
        <w:t>The form solicits information only related to usage of USG grant funds and does not con</w:t>
      </w:r>
      <w:r>
        <w:rPr>
          <w:color w:val="000000" w:themeColor="text1"/>
          <w:szCs w:val="24"/>
        </w:rPr>
        <w:t xml:space="preserve">tain </w:t>
      </w:r>
      <w:r w:rsidRPr="001C4408">
        <w:rPr>
          <w:color w:val="000000" w:themeColor="text1"/>
          <w:szCs w:val="24"/>
        </w:rPr>
        <w:t>any questions of a sensitive nature.</w:t>
      </w:r>
    </w:p>
    <w:p w14:paraId="45EC9D25" w14:textId="77777777" w:rsidR="001551C6" w:rsidRPr="001C4408" w:rsidRDefault="001C4408" w:rsidP="0046777A">
      <w:pPr>
        <w:numPr>
          <w:ilvl w:val="0"/>
          <w:numId w:val="1"/>
        </w:numPr>
        <w:rPr>
          <w:color w:val="000000" w:themeColor="text1"/>
          <w:szCs w:val="24"/>
        </w:rPr>
      </w:pPr>
      <w:r w:rsidRPr="002646CA">
        <w:t>Since all information submitted on the DS-2028 by the respondents would customarily be maintained by the schools as part of their normal business practices, there is no separate burden related to collection of this information.</w:t>
      </w:r>
    </w:p>
    <w:p w14:paraId="21557999" w14:textId="7641F043" w:rsidR="001551C6" w:rsidRPr="008134EB" w:rsidRDefault="001C4408" w:rsidP="006646FA">
      <w:pPr>
        <w:spacing w:before="100" w:beforeAutospacing="1" w:after="100" w:afterAutospacing="1"/>
        <w:ind w:left="360"/>
        <w:rPr>
          <w:szCs w:val="24"/>
        </w:rPr>
      </w:pPr>
      <w:r>
        <w:rPr>
          <w:szCs w:val="24"/>
        </w:rPr>
        <w:t>The Department estimates th</w:t>
      </w:r>
      <w:r w:rsidR="00811F7F">
        <w:rPr>
          <w:szCs w:val="24"/>
        </w:rPr>
        <w:t>at</w:t>
      </w:r>
      <w:r>
        <w:rPr>
          <w:szCs w:val="24"/>
        </w:rPr>
        <w:t xml:space="preserve"> 192 </w:t>
      </w:r>
      <w:r w:rsidR="001551C6" w:rsidRPr="000B68B5">
        <w:rPr>
          <w:szCs w:val="24"/>
        </w:rPr>
        <w:t>respondents</w:t>
      </w:r>
      <w:r>
        <w:t xml:space="preserve"> will spend 15 minutes annually completing the DS-2028. The annual time burden will be 48</w:t>
      </w:r>
      <w:r w:rsidR="008134EB">
        <w:t xml:space="preserve"> hours</w:t>
      </w:r>
      <w:r>
        <w:t xml:space="preserve"> (19</w:t>
      </w:r>
      <w:r w:rsidR="00BA7D50">
        <w:t>2</w:t>
      </w:r>
      <w:r>
        <w:t xml:space="preserve"> x </w:t>
      </w:r>
      <w:r w:rsidR="00811F7F">
        <w:t>0</w:t>
      </w:r>
      <w:r>
        <w:t xml:space="preserve">.25).  </w:t>
      </w:r>
      <w:r w:rsidR="008134EB">
        <w:t>Based on consultation with 10 potential respondents, t</w:t>
      </w:r>
      <w:r w:rsidRPr="00A55264">
        <w:t>he estimated average hourly wage</w:t>
      </w:r>
      <w:r w:rsidR="00FB5E9E">
        <w:rPr>
          <w:rStyle w:val="FootnoteReference"/>
        </w:rPr>
        <w:footnoteReference w:id="1"/>
      </w:r>
      <w:r w:rsidRPr="00A55264">
        <w:t xml:space="preserve"> for a </w:t>
      </w:r>
      <w:r>
        <w:t xml:space="preserve">school </w:t>
      </w:r>
      <w:r w:rsidR="0076628F">
        <w:t>administrative services</w:t>
      </w:r>
      <w:r w:rsidRPr="00A55264">
        <w:t xml:space="preserve"> manager is $</w:t>
      </w:r>
      <w:r w:rsidR="0076628F">
        <w:t>43.95</w:t>
      </w:r>
      <w:r w:rsidRPr="00A55264">
        <w:t xml:space="preserve">, multiplied by </w:t>
      </w:r>
      <w:r w:rsidR="00612137">
        <w:t>1.</w:t>
      </w:r>
      <w:r w:rsidR="0076628F">
        <w:t>5</w:t>
      </w:r>
      <w:r w:rsidR="00BA7D50">
        <w:t xml:space="preserve"> </w:t>
      </w:r>
      <w:r w:rsidRPr="00A55264">
        <w:t xml:space="preserve">multiplied by the </w:t>
      </w:r>
      <w:r w:rsidR="00612137">
        <w:t>annual burden</w:t>
      </w:r>
      <w:r w:rsidRPr="00A55264">
        <w:t xml:space="preserve"> (</w:t>
      </w:r>
      <w:r w:rsidR="00612137">
        <w:t>48</w:t>
      </w:r>
      <w:r w:rsidRPr="00A55264">
        <w:t>) gives a monetized time burden of $</w:t>
      </w:r>
      <w:r w:rsidR="00FB5E9E">
        <w:t>3,164</w:t>
      </w:r>
      <w:r w:rsidR="003D7CA1">
        <w:t>.00 (rounded)</w:t>
      </w:r>
      <w:r w:rsidRPr="00A55264">
        <w:t>.</w:t>
      </w:r>
    </w:p>
    <w:p w14:paraId="67269E4C" w14:textId="77777777" w:rsidR="008134EB" w:rsidRPr="000838B1" w:rsidRDefault="008134EB" w:rsidP="0046777A">
      <w:pPr>
        <w:numPr>
          <w:ilvl w:val="0"/>
          <w:numId w:val="1"/>
        </w:numPr>
        <w:tabs>
          <w:tab w:val="left" w:pos="450"/>
        </w:tabs>
        <w:rPr>
          <w:color w:val="000000" w:themeColor="text1"/>
          <w:szCs w:val="24"/>
        </w:rPr>
      </w:pPr>
      <w:r w:rsidRPr="00A83AD2">
        <w:rPr>
          <w:color w:val="000000" w:themeColor="text1"/>
          <w:szCs w:val="24"/>
        </w:rPr>
        <w:t>No annual costs will be attributed to respondents.</w:t>
      </w:r>
    </w:p>
    <w:p w14:paraId="4F93C0E5" w14:textId="77777777" w:rsidR="001551C6" w:rsidRPr="000838B1" w:rsidRDefault="001551C6" w:rsidP="0046777A">
      <w:pPr>
        <w:pStyle w:val="ListParagraph"/>
        <w:tabs>
          <w:tab w:val="num" w:pos="360"/>
        </w:tabs>
        <w:ind w:left="1800" w:hanging="360"/>
        <w:rPr>
          <w:color w:val="000000" w:themeColor="text1"/>
          <w:szCs w:val="24"/>
        </w:rPr>
      </w:pPr>
    </w:p>
    <w:p w14:paraId="725BF19F" w14:textId="77777777" w:rsidR="001551C6" w:rsidRPr="00A83AD2" w:rsidRDefault="008134EB" w:rsidP="0046777A">
      <w:pPr>
        <w:numPr>
          <w:ilvl w:val="0"/>
          <w:numId w:val="1"/>
        </w:numPr>
        <w:rPr>
          <w:i/>
          <w:color w:val="000000" w:themeColor="text1"/>
          <w:szCs w:val="24"/>
        </w:rPr>
      </w:pPr>
      <w:r w:rsidRPr="00A83AD2">
        <w:rPr>
          <w:color w:val="000000" w:themeColor="text1"/>
          <w:szCs w:val="24"/>
        </w:rPr>
        <w:t>The estimated burden to the Federal Government is $5,850.00</w:t>
      </w:r>
      <w:r w:rsidR="001551C6" w:rsidRPr="00A83AD2">
        <w:rPr>
          <w:i/>
          <w:color w:val="000000" w:themeColor="text1"/>
          <w:szCs w:val="24"/>
        </w:rPr>
        <w:t>.</w:t>
      </w:r>
    </w:p>
    <w:p w14:paraId="4C515832" w14:textId="126BF735" w:rsidR="008134EB" w:rsidRDefault="0046777A" w:rsidP="0046777A">
      <w:pPr>
        <w:pStyle w:val="ListParagraph"/>
        <w:tabs>
          <w:tab w:val="num" w:pos="360"/>
        </w:tabs>
        <w:spacing w:after="0"/>
        <w:ind w:left="360" w:right="6" w:hanging="360"/>
      </w:pPr>
      <w:r>
        <w:tab/>
      </w:r>
      <w:r w:rsidR="008134EB" w:rsidRPr="002646CA">
        <w:t>The Federal Government estimate is based on the number of responses (19</w:t>
      </w:r>
      <w:r w:rsidR="00A83AD2">
        <w:t>2</w:t>
      </w:r>
      <w:r w:rsidR="008134EB" w:rsidRPr="002646CA">
        <w:t>)</w:t>
      </w:r>
      <w:r w:rsidR="008134EB">
        <w:t xml:space="preserve"> and </w:t>
      </w:r>
      <w:r w:rsidR="008134EB" w:rsidRPr="002646CA">
        <w:t>the average hourly processing time</w:t>
      </w:r>
      <w:r w:rsidR="008134EB">
        <w:t>s and average hourly salaries for Post and the Office of Overseas Schools.</w:t>
      </w:r>
    </w:p>
    <w:p w14:paraId="67B164AE" w14:textId="77777777" w:rsidR="008134EB" w:rsidRDefault="008134EB" w:rsidP="0046777A">
      <w:pPr>
        <w:pStyle w:val="ListParagraph"/>
        <w:tabs>
          <w:tab w:val="num" w:pos="360"/>
        </w:tabs>
        <w:spacing w:after="0"/>
        <w:ind w:left="360" w:right="6" w:hanging="360"/>
      </w:pPr>
    </w:p>
    <w:p w14:paraId="1B706458" w14:textId="77777777" w:rsidR="008134EB" w:rsidRPr="008134EB" w:rsidRDefault="0046777A" w:rsidP="0046777A">
      <w:pPr>
        <w:pStyle w:val="ListParagraph"/>
        <w:tabs>
          <w:tab w:val="num" w:pos="360"/>
        </w:tabs>
        <w:spacing w:after="0"/>
        <w:ind w:left="360" w:right="6" w:hanging="360"/>
        <w:rPr>
          <w:b/>
        </w:rPr>
      </w:pPr>
      <w:r>
        <w:rPr>
          <w:b/>
        </w:rPr>
        <w:tab/>
      </w:r>
      <w:r w:rsidR="008134EB" w:rsidRPr="008134EB">
        <w:rPr>
          <w:b/>
        </w:rPr>
        <w:t xml:space="preserve">Post:  </w:t>
      </w:r>
    </w:p>
    <w:p w14:paraId="41C6447B" w14:textId="77777777" w:rsidR="008134EB" w:rsidRDefault="0046777A" w:rsidP="0046777A">
      <w:pPr>
        <w:pStyle w:val="ListParagraph"/>
        <w:tabs>
          <w:tab w:val="num" w:pos="360"/>
        </w:tabs>
        <w:spacing w:after="0"/>
        <w:ind w:left="360" w:right="6" w:hanging="360"/>
      </w:pPr>
      <w:r>
        <w:tab/>
      </w:r>
      <w:r w:rsidR="008134EB">
        <w:t>Average hourly processing time</w:t>
      </w:r>
      <w:r w:rsidR="00254580">
        <w:t xml:space="preserve"> half an hour</w:t>
      </w:r>
      <w:r w:rsidR="008134EB" w:rsidRPr="002646CA">
        <w:t xml:space="preserve"> (</w:t>
      </w:r>
      <w:r w:rsidR="008134EB">
        <w:t>0</w:t>
      </w:r>
      <w:r w:rsidR="00254580">
        <w:t>.5</w:t>
      </w:r>
      <w:r w:rsidR="008134EB" w:rsidRPr="002646CA">
        <w:t>)</w:t>
      </w:r>
      <w:r w:rsidR="008134EB">
        <w:t xml:space="preserve"> x 192 = 96 hours</w:t>
      </w:r>
    </w:p>
    <w:p w14:paraId="6E3E0B95" w14:textId="77777777" w:rsidR="008134EB" w:rsidRDefault="0046777A" w:rsidP="0046777A">
      <w:pPr>
        <w:pStyle w:val="ListParagraph"/>
        <w:tabs>
          <w:tab w:val="num" w:pos="360"/>
        </w:tabs>
        <w:spacing w:after="0"/>
        <w:ind w:left="360" w:right="6" w:hanging="360"/>
      </w:pPr>
      <w:r>
        <w:tab/>
      </w:r>
      <w:r w:rsidR="008134EB">
        <w:t>Average hourly salary of an FS</w:t>
      </w:r>
      <w:r w:rsidR="008134EB" w:rsidRPr="002646CA">
        <w:t>-04/</w:t>
      </w:r>
      <w:r w:rsidR="008134EB">
        <w:t>5</w:t>
      </w:r>
      <w:r w:rsidR="008134EB" w:rsidRPr="002646CA">
        <w:t xml:space="preserve"> Administrative Officer ($</w:t>
      </w:r>
      <w:r w:rsidR="00254580">
        <w:t>38.80</w:t>
      </w:r>
      <w:r w:rsidR="008134EB" w:rsidRPr="002646CA">
        <w:t>)</w:t>
      </w:r>
      <w:r w:rsidR="008134EB">
        <w:t xml:space="preserve"> x 9</w:t>
      </w:r>
      <w:r w:rsidR="00254580">
        <w:t>6</w:t>
      </w:r>
      <w:r w:rsidR="008134EB">
        <w:t xml:space="preserve"> = $3,</w:t>
      </w:r>
      <w:r w:rsidR="00254580">
        <w:t>724.80</w:t>
      </w:r>
    </w:p>
    <w:p w14:paraId="5D4F385B" w14:textId="77777777" w:rsidR="008134EB" w:rsidRDefault="008134EB" w:rsidP="0046777A">
      <w:pPr>
        <w:pStyle w:val="ListParagraph"/>
        <w:tabs>
          <w:tab w:val="num" w:pos="360"/>
        </w:tabs>
        <w:spacing w:after="0"/>
        <w:ind w:left="360" w:right="6" w:hanging="360"/>
      </w:pPr>
    </w:p>
    <w:p w14:paraId="4331E42F" w14:textId="77777777" w:rsidR="008134EB" w:rsidRPr="008134EB" w:rsidRDefault="0046777A" w:rsidP="0046777A">
      <w:pPr>
        <w:pStyle w:val="ListParagraph"/>
        <w:tabs>
          <w:tab w:val="num" w:pos="360"/>
        </w:tabs>
        <w:spacing w:after="0"/>
        <w:ind w:left="360" w:right="6" w:hanging="360"/>
        <w:rPr>
          <w:b/>
        </w:rPr>
      </w:pPr>
      <w:r>
        <w:rPr>
          <w:b/>
        </w:rPr>
        <w:tab/>
      </w:r>
      <w:r w:rsidR="008134EB" w:rsidRPr="008134EB">
        <w:rPr>
          <w:b/>
        </w:rPr>
        <w:t>Office of Overseas Schools:</w:t>
      </w:r>
    </w:p>
    <w:p w14:paraId="6C0BB2D7" w14:textId="3F3DA0A9" w:rsidR="008134EB" w:rsidRDefault="0046777A" w:rsidP="0046777A">
      <w:pPr>
        <w:pStyle w:val="ListParagraph"/>
        <w:tabs>
          <w:tab w:val="num" w:pos="360"/>
        </w:tabs>
        <w:spacing w:after="0"/>
        <w:ind w:left="360" w:right="6" w:hanging="360"/>
      </w:pPr>
      <w:r>
        <w:tab/>
      </w:r>
      <w:r w:rsidR="008134EB">
        <w:t>Average hourl</w:t>
      </w:r>
      <w:r w:rsidR="00254580">
        <w:t>y processing time fifteen minutes (</w:t>
      </w:r>
      <w:r w:rsidR="00811F7F">
        <w:t>0</w:t>
      </w:r>
      <w:r w:rsidR="00254580">
        <w:t>.25) x 192</w:t>
      </w:r>
      <w:r w:rsidR="008134EB">
        <w:t xml:space="preserve"> = 48</w:t>
      </w:r>
      <w:r w:rsidR="00254580">
        <w:t xml:space="preserve"> hours</w:t>
      </w:r>
    </w:p>
    <w:p w14:paraId="17D8E528" w14:textId="66935BC3" w:rsidR="008134EB" w:rsidRDefault="0046777A" w:rsidP="0046777A">
      <w:pPr>
        <w:pStyle w:val="ListParagraph"/>
        <w:tabs>
          <w:tab w:val="num" w:pos="360"/>
        </w:tabs>
        <w:spacing w:after="0"/>
        <w:ind w:left="360" w:right="6" w:hanging="360"/>
      </w:pPr>
      <w:r>
        <w:lastRenderedPageBreak/>
        <w:tab/>
      </w:r>
      <w:r w:rsidR="008134EB">
        <w:t>Average hourly salary of a GS-12/5 Program Analyst</w:t>
      </w:r>
      <w:r w:rsidR="00FB5E9E">
        <w:rPr>
          <w:rStyle w:val="FootnoteReference"/>
        </w:rPr>
        <w:footnoteReference w:id="2"/>
      </w:r>
      <w:r w:rsidR="008134EB">
        <w:t xml:space="preserve"> ($</w:t>
      </w:r>
      <w:r w:rsidR="00254580">
        <w:t>44.28</w:t>
      </w:r>
      <w:r w:rsidR="008134EB">
        <w:t>) x 48</w:t>
      </w:r>
      <w:r w:rsidR="00254580">
        <w:t xml:space="preserve"> </w:t>
      </w:r>
      <w:r w:rsidR="008134EB">
        <w:t>= $2,</w:t>
      </w:r>
      <w:r w:rsidR="00254580">
        <w:t>125.44</w:t>
      </w:r>
    </w:p>
    <w:p w14:paraId="76DBFD87" w14:textId="77777777" w:rsidR="00254580" w:rsidRDefault="0046777A" w:rsidP="0046777A">
      <w:pPr>
        <w:pStyle w:val="ListParagraph"/>
        <w:tabs>
          <w:tab w:val="num" w:pos="360"/>
        </w:tabs>
        <w:spacing w:after="0"/>
        <w:ind w:left="360" w:hanging="360"/>
      </w:pPr>
      <w:r>
        <w:tab/>
      </w:r>
      <w:r w:rsidR="008134EB">
        <w:t>Total = $</w:t>
      </w:r>
      <w:r w:rsidR="00254580">
        <w:t>3,724.80</w:t>
      </w:r>
      <w:r w:rsidR="008134EB">
        <w:t xml:space="preserve"> + $</w:t>
      </w:r>
      <w:r w:rsidR="00254580">
        <w:t>2,125.44</w:t>
      </w:r>
      <w:r w:rsidR="008134EB">
        <w:t xml:space="preserve"> = $</w:t>
      </w:r>
      <w:r w:rsidR="00254580">
        <w:t>5,850.24</w:t>
      </w:r>
      <w:r w:rsidR="008134EB">
        <w:t>, rounded to $</w:t>
      </w:r>
      <w:r w:rsidR="008134EB" w:rsidRPr="002646CA">
        <w:t xml:space="preserve"> $5,</w:t>
      </w:r>
      <w:r w:rsidR="00254580">
        <w:t>850.00</w:t>
      </w:r>
      <w:r w:rsidR="008134EB" w:rsidRPr="002646CA">
        <w:t>.</w:t>
      </w:r>
      <w:r w:rsidR="00254580">
        <w:t xml:space="preserve">  </w:t>
      </w:r>
    </w:p>
    <w:p w14:paraId="709A279D" w14:textId="77777777" w:rsidR="00254580" w:rsidRPr="000838B1" w:rsidRDefault="00254580" w:rsidP="0046777A">
      <w:pPr>
        <w:pStyle w:val="ListParagraph"/>
        <w:tabs>
          <w:tab w:val="num" w:pos="360"/>
        </w:tabs>
        <w:ind w:left="360" w:hanging="360"/>
        <w:rPr>
          <w:szCs w:val="24"/>
        </w:rPr>
      </w:pPr>
    </w:p>
    <w:p w14:paraId="64EEB0BD" w14:textId="77777777" w:rsidR="00254580" w:rsidRPr="00A83AD2" w:rsidRDefault="0046777A" w:rsidP="0046777A">
      <w:pPr>
        <w:numPr>
          <w:ilvl w:val="0"/>
          <w:numId w:val="1"/>
        </w:numPr>
        <w:rPr>
          <w:i/>
          <w:color w:val="000000" w:themeColor="text1"/>
          <w:szCs w:val="24"/>
        </w:rPr>
      </w:pPr>
      <w:r w:rsidRPr="00A83AD2">
        <w:rPr>
          <w:color w:val="000000" w:themeColor="text1"/>
          <w:szCs w:val="24"/>
        </w:rPr>
        <w:t>This collection represents a decrease in the number of respondents as there were fewer schools requesting a grant.</w:t>
      </w:r>
    </w:p>
    <w:p w14:paraId="33FF227F" w14:textId="77777777" w:rsidR="00254580" w:rsidRPr="00A83AD2" w:rsidRDefault="0046777A" w:rsidP="0046777A">
      <w:pPr>
        <w:numPr>
          <w:ilvl w:val="0"/>
          <w:numId w:val="1"/>
        </w:numPr>
        <w:rPr>
          <w:color w:val="000000" w:themeColor="text1"/>
          <w:szCs w:val="24"/>
        </w:rPr>
      </w:pPr>
      <w:r w:rsidRPr="00A83AD2">
        <w:rPr>
          <w:color w:val="000000" w:themeColor="text1"/>
          <w:szCs w:val="24"/>
        </w:rPr>
        <w:t>Information gathered by this collection is not published.</w:t>
      </w:r>
    </w:p>
    <w:p w14:paraId="5DDB21D3" w14:textId="77777777" w:rsidR="0046777A" w:rsidRPr="00A83AD2" w:rsidRDefault="0046777A" w:rsidP="0046777A">
      <w:pPr>
        <w:numPr>
          <w:ilvl w:val="0"/>
          <w:numId w:val="1"/>
        </w:numPr>
        <w:rPr>
          <w:i/>
          <w:color w:val="000000" w:themeColor="text1"/>
          <w:szCs w:val="24"/>
        </w:rPr>
      </w:pPr>
      <w:r w:rsidRPr="00A83AD2">
        <w:rPr>
          <w:color w:val="000000" w:themeColor="text1"/>
          <w:szCs w:val="24"/>
        </w:rPr>
        <w:t xml:space="preserve">The Department will display the OMB expiration date. </w:t>
      </w:r>
    </w:p>
    <w:p w14:paraId="3AAD84A1" w14:textId="77777777" w:rsidR="001551C6" w:rsidRPr="00A83AD2" w:rsidRDefault="0046777A" w:rsidP="0046777A">
      <w:pPr>
        <w:numPr>
          <w:ilvl w:val="0"/>
          <w:numId w:val="1"/>
        </w:numPr>
        <w:rPr>
          <w:i/>
          <w:color w:val="000000" w:themeColor="text1"/>
          <w:szCs w:val="24"/>
        </w:rPr>
      </w:pPr>
      <w:r w:rsidRPr="00A83AD2">
        <w:rPr>
          <w:color w:val="000000" w:themeColor="text1"/>
          <w:szCs w:val="24"/>
        </w:rPr>
        <w:t>The Department is not seeking exceptions to the certification statement.</w:t>
      </w:r>
    </w:p>
    <w:p w14:paraId="2DC5DA53" w14:textId="77777777" w:rsidR="001551C6" w:rsidRDefault="001551C6" w:rsidP="001551C6">
      <w:pPr>
        <w:pStyle w:val="Heading1"/>
        <w:rPr>
          <w:b w:val="0"/>
        </w:rPr>
      </w:pPr>
    </w:p>
    <w:p w14:paraId="1A5560B8" w14:textId="77777777" w:rsidR="001551C6" w:rsidRDefault="001551C6" w:rsidP="001551C6">
      <w:pPr>
        <w:pStyle w:val="Heading1"/>
      </w:pPr>
      <w:r>
        <w:t>B.</w:t>
      </w:r>
      <w:r>
        <w:tab/>
        <w:t>COLLECTION OF INFORMATION EMPLOYING STATISTICAL METHODS</w:t>
      </w:r>
    </w:p>
    <w:p w14:paraId="586C4005" w14:textId="77777777" w:rsidR="001551C6" w:rsidRPr="00F31406" w:rsidRDefault="001551C6" w:rsidP="0046777A">
      <w:pPr>
        <w:rPr>
          <w:color w:val="000000" w:themeColor="text1"/>
        </w:rPr>
      </w:pPr>
      <w:r>
        <w:t xml:space="preserve">This collection does not employ statistical methods. </w:t>
      </w:r>
    </w:p>
    <w:p w14:paraId="4BE0DD1A" w14:textId="77777777" w:rsidR="00C32EFD" w:rsidRDefault="00C32EFD"/>
    <w:sectPr w:rsidR="00C32EFD" w:rsidSect="00CB7226">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491DD" w14:textId="77777777" w:rsidR="00FB5E9E" w:rsidRDefault="00FB5E9E" w:rsidP="00FB5E9E">
      <w:pPr>
        <w:spacing w:after="0"/>
      </w:pPr>
      <w:r>
        <w:separator/>
      </w:r>
    </w:p>
  </w:endnote>
  <w:endnote w:type="continuationSeparator" w:id="0">
    <w:p w14:paraId="0B263D35" w14:textId="77777777" w:rsidR="00FB5E9E" w:rsidRDefault="00FB5E9E" w:rsidP="00FB5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0365F" w14:textId="77777777" w:rsidR="00FB5E9E" w:rsidRDefault="00FB5E9E" w:rsidP="00FB5E9E">
      <w:pPr>
        <w:spacing w:after="0"/>
      </w:pPr>
      <w:r>
        <w:separator/>
      </w:r>
    </w:p>
  </w:footnote>
  <w:footnote w:type="continuationSeparator" w:id="0">
    <w:p w14:paraId="2A4196FB" w14:textId="77777777" w:rsidR="00FB5E9E" w:rsidRDefault="00FB5E9E" w:rsidP="00FB5E9E">
      <w:pPr>
        <w:spacing w:after="0"/>
      </w:pPr>
      <w:r>
        <w:continuationSeparator/>
      </w:r>
    </w:p>
  </w:footnote>
  <w:footnote w:id="1">
    <w:p w14:paraId="20F0CF44" w14:textId="721BE2F3" w:rsidR="00FB5E9E" w:rsidRDefault="00FB5E9E">
      <w:pPr>
        <w:pStyle w:val="FootnoteText"/>
      </w:pPr>
      <w:r>
        <w:rPr>
          <w:rStyle w:val="FootnoteReference"/>
        </w:rPr>
        <w:footnoteRef/>
      </w:r>
      <w:r>
        <w:t xml:space="preserve"> Source: </w:t>
      </w:r>
      <w:r>
        <w:rPr>
          <w:rFonts w:ascii="Tahoma" w:hAnsi="Tahoma" w:cs="Tahoma"/>
          <w:color w:val="333333"/>
          <w:sz w:val="17"/>
          <w:szCs w:val="17"/>
          <w:shd w:val="clear" w:color="auto" w:fill="F5F7F9"/>
        </w:rPr>
        <w:t>Bureau of Labor Statistics, U.S. Department of Labor, </w:t>
      </w:r>
      <w:r>
        <w:rPr>
          <w:rStyle w:val="HTMLCite"/>
          <w:rFonts w:ascii="Tahoma" w:hAnsi="Tahoma" w:cs="Tahoma"/>
          <w:color w:val="333333"/>
          <w:sz w:val="17"/>
          <w:szCs w:val="17"/>
          <w:shd w:val="clear" w:color="auto" w:fill="F5F7F9"/>
        </w:rPr>
        <w:t>Occupational Outlook Handbook</w:t>
      </w:r>
      <w:r>
        <w:rPr>
          <w:rFonts w:ascii="Tahoma" w:hAnsi="Tahoma" w:cs="Tahoma"/>
          <w:color w:val="333333"/>
          <w:sz w:val="17"/>
          <w:szCs w:val="17"/>
          <w:shd w:val="clear" w:color="auto" w:fill="F5F7F9"/>
        </w:rPr>
        <w:t>, Administrative Services Managers, </w:t>
      </w:r>
      <w:r>
        <w:rPr>
          <w:rFonts w:ascii="Tahoma" w:hAnsi="Tahoma" w:cs="Tahoma"/>
          <w:color w:val="333333"/>
          <w:sz w:val="17"/>
          <w:szCs w:val="17"/>
        </w:rPr>
        <w:br/>
      </w:r>
      <w:r>
        <w:rPr>
          <w:rFonts w:ascii="Tahoma" w:hAnsi="Tahoma" w:cs="Tahoma"/>
          <w:color w:val="333333"/>
          <w:sz w:val="17"/>
          <w:szCs w:val="17"/>
          <w:shd w:val="clear" w:color="auto" w:fill="F5F7F9"/>
        </w:rPr>
        <w:t>on the Internet at </w:t>
      </w:r>
      <w:hyperlink r:id="rId1" w:tgtFrame="_new" w:history="1">
        <w:r>
          <w:rPr>
            <w:rStyle w:val="Hyperlink"/>
            <w:rFonts w:ascii="Tahoma" w:hAnsi="Tahoma" w:cs="Tahoma"/>
            <w:color w:val="663366"/>
            <w:sz w:val="17"/>
            <w:szCs w:val="17"/>
            <w:shd w:val="clear" w:color="auto" w:fill="F5F7F9"/>
          </w:rPr>
          <w:t>https://www.bls.gov/ooh/management/administrative-services-managers.htm</w:t>
        </w:r>
      </w:hyperlink>
      <w:r>
        <w:rPr>
          <w:rFonts w:ascii="Tahoma" w:hAnsi="Tahoma" w:cs="Tahoma"/>
          <w:color w:val="333333"/>
          <w:sz w:val="17"/>
          <w:szCs w:val="17"/>
          <w:shd w:val="clear" w:color="auto" w:fill="F5F7F9"/>
        </w:rPr>
        <w:t> (visited </w:t>
      </w:r>
      <w:r>
        <w:rPr>
          <w:rStyle w:val="Emphasis"/>
          <w:rFonts w:ascii="Tahoma" w:hAnsi="Tahoma" w:cs="Tahoma"/>
          <w:color w:val="333333"/>
          <w:sz w:val="17"/>
          <w:szCs w:val="17"/>
          <w:shd w:val="clear" w:color="auto" w:fill="F5F7F9"/>
        </w:rPr>
        <w:t>April 30, 2019</w:t>
      </w:r>
      <w:r>
        <w:rPr>
          <w:rFonts w:ascii="Tahoma" w:hAnsi="Tahoma" w:cs="Tahoma"/>
          <w:color w:val="333333"/>
          <w:sz w:val="17"/>
          <w:szCs w:val="17"/>
          <w:shd w:val="clear" w:color="auto" w:fill="F5F7F9"/>
        </w:rPr>
        <w:t>)</w:t>
      </w:r>
    </w:p>
  </w:footnote>
  <w:footnote w:id="2">
    <w:p w14:paraId="3E3439F5" w14:textId="51AAA63D" w:rsidR="00FB5E9E" w:rsidRDefault="00FB5E9E">
      <w:pPr>
        <w:pStyle w:val="FootnoteText"/>
      </w:pPr>
      <w:r>
        <w:rPr>
          <w:rStyle w:val="FootnoteReference"/>
        </w:rPr>
        <w:footnoteRef/>
      </w:r>
      <w:r>
        <w:t xml:space="preserve"> Source: Office of Personnel Management, “2018 General Schedule (GS) Locality Pay Tables,” </w:t>
      </w:r>
      <w:hyperlink r:id="rId2" w:history="1">
        <w:r>
          <w:rPr>
            <w:rStyle w:val="Hyperlink"/>
          </w:rPr>
          <w:t>https://www.opm.gov/policy-data-oversight/pay-leave/salaries-wages/2018/general-schedule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616AAAAC"/>
    <w:lvl w:ilvl="0">
      <w:start w:val="1"/>
      <w:numFmt w:val="decimal"/>
      <w:lvlText w:val="%1."/>
      <w:lvlJc w:val="left"/>
      <w:pPr>
        <w:tabs>
          <w:tab w:val="num" w:pos="360"/>
        </w:tabs>
        <w:ind w:left="360" w:hanging="360"/>
      </w:pPr>
      <w:rPr>
        <w:i w:val="0"/>
      </w:r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047E0B"/>
    <w:rsid w:val="000834D1"/>
    <w:rsid w:val="000838B1"/>
    <w:rsid w:val="00121E1A"/>
    <w:rsid w:val="001551C6"/>
    <w:rsid w:val="001C4408"/>
    <w:rsid w:val="00254580"/>
    <w:rsid w:val="003D7CA1"/>
    <w:rsid w:val="00402647"/>
    <w:rsid w:val="0046777A"/>
    <w:rsid w:val="005570E4"/>
    <w:rsid w:val="00612137"/>
    <w:rsid w:val="006646FA"/>
    <w:rsid w:val="006C354C"/>
    <w:rsid w:val="006F4DCB"/>
    <w:rsid w:val="00754E48"/>
    <w:rsid w:val="0076628F"/>
    <w:rsid w:val="0077224F"/>
    <w:rsid w:val="00811F7F"/>
    <w:rsid w:val="008134EB"/>
    <w:rsid w:val="009E3940"/>
    <w:rsid w:val="00A132BC"/>
    <w:rsid w:val="00A83AD2"/>
    <w:rsid w:val="00BA7D50"/>
    <w:rsid w:val="00C32EFD"/>
    <w:rsid w:val="00CB7226"/>
    <w:rsid w:val="00EF01CD"/>
    <w:rsid w:val="00F46933"/>
    <w:rsid w:val="00F67AC8"/>
    <w:rsid w:val="00FB5E9E"/>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alloonText">
    <w:name w:val="Balloon Text"/>
    <w:basedOn w:val="Normal"/>
    <w:link w:val="BalloonTextChar"/>
    <w:uiPriority w:val="99"/>
    <w:semiHidden/>
    <w:unhideWhenUsed/>
    <w:rsid w:val="004026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4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2647"/>
    <w:rPr>
      <w:sz w:val="16"/>
      <w:szCs w:val="16"/>
    </w:rPr>
  </w:style>
  <w:style w:type="paragraph" w:styleId="CommentText">
    <w:name w:val="annotation text"/>
    <w:basedOn w:val="Normal"/>
    <w:link w:val="CommentTextChar"/>
    <w:uiPriority w:val="99"/>
    <w:semiHidden/>
    <w:unhideWhenUsed/>
    <w:rsid w:val="00402647"/>
    <w:rPr>
      <w:sz w:val="20"/>
    </w:rPr>
  </w:style>
  <w:style w:type="character" w:customStyle="1" w:styleId="CommentTextChar">
    <w:name w:val="Comment Text Char"/>
    <w:basedOn w:val="DefaultParagraphFont"/>
    <w:link w:val="CommentText"/>
    <w:uiPriority w:val="99"/>
    <w:semiHidden/>
    <w:rsid w:val="004026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647"/>
    <w:rPr>
      <w:b/>
      <w:bCs/>
    </w:rPr>
  </w:style>
  <w:style w:type="character" w:customStyle="1" w:styleId="CommentSubjectChar">
    <w:name w:val="Comment Subject Char"/>
    <w:basedOn w:val="CommentTextChar"/>
    <w:link w:val="CommentSubject"/>
    <w:uiPriority w:val="99"/>
    <w:semiHidden/>
    <w:rsid w:val="00402647"/>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B5E9E"/>
    <w:pPr>
      <w:spacing w:after="0"/>
    </w:pPr>
    <w:rPr>
      <w:sz w:val="20"/>
    </w:rPr>
  </w:style>
  <w:style w:type="character" w:customStyle="1" w:styleId="EndnoteTextChar">
    <w:name w:val="Endnote Text Char"/>
    <w:basedOn w:val="DefaultParagraphFont"/>
    <w:link w:val="EndnoteText"/>
    <w:uiPriority w:val="99"/>
    <w:semiHidden/>
    <w:rsid w:val="00FB5E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B5E9E"/>
    <w:rPr>
      <w:vertAlign w:val="superscript"/>
    </w:rPr>
  </w:style>
  <w:style w:type="paragraph" w:styleId="FootnoteText">
    <w:name w:val="footnote text"/>
    <w:basedOn w:val="Normal"/>
    <w:link w:val="FootnoteTextChar"/>
    <w:uiPriority w:val="99"/>
    <w:semiHidden/>
    <w:unhideWhenUsed/>
    <w:rsid w:val="00FB5E9E"/>
    <w:pPr>
      <w:spacing w:after="0"/>
    </w:pPr>
    <w:rPr>
      <w:sz w:val="20"/>
    </w:rPr>
  </w:style>
  <w:style w:type="character" w:customStyle="1" w:styleId="FootnoteTextChar">
    <w:name w:val="Footnote Text Char"/>
    <w:basedOn w:val="DefaultParagraphFont"/>
    <w:link w:val="FootnoteText"/>
    <w:uiPriority w:val="99"/>
    <w:semiHidden/>
    <w:rsid w:val="00FB5E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5E9E"/>
    <w:rPr>
      <w:vertAlign w:val="superscript"/>
    </w:rPr>
  </w:style>
  <w:style w:type="character" w:styleId="HTMLCite">
    <w:name w:val="HTML Cite"/>
    <w:basedOn w:val="DefaultParagraphFont"/>
    <w:uiPriority w:val="99"/>
    <w:semiHidden/>
    <w:unhideWhenUsed/>
    <w:rsid w:val="00FB5E9E"/>
    <w:rPr>
      <w:i/>
      <w:iCs/>
    </w:rPr>
  </w:style>
  <w:style w:type="character" w:styleId="Hyperlink">
    <w:name w:val="Hyperlink"/>
    <w:basedOn w:val="DefaultParagraphFont"/>
    <w:uiPriority w:val="99"/>
    <w:semiHidden/>
    <w:unhideWhenUsed/>
    <w:rsid w:val="00FB5E9E"/>
    <w:rPr>
      <w:color w:val="0000FF"/>
      <w:u w:val="single"/>
    </w:rPr>
  </w:style>
  <w:style w:type="character" w:styleId="Emphasis">
    <w:name w:val="Emphasis"/>
    <w:basedOn w:val="DefaultParagraphFont"/>
    <w:uiPriority w:val="20"/>
    <w:qFormat/>
    <w:rsid w:val="00FB5E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alloonText">
    <w:name w:val="Balloon Text"/>
    <w:basedOn w:val="Normal"/>
    <w:link w:val="BalloonTextChar"/>
    <w:uiPriority w:val="99"/>
    <w:semiHidden/>
    <w:unhideWhenUsed/>
    <w:rsid w:val="004026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4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2647"/>
    <w:rPr>
      <w:sz w:val="16"/>
      <w:szCs w:val="16"/>
    </w:rPr>
  </w:style>
  <w:style w:type="paragraph" w:styleId="CommentText">
    <w:name w:val="annotation text"/>
    <w:basedOn w:val="Normal"/>
    <w:link w:val="CommentTextChar"/>
    <w:uiPriority w:val="99"/>
    <w:semiHidden/>
    <w:unhideWhenUsed/>
    <w:rsid w:val="00402647"/>
    <w:rPr>
      <w:sz w:val="20"/>
    </w:rPr>
  </w:style>
  <w:style w:type="character" w:customStyle="1" w:styleId="CommentTextChar">
    <w:name w:val="Comment Text Char"/>
    <w:basedOn w:val="DefaultParagraphFont"/>
    <w:link w:val="CommentText"/>
    <w:uiPriority w:val="99"/>
    <w:semiHidden/>
    <w:rsid w:val="004026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647"/>
    <w:rPr>
      <w:b/>
      <w:bCs/>
    </w:rPr>
  </w:style>
  <w:style w:type="character" w:customStyle="1" w:styleId="CommentSubjectChar">
    <w:name w:val="Comment Subject Char"/>
    <w:basedOn w:val="CommentTextChar"/>
    <w:link w:val="CommentSubject"/>
    <w:uiPriority w:val="99"/>
    <w:semiHidden/>
    <w:rsid w:val="00402647"/>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B5E9E"/>
    <w:pPr>
      <w:spacing w:after="0"/>
    </w:pPr>
    <w:rPr>
      <w:sz w:val="20"/>
    </w:rPr>
  </w:style>
  <w:style w:type="character" w:customStyle="1" w:styleId="EndnoteTextChar">
    <w:name w:val="Endnote Text Char"/>
    <w:basedOn w:val="DefaultParagraphFont"/>
    <w:link w:val="EndnoteText"/>
    <w:uiPriority w:val="99"/>
    <w:semiHidden/>
    <w:rsid w:val="00FB5E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B5E9E"/>
    <w:rPr>
      <w:vertAlign w:val="superscript"/>
    </w:rPr>
  </w:style>
  <w:style w:type="paragraph" w:styleId="FootnoteText">
    <w:name w:val="footnote text"/>
    <w:basedOn w:val="Normal"/>
    <w:link w:val="FootnoteTextChar"/>
    <w:uiPriority w:val="99"/>
    <w:semiHidden/>
    <w:unhideWhenUsed/>
    <w:rsid w:val="00FB5E9E"/>
    <w:pPr>
      <w:spacing w:after="0"/>
    </w:pPr>
    <w:rPr>
      <w:sz w:val="20"/>
    </w:rPr>
  </w:style>
  <w:style w:type="character" w:customStyle="1" w:styleId="FootnoteTextChar">
    <w:name w:val="Footnote Text Char"/>
    <w:basedOn w:val="DefaultParagraphFont"/>
    <w:link w:val="FootnoteText"/>
    <w:uiPriority w:val="99"/>
    <w:semiHidden/>
    <w:rsid w:val="00FB5E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5E9E"/>
    <w:rPr>
      <w:vertAlign w:val="superscript"/>
    </w:rPr>
  </w:style>
  <w:style w:type="character" w:styleId="HTMLCite">
    <w:name w:val="HTML Cite"/>
    <w:basedOn w:val="DefaultParagraphFont"/>
    <w:uiPriority w:val="99"/>
    <w:semiHidden/>
    <w:unhideWhenUsed/>
    <w:rsid w:val="00FB5E9E"/>
    <w:rPr>
      <w:i/>
      <w:iCs/>
    </w:rPr>
  </w:style>
  <w:style w:type="character" w:styleId="Hyperlink">
    <w:name w:val="Hyperlink"/>
    <w:basedOn w:val="DefaultParagraphFont"/>
    <w:uiPriority w:val="99"/>
    <w:semiHidden/>
    <w:unhideWhenUsed/>
    <w:rsid w:val="00FB5E9E"/>
    <w:rPr>
      <w:color w:val="0000FF"/>
      <w:u w:val="single"/>
    </w:rPr>
  </w:style>
  <w:style w:type="character" w:styleId="Emphasis">
    <w:name w:val="Emphasis"/>
    <w:basedOn w:val="DefaultParagraphFont"/>
    <w:uiPriority w:val="20"/>
    <w:qFormat/>
    <w:rsid w:val="00FB5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18/general-schedule" TargetMode="External"/><Relationship Id="rId1" Type="http://schemas.openxmlformats.org/officeDocument/2006/relationships/hyperlink" Target="https://www.bls.gov/ooh/management/administrative-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3.xml><?xml version="1.0" encoding="utf-8"?>
<ds:datastoreItem xmlns:ds="http://schemas.openxmlformats.org/officeDocument/2006/customXml" ds:itemID="{3131EE0F-CE06-42F1-81A3-F30A98D4B208}">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ef59c51-2e7e-484d-96e9-466884ffc8d0"/>
    <ds:schemaRef ds:uri="http://www.w3.org/XML/1998/namespace"/>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5.xml><?xml version="1.0" encoding="utf-8"?>
<ds:datastoreItem xmlns:ds="http://schemas.openxmlformats.org/officeDocument/2006/customXml" ds:itemID="{A83583FE-C68A-46BB-ACAB-3C5B212C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SYSTEM</cp:lastModifiedBy>
  <cp:revision>2</cp:revision>
  <cp:lastPrinted>2018-11-07T15:32:00Z</cp:lastPrinted>
  <dcterms:created xsi:type="dcterms:W3CDTF">2019-05-09T17:22:00Z</dcterms:created>
  <dcterms:modified xsi:type="dcterms:W3CDTF">2019-05-09T17:22:00Z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ies>
</file>