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ADB0" w14:textId="77777777" w:rsidR="00C64707" w:rsidRPr="00D33E98"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D33E98">
        <w:rPr>
          <w:rFonts w:ascii="Arial" w:eastAsia="Times New Roman" w:hAnsi="Arial" w:cs="Arial"/>
          <w:b/>
          <w:bCs/>
          <w:color w:val="555555"/>
          <w:sz w:val="24"/>
          <w:szCs w:val="24"/>
        </w:rPr>
        <w:t>Supporting Statement A</w:t>
      </w:r>
    </w:p>
    <w:p w14:paraId="207E17CD" w14:textId="77777777" w:rsidR="00C64707" w:rsidRDefault="00E469AF" w:rsidP="00C64707">
      <w:pPr>
        <w:shd w:val="clear" w:color="auto" w:fill="FFFFFF"/>
        <w:spacing w:after="0" w:line="240" w:lineRule="auto"/>
        <w:jc w:val="center"/>
        <w:rPr>
          <w:rFonts w:ascii="Arial" w:eastAsia="Times New Roman" w:hAnsi="Arial" w:cs="Arial"/>
          <w:b/>
          <w:bCs/>
          <w:color w:val="555555"/>
          <w:sz w:val="24"/>
          <w:szCs w:val="24"/>
        </w:rPr>
      </w:pPr>
      <w:r w:rsidRPr="00D33E98">
        <w:rPr>
          <w:rFonts w:ascii="Arial" w:eastAsia="Times New Roman" w:hAnsi="Arial" w:cs="Arial"/>
          <w:b/>
          <w:bCs/>
          <w:color w:val="555555"/>
          <w:sz w:val="24"/>
          <w:szCs w:val="24"/>
        </w:rPr>
        <w:t>Airports Grants Prog</w:t>
      </w:r>
      <w:r w:rsidR="00F05876" w:rsidRPr="00D33E98">
        <w:rPr>
          <w:rFonts w:ascii="Arial" w:eastAsia="Times New Roman" w:hAnsi="Arial" w:cs="Arial"/>
          <w:b/>
          <w:bCs/>
          <w:color w:val="555555"/>
          <w:sz w:val="24"/>
          <w:szCs w:val="24"/>
        </w:rPr>
        <w:t>r</w:t>
      </w:r>
      <w:r w:rsidRPr="00D33E98">
        <w:rPr>
          <w:rFonts w:ascii="Arial" w:eastAsia="Times New Roman" w:hAnsi="Arial" w:cs="Arial"/>
          <w:b/>
          <w:bCs/>
          <w:color w:val="555555"/>
          <w:sz w:val="24"/>
          <w:szCs w:val="24"/>
        </w:rPr>
        <w:t>am</w:t>
      </w:r>
    </w:p>
    <w:p w14:paraId="2063C54D" w14:textId="77777777" w:rsidR="0073419D" w:rsidRPr="00D33E98" w:rsidRDefault="0073419D" w:rsidP="00C64707">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OMB 2120-0569</w:t>
      </w:r>
    </w:p>
    <w:p w14:paraId="2E94ECCC"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224D0F13"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014811E4" w14:textId="6CB45066" w:rsidR="00812B52" w:rsidRPr="00D33E98" w:rsidRDefault="00C64707" w:rsidP="00812B52">
      <w:r w:rsidRPr="00D33E98">
        <w:rPr>
          <w:rFonts w:ascii="Arial" w:eastAsia="Times New Roman" w:hAnsi="Arial" w:cs="Arial"/>
          <w:color w:val="555555"/>
          <w:sz w:val="24"/>
          <w:szCs w:val="24"/>
        </w:rPr>
        <w:br/>
      </w:r>
      <w:r w:rsidR="00E469AF" w:rsidRPr="00894BC9">
        <w:t>Title</w:t>
      </w:r>
      <w:r w:rsidR="00E469AF" w:rsidRPr="00D33E98">
        <w:t> 49, U.S.C., which is referred to as the “Act</w:t>
      </w:r>
      <w:r w:rsidR="004D2439">
        <w:t>,</w:t>
      </w:r>
      <w:r w:rsidR="00E469AF" w:rsidRPr="00D33E98">
        <w:t>”</w:t>
      </w:r>
      <w:r w:rsidR="004D2439">
        <w:t xml:space="preserve"> </w:t>
      </w:r>
      <w:r w:rsidR="00E469AF" w:rsidRPr="00D33E98">
        <w:t>provides funding for airport planning and development projects at airports included in the National Plan of Integrated Airport Systems.  The Act also authorizes funds for noise compatibility planning and to carry out noise compatibility programs.  The information required by this program is necessary to protect the Federal interest in safety, efficiency, and utility of the Airport</w:t>
      </w:r>
      <w:r w:rsidR="00856182" w:rsidRPr="00D33E98">
        <w:t>; and to prevent fraud, wage and abuse of public funds</w:t>
      </w:r>
      <w:r w:rsidR="00E469AF" w:rsidRPr="00D33E98">
        <w:t xml:space="preserve">.  </w:t>
      </w:r>
    </w:p>
    <w:p w14:paraId="44E2FDF7"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5335D807" w14:textId="77777777" w:rsidR="00812B52" w:rsidRPr="00D33E98" w:rsidRDefault="00812B52" w:rsidP="00C64707">
      <w:pPr>
        <w:shd w:val="clear" w:color="auto" w:fill="FFFFFF"/>
        <w:spacing w:after="0" w:line="240" w:lineRule="auto"/>
        <w:rPr>
          <w:rFonts w:ascii="Arial" w:eastAsia="Times New Roman" w:hAnsi="Arial" w:cs="Arial"/>
          <w:color w:val="555555"/>
          <w:sz w:val="24"/>
          <w:szCs w:val="24"/>
        </w:rPr>
      </w:pPr>
    </w:p>
    <w:p w14:paraId="53AD6E0B" w14:textId="28713D7B" w:rsidR="00812B52" w:rsidRPr="00D33E98" w:rsidRDefault="00DE2962" w:rsidP="00812B52">
      <w:r w:rsidRPr="007E71EF">
        <w:t xml:space="preserve">Airport owners and managers (sponsors) are required to report this information on occasion to the FAA in order to receive grant funds. </w:t>
      </w:r>
      <w:r w:rsidR="00083C36">
        <w:t xml:space="preserve">This is a </w:t>
      </w:r>
      <w:r>
        <w:t xml:space="preserve">mandatory </w:t>
      </w:r>
      <w:r w:rsidR="00083C36">
        <w:t xml:space="preserve">reporting collection </w:t>
      </w:r>
      <w:r w:rsidR="00985C15">
        <w:t xml:space="preserve">the purpose of which is that </w:t>
      </w:r>
      <w:r w:rsidR="00083C36">
        <w:t>airport authorities (owners and managers)</w:t>
      </w:r>
      <w:r w:rsidR="00831FC9">
        <w:t xml:space="preserve"> are required to </w:t>
      </w:r>
      <w:r w:rsidR="00083C36">
        <w:t>provide</w:t>
      </w:r>
      <w:r w:rsidR="00831FC9">
        <w:t xml:space="preserve"> on occasion to the FAA in order to receive grant awards. </w:t>
      </w:r>
      <w:r w:rsidR="00894BC9">
        <w:t>The collected information consists of airport demographics (runway data; lighting data; enplanement data, etc.)</w:t>
      </w:r>
      <w:r>
        <w:t xml:space="preserve"> and financial information.</w:t>
      </w:r>
      <w:r w:rsidR="00894BC9">
        <w:t xml:space="preserve">  This information is received and used by the FAA for grant awarding and monitoring purposes; and incompliance with the enabling legislation. This is a mandatory reporting collection for </w:t>
      </w:r>
      <w:r w:rsidR="00812B52" w:rsidRPr="00D33E98">
        <w:t>certifications and representations, financial management and performance measurement as follows:</w:t>
      </w:r>
    </w:p>
    <w:p w14:paraId="3F636C3F" w14:textId="77777777" w:rsidR="00812B52" w:rsidRPr="00D33E98" w:rsidRDefault="00812B52" w:rsidP="00812B52">
      <w:pPr>
        <w:rPr>
          <w:u w:val="single"/>
        </w:rPr>
      </w:pPr>
      <w:r w:rsidRPr="00D33E98">
        <w:rPr>
          <w:u w:val="single"/>
        </w:rPr>
        <w:t>Certifications and Representations</w:t>
      </w:r>
    </w:p>
    <w:p w14:paraId="643C74F7" w14:textId="77777777" w:rsidR="00812B52" w:rsidRPr="00D33E98" w:rsidRDefault="00812B52" w:rsidP="00812B52">
      <w:pPr>
        <w:rPr>
          <w:u w:val="single"/>
        </w:rPr>
      </w:pPr>
      <w:r w:rsidRPr="00D33E98">
        <w:t xml:space="preserve">The Uniform Guidance (2 CFR </w:t>
      </w:r>
      <w:r w:rsidRPr="00D33E98">
        <w:rPr>
          <w:rFonts w:cstheme="minorHAnsi"/>
        </w:rPr>
        <w:t>§</w:t>
      </w:r>
      <w:r w:rsidRPr="00D33E98">
        <w:t xml:space="preserve"> 200)</w:t>
      </w:r>
      <w:r w:rsidR="004D2439">
        <w:t xml:space="preserve">, 49 CFR </w:t>
      </w:r>
      <w:r w:rsidR="004D2439">
        <w:rPr>
          <w:rFonts w:cstheme="minorHAnsi"/>
        </w:rPr>
        <w:t>§</w:t>
      </w:r>
      <w:r w:rsidR="004D2439">
        <w:t xml:space="preserve"> 18</w:t>
      </w:r>
      <w:r w:rsidR="00F05876" w:rsidRPr="00D33E98">
        <w:t xml:space="preserve"> and</w:t>
      </w:r>
      <w:r w:rsidRPr="00D33E98">
        <w:t xml:space="preserve"> 49 USC Chapter 471</w:t>
      </w:r>
      <w:r w:rsidR="00F05876" w:rsidRPr="00D33E98">
        <w:t xml:space="preserve"> authorize</w:t>
      </w:r>
      <w:r w:rsidRPr="00D33E98">
        <w:t xml:space="preserve"> the FAA to require Sponsors to submit</w:t>
      </w:r>
      <w:r w:rsidR="00F05876" w:rsidRPr="00D33E98">
        <w:t xml:space="preserve"> certain</w:t>
      </w:r>
      <w:r w:rsidRPr="00D33E98">
        <w:t xml:space="preserve"> certifications and representations as required by Federal statutes or regulations.  </w:t>
      </w:r>
      <w:r w:rsidR="00F05876" w:rsidRPr="00D33E98">
        <w:t>In compliance with these statutory and regulatory requirements d</w:t>
      </w:r>
      <w:r w:rsidRPr="00D33E98">
        <w:t xml:space="preserve">ata is collected on the following Federal Aviation Administration (FAA) forms: </w:t>
      </w:r>
    </w:p>
    <w:p w14:paraId="7E601DE4" w14:textId="77777777" w:rsidR="00812B52" w:rsidRPr="00D33E98" w:rsidRDefault="00812B52" w:rsidP="00812B52">
      <w:pPr>
        <w:pStyle w:val="NoSpacing"/>
        <w:ind w:left="720"/>
      </w:pPr>
      <w:r w:rsidRPr="00D33E98">
        <w:t>FAA Form 5100-128, Agreement on State Sponsorship and Airport Sponsor Obligations – Airport Improvement Program;</w:t>
      </w:r>
    </w:p>
    <w:p w14:paraId="48679ED3" w14:textId="77777777" w:rsidR="00812B52" w:rsidRPr="00D33E98" w:rsidRDefault="00812B52" w:rsidP="00812B52">
      <w:pPr>
        <w:pStyle w:val="NoSpacing"/>
        <w:ind w:left="720"/>
      </w:pPr>
      <w:r w:rsidRPr="00D33E98">
        <w:t>FAA Form 5100-129, Construction Project Final Acceptance – Airport Improvement Program Sponsor Certification;</w:t>
      </w:r>
    </w:p>
    <w:p w14:paraId="4A44ED2D" w14:textId="77777777" w:rsidR="00812B52" w:rsidRPr="00D33E98" w:rsidRDefault="00812B52" w:rsidP="00812B52">
      <w:pPr>
        <w:pStyle w:val="NoSpacing"/>
        <w:ind w:left="720"/>
      </w:pPr>
      <w:r w:rsidRPr="00D33E98">
        <w:t>FAA Form 5100-130, Drug-Free Workplace – Airport Improvement Program Sponsor Certification;</w:t>
      </w:r>
    </w:p>
    <w:p w14:paraId="514BC019" w14:textId="77777777" w:rsidR="00812B52" w:rsidRPr="00D33E98" w:rsidRDefault="00812B52" w:rsidP="00812B52">
      <w:pPr>
        <w:pStyle w:val="NoSpacing"/>
        <w:ind w:left="720"/>
      </w:pPr>
      <w:r w:rsidRPr="00D33E98">
        <w:t>FAA Form 5100-131, Equipment and Construction Contracts – Airport Improvement Sponsor Certification;</w:t>
      </w:r>
    </w:p>
    <w:p w14:paraId="6215565F" w14:textId="77777777" w:rsidR="00812B52" w:rsidRPr="00D33E98" w:rsidRDefault="00812B52" w:rsidP="00812B52">
      <w:pPr>
        <w:pStyle w:val="NoSpacing"/>
        <w:ind w:left="720"/>
      </w:pPr>
      <w:r w:rsidRPr="00D33E98">
        <w:t>FAA Form 5100-132, Project Plans and Specifications – Airport Improvement Program Sponsor Certification;</w:t>
      </w:r>
    </w:p>
    <w:p w14:paraId="679F6BCD" w14:textId="77777777" w:rsidR="00812B52" w:rsidRPr="00D33E98" w:rsidRDefault="00812B52" w:rsidP="00812B52">
      <w:pPr>
        <w:pStyle w:val="NoSpacing"/>
        <w:ind w:left="720"/>
      </w:pPr>
      <w:r w:rsidRPr="00D33E98">
        <w:t>FAA Form 5100-133, Real Property Acquisition – Airport Improvement Program Sponsor Certification;</w:t>
      </w:r>
    </w:p>
    <w:p w14:paraId="69F789E3" w14:textId="77777777" w:rsidR="00812B52" w:rsidRPr="00D33E98" w:rsidRDefault="00812B52" w:rsidP="00812B52">
      <w:pPr>
        <w:pStyle w:val="NoSpacing"/>
        <w:ind w:left="720"/>
      </w:pPr>
      <w:r w:rsidRPr="00D33E98">
        <w:t>FAA Form 5100-134, Selection of Consultants – Airport Improvement Program Sponsor Certification;</w:t>
      </w:r>
    </w:p>
    <w:p w14:paraId="5871B150" w14:textId="77777777" w:rsidR="00812B52" w:rsidRPr="00D33E98" w:rsidRDefault="00812B52" w:rsidP="00812B52">
      <w:pPr>
        <w:pStyle w:val="NoSpacing"/>
        <w:ind w:left="720"/>
      </w:pPr>
      <w:r w:rsidRPr="00D33E98">
        <w:t>FAA Form 5100-135, Certification and Disclosure Regarding Potential Conflicts of Interest – Airport Improvement Program Sponsor Certification</w:t>
      </w:r>
      <w:r w:rsidR="00F05876" w:rsidRPr="00D33E98">
        <w:t>.</w:t>
      </w:r>
    </w:p>
    <w:p w14:paraId="1CAC40D4" w14:textId="77777777" w:rsidR="008F6DEA" w:rsidRPr="00D33E98" w:rsidRDefault="008F6DEA" w:rsidP="008F6DEA">
      <w:pPr>
        <w:pStyle w:val="NoSpacing"/>
      </w:pPr>
    </w:p>
    <w:p w14:paraId="173FB4AC" w14:textId="77777777" w:rsidR="00F05876" w:rsidRPr="00D33E98" w:rsidRDefault="00461FA3" w:rsidP="008F6DEA">
      <w:pPr>
        <w:pStyle w:val="NoSpacing"/>
      </w:pPr>
      <w:r w:rsidRPr="00D33E98">
        <w:lastRenderedPageBreak/>
        <w:t>The FAA used the information to make funding decisions and to ensure compliance with statutes and regulations.</w:t>
      </w:r>
      <w:r w:rsidR="00C4585E" w:rsidRPr="00D33E98">
        <w:t xml:space="preserve"> By submission of the forms listed above, the FAA utilized the information to prepare and issue grants. </w:t>
      </w:r>
    </w:p>
    <w:p w14:paraId="0202F20C" w14:textId="77777777" w:rsidR="008F6DEA" w:rsidRPr="00D33E98" w:rsidRDefault="008F6DEA" w:rsidP="008F6DEA">
      <w:pPr>
        <w:pStyle w:val="NoSpacing"/>
      </w:pPr>
    </w:p>
    <w:p w14:paraId="460C5561" w14:textId="77777777" w:rsidR="00812B52" w:rsidRPr="00D33E98" w:rsidRDefault="00812B52" w:rsidP="00812B52">
      <w:pPr>
        <w:rPr>
          <w:u w:val="single"/>
        </w:rPr>
      </w:pPr>
      <w:r w:rsidRPr="00D33E98">
        <w:rPr>
          <w:u w:val="single"/>
        </w:rPr>
        <w:t>Financial Management</w:t>
      </w:r>
    </w:p>
    <w:p w14:paraId="62344BB8" w14:textId="77777777" w:rsidR="008F6DEA" w:rsidRPr="00D33E98" w:rsidRDefault="00F05876" w:rsidP="00812B52">
      <w:r w:rsidRPr="00D33E98">
        <w:t>The Uniform Guidance and 49 USC Chapter 471</w:t>
      </w:r>
      <w:r w:rsidR="00812B52" w:rsidRPr="00D33E98">
        <w:t xml:space="preserve"> require that recipients of Federal monies meet certain standards for financial management, performance, reporting, and audits.  </w:t>
      </w:r>
      <w:r w:rsidR="008F6DEA" w:rsidRPr="00D33E98">
        <w:t xml:space="preserve">Financial data is used by FAA personnel and accountants to ensure that grant obligations are not exceeded and revenue is not diverted.  There would be great potential for revenue diversion and fraud if financial data were not collected.   </w:t>
      </w:r>
      <w:r w:rsidRPr="00D33E98">
        <w:t xml:space="preserve">The FAA uses this </w:t>
      </w:r>
      <w:r w:rsidR="00812B52" w:rsidRPr="00D33E98">
        <w:t>Information for payment processing</w:t>
      </w:r>
      <w:r w:rsidRPr="00D33E98">
        <w:t xml:space="preserve">, grant application review, </w:t>
      </w:r>
      <w:r w:rsidR="00461FA3" w:rsidRPr="00D33E98">
        <w:t xml:space="preserve">compliance with Federal </w:t>
      </w:r>
      <w:r w:rsidR="00812B52" w:rsidRPr="00D33E98">
        <w:t xml:space="preserve">financial </w:t>
      </w:r>
      <w:r w:rsidR="00461FA3" w:rsidRPr="00D33E98">
        <w:t>transaction protocols, budgeting, reports to Congress, and to ensure</w:t>
      </w:r>
      <w:r w:rsidRPr="00D33E98">
        <w:t xml:space="preserve"> compliance with </w:t>
      </w:r>
      <w:r w:rsidR="00461FA3" w:rsidRPr="00D33E98">
        <w:t xml:space="preserve">other </w:t>
      </w:r>
      <w:r w:rsidRPr="00D33E98">
        <w:t>statutory and regulatory requirements</w:t>
      </w:r>
      <w:r w:rsidR="00461FA3" w:rsidRPr="00D33E98">
        <w:t>.</w:t>
      </w:r>
      <w:r w:rsidR="00FF02C8" w:rsidRPr="00D33E98">
        <w:t xml:space="preserve"> Financial reports and requests for payment are used in the grant programs’ fund control process, payment process, and accounting systems. </w:t>
      </w:r>
    </w:p>
    <w:p w14:paraId="0B49CEC1" w14:textId="77777777" w:rsidR="00812B52" w:rsidRPr="00D33E98" w:rsidRDefault="00E2084B" w:rsidP="00812B52">
      <w:r w:rsidRPr="00D33E98">
        <w:t xml:space="preserve">The FAA uses the information in fulfillment of our oversight and fiduciary responsibilities to the taxpayers. We work to ensure their funds are spent in accordance with the enabling legislation, appropriation law, FAA policy and program requirements.  The reviews highlight changes in schedules and costs. </w:t>
      </w:r>
      <w:r w:rsidR="00155385" w:rsidRPr="00D33E98">
        <w:t xml:space="preserve">Cargo activity report is used to allocate funding to cargo facilities. Development and planning applications are used to establish a proposed grant budget. </w:t>
      </w:r>
      <w:r w:rsidR="00155385" w:rsidRPr="00D33E98">
        <w:rPr>
          <w:sz w:val="23"/>
          <w:szCs w:val="23"/>
        </w:rPr>
        <w:t xml:space="preserve">Government payment and financial summary reports are collected </w:t>
      </w:r>
      <w:r w:rsidR="008F6DEA" w:rsidRPr="00D33E98">
        <w:rPr>
          <w:sz w:val="23"/>
          <w:szCs w:val="23"/>
        </w:rPr>
        <w:t xml:space="preserve">to </w:t>
      </w:r>
      <w:r w:rsidR="00155385" w:rsidRPr="00D33E98">
        <w:rPr>
          <w:sz w:val="23"/>
          <w:szCs w:val="23"/>
        </w:rPr>
        <w:t xml:space="preserve">provide the FAA with a means of evaluating sponsor compliance with revenue-use requirements. </w:t>
      </w:r>
      <w:r w:rsidR="00FF02C8" w:rsidRPr="00D33E98">
        <w:t>Buy American information is collected to ensure compliance with Buy American requirements.</w:t>
      </w:r>
      <w:r w:rsidR="008F6DEA" w:rsidRPr="00D33E98">
        <w:t xml:space="preserve"> </w:t>
      </w:r>
      <w:r w:rsidR="00155385" w:rsidRPr="00D33E98">
        <w:t xml:space="preserve">Transfer reports are used to ensure compliance with protocols and procedures associated with </w:t>
      </w:r>
      <w:r w:rsidR="008F6DEA" w:rsidRPr="00D33E98">
        <w:t xml:space="preserve">transfer of Federally-funded </w:t>
      </w:r>
      <w:r w:rsidR="00155385" w:rsidRPr="00D33E98">
        <w:t xml:space="preserve">capital </w:t>
      </w:r>
      <w:r w:rsidR="008F6DEA" w:rsidRPr="00D33E98">
        <w:t>assets</w:t>
      </w:r>
      <w:r w:rsidR="00155385" w:rsidRPr="00D33E98">
        <w:t>.</w:t>
      </w:r>
      <w:r w:rsidR="008F6DEA" w:rsidRPr="00D33E98">
        <w:t xml:space="preserve"> Benefit cost analysis is done to help identify proposed projects that will provide a net benefit to the aviation community.</w:t>
      </w:r>
      <w:r w:rsidR="00155385" w:rsidRPr="00D33E98">
        <w:t xml:space="preserve"> </w:t>
      </w:r>
      <w:r w:rsidR="00FF02C8" w:rsidRPr="00D33E98">
        <w:t xml:space="preserve">The </w:t>
      </w:r>
      <w:r w:rsidR="008F6DEA" w:rsidRPr="00D33E98">
        <w:t xml:space="preserve">letter of intent (LOI), snow removal inventory form and cold weather early start forms are used by the FAA as financial planning and forecasting tools. </w:t>
      </w:r>
      <w:r w:rsidR="00461FA3" w:rsidRPr="00D33E98">
        <w:t>D</w:t>
      </w:r>
      <w:r w:rsidR="00F05876" w:rsidRPr="00D33E98">
        <w:t>ata is collected on the following FAA forms:</w:t>
      </w:r>
    </w:p>
    <w:p w14:paraId="298D6DB9" w14:textId="77777777" w:rsidR="00812B52" w:rsidRPr="00D33E98" w:rsidRDefault="00812B52" w:rsidP="00812B52">
      <w:pPr>
        <w:pStyle w:val="NoSpacing"/>
        <w:ind w:left="720"/>
      </w:pPr>
      <w:r w:rsidRPr="00D33E98">
        <w:t xml:space="preserve">FAA Form 5100-108, All Cargo Carrier Activity Report; </w:t>
      </w:r>
      <w:r w:rsidRPr="00D33E98">
        <w:br/>
        <w:t xml:space="preserve">FAA Form 5100-100, Application for Federal Assistance (Development); </w:t>
      </w:r>
      <w:r w:rsidRPr="00D33E98">
        <w:br/>
        <w:t>FAA Form 5100-101, Application for Federal Assistance (Planning);</w:t>
      </w:r>
    </w:p>
    <w:p w14:paraId="31B7211C" w14:textId="77777777" w:rsidR="00812B52" w:rsidRPr="00D33E98" w:rsidRDefault="00812B52" w:rsidP="00812B52">
      <w:pPr>
        <w:pStyle w:val="NoSpacing"/>
        <w:ind w:left="720"/>
      </w:pPr>
      <w:r w:rsidRPr="00D33E98">
        <w:t xml:space="preserve">FAA Form 5100-126, Financial Government Payment report; </w:t>
      </w:r>
    </w:p>
    <w:p w14:paraId="597DECE9" w14:textId="77777777" w:rsidR="00812B52" w:rsidRPr="00D33E98" w:rsidRDefault="00812B52" w:rsidP="00812B52">
      <w:pPr>
        <w:pStyle w:val="NoSpacing"/>
        <w:ind w:left="720"/>
      </w:pPr>
      <w:r w:rsidRPr="00D33E98">
        <w:t xml:space="preserve">FAA Form 5100-127, Operating and Financial Summary; </w:t>
      </w:r>
      <w:r w:rsidRPr="00D33E98">
        <w:br/>
        <w:t>FAA Form 5100-110, Request for FAA Approval of Agreement for Transfer of Entitlements;</w:t>
      </w:r>
    </w:p>
    <w:p w14:paraId="4EF69A42" w14:textId="77777777" w:rsidR="00812B52" w:rsidRPr="00D33E98" w:rsidRDefault="00812B52" w:rsidP="00812B52">
      <w:pPr>
        <w:pStyle w:val="NoSpacing"/>
        <w:ind w:left="720"/>
      </w:pPr>
      <w:r w:rsidRPr="00D33E98">
        <w:t>FAA Form 5100-136, Buy American Content Percentage Calculation Worksheet;</w:t>
      </w:r>
    </w:p>
    <w:p w14:paraId="6588BA3B" w14:textId="77777777" w:rsidR="00812B52" w:rsidRPr="00D33E98" w:rsidRDefault="00812B52" w:rsidP="00812B52">
      <w:pPr>
        <w:pStyle w:val="NoSpacing"/>
        <w:ind w:left="720"/>
      </w:pPr>
      <w:r w:rsidRPr="00D33E98">
        <w:t>FAA Form 5100-137, Buy American Preferences – Final Assembly Questionnaire;</w:t>
      </w:r>
    </w:p>
    <w:p w14:paraId="495D449F" w14:textId="77777777" w:rsidR="00812B52" w:rsidRPr="00D33E98" w:rsidRDefault="00812B52" w:rsidP="00812B52">
      <w:pPr>
        <w:pStyle w:val="NoSpacing"/>
        <w:ind w:left="720"/>
      </w:pPr>
      <w:r w:rsidRPr="00D33E98">
        <w:t>FAA Form 5100-138, Data Requirements for an Office of Airports Automated Weather Observation System (AWOS) Benefit Cost Analysis (BCA);</w:t>
      </w:r>
    </w:p>
    <w:p w14:paraId="1A1E63C7" w14:textId="77777777" w:rsidR="00812B52" w:rsidRPr="00D33E98" w:rsidRDefault="00812B52" w:rsidP="00812B52">
      <w:pPr>
        <w:pStyle w:val="NoSpacing"/>
        <w:ind w:left="720"/>
      </w:pPr>
      <w:r w:rsidRPr="00D33E98">
        <w:t>FAA Form 5100-139, LOI Application Financial Template;</w:t>
      </w:r>
    </w:p>
    <w:p w14:paraId="1AE67EDF" w14:textId="77777777" w:rsidR="00812B52" w:rsidRPr="00D33E98" w:rsidRDefault="00812B52" w:rsidP="00812B52">
      <w:pPr>
        <w:pStyle w:val="NoSpacing"/>
        <w:ind w:left="720"/>
      </w:pPr>
      <w:r w:rsidRPr="00D33E98">
        <w:t>FAA Form 5100-141, Inventory of Snow Removal Equipment; and</w:t>
      </w:r>
    </w:p>
    <w:p w14:paraId="179DDF9F" w14:textId="77777777" w:rsidR="00812B52" w:rsidRPr="00D33E98" w:rsidRDefault="00812B52" w:rsidP="00812B52">
      <w:pPr>
        <w:pStyle w:val="NoSpacing"/>
        <w:ind w:left="720"/>
      </w:pPr>
      <w:r w:rsidRPr="00D33E98">
        <w:t>FAA Form 5100-142, Sponsor Request for FAA Acknowledgment for Cold Weather Early Start.</w:t>
      </w:r>
    </w:p>
    <w:p w14:paraId="1E98897E" w14:textId="77777777" w:rsidR="0091452F" w:rsidRPr="00D33E98" w:rsidRDefault="0091452F" w:rsidP="0091452F">
      <w:pPr>
        <w:pStyle w:val="NoSpacing"/>
      </w:pPr>
    </w:p>
    <w:p w14:paraId="5CDF5920" w14:textId="77777777" w:rsidR="00D44974" w:rsidRPr="00D33E98" w:rsidRDefault="00D44974" w:rsidP="00D44974">
      <w:r w:rsidRPr="00D33E98">
        <w:t>The FAA used the information to make funding decisions and to ensure compliance with statutes and regulations; and in fulfillment of our oversight and fiduciary responsibilities to the taxpayers.</w:t>
      </w:r>
      <w:r w:rsidR="00C4585E" w:rsidRPr="00D33E98">
        <w:t xml:space="preserve"> By submission of the forms listed above, the FAA has prepared and issued grants during the fiscal year as spending levels are appropriated by Congress; amended actual dollar amounts and descriptions to reflect changes in existing grants; monitored the progress of project</w:t>
      </w:r>
      <w:r w:rsidR="008F6DEA" w:rsidRPr="00D33E98">
        <w:t>s</w:t>
      </w:r>
      <w:r w:rsidR="00C4585E" w:rsidRPr="00D33E98">
        <w:t xml:space="preserve"> and status of remaining funds in a project through financial status reports. The requested forms also serve as documentation for routine audits. </w:t>
      </w:r>
    </w:p>
    <w:p w14:paraId="222DDDB3" w14:textId="77777777" w:rsidR="00C61DED" w:rsidRDefault="00C61DED" w:rsidP="00812B52">
      <w:pPr>
        <w:rPr>
          <w:u w:val="single"/>
        </w:rPr>
      </w:pPr>
    </w:p>
    <w:p w14:paraId="7F6AFCDC" w14:textId="32E1F983" w:rsidR="00812B52" w:rsidRPr="00D33E98" w:rsidRDefault="00812B52" w:rsidP="00812B52">
      <w:pPr>
        <w:rPr>
          <w:u w:val="single"/>
        </w:rPr>
      </w:pPr>
      <w:r w:rsidRPr="00D33E98">
        <w:rPr>
          <w:u w:val="single"/>
        </w:rPr>
        <w:t>Performance Measurement</w:t>
      </w:r>
    </w:p>
    <w:p w14:paraId="467374C4" w14:textId="77777777" w:rsidR="00812B52" w:rsidRPr="00D33E98" w:rsidRDefault="00812B52" w:rsidP="00812B52">
      <w:pPr>
        <w:rPr>
          <w:rFonts w:cstheme="minorHAnsi"/>
        </w:rPr>
      </w:pPr>
      <w:r w:rsidRPr="00D33E98">
        <w:rPr>
          <w:rFonts w:cstheme="minorHAnsi"/>
        </w:rPr>
        <w:t xml:space="preserve">As specified in 2 CFR </w:t>
      </w:r>
      <w:r w:rsidR="00057C53" w:rsidRPr="00D33E98">
        <w:rPr>
          <w:rFonts w:cstheme="minorHAnsi"/>
        </w:rPr>
        <w:t xml:space="preserve">§ </w:t>
      </w:r>
      <w:r w:rsidRPr="00D33E98">
        <w:rPr>
          <w:rFonts w:cstheme="minorHAnsi"/>
        </w:rPr>
        <w:t xml:space="preserve">200, proper program management requires that information be collected about program performance.  Sponsors are required to monitor performance on grant projects to ensure that time schedules are being met and performance goals are achieved.  Data is collected on the following FAA forms and plans: </w:t>
      </w:r>
    </w:p>
    <w:p w14:paraId="56534BF5" w14:textId="77777777" w:rsidR="00812B52" w:rsidRPr="00D33E98" w:rsidRDefault="00812B52" w:rsidP="00812B52">
      <w:pPr>
        <w:pStyle w:val="NoSpacing"/>
        <w:ind w:left="720"/>
        <w:rPr>
          <w:rFonts w:cstheme="minorHAnsi"/>
        </w:rPr>
      </w:pPr>
      <w:r w:rsidRPr="00D33E98">
        <w:rPr>
          <w:rFonts w:cstheme="minorHAnsi"/>
        </w:rPr>
        <w:t>FAA Form 5370</w:t>
      </w:r>
      <w:r w:rsidRPr="00D33E98">
        <w:rPr>
          <w:rFonts w:cstheme="minorHAnsi"/>
        </w:rPr>
        <w:noBreakHyphen/>
        <w:t xml:space="preserve">1, Construction Progress and Inspection Report; and </w:t>
      </w:r>
    </w:p>
    <w:p w14:paraId="5495DE27" w14:textId="77777777" w:rsidR="00812B52" w:rsidRPr="00D33E98" w:rsidRDefault="00812B52" w:rsidP="00812B52">
      <w:pPr>
        <w:pStyle w:val="NoSpacing"/>
        <w:ind w:left="720"/>
        <w:rPr>
          <w:rFonts w:cstheme="minorHAnsi"/>
        </w:rPr>
      </w:pPr>
      <w:r w:rsidRPr="00D33E98">
        <w:rPr>
          <w:rFonts w:cstheme="minorHAnsi"/>
        </w:rPr>
        <w:t>FAA Form 5100-140, Performance Report.</w:t>
      </w:r>
    </w:p>
    <w:p w14:paraId="14786A71" w14:textId="77777777" w:rsidR="00812B52" w:rsidRPr="00D33E98" w:rsidRDefault="00812B52" w:rsidP="00812B52">
      <w:pPr>
        <w:pStyle w:val="NoSpacing"/>
        <w:ind w:left="720"/>
        <w:rPr>
          <w:rFonts w:cstheme="minorHAnsi"/>
        </w:rPr>
      </w:pPr>
      <w:r w:rsidRPr="00D33E98">
        <w:rPr>
          <w:rFonts w:cstheme="minorHAnsi"/>
        </w:rPr>
        <w:t>Construction Management Plan</w:t>
      </w:r>
    </w:p>
    <w:p w14:paraId="6A983695" w14:textId="77777777" w:rsidR="00C64707" w:rsidRPr="00D33E98" w:rsidRDefault="00C64707" w:rsidP="00C64707">
      <w:pPr>
        <w:shd w:val="clear" w:color="auto" w:fill="FFFFFF"/>
        <w:spacing w:after="0" w:line="240" w:lineRule="auto"/>
        <w:rPr>
          <w:rFonts w:eastAsia="Times New Roman" w:cstheme="minorHAnsi"/>
          <w:color w:val="555555"/>
        </w:rPr>
      </w:pPr>
    </w:p>
    <w:p w14:paraId="6C72E18B" w14:textId="77777777" w:rsidR="00C4585E" w:rsidRPr="00D33E98" w:rsidRDefault="00D44974" w:rsidP="00C4585E">
      <w:pPr>
        <w:rPr>
          <w:rFonts w:cstheme="minorHAnsi"/>
        </w:rPr>
      </w:pPr>
      <w:r w:rsidRPr="00D33E98">
        <w:rPr>
          <w:rFonts w:cstheme="minorHAnsi"/>
        </w:rPr>
        <w:t xml:space="preserve">The FAA used the information to monitor </w:t>
      </w:r>
      <w:r w:rsidR="00C4585E" w:rsidRPr="00D33E98">
        <w:rPr>
          <w:rFonts w:cstheme="minorHAnsi"/>
        </w:rPr>
        <w:t xml:space="preserve">performance </w:t>
      </w:r>
      <w:r w:rsidRPr="00D33E98">
        <w:rPr>
          <w:rFonts w:cstheme="minorHAnsi"/>
        </w:rPr>
        <w:t xml:space="preserve">of the funded projects </w:t>
      </w:r>
      <w:r w:rsidR="00C4585E" w:rsidRPr="00D33E98">
        <w:rPr>
          <w:rFonts w:cstheme="minorHAnsi"/>
        </w:rPr>
        <w:t>and in fulfillment of our oversight and fiduciary responsibilities to the taxpayers</w:t>
      </w:r>
      <w:r w:rsidR="00E2084B" w:rsidRPr="00D33E98">
        <w:rPr>
          <w:rFonts w:cstheme="minorHAnsi"/>
        </w:rPr>
        <w:t xml:space="preserve"> to ensure their funds were spent in accordance with the enabling legislation, appropriation law, FAA policy and program requirements.  The reviews highlight changes in schedules and costs.</w:t>
      </w:r>
      <w:r w:rsidR="007E1BB4" w:rsidRPr="00D33E98">
        <w:rPr>
          <w:rFonts w:cstheme="minorHAnsi"/>
        </w:rPr>
        <w:t xml:space="preserve"> </w:t>
      </w:r>
      <w:r w:rsidR="00856182" w:rsidRPr="00D33E98">
        <w:rPr>
          <w:rFonts w:cstheme="minorHAnsi"/>
        </w:rPr>
        <w:t>These</w:t>
      </w:r>
      <w:r w:rsidR="00C4585E" w:rsidRPr="00D33E98">
        <w:rPr>
          <w:rFonts w:cstheme="minorHAnsi"/>
        </w:rPr>
        <w:t xml:space="preserve"> reports are reviewed by FAA personnel to determine that project performance goals have been met</w:t>
      </w:r>
      <w:r w:rsidR="00E2084B" w:rsidRPr="00D33E98">
        <w:rPr>
          <w:rFonts w:cstheme="minorHAnsi"/>
        </w:rPr>
        <w:t>.</w:t>
      </w:r>
      <w:r w:rsidR="00C4585E" w:rsidRPr="00D33E98">
        <w:rPr>
          <w:rFonts w:cstheme="minorHAnsi"/>
        </w:rPr>
        <w:t xml:space="preserve">  If these reviews were not made, the Federal government would be vulnerable to unexpected costs overruns and time delays.</w:t>
      </w:r>
    </w:p>
    <w:p w14:paraId="0E439586" w14:textId="77777777" w:rsidR="001E1763" w:rsidRPr="00D33E98" w:rsidRDefault="001E1763" w:rsidP="00C64707">
      <w:pPr>
        <w:shd w:val="clear" w:color="auto" w:fill="FFFFFF"/>
        <w:spacing w:after="0" w:line="240" w:lineRule="auto"/>
        <w:rPr>
          <w:rFonts w:cstheme="minorHAnsi"/>
        </w:rPr>
      </w:pPr>
      <w:r w:rsidRPr="00D33E98">
        <w:rPr>
          <w:rFonts w:cstheme="minorHAnsi"/>
        </w:rPr>
        <w:t xml:space="preserve">The information collected will not be disseminated publicly except information from Forms 5100-126/127. Airport financial data is made available per the Federal Aviation Authorization Act of 1994 to inform the public about how airports collect and disburse funds. The information is available for viewing at </w:t>
      </w:r>
      <w:hyperlink r:id="rId7" w:history="1">
        <w:r w:rsidRPr="00D33E98">
          <w:rPr>
            <w:rStyle w:val="Hyperlink"/>
            <w:rFonts w:cstheme="minorHAnsi"/>
          </w:rPr>
          <w:t>http://cats.airports.faa.gov/</w:t>
        </w:r>
      </w:hyperlink>
      <w:r w:rsidRPr="00D33E98">
        <w:rPr>
          <w:rFonts w:cstheme="minorHAnsi"/>
        </w:rPr>
        <w:t xml:space="preserve">. </w:t>
      </w:r>
    </w:p>
    <w:p w14:paraId="51CBEB41" w14:textId="77777777" w:rsidR="001E1763" w:rsidRPr="00D33E98" w:rsidRDefault="001E1763" w:rsidP="00C64707">
      <w:pPr>
        <w:shd w:val="clear" w:color="auto" w:fill="FFFFFF"/>
        <w:spacing w:after="0" w:line="240" w:lineRule="auto"/>
        <w:rPr>
          <w:rFonts w:cstheme="minorHAnsi"/>
        </w:rPr>
      </w:pPr>
    </w:p>
    <w:p w14:paraId="170CF196" w14:textId="77777777" w:rsidR="00F20122" w:rsidRPr="00D33E98" w:rsidRDefault="001E1763" w:rsidP="00F20122">
      <w:pPr>
        <w:rPr>
          <w:rFonts w:cstheme="minorHAnsi"/>
          <w:color w:val="333333"/>
          <w:shd w:val="clear" w:color="auto" w:fill="FFFFFF"/>
        </w:rPr>
      </w:pPr>
      <w:r w:rsidRPr="00D33E98">
        <w:rPr>
          <w:rFonts w:cstheme="minorHAnsi"/>
        </w:rPr>
        <w:t xml:space="preserve">Responding to the collection is </w:t>
      </w:r>
      <w:r w:rsidR="00F20122" w:rsidRPr="00D33E98">
        <w:rPr>
          <w:rFonts w:cstheme="minorHAnsi"/>
        </w:rPr>
        <w:t>necessary</w:t>
      </w:r>
      <w:r w:rsidRPr="00D33E98">
        <w:rPr>
          <w:rFonts w:cstheme="minorHAnsi"/>
        </w:rPr>
        <w:t xml:space="preserve"> to obtain a Federal award</w:t>
      </w:r>
      <w:r w:rsidR="00F20122" w:rsidRPr="00D33E98">
        <w:rPr>
          <w:rFonts w:cstheme="minorHAnsi"/>
        </w:rPr>
        <w:t>, and the r</w:t>
      </w:r>
      <w:r w:rsidRPr="00D33E98">
        <w:rPr>
          <w:rFonts w:cstheme="minorHAnsi"/>
        </w:rPr>
        <w:t>esponders are public-use airports. This is an annual reporting collection of sponsor identifying information</w:t>
      </w:r>
      <w:r w:rsidRPr="00D33E98">
        <w:rPr>
          <w:rFonts w:cstheme="minorHAnsi"/>
          <w:color w:val="333333"/>
          <w:shd w:val="clear" w:color="auto" w:fill="FFFFFF"/>
        </w:rPr>
        <w:t xml:space="preserve"> and financial information used for planning, development or noise compatibility projects at individual airports.</w:t>
      </w:r>
      <w:r w:rsidR="00F20122" w:rsidRPr="00D33E98">
        <w:rPr>
          <w:rFonts w:cstheme="minorHAnsi"/>
          <w:color w:val="333333"/>
          <w:shd w:val="clear" w:color="auto" w:fill="FFFFFF"/>
        </w:rPr>
        <w:t xml:space="preserve"> Information is received by the FAA. </w:t>
      </w:r>
    </w:p>
    <w:p w14:paraId="669CBA37" w14:textId="77777777" w:rsidR="00F20122" w:rsidRPr="00D33E98" w:rsidRDefault="00F20122" w:rsidP="00F20122">
      <w:r w:rsidRPr="00D33E98">
        <w:rPr>
          <w:rFonts w:ascii="Calibri" w:hAnsi="Calibri" w:cs="Calibri"/>
          <w:color w:val="333333"/>
          <w:shd w:val="clear" w:color="auto" w:fill="FFFFFF"/>
        </w:rPr>
        <w:t>The Airport Improvement Program (</w:t>
      </w:r>
      <w:r w:rsidRPr="00D33E98">
        <w:rPr>
          <w:rFonts w:ascii="Calibri" w:hAnsi="Calibri" w:cs="Calibri"/>
        </w:rPr>
        <w:t>AIP</w:t>
      </w:r>
      <w:r w:rsidRPr="00D33E98">
        <w:rPr>
          <w:rFonts w:ascii="Calibri" w:hAnsi="Calibri" w:cs="Calibri"/>
          <w:color w:val="333333"/>
          <w:shd w:val="clear" w:color="auto" w:fill="FFFFFF"/>
        </w:rPr>
        <w:t xml:space="preserve">) uses the collection to make funding decisions to provide grants to public agencies — and, in some cases, to private owners and entities — for the planning and development of public-use airports that are included in the </w:t>
      </w:r>
      <w:hyperlink r:id="rId8" w:history="1">
        <w:r w:rsidRPr="00D33E98">
          <w:rPr>
            <w:rFonts w:ascii="Calibri" w:hAnsi="Calibri" w:cs="Calibri"/>
            <w:color w:val="2353BA"/>
            <w:u w:val="single"/>
            <w:shd w:val="clear" w:color="auto" w:fill="FFFFFF"/>
          </w:rPr>
          <w:t>National Plan of Integrated Airport Systems (NPIAS)</w:t>
        </w:r>
      </w:hyperlink>
      <w:r w:rsidRPr="00D33E98">
        <w:rPr>
          <w:rFonts w:ascii="Calibri" w:hAnsi="Calibri" w:cs="Calibri"/>
          <w:color w:val="333333"/>
          <w:shd w:val="clear" w:color="auto" w:fill="FFFFFF"/>
        </w:rPr>
        <w:t xml:space="preserve">.  </w:t>
      </w:r>
      <w:r w:rsidRPr="00D33E98">
        <w:rPr>
          <w:rFonts w:ascii="Calibri" w:hAnsi="Calibri" w:cs="Calibri"/>
        </w:rPr>
        <w:t>The collection of this information supports the DOT Safety strategy “to work effectively with</w:t>
      </w:r>
      <w:r w:rsidRPr="00D33E98">
        <w:t xml:space="preserve"> State, local, and private partners; address human behaviors that increase safety risks; improve safety data analysis to guide decisions; ensure automation brings significant safety benefits; and pursue performance-based objectives.”  Other major policy objectives are advanced by assigning high priority in the award of grant funds to projects that maintain current airport infrastructure and increase safety and environmental sustainability.  </w:t>
      </w:r>
    </w:p>
    <w:p w14:paraId="25A0CF10"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25344EB0" w14:textId="77777777" w:rsidR="0056143B" w:rsidRPr="00D33E98" w:rsidRDefault="0056143B" w:rsidP="00B573C9">
      <w:pPr>
        <w:shd w:val="clear" w:color="auto" w:fill="FFFFFF"/>
        <w:spacing w:after="0" w:line="240" w:lineRule="auto"/>
        <w:rPr>
          <w:rFonts w:eastAsia="Times New Roman" w:cstheme="minorHAnsi"/>
          <w:color w:val="555555"/>
        </w:rPr>
      </w:pPr>
    </w:p>
    <w:p w14:paraId="62BB806A" w14:textId="13CE13C6" w:rsidR="00B573C9" w:rsidRPr="00D33E98" w:rsidRDefault="00B65597" w:rsidP="0056143B">
      <w:pPr>
        <w:shd w:val="clear" w:color="auto" w:fill="FFFFFF"/>
        <w:spacing w:after="0" w:line="240" w:lineRule="auto"/>
        <w:rPr>
          <w:rFonts w:eastAsia="Times New Roman" w:cstheme="minorHAnsi"/>
          <w:color w:val="555555"/>
        </w:rPr>
      </w:pPr>
      <w:r>
        <w:rPr>
          <w:rFonts w:cstheme="minorHAnsi"/>
        </w:rPr>
        <w:t xml:space="preserve">Approximately 75% of the current collection is submitted electronically. </w:t>
      </w:r>
      <w:r w:rsidR="0056143B" w:rsidRPr="00D33E98">
        <w:rPr>
          <w:rFonts w:cstheme="minorHAnsi"/>
        </w:rPr>
        <w:t>The organization has efforts under way to allow electronic grant submission and performance reporting, which we expect will positively affect the existing burden on airport sponsors. For the last few years, the FAA has worked on updating its grants management system to accommodate this process and internal testing continues. Full electronic processing for this collection may still be several years off because of the significant number of data elements and reporting requirements that must be incorporated and tested; however, as we move toward full automation, we have also put a team in place to identify ways to streamline the existing process and thus further reduce the overall burden to sponsors.</w:t>
      </w:r>
    </w:p>
    <w:p w14:paraId="4E3A517A" w14:textId="77777777" w:rsidR="0056143B" w:rsidRPr="00D33E98" w:rsidRDefault="0056143B" w:rsidP="00C64707">
      <w:pPr>
        <w:shd w:val="clear" w:color="auto" w:fill="FFFFFF"/>
        <w:spacing w:after="0" w:line="240" w:lineRule="auto"/>
        <w:rPr>
          <w:rFonts w:eastAsia="Times New Roman" w:cstheme="minorHAnsi"/>
          <w:color w:val="555555"/>
        </w:rPr>
      </w:pPr>
    </w:p>
    <w:p w14:paraId="2E548F89" w14:textId="77777777" w:rsidR="0091452F" w:rsidRPr="00D33E98" w:rsidRDefault="0091452F" w:rsidP="0091452F">
      <w:pPr>
        <w:rPr>
          <w:rFonts w:cstheme="minorHAnsi"/>
        </w:rPr>
      </w:pPr>
      <w:r w:rsidRPr="00D33E98">
        <w:rPr>
          <w:rFonts w:cstheme="minorHAnsi"/>
        </w:rPr>
        <w:t xml:space="preserve">The FAA Airports Organization is licensing third party e-signature software that will be in place by December 30, 2019. We plan to begin testing this service with airport sponsors in 2020 and, depending on the success of this testing, allow digital signatures on fillable PDF forms during the </w:t>
      </w:r>
      <w:r w:rsidR="0056143B" w:rsidRPr="00D33E98">
        <w:rPr>
          <w:rFonts w:cstheme="minorHAnsi"/>
        </w:rPr>
        <w:t>f</w:t>
      </w:r>
      <w:r w:rsidRPr="00D33E98">
        <w:rPr>
          <w:rFonts w:cstheme="minorHAnsi"/>
        </w:rPr>
        <w:t xml:space="preserve">iscal </w:t>
      </w:r>
      <w:r w:rsidR="0056143B" w:rsidRPr="00D33E98">
        <w:rPr>
          <w:rFonts w:cstheme="minorHAnsi"/>
        </w:rPr>
        <w:t>y</w:t>
      </w:r>
      <w:r w:rsidRPr="00D33E98">
        <w:rPr>
          <w:rFonts w:cstheme="minorHAnsi"/>
        </w:rPr>
        <w:t xml:space="preserve">ear 2020 grant program. </w:t>
      </w:r>
    </w:p>
    <w:p w14:paraId="7D1348EB" w14:textId="77777777" w:rsidR="00B573C9" w:rsidRPr="00D33E98" w:rsidRDefault="008D3291" w:rsidP="008D3291">
      <w:pPr>
        <w:shd w:val="clear" w:color="auto" w:fill="FFFFFF"/>
        <w:spacing w:after="0" w:line="240" w:lineRule="auto"/>
        <w:rPr>
          <w:rFonts w:cstheme="minorHAnsi"/>
        </w:rPr>
      </w:pPr>
      <w:r w:rsidRPr="00D33E98">
        <w:rPr>
          <w:rFonts w:cstheme="minorHAnsi"/>
        </w:rPr>
        <w:t>All forms except 5100</w:t>
      </w:r>
      <w:r w:rsidR="00FD4826" w:rsidRPr="00D33E98">
        <w:rPr>
          <w:rFonts w:cstheme="minorHAnsi"/>
        </w:rPr>
        <w:t>/</w:t>
      </w:r>
      <w:r w:rsidRPr="00D33E98">
        <w:rPr>
          <w:rFonts w:cstheme="minorHAnsi"/>
        </w:rPr>
        <w:t>126</w:t>
      </w:r>
      <w:r w:rsidR="00FD4826" w:rsidRPr="00D33E98">
        <w:rPr>
          <w:rFonts w:cstheme="minorHAnsi"/>
        </w:rPr>
        <w:t>-</w:t>
      </w:r>
      <w:r w:rsidRPr="00D33E98">
        <w:rPr>
          <w:rFonts w:cstheme="minorHAnsi"/>
        </w:rPr>
        <w:t>127 and 5100</w:t>
      </w:r>
      <w:r w:rsidR="00FD4826" w:rsidRPr="00D33E98">
        <w:rPr>
          <w:rFonts w:cstheme="minorHAnsi"/>
        </w:rPr>
        <w:t>/</w:t>
      </w:r>
      <w:r w:rsidRPr="00D33E98">
        <w:rPr>
          <w:rFonts w:cstheme="minorHAnsi"/>
        </w:rPr>
        <w:t>136</w:t>
      </w:r>
      <w:r w:rsidR="00FD4826" w:rsidRPr="00D33E98">
        <w:rPr>
          <w:rFonts w:cstheme="minorHAnsi"/>
        </w:rPr>
        <w:t>-139 and 5100/140-142</w:t>
      </w:r>
      <w:r w:rsidRPr="00D33E98">
        <w:rPr>
          <w:rFonts w:cstheme="minorHAnsi"/>
        </w:rPr>
        <w:t xml:space="preserve"> may be viewed and printed from </w:t>
      </w:r>
      <w:hyperlink r:id="rId9" w:history="1">
        <w:r w:rsidRPr="00D33E98">
          <w:rPr>
            <w:rStyle w:val="Hyperlink"/>
            <w:rFonts w:cstheme="minorHAnsi"/>
          </w:rPr>
          <w:t>https://www.faa.gov/forms/</w:t>
        </w:r>
      </w:hyperlink>
      <w:r w:rsidRPr="00D33E98">
        <w:rPr>
          <w:rFonts w:cstheme="minorHAnsi"/>
        </w:rPr>
        <w:t xml:space="preserve">. </w:t>
      </w:r>
    </w:p>
    <w:p w14:paraId="67E14A84" w14:textId="77777777" w:rsidR="00B573C9" w:rsidRPr="00D33E98" w:rsidRDefault="008D3291" w:rsidP="008D3291">
      <w:pPr>
        <w:shd w:val="clear" w:color="auto" w:fill="FFFFFF"/>
        <w:spacing w:after="0" w:line="240" w:lineRule="auto"/>
        <w:rPr>
          <w:rFonts w:cstheme="minorHAnsi"/>
        </w:rPr>
      </w:pPr>
      <w:r w:rsidRPr="00D33E98">
        <w:rPr>
          <w:rFonts w:cstheme="minorHAnsi"/>
        </w:rPr>
        <w:t>Forms 5100</w:t>
      </w:r>
      <w:r w:rsidR="00FD4826" w:rsidRPr="00D33E98">
        <w:rPr>
          <w:rFonts w:cstheme="minorHAnsi"/>
        </w:rPr>
        <w:t>/</w:t>
      </w:r>
      <w:r w:rsidRPr="00D33E98">
        <w:rPr>
          <w:rFonts w:cstheme="minorHAnsi"/>
        </w:rPr>
        <w:t>126</w:t>
      </w:r>
      <w:r w:rsidR="00FD4826" w:rsidRPr="00D33E98">
        <w:rPr>
          <w:rFonts w:cstheme="minorHAnsi"/>
        </w:rPr>
        <w:t>-</w:t>
      </w:r>
      <w:r w:rsidRPr="00D33E98">
        <w:rPr>
          <w:rFonts w:cstheme="minorHAnsi"/>
        </w:rPr>
        <w:t xml:space="preserve">127 may be viewed and printed from </w:t>
      </w:r>
      <w:hyperlink r:id="rId10" w:history="1">
        <w:r w:rsidRPr="00D33E98">
          <w:rPr>
            <w:rStyle w:val="Hyperlink"/>
            <w:rFonts w:cstheme="minorHAnsi"/>
          </w:rPr>
          <w:t>https://www.faa.gov/forms/index.cfm/go/document.information/documentid/185624</w:t>
        </w:r>
      </w:hyperlink>
      <w:r w:rsidRPr="00D33E98">
        <w:rPr>
          <w:rFonts w:cstheme="minorHAnsi"/>
        </w:rPr>
        <w:t xml:space="preserve"> and </w:t>
      </w:r>
      <w:hyperlink r:id="rId11" w:history="1">
        <w:r w:rsidRPr="00D33E98">
          <w:rPr>
            <w:rStyle w:val="Hyperlink"/>
            <w:rFonts w:cstheme="minorHAnsi"/>
          </w:rPr>
          <w:t>https://www.faa.gov/forms/index.cfm/go/document.information/documentid/185626</w:t>
        </w:r>
      </w:hyperlink>
      <w:r w:rsidRPr="00D33E98">
        <w:rPr>
          <w:rFonts w:cstheme="minorHAnsi"/>
        </w:rPr>
        <w:t xml:space="preserve"> respectively. Forms 5100-136/137 may be viewed and printed from </w:t>
      </w:r>
      <w:hyperlink r:id="rId12" w:history="1">
        <w:r w:rsidR="00FD4826" w:rsidRPr="00D33E98">
          <w:rPr>
            <w:rStyle w:val="Hyperlink"/>
            <w:rFonts w:cstheme="minorHAnsi"/>
          </w:rPr>
          <w:t>https://www.faa.gov/airports/aip/buy_american/?frns</w:t>
        </w:r>
      </w:hyperlink>
      <w:r w:rsidRPr="00D33E98">
        <w:rPr>
          <w:rFonts w:cstheme="minorHAnsi"/>
        </w:rPr>
        <w:t xml:space="preserve">. </w:t>
      </w:r>
    </w:p>
    <w:p w14:paraId="48F4A090" w14:textId="77777777" w:rsidR="00B573C9" w:rsidRPr="00D33E98" w:rsidRDefault="008D3291" w:rsidP="008D3291">
      <w:pPr>
        <w:shd w:val="clear" w:color="auto" w:fill="FFFFFF"/>
        <w:spacing w:after="0" w:line="240" w:lineRule="auto"/>
        <w:rPr>
          <w:rFonts w:cstheme="minorHAnsi"/>
        </w:rPr>
      </w:pPr>
      <w:r w:rsidRPr="00D33E98">
        <w:rPr>
          <w:rFonts w:cstheme="minorHAnsi"/>
        </w:rPr>
        <w:t xml:space="preserve">Form 5100-139 </w:t>
      </w:r>
      <w:r w:rsidR="00FD4826" w:rsidRPr="00D33E98">
        <w:rPr>
          <w:rFonts w:cstheme="minorHAnsi"/>
        </w:rPr>
        <w:t xml:space="preserve">may be viewed and printed from </w:t>
      </w:r>
      <w:hyperlink r:id="rId13" w:history="1">
        <w:r w:rsidR="00FD4826" w:rsidRPr="00D33E98">
          <w:rPr>
            <w:rStyle w:val="Hyperlink"/>
            <w:rFonts w:cstheme="minorHAnsi"/>
          </w:rPr>
          <w:t>https://www.faa.gov/airports/aip/loi/</w:t>
        </w:r>
      </w:hyperlink>
      <w:r w:rsidR="00FD4826" w:rsidRPr="00D33E98">
        <w:rPr>
          <w:rFonts w:cstheme="minorHAnsi"/>
        </w:rPr>
        <w:t xml:space="preserve">. </w:t>
      </w:r>
    </w:p>
    <w:p w14:paraId="6BC0A2C1" w14:textId="77777777" w:rsidR="008D3291" w:rsidRPr="00D33E98" w:rsidRDefault="00FD4826" w:rsidP="008D3291">
      <w:pPr>
        <w:shd w:val="clear" w:color="auto" w:fill="FFFFFF"/>
        <w:spacing w:after="0" w:line="240" w:lineRule="auto"/>
        <w:rPr>
          <w:rFonts w:cstheme="minorHAnsi"/>
        </w:rPr>
      </w:pPr>
      <w:r w:rsidRPr="00D33E98">
        <w:rPr>
          <w:rFonts w:cstheme="minorHAnsi"/>
        </w:rPr>
        <w:t>Form 5100</w:t>
      </w:r>
      <w:r w:rsidR="00B573C9" w:rsidRPr="00D33E98">
        <w:rPr>
          <w:rFonts w:cstheme="minorHAnsi"/>
        </w:rPr>
        <w:t>/138,</w:t>
      </w:r>
      <w:r w:rsidRPr="00D33E98">
        <w:rPr>
          <w:rFonts w:cstheme="minorHAnsi"/>
        </w:rPr>
        <w:t>141</w:t>
      </w:r>
      <w:r w:rsidR="00B573C9" w:rsidRPr="00D33E98">
        <w:rPr>
          <w:rFonts w:cstheme="minorHAnsi"/>
        </w:rPr>
        <w:t>-142</w:t>
      </w:r>
      <w:r w:rsidRPr="00D33E98">
        <w:rPr>
          <w:rFonts w:cstheme="minorHAnsi"/>
        </w:rPr>
        <w:t xml:space="preserve"> </w:t>
      </w:r>
      <w:r w:rsidR="00B573C9" w:rsidRPr="00D33E98">
        <w:rPr>
          <w:rFonts w:cstheme="minorHAnsi"/>
        </w:rPr>
        <w:t xml:space="preserve">are available from regional offices at  </w:t>
      </w:r>
      <w:r w:rsidRPr="00D33E98">
        <w:rPr>
          <w:rFonts w:cstheme="minorHAnsi"/>
        </w:rPr>
        <w:t xml:space="preserve"> </w:t>
      </w:r>
      <w:hyperlink r:id="rId14" w:history="1">
        <w:r w:rsidR="00B573C9" w:rsidRPr="00D33E98">
          <w:rPr>
            <w:rStyle w:val="Hyperlink"/>
            <w:rFonts w:cstheme="minorHAnsi"/>
          </w:rPr>
          <w:t>https://www.faa.gov/about/office_org/headquarters_offices/arp/regional_offices/</w:t>
        </w:r>
      </w:hyperlink>
      <w:r w:rsidR="00B573C9" w:rsidRPr="00D33E98">
        <w:rPr>
          <w:rFonts w:cstheme="minorHAnsi"/>
        </w:rPr>
        <w:t xml:space="preserve">. </w:t>
      </w:r>
    </w:p>
    <w:p w14:paraId="5830BC46" w14:textId="77777777" w:rsidR="008D3291" w:rsidRPr="00D33E98" w:rsidRDefault="008D3291" w:rsidP="008D3291">
      <w:pPr>
        <w:shd w:val="clear" w:color="auto" w:fill="FFFFFF"/>
        <w:spacing w:after="0" w:line="240" w:lineRule="auto"/>
        <w:rPr>
          <w:rFonts w:cstheme="minorHAnsi"/>
        </w:rPr>
      </w:pPr>
    </w:p>
    <w:p w14:paraId="60B3B480" w14:textId="77777777" w:rsidR="00F20122" w:rsidRPr="00D33E98" w:rsidRDefault="00F20122" w:rsidP="00F20122">
      <w:pPr>
        <w:shd w:val="clear" w:color="auto" w:fill="FFFFFF"/>
        <w:spacing w:after="0" w:line="240" w:lineRule="auto"/>
        <w:rPr>
          <w:rFonts w:cstheme="minorHAnsi"/>
        </w:rPr>
      </w:pPr>
      <w:r w:rsidRPr="00D33E98">
        <w:rPr>
          <w:rFonts w:cstheme="minorHAnsi"/>
        </w:rPr>
        <w:t xml:space="preserve">The information collected will not be disseminated publicly except information from Forms 5100-126/127. Airport financial data is made available per the Federal Aviation Authorization Act of 1994 to inform the public about how airports collect and disburse funds. The information is available for viewing at </w:t>
      </w:r>
      <w:hyperlink r:id="rId15" w:history="1">
        <w:r w:rsidRPr="00D33E98">
          <w:rPr>
            <w:rStyle w:val="Hyperlink"/>
            <w:rFonts w:cstheme="minorHAnsi"/>
          </w:rPr>
          <w:t>http://cats.airports.faa.gov/</w:t>
        </w:r>
      </w:hyperlink>
      <w:r w:rsidRPr="00D33E98">
        <w:rPr>
          <w:rFonts w:cstheme="minorHAnsi"/>
        </w:rPr>
        <w:t xml:space="preserve">. </w:t>
      </w:r>
    </w:p>
    <w:p w14:paraId="692081FE"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1F27D1E8"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55AC6295" w14:textId="77777777" w:rsidR="0091452F" w:rsidRPr="00D33E98" w:rsidRDefault="0091452F" w:rsidP="0091452F">
      <w:pPr>
        <w:shd w:val="clear" w:color="auto" w:fill="FFFFFF"/>
        <w:spacing w:after="0" w:line="240" w:lineRule="auto"/>
        <w:rPr>
          <w:rFonts w:ascii="Arial" w:eastAsia="Times New Roman" w:hAnsi="Arial" w:cs="Arial"/>
          <w:color w:val="555555"/>
          <w:sz w:val="24"/>
          <w:szCs w:val="24"/>
        </w:rPr>
      </w:pPr>
    </w:p>
    <w:p w14:paraId="514EDBE6" w14:textId="37A7F1B4" w:rsidR="00C64707" w:rsidRPr="00D33E98" w:rsidRDefault="00DE2962" w:rsidP="00C64707">
      <w:pPr>
        <w:shd w:val="clear" w:color="auto" w:fill="FFFFFF"/>
        <w:spacing w:after="0" w:line="240" w:lineRule="auto"/>
        <w:rPr>
          <w:rFonts w:ascii="Arial" w:eastAsia="Times New Roman" w:hAnsi="Arial" w:cs="Arial"/>
          <w:color w:val="555555"/>
          <w:sz w:val="24"/>
          <w:szCs w:val="24"/>
        </w:rPr>
      </w:pPr>
      <w:r>
        <w:t>Duplication is not possible since d</w:t>
      </w:r>
      <w:r w:rsidR="0091452F" w:rsidRPr="00D33E98">
        <w:t>ata collected from the airport sponsor is unique to the specific airport</w:t>
      </w:r>
      <w:r w:rsidR="00C61DED">
        <w:t>,</w:t>
      </w:r>
      <w:r w:rsidR="0091452F" w:rsidRPr="00D33E98">
        <w:t xml:space="preserve"> </w:t>
      </w:r>
      <w:r w:rsidR="00856182" w:rsidRPr="00D33E98">
        <w:t xml:space="preserve">the specific </w:t>
      </w:r>
      <w:r w:rsidR="0091452F" w:rsidRPr="00D33E98">
        <w:t>project</w:t>
      </w:r>
      <w:r w:rsidR="00C61DED">
        <w:t>,</w:t>
      </w:r>
      <w:r w:rsidR="0091452F" w:rsidRPr="00D33E98">
        <w:t xml:space="preserve"> </w:t>
      </w:r>
      <w:r w:rsidR="00C61DED">
        <w:t xml:space="preserve">and specific project period </w:t>
      </w:r>
      <w:r w:rsidR="0091452F" w:rsidRPr="00D33E98">
        <w:t>and does not exist elsewhere.  Other than basic identification data, such as name and address, the information collected is unique and no similar data exists.</w:t>
      </w:r>
      <w:r w:rsidR="00C64707" w:rsidRPr="00D33E98">
        <w:rPr>
          <w:rFonts w:ascii="Arial" w:eastAsia="Times New Roman" w:hAnsi="Arial" w:cs="Arial"/>
          <w:color w:val="555555"/>
          <w:sz w:val="24"/>
          <w:szCs w:val="24"/>
        </w:rPr>
        <w:br/>
      </w:r>
    </w:p>
    <w:p w14:paraId="5956E45D"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5. If the collection of information involves small businesses or other small entities, describe the methods used to minimize burden.</w:t>
      </w:r>
    </w:p>
    <w:p w14:paraId="7583AD82" w14:textId="77777777" w:rsidR="00856182" w:rsidRPr="00D33E98" w:rsidRDefault="00C64707" w:rsidP="00856182">
      <w:pPr>
        <w:shd w:val="clear" w:color="auto" w:fill="FFFFFF"/>
        <w:spacing w:after="0" w:line="240" w:lineRule="auto"/>
      </w:pPr>
      <w:r w:rsidRPr="00D33E98">
        <w:rPr>
          <w:rFonts w:ascii="Arial" w:eastAsia="Times New Roman" w:hAnsi="Arial" w:cs="Arial"/>
          <w:color w:val="555555"/>
          <w:sz w:val="24"/>
          <w:szCs w:val="24"/>
        </w:rPr>
        <w:br/>
      </w:r>
      <w:r w:rsidR="00856182" w:rsidRPr="00D33E98">
        <w:t>This collection does not affect small businesses or small entities.</w:t>
      </w:r>
    </w:p>
    <w:p w14:paraId="57A43961"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D33E98">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523A2078"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00856182" w:rsidRPr="00D33E98">
        <w:t xml:space="preserve">Annual reporting is required by Section 47107(a) of the Title 49 U.S.C.; failure to collect the </w:t>
      </w:r>
      <w:r w:rsidR="001361B3" w:rsidRPr="00D33E98">
        <w:t>information will</w:t>
      </w:r>
      <w:r w:rsidR="00856182" w:rsidRPr="00D33E98">
        <w:t xml:space="preserve"> result in non-compliance with the statute. It would also prevent the FAA from making funding decisions based on accurate, complete and current </w:t>
      </w:r>
      <w:r w:rsidR="001361B3" w:rsidRPr="00D33E98">
        <w:t>financial data and other information.</w:t>
      </w:r>
      <w:r w:rsidR="00856182" w:rsidRPr="00D33E98">
        <w:t xml:space="preserve">  Any less frequent reporting would not provide adequate financial </w:t>
      </w:r>
      <w:r w:rsidR="001361B3" w:rsidRPr="00D33E98">
        <w:t xml:space="preserve">or programmatic </w:t>
      </w:r>
      <w:r w:rsidR="00856182" w:rsidRPr="00D33E98">
        <w:t>oversight in order to monitor and detour revenue diversions.</w:t>
      </w:r>
      <w:r w:rsidRPr="00D33E98">
        <w:rPr>
          <w:rFonts w:ascii="Arial" w:eastAsia="Times New Roman" w:hAnsi="Arial" w:cs="Arial"/>
          <w:color w:val="555555"/>
          <w:sz w:val="24"/>
          <w:szCs w:val="24"/>
        </w:rPr>
        <w:br/>
      </w:r>
    </w:p>
    <w:p w14:paraId="1AFC7A75" w14:textId="77777777" w:rsidR="00C64707" w:rsidRPr="00D33E98" w:rsidRDefault="00C64707" w:rsidP="00C64707">
      <w:pPr>
        <w:shd w:val="clear" w:color="auto" w:fill="FFFFFF"/>
        <w:spacing w:after="0" w:line="240" w:lineRule="auto"/>
        <w:rPr>
          <w:rFonts w:ascii="Arial" w:eastAsia="Times New Roman" w:hAnsi="Arial" w:cs="Arial"/>
          <w:b/>
          <w:bCs/>
          <w:color w:val="555555"/>
          <w:sz w:val="24"/>
          <w:szCs w:val="24"/>
        </w:rPr>
      </w:pPr>
      <w:r w:rsidRPr="00D33E98">
        <w:rPr>
          <w:rFonts w:ascii="Arial" w:eastAsia="Times New Roman" w:hAnsi="Arial" w:cs="Arial"/>
          <w:b/>
          <w:bCs/>
          <w:color w:val="555555"/>
          <w:sz w:val="24"/>
          <w:szCs w:val="24"/>
        </w:rPr>
        <w:t>7. Explain any special circumstances that would cause an information collection to be conducted in a manner:</w:t>
      </w:r>
    </w:p>
    <w:p w14:paraId="62F28C54" w14:textId="77777777" w:rsidR="001361B3" w:rsidRPr="00D33E98" w:rsidRDefault="001361B3" w:rsidP="00C64707">
      <w:pPr>
        <w:shd w:val="clear" w:color="auto" w:fill="FFFFFF"/>
        <w:spacing w:after="0" w:line="240" w:lineRule="auto"/>
        <w:rPr>
          <w:rFonts w:ascii="Arial" w:eastAsia="Times New Roman" w:hAnsi="Arial" w:cs="Arial"/>
          <w:color w:val="555555"/>
          <w:sz w:val="24"/>
          <w:szCs w:val="24"/>
        </w:rPr>
      </w:pPr>
    </w:p>
    <w:p w14:paraId="0DFE6AB4" w14:textId="77777777" w:rsidR="00C64707" w:rsidRPr="00D33E98" w:rsidRDefault="001361B3" w:rsidP="00C64707">
      <w:pPr>
        <w:shd w:val="clear" w:color="auto" w:fill="FFFFFF"/>
        <w:spacing w:after="0" w:line="240" w:lineRule="auto"/>
        <w:rPr>
          <w:rFonts w:eastAsia="Times New Roman" w:cstheme="minorHAnsi"/>
          <w:color w:val="555555"/>
        </w:rPr>
      </w:pPr>
      <w:r w:rsidRPr="00D33E98">
        <w:rPr>
          <w:rFonts w:eastAsia="Times New Roman" w:cstheme="minorHAnsi"/>
          <w:color w:val="555555"/>
        </w:rPr>
        <w:t>There are no special circumstances associated with this collection</w:t>
      </w:r>
      <w:r w:rsidR="00C64707" w:rsidRPr="00D33E98">
        <w:rPr>
          <w:rFonts w:eastAsia="Times New Roman" w:cstheme="minorHAnsi"/>
          <w:color w:val="555555"/>
        </w:rPr>
        <w:t>.</w:t>
      </w:r>
    </w:p>
    <w:p w14:paraId="74503C5A"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D33E98">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28350B"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3287B3A6" w14:textId="02EF3A61" w:rsidR="00C64707" w:rsidRPr="00D33E98" w:rsidRDefault="00C64707" w:rsidP="00C64707">
      <w:pPr>
        <w:shd w:val="clear" w:color="auto" w:fill="FFFFFF"/>
        <w:spacing w:after="0" w:line="240" w:lineRule="auto"/>
        <w:rPr>
          <w:rFonts w:eastAsia="Times New Roman" w:cstheme="minorHAnsi"/>
          <w:color w:val="555555"/>
        </w:rPr>
      </w:pPr>
      <w:r w:rsidRPr="00D33E98">
        <w:rPr>
          <w:rFonts w:eastAsia="Times New Roman" w:cstheme="minorHAnsi"/>
          <w:color w:val="555555"/>
        </w:rPr>
        <w:t xml:space="preserve">A Federal Register Notice published on </w:t>
      </w:r>
      <w:r w:rsidR="001361B3" w:rsidRPr="00D33E98">
        <w:rPr>
          <w:rFonts w:eastAsia="Times New Roman" w:cstheme="minorHAnsi"/>
          <w:color w:val="555555"/>
        </w:rPr>
        <w:t>March 11, 2019 (84 FR 8779)</w:t>
      </w:r>
      <w:r w:rsidRPr="00D33E98">
        <w:rPr>
          <w:rFonts w:eastAsia="Times New Roman" w:cstheme="minorHAnsi"/>
          <w:color w:val="555555"/>
        </w:rPr>
        <w:t xml:space="preserve"> solicited public comment. </w:t>
      </w:r>
      <w:r w:rsidR="001361B3" w:rsidRPr="00D33E98">
        <w:rPr>
          <w:rFonts w:eastAsia="Times New Roman" w:cstheme="minorHAnsi"/>
          <w:color w:val="555555"/>
        </w:rPr>
        <w:t xml:space="preserve">One </w:t>
      </w:r>
      <w:r w:rsidRPr="00D33E98">
        <w:rPr>
          <w:rFonts w:eastAsia="Times New Roman" w:cstheme="minorHAnsi"/>
          <w:color w:val="555555"/>
        </w:rPr>
        <w:t>comment w</w:t>
      </w:r>
      <w:r w:rsidR="001361B3" w:rsidRPr="00D33E98">
        <w:rPr>
          <w:rFonts w:eastAsia="Times New Roman" w:cstheme="minorHAnsi"/>
          <w:color w:val="555555"/>
        </w:rPr>
        <w:t>as</w:t>
      </w:r>
      <w:r w:rsidRPr="00D33E98">
        <w:rPr>
          <w:rFonts w:eastAsia="Times New Roman" w:cstheme="minorHAnsi"/>
          <w:color w:val="555555"/>
        </w:rPr>
        <w:t xml:space="preserve"> received</w:t>
      </w:r>
      <w:r w:rsidR="00E952E5" w:rsidRPr="00D33E98">
        <w:rPr>
          <w:rFonts w:eastAsia="Times New Roman" w:cstheme="minorHAnsi"/>
          <w:color w:val="555555"/>
        </w:rPr>
        <w:t>. The comment and our response</w:t>
      </w:r>
      <w:r w:rsidR="00396B2F" w:rsidRPr="00D33E98">
        <w:rPr>
          <w:rFonts w:eastAsia="Times New Roman" w:cstheme="minorHAnsi"/>
          <w:color w:val="555555"/>
        </w:rPr>
        <w:t>s</w:t>
      </w:r>
      <w:r w:rsidR="00E952E5" w:rsidRPr="00D33E98">
        <w:rPr>
          <w:rFonts w:eastAsia="Times New Roman" w:cstheme="minorHAnsi"/>
          <w:color w:val="555555"/>
        </w:rPr>
        <w:t xml:space="preserve"> </w:t>
      </w:r>
      <w:r w:rsidR="00B65597">
        <w:rPr>
          <w:rFonts w:eastAsia="Times New Roman" w:cstheme="minorHAnsi"/>
          <w:color w:val="555555"/>
        </w:rPr>
        <w:t xml:space="preserve">to the commenter </w:t>
      </w:r>
      <w:r w:rsidR="00E952E5" w:rsidRPr="00D33E98">
        <w:rPr>
          <w:rFonts w:eastAsia="Times New Roman" w:cstheme="minorHAnsi"/>
          <w:color w:val="555555"/>
        </w:rPr>
        <w:t xml:space="preserve">follow. </w:t>
      </w:r>
      <w:r w:rsidRPr="00D33E98">
        <w:rPr>
          <w:rFonts w:eastAsia="Times New Roman" w:cstheme="minorHAnsi"/>
          <w:color w:val="555555"/>
        </w:rPr>
        <w:br/>
      </w:r>
    </w:p>
    <w:p w14:paraId="1B03BA2E" w14:textId="77777777" w:rsidR="00E952E5" w:rsidRPr="00D33E98" w:rsidRDefault="00E952E5" w:rsidP="00E952E5">
      <w:pPr>
        <w:ind w:left="720"/>
        <w:rPr>
          <w:rFonts w:ascii="Helvetica" w:hAnsi="Helvetica"/>
          <w:color w:val="333333"/>
          <w:sz w:val="21"/>
          <w:szCs w:val="21"/>
          <w:shd w:val="clear" w:color="auto" w:fill="FFFFFF"/>
        </w:rPr>
      </w:pPr>
      <w:r w:rsidRPr="00D33E98">
        <w:rPr>
          <w:rFonts w:ascii="Helvetica" w:hAnsi="Helvetica"/>
          <w:i/>
          <w:iCs/>
          <w:color w:val="333333"/>
          <w:sz w:val="21"/>
          <w:szCs w:val="21"/>
          <w:shd w:val="clear" w:color="auto" w:fill="FFFFFF"/>
        </w:rPr>
        <w:t>When I called the FAA to ask about the 21 forms and whether each airport would be responsible for completing all 21 forms, I did not get a definitive answer one way or the othe</w:t>
      </w:r>
      <w:r w:rsidRPr="00D33E98">
        <w:rPr>
          <w:rFonts w:ascii="Helvetica" w:hAnsi="Helvetica"/>
          <w:color w:val="333333"/>
          <w:sz w:val="21"/>
          <w:szCs w:val="21"/>
          <w:shd w:val="clear" w:color="auto" w:fill="FFFFFF"/>
        </w:rPr>
        <w:t>r.</w:t>
      </w:r>
    </w:p>
    <w:p w14:paraId="790A2623" w14:textId="77777777" w:rsidR="00E952E5" w:rsidRPr="00D33E98" w:rsidRDefault="00E952E5" w:rsidP="00E952E5">
      <w:pPr>
        <w:ind w:left="720"/>
        <w:rPr>
          <w:rFonts w:ascii="Helvetica" w:hAnsi="Helvetica"/>
          <w:color w:val="333333"/>
          <w:sz w:val="21"/>
          <w:szCs w:val="21"/>
          <w:shd w:val="clear" w:color="auto" w:fill="FFFFFF"/>
        </w:rPr>
      </w:pPr>
      <w:r w:rsidRPr="00D33E98">
        <w:rPr>
          <w:rFonts w:ascii="Helvetica" w:hAnsi="Helvetica"/>
          <w:b/>
          <w:bCs/>
          <w:color w:val="333333"/>
          <w:sz w:val="21"/>
          <w:szCs w:val="21"/>
          <w:shd w:val="clear" w:color="auto" w:fill="FFFFFF"/>
        </w:rPr>
        <w:t>FAA:</w:t>
      </w:r>
      <w:r w:rsidRPr="00D33E98">
        <w:rPr>
          <w:rFonts w:ascii="Helvetica" w:hAnsi="Helvetica"/>
          <w:color w:val="333333"/>
          <w:sz w:val="21"/>
          <w:szCs w:val="21"/>
          <w:shd w:val="clear" w:color="auto" w:fill="FFFFFF"/>
        </w:rPr>
        <w:t xml:space="preserve"> Airports are responsible for completing any of the twenty-two (22) forms that are applicable to their request for funding. Not every form is applicable to every airport every year. For example, airports located in milder climates likely will not need to complete the Inventory of Snow Removal Equipment (Form 5100-141), or the Sponsor Request for FAA Acknowledgement for Cold Weather Early Start (Form 5100-142). Other forms need to be completed only for specific types of projects, acquisitions or activities such as the Real Property Acquisition form (Form 5100-133) or the Request for FAA Approval of Agreement for Transfer of Entitlements (Form 5100-110). Each airport will complete the forms that are necessary and required for that airport and/or project.</w:t>
      </w:r>
    </w:p>
    <w:p w14:paraId="15660C19" w14:textId="77777777" w:rsidR="00E952E5" w:rsidRPr="00D33E98" w:rsidRDefault="00E952E5" w:rsidP="00E952E5">
      <w:pPr>
        <w:ind w:left="720"/>
        <w:rPr>
          <w:rFonts w:ascii="Helvetica" w:hAnsi="Helvetica"/>
          <w:i/>
          <w:iCs/>
          <w:color w:val="333333"/>
          <w:sz w:val="21"/>
          <w:szCs w:val="21"/>
          <w:shd w:val="clear" w:color="auto" w:fill="FFFFFF"/>
        </w:rPr>
      </w:pPr>
      <w:r w:rsidRPr="00D33E98">
        <w:rPr>
          <w:rFonts w:ascii="Helvetica" w:hAnsi="Helvetica"/>
          <w:i/>
          <w:iCs/>
          <w:color w:val="333333"/>
          <w:sz w:val="21"/>
          <w:szCs w:val="21"/>
          <w:shd w:val="clear" w:color="auto" w:fill="FFFFFF"/>
        </w:rPr>
        <w:t>Assuming that we are filling out the majority of the 21 forms, I think that a 9-hour administrative burden is not accurate, especially for Non- or Small-Hub airports. At these airports, there is usually one person who is responsible for financial or grant reporting. To ask one person to dedicate their time to filling out 21 forms while they handle their other responsibilities is excessive.</w:t>
      </w:r>
    </w:p>
    <w:p w14:paraId="06EAC678" w14:textId="77777777" w:rsidR="00E952E5" w:rsidRPr="00D33E98" w:rsidRDefault="00E952E5" w:rsidP="00E952E5">
      <w:pPr>
        <w:ind w:left="720"/>
        <w:rPr>
          <w:rFonts w:ascii="Helvetica" w:hAnsi="Helvetica"/>
          <w:i/>
          <w:iCs/>
          <w:color w:val="333333"/>
          <w:sz w:val="21"/>
          <w:szCs w:val="21"/>
          <w:shd w:val="clear" w:color="auto" w:fill="FFFFFF"/>
        </w:rPr>
      </w:pPr>
      <w:r w:rsidRPr="00D33E98">
        <w:rPr>
          <w:rFonts w:ascii="Helvetica" w:hAnsi="Helvetica"/>
          <w:b/>
          <w:bCs/>
          <w:color w:val="333333"/>
          <w:sz w:val="21"/>
          <w:szCs w:val="21"/>
          <w:shd w:val="clear" w:color="auto" w:fill="FFFFFF"/>
        </w:rPr>
        <w:t>FAA:</w:t>
      </w:r>
      <w:r w:rsidRPr="00D33E98">
        <w:rPr>
          <w:rFonts w:ascii="Helvetica" w:hAnsi="Helvetica"/>
          <w:color w:val="333333"/>
          <w:sz w:val="21"/>
          <w:szCs w:val="21"/>
          <w:shd w:val="clear" w:color="auto" w:fill="FFFFFF"/>
        </w:rPr>
        <w:t xml:space="preserve"> </w:t>
      </w:r>
      <w:r w:rsidRPr="00D33E98">
        <w:rPr>
          <w:rFonts w:ascii="Helvetica" w:hAnsi="Helvetica"/>
          <w:color w:val="333333"/>
          <w:sz w:val="21"/>
          <w:szCs w:val="21"/>
        </w:rPr>
        <w:t xml:space="preserve"> It is unlikely that every airport will be required to complete all twenty-two forms. The burden hours’ estimate is a national average which considers airports of all sizes, available resources and funding history. Most of the forms don’t change materially across time, and many of the airports are familiar with the content. The more frequently an airport completes a form, the less time it will likely take to do so. In addition, each year the notice of funding availability usually allows airport applicants 30 - 90 days to complete and submit the application and required forms. Hopefully, this gives airports the ability to develop grant application timelines and completion schedules around the same time each year, as well as allowing time for unforeseen delays, unscheduled absences, etc.  </w:t>
      </w:r>
      <w:r w:rsidRPr="00D33E98">
        <w:rPr>
          <w:rFonts w:ascii="Helvetica" w:hAnsi="Helvetica"/>
          <w:color w:val="333333"/>
          <w:sz w:val="21"/>
          <w:szCs w:val="21"/>
        </w:rPr>
        <w:br/>
      </w:r>
      <w:r w:rsidRPr="00D33E98">
        <w:rPr>
          <w:rFonts w:ascii="Helvetica" w:hAnsi="Helvetica"/>
          <w:color w:val="333333"/>
          <w:sz w:val="21"/>
          <w:szCs w:val="21"/>
        </w:rPr>
        <w:br/>
      </w:r>
      <w:r w:rsidRPr="00D33E98">
        <w:rPr>
          <w:rFonts w:ascii="Helvetica" w:hAnsi="Helvetica"/>
          <w:i/>
          <w:iCs/>
          <w:color w:val="333333"/>
          <w:sz w:val="21"/>
          <w:szCs w:val="21"/>
          <w:shd w:val="clear" w:color="auto" w:fill="FFFFFF"/>
        </w:rPr>
        <w:t>When I asked why all of this information was needed, the FAA representative informed me that the information would be used by various departments to work on metrics, performance measures and analytics. Airports are filling out these forms on a quarterly/semi-annual/annual basis already--why can't the FAA use the data that airports are already supplying?</w:t>
      </w:r>
    </w:p>
    <w:p w14:paraId="77CCA396" w14:textId="77777777" w:rsidR="00E952E5" w:rsidRPr="00D33E98" w:rsidRDefault="00E952E5" w:rsidP="00E952E5">
      <w:pPr>
        <w:ind w:left="720"/>
        <w:rPr>
          <w:rFonts w:ascii="Helvetica" w:hAnsi="Helvetica"/>
          <w:color w:val="333333"/>
          <w:sz w:val="21"/>
          <w:szCs w:val="21"/>
          <w:shd w:val="clear" w:color="auto" w:fill="FFFFFF"/>
        </w:rPr>
      </w:pPr>
      <w:r w:rsidRPr="00D33E98">
        <w:rPr>
          <w:rFonts w:ascii="Helvetica" w:hAnsi="Helvetica"/>
          <w:b/>
          <w:bCs/>
          <w:color w:val="333333"/>
          <w:sz w:val="21"/>
          <w:szCs w:val="21"/>
          <w:shd w:val="clear" w:color="auto" w:fill="FFFFFF"/>
        </w:rPr>
        <w:t>FAA:</w:t>
      </w:r>
      <w:r w:rsidRPr="00D33E98">
        <w:rPr>
          <w:rFonts w:ascii="Helvetica" w:hAnsi="Helvetica"/>
          <w:color w:val="333333"/>
          <w:sz w:val="21"/>
          <w:szCs w:val="21"/>
          <w:shd w:val="clear" w:color="auto" w:fill="FFFFFF"/>
        </w:rPr>
        <w:t xml:space="preserve"> In addition to what is stated in the comment, the collection of this information supports the Department of Transportation’s safety strategy to improve public health and safety by reducing transportation-related fatalities and injuries for all users, working toward no fatalities across all modes of travel.  Other major policy objectives are advanced by assigning high priority in the awarding of AIP funds to projects that maintain current airport infrastructure and increase environmental sustainability. </w:t>
      </w:r>
    </w:p>
    <w:p w14:paraId="00ACA1F7" w14:textId="77777777" w:rsidR="00E952E5" w:rsidRPr="00D33E98" w:rsidRDefault="00E952E5" w:rsidP="00E952E5">
      <w:pPr>
        <w:ind w:left="720"/>
        <w:rPr>
          <w:rFonts w:ascii="Helvetica" w:hAnsi="Helvetica"/>
          <w:color w:val="333333"/>
          <w:sz w:val="21"/>
          <w:szCs w:val="21"/>
          <w:shd w:val="clear" w:color="auto" w:fill="FFFFFF"/>
        </w:rPr>
      </w:pPr>
      <w:r w:rsidRPr="00D33E98">
        <w:rPr>
          <w:rFonts w:ascii="Helvetica" w:hAnsi="Helvetica"/>
          <w:color w:val="333333"/>
          <w:sz w:val="21"/>
          <w:szCs w:val="21"/>
          <w:shd w:val="clear" w:color="auto" w:fill="FFFFFF"/>
        </w:rPr>
        <w:t xml:space="preserve">In addition, most of the forms are included with the annual application for funding, and some of the data will be used to make a funding decision. It would be unfair to the airports if the FAA used previously submitted data to make a decision to fund or not fund an airport project - the data may be outdated, inaccurate or otherwise invalid. Applicants submit current data that supports their request for funding. </w:t>
      </w:r>
    </w:p>
    <w:p w14:paraId="79CE2691" w14:textId="77777777" w:rsidR="00E952E5" w:rsidRPr="00D33E98" w:rsidRDefault="00E952E5" w:rsidP="00E952E5">
      <w:pPr>
        <w:ind w:left="720"/>
        <w:rPr>
          <w:rFonts w:ascii="Helvetica" w:hAnsi="Helvetica"/>
          <w:i/>
          <w:iCs/>
          <w:color w:val="333333"/>
          <w:sz w:val="21"/>
          <w:szCs w:val="21"/>
          <w:shd w:val="clear" w:color="auto" w:fill="FFFFFF"/>
        </w:rPr>
      </w:pPr>
      <w:r w:rsidRPr="00D33E98">
        <w:rPr>
          <w:rFonts w:ascii="Helvetica" w:hAnsi="Helvetica"/>
          <w:color w:val="333333"/>
          <w:sz w:val="21"/>
          <w:szCs w:val="21"/>
          <w:shd w:val="clear" w:color="auto" w:fill="FFFFFF"/>
        </w:rPr>
        <w:t> </w:t>
      </w:r>
      <w:r w:rsidRPr="00D33E98">
        <w:rPr>
          <w:rFonts w:ascii="Helvetica" w:hAnsi="Helvetica"/>
          <w:i/>
          <w:iCs/>
          <w:color w:val="333333"/>
          <w:sz w:val="21"/>
          <w:szCs w:val="21"/>
          <w:shd w:val="clear" w:color="auto" w:fill="FFFFFF"/>
        </w:rPr>
        <w:t>I also would like to know how much time will airports be given to supply the requested data. This cannot be turned around in a week or two; it would be helpful if airports could be given 90-120 days for this work to get done. Again, those of us at small airports are extremely busy at certain times of the year and need as much notice as possible. From the months of September (end of our fiscal year) to April, my Airport Finance Department is working on Year-End activities, the Internal Audit, submitting the annual budget, AIP grant pre-application and application and Airport Capital Improvement Program activities</w:t>
      </w:r>
    </w:p>
    <w:p w14:paraId="74AA7E76" w14:textId="77777777" w:rsidR="00E952E5" w:rsidRPr="00D33E98" w:rsidRDefault="00E952E5" w:rsidP="00E952E5">
      <w:pPr>
        <w:ind w:left="720"/>
      </w:pPr>
      <w:r w:rsidRPr="00D33E98">
        <w:rPr>
          <w:rFonts w:ascii="Helvetica" w:hAnsi="Helvetica"/>
          <w:b/>
          <w:bCs/>
          <w:color w:val="333333"/>
          <w:sz w:val="21"/>
          <w:szCs w:val="21"/>
          <w:shd w:val="clear" w:color="auto" w:fill="FFFFFF"/>
        </w:rPr>
        <w:t>FAA:</w:t>
      </w:r>
      <w:r w:rsidRPr="00D33E98">
        <w:rPr>
          <w:rFonts w:ascii="Helvetica" w:hAnsi="Helvetica"/>
          <w:color w:val="333333"/>
          <w:sz w:val="21"/>
          <w:szCs w:val="21"/>
          <w:shd w:val="clear" w:color="auto" w:fill="FFFFFF"/>
        </w:rPr>
        <w:t xml:space="preserve"> Most of the forms are completed as part of the application process. A few of the forms are completed after funding has been awarded (forms 5370-1, 5100-126, 5100-127 and 5100-140, for example). In general, applicants have 30 - 90 calendar days to complete and submit the application and all required forms. Due dates for other required forms are usually provided after the airport has been notified of funding approval. </w:t>
      </w:r>
    </w:p>
    <w:p w14:paraId="4BC26EED"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9. Explain any decisions to provide payments or gifts to respondents, other than remuneration of contractors or grantees.</w:t>
      </w:r>
    </w:p>
    <w:p w14:paraId="7D264FE3" w14:textId="3E314A10" w:rsidR="00C64707" w:rsidRPr="00D33E98" w:rsidRDefault="00C64707" w:rsidP="00E952E5">
      <w:pPr>
        <w:shd w:val="clear" w:color="auto" w:fill="FFFFFF"/>
        <w:spacing w:after="0" w:line="240" w:lineRule="auto"/>
        <w:rPr>
          <w:rFonts w:eastAsia="Times New Roman" w:cstheme="minorHAnsi"/>
          <w:color w:val="555555"/>
        </w:rPr>
      </w:pPr>
      <w:r w:rsidRPr="00D33E98">
        <w:rPr>
          <w:rFonts w:ascii="Arial" w:eastAsia="Times New Roman" w:hAnsi="Arial" w:cs="Arial"/>
          <w:color w:val="555555"/>
          <w:sz w:val="24"/>
          <w:szCs w:val="24"/>
        </w:rPr>
        <w:br/>
      </w:r>
      <w:r w:rsidR="00985C15">
        <w:t>No payments or gifts are provided to respondents.</w:t>
      </w:r>
    </w:p>
    <w:p w14:paraId="41D3B6D8"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D33E98">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721A4E36"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76377456" w14:textId="77777777" w:rsidR="00C64707" w:rsidRPr="00D33E98" w:rsidRDefault="00E952E5" w:rsidP="00C64707">
      <w:pPr>
        <w:shd w:val="clear" w:color="auto" w:fill="FFFFFF"/>
        <w:spacing w:after="0" w:line="240" w:lineRule="auto"/>
        <w:rPr>
          <w:rFonts w:eastAsia="Times New Roman" w:cstheme="minorHAnsi"/>
          <w:color w:val="555555"/>
        </w:rPr>
      </w:pPr>
      <w:r w:rsidRPr="00D33E98">
        <w:rPr>
          <w:rFonts w:eastAsia="Times New Roman" w:cstheme="minorHAnsi"/>
          <w:bCs/>
          <w:color w:val="555555"/>
        </w:rPr>
        <w:t>No assurance of confidentiality is given</w:t>
      </w:r>
      <w:r w:rsidR="007151E4">
        <w:rPr>
          <w:rFonts w:eastAsia="Times New Roman" w:cstheme="minorHAnsi"/>
          <w:bCs/>
          <w:color w:val="555555"/>
        </w:rPr>
        <w:t xml:space="preserve"> to respondents</w:t>
      </w:r>
      <w:r w:rsidRPr="00D33E98">
        <w:rPr>
          <w:rFonts w:eastAsia="Times New Roman" w:cstheme="minorHAnsi"/>
          <w:bCs/>
          <w:color w:val="555555"/>
        </w:rPr>
        <w:t>.</w:t>
      </w:r>
      <w:r w:rsidR="00C64707" w:rsidRPr="00D33E98">
        <w:rPr>
          <w:rFonts w:eastAsia="Times New Roman" w:cstheme="minorHAnsi"/>
          <w:bCs/>
          <w:color w:val="555555"/>
        </w:rPr>
        <w:br/>
      </w:r>
    </w:p>
    <w:p w14:paraId="4876F7DC"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170F8D10" w14:textId="67DDC1AE"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00985C15">
        <w:t>There are no questions of a sensitive nature.</w:t>
      </w:r>
    </w:p>
    <w:p w14:paraId="4AA365FE"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798CB08A"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12. Provide estimates of the hour burden of the collection of information. The statement should:</w:t>
      </w:r>
    </w:p>
    <w:p w14:paraId="255D9439" w14:textId="23E5297A" w:rsidR="00670003" w:rsidRPr="00D33E98" w:rsidRDefault="00C64707" w:rsidP="00932890">
      <w:pPr>
        <w:pStyle w:val="NoSpacing"/>
        <w:rPr>
          <w:rFonts w:ascii="Arial" w:hAnsi="Arial" w:cs="Arial"/>
          <w:color w:val="555555"/>
        </w:rPr>
      </w:pPr>
      <w:r w:rsidRPr="00D33E98">
        <w:rPr>
          <w:rFonts w:ascii="Arial" w:hAnsi="Arial" w:cs="Arial"/>
          <w:color w:val="555555"/>
        </w:rPr>
        <w:br/>
      </w:r>
      <w:r w:rsidR="00DE2962">
        <w:t xml:space="preserve">Burden estimates were developed from anecdotal data provided by users of the various forms. </w:t>
      </w:r>
      <w:r w:rsidR="00120C3C" w:rsidRPr="00D33E98">
        <w:t xml:space="preserve">Specific reporting requirements are shown </w:t>
      </w:r>
      <w:r w:rsidR="001A60D8" w:rsidRPr="00D33E98">
        <w:t xml:space="preserve">in the narratives and tables </w:t>
      </w:r>
      <w:r w:rsidR="00120C3C" w:rsidRPr="00D33E98">
        <w:t>below. The labor hour burden is estimated on an annual basis.</w:t>
      </w:r>
      <w:r w:rsidR="001A60D8" w:rsidRPr="00D33E98">
        <w:rPr>
          <w:rFonts w:eastAsia="Times New Roman" w:cstheme="minorHAnsi"/>
          <w:color w:val="555555"/>
        </w:rPr>
        <w:t xml:space="preserve"> </w:t>
      </w:r>
      <w:r w:rsidR="005E5598" w:rsidRPr="00D33E98">
        <w:rPr>
          <w:rFonts w:eastAsia="Times New Roman" w:cstheme="minorHAnsi"/>
          <w:color w:val="555555"/>
        </w:rPr>
        <w:t xml:space="preserve"> </w:t>
      </w:r>
    </w:p>
    <w:p w14:paraId="120C0C60" w14:textId="77777777" w:rsidR="00120C3C" w:rsidRPr="00D33E98" w:rsidRDefault="00120C3C" w:rsidP="00D052D7">
      <w:pPr>
        <w:pStyle w:val="BodyTextIndent"/>
        <w:tabs>
          <w:tab w:val="left" w:pos="720"/>
        </w:tabs>
        <w:ind w:left="0"/>
        <w:rPr>
          <w:rFonts w:asciiTheme="minorHAnsi" w:hAnsiTheme="minorHAnsi" w:cstheme="minorHAnsi"/>
          <w:sz w:val="22"/>
          <w:szCs w:val="22"/>
        </w:rPr>
      </w:pPr>
    </w:p>
    <w:p w14:paraId="73438528" w14:textId="77777777" w:rsidR="00D052D7" w:rsidRPr="00D33E98" w:rsidRDefault="00D052D7" w:rsidP="00D052D7">
      <w:pPr>
        <w:pStyle w:val="BodyTextIndent"/>
        <w:tabs>
          <w:tab w:val="left" w:pos="720"/>
        </w:tabs>
        <w:ind w:left="0"/>
        <w:rPr>
          <w:rFonts w:asciiTheme="minorHAnsi" w:hAnsiTheme="minorHAnsi" w:cstheme="minorHAnsi"/>
          <w:sz w:val="22"/>
          <w:szCs w:val="22"/>
        </w:rPr>
      </w:pPr>
      <w:r w:rsidRPr="00D33E98">
        <w:rPr>
          <w:rFonts w:asciiTheme="minorHAnsi" w:hAnsiTheme="minorHAnsi" w:cstheme="minorHAnsi"/>
          <w:sz w:val="22"/>
          <w:szCs w:val="22"/>
        </w:rPr>
        <w:t>Sponsors of public use airports or public agencies are required to document aspects of project</w:t>
      </w:r>
      <w:r w:rsidR="00120C3C" w:rsidRPr="00D33E98">
        <w:rPr>
          <w:rFonts w:asciiTheme="minorHAnsi" w:hAnsiTheme="minorHAnsi" w:cstheme="minorHAnsi"/>
          <w:sz w:val="22"/>
          <w:szCs w:val="22"/>
        </w:rPr>
        <w:t xml:space="preserve"> planning</w:t>
      </w:r>
      <w:r w:rsidRPr="00D33E98">
        <w:rPr>
          <w:rFonts w:asciiTheme="minorHAnsi" w:hAnsiTheme="minorHAnsi" w:cstheme="minorHAnsi"/>
          <w:sz w:val="22"/>
          <w:szCs w:val="22"/>
        </w:rPr>
        <w:t xml:space="preserve"> design, </w:t>
      </w:r>
      <w:r w:rsidR="00120C3C" w:rsidRPr="00D33E98">
        <w:rPr>
          <w:rFonts w:asciiTheme="minorHAnsi" w:hAnsiTheme="minorHAnsi" w:cstheme="minorHAnsi"/>
          <w:sz w:val="22"/>
          <w:szCs w:val="22"/>
        </w:rPr>
        <w:t>acquisition</w:t>
      </w:r>
      <w:r w:rsidRPr="00D33E98">
        <w:rPr>
          <w:rFonts w:asciiTheme="minorHAnsi" w:hAnsiTheme="minorHAnsi" w:cstheme="minorHAnsi"/>
          <w:sz w:val="22"/>
          <w:szCs w:val="22"/>
        </w:rPr>
        <w:t>,</w:t>
      </w:r>
      <w:r w:rsidR="00120C3C" w:rsidRPr="00D33E98">
        <w:rPr>
          <w:rFonts w:asciiTheme="minorHAnsi" w:hAnsiTheme="minorHAnsi" w:cstheme="minorHAnsi"/>
          <w:sz w:val="22"/>
          <w:szCs w:val="22"/>
        </w:rPr>
        <w:t xml:space="preserve"> construction</w:t>
      </w:r>
      <w:r w:rsidRPr="00D33E98">
        <w:rPr>
          <w:rFonts w:asciiTheme="minorHAnsi" w:hAnsiTheme="minorHAnsi" w:cstheme="minorHAnsi"/>
          <w:sz w:val="22"/>
          <w:szCs w:val="22"/>
        </w:rPr>
        <w:t xml:space="preserve"> and closeout</w:t>
      </w:r>
      <w:r w:rsidR="00120C3C" w:rsidRPr="00D33E98">
        <w:rPr>
          <w:rFonts w:asciiTheme="minorHAnsi" w:hAnsiTheme="minorHAnsi" w:cstheme="minorHAnsi"/>
          <w:sz w:val="22"/>
          <w:szCs w:val="22"/>
        </w:rPr>
        <w:t>;</w:t>
      </w:r>
      <w:r w:rsidRPr="00D33E98">
        <w:rPr>
          <w:rFonts w:asciiTheme="minorHAnsi" w:hAnsiTheme="minorHAnsi" w:cstheme="minorHAnsi"/>
          <w:sz w:val="22"/>
          <w:szCs w:val="22"/>
        </w:rPr>
        <w:t xml:space="preserve"> including technical equipment determinations, and compliance with federal requirements, such </w:t>
      </w:r>
      <w:r w:rsidR="00120C3C" w:rsidRPr="00D33E98">
        <w:rPr>
          <w:rFonts w:asciiTheme="minorHAnsi" w:hAnsiTheme="minorHAnsi" w:cstheme="minorHAnsi"/>
          <w:sz w:val="22"/>
          <w:szCs w:val="22"/>
        </w:rPr>
        <w:t>as the Drug-Free Workplace Act</w:t>
      </w:r>
      <w:r w:rsidRPr="00D33E98">
        <w:rPr>
          <w:rFonts w:asciiTheme="minorHAnsi" w:hAnsiTheme="minorHAnsi" w:cstheme="minorHAnsi"/>
          <w:sz w:val="22"/>
          <w:szCs w:val="22"/>
        </w:rPr>
        <w:t>.</w:t>
      </w:r>
    </w:p>
    <w:p w14:paraId="0751066C" w14:textId="77777777" w:rsidR="00C61DED" w:rsidRDefault="00C61DED" w:rsidP="00D052D7">
      <w:pPr>
        <w:pStyle w:val="BodyTextIndent"/>
        <w:tabs>
          <w:tab w:val="num" w:pos="0"/>
          <w:tab w:val="left" w:pos="720"/>
          <w:tab w:val="left" w:pos="1800"/>
        </w:tabs>
        <w:ind w:left="0"/>
        <w:rPr>
          <w:rFonts w:asciiTheme="minorHAnsi" w:hAnsiTheme="minorHAnsi" w:cstheme="minorHAnsi"/>
          <w:sz w:val="22"/>
          <w:szCs w:val="22"/>
          <w:u w:val="single"/>
        </w:rPr>
      </w:pPr>
    </w:p>
    <w:p w14:paraId="005837E9" w14:textId="2F168C1C"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Certifications and Representations:</w:t>
      </w:r>
      <w:r w:rsidRPr="00D33E98">
        <w:rPr>
          <w:rFonts w:asciiTheme="minorHAnsi" w:hAnsiTheme="minorHAnsi" w:cstheme="minorHAnsi"/>
          <w:sz w:val="22"/>
          <w:szCs w:val="22"/>
        </w:rPr>
        <w:t xml:space="preserve"> Form 5100-128, 5100-129, 5100-130, 5100-131, 5100-132, 5100-133, 5100-134, 5100-135</w:t>
      </w:r>
    </w:p>
    <w:tbl>
      <w:tblPr>
        <w:tblW w:w="8365" w:type="dxa"/>
        <w:tblLook w:val="04A0" w:firstRow="1" w:lastRow="0" w:firstColumn="1" w:lastColumn="0" w:noHBand="0" w:noVBand="1"/>
      </w:tblPr>
      <w:tblGrid>
        <w:gridCol w:w="3415"/>
        <w:gridCol w:w="1530"/>
        <w:gridCol w:w="1980"/>
        <w:gridCol w:w="1440"/>
      </w:tblGrid>
      <w:tr w:rsidR="00D052D7" w:rsidRPr="00D33E98" w14:paraId="43DFDC0D" w14:textId="77777777" w:rsidTr="00C61DED">
        <w:trPr>
          <w:trHeight w:val="35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9A2B" w14:textId="77777777" w:rsidR="00D052D7" w:rsidRPr="00D33E98" w:rsidRDefault="00D052D7" w:rsidP="00142FE7">
            <w:pPr>
              <w:spacing w:after="0" w:line="240" w:lineRule="auto"/>
              <w:rPr>
                <w:rFonts w:cs="Calibri"/>
                <w:b/>
                <w:color w:val="000000"/>
              </w:rPr>
            </w:pPr>
            <w:r w:rsidRPr="00D33E98">
              <w:rPr>
                <w:rFonts w:cs="Calibri"/>
                <w:color w:val="000000"/>
              </w:rPr>
              <w:t> </w:t>
            </w:r>
            <w:r w:rsidRPr="00D33E98">
              <w:rPr>
                <w:rFonts w:cs="Calibri"/>
                <w:b/>
                <w:color w:val="000000"/>
              </w:rPr>
              <w:t xml:space="preserve">Summary (Annual </w:t>
            </w:r>
            <w:r w:rsidR="00142FE7" w:rsidRPr="00D33E98">
              <w:rPr>
                <w:rFonts w:cs="Calibri"/>
                <w:b/>
                <w:color w:val="000000"/>
              </w:rPr>
              <w:t>N</w:t>
            </w:r>
            <w:r w:rsidRPr="00D33E98">
              <w:rPr>
                <w:rFonts w:cs="Calibri"/>
                <w:b/>
                <w:color w:val="000000"/>
              </w:rPr>
              <w:t>umbers)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BD84A1F"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33A08212"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440" w:type="dxa"/>
            <w:tcBorders>
              <w:top w:val="single" w:sz="4" w:space="0" w:color="auto"/>
              <w:left w:val="nil"/>
              <w:bottom w:val="single" w:sz="4" w:space="0" w:color="auto"/>
              <w:right w:val="single" w:sz="4" w:space="0" w:color="auto"/>
            </w:tcBorders>
            <w:vAlign w:val="bottom"/>
          </w:tcPr>
          <w:p w14:paraId="2FAABB4A"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491520DC" w14:textId="77777777" w:rsidTr="00C61DED">
        <w:trPr>
          <w:trHeight w:val="35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E09B436" w14:textId="77777777" w:rsidR="00D052D7" w:rsidRPr="00D33E98" w:rsidRDefault="00D052D7" w:rsidP="00D052D7">
            <w:pPr>
              <w:spacing w:after="0" w:line="240" w:lineRule="auto"/>
              <w:rPr>
                <w:rFonts w:cs="Calibri"/>
                <w:bCs/>
                <w:color w:val="000000"/>
              </w:rPr>
            </w:pPr>
            <w:r w:rsidRPr="00D33E98">
              <w:rPr>
                <w:rFonts w:cs="Calibri"/>
                <w:bCs/>
                <w:color w:val="000000"/>
              </w:rPr>
              <w:t># of Respondents</w:t>
            </w:r>
          </w:p>
        </w:tc>
        <w:tc>
          <w:tcPr>
            <w:tcW w:w="1530" w:type="dxa"/>
            <w:tcBorders>
              <w:top w:val="nil"/>
              <w:left w:val="nil"/>
              <w:bottom w:val="single" w:sz="4" w:space="0" w:color="auto"/>
              <w:right w:val="single" w:sz="4" w:space="0" w:color="auto"/>
            </w:tcBorders>
            <w:shd w:val="clear" w:color="auto" w:fill="auto"/>
            <w:noWrap/>
            <w:vAlign w:val="bottom"/>
          </w:tcPr>
          <w:p w14:paraId="5553857C" w14:textId="77777777" w:rsidR="00D052D7" w:rsidRPr="00D33E98" w:rsidRDefault="00142FE7" w:rsidP="00D052D7">
            <w:pPr>
              <w:spacing w:after="0" w:line="240" w:lineRule="auto"/>
              <w:rPr>
                <w:rFonts w:cs="Calibri"/>
                <w:color w:val="000000"/>
              </w:rPr>
            </w:pPr>
            <w:r w:rsidRPr="00D33E98">
              <w:rPr>
                <w:rFonts w:cs="Calibri"/>
                <w:color w:val="000000"/>
              </w:rPr>
              <w:t>1,550</w:t>
            </w:r>
          </w:p>
        </w:tc>
        <w:tc>
          <w:tcPr>
            <w:tcW w:w="1980" w:type="dxa"/>
            <w:tcBorders>
              <w:top w:val="nil"/>
              <w:left w:val="nil"/>
              <w:bottom w:val="single" w:sz="4" w:space="0" w:color="auto"/>
              <w:right w:val="single" w:sz="4" w:space="0" w:color="auto"/>
            </w:tcBorders>
            <w:shd w:val="clear" w:color="auto" w:fill="auto"/>
            <w:noWrap/>
            <w:vAlign w:val="bottom"/>
          </w:tcPr>
          <w:p w14:paraId="0034C848" w14:textId="77777777" w:rsidR="00D052D7" w:rsidRPr="00D33E98" w:rsidRDefault="00D052D7" w:rsidP="00D052D7">
            <w:pPr>
              <w:spacing w:after="0" w:line="240" w:lineRule="auto"/>
              <w:rPr>
                <w:rFonts w:cs="Calibri"/>
                <w:color w:val="000000"/>
              </w:rPr>
            </w:pPr>
          </w:p>
        </w:tc>
        <w:tc>
          <w:tcPr>
            <w:tcW w:w="1440" w:type="dxa"/>
            <w:tcBorders>
              <w:top w:val="nil"/>
              <w:left w:val="nil"/>
              <w:bottom w:val="single" w:sz="4" w:space="0" w:color="auto"/>
              <w:right w:val="single" w:sz="4" w:space="0" w:color="auto"/>
            </w:tcBorders>
          </w:tcPr>
          <w:p w14:paraId="03F42AA8" w14:textId="77777777" w:rsidR="00D052D7" w:rsidRPr="00D33E98" w:rsidRDefault="00D052D7" w:rsidP="00D052D7">
            <w:pPr>
              <w:spacing w:after="0" w:line="240" w:lineRule="auto"/>
              <w:rPr>
                <w:rFonts w:cs="Calibri"/>
                <w:color w:val="000000"/>
              </w:rPr>
            </w:pPr>
          </w:p>
        </w:tc>
      </w:tr>
      <w:tr w:rsidR="00D052D7" w:rsidRPr="00D33E98" w14:paraId="09AB60F9" w14:textId="77777777" w:rsidTr="00037608">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A9A781E" w14:textId="77777777" w:rsidR="00D052D7" w:rsidRPr="00D33E98" w:rsidRDefault="00D052D7" w:rsidP="00D052D7">
            <w:pPr>
              <w:spacing w:after="0" w:line="240" w:lineRule="auto"/>
              <w:rPr>
                <w:rFonts w:cs="Calibri"/>
                <w:bCs/>
                <w:color w:val="000000"/>
              </w:rPr>
            </w:pPr>
            <w:r w:rsidRPr="00D33E98">
              <w:rPr>
                <w:rFonts w:cs="Calibri"/>
                <w:bCs/>
                <w:color w:val="000000"/>
              </w:rPr>
              <w:t># of Responses</w:t>
            </w:r>
            <w:r w:rsidRPr="00D33E98">
              <w:rPr>
                <w:rFonts w:cs="Calibri"/>
                <w:bCs/>
                <w:noProof/>
                <w:color w:val="000000"/>
              </w:rPr>
              <w:t xml:space="preserve"> per respondent</w:t>
            </w:r>
          </w:p>
        </w:tc>
        <w:tc>
          <w:tcPr>
            <w:tcW w:w="1530" w:type="dxa"/>
            <w:tcBorders>
              <w:top w:val="nil"/>
              <w:left w:val="nil"/>
              <w:bottom w:val="single" w:sz="4" w:space="0" w:color="auto"/>
              <w:right w:val="single" w:sz="4" w:space="0" w:color="auto"/>
            </w:tcBorders>
            <w:shd w:val="clear" w:color="auto" w:fill="auto"/>
            <w:noWrap/>
            <w:vAlign w:val="bottom"/>
          </w:tcPr>
          <w:p w14:paraId="22FEE294" w14:textId="77777777" w:rsidR="00D052D7" w:rsidRPr="00D33E98" w:rsidRDefault="00D052D7" w:rsidP="00D052D7">
            <w:pPr>
              <w:spacing w:after="0" w:line="240" w:lineRule="auto"/>
              <w:rPr>
                <w:rFonts w:cs="Calibri"/>
                <w:color w:val="000000"/>
              </w:rPr>
            </w:pPr>
            <w:r w:rsidRPr="00D33E98">
              <w:rPr>
                <w:rFonts w:cs="Calibri"/>
                <w:color w:val="000000"/>
              </w:rPr>
              <w:t>1</w:t>
            </w:r>
          </w:p>
        </w:tc>
        <w:tc>
          <w:tcPr>
            <w:tcW w:w="1980" w:type="dxa"/>
            <w:tcBorders>
              <w:top w:val="nil"/>
              <w:left w:val="nil"/>
              <w:bottom w:val="single" w:sz="4" w:space="0" w:color="auto"/>
              <w:right w:val="single" w:sz="4" w:space="0" w:color="auto"/>
            </w:tcBorders>
            <w:shd w:val="clear" w:color="auto" w:fill="auto"/>
            <w:noWrap/>
            <w:vAlign w:val="bottom"/>
          </w:tcPr>
          <w:p w14:paraId="27470CC7" w14:textId="77777777" w:rsidR="00D052D7" w:rsidRPr="00D33E98" w:rsidRDefault="00D052D7" w:rsidP="00D052D7">
            <w:pPr>
              <w:spacing w:after="0" w:line="240" w:lineRule="auto"/>
              <w:rPr>
                <w:rFonts w:cs="Calibri"/>
                <w:color w:val="000000"/>
              </w:rPr>
            </w:pPr>
          </w:p>
        </w:tc>
        <w:tc>
          <w:tcPr>
            <w:tcW w:w="1440" w:type="dxa"/>
            <w:tcBorders>
              <w:top w:val="nil"/>
              <w:left w:val="nil"/>
              <w:bottom w:val="single" w:sz="4" w:space="0" w:color="auto"/>
              <w:right w:val="single" w:sz="4" w:space="0" w:color="auto"/>
            </w:tcBorders>
          </w:tcPr>
          <w:p w14:paraId="6BC1ECEE" w14:textId="77777777" w:rsidR="00D052D7" w:rsidRPr="00D33E98" w:rsidRDefault="00D052D7" w:rsidP="00D052D7">
            <w:pPr>
              <w:spacing w:after="0" w:line="240" w:lineRule="auto"/>
              <w:rPr>
                <w:rFonts w:cs="Calibri"/>
                <w:color w:val="000000"/>
              </w:rPr>
            </w:pPr>
          </w:p>
        </w:tc>
      </w:tr>
      <w:tr w:rsidR="00D052D7" w:rsidRPr="00D33E98" w14:paraId="2A3FD2DE" w14:textId="77777777" w:rsidTr="00037608">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EB3E356" w14:textId="2974F986" w:rsidR="00D052D7" w:rsidRPr="00D33E98" w:rsidRDefault="00985C15" w:rsidP="00D052D7">
            <w:pPr>
              <w:spacing w:after="0" w:line="240" w:lineRule="auto"/>
              <w:rPr>
                <w:rFonts w:cs="Calibri"/>
                <w:bCs/>
                <w:color w:val="000000"/>
              </w:rPr>
            </w:pPr>
            <w:r>
              <w:rPr>
                <w:rFonts w:cs="Calibri"/>
                <w:bCs/>
                <w:color w:val="000000"/>
              </w:rPr>
              <w:t>Hours</w:t>
            </w:r>
            <w:r w:rsidRPr="00D33E98">
              <w:rPr>
                <w:rFonts w:cs="Calibri"/>
                <w:bCs/>
                <w:color w:val="000000"/>
              </w:rPr>
              <w:t xml:space="preserve"> </w:t>
            </w:r>
            <w:r w:rsidR="00D052D7" w:rsidRPr="00D33E98">
              <w:rPr>
                <w:rFonts w:cs="Calibri"/>
                <w:bCs/>
                <w:color w:val="000000"/>
              </w:rPr>
              <w:t>per Response</w:t>
            </w:r>
          </w:p>
        </w:tc>
        <w:tc>
          <w:tcPr>
            <w:tcW w:w="1530" w:type="dxa"/>
            <w:tcBorders>
              <w:top w:val="nil"/>
              <w:left w:val="nil"/>
              <w:bottom w:val="single" w:sz="4" w:space="0" w:color="auto"/>
              <w:right w:val="single" w:sz="4" w:space="0" w:color="auto"/>
            </w:tcBorders>
            <w:shd w:val="clear" w:color="auto" w:fill="auto"/>
            <w:noWrap/>
            <w:vAlign w:val="bottom"/>
          </w:tcPr>
          <w:p w14:paraId="26251A88" w14:textId="77777777" w:rsidR="00D052D7" w:rsidRPr="00D33E98" w:rsidRDefault="00D052D7" w:rsidP="00D052D7">
            <w:pPr>
              <w:spacing w:after="0" w:line="240" w:lineRule="auto"/>
              <w:rPr>
                <w:rFonts w:cs="Calibri"/>
                <w:color w:val="000000"/>
              </w:rPr>
            </w:pPr>
            <w:r w:rsidRPr="00D33E98">
              <w:rPr>
                <w:rFonts w:cs="Calibri"/>
                <w:color w:val="000000"/>
              </w:rPr>
              <w:t>8</w:t>
            </w:r>
          </w:p>
        </w:tc>
        <w:tc>
          <w:tcPr>
            <w:tcW w:w="1980" w:type="dxa"/>
            <w:tcBorders>
              <w:top w:val="nil"/>
              <w:left w:val="nil"/>
              <w:bottom w:val="single" w:sz="4" w:space="0" w:color="auto"/>
              <w:right w:val="single" w:sz="4" w:space="0" w:color="auto"/>
            </w:tcBorders>
            <w:shd w:val="clear" w:color="auto" w:fill="auto"/>
            <w:noWrap/>
            <w:vAlign w:val="bottom"/>
          </w:tcPr>
          <w:p w14:paraId="7877A766" w14:textId="77777777" w:rsidR="00D052D7" w:rsidRPr="00D33E98" w:rsidRDefault="00D052D7" w:rsidP="00D052D7">
            <w:pPr>
              <w:spacing w:after="0" w:line="240" w:lineRule="auto"/>
              <w:rPr>
                <w:rFonts w:cs="Calibri"/>
                <w:color w:val="000000"/>
              </w:rPr>
            </w:pPr>
          </w:p>
        </w:tc>
        <w:tc>
          <w:tcPr>
            <w:tcW w:w="1440" w:type="dxa"/>
            <w:tcBorders>
              <w:top w:val="nil"/>
              <w:left w:val="nil"/>
              <w:bottom w:val="single" w:sz="4" w:space="0" w:color="auto"/>
              <w:right w:val="single" w:sz="4" w:space="0" w:color="auto"/>
            </w:tcBorders>
          </w:tcPr>
          <w:p w14:paraId="215DE5A6" w14:textId="77777777" w:rsidR="00D052D7" w:rsidRPr="00D33E98" w:rsidRDefault="00D052D7" w:rsidP="00D052D7">
            <w:pPr>
              <w:spacing w:after="0" w:line="240" w:lineRule="auto"/>
              <w:rPr>
                <w:rFonts w:cs="Calibri"/>
                <w:color w:val="000000"/>
              </w:rPr>
            </w:pPr>
          </w:p>
        </w:tc>
      </w:tr>
      <w:tr w:rsidR="00D052D7" w:rsidRPr="00D33E98" w14:paraId="70378E76" w14:textId="77777777" w:rsidTr="00037608">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D896603" w14:textId="77777777" w:rsidR="00D052D7" w:rsidRPr="00D33E98" w:rsidRDefault="00D052D7" w:rsidP="00D052D7">
            <w:pPr>
              <w:spacing w:after="0" w:line="240" w:lineRule="auto"/>
              <w:rPr>
                <w:rFonts w:cs="Calibri"/>
                <w:bCs/>
                <w:color w:val="000000"/>
              </w:rPr>
            </w:pPr>
            <w:r w:rsidRPr="00D33E98">
              <w:rPr>
                <w:rFonts w:cs="Calibri"/>
                <w:bCs/>
                <w:color w:val="000000"/>
              </w:rPr>
              <w:t>Total # of responses</w:t>
            </w:r>
          </w:p>
        </w:tc>
        <w:tc>
          <w:tcPr>
            <w:tcW w:w="1530" w:type="dxa"/>
            <w:tcBorders>
              <w:top w:val="nil"/>
              <w:left w:val="nil"/>
              <w:bottom w:val="single" w:sz="4" w:space="0" w:color="auto"/>
              <w:right w:val="single" w:sz="4" w:space="0" w:color="auto"/>
            </w:tcBorders>
            <w:shd w:val="clear" w:color="auto" w:fill="auto"/>
            <w:noWrap/>
            <w:vAlign w:val="bottom"/>
          </w:tcPr>
          <w:p w14:paraId="4B1B7959" w14:textId="77777777" w:rsidR="00D052D7" w:rsidRPr="00D33E98" w:rsidRDefault="00142FE7" w:rsidP="00D052D7">
            <w:pPr>
              <w:spacing w:after="0" w:line="240" w:lineRule="auto"/>
              <w:rPr>
                <w:rFonts w:cs="Calibri"/>
                <w:color w:val="000000"/>
              </w:rPr>
            </w:pPr>
            <w:r w:rsidRPr="00D33E98">
              <w:rPr>
                <w:rFonts w:cs="Calibri"/>
                <w:color w:val="000000"/>
              </w:rPr>
              <w:t>1,550</w:t>
            </w:r>
          </w:p>
        </w:tc>
        <w:tc>
          <w:tcPr>
            <w:tcW w:w="1980" w:type="dxa"/>
            <w:tcBorders>
              <w:top w:val="nil"/>
              <w:left w:val="nil"/>
              <w:bottom w:val="single" w:sz="4" w:space="0" w:color="auto"/>
              <w:right w:val="single" w:sz="4" w:space="0" w:color="auto"/>
            </w:tcBorders>
            <w:shd w:val="clear" w:color="auto" w:fill="auto"/>
            <w:noWrap/>
            <w:vAlign w:val="bottom"/>
          </w:tcPr>
          <w:p w14:paraId="780B39B3" w14:textId="77777777" w:rsidR="00D052D7" w:rsidRPr="00D33E98" w:rsidRDefault="00D052D7" w:rsidP="00D052D7">
            <w:pPr>
              <w:spacing w:after="0" w:line="240" w:lineRule="auto"/>
              <w:rPr>
                <w:rFonts w:cs="Calibri"/>
                <w:color w:val="000000"/>
              </w:rPr>
            </w:pPr>
          </w:p>
        </w:tc>
        <w:tc>
          <w:tcPr>
            <w:tcW w:w="1440" w:type="dxa"/>
            <w:tcBorders>
              <w:top w:val="nil"/>
              <w:left w:val="nil"/>
              <w:bottom w:val="single" w:sz="4" w:space="0" w:color="auto"/>
              <w:right w:val="single" w:sz="4" w:space="0" w:color="auto"/>
            </w:tcBorders>
          </w:tcPr>
          <w:p w14:paraId="61B17738" w14:textId="77777777" w:rsidR="00D052D7" w:rsidRPr="00D33E98" w:rsidRDefault="00D052D7" w:rsidP="00D052D7">
            <w:pPr>
              <w:spacing w:after="0" w:line="240" w:lineRule="auto"/>
              <w:rPr>
                <w:rFonts w:cs="Calibri"/>
                <w:color w:val="000000"/>
              </w:rPr>
            </w:pPr>
          </w:p>
        </w:tc>
      </w:tr>
      <w:tr w:rsidR="00D052D7" w:rsidRPr="00D33E98" w14:paraId="22B2835A" w14:textId="77777777" w:rsidTr="00037608">
        <w:trPr>
          <w:trHeight w:val="330"/>
        </w:trPr>
        <w:tc>
          <w:tcPr>
            <w:tcW w:w="3415" w:type="dxa"/>
            <w:tcBorders>
              <w:top w:val="nil"/>
              <w:left w:val="single" w:sz="4" w:space="0" w:color="auto"/>
              <w:bottom w:val="single" w:sz="4" w:space="0" w:color="auto"/>
              <w:right w:val="single" w:sz="4" w:space="0" w:color="auto"/>
            </w:tcBorders>
            <w:shd w:val="clear" w:color="auto" w:fill="auto"/>
            <w:noWrap/>
            <w:vAlign w:val="bottom"/>
          </w:tcPr>
          <w:p w14:paraId="1E612D05" w14:textId="77777777" w:rsidR="00D052D7" w:rsidRPr="00D33E98" w:rsidRDefault="00D052D7" w:rsidP="00D052D7">
            <w:pPr>
              <w:spacing w:after="0" w:line="240" w:lineRule="auto"/>
              <w:rPr>
                <w:rFonts w:cs="Calibri"/>
                <w:bCs/>
                <w:color w:val="000000"/>
              </w:rPr>
            </w:pPr>
            <w:r w:rsidRPr="00D33E98">
              <w:rPr>
                <w:rFonts w:cs="Calibri"/>
                <w:bCs/>
                <w:color w:val="000000"/>
              </w:rPr>
              <w:t>Total burden (hours)</w:t>
            </w:r>
          </w:p>
        </w:tc>
        <w:tc>
          <w:tcPr>
            <w:tcW w:w="1530" w:type="dxa"/>
            <w:tcBorders>
              <w:top w:val="nil"/>
              <w:left w:val="nil"/>
              <w:bottom w:val="single" w:sz="4" w:space="0" w:color="auto"/>
              <w:right w:val="single" w:sz="4" w:space="0" w:color="auto"/>
            </w:tcBorders>
            <w:shd w:val="clear" w:color="auto" w:fill="auto"/>
            <w:noWrap/>
            <w:vAlign w:val="bottom"/>
          </w:tcPr>
          <w:p w14:paraId="1108DEE1" w14:textId="77777777" w:rsidR="00D052D7" w:rsidRPr="00D33E98" w:rsidRDefault="00142FE7" w:rsidP="00142FE7">
            <w:pPr>
              <w:spacing w:after="0" w:line="240" w:lineRule="auto"/>
              <w:rPr>
                <w:rFonts w:cs="Calibri"/>
                <w:color w:val="000000"/>
              </w:rPr>
            </w:pPr>
            <w:r w:rsidRPr="00D33E98">
              <w:rPr>
                <w:rFonts w:cs="Calibri"/>
                <w:color w:val="000000"/>
              </w:rPr>
              <w:t>12</w:t>
            </w:r>
            <w:r w:rsidR="00D052D7" w:rsidRPr="00D33E98">
              <w:rPr>
                <w:rFonts w:cs="Calibri"/>
                <w:color w:val="000000"/>
              </w:rPr>
              <w:t>,</w:t>
            </w:r>
            <w:r w:rsidRPr="00D33E98">
              <w:rPr>
                <w:rFonts w:cs="Calibri"/>
                <w:color w:val="000000"/>
              </w:rPr>
              <w:t>4</w:t>
            </w:r>
            <w:r w:rsidR="00D052D7" w:rsidRPr="00D33E98">
              <w:rPr>
                <w:rFonts w:cs="Calibri"/>
                <w:color w:val="000000"/>
              </w:rPr>
              <w:t>00</w:t>
            </w:r>
          </w:p>
        </w:tc>
        <w:tc>
          <w:tcPr>
            <w:tcW w:w="1980" w:type="dxa"/>
            <w:tcBorders>
              <w:top w:val="nil"/>
              <w:left w:val="nil"/>
              <w:bottom w:val="single" w:sz="4" w:space="0" w:color="auto"/>
              <w:right w:val="single" w:sz="4" w:space="0" w:color="auto"/>
            </w:tcBorders>
            <w:shd w:val="clear" w:color="auto" w:fill="auto"/>
            <w:noWrap/>
            <w:vAlign w:val="bottom"/>
          </w:tcPr>
          <w:p w14:paraId="1C5B0AD9" w14:textId="77777777" w:rsidR="00D052D7" w:rsidRPr="00D33E98" w:rsidRDefault="00D052D7" w:rsidP="00D052D7">
            <w:pPr>
              <w:spacing w:after="0" w:line="240" w:lineRule="auto"/>
              <w:rPr>
                <w:rFonts w:cs="Calibri"/>
                <w:color w:val="000000"/>
              </w:rPr>
            </w:pPr>
          </w:p>
        </w:tc>
        <w:tc>
          <w:tcPr>
            <w:tcW w:w="1440" w:type="dxa"/>
            <w:tcBorders>
              <w:top w:val="nil"/>
              <w:left w:val="nil"/>
              <w:bottom w:val="single" w:sz="4" w:space="0" w:color="auto"/>
              <w:right w:val="single" w:sz="4" w:space="0" w:color="auto"/>
            </w:tcBorders>
          </w:tcPr>
          <w:p w14:paraId="6BBBE7A5" w14:textId="77777777" w:rsidR="00D052D7" w:rsidRPr="00D33E98" w:rsidRDefault="00D052D7" w:rsidP="00D052D7">
            <w:pPr>
              <w:spacing w:after="0" w:line="240" w:lineRule="auto"/>
              <w:rPr>
                <w:rFonts w:cs="Calibri"/>
                <w:color w:val="000000"/>
              </w:rPr>
            </w:pPr>
          </w:p>
        </w:tc>
      </w:tr>
    </w:tbl>
    <w:p w14:paraId="2192FB3D" w14:textId="77777777" w:rsidR="00120C3C" w:rsidRPr="00D33E98" w:rsidRDefault="00120C3C" w:rsidP="00120C3C">
      <w:pPr>
        <w:shd w:val="clear" w:color="auto" w:fill="FFFFFF"/>
        <w:spacing w:after="0" w:line="240" w:lineRule="auto"/>
        <w:rPr>
          <w:rFonts w:ascii="Arial" w:eastAsia="Times New Roman" w:hAnsi="Arial" w:cs="Arial"/>
          <w:color w:val="555555"/>
          <w:sz w:val="24"/>
          <w:szCs w:val="24"/>
        </w:rPr>
      </w:pPr>
      <w:r w:rsidRPr="00D33E98">
        <w:t xml:space="preserve">Sponsors of public use airports or public agencies may submit preapplications and/or applications for one or more projects in a form prescribed by the Secretary of the Department of Transportation (Preapplications are not required by FAA, though some sponsors choose to submit them).  The ACIP and application must contain a list of projects for programming, airport layout sketches, a description of relocation cost, plans, and assurances, a statement describing clearing procedures and public hearings, environmental assessments, property descriptions, plans and specifications for projects, civil rights, and other assurances.  FAA Forms 5100-100 and 5100-101 are used for this purpose.  </w:t>
      </w:r>
    </w:p>
    <w:p w14:paraId="6EC9F533" w14:textId="77777777" w:rsidR="00C61DED" w:rsidRDefault="00C61DED" w:rsidP="00D052D7">
      <w:pPr>
        <w:pStyle w:val="BodyTextIndent"/>
        <w:tabs>
          <w:tab w:val="num" w:pos="0"/>
          <w:tab w:val="left" w:pos="720"/>
          <w:tab w:val="left" w:pos="1800"/>
        </w:tabs>
        <w:ind w:left="0"/>
        <w:rPr>
          <w:rFonts w:asciiTheme="minorHAnsi" w:hAnsiTheme="minorHAnsi" w:cstheme="minorHAnsi"/>
          <w:sz w:val="22"/>
          <w:szCs w:val="22"/>
          <w:u w:val="single"/>
        </w:rPr>
      </w:pPr>
    </w:p>
    <w:p w14:paraId="74F001DF" w14:textId="0A9AC6D1"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Forms 5100-100, 5100-101</w:t>
      </w:r>
    </w:p>
    <w:tbl>
      <w:tblPr>
        <w:tblW w:w="8185" w:type="dxa"/>
        <w:tblLook w:val="04A0" w:firstRow="1" w:lastRow="0" w:firstColumn="1" w:lastColumn="0" w:noHBand="0" w:noVBand="1"/>
      </w:tblPr>
      <w:tblGrid>
        <w:gridCol w:w="3505"/>
        <w:gridCol w:w="1800"/>
        <w:gridCol w:w="1579"/>
        <w:gridCol w:w="1301"/>
      </w:tblGrid>
      <w:tr w:rsidR="00D052D7" w:rsidRPr="00D33E98" w14:paraId="56A233D1" w14:textId="77777777" w:rsidTr="002E3C8B">
        <w:trPr>
          <w:trHeight w:val="350"/>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4B555" w14:textId="77777777" w:rsidR="00D052D7" w:rsidRPr="00D33E98" w:rsidRDefault="00D052D7" w:rsidP="00142FE7">
            <w:pPr>
              <w:spacing w:after="0" w:line="240" w:lineRule="auto"/>
              <w:rPr>
                <w:rFonts w:cs="Calibri"/>
                <w:b/>
                <w:color w:val="000000"/>
              </w:rPr>
            </w:pPr>
            <w:r w:rsidRPr="00D33E98">
              <w:rPr>
                <w:rFonts w:cs="Calibri"/>
                <w:color w:val="000000"/>
              </w:rPr>
              <w:t> </w:t>
            </w:r>
            <w:r w:rsidRPr="00D33E98">
              <w:rPr>
                <w:rFonts w:cs="Calibri"/>
                <w:b/>
                <w:color w:val="000000"/>
              </w:rPr>
              <w:t xml:space="preserve">Summary (Annual </w:t>
            </w:r>
            <w:r w:rsidR="00142FE7" w:rsidRPr="00D33E98">
              <w:rPr>
                <w:rFonts w:cs="Calibri"/>
                <w:b/>
                <w:color w:val="000000"/>
              </w:rPr>
              <w:t>N</w:t>
            </w:r>
            <w:r w:rsidRPr="00D33E98">
              <w:rPr>
                <w:rFonts w:cs="Calibri"/>
                <w:b/>
                <w:color w:val="000000"/>
              </w:rPr>
              <w:t>umbers)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C2D5852"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12A1FE7C"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301" w:type="dxa"/>
            <w:tcBorders>
              <w:top w:val="single" w:sz="4" w:space="0" w:color="auto"/>
              <w:left w:val="nil"/>
              <w:bottom w:val="single" w:sz="4" w:space="0" w:color="auto"/>
              <w:right w:val="single" w:sz="4" w:space="0" w:color="auto"/>
            </w:tcBorders>
            <w:vAlign w:val="bottom"/>
          </w:tcPr>
          <w:p w14:paraId="6BAC9377"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72715D86" w14:textId="77777777" w:rsidTr="002E3C8B">
        <w:trPr>
          <w:trHeight w:val="26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7AAAEDF" w14:textId="77777777" w:rsidR="00D052D7" w:rsidRPr="002E3C8B" w:rsidRDefault="00D052D7" w:rsidP="002E3C8B">
            <w:pPr>
              <w:pStyle w:val="NoSpacing"/>
            </w:pPr>
            <w:r w:rsidRPr="002E3C8B">
              <w:t># of Respondents</w:t>
            </w:r>
          </w:p>
        </w:tc>
        <w:tc>
          <w:tcPr>
            <w:tcW w:w="1800" w:type="dxa"/>
            <w:tcBorders>
              <w:top w:val="nil"/>
              <w:left w:val="nil"/>
              <w:bottom w:val="single" w:sz="4" w:space="0" w:color="auto"/>
              <w:right w:val="single" w:sz="4" w:space="0" w:color="auto"/>
            </w:tcBorders>
            <w:shd w:val="clear" w:color="auto" w:fill="auto"/>
            <w:noWrap/>
            <w:vAlign w:val="bottom"/>
          </w:tcPr>
          <w:p w14:paraId="5A036199" w14:textId="77777777" w:rsidR="00D052D7" w:rsidRPr="002E3C8B" w:rsidRDefault="00D052D7" w:rsidP="002E3C8B">
            <w:pPr>
              <w:pStyle w:val="NoSpacing"/>
            </w:pPr>
            <w:r w:rsidRPr="002E3C8B">
              <w:t>2,05</w:t>
            </w:r>
            <w:r w:rsidR="007E477F" w:rsidRPr="002E3C8B">
              <w:t>4</w:t>
            </w:r>
          </w:p>
        </w:tc>
        <w:tc>
          <w:tcPr>
            <w:tcW w:w="1579" w:type="dxa"/>
            <w:tcBorders>
              <w:top w:val="nil"/>
              <w:left w:val="nil"/>
              <w:bottom w:val="single" w:sz="4" w:space="0" w:color="auto"/>
              <w:right w:val="single" w:sz="4" w:space="0" w:color="auto"/>
            </w:tcBorders>
            <w:shd w:val="clear" w:color="auto" w:fill="auto"/>
            <w:noWrap/>
            <w:vAlign w:val="bottom"/>
          </w:tcPr>
          <w:p w14:paraId="4EC41A73" w14:textId="77777777" w:rsidR="00D052D7" w:rsidRPr="002E3C8B" w:rsidRDefault="00D052D7" w:rsidP="002E3C8B">
            <w:pPr>
              <w:pStyle w:val="NoSpacing"/>
            </w:pPr>
          </w:p>
        </w:tc>
        <w:tc>
          <w:tcPr>
            <w:tcW w:w="1301" w:type="dxa"/>
            <w:tcBorders>
              <w:top w:val="nil"/>
              <w:left w:val="nil"/>
              <w:bottom w:val="single" w:sz="4" w:space="0" w:color="auto"/>
              <w:right w:val="single" w:sz="4" w:space="0" w:color="auto"/>
            </w:tcBorders>
          </w:tcPr>
          <w:p w14:paraId="54378EE2" w14:textId="77777777" w:rsidR="00D052D7" w:rsidRPr="002E3C8B" w:rsidRDefault="00D052D7" w:rsidP="002E3C8B">
            <w:pPr>
              <w:pStyle w:val="NoSpacing"/>
            </w:pPr>
          </w:p>
        </w:tc>
      </w:tr>
      <w:tr w:rsidR="00D052D7" w:rsidRPr="00D33E98" w14:paraId="0D6D8E5D" w14:textId="77777777" w:rsidTr="00037608">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021DCD54" w14:textId="77777777" w:rsidR="00D052D7" w:rsidRPr="002E3C8B" w:rsidRDefault="00D052D7" w:rsidP="002E3C8B">
            <w:pPr>
              <w:pStyle w:val="NoSpacing"/>
            </w:pPr>
            <w:r w:rsidRPr="002E3C8B">
              <w:t># of Responses per respondent</w:t>
            </w:r>
          </w:p>
        </w:tc>
        <w:tc>
          <w:tcPr>
            <w:tcW w:w="1800" w:type="dxa"/>
            <w:tcBorders>
              <w:top w:val="nil"/>
              <w:left w:val="nil"/>
              <w:bottom w:val="single" w:sz="4" w:space="0" w:color="auto"/>
              <w:right w:val="single" w:sz="4" w:space="0" w:color="auto"/>
            </w:tcBorders>
            <w:shd w:val="clear" w:color="auto" w:fill="auto"/>
            <w:noWrap/>
            <w:vAlign w:val="bottom"/>
          </w:tcPr>
          <w:p w14:paraId="4C5AB581" w14:textId="77777777" w:rsidR="00D052D7" w:rsidRPr="002E3C8B" w:rsidRDefault="00D052D7" w:rsidP="002E3C8B">
            <w:pPr>
              <w:pStyle w:val="NoSpacing"/>
            </w:pPr>
            <w:r w:rsidRPr="002E3C8B">
              <w:t>1</w:t>
            </w:r>
          </w:p>
        </w:tc>
        <w:tc>
          <w:tcPr>
            <w:tcW w:w="1579" w:type="dxa"/>
            <w:tcBorders>
              <w:top w:val="nil"/>
              <w:left w:val="nil"/>
              <w:bottom w:val="single" w:sz="4" w:space="0" w:color="auto"/>
              <w:right w:val="single" w:sz="4" w:space="0" w:color="auto"/>
            </w:tcBorders>
            <w:shd w:val="clear" w:color="auto" w:fill="auto"/>
            <w:noWrap/>
            <w:vAlign w:val="bottom"/>
          </w:tcPr>
          <w:p w14:paraId="4EF1F33A" w14:textId="77777777" w:rsidR="00D052D7" w:rsidRPr="002E3C8B" w:rsidRDefault="00D052D7" w:rsidP="002E3C8B">
            <w:pPr>
              <w:pStyle w:val="NoSpacing"/>
            </w:pPr>
          </w:p>
        </w:tc>
        <w:tc>
          <w:tcPr>
            <w:tcW w:w="1301" w:type="dxa"/>
            <w:tcBorders>
              <w:top w:val="nil"/>
              <w:left w:val="nil"/>
              <w:bottom w:val="single" w:sz="4" w:space="0" w:color="auto"/>
              <w:right w:val="single" w:sz="4" w:space="0" w:color="auto"/>
            </w:tcBorders>
          </w:tcPr>
          <w:p w14:paraId="330CCEFD" w14:textId="77777777" w:rsidR="00D052D7" w:rsidRPr="002E3C8B" w:rsidRDefault="00D052D7" w:rsidP="002E3C8B">
            <w:pPr>
              <w:pStyle w:val="NoSpacing"/>
            </w:pPr>
          </w:p>
        </w:tc>
      </w:tr>
      <w:tr w:rsidR="00D052D7" w:rsidRPr="00D33E98" w14:paraId="0C84920E" w14:textId="77777777" w:rsidTr="00037608">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EFB4014" w14:textId="0795591C" w:rsidR="00D052D7" w:rsidRPr="002E3C8B" w:rsidRDefault="00985C15" w:rsidP="002E3C8B">
            <w:pPr>
              <w:pStyle w:val="NoSpacing"/>
            </w:pPr>
            <w:r>
              <w:t>Hours</w:t>
            </w:r>
            <w:r w:rsidRPr="002E3C8B">
              <w:t xml:space="preserve"> </w:t>
            </w:r>
            <w:r w:rsidR="00D052D7" w:rsidRPr="002E3C8B">
              <w:t>per Response</w:t>
            </w:r>
          </w:p>
        </w:tc>
        <w:tc>
          <w:tcPr>
            <w:tcW w:w="1800" w:type="dxa"/>
            <w:tcBorders>
              <w:top w:val="nil"/>
              <w:left w:val="nil"/>
              <w:bottom w:val="single" w:sz="4" w:space="0" w:color="auto"/>
              <w:right w:val="single" w:sz="4" w:space="0" w:color="auto"/>
            </w:tcBorders>
            <w:shd w:val="clear" w:color="auto" w:fill="auto"/>
            <w:noWrap/>
            <w:vAlign w:val="bottom"/>
          </w:tcPr>
          <w:p w14:paraId="47D6253E" w14:textId="07F37F8F" w:rsidR="00D052D7" w:rsidRPr="002E3C8B" w:rsidRDefault="00D052D7" w:rsidP="002E3C8B">
            <w:pPr>
              <w:pStyle w:val="NoSpacing"/>
            </w:pPr>
            <w:r w:rsidRPr="002E3C8B">
              <w:t>28</w:t>
            </w:r>
            <w:r w:rsidR="00985C15">
              <w:t>.014</w:t>
            </w:r>
            <w:r w:rsidR="000E18D8">
              <w:t>1</w:t>
            </w:r>
          </w:p>
        </w:tc>
        <w:tc>
          <w:tcPr>
            <w:tcW w:w="1579" w:type="dxa"/>
            <w:tcBorders>
              <w:top w:val="nil"/>
              <w:left w:val="nil"/>
              <w:bottom w:val="single" w:sz="4" w:space="0" w:color="auto"/>
              <w:right w:val="single" w:sz="4" w:space="0" w:color="auto"/>
            </w:tcBorders>
            <w:shd w:val="clear" w:color="auto" w:fill="auto"/>
            <w:noWrap/>
            <w:vAlign w:val="bottom"/>
          </w:tcPr>
          <w:p w14:paraId="7D5F9D87" w14:textId="77777777" w:rsidR="00D052D7" w:rsidRPr="002E3C8B" w:rsidRDefault="00D052D7" w:rsidP="002E3C8B">
            <w:pPr>
              <w:pStyle w:val="NoSpacing"/>
            </w:pPr>
          </w:p>
        </w:tc>
        <w:tc>
          <w:tcPr>
            <w:tcW w:w="1301" w:type="dxa"/>
            <w:tcBorders>
              <w:top w:val="nil"/>
              <w:left w:val="nil"/>
              <w:bottom w:val="single" w:sz="4" w:space="0" w:color="auto"/>
              <w:right w:val="single" w:sz="4" w:space="0" w:color="auto"/>
            </w:tcBorders>
          </w:tcPr>
          <w:p w14:paraId="582B345C" w14:textId="77777777" w:rsidR="00D052D7" w:rsidRPr="002E3C8B" w:rsidRDefault="00D052D7" w:rsidP="002E3C8B">
            <w:pPr>
              <w:pStyle w:val="NoSpacing"/>
            </w:pPr>
          </w:p>
        </w:tc>
      </w:tr>
      <w:tr w:rsidR="00D052D7" w:rsidRPr="00D33E98" w14:paraId="7372048E" w14:textId="77777777" w:rsidTr="00037608">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54E3D463" w14:textId="77777777" w:rsidR="00D052D7" w:rsidRPr="002E3C8B" w:rsidRDefault="00D052D7" w:rsidP="002E3C8B">
            <w:pPr>
              <w:pStyle w:val="NoSpacing"/>
            </w:pPr>
            <w:r w:rsidRPr="002E3C8B">
              <w:t>Total # of responses</w:t>
            </w:r>
          </w:p>
        </w:tc>
        <w:tc>
          <w:tcPr>
            <w:tcW w:w="1800" w:type="dxa"/>
            <w:tcBorders>
              <w:top w:val="nil"/>
              <w:left w:val="nil"/>
              <w:bottom w:val="single" w:sz="4" w:space="0" w:color="auto"/>
              <w:right w:val="single" w:sz="4" w:space="0" w:color="auto"/>
            </w:tcBorders>
            <w:shd w:val="clear" w:color="auto" w:fill="auto"/>
            <w:noWrap/>
            <w:vAlign w:val="bottom"/>
          </w:tcPr>
          <w:p w14:paraId="4357C7BC" w14:textId="77777777" w:rsidR="00D052D7" w:rsidRPr="002E3C8B" w:rsidRDefault="00D052D7" w:rsidP="002E3C8B">
            <w:pPr>
              <w:pStyle w:val="NoSpacing"/>
            </w:pPr>
            <w:r w:rsidRPr="002E3C8B">
              <w:t>2,05</w:t>
            </w:r>
            <w:r w:rsidR="007E477F" w:rsidRPr="002E3C8B">
              <w:t>4</w:t>
            </w:r>
          </w:p>
        </w:tc>
        <w:tc>
          <w:tcPr>
            <w:tcW w:w="1579" w:type="dxa"/>
            <w:tcBorders>
              <w:top w:val="nil"/>
              <w:left w:val="nil"/>
              <w:bottom w:val="single" w:sz="4" w:space="0" w:color="auto"/>
              <w:right w:val="single" w:sz="4" w:space="0" w:color="auto"/>
            </w:tcBorders>
            <w:shd w:val="clear" w:color="auto" w:fill="auto"/>
            <w:noWrap/>
            <w:vAlign w:val="bottom"/>
          </w:tcPr>
          <w:p w14:paraId="1996551C" w14:textId="77777777" w:rsidR="00D052D7" w:rsidRPr="002E3C8B" w:rsidRDefault="00D052D7" w:rsidP="002E3C8B">
            <w:pPr>
              <w:pStyle w:val="NoSpacing"/>
            </w:pPr>
          </w:p>
        </w:tc>
        <w:tc>
          <w:tcPr>
            <w:tcW w:w="1301" w:type="dxa"/>
            <w:tcBorders>
              <w:top w:val="nil"/>
              <w:left w:val="nil"/>
              <w:bottom w:val="single" w:sz="4" w:space="0" w:color="auto"/>
              <w:right w:val="single" w:sz="4" w:space="0" w:color="auto"/>
            </w:tcBorders>
          </w:tcPr>
          <w:p w14:paraId="374BD689" w14:textId="77777777" w:rsidR="00D052D7" w:rsidRPr="002E3C8B" w:rsidRDefault="00D052D7" w:rsidP="002E3C8B">
            <w:pPr>
              <w:pStyle w:val="NoSpacing"/>
            </w:pPr>
          </w:p>
        </w:tc>
      </w:tr>
      <w:tr w:rsidR="00D052D7" w:rsidRPr="00D33E98" w14:paraId="7EA0294B" w14:textId="77777777" w:rsidTr="00037608">
        <w:trPr>
          <w:trHeight w:val="50"/>
        </w:trPr>
        <w:tc>
          <w:tcPr>
            <w:tcW w:w="3505" w:type="dxa"/>
            <w:tcBorders>
              <w:top w:val="nil"/>
              <w:left w:val="single" w:sz="4" w:space="0" w:color="auto"/>
              <w:bottom w:val="single" w:sz="4" w:space="0" w:color="auto"/>
              <w:right w:val="single" w:sz="4" w:space="0" w:color="auto"/>
            </w:tcBorders>
            <w:shd w:val="clear" w:color="auto" w:fill="auto"/>
            <w:noWrap/>
            <w:vAlign w:val="bottom"/>
          </w:tcPr>
          <w:p w14:paraId="7825C407" w14:textId="77777777" w:rsidR="00D052D7" w:rsidRPr="002E3C8B" w:rsidRDefault="00D052D7" w:rsidP="002E3C8B">
            <w:pPr>
              <w:pStyle w:val="NoSpacing"/>
            </w:pPr>
            <w:r w:rsidRPr="002E3C8B">
              <w:t>Total burden (hours)</w:t>
            </w:r>
          </w:p>
        </w:tc>
        <w:tc>
          <w:tcPr>
            <w:tcW w:w="1800" w:type="dxa"/>
            <w:tcBorders>
              <w:top w:val="nil"/>
              <w:left w:val="nil"/>
              <w:bottom w:val="single" w:sz="4" w:space="0" w:color="auto"/>
              <w:right w:val="single" w:sz="4" w:space="0" w:color="auto"/>
            </w:tcBorders>
            <w:shd w:val="clear" w:color="auto" w:fill="auto"/>
            <w:noWrap/>
            <w:vAlign w:val="bottom"/>
          </w:tcPr>
          <w:p w14:paraId="5BDE37E7" w14:textId="0D986280" w:rsidR="00D052D7" w:rsidRPr="002E3C8B" w:rsidRDefault="00D052D7" w:rsidP="000E18D8">
            <w:pPr>
              <w:pStyle w:val="NoSpacing"/>
            </w:pPr>
            <w:r w:rsidRPr="002E3C8B">
              <w:t>57,</w:t>
            </w:r>
            <w:r w:rsidR="000E18D8" w:rsidRPr="002E3C8B">
              <w:t>54</w:t>
            </w:r>
            <w:r w:rsidR="000E18D8">
              <w:t>1</w:t>
            </w:r>
          </w:p>
        </w:tc>
        <w:tc>
          <w:tcPr>
            <w:tcW w:w="1579" w:type="dxa"/>
            <w:tcBorders>
              <w:top w:val="nil"/>
              <w:left w:val="nil"/>
              <w:bottom w:val="single" w:sz="4" w:space="0" w:color="auto"/>
              <w:right w:val="single" w:sz="4" w:space="0" w:color="auto"/>
            </w:tcBorders>
            <w:shd w:val="clear" w:color="auto" w:fill="auto"/>
            <w:noWrap/>
            <w:vAlign w:val="bottom"/>
          </w:tcPr>
          <w:p w14:paraId="77138064" w14:textId="77777777" w:rsidR="00D052D7" w:rsidRPr="002E3C8B" w:rsidRDefault="00D052D7" w:rsidP="002E3C8B">
            <w:pPr>
              <w:pStyle w:val="NoSpacing"/>
            </w:pPr>
          </w:p>
        </w:tc>
        <w:tc>
          <w:tcPr>
            <w:tcW w:w="1301" w:type="dxa"/>
            <w:tcBorders>
              <w:top w:val="nil"/>
              <w:left w:val="nil"/>
              <w:bottom w:val="single" w:sz="4" w:space="0" w:color="auto"/>
              <w:right w:val="single" w:sz="4" w:space="0" w:color="auto"/>
            </w:tcBorders>
          </w:tcPr>
          <w:p w14:paraId="4231769C" w14:textId="77777777" w:rsidR="00D052D7" w:rsidRPr="002E3C8B" w:rsidRDefault="00D052D7" w:rsidP="002E3C8B">
            <w:pPr>
              <w:pStyle w:val="NoSpacing"/>
            </w:pPr>
          </w:p>
        </w:tc>
      </w:tr>
    </w:tbl>
    <w:p w14:paraId="615D0E4A" w14:textId="77777777" w:rsidR="00D052D7" w:rsidRPr="00D33E98" w:rsidRDefault="00D052D7" w:rsidP="00D052D7">
      <w:pPr>
        <w:pStyle w:val="BodyTextIndent"/>
        <w:tabs>
          <w:tab w:val="num" w:pos="0"/>
          <w:tab w:val="left" w:pos="720"/>
          <w:tab w:val="left" w:pos="1800"/>
        </w:tabs>
        <w:ind w:left="0"/>
        <w:rPr>
          <w:u w:val="single"/>
        </w:rPr>
      </w:pPr>
    </w:p>
    <w:p w14:paraId="49FA2A63" w14:textId="7E2020FC" w:rsidR="00D052D7"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rPr>
        <w:t xml:space="preserve">The available funds are apportioned to sponsors of airports, which are served by aircraft providing scheduled and nonscheduled service of property only with an aggregate annual landed weight in excess of 100,000 pounds.  FAA Form 5100-108 is used annually for this purpose.  </w:t>
      </w:r>
    </w:p>
    <w:p w14:paraId="1D38FB52" w14:textId="77777777" w:rsidR="002E3C8B" w:rsidRPr="00D33E98" w:rsidRDefault="002E3C8B" w:rsidP="00D052D7">
      <w:pPr>
        <w:pStyle w:val="BodyTextIndent"/>
        <w:tabs>
          <w:tab w:val="num" w:pos="0"/>
          <w:tab w:val="left" w:pos="720"/>
          <w:tab w:val="left" w:pos="1800"/>
        </w:tabs>
        <w:ind w:left="0"/>
        <w:rPr>
          <w:rFonts w:asciiTheme="minorHAnsi" w:hAnsiTheme="minorHAnsi" w:cstheme="minorHAnsi"/>
          <w:sz w:val="22"/>
          <w:szCs w:val="22"/>
          <w:u w:val="single"/>
        </w:rPr>
      </w:pPr>
    </w:p>
    <w:p w14:paraId="2E0E4D16"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Forms 5100-108</w:t>
      </w:r>
    </w:p>
    <w:tbl>
      <w:tblPr>
        <w:tblW w:w="7645" w:type="dxa"/>
        <w:tblLook w:val="04A0" w:firstRow="1" w:lastRow="0" w:firstColumn="1" w:lastColumn="0" w:noHBand="0" w:noVBand="1"/>
      </w:tblPr>
      <w:tblGrid>
        <w:gridCol w:w="3415"/>
        <w:gridCol w:w="1260"/>
        <w:gridCol w:w="1579"/>
        <w:gridCol w:w="1391"/>
      </w:tblGrid>
      <w:tr w:rsidR="00D052D7" w:rsidRPr="00D33E98" w14:paraId="1074A2BE" w14:textId="77777777" w:rsidTr="00FC6C2F">
        <w:trPr>
          <w:trHeight w:val="35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005BA" w14:textId="77777777" w:rsidR="00D052D7" w:rsidRPr="002E3C8B" w:rsidRDefault="00D052D7" w:rsidP="002E3C8B">
            <w:pPr>
              <w:pStyle w:val="NoSpacing"/>
              <w:rPr>
                <w:b/>
              </w:rPr>
            </w:pPr>
            <w:r w:rsidRPr="002E3C8B">
              <w:rPr>
                <w:b/>
              </w:rPr>
              <w:t xml:space="preserve"> Summary (Annual </w:t>
            </w:r>
            <w:r w:rsidR="002E3C8B">
              <w:rPr>
                <w:b/>
              </w:rPr>
              <w:t>N</w:t>
            </w:r>
            <w:r w:rsidRPr="002E3C8B">
              <w:rPr>
                <w:b/>
              </w:rPr>
              <w:t>umbers)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CD8AE5F" w14:textId="77777777" w:rsidR="00D052D7" w:rsidRPr="002E3C8B" w:rsidRDefault="00D052D7" w:rsidP="002E3C8B">
            <w:pPr>
              <w:pStyle w:val="NoSpacing"/>
              <w:rPr>
                <w:b/>
                <w:bCs/>
              </w:rPr>
            </w:pPr>
            <w:r w:rsidRPr="002E3C8B">
              <w:rPr>
                <w:b/>
                <w:bCs/>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1FA671D1" w14:textId="77777777" w:rsidR="00D052D7" w:rsidRPr="002E3C8B" w:rsidRDefault="00D052D7" w:rsidP="002E3C8B">
            <w:pPr>
              <w:pStyle w:val="NoSpacing"/>
              <w:rPr>
                <w:b/>
                <w:bCs/>
              </w:rPr>
            </w:pPr>
            <w:r w:rsidRPr="002E3C8B">
              <w:rPr>
                <w:b/>
                <w:bCs/>
              </w:rPr>
              <w:t>Recordkeeping</w:t>
            </w:r>
          </w:p>
        </w:tc>
        <w:tc>
          <w:tcPr>
            <w:tcW w:w="1391" w:type="dxa"/>
            <w:tcBorders>
              <w:top w:val="single" w:sz="4" w:space="0" w:color="auto"/>
              <w:left w:val="nil"/>
              <w:bottom w:val="single" w:sz="4" w:space="0" w:color="auto"/>
              <w:right w:val="single" w:sz="4" w:space="0" w:color="auto"/>
            </w:tcBorders>
            <w:vAlign w:val="bottom"/>
          </w:tcPr>
          <w:p w14:paraId="4F6929C7" w14:textId="77777777" w:rsidR="00D052D7" w:rsidRPr="002E3C8B" w:rsidRDefault="00D052D7" w:rsidP="002E3C8B">
            <w:pPr>
              <w:pStyle w:val="NoSpacing"/>
              <w:rPr>
                <w:b/>
                <w:bCs/>
              </w:rPr>
            </w:pPr>
            <w:r w:rsidRPr="002E3C8B">
              <w:rPr>
                <w:b/>
                <w:bCs/>
              </w:rPr>
              <w:t>Disclosure</w:t>
            </w:r>
          </w:p>
        </w:tc>
      </w:tr>
      <w:tr w:rsidR="00D052D7" w:rsidRPr="00D33E98" w14:paraId="70D99470" w14:textId="77777777" w:rsidTr="002E3C8B">
        <w:trPr>
          <w:trHeight w:val="287"/>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59418A1" w14:textId="77777777" w:rsidR="00D052D7" w:rsidRPr="00D33E98" w:rsidRDefault="00D052D7" w:rsidP="002E3C8B">
            <w:pPr>
              <w:pStyle w:val="NoSpacing"/>
              <w:rPr>
                <w:bCs/>
              </w:rPr>
            </w:pPr>
            <w:r w:rsidRPr="00D33E98">
              <w:rPr>
                <w:bCs/>
              </w:rPr>
              <w:t># of Respondents</w:t>
            </w:r>
          </w:p>
        </w:tc>
        <w:tc>
          <w:tcPr>
            <w:tcW w:w="1260" w:type="dxa"/>
            <w:tcBorders>
              <w:top w:val="nil"/>
              <w:left w:val="nil"/>
              <w:bottom w:val="single" w:sz="4" w:space="0" w:color="auto"/>
              <w:right w:val="single" w:sz="4" w:space="0" w:color="auto"/>
            </w:tcBorders>
            <w:shd w:val="clear" w:color="auto" w:fill="auto"/>
            <w:noWrap/>
            <w:vAlign w:val="bottom"/>
          </w:tcPr>
          <w:p w14:paraId="7D81CEDF" w14:textId="77777777" w:rsidR="00D052D7" w:rsidRPr="00D33E98" w:rsidRDefault="00D052D7" w:rsidP="002E3C8B">
            <w:pPr>
              <w:pStyle w:val="NoSpacing"/>
            </w:pPr>
            <w:r w:rsidRPr="00D33E98">
              <w:t>350</w:t>
            </w:r>
          </w:p>
        </w:tc>
        <w:tc>
          <w:tcPr>
            <w:tcW w:w="1579" w:type="dxa"/>
            <w:tcBorders>
              <w:top w:val="nil"/>
              <w:left w:val="nil"/>
              <w:bottom w:val="single" w:sz="4" w:space="0" w:color="auto"/>
              <w:right w:val="single" w:sz="4" w:space="0" w:color="auto"/>
            </w:tcBorders>
            <w:shd w:val="clear" w:color="auto" w:fill="auto"/>
            <w:noWrap/>
            <w:vAlign w:val="bottom"/>
          </w:tcPr>
          <w:p w14:paraId="77EA40E9" w14:textId="77777777" w:rsidR="00D052D7" w:rsidRPr="00D33E98" w:rsidRDefault="00D052D7" w:rsidP="002E3C8B">
            <w:pPr>
              <w:pStyle w:val="NoSpacing"/>
            </w:pPr>
          </w:p>
        </w:tc>
        <w:tc>
          <w:tcPr>
            <w:tcW w:w="1391" w:type="dxa"/>
            <w:tcBorders>
              <w:top w:val="nil"/>
              <w:left w:val="nil"/>
              <w:bottom w:val="single" w:sz="4" w:space="0" w:color="auto"/>
              <w:right w:val="single" w:sz="4" w:space="0" w:color="auto"/>
            </w:tcBorders>
          </w:tcPr>
          <w:p w14:paraId="70C92D3E" w14:textId="77777777" w:rsidR="00D052D7" w:rsidRPr="00D33E98" w:rsidRDefault="00D052D7" w:rsidP="002E3C8B">
            <w:pPr>
              <w:pStyle w:val="NoSpacing"/>
            </w:pPr>
          </w:p>
        </w:tc>
      </w:tr>
      <w:tr w:rsidR="00D052D7" w:rsidRPr="00D33E98" w14:paraId="05F0F6DD" w14:textId="77777777" w:rsidTr="002E3C8B">
        <w:trPr>
          <w:trHeight w:val="260"/>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62082B3" w14:textId="77777777" w:rsidR="00D052D7" w:rsidRPr="00D33E98" w:rsidRDefault="00D052D7" w:rsidP="002E3C8B">
            <w:pPr>
              <w:pStyle w:val="NoSpacing"/>
              <w:rPr>
                <w:bCs/>
              </w:rPr>
            </w:pPr>
            <w:r w:rsidRPr="00D33E98">
              <w:rPr>
                <w:bCs/>
              </w:rPr>
              <w:t># of Responses</w:t>
            </w:r>
            <w:r w:rsidRPr="00D33E98">
              <w:rPr>
                <w:bCs/>
                <w:noProof/>
              </w:rPr>
              <w:t xml:space="preserve"> per respondent</w:t>
            </w:r>
          </w:p>
        </w:tc>
        <w:tc>
          <w:tcPr>
            <w:tcW w:w="1260" w:type="dxa"/>
            <w:tcBorders>
              <w:top w:val="nil"/>
              <w:left w:val="nil"/>
              <w:bottom w:val="single" w:sz="4" w:space="0" w:color="auto"/>
              <w:right w:val="single" w:sz="4" w:space="0" w:color="auto"/>
            </w:tcBorders>
            <w:shd w:val="clear" w:color="auto" w:fill="auto"/>
            <w:noWrap/>
            <w:vAlign w:val="bottom"/>
          </w:tcPr>
          <w:p w14:paraId="0842EA2B" w14:textId="77777777" w:rsidR="00D052D7" w:rsidRPr="00D33E98" w:rsidRDefault="00D052D7" w:rsidP="002E3C8B">
            <w:pPr>
              <w:pStyle w:val="NoSpacing"/>
            </w:pPr>
            <w:r w:rsidRPr="00D33E98">
              <w:t>1</w:t>
            </w:r>
          </w:p>
        </w:tc>
        <w:tc>
          <w:tcPr>
            <w:tcW w:w="1579" w:type="dxa"/>
            <w:tcBorders>
              <w:top w:val="nil"/>
              <w:left w:val="nil"/>
              <w:bottom w:val="single" w:sz="4" w:space="0" w:color="auto"/>
              <w:right w:val="single" w:sz="4" w:space="0" w:color="auto"/>
            </w:tcBorders>
            <w:shd w:val="clear" w:color="auto" w:fill="auto"/>
            <w:noWrap/>
            <w:vAlign w:val="bottom"/>
          </w:tcPr>
          <w:p w14:paraId="0A1E1EA2" w14:textId="77777777" w:rsidR="00D052D7" w:rsidRPr="00D33E98" w:rsidRDefault="00D052D7" w:rsidP="002E3C8B">
            <w:pPr>
              <w:pStyle w:val="NoSpacing"/>
            </w:pPr>
          </w:p>
        </w:tc>
        <w:tc>
          <w:tcPr>
            <w:tcW w:w="1391" w:type="dxa"/>
            <w:tcBorders>
              <w:top w:val="nil"/>
              <w:left w:val="nil"/>
              <w:bottom w:val="single" w:sz="4" w:space="0" w:color="auto"/>
              <w:right w:val="single" w:sz="4" w:space="0" w:color="auto"/>
            </w:tcBorders>
          </w:tcPr>
          <w:p w14:paraId="4089EA5E" w14:textId="77777777" w:rsidR="00D052D7" w:rsidRPr="00D33E98" w:rsidRDefault="00D052D7" w:rsidP="002E3C8B">
            <w:pPr>
              <w:pStyle w:val="NoSpacing"/>
            </w:pPr>
          </w:p>
        </w:tc>
      </w:tr>
      <w:tr w:rsidR="00D052D7" w:rsidRPr="00D33E98" w14:paraId="680EC525" w14:textId="77777777" w:rsidTr="002E3C8B">
        <w:trPr>
          <w:trHeight w:val="251"/>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3B202E" w14:textId="319E6F24" w:rsidR="00D052D7" w:rsidRPr="00D33E98" w:rsidRDefault="00985C15" w:rsidP="002E3C8B">
            <w:pPr>
              <w:pStyle w:val="NoSpacing"/>
              <w:rPr>
                <w:bCs/>
              </w:rPr>
            </w:pPr>
            <w:r>
              <w:rPr>
                <w:bCs/>
              </w:rPr>
              <w:t xml:space="preserve">Hours </w:t>
            </w:r>
            <w:r w:rsidR="00D052D7" w:rsidRPr="00D33E98">
              <w:rPr>
                <w:bCs/>
              </w:rPr>
              <w:t>per Response</w:t>
            </w:r>
          </w:p>
        </w:tc>
        <w:tc>
          <w:tcPr>
            <w:tcW w:w="1260" w:type="dxa"/>
            <w:tcBorders>
              <w:top w:val="nil"/>
              <w:left w:val="nil"/>
              <w:bottom w:val="single" w:sz="4" w:space="0" w:color="auto"/>
              <w:right w:val="single" w:sz="4" w:space="0" w:color="auto"/>
            </w:tcBorders>
            <w:shd w:val="clear" w:color="auto" w:fill="auto"/>
            <w:noWrap/>
            <w:vAlign w:val="bottom"/>
          </w:tcPr>
          <w:p w14:paraId="5F4E3869" w14:textId="77777777" w:rsidR="00D052D7" w:rsidRPr="00D33E98" w:rsidRDefault="00D052D7" w:rsidP="002E3C8B">
            <w:pPr>
              <w:pStyle w:val="NoSpacing"/>
            </w:pPr>
            <w:r w:rsidRPr="00D33E98">
              <w:t>0.5</w:t>
            </w:r>
          </w:p>
        </w:tc>
        <w:tc>
          <w:tcPr>
            <w:tcW w:w="1579" w:type="dxa"/>
            <w:tcBorders>
              <w:top w:val="nil"/>
              <w:left w:val="nil"/>
              <w:bottom w:val="single" w:sz="4" w:space="0" w:color="auto"/>
              <w:right w:val="single" w:sz="4" w:space="0" w:color="auto"/>
            </w:tcBorders>
            <w:shd w:val="clear" w:color="auto" w:fill="auto"/>
            <w:noWrap/>
            <w:vAlign w:val="bottom"/>
          </w:tcPr>
          <w:p w14:paraId="56D6FAB8" w14:textId="77777777" w:rsidR="00D052D7" w:rsidRPr="00D33E98" w:rsidRDefault="00D052D7" w:rsidP="002E3C8B">
            <w:pPr>
              <w:pStyle w:val="NoSpacing"/>
            </w:pPr>
          </w:p>
        </w:tc>
        <w:tc>
          <w:tcPr>
            <w:tcW w:w="1391" w:type="dxa"/>
            <w:tcBorders>
              <w:top w:val="nil"/>
              <w:left w:val="nil"/>
              <w:bottom w:val="single" w:sz="4" w:space="0" w:color="auto"/>
              <w:right w:val="single" w:sz="4" w:space="0" w:color="auto"/>
            </w:tcBorders>
          </w:tcPr>
          <w:p w14:paraId="105D583D" w14:textId="77777777" w:rsidR="00D052D7" w:rsidRPr="00D33E98" w:rsidRDefault="00D052D7" w:rsidP="002E3C8B">
            <w:pPr>
              <w:pStyle w:val="NoSpacing"/>
            </w:pPr>
          </w:p>
        </w:tc>
      </w:tr>
      <w:tr w:rsidR="00D052D7" w:rsidRPr="00D33E98" w14:paraId="7F6B4C00" w14:textId="77777777" w:rsidTr="002E3C8B">
        <w:trPr>
          <w:trHeight w:val="242"/>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9AE03FF" w14:textId="77777777" w:rsidR="00D052D7" w:rsidRPr="00D33E98" w:rsidRDefault="00D052D7" w:rsidP="002E3C8B">
            <w:pPr>
              <w:pStyle w:val="NoSpacing"/>
              <w:rPr>
                <w:bCs/>
              </w:rPr>
            </w:pPr>
            <w:r w:rsidRPr="00D33E98">
              <w:rPr>
                <w:bCs/>
              </w:rPr>
              <w:t>Total # of responses</w:t>
            </w:r>
          </w:p>
        </w:tc>
        <w:tc>
          <w:tcPr>
            <w:tcW w:w="1260" w:type="dxa"/>
            <w:tcBorders>
              <w:top w:val="nil"/>
              <w:left w:val="nil"/>
              <w:bottom w:val="single" w:sz="4" w:space="0" w:color="auto"/>
              <w:right w:val="single" w:sz="4" w:space="0" w:color="auto"/>
            </w:tcBorders>
            <w:shd w:val="clear" w:color="auto" w:fill="auto"/>
            <w:noWrap/>
            <w:vAlign w:val="bottom"/>
          </w:tcPr>
          <w:p w14:paraId="43DC0229" w14:textId="77777777" w:rsidR="00D052D7" w:rsidRPr="00D33E98" w:rsidRDefault="00D052D7" w:rsidP="002E3C8B">
            <w:pPr>
              <w:pStyle w:val="NoSpacing"/>
            </w:pPr>
            <w:r w:rsidRPr="00D33E98">
              <w:t>350</w:t>
            </w:r>
          </w:p>
        </w:tc>
        <w:tc>
          <w:tcPr>
            <w:tcW w:w="1579" w:type="dxa"/>
            <w:tcBorders>
              <w:top w:val="nil"/>
              <w:left w:val="nil"/>
              <w:bottom w:val="single" w:sz="4" w:space="0" w:color="auto"/>
              <w:right w:val="single" w:sz="4" w:space="0" w:color="auto"/>
            </w:tcBorders>
            <w:shd w:val="clear" w:color="auto" w:fill="auto"/>
            <w:noWrap/>
            <w:vAlign w:val="bottom"/>
          </w:tcPr>
          <w:p w14:paraId="6A4BC565" w14:textId="77777777" w:rsidR="00D052D7" w:rsidRPr="00D33E98" w:rsidRDefault="00D052D7" w:rsidP="002E3C8B">
            <w:pPr>
              <w:pStyle w:val="NoSpacing"/>
            </w:pPr>
          </w:p>
        </w:tc>
        <w:tc>
          <w:tcPr>
            <w:tcW w:w="1391" w:type="dxa"/>
            <w:tcBorders>
              <w:top w:val="nil"/>
              <w:left w:val="nil"/>
              <w:bottom w:val="single" w:sz="4" w:space="0" w:color="auto"/>
              <w:right w:val="single" w:sz="4" w:space="0" w:color="auto"/>
            </w:tcBorders>
          </w:tcPr>
          <w:p w14:paraId="77E0A01C" w14:textId="77777777" w:rsidR="00D052D7" w:rsidRPr="00D33E98" w:rsidRDefault="00D052D7" w:rsidP="002E3C8B">
            <w:pPr>
              <w:pStyle w:val="NoSpacing"/>
            </w:pPr>
          </w:p>
        </w:tc>
      </w:tr>
      <w:tr w:rsidR="00D052D7" w:rsidRPr="00D33E98" w14:paraId="080F7FC7" w14:textId="77777777" w:rsidTr="002E3C8B">
        <w:trPr>
          <w:trHeight w:val="233"/>
        </w:trPr>
        <w:tc>
          <w:tcPr>
            <w:tcW w:w="3415" w:type="dxa"/>
            <w:tcBorders>
              <w:top w:val="nil"/>
              <w:left w:val="single" w:sz="4" w:space="0" w:color="auto"/>
              <w:bottom w:val="single" w:sz="4" w:space="0" w:color="auto"/>
              <w:right w:val="single" w:sz="4" w:space="0" w:color="auto"/>
            </w:tcBorders>
            <w:shd w:val="clear" w:color="auto" w:fill="auto"/>
            <w:noWrap/>
            <w:vAlign w:val="bottom"/>
          </w:tcPr>
          <w:p w14:paraId="524FA9B0" w14:textId="77777777" w:rsidR="00D052D7" w:rsidRPr="00D33E98" w:rsidRDefault="00D052D7" w:rsidP="002E3C8B">
            <w:pPr>
              <w:pStyle w:val="NoSpacing"/>
              <w:rPr>
                <w:bCs/>
              </w:rPr>
            </w:pPr>
            <w:r w:rsidRPr="00D33E98">
              <w:rPr>
                <w:bCs/>
              </w:rPr>
              <w:t>Total burden (hours)</w:t>
            </w:r>
          </w:p>
        </w:tc>
        <w:tc>
          <w:tcPr>
            <w:tcW w:w="1260" w:type="dxa"/>
            <w:tcBorders>
              <w:top w:val="nil"/>
              <w:left w:val="nil"/>
              <w:bottom w:val="single" w:sz="4" w:space="0" w:color="auto"/>
              <w:right w:val="single" w:sz="4" w:space="0" w:color="auto"/>
            </w:tcBorders>
            <w:shd w:val="clear" w:color="auto" w:fill="auto"/>
            <w:noWrap/>
            <w:vAlign w:val="bottom"/>
          </w:tcPr>
          <w:p w14:paraId="552DB15C" w14:textId="77777777" w:rsidR="00D052D7" w:rsidRPr="00D33E98" w:rsidRDefault="00D052D7" w:rsidP="002E3C8B">
            <w:pPr>
              <w:pStyle w:val="NoSpacing"/>
            </w:pPr>
            <w:r w:rsidRPr="00D33E98">
              <w:t>175</w:t>
            </w:r>
          </w:p>
        </w:tc>
        <w:tc>
          <w:tcPr>
            <w:tcW w:w="1579" w:type="dxa"/>
            <w:tcBorders>
              <w:top w:val="nil"/>
              <w:left w:val="nil"/>
              <w:bottom w:val="single" w:sz="4" w:space="0" w:color="auto"/>
              <w:right w:val="single" w:sz="4" w:space="0" w:color="auto"/>
            </w:tcBorders>
            <w:shd w:val="clear" w:color="auto" w:fill="auto"/>
            <w:noWrap/>
            <w:vAlign w:val="bottom"/>
          </w:tcPr>
          <w:p w14:paraId="54F9E9E4" w14:textId="77777777" w:rsidR="00D052D7" w:rsidRPr="00D33E98" w:rsidRDefault="00D052D7" w:rsidP="002E3C8B">
            <w:pPr>
              <w:pStyle w:val="NoSpacing"/>
            </w:pPr>
          </w:p>
        </w:tc>
        <w:tc>
          <w:tcPr>
            <w:tcW w:w="1391" w:type="dxa"/>
            <w:tcBorders>
              <w:top w:val="nil"/>
              <w:left w:val="nil"/>
              <w:bottom w:val="single" w:sz="4" w:space="0" w:color="auto"/>
              <w:right w:val="single" w:sz="4" w:space="0" w:color="auto"/>
            </w:tcBorders>
          </w:tcPr>
          <w:p w14:paraId="128EB702" w14:textId="77777777" w:rsidR="00D052D7" w:rsidRPr="00D33E98" w:rsidRDefault="00D052D7" w:rsidP="002E3C8B">
            <w:pPr>
              <w:pStyle w:val="NoSpacing"/>
            </w:pPr>
          </w:p>
        </w:tc>
      </w:tr>
    </w:tbl>
    <w:p w14:paraId="55A5A3AC"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u w:val="single"/>
        </w:rPr>
      </w:pPr>
    </w:p>
    <w:p w14:paraId="4E84E808" w14:textId="77777777" w:rsidR="00120C3C" w:rsidRPr="00D33E98" w:rsidRDefault="00120C3C" w:rsidP="00120C3C">
      <w:pPr>
        <w:pStyle w:val="BodyTextIndent"/>
        <w:tabs>
          <w:tab w:val="left" w:pos="720"/>
        </w:tabs>
        <w:ind w:left="0"/>
        <w:rPr>
          <w:rFonts w:asciiTheme="minorHAnsi" w:hAnsiTheme="minorHAnsi" w:cstheme="minorHAnsi"/>
          <w:sz w:val="22"/>
          <w:szCs w:val="22"/>
        </w:rPr>
      </w:pPr>
      <w:r w:rsidRPr="00D33E98">
        <w:rPr>
          <w:rFonts w:asciiTheme="minorHAnsi" w:hAnsiTheme="minorHAnsi" w:cstheme="minorHAnsi"/>
          <w:sz w:val="22"/>
          <w:szCs w:val="22"/>
        </w:rPr>
        <w:t>Sponsors of public use airports or public agencies are required to document aspects of project design, implementation, and closeout, including technical equipment determinations, and compliance with federal requirements, such as Buy American.</w:t>
      </w:r>
    </w:p>
    <w:p w14:paraId="5BC65FFC" w14:textId="77777777" w:rsidR="00266CB4" w:rsidRDefault="00266CB4" w:rsidP="00D052D7">
      <w:pPr>
        <w:pStyle w:val="BodyTextIndent"/>
        <w:tabs>
          <w:tab w:val="num" w:pos="0"/>
          <w:tab w:val="left" w:pos="720"/>
          <w:tab w:val="left" w:pos="1800"/>
        </w:tabs>
        <w:ind w:left="0"/>
        <w:rPr>
          <w:rFonts w:asciiTheme="minorHAnsi" w:hAnsiTheme="minorHAnsi" w:cstheme="minorHAnsi"/>
          <w:sz w:val="22"/>
          <w:szCs w:val="22"/>
          <w:u w:val="single"/>
        </w:rPr>
      </w:pPr>
    </w:p>
    <w:p w14:paraId="645D21A8"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xml:space="preserve"> 5100-110, 5100-136, 5100-137, 5100-138, 5100-139, 5100-141, 5100-142</w:t>
      </w:r>
    </w:p>
    <w:tbl>
      <w:tblPr>
        <w:tblW w:w="7762" w:type="dxa"/>
        <w:tblLayout w:type="fixed"/>
        <w:tblLook w:val="04A0" w:firstRow="1" w:lastRow="0" w:firstColumn="1" w:lastColumn="0" w:noHBand="0" w:noVBand="1"/>
      </w:tblPr>
      <w:tblGrid>
        <w:gridCol w:w="3285"/>
        <w:gridCol w:w="242"/>
        <w:gridCol w:w="1222"/>
        <w:gridCol w:w="1644"/>
        <w:gridCol w:w="1369"/>
      </w:tblGrid>
      <w:tr w:rsidR="002E3C8B" w:rsidRPr="00D33E98" w14:paraId="070B649E" w14:textId="77777777" w:rsidTr="002E3C8B">
        <w:trPr>
          <w:trHeight w:val="364"/>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2570" w14:textId="77777777" w:rsidR="00D052D7" w:rsidRPr="00D33E98" w:rsidRDefault="00D052D7" w:rsidP="00142FE7">
            <w:pPr>
              <w:spacing w:after="0" w:line="240" w:lineRule="auto"/>
              <w:rPr>
                <w:rFonts w:cs="Calibri"/>
                <w:b/>
                <w:color w:val="000000"/>
              </w:rPr>
            </w:pPr>
            <w:r w:rsidRPr="00D33E98">
              <w:rPr>
                <w:rFonts w:cs="Calibri"/>
                <w:color w:val="000000"/>
              </w:rPr>
              <w:t> </w:t>
            </w:r>
            <w:r w:rsidRPr="00D33E98">
              <w:rPr>
                <w:rFonts w:cs="Calibri"/>
                <w:b/>
                <w:color w:val="000000"/>
              </w:rPr>
              <w:t xml:space="preserve">Summary (Annual </w:t>
            </w:r>
            <w:r w:rsidR="00142FE7" w:rsidRPr="00D33E98">
              <w:rPr>
                <w:rFonts w:cs="Calibri"/>
                <w:b/>
                <w:color w:val="000000"/>
              </w:rPr>
              <w:t>N</w:t>
            </w:r>
            <w:r w:rsidRPr="00D33E98">
              <w:rPr>
                <w:rFonts w:cs="Calibri"/>
                <w:b/>
                <w:color w:val="000000"/>
              </w:rPr>
              <w:t>umbers)</w:t>
            </w:r>
          </w:p>
        </w:tc>
        <w:tc>
          <w:tcPr>
            <w:tcW w:w="242" w:type="dxa"/>
            <w:tcBorders>
              <w:top w:val="single" w:sz="4" w:space="0" w:color="auto"/>
              <w:left w:val="nil"/>
              <w:bottom w:val="single" w:sz="4" w:space="0" w:color="auto"/>
              <w:right w:val="nil"/>
            </w:tcBorders>
          </w:tcPr>
          <w:p w14:paraId="4F6619BF" w14:textId="77777777" w:rsidR="00D052D7" w:rsidRPr="00D33E98" w:rsidRDefault="00D052D7" w:rsidP="00D052D7">
            <w:pPr>
              <w:rPr>
                <w:rFonts w:cs="Calibri"/>
                <w:b/>
                <w:bCs/>
                <w:color w:val="000000"/>
              </w:rPr>
            </w:pP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1AF688FC"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7EF1E1CB"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369" w:type="dxa"/>
            <w:tcBorders>
              <w:top w:val="single" w:sz="4" w:space="0" w:color="auto"/>
              <w:left w:val="nil"/>
              <w:bottom w:val="single" w:sz="4" w:space="0" w:color="auto"/>
              <w:right w:val="single" w:sz="4" w:space="0" w:color="auto"/>
            </w:tcBorders>
            <w:vAlign w:val="bottom"/>
          </w:tcPr>
          <w:p w14:paraId="20701612"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2E3C8B" w:rsidRPr="00D33E98" w14:paraId="1BED0DE0" w14:textId="77777777" w:rsidTr="002E3C8B">
        <w:trPr>
          <w:trHeight w:val="270"/>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14:paraId="5B1FBE17" w14:textId="77777777" w:rsidR="00D052D7" w:rsidRPr="00D33E98" w:rsidRDefault="00D052D7" w:rsidP="00D052D7">
            <w:pPr>
              <w:spacing w:after="0" w:line="240" w:lineRule="auto"/>
              <w:rPr>
                <w:rFonts w:cs="Calibri"/>
                <w:bCs/>
                <w:color w:val="000000"/>
              </w:rPr>
            </w:pPr>
            <w:r w:rsidRPr="00D33E98">
              <w:rPr>
                <w:rFonts w:cs="Calibri"/>
                <w:bCs/>
                <w:color w:val="000000"/>
              </w:rPr>
              <w:t># of Respondents</w:t>
            </w:r>
          </w:p>
        </w:tc>
        <w:tc>
          <w:tcPr>
            <w:tcW w:w="242" w:type="dxa"/>
            <w:tcBorders>
              <w:top w:val="nil"/>
              <w:left w:val="nil"/>
              <w:bottom w:val="single" w:sz="4" w:space="0" w:color="auto"/>
              <w:right w:val="nil"/>
            </w:tcBorders>
          </w:tcPr>
          <w:p w14:paraId="6BCC5723" w14:textId="77777777" w:rsidR="00D052D7" w:rsidRPr="00D33E98" w:rsidRDefault="00D052D7" w:rsidP="002E3C8B">
            <w:pPr>
              <w:pStyle w:val="NoSpacing"/>
            </w:pPr>
          </w:p>
        </w:tc>
        <w:tc>
          <w:tcPr>
            <w:tcW w:w="1222" w:type="dxa"/>
            <w:tcBorders>
              <w:top w:val="nil"/>
              <w:left w:val="nil"/>
              <w:bottom w:val="single" w:sz="4" w:space="0" w:color="auto"/>
              <w:right w:val="single" w:sz="4" w:space="0" w:color="auto"/>
            </w:tcBorders>
            <w:shd w:val="clear" w:color="auto" w:fill="auto"/>
            <w:noWrap/>
            <w:vAlign w:val="bottom"/>
          </w:tcPr>
          <w:p w14:paraId="1937D14E" w14:textId="77777777" w:rsidR="00D052D7" w:rsidRPr="00D33E98" w:rsidRDefault="00142FE7" w:rsidP="00D052D7">
            <w:pPr>
              <w:spacing w:after="0" w:line="240" w:lineRule="auto"/>
              <w:rPr>
                <w:rFonts w:cs="Calibri"/>
                <w:color w:val="000000"/>
              </w:rPr>
            </w:pPr>
            <w:r w:rsidRPr="00D33E98">
              <w:rPr>
                <w:rFonts w:cs="Calibri"/>
                <w:color w:val="000000"/>
              </w:rPr>
              <w:t>1,550</w:t>
            </w:r>
          </w:p>
        </w:tc>
        <w:tc>
          <w:tcPr>
            <w:tcW w:w="1644" w:type="dxa"/>
            <w:tcBorders>
              <w:top w:val="nil"/>
              <w:left w:val="nil"/>
              <w:bottom w:val="single" w:sz="4" w:space="0" w:color="auto"/>
              <w:right w:val="single" w:sz="4" w:space="0" w:color="auto"/>
            </w:tcBorders>
            <w:shd w:val="clear" w:color="auto" w:fill="auto"/>
            <w:noWrap/>
            <w:vAlign w:val="bottom"/>
          </w:tcPr>
          <w:p w14:paraId="0D654CEB" w14:textId="77777777" w:rsidR="00D052D7" w:rsidRPr="00D33E98" w:rsidRDefault="00D052D7" w:rsidP="00D052D7">
            <w:pPr>
              <w:spacing w:after="0" w:line="240" w:lineRule="auto"/>
              <w:rPr>
                <w:rFonts w:cs="Calibri"/>
                <w:color w:val="000000"/>
              </w:rPr>
            </w:pPr>
          </w:p>
        </w:tc>
        <w:tc>
          <w:tcPr>
            <w:tcW w:w="1369" w:type="dxa"/>
            <w:tcBorders>
              <w:top w:val="nil"/>
              <w:left w:val="nil"/>
              <w:bottom w:val="single" w:sz="4" w:space="0" w:color="auto"/>
              <w:right w:val="single" w:sz="4" w:space="0" w:color="auto"/>
            </w:tcBorders>
          </w:tcPr>
          <w:p w14:paraId="024493F7" w14:textId="77777777" w:rsidR="00D052D7" w:rsidRPr="00D33E98" w:rsidRDefault="00D052D7" w:rsidP="00D052D7">
            <w:pPr>
              <w:spacing w:after="0" w:line="240" w:lineRule="auto"/>
              <w:rPr>
                <w:rFonts w:cs="Calibri"/>
                <w:color w:val="000000"/>
              </w:rPr>
            </w:pPr>
          </w:p>
        </w:tc>
      </w:tr>
      <w:tr w:rsidR="002E3C8B" w:rsidRPr="00D33E98" w14:paraId="1424BA55" w14:textId="77777777" w:rsidTr="002E3C8B">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14:paraId="703A051E" w14:textId="77777777" w:rsidR="00D052D7" w:rsidRPr="00D33E98" w:rsidRDefault="00D052D7" w:rsidP="002E3C8B">
            <w:pPr>
              <w:pStyle w:val="NoSpacing"/>
            </w:pPr>
            <w:r w:rsidRPr="00D33E98">
              <w:t># of Responses</w:t>
            </w:r>
            <w:r w:rsidRPr="00D33E98">
              <w:rPr>
                <w:noProof/>
              </w:rPr>
              <w:t xml:space="preserve"> per respondent</w:t>
            </w:r>
          </w:p>
        </w:tc>
        <w:tc>
          <w:tcPr>
            <w:tcW w:w="242" w:type="dxa"/>
            <w:tcBorders>
              <w:top w:val="nil"/>
              <w:left w:val="nil"/>
              <w:bottom w:val="single" w:sz="4" w:space="0" w:color="auto"/>
              <w:right w:val="nil"/>
            </w:tcBorders>
          </w:tcPr>
          <w:p w14:paraId="7CE35052" w14:textId="77777777" w:rsidR="00D052D7" w:rsidRPr="00D33E98" w:rsidRDefault="00D052D7" w:rsidP="002E3C8B">
            <w:pPr>
              <w:pStyle w:val="NoSpacing"/>
            </w:pPr>
          </w:p>
        </w:tc>
        <w:tc>
          <w:tcPr>
            <w:tcW w:w="1222" w:type="dxa"/>
            <w:tcBorders>
              <w:top w:val="nil"/>
              <w:left w:val="nil"/>
              <w:bottom w:val="single" w:sz="4" w:space="0" w:color="auto"/>
              <w:right w:val="single" w:sz="4" w:space="0" w:color="auto"/>
            </w:tcBorders>
            <w:shd w:val="clear" w:color="auto" w:fill="auto"/>
            <w:noWrap/>
            <w:vAlign w:val="bottom"/>
          </w:tcPr>
          <w:p w14:paraId="378D66E1" w14:textId="77777777" w:rsidR="00D052D7" w:rsidRPr="00D33E98" w:rsidRDefault="00D052D7" w:rsidP="002E3C8B">
            <w:pPr>
              <w:pStyle w:val="NoSpacing"/>
            </w:pPr>
            <w:r w:rsidRPr="00D33E98">
              <w:t>1</w:t>
            </w:r>
          </w:p>
        </w:tc>
        <w:tc>
          <w:tcPr>
            <w:tcW w:w="1644" w:type="dxa"/>
            <w:tcBorders>
              <w:top w:val="nil"/>
              <w:left w:val="nil"/>
              <w:bottom w:val="single" w:sz="4" w:space="0" w:color="auto"/>
              <w:right w:val="single" w:sz="4" w:space="0" w:color="auto"/>
            </w:tcBorders>
            <w:shd w:val="clear" w:color="auto" w:fill="auto"/>
            <w:noWrap/>
            <w:vAlign w:val="bottom"/>
          </w:tcPr>
          <w:p w14:paraId="46B0A0C7" w14:textId="77777777" w:rsidR="00D052D7" w:rsidRPr="00D33E98" w:rsidRDefault="00D052D7" w:rsidP="002E3C8B">
            <w:pPr>
              <w:pStyle w:val="NoSpacing"/>
            </w:pPr>
          </w:p>
        </w:tc>
        <w:tc>
          <w:tcPr>
            <w:tcW w:w="1369" w:type="dxa"/>
            <w:tcBorders>
              <w:top w:val="nil"/>
              <w:left w:val="nil"/>
              <w:bottom w:val="single" w:sz="4" w:space="0" w:color="auto"/>
              <w:right w:val="single" w:sz="4" w:space="0" w:color="auto"/>
            </w:tcBorders>
          </w:tcPr>
          <w:p w14:paraId="0114C05F" w14:textId="77777777" w:rsidR="00D052D7" w:rsidRPr="00D33E98" w:rsidRDefault="00D052D7" w:rsidP="002E3C8B">
            <w:pPr>
              <w:pStyle w:val="NoSpacing"/>
            </w:pPr>
          </w:p>
        </w:tc>
      </w:tr>
      <w:tr w:rsidR="002E3C8B" w:rsidRPr="00D33E98" w14:paraId="6DAA7C4A" w14:textId="77777777" w:rsidTr="002E3C8B">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14:paraId="600CFCBC" w14:textId="261A7AD7" w:rsidR="00D052D7" w:rsidRPr="00D33E98" w:rsidRDefault="00985C15" w:rsidP="002E3C8B">
            <w:pPr>
              <w:pStyle w:val="NoSpacing"/>
            </w:pPr>
            <w:r>
              <w:t>Hours</w:t>
            </w:r>
            <w:r w:rsidRPr="00D33E98">
              <w:t xml:space="preserve"> </w:t>
            </w:r>
            <w:r w:rsidR="00D052D7" w:rsidRPr="00D33E98">
              <w:t>per Response</w:t>
            </w:r>
          </w:p>
        </w:tc>
        <w:tc>
          <w:tcPr>
            <w:tcW w:w="242" w:type="dxa"/>
            <w:tcBorders>
              <w:top w:val="nil"/>
              <w:left w:val="nil"/>
              <w:bottom w:val="single" w:sz="4" w:space="0" w:color="auto"/>
              <w:right w:val="nil"/>
            </w:tcBorders>
          </w:tcPr>
          <w:p w14:paraId="6D48A3EE" w14:textId="77777777" w:rsidR="00D052D7" w:rsidRPr="00D33E98" w:rsidRDefault="00D052D7" w:rsidP="002E3C8B">
            <w:pPr>
              <w:pStyle w:val="NoSpacing"/>
            </w:pPr>
          </w:p>
        </w:tc>
        <w:tc>
          <w:tcPr>
            <w:tcW w:w="1222" w:type="dxa"/>
            <w:tcBorders>
              <w:top w:val="nil"/>
              <w:left w:val="nil"/>
              <w:bottom w:val="single" w:sz="4" w:space="0" w:color="auto"/>
              <w:right w:val="single" w:sz="4" w:space="0" w:color="auto"/>
            </w:tcBorders>
            <w:shd w:val="clear" w:color="auto" w:fill="auto"/>
            <w:noWrap/>
            <w:vAlign w:val="bottom"/>
          </w:tcPr>
          <w:p w14:paraId="16C5CBB6" w14:textId="77777777" w:rsidR="00D052D7" w:rsidRPr="00D33E98" w:rsidRDefault="00D052D7" w:rsidP="002E3C8B">
            <w:pPr>
              <w:pStyle w:val="NoSpacing"/>
            </w:pPr>
            <w:r w:rsidRPr="00D33E98">
              <w:t>8</w:t>
            </w:r>
          </w:p>
        </w:tc>
        <w:tc>
          <w:tcPr>
            <w:tcW w:w="1644" w:type="dxa"/>
            <w:tcBorders>
              <w:top w:val="nil"/>
              <w:left w:val="nil"/>
              <w:bottom w:val="single" w:sz="4" w:space="0" w:color="auto"/>
              <w:right w:val="single" w:sz="4" w:space="0" w:color="auto"/>
            </w:tcBorders>
            <w:shd w:val="clear" w:color="auto" w:fill="auto"/>
            <w:noWrap/>
            <w:vAlign w:val="bottom"/>
          </w:tcPr>
          <w:p w14:paraId="3D24CE79" w14:textId="77777777" w:rsidR="00D052D7" w:rsidRPr="00D33E98" w:rsidRDefault="00D052D7" w:rsidP="002E3C8B">
            <w:pPr>
              <w:pStyle w:val="NoSpacing"/>
            </w:pPr>
          </w:p>
        </w:tc>
        <w:tc>
          <w:tcPr>
            <w:tcW w:w="1369" w:type="dxa"/>
            <w:tcBorders>
              <w:top w:val="nil"/>
              <w:left w:val="nil"/>
              <w:bottom w:val="single" w:sz="4" w:space="0" w:color="auto"/>
              <w:right w:val="single" w:sz="4" w:space="0" w:color="auto"/>
            </w:tcBorders>
          </w:tcPr>
          <w:p w14:paraId="4811CB21" w14:textId="77777777" w:rsidR="00D052D7" w:rsidRPr="00D33E98" w:rsidRDefault="00D052D7" w:rsidP="002E3C8B">
            <w:pPr>
              <w:pStyle w:val="NoSpacing"/>
            </w:pPr>
          </w:p>
        </w:tc>
      </w:tr>
      <w:tr w:rsidR="002E3C8B" w:rsidRPr="00D33E98" w14:paraId="3EBD1965" w14:textId="77777777" w:rsidTr="002E3C8B">
        <w:trPr>
          <w:trHeight w:val="261"/>
        </w:trPr>
        <w:tc>
          <w:tcPr>
            <w:tcW w:w="3285" w:type="dxa"/>
            <w:tcBorders>
              <w:top w:val="nil"/>
              <w:left w:val="single" w:sz="4" w:space="0" w:color="auto"/>
              <w:bottom w:val="single" w:sz="4" w:space="0" w:color="auto"/>
              <w:right w:val="single" w:sz="4" w:space="0" w:color="auto"/>
            </w:tcBorders>
            <w:shd w:val="clear" w:color="auto" w:fill="auto"/>
            <w:noWrap/>
            <w:vAlign w:val="bottom"/>
            <w:hideMark/>
          </w:tcPr>
          <w:p w14:paraId="406F11C7" w14:textId="77777777" w:rsidR="00D052D7" w:rsidRPr="00D33E98" w:rsidRDefault="00D052D7" w:rsidP="002E3C8B">
            <w:pPr>
              <w:pStyle w:val="NoSpacing"/>
            </w:pPr>
            <w:r w:rsidRPr="00D33E98">
              <w:t>Total # of responses</w:t>
            </w:r>
          </w:p>
        </w:tc>
        <w:tc>
          <w:tcPr>
            <w:tcW w:w="242" w:type="dxa"/>
            <w:tcBorders>
              <w:top w:val="nil"/>
              <w:left w:val="nil"/>
              <w:bottom w:val="single" w:sz="4" w:space="0" w:color="auto"/>
              <w:right w:val="nil"/>
            </w:tcBorders>
          </w:tcPr>
          <w:p w14:paraId="0009D28B" w14:textId="77777777" w:rsidR="00D052D7" w:rsidRPr="00D33E98" w:rsidRDefault="00D052D7" w:rsidP="002E3C8B">
            <w:pPr>
              <w:pStyle w:val="NoSpacing"/>
            </w:pPr>
          </w:p>
        </w:tc>
        <w:tc>
          <w:tcPr>
            <w:tcW w:w="1222" w:type="dxa"/>
            <w:tcBorders>
              <w:top w:val="nil"/>
              <w:left w:val="nil"/>
              <w:bottom w:val="single" w:sz="4" w:space="0" w:color="auto"/>
              <w:right w:val="single" w:sz="4" w:space="0" w:color="auto"/>
            </w:tcBorders>
            <w:shd w:val="clear" w:color="auto" w:fill="auto"/>
            <w:noWrap/>
            <w:vAlign w:val="bottom"/>
          </w:tcPr>
          <w:p w14:paraId="13DECA68" w14:textId="77777777" w:rsidR="00D052D7" w:rsidRPr="00D33E98" w:rsidRDefault="00142FE7" w:rsidP="002E3C8B">
            <w:pPr>
              <w:pStyle w:val="NoSpacing"/>
            </w:pPr>
            <w:r w:rsidRPr="00D33E98">
              <w:t>1,550</w:t>
            </w:r>
          </w:p>
        </w:tc>
        <w:tc>
          <w:tcPr>
            <w:tcW w:w="1644" w:type="dxa"/>
            <w:tcBorders>
              <w:top w:val="nil"/>
              <w:left w:val="nil"/>
              <w:bottom w:val="single" w:sz="4" w:space="0" w:color="auto"/>
              <w:right w:val="single" w:sz="4" w:space="0" w:color="auto"/>
            </w:tcBorders>
            <w:shd w:val="clear" w:color="auto" w:fill="auto"/>
            <w:noWrap/>
            <w:vAlign w:val="bottom"/>
          </w:tcPr>
          <w:p w14:paraId="6507BC31" w14:textId="77777777" w:rsidR="00D052D7" w:rsidRPr="00D33E98" w:rsidRDefault="00D052D7" w:rsidP="002E3C8B">
            <w:pPr>
              <w:pStyle w:val="NoSpacing"/>
            </w:pPr>
          </w:p>
        </w:tc>
        <w:tc>
          <w:tcPr>
            <w:tcW w:w="1369" w:type="dxa"/>
            <w:tcBorders>
              <w:top w:val="nil"/>
              <w:left w:val="nil"/>
              <w:bottom w:val="single" w:sz="4" w:space="0" w:color="auto"/>
              <w:right w:val="single" w:sz="4" w:space="0" w:color="auto"/>
            </w:tcBorders>
          </w:tcPr>
          <w:p w14:paraId="74CB8513" w14:textId="77777777" w:rsidR="00D052D7" w:rsidRPr="00D33E98" w:rsidRDefault="00D052D7" w:rsidP="002E3C8B">
            <w:pPr>
              <w:pStyle w:val="NoSpacing"/>
            </w:pPr>
          </w:p>
        </w:tc>
      </w:tr>
      <w:tr w:rsidR="002E3C8B" w:rsidRPr="00D33E98" w14:paraId="32141296" w14:textId="77777777" w:rsidTr="002E3C8B">
        <w:trPr>
          <w:trHeight w:val="299"/>
        </w:trPr>
        <w:tc>
          <w:tcPr>
            <w:tcW w:w="3285" w:type="dxa"/>
            <w:tcBorders>
              <w:top w:val="nil"/>
              <w:left w:val="single" w:sz="4" w:space="0" w:color="auto"/>
              <w:bottom w:val="single" w:sz="4" w:space="0" w:color="auto"/>
              <w:right w:val="single" w:sz="4" w:space="0" w:color="auto"/>
            </w:tcBorders>
            <w:shd w:val="clear" w:color="auto" w:fill="auto"/>
            <w:noWrap/>
            <w:vAlign w:val="bottom"/>
          </w:tcPr>
          <w:p w14:paraId="77841C51" w14:textId="77777777" w:rsidR="00D052D7" w:rsidRPr="00D33E98" w:rsidRDefault="00D052D7" w:rsidP="002E3C8B">
            <w:pPr>
              <w:pStyle w:val="NoSpacing"/>
            </w:pPr>
            <w:r w:rsidRPr="00D33E98">
              <w:t>Total burden (hours)</w:t>
            </w:r>
          </w:p>
        </w:tc>
        <w:tc>
          <w:tcPr>
            <w:tcW w:w="242" w:type="dxa"/>
            <w:tcBorders>
              <w:top w:val="nil"/>
              <w:left w:val="nil"/>
              <w:bottom w:val="single" w:sz="4" w:space="0" w:color="auto"/>
              <w:right w:val="nil"/>
            </w:tcBorders>
          </w:tcPr>
          <w:p w14:paraId="223F4D75" w14:textId="77777777" w:rsidR="00D052D7" w:rsidRPr="00D33E98" w:rsidRDefault="00D052D7" w:rsidP="002E3C8B">
            <w:pPr>
              <w:pStyle w:val="NoSpacing"/>
            </w:pPr>
          </w:p>
        </w:tc>
        <w:tc>
          <w:tcPr>
            <w:tcW w:w="1222" w:type="dxa"/>
            <w:tcBorders>
              <w:top w:val="nil"/>
              <w:left w:val="nil"/>
              <w:bottom w:val="single" w:sz="4" w:space="0" w:color="auto"/>
              <w:right w:val="single" w:sz="4" w:space="0" w:color="auto"/>
            </w:tcBorders>
            <w:shd w:val="clear" w:color="auto" w:fill="auto"/>
            <w:noWrap/>
            <w:vAlign w:val="bottom"/>
          </w:tcPr>
          <w:p w14:paraId="718B490F" w14:textId="77777777" w:rsidR="00D052D7" w:rsidRPr="00D33E98" w:rsidRDefault="00142FE7" w:rsidP="002E3C8B">
            <w:pPr>
              <w:pStyle w:val="NoSpacing"/>
            </w:pPr>
            <w:r w:rsidRPr="00D33E98">
              <w:t>12,400</w:t>
            </w:r>
          </w:p>
        </w:tc>
        <w:tc>
          <w:tcPr>
            <w:tcW w:w="1644" w:type="dxa"/>
            <w:tcBorders>
              <w:top w:val="nil"/>
              <w:left w:val="nil"/>
              <w:bottom w:val="single" w:sz="4" w:space="0" w:color="auto"/>
              <w:right w:val="single" w:sz="4" w:space="0" w:color="auto"/>
            </w:tcBorders>
            <w:shd w:val="clear" w:color="auto" w:fill="auto"/>
            <w:noWrap/>
            <w:vAlign w:val="bottom"/>
          </w:tcPr>
          <w:p w14:paraId="077EB033" w14:textId="77777777" w:rsidR="00D052D7" w:rsidRPr="00D33E98" w:rsidRDefault="00D052D7" w:rsidP="002E3C8B">
            <w:pPr>
              <w:pStyle w:val="NoSpacing"/>
            </w:pPr>
          </w:p>
        </w:tc>
        <w:tc>
          <w:tcPr>
            <w:tcW w:w="1369" w:type="dxa"/>
            <w:tcBorders>
              <w:top w:val="nil"/>
              <w:left w:val="nil"/>
              <w:bottom w:val="single" w:sz="4" w:space="0" w:color="auto"/>
              <w:right w:val="single" w:sz="4" w:space="0" w:color="auto"/>
            </w:tcBorders>
          </w:tcPr>
          <w:p w14:paraId="223A4FCC" w14:textId="77777777" w:rsidR="00D052D7" w:rsidRPr="00D33E98" w:rsidRDefault="00D052D7" w:rsidP="002E3C8B">
            <w:pPr>
              <w:pStyle w:val="NoSpacing"/>
            </w:pPr>
          </w:p>
        </w:tc>
      </w:tr>
    </w:tbl>
    <w:p w14:paraId="4719D74A"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p>
    <w:p w14:paraId="456500B5" w14:textId="77777777" w:rsidR="00120C3C" w:rsidRPr="00D33E98" w:rsidRDefault="00120C3C"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rPr>
        <w:t xml:space="preserve">Section 47107(a)(19) of Title 49 requires airport owners and operators to submit to the Secretary and make available to the public an annual report listing of all amounts paid by the airport to other units of government and the purpose of payment.  Airport owners or operators must also make available a listing of all services and property provided to other units of government and the amount of compensation received for the provision of each service and property.  FAA Form 5100-126 is used for this purpose.  </w:t>
      </w:r>
    </w:p>
    <w:p w14:paraId="4ED8FCE4" w14:textId="77777777" w:rsidR="002A3642" w:rsidRDefault="002A3642" w:rsidP="00D052D7">
      <w:pPr>
        <w:pStyle w:val="BodyTextIndent"/>
        <w:tabs>
          <w:tab w:val="num" w:pos="0"/>
          <w:tab w:val="left" w:pos="720"/>
          <w:tab w:val="left" w:pos="1800"/>
        </w:tabs>
        <w:ind w:left="0"/>
        <w:rPr>
          <w:rFonts w:asciiTheme="minorHAnsi" w:hAnsiTheme="minorHAnsi" w:cstheme="minorHAnsi"/>
          <w:sz w:val="22"/>
          <w:szCs w:val="22"/>
          <w:u w:val="single"/>
        </w:rPr>
      </w:pPr>
    </w:p>
    <w:p w14:paraId="5998515C" w14:textId="77777777" w:rsidR="00C61DED" w:rsidRDefault="00C61DED" w:rsidP="00D052D7">
      <w:pPr>
        <w:pStyle w:val="BodyTextIndent"/>
        <w:tabs>
          <w:tab w:val="num" w:pos="0"/>
          <w:tab w:val="left" w:pos="720"/>
          <w:tab w:val="left" w:pos="1800"/>
        </w:tabs>
        <w:ind w:left="0"/>
        <w:rPr>
          <w:rFonts w:asciiTheme="minorHAnsi" w:hAnsiTheme="minorHAnsi" w:cstheme="minorHAnsi"/>
          <w:sz w:val="22"/>
          <w:szCs w:val="22"/>
          <w:u w:val="single"/>
        </w:rPr>
      </w:pPr>
    </w:p>
    <w:p w14:paraId="63AC1D39" w14:textId="77777777" w:rsidR="00994B07" w:rsidRDefault="00994B07" w:rsidP="00D052D7">
      <w:pPr>
        <w:pStyle w:val="BodyTextIndent"/>
        <w:tabs>
          <w:tab w:val="num" w:pos="0"/>
          <w:tab w:val="left" w:pos="720"/>
          <w:tab w:val="left" w:pos="1800"/>
        </w:tabs>
        <w:ind w:left="0"/>
        <w:rPr>
          <w:rFonts w:asciiTheme="minorHAnsi" w:hAnsiTheme="minorHAnsi" w:cstheme="minorHAnsi"/>
          <w:sz w:val="22"/>
          <w:szCs w:val="22"/>
          <w:u w:val="single"/>
        </w:rPr>
      </w:pPr>
    </w:p>
    <w:p w14:paraId="756A8833" w14:textId="0EE43403"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xml:space="preserve"> Form 5100-126</w:t>
      </w:r>
    </w:p>
    <w:tbl>
      <w:tblPr>
        <w:tblW w:w="8005" w:type="dxa"/>
        <w:tblLook w:val="04A0" w:firstRow="1" w:lastRow="0" w:firstColumn="1" w:lastColumn="0" w:noHBand="0" w:noVBand="1"/>
      </w:tblPr>
      <w:tblGrid>
        <w:gridCol w:w="3145"/>
        <w:gridCol w:w="1118"/>
        <w:gridCol w:w="1762"/>
        <w:gridCol w:w="1980"/>
      </w:tblGrid>
      <w:tr w:rsidR="00D052D7" w:rsidRPr="00D33E98" w14:paraId="20A43F17" w14:textId="77777777" w:rsidTr="00FC6C2F">
        <w:trPr>
          <w:trHeight w:val="350"/>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F069" w14:textId="77777777" w:rsidR="00D052D7" w:rsidRPr="00D33E98" w:rsidRDefault="00D052D7" w:rsidP="00142FE7">
            <w:pPr>
              <w:spacing w:after="0" w:line="240" w:lineRule="auto"/>
              <w:rPr>
                <w:rFonts w:cs="Calibri"/>
                <w:b/>
                <w:color w:val="000000"/>
              </w:rPr>
            </w:pPr>
            <w:r w:rsidRPr="00D33E98">
              <w:rPr>
                <w:rFonts w:cs="Calibri"/>
                <w:color w:val="000000"/>
              </w:rPr>
              <w:t> </w:t>
            </w:r>
            <w:r w:rsidRPr="00D33E98">
              <w:rPr>
                <w:rFonts w:cs="Calibri"/>
                <w:b/>
                <w:color w:val="000000"/>
              </w:rPr>
              <w:t xml:space="preserve">Summary (Annual </w:t>
            </w:r>
            <w:r w:rsidR="00142FE7" w:rsidRPr="00D33E98">
              <w:rPr>
                <w:rFonts w:cs="Calibri"/>
                <w:b/>
                <w:color w:val="000000"/>
              </w:rPr>
              <w:t>N</w:t>
            </w:r>
            <w:r w:rsidRPr="00D33E98">
              <w:rPr>
                <w:rFonts w:cs="Calibri"/>
                <w:b/>
                <w:color w:val="000000"/>
              </w:rPr>
              <w:t>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CCEA491"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762" w:type="dxa"/>
            <w:tcBorders>
              <w:top w:val="single" w:sz="4" w:space="0" w:color="auto"/>
              <w:left w:val="nil"/>
              <w:bottom w:val="single" w:sz="4" w:space="0" w:color="auto"/>
              <w:right w:val="single" w:sz="4" w:space="0" w:color="auto"/>
            </w:tcBorders>
            <w:shd w:val="clear" w:color="auto" w:fill="auto"/>
            <w:noWrap/>
            <w:vAlign w:val="bottom"/>
            <w:hideMark/>
          </w:tcPr>
          <w:p w14:paraId="2E8C1FE6"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980" w:type="dxa"/>
            <w:tcBorders>
              <w:top w:val="single" w:sz="4" w:space="0" w:color="auto"/>
              <w:left w:val="nil"/>
              <w:bottom w:val="single" w:sz="4" w:space="0" w:color="auto"/>
              <w:right w:val="single" w:sz="4" w:space="0" w:color="auto"/>
            </w:tcBorders>
            <w:vAlign w:val="bottom"/>
          </w:tcPr>
          <w:p w14:paraId="50B0907F"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19E58E14" w14:textId="77777777" w:rsidTr="00FC6C2F">
        <w:trPr>
          <w:trHeight w:val="323"/>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8151EDC" w14:textId="77777777" w:rsidR="00D052D7" w:rsidRPr="00D33E98" w:rsidRDefault="00D052D7" w:rsidP="002E3C8B">
            <w:pPr>
              <w:pStyle w:val="NoSpacing"/>
            </w:pPr>
            <w:r w:rsidRPr="00D33E98">
              <w:t># of Respondents</w:t>
            </w:r>
          </w:p>
        </w:tc>
        <w:tc>
          <w:tcPr>
            <w:tcW w:w="1118" w:type="dxa"/>
            <w:tcBorders>
              <w:top w:val="nil"/>
              <w:left w:val="nil"/>
              <w:bottom w:val="single" w:sz="4" w:space="0" w:color="auto"/>
              <w:right w:val="single" w:sz="4" w:space="0" w:color="auto"/>
            </w:tcBorders>
            <w:shd w:val="clear" w:color="auto" w:fill="auto"/>
            <w:noWrap/>
            <w:vAlign w:val="bottom"/>
          </w:tcPr>
          <w:p w14:paraId="3D4DBF08" w14:textId="77777777" w:rsidR="00D052D7" w:rsidRPr="00D33E98" w:rsidRDefault="00D052D7" w:rsidP="002E3C8B">
            <w:pPr>
              <w:pStyle w:val="NoSpacing"/>
            </w:pPr>
            <w:r w:rsidRPr="00D33E98">
              <w:t>5</w:t>
            </w:r>
            <w:r w:rsidR="00A76A8B" w:rsidRPr="00D33E98">
              <w:t>50</w:t>
            </w:r>
          </w:p>
        </w:tc>
        <w:tc>
          <w:tcPr>
            <w:tcW w:w="1762" w:type="dxa"/>
            <w:tcBorders>
              <w:top w:val="nil"/>
              <w:left w:val="nil"/>
              <w:bottom w:val="single" w:sz="4" w:space="0" w:color="auto"/>
              <w:right w:val="single" w:sz="4" w:space="0" w:color="auto"/>
            </w:tcBorders>
            <w:shd w:val="clear" w:color="auto" w:fill="auto"/>
            <w:noWrap/>
            <w:vAlign w:val="bottom"/>
          </w:tcPr>
          <w:p w14:paraId="6AA658F7" w14:textId="77777777" w:rsidR="00D052D7" w:rsidRPr="00D33E98" w:rsidRDefault="00D052D7" w:rsidP="002E3C8B">
            <w:pPr>
              <w:pStyle w:val="NoSpacing"/>
            </w:pPr>
          </w:p>
        </w:tc>
        <w:tc>
          <w:tcPr>
            <w:tcW w:w="1980" w:type="dxa"/>
            <w:tcBorders>
              <w:top w:val="nil"/>
              <w:left w:val="nil"/>
              <w:bottom w:val="single" w:sz="4" w:space="0" w:color="auto"/>
              <w:right w:val="single" w:sz="4" w:space="0" w:color="auto"/>
            </w:tcBorders>
          </w:tcPr>
          <w:p w14:paraId="0AAFEB61" w14:textId="77777777" w:rsidR="00D052D7" w:rsidRPr="00D33E98" w:rsidRDefault="00D052D7" w:rsidP="002E3C8B">
            <w:pPr>
              <w:pStyle w:val="NoSpacing"/>
            </w:pPr>
          </w:p>
        </w:tc>
      </w:tr>
      <w:tr w:rsidR="00D052D7" w:rsidRPr="00D33E98" w14:paraId="49F5F073" w14:textId="77777777" w:rsidTr="00FC6C2F">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168864B1" w14:textId="77777777" w:rsidR="00D052D7" w:rsidRPr="00D33E98" w:rsidRDefault="00D052D7" w:rsidP="002E3C8B">
            <w:pPr>
              <w:pStyle w:val="NoSpacing"/>
            </w:pPr>
            <w:r w:rsidRPr="00D33E98">
              <w:t># of Responses</w:t>
            </w:r>
            <w:r w:rsidRPr="00D33E98">
              <w:rPr>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098BA276" w14:textId="77777777" w:rsidR="00D052D7" w:rsidRPr="00D33E98" w:rsidRDefault="00D052D7" w:rsidP="002E3C8B">
            <w:pPr>
              <w:pStyle w:val="NoSpacing"/>
            </w:pPr>
            <w:r w:rsidRPr="00D33E98">
              <w:t>1</w:t>
            </w:r>
          </w:p>
        </w:tc>
        <w:tc>
          <w:tcPr>
            <w:tcW w:w="1762" w:type="dxa"/>
            <w:tcBorders>
              <w:top w:val="nil"/>
              <w:left w:val="nil"/>
              <w:bottom w:val="single" w:sz="4" w:space="0" w:color="auto"/>
              <w:right w:val="single" w:sz="4" w:space="0" w:color="auto"/>
            </w:tcBorders>
            <w:shd w:val="clear" w:color="auto" w:fill="auto"/>
            <w:noWrap/>
            <w:vAlign w:val="bottom"/>
          </w:tcPr>
          <w:p w14:paraId="4CE43945" w14:textId="77777777" w:rsidR="00D052D7" w:rsidRPr="00D33E98" w:rsidRDefault="00D052D7" w:rsidP="002E3C8B">
            <w:pPr>
              <w:pStyle w:val="NoSpacing"/>
            </w:pPr>
          </w:p>
        </w:tc>
        <w:tc>
          <w:tcPr>
            <w:tcW w:w="1980" w:type="dxa"/>
            <w:tcBorders>
              <w:top w:val="nil"/>
              <w:left w:val="nil"/>
              <w:bottom w:val="single" w:sz="4" w:space="0" w:color="auto"/>
              <w:right w:val="single" w:sz="4" w:space="0" w:color="auto"/>
            </w:tcBorders>
          </w:tcPr>
          <w:p w14:paraId="6A75F2F1" w14:textId="77777777" w:rsidR="00D052D7" w:rsidRPr="00D33E98" w:rsidRDefault="00D052D7" w:rsidP="002E3C8B">
            <w:pPr>
              <w:pStyle w:val="NoSpacing"/>
            </w:pPr>
          </w:p>
        </w:tc>
      </w:tr>
      <w:tr w:rsidR="00D052D7" w:rsidRPr="00D33E98" w14:paraId="32526AB6" w14:textId="77777777" w:rsidTr="00FC6C2F">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7B165101" w14:textId="60E75DE0" w:rsidR="00D052D7" w:rsidRPr="00D33E98" w:rsidRDefault="00985C15" w:rsidP="002E3C8B">
            <w:pPr>
              <w:pStyle w:val="NoSpacing"/>
            </w:pPr>
            <w:r>
              <w:t>Hours</w:t>
            </w:r>
            <w:r w:rsidRPr="00D33E98">
              <w:t xml:space="preserve"> </w:t>
            </w:r>
            <w:r w:rsidR="00D052D7" w:rsidRPr="00D33E98">
              <w:t>per Response</w:t>
            </w:r>
          </w:p>
        </w:tc>
        <w:tc>
          <w:tcPr>
            <w:tcW w:w="1118" w:type="dxa"/>
            <w:tcBorders>
              <w:top w:val="nil"/>
              <w:left w:val="nil"/>
              <w:bottom w:val="single" w:sz="4" w:space="0" w:color="auto"/>
              <w:right w:val="single" w:sz="4" w:space="0" w:color="auto"/>
            </w:tcBorders>
            <w:shd w:val="clear" w:color="auto" w:fill="auto"/>
            <w:noWrap/>
            <w:vAlign w:val="bottom"/>
          </w:tcPr>
          <w:p w14:paraId="222E7C6A" w14:textId="77777777" w:rsidR="00D052D7" w:rsidRPr="00D33E98" w:rsidRDefault="00D052D7" w:rsidP="002E3C8B">
            <w:pPr>
              <w:pStyle w:val="NoSpacing"/>
            </w:pPr>
            <w:r w:rsidRPr="00D33E98">
              <w:t>3</w:t>
            </w:r>
          </w:p>
        </w:tc>
        <w:tc>
          <w:tcPr>
            <w:tcW w:w="1762" w:type="dxa"/>
            <w:tcBorders>
              <w:top w:val="nil"/>
              <w:left w:val="nil"/>
              <w:bottom w:val="single" w:sz="4" w:space="0" w:color="auto"/>
              <w:right w:val="single" w:sz="4" w:space="0" w:color="auto"/>
            </w:tcBorders>
            <w:shd w:val="clear" w:color="auto" w:fill="auto"/>
            <w:noWrap/>
            <w:vAlign w:val="bottom"/>
          </w:tcPr>
          <w:p w14:paraId="6C67BB75" w14:textId="77777777" w:rsidR="00D052D7" w:rsidRPr="00D33E98" w:rsidRDefault="00D052D7" w:rsidP="002E3C8B">
            <w:pPr>
              <w:pStyle w:val="NoSpacing"/>
            </w:pPr>
          </w:p>
        </w:tc>
        <w:tc>
          <w:tcPr>
            <w:tcW w:w="1980" w:type="dxa"/>
            <w:tcBorders>
              <w:top w:val="nil"/>
              <w:left w:val="nil"/>
              <w:bottom w:val="single" w:sz="4" w:space="0" w:color="auto"/>
              <w:right w:val="single" w:sz="4" w:space="0" w:color="auto"/>
            </w:tcBorders>
          </w:tcPr>
          <w:p w14:paraId="628F663F" w14:textId="77777777" w:rsidR="00D052D7" w:rsidRPr="00D33E98" w:rsidRDefault="00D052D7" w:rsidP="002E3C8B">
            <w:pPr>
              <w:pStyle w:val="NoSpacing"/>
            </w:pPr>
          </w:p>
        </w:tc>
      </w:tr>
      <w:tr w:rsidR="00D052D7" w:rsidRPr="00D33E98" w14:paraId="550B6ABF" w14:textId="77777777" w:rsidTr="00FC6C2F">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1ED48A35" w14:textId="77777777" w:rsidR="00D052D7" w:rsidRPr="00D33E98" w:rsidRDefault="00D052D7" w:rsidP="002E3C8B">
            <w:pPr>
              <w:pStyle w:val="NoSpacing"/>
            </w:pPr>
            <w:r w:rsidRPr="00D33E98">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5AC6CEAC" w14:textId="77777777" w:rsidR="00D052D7" w:rsidRPr="00D33E98" w:rsidRDefault="00D052D7" w:rsidP="002E3C8B">
            <w:pPr>
              <w:pStyle w:val="NoSpacing"/>
            </w:pPr>
            <w:r w:rsidRPr="00D33E98">
              <w:t>5</w:t>
            </w:r>
            <w:r w:rsidR="00A76A8B" w:rsidRPr="00D33E98">
              <w:t>50</w:t>
            </w:r>
          </w:p>
        </w:tc>
        <w:tc>
          <w:tcPr>
            <w:tcW w:w="1762" w:type="dxa"/>
            <w:tcBorders>
              <w:top w:val="nil"/>
              <w:left w:val="nil"/>
              <w:bottom w:val="single" w:sz="4" w:space="0" w:color="auto"/>
              <w:right w:val="single" w:sz="4" w:space="0" w:color="auto"/>
            </w:tcBorders>
            <w:shd w:val="clear" w:color="auto" w:fill="auto"/>
            <w:noWrap/>
            <w:vAlign w:val="bottom"/>
          </w:tcPr>
          <w:p w14:paraId="17F377E6" w14:textId="77777777" w:rsidR="00D052D7" w:rsidRPr="00D33E98" w:rsidRDefault="00D052D7" w:rsidP="002E3C8B">
            <w:pPr>
              <w:pStyle w:val="NoSpacing"/>
            </w:pPr>
          </w:p>
        </w:tc>
        <w:tc>
          <w:tcPr>
            <w:tcW w:w="1980" w:type="dxa"/>
            <w:tcBorders>
              <w:top w:val="nil"/>
              <w:left w:val="nil"/>
              <w:bottom w:val="single" w:sz="4" w:space="0" w:color="auto"/>
              <w:right w:val="single" w:sz="4" w:space="0" w:color="auto"/>
            </w:tcBorders>
          </w:tcPr>
          <w:p w14:paraId="724B7D1B" w14:textId="77777777" w:rsidR="00D052D7" w:rsidRPr="00D33E98" w:rsidRDefault="00D052D7" w:rsidP="002E3C8B">
            <w:pPr>
              <w:pStyle w:val="NoSpacing"/>
            </w:pPr>
          </w:p>
        </w:tc>
      </w:tr>
      <w:tr w:rsidR="00D052D7" w:rsidRPr="00D33E98" w14:paraId="1C775D57" w14:textId="77777777" w:rsidTr="00FC6C2F">
        <w:trPr>
          <w:trHeight w:val="337"/>
        </w:trPr>
        <w:tc>
          <w:tcPr>
            <w:tcW w:w="3145" w:type="dxa"/>
            <w:tcBorders>
              <w:top w:val="nil"/>
              <w:left w:val="single" w:sz="4" w:space="0" w:color="auto"/>
              <w:bottom w:val="single" w:sz="4" w:space="0" w:color="auto"/>
              <w:right w:val="single" w:sz="4" w:space="0" w:color="auto"/>
            </w:tcBorders>
            <w:shd w:val="clear" w:color="auto" w:fill="auto"/>
            <w:noWrap/>
            <w:vAlign w:val="bottom"/>
          </w:tcPr>
          <w:p w14:paraId="320AF7A1" w14:textId="77777777" w:rsidR="00D052D7" w:rsidRPr="00D33E98" w:rsidRDefault="00D052D7" w:rsidP="002E3C8B">
            <w:pPr>
              <w:pStyle w:val="NoSpacing"/>
            </w:pPr>
            <w:r w:rsidRPr="00D33E98">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69CAB7F3" w14:textId="77777777" w:rsidR="00D052D7" w:rsidRPr="00D33E98" w:rsidRDefault="00D052D7" w:rsidP="002E3C8B">
            <w:pPr>
              <w:pStyle w:val="NoSpacing"/>
            </w:pPr>
            <w:r w:rsidRPr="00D33E98">
              <w:t>1,</w:t>
            </w:r>
            <w:r w:rsidR="00A76A8B" w:rsidRPr="00D33E98">
              <w:t>650</w:t>
            </w:r>
          </w:p>
        </w:tc>
        <w:tc>
          <w:tcPr>
            <w:tcW w:w="1762" w:type="dxa"/>
            <w:tcBorders>
              <w:top w:val="nil"/>
              <w:left w:val="nil"/>
              <w:bottom w:val="single" w:sz="4" w:space="0" w:color="auto"/>
              <w:right w:val="single" w:sz="4" w:space="0" w:color="auto"/>
            </w:tcBorders>
            <w:shd w:val="clear" w:color="auto" w:fill="auto"/>
            <w:noWrap/>
            <w:vAlign w:val="bottom"/>
          </w:tcPr>
          <w:p w14:paraId="20FFC4AA" w14:textId="77777777" w:rsidR="00D052D7" w:rsidRPr="00D33E98" w:rsidRDefault="00D052D7" w:rsidP="002E3C8B">
            <w:pPr>
              <w:pStyle w:val="NoSpacing"/>
            </w:pPr>
          </w:p>
        </w:tc>
        <w:tc>
          <w:tcPr>
            <w:tcW w:w="1980" w:type="dxa"/>
            <w:tcBorders>
              <w:top w:val="nil"/>
              <w:left w:val="nil"/>
              <w:bottom w:val="single" w:sz="4" w:space="0" w:color="auto"/>
              <w:right w:val="single" w:sz="4" w:space="0" w:color="auto"/>
            </w:tcBorders>
          </w:tcPr>
          <w:p w14:paraId="0F286A01" w14:textId="77777777" w:rsidR="00D052D7" w:rsidRPr="00D33E98" w:rsidRDefault="00D052D7" w:rsidP="002E3C8B">
            <w:pPr>
              <w:pStyle w:val="NoSpacing"/>
            </w:pPr>
          </w:p>
        </w:tc>
      </w:tr>
    </w:tbl>
    <w:p w14:paraId="2A449631" w14:textId="77777777" w:rsidR="00D052D7" w:rsidRPr="00D33E98" w:rsidRDefault="00120C3C" w:rsidP="001F0724">
      <w:pPr>
        <w:shd w:val="clear" w:color="auto" w:fill="FFFFFF"/>
        <w:spacing w:before="100" w:beforeAutospacing="1" w:after="225" w:line="240" w:lineRule="auto"/>
        <w:rPr>
          <w:rFonts w:ascii="Arial" w:eastAsia="Times New Roman" w:hAnsi="Arial" w:cs="Arial"/>
          <w:color w:val="555555"/>
          <w:sz w:val="24"/>
          <w:szCs w:val="24"/>
        </w:rPr>
      </w:pPr>
      <w:r w:rsidRPr="00D33E98">
        <w:t xml:space="preserve">49 U.S.C. § 47107(a)(15)  requires the Secretary of Transportation to issue a simplified format for reporting applicable to Airports to assist in public understanding of airport finances and to provide information concerning the amount of any revenue surplus the amount of concession generated revenue, and other information required by the Secretary.  FAA Form 5100-127 is used for this purpose. The most recently completed year for which we have available data at this time is 2017.  </w:t>
      </w:r>
    </w:p>
    <w:p w14:paraId="2442A97F"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xml:space="preserve"> Form 5100-127 Commercial Service Airports</w:t>
      </w:r>
    </w:p>
    <w:tbl>
      <w:tblPr>
        <w:tblW w:w="8005" w:type="dxa"/>
        <w:tblLook w:val="04A0" w:firstRow="1" w:lastRow="0" w:firstColumn="1" w:lastColumn="0" w:noHBand="0" w:noVBand="1"/>
      </w:tblPr>
      <w:tblGrid>
        <w:gridCol w:w="3235"/>
        <w:gridCol w:w="1118"/>
        <w:gridCol w:w="1672"/>
        <w:gridCol w:w="1980"/>
      </w:tblGrid>
      <w:tr w:rsidR="00D052D7" w:rsidRPr="00D33E98" w14:paraId="3CD1513F" w14:textId="77777777" w:rsidTr="00FC6C2F">
        <w:trPr>
          <w:trHeight w:val="359"/>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42DB" w14:textId="77777777" w:rsidR="00D052D7" w:rsidRPr="00D33E98" w:rsidRDefault="00D052D7" w:rsidP="00142FE7">
            <w:pPr>
              <w:spacing w:after="0" w:line="240" w:lineRule="auto"/>
              <w:rPr>
                <w:rFonts w:cs="Calibri"/>
                <w:b/>
                <w:color w:val="000000"/>
              </w:rPr>
            </w:pPr>
            <w:r w:rsidRPr="00D33E98">
              <w:rPr>
                <w:rFonts w:cs="Calibri"/>
                <w:b/>
                <w:color w:val="000000"/>
              </w:rPr>
              <w:t xml:space="preserve"> Summary (Annual </w:t>
            </w:r>
            <w:r w:rsidR="00142FE7" w:rsidRPr="00D33E98">
              <w:rPr>
                <w:rFonts w:cs="Calibri"/>
                <w:b/>
                <w:color w:val="000000"/>
              </w:rPr>
              <w:t>N</w:t>
            </w:r>
            <w:r w:rsidRPr="00D33E98">
              <w:rPr>
                <w:rFonts w:cs="Calibri"/>
                <w:b/>
                <w:color w:val="000000"/>
              </w:rPr>
              <w:t>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76AA9D9A"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0A6D192E"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980" w:type="dxa"/>
            <w:tcBorders>
              <w:top w:val="single" w:sz="4" w:space="0" w:color="auto"/>
              <w:left w:val="nil"/>
              <w:bottom w:val="single" w:sz="4" w:space="0" w:color="auto"/>
              <w:right w:val="single" w:sz="4" w:space="0" w:color="auto"/>
            </w:tcBorders>
            <w:vAlign w:val="bottom"/>
          </w:tcPr>
          <w:p w14:paraId="166BB37C"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75CFDEC6" w14:textId="77777777" w:rsidTr="00FC6C2F">
        <w:trPr>
          <w:trHeight w:val="35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526B661" w14:textId="77777777" w:rsidR="00D052D7" w:rsidRPr="00D33E98" w:rsidRDefault="00D052D7" w:rsidP="00D052D7">
            <w:pPr>
              <w:spacing w:after="0" w:line="240" w:lineRule="auto"/>
              <w:rPr>
                <w:rFonts w:cs="Calibri"/>
                <w:bCs/>
                <w:color w:val="000000"/>
              </w:rPr>
            </w:pPr>
            <w:r w:rsidRPr="00D33E98">
              <w:rPr>
                <w:rFonts w:cs="Calibri"/>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792F6E91" w14:textId="77777777" w:rsidR="00D052D7" w:rsidRPr="00D33E98" w:rsidRDefault="00D052D7" w:rsidP="00A76A8B">
            <w:pPr>
              <w:spacing w:after="0" w:line="240" w:lineRule="auto"/>
              <w:rPr>
                <w:rFonts w:cs="Calibri"/>
                <w:color w:val="000000"/>
              </w:rPr>
            </w:pPr>
            <w:r w:rsidRPr="00D33E98">
              <w:rPr>
                <w:rFonts w:cs="Calibri"/>
                <w:color w:val="000000"/>
              </w:rPr>
              <w:t>5</w:t>
            </w:r>
            <w:r w:rsidR="00A76A8B" w:rsidRPr="00D33E98">
              <w:rPr>
                <w:rFonts w:cs="Calibri"/>
                <w:color w:val="000000"/>
              </w:rPr>
              <w:t>50</w:t>
            </w:r>
          </w:p>
        </w:tc>
        <w:tc>
          <w:tcPr>
            <w:tcW w:w="1672" w:type="dxa"/>
            <w:tcBorders>
              <w:top w:val="nil"/>
              <w:left w:val="nil"/>
              <w:bottom w:val="single" w:sz="4" w:space="0" w:color="auto"/>
              <w:right w:val="single" w:sz="4" w:space="0" w:color="auto"/>
            </w:tcBorders>
            <w:shd w:val="clear" w:color="auto" w:fill="auto"/>
            <w:noWrap/>
            <w:vAlign w:val="bottom"/>
          </w:tcPr>
          <w:p w14:paraId="2BB1ADE2" w14:textId="77777777" w:rsidR="00D052D7" w:rsidRPr="00D33E98" w:rsidRDefault="00D052D7" w:rsidP="00D052D7">
            <w:pPr>
              <w:spacing w:after="0" w:line="240" w:lineRule="auto"/>
              <w:rPr>
                <w:rFonts w:cs="Calibri"/>
                <w:color w:val="000000"/>
              </w:rPr>
            </w:pPr>
          </w:p>
        </w:tc>
        <w:tc>
          <w:tcPr>
            <w:tcW w:w="1980" w:type="dxa"/>
            <w:tcBorders>
              <w:top w:val="nil"/>
              <w:left w:val="nil"/>
              <w:bottom w:val="single" w:sz="4" w:space="0" w:color="auto"/>
              <w:right w:val="single" w:sz="4" w:space="0" w:color="auto"/>
            </w:tcBorders>
          </w:tcPr>
          <w:p w14:paraId="5A687EA8" w14:textId="77777777" w:rsidR="00D052D7" w:rsidRPr="00D33E98" w:rsidRDefault="00D052D7" w:rsidP="00D052D7">
            <w:pPr>
              <w:spacing w:after="0" w:line="240" w:lineRule="auto"/>
              <w:rPr>
                <w:rFonts w:cs="Calibri"/>
                <w:color w:val="000000"/>
              </w:rPr>
            </w:pPr>
          </w:p>
        </w:tc>
      </w:tr>
      <w:tr w:rsidR="00D052D7" w:rsidRPr="00D33E98" w14:paraId="02872A4D" w14:textId="77777777" w:rsidTr="00FC6C2F">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2A259C6" w14:textId="77777777" w:rsidR="00D052D7" w:rsidRPr="00D33E98" w:rsidRDefault="00D052D7" w:rsidP="00D052D7">
            <w:pPr>
              <w:spacing w:after="0" w:line="240" w:lineRule="auto"/>
              <w:rPr>
                <w:rFonts w:cs="Calibri"/>
                <w:bCs/>
                <w:color w:val="000000"/>
              </w:rPr>
            </w:pPr>
            <w:r w:rsidRPr="00D33E98">
              <w:rPr>
                <w:rFonts w:cs="Calibri"/>
                <w:bCs/>
                <w:color w:val="000000"/>
              </w:rPr>
              <w:t># of Responses</w:t>
            </w:r>
            <w:r w:rsidRPr="00D33E98">
              <w:rPr>
                <w:rFonts w:cs="Calibri"/>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95AE6E8" w14:textId="77777777" w:rsidR="00D052D7" w:rsidRPr="00D33E98" w:rsidRDefault="00D052D7" w:rsidP="00D052D7">
            <w:pPr>
              <w:spacing w:after="0" w:line="240" w:lineRule="auto"/>
              <w:rPr>
                <w:rFonts w:cs="Calibri"/>
                <w:color w:val="000000"/>
              </w:rPr>
            </w:pPr>
            <w:r w:rsidRPr="00D33E98">
              <w:rPr>
                <w:rFonts w:cs="Calibri"/>
                <w:color w:val="000000"/>
              </w:rPr>
              <w:t>1</w:t>
            </w:r>
          </w:p>
        </w:tc>
        <w:tc>
          <w:tcPr>
            <w:tcW w:w="1672" w:type="dxa"/>
            <w:tcBorders>
              <w:top w:val="nil"/>
              <w:left w:val="nil"/>
              <w:bottom w:val="single" w:sz="4" w:space="0" w:color="auto"/>
              <w:right w:val="single" w:sz="4" w:space="0" w:color="auto"/>
            </w:tcBorders>
            <w:shd w:val="clear" w:color="auto" w:fill="auto"/>
            <w:noWrap/>
            <w:vAlign w:val="bottom"/>
          </w:tcPr>
          <w:p w14:paraId="5F593449" w14:textId="77777777" w:rsidR="00D052D7" w:rsidRPr="00D33E98" w:rsidRDefault="00D052D7" w:rsidP="00D052D7">
            <w:pPr>
              <w:spacing w:after="0" w:line="240" w:lineRule="auto"/>
              <w:rPr>
                <w:rFonts w:cs="Calibri"/>
                <w:color w:val="000000"/>
              </w:rPr>
            </w:pPr>
          </w:p>
        </w:tc>
        <w:tc>
          <w:tcPr>
            <w:tcW w:w="1980" w:type="dxa"/>
            <w:tcBorders>
              <w:top w:val="nil"/>
              <w:left w:val="nil"/>
              <w:bottom w:val="single" w:sz="4" w:space="0" w:color="auto"/>
              <w:right w:val="single" w:sz="4" w:space="0" w:color="auto"/>
            </w:tcBorders>
          </w:tcPr>
          <w:p w14:paraId="7C37C4D5" w14:textId="77777777" w:rsidR="00D052D7" w:rsidRPr="00D33E98" w:rsidRDefault="00D052D7" w:rsidP="00D052D7">
            <w:pPr>
              <w:spacing w:after="0" w:line="240" w:lineRule="auto"/>
              <w:rPr>
                <w:rFonts w:cs="Calibri"/>
                <w:color w:val="000000"/>
              </w:rPr>
            </w:pPr>
          </w:p>
        </w:tc>
      </w:tr>
      <w:tr w:rsidR="00D052D7" w:rsidRPr="00D33E98" w14:paraId="78BDA8BC" w14:textId="77777777" w:rsidTr="00FC6C2F">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166E7676" w14:textId="27093710" w:rsidR="00D052D7" w:rsidRPr="00D33E98" w:rsidRDefault="00985C15" w:rsidP="00D052D7">
            <w:pPr>
              <w:spacing w:after="0" w:line="240" w:lineRule="auto"/>
              <w:rPr>
                <w:rFonts w:cs="Calibri"/>
                <w:bCs/>
                <w:color w:val="000000"/>
              </w:rPr>
            </w:pPr>
            <w:r>
              <w:rPr>
                <w:rFonts w:cs="Calibri"/>
                <w:bCs/>
                <w:color w:val="000000"/>
              </w:rPr>
              <w:t>Hours</w:t>
            </w:r>
            <w:r w:rsidRPr="00D33E98">
              <w:rPr>
                <w:rFonts w:cs="Calibri"/>
                <w:bCs/>
                <w:color w:val="000000"/>
              </w:rPr>
              <w:t xml:space="preserve"> </w:t>
            </w:r>
            <w:r w:rsidR="00D052D7" w:rsidRPr="00D33E98">
              <w:rPr>
                <w:rFonts w:cs="Calibri"/>
                <w:bCs/>
                <w:color w:val="000000"/>
              </w:rPr>
              <w:t>per Response</w:t>
            </w:r>
          </w:p>
        </w:tc>
        <w:tc>
          <w:tcPr>
            <w:tcW w:w="1118" w:type="dxa"/>
            <w:tcBorders>
              <w:top w:val="nil"/>
              <w:left w:val="nil"/>
              <w:bottom w:val="single" w:sz="4" w:space="0" w:color="auto"/>
              <w:right w:val="single" w:sz="4" w:space="0" w:color="auto"/>
            </w:tcBorders>
            <w:shd w:val="clear" w:color="auto" w:fill="auto"/>
            <w:noWrap/>
            <w:vAlign w:val="bottom"/>
          </w:tcPr>
          <w:p w14:paraId="26C33FF9" w14:textId="77777777" w:rsidR="00D052D7" w:rsidRPr="00D33E98" w:rsidRDefault="00D052D7" w:rsidP="00D052D7">
            <w:pPr>
              <w:spacing w:after="0" w:line="240" w:lineRule="auto"/>
              <w:rPr>
                <w:rFonts w:cs="Calibri"/>
                <w:color w:val="000000"/>
              </w:rPr>
            </w:pPr>
            <w:r w:rsidRPr="00D33E98">
              <w:rPr>
                <w:rFonts w:cs="Calibri"/>
                <w:color w:val="000000"/>
              </w:rPr>
              <w:t>5</w:t>
            </w:r>
          </w:p>
        </w:tc>
        <w:tc>
          <w:tcPr>
            <w:tcW w:w="1672" w:type="dxa"/>
            <w:tcBorders>
              <w:top w:val="nil"/>
              <w:left w:val="nil"/>
              <w:bottom w:val="single" w:sz="4" w:space="0" w:color="auto"/>
              <w:right w:val="single" w:sz="4" w:space="0" w:color="auto"/>
            </w:tcBorders>
            <w:shd w:val="clear" w:color="auto" w:fill="auto"/>
            <w:noWrap/>
            <w:vAlign w:val="bottom"/>
          </w:tcPr>
          <w:p w14:paraId="2B79F94B" w14:textId="77777777" w:rsidR="00D052D7" w:rsidRPr="00D33E98" w:rsidRDefault="00D052D7" w:rsidP="00D052D7">
            <w:pPr>
              <w:spacing w:after="0" w:line="240" w:lineRule="auto"/>
              <w:rPr>
                <w:rFonts w:cs="Calibri"/>
                <w:color w:val="000000"/>
              </w:rPr>
            </w:pPr>
          </w:p>
        </w:tc>
        <w:tc>
          <w:tcPr>
            <w:tcW w:w="1980" w:type="dxa"/>
            <w:tcBorders>
              <w:top w:val="nil"/>
              <w:left w:val="nil"/>
              <w:bottom w:val="single" w:sz="4" w:space="0" w:color="auto"/>
              <w:right w:val="single" w:sz="4" w:space="0" w:color="auto"/>
            </w:tcBorders>
          </w:tcPr>
          <w:p w14:paraId="015D70D1" w14:textId="77777777" w:rsidR="00D052D7" w:rsidRPr="00D33E98" w:rsidRDefault="00D052D7" w:rsidP="00D052D7">
            <w:pPr>
              <w:spacing w:after="0" w:line="240" w:lineRule="auto"/>
              <w:rPr>
                <w:rFonts w:cs="Calibri"/>
                <w:color w:val="000000"/>
              </w:rPr>
            </w:pPr>
          </w:p>
        </w:tc>
      </w:tr>
      <w:tr w:rsidR="00D052D7" w:rsidRPr="00D33E98" w14:paraId="1CE8ED9A" w14:textId="77777777" w:rsidTr="00FC6C2F">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1EFF37F3" w14:textId="77777777" w:rsidR="00D052D7" w:rsidRPr="00D33E98" w:rsidRDefault="00D052D7" w:rsidP="00D052D7">
            <w:pPr>
              <w:spacing w:after="0" w:line="240" w:lineRule="auto"/>
              <w:rPr>
                <w:rFonts w:cs="Calibri"/>
                <w:bCs/>
                <w:color w:val="000000"/>
              </w:rPr>
            </w:pPr>
            <w:r w:rsidRPr="00D33E98">
              <w:rPr>
                <w:rFonts w:cs="Calibri"/>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401229D6" w14:textId="77777777" w:rsidR="00D052D7" w:rsidRPr="00D33E98" w:rsidRDefault="00D052D7" w:rsidP="00A76A8B">
            <w:pPr>
              <w:spacing w:after="0" w:line="240" w:lineRule="auto"/>
              <w:rPr>
                <w:rFonts w:cs="Calibri"/>
                <w:color w:val="000000"/>
              </w:rPr>
            </w:pPr>
            <w:r w:rsidRPr="00D33E98">
              <w:rPr>
                <w:rFonts w:cs="Calibri"/>
                <w:color w:val="000000"/>
              </w:rPr>
              <w:t>5</w:t>
            </w:r>
            <w:r w:rsidR="00A76A8B" w:rsidRPr="00D33E98">
              <w:rPr>
                <w:rFonts w:cs="Calibri"/>
                <w:color w:val="000000"/>
              </w:rPr>
              <w:t>50</w:t>
            </w:r>
          </w:p>
        </w:tc>
        <w:tc>
          <w:tcPr>
            <w:tcW w:w="1672" w:type="dxa"/>
            <w:tcBorders>
              <w:top w:val="nil"/>
              <w:left w:val="nil"/>
              <w:bottom w:val="single" w:sz="4" w:space="0" w:color="auto"/>
              <w:right w:val="single" w:sz="4" w:space="0" w:color="auto"/>
            </w:tcBorders>
            <w:shd w:val="clear" w:color="auto" w:fill="auto"/>
            <w:noWrap/>
            <w:vAlign w:val="bottom"/>
          </w:tcPr>
          <w:p w14:paraId="13DBD84D" w14:textId="77777777" w:rsidR="00D052D7" w:rsidRPr="00D33E98" w:rsidRDefault="00D052D7" w:rsidP="00D052D7">
            <w:pPr>
              <w:spacing w:after="0" w:line="240" w:lineRule="auto"/>
              <w:rPr>
                <w:rFonts w:cs="Calibri"/>
                <w:color w:val="000000"/>
              </w:rPr>
            </w:pPr>
          </w:p>
        </w:tc>
        <w:tc>
          <w:tcPr>
            <w:tcW w:w="1980" w:type="dxa"/>
            <w:tcBorders>
              <w:top w:val="nil"/>
              <w:left w:val="nil"/>
              <w:bottom w:val="single" w:sz="4" w:space="0" w:color="auto"/>
              <w:right w:val="single" w:sz="4" w:space="0" w:color="auto"/>
            </w:tcBorders>
          </w:tcPr>
          <w:p w14:paraId="7405C87A" w14:textId="77777777" w:rsidR="00D052D7" w:rsidRPr="00D33E98" w:rsidRDefault="00D052D7" w:rsidP="00D052D7">
            <w:pPr>
              <w:spacing w:after="0" w:line="240" w:lineRule="auto"/>
              <w:rPr>
                <w:rFonts w:cs="Calibri"/>
                <w:color w:val="000000"/>
              </w:rPr>
            </w:pPr>
          </w:p>
        </w:tc>
      </w:tr>
      <w:tr w:rsidR="00D052D7" w:rsidRPr="00D33E98" w14:paraId="2B24D7B6" w14:textId="77777777" w:rsidTr="00FC6C2F">
        <w:trPr>
          <w:trHeight w:val="330"/>
        </w:trPr>
        <w:tc>
          <w:tcPr>
            <w:tcW w:w="3235" w:type="dxa"/>
            <w:tcBorders>
              <w:top w:val="nil"/>
              <w:left w:val="single" w:sz="4" w:space="0" w:color="auto"/>
              <w:bottom w:val="single" w:sz="4" w:space="0" w:color="auto"/>
              <w:right w:val="single" w:sz="4" w:space="0" w:color="auto"/>
            </w:tcBorders>
            <w:shd w:val="clear" w:color="auto" w:fill="auto"/>
            <w:noWrap/>
            <w:vAlign w:val="bottom"/>
          </w:tcPr>
          <w:p w14:paraId="2EEFFB66" w14:textId="77777777" w:rsidR="00D052D7" w:rsidRPr="00D33E98" w:rsidRDefault="00D052D7" w:rsidP="00D052D7">
            <w:pPr>
              <w:spacing w:after="0" w:line="240" w:lineRule="auto"/>
              <w:rPr>
                <w:rFonts w:cs="Calibri"/>
                <w:bCs/>
                <w:color w:val="000000"/>
              </w:rPr>
            </w:pPr>
            <w:r w:rsidRPr="00D33E98">
              <w:rPr>
                <w:rFonts w:cs="Calibri"/>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478C3259" w14:textId="77777777" w:rsidR="00D052D7" w:rsidRPr="00D33E98" w:rsidRDefault="00D052D7" w:rsidP="00A76A8B">
            <w:pPr>
              <w:spacing w:after="0" w:line="240" w:lineRule="auto"/>
              <w:rPr>
                <w:rFonts w:cs="Calibri"/>
                <w:color w:val="000000"/>
              </w:rPr>
            </w:pPr>
            <w:r w:rsidRPr="00D33E98">
              <w:rPr>
                <w:rFonts w:cs="Calibri"/>
                <w:color w:val="000000"/>
              </w:rPr>
              <w:t>2,</w:t>
            </w:r>
            <w:r w:rsidR="00A76A8B" w:rsidRPr="00D33E98">
              <w:rPr>
                <w:rFonts w:cs="Calibri"/>
                <w:color w:val="000000"/>
              </w:rPr>
              <w:t>750</w:t>
            </w:r>
          </w:p>
        </w:tc>
        <w:tc>
          <w:tcPr>
            <w:tcW w:w="1672" w:type="dxa"/>
            <w:tcBorders>
              <w:top w:val="nil"/>
              <w:left w:val="nil"/>
              <w:bottom w:val="single" w:sz="4" w:space="0" w:color="auto"/>
              <w:right w:val="single" w:sz="4" w:space="0" w:color="auto"/>
            </w:tcBorders>
            <w:shd w:val="clear" w:color="auto" w:fill="auto"/>
            <w:noWrap/>
            <w:vAlign w:val="bottom"/>
          </w:tcPr>
          <w:p w14:paraId="6874664F" w14:textId="77777777" w:rsidR="00D052D7" w:rsidRPr="00D33E98" w:rsidRDefault="00D052D7" w:rsidP="00D052D7">
            <w:pPr>
              <w:spacing w:after="0" w:line="240" w:lineRule="auto"/>
              <w:rPr>
                <w:rFonts w:cs="Calibri"/>
                <w:color w:val="000000"/>
              </w:rPr>
            </w:pPr>
          </w:p>
        </w:tc>
        <w:tc>
          <w:tcPr>
            <w:tcW w:w="1980" w:type="dxa"/>
            <w:tcBorders>
              <w:top w:val="nil"/>
              <w:left w:val="nil"/>
              <w:bottom w:val="single" w:sz="4" w:space="0" w:color="auto"/>
              <w:right w:val="single" w:sz="4" w:space="0" w:color="auto"/>
            </w:tcBorders>
          </w:tcPr>
          <w:p w14:paraId="5485C6B4" w14:textId="77777777" w:rsidR="00D052D7" w:rsidRPr="00D33E98" w:rsidRDefault="00D052D7" w:rsidP="00D052D7">
            <w:pPr>
              <w:spacing w:after="0" w:line="240" w:lineRule="auto"/>
              <w:rPr>
                <w:rFonts w:cs="Calibri"/>
                <w:color w:val="000000"/>
              </w:rPr>
            </w:pPr>
          </w:p>
        </w:tc>
      </w:tr>
    </w:tbl>
    <w:p w14:paraId="3F741F4F" w14:textId="77777777" w:rsidR="00100AE0" w:rsidRPr="00D33E98" w:rsidRDefault="00100AE0" w:rsidP="00D052D7">
      <w:pPr>
        <w:pStyle w:val="BodyTextIndent"/>
        <w:tabs>
          <w:tab w:val="num" w:pos="0"/>
          <w:tab w:val="left" w:pos="720"/>
          <w:tab w:val="left" w:pos="1800"/>
        </w:tabs>
        <w:ind w:left="0"/>
        <w:rPr>
          <w:rFonts w:asciiTheme="minorHAnsi" w:hAnsiTheme="minorHAnsi" w:cstheme="minorHAnsi"/>
          <w:sz w:val="22"/>
          <w:szCs w:val="22"/>
          <w:u w:val="single"/>
        </w:rPr>
      </w:pPr>
    </w:p>
    <w:p w14:paraId="64E1EA65" w14:textId="77777777"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u w:val="single"/>
        </w:rPr>
        <w:t>Financial Management:</w:t>
      </w:r>
      <w:r w:rsidRPr="00D33E98">
        <w:rPr>
          <w:rFonts w:asciiTheme="minorHAnsi" w:hAnsiTheme="minorHAnsi" w:cstheme="minorHAnsi"/>
          <w:sz w:val="22"/>
          <w:szCs w:val="22"/>
        </w:rPr>
        <w:t xml:space="preserve"> Form 5100-127 Supplemental Information from Large, Medium and Small Hub Commercial Service Airports</w:t>
      </w:r>
    </w:p>
    <w:tbl>
      <w:tblPr>
        <w:tblW w:w="8005" w:type="dxa"/>
        <w:tblLook w:val="04A0" w:firstRow="1" w:lastRow="0" w:firstColumn="1" w:lastColumn="0" w:noHBand="0" w:noVBand="1"/>
      </w:tblPr>
      <w:tblGrid>
        <w:gridCol w:w="3055"/>
        <w:gridCol w:w="1475"/>
        <w:gridCol w:w="1579"/>
        <w:gridCol w:w="1896"/>
      </w:tblGrid>
      <w:tr w:rsidR="00D052D7" w:rsidRPr="00D33E98" w14:paraId="4273E140" w14:textId="77777777" w:rsidTr="00FC6C2F">
        <w:trPr>
          <w:trHeight w:val="42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1695" w14:textId="77777777" w:rsidR="00D052D7" w:rsidRPr="00D33E98" w:rsidRDefault="00D052D7" w:rsidP="00142FE7">
            <w:pPr>
              <w:spacing w:after="0" w:line="240" w:lineRule="auto"/>
              <w:rPr>
                <w:rFonts w:cs="Calibri"/>
                <w:b/>
                <w:color w:val="000000"/>
              </w:rPr>
            </w:pPr>
            <w:r w:rsidRPr="00D33E98">
              <w:rPr>
                <w:rFonts w:cs="Calibri"/>
                <w:b/>
                <w:color w:val="000000"/>
              </w:rPr>
              <w:t xml:space="preserve"> Summary (Annual </w:t>
            </w:r>
            <w:r w:rsidR="00142FE7" w:rsidRPr="00D33E98">
              <w:rPr>
                <w:rFonts w:cs="Calibri"/>
                <w:b/>
                <w:color w:val="000000"/>
              </w:rPr>
              <w:t>N</w:t>
            </w:r>
            <w:r w:rsidRPr="00D33E98">
              <w:rPr>
                <w:rFonts w:cs="Calibri"/>
                <w:b/>
                <w:color w:val="000000"/>
              </w:rPr>
              <w:t>umbers)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34712F91"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753A948E"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896" w:type="dxa"/>
            <w:tcBorders>
              <w:top w:val="single" w:sz="4" w:space="0" w:color="auto"/>
              <w:left w:val="nil"/>
              <w:bottom w:val="single" w:sz="4" w:space="0" w:color="auto"/>
              <w:right w:val="single" w:sz="4" w:space="0" w:color="auto"/>
            </w:tcBorders>
            <w:vAlign w:val="bottom"/>
          </w:tcPr>
          <w:p w14:paraId="63620558"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7FA06E7B" w14:textId="77777777" w:rsidTr="00FC6C2F">
        <w:trPr>
          <w:trHeight w:val="3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2953DBF" w14:textId="77777777" w:rsidR="00D052D7" w:rsidRPr="00D33E98" w:rsidRDefault="00D052D7" w:rsidP="00D052D7">
            <w:pPr>
              <w:spacing w:after="0" w:line="240" w:lineRule="auto"/>
              <w:rPr>
                <w:rFonts w:cs="Calibri"/>
                <w:bCs/>
                <w:color w:val="000000"/>
              </w:rPr>
            </w:pPr>
            <w:r w:rsidRPr="00D33E98">
              <w:rPr>
                <w:rFonts w:cs="Calibri"/>
                <w:bCs/>
                <w:color w:val="000000"/>
              </w:rPr>
              <w:t># of Respondents</w:t>
            </w:r>
          </w:p>
        </w:tc>
        <w:tc>
          <w:tcPr>
            <w:tcW w:w="1475" w:type="dxa"/>
            <w:tcBorders>
              <w:top w:val="nil"/>
              <w:left w:val="nil"/>
              <w:bottom w:val="single" w:sz="4" w:space="0" w:color="auto"/>
              <w:right w:val="single" w:sz="4" w:space="0" w:color="auto"/>
            </w:tcBorders>
            <w:shd w:val="clear" w:color="auto" w:fill="auto"/>
            <w:noWrap/>
            <w:vAlign w:val="bottom"/>
          </w:tcPr>
          <w:p w14:paraId="626EBEFF" w14:textId="77777777" w:rsidR="00D052D7" w:rsidRPr="00D33E98" w:rsidRDefault="00A76A8B" w:rsidP="00FC69F0">
            <w:pPr>
              <w:spacing w:after="0" w:line="240" w:lineRule="auto"/>
              <w:rPr>
                <w:rFonts w:cs="Calibri"/>
                <w:color w:val="000000"/>
              </w:rPr>
            </w:pPr>
            <w:r w:rsidRPr="00D33E98">
              <w:rPr>
                <w:rFonts w:cs="Calibri"/>
                <w:color w:val="000000"/>
              </w:rPr>
              <w:t>33</w:t>
            </w:r>
            <w:r w:rsidR="00FC69F0">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4DA22B28" w14:textId="77777777" w:rsidR="00D052D7" w:rsidRPr="00D33E98" w:rsidRDefault="00D052D7" w:rsidP="00D052D7">
            <w:pPr>
              <w:spacing w:after="0" w:line="240" w:lineRule="auto"/>
              <w:rPr>
                <w:rFonts w:cs="Calibri"/>
                <w:color w:val="000000"/>
              </w:rPr>
            </w:pPr>
          </w:p>
        </w:tc>
        <w:tc>
          <w:tcPr>
            <w:tcW w:w="1896" w:type="dxa"/>
            <w:tcBorders>
              <w:top w:val="nil"/>
              <w:left w:val="nil"/>
              <w:bottom w:val="single" w:sz="4" w:space="0" w:color="auto"/>
              <w:right w:val="single" w:sz="4" w:space="0" w:color="auto"/>
            </w:tcBorders>
          </w:tcPr>
          <w:p w14:paraId="615E744C" w14:textId="77777777" w:rsidR="00D052D7" w:rsidRPr="00D33E98" w:rsidRDefault="00D052D7" w:rsidP="00D052D7">
            <w:pPr>
              <w:spacing w:after="0" w:line="240" w:lineRule="auto"/>
              <w:rPr>
                <w:rFonts w:cs="Calibri"/>
                <w:color w:val="000000"/>
              </w:rPr>
            </w:pPr>
          </w:p>
        </w:tc>
      </w:tr>
      <w:tr w:rsidR="00D052D7" w:rsidRPr="00D33E98" w14:paraId="71121A30" w14:textId="77777777" w:rsidTr="00037608">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BB73F2" w14:textId="77777777" w:rsidR="00D052D7" w:rsidRPr="00D33E98" w:rsidRDefault="00D052D7" w:rsidP="00D052D7">
            <w:pPr>
              <w:spacing w:after="0" w:line="240" w:lineRule="auto"/>
              <w:rPr>
                <w:rFonts w:cs="Calibri"/>
                <w:bCs/>
                <w:color w:val="000000"/>
              </w:rPr>
            </w:pPr>
            <w:r w:rsidRPr="00D33E98">
              <w:rPr>
                <w:rFonts w:cs="Calibri"/>
                <w:bCs/>
                <w:color w:val="000000"/>
              </w:rPr>
              <w:t># of Responses</w:t>
            </w:r>
            <w:r w:rsidRPr="00D33E98">
              <w:rPr>
                <w:rFonts w:cs="Calibri"/>
                <w:bCs/>
                <w:noProof/>
                <w:color w:val="000000"/>
              </w:rPr>
              <w:t xml:space="preserve"> per respondent</w:t>
            </w:r>
          </w:p>
        </w:tc>
        <w:tc>
          <w:tcPr>
            <w:tcW w:w="1475" w:type="dxa"/>
            <w:tcBorders>
              <w:top w:val="nil"/>
              <w:left w:val="nil"/>
              <w:bottom w:val="single" w:sz="4" w:space="0" w:color="auto"/>
              <w:right w:val="single" w:sz="4" w:space="0" w:color="auto"/>
            </w:tcBorders>
            <w:shd w:val="clear" w:color="auto" w:fill="auto"/>
            <w:noWrap/>
            <w:vAlign w:val="bottom"/>
          </w:tcPr>
          <w:p w14:paraId="5A5BF024" w14:textId="77777777" w:rsidR="00D052D7" w:rsidRPr="00D33E98" w:rsidRDefault="00D052D7" w:rsidP="00D052D7">
            <w:pPr>
              <w:spacing w:after="0" w:line="240" w:lineRule="auto"/>
              <w:rPr>
                <w:rFonts w:cs="Calibri"/>
                <w:color w:val="000000"/>
              </w:rPr>
            </w:pPr>
            <w:r w:rsidRPr="00D33E98">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14187E21" w14:textId="77777777" w:rsidR="00D052D7" w:rsidRPr="00D33E98" w:rsidRDefault="00D052D7" w:rsidP="00D052D7">
            <w:pPr>
              <w:spacing w:after="0" w:line="240" w:lineRule="auto"/>
              <w:rPr>
                <w:rFonts w:cs="Calibri"/>
                <w:color w:val="000000"/>
              </w:rPr>
            </w:pPr>
          </w:p>
        </w:tc>
        <w:tc>
          <w:tcPr>
            <w:tcW w:w="1896" w:type="dxa"/>
            <w:tcBorders>
              <w:top w:val="nil"/>
              <w:left w:val="nil"/>
              <w:bottom w:val="single" w:sz="4" w:space="0" w:color="auto"/>
              <w:right w:val="single" w:sz="4" w:space="0" w:color="auto"/>
            </w:tcBorders>
          </w:tcPr>
          <w:p w14:paraId="0AAB84CB" w14:textId="77777777" w:rsidR="00D052D7" w:rsidRPr="00D33E98" w:rsidRDefault="00D052D7" w:rsidP="00D052D7">
            <w:pPr>
              <w:spacing w:after="0" w:line="240" w:lineRule="auto"/>
              <w:rPr>
                <w:rFonts w:cs="Calibri"/>
                <w:color w:val="000000"/>
              </w:rPr>
            </w:pPr>
          </w:p>
        </w:tc>
      </w:tr>
      <w:tr w:rsidR="00D052D7" w:rsidRPr="00D33E98" w14:paraId="2B6BFB05" w14:textId="77777777" w:rsidTr="00037608">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E83975A" w14:textId="27922EBD" w:rsidR="00D052D7" w:rsidRPr="00D33E98" w:rsidRDefault="00985C15" w:rsidP="00D052D7">
            <w:pPr>
              <w:spacing w:after="0" w:line="240" w:lineRule="auto"/>
              <w:rPr>
                <w:rFonts w:cs="Calibri"/>
                <w:bCs/>
                <w:color w:val="000000"/>
              </w:rPr>
            </w:pPr>
            <w:r>
              <w:rPr>
                <w:rFonts w:cs="Calibri"/>
                <w:bCs/>
                <w:color w:val="000000"/>
              </w:rPr>
              <w:t>Hours</w:t>
            </w:r>
            <w:r w:rsidRPr="00D33E98">
              <w:rPr>
                <w:rFonts w:cs="Calibri"/>
                <w:bCs/>
                <w:color w:val="000000"/>
              </w:rPr>
              <w:t xml:space="preserve"> </w:t>
            </w:r>
            <w:r w:rsidR="00D052D7" w:rsidRPr="00D33E98">
              <w:rPr>
                <w:rFonts w:cs="Calibri"/>
                <w:bCs/>
                <w:color w:val="000000"/>
              </w:rPr>
              <w:t>per Response</w:t>
            </w:r>
          </w:p>
        </w:tc>
        <w:tc>
          <w:tcPr>
            <w:tcW w:w="1475" w:type="dxa"/>
            <w:tcBorders>
              <w:top w:val="nil"/>
              <w:left w:val="nil"/>
              <w:bottom w:val="single" w:sz="4" w:space="0" w:color="auto"/>
              <w:right w:val="single" w:sz="4" w:space="0" w:color="auto"/>
            </w:tcBorders>
            <w:shd w:val="clear" w:color="auto" w:fill="auto"/>
            <w:noWrap/>
            <w:vAlign w:val="bottom"/>
          </w:tcPr>
          <w:p w14:paraId="79523188" w14:textId="77777777" w:rsidR="00D052D7" w:rsidRPr="00D33E98" w:rsidRDefault="00D052D7" w:rsidP="00D052D7">
            <w:pPr>
              <w:spacing w:after="0" w:line="240" w:lineRule="auto"/>
              <w:rPr>
                <w:rFonts w:cs="Calibri"/>
                <w:color w:val="000000"/>
              </w:rPr>
            </w:pPr>
            <w:r w:rsidRPr="00D33E98">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1432671" w14:textId="77777777" w:rsidR="00D052D7" w:rsidRPr="00D33E98" w:rsidRDefault="00D052D7" w:rsidP="00D052D7">
            <w:pPr>
              <w:spacing w:after="0" w:line="240" w:lineRule="auto"/>
              <w:rPr>
                <w:rFonts w:cs="Calibri"/>
                <w:color w:val="000000"/>
              </w:rPr>
            </w:pPr>
          </w:p>
        </w:tc>
        <w:tc>
          <w:tcPr>
            <w:tcW w:w="1896" w:type="dxa"/>
            <w:tcBorders>
              <w:top w:val="nil"/>
              <w:left w:val="nil"/>
              <w:bottom w:val="single" w:sz="4" w:space="0" w:color="auto"/>
              <w:right w:val="single" w:sz="4" w:space="0" w:color="auto"/>
            </w:tcBorders>
          </w:tcPr>
          <w:p w14:paraId="68269697" w14:textId="77777777" w:rsidR="00D052D7" w:rsidRPr="00D33E98" w:rsidRDefault="00D052D7" w:rsidP="00D052D7">
            <w:pPr>
              <w:spacing w:after="0" w:line="240" w:lineRule="auto"/>
              <w:rPr>
                <w:rFonts w:cs="Calibri"/>
                <w:color w:val="000000"/>
              </w:rPr>
            </w:pPr>
          </w:p>
        </w:tc>
      </w:tr>
      <w:tr w:rsidR="00D052D7" w:rsidRPr="00D33E98" w14:paraId="5A5203E4" w14:textId="77777777" w:rsidTr="00037608">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89B253" w14:textId="77777777" w:rsidR="00D052D7" w:rsidRPr="00D33E98" w:rsidRDefault="00D052D7" w:rsidP="00D052D7">
            <w:pPr>
              <w:spacing w:after="0" w:line="240" w:lineRule="auto"/>
              <w:rPr>
                <w:rFonts w:cs="Calibri"/>
                <w:bCs/>
                <w:color w:val="000000"/>
              </w:rPr>
            </w:pPr>
            <w:r w:rsidRPr="00D33E98">
              <w:rPr>
                <w:rFonts w:cs="Calibri"/>
                <w:bCs/>
                <w:color w:val="000000"/>
              </w:rPr>
              <w:t>Total # of responses</w:t>
            </w:r>
          </w:p>
        </w:tc>
        <w:tc>
          <w:tcPr>
            <w:tcW w:w="1475" w:type="dxa"/>
            <w:tcBorders>
              <w:top w:val="nil"/>
              <w:left w:val="nil"/>
              <w:bottom w:val="single" w:sz="4" w:space="0" w:color="auto"/>
              <w:right w:val="single" w:sz="4" w:space="0" w:color="auto"/>
            </w:tcBorders>
            <w:shd w:val="clear" w:color="auto" w:fill="auto"/>
            <w:noWrap/>
            <w:vAlign w:val="bottom"/>
          </w:tcPr>
          <w:p w14:paraId="058B0D3F" w14:textId="77777777" w:rsidR="00D052D7" w:rsidRPr="00D33E98" w:rsidRDefault="00A76A8B" w:rsidP="00FC69F0">
            <w:pPr>
              <w:spacing w:after="0" w:line="240" w:lineRule="auto"/>
              <w:rPr>
                <w:rFonts w:cs="Calibri"/>
                <w:color w:val="000000"/>
              </w:rPr>
            </w:pPr>
            <w:r w:rsidRPr="00D33E98">
              <w:rPr>
                <w:rFonts w:cs="Calibri"/>
                <w:color w:val="000000"/>
              </w:rPr>
              <w:t>33</w:t>
            </w:r>
            <w:r w:rsidR="00FC69F0">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4287DD5D" w14:textId="77777777" w:rsidR="00D052D7" w:rsidRPr="00D33E98" w:rsidRDefault="00D052D7" w:rsidP="00D052D7">
            <w:pPr>
              <w:spacing w:after="0" w:line="240" w:lineRule="auto"/>
              <w:rPr>
                <w:rFonts w:cs="Calibri"/>
                <w:color w:val="000000"/>
              </w:rPr>
            </w:pPr>
          </w:p>
        </w:tc>
        <w:tc>
          <w:tcPr>
            <w:tcW w:w="1896" w:type="dxa"/>
            <w:tcBorders>
              <w:top w:val="nil"/>
              <w:left w:val="nil"/>
              <w:bottom w:val="single" w:sz="4" w:space="0" w:color="auto"/>
              <w:right w:val="single" w:sz="4" w:space="0" w:color="auto"/>
            </w:tcBorders>
          </w:tcPr>
          <w:p w14:paraId="71440A74" w14:textId="77777777" w:rsidR="00D052D7" w:rsidRPr="00D33E98" w:rsidRDefault="00D052D7" w:rsidP="00D052D7">
            <w:pPr>
              <w:spacing w:after="0" w:line="240" w:lineRule="auto"/>
              <w:rPr>
                <w:rFonts w:cs="Calibri"/>
                <w:color w:val="000000"/>
              </w:rPr>
            </w:pPr>
          </w:p>
        </w:tc>
      </w:tr>
      <w:tr w:rsidR="00D052D7" w:rsidRPr="00D33E98" w14:paraId="5685E067" w14:textId="77777777" w:rsidTr="00037608">
        <w:trPr>
          <w:trHeight w:val="335"/>
        </w:trPr>
        <w:tc>
          <w:tcPr>
            <w:tcW w:w="3055" w:type="dxa"/>
            <w:tcBorders>
              <w:top w:val="nil"/>
              <w:left w:val="single" w:sz="4" w:space="0" w:color="auto"/>
              <w:bottom w:val="single" w:sz="4" w:space="0" w:color="auto"/>
              <w:right w:val="single" w:sz="4" w:space="0" w:color="auto"/>
            </w:tcBorders>
            <w:shd w:val="clear" w:color="auto" w:fill="auto"/>
            <w:noWrap/>
            <w:vAlign w:val="bottom"/>
          </w:tcPr>
          <w:p w14:paraId="176C367F" w14:textId="77777777" w:rsidR="00D052D7" w:rsidRPr="00D33E98" w:rsidRDefault="00D052D7" w:rsidP="00D052D7">
            <w:pPr>
              <w:spacing w:after="0" w:line="240" w:lineRule="auto"/>
              <w:rPr>
                <w:rFonts w:cs="Calibri"/>
                <w:bCs/>
                <w:color w:val="000000"/>
              </w:rPr>
            </w:pPr>
            <w:r w:rsidRPr="00D33E98">
              <w:rPr>
                <w:rFonts w:cs="Calibri"/>
                <w:bCs/>
                <w:color w:val="000000"/>
              </w:rPr>
              <w:t>Total burden (hours)</w:t>
            </w:r>
          </w:p>
        </w:tc>
        <w:tc>
          <w:tcPr>
            <w:tcW w:w="1475" w:type="dxa"/>
            <w:tcBorders>
              <w:top w:val="nil"/>
              <w:left w:val="nil"/>
              <w:bottom w:val="single" w:sz="4" w:space="0" w:color="auto"/>
              <w:right w:val="single" w:sz="4" w:space="0" w:color="auto"/>
            </w:tcBorders>
            <w:shd w:val="clear" w:color="auto" w:fill="auto"/>
            <w:noWrap/>
            <w:vAlign w:val="bottom"/>
          </w:tcPr>
          <w:p w14:paraId="2D73527F" w14:textId="77777777" w:rsidR="00D052D7" w:rsidRPr="00D33E98" w:rsidRDefault="00A76A8B" w:rsidP="00FC69F0">
            <w:pPr>
              <w:spacing w:after="0" w:line="240" w:lineRule="auto"/>
              <w:rPr>
                <w:rFonts w:cs="Calibri"/>
                <w:color w:val="000000"/>
              </w:rPr>
            </w:pPr>
            <w:r w:rsidRPr="00D33E98">
              <w:rPr>
                <w:rFonts w:cs="Calibri"/>
                <w:color w:val="000000"/>
              </w:rPr>
              <w:t>33</w:t>
            </w:r>
            <w:r w:rsidR="00FC69F0">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3C3099FE" w14:textId="77777777" w:rsidR="00D052D7" w:rsidRPr="00D33E98" w:rsidRDefault="00D052D7" w:rsidP="00D052D7">
            <w:pPr>
              <w:spacing w:after="0" w:line="240" w:lineRule="auto"/>
              <w:rPr>
                <w:rFonts w:cs="Calibri"/>
                <w:color w:val="000000"/>
              </w:rPr>
            </w:pPr>
          </w:p>
        </w:tc>
        <w:tc>
          <w:tcPr>
            <w:tcW w:w="1896" w:type="dxa"/>
            <w:tcBorders>
              <w:top w:val="nil"/>
              <w:left w:val="nil"/>
              <w:bottom w:val="single" w:sz="4" w:space="0" w:color="auto"/>
              <w:right w:val="single" w:sz="4" w:space="0" w:color="auto"/>
            </w:tcBorders>
          </w:tcPr>
          <w:p w14:paraId="2F908688" w14:textId="77777777" w:rsidR="00D052D7" w:rsidRPr="00D33E98" w:rsidRDefault="00D052D7" w:rsidP="00D052D7">
            <w:pPr>
              <w:spacing w:after="0" w:line="240" w:lineRule="auto"/>
              <w:rPr>
                <w:rFonts w:cs="Calibri"/>
                <w:color w:val="000000"/>
              </w:rPr>
            </w:pPr>
          </w:p>
        </w:tc>
      </w:tr>
    </w:tbl>
    <w:p w14:paraId="68FEB6D1" w14:textId="77777777" w:rsidR="00932890" w:rsidRPr="00D33E98" w:rsidRDefault="00932890" w:rsidP="00120C3C">
      <w:pPr>
        <w:pStyle w:val="BodyTextIndent"/>
        <w:tabs>
          <w:tab w:val="left" w:pos="720"/>
        </w:tabs>
        <w:ind w:left="0"/>
        <w:rPr>
          <w:rFonts w:asciiTheme="minorHAnsi" w:hAnsiTheme="minorHAnsi" w:cstheme="minorHAnsi"/>
          <w:sz w:val="22"/>
          <w:szCs w:val="22"/>
        </w:rPr>
      </w:pPr>
    </w:p>
    <w:p w14:paraId="0EB8633E" w14:textId="77777777" w:rsidR="00120C3C" w:rsidRPr="00D33E98" w:rsidRDefault="00120C3C" w:rsidP="00120C3C">
      <w:pPr>
        <w:pStyle w:val="BodyTextIndent"/>
        <w:tabs>
          <w:tab w:val="left" w:pos="720"/>
        </w:tabs>
        <w:ind w:left="0"/>
        <w:rPr>
          <w:rFonts w:asciiTheme="minorHAnsi" w:hAnsiTheme="minorHAnsi" w:cstheme="minorHAnsi"/>
          <w:sz w:val="22"/>
          <w:szCs w:val="22"/>
        </w:rPr>
      </w:pPr>
      <w:r w:rsidRPr="00D33E98">
        <w:rPr>
          <w:rFonts w:asciiTheme="minorHAnsi" w:hAnsiTheme="minorHAnsi" w:cstheme="minorHAnsi"/>
          <w:sz w:val="22"/>
          <w:szCs w:val="22"/>
        </w:rPr>
        <w:t xml:space="preserve">Construction work on any grant project is subject to the inspection and approval of the Secretary.  Regulations require cost and progress reporting by the sponsor.  The following burden is associated with sponsor certification of qualified engineering and construction specifications, compliance with wage regulations, and periodic performance reporting.  FAA Form 5370-1 and the Construction Management Program are used for this purpose.  </w:t>
      </w:r>
    </w:p>
    <w:p w14:paraId="52C409E7" w14:textId="77777777" w:rsidR="00266CB4" w:rsidRDefault="00266CB4" w:rsidP="00D052D7">
      <w:pPr>
        <w:pStyle w:val="BodyTextIndent"/>
        <w:tabs>
          <w:tab w:val="num" w:pos="0"/>
          <w:tab w:val="left" w:pos="720"/>
          <w:tab w:val="left" w:pos="1800"/>
        </w:tabs>
        <w:ind w:left="0"/>
        <w:rPr>
          <w:rFonts w:asciiTheme="minorHAnsi" w:hAnsiTheme="minorHAnsi" w:cstheme="minorHAnsi"/>
          <w:sz w:val="22"/>
          <w:szCs w:val="22"/>
        </w:rPr>
      </w:pPr>
    </w:p>
    <w:p w14:paraId="45BCCE97" w14:textId="7BC795BD" w:rsidR="00D052D7" w:rsidRPr="00D33E98" w:rsidRDefault="00D052D7" w:rsidP="00D052D7">
      <w:pPr>
        <w:pStyle w:val="BodyTextIndent"/>
        <w:tabs>
          <w:tab w:val="num" w:pos="0"/>
          <w:tab w:val="left" w:pos="720"/>
          <w:tab w:val="left" w:pos="1800"/>
        </w:tabs>
        <w:ind w:left="0"/>
        <w:rPr>
          <w:rFonts w:asciiTheme="minorHAnsi" w:hAnsiTheme="minorHAnsi" w:cstheme="minorHAnsi"/>
          <w:sz w:val="22"/>
          <w:szCs w:val="22"/>
        </w:rPr>
      </w:pPr>
      <w:r w:rsidRPr="00D33E98">
        <w:rPr>
          <w:rFonts w:asciiTheme="minorHAnsi" w:hAnsiTheme="minorHAnsi" w:cstheme="minorHAnsi"/>
          <w:sz w:val="22"/>
          <w:szCs w:val="22"/>
        </w:rPr>
        <w:t xml:space="preserve">Performance Measurement: Forms </w:t>
      </w:r>
      <w:r w:rsidR="00C61DED">
        <w:rPr>
          <w:rFonts w:asciiTheme="minorHAnsi" w:hAnsiTheme="minorHAnsi" w:cstheme="minorHAnsi"/>
          <w:sz w:val="22"/>
          <w:szCs w:val="22"/>
        </w:rPr>
        <w:t xml:space="preserve">5100-140, </w:t>
      </w:r>
      <w:r w:rsidRPr="00D33E98">
        <w:rPr>
          <w:rFonts w:asciiTheme="minorHAnsi" w:hAnsiTheme="minorHAnsi" w:cstheme="minorHAnsi"/>
          <w:sz w:val="22"/>
          <w:szCs w:val="22"/>
        </w:rPr>
        <w:t xml:space="preserve">5370-1 </w:t>
      </w:r>
    </w:p>
    <w:tbl>
      <w:tblPr>
        <w:tblW w:w="7915" w:type="dxa"/>
        <w:tblLook w:val="04A0" w:firstRow="1" w:lastRow="0" w:firstColumn="1" w:lastColumn="0" w:noHBand="0" w:noVBand="1"/>
      </w:tblPr>
      <w:tblGrid>
        <w:gridCol w:w="3145"/>
        <w:gridCol w:w="1118"/>
        <w:gridCol w:w="1952"/>
        <w:gridCol w:w="1700"/>
      </w:tblGrid>
      <w:tr w:rsidR="00D052D7" w:rsidRPr="00D33E98" w14:paraId="52E9CA3B" w14:textId="77777777" w:rsidTr="00FC6C2F">
        <w:trPr>
          <w:trHeight w:val="288"/>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E515E" w14:textId="77777777" w:rsidR="00D052D7" w:rsidRPr="00D33E98" w:rsidRDefault="00D052D7" w:rsidP="00142FE7">
            <w:pPr>
              <w:spacing w:after="0" w:line="240" w:lineRule="auto"/>
              <w:rPr>
                <w:rFonts w:cs="Calibri"/>
                <w:b/>
                <w:color w:val="000000"/>
              </w:rPr>
            </w:pPr>
            <w:r w:rsidRPr="00D33E98">
              <w:rPr>
                <w:rFonts w:cs="Calibri"/>
                <w:color w:val="000000"/>
              </w:rPr>
              <w:t> </w:t>
            </w:r>
            <w:r w:rsidRPr="00D33E98">
              <w:rPr>
                <w:rFonts w:cs="Calibri"/>
                <w:b/>
                <w:color w:val="000000"/>
              </w:rPr>
              <w:t xml:space="preserve">Summary (Annual </w:t>
            </w:r>
            <w:r w:rsidR="00142FE7" w:rsidRPr="00D33E98">
              <w:rPr>
                <w:rFonts w:cs="Calibri"/>
                <w:b/>
                <w:color w:val="000000"/>
              </w:rPr>
              <w:t>N</w:t>
            </w:r>
            <w:r w:rsidRPr="00D33E98">
              <w:rPr>
                <w:rFonts w:cs="Calibri"/>
                <w:b/>
                <w:color w:val="000000"/>
              </w:rPr>
              <w:t>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12946D2D" w14:textId="77777777" w:rsidR="00D052D7" w:rsidRPr="00D33E98" w:rsidRDefault="00D052D7" w:rsidP="00D052D7">
            <w:pPr>
              <w:spacing w:after="0" w:line="240" w:lineRule="auto"/>
              <w:rPr>
                <w:rFonts w:cs="Calibri"/>
                <w:b/>
                <w:bCs/>
                <w:color w:val="000000"/>
              </w:rPr>
            </w:pPr>
            <w:r w:rsidRPr="00D33E98">
              <w:rPr>
                <w:rFonts w:cs="Calibri"/>
                <w:b/>
                <w:bCs/>
                <w:color w:val="000000"/>
              </w:rPr>
              <w:t>Reporting</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14:paraId="632D0BB9" w14:textId="77777777" w:rsidR="00D052D7" w:rsidRPr="00D33E98" w:rsidRDefault="00D052D7" w:rsidP="00D052D7">
            <w:pPr>
              <w:spacing w:after="0" w:line="240" w:lineRule="auto"/>
              <w:rPr>
                <w:rFonts w:cs="Calibri"/>
                <w:b/>
                <w:bCs/>
                <w:color w:val="000000"/>
              </w:rPr>
            </w:pPr>
            <w:r w:rsidRPr="00D33E98">
              <w:rPr>
                <w:rFonts w:cs="Calibri"/>
                <w:b/>
                <w:bCs/>
                <w:color w:val="000000"/>
              </w:rPr>
              <w:t>Recordkeeping</w:t>
            </w:r>
          </w:p>
        </w:tc>
        <w:tc>
          <w:tcPr>
            <w:tcW w:w="1700" w:type="dxa"/>
            <w:tcBorders>
              <w:top w:val="single" w:sz="4" w:space="0" w:color="auto"/>
              <w:left w:val="nil"/>
              <w:bottom w:val="single" w:sz="4" w:space="0" w:color="auto"/>
              <w:right w:val="single" w:sz="4" w:space="0" w:color="auto"/>
            </w:tcBorders>
            <w:vAlign w:val="bottom"/>
          </w:tcPr>
          <w:p w14:paraId="522790C6" w14:textId="77777777" w:rsidR="00D052D7" w:rsidRPr="00D33E98" w:rsidRDefault="00D052D7" w:rsidP="00D052D7">
            <w:pPr>
              <w:spacing w:after="0" w:line="240" w:lineRule="auto"/>
              <w:rPr>
                <w:rFonts w:cs="Calibri"/>
                <w:b/>
                <w:bCs/>
                <w:color w:val="000000"/>
              </w:rPr>
            </w:pPr>
            <w:r w:rsidRPr="00D33E98">
              <w:rPr>
                <w:rFonts w:cs="Calibri"/>
                <w:b/>
                <w:bCs/>
                <w:color w:val="000000"/>
              </w:rPr>
              <w:t>Disclosure</w:t>
            </w:r>
          </w:p>
        </w:tc>
      </w:tr>
      <w:tr w:rsidR="00D052D7" w:rsidRPr="00D33E98" w14:paraId="0A7BB2B0" w14:textId="77777777" w:rsidTr="00FC6C2F">
        <w:trPr>
          <w:trHeight w:val="314"/>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6E000C27" w14:textId="77777777" w:rsidR="00D052D7" w:rsidRPr="00D33E98" w:rsidRDefault="00D052D7" w:rsidP="00D052D7">
            <w:pPr>
              <w:spacing w:after="0" w:line="240" w:lineRule="auto"/>
              <w:rPr>
                <w:rFonts w:cs="Calibri"/>
                <w:bCs/>
                <w:color w:val="000000"/>
              </w:rPr>
            </w:pPr>
            <w:r w:rsidRPr="00D33E98">
              <w:rPr>
                <w:rFonts w:cs="Calibri"/>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12DF2264" w14:textId="77777777" w:rsidR="00D052D7" w:rsidRPr="00D33E98" w:rsidRDefault="00A76A8B" w:rsidP="00BB0F8B">
            <w:pPr>
              <w:spacing w:after="0" w:line="240" w:lineRule="auto"/>
              <w:rPr>
                <w:rFonts w:cs="Calibri"/>
                <w:color w:val="000000"/>
              </w:rPr>
            </w:pPr>
            <w:r w:rsidRPr="00D33E98">
              <w:rPr>
                <w:rFonts w:cs="Calibri"/>
                <w:color w:val="000000"/>
              </w:rPr>
              <w:t>6,1</w:t>
            </w:r>
            <w:r w:rsidR="00BB0F8B">
              <w:rPr>
                <w:rFonts w:cs="Calibri"/>
                <w:color w:val="000000"/>
              </w:rPr>
              <w:t>65</w:t>
            </w:r>
          </w:p>
        </w:tc>
        <w:tc>
          <w:tcPr>
            <w:tcW w:w="1952" w:type="dxa"/>
            <w:tcBorders>
              <w:top w:val="nil"/>
              <w:left w:val="nil"/>
              <w:bottom w:val="single" w:sz="4" w:space="0" w:color="auto"/>
              <w:right w:val="single" w:sz="4" w:space="0" w:color="auto"/>
            </w:tcBorders>
            <w:shd w:val="clear" w:color="auto" w:fill="auto"/>
            <w:noWrap/>
            <w:vAlign w:val="bottom"/>
          </w:tcPr>
          <w:p w14:paraId="1537114D" w14:textId="77777777" w:rsidR="00D052D7" w:rsidRPr="00D33E98" w:rsidRDefault="00D052D7" w:rsidP="00D052D7">
            <w:pPr>
              <w:spacing w:after="0" w:line="240" w:lineRule="auto"/>
              <w:rPr>
                <w:rFonts w:cs="Calibri"/>
                <w:color w:val="000000"/>
              </w:rPr>
            </w:pPr>
          </w:p>
        </w:tc>
        <w:tc>
          <w:tcPr>
            <w:tcW w:w="1700" w:type="dxa"/>
            <w:tcBorders>
              <w:top w:val="nil"/>
              <w:left w:val="nil"/>
              <w:bottom w:val="single" w:sz="4" w:space="0" w:color="auto"/>
              <w:right w:val="single" w:sz="4" w:space="0" w:color="auto"/>
            </w:tcBorders>
          </w:tcPr>
          <w:p w14:paraId="7C9F6892" w14:textId="77777777" w:rsidR="00D052D7" w:rsidRPr="00D33E98" w:rsidRDefault="00D052D7" w:rsidP="00D052D7">
            <w:pPr>
              <w:spacing w:after="0" w:line="240" w:lineRule="auto"/>
              <w:rPr>
                <w:rFonts w:cs="Calibri"/>
                <w:color w:val="000000"/>
              </w:rPr>
            </w:pPr>
          </w:p>
        </w:tc>
      </w:tr>
      <w:tr w:rsidR="00D052D7" w:rsidRPr="00D33E98" w14:paraId="513AF0FC" w14:textId="77777777" w:rsidTr="00FC6C2F">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4682B0FA" w14:textId="77777777" w:rsidR="00D052D7" w:rsidRPr="00D33E98" w:rsidRDefault="00D052D7" w:rsidP="00D052D7">
            <w:pPr>
              <w:spacing w:after="0" w:line="240" w:lineRule="auto"/>
              <w:rPr>
                <w:rFonts w:cs="Calibri"/>
                <w:bCs/>
                <w:color w:val="000000"/>
              </w:rPr>
            </w:pPr>
            <w:r w:rsidRPr="00D33E98">
              <w:rPr>
                <w:rFonts w:cs="Calibri"/>
                <w:bCs/>
                <w:color w:val="000000"/>
              </w:rPr>
              <w:t># of Responses</w:t>
            </w:r>
            <w:r w:rsidRPr="00D33E98">
              <w:rPr>
                <w:rFonts w:cs="Calibri"/>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1ECC32A6" w14:textId="77777777" w:rsidR="00D052D7" w:rsidRPr="00D33E98" w:rsidRDefault="00D052D7" w:rsidP="00D052D7">
            <w:pPr>
              <w:spacing w:after="0" w:line="240" w:lineRule="auto"/>
              <w:rPr>
                <w:rFonts w:cs="Calibri"/>
                <w:color w:val="000000"/>
              </w:rPr>
            </w:pPr>
            <w:r w:rsidRPr="00D33E98">
              <w:rPr>
                <w:rFonts w:cs="Calibri"/>
                <w:color w:val="000000"/>
              </w:rPr>
              <w:t>1</w:t>
            </w:r>
          </w:p>
        </w:tc>
        <w:tc>
          <w:tcPr>
            <w:tcW w:w="1952" w:type="dxa"/>
            <w:tcBorders>
              <w:top w:val="nil"/>
              <w:left w:val="nil"/>
              <w:bottom w:val="single" w:sz="4" w:space="0" w:color="auto"/>
              <w:right w:val="single" w:sz="4" w:space="0" w:color="auto"/>
            </w:tcBorders>
            <w:shd w:val="clear" w:color="auto" w:fill="auto"/>
            <w:noWrap/>
            <w:vAlign w:val="bottom"/>
          </w:tcPr>
          <w:p w14:paraId="1ABFDD41" w14:textId="77777777" w:rsidR="00D052D7" w:rsidRPr="00D33E98" w:rsidRDefault="00D052D7" w:rsidP="00D052D7">
            <w:pPr>
              <w:spacing w:after="0" w:line="240" w:lineRule="auto"/>
              <w:rPr>
                <w:rFonts w:cs="Calibri"/>
                <w:color w:val="000000"/>
              </w:rPr>
            </w:pPr>
          </w:p>
        </w:tc>
        <w:tc>
          <w:tcPr>
            <w:tcW w:w="1700" w:type="dxa"/>
            <w:tcBorders>
              <w:top w:val="nil"/>
              <w:left w:val="nil"/>
              <w:bottom w:val="single" w:sz="4" w:space="0" w:color="auto"/>
              <w:right w:val="single" w:sz="4" w:space="0" w:color="auto"/>
            </w:tcBorders>
          </w:tcPr>
          <w:p w14:paraId="4D97BD03" w14:textId="77777777" w:rsidR="00D052D7" w:rsidRPr="00D33E98" w:rsidRDefault="00D052D7" w:rsidP="00D052D7">
            <w:pPr>
              <w:spacing w:after="0" w:line="240" w:lineRule="auto"/>
              <w:rPr>
                <w:rFonts w:cs="Calibri"/>
                <w:color w:val="000000"/>
              </w:rPr>
            </w:pPr>
          </w:p>
        </w:tc>
      </w:tr>
      <w:tr w:rsidR="00D052D7" w:rsidRPr="00D33E98" w14:paraId="48F32A97" w14:textId="77777777" w:rsidTr="00FC6C2F">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5D3BC5AB" w14:textId="0C1B1E2B" w:rsidR="00D052D7" w:rsidRPr="00D33E98" w:rsidRDefault="00C61DED" w:rsidP="00C61DED">
            <w:pPr>
              <w:spacing w:after="0" w:line="240" w:lineRule="auto"/>
              <w:rPr>
                <w:rFonts w:cs="Calibri"/>
                <w:bCs/>
                <w:color w:val="000000"/>
              </w:rPr>
            </w:pPr>
            <w:r>
              <w:rPr>
                <w:rFonts w:cs="Calibri"/>
                <w:bCs/>
                <w:color w:val="000000"/>
              </w:rPr>
              <w:t>Hours</w:t>
            </w:r>
            <w:r w:rsidRPr="00D33E98">
              <w:rPr>
                <w:rFonts w:cs="Calibri"/>
                <w:bCs/>
                <w:color w:val="000000"/>
              </w:rPr>
              <w:t xml:space="preserve"> </w:t>
            </w:r>
            <w:r w:rsidR="00D052D7" w:rsidRPr="00D33E98">
              <w:rPr>
                <w:rFonts w:cs="Calibri"/>
                <w:bCs/>
                <w:color w:val="000000"/>
              </w:rPr>
              <w:t>per Response</w:t>
            </w:r>
          </w:p>
        </w:tc>
        <w:tc>
          <w:tcPr>
            <w:tcW w:w="1118" w:type="dxa"/>
            <w:tcBorders>
              <w:top w:val="nil"/>
              <w:left w:val="nil"/>
              <w:bottom w:val="single" w:sz="4" w:space="0" w:color="auto"/>
              <w:right w:val="single" w:sz="4" w:space="0" w:color="auto"/>
            </w:tcBorders>
            <w:shd w:val="clear" w:color="auto" w:fill="auto"/>
            <w:noWrap/>
            <w:vAlign w:val="bottom"/>
          </w:tcPr>
          <w:p w14:paraId="591B0DF5" w14:textId="77777777" w:rsidR="00D052D7" w:rsidRPr="00D33E98" w:rsidRDefault="00A76A8B" w:rsidP="00D052D7">
            <w:pPr>
              <w:spacing w:after="0" w:line="240" w:lineRule="auto"/>
              <w:rPr>
                <w:rFonts w:cs="Calibri"/>
                <w:color w:val="000000"/>
              </w:rPr>
            </w:pPr>
            <w:r w:rsidRPr="00D33E98">
              <w:rPr>
                <w:rFonts w:cs="Calibri"/>
                <w:color w:val="000000"/>
              </w:rPr>
              <w:t>5</w:t>
            </w:r>
          </w:p>
        </w:tc>
        <w:tc>
          <w:tcPr>
            <w:tcW w:w="1952" w:type="dxa"/>
            <w:tcBorders>
              <w:top w:val="nil"/>
              <w:left w:val="nil"/>
              <w:bottom w:val="single" w:sz="4" w:space="0" w:color="auto"/>
              <w:right w:val="single" w:sz="4" w:space="0" w:color="auto"/>
            </w:tcBorders>
            <w:shd w:val="clear" w:color="auto" w:fill="auto"/>
            <w:noWrap/>
            <w:vAlign w:val="bottom"/>
          </w:tcPr>
          <w:p w14:paraId="7DF34BDD" w14:textId="77777777" w:rsidR="00D052D7" w:rsidRPr="00D33E98" w:rsidRDefault="00D052D7" w:rsidP="00D052D7">
            <w:pPr>
              <w:spacing w:after="0" w:line="240" w:lineRule="auto"/>
              <w:rPr>
                <w:rFonts w:cs="Calibri"/>
                <w:color w:val="000000"/>
              </w:rPr>
            </w:pPr>
          </w:p>
        </w:tc>
        <w:tc>
          <w:tcPr>
            <w:tcW w:w="1700" w:type="dxa"/>
            <w:tcBorders>
              <w:top w:val="nil"/>
              <w:left w:val="nil"/>
              <w:bottom w:val="single" w:sz="4" w:space="0" w:color="auto"/>
              <w:right w:val="single" w:sz="4" w:space="0" w:color="auto"/>
            </w:tcBorders>
          </w:tcPr>
          <w:p w14:paraId="79B251A5" w14:textId="77777777" w:rsidR="00D052D7" w:rsidRPr="00D33E98" w:rsidRDefault="00D052D7" w:rsidP="00D052D7">
            <w:pPr>
              <w:spacing w:after="0" w:line="240" w:lineRule="auto"/>
              <w:rPr>
                <w:rFonts w:cs="Calibri"/>
                <w:color w:val="000000"/>
              </w:rPr>
            </w:pPr>
          </w:p>
        </w:tc>
      </w:tr>
      <w:tr w:rsidR="00D052D7" w:rsidRPr="00D33E98" w14:paraId="005D3B54" w14:textId="77777777" w:rsidTr="00FC6C2F">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33B5C23E" w14:textId="77777777" w:rsidR="00D052D7" w:rsidRPr="00D33E98" w:rsidRDefault="00D052D7" w:rsidP="00D052D7">
            <w:pPr>
              <w:spacing w:after="0" w:line="240" w:lineRule="auto"/>
              <w:rPr>
                <w:rFonts w:cs="Calibri"/>
                <w:bCs/>
                <w:color w:val="000000"/>
              </w:rPr>
            </w:pPr>
            <w:r w:rsidRPr="00D33E98">
              <w:rPr>
                <w:rFonts w:cs="Calibri"/>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5EE980C4" w14:textId="77777777" w:rsidR="00D052D7" w:rsidRPr="00D33E98" w:rsidRDefault="00A76A8B" w:rsidP="00A76A8B">
            <w:pPr>
              <w:spacing w:after="0" w:line="240" w:lineRule="auto"/>
              <w:rPr>
                <w:rFonts w:cs="Calibri"/>
                <w:color w:val="000000"/>
              </w:rPr>
            </w:pPr>
            <w:r w:rsidRPr="00D33E98">
              <w:rPr>
                <w:rFonts w:cs="Calibri"/>
                <w:color w:val="000000"/>
              </w:rPr>
              <w:t>6,165</w:t>
            </w:r>
          </w:p>
        </w:tc>
        <w:tc>
          <w:tcPr>
            <w:tcW w:w="1952" w:type="dxa"/>
            <w:tcBorders>
              <w:top w:val="nil"/>
              <w:left w:val="nil"/>
              <w:bottom w:val="single" w:sz="4" w:space="0" w:color="auto"/>
              <w:right w:val="single" w:sz="4" w:space="0" w:color="auto"/>
            </w:tcBorders>
            <w:shd w:val="clear" w:color="auto" w:fill="auto"/>
            <w:noWrap/>
            <w:vAlign w:val="bottom"/>
          </w:tcPr>
          <w:p w14:paraId="3EFDBA8B" w14:textId="77777777" w:rsidR="00D052D7" w:rsidRPr="00D33E98" w:rsidRDefault="00D052D7" w:rsidP="00D052D7">
            <w:pPr>
              <w:spacing w:after="0" w:line="240" w:lineRule="auto"/>
              <w:rPr>
                <w:rFonts w:cs="Calibri"/>
                <w:color w:val="000000"/>
              </w:rPr>
            </w:pPr>
          </w:p>
        </w:tc>
        <w:tc>
          <w:tcPr>
            <w:tcW w:w="1700" w:type="dxa"/>
            <w:tcBorders>
              <w:top w:val="nil"/>
              <w:left w:val="nil"/>
              <w:bottom w:val="single" w:sz="4" w:space="0" w:color="auto"/>
              <w:right w:val="single" w:sz="4" w:space="0" w:color="auto"/>
            </w:tcBorders>
          </w:tcPr>
          <w:p w14:paraId="26EA2A15" w14:textId="77777777" w:rsidR="00D052D7" w:rsidRPr="00D33E98" w:rsidRDefault="00D052D7" w:rsidP="00D052D7">
            <w:pPr>
              <w:spacing w:after="0" w:line="240" w:lineRule="auto"/>
              <w:rPr>
                <w:rFonts w:cs="Calibri"/>
                <w:color w:val="000000"/>
              </w:rPr>
            </w:pPr>
          </w:p>
        </w:tc>
      </w:tr>
      <w:tr w:rsidR="00D052D7" w:rsidRPr="00D33E98" w14:paraId="0FD2CB47" w14:textId="77777777" w:rsidTr="00FC6C2F">
        <w:trPr>
          <w:trHeight w:val="330"/>
        </w:trPr>
        <w:tc>
          <w:tcPr>
            <w:tcW w:w="3145" w:type="dxa"/>
            <w:tcBorders>
              <w:top w:val="nil"/>
              <w:left w:val="single" w:sz="4" w:space="0" w:color="auto"/>
              <w:bottom w:val="single" w:sz="4" w:space="0" w:color="auto"/>
              <w:right w:val="single" w:sz="4" w:space="0" w:color="auto"/>
            </w:tcBorders>
            <w:shd w:val="clear" w:color="auto" w:fill="auto"/>
            <w:noWrap/>
            <w:vAlign w:val="bottom"/>
          </w:tcPr>
          <w:p w14:paraId="13B9B4E0" w14:textId="77777777" w:rsidR="00D052D7" w:rsidRPr="00D33E98" w:rsidRDefault="00D052D7" w:rsidP="00D052D7">
            <w:pPr>
              <w:spacing w:after="0" w:line="240" w:lineRule="auto"/>
              <w:rPr>
                <w:rFonts w:cs="Calibri"/>
                <w:bCs/>
                <w:color w:val="000000"/>
              </w:rPr>
            </w:pPr>
            <w:r w:rsidRPr="00D33E98">
              <w:rPr>
                <w:rFonts w:cs="Calibri"/>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565CA10F" w14:textId="77777777" w:rsidR="00D052D7" w:rsidRPr="00D33E98" w:rsidRDefault="00A76A8B" w:rsidP="00D052D7">
            <w:pPr>
              <w:spacing w:after="0" w:line="240" w:lineRule="auto"/>
              <w:rPr>
                <w:rFonts w:cs="Calibri"/>
                <w:color w:val="000000"/>
              </w:rPr>
            </w:pPr>
            <w:r w:rsidRPr="00D33E98">
              <w:rPr>
                <w:rFonts w:cs="Calibri"/>
                <w:color w:val="000000"/>
              </w:rPr>
              <w:t>30,825</w:t>
            </w:r>
          </w:p>
        </w:tc>
        <w:tc>
          <w:tcPr>
            <w:tcW w:w="1952" w:type="dxa"/>
            <w:tcBorders>
              <w:top w:val="nil"/>
              <w:left w:val="nil"/>
              <w:bottom w:val="single" w:sz="4" w:space="0" w:color="auto"/>
              <w:right w:val="single" w:sz="4" w:space="0" w:color="auto"/>
            </w:tcBorders>
            <w:shd w:val="clear" w:color="auto" w:fill="auto"/>
            <w:noWrap/>
            <w:vAlign w:val="bottom"/>
          </w:tcPr>
          <w:p w14:paraId="3A9BA0AF" w14:textId="77777777" w:rsidR="00D052D7" w:rsidRPr="00D33E98" w:rsidRDefault="00D052D7" w:rsidP="00D052D7">
            <w:pPr>
              <w:spacing w:after="0" w:line="240" w:lineRule="auto"/>
              <w:rPr>
                <w:rFonts w:cs="Calibri"/>
                <w:color w:val="000000"/>
              </w:rPr>
            </w:pPr>
          </w:p>
        </w:tc>
        <w:tc>
          <w:tcPr>
            <w:tcW w:w="1700" w:type="dxa"/>
            <w:tcBorders>
              <w:top w:val="nil"/>
              <w:left w:val="nil"/>
              <w:bottom w:val="single" w:sz="4" w:space="0" w:color="auto"/>
              <w:right w:val="single" w:sz="4" w:space="0" w:color="auto"/>
            </w:tcBorders>
          </w:tcPr>
          <w:p w14:paraId="7F703CA0" w14:textId="77777777" w:rsidR="00D052D7" w:rsidRPr="00D33E98" w:rsidRDefault="00D052D7" w:rsidP="00D052D7">
            <w:pPr>
              <w:spacing w:after="0" w:line="240" w:lineRule="auto"/>
              <w:rPr>
                <w:rFonts w:cs="Calibri"/>
                <w:color w:val="000000"/>
              </w:rPr>
            </w:pPr>
          </w:p>
        </w:tc>
      </w:tr>
    </w:tbl>
    <w:p w14:paraId="24CD0DBB" w14:textId="77777777" w:rsidR="002E3C8B" w:rsidRDefault="002E3C8B" w:rsidP="001F0724">
      <w:pPr>
        <w:shd w:val="clear" w:color="auto" w:fill="FFFFFF"/>
        <w:spacing w:before="100" w:beforeAutospacing="1" w:after="225" w:line="240" w:lineRule="auto"/>
        <w:rPr>
          <w:rFonts w:eastAsia="Times New Roman" w:cstheme="minorHAnsi"/>
          <w:color w:val="555555"/>
        </w:rPr>
      </w:pPr>
    </w:p>
    <w:tbl>
      <w:tblPr>
        <w:tblW w:w="9080" w:type="dxa"/>
        <w:tblCellMar>
          <w:left w:w="0" w:type="dxa"/>
          <w:right w:w="0" w:type="dxa"/>
        </w:tblCellMar>
        <w:tblLook w:val="04A0" w:firstRow="1" w:lastRow="0" w:firstColumn="1" w:lastColumn="0" w:noHBand="0" w:noVBand="1"/>
      </w:tblPr>
      <w:tblGrid>
        <w:gridCol w:w="7010"/>
        <w:gridCol w:w="1080"/>
        <w:gridCol w:w="990"/>
      </w:tblGrid>
      <w:tr w:rsidR="00C61DED" w:rsidRPr="00C61DED" w14:paraId="7B3149A4" w14:textId="77777777" w:rsidTr="00994B07">
        <w:trPr>
          <w:trHeight w:val="315"/>
        </w:trPr>
        <w:tc>
          <w:tcPr>
            <w:tcW w:w="7010" w:type="dxa"/>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C6540" w14:textId="77777777" w:rsidR="00C61DED" w:rsidRPr="00C61DED" w:rsidRDefault="00C61DED">
            <w:pPr>
              <w:jc w:val="center"/>
              <w:rPr>
                <w:rFonts w:cstheme="minorHAnsi"/>
                <w:b/>
                <w:bCs/>
                <w:color w:val="000000"/>
                <w:sz w:val="20"/>
                <w:szCs w:val="20"/>
              </w:rPr>
            </w:pPr>
            <w:r w:rsidRPr="00C61DED">
              <w:rPr>
                <w:rFonts w:cstheme="minorHAnsi"/>
                <w:b/>
                <w:bCs/>
                <w:color w:val="000000"/>
                <w:sz w:val="20"/>
                <w:szCs w:val="20"/>
              </w:rPr>
              <w:t xml:space="preserve">Forms Summary </w:t>
            </w:r>
          </w:p>
        </w:tc>
        <w:tc>
          <w:tcPr>
            <w:tcW w:w="108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515F3" w14:textId="77777777" w:rsidR="00C61DED" w:rsidRPr="00C61DED" w:rsidRDefault="00C61DED">
            <w:pPr>
              <w:jc w:val="center"/>
              <w:rPr>
                <w:rFonts w:cstheme="minorHAnsi"/>
                <w:b/>
                <w:bCs/>
                <w:color w:val="000000"/>
                <w:sz w:val="20"/>
                <w:szCs w:val="20"/>
              </w:rPr>
            </w:pPr>
            <w:r w:rsidRPr="00C61DED">
              <w:rPr>
                <w:rFonts w:cstheme="minorHAnsi"/>
                <w:b/>
                <w:bCs/>
                <w:color w:val="000000"/>
                <w:sz w:val="20"/>
                <w:szCs w:val="20"/>
              </w:rPr>
              <w:t>Responses</w:t>
            </w:r>
          </w:p>
        </w:tc>
        <w:tc>
          <w:tcPr>
            <w:tcW w:w="990" w:type="dxa"/>
            <w:tcBorders>
              <w:top w:val="single" w:sz="8" w:space="0" w:color="auto"/>
              <w:left w:val="nil"/>
              <w:bottom w:val="single" w:sz="4" w:space="0" w:color="auto"/>
              <w:right w:val="double" w:sz="4" w:space="0" w:color="auto"/>
            </w:tcBorders>
            <w:shd w:val="clear" w:color="auto" w:fill="auto"/>
            <w:noWrap/>
            <w:tcMar>
              <w:top w:w="15" w:type="dxa"/>
              <w:left w:w="15" w:type="dxa"/>
              <w:bottom w:w="0" w:type="dxa"/>
              <w:right w:w="15" w:type="dxa"/>
            </w:tcMar>
            <w:vAlign w:val="bottom"/>
            <w:hideMark/>
          </w:tcPr>
          <w:p w14:paraId="18F7F2FB" w14:textId="77777777" w:rsidR="00C61DED" w:rsidRPr="00C61DED" w:rsidRDefault="00C61DED">
            <w:pPr>
              <w:jc w:val="center"/>
              <w:rPr>
                <w:rFonts w:cstheme="minorHAnsi"/>
                <w:b/>
                <w:bCs/>
                <w:color w:val="000000"/>
                <w:sz w:val="20"/>
                <w:szCs w:val="20"/>
              </w:rPr>
            </w:pPr>
            <w:r w:rsidRPr="00C61DED">
              <w:rPr>
                <w:rFonts w:cstheme="minorHAnsi"/>
                <w:b/>
                <w:bCs/>
                <w:color w:val="000000"/>
                <w:sz w:val="20"/>
                <w:szCs w:val="20"/>
              </w:rPr>
              <w:t>Hours</w:t>
            </w:r>
          </w:p>
        </w:tc>
      </w:tr>
      <w:tr w:rsidR="00C61DED" w:rsidRPr="00C61DED" w14:paraId="0DF44741" w14:textId="77777777" w:rsidTr="00994B07">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31D34" w14:textId="77777777" w:rsidR="00C61DED" w:rsidRPr="00C61DED" w:rsidRDefault="00C61DED">
            <w:pPr>
              <w:rPr>
                <w:rFonts w:cstheme="minorHAnsi"/>
                <w:color w:val="000000"/>
                <w:sz w:val="20"/>
                <w:szCs w:val="20"/>
              </w:rPr>
            </w:pPr>
            <w:r w:rsidRPr="00C61DED">
              <w:rPr>
                <w:rFonts w:cstheme="minorHAnsi"/>
                <w:color w:val="000000"/>
                <w:sz w:val="20"/>
                <w:szCs w:val="20"/>
              </w:rPr>
              <w:t>Performance Measurement Forms:</w:t>
            </w:r>
          </w:p>
        </w:tc>
        <w:tc>
          <w:tcPr>
            <w:tcW w:w="1080"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14:paraId="1FE41ADA" w14:textId="77777777" w:rsidR="00C61DED" w:rsidRPr="00C61DED" w:rsidRDefault="00C61DED">
            <w:pPr>
              <w:rPr>
                <w:rFonts w:cstheme="minorHAnsi"/>
                <w:color w:val="000000"/>
                <w:sz w:val="20"/>
                <w:szCs w:val="20"/>
              </w:rPr>
            </w:pPr>
            <w:r w:rsidRPr="00C61DED">
              <w:rPr>
                <w:rFonts w:cstheme="minorHAnsi"/>
                <w:color w:val="000000"/>
                <w:sz w:val="20"/>
                <w:szCs w:val="20"/>
              </w:rPr>
              <w:t> </w:t>
            </w:r>
          </w:p>
        </w:tc>
        <w:tc>
          <w:tcPr>
            <w:tcW w:w="990" w:type="dxa"/>
            <w:tcBorders>
              <w:top w:val="single" w:sz="4" w:space="0" w:color="auto"/>
              <w:bottom w:val="single" w:sz="4" w:space="0" w:color="auto"/>
              <w:right w:val="double" w:sz="4" w:space="0" w:color="auto"/>
            </w:tcBorders>
            <w:shd w:val="clear" w:color="auto" w:fill="auto"/>
            <w:noWrap/>
            <w:tcMar>
              <w:top w:w="15" w:type="dxa"/>
              <w:left w:w="15" w:type="dxa"/>
              <w:bottom w:w="0" w:type="dxa"/>
              <w:right w:w="15" w:type="dxa"/>
            </w:tcMar>
            <w:vAlign w:val="bottom"/>
            <w:hideMark/>
          </w:tcPr>
          <w:p w14:paraId="0CE6D133" w14:textId="77777777" w:rsidR="00C61DED" w:rsidRPr="00C61DED" w:rsidRDefault="00C61DED">
            <w:pPr>
              <w:rPr>
                <w:rFonts w:cstheme="minorHAnsi"/>
                <w:color w:val="000000"/>
                <w:sz w:val="20"/>
                <w:szCs w:val="20"/>
              </w:rPr>
            </w:pPr>
            <w:r w:rsidRPr="00C61DED">
              <w:rPr>
                <w:rFonts w:cstheme="minorHAnsi"/>
                <w:color w:val="000000"/>
                <w:sz w:val="20"/>
                <w:szCs w:val="20"/>
              </w:rPr>
              <w:t> </w:t>
            </w:r>
          </w:p>
        </w:tc>
      </w:tr>
      <w:tr w:rsidR="00C61DED" w:rsidRPr="00C61DED" w14:paraId="4C002874" w14:textId="77777777" w:rsidTr="00994B07">
        <w:trPr>
          <w:trHeight w:val="315"/>
        </w:trPr>
        <w:tc>
          <w:tcPr>
            <w:tcW w:w="7010" w:type="dxa"/>
            <w:tcBorders>
              <w:top w:val="nil"/>
              <w:left w:val="single" w:sz="8" w:space="0" w:color="auto"/>
              <w:bottom w:val="double" w:sz="4" w:space="0" w:color="auto"/>
              <w:right w:val="single" w:sz="4" w:space="0" w:color="auto"/>
            </w:tcBorders>
            <w:shd w:val="clear" w:color="auto" w:fill="auto"/>
            <w:noWrap/>
            <w:tcMar>
              <w:top w:w="15" w:type="dxa"/>
              <w:left w:w="15" w:type="dxa"/>
              <w:bottom w:w="0" w:type="dxa"/>
              <w:right w:w="15" w:type="dxa"/>
            </w:tcMar>
            <w:vAlign w:val="bottom"/>
            <w:hideMark/>
          </w:tcPr>
          <w:p w14:paraId="6F5E4527" w14:textId="77777777" w:rsidR="00C61DED" w:rsidRPr="00C61DED" w:rsidRDefault="00C61DED">
            <w:pPr>
              <w:rPr>
                <w:rFonts w:cstheme="minorHAnsi"/>
                <w:color w:val="000000"/>
                <w:sz w:val="20"/>
                <w:szCs w:val="20"/>
              </w:rPr>
            </w:pPr>
            <w:r w:rsidRPr="00C61DED">
              <w:rPr>
                <w:rFonts w:cstheme="minorHAnsi"/>
                <w:color w:val="000000"/>
                <w:sz w:val="20"/>
                <w:szCs w:val="20"/>
              </w:rPr>
              <w:t>5100-140, 5370-1</w:t>
            </w:r>
          </w:p>
        </w:tc>
        <w:tc>
          <w:tcPr>
            <w:tcW w:w="1080" w:type="dxa"/>
            <w:tcBorders>
              <w:left w:val="nil"/>
              <w:bottom w:val="double" w:sz="4" w:space="0" w:color="auto"/>
              <w:right w:val="single" w:sz="4" w:space="0" w:color="auto"/>
            </w:tcBorders>
            <w:shd w:val="clear" w:color="auto" w:fill="auto"/>
            <w:noWrap/>
            <w:tcMar>
              <w:top w:w="15" w:type="dxa"/>
              <w:left w:w="15" w:type="dxa"/>
              <w:bottom w:w="0" w:type="dxa"/>
              <w:right w:w="15" w:type="dxa"/>
            </w:tcMar>
            <w:vAlign w:val="bottom"/>
            <w:hideMark/>
          </w:tcPr>
          <w:p w14:paraId="0E8FE062" w14:textId="77777777" w:rsidR="00C61DED" w:rsidRPr="00C61DED" w:rsidRDefault="00C61DED">
            <w:pPr>
              <w:jc w:val="right"/>
              <w:rPr>
                <w:rFonts w:cstheme="minorHAnsi"/>
                <w:color w:val="000000"/>
                <w:sz w:val="20"/>
                <w:szCs w:val="20"/>
              </w:rPr>
            </w:pPr>
            <w:r w:rsidRPr="00C61DED">
              <w:rPr>
                <w:rFonts w:cstheme="minorHAnsi"/>
                <w:color w:val="000000"/>
                <w:sz w:val="20"/>
                <w:szCs w:val="20"/>
              </w:rPr>
              <w:t>6,165</w:t>
            </w:r>
          </w:p>
        </w:tc>
        <w:tc>
          <w:tcPr>
            <w:tcW w:w="990" w:type="dxa"/>
            <w:tcBorders>
              <w:left w:val="nil"/>
              <w:bottom w:val="double" w:sz="4" w:space="0" w:color="auto"/>
              <w:right w:val="double" w:sz="4" w:space="0" w:color="auto"/>
            </w:tcBorders>
            <w:shd w:val="clear" w:color="auto" w:fill="auto"/>
            <w:noWrap/>
            <w:tcMar>
              <w:top w:w="15" w:type="dxa"/>
              <w:left w:w="15" w:type="dxa"/>
              <w:bottom w:w="0" w:type="dxa"/>
              <w:right w:w="15" w:type="dxa"/>
            </w:tcMar>
            <w:vAlign w:val="bottom"/>
            <w:hideMark/>
          </w:tcPr>
          <w:p w14:paraId="409FC2C7" w14:textId="77777777" w:rsidR="00C61DED" w:rsidRPr="00C61DED" w:rsidRDefault="00C61DED">
            <w:pPr>
              <w:jc w:val="right"/>
              <w:rPr>
                <w:rFonts w:cstheme="minorHAnsi"/>
                <w:color w:val="000000"/>
                <w:sz w:val="20"/>
                <w:szCs w:val="20"/>
              </w:rPr>
            </w:pPr>
            <w:r w:rsidRPr="00C61DED">
              <w:rPr>
                <w:rFonts w:cstheme="minorHAnsi"/>
                <w:color w:val="000000"/>
                <w:sz w:val="20"/>
                <w:szCs w:val="20"/>
              </w:rPr>
              <w:t>30,825</w:t>
            </w:r>
          </w:p>
        </w:tc>
      </w:tr>
      <w:tr w:rsidR="00C61DED" w:rsidRPr="00C61DED" w14:paraId="0E8532E6" w14:textId="77777777" w:rsidTr="00994B07">
        <w:trPr>
          <w:trHeight w:val="315"/>
        </w:trPr>
        <w:tc>
          <w:tcPr>
            <w:tcW w:w="7010" w:type="dxa"/>
            <w:tcBorders>
              <w:top w:val="doub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CD404" w14:textId="40F04FF8" w:rsidR="00C61DED" w:rsidRPr="00C61DED" w:rsidRDefault="00C61DED" w:rsidP="00C61DED">
            <w:pPr>
              <w:rPr>
                <w:rFonts w:cstheme="minorHAnsi"/>
                <w:b/>
                <w:bCs/>
                <w:color w:val="000000"/>
                <w:sz w:val="20"/>
                <w:szCs w:val="20"/>
              </w:rPr>
            </w:pPr>
            <w:r w:rsidRPr="00C61DED">
              <w:rPr>
                <w:rFonts w:cstheme="minorHAnsi"/>
                <w:b/>
                <w:bCs/>
                <w:color w:val="000000"/>
                <w:sz w:val="20"/>
                <w:szCs w:val="20"/>
              </w:rPr>
              <w:t>Total Perf</w:t>
            </w:r>
            <w:r>
              <w:rPr>
                <w:rFonts w:cstheme="minorHAnsi"/>
                <w:b/>
                <w:bCs/>
                <w:color w:val="000000"/>
                <w:sz w:val="20"/>
                <w:szCs w:val="20"/>
              </w:rPr>
              <w:t>ormance</w:t>
            </w:r>
            <w:r w:rsidRPr="00C61DED">
              <w:rPr>
                <w:rFonts w:cstheme="minorHAnsi"/>
                <w:b/>
                <w:bCs/>
                <w:color w:val="000000"/>
                <w:sz w:val="20"/>
                <w:szCs w:val="20"/>
              </w:rPr>
              <w:t xml:space="preserve"> Measurement</w:t>
            </w:r>
          </w:p>
        </w:tc>
        <w:tc>
          <w:tcPr>
            <w:tcW w:w="1080" w:type="dxa"/>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E6A2F"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6,165</w:t>
            </w:r>
          </w:p>
        </w:tc>
        <w:tc>
          <w:tcPr>
            <w:tcW w:w="990" w:type="dxa"/>
            <w:tcBorders>
              <w:top w:val="doub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C3C408C"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30,825</w:t>
            </w:r>
          </w:p>
        </w:tc>
      </w:tr>
      <w:tr w:rsidR="00C61DED" w:rsidRPr="00C61DED" w14:paraId="2D61438B" w14:textId="77777777" w:rsidTr="00994B07">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E5495" w14:textId="77777777" w:rsidR="00C61DED" w:rsidRPr="00C61DED" w:rsidRDefault="00C61DED">
            <w:pPr>
              <w:rPr>
                <w:rFonts w:cstheme="minorHAnsi"/>
                <w:color w:val="000000"/>
                <w:sz w:val="20"/>
                <w:szCs w:val="20"/>
              </w:rPr>
            </w:pPr>
            <w:r w:rsidRPr="00C61DED">
              <w:rPr>
                <w:rFonts w:cstheme="minorHAnsi"/>
                <w:color w:val="000000"/>
                <w:sz w:val="20"/>
                <w:szCs w:val="20"/>
              </w:rPr>
              <w:t>Certifications and Representations Forms:</w:t>
            </w:r>
          </w:p>
        </w:tc>
        <w:tc>
          <w:tcPr>
            <w:tcW w:w="1080"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14:paraId="05FFA65C" w14:textId="77777777" w:rsidR="00C61DED" w:rsidRPr="00C61DED" w:rsidRDefault="00C61DED">
            <w:pPr>
              <w:rPr>
                <w:rFonts w:cstheme="minorHAnsi"/>
                <w:color w:val="000000"/>
                <w:sz w:val="20"/>
                <w:szCs w:val="20"/>
              </w:rPr>
            </w:pPr>
            <w:r w:rsidRPr="00C61DED">
              <w:rPr>
                <w:rFonts w:cstheme="minorHAnsi"/>
                <w:color w:val="000000"/>
                <w:sz w:val="20"/>
                <w:szCs w:val="20"/>
              </w:rPr>
              <w:t> </w:t>
            </w:r>
          </w:p>
        </w:tc>
        <w:tc>
          <w:tcPr>
            <w:tcW w:w="990" w:type="dxa"/>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DBCD0" w14:textId="77777777" w:rsidR="00C61DED" w:rsidRPr="00C61DED" w:rsidRDefault="00C61DED">
            <w:pPr>
              <w:rPr>
                <w:rFonts w:cstheme="minorHAnsi"/>
                <w:color w:val="000000"/>
                <w:sz w:val="20"/>
                <w:szCs w:val="20"/>
              </w:rPr>
            </w:pPr>
            <w:r w:rsidRPr="00C61DED">
              <w:rPr>
                <w:rFonts w:cstheme="minorHAnsi"/>
                <w:color w:val="000000"/>
                <w:sz w:val="20"/>
                <w:szCs w:val="20"/>
              </w:rPr>
              <w:t> </w:t>
            </w:r>
          </w:p>
        </w:tc>
      </w:tr>
      <w:tr w:rsidR="00C61DED" w:rsidRPr="00C61DED" w14:paraId="12AC9187" w14:textId="77777777" w:rsidTr="00994B07">
        <w:trPr>
          <w:trHeight w:val="246"/>
        </w:trPr>
        <w:tc>
          <w:tcPr>
            <w:tcW w:w="7010" w:type="dxa"/>
            <w:tcBorders>
              <w:top w:val="double" w:sz="4" w:space="0" w:color="auto"/>
              <w:left w:val="single" w:sz="8" w:space="0" w:color="auto"/>
              <w:bottom w:val="double" w:sz="6" w:space="0" w:color="auto"/>
              <w:right w:val="single" w:sz="4" w:space="0" w:color="auto"/>
            </w:tcBorders>
            <w:shd w:val="clear" w:color="auto" w:fill="auto"/>
            <w:tcMar>
              <w:top w:w="15" w:type="dxa"/>
              <w:left w:w="15" w:type="dxa"/>
              <w:bottom w:w="0" w:type="dxa"/>
              <w:right w:w="15" w:type="dxa"/>
            </w:tcMar>
            <w:vAlign w:val="bottom"/>
            <w:hideMark/>
          </w:tcPr>
          <w:p w14:paraId="0768E605" w14:textId="77777777" w:rsidR="00C61DED" w:rsidRPr="00C61DED" w:rsidRDefault="00C61DED">
            <w:pPr>
              <w:rPr>
                <w:rFonts w:cstheme="minorHAnsi"/>
                <w:color w:val="576170"/>
                <w:sz w:val="20"/>
                <w:szCs w:val="20"/>
              </w:rPr>
            </w:pPr>
            <w:r w:rsidRPr="00C61DED">
              <w:rPr>
                <w:rFonts w:cstheme="minorHAnsi"/>
                <w:color w:val="576170"/>
                <w:sz w:val="20"/>
                <w:szCs w:val="20"/>
              </w:rPr>
              <w:t>5100-133, 5100-132, 5100-131, 5100-130, 5100-129, 5100-128, 5100-135, 5100-134</w:t>
            </w:r>
          </w:p>
        </w:tc>
        <w:tc>
          <w:tcPr>
            <w:tcW w:w="1080" w:type="dxa"/>
            <w:tcBorders>
              <w:top w:val="double" w:sz="4" w:space="0" w:color="auto"/>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5E4CFBF9" w14:textId="77777777" w:rsidR="00C61DED" w:rsidRPr="00C61DED" w:rsidRDefault="00C61DED">
            <w:pPr>
              <w:jc w:val="right"/>
              <w:rPr>
                <w:rFonts w:cstheme="minorHAnsi"/>
                <w:color w:val="000000"/>
                <w:sz w:val="20"/>
                <w:szCs w:val="20"/>
              </w:rPr>
            </w:pPr>
            <w:r w:rsidRPr="00C61DED">
              <w:rPr>
                <w:rFonts w:cstheme="minorHAnsi"/>
                <w:color w:val="000000"/>
                <w:sz w:val="20"/>
                <w:szCs w:val="20"/>
              </w:rPr>
              <w:t>1,550</w:t>
            </w:r>
          </w:p>
        </w:tc>
        <w:tc>
          <w:tcPr>
            <w:tcW w:w="990" w:type="dxa"/>
            <w:tcBorders>
              <w:top w:val="double" w:sz="4" w:space="0" w:color="auto"/>
              <w:left w:val="nil"/>
              <w:bottom w:val="double" w:sz="6" w:space="0" w:color="auto"/>
              <w:right w:val="single" w:sz="8" w:space="0" w:color="auto"/>
            </w:tcBorders>
            <w:shd w:val="clear" w:color="auto" w:fill="auto"/>
            <w:noWrap/>
            <w:tcMar>
              <w:top w:w="15" w:type="dxa"/>
              <w:left w:w="15" w:type="dxa"/>
              <w:bottom w:w="0" w:type="dxa"/>
              <w:right w:w="15" w:type="dxa"/>
            </w:tcMar>
            <w:vAlign w:val="bottom"/>
            <w:hideMark/>
          </w:tcPr>
          <w:p w14:paraId="4A6B551A" w14:textId="77777777" w:rsidR="00C61DED" w:rsidRPr="00C61DED" w:rsidRDefault="00C61DED">
            <w:pPr>
              <w:jc w:val="right"/>
              <w:rPr>
                <w:rFonts w:cstheme="minorHAnsi"/>
                <w:color w:val="000000"/>
                <w:sz w:val="20"/>
                <w:szCs w:val="20"/>
              </w:rPr>
            </w:pPr>
            <w:r w:rsidRPr="00C61DED">
              <w:rPr>
                <w:rFonts w:cstheme="minorHAnsi"/>
                <w:color w:val="000000"/>
                <w:sz w:val="20"/>
                <w:szCs w:val="20"/>
              </w:rPr>
              <w:t>12,400</w:t>
            </w:r>
          </w:p>
        </w:tc>
      </w:tr>
      <w:tr w:rsidR="00C61DED" w:rsidRPr="00C61DED" w14:paraId="3F9AD91B" w14:textId="77777777" w:rsidTr="00C61DED">
        <w:trPr>
          <w:trHeight w:val="330"/>
        </w:trPr>
        <w:tc>
          <w:tcPr>
            <w:tcW w:w="7010"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01579BAC" w14:textId="77777777" w:rsidR="00C61DED" w:rsidRPr="00C61DED" w:rsidRDefault="00C61DED">
            <w:pPr>
              <w:rPr>
                <w:rFonts w:cstheme="minorHAnsi"/>
                <w:b/>
                <w:bCs/>
                <w:color w:val="000000"/>
                <w:sz w:val="20"/>
                <w:szCs w:val="20"/>
              </w:rPr>
            </w:pPr>
            <w:r w:rsidRPr="00C61DED">
              <w:rPr>
                <w:rFonts w:cstheme="minorHAnsi"/>
                <w:b/>
                <w:bCs/>
                <w:color w:val="000000"/>
                <w:sz w:val="20"/>
                <w:szCs w:val="20"/>
              </w:rPr>
              <w:t>Total Certifications and Representations</w:t>
            </w:r>
          </w:p>
        </w:tc>
        <w:tc>
          <w:tcPr>
            <w:tcW w:w="1080"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8FBCEBB"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1,550</w:t>
            </w:r>
          </w:p>
        </w:tc>
        <w:tc>
          <w:tcPr>
            <w:tcW w:w="990" w:type="dxa"/>
            <w:tcBorders>
              <w:top w:val="nil"/>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F36AD16"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12,400</w:t>
            </w:r>
          </w:p>
        </w:tc>
      </w:tr>
      <w:tr w:rsidR="00C61DED" w:rsidRPr="00C61DED" w14:paraId="5551AC3F" w14:textId="77777777" w:rsidTr="00C61DED">
        <w:trPr>
          <w:trHeight w:val="315"/>
        </w:trPr>
        <w:tc>
          <w:tcPr>
            <w:tcW w:w="7010" w:type="dxa"/>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7B42B" w14:textId="77777777" w:rsidR="00C61DED" w:rsidRPr="00C61DED" w:rsidRDefault="00C61DED">
            <w:pPr>
              <w:rPr>
                <w:rFonts w:cstheme="minorHAnsi"/>
                <w:color w:val="000000"/>
                <w:sz w:val="20"/>
                <w:szCs w:val="20"/>
              </w:rPr>
            </w:pPr>
            <w:r w:rsidRPr="00C61DED">
              <w:rPr>
                <w:rFonts w:cstheme="minorHAnsi"/>
                <w:color w:val="000000"/>
                <w:sz w:val="20"/>
                <w:szCs w:val="20"/>
              </w:rPr>
              <w:t>Financial Management Forms:</w:t>
            </w:r>
          </w:p>
        </w:tc>
        <w:tc>
          <w:tcPr>
            <w:tcW w:w="108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B179F34" w14:textId="77777777" w:rsidR="00C61DED" w:rsidRPr="00C61DED" w:rsidRDefault="00C61DED">
            <w:pPr>
              <w:rPr>
                <w:rFonts w:cstheme="minorHAnsi"/>
                <w:color w:val="000000"/>
                <w:sz w:val="20"/>
                <w:szCs w:val="20"/>
              </w:rPr>
            </w:pPr>
            <w:r w:rsidRPr="00C61DED">
              <w:rPr>
                <w:rFonts w:cstheme="minorHAnsi"/>
                <w:color w:val="000000"/>
                <w:sz w:val="20"/>
                <w:szCs w:val="20"/>
              </w:rPr>
              <w:t> </w:t>
            </w:r>
          </w:p>
        </w:tc>
        <w:tc>
          <w:tcPr>
            <w:tcW w:w="990"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4434F9A" w14:textId="77777777" w:rsidR="00C61DED" w:rsidRPr="00C61DED" w:rsidRDefault="00C61DED">
            <w:pPr>
              <w:rPr>
                <w:rFonts w:cstheme="minorHAnsi"/>
                <w:color w:val="000000"/>
                <w:sz w:val="20"/>
                <w:szCs w:val="20"/>
              </w:rPr>
            </w:pPr>
            <w:r w:rsidRPr="00C61DED">
              <w:rPr>
                <w:rFonts w:cstheme="minorHAnsi"/>
                <w:color w:val="000000"/>
                <w:sz w:val="20"/>
                <w:szCs w:val="20"/>
              </w:rPr>
              <w:t> </w:t>
            </w:r>
          </w:p>
        </w:tc>
      </w:tr>
      <w:tr w:rsidR="00C61DED" w:rsidRPr="00C61DED" w14:paraId="6B6A2940" w14:textId="77777777" w:rsidTr="00C61DED">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9DCE8" w14:textId="77777777" w:rsidR="00C61DED" w:rsidRPr="00C61DED" w:rsidRDefault="00C61DED">
            <w:pPr>
              <w:rPr>
                <w:rFonts w:cstheme="minorHAnsi"/>
                <w:color w:val="000000"/>
                <w:sz w:val="20"/>
                <w:szCs w:val="20"/>
              </w:rPr>
            </w:pPr>
            <w:r w:rsidRPr="00C61DED">
              <w:rPr>
                <w:rFonts w:cstheme="minorHAnsi"/>
                <w:color w:val="000000"/>
                <w:sz w:val="20"/>
                <w:szCs w:val="20"/>
              </w:rPr>
              <w:t>5100-100, 5100-101</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C78F6" w14:textId="77777777" w:rsidR="00C61DED" w:rsidRPr="00C61DED" w:rsidRDefault="00C61DED">
            <w:pPr>
              <w:jc w:val="right"/>
              <w:rPr>
                <w:rFonts w:cstheme="minorHAnsi"/>
                <w:color w:val="000000"/>
                <w:sz w:val="20"/>
                <w:szCs w:val="20"/>
              </w:rPr>
            </w:pPr>
            <w:r w:rsidRPr="00C61DED">
              <w:rPr>
                <w:rFonts w:cstheme="minorHAnsi"/>
                <w:color w:val="000000"/>
                <w:sz w:val="20"/>
                <w:szCs w:val="20"/>
              </w:rPr>
              <w:t>2,054</w:t>
            </w:r>
          </w:p>
        </w:tc>
        <w:tc>
          <w:tcPr>
            <w:tcW w:w="99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30A9568D" w14:textId="77777777" w:rsidR="00C61DED" w:rsidRPr="00C61DED" w:rsidRDefault="00C61DED">
            <w:pPr>
              <w:jc w:val="right"/>
              <w:rPr>
                <w:rFonts w:cstheme="minorHAnsi"/>
                <w:color w:val="000000"/>
                <w:sz w:val="20"/>
                <w:szCs w:val="20"/>
              </w:rPr>
            </w:pPr>
            <w:r w:rsidRPr="00C61DED">
              <w:rPr>
                <w:rFonts w:cstheme="minorHAnsi"/>
                <w:color w:val="000000"/>
                <w:sz w:val="20"/>
                <w:szCs w:val="20"/>
              </w:rPr>
              <w:t>57,541</w:t>
            </w:r>
          </w:p>
        </w:tc>
      </w:tr>
      <w:tr w:rsidR="00C61DED" w:rsidRPr="00C61DED" w14:paraId="30B73BCB" w14:textId="77777777" w:rsidTr="00C61DED">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D67C5" w14:textId="77777777" w:rsidR="00C61DED" w:rsidRPr="00C61DED" w:rsidRDefault="00C61DED">
            <w:pPr>
              <w:rPr>
                <w:rFonts w:cstheme="minorHAnsi"/>
                <w:color w:val="000000"/>
                <w:sz w:val="20"/>
                <w:szCs w:val="20"/>
              </w:rPr>
            </w:pPr>
            <w:r w:rsidRPr="00C61DED">
              <w:rPr>
                <w:rFonts w:cstheme="minorHAnsi"/>
                <w:color w:val="000000"/>
                <w:sz w:val="20"/>
                <w:szCs w:val="20"/>
              </w:rPr>
              <w:t>5100-108</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2E396" w14:textId="77777777" w:rsidR="00C61DED" w:rsidRPr="00C61DED" w:rsidRDefault="00C61DED">
            <w:pPr>
              <w:jc w:val="right"/>
              <w:rPr>
                <w:rFonts w:cstheme="minorHAnsi"/>
                <w:color w:val="000000"/>
                <w:sz w:val="20"/>
                <w:szCs w:val="20"/>
              </w:rPr>
            </w:pPr>
            <w:r w:rsidRPr="00C61DED">
              <w:rPr>
                <w:rFonts w:cstheme="minorHAnsi"/>
                <w:color w:val="000000"/>
                <w:sz w:val="20"/>
                <w:szCs w:val="20"/>
              </w:rPr>
              <w:t>350</w:t>
            </w:r>
          </w:p>
        </w:tc>
        <w:tc>
          <w:tcPr>
            <w:tcW w:w="99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C219DFF" w14:textId="77777777" w:rsidR="00C61DED" w:rsidRPr="00C61DED" w:rsidRDefault="00C61DED">
            <w:pPr>
              <w:jc w:val="right"/>
              <w:rPr>
                <w:rFonts w:cstheme="minorHAnsi"/>
                <w:color w:val="000000"/>
                <w:sz w:val="20"/>
                <w:szCs w:val="20"/>
              </w:rPr>
            </w:pPr>
            <w:r w:rsidRPr="00C61DED">
              <w:rPr>
                <w:rFonts w:cstheme="minorHAnsi"/>
                <w:color w:val="000000"/>
                <w:sz w:val="20"/>
                <w:szCs w:val="20"/>
              </w:rPr>
              <w:t>175</w:t>
            </w:r>
          </w:p>
        </w:tc>
      </w:tr>
      <w:tr w:rsidR="00C61DED" w:rsidRPr="00C61DED" w14:paraId="4C5DDC1E" w14:textId="77777777" w:rsidTr="00C61DED">
        <w:trPr>
          <w:trHeight w:val="444"/>
        </w:trPr>
        <w:tc>
          <w:tcPr>
            <w:tcW w:w="701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DB3D7" w14:textId="77777777" w:rsidR="00C61DED" w:rsidRPr="00C61DED" w:rsidRDefault="00C61DED">
            <w:pPr>
              <w:rPr>
                <w:rFonts w:cstheme="minorHAnsi"/>
                <w:color w:val="000000"/>
                <w:sz w:val="20"/>
                <w:szCs w:val="20"/>
              </w:rPr>
            </w:pPr>
            <w:r w:rsidRPr="00C61DED">
              <w:rPr>
                <w:rFonts w:cstheme="minorHAnsi"/>
                <w:color w:val="000000"/>
                <w:sz w:val="20"/>
                <w:szCs w:val="20"/>
              </w:rPr>
              <w:t>5100-110, 5100-136, 5100-137, 5100-138, 5100-139, 5100-141, 5100-142</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8F174" w14:textId="77777777" w:rsidR="00C61DED" w:rsidRPr="00C61DED" w:rsidRDefault="00C61DED">
            <w:pPr>
              <w:jc w:val="right"/>
              <w:rPr>
                <w:rFonts w:cstheme="minorHAnsi"/>
                <w:color w:val="000000"/>
                <w:sz w:val="20"/>
                <w:szCs w:val="20"/>
              </w:rPr>
            </w:pPr>
            <w:r w:rsidRPr="00C61DED">
              <w:rPr>
                <w:rFonts w:cstheme="minorHAnsi"/>
                <w:color w:val="000000"/>
                <w:sz w:val="20"/>
                <w:szCs w:val="20"/>
              </w:rPr>
              <w:t>1,550</w:t>
            </w:r>
          </w:p>
        </w:tc>
        <w:tc>
          <w:tcPr>
            <w:tcW w:w="99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203F1BD" w14:textId="77777777" w:rsidR="00C61DED" w:rsidRPr="00C61DED" w:rsidRDefault="00C61DED">
            <w:pPr>
              <w:jc w:val="right"/>
              <w:rPr>
                <w:rFonts w:cstheme="minorHAnsi"/>
                <w:color w:val="000000"/>
                <w:sz w:val="20"/>
                <w:szCs w:val="20"/>
              </w:rPr>
            </w:pPr>
            <w:r w:rsidRPr="00C61DED">
              <w:rPr>
                <w:rFonts w:cstheme="minorHAnsi"/>
                <w:color w:val="000000"/>
                <w:sz w:val="20"/>
                <w:szCs w:val="20"/>
              </w:rPr>
              <w:t>12,400</w:t>
            </w:r>
          </w:p>
        </w:tc>
      </w:tr>
      <w:tr w:rsidR="00C61DED" w:rsidRPr="00C61DED" w14:paraId="14BFECAD" w14:textId="77777777" w:rsidTr="00C61DED">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2396C" w14:textId="77777777" w:rsidR="00C61DED" w:rsidRPr="00C61DED" w:rsidRDefault="00C61DED">
            <w:pPr>
              <w:rPr>
                <w:rFonts w:cstheme="minorHAnsi"/>
                <w:color w:val="000000"/>
                <w:sz w:val="20"/>
                <w:szCs w:val="20"/>
              </w:rPr>
            </w:pPr>
            <w:r w:rsidRPr="00C61DED">
              <w:rPr>
                <w:rFonts w:cstheme="minorHAnsi"/>
                <w:color w:val="000000"/>
                <w:sz w:val="20"/>
                <w:szCs w:val="20"/>
              </w:rPr>
              <w:t>5100-126</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1CBDC" w14:textId="77777777" w:rsidR="00C61DED" w:rsidRPr="00C61DED" w:rsidRDefault="00C61DED">
            <w:pPr>
              <w:jc w:val="right"/>
              <w:rPr>
                <w:rFonts w:cstheme="minorHAnsi"/>
                <w:color w:val="000000"/>
                <w:sz w:val="20"/>
                <w:szCs w:val="20"/>
              </w:rPr>
            </w:pPr>
            <w:r w:rsidRPr="00C61DED">
              <w:rPr>
                <w:rFonts w:cstheme="minorHAnsi"/>
                <w:color w:val="000000"/>
                <w:sz w:val="20"/>
                <w:szCs w:val="20"/>
              </w:rPr>
              <w:t>550</w:t>
            </w:r>
          </w:p>
        </w:tc>
        <w:tc>
          <w:tcPr>
            <w:tcW w:w="99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52698C7" w14:textId="77777777" w:rsidR="00C61DED" w:rsidRPr="00C61DED" w:rsidRDefault="00C61DED">
            <w:pPr>
              <w:jc w:val="right"/>
              <w:rPr>
                <w:rFonts w:cstheme="minorHAnsi"/>
                <w:color w:val="000000"/>
                <w:sz w:val="20"/>
                <w:szCs w:val="20"/>
              </w:rPr>
            </w:pPr>
            <w:r w:rsidRPr="00C61DED">
              <w:rPr>
                <w:rFonts w:cstheme="minorHAnsi"/>
                <w:color w:val="000000"/>
                <w:sz w:val="20"/>
                <w:szCs w:val="20"/>
              </w:rPr>
              <w:t>1,650</w:t>
            </w:r>
          </w:p>
        </w:tc>
      </w:tr>
      <w:tr w:rsidR="00C61DED" w:rsidRPr="00C61DED" w14:paraId="7EA72485" w14:textId="77777777" w:rsidTr="00C61DED">
        <w:trPr>
          <w:trHeight w:val="315"/>
        </w:trPr>
        <w:tc>
          <w:tcPr>
            <w:tcW w:w="701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76F48" w14:textId="77777777" w:rsidR="00C61DED" w:rsidRPr="00C61DED" w:rsidRDefault="00C61DED">
            <w:pPr>
              <w:rPr>
                <w:rFonts w:cstheme="minorHAnsi"/>
                <w:color w:val="000000"/>
                <w:sz w:val="20"/>
                <w:szCs w:val="20"/>
              </w:rPr>
            </w:pPr>
            <w:r w:rsidRPr="00C61DED">
              <w:rPr>
                <w:rFonts w:cstheme="minorHAnsi"/>
                <w:color w:val="000000"/>
                <w:sz w:val="20"/>
                <w:szCs w:val="20"/>
              </w:rPr>
              <w:t>5100-127</w:t>
            </w:r>
          </w:p>
        </w:tc>
        <w:tc>
          <w:tcPr>
            <w:tcW w:w="10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4ED1B" w14:textId="77777777" w:rsidR="00C61DED" w:rsidRPr="00C61DED" w:rsidRDefault="00C61DED">
            <w:pPr>
              <w:jc w:val="right"/>
              <w:rPr>
                <w:rFonts w:cstheme="minorHAnsi"/>
                <w:color w:val="000000"/>
                <w:sz w:val="20"/>
                <w:szCs w:val="20"/>
              </w:rPr>
            </w:pPr>
            <w:r w:rsidRPr="00C61DED">
              <w:rPr>
                <w:rFonts w:cstheme="minorHAnsi"/>
                <w:color w:val="000000"/>
                <w:sz w:val="20"/>
                <w:szCs w:val="20"/>
              </w:rPr>
              <w:t>550</w:t>
            </w:r>
          </w:p>
        </w:tc>
        <w:tc>
          <w:tcPr>
            <w:tcW w:w="99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028F761" w14:textId="77777777" w:rsidR="00C61DED" w:rsidRPr="00C61DED" w:rsidRDefault="00C61DED">
            <w:pPr>
              <w:jc w:val="right"/>
              <w:rPr>
                <w:rFonts w:cstheme="minorHAnsi"/>
                <w:color w:val="000000"/>
                <w:sz w:val="20"/>
                <w:szCs w:val="20"/>
              </w:rPr>
            </w:pPr>
            <w:r w:rsidRPr="00C61DED">
              <w:rPr>
                <w:rFonts w:cstheme="minorHAnsi"/>
                <w:color w:val="000000"/>
                <w:sz w:val="20"/>
                <w:szCs w:val="20"/>
              </w:rPr>
              <w:t>2,750</w:t>
            </w:r>
          </w:p>
        </w:tc>
      </w:tr>
      <w:tr w:rsidR="00C61DED" w:rsidRPr="00C61DED" w14:paraId="2A6922A2" w14:textId="77777777" w:rsidTr="00C61DED">
        <w:trPr>
          <w:trHeight w:val="315"/>
        </w:trPr>
        <w:tc>
          <w:tcPr>
            <w:tcW w:w="7010" w:type="dxa"/>
            <w:tcBorders>
              <w:top w:val="nil"/>
              <w:left w:val="single" w:sz="8" w:space="0" w:color="auto"/>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6D30EBD0" w14:textId="77777777" w:rsidR="00C61DED" w:rsidRPr="00C61DED" w:rsidRDefault="00C61DED">
            <w:pPr>
              <w:rPr>
                <w:rFonts w:cstheme="minorHAnsi"/>
                <w:color w:val="000000"/>
                <w:sz w:val="20"/>
                <w:szCs w:val="20"/>
              </w:rPr>
            </w:pPr>
            <w:r w:rsidRPr="00C61DED">
              <w:rPr>
                <w:rFonts w:cstheme="minorHAnsi"/>
                <w:color w:val="000000"/>
                <w:sz w:val="20"/>
                <w:szCs w:val="20"/>
              </w:rPr>
              <w:t>5100-127 Supplementary</w:t>
            </w:r>
          </w:p>
        </w:tc>
        <w:tc>
          <w:tcPr>
            <w:tcW w:w="1080"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8D3812D" w14:textId="77777777" w:rsidR="00C61DED" w:rsidRPr="00C61DED" w:rsidRDefault="00C61DED">
            <w:pPr>
              <w:jc w:val="right"/>
              <w:rPr>
                <w:rFonts w:cstheme="minorHAnsi"/>
                <w:color w:val="000000"/>
                <w:sz w:val="20"/>
                <w:szCs w:val="20"/>
              </w:rPr>
            </w:pPr>
            <w:r w:rsidRPr="00C61DED">
              <w:rPr>
                <w:rFonts w:cstheme="minorHAnsi"/>
                <w:color w:val="000000"/>
                <w:sz w:val="20"/>
                <w:szCs w:val="20"/>
              </w:rPr>
              <w:t>330</w:t>
            </w:r>
          </w:p>
        </w:tc>
        <w:tc>
          <w:tcPr>
            <w:tcW w:w="990" w:type="dxa"/>
            <w:tcBorders>
              <w:top w:val="nil"/>
              <w:left w:val="nil"/>
              <w:bottom w:val="double" w:sz="6" w:space="0" w:color="auto"/>
              <w:right w:val="single" w:sz="8" w:space="0" w:color="auto"/>
            </w:tcBorders>
            <w:shd w:val="clear" w:color="auto" w:fill="auto"/>
            <w:noWrap/>
            <w:tcMar>
              <w:top w:w="15" w:type="dxa"/>
              <w:left w:w="15" w:type="dxa"/>
              <w:bottom w:w="0" w:type="dxa"/>
              <w:right w:w="15" w:type="dxa"/>
            </w:tcMar>
            <w:vAlign w:val="bottom"/>
            <w:hideMark/>
          </w:tcPr>
          <w:p w14:paraId="350F6381" w14:textId="77777777" w:rsidR="00C61DED" w:rsidRPr="00C61DED" w:rsidRDefault="00C61DED">
            <w:pPr>
              <w:jc w:val="right"/>
              <w:rPr>
                <w:rFonts w:cstheme="minorHAnsi"/>
                <w:color w:val="000000"/>
                <w:sz w:val="20"/>
                <w:szCs w:val="20"/>
              </w:rPr>
            </w:pPr>
            <w:r w:rsidRPr="00C61DED">
              <w:rPr>
                <w:rFonts w:cstheme="minorHAnsi"/>
                <w:color w:val="000000"/>
                <w:sz w:val="20"/>
                <w:szCs w:val="20"/>
              </w:rPr>
              <w:t>330</w:t>
            </w:r>
          </w:p>
        </w:tc>
      </w:tr>
      <w:tr w:rsidR="00C61DED" w:rsidRPr="00C61DED" w14:paraId="6F150485" w14:textId="77777777" w:rsidTr="00C61DED">
        <w:trPr>
          <w:trHeight w:val="330"/>
        </w:trPr>
        <w:tc>
          <w:tcPr>
            <w:tcW w:w="7010"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1E62615E" w14:textId="77777777" w:rsidR="00C61DED" w:rsidRPr="00C61DED" w:rsidRDefault="00C61DED">
            <w:pPr>
              <w:rPr>
                <w:rFonts w:cstheme="minorHAnsi"/>
                <w:b/>
                <w:bCs/>
                <w:color w:val="000000"/>
                <w:sz w:val="20"/>
                <w:szCs w:val="20"/>
              </w:rPr>
            </w:pPr>
            <w:r w:rsidRPr="00C61DED">
              <w:rPr>
                <w:rFonts w:cstheme="minorHAnsi"/>
                <w:b/>
                <w:bCs/>
                <w:color w:val="000000"/>
                <w:sz w:val="20"/>
                <w:szCs w:val="20"/>
              </w:rPr>
              <w:t>Total Financial Management</w:t>
            </w:r>
          </w:p>
        </w:tc>
        <w:tc>
          <w:tcPr>
            <w:tcW w:w="1080"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F3E15AF"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5,384</w:t>
            </w:r>
          </w:p>
        </w:tc>
        <w:tc>
          <w:tcPr>
            <w:tcW w:w="990"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4BD2BFCD"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74,846</w:t>
            </w:r>
          </w:p>
        </w:tc>
      </w:tr>
      <w:tr w:rsidR="00C61DED" w:rsidRPr="00C61DED" w14:paraId="40F4F6CF" w14:textId="77777777" w:rsidTr="00C61DED">
        <w:trPr>
          <w:trHeight w:val="330"/>
        </w:trPr>
        <w:tc>
          <w:tcPr>
            <w:tcW w:w="7010" w:type="dxa"/>
            <w:tcBorders>
              <w:top w:val="double" w:sz="6"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45B557C" w14:textId="0E92FAB0" w:rsidR="00C61DED" w:rsidRPr="00C61DED" w:rsidRDefault="00C61DED">
            <w:pPr>
              <w:rPr>
                <w:rFonts w:cstheme="minorHAnsi"/>
                <w:b/>
                <w:bCs/>
                <w:color w:val="000000"/>
                <w:sz w:val="20"/>
                <w:szCs w:val="20"/>
              </w:rPr>
            </w:pPr>
            <w:r w:rsidRPr="00C61DED">
              <w:rPr>
                <w:rFonts w:cstheme="minorHAnsi"/>
                <w:b/>
                <w:bCs/>
                <w:color w:val="000000"/>
                <w:sz w:val="20"/>
                <w:szCs w:val="20"/>
              </w:rPr>
              <w:t xml:space="preserve">Total </w:t>
            </w:r>
            <w:r>
              <w:rPr>
                <w:rFonts w:cstheme="minorHAnsi"/>
                <w:b/>
                <w:bCs/>
                <w:color w:val="000000"/>
                <w:sz w:val="20"/>
                <w:szCs w:val="20"/>
              </w:rPr>
              <w:t>All Forms</w:t>
            </w:r>
          </w:p>
        </w:tc>
        <w:tc>
          <w:tcPr>
            <w:tcW w:w="1080" w:type="dxa"/>
            <w:tcBorders>
              <w:top w:val="double" w:sz="6"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0EEB3092"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13,099</w:t>
            </w:r>
          </w:p>
        </w:tc>
        <w:tc>
          <w:tcPr>
            <w:tcW w:w="990" w:type="dxa"/>
            <w:tcBorders>
              <w:top w:val="double" w:sz="6"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FB2FF31" w14:textId="77777777" w:rsidR="00C61DED" w:rsidRPr="00C61DED" w:rsidRDefault="00C61DED">
            <w:pPr>
              <w:jc w:val="right"/>
              <w:rPr>
                <w:rFonts w:cstheme="minorHAnsi"/>
                <w:b/>
                <w:bCs/>
                <w:color w:val="000000"/>
                <w:sz w:val="20"/>
                <w:szCs w:val="20"/>
              </w:rPr>
            </w:pPr>
            <w:r w:rsidRPr="00C61DED">
              <w:rPr>
                <w:rFonts w:cstheme="minorHAnsi"/>
                <w:b/>
                <w:bCs/>
                <w:color w:val="000000"/>
                <w:sz w:val="20"/>
                <w:szCs w:val="20"/>
              </w:rPr>
              <w:t>118,071</w:t>
            </w:r>
          </w:p>
        </w:tc>
      </w:tr>
    </w:tbl>
    <w:p w14:paraId="698BF923" w14:textId="07927A26" w:rsidR="00E32F79" w:rsidRPr="00D33E98" w:rsidRDefault="00865D1A" w:rsidP="00E32F79">
      <w:pPr>
        <w:pStyle w:val="NoSpacing"/>
        <w:rPr>
          <w:rFonts w:eastAsia="Times New Roman" w:cstheme="minorHAnsi"/>
          <w:color w:val="555555"/>
        </w:rPr>
      </w:pPr>
      <w:r>
        <w:rPr>
          <w:rFonts w:eastAsia="Times New Roman" w:cstheme="minorHAnsi"/>
          <w:color w:val="555555"/>
        </w:rPr>
        <w:t>C</w:t>
      </w:r>
      <w:r w:rsidR="00E32F79" w:rsidRPr="00D33E98">
        <w:rPr>
          <w:rFonts w:eastAsia="Times New Roman" w:cstheme="minorHAnsi"/>
          <w:color w:val="555555"/>
        </w:rPr>
        <w:t xml:space="preserve">ost data is taken from US Dept. of Labor, Bureau of Labor Statistics Occupational Employment Statistics for labor category 00-0000, All Occupations, as the forms could be completed by staff in a wide range of positions and pay ranges (example, an engineer, clerk, certified public accountant, secretary, student intern, airport manager). </w:t>
      </w:r>
      <w:r w:rsidR="00B73452" w:rsidRPr="00D33E98">
        <w:rPr>
          <w:rFonts w:eastAsia="Times New Roman" w:cstheme="minorHAnsi"/>
          <w:color w:val="555555"/>
        </w:rPr>
        <w:t>The 2018 mean hourly wage rate for 00-0000 is $24.98 (</w:t>
      </w:r>
      <w:hyperlink r:id="rId16" w:history="1">
        <w:r w:rsidR="00B73452" w:rsidRPr="00D33E98">
          <w:rPr>
            <w:rStyle w:val="Hyperlink"/>
            <w:rFonts w:eastAsia="Times New Roman" w:cstheme="minorHAnsi"/>
          </w:rPr>
          <w:t>https://www.bls.gov/oes/current/oes_nat.htm</w:t>
        </w:r>
      </w:hyperlink>
      <w:r w:rsidR="00B73452" w:rsidRPr="00D33E98">
        <w:rPr>
          <w:rFonts w:eastAsia="Times New Roman" w:cstheme="minorHAnsi"/>
          <w:color w:val="555555"/>
        </w:rPr>
        <w:t>). The average fringe benefit rate for government employees is 37.5% (US Dept. of Labor, Bureau of Labor Statistics News Release 10:00 EDT Tuesday, March 19, 2019</w:t>
      </w:r>
      <w:r w:rsidR="00B73452">
        <w:rPr>
          <w:rFonts w:eastAsia="Times New Roman" w:cstheme="minorHAnsi"/>
          <w:color w:val="555555"/>
        </w:rPr>
        <w:t>;</w:t>
      </w:r>
      <w:r w:rsidR="00B73452">
        <w:rPr>
          <w:rFonts w:ascii="Times New Roman" w:eastAsia="Times New Roman" w:hAnsi="Times New Roman" w:cs="Times New Roman"/>
          <w:sz w:val="24"/>
          <w:szCs w:val="24"/>
        </w:rPr>
        <w:t xml:space="preserve"> </w:t>
      </w:r>
      <w:hyperlink r:id="rId17" w:history="1">
        <w:r w:rsidR="00B73452" w:rsidRPr="00894BC9">
          <w:rPr>
            <w:rStyle w:val="Hyperlink"/>
            <w:rFonts w:ascii="Arial" w:eastAsia="Times New Roman" w:hAnsi="Arial" w:cs="Arial"/>
            <w:sz w:val="21"/>
            <w:szCs w:val="21"/>
            <w:shd w:val="clear" w:color="auto" w:fill="FFFFFF"/>
          </w:rPr>
          <w:t>https://www.bls.gov/news.release/pdf/ecec.pdf)</w:t>
        </w:r>
      </w:hyperlink>
      <w:r w:rsidR="00B73452" w:rsidRPr="00D33E98">
        <w:rPr>
          <w:rFonts w:eastAsia="Times New Roman" w:cstheme="minorHAnsi"/>
          <w:color w:val="555555"/>
        </w:rPr>
        <w:t>)</w:t>
      </w:r>
      <w:r w:rsidR="00B73452">
        <w:rPr>
          <w:rFonts w:eastAsia="Times New Roman" w:cstheme="minorHAnsi"/>
          <w:color w:val="555555"/>
        </w:rPr>
        <w:t>;</w:t>
      </w:r>
      <w:r w:rsidR="00B73452" w:rsidRPr="007E477F">
        <w:rPr>
          <w:rFonts w:eastAsia="Times New Roman" w:cstheme="minorHAnsi"/>
          <w:color w:val="555555"/>
        </w:rPr>
        <w:t xml:space="preserve"> </w:t>
      </w:r>
      <w:r w:rsidR="00B73452">
        <w:rPr>
          <w:rFonts w:eastAsia="Times New Roman" w:cstheme="minorHAnsi"/>
          <w:color w:val="555555"/>
        </w:rPr>
        <w:t xml:space="preserve">and the average burden rate, including fringe benefits, (overhead) is 50% (GrantThornton, 2017 Government Contractor Survey, Spring 2018; </w:t>
      </w:r>
      <w:hyperlink r:id="rId18" w:history="1">
        <w:r w:rsidRPr="00EC6A28">
          <w:rPr>
            <w:rStyle w:val="Hyperlink"/>
            <w:rFonts w:eastAsia="Times New Roman" w:cstheme="minorHAnsi"/>
          </w:rPr>
          <w:t>https://www.grantthornton.com/library/survey-reports/public-sector/2018/2017-government-contractor-survey.aspx</w:t>
        </w:r>
      </w:hyperlink>
      <w:r>
        <w:rPr>
          <w:rFonts w:eastAsia="Times New Roman" w:cstheme="minorHAnsi"/>
          <w:color w:val="555555"/>
        </w:rPr>
        <w:t xml:space="preserve"> </w:t>
      </w:r>
      <w:r w:rsidR="00B73452">
        <w:rPr>
          <w:rFonts w:eastAsia="Times New Roman" w:cstheme="minorHAnsi"/>
          <w:color w:val="555555"/>
        </w:rPr>
        <w:t>)</w:t>
      </w:r>
      <w:r w:rsidR="00B73452" w:rsidRPr="00D33E98">
        <w:rPr>
          <w:rFonts w:eastAsia="Times New Roman" w:cstheme="minorHAnsi"/>
          <w:color w:val="555555"/>
        </w:rPr>
        <w:t xml:space="preserve">. </w:t>
      </w:r>
      <w:r w:rsidR="00B73452" w:rsidRPr="00D33E98" w:rsidDel="00B73452">
        <w:rPr>
          <w:rFonts w:eastAsia="Times New Roman" w:cstheme="minorHAnsi"/>
          <w:color w:val="555555"/>
        </w:rPr>
        <w:t xml:space="preserve"> </w:t>
      </w:r>
      <w:r w:rsidR="00E32F79" w:rsidRPr="00D33E98">
        <w:rPr>
          <w:rFonts w:eastAsia="Times New Roman" w:cstheme="minorHAnsi"/>
          <w:color w:val="555555"/>
        </w:rPr>
        <w:t xml:space="preserve">We calculate the total as follows:    </w:t>
      </w:r>
    </w:p>
    <w:p w14:paraId="39E1AAC7" w14:textId="77777777" w:rsidR="00E32F79" w:rsidRDefault="00E32F79" w:rsidP="00830886">
      <w:pPr>
        <w:shd w:val="clear" w:color="auto" w:fill="FFFFFF"/>
        <w:spacing w:after="0" w:line="240" w:lineRule="auto"/>
      </w:pPr>
    </w:p>
    <w:tbl>
      <w:tblPr>
        <w:tblW w:w="5100" w:type="dxa"/>
        <w:tblInd w:w="-10" w:type="dxa"/>
        <w:tblLook w:val="04A0" w:firstRow="1" w:lastRow="0" w:firstColumn="1" w:lastColumn="0" w:noHBand="0" w:noVBand="1"/>
      </w:tblPr>
      <w:tblGrid>
        <w:gridCol w:w="3140"/>
        <w:gridCol w:w="1960"/>
      </w:tblGrid>
      <w:tr w:rsidR="00830886" w:rsidRPr="00830886" w14:paraId="08781E75" w14:textId="77777777" w:rsidTr="00830886">
        <w:trPr>
          <w:trHeight w:val="300"/>
        </w:trPr>
        <w:tc>
          <w:tcPr>
            <w:tcW w:w="3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615FD3"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2018 Mean Hourly Wage Rate</w:t>
            </w:r>
          </w:p>
        </w:tc>
        <w:tc>
          <w:tcPr>
            <w:tcW w:w="1960" w:type="dxa"/>
            <w:tcBorders>
              <w:top w:val="single" w:sz="8" w:space="0" w:color="auto"/>
              <w:left w:val="nil"/>
              <w:bottom w:val="single" w:sz="4" w:space="0" w:color="auto"/>
              <w:right w:val="single" w:sz="8" w:space="0" w:color="auto"/>
            </w:tcBorders>
            <w:shd w:val="clear" w:color="auto" w:fill="auto"/>
            <w:noWrap/>
            <w:vAlign w:val="bottom"/>
            <w:hideMark/>
          </w:tcPr>
          <w:p w14:paraId="2FA5D8BA"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 xml:space="preserve">$24.98 </w:t>
            </w:r>
          </w:p>
        </w:tc>
      </w:tr>
      <w:tr w:rsidR="00830886" w:rsidRPr="00830886" w14:paraId="4A3FF75A"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03351B8A"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Average Fringe Benefit Rate</w:t>
            </w:r>
          </w:p>
        </w:tc>
        <w:tc>
          <w:tcPr>
            <w:tcW w:w="1960" w:type="dxa"/>
            <w:tcBorders>
              <w:top w:val="nil"/>
              <w:left w:val="nil"/>
              <w:bottom w:val="single" w:sz="4" w:space="0" w:color="auto"/>
              <w:right w:val="single" w:sz="8" w:space="0" w:color="auto"/>
            </w:tcBorders>
            <w:shd w:val="clear" w:color="auto" w:fill="auto"/>
            <w:noWrap/>
            <w:vAlign w:val="bottom"/>
            <w:hideMark/>
          </w:tcPr>
          <w:p w14:paraId="276E36FB"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3</w:t>
            </w:r>
            <w:r>
              <w:rPr>
                <w:rFonts w:ascii="Calibri" w:eastAsia="Times New Roman" w:hAnsi="Calibri" w:cs="Calibri"/>
                <w:color w:val="000000"/>
              </w:rPr>
              <w:t>7.5%</w:t>
            </w:r>
          </w:p>
        </w:tc>
      </w:tr>
      <w:tr w:rsidR="00830886" w:rsidRPr="00830886" w14:paraId="1A3140DC"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13012312" w14:textId="77777777" w:rsidR="00830886" w:rsidRPr="00830886" w:rsidRDefault="00830886" w:rsidP="00FC6C2F">
            <w:pPr>
              <w:spacing w:after="0" w:line="240" w:lineRule="auto"/>
              <w:rPr>
                <w:rFonts w:ascii="Calibri" w:eastAsia="Times New Roman" w:hAnsi="Calibri" w:cs="Calibri"/>
                <w:color w:val="000000"/>
              </w:rPr>
            </w:pPr>
            <w:r w:rsidRPr="00830886">
              <w:rPr>
                <w:rFonts w:ascii="Calibri" w:eastAsia="Times New Roman" w:hAnsi="Calibri" w:cs="Calibri"/>
                <w:color w:val="000000"/>
              </w:rPr>
              <w:t xml:space="preserve">Total Hourly Rate </w:t>
            </w:r>
          </w:p>
        </w:tc>
        <w:tc>
          <w:tcPr>
            <w:tcW w:w="1960" w:type="dxa"/>
            <w:tcBorders>
              <w:top w:val="nil"/>
              <w:left w:val="nil"/>
              <w:bottom w:val="single" w:sz="4" w:space="0" w:color="auto"/>
              <w:right w:val="single" w:sz="8" w:space="0" w:color="auto"/>
            </w:tcBorders>
            <w:shd w:val="clear" w:color="auto" w:fill="auto"/>
            <w:noWrap/>
            <w:vAlign w:val="bottom"/>
            <w:hideMark/>
          </w:tcPr>
          <w:p w14:paraId="2DAB282E" w14:textId="77777777" w:rsidR="00830886" w:rsidRPr="00830886" w:rsidRDefault="00830886" w:rsidP="00266CB4">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$34.3</w:t>
            </w:r>
            <w:r w:rsidR="00266CB4">
              <w:rPr>
                <w:rFonts w:ascii="Calibri" w:eastAsia="Times New Roman" w:hAnsi="Calibri" w:cs="Calibri"/>
                <w:color w:val="000000"/>
              </w:rPr>
              <w:t>5</w:t>
            </w:r>
            <w:r w:rsidRPr="00830886">
              <w:rPr>
                <w:rFonts w:ascii="Calibri" w:eastAsia="Times New Roman" w:hAnsi="Calibri" w:cs="Calibri"/>
                <w:color w:val="000000"/>
              </w:rPr>
              <w:t xml:space="preserve"> </w:t>
            </w:r>
          </w:p>
        </w:tc>
      </w:tr>
      <w:tr w:rsidR="00830886" w:rsidRPr="00830886" w14:paraId="1FD0F505"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6E91EAB9" w14:textId="77777777" w:rsidR="00830886" w:rsidRPr="00830886" w:rsidRDefault="00830886" w:rsidP="00FC6C2F">
            <w:pPr>
              <w:spacing w:after="0" w:line="240" w:lineRule="auto"/>
              <w:rPr>
                <w:rFonts w:ascii="Calibri" w:eastAsia="Times New Roman" w:hAnsi="Calibri" w:cs="Calibri"/>
                <w:color w:val="000000"/>
              </w:rPr>
            </w:pPr>
            <w:r w:rsidRPr="00830886">
              <w:rPr>
                <w:rFonts w:ascii="Calibri" w:eastAsia="Times New Roman" w:hAnsi="Calibri" w:cs="Calibri"/>
                <w:color w:val="000000"/>
              </w:rPr>
              <w:t>Average Overhead Rate</w:t>
            </w:r>
          </w:p>
        </w:tc>
        <w:tc>
          <w:tcPr>
            <w:tcW w:w="1960" w:type="dxa"/>
            <w:tcBorders>
              <w:top w:val="nil"/>
              <w:left w:val="nil"/>
              <w:bottom w:val="single" w:sz="4" w:space="0" w:color="auto"/>
              <w:right w:val="single" w:sz="8" w:space="0" w:color="auto"/>
            </w:tcBorders>
            <w:shd w:val="clear" w:color="auto" w:fill="auto"/>
            <w:noWrap/>
            <w:vAlign w:val="bottom"/>
            <w:hideMark/>
          </w:tcPr>
          <w:p w14:paraId="6EE69AE3"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50</w:t>
            </w:r>
            <w:r>
              <w:rPr>
                <w:rFonts w:ascii="Calibri" w:eastAsia="Times New Roman" w:hAnsi="Calibri" w:cs="Calibri"/>
                <w:color w:val="000000"/>
              </w:rPr>
              <w:t>%</w:t>
            </w:r>
          </w:p>
        </w:tc>
      </w:tr>
      <w:tr w:rsidR="00830886" w:rsidRPr="00830886" w14:paraId="2EA02A5F"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2E5492B7"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Rate</w:t>
            </w:r>
          </w:p>
        </w:tc>
        <w:tc>
          <w:tcPr>
            <w:tcW w:w="1960" w:type="dxa"/>
            <w:tcBorders>
              <w:top w:val="nil"/>
              <w:left w:val="nil"/>
              <w:bottom w:val="single" w:sz="4" w:space="0" w:color="auto"/>
              <w:right w:val="single" w:sz="8" w:space="0" w:color="auto"/>
            </w:tcBorders>
            <w:shd w:val="clear" w:color="auto" w:fill="auto"/>
            <w:noWrap/>
            <w:vAlign w:val="bottom"/>
            <w:hideMark/>
          </w:tcPr>
          <w:p w14:paraId="7D8D3E68" w14:textId="77777777" w:rsidR="00830886" w:rsidRPr="00830886" w:rsidRDefault="00830886" w:rsidP="00266CB4">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$51.</w:t>
            </w:r>
            <w:r w:rsidR="00266CB4">
              <w:rPr>
                <w:rFonts w:ascii="Calibri" w:eastAsia="Times New Roman" w:hAnsi="Calibri" w:cs="Calibri"/>
                <w:color w:val="000000"/>
              </w:rPr>
              <w:t>52</w:t>
            </w:r>
            <w:r w:rsidRPr="00830886">
              <w:rPr>
                <w:rFonts w:ascii="Calibri" w:eastAsia="Times New Roman" w:hAnsi="Calibri" w:cs="Calibri"/>
                <w:color w:val="000000"/>
              </w:rPr>
              <w:t xml:space="preserve"> </w:t>
            </w:r>
          </w:p>
        </w:tc>
      </w:tr>
      <w:tr w:rsidR="00830886" w:rsidRPr="00830886" w14:paraId="1D613859"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51864B76"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Annual Hours</w:t>
            </w:r>
          </w:p>
        </w:tc>
        <w:tc>
          <w:tcPr>
            <w:tcW w:w="1960" w:type="dxa"/>
            <w:tcBorders>
              <w:top w:val="nil"/>
              <w:left w:val="nil"/>
              <w:bottom w:val="single" w:sz="4" w:space="0" w:color="auto"/>
              <w:right w:val="single" w:sz="8" w:space="0" w:color="auto"/>
            </w:tcBorders>
            <w:shd w:val="clear" w:color="auto" w:fill="auto"/>
            <w:noWrap/>
            <w:vAlign w:val="bottom"/>
            <w:hideMark/>
          </w:tcPr>
          <w:p w14:paraId="2809DC9D"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118,071</w:t>
            </w:r>
          </w:p>
        </w:tc>
      </w:tr>
      <w:tr w:rsidR="00830886" w:rsidRPr="00830886" w14:paraId="4214E46B" w14:textId="77777777" w:rsidTr="00830886">
        <w:trPr>
          <w:trHeight w:val="315"/>
        </w:trPr>
        <w:tc>
          <w:tcPr>
            <w:tcW w:w="3140" w:type="dxa"/>
            <w:tcBorders>
              <w:top w:val="nil"/>
              <w:left w:val="single" w:sz="8" w:space="0" w:color="auto"/>
              <w:bottom w:val="single" w:sz="8" w:space="0" w:color="auto"/>
              <w:right w:val="single" w:sz="4" w:space="0" w:color="auto"/>
            </w:tcBorders>
            <w:shd w:val="clear" w:color="auto" w:fill="auto"/>
            <w:noWrap/>
            <w:vAlign w:val="bottom"/>
            <w:hideMark/>
          </w:tcPr>
          <w:p w14:paraId="35BB627C"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Annual Cost</w:t>
            </w:r>
          </w:p>
        </w:tc>
        <w:tc>
          <w:tcPr>
            <w:tcW w:w="1960" w:type="dxa"/>
            <w:tcBorders>
              <w:top w:val="nil"/>
              <w:left w:val="nil"/>
              <w:bottom w:val="single" w:sz="8" w:space="0" w:color="auto"/>
              <w:right w:val="single" w:sz="8" w:space="0" w:color="auto"/>
            </w:tcBorders>
            <w:shd w:val="clear" w:color="auto" w:fill="auto"/>
            <w:noWrap/>
            <w:vAlign w:val="bottom"/>
            <w:hideMark/>
          </w:tcPr>
          <w:p w14:paraId="70BDF2B4" w14:textId="77777777" w:rsidR="00830886" w:rsidRPr="00830886" w:rsidRDefault="00830886" w:rsidP="00266CB4">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 xml:space="preserve">         </w:t>
            </w:r>
            <w:r>
              <w:rPr>
                <w:rFonts w:ascii="Calibri" w:eastAsia="Times New Roman" w:hAnsi="Calibri" w:cs="Calibri"/>
                <w:color w:val="000000"/>
              </w:rPr>
              <w:t>$</w:t>
            </w:r>
            <w:r w:rsidRPr="00830886">
              <w:rPr>
                <w:rFonts w:ascii="Calibri" w:eastAsia="Times New Roman" w:hAnsi="Calibri" w:cs="Calibri"/>
                <w:color w:val="000000"/>
              </w:rPr>
              <w:t>6,0</w:t>
            </w:r>
            <w:r w:rsidR="00266CB4">
              <w:rPr>
                <w:rFonts w:ascii="Calibri" w:eastAsia="Times New Roman" w:hAnsi="Calibri" w:cs="Calibri"/>
                <w:color w:val="000000"/>
              </w:rPr>
              <w:t>83</w:t>
            </w:r>
            <w:r w:rsidRPr="00830886">
              <w:rPr>
                <w:rFonts w:ascii="Calibri" w:eastAsia="Times New Roman" w:hAnsi="Calibri" w:cs="Calibri"/>
                <w:color w:val="000000"/>
              </w:rPr>
              <w:t>,</w:t>
            </w:r>
            <w:r w:rsidR="00266CB4">
              <w:rPr>
                <w:rFonts w:ascii="Calibri" w:eastAsia="Times New Roman" w:hAnsi="Calibri" w:cs="Calibri"/>
                <w:color w:val="000000"/>
              </w:rPr>
              <w:t>018</w:t>
            </w:r>
            <w:r w:rsidRPr="00830886">
              <w:rPr>
                <w:rFonts w:ascii="Calibri" w:eastAsia="Times New Roman" w:hAnsi="Calibri" w:cs="Calibri"/>
                <w:color w:val="000000"/>
              </w:rPr>
              <w:t xml:space="preserve"> </w:t>
            </w:r>
          </w:p>
        </w:tc>
      </w:tr>
    </w:tbl>
    <w:p w14:paraId="368BAE9E" w14:textId="77777777" w:rsidR="00E32F79" w:rsidRPr="00D33E98" w:rsidRDefault="00E32F79" w:rsidP="001A60D8">
      <w:pPr>
        <w:pStyle w:val="NoSpacing"/>
      </w:pPr>
    </w:p>
    <w:p w14:paraId="27B6C3C2"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2980B395" w14:textId="09CE773C" w:rsidR="00C64707" w:rsidRPr="00D33E98" w:rsidRDefault="00C64707" w:rsidP="006F3C87">
      <w:pPr>
        <w:pStyle w:val="NoSpacing"/>
        <w:rPr>
          <w:rFonts w:ascii="Arial" w:eastAsia="Times New Roman" w:hAnsi="Arial" w:cs="Arial"/>
          <w:color w:val="555555"/>
          <w:sz w:val="24"/>
          <w:szCs w:val="24"/>
        </w:rPr>
      </w:pPr>
      <w:r w:rsidRPr="00D33E98">
        <w:rPr>
          <w:rFonts w:ascii="Arial" w:eastAsia="Times New Roman" w:hAnsi="Arial" w:cs="Arial"/>
          <w:color w:val="555555"/>
          <w:sz w:val="24"/>
          <w:szCs w:val="24"/>
        </w:rPr>
        <w:br/>
      </w:r>
      <w:r w:rsidR="00DE2962">
        <w:t>There are no material costs to respondents.</w:t>
      </w:r>
    </w:p>
    <w:p w14:paraId="49762741" w14:textId="77777777" w:rsidR="00830886" w:rsidRDefault="00830886" w:rsidP="00C64707">
      <w:pPr>
        <w:shd w:val="clear" w:color="auto" w:fill="FFFFFF"/>
        <w:spacing w:after="0" w:line="240" w:lineRule="auto"/>
        <w:rPr>
          <w:rFonts w:ascii="Arial" w:eastAsia="Times New Roman" w:hAnsi="Arial" w:cs="Arial"/>
          <w:b/>
          <w:bCs/>
          <w:color w:val="555555"/>
          <w:sz w:val="24"/>
          <w:szCs w:val="24"/>
        </w:rPr>
      </w:pPr>
    </w:p>
    <w:p w14:paraId="54CCD76E" w14:textId="77777777" w:rsidR="00830886" w:rsidRDefault="00830886" w:rsidP="00C64707">
      <w:pPr>
        <w:shd w:val="clear" w:color="auto" w:fill="FFFFFF"/>
        <w:spacing w:after="0" w:line="240" w:lineRule="auto"/>
        <w:rPr>
          <w:rFonts w:ascii="Arial" w:eastAsia="Times New Roman" w:hAnsi="Arial" w:cs="Arial"/>
          <w:b/>
          <w:bCs/>
          <w:color w:val="555555"/>
          <w:sz w:val="24"/>
          <w:szCs w:val="24"/>
        </w:rPr>
      </w:pPr>
    </w:p>
    <w:p w14:paraId="5171899A" w14:textId="77777777" w:rsidR="00C64707" w:rsidRPr="00D33E98" w:rsidRDefault="00C64707" w:rsidP="00C64707">
      <w:pPr>
        <w:shd w:val="clear" w:color="auto" w:fill="FFFFFF"/>
        <w:spacing w:after="0" w:line="240" w:lineRule="auto"/>
        <w:rPr>
          <w:rFonts w:ascii="Arial" w:eastAsia="Times New Roman" w:hAnsi="Arial" w:cs="Arial"/>
          <w:b/>
          <w:bCs/>
          <w:color w:val="555555"/>
          <w:sz w:val="24"/>
          <w:szCs w:val="24"/>
        </w:rPr>
      </w:pPr>
      <w:r w:rsidRPr="00D33E98">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0BB8AF57" w14:textId="77777777" w:rsidR="00D33E98" w:rsidRPr="00D33E98" w:rsidRDefault="00D33E98" w:rsidP="00C64707">
      <w:pPr>
        <w:shd w:val="clear" w:color="auto" w:fill="FFFFFF"/>
        <w:spacing w:after="0" w:line="240" w:lineRule="auto"/>
        <w:rPr>
          <w:rFonts w:ascii="Arial" w:eastAsia="Times New Roman" w:hAnsi="Arial" w:cs="Arial"/>
          <w:color w:val="555555"/>
          <w:sz w:val="24"/>
          <w:szCs w:val="24"/>
        </w:rPr>
      </w:pPr>
    </w:p>
    <w:p w14:paraId="472B60A4" w14:textId="283CB243" w:rsidR="00830886" w:rsidRDefault="00D33E98" w:rsidP="00A6304A">
      <w:pPr>
        <w:rPr>
          <w:rFonts w:ascii="Arial" w:eastAsia="Times New Roman" w:hAnsi="Arial" w:cs="Arial"/>
          <w:color w:val="555555"/>
          <w:sz w:val="24"/>
          <w:szCs w:val="24"/>
        </w:rPr>
      </w:pPr>
      <w:r w:rsidRPr="00D33E98">
        <w:rPr>
          <w:rFonts w:eastAsia="Times New Roman" w:cstheme="minorHAnsi"/>
          <w:color w:val="555555"/>
        </w:rPr>
        <w:t>Cost data is taken from US Dept. of Labor, Bureau of Labor Statistics Occupational Employment Statistics for labor category 00-0000, All Occupations, as the staff support might be provided by a wide range of positions, pay ranges and localities (example, GS-5 through GS-15). The 2018 mean hourly wage rate for 00-0000 is $24.98 (</w:t>
      </w:r>
      <w:hyperlink r:id="rId19" w:history="1">
        <w:r w:rsidRPr="00D33E98">
          <w:rPr>
            <w:rStyle w:val="Hyperlink"/>
            <w:rFonts w:eastAsia="Times New Roman" w:cstheme="minorHAnsi"/>
          </w:rPr>
          <w:t>https://www.bls.gov/oes/current/oes_nat.htm</w:t>
        </w:r>
      </w:hyperlink>
      <w:r w:rsidRPr="00D33E98">
        <w:rPr>
          <w:rFonts w:eastAsia="Times New Roman" w:cstheme="minorHAnsi"/>
          <w:color w:val="555555"/>
        </w:rPr>
        <w:t>). The average fringe benefit rate for government employees is 37.5% (US Dept. of Labor, Bureau of Labor Statistics News Release 10:00 EDT Tuesday, March 19, 2019</w:t>
      </w:r>
      <w:r w:rsidR="00894BC9">
        <w:rPr>
          <w:rFonts w:eastAsia="Times New Roman" w:cstheme="minorHAnsi"/>
          <w:color w:val="555555"/>
        </w:rPr>
        <w:t>;</w:t>
      </w:r>
      <w:r w:rsidR="00894BC9">
        <w:rPr>
          <w:rFonts w:ascii="Times New Roman" w:eastAsia="Times New Roman" w:hAnsi="Times New Roman" w:cs="Times New Roman"/>
          <w:sz w:val="24"/>
          <w:szCs w:val="24"/>
        </w:rPr>
        <w:t xml:space="preserve"> </w:t>
      </w:r>
      <w:hyperlink r:id="rId20" w:history="1">
        <w:r w:rsidR="00894BC9" w:rsidRPr="00894BC9">
          <w:rPr>
            <w:rStyle w:val="Hyperlink"/>
            <w:rFonts w:ascii="Arial" w:eastAsia="Times New Roman" w:hAnsi="Arial" w:cs="Arial"/>
            <w:sz w:val="21"/>
            <w:szCs w:val="21"/>
            <w:shd w:val="clear" w:color="auto" w:fill="FFFFFF"/>
          </w:rPr>
          <w:t>https://www.bls.gov/news.release/pdf/ecec.pdf)</w:t>
        </w:r>
      </w:hyperlink>
      <w:r w:rsidRPr="00D33E98">
        <w:rPr>
          <w:rFonts w:eastAsia="Times New Roman" w:cstheme="minorHAnsi"/>
          <w:color w:val="555555"/>
        </w:rPr>
        <w:t>)</w:t>
      </w:r>
      <w:r w:rsidR="007E477F">
        <w:rPr>
          <w:rFonts w:eastAsia="Times New Roman" w:cstheme="minorHAnsi"/>
          <w:color w:val="555555"/>
        </w:rPr>
        <w:t>;</w:t>
      </w:r>
      <w:r w:rsidR="007E477F" w:rsidRPr="007E477F">
        <w:rPr>
          <w:rFonts w:eastAsia="Times New Roman" w:cstheme="minorHAnsi"/>
          <w:color w:val="555555"/>
        </w:rPr>
        <w:t xml:space="preserve"> </w:t>
      </w:r>
      <w:r w:rsidR="007E477F">
        <w:rPr>
          <w:rFonts w:eastAsia="Times New Roman" w:cstheme="minorHAnsi"/>
          <w:color w:val="555555"/>
        </w:rPr>
        <w:t>and the average burden rate</w:t>
      </w:r>
      <w:r w:rsidR="00B73452">
        <w:rPr>
          <w:rFonts w:eastAsia="Times New Roman" w:cstheme="minorHAnsi"/>
          <w:color w:val="555555"/>
        </w:rPr>
        <w:t>, including fringe benefits,</w:t>
      </w:r>
      <w:r w:rsidR="007E477F">
        <w:rPr>
          <w:rFonts w:eastAsia="Times New Roman" w:cstheme="minorHAnsi"/>
          <w:color w:val="555555"/>
        </w:rPr>
        <w:t xml:space="preserve"> (overhead) is 50% (GrantThornton, 2017 Government Contractor Survey, Spring 2018</w:t>
      </w:r>
      <w:r w:rsidR="00894BC9">
        <w:rPr>
          <w:rFonts w:eastAsia="Times New Roman" w:cstheme="minorHAnsi"/>
          <w:color w:val="555555"/>
        </w:rPr>
        <w:t xml:space="preserve">; </w:t>
      </w:r>
      <w:hyperlink r:id="rId21" w:history="1">
        <w:r w:rsidR="00865D1A" w:rsidRPr="00EC6A28">
          <w:rPr>
            <w:rStyle w:val="Hyperlink"/>
            <w:rFonts w:eastAsia="Times New Roman" w:cstheme="minorHAnsi"/>
          </w:rPr>
          <w:t>https://www.grantthornton.com/library/survey-reports/public-sector/2018/2017-government-contractor-survey.aspx</w:t>
        </w:r>
      </w:hyperlink>
      <w:r w:rsidR="00865D1A">
        <w:rPr>
          <w:rFonts w:eastAsia="Times New Roman" w:cstheme="minorHAnsi"/>
          <w:color w:val="555555"/>
        </w:rPr>
        <w:t xml:space="preserve"> </w:t>
      </w:r>
      <w:r w:rsidR="007E477F">
        <w:rPr>
          <w:rFonts w:eastAsia="Times New Roman" w:cstheme="minorHAnsi"/>
          <w:color w:val="555555"/>
        </w:rPr>
        <w:t>)</w:t>
      </w:r>
      <w:r w:rsidR="007E477F" w:rsidRPr="00D33E98">
        <w:rPr>
          <w:rFonts w:eastAsia="Times New Roman" w:cstheme="minorHAnsi"/>
          <w:color w:val="555555"/>
        </w:rPr>
        <w:t>.</w:t>
      </w:r>
      <w:r w:rsidRPr="00D33E98">
        <w:rPr>
          <w:rFonts w:eastAsia="Times New Roman" w:cstheme="minorHAnsi"/>
          <w:color w:val="555555"/>
        </w:rPr>
        <w:t xml:space="preserve"> We calculate the total as follows:    </w:t>
      </w:r>
      <w:r w:rsidR="00C64707" w:rsidRPr="00D33E98">
        <w:rPr>
          <w:rFonts w:ascii="Arial" w:eastAsia="Times New Roman" w:hAnsi="Arial" w:cs="Arial"/>
          <w:color w:val="555555"/>
          <w:sz w:val="24"/>
          <w:szCs w:val="24"/>
        </w:rPr>
        <w:br/>
      </w:r>
    </w:p>
    <w:p w14:paraId="66274AB8" w14:textId="77777777" w:rsidR="002E3C8B" w:rsidRDefault="002E3C8B" w:rsidP="00C64707">
      <w:pPr>
        <w:shd w:val="clear" w:color="auto" w:fill="FFFFFF"/>
        <w:spacing w:after="0" w:line="240" w:lineRule="auto"/>
        <w:rPr>
          <w:rFonts w:ascii="Arial" w:eastAsia="Times New Roman" w:hAnsi="Arial" w:cs="Arial"/>
          <w:color w:val="555555"/>
          <w:sz w:val="24"/>
          <w:szCs w:val="24"/>
        </w:rPr>
      </w:pPr>
    </w:p>
    <w:tbl>
      <w:tblPr>
        <w:tblW w:w="5100" w:type="dxa"/>
        <w:tblInd w:w="-10" w:type="dxa"/>
        <w:tblLook w:val="04A0" w:firstRow="1" w:lastRow="0" w:firstColumn="1" w:lastColumn="0" w:noHBand="0" w:noVBand="1"/>
      </w:tblPr>
      <w:tblGrid>
        <w:gridCol w:w="3140"/>
        <w:gridCol w:w="1960"/>
      </w:tblGrid>
      <w:tr w:rsidR="00830886" w:rsidRPr="00830886" w14:paraId="65E30F63" w14:textId="77777777" w:rsidTr="00830886">
        <w:trPr>
          <w:trHeight w:val="300"/>
        </w:trPr>
        <w:tc>
          <w:tcPr>
            <w:tcW w:w="3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6A5834"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2018 Mean Hourly Wage Rate</w:t>
            </w:r>
          </w:p>
        </w:tc>
        <w:tc>
          <w:tcPr>
            <w:tcW w:w="1960" w:type="dxa"/>
            <w:tcBorders>
              <w:top w:val="single" w:sz="8" w:space="0" w:color="auto"/>
              <w:left w:val="nil"/>
              <w:bottom w:val="single" w:sz="4" w:space="0" w:color="auto"/>
              <w:right w:val="single" w:sz="8" w:space="0" w:color="auto"/>
            </w:tcBorders>
            <w:shd w:val="clear" w:color="auto" w:fill="auto"/>
            <w:noWrap/>
            <w:vAlign w:val="bottom"/>
            <w:hideMark/>
          </w:tcPr>
          <w:p w14:paraId="66C670D2"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 xml:space="preserve">$24.98 </w:t>
            </w:r>
          </w:p>
        </w:tc>
      </w:tr>
      <w:tr w:rsidR="00830886" w:rsidRPr="00830886" w14:paraId="423C8222"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52D246C5"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Average Fringe Benefit Rate</w:t>
            </w:r>
          </w:p>
        </w:tc>
        <w:tc>
          <w:tcPr>
            <w:tcW w:w="1960" w:type="dxa"/>
            <w:tcBorders>
              <w:top w:val="nil"/>
              <w:left w:val="nil"/>
              <w:bottom w:val="single" w:sz="4" w:space="0" w:color="auto"/>
              <w:right w:val="single" w:sz="8" w:space="0" w:color="auto"/>
            </w:tcBorders>
            <w:shd w:val="clear" w:color="auto" w:fill="auto"/>
            <w:noWrap/>
            <w:vAlign w:val="bottom"/>
            <w:hideMark/>
          </w:tcPr>
          <w:p w14:paraId="67F1CC6E" w14:textId="77777777" w:rsidR="00830886" w:rsidRPr="00830886" w:rsidRDefault="00830886" w:rsidP="00830886">
            <w:pPr>
              <w:spacing w:after="0" w:line="240" w:lineRule="auto"/>
              <w:jc w:val="right"/>
              <w:rPr>
                <w:rFonts w:ascii="Calibri" w:eastAsia="Times New Roman" w:hAnsi="Calibri" w:cs="Calibri"/>
                <w:color w:val="000000"/>
              </w:rPr>
            </w:pPr>
            <w:r>
              <w:rPr>
                <w:rFonts w:ascii="Calibri" w:eastAsia="Times New Roman" w:hAnsi="Calibri" w:cs="Calibri"/>
                <w:color w:val="000000"/>
              </w:rPr>
              <w:t>37.5</w:t>
            </w:r>
            <w:r w:rsidRPr="00830886">
              <w:rPr>
                <w:rFonts w:ascii="Calibri" w:eastAsia="Times New Roman" w:hAnsi="Calibri" w:cs="Calibri"/>
                <w:color w:val="000000"/>
              </w:rPr>
              <w:t>%</w:t>
            </w:r>
          </w:p>
        </w:tc>
      </w:tr>
      <w:tr w:rsidR="00830886" w:rsidRPr="00830886" w14:paraId="1136E8CF"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26593AF4" w14:textId="77777777" w:rsidR="00830886" w:rsidRPr="00830886" w:rsidRDefault="00830886" w:rsidP="00FC6C2F">
            <w:pPr>
              <w:spacing w:after="0" w:line="240" w:lineRule="auto"/>
              <w:rPr>
                <w:rFonts w:ascii="Calibri" w:eastAsia="Times New Roman" w:hAnsi="Calibri" w:cs="Calibri"/>
                <w:color w:val="000000"/>
              </w:rPr>
            </w:pPr>
            <w:r w:rsidRPr="00830886">
              <w:rPr>
                <w:rFonts w:ascii="Calibri" w:eastAsia="Times New Roman" w:hAnsi="Calibri" w:cs="Calibri"/>
                <w:color w:val="000000"/>
              </w:rPr>
              <w:t xml:space="preserve">Total Hourly Rate </w:t>
            </w:r>
          </w:p>
        </w:tc>
        <w:tc>
          <w:tcPr>
            <w:tcW w:w="1960" w:type="dxa"/>
            <w:tcBorders>
              <w:top w:val="nil"/>
              <w:left w:val="nil"/>
              <w:bottom w:val="single" w:sz="4" w:space="0" w:color="auto"/>
              <w:right w:val="single" w:sz="8" w:space="0" w:color="auto"/>
            </w:tcBorders>
            <w:shd w:val="clear" w:color="auto" w:fill="auto"/>
            <w:noWrap/>
            <w:vAlign w:val="bottom"/>
            <w:hideMark/>
          </w:tcPr>
          <w:p w14:paraId="48376BFF" w14:textId="77777777" w:rsidR="00830886" w:rsidRPr="00830886" w:rsidRDefault="00830886" w:rsidP="00754DE0">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$34.3</w:t>
            </w:r>
            <w:r w:rsidR="00754DE0">
              <w:rPr>
                <w:rFonts w:ascii="Calibri" w:eastAsia="Times New Roman" w:hAnsi="Calibri" w:cs="Calibri"/>
                <w:color w:val="000000"/>
              </w:rPr>
              <w:t>5</w:t>
            </w:r>
            <w:r w:rsidRPr="00830886">
              <w:rPr>
                <w:rFonts w:ascii="Calibri" w:eastAsia="Times New Roman" w:hAnsi="Calibri" w:cs="Calibri"/>
                <w:color w:val="000000"/>
              </w:rPr>
              <w:t xml:space="preserve"> </w:t>
            </w:r>
          </w:p>
        </w:tc>
      </w:tr>
      <w:tr w:rsidR="00830886" w:rsidRPr="00830886" w14:paraId="0B5D56F1"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028E1882"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Average Overhead Rate</w:t>
            </w:r>
          </w:p>
        </w:tc>
        <w:tc>
          <w:tcPr>
            <w:tcW w:w="1960" w:type="dxa"/>
            <w:tcBorders>
              <w:top w:val="nil"/>
              <w:left w:val="nil"/>
              <w:bottom w:val="single" w:sz="4" w:space="0" w:color="auto"/>
              <w:right w:val="single" w:sz="8" w:space="0" w:color="auto"/>
            </w:tcBorders>
            <w:shd w:val="clear" w:color="auto" w:fill="auto"/>
            <w:noWrap/>
            <w:vAlign w:val="bottom"/>
            <w:hideMark/>
          </w:tcPr>
          <w:p w14:paraId="204ED565"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50%</w:t>
            </w:r>
          </w:p>
        </w:tc>
      </w:tr>
      <w:tr w:rsidR="00830886" w:rsidRPr="00830886" w14:paraId="135FB9D9"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16DD1E77"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Rate</w:t>
            </w:r>
          </w:p>
        </w:tc>
        <w:tc>
          <w:tcPr>
            <w:tcW w:w="1960" w:type="dxa"/>
            <w:tcBorders>
              <w:top w:val="nil"/>
              <w:left w:val="nil"/>
              <w:bottom w:val="single" w:sz="4" w:space="0" w:color="auto"/>
              <w:right w:val="single" w:sz="8" w:space="0" w:color="auto"/>
            </w:tcBorders>
            <w:shd w:val="clear" w:color="auto" w:fill="auto"/>
            <w:noWrap/>
            <w:vAlign w:val="bottom"/>
            <w:hideMark/>
          </w:tcPr>
          <w:p w14:paraId="3BE67693" w14:textId="77777777" w:rsidR="00830886" w:rsidRPr="00830886" w:rsidRDefault="00830886" w:rsidP="00754DE0">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$51.</w:t>
            </w:r>
            <w:r w:rsidR="00754DE0">
              <w:rPr>
                <w:rFonts w:ascii="Calibri" w:eastAsia="Times New Roman" w:hAnsi="Calibri" w:cs="Calibri"/>
                <w:color w:val="000000"/>
              </w:rPr>
              <w:t>52</w:t>
            </w:r>
            <w:r w:rsidRPr="00830886">
              <w:rPr>
                <w:rFonts w:ascii="Calibri" w:eastAsia="Times New Roman" w:hAnsi="Calibri" w:cs="Calibri"/>
                <w:color w:val="000000"/>
              </w:rPr>
              <w:t xml:space="preserve"> </w:t>
            </w:r>
          </w:p>
        </w:tc>
      </w:tr>
      <w:tr w:rsidR="00830886" w:rsidRPr="00830886" w14:paraId="1F17D937" w14:textId="77777777" w:rsidTr="00830886">
        <w:trPr>
          <w:trHeight w:val="300"/>
        </w:trPr>
        <w:tc>
          <w:tcPr>
            <w:tcW w:w="3140" w:type="dxa"/>
            <w:tcBorders>
              <w:top w:val="nil"/>
              <w:left w:val="single" w:sz="8" w:space="0" w:color="auto"/>
              <w:bottom w:val="single" w:sz="4" w:space="0" w:color="auto"/>
              <w:right w:val="single" w:sz="4" w:space="0" w:color="auto"/>
            </w:tcBorders>
            <w:shd w:val="clear" w:color="auto" w:fill="auto"/>
            <w:noWrap/>
            <w:vAlign w:val="bottom"/>
            <w:hideMark/>
          </w:tcPr>
          <w:p w14:paraId="5A698881"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Annual Hours</w:t>
            </w:r>
          </w:p>
        </w:tc>
        <w:tc>
          <w:tcPr>
            <w:tcW w:w="1960" w:type="dxa"/>
            <w:tcBorders>
              <w:top w:val="nil"/>
              <w:left w:val="nil"/>
              <w:bottom w:val="single" w:sz="4" w:space="0" w:color="auto"/>
              <w:right w:val="single" w:sz="8" w:space="0" w:color="auto"/>
            </w:tcBorders>
            <w:shd w:val="clear" w:color="auto" w:fill="auto"/>
            <w:noWrap/>
            <w:vAlign w:val="bottom"/>
            <w:hideMark/>
          </w:tcPr>
          <w:p w14:paraId="1DA6B26E" w14:textId="77777777" w:rsidR="00830886" w:rsidRPr="00830886" w:rsidRDefault="00830886" w:rsidP="00830886">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42,000</w:t>
            </w:r>
          </w:p>
        </w:tc>
      </w:tr>
      <w:tr w:rsidR="00830886" w:rsidRPr="00830886" w14:paraId="00EF0A55" w14:textId="77777777" w:rsidTr="00830886">
        <w:trPr>
          <w:trHeight w:val="315"/>
        </w:trPr>
        <w:tc>
          <w:tcPr>
            <w:tcW w:w="3140" w:type="dxa"/>
            <w:tcBorders>
              <w:top w:val="nil"/>
              <w:left w:val="single" w:sz="8" w:space="0" w:color="auto"/>
              <w:bottom w:val="single" w:sz="8" w:space="0" w:color="auto"/>
              <w:right w:val="single" w:sz="4" w:space="0" w:color="auto"/>
            </w:tcBorders>
            <w:shd w:val="clear" w:color="auto" w:fill="auto"/>
            <w:noWrap/>
            <w:vAlign w:val="bottom"/>
            <w:hideMark/>
          </w:tcPr>
          <w:p w14:paraId="70F4CFBF" w14:textId="77777777" w:rsidR="00830886" w:rsidRPr="00830886" w:rsidRDefault="00830886" w:rsidP="00830886">
            <w:pPr>
              <w:spacing w:after="0" w:line="240" w:lineRule="auto"/>
              <w:rPr>
                <w:rFonts w:ascii="Calibri" w:eastAsia="Times New Roman" w:hAnsi="Calibri" w:cs="Calibri"/>
                <w:color w:val="000000"/>
              </w:rPr>
            </w:pPr>
            <w:r w:rsidRPr="00830886">
              <w:rPr>
                <w:rFonts w:ascii="Calibri" w:eastAsia="Times New Roman" w:hAnsi="Calibri" w:cs="Calibri"/>
                <w:color w:val="000000"/>
              </w:rPr>
              <w:t>Total Annual Cost</w:t>
            </w:r>
          </w:p>
        </w:tc>
        <w:tc>
          <w:tcPr>
            <w:tcW w:w="1960" w:type="dxa"/>
            <w:tcBorders>
              <w:top w:val="nil"/>
              <w:left w:val="nil"/>
              <w:bottom w:val="single" w:sz="8" w:space="0" w:color="auto"/>
              <w:right w:val="single" w:sz="8" w:space="0" w:color="auto"/>
            </w:tcBorders>
            <w:shd w:val="clear" w:color="auto" w:fill="auto"/>
            <w:noWrap/>
            <w:vAlign w:val="bottom"/>
            <w:hideMark/>
          </w:tcPr>
          <w:p w14:paraId="7AD2B823" w14:textId="77777777" w:rsidR="00830886" w:rsidRPr="00830886" w:rsidRDefault="00830886" w:rsidP="00754DE0">
            <w:pPr>
              <w:spacing w:after="0" w:line="240" w:lineRule="auto"/>
              <w:jc w:val="right"/>
              <w:rPr>
                <w:rFonts w:ascii="Calibri" w:eastAsia="Times New Roman" w:hAnsi="Calibri" w:cs="Calibri"/>
                <w:color w:val="000000"/>
              </w:rPr>
            </w:pPr>
            <w:r w:rsidRPr="00830886">
              <w:rPr>
                <w:rFonts w:ascii="Calibri" w:eastAsia="Times New Roman" w:hAnsi="Calibri" w:cs="Calibri"/>
                <w:color w:val="000000"/>
              </w:rPr>
              <w:t xml:space="preserve">    2,16</w:t>
            </w:r>
            <w:r w:rsidR="00754DE0">
              <w:rPr>
                <w:rFonts w:ascii="Calibri" w:eastAsia="Times New Roman" w:hAnsi="Calibri" w:cs="Calibri"/>
                <w:color w:val="000000"/>
              </w:rPr>
              <w:t>3</w:t>
            </w:r>
            <w:r w:rsidRPr="00830886">
              <w:rPr>
                <w:rFonts w:ascii="Calibri" w:eastAsia="Times New Roman" w:hAnsi="Calibri" w:cs="Calibri"/>
                <w:color w:val="000000"/>
              </w:rPr>
              <w:t>,</w:t>
            </w:r>
            <w:r w:rsidR="00754DE0">
              <w:rPr>
                <w:rFonts w:ascii="Calibri" w:eastAsia="Times New Roman" w:hAnsi="Calibri" w:cs="Calibri"/>
                <w:color w:val="000000"/>
              </w:rPr>
              <w:t>84</w:t>
            </w:r>
            <w:r w:rsidRPr="00830886">
              <w:rPr>
                <w:rFonts w:ascii="Calibri" w:eastAsia="Times New Roman" w:hAnsi="Calibri" w:cs="Calibri"/>
                <w:color w:val="000000"/>
              </w:rPr>
              <w:t xml:space="preserve">0 </w:t>
            </w:r>
          </w:p>
        </w:tc>
      </w:tr>
    </w:tbl>
    <w:p w14:paraId="6D6C1CD8" w14:textId="77777777" w:rsidR="00830886" w:rsidRPr="00D33E98" w:rsidRDefault="00830886" w:rsidP="00C64707">
      <w:pPr>
        <w:shd w:val="clear" w:color="auto" w:fill="FFFFFF"/>
        <w:spacing w:after="0" w:line="240" w:lineRule="auto"/>
        <w:rPr>
          <w:rFonts w:ascii="Arial" w:eastAsia="Times New Roman" w:hAnsi="Arial" w:cs="Arial"/>
          <w:color w:val="555555"/>
          <w:sz w:val="24"/>
          <w:szCs w:val="24"/>
        </w:rPr>
      </w:pPr>
    </w:p>
    <w:p w14:paraId="679B6CA0"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50A3198E"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15. Explain the reasons for any program changes or adjustments.</w:t>
      </w:r>
    </w:p>
    <w:p w14:paraId="1C1837DA"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682362CF" w14:textId="31EC1C63" w:rsidR="007E1BB4" w:rsidRPr="00D33E98" w:rsidRDefault="001C6152" w:rsidP="007E1BB4">
      <w:pPr>
        <w:ind w:right="432"/>
        <w:rPr>
          <w:strike/>
        </w:rPr>
      </w:pPr>
      <w:r>
        <w:t>Adjustments due to updated estimates and revised calculations resulting from</w:t>
      </w:r>
      <w:r w:rsidR="009E3153">
        <w:t xml:space="preserve"> the updates</w:t>
      </w:r>
      <w:r>
        <w:t xml:space="preserve">. </w:t>
      </w:r>
    </w:p>
    <w:p w14:paraId="30929D61"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AC6796" w14:textId="77777777" w:rsidR="00C64707" w:rsidRPr="00D33E98" w:rsidRDefault="00C64707" w:rsidP="007E1BB4">
      <w:pPr>
        <w:pStyle w:val="Default"/>
        <w:rPr>
          <w:rFonts w:asciiTheme="minorHAnsi" w:eastAsia="Times New Roman" w:hAnsiTheme="minorHAnsi" w:cstheme="minorHAnsi"/>
          <w:color w:val="555555"/>
          <w:sz w:val="22"/>
          <w:szCs w:val="22"/>
        </w:rPr>
      </w:pPr>
      <w:r w:rsidRPr="00D33E98">
        <w:rPr>
          <w:rFonts w:eastAsia="Times New Roman"/>
          <w:color w:val="555555"/>
        </w:rPr>
        <w:br/>
      </w:r>
      <w:r w:rsidR="007E1BB4" w:rsidRPr="00D33E98">
        <w:rPr>
          <w:rFonts w:asciiTheme="minorHAnsi" w:hAnsiTheme="minorHAnsi" w:cstheme="minorHAnsi"/>
          <w:sz w:val="22"/>
          <w:szCs w:val="22"/>
        </w:rPr>
        <w:t xml:space="preserve">The information collected is not published, except for data from Forms 5100-126/127. Airport financial data is made available per the Federal Aviation Authorization Act of 1994 to inform the public about how airports collect and disburse funds. The information is available for viewing at </w:t>
      </w:r>
      <w:r w:rsidR="007E1BB4" w:rsidRPr="00D33E98">
        <w:rPr>
          <w:rFonts w:asciiTheme="minorHAnsi" w:hAnsiTheme="minorHAnsi" w:cstheme="minorHAnsi"/>
          <w:color w:val="auto"/>
          <w:sz w:val="22"/>
          <w:szCs w:val="22"/>
        </w:rPr>
        <w:t>http://cats.airports.faa.gov/</w:t>
      </w:r>
      <w:r w:rsidR="00266CB4">
        <w:rPr>
          <w:rFonts w:asciiTheme="minorHAnsi" w:hAnsiTheme="minorHAnsi" w:cstheme="minorHAnsi"/>
          <w:color w:val="auto"/>
          <w:sz w:val="22"/>
          <w:szCs w:val="22"/>
        </w:rPr>
        <w:t>.</w:t>
      </w:r>
    </w:p>
    <w:p w14:paraId="080E94B3"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Pr="00D33E98">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326B5B23"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color w:val="555555"/>
          <w:sz w:val="24"/>
          <w:szCs w:val="24"/>
        </w:rPr>
        <w:br/>
      </w:r>
      <w:r w:rsidR="00E952E5" w:rsidRPr="00D33E98">
        <w:t>We are not seeking approval not to display the expiration date.</w:t>
      </w:r>
    </w:p>
    <w:p w14:paraId="5B942BD3" w14:textId="77777777" w:rsidR="00C64707" w:rsidRPr="00D33E98" w:rsidRDefault="00C64707" w:rsidP="00C64707">
      <w:pPr>
        <w:shd w:val="clear" w:color="auto" w:fill="FFFFFF"/>
        <w:spacing w:after="0" w:line="240" w:lineRule="auto"/>
        <w:rPr>
          <w:rFonts w:ascii="Arial" w:eastAsia="Times New Roman" w:hAnsi="Arial" w:cs="Arial"/>
          <w:color w:val="555555"/>
          <w:sz w:val="24"/>
          <w:szCs w:val="24"/>
        </w:rPr>
      </w:pPr>
    </w:p>
    <w:p w14:paraId="5E621CE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D33E98">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74FB0522" w14:textId="77777777" w:rsidR="00C64707" w:rsidRPr="00E952E5" w:rsidRDefault="00C64707" w:rsidP="00C64707">
      <w:pPr>
        <w:shd w:val="clear" w:color="auto" w:fill="FFFFFF"/>
        <w:spacing w:after="0" w:line="240" w:lineRule="auto"/>
        <w:rPr>
          <w:rFonts w:eastAsia="Times New Roman" w:cstheme="minorHAnsi"/>
          <w:color w:val="555555"/>
        </w:rPr>
      </w:pPr>
      <w:r w:rsidRPr="00C64707">
        <w:rPr>
          <w:rFonts w:ascii="Arial" w:eastAsia="Times New Roman" w:hAnsi="Arial" w:cs="Arial"/>
          <w:color w:val="555555"/>
          <w:sz w:val="24"/>
          <w:szCs w:val="24"/>
        </w:rPr>
        <w:br/>
      </w:r>
      <w:r w:rsidR="00E952E5" w:rsidRPr="00E952E5">
        <w:rPr>
          <w:rFonts w:eastAsia="Times New Roman" w:cstheme="minorHAnsi"/>
          <w:color w:val="555555"/>
        </w:rPr>
        <w:t>There are no exceptions.</w:t>
      </w:r>
    </w:p>
    <w:p w14:paraId="5D00CCEE" w14:textId="77777777" w:rsidR="005B4EB0" w:rsidRDefault="005B4EB0"/>
    <w:sectPr w:rsidR="005B4EB0" w:rsidSect="008F6DEA">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F757A4"/>
    <w:multiLevelType w:val="hybridMultilevel"/>
    <w:tmpl w:val="F0D6D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37608"/>
    <w:rsid w:val="00057C53"/>
    <w:rsid w:val="0008269D"/>
    <w:rsid w:val="00083C36"/>
    <w:rsid w:val="000E0655"/>
    <w:rsid w:val="000E18D8"/>
    <w:rsid w:val="00100AE0"/>
    <w:rsid w:val="001032E6"/>
    <w:rsid w:val="001204DC"/>
    <w:rsid w:val="00120C3C"/>
    <w:rsid w:val="001361B3"/>
    <w:rsid w:val="00142FE7"/>
    <w:rsid w:val="00155385"/>
    <w:rsid w:val="001A60D8"/>
    <w:rsid w:val="001C6152"/>
    <w:rsid w:val="001E1763"/>
    <w:rsid w:val="001F0724"/>
    <w:rsid w:val="001F0FAB"/>
    <w:rsid w:val="002459C0"/>
    <w:rsid w:val="00266CB4"/>
    <w:rsid w:val="00273C7B"/>
    <w:rsid w:val="002A3642"/>
    <w:rsid w:val="002E3C8B"/>
    <w:rsid w:val="003508BF"/>
    <w:rsid w:val="00396B2F"/>
    <w:rsid w:val="004344D0"/>
    <w:rsid w:val="004468F0"/>
    <w:rsid w:val="00461FA3"/>
    <w:rsid w:val="004D2439"/>
    <w:rsid w:val="004F5A6E"/>
    <w:rsid w:val="00510930"/>
    <w:rsid w:val="00535846"/>
    <w:rsid w:val="0056143B"/>
    <w:rsid w:val="005B4EB0"/>
    <w:rsid w:val="005E5598"/>
    <w:rsid w:val="00654CAB"/>
    <w:rsid w:val="00670003"/>
    <w:rsid w:val="00680F64"/>
    <w:rsid w:val="006B1F4C"/>
    <w:rsid w:val="006F3C87"/>
    <w:rsid w:val="007151E4"/>
    <w:rsid w:val="007179EF"/>
    <w:rsid w:val="007328EB"/>
    <w:rsid w:val="0073419D"/>
    <w:rsid w:val="00754DE0"/>
    <w:rsid w:val="00765C8B"/>
    <w:rsid w:val="00771C53"/>
    <w:rsid w:val="007D2FB5"/>
    <w:rsid w:val="007E1BB4"/>
    <w:rsid w:val="007E477F"/>
    <w:rsid w:val="00812B52"/>
    <w:rsid w:val="00830886"/>
    <w:rsid w:val="00831FC9"/>
    <w:rsid w:val="00855FA4"/>
    <w:rsid w:val="00856182"/>
    <w:rsid w:val="008656F7"/>
    <w:rsid w:val="00865D1A"/>
    <w:rsid w:val="0089109A"/>
    <w:rsid w:val="00894BC9"/>
    <w:rsid w:val="008D3291"/>
    <w:rsid w:val="008E4B9C"/>
    <w:rsid w:val="008F29FC"/>
    <w:rsid w:val="008F6DEA"/>
    <w:rsid w:val="00905476"/>
    <w:rsid w:val="00907775"/>
    <w:rsid w:val="0091452F"/>
    <w:rsid w:val="00932890"/>
    <w:rsid w:val="0095540A"/>
    <w:rsid w:val="00985C15"/>
    <w:rsid w:val="00994B07"/>
    <w:rsid w:val="009D7A28"/>
    <w:rsid w:val="009E3153"/>
    <w:rsid w:val="00A41F19"/>
    <w:rsid w:val="00A61BF8"/>
    <w:rsid w:val="00A6304A"/>
    <w:rsid w:val="00A76A8B"/>
    <w:rsid w:val="00A8023F"/>
    <w:rsid w:val="00A9607C"/>
    <w:rsid w:val="00AB559B"/>
    <w:rsid w:val="00B573C9"/>
    <w:rsid w:val="00B65597"/>
    <w:rsid w:val="00B73452"/>
    <w:rsid w:val="00BA79D0"/>
    <w:rsid w:val="00BB0F8B"/>
    <w:rsid w:val="00BE7373"/>
    <w:rsid w:val="00C4585E"/>
    <w:rsid w:val="00C61DED"/>
    <w:rsid w:val="00C64707"/>
    <w:rsid w:val="00C73265"/>
    <w:rsid w:val="00CE5F88"/>
    <w:rsid w:val="00D052D7"/>
    <w:rsid w:val="00D306FB"/>
    <w:rsid w:val="00D33E98"/>
    <w:rsid w:val="00D44974"/>
    <w:rsid w:val="00D674E2"/>
    <w:rsid w:val="00DE2962"/>
    <w:rsid w:val="00E0726E"/>
    <w:rsid w:val="00E2084B"/>
    <w:rsid w:val="00E32F79"/>
    <w:rsid w:val="00E45679"/>
    <w:rsid w:val="00E469AF"/>
    <w:rsid w:val="00E952E5"/>
    <w:rsid w:val="00EE04FD"/>
    <w:rsid w:val="00F05876"/>
    <w:rsid w:val="00F20122"/>
    <w:rsid w:val="00F416C7"/>
    <w:rsid w:val="00F566EB"/>
    <w:rsid w:val="00FB7B3D"/>
    <w:rsid w:val="00FC69F0"/>
    <w:rsid w:val="00FC6C2F"/>
    <w:rsid w:val="00FD4826"/>
    <w:rsid w:val="00FF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9684">
      <w:bodyDiv w:val="1"/>
      <w:marLeft w:val="0"/>
      <w:marRight w:val="0"/>
      <w:marTop w:val="0"/>
      <w:marBottom w:val="0"/>
      <w:divBdr>
        <w:top w:val="none" w:sz="0" w:space="0" w:color="auto"/>
        <w:left w:val="none" w:sz="0" w:space="0" w:color="auto"/>
        <w:bottom w:val="none" w:sz="0" w:space="0" w:color="auto"/>
        <w:right w:val="none" w:sz="0" w:space="0" w:color="auto"/>
      </w:divBdr>
    </w:div>
    <w:div w:id="160394225">
      <w:bodyDiv w:val="1"/>
      <w:marLeft w:val="0"/>
      <w:marRight w:val="0"/>
      <w:marTop w:val="0"/>
      <w:marBottom w:val="0"/>
      <w:divBdr>
        <w:top w:val="none" w:sz="0" w:space="0" w:color="auto"/>
        <w:left w:val="none" w:sz="0" w:space="0" w:color="auto"/>
        <w:bottom w:val="none" w:sz="0" w:space="0" w:color="auto"/>
        <w:right w:val="none" w:sz="0" w:space="0" w:color="auto"/>
      </w:divBdr>
    </w:div>
    <w:div w:id="202327435">
      <w:bodyDiv w:val="1"/>
      <w:marLeft w:val="0"/>
      <w:marRight w:val="0"/>
      <w:marTop w:val="0"/>
      <w:marBottom w:val="0"/>
      <w:divBdr>
        <w:top w:val="none" w:sz="0" w:space="0" w:color="auto"/>
        <w:left w:val="none" w:sz="0" w:space="0" w:color="auto"/>
        <w:bottom w:val="none" w:sz="0" w:space="0" w:color="auto"/>
        <w:right w:val="none" w:sz="0" w:space="0" w:color="auto"/>
      </w:divBdr>
      <w:divsChild>
        <w:div w:id="41948362">
          <w:marLeft w:val="0"/>
          <w:marRight w:val="0"/>
          <w:marTop w:val="0"/>
          <w:marBottom w:val="0"/>
          <w:divBdr>
            <w:top w:val="none" w:sz="0" w:space="0" w:color="auto"/>
            <w:left w:val="none" w:sz="0" w:space="0" w:color="auto"/>
            <w:bottom w:val="none" w:sz="0" w:space="0" w:color="auto"/>
            <w:right w:val="none" w:sz="0" w:space="0" w:color="auto"/>
          </w:divBdr>
        </w:div>
      </w:divsChild>
    </w:div>
    <w:div w:id="215316488">
      <w:bodyDiv w:val="1"/>
      <w:marLeft w:val="0"/>
      <w:marRight w:val="0"/>
      <w:marTop w:val="0"/>
      <w:marBottom w:val="0"/>
      <w:divBdr>
        <w:top w:val="none" w:sz="0" w:space="0" w:color="auto"/>
        <w:left w:val="none" w:sz="0" w:space="0" w:color="auto"/>
        <w:bottom w:val="none" w:sz="0" w:space="0" w:color="auto"/>
        <w:right w:val="none" w:sz="0" w:space="0" w:color="auto"/>
      </w:divBdr>
    </w:div>
    <w:div w:id="1085145708">
      <w:bodyDiv w:val="1"/>
      <w:marLeft w:val="0"/>
      <w:marRight w:val="0"/>
      <w:marTop w:val="0"/>
      <w:marBottom w:val="0"/>
      <w:divBdr>
        <w:top w:val="none" w:sz="0" w:space="0" w:color="auto"/>
        <w:left w:val="none" w:sz="0" w:space="0" w:color="auto"/>
        <w:bottom w:val="none" w:sz="0" w:space="0" w:color="auto"/>
        <w:right w:val="none" w:sz="0" w:space="0" w:color="auto"/>
      </w:divBdr>
      <w:divsChild>
        <w:div w:id="8147809">
          <w:marLeft w:val="0"/>
          <w:marRight w:val="0"/>
          <w:marTop w:val="0"/>
          <w:marBottom w:val="0"/>
          <w:divBdr>
            <w:top w:val="none" w:sz="0" w:space="0" w:color="auto"/>
            <w:left w:val="none" w:sz="0" w:space="0" w:color="auto"/>
            <w:bottom w:val="none" w:sz="0" w:space="0" w:color="auto"/>
            <w:right w:val="none" w:sz="0" w:space="0" w:color="auto"/>
          </w:divBdr>
        </w:div>
      </w:divsChild>
    </w:div>
    <w:div w:id="1302420693">
      <w:bodyDiv w:val="1"/>
      <w:marLeft w:val="0"/>
      <w:marRight w:val="0"/>
      <w:marTop w:val="0"/>
      <w:marBottom w:val="0"/>
      <w:divBdr>
        <w:top w:val="none" w:sz="0" w:space="0" w:color="auto"/>
        <w:left w:val="none" w:sz="0" w:space="0" w:color="auto"/>
        <w:bottom w:val="none" w:sz="0" w:space="0" w:color="auto"/>
        <w:right w:val="none" w:sz="0" w:space="0" w:color="auto"/>
      </w:divBdr>
    </w:div>
    <w:div w:id="1536581285">
      <w:bodyDiv w:val="1"/>
      <w:marLeft w:val="0"/>
      <w:marRight w:val="0"/>
      <w:marTop w:val="0"/>
      <w:marBottom w:val="0"/>
      <w:divBdr>
        <w:top w:val="none" w:sz="0" w:space="0" w:color="auto"/>
        <w:left w:val="none" w:sz="0" w:space="0" w:color="auto"/>
        <w:bottom w:val="none" w:sz="0" w:space="0" w:color="auto"/>
        <w:right w:val="none" w:sz="0" w:space="0" w:color="auto"/>
      </w:divBdr>
    </w:div>
    <w:div w:id="1546529892">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46606883">
      <w:bodyDiv w:val="1"/>
      <w:marLeft w:val="0"/>
      <w:marRight w:val="0"/>
      <w:marTop w:val="0"/>
      <w:marBottom w:val="0"/>
      <w:divBdr>
        <w:top w:val="none" w:sz="0" w:space="0" w:color="auto"/>
        <w:left w:val="none" w:sz="0" w:space="0" w:color="auto"/>
        <w:bottom w:val="none" w:sz="0" w:space="0" w:color="auto"/>
        <w:right w:val="none" w:sz="0" w:space="0" w:color="auto"/>
      </w:divBdr>
      <w:divsChild>
        <w:div w:id="1354727102">
          <w:marLeft w:val="0"/>
          <w:marRight w:val="0"/>
          <w:marTop w:val="0"/>
          <w:marBottom w:val="0"/>
          <w:divBdr>
            <w:top w:val="none" w:sz="0" w:space="0" w:color="auto"/>
            <w:left w:val="none" w:sz="0" w:space="0" w:color="auto"/>
            <w:bottom w:val="none" w:sz="0" w:space="0" w:color="auto"/>
            <w:right w:val="none" w:sz="0" w:space="0" w:color="auto"/>
          </w:divBdr>
        </w:div>
      </w:divsChild>
    </w:div>
    <w:div w:id="1855071426">
      <w:bodyDiv w:val="1"/>
      <w:marLeft w:val="0"/>
      <w:marRight w:val="0"/>
      <w:marTop w:val="0"/>
      <w:marBottom w:val="0"/>
      <w:divBdr>
        <w:top w:val="none" w:sz="0" w:space="0" w:color="auto"/>
        <w:left w:val="none" w:sz="0" w:space="0" w:color="auto"/>
        <w:bottom w:val="none" w:sz="0" w:space="0" w:color="auto"/>
        <w:right w:val="none" w:sz="0" w:space="0" w:color="auto"/>
      </w:divBdr>
    </w:div>
    <w:div w:id="1917781696">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 w:id="1975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airports/planning_capacity/npias/" TargetMode="External"/><Relationship Id="rId13" Type="http://schemas.openxmlformats.org/officeDocument/2006/relationships/hyperlink" Target="https://www.faa.gov/airports/aip/loi/" TargetMode="External"/><Relationship Id="rId18" Type="http://schemas.openxmlformats.org/officeDocument/2006/relationships/hyperlink" Target="https://www.grantthornton.com/library/survey-reports/public-sector/2018/2017-government-contractor-survey.aspx" TargetMode="External"/><Relationship Id="rId3" Type="http://schemas.openxmlformats.org/officeDocument/2006/relationships/styles" Target="styles.xml"/><Relationship Id="rId21" Type="http://schemas.openxmlformats.org/officeDocument/2006/relationships/hyperlink" Target="https://www.grantthornton.com/library/survey-reports/public-sector/2018/2017-government-contractor-survey.aspx" TargetMode="External"/><Relationship Id="rId7" Type="http://schemas.openxmlformats.org/officeDocument/2006/relationships/hyperlink" Target="http://cats.airports.faa.gov/" TargetMode="External"/><Relationship Id="rId12" Type="http://schemas.openxmlformats.org/officeDocument/2006/relationships/hyperlink" Target="https://www.faa.gov/airports/aip/buy_american/?frns" TargetMode="External"/><Relationship Id="rId17"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a.gov/forms/index.cfm/go/document.information/documentid/185626" TargetMode="External"/><Relationship Id="rId5" Type="http://schemas.openxmlformats.org/officeDocument/2006/relationships/settings" Target="settings.xml"/><Relationship Id="rId15" Type="http://schemas.openxmlformats.org/officeDocument/2006/relationships/hyperlink" Target="http://cats.airports.faa.gov/" TargetMode="External"/><Relationship Id="rId23" Type="http://schemas.openxmlformats.org/officeDocument/2006/relationships/theme" Target="theme/theme1.xml"/><Relationship Id="rId10" Type="http://schemas.openxmlformats.org/officeDocument/2006/relationships/hyperlink" Target="https://www.faa.gov/forms/index.cfm/go/document.information/documentid/185624" TargetMode="External"/><Relationship Id="rId19"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www.faa.gov/forms/" TargetMode="External"/><Relationship Id="rId14" Type="http://schemas.openxmlformats.org/officeDocument/2006/relationships/hyperlink" Target="https://www.faa.gov/about/office_org/headquarters_offices/arp/regional_off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E4BB-DDA2-4A1C-9F87-A6AA13A0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2019-06-20T16:28:00Z</dcterms:created>
  <dcterms:modified xsi:type="dcterms:W3CDTF">2019-06-20T16:28:00Z</dcterms:modified>
</cp:coreProperties>
</file>