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80" w:rsidRDefault="00F95F47" w:rsidP="00F95F47">
      <w:pPr>
        <w:jc w:val="center"/>
      </w:pPr>
      <w:bookmarkStart w:id="0" w:name="_GoBack"/>
      <w:bookmarkEnd w:id="0"/>
      <w:r>
        <w:t>Justification for A Non-Substantive change</w:t>
      </w:r>
    </w:p>
    <w:p w:rsidR="00F95F47" w:rsidRDefault="00F95F47" w:rsidP="00F95F47">
      <w:pPr>
        <w:jc w:val="center"/>
      </w:pPr>
    </w:p>
    <w:p w:rsidR="00F95F47" w:rsidRDefault="00F95F47" w:rsidP="00F95F47">
      <w:pPr>
        <w:jc w:val="center"/>
      </w:pPr>
    </w:p>
    <w:p w:rsidR="00F95F47" w:rsidRPr="00F95F47" w:rsidRDefault="00F95F47" w:rsidP="00F95F47">
      <w:r>
        <w:t xml:space="preserve">The Small Business Administration is requesting approval for A non-substantive change, which was required for Generic PRA/IC due to the fact SBA initially inadvertently entered a burden hours of 2,680 for this Generic collection, which no burden should have been indicated on the initial submission.  SBA has since deleted the initial burden request in order to add other Generic clearance’s to collection 3245-0398.  </w:t>
      </w:r>
    </w:p>
    <w:sectPr w:rsidR="00F95F47" w:rsidRPr="00F95F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47"/>
    <w:rsid w:val="00682880"/>
    <w:rsid w:val="00AB298F"/>
    <w:rsid w:val="00C352C0"/>
    <w:rsid w:val="00F9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dcterms:created xsi:type="dcterms:W3CDTF">2018-11-08T19:48:00Z</dcterms:created>
  <dcterms:modified xsi:type="dcterms:W3CDTF">2018-11-08T19:48:00Z</dcterms:modified>
</cp:coreProperties>
</file>