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38A" w:rsidRPr="00BC038A" w:rsidRDefault="00BC038A" w:rsidP="00BC038A">
      <w:pPr>
        <w:jc w:val="center"/>
        <w:rPr>
          <w:rFonts w:ascii="Times New Roman" w:hAnsi="Times New Roman" w:cs="Times New Roman"/>
          <w:b/>
          <w:sz w:val="24"/>
          <w:szCs w:val="24"/>
        </w:rPr>
      </w:pPr>
      <w:bookmarkStart w:id="0" w:name="_GoBack"/>
      <w:bookmarkEnd w:id="0"/>
      <w:r w:rsidRPr="00BC038A">
        <w:rPr>
          <w:rFonts w:ascii="Times New Roman" w:hAnsi="Times New Roman" w:cs="Times New Roman"/>
          <w:b/>
          <w:sz w:val="24"/>
          <w:szCs w:val="24"/>
        </w:rPr>
        <w:t>Written / No</w:t>
      </w:r>
      <w:r w:rsidR="00AB1F68">
        <w:rPr>
          <w:rFonts w:ascii="Times New Roman" w:hAnsi="Times New Roman" w:cs="Times New Roman"/>
          <w:b/>
          <w:sz w:val="24"/>
          <w:szCs w:val="24"/>
        </w:rPr>
        <w:t>n-</w:t>
      </w:r>
      <w:r w:rsidRPr="00BC038A">
        <w:rPr>
          <w:rFonts w:ascii="Times New Roman" w:hAnsi="Times New Roman" w:cs="Times New Roman"/>
          <w:b/>
          <w:sz w:val="24"/>
          <w:szCs w:val="24"/>
        </w:rPr>
        <w:t xml:space="preserve">Forms Reporting Requirements </w:t>
      </w:r>
    </w:p>
    <w:p w:rsidR="00BC038A" w:rsidRPr="00BC038A" w:rsidRDefault="00BC038A" w:rsidP="00BC038A">
      <w:pPr>
        <w:jc w:val="center"/>
        <w:rPr>
          <w:rFonts w:ascii="Times New Roman" w:hAnsi="Times New Roman" w:cs="Times New Roman"/>
          <w:b/>
          <w:sz w:val="24"/>
          <w:szCs w:val="24"/>
        </w:rPr>
      </w:pPr>
      <w:r w:rsidRPr="00BC038A">
        <w:rPr>
          <w:rFonts w:ascii="Times New Roman" w:hAnsi="Times New Roman" w:cs="Times New Roman"/>
          <w:b/>
          <w:sz w:val="24"/>
          <w:szCs w:val="24"/>
        </w:rPr>
        <w:t xml:space="preserve">For </w:t>
      </w:r>
      <w:r>
        <w:rPr>
          <w:rFonts w:ascii="Times New Roman" w:hAnsi="Times New Roman" w:cs="Times New Roman"/>
          <w:b/>
          <w:sz w:val="24"/>
          <w:szCs w:val="24"/>
        </w:rPr>
        <w:t xml:space="preserve">Information Collection Package (0572-0146) </w:t>
      </w:r>
    </w:p>
    <w:p w:rsidR="00BC038A" w:rsidRDefault="00BC038A" w:rsidP="00BC038A">
      <w:pPr>
        <w:jc w:val="center"/>
        <w:rPr>
          <w:rFonts w:ascii="Times New Roman" w:hAnsi="Times New Roman" w:cs="Times New Roman"/>
          <w:b/>
          <w:sz w:val="24"/>
          <w:szCs w:val="24"/>
        </w:rPr>
      </w:pPr>
      <w:r>
        <w:rPr>
          <w:rFonts w:ascii="Times New Roman" w:hAnsi="Times New Roman" w:cs="Times New Roman"/>
          <w:b/>
          <w:sz w:val="24"/>
          <w:szCs w:val="24"/>
        </w:rPr>
        <w:t>(SEARCH)</w:t>
      </w:r>
    </w:p>
    <w:p w:rsidR="00BC038A" w:rsidRPr="00BC038A" w:rsidRDefault="00BC038A" w:rsidP="00BC038A">
      <w:pPr>
        <w:jc w:val="center"/>
        <w:rPr>
          <w:rFonts w:ascii="Times New Roman" w:hAnsi="Times New Roman" w:cs="Times New Roman"/>
          <w:b/>
          <w:sz w:val="24"/>
          <w:szCs w:val="24"/>
        </w:rPr>
      </w:pPr>
      <w:r w:rsidRPr="00BC038A">
        <w:rPr>
          <w:rFonts w:ascii="Times New Roman" w:hAnsi="Times New Roman" w:cs="Times New Roman"/>
          <w:b/>
          <w:sz w:val="24"/>
          <w:szCs w:val="24"/>
        </w:rPr>
        <w:t>Special Evaluation Assistance for Rural Communities and</w:t>
      </w:r>
      <w:r>
        <w:rPr>
          <w:rFonts w:ascii="Times New Roman" w:hAnsi="Times New Roman" w:cs="Times New Roman"/>
          <w:b/>
          <w:sz w:val="24"/>
          <w:szCs w:val="24"/>
        </w:rPr>
        <w:t xml:space="preserve"> </w:t>
      </w:r>
      <w:r w:rsidRPr="00BC038A">
        <w:rPr>
          <w:rFonts w:ascii="Times New Roman" w:hAnsi="Times New Roman" w:cs="Times New Roman"/>
          <w:b/>
          <w:sz w:val="24"/>
          <w:szCs w:val="24"/>
        </w:rPr>
        <w:t>Households Program</w:t>
      </w:r>
      <w:r>
        <w:rPr>
          <w:rFonts w:ascii="Times New Roman" w:hAnsi="Times New Roman" w:cs="Times New Roman"/>
          <w:b/>
          <w:sz w:val="24"/>
          <w:szCs w:val="24"/>
        </w:rPr>
        <w:t xml:space="preserve"> </w:t>
      </w:r>
    </w:p>
    <w:p w:rsidR="00984962" w:rsidRDefault="00984962" w:rsidP="00984962">
      <w:pPr>
        <w:rPr>
          <w:rFonts w:ascii="Times New Roman" w:hAnsi="Times New Roman" w:cs="Times New Roman"/>
          <w:sz w:val="24"/>
          <w:szCs w:val="24"/>
        </w:rPr>
      </w:pPr>
    </w:p>
    <w:p w:rsidR="00BC038A" w:rsidRDefault="00BC038A" w:rsidP="00984962">
      <w:pPr>
        <w:rPr>
          <w:rFonts w:ascii="Times New Roman" w:hAnsi="Times New Roman" w:cs="Times New Roman"/>
          <w:sz w:val="24"/>
          <w:szCs w:val="24"/>
        </w:rPr>
      </w:pPr>
      <w:r w:rsidRPr="00BC038A">
        <w:rPr>
          <w:rFonts w:ascii="Times New Roman" w:hAnsi="Times New Roman" w:cs="Times New Roman"/>
          <w:sz w:val="24"/>
          <w:szCs w:val="24"/>
        </w:rPr>
        <w:t>This program is codified in 7 CFR Part 1774</w:t>
      </w:r>
      <w:r>
        <w:rPr>
          <w:rFonts w:ascii="Times New Roman" w:hAnsi="Times New Roman" w:cs="Times New Roman"/>
          <w:sz w:val="24"/>
          <w:szCs w:val="24"/>
        </w:rPr>
        <w:t>. The b</w:t>
      </w:r>
      <w:r w:rsidRPr="00BC038A">
        <w:rPr>
          <w:rFonts w:ascii="Times New Roman" w:hAnsi="Times New Roman" w:cs="Times New Roman"/>
          <w:sz w:val="24"/>
          <w:szCs w:val="24"/>
        </w:rPr>
        <w:t>urden a</w:t>
      </w:r>
      <w:r w:rsidR="00984962">
        <w:rPr>
          <w:rFonts w:ascii="Times New Roman" w:hAnsi="Times New Roman" w:cs="Times New Roman"/>
          <w:sz w:val="24"/>
          <w:szCs w:val="24"/>
        </w:rPr>
        <w:t xml:space="preserve">ssociated </w:t>
      </w:r>
      <w:r>
        <w:rPr>
          <w:rFonts w:ascii="Times New Roman" w:hAnsi="Times New Roman" w:cs="Times New Roman"/>
          <w:sz w:val="24"/>
          <w:szCs w:val="24"/>
        </w:rPr>
        <w:t xml:space="preserve">with </w:t>
      </w:r>
      <w:r w:rsidRPr="00BC038A">
        <w:rPr>
          <w:rFonts w:ascii="Times New Roman" w:hAnsi="Times New Roman" w:cs="Times New Roman"/>
          <w:sz w:val="24"/>
          <w:szCs w:val="24"/>
        </w:rPr>
        <w:t xml:space="preserve">this collection package are </w:t>
      </w:r>
      <w:r>
        <w:rPr>
          <w:rFonts w:ascii="Times New Roman" w:hAnsi="Times New Roman" w:cs="Times New Roman"/>
          <w:sz w:val="24"/>
          <w:szCs w:val="24"/>
        </w:rPr>
        <w:t>written/</w:t>
      </w:r>
      <w:r w:rsidRPr="00BC038A">
        <w:rPr>
          <w:rFonts w:ascii="Times New Roman" w:hAnsi="Times New Roman" w:cs="Times New Roman"/>
          <w:sz w:val="24"/>
          <w:szCs w:val="24"/>
        </w:rPr>
        <w:t>non-forms</w:t>
      </w:r>
      <w:r>
        <w:rPr>
          <w:rFonts w:ascii="Times New Roman" w:hAnsi="Times New Roman" w:cs="Times New Roman"/>
          <w:sz w:val="24"/>
          <w:szCs w:val="24"/>
        </w:rPr>
        <w:t xml:space="preserve"> and forms</w:t>
      </w:r>
      <w:r w:rsidRPr="00BC038A">
        <w:rPr>
          <w:rFonts w:ascii="Times New Roman" w:hAnsi="Times New Roman" w:cs="Times New Roman"/>
          <w:sz w:val="24"/>
          <w:szCs w:val="24"/>
        </w:rPr>
        <w:t xml:space="preserve">. The </w:t>
      </w:r>
      <w:r>
        <w:rPr>
          <w:rFonts w:ascii="Times New Roman" w:hAnsi="Times New Roman" w:cs="Times New Roman"/>
          <w:sz w:val="24"/>
          <w:szCs w:val="24"/>
        </w:rPr>
        <w:t xml:space="preserve">written non-forms are described below. </w:t>
      </w:r>
      <w:r w:rsidR="00984962">
        <w:rPr>
          <w:rFonts w:ascii="Times New Roman" w:hAnsi="Times New Roman" w:cs="Times New Roman"/>
          <w:sz w:val="24"/>
          <w:szCs w:val="24"/>
        </w:rPr>
        <w:t>The f</w:t>
      </w:r>
      <w:r w:rsidRPr="00BC038A">
        <w:rPr>
          <w:rFonts w:ascii="Times New Roman" w:hAnsi="Times New Roman" w:cs="Times New Roman"/>
          <w:sz w:val="24"/>
          <w:szCs w:val="24"/>
        </w:rPr>
        <w:t>orm</w:t>
      </w:r>
      <w:r>
        <w:rPr>
          <w:rFonts w:ascii="Times New Roman" w:hAnsi="Times New Roman" w:cs="Times New Roman"/>
          <w:sz w:val="24"/>
          <w:szCs w:val="24"/>
        </w:rPr>
        <w:t xml:space="preserve">s have </w:t>
      </w:r>
      <w:r w:rsidRPr="00BC038A">
        <w:rPr>
          <w:rFonts w:ascii="Times New Roman" w:hAnsi="Times New Roman" w:cs="Times New Roman"/>
          <w:sz w:val="24"/>
          <w:szCs w:val="24"/>
        </w:rPr>
        <w:t xml:space="preserve">been uploaded into the </w:t>
      </w:r>
      <w:r>
        <w:rPr>
          <w:rFonts w:ascii="Times New Roman" w:hAnsi="Times New Roman" w:cs="Times New Roman"/>
          <w:sz w:val="24"/>
          <w:szCs w:val="24"/>
        </w:rPr>
        <w:t>IC List.</w:t>
      </w:r>
      <w:r w:rsidR="00984962">
        <w:rPr>
          <w:rFonts w:ascii="Times New Roman" w:hAnsi="Times New Roman" w:cs="Times New Roman"/>
          <w:sz w:val="24"/>
          <w:szCs w:val="24"/>
        </w:rPr>
        <w:t xml:space="preserve">  Written non-forms and form are also described in Q. 2 of the Supporting Statement and listed in the Summary Burden Spreadsheet. </w:t>
      </w:r>
      <w:r>
        <w:rPr>
          <w:rFonts w:ascii="Times New Roman" w:hAnsi="Times New Roman" w:cs="Times New Roman"/>
          <w:sz w:val="24"/>
          <w:szCs w:val="24"/>
        </w:rPr>
        <w:t xml:space="preserve"> </w:t>
      </w:r>
    </w:p>
    <w:p w:rsidR="00984962" w:rsidRDefault="00984962" w:rsidP="00984962">
      <w:pPr>
        <w:rPr>
          <w:rFonts w:ascii="Times New Roman" w:hAnsi="Times New Roman" w:cs="Times New Roman"/>
          <w:sz w:val="24"/>
          <w:szCs w:val="24"/>
        </w:rPr>
      </w:pPr>
      <w:r>
        <w:rPr>
          <w:rFonts w:ascii="Times New Roman" w:hAnsi="Times New Roman" w:cs="Times New Roman"/>
          <w:sz w:val="24"/>
          <w:szCs w:val="24"/>
        </w:rPr>
        <w:t>There are o</w:t>
      </w:r>
      <w:r w:rsidR="00BC038A">
        <w:rPr>
          <w:rFonts w:ascii="Times New Roman" w:hAnsi="Times New Roman" w:cs="Times New Roman"/>
          <w:sz w:val="24"/>
          <w:szCs w:val="24"/>
        </w:rPr>
        <w:t xml:space="preserve">ther forms used for this program </w:t>
      </w:r>
      <w:r>
        <w:rPr>
          <w:rFonts w:ascii="Times New Roman" w:hAnsi="Times New Roman" w:cs="Times New Roman"/>
          <w:sz w:val="24"/>
          <w:szCs w:val="24"/>
        </w:rPr>
        <w:t xml:space="preserve">and their burden are </w:t>
      </w:r>
      <w:r w:rsidR="00BC038A">
        <w:rPr>
          <w:rFonts w:ascii="Times New Roman" w:hAnsi="Times New Roman" w:cs="Times New Roman"/>
          <w:sz w:val="24"/>
          <w:szCs w:val="24"/>
        </w:rPr>
        <w:t xml:space="preserve">accounted for in other </w:t>
      </w:r>
      <w:r>
        <w:rPr>
          <w:rFonts w:ascii="Times New Roman" w:hAnsi="Times New Roman" w:cs="Times New Roman"/>
          <w:sz w:val="24"/>
          <w:szCs w:val="24"/>
        </w:rPr>
        <w:t>collection packages as identified in: (</w:t>
      </w:r>
      <w:r w:rsidR="00BC038A">
        <w:rPr>
          <w:rFonts w:ascii="Times New Roman" w:hAnsi="Times New Roman" w:cs="Times New Roman"/>
          <w:sz w:val="24"/>
          <w:szCs w:val="24"/>
        </w:rPr>
        <w:t>1)</w:t>
      </w:r>
      <w:r w:rsidR="00A81002">
        <w:rPr>
          <w:rFonts w:ascii="Times New Roman" w:hAnsi="Times New Roman" w:cs="Times New Roman"/>
          <w:sz w:val="24"/>
          <w:szCs w:val="24"/>
        </w:rPr>
        <w:t xml:space="preserve"> </w:t>
      </w:r>
      <w:r w:rsidR="00BC038A">
        <w:rPr>
          <w:rFonts w:ascii="Times New Roman" w:hAnsi="Times New Roman" w:cs="Times New Roman"/>
          <w:sz w:val="24"/>
          <w:szCs w:val="24"/>
        </w:rPr>
        <w:t xml:space="preserve">Q. 2 of the Supporting Statement; </w:t>
      </w:r>
      <w:r>
        <w:rPr>
          <w:rFonts w:ascii="Times New Roman" w:hAnsi="Times New Roman" w:cs="Times New Roman"/>
          <w:sz w:val="24"/>
          <w:szCs w:val="24"/>
        </w:rPr>
        <w:t>(</w:t>
      </w:r>
      <w:r w:rsidR="00BC038A">
        <w:rPr>
          <w:rFonts w:ascii="Times New Roman" w:hAnsi="Times New Roman" w:cs="Times New Roman"/>
          <w:sz w:val="24"/>
          <w:szCs w:val="24"/>
        </w:rPr>
        <w:t>2) Summary Burden excel spreadsheet</w:t>
      </w:r>
      <w:r>
        <w:rPr>
          <w:rFonts w:ascii="Times New Roman" w:hAnsi="Times New Roman" w:cs="Times New Roman"/>
          <w:sz w:val="24"/>
          <w:szCs w:val="24"/>
        </w:rPr>
        <w:t xml:space="preserve">; </w:t>
      </w:r>
      <w:r w:rsidR="00BC038A">
        <w:rPr>
          <w:rFonts w:ascii="Times New Roman" w:hAnsi="Times New Roman" w:cs="Times New Roman"/>
          <w:sz w:val="24"/>
          <w:szCs w:val="24"/>
        </w:rPr>
        <w:t>and</w:t>
      </w:r>
      <w:r>
        <w:rPr>
          <w:rFonts w:ascii="Times New Roman" w:hAnsi="Times New Roman" w:cs="Times New Roman"/>
          <w:sz w:val="24"/>
          <w:szCs w:val="24"/>
        </w:rPr>
        <w:t xml:space="preserve"> (</w:t>
      </w:r>
      <w:r w:rsidR="00BC038A">
        <w:rPr>
          <w:rFonts w:ascii="Times New Roman" w:hAnsi="Times New Roman" w:cs="Times New Roman"/>
          <w:sz w:val="24"/>
          <w:szCs w:val="24"/>
        </w:rPr>
        <w:t xml:space="preserve">3) uploaded in </w:t>
      </w:r>
      <w:r w:rsidR="00A81002">
        <w:rPr>
          <w:rFonts w:ascii="Times New Roman" w:hAnsi="Times New Roman" w:cs="Times New Roman"/>
          <w:sz w:val="24"/>
          <w:szCs w:val="24"/>
        </w:rPr>
        <w:t xml:space="preserve">ROCIS under the </w:t>
      </w:r>
      <w:r w:rsidR="00BC038A" w:rsidRPr="00BC038A">
        <w:rPr>
          <w:rFonts w:ascii="Times New Roman" w:hAnsi="Times New Roman" w:cs="Times New Roman"/>
          <w:sz w:val="24"/>
          <w:szCs w:val="24"/>
        </w:rPr>
        <w:t>Supplementary Document section</w:t>
      </w:r>
      <w:r>
        <w:rPr>
          <w:rFonts w:ascii="Times New Roman" w:hAnsi="Times New Roman" w:cs="Times New Roman"/>
          <w:sz w:val="24"/>
          <w:szCs w:val="24"/>
        </w:rPr>
        <w:t>.</w:t>
      </w:r>
    </w:p>
    <w:p w:rsidR="008D636A" w:rsidRDefault="008D636A" w:rsidP="00BC038A">
      <w:pPr>
        <w:rPr>
          <w:rFonts w:ascii="Times New Roman" w:hAnsi="Times New Roman" w:cs="Times New Roman"/>
          <w:b/>
          <w:sz w:val="24"/>
          <w:szCs w:val="24"/>
        </w:rPr>
      </w:pP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W</w:t>
      </w:r>
      <w:r w:rsidR="00AB1F68">
        <w:rPr>
          <w:rFonts w:ascii="Times New Roman" w:hAnsi="Times New Roman" w:cs="Times New Roman"/>
          <w:b/>
          <w:sz w:val="24"/>
          <w:szCs w:val="24"/>
        </w:rPr>
        <w:t xml:space="preserve">ritten </w:t>
      </w:r>
      <w:r w:rsidRPr="00984962">
        <w:rPr>
          <w:rFonts w:ascii="Times New Roman" w:hAnsi="Times New Roman" w:cs="Times New Roman"/>
          <w:b/>
          <w:sz w:val="24"/>
          <w:szCs w:val="24"/>
        </w:rPr>
        <w:t>(No</w:t>
      </w:r>
      <w:r w:rsidR="00984962" w:rsidRPr="00984962">
        <w:rPr>
          <w:rFonts w:ascii="Times New Roman" w:hAnsi="Times New Roman" w:cs="Times New Roman"/>
          <w:b/>
          <w:sz w:val="24"/>
          <w:szCs w:val="24"/>
        </w:rPr>
        <w:t>n-</w:t>
      </w:r>
      <w:r w:rsidRPr="00984962">
        <w:rPr>
          <w:rFonts w:ascii="Times New Roman" w:hAnsi="Times New Roman" w:cs="Times New Roman"/>
          <w:b/>
          <w:sz w:val="24"/>
          <w:szCs w:val="24"/>
        </w:rPr>
        <w:t>form</w:t>
      </w:r>
      <w:r w:rsidR="00984962" w:rsidRPr="00984962">
        <w:rPr>
          <w:rFonts w:ascii="Times New Roman" w:hAnsi="Times New Roman" w:cs="Times New Roman"/>
          <w:b/>
          <w:sz w:val="24"/>
          <w:szCs w:val="24"/>
        </w:rPr>
        <w:t>s</w:t>
      </w:r>
      <w:r w:rsidRPr="00984962">
        <w:rPr>
          <w:rFonts w:ascii="Times New Roman" w:hAnsi="Times New Roman" w:cs="Times New Roman"/>
          <w:b/>
          <w:sz w:val="24"/>
          <w:szCs w:val="24"/>
        </w:rPr>
        <w:t>)</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Audits Based on Federal Assistance</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Borrowers must submit audited financial statements annually in accordance with 2 CFR 200 and other governing regulations.  2 CFR 200 has been recently updated by the COFAR to provide updated guidance on modified reporting standards, which are being codified in the appropriate prevailing instructions and guidance.  </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Evidence of Other Funds</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In the instance that funds are leveraged from other sources for projected authorized under this program, evidence of the availability of monies should be collected.  There is no leveraging requirement, so this is only applicable in said instances.  </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Supporting Documentation</w:t>
      </w:r>
    </w:p>
    <w:p w:rsidR="00BC038A"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Applicants must provide documentation of legal organization and authority to borrow funds, construct, operate, manage the facility, etc. The 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RUS to determine an organization’s legal existence, authority to perform certain functions, and financial capacity to borrow funds.  </w:t>
      </w:r>
    </w:p>
    <w:p w:rsidR="008D636A" w:rsidRDefault="008D636A" w:rsidP="00BC038A">
      <w:pPr>
        <w:rPr>
          <w:rFonts w:ascii="Times New Roman" w:hAnsi="Times New Roman" w:cs="Times New Roman"/>
          <w:sz w:val="24"/>
          <w:szCs w:val="24"/>
        </w:rPr>
      </w:pPr>
    </w:p>
    <w:p w:rsidR="008D636A" w:rsidRDefault="008D636A" w:rsidP="00BC038A">
      <w:pPr>
        <w:rPr>
          <w:rFonts w:ascii="Times New Roman" w:hAnsi="Times New Roman" w:cs="Times New Roman"/>
          <w:sz w:val="24"/>
          <w:szCs w:val="24"/>
        </w:rPr>
      </w:pPr>
    </w:p>
    <w:p w:rsidR="008D636A" w:rsidRDefault="008D636A" w:rsidP="00BC038A">
      <w:pPr>
        <w:rPr>
          <w:rFonts w:ascii="Times New Roman" w:hAnsi="Times New Roman" w:cs="Times New Roman"/>
          <w:sz w:val="24"/>
          <w:szCs w:val="24"/>
        </w:rPr>
      </w:pP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lastRenderedPageBreak/>
        <w:t>Statement on availability to obtain credit elsewhere</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Applicants must certify in writing that they are unable to finance the proposed project from their own resources or through commercial sources at reasonable rates and terms.  The CONACT, as amended, requires the credit elsewhere analysis and statement.  Form RUS Bulletin 1780-22, Eligibility Certification, may be used by borrowers.  </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Project Narrative</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will provide a project narrative detailing the project to be financed with the SEARCH grant funds.  The narrative will also provide details on the activities or tasks to be accomplished, objectives, timetables for task completion, and anticipated results.</w:t>
      </w:r>
    </w:p>
    <w:p w:rsidR="00BC038A" w:rsidRPr="00984962" w:rsidRDefault="00AB1F68" w:rsidP="00BC038A">
      <w:pPr>
        <w:rPr>
          <w:rFonts w:ascii="Times New Roman" w:hAnsi="Times New Roman" w:cs="Times New Roman"/>
          <w:b/>
          <w:sz w:val="24"/>
          <w:szCs w:val="24"/>
        </w:rPr>
      </w:pPr>
      <w:r>
        <w:rPr>
          <w:rFonts w:ascii="Times New Roman" w:hAnsi="Times New Roman" w:cs="Times New Roman"/>
          <w:b/>
          <w:sz w:val="24"/>
          <w:szCs w:val="24"/>
        </w:rPr>
        <w:t>C</w:t>
      </w:r>
      <w:r w:rsidR="00BC038A" w:rsidRPr="00984962">
        <w:rPr>
          <w:rFonts w:ascii="Times New Roman" w:hAnsi="Times New Roman" w:cs="Times New Roman"/>
          <w:b/>
          <w:sz w:val="24"/>
          <w:szCs w:val="24"/>
        </w:rPr>
        <w:t>ertifications for Contracts, Grants, and Loans (Regarding Lobbying)</w:t>
      </w:r>
    </w:p>
    <w:p w:rsidR="00BC038A"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must identify and report any known lobbying activity.</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 xml:space="preserve">Certification </w:t>
      </w:r>
      <w:r w:rsidR="00984962">
        <w:rPr>
          <w:rFonts w:ascii="Times New Roman" w:hAnsi="Times New Roman" w:cs="Times New Roman"/>
          <w:b/>
          <w:sz w:val="24"/>
          <w:szCs w:val="24"/>
        </w:rPr>
        <w:t>R</w:t>
      </w:r>
      <w:r w:rsidRPr="00984962">
        <w:rPr>
          <w:rFonts w:ascii="Times New Roman" w:hAnsi="Times New Roman" w:cs="Times New Roman"/>
          <w:b/>
          <w:sz w:val="24"/>
          <w:szCs w:val="24"/>
        </w:rPr>
        <w:t xml:space="preserve">egarding </w:t>
      </w:r>
      <w:r w:rsidR="00984962">
        <w:rPr>
          <w:rFonts w:ascii="Times New Roman" w:hAnsi="Times New Roman" w:cs="Times New Roman"/>
          <w:b/>
          <w:sz w:val="24"/>
          <w:szCs w:val="24"/>
        </w:rPr>
        <w:t>P</w:t>
      </w:r>
      <w:r w:rsidRPr="00984962">
        <w:rPr>
          <w:rFonts w:ascii="Times New Roman" w:hAnsi="Times New Roman" w:cs="Times New Roman"/>
          <w:b/>
          <w:sz w:val="24"/>
          <w:szCs w:val="24"/>
        </w:rPr>
        <w:t xml:space="preserve">rohibited </w:t>
      </w:r>
      <w:r w:rsidR="00984962">
        <w:rPr>
          <w:rFonts w:ascii="Times New Roman" w:hAnsi="Times New Roman" w:cs="Times New Roman"/>
          <w:b/>
          <w:sz w:val="24"/>
          <w:szCs w:val="24"/>
        </w:rPr>
        <w:t>T</w:t>
      </w:r>
      <w:r w:rsidRPr="00984962">
        <w:rPr>
          <w:rFonts w:ascii="Times New Roman" w:hAnsi="Times New Roman" w:cs="Times New Roman"/>
          <w:b/>
          <w:sz w:val="24"/>
          <w:szCs w:val="24"/>
        </w:rPr>
        <w:t xml:space="preserve">ying </w:t>
      </w:r>
      <w:r w:rsidR="00984962">
        <w:rPr>
          <w:rFonts w:ascii="Times New Roman" w:hAnsi="Times New Roman" w:cs="Times New Roman"/>
          <w:b/>
          <w:sz w:val="24"/>
          <w:szCs w:val="24"/>
        </w:rPr>
        <w:t>Ar</w:t>
      </w:r>
      <w:r w:rsidRPr="00984962">
        <w:rPr>
          <w:rFonts w:ascii="Times New Roman" w:hAnsi="Times New Roman" w:cs="Times New Roman"/>
          <w:b/>
          <w:sz w:val="24"/>
          <w:szCs w:val="24"/>
        </w:rPr>
        <w:t xml:space="preserve">rangements. </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that provide electric service must provide the Agency a certification that they will not require users of a water or waste facility financed under this part to accept electric service as a condition of receiving assistance.</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Statement Concerning Assistance Under the National Forest Service-Dependent Rural Communities Economic Diversification Act.</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must contact the Forest Service and RUS to find out if any geographical or local areas have received grants for technical assistance to a forest-dependent rural community in a five-year period.  SEARCH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BC038A" w:rsidRPr="00AB1F68" w:rsidRDefault="00BC038A" w:rsidP="00BC038A">
      <w:pPr>
        <w:rPr>
          <w:rFonts w:ascii="Times New Roman" w:hAnsi="Times New Roman" w:cs="Times New Roman"/>
          <w:b/>
          <w:sz w:val="24"/>
          <w:szCs w:val="24"/>
        </w:rPr>
      </w:pPr>
      <w:r w:rsidRPr="00AB1F68">
        <w:rPr>
          <w:rFonts w:ascii="Times New Roman" w:hAnsi="Times New Roman" w:cs="Times New Roman"/>
          <w:b/>
          <w:sz w:val="24"/>
          <w:szCs w:val="24"/>
        </w:rPr>
        <w:t>Public Information/Evidence of Public Notice</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must publish a notice of intent to file an application with RUS in a general circulation newspaper.  Applicants also must conduct a public information meeting to allow public input into the proposed project when an election by the membership or public referendum is not required.  They must provide RUS a copy of the published notice and minutes of the public meeting, which serve as documentation of the meeting.</w:t>
      </w:r>
    </w:p>
    <w:p w:rsidR="00BC038A" w:rsidRPr="00AB1F68" w:rsidRDefault="00BC038A" w:rsidP="00BC038A">
      <w:pPr>
        <w:rPr>
          <w:rFonts w:ascii="Times New Roman" w:hAnsi="Times New Roman" w:cs="Times New Roman"/>
          <w:b/>
          <w:sz w:val="24"/>
          <w:szCs w:val="24"/>
        </w:rPr>
      </w:pPr>
      <w:r w:rsidRPr="00AB1F68">
        <w:rPr>
          <w:rFonts w:ascii="Times New Roman" w:hAnsi="Times New Roman" w:cs="Times New Roman"/>
          <w:b/>
          <w:sz w:val="24"/>
          <w:szCs w:val="24"/>
        </w:rPr>
        <w:t>Agreement for Engineering Services Agreements for Professional Services</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must contract for the professional services rendered from an engineer, attorney, bond counsel, accountant, auditor, appraiser, or financial advisor. Contracts or other forms of agreement for services necessary for project planning and development are subject to RUS concurrence.  Applicants must submit a narrative of the services to RUS for review and concurrence to ensure the needed services will be available at a reasonable cost.</w:t>
      </w:r>
    </w:p>
    <w:p w:rsidR="00BC038A" w:rsidRDefault="00BC038A" w:rsidP="00BC038A">
      <w:pPr>
        <w:rPr>
          <w:rFonts w:ascii="Times New Roman" w:hAnsi="Times New Roman" w:cs="Times New Roman"/>
          <w:sz w:val="24"/>
          <w:szCs w:val="24"/>
        </w:rPr>
      </w:pPr>
    </w:p>
    <w:p w:rsidR="00BC038A" w:rsidRPr="00AB1F68" w:rsidRDefault="00BC038A" w:rsidP="00BC038A">
      <w:pPr>
        <w:rPr>
          <w:rFonts w:ascii="Times New Roman" w:hAnsi="Times New Roman" w:cs="Times New Roman"/>
          <w:b/>
          <w:sz w:val="24"/>
          <w:szCs w:val="24"/>
        </w:rPr>
      </w:pPr>
      <w:r w:rsidRPr="00AB1F68">
        <w:rPr>
          <w:rFonts w:ascii="Times New Roman" w:hAnsi="Times New Roman" w:cs="Times New Roman"/>
          <w:b/>
          <w:sz w:val="24"/>
          <w:szCs w:val="24"/>
        </w:rPr>
        <w:lastRenderedPageBreak/>
        <w:t>Letter of Conditions</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The Letter of Conditions is a narrative document that outlines all of the terms and conditions of the proposed award, which vary by project.  The document is initially prepared by RUS/RD staff, however, each section is reviewed and concurred with the applicant’s authorized representative.  RUS Bulletin 1780-19, Water and Waste Letter of Conditions, provides the initial template. </w:t>
      </w:r>
    </w:p>
    <w:p w:rsidR="00BC038A" w:rsidRPr="00AB1F68" w:rsidRDefault="00BC038A" w:rsidP="00BC038A">
      <w:pPr>
        <w:rPr>
          <w:rFonts w:ascii="Times New Roman" w:hAnsi="Times New Roman" w:cs="Times New Roman"/>
          <w:b/>
          <w:sz w:val="24"/>
          <w:szCs w:val="24"/>
        </w:rPr>
      </w:pPr>
      <w:r w:rsidRPr="00AB1F68">
        <w:rPr>
          <w:rFonts w:ascii="Times New Roman" w:hAnsi="Times New Roman" w:cs="Times New Roman"/>
          <w:b/>
          <w:sz w:val="24"/>
          <w:szCs w:val="24"/>
        </w:rPr>
        <w:t>Management Reports</w:t>
      </w:r>
    </w:p>
    <w:p w:rsidR="00BC038A" w:rsidRPr="008D636A"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All borrowers must furnish management reports that will provide management a means of evaluating prior decisions </w:t>
      </w:r>
      <w:r w:rsidRPr="008D636A">
        <w:rPr>
          <w:rFonts w:ascii="Times New Roman" w:hAnsi="Times New Roman" w:cs="Times New Roman"/>
          <w:sz w:val="24"/>
          <w:szCs w:val="24"/>
        </w:rPr>
        <w:t>and serve as a basis for planning future operations and financial strategies.  This requirement is necessary to help assure that the facility will be properly managed and to protect the financial interest of the Government.</w:t>
      </w:r>
    </w:p>
    <w:p w:rsidR="00BC038A" w:rsidRPr="008D636A" w:rsidRDefault="00BC038A" w:rsidP="00BC038A">
      <w:pPr>
        <w:rPr>
          <w:rFonts w:ascii="Times New Roman" w:hAnsi="Times New Roman" w:cs="Times New Roman"/>
          <w:b/>
          <w:sz w:val="24"/>
          <w:szCs w:val="24"/>
        </w:rPr>
      </w:pPr>
      <w:r w:rsidRPr="008D636A">
        <w:rPr>
          <w:rFonts w:ascii="Times New Roman" w:hAnsi="Times New Roman" w:cs="Times New Roman"/>
          <w:b/>
          <w:sz w:val="24"/>
          <w:szCs w:val="24"/>
        </w:rPr>
        <w:t>Relationship or Association with RUS Employees</w:t>
      </w:r>
    </w:p>
    <w:p w:rsidR="00BC038A" w:rsidRPr="008D636A" w:rsidRDefault="00BC038A" w:rsidP="00BC038A">
      <w:pPr>
        <w:rPr>
          <w:rFonts w:ascii="Times New Roman" w:hAnsi="Times New Roman" w:cs="Times New Roman"/>
          <w:sz w:val="24"/>
          <w:szCs w:val="24"/>
        </w:rPr>
      </w:pPr>
      <w:r w:rsidRPr="008D636A">
        <w:rPr>
          <w:rFonts w:ascii="Times New Roman" w:hAnsi="Times New Roman" w:cs="Times New Roman"/>
          <w:sz w:val="24"/>
          <w:szCs w:val="24"/>
        </w:rPr>
        <w:t>Applicants must identify and report any known relationship or association with a RUS employee such as close personal association, immediate family, close relatives, or business associates.</w:t>
      </w:r>
    </w:p>
    <w:p w:rsidR="00BC038A" w:rsidRPr="008D636A" w:rsidRDefault="00BC038A" w:rsidP="00BC038A">
      <w:pPr>
        <w:rPr>
          <w:rFonts w:ascii="Times New Roman" w:hAnsi="Times New Roman" w:cs="Times New Roman"/>
          <w:b/>
          <w:sz w:val="24"/>
          <w:szCs w:val="24"/>
        </w:rPr>
      </w:pPr>
      <w:r w:rsidRPr="008D636A">
        <w:rPr>
          <w:rFonts w:ascii="Times New Roman" w:hAnsi="Times New Roman" w:cs="Times New Roman"/>
          <w:b/>
          <w:sz w:val="24"/>
          <w:szCs w:val="24"/>
        </w:rPr>
        <w:t>ACH Vendor/Miscellaneous Payment Enrollment Form</w:t>
      </w:r>
    </w:p>
    <w:p w:rsidR="00BC038A" w:rsidRPr="008D636A" w:rsidRDefault="00BC038A" w:rsidP="00BC038A">
      <w:pPr>
        <w:rPr>
          <w:rFonts w:ascii="Times New Roman" w:hAnsi="Times New Roman" w:cs="Times New Roman"/>
          <w:sz w:val="24"/>
          <w:szCs w:val="24"/>
        </w:rPr>
      </w:pPr>
      <w:r w:rsidRPr="008D636A">
        <w:rPr>
          <w:rFonts w:ascii="Times New Roman" w:hAnsi="Times New Roman" w:cs="Times New Roman"/>
          <w:sz w:val="24"/>
          <w:szCs w:val="24"/>
        </w:rPr>
        <w:t xml:space="preserve">This form is completed by both the grantee and their local banking representative.  The form is executed by the local banking representative to confirm that the bank accounts that has been selected for the deposit of RUS monies is accurately represented and is an active account of the organization.  </w:t>
      </w:r>
    </w:p>
    <w:sectPr w:rsidR="00BC038A" w:rsidRPr="008D63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F68" w:rsidRDefault="00AB1F68" w:rsidP="00AB1F68">
      <w:pPr>
        <w:spacing w:after="0" w:line="240" w:lineRule="auto"/>
      </w:pPr>
      <w:r>
        <w:separator/>
      </w:r>
    </w:p>
  </w:endnote>
  <w:endnote w:type="continuationSeparator" w:id="0">
    <w:p w:rsidR="00AB1F68" w:rsidRDefault="00AB1F68" w:rsidP="00AB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841006"/>
      <w:docPartObj>
        <w:docPartGallery w:val="Page Numbers (Bottom of Page)"/>
        <w:docPartUnique/>
      </w:docPartObj>
    </w:sdtPr>
    <w:sdtEndPr>
      <w:rPr>
        <w:noProof/>
      </w:rPr>
    </w:sdtEndPr>
    <w:sdtContent>
      <w:p w:rsidR="00AB1F68" w:rsidRDefault="00AB1F68">
        <w:pPr>
          <w:pStyle w:val="Footer"/>
          <w:jc w:val="center"/>
        </w:pPr>
        <w:r>
          <w:fldChar w:fldCharType="begin"/>
        </w:r>
        <w:r>
          <w:instrText xml:space="preserve"> PAGE   \* MERGEFORMAT </w:instrText>
        </w:r>
        <w:r>
          <w:fldChar w:fldCharType="separate"/>
        </w:r>
        <w:r w:rsidR="00071049">
          <w:rPr>
            <w:noProof/>
          </w:rPr>
          <w:t>1</w:t>
        </w:r>
        <w:r>
          <w:rPr>
            <w:noProof/>
          </w:rPr>
          <w:fldChar w:fldCharType="end"/>
        </w:r>
      </w:p>
    </w:sdtContent>
  </w:sdt>
  <w:p w:rsidR="00AB1F68" w:rsidRDefault="00AB1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F68" w:rsidRDefault="00AB1F68" w:rsidP="00AB1F68">
      <w:pPr>
        <w:spacing w:after="0" w:line="240" w:lineRule="auto"/>
      </w:pPr>
      <w:r>
        <w:separator/>
      </w:r>
    </w:p>
  </w:footnote>
  <w:footnote w:type="continuationSeparator" w:id="0">
    <w:p w:rsidR="00AB1F68" w:rsidRDefault="00AB1F68" w:rsidP="00AB1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8A"/>
    <w:rsid w:val="00071049"/>
    <w:rsid w:val="008D636A"/>
    <w:rsid w:val="00984962"/>
    <w:rsid w:val="00A81002"/>
    <w:rsid w:val="00AB1F68"/>
    <w:rsid w:val="00BC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68"/>
  </w:style>
  <w:style w:type="paragraph" w:styleId="Footer">
    <w:name w:val="footer"/>
    <w:basedOn w:val="Normal"/>
    <w:link w:val="FooterChar"/>
    <w:uiPriority w:val="99"/>
    <w:unhideWhenUsed/>
    <w:rsid w:val="00AB1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68"/>
  </w:style>
  <w:style w:type="paragraph" w:styleId="Footer">
    <w:name w:val="footer"/>
    <w:basedOn w:val="Normal"/>
    <w:link w:val="FooterChar"/>
    <w:uiPriority w:val="99"/>
    <w:unhideWhenUsed/>
    <w:rsid w:val="00AB1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2019-10-08T15:07:00Z</dcterms:created>
  <dcterms:modified xsi:type="dcterms:W3CDTF">2019-10-08T15:07:00Z</dcterms:modified>
</cp:coreProperties>
</file>