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56643" w14:textId="77777777" w:rsidR="00511805" w:rsidRDefault="00511805" w:rsidP="00291F92">
      <w:pPr>
        <w:tabs>
          <w:tab w:val="center" w:pos="4680"/>
        </w:tabs>
        <w:suppressAutoHyphens/>
        <w:spacing w:line="480" w:lineRule="auto"/>
        <w:jc w:val="center"/>
        <w:rPr>
          <w:b/>
          <w:sz w:val="24"/>
          <w:szCs w:val="24"/>
        </w:rPr>
      </w:pPr>
      <w:bookmarkStart w:id="0" w:name="_GoBack"/>
      <w:bookmarkEnd w:id="0"/>
    </w:p>
    <w:p w14:paraId="2D20E931" w14:textId="77777777" w:rsidR="00511805" w:rsidRDefault="00511805" w:rsidP="00291F92">
      <w:pPr>
        <w:tabs>
          <w:tab w:val="center" w:pos="4680"/>
        </w:tabs>
        <w:suppressAutoHyphens/>
        <w:spacing w:line="480" w:lineRule="auto"/>
        <w:jc w:val="center"/>
        <w:rPr>
          <w:b/>
          <w:sz w:val="24"/>
          <w:szCs w:val="24"/>
        </w:rPr>
      </w:pPr>
    </w:p>
    <w:p w14:paraId="629EC6E7" w14:textId="77777777" w:rsidR="00291F92" w:rsidRPr="00C8093E" w:rsidRDefault="00291F92" w:rsidP="00DB693F">
      <w:pPr>
        <w:tabs>
          <w:tab w:val="center" w:pos="4680"/>
        </w:tabs>
        <w:suppressAutoHyphens/>
        <w:spacing w:line="480" w:lineRule="auto"/>
        <w:jc w:val="center"/>
        <w:rPr>
          <w:b/>
          <w:sz w:val="24"/>
          <w:szCs w:val="24"/>
        </w:rPr>
      </w:pPr>
      <w:r w:rsidRPr="00C8093E">
        <w:rPr>
          <w:b/>
          <w:sz w:val="24"/>
          <w:szCs w:val="24"/>
        </w:rPr>
        <w:t>SUPPORTING STATEMENT FOR</w:t>
      </w:r>
      <w:r w:rsidR="00DB693F">
        <w:rPr>
          <w:b/>
          <w:sz w:val="24"/>
          <w:szCs w:val="24"/>
        </w:rPr>
        <w:t xml:space="preserve"> </w:t>
      </w:r>
      <w:r w:rsidRPr="00C8093E">
        <w:rPr>
          <w:b/>
          <w:sz w:val="24"/>
          <w:szCs w:val="24"/>
        </w:rPr>
        <w:t>0584-0446</w:t>
      </w:r>
    </w:p>
    <w:p w14:paraId="00417E6A" w14:textId="77777777" w:rsidR="00291F92" w:rsidRPr="00C8093E" w:rsidRDefault="00291F92" w:rsidP="00291F92">
      <w:pPr>
        <w:tabs>
          <w:tab w:val="center" w:pos="4680"/>
        </w:tabs>
        <w:suppressAutoHyphens/>
        <w:spacing w:line="480" w:lineRule="auto"/>
        <w:jc w:val="center"/>
        <w:rPr>
          <w:b/>
          <w:i/>
          <w:sz w:val="24"/>
          <w:szCs w:val="24"/>
        </w:rPr>
      </w:pPr>
      <w:r w:rsidRPr="00C8093E">
        <w:rPr>
          <w:b/>
          <w:sz w:val="24"/>
          <w:szCs w:val="24"/>
        </w:rPr>
        <w:t>Federal Collection Methods for Supplemental Nutrition Assistance Program Recipient Claims</w:t>
      </w:r>
    </w:p>
    <w:p w14:paraId="6B9B4A99" w14:textId="77777777" w:rsidR="00291F92" w:rsidRDefault="00291F92" w:rsidP="00291F92">
      <w:pPr>
        <w:tabs>
          <w:tab w:val="center" w:pos="4680"/>
        </w:tabs>
        <w:suppressAutoHyphens/>
        <w:spacing w:line="480" w:lineRule="auto"/>
        <w:jc w:val="center"/>
        <w:rPr>
          <w:sz w:val="24"/>
          <w:szCs w:val="24"/>
        </w:rPr>
      </w:pPr>
    </w:p>
    <w:p w14:paraId="3F89C239" w14:textId="77777777" w:rsidR="00DB693F" w:rsidRDefault="00DB693F" w:rsidP="00291F92">
      <w:pPr>
        <w:tabs>
          <w:tab w:val="center" w:pos="4680"/>
        </w:tabs>
        <w:suppressAutoHyphens/>
        <w:spacing w:line="480" w:lineRule="auto"/>
        <w:jc w:val="center"/>
        <w:rPr>
          <w:sz w:val="24"/>
          <w:szCs w:val="24"/>
        </w:rPr>
      </w:pPr>
    </w:p>
    <w:p w14:paraId="22ECE97D" w14:textId="77777777" w:rsidR="00DB693F" w:rsidRDefault="00DB693F" w:rsidP="00291F92">
      <w:pPr>
        <w:tabs>
          <w:tab w:val="center" w:pos="4680"/>
        </w:tabs>
        <w:suppressAutoHyphens/>
        <w:spacing w:line="480" w:lineRule="auto"/>
        <w:jc w:val="center"/>
        <w:rPr>
          <w:sz w:val="24"/>
          <w:szCs w:val="24"/>
        </w:rPr>
      </w:pPr>
    </w:p>
    <w:p w14:paraId="75C61FA6" w14:textId="77777777" w:rsidR="00DB693F" w:rsidRDefault="00DB693F" w:rsidP="00291F92">
      <w:pPr>
        <w:tabs>
          <w:tab w:val="center" w:pos="4680"/>
        </w:tabs>
        <w:suppressAutoHyphens/>
        <w:spacing w:line="480" w:lineRule="auto"/>
        <w:jc w:val="center"/>
        <w:rPr>
          <w:sz w:val="24"/>
          <w:szCs w:val="24"/>
        </w:rPr>
      </w:pPr>
    </w:p>
    <w:p w14:paraId="4CB908D5" w14:textId="77777777" w:rsidR="00DB693F" w:rsidRDefault="00DB693F" w:rsidP="00291F92">
      <w:pPr>
        <w:tabs>
          <w:tab w:val="center" w:pos="4680"/>
        </w:tabs>
        <w:suppressAutoHyphens/>
        <w:spacing w:line="480" w:lineRule="auto"/>
        <w:jc w:val="center"/>
        <w:rPr>
          <w:sz w:val="24"/>
          <w:szCs w:val="24"/>
        </w:rPr>
      </w:pPr>
    </w:p>
    <w:p w14:paraId="7194B203" w14:textId="77777777" w:rsidR="005348F0" w:rsidRDefault="005348F0" w:rsidP="00291F92">
      <w:pPr>
        <w:tabs>
          <w:tab w:val="center" w:pos="4680"/>
        </w:tabs>
        <w:suppressAutoHyphens/>
        <w:spacing w:line="480" w:lineRule="auto"/>
        <w:jc w:val="center"/>
        <w:rPr>
          <w:sz w:val="24"/>
          <w:szCs w:val="24"/>
        </w:rPr>
      </w:pPr>
    </w:p>
    <w:p w14:paraId="707E06BC" w14:textId="77777777" w:rsidR="005348F0" w:rsidRDefault="005348F0" w:rsidP="00291F92">
      <w:pPr>
        <w:tabs>
          <w:tab w:val="center" w:pos="4680"/>
        </w:tabs>
        <w:suppressAutoHyphens/>
        <w:spacing w:line="480" w:lineRule="auto"/>
        <w:jc w:val="center"/>
        <w:rPr>
          <w:sz w:val="24"/>
          <w:szCs w:val="24"/>
        </w:rPr>
      </w:pPr>
    </w:p>
    <w:p w14:paraId="2DD55EFF" w14:textId="77777777" w:rsidR="00DB693F" w:rsidRDefault="00DB693F" w:rsidP="00291F92">
      <w:pPr>
        <w:tabs>
          <w:tab w:val="center" w:pos="4680"/>
        </w:tabs>
        <w:suppressAutoHyphens/>
        <w:spacing w:line="480" w:lineRule="auto"/>
        <w:jc w:val="center"/>
        <w:rPr>
          <w:sz w:val="24"/>
          <w:szCs w:val="24"/>
        </w:rPr>
      </w:pPr>
    </w:p>
    <w:p w14:paraId="6DAA2A7C" w14:textId="77777777" w:rsidR="00291F92" w:rsidRPr="00291F92" w:rsidRDefault="001A08F7" w:rsidP="00291F92">
      <w:pPr>
        <w:tabs>
          <w:tab w:val="center" w:pos="4680"/>
        </w:tabs>
        <w:suppressAutoHyphens/>
        <w:spacing w:line="480" w:lineRule="auto"/>
        <w:jc w:val="center"/>
        <w:rPr>
          <w:sz w:val="24"/>
          <w:szCs w:val="24"/>
        </w:rPr>
      </w:pPr>
      <w:r>
        <w:rPr>
          <w:sz w:val="24"/>
          <w:szCs w:val="24"/>
        </w:rPr>
        <w:t>Richard Duckworth</w:t>
      </w:r>
    </w:p>
    <w:p w14:paraId="342CCCAF" w14:textId="77777777" w:rsidR="00291F92" w:rsidRPr="00291F92" w:rsidRDefault="00291F92" w:rsidP="00291F92">
      <w:pPr>
        <w:tabs>
          <w:tab w:val="center" w:pos="4680"/>
        </w:tabs>
        <w:suppressAutoHyphens/>
        <w:spacing w:line="480" w:lineRule="auto"/>
        <w:jc w:val="center"/>
        <w:rPr>
          <w:sz w:val="24"/>
          <w:szCs w:val="24"/>
        </w:rPr>
      </w:pPr>
      <w:r w:rsidRPr="00291F92">
        <w:rPr>
          <w:sz w:val="24"/>
          <w:szCs w:val="24"/>
        </w:rPr>
        <w:t>Supplemental Nutrition Assistance Program (SNAP)</w:t>
      </w:r>
    </w:p>
    <w:p w14:paraId="35B5364F" w14:textId="77777777" w:rsidR="00291F92" w:rsidRPr="00291F92" w:rsidRDefault="00291F92" w:rsidP="00DB693F">
      <w:pPr>
        <w:tabs>
          <w:tab w:val="center" w:pos="4680"/>
        </w:tabs>
        <w:suppressAutoHyphens/>
        <w:spacing w:line="480" w:lineRule="auto"/>
        <w:jc w:val="center"/>
        <w:rPr>
          <w:sz w:val="24"/>
          <w:szCs w:val="24"/>
        </w:rPr>
      </w:pPr>
      <w:r w:rsidRPr="00291F92">
        <w:rPr>
          <w:sz w:val="24"/>
          <w:szCs w:val="24"/>
        </w:rPr>
        <w:t>Food and Nutrition Service/USDA</w:t>
      </w:r>
    </w:p>
    <w:p w14:paraId="03F13B49" w14:textId="77777777" w:rsidR="00291F92" w:rsidRPr="00291F92" w:rsidRDefault="00291F92" w:rsidP="00291F92">
      <w:pPr>
        <w:tabs>
          <w:tab w:val="center" w:pos="4680"/>
        </w:tabs>
        <w:suppressAutoHyphens/>
        <w:spacing w:line="480" w:lineRule="auto"/>
        <w:jc w:val="center"/>
        <w:rPr>
          <w:sz w:val="24"/>
          <w:szCs w:val="24"/>
        </w:rPr>
      </w:pPr>
      <w:r w:rsidRPr="00291F92">
        <w:rPr>
          <w:sz w:val="24"/>
          <w:szCs w:val="24"/>
        </w:rPr>
        <w:t>3101 Park Center Drive</w:t>
      </w:r>
    </w:p>
    <w:p w14:paraId="587C170A" w14:textId="77777777" w:rsidR="00291F92" w:rsidRPr="001E1205" w:rsidRDefault="00F314A5" w:rsidP="005348F0">
      <w:pPr>
        <w:tabs>
          <w:tab w:val="center" w:pos="4680"/>
        </w:tabs>
        <w:suppressAutoHyphens/>
        <w:spacing w:line="480" w:lineRule="auto"/>
        <w:jc w:val="center"/>
        <w:rPr>
          <w:sz w:val="24"/>
          <w:szCs w:val="24"/>
          <w:lang w:val="fr-FR"/>
        </w:rPr>
      </w:pPr>
      <w:r w:rsidRPr="001E1205">
        <w:rPr>
          <w:sz w:val="24"/>
          <w:szCs w:val="24"/>
          <w:lang w:val="fr-FR"/>
        </w:rPr>
        <w:t>Alexandria, VA 22302</w:t>
      </w:r>
    </w:p>
    <w:p w14:paraId="2B8CCB54" w14:textId="77777777" w:rsidR="00291F92" w:rsidRPr="001E1205" w:rsidRDefault="00F314A5" w:rsidP="00291F92">
      <w:pPr>
        <w:tabs>
          <w:tab w:val="center" w:pos="4680"/>
        </w:tabs>
        <w:suppressAutoHyphens/>
        <w:spacing w:line="480" w:lineRule="auto"/>
        <w:jc w:val="center"/>
        <w:rPr>
          <w:sz w:val="24"/>
          <w:szCs w:val="24"/>
          <w:lang w:val="fr-FR"/>
        </w:rPr>
      </w:pPr>
      <w:r w:rsidRPr="001E1205">
        <w:rPr>
          <w:sz w:val="24"/>
          <w:szCs w:val="24"/>
          <w:lang w:val="fr-FR"/>
        </w:rPr>
        <w:t xml:space="preserve">E-Mail: </w:t>
      </w:r>
      <w:r w:rsidR="001A08F7">
        <w:rPr>
          <w:sz w:val="24"/>
          <w:szCs w:val="24"/>
          <w:lang w:val="fr-FR"/>
        </w:rPr>
        <w:t>richard.duckworth@</w:t>
      </w:r>
      <w:r w:rsidRPr="001E1205">
        <w:rPr>
          <w:sz w:val="24"/>
          <w:szCs w:val="24"/>
          <w:lang w:val="fr-FR"/>
        </w:rPr>
        <w:t>usda.gov</w:t>
      </w:r>
    </w:p>
    <w:p w14:paraId="5361102F" w14:textId="77777777" w:rsidR="00667861" w:rsidRPr="001E1205" w:rsidRDefault="00F314A5">
      <w:pPr>
        <w:overflowPunct/>
        <w:autoSpaceDE/>
        <w:autoSpaceDN/>
        <w:adjustRightInd/>
        <w:textAlignment w:val="auto"/>
        <w:rPr>
          <w:b/>
          <w:sz w:val="24"/>
          <w:szCs w:val="24"/>
          <w:lang w:val="fr-FR"/>
        </w:rPr>
      </w:pPr>
      <w:r w:rsidRPr="001E1205">
        <w:rPr>
          <w:b/>
          <w:sz w:val="24"/>
          <w:szCs w:val="24"/>
          <w:lang w:val="fr-FR"/>
        </w:rPr>
        <w:br w:type="page"/>
      </w:r>
    </w:p>
    <w:p w14:paraId="4DB6BD88" w14:textId="77777777" w:rsidR="00291F92" w:rsidRDefault="00291F92" w:rsidP="00291F92">
      <w:pPr>
        <w:rPr>
          <w:b/>
          <w:sz w:val="24"/>
          <w:szCs w:val="24"/>
        </w:rPr>
      </w:pPr>
      <w:r w:rsidRPr="00291F92">
        <w:rPr>
          <w:b/>
          <w:sz w:val="24"/>
          <w:szCs w:val="24"/>
        </w:rPr>
        <w:lastRenderedPageBreak/>
        <w:t>Table of Contents</w:t>
      </w:r>
    </w:p>
    <w:p w14:paraId="7691D7CE" w14:textId="77777777" w:rsidR="00C8093E" w:rsidRPr="00291F92" w:rsidRDefault="00C8093E" w:rsidP="00291F92">
      <w:pPr>
        <w:rPr>
          <w:b/>
          <w:sz w:val="24"/>
          <w:szCs w:val="24"/>
        </w:rPr>
      </w:pPr>
    </w:p>
    <w:p w14:paraId="00E753EF" w14:textId="029E5499" w:rsidR="0023110B" w:rsidRDefault="00315FC0">
      <w:pPr>
        <w:pStyle w:val="TOC1"/>
        <w:tabs>
          <w:tab w:val="right" w:leader="dot" w:pos="9350"/>
        </w:tabs>
        <w:rPr>
          <w:rFonts w:asciiTheme="minorHAnsi" w:eastAsiaTheme="minorEastAsia" w:hAnsiTheme="minorHAnsi" w:cstheme="minorBidi"/>
          <w:noProof/>
          <w:sz w:val="22"/>
          <w:szCs w:val="22"/>
        </w:rPr>
      </w:pPr>
      <w:r>
        <w:rPr>
          <w:b/>
          <w:sz w:val="24"/>
          <w:szCs w:val="24"/>
          <w:u w:val="single"/>
        </w:rPr>
        <w:fldChar w:fldCharType="begin"/>
      </w:r>
      <w:r w:rsidR="00C8093E">
        <w:rPr>
          <w:b/>
          <w:sz w:val="24"/>
          <w:szCs w:val="24"/>
          <w:u w:val="single"/>
        </w:rPr>
        <w:instrText xml:space="preserve"> TOC \o "1-3" \h \z \u </w:instrText>
      </w:r>
      <w:r>
        <w:rPr>
          <w:b/>
          <w:sz w:val="24"/>
          <w:szCs w:val="24"/>
          <w:u w:val="single"/>
        </w:rPr>
        <w:fldChar w:fldCharType="separate"/>
      </w:r>
      <w:hyperlink w:anchor="_Toc18580433" w:history="1">
        <w:r w:rsidR="0023110B" w:rsidRPr="00950C75">
          <w:rPr>
            <w:rStyle w:val="Hyperlink"/>
            <w:noProof/>
          </w:rPr>
          <w:t>Justification – Part A</w:t>
        </w:r>
        <w:r w:rsidR="0023110B">
          <w:rPr>
            <w:noProof/>
            <w:webHidden/>
          </w:rPr>
          <w:tab/>
        </w:r>
        <w:r w:rsidR="0023110B">
          <w:rPr>
            <w:noProof/>
            <w:webHidden/>
          </w:rPr>
          <w:fldChar w:fldCharType="begin"/>
        </w:r>
        <w:r w:rsidR="0023110B">
          <w:rPr>
            <w:noProof/>
            <w:webHidden/>
          </w:rPr>
          <w:instrText xml:space="preserve"> PAGEREF _Toc18580433 \h </w:instrText>
        </w:r>
        <w:r w:rsidR="0023110B">
          <w:rPr>
            <w:noProof/>
            <w:webHidden/>
          </w:rPr>
        </w:r>
        <w:r w:rsidR="0023110B">
          <w:rPr>
            <w:noProof/>
            <w:webHidden/>
          </w:rPr>
          <w:fldChar w:fldCharType="separate"/>
        </w:r>
        <w:r w:rsidR="0023110B">
          <w:rPr>
            <w:noProof/>
            <w:webHidden/>
          </w:rPr>
          <w:t>3</w:t>
        </w:r>
        <w:r w:rsidR="0023110B">
          <w:rPr>
            <w:noProof/>
            <w:webHidden/>
          </w:rPr>
          <w:fldChar w:fldCharType="end"/>
        </w:r>
      </w:hyperlink>
    </w:p>
    <w:p w14:paraId="458B9CEA" w14:textId="1CE7A11A"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34" w:history="1">
        <w:r w:rsidR="0023110B" w:rsidRPr="00950C75">
          <w:rPr>
            <w:rStyle w:val="Hyperlink"/>
            <w:b/>
            <w:bCs/>
            <w:noProof/>
          </w:rPr>
          <w:t>1.</w:t>
        </w:r>
        <w:r w:rsidR="0023110B">
          <w:rPr>
            <w:rFonts w:asciiTheme="minorHAnsi" w:eastAsiaTheme="minorEastAsia" w:hAnsiTheme="minorHAnsi" w:cstheme="minorBidi"/>
            <w:noProof/>
            <w:sz w:val="22"/>
            <w:szCs w:val="22"/>
          </w:rPr>
          <w:tab/>
        </w:r>
        <w:r w:rsidR="0023110B" w:rsidRPr="00950C75">
          <w:rPr>
            <w:rStyle w:val="Hyperlink"/>
            <w:b/>
            <w:noProof/>
          </w:rPr>
          <w:t>Circumstances Making the Collection of Information Necessary</w:t>
        </w:r>
        <w:r w:rsidR="0023110B">
          <w:rPr>
            <w:noProof/>
            <w:webHidden/>
          </w:rPr>
          <w:tab/>
        </w:r>
        <w:r w:rsidR="0023110B">
          <w:rPr>
            <w:noProof/>
            <w:webHidden/>
          </w:rPr>
          <w:fldChar w:fldCharType="begin"/>
        </w:r>
        <w:r w:rsidR="0023110B">
          <w:rPr>
            <w:noProof/>
            <w:webHidden/>
          </w:rPr>
          <w:instrText xml:space="preserve"> PAGEREF _Toc18580434 \h </w:instrText>
        </w:r>
        <w:r w:rsidR="0023110B">
          <w:rPr>
            <w:noProof/>
            <w:webHidden/>
          </w:rPr>
        </w:r>
        <w:r w:rsidR="0023110B">
          <w:rPr>
            <w:noProof/>
            <w:webHidden/>
          </w:rPr>
          <w:fldChar w:fldCharType="separate"/>
        </w:r>
        <w:r w:rsidR="0023110B">
          <w:rPr>
            <w:noProof/>
            <w:webHidden/>
          </w:rPr>
          <w:t>3</w:t>
        </w:r>
        <w:r w:rsidR="0023110B">
          <w:rPr>
            <w:noProof/>
            <w:webHidden/>
          </w:rPr>
          <w:fldChar w:fldCharType="end"/>
        </w:r>
      </w:hyperlink>
    </w:p>
    <w:p w14:paraId="180F937B" w14:textId="7F495E02"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35" w:history="1">
        <w:r w:rsidR="0023110B" w:rsidRPr="00950C75">
          <w:rPr>
            <w:rStyle w:val="Hyperlink"/>
            <w:b/>
            <w:bCs/>
            <w:noProof/>
          </w:rPr>
          <w:t>2.</w:t>
        </w:r>
        <w:r w:rsidR="0023110B">
          <w:rPr>
            <w:rFonts w:asciiTheme="minorHAnsi" w:eastAsiaTheme="minorEastAsia" w:hAnsiTheme="minorHAnsi" w:cstheme="minorBidi"/>
            <w:noProof/>
            <w:sz w:val="22"/>
            <w:szCs w:val="22"/>
          </w:rPr>
          <w:tab/>
        </w:r>
        <w:r w:rsidR="0023110B" w:rsidRPr="00950C75">
          <w:rPr>
            <w:rStyle w:val="Hyperlink"/>
            <w:b/>
            <w:noProof/>
          </w:rPr>
          <w:t>Purpose and Use of the Information</w:t>
        </w:r>
        <w:r w:rsidR="0023110B">
          <w:rPr>
            <w:noProof/>
            <w:webHidden/>
          </w:rPr>
          <w:tab/>
        </w:r>
        <w:r w:rsidR="0023110B">
          <w:rPr>
            <w:noProof/>
            <w:webHidden/>
          </w:rPr>
          <w:fldChar w:fldCharType="begin"/>
        </w:r>
        <w:r w:rsidR="0023110B">
          <w:rPr>
            <w:noProof/>
            <w:webHidden/>
          </w:rPr>
          <w:instrText xml:space="preserve"> PAGEREF _Toc18580435 \h </w:instrText>
        </w:r>
        <w:r w:rsidR="0023110B">
          <w:rPr>
            <w:noProof/>
            <w:webHidden/>
          </w:rPr>
        </w:r>
        <w:r w:rsidR="0023110B">
          <w:rPr>
            <w:noProof/>
            <w:webHidden/>
          </w:rPr>
          <w:fldChar w:fldCharType="separate"/>
        </w:r>
        <w:r w:rsidR="0023110B">
          <w:rPr>
            <w:noProof/>
            <w:webHidden/>
          </w:rPr>
          <w:t>4</w:t>
        </w:r>
        <w:r w:rsidR="0023110B">
          <w:rPr>
            <w:noProof/>
            <w:webHidden/>
          </w:rPr>
          <w:fldChar w:fldCharType="end"/>
        </w:r>
      </w:hyperlink>
    </w:p>
    <w:p w14:paraId="289985CA" w14:textId="4A0C86F6"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36" w:history="1">
        <w:r w:rsidR="0023110B" w:rsidRPr="00950C75">
          <w:rPr>
            <w:rStyle w:val="Hyperlink"/>
            <w:b/>
            <w:noProof/>
          </w:rPr>
          <w:t>3.</w:t>
        </w:r>
        <w:r w:rsidR="0023110B">
          <w:rPr>
            <w:rFonts w:asciiTheme="minorHAnsi" w:eastAsiaTheme="minorEastAsia" w:hAnsiTheme="minorHAnsi" w:cstheme="minorBidi"/>
            <w:noProof/>
            <w:sz w:val="22"/>
            <w:szCs w:val="22"/>
          </w:rPr>
          <w:tab/>
        </w:r>
        <w:r w:rsidR="0023110B" w:rsidRPr="00950C75">
          <w:rPr>
            <w:rStyle w:val="Hyperlink"/>
            <w:b/>
            <w:noProof/>
          </w:rPr>
          <w:t>Use of Information Technology and Burden Reduction</w:t>
        </w:r>
        <w:r w:rsidR="0023110B">
          <w:rPr>
            <w:noProof/>
            <w:webHidden/>
          </w:rPr>
          <w:tab/>
        </w:r>
        <w:r w:rsidR="0023110B">
          <w:rPr>
            <w:noProof/>
            <w:webHidden/>
          </w:rPr>
          <w:fldChar w:fldCharType="begin"/>
        </w:r>
        <w:r w:rsidR="0023110B">
          <w:rPr>
            <w:noProof/>
            <w:webHidden/>
          </w:rPr>
          <w:instrText xml:space="preserve"> PAGEREF _Toc18580436 \h </w:instrText>
        </w:r>
        <w:r w:rsidR="0023110B">
          <w:rPr>
            <w:noProof/>
            <w:webHidden/>
          </w:rPr>
        </w:r>
        <w:r w:rsidR="0023110B">
          <w:rPr>
            <w:noProof/>
            <w:webHidden/>
          </w:rPr>
          <w:fldChar w:fldCharType="separate"/>
        </w:r>
        <w:r w:rsidR="0023110B">
          <w:rPr>
            <w:noProof/>
            <w:webHidden/>
          </w:rPr>
          <w:t>5</w:t>
        </w:r>
        <w:r w:rsidR="0023110B">
          <w:rPr>
            <w:noProof/>
            <w:webHidden/>
          </w:rPr>
          <w:fldChar w:fldCharType="end"/>
        </w:r>
      </w:hyperlink>
    </w:p>
    <w:p w14:paraId="24AE6163" w14:textId="6829B3A2"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37" w:history="1">
        <w:r w:rsidR="0023110B" w:rsidRPr="00950C75">
          <w:rPr>
            <w:rStyle w:val="Hyperlink"/>
            <w:b/>
            <w:bCs/>
            <w:noProof/>
          </w:rPr>
          <w:t>4.</w:t>
        </w:r>
        <w:r w:rsidR="0023110B">
          <w:rPr>
            <w:rFonts w:asciiTheme="minorHAnsi" w:eastAsiaTheme="minorEastAsia" w:hAnsiTheme="minorHAnsi" w:cstheme="minorBidi"/>
            <w:noProof/>
            <w:sz w:val="22"/>
            <w:szCs w:val="22"/>
          </w:rPr>
          <w:tab/>
        </w:r>
        <w:r w:rsidR="0023110B" w:rsidRPr="00950C75">
          <w:rPr>
            <w:rStyle w:val="Hyperlink"/>
            <w:b/>
            <w:noProof/>
          </w:rPr>
          <w:t>Efforts to Identify Duplication and Use of Similar Information</w:t>
        </w:r>
        <w:r w:rsidR="0023110B">
          <w:rPr>
            <w:noProof/>
            <w:webHidden/>
          </w:rPr>
          <w:tab/>
        </w:r>
        <w:r w:rsidR="0023110B">
          <w:rPr>
            <w:noProof/>
            <w:webHidden/>
          </w:rPr>
          <w:fldChar w:fldCharType="begin"/>
        </w:r>
        <w:r w:rsidR="0023110B">
          <w:rPr>
            <w:noProof/>
            <w:webHidden/>
          </w:rPr>
          <w:instrText xml:space="preserve"> PAGEREF _Toc18580437 \h </w:instrText>
        </w:r>
        <w:r w:rsidR="0023110B">
          <w:rPr>
            <w:noProof/>
            <w:webHidden/>
          </w:rPr>
        </w:r>
        <w:r w:rsidR="0023110B">
          <w:rPr>
            <w:noProof/>
            <w:webHidden/>
          </w:rPr>
          <w:fldChar w:fldCharType="separate"/>
        </w:r>
        <w:r w:rsidR="0023110B">
          <w:rPr>
            <w:noProof/>
            <w:webHidden/>
          </w:rPr>
          <w:t>5</w:t>
        </w:r>
        <w:r w:rsidR="0023110B">
          <w:rPr>
            <w:noProof/>
            <w:webHidden/>
          </w:rPr>
          <w:fldChar w:fldCharType="end"/>
        </w:r>
      </w:hyperlink>
    </w:p>
    <w:p w14:paraId="50DAE5FC" w14:textId="747DDA3E"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38" w:history="1">
        <w:r w:rsidR="0023110B" w:rsidRPr="00950C75">
          <w:rPr>
            <w:rStyle w:val="Hyperlink"/>
            <w:b/>
            <w:noProof/>
          </w:rPr>
          <w:t>5.</w:t>
        </w:r>
        <w:r w:rsidR="0023110B">
          <w:rPr>
            <w:rFonts w:asciiTheme="minorHAnsi" w:eastAsiaTheme="minorEastAsia" w:hAnsiTheme="minorHAnsi" w:cstheme="minorBidi"/>
            <w:noProof/>
            <w:sz w:val="22"/>
            <w:szCs w:val="22"/>
          </w:rPr>
          <w:tab/>
        </w:r>
        <w:r w:rsidR="0023110B" w:rsidRPr="00950C75">
          <w:rPr>
            <w:rStyle w:val="Hyperlink"/>
            <w:b/>
            <w:noProof/>
          </w:rPr>
          <w:t>Impacts Small Business or Other Small Entities</w:t>
        </w:r>
        <w:r w:rsidR="0023110B">
          <w:rPr>
            <w:noProof/>
            <w:webHidden/>
          </w:rPr>
          <w:tab/>
        </w:r>
        <w:r w:rsidR="0023110B">
          <w:rPr>
            <w:noProof/>
            <w:webHidden/>
          </w:rPr>
          <w:fldChar w:fldCharType="begin"/>
        </w:r>
        <w:r w:rsidR="0023110B">
          <w:rPr>
            <w:noProof/>
            <w:webHidden/>
          </w:rPr>
          <w:instrText xml:space="preserve"> PAGEREF _Toc18580438 \h </w:instrText>
        </w:r>
        <w:r w:rsidR="0023110B">
          <w:rPr>
            <w:noProof/>
            <w:webHidden/>
          </w:rPr>
        </w:r>
        <w:r w:rsidR="0023110B">
          <w:rPr>
            <w:noProof/>
            <w:webHidden/>
          </w:rPr>
          <w:fldChar w:fldCharType="separate"/>
        </w:r>
        <w:r w:rsidR="0023110B">
          <w:rPr>
            <w:noProof/>
            <w:webHidden/>
          </w:rPr>
          <w:t>6</w:t>
        </w:r>
        <w:r w:rsidR="0023110B">
          <w:rPr>
            <w:noProof/>
            <w:webHidden/>
          </w:rPr>
          <w:fldChar w:fldCharType="end"/>
        </w:r>
      </w:hyperlink>
    </w:p>
    <w:p w14:paraId="78B5D846" w14:textId="04414747"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39" w:history="1">
        <w:r w:rsidR="0023110B" w:rsidRPr="00950C75">
          <w:rPr>
            <w:rStyle w:val="Hyperlink"/>
            <w:b/>
            <w:bCs/>
            <w:noProof/>
          </w:rPr>
          <w:t>6.</w:t>
        </w:r>
        <w:r w:rsidR="0023110B">
          <w:rPr>
            <w:rFonts w:asciiTheme="minorHAnsi" w:eastAsiaTheme="minorEastAsia" w:hAnsiTheme="minorHAnsi" w:cstheme="minorBidi"/>
            <w:noProof/>
            <w:sz w:val="22"/>
            <w:szCs w:val="22"/>
          </w:rPr>
          <w:tab/>
        </w:r>
        <w:r w:rsidR="0023110B" w:rsidRPr="00950C75">
          <w:rPr>
            <w:rStyle w:val="Hyperlink"/>
            <w:b/>
            <w:noProof/>
          </w:rPr>
          <w:t>Consequences of Collecting Information Less Frequently</w:t>
        </w:r>
        <w:r w:rsidR="0023110B">
          <w:rPr>
            <w:noProof/>
            <w:webHidden/>
          </w:rPr>
          <w:tab/>
        </w:r>
        <w:r w:rsidR="0023110B">
          <w:rPr>
            <w:noProof/>
            <w:webHidden/>
          </w:rPr>
          <w:fldChar w:fldCharType="begin"/>
        </w:r>
        <w:r w:rsidR="0023110B">
          <w:rPr>
            <w:noProof/>
            <w:webHidden/>
          </w:rPr>
          <w:instrText xml:space="preserve"> PAGEREF _Toc18580439 \h </w:instrText>
        </w:r>
        <w:r w:rsidR="0023110B">
          <w:rPr>
            <w:noProof/>
            <w:webHidden/>
          </w:rPr>
        </w:r>
        <w:r w:rsidR="0023110B">
          <w:rPr>
            <w:noProof/>
            <w:webHidden/>
          </w:rPr>
          <w:fldChar w:fldCharType="separate"/>
        </w:r>
        <w:r w:rsidR="0023110B">
          <w:rPr>
            <w:noProof/>
            <w:webHidden/>
          </w:rPr>
          <w:t>6</w:t>
        </w:r>
        <w:r w:rsidR="0023110B">
          <w:rPr>
            <w:noProof/>
            <w:webHidden/>
          </w:rPr>
          <w:fldChar w:fldCharType="end"/>
        </w:r>
      </w:hyperlink>
    </w:p>
    <w:p w14:paraId="7336EC90" w14:textId="233AA5BE"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0" w:history="1">
        <w:r w:rsidR="0023110B" w:rsidRPr="00950C75">
          <w:rPr>
            <w:rStyle w:val="Hyperlink"/>
            <w:b/>
            <w:bCs/>
            <w:noProof/>
          </w:rPr>
          <w:t>7.</w:t>
        </w:r>
        <w:r w:rsidR="0023110B">
          <w:rPr>
            <w:rFonts w:asciiTheme="minorHAnsi" w:eastAsiaTheme="minorEastAsia" w:hAnsiTheme="minorHAnsi" w:cstheme="minorBidi"/>
            <w:noProof/>
            <w:sz w:val="22"/>
            <w:szCs w:val="22"/>
          </w:rPr>
          <w:tab/>
        </w:r>
        <w:r w:rsidR="0023110B" w:rsidRPr="00950C75">
          <w:rPr>
            <w:rStyle w:val="Hyperlink"/>
            <w:b/>
            <w:noProof/>
          </w:rPr>
          <w:t>Special Circumstances Relating to the Guideline of 5 CFR 1320.5</w:t>
        </w:r>
        <w:r w:rsidR="0023110B">
          <w:rPr>
            <w:noProof/>
            <w:webHidden/>
          </w:rPr>
          <w:tab/>
        </w:r>
        <w:r w:rsidR="0023110B">
          <w:rPr>
            <w:noProof/>
            <w:webHidden/>
          </w:rPr>
          <w:fldChar w:fldCharType="begin"/>
        </w:r>
        <w:r w:rsidR="0023110B">
          <w:rPr>
            <w:noProof/>
            <w:webHidden/>
          </w:rPr>
          <w:instrText xml:space="preserve"> PAGEREF _Toc18580440 \h </w:instrText>
        </w:r>
        <w:r w:rsidR="0023110B">
          <w:rPr>
            <w:noProof/>
            <w:webHidden/>
          </w:rPr>
        </w:r>
        <w:r w:rsidR="0023110B">
          <w:rPr>
            <w:noProof/>
            <w:webHidden/>
          </w:rPr>
          <w:fldChar w:fldCharType="separate"/>
        </w:r>
        <w:r w:rsidR="0023110B">
          <w:rPr>
            <w:noProof/>
            <w:webHidden/>
          </w:rPr>
          <w:t>7</w:t>
        </w:r>
        <w:r w:rsidR="0023110B">
          <w:rPr>
            <w:noProof/>
            <w:webHidden/>
          </w:rPr>
          <w:fldChar w:fldCharType="end"/>
        </w:r>
      </w:hyperlink>
    </w:p>
    <w:p w14:paraId="1D1E4953" w14:textId="39D76E8B"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1" w:history="1">
        <w:r w:rsidR="0023110B" w:rsidRPr="00950C75">
          <w:rPr>
            <w:rStyle w:val="Hyperlink"/>
            <w:b/>
            <w:bCs/>
            <w:noProof/>
          </w:rPr>
          <w:t>8.</w:t>
        </w:r>
        <w:r w:rsidR="0023110B">
          <w:rPr>
            <w:rFonts w:asciiTheme="minorHAnsi" w:eastAsiaTheme="minorEastAsia" w:hAnsiTheme="minorHAnsi" w:cstheme="minorBidi"/>
            <w:noProof/>
            <w:sz w:val="22"/>
            <w:szCs w:val="22"/>
          </w:rPr>
          <w:tab/>
        </w:r>
        <w:r w:rsidR="0023110B" w:rsidRPr="00950C75">
          <w:rPr>
            <w:rStyle w:val="Hyperlink"/>
            <w:b/>
            <w:noProof/>
          </w:rPr>
          <w:t>Comments in Response to the Federal Register Notice and Efforts to Consult Outside Agency</w:t>
        </w:r>
        <w:r w:rsidR="0023110B">
          <w:rPr>
            <w:noProof/>
            <w:webHidden/>
          </w:rPr>
          <w:tab/>
        </w:r>
        <w:r w:rsidR="0023110B">
          <w:rPr>
            <w:noProof/>
            <w:webHidden/>
          </w:rPr>
          <w:fldChar w:fldCharType="begin"/>
        </w:r>
        <w:r w:rsidR="0023110B">
          <w:rPr>
            <w:noProof/>
            <w:webHidden/>
          </w:rPr>
          <w:instrText xml:space="preserve"> PAGEREF _Toc18580441 \h </w:instrText>
        </w:r>
        <w:r w:rsidR="0023110B">
          <w:rPr>
            <w:noProof/>
            <w:webHidden/>
          </w:rPr>
        </w:r>
        <w:r w:rsidR="0023110B">
          <w:rPr>
            <w:noProof/>
            <w:webHidden/>
          </w:rPr>
          <w:fldChar w:fldCharType="separate"/>
        </w:r>
        <w:r w:rsidR="0023110B">
          <w:rPr>
            <w:noProof/>
            <w:webHidden/>
          </w:rPr>
          <w:t>8</w:t>
        </w:r>
        <w:r w:rsidR="0023110B">
          <w:rPr>
            <w:noProof/>
            <w:webHidden/>
          </w:rPr>
          <w:fldChar w:fldCharType="end"/>
        </w:r>
      </w:hyperlink>
    </w:p>
    <w:p w14:paraId="2DEFB61E" w14:textId="4E4CFDFA"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2" w:history="1">
        <w:r w:rsidR="0023110B" w:rsidRPr="00950C75">
          <w:rPr>
            <w:rStyle w:val="Hyperlink"/>
            <w:b/>
            <w:bCs/>
            <w:noProof/>
          </w:rPr>
          <w:t>9.</w:t>
        </w:r>
        <w:r w:rsidR="0023110B">
          <w:rPr>
            <w:rFonts w:asciiTheme="minorHAnsi" w:eastAsiaTheme="minorEastAsia" w:hAnsiTheme="minorHAnsi" w:cstheme="minorBidi"/>
            <w:noProof/>
            <w:sz w:val="22"/>
            <w:szCs w:val="22"/>
          </w:rPr>
          <w:tab/>
        </w:r>
        <w:r w:rsidR="0023110B" w:rsidRPr="00950C75">
          <w:rPr>
            <w:rStyle w:val="Hyperlink"/>
            <w:b/>
            <w:noProof/>
          </w:rPr>
          <w:t>Explanation of Any Payment or Gift to Respondents</w:t>
        </w:r>
        <w:r w:rsidR="0023110B">
          <w:rPr>
            <w:noProof/>
            <w:webHidden/>
          </w:rPr>
          <w:tab/>
        </w:r>
        <w:r w:rsidR="0023110B">
          <w:rPr>
            <w:noProof/>
            <w:webHidden/>
          </w:rPr>
          <w:fldChar w:fldCharType="begin"/>
        </w:r>
        <w:r w:rsidR="0023110B">
          <w:rPr>
            <w:noProof/>
            <w:webHidden/>
          </w:rPr>
          <w:instrText xml:space="preserve"> PAGEREF _Toc18580442 \h </w:instrText>
        </w:r>
        <w:r w:rsidR="0023110B">
          <w:rPr>
            <w:noProof/>
            <w:webHidden/>
          </w:rPr>
        </w:r>
        <w:r w:rsidR="0023110B">
          <w:rPr>
            <w:noProof/>
            <w:webHidden/>
          </w:rPr>
          <w:fldChar w:fldCharType="separate"/>
        </w:r>
        <w:r w:rsidR="0023110B">
          <w:rPr>
            <w:noProof/>
            <w:webHidden/>
          </w:rPr>
          <w:t>10</w:t>
        </w:r>
        <w:r w:rsidR="0023110B">
          <w:rPr>
            <w:noProof/>
            <w:webHidden/>
          </w:rPr>
          <w:fldChar w:fldCharType="end"/>
        </w:r>
      </w:hyperlink>
    </w:p>
    <w:p w14:paraId="602A62E1" w14:textId="5A3F3C07"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3" w:history="1">
        <w:r w:rsidR="0023110B" w:rsidRPr="00950C75">
          <w:rPr>
            <w:rStyle w:val="Hyperlink"/>
            <w:b/>
            <w:bCs/>
            <w:noProof/>
          </w:rPr>
          <w:t>10.</w:t>
        </w:r>
        <w:r w:rsidR="0023110B">
          <w:rPr>
            <w:rFonts w:asciiTheme="minorHAnsi" w:eastAsiaTheme="minorEastAsia" w:hAnsiTheme="minorHAnsi" w:cstheme="minorBidi"/>
            <w:noProof/>
            <w:sz w:val="22"/>
            <w:szCs w:val="22"/>
          </w:rPr>
          <w:tab/>
        </w:r>
        <w:r w:rsidR="0023110B" w:rsidRPr="00950C75">
          <w:rPr>
            <w:rStyle w:val="Hyperlink"/>
            <w:b/>
            <w:noProof/>
          </w:rPr>
          <w:t>Assurance of Confidentiality Provided to Respondents</w:t>
        </w:r>
        <w:r w:rsidR="0023110B">
          <w:rPr>
            <w:noProof/>
            <w:webHidden/>
          </w:rPr>
          <w:tab/>
        </w:r>
        <w:r w:rsidR="0023110B">
          <w:rPr>
            <w:noProof/>
            <w:webHidden/>
          </w:rPr>
          <w:fldChar w:fldCharType="begin"/>
        </w:r>
        <w:r w:rsidR="0023110B">
          <w:rPr>
            <w:noProof/>
            <w:webHidden/>
          </w:rPr>
          <w:instrText xml:space="preserve"> PAGEREF _Toc18580443 \h </w:instrText>
        </w:r>
        <w:r w:rsidR="0023110B">
          <w:rPr>
            <w:noProof/>
            <w:webHidden/>
          </w:rPr>
        </w:r>
        <w:r w:rsidR="0023110B">
          <w:rPr>
            <w:noProof/>
            <w:webHidden/>
          </w:rPr>
          <w:fldChar w:fldCharType="separate"/>
        </w:r>
        <w:r w:rsidR="0023110B">
          <w:rPr>
            <w:noProof/>
            <w:webHidden/>
          </w:rPr>
          <w:t>10</w:t>
        </w:r>
        <w:r w:rsidR="0023110B">
          <w:rPr>
            <w:noProof/>
            <w:webHidden/>
          </w:rPr>
          <w:fldChar w:fldCharType="end"/>
        </w:r>
      </w:hyperlink>
    </w:p>
    <w:p w14:paraId="5520449A" w14:textId="50DD73A3"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4" w:history="1">
        <w:r w:rsidR="0023110B" w:rsidRPr="00950C75">
          <w:rPr>
            <w:rStyle w:val="Hyperlink"/>
            <w:b/>
            <w:bCs/>
            <w:noProof/>
          </w:rPr>
          <w:t>11.</w:t>
        </w:r>
        <w:r w:rsidR="0023110B">
          <w:rPr>
            <w:rFonts w:asciiTheme="minorHAnsi" w:eastAsiaTheme="minorEastAsia" w:hAnsiTheme="minorHAnsi" w:cstheme="minorBidi"/>
            <w:noProof/>
            <w:sz w:val="22"/>
            <w:szCs w:val="22"/>
          </w:rPr>
          <w:tab/>
        </w:r>
        <w:r w:rsidR="0023110B" w:rsidRPr="00950C75">
          <w:rPr>
            <w:rStyle w:val="Hyperlink"/>
            <w:b/>
            <w:noProof/>
          </w:rPr>
          <w:t>Justification for Sensitive Questions</w:t>
        </w:r>
        <w:r w:rsidR="0023110B">
          <w:rPr>
            <w:noProof/>
            <w:webHidden/>
          </w:rPr>
          <w:tab/>
        </w:r>
        <w:r w:rsidR="0023110B">
          <w:rPr>
            <w:noProof/>
            <w:webHidden/>
          </w:rPr>
          <w:fldChar w:fldCharType="begin"/>
        </w:r>
        <w:r w:rsidR="0023110B">
          <w:rPr>
            <w:noProof/>
            <w:webHidden/>
          </w:rPr>
          <w:instrText xml:space="preserve"> PAGEREF _Toc18580444 \h </w:instrText>
        </w:r>
        <w:r w:rsidR="0023110B">
          <w:rPr>
            <w:noProof/>
            <w:webHidden/>
          </w:rPr>
        </w:r>
        <w:r w:rsidR="0023110B">
          <w:rPr>
            <w:noProof/>
            <w:webHidden/>
          </w:rPr>
          <w:fldChar w:fldCharType="separate"/>
        </w:r>
        <w:r w:rsidR="0023110B">
          <w:rPr>
            <w:noProof/>
            <w:webHidden/>
          </w:rPr>
          <w:t>11</w:t>
        </w:r>
        <w:r w:rsidR="0023110B">
          <w:rPr>
            <w:noProof/>
            <w:webHidden/>
          </w:rPr>
          <w:fldChar w:fldCharType="end"/>
        </w:r>
      </w:hyperlink>
    </w:p>
    <w:p w14:paraId="51F4B33E" w14:textId="4E18052B"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5" w:history="1">
        <w:r w:rsidR="0023110B" w:rsidRPr="00950C75">
          <w:rPr>
            <w:rStyle w:val="Hyperlink"/>
            <w:b/>
            <w:bCs/>
            <w:noProof/>
          </w:rPr>
          <w:t>12.</w:t>
        </w:r>
        <w:r w:rsidR="0023110B">
          <w:rPr>
            <w:rFonts w:asciiTheme="minorHAnsi" w:eastAsiaTheme="minorEastAsia" w:hAnsiTheme="minorHAnsi" w:cstheme="minorBidi"/>
            <w:noProof/>
            <w:sz w:val="22"/>
            <w:szCs w:val="22"/>
          </w:rPr>
          <w:tab/>
        </w:r>
        <w:r w:rsidR="0023110B" w:rsidRPr="00950C75">
          <w:rPr>
            <w:rStyle w:val="Hyperlink"/>
            <w:b/>
            <w:noProof/>
          </w:rPr>
          <w:t>Estimates of Hour Burden Including Annualized Hourly Costs</w:t>
        </w:r>
        <w:r w:rsidR="0023110B">
          <w:rPr>
            <w:noProof/>
            <w:webHidden/>
          </w:rPr>
          <w:tab/>
        </w:r>
        <w:r w:rsidR="0023110B">
          <w:rPr>
            <w:noProof/>
            <w:webHidden/>
          </w:rPr>
          <w:fldChar w:fldCharType="begin"/>
        </w:r>
        <w:r w:rsidR="0023110B">
          <w:rPr>
            <w:noProof/>
            <w:webHidden/>
          </w:rPr>
          <w:instrText xml:space="preserve"> PAGEREF _Toc18580445 \h </w:instrText>
        </w:r>
        <w:r w:rsidR="0023110B">
          <w:rPr>
            <w:noProof/>
            <w:webHidden/>
          </w:rPr>
        </w:r>
        <w:r w:rsidR="0023110B">
          <w:rPr>
            <w:noProof/>
            <w:webHidden/>
          </w:rPr>
          <w:fldChar w:fldCharType="separate"/>
        </w:r>
        <w:r w:rsidR="0023110B">
          <w:rPr>
            <w:noProof/>
            <w:webHidden/>
          </w:rPr>
          <w:t>11</w:t>
        </w:r>
        <w:r w:rsidR="0023110B">
          <w:rPr>
            <w:noProof/>
            <w:webHidden/>
          </w:rPr>
          <w:fldChar w:fldCharType="end"/>
        </w:r>
      </w:hyperlink>
    </w:p>
    <w:p w14:paraId="338D2F8F" w14:textId="17F94DA8"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6" w:history="1">
        <w:r w:rsidR="0023110B" w:rsidRPr="00950C75">
          <w:rPr>
            <w:rStyle w:val="Hyperlink"/>
            <w:b/>
            <w:bCs/>
            <w:noProof/>
          </w:rPr>
          <w:t>13.</w:t>
        </w:r>
        <w:r w:rsidR="0023110B">
          <w:rPr>
            <w:rFonts w:asciiTheme="minorHAnsi" w:eastAsiaTheme="minorEastAsia" w:hAnsiTheme="minorHAnsi" w:cstheme="minorBidi"/>
            <w:noProof/>
            <w:sz w:val="22"/>
            <w:szCs w:val="22"/>
          </w:rPr>
          <w:tab/>
        </w:r>
        <w:r w:rsidR="0023110B" w:rsidRPr="00950C75">
          <w:rPr>
            <w:rStyle w:val="Hyperlink"/>
            <w:b/>
            <w:noProof/>
          </w:rPr>
          <w:t>Estimates of Other Total Annual Cost Burden to Respondents or Record Keepers</w:t>
        </w:r>
        <w:r w:rsidR="0023110B">
          <w:rPr>
            <w:noProof/>
            <w:webHidden/>
          </w:rPr>
          <w:tab/>
        </w:r>
        <w:r w:rsidR="0023110B">
          <w:rPr>
            <w:noProof/>
            <w:webHidden/>
          </w:rPr>
          <w:fldChar w:fldCharType="begin"/>
        </w:r>
        <w:r w:rsidR="0023110B">
          <w:rPr>
            <w:noProof/>
            <w:webHidden/>
          </w:rPr>
          <w:instrText xml:space="preserve"> PAGEREF _Toc18580446 \h </w:instrText>
        </w:r>
        <w:r w:rsidR="0023110B">
          <w:rPr>
            <w:noProof/>
            <w:webHidden/>
          </w:rPr>
        </w:r>
        <w:r w:rsidR="0023110B">
          <w:rPr>
            <w:noProof/>
            <w:webHidden/>
          </w:rPr>
          <w:fldChar w:fldCharType="separate"/>
        </w:r>
        <w:r w:rsidR="0023110B">
          <w:rPr>
            <w:noProof/>
            <w:webHidden/>
          </w:rPr>
          <w:t>17</w:t>
        </w:r>
        <w:r w:rsidR="0023110B">
          <w:rPr>
            <w:noProof/>
            <w:webHidden/>
          </w:rPr>
          <w:fldChar w:fldCharType="end"/>
        </w:r>
      </w:hyperlink>
    </w:p>
    <w:p w14:paraId="4A665937" w14:textId="1E8C588A"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7" w:history="1">
        <w:r w:rsidR="0023110B" w:rsidRPr="00950C75">
          <w:rPr>
            <w:rStyle w:val="Hyperlink"/>
            <w:b/>
            <w:bCs/>
            <w:noProof/>
          </w:rPr>
          <w:t>14.</w:t>
        </w:r>
        <w:r w:rsidR="0023110B">
          <w:rPr>
            <w:rFonts w:asciiTheme="minorHAnsi" w:eastAsiaTheme="minorEastAsia" w:hAnsiTheme="minorHAnsi" w:cstheme="minorBidi"/>
            <w:noProof/>
            <w:sz w:val="22"/>
            <w:szCs w:val="22"/>
          </w:rPr>
          <w:tab/>
        </w:r>
        <w:r w:rsidR="0023110B" w:rsidRPr="00950C75">
          <w:rPr>
            <w:rStyle w:val="Hyperlink"/>
            <w:b/>
            <w:noProof/>
          </w:rPr>
          <w:t>Annualized Cost to the Federal Government</w:t>
        </w:r>
        <w:r w:rsidR="0023110B">
          <w:rPr>
            <w:noProof/>
            <w:webHidden/>
          </w:rPr>
          <w:tab/>
        </w:r>
        <w:r w:rsidR="0023110B">
          <w:rPr>
            <w:noProof/>
            <w:webHidden/>
          </w:rPr>
          <w:fldChar w:fldCharType="begin"/>
        </w:r>
        <w:r w:rsidR="0023110B">
          <w:rPr>
            <w:noProof/>
            <w:webHidden/>
          </w:rPr>
          <w:instrText xml:space="preserve"> PAGEREF _Toc18580447 \h </w:instrText>
        </w:r>
        <w:r w:rsidR="0023110B">
          <w:rPr>
            <w:noProof/>
            <w:webHidden/>
          </w:rPr>
        </w:r>
        <w:r w:rsidR="0023110B">
          <w:rPr>
            <w:noProof/>
            <w:webHidden/>
          </w:rPr>
          <w:fldChar w:fldCharType="separate"/>
        </w:r>
        <w:r w:rsidR="0023110B">
          <w:rPr>
            <w:noProof/>
            <w:webHidden/>
          </w:rPr>
          <w:t>18</w:t>
        </w:r>
        <w:r w:rsidR="0023110B">
          <w:rPr>
            <w:noProof/>
            <w:webHidden/>
          </w:rPr>
          <w:fldChar w:fldCharType="end"/>
        </w:r>
      </w:hyperlink>
    </w:p>
    <w:p w14:paraId="53796BC5" w14:textId="3BE22F96"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8" w:history="1">
        <w:r w:rsidR="0023110B" w:rsidRPr="00950C75">
          <w:rPr>
            <w:rStyle w:val="Hyperlink"/>
            <w:b/>
            <w:bCs/>
            <w:noProof/>
          </w:rPr>
          <w:t>15.</w:t>
        </w:r>
        <w:r w:rsidR="0023110B">
          <w:rPr>
            <w:rFonts w:asciiTheme="minorHAnsi" w:eastAsiaTheme="minorEastAsia" w:hAnsiTheme="minorHAnsi" w:cstheme="minorBidi"/>
            <w:noProof/>
            <w:sz w:val="22"/>
            <w:szCs w:val="22"/>
          </w:rPr>
          <w:tab/>
        </w:r>
        <w:r w:rsidR="0023110B" w:rsidRPr="00950C75">
          <w:rPr>
            <w:rStyle w:val="Hyperlink"/>
            <w:b/>
            <w:noProof/>
          </w:rPr>
          <w:t>Explanation of Program Changes or Adjustments</w:t>
        </w:r>
        <w:r w:rsidR="0023110B">
          <w:rPr>
            <w:noProof/>
            <w:webHidden/>
          </w:rPr>
          <w:tab/>
        </w:r>
        <w:r w:rsidR="0023110B">
          <w:rPr>
            <w:noProof/>
            <w:webHidden/>
          </w:rPr>
          <w:fldChar w:fldCharType="begin"/>
        </w:r>
        <w:r w:rsidR="0023110B">
          <w:rPr>
            <w:noProof/>
            <w:webHidden/>
          </w:rPr>
          <w:instrText xml:space="preserve"> PAGEREF _Toc18580448 \h </w:instrText>
        </w:r>
        <w:r w:rsidR="0023110B">
          <w:rPr>
            <w:noProof/>
            <w:webHidden/>
          </w:rPr>
        </w:r>
        <w:r w:rsidR="0023110B">
          <w:rPr>
            <w:noProof/>
            <w:webHidden/>
          </w:rPr>
          <w:fldChar w:fldCharType="separate"/>
        </w:r>
        <w:r w:rsidR="0023110B">
          <w:rPr>
            <w:noProof/>
            <w:webHidden/>
          </w:rPr>
          <w:t>18</w:t>
        </w:r>
        <w:r w:rsidR="0023110B">
          <w:rPr>
            <w:noProof/>
            <w:webHidden/>
          </w:rPr>
          <w:fldChar w:fldCharType="end"/>
        </w:r>
      </w:hyperlink>
    </w:p>
    <w:p w14:paraId="742847C5" w14:textId="6D19635D"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49" w:history="1">
        <w:r w:rsidR="0023110B" w:rsidRPr="00950C75">
          <w:rPr>
            <w:rStyle w:val="Hyperlink"/>
            <w:b/>
            <w:bCs/>
            <w:noProof/>
          </w:rPr>
          <w:t>16.</w:t>
        </w:r>
        <w:r w:rsidR="0023110B">
          <w:rPr>
            <w:rFonts w:asciiTheme="minorHAnsi" w:eastAsiaTheme="minorEastAsia" w:hAnsiTheme="minorHAnsi" w:cstheme="minorBidi"/>
            <w:noProof/>
            <w:sz w:val="22"/>
            <w:szCs w:val="22"/>
          </w:rPr>
          <w:tab/>
        </w:r>
        <w:r w:rsidR="0023110B" w:rsidRPr="00950C75">
          <w:rPr>
            <w:rStyle w:val="Hyperlink"/>
            <w:b/>
            <w:noProof/>
          </w:rPr>
          <w:t>Plans for Tabulation and Publication and Project Time Schedule</w:t>
        </w:r>
        <w:r w:rsidR="0023110B">
          <w:rPr>
            <w:noProof/>
            <w:webHidden/>
          </w:rPr>
          <w:tab/>
        </w:r>
        <w:r w:rsidR="0023110B">
          <w:rPr>
            <w:noProof/>
            <w:webHidden/>
          </w:rPr>
          <w:fldChar w:fldCharType="begin"/>
        </w:r>
        <w:r w:rsidR="0023110B">
          <w:rPr>
            <w:noProof/>
            <w:webHidden/>
          </w:rPr>
          <w:instrText xml:space="preserve"> PAGEREF _Toc18580449 \h </w:instrText>
        </w:r>
        <w:r w:rsidR="0023110B">
          <w:rPr>
            <w:noProof/>
            <w:webHidden/>
          </w:rPr>
        </w:r>
        <w:r w:rsidR="0023110B">
          <w:rPr>
            <w:noProof/>
            <w:webHidden/>
          </w:rPr>
          <w:fldChar w:fldCharType="separate"/>
        </w:r>
        <w:r w:rsidR="0023110B">
          <w:rPr>
            <w:noProof/>
            <w:webHidden/>
          </w:rPr>
          <w:t>19</w:t>
        </w:r>
        <w:r w:rsidR="0023110B">
          <w:rPr>
            <w:noProof/>
            <w:webHidden/>
          </w:rPr>
          <w:fldChar w:fldCharType="end"/>
        </w:r>
      </w:hyperlink>
    </w:p>
    <w:p w14:paraId="48563D4A" w14:textId="01AC0D10"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50" w:history="1">
        <w:r w:rsidR="0023110B" w:rsidRPr="00950C75">
          <w:rPr>
            <w:rStyle w:val="Hyperlink"/>
            <w:b/>
            <w:bCs/>
            <w:noProof/>
          </w:rPr>
          <w:t>17.</w:t>
        </w:r>
        <w:r w:rsidR="0023110B">
          <w:rPr>
            <w:rFonts w:asciiTheme="minorHAnsi" w:eastAsiaTheme="minorEastAsia" w:hAnsiTheme="minorHAnsi" w:cstheme="minorBidi"/>
            <w:noProof/>
            <w:sz w:val="22"/>
            <w:szCs w:val="22"/>
          </w:rPr>
          <w:tab/>
        </w:r>
        <w:r w:rsidR="0023110B" w:rsidRPr="00950C75">
          <w:rPr>
            <w:rStyle w:val="Hyperlink"/>
            <w:b/>
            <w:noProof/>
          </w:rPr>
          <w:t>Reason(s) Display of OMB Expiration is Inappropriate</w:t>
        </w:r>
        <w:r w:rsidR="0023110B">
          <w:rPr>
            <w:noProof/>
            <w:webHidden/>
          </w:rPr>
          <w:tab/>
        </w:r>
        <w:r w:rsidR="0023110B">
          <w:rPr>
            <w:noProof/>
            <w:webHidden/>
          </w:rPr>
          <w:fldChar w:fldCharType="begin"/>
        </w:r>
        <w:r w:rsidR="0023110B">
          <w:rPr>
            <w:noProof/>
            <w:webHidden/>
          </w:rPr>
          <w:instrText xml:space="preserve"> PAGEREF _Toc18580450 \h </w:instrText>
        </w:r>
        <w:r w:rsidR="0023110B">
          <w:rPr>
            <w:noProof/>
            <w:webHidden/>
          </w:rPr>
        </w:r>
        <w:r w:rsidR="0023110B">
          <w:rPr>
            <w:noProof/>
            <w:webHidden/>
          </w:rPr>
          <w:fldChar w:fldCharType="separate"/>
        </w:r>
        <w:r w:rsidR="0023110B">
          <w:rPr>
            <w:noProof/>
            <w:webHidden/>
          </w:rPr>
          <w:t>19</w:t>
        </w:r>
        <w:r w:rsidR="0023110B">
          <w:rPr>
            <w:noProof/>
            <w:webHidden/>
          </w:rPr>
          <w:fldChar w:fldCharType="end"/>
        </w:r>
      </w:hyperlink>
    </w:p>
    <w:p w14:paraId="2F7A08F0" w14:textId="35DFAB1C" w:rsidR="0023110B" w:rsidRDefault="00CB0BB1">
      <w:pPr>
        <w:pStyle w:val="TOC3"/>
        <w:tabs>
          <w:tab w:val="left" w:pos="880"/>
          <w:tab w:val="right" w:leader="dot" w:pos="9350"/>
        </w:tabs>
        <w:rPr>
          <w:rFonts w:asciiTheme="minorHAnsi" w:eastAsiaTheme="minorEastAsia" w:hAnsiTheme="minorHAnsi" w:cstheme="minorBidi"/>
          <w:noProof/>
          <w:sz w:val="22"/>
          <w:szCs w:val="22"/>
        </w:rPr>
      </w:pPr>
      <w:hyperlink w:anchor="_Toc18580451" w:history="1">
        <w:r w:rsidR="0023110B" w:rsidRPr="00950C75">
          <w:rPr>
            <w:rStyle w:val="Hyperlink"/>
            <w:b/>
            <w:noProof/>
          </w:rPr>
          <w:t>18.</w:t>
        </w:r>
        <w:r w:rsidR="0023110B">
          <w:rPr>
            <w:rFonts w:asciiTheme="minorHAnsi" w:eastAsiaTheme="minorEastAsia" w:hAnsiTheme="minorHAnsi" w:cstheme="minorBidi"/>
            <w:noProof/>
            <w:sz w:val="22"/>
            <w:szCs w:val="22"/>
          </w:rPr>
          <w:tab/>
        </w:r>
        <w:r w:rsidR="0023110B" w:rsidRPr="00950C75">
          <w:rPr>
            <w:rStyle w:val="Hyperlink"/>
            <w:b/>
            <w:noProof/>
          </w:rPr>
          <w:t>Exceptions to the Certification for Paperwork Reduction Act Submission</w:t>
        </w:r>
        <w:r w:rsidR="0023110B">
          <w:rPr>
            <w:noProof/>
            <w:webHidden/>
          </w:rPr>
          <w:tab/>
        </w:r>
        <w:r w:rsidR="0023110B">
          <w:rPr>
            <w:noProof/>
            <w:webHidden/>
          </w:rPr>
          <w:fldChar w:fldCharType="begin"/>
        </w:r>
        <w:r w:rsidR="0023110B">
          <w:rPr>
            <w:noProof/>
            <w:webHidden/>
          </w:rPr>
          <w:instrText xml:space="preserve"> PAGEREF _Toc18580451 \h </w:instrText>
        </w:r>
        <w:r w:rsidR="0023110B">
          <w:rPr>
            <w:noProof/>
            <w:webHidden/>
          </w:rPr>
        </w:r>
        <w:r w:rsidR="0023110B">
          <w:rPr>
            <w:noProof/>
            <w:webHidden/>
          </w:rPr>
          <w:fldChar w:fldCharType="separate"/>
        </w:r>
        <w:r w:rsidR="0023110B">
          <w:rPr>
            <w:noProof/>
            <w:webHidden/>
          </w:rPr>
          <w:t>19</w:t>
        </w:r>
        <w:r w:rsidR="0023110B">
          <w:rPr>
            <w:noProof/>
            <w:webHidden/>
          </w:rPr>
          <w:fldChar w:fldCharType="end"/>
        </w:r>
      </w:hyperlink>
    </w:p>
    <w:p w14:paraId="56B01162" w14:textId="721A9587" w:rsidR="00291F92" w:rsidRPr="00291F92" w:rsidRDefault="00315FC0">
      <w:pPr>
        <w:overflowPunct/>
        <w:autoSpaceDE/>
        <w:autoSpaceDN/>
        <w:adjustRightInd/>
        <w:textAlignment w:val="auto"/>
        <w:rPr>
          <w:b/>
          <w:sz w:val="24"/>
          <w:szCs w:val="24"/>
          <w:u w:val="single"/>
        </w:rPr>
      </w:pPr>
      <w:r>
        <w:rPr>
          <w:b/>
          <w:sz w:val="24"/>
          <w:szCs w:val="24"/>
          <w:u w:val="single"/>
        </w:rPr>
        <w:fldChar w:fldCharType="end"/>
      </w:r>
    </w:p>
    <w:p w14:paraId="7E307957" w14:textId="524885CE" w:rsidR="0023110B" w:rsidRPr="0023110B" w:rsidRDefault="0023110B" w:rsidP="0023110B">
      <w:pPr>
        <w:overflowPunct/>
        <w:autoSpaceDE/>
        <w:autoSpaceDN/>
        <w:adjustRightInd/>
        <w:textAlignment w:val="auto"/>
        <w:rPr>
          <w:szCs w:val="24"/>
        </w:rPr>
      </w:pPr>
      <w:r w:rsidRPr="0023110B">
        <w:rPr>
          <w:szCs w:val="24"/>
        </w:rPr>
        <w:t>APPENDIX A: LEGAL AUTHORITY…………………………………………………………</w:t>
      </w:r>
      <w:r>
        <w:rPr>
          <w:szCs w:val="24"/>
        </w:rPr>
        <w:t>………………….</w:t>
      </w:r>
      <w:r w:rsidRPr="0023110B">
        <w:rPr>
          <w:szCs w:val="24"/>
        </w:rPr>
        <w:tab/>
      </w:r>
    </w:p>
    <w:p w14:paraId="24AC0D1F" w14:textId="6D68D2AF" w:rsidR="0023110B" w:rsidRPr="0023110B" w:rsidRDefault="0023110B" w:rsidP="0023110B">
      <w:pPr>
        <w:overflowPunct/>
        <w:autoSpaceDE/>
        <w:autoSpaceDN/>
        <w:adjustRightInd/>
        <w:ind w:firstLine="720"/>
        <w:textAlignment w:val="auto"/>
        <w:rPr>
          <w:szCs w:val="24"/>
        </w:rPr>
      </w:pPr>
      <w:r w:rsidRPr="0023110B">
        <w:rPr>
          <w:szCs w:val="24"/>
        </w:rPr>
        <w:t>7 CFR 273.18……………………………………………………………………………………</w:t>
      </w:r>
      <w:r>
        <w:rPr>
          <w:szCs w:val="24"/>
        </w:rPr>
        <w:t>………...</w:t>
      </w:r>
    </w:p>
    <w:p w14:paraId="77802451" w14:textId="6FC4A71E" w:rsidR="0023110B" w:rsidRPr="0023110B" w:rsidRDefault="0023110B" w:rsidP="0023110B">
      <w:pPr>
        <w:overflowPunct/>
        <w:autoSpaceDE/>
        <w:autoSpaceDN/>
        <w:adjustRightInd/>
        <w:textAlignment w:val="auto"/>
        <w:rPr>
          <w:szCs w:val="24"/>
        </w:rPr>
      </w:pPr>
      <w:r w:rsidRPr="0023110B">
        <w:rPr>
          <w:szCs w:val="24"/>
        </w:rPr>
        <w:t xml:space="preserve">        </w:t>
      </w:r>
      <w:r>
        <w:rPr>
          <w:szCs w:val="24"/>
        </w:rPr>
        <w:tab/>
      </w:r>
      <w:r w:rsidRPr="0023110B">
        <w:rPr>
          <w:szCs w:val="24"/>
        </w:rPr>
        <w:t>31 CFR 285 ………………</w:t>
      </w:r>
      <w:r>
        <w:rPr>
          <w:szCs w:val="24"/>
        </w:rPr>
        <w:t>……………………………………………………………………………….</w:t>
      </w:r>
    </w:p>
    <w:p w14:paraId="09FE3143" w14:textId="6DE64277" w:rsidR="0023110B" w:rsidRPr="0023110B" w:rsidRDefault="0023110B" w:rsidP="0023110B">
      <w:pPr>
        <w:overflowPunct/>
        <w:autoSpaceDE/>
        <w:autoSpaceDN/>
        <w:adjustRightInd/>
        <w:ind w:firstLine="720"/>
        <w:textAlignment w:val="auto"/>
        <w:rPr>
          <w:szCs w:val="24"/>
        </w:rPr>
      </w:pPr>
      <w:r w:rsidRPr="0023110B">
        <w:rPr>
          <w:szCs w:val="24"/>
        </w:rPr>
        <w:t>Food and Nutrition Act of 2008</w:t>
      </w:r>
      <w:r>
        <w:rPr>
          <w:szCs w:val="24"/>
        </w:rPr>
        <w:t>……………………………………………………………………………</w:t>
      </w:r>
      <w:r w:rsidRPr="0023110B">
        <w:rPr>
          <w:szCs w:val="24"/>
        </w:rPr>
        <w:tab/>
      </w:r>
    </w:p>
    <w:p w14:paraId="77B4984D" w14:textId="78690A10" w:rsidR="0023110B" w:rsidRPr="0023110B" w:rsidRDefault="0023110B" w:rsidP="0023110B">
      <w:pPr>
        <w:overflowPunct/>
        <w:autoSpaceDE/>
        <w:autoSpaceDN/>
        <w:adjustRightInd/>
        <w:ind w:firstLine="720"/>
        <w:textAlignment w:val="auto"/>
        <w:rPr>
          <w:szCs w:val="24"/>
        </w:rPr>
      </w:pPr>
      <w:r w:rsidRPr="0023110B">
        <w:rPr>
          <w:szCs w:val="24"/>
        </w:rPr>
        <w:t>31 U.S.C. 3711 (the Debt Collection Improvement Act of 1996)</w:t>
      </w:r>
      <w:r>
        <w:rPr>
          <w:szCs w:val="24"/>
        </w:rPr>
        <w:t>…………………………………………</w:t>
      </w:r>
      <w:r w:rsidRPr="0023110B">
        <w:rPr>
          <w:szCs w:val="24"/>
        </w:rPr>
        <w:tab/>
      </w:r>
    </w:p>
    <w:p w14:paraId="6643AE51" w14:textId="4B733C91" w:rsidR="0023110B" w:rsidRPr="0023110B" w:rsidRDefault="0023110B" w:rsidP="0023110B">
      <w:pPr>
        <w:overflowPunct/>
        <w:autoSpaceDE/>
        <w:autoSpaceDN/>
        <w:adjustRightInd/>
        <w:textAlignment w:val="auto"/>
        <w:rPr>
          <w:szCs w:val="24"/>
        </w:rPr>
      </w:pPr>
      <w:r w:rsidRPr="0023110B">
        <w:rPr>
          <w:szCs w:val="24"/>
        </w:rPr>
        <w:t>APPENDIX B: FNS-209 STATUS OF CLAIMS AGAINST HOUSEHOLDS SCREENSHOT</w:t>
      </w:r>
      <w:r>
        <w:rPr>
          <w:szCs w:val="24"/>
        </w:rPr>
        <w:t>………………….</w:t>
      </w:r>
    </w:p>
    <w:p w14:paraId="3B97CE58" w14:textId="0DCE8353" w:rsidR="00667861" w:rsidRPr="00667861" w:rsidRDefault="0023110B" w:rsidP="0023110B">
      <w:pPr>
        <w:overflowPunct/>
        <w:autoSpaceDE/>
        <w:autoSpaceDN/>
        <w:adjustRightInd/>
        <w:textAlignment w:val="auto"/>
        <w:rPr>
          <w:b/>
          <w:sz w:val="24"/>
          <w:szCs w:val="24"/>
        </w:rPr>
      </w:pPr>
      <w:r w:rsidRPr="0023110B">
        <w:rPr>
          <w:szCs w:val="24"/>
        </w:rPr>
        <w:t>APPENDIX C: PUBLIC COMMENTS ON 60-DAY NOTICE</w:t>
      </w:r>
      <w:r>
        <w:rPr>
          <w:szCs w:val="24"/>
        </w:rPr>
        <w:t>……………………………………………………</w:t>
      </w:r>
      <w:r w:rsidRPr="0023110B">
        <w:rPr>
          <w:szCs w:val="24"/>
        </w:rPr>
        <w:tab/>
      </w:r>
      <w:r w:rsidR="00667861" w:rsidRPr="00667861">
        <w:rPr>
          <w:szCs w:val="24"/>
        </w:rPr>
        <w:br w:type="page"/>
      </w:r>
    </w:p>
    <w:p w14:paraId="49D3D578" w14:textId="77777777" w:rsidR="00CE6445" w:rsidRPr="00291F92" w:rsidRDefault="00CE6445" w:rsidP="00CE6445">
      <w:pPr>
        <w:pStyle w:val="Heading1"/>
        <w:tabs>
          <w:tab w:val="clear" w:pos="-720"/>
          <w:tab w:val="clear" w:pos="0"/>
        </w:tabs>
        <w:suppressAutoHyphens w:val="0"/>
        <w:overflowPunct/>
        <w:autoSpaceDE/>
        <w:autoSpaceDN/>
        <w:adjustRightInd/>
        <w:textAlignment w:val="auto"/>
        <w:rPr>
          <w:b w:val="0"/>
          <w:szCs w:val="24"/>
          <w:u w:val="single"/>
        </w:rPr>
      </w:pPr>
      <w:bookmarkStart w:id="1" w:name="_Toc18580433"/>
      <w:r w:rsidRPr="00291F92">
        <w:rPr>
          <w:szCs w:val="24"/>
          <w:u w:val="single"/>
        </w:rPr>
        <w:t>Justification – Part A</w:t>
      </w:r>
      <w:bookmarkEnd w:id="1"/>
    </w:p>
    <w:p w14:paraId="5EB12BB7" w14:textId="77777777" w:rsidR="00291F92" w:rsidRPr="00291F92" w:rsidRDefault="00291F92" w:rsidP="00291F92">
      <w:pPr>
        <w:pStyle w:val="Heading3"/>
        <w:numPr>
          <w:ilvl w:val="0"/>
          <w:numId w:val="6"/>
        </w:numPr>
        <w:rPr>
          <w:b/>
          <w:bCs/>
          <w:szCs w:val="24"/>
        </w:rPr>
      </w:pPr>
      <w:bookmarkStart w:id="2" w:name="_Toc18580434"/>
      <w:r w:rsidRPr="00291F92">
        <w:rPr>
          <w:b/>
          <w:szCs w:val="24"/>
        </w:rPr>
        <w:t>Circumstances Making the Collection of Information Necessary</w:t>
      </w:r>
      <w:bookmarkEnd w:id="2"/>
    </w:p>
    <w:p w14:paraId="4DE7047D" w14:textId="77777777" w:rsidR="00580656" w:rsidRPr="00291F92" w:rsidRDefault="00CE6445" w:rsidP="00CE6445">
      <w:pPr>
        <w:overflowPunct/>
        <w:spacing w:line="480" w:lineRule="auto"/>
        <w:textAlignment w:val="auto"/>
        <w:rPr>
          <w:b/>
          <w:bCs/>
          <w:sz w:val="24"/>
          <w:szCs w:val="24"/>
        </w:rPr>
      </w:pPr>
      <w:r w:rsidRPr="00291F92">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2A416AA" w14:textId="69F16F85" w:rsidR="00580656" w:rsidRDefault="00032066" w:rsidP="00CE6445">
      <w:pPr>
        <w:spacing w:line="480" w:lineRule="auto"/>
        <w:rPr>
          <w:sz w:val="24"/>
          <w:szCs w:val="24"/>
        </w:rPr>
      </w:pPr>
      <w:r w:rsidRPr="00291F92">
        <w:rPr>
          <w:sz w:val="24"/>
          <w:szCs w:val="24"/>
        </w:rPr>
        <w:t xml:space="preserve">This statement supports the request for a revision of a currently approved information collection related to </w:t>
      </w:r>
      <w:r w:rsidR="00965AE5">
        <w:rPr>
          <w:sz w:val="24"/>
          <w:szCs w:val="24"/>
        </w:rPr>
        <w:t xml:space="preserve">collection methods </w:t>
      </w:r>
      <w:r w:rsidRPr="00291F92">
        <w:rPr>
          <w:sz w:val="24"/>
          <w:szCs w:val="24"/>
        </w:rPr>
        <w:t xml:space="preserve">for </w:t>
      </w:r>
      <w:r w:rsidR="00343C22" w:rsidRPr="00291F92">
        <w:rPr>
          <w:sz w:val="24"/>
          <w:szCs w:val="24"/>
        </w:rPr>
        <w:t>S</w:t>
      </w:r>
      <w:r w:rsidRPr="00291F92">
        <w:rPr>
          <w:sz w:val="24"/>
          <w:szCs w:val="24"/>
        </w:rPr>
        <w:t xml:space="preserve">upplemental Nutrition Assistance Program (SNAP) delinquent recipient claims. </w:t>
      </w:r>
      <w:r w:rsidR="00580656" w:rsidRPr="00291F92">
        <w:rPr>
          <w:sz w:val="24"/>
          <w:szCs w:val="24"/>
        </w:rPr>
        <w:t xml:space="preserve">  </w:t>
      </w:r>
      <w:r w:rsidRPr="00291F92">
        <w:rPr>
          <w:sz w:val="24"/>
          <w:szCs w:val="24"/>
        </w:rPr>
        <w:t xml:space="preserve">Section 13(b) of the </w:t>
      </w:r>
      <w:r w:rsidR="003F5D99" w:rsidRPr="00291F92">
        <w:rPr>
          <w:sz w:val="24"/>
          <w:szCs w:val="24"/>
        </w:rPr>
        <w:t xml:space="preserve">Food and Nutrition Act of 2008 (The </w:t>
      </w:r>
      <w:r w:rsidRPr="00291F92">
        <w:rPr>
          <w:sz w:val="24"/>
          <w:szCs w:val="24"/>
        </w:rPr>
        <w:t>Act</w:t>
      </w:r>
      <w:r w:rsidR="003F5D99" w:rsidRPr="00291F92">
        <w:rPr>
          <w:sz w:val="24"/>
          <w:szCs w:val="24"/>
        </w:rPr>
        <w:t>)</w:t>
      </w:r>
      <w:r w:rsidRPr="00291F92">
        <w:rPr>
          <w:sz w:val="24"/>
          <w:szCs w:val="24"/>
        </w:rPr>
        <w:t xml:space="preserve"> and Supplemental Nutrition Assistance Program (SNAP) regulations at 7 CFR 273.18 </w:t>
      </w:r>
      <w:r w:rsidR="003F5D99" w:rsidRPr="00291F92">
        <w:rPr>
          <w:sz w:val="24"/>
          <w:szCs w:val="24"/>
        </w:rPr>
        <w:t xml:space="preserve">require State agencies to refer delinquent debtors for SNAP benefit over-issuance to </w:t>
      </w:r>
      <w:r w:rsidR="00066334">
        <w:rPr>
          <w:sz w:val="24"/>
          <w:szCs w:val="24"/>
        </w:rPr>
        <w:t>another Federal government entity as third party disclosure reporting to</w:t>
      </w:r>
      <w:r w:rsidR="00066334" w:rsidRPr="00291F92">
        <w:rPr>
          <w:sz w:val="24"/>
          <w:szCs w:val="24"/>
        </w:rPr>
        <w:t xml:space="preserve"> </w:t>
      </w:r>
      <w:r w:rsidR="003F5D99" w:rsidRPr="00291F92">
        <w:rPr>
          <w:sz w:val="24"/>
          <w:szCs w:val="24"/>
        </w:rPr>
        <w:t xml:space="preserve">U.S. Department of the Treasury for collection. </w:t>
      </w:r>
      <w:r w:rsidR="00580656" w:rsidRPr="00291F92">
        <w:rPr>
          <w:sz w:val="24"/>
          <w:szCs w:val="24"/>
        </w:rPr>
        <w:t>The Debt Collection Improvement Act of 1996, 31 U.S.C</w:t>
      </w:r>
      <w:r w:rsidR="00580656" w:rsidRPr="002E3E2B">
        <w:rPr>
          <w:sz w:val="24"/>
          <w:szCs w:val="24"/>
        </w:rPr>
        <w:t>. 37</w:t>
      </w:r>
      <w:r w:rsidR="002E3E2B" w:rsidRPr="002E3E2B">
        <w:rPr>
          <w:sz w:val="24"/>
          <w:szCs w:val="24"/>
        </w:rPr>
        <w:t>1</w:t>
      </w:r>
      <w:r w:rsidR="00580656" w:rsidRPr="002E3E2B">
        <w:rPr>
          <w:sz w:val="24"/>
          <w:szCs w:val="24"/>
        </w:rPr>
        <w:t>1 requires</w:t>
      </w:r>
      <w:r w:rsidR="00580656" w:rsidRPr="00291F92">
        <w:rPr>
          <w:sz w:val="24"/>
          <w:szCs w:val="24"/>
        </w:rPr>
        <w:t xml:space="preserve"> these debts to be referred to Treasury for collection when they are 180 days or more delinquent.  Through the Treasury Offset Program (TOP), 31 CFR Part 285,  payments such as Federal income tax refunds, Federal salaries and other Federal payments payable to these delinquent debtors will be offset and the amount applied to the delinquent debt.  TOP pla</w:t>
      </w:r>
      <w:r w:rsidR="006950D0" w:rsidRPr="00291F92">
        <w:rPr>
          <w:sz w:val="24"/>
          <w:szCs w:val="24"/>
        </w:rPr>
        <w:t>ces a reporting burden on State</w:t>
      </w:r>
      <w:r w:rsidR="00580656" w:rsidRPr="00291F92">
        <w:rPr>
          <w:sz w:val="24"/>
          <w:szCs w:val="24"/>
        </w:rPr>
        <w:t xml:space="preserve"> agencies </w:t>
      </w:r>
      <w:r w:rsidR="003F0620">
        <w:rPr>
          <w:sz w:val="24"/>
          <w:szCs w:val="24"/>
        </w:rPr>
        <w:t xml:space="preserve">report and disclose information on </w:t>
      </w:r>
      <w:r w:rsidR="00580656" w:rsidRPr="00291F92">
        <w:rPr>
          <w:sz w:val="24"/>
          <w:szCs w:val="24"/>
        </w:rPr>
        <w:t>Individuals/Households (former SNAP recipients) who owe delinquent debts</w:t>
      </w:r>
      <w:r w:rsidR="003F0620">
        <w:rPr>
          <w:sz w:val="24"/>
          <w:szCs w:val="24"/>
        </w:rPr>
        <w:t xml:space="preserve"> must be notified of the debt</w:t>
      </w:r>
      <w:r w:rsidR="00A50D68">
        <w:rPr>
          <w:sz w:val="24"/>
          <w:szCs w:val="24"/>
        </w:rPr>
        <w:t xml:space="preserve"> payment</w:t>
      </w:r>
      <w:r w:rsidR="003F5D99" w:rsidRPr="00291F92">
        <w:rPr>
          <w:sz w:val="24"/>
          <w:szCs w:val="24"/>
        </w:rPr>
        <w:t>.</w:t>
      </w:r>
    </w:p>
    <w:p w14:paraId="484CE51A" w14:textId="77777777" w:rsidR="00755FF5" w:rsidRDefault="00755FF5">
      <w:pPr>
        <w:overflowPunct/>
        <w:autoSpaceDE/>
        <w:autoSpaceDN/>
        <w:adjustRightInd/>
        <w:textAlignment w:val="auto"/>
        <w:rPr>
          <w:b/>
          <w:i/>
          <w:sz w:val="24"/>
        </w:rPr>
      </w:pPr>
      <w:r>
        <w:rPr>
          <w:b/>
        </w:rPr>
        <w:br w:type="page"/>
      </w:r>
    </w:p>
    <w:p w14:paraId="75701A8D" w14:textId="4A9B710D" w:rsidR="00291F92" w:rsidRPr="00291F92" w:rsidRDefault="00291F92" w:rsidP="00291F92">
      <w:pPr>
        <w:pStyle w:val="Heading3"/>
        <w:numPr>
          <w:ilvl w:val="0"/>
          <w:numId w:val="6"/>
        </w:numPr>
        <w:rPr>
          <w:b/>
          <w:bCs/>
          <w:szCs w:val="24"/>
        </w:rPr>
      </w:pPr>
      <w:bookmarkStart w:id="3" w:name="_Toc18580435"/>
      <w:r w:rsidRPr="00291F92">
        <w:rPr>
          <w:b/>
        </w:rPr>
        <w:t>Purpose and Use of the Information</w:t>
      </w:r>
      <w:bookmarkEnd w:id="3"/>
      <w:r w:rsidRPr="00291F92" w:rsidDel="00291F92">
        <w:rPr>
          <w:b/>
          <w:bCs/>
          <w:szCs w:val="24"/>
        </w:rPr>
        <w:t xml:space="preserve"> </w:t>
      </w:r>
    </w:p>
    <w:p w14:paraId="68B77E25" w14:textId="77777777" w:rsidR="00CE6445" w:rsidRPr="00291F92" w:rsidRDefault="00CE6445" w:rsidP="00CE6445">
      <w:pPr>
        <w:overflowPunct/>
        <w:spacing w:line="480" w:lineRule="auto"/>
        <w:textAlignment w:val="auto"/>
        <w:rPr>
          <w:b/>
          <w:bCs/>
          <w:sz w:val="24"/>
          <w:szCs w:val="24"/>
        </w:rPr>
      </w:pPr>
      <w:r w:rsidRPr="00291F92">
        <w:rPr>
          <w:b/>
          <w:bCs/>
          <w:sz w:val="24"/>
          <w:szCs w:val="24"/>
        </w:rPr>
        <w:t>Indicate how, by whom, and for what purpose the information is to be used. Except for a new collection, indicate how the agency has actually used the information received from the current collection.</w:t>
      </w:r>
    </w:p>
    <w:p w14:paraId="626F3312" w14:textId="77777777" w:rsidR="003F5D99" w:rsidRPr="00291F92" w:rsidRDefault="003F5D99" w:rsidP="00CE6445">
      <w:pPr>
        <w:overflowPunct/>
        <w:spacing w:line="480" w:lineRule="auto"/>
        <w:textAlignment w:val="auto"/>
        <w:rPr>
          <w:b/>
          <w:bCs/>
          <w:sz w:val="24"/>
          <w:szCs w:val="24"/>
        </w:rPr>
      </w:pPr>
      <w:r w:rsidRPr="00291F92">
        <w:rPr>
          <w:sz w:val="24"/>
          <w:szCs w:val="24"/>
        </w:rPr>
        <w:t>This information will be used by:</w:t>
      </w:r>
    </w:p>
    <w:p w14:paraId="5F072D60" w14:textId="3374F215" w:rsidR="003F5D99" w:rsidRPr="00291F92" w:rsidRDefault="003F5D99" w:rsidP="00CE6445">
      <w:pPr>
        <w:numPr>
          <w:ilvl w:val="0"/>
          <w:numId w:val="3"/>
        </w:numPr>
        <w:spacing w:line="480" w:lineRule="auto"/>
        <w:rPr>
          <w:sz w:val="24"/>
          <w:szCs w:val="24"/>
        </w:rPr>
      </w:pPr>
      <w:r w:rsidRPr="00291F92">
        <w:rPr>
          <w:sz w:val="24"/>
          <w:szCs w:val="24"/>
        </w:rPr>
        <w:t>Individuals or households to obtain due process before debts are referred to TOP for offset</w:t>
      </w:r>
      <w:r w:rsidR="009149C6">
        <w:rPr>
          <w:sz w:val="24"/>
          <w:szCs w:val="24"/>
        </w:rPr>
        <w:t>. These individuals/household</w:t>
      </w:r>
      <w:r w:rsidR="00F34475">
        <w:rPr>
          <w:sz w:val="24"/>
          <w:szCs w:val="24"/>
        </w:rPr>
        <w:t>s</w:t>
      </w:r>
      <w:r w:rsidR="009149C6">
        <w:rPr>
          <w:sz w:val="24"/>
          <w:szCs w:val="24"/>
        </w:rPr>
        <w:t xml:space="preserve"> </w:t>
      </w:r>
      <w:r w:rsidR="00F34475">
        <w:rPr>
          <w:sz w:val="24"/>
          <w:szCs w:val="24"/>
        </w:rPr>
        <w:t xml:space="preserve">(former </w:t>
      </w:r>
      <w:r w:rsidR="009149C6">
        <w:rPr>
          <w:sz w:val="24"/>
          <w:szCs w:val="24"/>
        </w:rPr>
        <w:t xml:space="preserve">SNAP </w:t>
      </w:r>
      <w:r w:rsidR="00A50D68">
        <w:rPr>
          <w:sz w:val="24"/>
          <w:szCs w:val="24"/>
        </w:rPr>
        <w:t>recipients</w:t>
      </w:r>
      <w:r w:rsidR="00F34475">
        <w:rPr>
          <w:sz w:val="24"/>
          <w:szCs w:val="24"/>
        </w:rPr>
        <w:t>)</w:t>
      </w:r>
      <w:r w:rsidR="009149C6">
        <w:rPr>
          <w:sz w:val="24"/>
          <w:szCs w:val="24"/>
        </w:rPr>
        <w:t xml:space="preserve"> will receive and read the demand letters sent to their addresses</w:t>
      </w:r>
      <w:r w:rsidR="00544862">
        <w:rPr>
          <w:sz w:val="24"/>
          <w:szCs w:val="24"/>
        </w:rPr>
        <w:t xml:space="preserve"> by State SNAP agencies</w:t>
      </w:r>
      <w:r w:rsidRPr="00291F92">
        <w:rPr>
          <w:sz w:val="24"/>
          <w:szCs w:val="24"/>
        </w:rPr>
        <w:t>.</w:t>
      </w:r>
    </w:p>
    <w:p w14:paraId="3164B509" w14:textId="07D45448" w:rsidR="003F5D99" w:rsidRPr="00291F92" w:rsidRDefault="003F5D99" w:rsidP="00CE6445">
      <w:pPr>
        <w:numPr>
          <w:ilvl w:val="0"/>
          <w:numId w:val="3"/>
        </w:numPr>
        <w:spacing w:line="480" w:lineRule="auto"/>
        <w:rPr>
          <w:sz w:val="24"/>
          <w:szCs w:val="24"/>
        </w:rPr>
      </w:pPr>
      <w:r w:rsidRPr="00291F92">
        <w:rPr>
          <w:sz w:val="24"/>
          <w:szCs w:val="24"/>
        </w:rPr>
        <w:t xml:space="preserve">State agencies to provide due process to individuals/households; to </w:t>
      </w:r>
      <w:r w:rsidR="00A50D68">
        <w:rPr>
          <w:sz w:val="24"/>
          <w:szCs w:val="24"/>
        </w:rPr>
        <w:t>report</w:t>
      </w:r>
      <w:r w:rsidR="00A50D68" w:rsidRPr="00291F92">
        <w:rPr>
          <w:sz w:val="24"/>
          <w:szCs w:val="24"/>
        </w:rPr>
        <w:t xml:space="preserve"> </w:t>
      </w:r>
      <w:r w:rsidRPr="00291F92">
        <w:rPr>
          <w:sz w:val="24"/>
          <w:szCs w:val="24"/>
        </w:rPr>
        <w:t>and maintain debts in TOP</w:t>
      </w:r>
      <w:r w:rsidR="00A50D68">
        <w:rPr>
          <w:sz w:val="24"/>
          <w:szCs w:val="24"/>
        </w:rPr>
        <w:t xml:space="preserve"> systems</w:t>
      </w:r>
      <w:r w:rsidRPr="00291F92">
        <w:rPr>
          <w:sz w:val="24"/>
          <w:szCs w:val="24"/>
        </w:rPr>
        <w:t>; to request addresses; and, to certify to Treasury the accuracy and legality of debts that are submitted to TOP.</w:t>
      </w:r>
    </w:p>
    <w:p w14:paraId="7F81E917" w14:textId="490FFC61" w:rsidR="007C5931" w:rsidRPr="00291F92" w:rsidRDefault="007C5931" w:rsidP="00CE6445">
      <w:pPr>
        <w:numPr>
          <w:ilvl w:val="0"/>
          <w:numId w:val="3"/>
        </w:numPr>
        <w:spacing w:line="480" w:lineRule="auto"/>
        <w:rPr>
          <w:sz w:val="24"/>
          <w:szCs w:val="24"/>
        </w:rPr>
      </w:pPr>
      <w:r w:rsidRPr="00291F92">
        <w:rPr>
          <w:sz w:val="24"/>
          <w:szCs w:val="24"/>
        </w:rPr>
        <w:t xml:space="preserve">FNS </w:t>
      </w:r>
      <w:r w:rsidR="00A50D68">
        <w:rPr>
          <w:sz w:val="24"/>
          <w:szCs w:val="24"/>
        </w:rPr>
        <w:t>will</w:t>
      </w:r>
      <w:r w:rsidR="00A50D68" w:rsidRPr="00291F92">
        <w:rPr>
          <w:sz w:val="24"/>
          <w:szCs w:val="24"/>
        </w:rPr>
        <w:t xml:space="preserve"> </w:t>
      </w:r>
      <w:r w:rsidRPr="00291F92">
        <w:rPr>
          <w:sz w:val="24"/>
          <w:szCs w:val="24"/>
        </w:rPr>
        <w:t>forward</w:t>
      </w:r>
      <w:r w:rsidR="00A50D68">
        <w:rPr>
          <w:sz w:val="24"/>
          <w:szCs w:val="24"/>
        </w:rPr>
        <w:t xml:space="preserve"> the</w:t>
      </w:r>
      <w:r w:rsidRPr="00291F92">
        <w:rPr>
          <w:sz w:val="24"/>
          <w:szCs w:val="24"/>
        </w:rPr>
        <w:t xml:space="preserve"> State </w:t>
      </w:r>
      <w:r w:rsidR="00A3174C" w:rsidRPr="00291F92">
        <w:rPr>
          <w:sz w:val="24"/>
          <w:szCs w:val="24"/>
        </w:rPr>
        <w:t>agency files</w:t>
      </w:r>
      <w:r w:rsidRPr="00291F92">
        <w:rPr>
          <w:sz w:val="24"/>
          <w:szCs w:val="24"/>
        </w:rPr>
        <w:t xml:space="preserve"> to Treasury for action and to provide Federal-level due process, as appropriate.</w:t>
      </w:r>
    </w:p>
    <w:p w14:paraId="63112D87" w14:textId="29225106" w:rsidR="00927B3D" w:rsidRDefault="007C5931" w:rsidP="00CE6445">
      <w:pPr>
        <w:spacing w:line="480" w:lineRule="auto"/>
        <w:rPr>
          <w:sz w:val="24"/>
          <w:szCs w:val="24"/>
        </w:rPr>
      </w:pPr>
      <w:r w:rsidRPr="00291F92">
        <w:rPr>
          <w:sz w:val="24"/>
          <w:szCs w:val="24"/>
        </w:rPr>
        <w:t>SNAP regulations at 7</w:t>
      </w:r>
      <w:r w:rsidR="00A3174C" w:rsidRPr="00291F92">
        <w:rPr>
          <w:sz w:val="24"/>
          <w:szCs w:val="24"/>
        </w:rPr>
        <w:t xml:space="preserve"> </w:t>
      </w:r>
      <w:r w:rsidRPr="00291F92">
        <w:rPr>
          <w:sz w:val="24"/>
          <w:szCs w:val="24"/>
        </w:rPr>
        <w:t>CFR</w:t>
      </w:r>
      <w:r w:rsidR="00A3174C" w:rsidRPr="00291F92">
        <w:rPr>
          <w:sz w:val="24"/>
          <w:szCs w:val="24"/>
        </w:rPr>
        <w:t xml:space="preserve"> </w:t>
      </w:r>
      <w:r w:rsidRPr="00291F92">
        <w:rPr>
          <w:sz w:val="24"/>
          <w:szCs w:val="24"/>
        </w:rPr>
        <w:t>273.18 require that State agencies establish, collect and efficiently manage SNAP recipient claims.</w:t>
      </w:r>
      <w:r w:rsidR="00A3174C" w:rsidRPr="00291F92">
        <w:rPr>
          <w:sz w:val="24"/>
          <w:szCs w:val="24"/>
        </w:rPr>
        <w:t xml:space="preserve"> Paragraph 7 CFR 273.18(n)</w:t>
      </w:r>
      <w:r w:rsidR="00506466">
        <w:rPr>
          <w:sz w:val="24"/>
          <w:szCs w:val="24"/>
        </w:rPr>
        <w:t>(1)</w:t>
      </w:r>
      <w:r w:rsidR="00A3174C" w:rsidRPr="00291F92">
        <w:rPr>
          <w:sz w:val="24"/>
          <w:szCs w:val="24"/>
        </w:rPr>
        <w:t xml:space="preserve"> requires State agencies to submit debts </w:t>
      </w:r>
      <w:r w:rsidR="00E00D26">
        <w:rPr>
          <w:sz w:val="24"/>
          <w:szCs w:val="24"/>
        </w:rPr>
        <w:t>for</w:t>
      </w:r>
      <w:r w:rsidR="00A3174C" w:rsidRPr="00291F92">
        <w:rPr>
          <w:sz w:val="24"/>
          <w:szCs w:val="24"/>
        </w:rPr>
        <w:t xml:space="preserve"> TOP when they are 180 days delinquent. </w:t>
      </w:r>
      <w:r w:rsidR="00927B3D">
        <w:rPr>
          <w:sz w:val="24"/>
          <w:szCs w:val="24"/>
        </w:rPr>
        <w:t xml:space="preserve">The </w:t>
      </w:r>
      <w:r w:rsidR="00927B3D" w:rsidRPr="00927B3D">
        <w:rPr>
          <w:sz w:val="24"/>
          <w:szCs w:val="24"/>
        </w:rPr>
        <w:t>State</w:t>
      </w:r>
      <w:r w:rsidR="00927B3D">
        <w:rPr>
          <w:sz w:val="24"/>
          <w:szCs w:val="24"/>
        </w:rPr>
        <w:t xml:space="preserve"> agencies</w:t>
      </w:r>
      <w:r w:rsidR="00927B3D" w:rsidRPr="00927B3D">
        <w:rPr>
          <w:sz w:val="24"/>
          <w:szCs w:val="24"/>
        </w:rPr>
        <w:t xml:space="preserve"> submit files</w:t>
      </w:r>
      <w:r w:rsidR="00927B3D">
        <w:rPr>
          <w:sz w:val="24"/>
          <w:szCs w:val="24"/>
        </w:rPr>
        <w:t xml:space="preserve"> containing these delinquent debts</w:t>
      </w:r>
      <w:r w:rsidR="00927B3D" w:rsidRPr="00927B3D">
        <w:rPr>
          <w:sz w:val="24"/>
          <w:szCs w:val="24"/>
        </w:rPr>
        <w:t xml:space="preserve"> to FNS</w:t>
      </w:r>
      <w:r w:rsidR="00927B3D">
        <w:rPr>
          <w:sz w:val="24"/>
          <w:szCs w:val="24"/>
        </w:rPr>
        <w:t xml:space="preserve"> each week. </w:t>
      </w:r>
      <w:r w:rsidR="00927B3D" w:rsidRPr="00927B3D">
        <w:rPr>
          <w:sz w:val="24"/>
          <w:szCs w:val="24"/>
        </w:rPr>
        <w:t>FNS</w:t>
      </w:r>
      <w:r w:rsidR="00927B3D">
        <w:rPr>
          <w:sz w:val="24"/>
          <w:szCs w:val="24"/>
        </w:rPr>
        <w:t xml:space="preserve"> then</w:t>
      </w:r>
      <w:r w:rsidR="00927B3D" w:rsidRPr="00927B3D">
        <w:rPr>
          <w:sz w:val="24"/>
          <w:szCs w:val="24"/>
        </w:rPr>
        <w:t xml:space="preserve"> combines the </w:t>
      </w:r>
      <w:r w:rsidR="00927B3D">
        <w:rPr>
          <w:sz w:val="24"/>
          <w:szCs w:val="24"/>
        </w:rPr>
        <w:t xml:space="preserve">State </w:t>
      </w:r>
      <w:r w:rsidR="00927B3D" w:rsidRPr="00927B3D">
        <w:rPr>
          <w:sz w:val="24"/>
          <w:szCs w:val="24"/>
        </w:rPr>
        <w:t xml:space="preserve">files </w:t>
      </w:r>
      <w:r w:rsidR="00927B3D">
        <w:rPr>
          <w:sz w:val="24"/>
          <w:szCs w:val="24"/>
        </w:rPr>
        <w:t>into</w:t>
      </w:r>
      <w:r w:rsidR="00927B3D" w:rsidRPr="00927B3D">
        <w:rPr>
          <w:sz w:val="24"/>
          <w:szCs w:val="24"/>
        </w:rPr>
        <w:t xml:space="preserve"> </w:t>
      </w:r>
      <w:r w:rsidR="00927B3D">
        <w:rPr>
          <w:sz w:val="24"/>
          <w:szCs w:val="24"/>
        </w:rPr>
        <w:t>one file that is sent to Treasury each week.</w:t>
      </w:r>
    </w:p>
    <w:p w14:paraId="7222666D" w14:textId="77777777" w:rsidR="00927B3D" w:rsidRDefault="00927B3D" w:rsidP="00CE6445">
      <w:pPr>
        <w:spacing w:line="480" w:lineRule="auto"/>
        <w:rPr>
          <w:sz w:val="24"/>
          <w:szCs w:val="24"/>
        </w:rPr>
      </w:pPr>
    </w:p>
    <w:p w14:paraId="5B864530" w14:textId="31C5D9E8" w:rsidR="00755FF5" w:rsidRDefault="00A3174C" w:rsidP="00755FF5">
      <w:pPr>
        <w:spacing w:line="480" w:lineRule="auto"/>
        <w:rPr>
          <w:b/>
          <w:i/>
          <w:sz w:val="24"/>
        </w:rPr>
      </w:pPr>
      <w:r w:rsidRPr="00291F92">
        <w:rPr>
          <w:sz w:val="24"/>
          <w:szCs w:val="24"/>
        </w:rPr>
        <w:t>The burden</w:t>
      </w:r>
      <w:r w:rsidR="00F66D79">
        <w:rPr>
          <w:sz w:val="24"/>
          <w:szCs w:val="24"/>
        </w:rPr>
        <w:t xml:space="preserve"> requirements</w:t>
      </w:r>
      <w:r w:rsidRPr="00291F92">
        <w:rPr>
          <w:sz w:val="24"/>
          <w:szCs w:val="24"/>
        </w:rPr>
        <w:t xml:space="preserve"> associated with establishing claims (demand letters) and for reporting activity with the FNS-209 </w:t>
      </w:r>
      <w:r w:rsidR="00F66D79">
        <w:rPr>
          <w:sz w:val="24"/>
          <w:szCs w:val="24"/>
        </w:rPr>
        <w:t xml:space="preserve">(636 burden hours and 212 total annual responses) </w:t>
      </w:r>
      <w:r w:rsidRPr="00291F92">
        <w:rPr>
          <w:sz w:val="24"/>
          <w:szCs w:val="24"/>
        </w:rPr>
        <w:t>are already approved under OMB burden number</w:t>
      </w:r>
      <w:r w:rsidR="00226DB9">
        <w:rPr>
          <w:sz w:val="24"/>
          <w:szCs w:val="24"/>
        </w:rPr>
        <w:t>s 0584-0492</w:t>
      </w:r>
      <w:r w:rsidR="00506466">
        <w:rPr>
          <w:sz w:val="24"/>
          <w:szCs w:val="24"/>
        </w:rPr>
        <w:t xml:space="preserve">, expiration date </w:t>
      </w:r>
      <w:r w:rsidR="00506466" w:rsidRPr="00506466">
        <w:rPr>
          <w:sz w:val="24"/>
          <w:szCs w:val="24"/>
        </w:rPr>
        <w:t>03/31/2021</w:t>
      </w:r>
      <w:r w:rsidR="00506466">
        <w:rPr>
          <w:sz w:val="24"/>
          <w:szCs w:val="24"/>
        </w:rPr>
        <w:t xml:space="preserve"> </w:t>
      </w:r>
      <w:r w:rsidR="00226DB9">
        <w:rPr>
          <w:sz w:val="24"/>
          <w:szCs w:val="24"/>
        </w:rPr>
        <w:t>and</w:t>
      </w:r>
      <w:r w:rsidRPr="00291F92">
        <w:rPr>
          <w:sz w:val="24"/>
          <w:szCs w:val="24"/>
        </w:rPr>
        <w:t xml:space="preserve"> 0584-</w:t>
      </w:r>
      <w:r w:rsidR="00956BA1">
        <w:rPr>
          <w:sz w:val="24"/>
          <w:szCs w:val="24"/>
        </w:rPr>
        <w:t>0594</w:t>
      </w:r>
      <w:r w:rsidR="00A82525">
        <w:rPr>
          <w:sz w:val="24"/>
          <w:szCs w:val="24"/>
        </w:rPr>
        <w:t xml:space="preserve">, </w:t>
      </w:r>
      <w:r w:rsidR="00CE6445" w:rsidRPr="00291F92">
        <w:rPr>
          <w:sz w:val="24"/>
          <w:szCs w:val="24"/>
        </w:rPr>
        <w:t>e</w:t>
      </w:r>
      <w:r w:rsidR="00E43522" w:rsidRPr="00291F92">
        <w:rPr>
          <w:sz w:val="24"/>
          <w:szCs w:val="24"/>
        </w:rPr>
        <w:t xml:space="preserve">xpiration date </w:t>
      </w:r>
      <w:r w:rsidR="00235566" w:rsidRPr="00235566">
        <w:rPr>
          <w:sz w:val="24"/>
          <w:szCs w:val="24"/>
        </w:rPr>
        <w:t>09/30/2019</w:t>
      </w:r>
      <w:r w:rsidR="00A82525">
        <w:rPr>
          <w:sz w:val="24"/>
          <w:szCs w:val="24"/>
        </w:rPr>
        <w:t>, respectively</w:t>
      </w:r>
      <w:r w:rsidR="00F04B03">
        <w:rPr>
          <w:sz w:val="24"/>
          <w:szCs w:val="24"/>
        </w:rPr>
        <w:t>; and therefore, not duplicated in this request</w:t>
      </w:r>
      <w:r w:rsidR="001E1205">
        <w:rPr>
          <w:sz w:val="24"/>
          <w:szCs w:val="24"/>
        </w:rPr>
        <w:t>.</w:t>
      </w:r>
      <w:r w:rsidR="00755FF5">
        <w:rPr>
          <w:b/>
        </w:rPr>
        <w:br w:type="page"/>
      </w:r>
    </w:p>
    <w:p w14:paraId="78B1B235" w14:textId="4AD153BD" w:rsidR="00291F92" w:rsidRPr="00291F92" w:rsidRDefault="00291F92" w:rsidP="00291F92">
      <w:pPr>
        <w:pStyle w:val="Heading3"/>
        <w:numPr>
          <w:ilvl w:val="0"/>
          <w:numId w:val="6"/>
        </w:numPr>
        <w:rPr>
          <w:b/>
          <w:szCs w:val="24"/>
        </w:rPr>
      </w:pPr>
      <w:bookmarkStart w:id="4" w:name="_Toc18580436"/>
      <w:r w:rsidRPr="00291F92">
        <w:rPr>
          <w:b/>
        </w:rPr>
        <w:t>Use of Information Technology and Burden Reduction</w:t>
      </w:r>
      <w:bookmarkEnd w:id="4"/>
      <w:r w:rsidRPr="00291F92" w:rsidDel="00291F92">
        <w:rPr>
          <w:b/>
          <w:szCs w:val="24"/>
        </w:rPr>
        <w:t xml:space="preserve"> </w:t>
      </w:r>
    </w:p>
    <w:p w14:paraId="540E9C34" w14:textId="77777777" w:rsidR="00CE6445" w:rsidRPr="00291F92" w:rsidRDefault="00CE6445" w:rsidP="00CE6445">
      <w:pPr>
        <w:spacing w:line="480" w:lineRule="auto"/>
        <w:rPr>
          <w:b/>
          <w:sz w:val="24"/>
          <w:szCs w:val="24"/>
        </w:rPr>
      </w:pPr>
      <w:r w:rsidRPr="00291F9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F8B67F5" w14:textId="77777777" w:rsidR="00E43522" w:rsidRPr="00291F92" w:rsidRDefault="00E43522" w:rsidP="00CE6445">
      <w:pPr>
        <w:spacing w:line="480" w:lineRule="auto"/>
        <w:rPr>
          <w:b/>
          <w:sz w:val="24"/>
          <w:szCs w:val="24"/>
        </w:rPr>
      </w:pPr>
      <w:r w:rsidRPr="00291F92">
        <w:rPr>
          <w:sz w:val="24"/>
          <w:szCs w:val="24"/>
        </w:rPr>
        <w:t>FNS is required to comply with the E-Government Act of 2002.</w:t>
      </w:r>
      <w:r w:rsidR="00634B87" w:rsidRPr="00291F92">
        <w:rPr>
          <w:sz w:val="24"/>
          <w:szCs w:val="24"/>
        </w:rPr>
        <w:t xml:space="preserve">  State agencies have the authority to use information technology that best suits the needs of their individual and possibly unique systems of operations to comply with this information collection. Virtually every State agency employs an automated system to maintain recipient claims activity and the referral and maintenance of debts subject to </w:t>
      </w:r>
      <w:r w:rsidR="004B6B8C" w:rsidRPr="00291F92">
        <w:rPr>
          <w:sz w:val="24"/>
          <w:szCs w:val="24"/>
        </w:rPr>
        <w:t>TOP.</w:t>
      </w:r>
    </w:p>
    <w:p w14:paraId="321FFF84" w14:textId="77777777" w:rsidR="004B6B8C" w:rsidRPr="00291F92" w:rsidRDefault="004B6B8C" w:rsidP="00CE6445">
      <w:pPr>
        <w:spacing w:line="480" w:lineRule="auto"/>
        <w:rPr>
          <w:sz w:val="24"/>
          <w:szCs w:val="24"/>
        </w:rPr>
      </w:pPr>
    </w:p>
    <w:p w14:paraId="109A38CF" w14:textId="335A26D4" w:rsidR="004B6B8C" w:rsidRPr="00291F92" w:rsidRDefault="004B6B8C" w:rsidP="00CE6445">
      <w:pPr>
        <w:spacing w:line="480" w:lineRule="auto"/>
        <w:rPr>
          <w:sz w:val="24"/>
          <w:szCs w:val="24"/>
        </w:rPr>
      </w:pPr>
      <w:r w:rsidRPr="00291F92">
        <w:rPr>
          <w:sz w:val="24"/>
          <w:szCs w:val="24"/>
        </w:rPr>
        <w:t>Automated data processing is used extensively for the collection methods. Electronic data transmission via desktop and from mainframe is used to minimize State agency and Federal resources needed for TOP collection methods.</w:t>
      </w:r>
      <w:r w:rsidR="009149C6">
        <w:rPr>
          <w:sz w:val="24"/>
          <w:szCs w:val="24"/>
        </w:rPr>
        <w:t xml:space="preserve">  However, currently, there is no FNS electronic system, website or database used to collect or report this information</w:t>
      </w:r>
      <w:r w:rsidR="00AD38F6">
        <w:rPr>
          <w:sz w:val="24"/>
          <w:szCs w:val="24"/>
        </w:rPr>
        <w:t>; therefore, none of these responses are reported electronically</w:t>
      </w:r>
      <w:r w:rsidR="00C76842">
        <w:rPr>
          <w:sz w:val="24"/>
          <w:szCs w:val="24"/>
        </w:rPr>
        <w:t xml:space="preserve"> to FNS</w:t>
      </w:r>
      <w:r w:rsidR="009149C6">
        <w:rPr>
          <w:sz w:val="24"/>
          <w:szCs w:val="24"/>
        </w:rPr>
        <w:t>.</w:t>
      </w:r>
    </w:p>
    <w:p w14:paraId="0782061D" w14:textId="77777777" w:rsidR="00343C22" w:rsidRPr="00291F92" w:rsidRDefault="00343C22" w:rsidP="00CE6445">
      <w:pPr>
        <w:spacing w:line="480" w:lineRule="auto"/>
        <w:rPr>
          <w:sz w:val="24"/>
          <w:szCs w:val="24"/>
        </w:rPr>
      </w:pPr>
    </w:p>
    <w:p w14:paraId="223140C2" w14:textId="77777777" w:rsidR="00291F92" w:rsidRPr="00291F92" w:rsidRDefault="00291F92" w:rsidP="00291F92">
      <w:pPr>
        <w:pStyle w:val="Heading3"/>
        <w:numPr>
          <w:ilvl w:val="0"/>
          <w:numId w:val="6"/>
        </w:numPr>
        <w:rPr>
          <w:b/>
          <w:bCs/>
          <w:szCs w:val="24"/>
        </w:rPr>
      </w:pPr>
      <w:r w:rsidRPr="00291F92">
        <w:rPr>
          <w:b/>
        </w:rPr>
        <w:t xml:space="preserve"> </w:t>
      </w:r>
      <w:bookmarkStart w:id="5" w:name="_Toc18580437"/>
      <w:r w:rsidRPr="00291F92">
        <w:rPr>
          <w:b/>
        </w:rPr>
        <w:t>Efforts to Identify Duplication and Use of Similar Information</w:t>
      </w:r>
      <w:bookmarkEnd w:id="5"/>
      <w:r w:rsidR="00CE6445" w:rsidRPr="00291F92">
        <w:rPr>
          <w:b/>
          <w:bCs/>
          <w:szCs w:val="24"/>
        </w:rPr>
        <w:t xml:space="preserve"> </w:t>
      </w:r>
    </w:p>
    <w:p w14:paraId="568E0B1F" w14:textId="77777777" w:rsidR="00CE6445" w:rsidRPr="00291F92" w:rsidRDefault="00CE6445" w:rsidP="00CE6445">
      <w:pPr>
        <w:overflowPunct/>
        <w:spacing w:line="480" w:lineRule="auto"/>
        <w:textAlignment w:val="auto"/>
        <w:rPr>
          <w:b/>
          <w:bCs/>
          <w:sz w:val="24"/>
          <w:szCs w:val="24"/>
        </w:rPr>
      </w:pPr>
      <w:r w:rsidRPr="00291F92">
        <w:rPr>
          <w:b/>
          <w:bCs/>
          <w:sz w:val="24"/>
          <w:szCs w:val="24"/>
        </w:rPr>
        <w:t>Describe efforts to identify duplication. Show specifically why any similar information already available cannot be used or modified for use for the purposes described in Question 2.</w:t>
      </w:r>
    </w:p>
    <w:p w14:paraId="224D8A64" w14:textId="09DAA62F" w:rsidR="004B6B8C" w:rsidRPr="00291F92" w:rsidRDefault="004B6B8C" w:rsidP="00CE6445">
      <w:pPr>
        <w:overflowPunct/>
        <w:spacing w:line="480" w:lineRule="auto"/>
        <w:textAlignment w:val="auto"/>
        <w:rPr>
          <w:b/>
          <w:bCs/>
          <w:sz w:val="24"/>
          <w:szCs w:val="24"/>
        </w:rPr>
      </w:pPr>
      <w:r w:rsidRPr="00291F92">
        <w:rPr>
          <w:sz w:val="24"/>
          <w:szCs w:val="24"/>
        </w:rPr>
        <w:t>There are no similar data collection efforts available</w:t>
      </w:r>
      <w:r w:rsidRPr="00AD38F6">
        <w:rPr>
          <w:sz w:val="24"/>
          <w:szCs w:val="24"/>
        </w:rPr>
        <w:t>.</w:t>
      </w:r>
      <w:r w:rsidR="00AD38F6" w:rsidRPr="00AD38F6">
        <w:rPr>
          <w:sz w:val="24"/>
          <w:szCs w:val="24"/>
        </w:rPr>
        <w:t xml:space="preserve">  FNS solely monitors Federal Collection Methods for Supplemental Nutrition Assistance Program Recipient Claims for SNAP benefits to ensure</w:t>
      </w:r>
      <w:r w:rsidR="00AD38F6">
        <w:rPr>
          <w:sz w:val="24"/>
          <w:szCs w:val="24"/>
        </w:rPr>
        <w:t xml:space="preserve"> and protect program</w:t>
      </w:r>
      <w:r w:rsidR="00AD38F6" w:rsidRPr="00AD38F6">
        <w:rPr>
          <w:sz w:val="24"/>
          <w:szCs w:val="24"/>
        </w:rPr>
        <w:t xml:space="preserve"> integrity. </w:t>
      </w:r>
      <w:r w:rsidR="008050C0">
        <w:rPr>
          <w:sz w:val="24"/>
          <w:szCs w:val="24"/>
        </w:rPr>
        <w:t xml:space="preserve"> </w:t>
      </w:r>
      <w:r w:rsidR="00AD38F6" w:rsidRPr="00AD38F6">
        <w:rPr>
          <w:sz w:val="24"/>
          <w:szCs w:val="24"/>
        </w:rPr>
        <w:t>The information required for 7 CFR 273.18, 7 CFR 273.18(n) and FNS-209 is not currently reported to any other entity outside of FNS. Every effort has been made to avoid duplication. FNS has reviewed USDA reporting requirements, state administrative agency reporting requirements and special studies by other government and private agencies</w:t>
      </w:r>
    </w:p>
    <w:p w14:paraId="13C2E7E9" w14:textId="77777777" w:rsidR="004B6B8C" w:rsidRPr="00291F92" w:rsidRDefault="004B6B8C" w:rsidP="00CE6445">
      <w:pPr>
        <w:spacing w:line="480" w:lineRule="auto"/>
        <w:rPr>
          <w:sz w:val="24"/>
          <w:szCs w:val="24"/>
        </w:rPr>
      </w:pPr>
    </w:p>
    <w:p w14:paraId="3747975C" w14:textId="77777777" w:rsidR="00291F92" w:rsidRPr="00291F92" w:rsidRDefault="00291F92" w:rsidP="00291F92">
      <w:pPr>
        <w:pStyle w:val="Heading3"/>
        <w:numPr>
          <w:ilvl w:val="0"/>
          <w:numId w:val="6"/>
        </w:numPr>
        <w:rPr>
          <w:b/>
          <w:szCs w:val="24"/>
        </w:rPr>
      </w:pPr>
      <w:bookmarkStart w:id="6" w:name="_Toc18580438"/>
      <w:r w:rsidRPr="00291F92">
        <w:rPr>
          <w:b/>
        </w:rPr>
        <w:t>Impacts Small Business or Other Small Entities</w:t>
      </w:r>
      <w:bookmarkEnd w:id="6"/>
      <w:r w:rsidR="00CE6445" w:rsidRPr="00291F92">
        <w:rPr>
          <w:b/>
          <w:szCs w:val="24"/>
        </w:rPr>
        <w:t xml:space="preserve">  </w:t>
      </w:r>
    </w:p>
    <w:p w14:paraId="5086635C" w14:textId="77777777" w:rsidR="00CE6445" w:rsidRPr="00291F92" w:rsidRDefault="00CE6445" w:rsidP="00CE6445">
      <w:pPr>
        <w:overflowPunct/>
        <w:spacing w:line="480" w:lineRule="auto"/>
        <w:textAlignment w:val="auto"/>
        <w:rPr>
          <w:b/>
          <w:bCs/>
          <w:sz w:val="24"/>
          <w:szCs w:val="24"/>
        </w:rPr>
      </w:pPr>
      <w:r w:rsidRPr="00291F92">
        <w:rPr>
          <w:b/>
          <w:bCs/>
          <w:sz w:val="24"/>
          <w:szCs w:val="24"/>
        </w:rPr>
        <w:t>If the collection of information impacts small businesses or other small entities (Item 5 of OMB Form 83-I), describe any methods used to minimize burden.</w:t>
      </w:r>
    </w:p>
    <w:p w14:paraId="4E9EB070" w14:textId="1ECFC3B8" w:rsidR="004B6B8C" w:rsidRDefault="004B6B8C" w:rsidP="00CE6445">
      <w:pPr>
        <w:overflowPunct/>
        <w:spacing w:line="480" w:lineRule="auto"/>
        <w:textAlignment w:val="auto"/>
        <w:rPr>
          <w:sz w:val="24"/>
          <w:szCs w:val="24"/>
        </w:rPr>
      </w:pPr>
      <w:r w:rsidRPr="00291F92">
        <w:rPr>
          <w:sz w:val="24"/>
          <w:szCs w:val="24"/>
        </w:rPr>
        <w:t xml:space="preserve">The </w:t>
      </w:r>
      <w:r w:rsidR="00D53D6D">
        <w:rPr>
          <w:sz w:val="24"/>
          <w:szCs w:val="24"/>
        </w:rPr>
        <w:t xml:space="preserve">mandatory </w:t>
      </w:r>
      <w:r w:rsidRPr="00291F92">
        <w:rPr>
          <w:sz w:val="24"/>
          <w:szCs w:val="24"/>
        </w:rPr>
        <w:t>information collected is limited to data necessary to comply with statutory requirements and to protect Program integrity.  This information collection does not affect small businesses or other small entities.</w:t>
      </w:r>
    </w:p>
    <w:p w14:paraId="38E3A7BB" w14:textId="77777777" w:rsidR="0018163C" w:rsidRPr="00291F92" w:rsidRDefault="0018163C" w:rsidP="00CE6445">
      <w:pPr>
        <w:overflowPunct/>
        <w:spacing w:line="480" w:lineRule="auto"/>
        <w:textAlignment w:val="auto"/>
        <w:rPr>
          <w:b/>
          <w:bCs/>
          <w:sz w:val="24"/>
          <w:szCs w:val="24"/>
        </w:rPr>
      </w:pPr>
    </w:p>
    <w:p w14:paraId="10A6921E" w14:textId="77777777" w:rsidR="00291F92" w:rsidRPr="00291F92" w:rsidRDefault="000026F3" w:rsidP="00291F92">
      <w:pPr>
        <w:pStyle w:val="Heading3"/>
        <w:numPr>
          <w:ilvl w:val="0"/>
          <w:numId w:val="6"/>
        </w:numPr>
        <w:rPr>
          <w:b/>
          <w:bCs/>
          <w:szCs w:val="24"/>
        </w:rPr>
      </w:pPr>
      <w:bookmarkStart w:id="7" w:name="_Toc18580439"/>
      <w:r>
        <w:rPr>
          <w:b/>
        </w:rPr>
        <w:t>C</w:t>
      </w:r>
      <w:r w:rsidR="00291F92" w:rsidRPr="00291F92">
        <w:rPr>
          <w:b/>
        </w:rPr>
        <w:t>onsequences of Collecting Information Less Frequently</w:t>
      </w:r>
      <w:bookmarkEnd w:id="7"/>
    </w:p>
    <w:p w14:paraId="614052ED" w14:textId="77777777" w:rsidR="00CE6445" w:rsidRPr="00291F92" w:rsidRDefault="00CE6445" w:rsidP="00CE6445">
      <w:pPr>
        <w:overflowPunct/>
        <w:spacing w:line="480" w:lineRule="auto"/>
        <w:textAlignment w:val="auto"/>
        <w:rPr>
          <w:b/>
          <w:bCs/>
          <w:sz w:val="24"/>
          <w:szCs w:val="24"/>
        </w:rPr>
      </w:pPr>
      <w:r w:rsidRPr="00291F92">
        <w:rPr>
          <w:b/>
          <w:bCs/>
          <w:sz w:val="24"/>
          <w:szCs w:val="24"/>
        </w:rPr>
        <w:t>Describe the consequence to Federal program or policy activities if the collection is not conducted, or is conducted less frequently, as well as any technical or legal obstacles to reducing burden.</w:t>
      </w:r>
    </w:p>
    <w:p w14:paraId="7BBA399E" w14:textId="54C5CDB0" w:rsidR="004B6B8C" w:rsidRPr="00291F92" w:rsidRDefault="001E63B4" w:rsidP="00CE6445">
      <w:pPr>
        <w:overflowPunct/>
        <w:spacing w:line="480" w:lineRule="auto"/>
        <w:textAlignment w:val="auto"/>
        <w:rPr>
          <w:b/>
          <w:bCs/>
          <w:sz w:val="24"/>
          <w:szCs w:val="24"/>
        </w:rPr>
      </w:pPr>
      <w:r>
        <w:rPr>
          <w:sz w:val="24"/>
          <w:szCs w:val="24"/>
        </w:rPr>
        <w:t xml:space="preserve">This is </w:t>
      </w:r>
      <w:r w:rsidR="00AD38F6">
        <w:rPr>
          <w:sz w:val="24"/>
          <w:szCs w:val="24"/>
        </w:rPr>
        <w:t xml:space="preserve">mandatory and </w:t>
      </w:r>
      <w:r>
        <w:rPr>
          <w:sz w:val="24"/>
          <w:szCs w:val="24"/>
        </w:rPr>
        <w:t xml:space="preserve">an ongoing information collection.  </w:t>
      </w:r>
      <w:r w:rsidR="00B42E7B" w:rsidRPr="00291F92">
        <w:rPr>
          <w:sz w:val="24"/>
          <w:szCs w:val="24"/>
        </w:rPr>
        <w:t>Information for TOP associated with due process is collected once per delinquent debt</w:t>
      </w:r>
      <w:r w:rsidR="004B6B8C" w:rsidRPr="00291F92">
        <w:rPr>
          <w:sz w:val="24"/>
          <w:szCs w:val="24"/>
        </w:rPr>
        <w:t xml:space="preserve"> </w:t>
      </w:r>
      <w:r w:rsidR="00B42E7B" w:rsidRPr="00291F92">
        <w:rPr>
          <w:sz w:val="24"/>
          <w:szCs w:val="24"/>
        </w:rPr>
        <w:t xml:space="preserve">when it is determined that the debt is to be referred to TOP.  If information were </w:t>
      </w:r>
      <w:r w:rsidR="002A5ED6" w:rsidRPr="00291F92">
        <w:rPr>
          <w:sz w:val="24"/>
          <w:szCs w:val="24"/>
        </w:rPr>
        <w:t>collected</w:t>
      </w:r>
      <w:r w:rsidR="00B42E7B" w:rsidRPr="00291F92">
        <w:rPr>
          <w:sz w:val="24"/>
          <w:szCs w:val="24"/>
        </w:rPr>
        <w:t xml:space="preserve"> less frequently, compliance with the DCIA would not be possible and</w:t>
      </w:r>
      <w:r>
        <w:rPr>
          <w:sz w:val="24"/>
          <w:szCs w:val="24"/>
        </w:rPr>
        <w:t xml:space="preserve"> FNS could not ensure program integrity and</w:t>
      </w:r>
      <w:r w:rsidR="00B42E7B" w:rsidRPr="00291F92">
        <w:rPr>
          <w:sz w:val="24"/>
          <w:szCs w:val="24"/>
        </w:rPr>
        <w:t xml:space="preserve"> </w:t>
      </w:r>
      <w:r w:rsidR="00BA4E98">
        <w:rPr>
          <w:sz w:val="24"/>
          <w:szCs w:val="24"/>
        </w:rPr>
        <w:t xml:space="preserve">Individuals/Households would not have due process or be notified of delinquent debt and the </w:t>
      </w:r>
      <w:r w:rsidR="00B42E7B" w:rsidRPr="00291F92">
        <w:rPr>
          <w:sz w:val="24"/>
          <w:szCs w:val="24"/>
        </w:rPr>
        <w:t>Departmental participation in TOP would be jeopardized.</w:t>
      </w:r>
    </w:p>
    <w:p w14:paraId="32415557" w14:textId="77777777" w:rsidR="00B42E7B" w:rsidRPr="00291F92" w:rsidRDefault="00B42E7B" w:rsidP="00CE6445">
      <w:pPr>
        <w:spacing w:line="480" w:lineRule="auto"/>
        <w:rPr>
          <w:sz w:val="24"/>
          <w:szCs w:val="24"/>
        </w:rPr>
      </w:pPr>
    </w:p>
    <w:p w14:paraId="0F73B6A9" w14:textId="77777777" w:rsidR="00B42E7B" w:rsidRPr="00291F92" w:rsidRDefault="00B42E7B" w:rsidP="00CE6445">
      <w:pPr>
        <w:spacing w:line="480" w:lineRule="auto"/>
        <w:rPr>
          <w:sz w:val="24"/>
          <w:szCs w:val="24"/>
        </w:rPr>
      </w:pPr>
      <w:r w:rsidRPr="00291F92">
        <w:rPr>
          <w:sz w:val="24"/>
          <w:szCs w:val="24"/>
        </w:rPr>
        <w:t>Additionally, Treasury requires that debts be maintained while in TOP. If debts are not maintained, the Federal could lose out on offsets or debtors could be over</w:t>
      </w:r>
      <w:r w:rsidR="0003566D" w:rsidRPr="00291F92">
        <w:rPr>
          <w:sz w:val="24"/>
          <w:szCs w:val="24"/>
        </w:rPr>
        <w:t xml:space="preserve"> </w:t>
      </w:r>
      <w:r w:rsidRPr="00291F92">
        <w:rPr>
          <w:sz w:val="24"/>
          <w:szCs w:val="24"/>
        </w:rPr>
        <w:t>collected.</w:t>
      </w:r>
    </w:p>
    <w:p w14:paraId="653332E1" w14:textId="77777777" w:rsidR="00343C22" w:rsidRPr="00291F92" w:rsidRDefault="00343C22" w:rsidP="00CE6445">
      <w:pPr>
        <w:spacing w:line="480" w:lineRule="auto"/>
        <w:rPr>
          <w:sz w:val="24"/>
          <w:szCs w:val="24"/>
        </w:rPr>
      </w:pPr>
    </w:p>
    <w:p w14:paraId="7833D87F" w14:textId="77777777" w:rsidR="00291F92" w:rsidRPr="00291F92" w:rsidRDefault="00291F92" w:rsidP="00291F92">
      <w:pPr>
        <w:pStyle w:val="Heading3"/>
        <w:numPr>
          <w:ilvl w:val="0"/>
          <w:numId w:val="6"/>
        </w:numPr>
        <w:rPr>
          <w:b/>
          <w:bCs/>
          <w:szCs w:val="24"/>
        </w:rPr>
      </w:pPr>
      <w:bookmarkStart w:id="8" w:name="_Toc18580440"/>
      <w:r w:rsidRPr="00291F92">
        <w:rPr>
          <w:b/>
        </w:rPr>
        <w:t>Special Circumstances Relating to the Guideline of 5 CFR 1320.5</w:t>
      </w:r>
      <w:bookmarkEnd w:id="8"/>
    </w:p>
    <w:p w14:paraId="78057C84" w14:textId="77777777" w:rsidR="00CE6445" w:rsidRPr="00291F92" w:rsidRDefault="00CE6445" w:rsidP="00CE6445">
      <w:pPr>
        <w:overflowPunct/>
        <w:spacing w:line="480" w:lineRule="auto"/>
        <w:textAlignment w:val="auto"/>
        <w:rPr>
          <w:b/>
          <w:bCs/>
          <w:sz w:val="24"/>
          <w:szCs w:val="24"/>
        </w:rPr>
      </w:pPr>
      <w:r w:rsidRPr="00291F92">
        <w:rPr>
          <w:b/>
          <w:bCs/>
          <w:sz w:val="24"/>
          <w:szCs w:val="24"/>
        </w:rPr>
        <w:t>Explain any special circumstances that would cause an information collection to be conducted in a manner:</w:t>
      </w:r>
    </w:p>
    <w:p w14:paraId="0586C1E0" w14:textId="77777777"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report information to the agency more often than</w:t>
      </w:r>
    </w:p>
    <w:p w14:paraId="1DC873D6" w14:textId="77777777" w:rsidR="00CE6445" w:rsidRDefault="00CE6445" w:rsidP="00CE6445">
      <w:pPr>
        <w:overflowPunct/>
        <w:spacing w:line="480" w:lineRule="auto"/>
        <w:ind w:left="720"/>
        <w:textAlignment w:val="auto"/>
        <w:rPr>
          <w:b/>
          <w:bCs/>
          <w:sz w:val="24"/>
          <w:szCs w:val="24"/>
        </w:rPr>
      </w:pPr>
      <w:r w:rsidRPr="00291F92">
        <w:rPr>
          <w:b/>
          <w:bCs/>
          <w:sz w:val="24"/>
          <w:szCs w:val="24"/>
        </w:rPr>
        <w:t>quarterly;</w:t>
      </w:r>
    </w:p>
    <w:p w14:paraId="2E109AD5" w14:textId="6DCEEB4C" w:rsidR="001E63B4" w:rsidRPr="00291F92" w:rsidRDefault="001E63B4" w:rsidP="00CE6445">
      <w:pPr>
        <w:overflowPunct/>
        <w:spacing w:line="480" w:lineRule="auto"/>
        <w:ind w:left="720"/>
        <w:textAlignment w:val="auto"/>
        <w:rPr>
          <w:b/>
          <w:bCs/>
          <w:sz w:val="24"/>
          <w:szCs w:val="24"/>
        </w:rPr>
      </w:pPr>
      <w:r w:rsidRPr="00291F92">
        <w:rPr>
          <w:sz w:val="24"/>
          <w:szCs w:val="24"/>
        </w:rPr>
        <w:t>There are weekly reporting requirements</w:t>
      </w:r>
      <w:r w:rsidR="00D53D6D">
        <w:rPr>
          <w:sz w:val="24"/>
          <w:szCs w:val="24"/>
        </w:rPr>
        <w:t xml:space="preserve"> State Agencies are</w:t>
      </w:r>
      <w:r w:rsidRPr="00291F92">
        <w:rPr>
          <w:sz w:val="24"/>
          <w:szCs w:val="24"/>
        </w:rPr>
        <w:t xml:space="preserve"> required </w:t>
      </w:r>
      <w:r w:rsidR="00D53D6D">
        <w:rPr>
          <w:sz w:val="24"/>
          <w:szCs w:val="24"/>
        </w:rPr>
        <w:t xml:space="preserve">to adhere to </w:t>
      </w:r>
      <w:r w:rsidRPr="00291F92">
        <w:rPr>
          <w:sz w:val="24"/>
          <w:szCs w:val="24"/>
        </w:rPr>
        <w:t xml:space="preserve">by Treasury for debts in TOP.  </w:t>
      </w:r>
    </w:p>
    <w:p w14:paraId="4E1098CC" w14:textId="77777777"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prepare a written response to a collection of information in fewer than 30 days after receipt of it;</w:t>
      </w:r>
    </w:p>
    <w:p w14:paraId="6DC2A585" w14:textId="77777777"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submit more than an original and two copies of any document;</w:t>
      </w:r>
    </w:p>
    <w:p w14:paraId="5F54D03B" w14:textId="77777777" w:rsidR="00CE6445" w:rsidRPr="00291F92" w:rsidRDefault="00CE6445" w:rsidP="00CE6445">
      <w:pPr>
        <w:numPr>
          <w:ilvl w:val="0"/>
          <w:numId w:val="5"/>
        </w:numPr>
        <w:overflowPunct/>
        <w:spacing w:line="480" w:lineRule="auto"/>
        <w:textAlignment w:val="auto"/>
        <w:rPr>
          <w:b/>
          <w:bCs/>
          <w:sz w:val="24"/>
          <w:szCs w:val="24"/>
        </w:rPr>
      </w:pPr>
      <w:r w:rsidRPr="00291F92">
        <w:rPr>
          <w:b/>
          <w:bCs/>
          <w:sz w:val="24"/>
          <w:szCs w:val="24"/>
        </w:rPr>
        <w:t>requiring respondents to retain records, other than health, medical, government contract, grant-in-aid, or tax records for more than three years;</w:t>
      </w:r>
    </w:p>
    <w:p w14:paraId="53C55D72" w14:textId="77777777" w:rsidR="00CE6445" w:rsidRPr="00291F92" w:rsidRDefault="00CE6445" w:rsidP="00CE6445">
      <w:pPr>
        <w:overflowPunct/>
        <w:spacing w:line="480" w:lineRule="auto"/>
        <w:ind w:left="720"/>
        <w:textAlignment w:val="auto"/>
        <w:rPr>
          <w:b/>
          <w:bCs/>
          <w:sz w:val="24"/>
          <w:szCs w:val="24"/>
        </w:rPr>
      </w:pPr>
      <w:r w:rsidRPr="00291F92">
        <w:rPr>
          <w:b/>
          <w:bCs/>
          <w:sz w:val="24"/>
          <w:szCs w:val="24"/>
        </w:rPr>
        <w:t>in connection with a statistical survey, that is not designed to produce valid and reliable results that can be generalized to the universe of study;</w:t>
      </w:r>
    </w:p>
    <w:p w14:paraId="559EBB79" w14:textId="77777777" w:rsidR="00CE6445" w:rsidRPr="00291F92" w:rsidRDefault="00CE6445" w:rsidP="00CE6445">
      <w:pPr>
        <w:numPr>
          <w:ilvl w:val="0"/>
          <w:numId w:val="5"/>
        </w:numPr>
        <w:overflowPunct/>
        <w:spacing w:line="480" w:lineRule="auto"/>
        <w:textAlignment w:val="auto"/>
        <w:rPr>
          <w:b/>
          <w:bCs/>
          <w:sz w:val="24"/>
          <w:szCs w:val="24"/>
        </w:rPr>
      </w:pPr>
      <w:r w:rsidRPr="00291F92">
        <w:rPr>
          <w:rFonts w:eastAsia="Wingdings-Regular"/>
          <w:sz w:val="24"/>
          <w:szCs w:val="24"/>
        </w:rPr>
        <w:t>r</w:t>
      </w:r>
      <w:r w:rsidRPr="00291F92">
        <w:rPr>
          <w:b/>
          <w:bCs/>
          <w:sz w:val="24"/>
          <w:szCs w:val="24"/>
        </w:rPr>
        <w:t>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CDFE36" w14:textId="4039190B" w:rsidR="00CE6445" w:rsidRPr="00AB197E" w:rsidRDefault="00CE6445" w:rsidP="00506466">
      <w:pPr>
        <w:numPr>
          <w:ilvl w:val="0"/>
          <w:numId w:val="5"/>
        </w:numPr>
        <w:overflowPunct/>
        <w:spacing w:line="480" w:lineRule="auto"/>
        <w:textAlignment w:val="auto"/>
        <w:rPr>
          <w:b/>
          <w:bCs/>
          <w:sz w:val="24"/>
          <w:szCs w:val="24"/>
        </w:rPr>
      </w:pPr>
      <w:r w:rsidRPr="00AB197E">
        <w:rPr>
          <w:b/>
          <w:bCs/>
          <w:sz w:val="24"/>
          <w:szCs w:val="24"/>
        </w:rPr>
        <w:t>requiring respondents to submit proprietary tra</w:t>
      </w:r>
      <w:r w:rsidR="00AB197E" w:rsidRPr="00AB197E">
        <w:rPr>
          <w:b/>
          <w:bCs/>
          <w:sz w:val="24"/>
          <w:szCs w:val="24"/>
        </w:rPr>
        <w:t xml:space="preserve">de secret, or other </w:t>
      </w:r>
      <w:r w:rsidR="00AB197E">
        <w:rPr>
          <w:b/>
          <w:bCs/>
          <w:sz w:val="24"/>
          <w:szCs w:val="24"/>
        </w:rPr>
        <w:t xml:space="preserve">confidential </w:t>
      </w:r>
      <w:r w:rsidRPr="00AB197E">
        <w:rPr>
          <w:b/>
          <w:bCs/>
          <w:sz w:val="24"/>
          <w:szCs w:val="24"/>
        </w:rPr>
        <w:t>information unless the agency can demonstrate that it has instituted procedures to protect the information's confidentiality to the extent permitted by law.</w:t>
      </w:r>
    </w:p>
    <w:p w14:paraId="799E1596" w14:textId="77777777" w:rsidR="002A5ED6" w:rsidRPr="00291F92" w:rsidRDefault="00343C22" w:rsidP="00CE6445">
      <w:pPr>
        <w:spacing w:line="480" w:lineRule="auto"/>
        <w:rPr>
          <w:sz w:val="24"/>
          <w:szCs w:val="24"/>
        </w:rPr>
      </w:pPr>
      <w:r w:rsidRPr="00291F92">
        <w:rPr>
          <w:sz w:val="24"/>
          <w:szCs w:val="24"/>
        </w:rPr>
        <w:t>T</w:t>
      </w:r>
      <w:r w:rsidR="002A5ED6" w:rsidRPr="00291F92">
        <w:rPr>
          <w:sz w:val="24"/>
          <w:szCs w:val="24"/>
        </w:rPr>
        <w:t xml:space="preserve">here are no </w:t>
      </w:r>
      <w:r w:rsidRPr="00291F92">
        <w:rPr>
          <w:sz w:val="24"/>
          <w:szCs w:val="24"/>
        </w:rPr>
        <w:t xml:space="preserve">other </w:t>
      </w:r>
      <w:r w:rsidR="002A5ED6" w:rsidRPr="00291F92">
        <w:rPr>
          <w:sz w:val="24"/>
          <w:szCs w:val="24"/>
        </w:rPr>
        <w:t>special circumstances that require information collectio</w:t>
      </w:r>
      <w:r w:rsidR="00CE6445" w:rsidRPr="00291F92">
        <w:rPr>
          <w:sz w:val="24"/>
          <w:szCs w:val="24"/>
        </w:rPr>
        <w:t>n inconsistent with 5 CFR 1320.</w:t>
      </w:r>
      <w:r w:rsidR="001E63B4">
        <w:rPr>
          <w:sz w:val="24"/>
          <w:szCs w:val="24"/>
        </w:rPr>
        <w:t>5</w:t>
      </w:r>
      <w:r w:rsidR="002A5ED6" w:rsidRPr="00291F92">
        <w:rPr>
          <w:sz w:val="24"/>
          <w:szCs w:val="24"/>
        </w:rPr>
        <w:t>.</w:t>
      </w:r>
    </w:p>
    <w:p w14:paraId="40AF0FA2" w14:textId="77777777" w:rsidR="002A5ED6" w:rsidRPr="00291F92" w:rsidRDefault="002A5ED6" w:rsidP="00CE6445">
      <w:pPr>
        <w:spacing w:line="480" w:lineRule="auto"/>
        <w:rPr>
          <w:sz w:val="24"/>
          <w:szCs w:val="24"/>
        </w:rPr>
      </w:pPr>
    </w:p>
    <w:p w14:paraId="16F78DB3" w14:textId="77777777" w:rsidR="00291F92" w:rsidRPr="00291F92" w:rsidRDefault="00291F92" w:rsidP="00291F92">
      <w:pPr>
        <w:pStyle w:val="Heading3"/>
        <w:numPr>
          <w:ilvl w:val="0"/>
          <w:numId w:val="6"/>
        </w:numPr>
        <w:rPr>
          <w:b/>
          <w:bCs/>
          <w:szCs w:val="24"/>
        </w:rPr>
      </w:pPr>
      <w:bookmarkStart w:id="9" w:name="_Toc18580441"/>
      <w:r w:rsidRPr="00291F92">
        <w:rPr>
          <w:b/>
        </w:rPr>
        <w:t>Comments in Response to the Federal Register Notice and Efforts to Consult Outside Agency</w:t>
      </w:r>
      <w:bookmarkEnd w:id="9"/>
      <w:r w:rsidRPr="00291F92" w:rsidDel="00291F92">
        <w:rPr>
          <w:b/>
          <w:bCs/>
          <w:szCs w:val="24"/>
        </w:rPr>
        <w:t xml:space="preserve"> </w:t>
      </w:r>
    </w:p>
    <w:p w14:paraId="3203C952" w14:textId="77777777" w:rsidR="00CE6445" w:rsidRPr="00291F92" w:rsidRDefault="00CE6445" w:rsidP="00CE6445">
      <w:pPr>
        <w:overflowPunct/>
        <w:spacing w:line="480" w:lineRule="auto"/>
        <w:textAlignment w:val="auto"/>
        <w:rPr>
          <w:b/>
          <w:bCs/>
          <w:sz w:val="24"/>
          <w:szCs w:val="24"/>
        </w:rPr>
      </w:pPr>
      <w:r w:rsidRPr="00291F92">
        <w:rPr>
          <w:b/>
          <w:bCs/>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2DC07379" w14:textId="781C0332" w:rsidR="004A1912" w:rsidRDefault="00CF0EAF" w:rsidP="00CE6445">
      <w:pPr>
        <w:overflowPunct/>
        <w:spacing w:line="480" w:lineRule="auto"/>
        <w:textAlignment w:val="auto"/>
        <w:rPr>
          <w:sz w:val="24"/>
          <w:szCs w:val="24"/>
        </w:rPr>
      </w:pPr>
      <w:r w:rsidRPr="00291F92">
        <w:rPr>
          <w:sz w:val="24"/>
          <w:szCs w:val="24"/>
        </w:rPr>
        <w:t xml:space="preserve">The 60-day Federal Register Notice was published on </w:t>
      </w:r>
      <w:r w:rsidR="005C4AD6">
        <w:rPr>
          <w:sz w:val="24"/>
          <w:szCs w:val="24"/>
        </w:rPr>
        <w:t>April 2, 2019</w:t>
      </w:r>
      <w:r w:rsidRPr="00291F92">
        <w:rPr>
          <w:sz w:val="24"/>
          <w:szCs w:val="24"/>
        </w:rPr>
        <w:t xml:space="preserve"> (</w:t>
      </w:r>
      <w:r w:rsidR="00861070" w:rsidRPr="00861070">
        <w:rPr>
          <w:sz w:val="24"/>
          <w:szCs w:val="24"/>
        </w:rPr>
        <w:t>8</w:t>
      </w:r>
      <w:r w:rsidR="005C4AD6">
        <w:rPr>
          <w:sz w:val="24"/>
          <w:szCs w:val="24"/>
        </w:rPr>
        <w:t>4</w:t>
      </w:r>
      <w:r w:rsidR="00861070" w:rsidRPr="00861070">
        <w:rPr>
          <w:sz w:val="24"/>
          <w:szCs w:val="24"/>
        </w:rPr>
        <w:t xml:space="preserve"> FR </w:t>
      </w:r>
      <w:r w:rsidR="005C4AD6">
        <w:rPr>
          <w:sz w:val="24"/>
          <w:szCs w:val="24"/>
        </w:rPr>
        <w:t>12577</w:t>
      </w:r>
      <w:r w:rsidRPr="00291F92">
        <w:rPr>
          <w:sz w:val="24"/>
          <w:szCs w:val="24"/>
        </w:rPr>
        <w:t xml:space="preserve">).  </w:t>
      </w:r>
      <w:r w:rsidRPr="00D10351">
        <w:rPr>
          <w:sz w:val="24"/>
          <w:szCs w:val="24"/>
        </w:rPr>
        <w:t xml:space="preserve">We received </w:t>
      </w:r>
      <w:r w:rsidR="00C613D4" w:rsidRPr="00D10351">
        <w:rPr>
          <w:sz w:val="24"/>
          <w:szCs w:val="24"/>
        </w:rPr>
        <w:t>one</w:t>
      </w:r>
      <w:r w:rsidRPr="00D10351">
        <w:rPr>
          <w:sz w:val="24"/>
          <w:szCs w:val="24"/>
        </w:rPr>
        <w:t xml:space="preserve"> comment </w:t>
      </w:r>
      <w:r w:rsidR="009914A6">
        <w:rPr>
          <w:sz w:val="24"/>
          <w:szCs w:val="24"/>
        </w:rPr>
        <w:t xml:space="preserve">(Appendix </w:t>
      </w:r>
      <w:r w:rsidR="000F3F2C">
        <w:rPr>
          <w:sz w:val="24"/>
          <w:szCs w:val="24"/>
        </w:rPr>
        <w:t>C</w:t>
      </w:r>
      <w:r w:rsidR="009914A6">
        <w:rPr>
          <w:sz w:val="24"/>
          <w:szCs w:val="24"/>
        </w:rPr>
        <w:t xml:space="preserve">) </w:t>
      </w:r>
      <w:r w:rsidRPr="00D10351">
        <w:rPr>
          <w:sz w:val="24"/>
          <w:szCs w:val="24"/>
        </w:rPr>
        <w:t>on the proposed information collectio</w:t>
      </w:r>
      <w:r w:rsidR="006067B5" w:rsidRPr="00D10351">
        <w:rPr>
          <w:sz w:val="24"/>
          <w:szCs w:val="24"/>
        </w:rPr>
        <w:t xml:space="preserve">n.  However, this comment was not related to </w:t>
      </w:r>
      <w:r w:rsidR="00A8235C">
        <w:rPr>
          <w:sz w:val="24"/>
          <w:szCs w:val="24"/>
        </w:rPr>
        <w:t>F</w:t>
      </w:r>
      <w:r w:rsidR="006067B5" w:rsidRPr="00D10351">
        <w:rPr>
          <w:sz w:val="24"/>
          <w:szCs w:val="24"/>
        </w:rPr>
        <w:t>ederal collection methods for Supplemental Nutrition Assistance Program recipient claims.</w:t>
      </w:r>
      <w:r w:rsidR="001E1205" w:rsidRPr="00D10351">
        <w:rPr>
          <w:sz w:val="24"/>
          <w:szCs w:val="24"/>
        </w:rPr>
        <w:t xml:space="preserve">  </w:t>
      </w:r>
    </w:p>
    <w:p w14:paraId="564F1898" w14:textId="1F417B99" w:rsidR="002A5ED6" w:rsidRPr="00291F92" w:rsidRDefault="001E1205" w:rsidP="002767D2">
      <w:pPr>
        <w:overflowPunct/>
        <w:spacing w:line="480" w:lineRule="auto"/>
        <w:textAlignment w:val="auto"/>
        <w:rPr>
          <w:b/>
          <w:bCs/>
          <w:sz w:val="24"/>
          <w:szCs w:val="24"/>
        </w:rPr>
      </w:pPr>
      <w:r w:rsidRPr="00D10351">
        <w:rPr>
          <w:sz w:val="24"/>
          <w:szCs w:val="24"/>
        </w:rPr>
        <w:t>Consultation with State</w:t>
      </w:r>
      <w:r>
        <w:rPr>
          <w:sz w:val="24"/>
          <w:szCs w:val="24"/>
        </w:rPr>
        <w:t xml:space="preserve"> agencies regarding the Federal collection of SNAP claims is</w:t>
      </w:r>
      <w:r w:rsidRPr="001E1205">
        <w:rPr>
          <w:sz w:val="24"/>
          <w:szCs w:val="24"/>
        </w:rPr>
        <w:t xml:space="preserve"> a continuous process.</w:t>
      </w:r>
      <w:r w:rsidR="002767D2">
        <w:rPr>
          <w:sz w:val="24"/>
          <w:szCs w:val="24"/>
        </w:rPr>
        <w:t xml:space="preserve">  For this specific Information Collection Renewal, FNS contacted one State agency official that works closely with the TOP to collect delinquent SNAP claims in each of the following States: Colorado</w:t>
      </w:r>
      <w:r w:rsidR="00B1462D">
        <w:rPr>
          <w:sz w:val="24"/>
          <w:szCs w:val="24"/>
        </w:rPr>
        <w:t xml:space="preserve"> </w:t>
      </w:r>
      <w:r w:rsidR="00B1462D" w:rsidRPr="00B1462D">
        <w:rPr>
          <w:sz w:val="24"/>
          <w:szCs w:val="24"/>
        </w:rPr>
        <w:t>Department of Human Services</w:t>
      </w:r>
      <w:r w:rsidR="002767D2">
        <w:rPr>
          <w:sz w:val="24"/>
          <w:szCs w:val="24"/>
        </w:rPr>
        <w:t xml:space="preserve"> (</w:t>
      </w:r>
      <w:r w:rsidR="004930D0">
        <w:rPr>
          <w:sz w:val="24"/>
          <w:szCs w:val="24"/>
        </w:rPr>
        <w:t>Sherlyn</w:t>
      </w:r>
      <w:r w:rsidR="002767D2">
        <w:rPr>
          <w:sz w:val="24"/>
          <w:szCs w:val="24"/>
        </w:rPr>
        <w:t xml:space="preserve"> Stephens</w:t>
      </w:r>
      <w:r w:rsidR="00B1462D">
        <w:rPr>
          <w:sz w:val="24"/>
          <w:szCs w:val="24"/>
        </w:rPr>
        <w:t xml:space="preserve">, Tax Intercept Data Analyst, </w:t>
      </w:r>
      <w:r w:rsidR="00B1462D" w:rsidRPr="00B1462D">
        <w:rPr>
          <w:sz w:val="24"/>
          <w:szCs w:val="24"/>
        </w:rPr>
        <w:t>sheryln.stephens@state.co.us</w:t>
      </w:r>
      <w:r w:rsidR="002767D2">
        <w:rPr>
          <w:sz w:val="24"/>
          <w:szCs w:val="24"/>
        </w:rPr>
        <w:t>), Nebraska</w:t>
      </w:r>
      <w:r w:rsidR="00D36F30">
        <w:rPr>
          <w:sz w:val="24"/>
          <w:szCs w:val="24"/>
        </w:rPr>
        <w:t xml:space="preserve"> Department of Health and Human Services</w:t>
      </w:r>
      <w:r w:rsidR="002767D2">
        <w:rPr>
          <w:sz w:val="24"/>
          <w:szCs w:val="24"/>
        </w:rPr>
        <w:t xml:space="preserve"> (Andrew Vanek</w:t>
      </w:r>
      <w:r w:rsidR="00B1462D">
        <w:rPr>
          <w:sz w:val="24"/>
          <w:szCs w:val="24"/>
        </w:rPr>
        <w:t xml:space="preserve">, </w:t>
      </w:r>
      <w:r w:rsidR="00D36F30" w:rsidRPr="00D36F30">
        <w:rPr>
          <w:sz w:val="24"/>
          <w:szCs w:val="24"/>
        </w:rPr>
        <w:t>Accounting and Finance Manager</w:t>
      </w:r>
      <w:r w:rsidR="00B1462D">
        <w:rPr>
          <w:sz w:val="24"/>
          <w:szCs w:val="24"/>
        </w:rPr>
        <w:t xml:space="preserve">, </w:t>
      </w:r>
      <w:r w:rsidR="00B1462D" w:rsidRPr="00B1462D">
        <w:rPr>
          <w:sz w:val="24"/>
          <w:szCs w:val="24"/>
        </w:rPr>
        <w:t>Andrew.Vanek@nebraska.gov</w:t>
      </w:r>
      <w:r w:rsidR="002767D2">
        <w:rPr>
          <w:sz w:val="24"/>
          <w:szCs w:val="24"/>
        </w:rPr>
        <w:t>), Montana</w:t>
      </w:r>
      <w:r w:rsidR="00D36F30">
        <w:rPr>
          <w:sz w:val="24"/>
          <w:szCs w:val="24"/>
        </w:rPr>
        <w:t xml:space="preserve"> Department of Public Health a</w:t>
      </w:r>
      <w:r w:rsidR="00D36F30" w:rsidRPr="00D36F30">
        <w:rPr>
          <w:sz w:val="24"/>
          <w:szCs w:val="24"/>
        </w:rPr>
        <w:t>nd Human Services</w:t>
      </w:r>
      <w:r w:rsidR="002767D2">
        <w:rPr>
          <w:sz w:val="24"/>
          <w:szCs w:val="24"/>
        </w:rPr>
        <w:t xml:space="preserve"> (Brooke Amestoy</w:t>
      </w:r>
      <w:r w:rsidR="00B1462D">
        <w:rPr>
          <w:sz w:val="24"/>
          <w:szCs w:val="24"/>
        </w:rPr>
        <w:t xml:space="preserve">, </w:t>
      </w:r>
      <w:r w:rsidR="00D36F30">
        <w:rPr>
          <w:sz w:val="24"/>
          <w:szCs w:val="24"/>
        </w:rPr>
        <w:t xml:space="preserve">Accounts Receivable Unit </w:t>
      </w:r>
      <w:r w:rsidR="00063B57">
        <w:rPr>
          <w:sz w:val="24"/>
          <w:szCs w:val="24"/>
        </w:rPr>
        <w:t>Manager</w:t>
      </w:r>
      <w:r w:rsidR="00B1462D">
        <w:rPr>
          <w:sz w:val="24"/>
          <w:szCs w:val="24"/>
        </w:rPr>
        <w:t xml:space="preserve">, </w:t>
      </w:r>
      <w:r w:rsidR="00B1462D" w:rsidRPr="00B1462D">
        <w:rPr>
          <w:sz w:val="24"/>
          <w:szCs w:val="24"/>
        </w:rPr>
        <w:t>BrAmestoy@mt.gov</w:t>
      </w:r>
      <w:r w:rsidR="002767D2">
        <w:rPr>
          <w:sz w:val="24"/>
          <w:szCs w:val="24"/>
        </w:rPr>
        <w:t>), South Dakota</w:t>
      </w:r>
      <w:r w:rsidR="00D36F30">
        <w:rPr>
          <w:sz w:val="24"/>
          <w:szCs w:val="24"/>
        </w:rPr>
        <w:t xml:space="preserve"> Department of Social Services</w:t>
      </w:r>
      <w:r w:rsidR="002767D2">
        <w:rPr>
          <w:sz w:val="24"/>
          <w:szCs w:val="24"/>
        </w:rPr>
        <w:t xml:space="preserve"> (Brandin Seibel</w:t>
      </w:r>
      <w:r w:rsidR="00D36F30">
        <w:rPr>
          <w:sz w:val="24"/>
          <w:szCs w:val="24"/>
        </w:rPr>
        <w:t xml:space="preserve">, Program Administrator, </w:t>
      </w:r>
      <w:r w:rsidR="00D36F30" w:rsidRPr="00D36F30">
        <w:rPr>
          <w:sz w:val="24"/>
          <w:szCs w:val="24"/>
        </w:rPr>
        <w:t>Brandin.Seibel@state.sd.us</w:t>
      </w:r>
      <w:r w:rsidR="002767D2">
        <w:rPr>
          <w:sz w:val="24"/>
          <w:szCs w:val="24"/>
        </w:rPr>
        <w:t xml:space="preserve">), Iowa </w:t>
      </w:r>
      <w:r w:rsidR="00BF6530" w:rsidRPr="00BF6530">
        <w:rPr>
          <w:sz w:val="24"/>
          <w:szCs w:val="24"/>
        </w:rPr>
        <w:t xml:space="preserve">Department of Human Services </w:t>
      </w:r>
      <w:r w:rsidR="002767D2">
        <w:rPr>
          <w:sz w:val="24"/>
          <w:szCs w:val="24"/>
        </w:rPr>
        <w:t>(Tiffany Vasey</w:t>
      </w:r>
      <w:r w:rsidR="00B1462D">
        <w:rPr>
          <w:sz w:val="24"/>
          <w:szCs w:val="24"/>
        </w:rPr>
        <w:t xml:space="preserve">, </w:t>
      </w:r>
      <w:r w:rsidR="00BF6530">
        <w:rPr>
          <w:sz w:val="24"/>
          <w:szCs w:val="24"/>
        </w:rPr>
        <w:t>Bureau Chief</w:t>
      </w:r>
      <w:r w:rsidR="00B1462D">
        <w:rPr>
          <w:sz w:val="24"/>
          <w:szCs w:val="24"/>
        </w:rPr>
        <w:t xml:space="preserve">, </w:t>
      </w:r>
      <w:r w:rsidR="00B1462D" w:rsidRPr="00B1462D">
        <w:rPr>
          <w:sz w:val="24"/>
          <w:szCs w:val="24"/>
        </w:rPr>
        <w:t>tvasey@dhs.state.ia.us</w:t>
      </w:r>
      <w:r w:rsidR="002767D2">
        <w:rPr>
          <w:sz w:val="24"/>
          <w:szCs w:val="24"/>
        </w:rPr>
        <w:t xml:space="preserve">). These State agency contacts were sent the Federal Register Notice and asked to share any feedback on </w:t>
      </w:r>
      <w:r w:rsidR="002767D2" w:rsidRPr="002767D2">
        <w:rPr>
          <w:sz w:val="24"/>
          <w:szCs w:val="24"/>
        </w:rPr>
        <w:t xml:space="preserve">the information collected related to TOP to include </w:t>
      </w:r>
      <w:r w:rsidR="002767D2">
        <w:rPr>
          <w:sz w:val="24"/>
          <w:szCs w:val="24"/>
        </w:rPr>
        <w:t>their</w:t>
      </w:r>
      <w:r w:rsidR="002767D2" w:rsidRPr="002767D2">
        <w:rPr>
          <w:sz w:val="24"/>
          <w:szCs w:val="24"/>
        </w:rPr>
        <w:t xml:space="preserve"> views on the frequency of collection, the clarity of instructions and recordkeeping, disclosure, and on the data elements to be recorded, disclosed, or reported.</w:t>
      </w:r>
      <w:r w:rsidR="002767D2">
        <w:rPr>
          <w:sz w:val="24"/>
          <w:szCs w:val="24"/>
        </w:rPr>
        <w:t xml:space="preserve">  They have not submitted any feedback on the information collection as of July 3, 2019.</w:t>
      </w:r>
    </w:p>
    <w:p w14:paraId="336F55D6" w14:textId="77777777" w:rsidR="00D55B37" w:rsidRPr="00291F92" w:rsidRDefault="00D55B37" w:rsidP="00CE6445">
      <w:pPr>
        <w:spacing w:line="480" w:lineRule="auto"/>
        <w:rPr>
          <w:sz w:val="24"/>
          <w:szCs w:val="24"/>
        </w:rPr>
      </w:pPr>
    </w:p>
    <w:p w14:paraId="513CCBAE" w14:textId="77777777" w:rsidR="00291F92" w:rsidRPr="00291F92" w:rsidRDefault="00291F92" w:rsidP="00291F92">
      <w:pPr>
        <w:pStyle w:val="Heading3"/>
        <w:numPr>
          <w:ilvl w:val="0"/>
          <w:numId w:val="6"/>
        </w:numPr>
        <w:rPr>
          <w:b/>
          <w:bCs/>
          <w:szCs w:val="24"/>
        </w:rPr>
      </w:pPr>
      <w:bookmarkStart w:id="10" w:name="_Toc18580442"/>
      <w:r w:rsidRPr="00291F92">
        <w:rPr>
          <w:b/>
        </w:rPr>
        <w:t>Explanation of Any Payment or Gift to Respondents</w:t>
      </w:r>
      <w:bookmarkEnd w:id="10"/>
      <w:r w:rsidRPr="00291F92" w:rsidDel="00291F92">
        <w:rPr>
          <w:b/>
          <w:bCs/>
          <w:szCs w:val="24"/>
        </w:rPr>
        <w:t xml:space="preserve"> </w:t>
      </w:r>
    </w:p>
    <w:p w14:paraId="6279382C" w14:textId="0F7D5750" w:rsidR="00CE6445" w:rsidRPr="00291F92" w:rsidRDefault="00CE6445" w:rsidP="002F6BD8">
      <w:pPr>
        <w:overflowPunct/>
        <w:spacing w:line="480" w:lineRule="auto"/>
        <w:textAlignment w:val="auto"/>
        <w:rPr>
          <w:b/>
          <w:bCs/>
          <w:sz w:val="24"/>
          <w:szCs w:val="24"/>
        </w:rPr>
      </w:pPr>
      <w:r w:rsidRPr="00291F92">
        <w:rPr>
          <w:b/>
          <w:bCs/>
          <w:sz w:val="24"/>
          <w:szCs w:val="24"/>
        </w:rPr>
        <w:t>Explain any decision to provide any payment or gift to respondents, other than</w:t>
      </w:r>
      <w:r w:rsidR="002F6BD8">
        <w:rPr>
          <w:b/>
          <w:bCs/>
          <w:sz w:val="24"/>
          <w:szCs w:val="24"/>
        </w:rPr>
        <w:t xml:space="preserve"> </w:t>
      </w:r>
      <w:r w:rsidRPr="00291F92">
        <w:rPr>
          <w:b/>
          <w:bCs/>
          <w:sz w:val="24"/>
          <w:szCs w:val="24"/>
        </w:rPr>
        <w:t>rem</w:t>
      </w:r>
      <w:r w:rsidR="00291F92">
        <w:rPr>
          <w:b/>
          <w:bCs/>
          <w:sz w:val="24"/>
          <w:szCs w:val="24"/>
        </w:rPr>
        <w:t>un</w:t>
      </w:r>
      <w:r w:rsidRPr="00291F92">
        <w:rPr>
          <w:b/>
          <w:bCs/>
          <w:sz w:val="24"/>
          <w:szCs w:val="24"/>
        </w:rPr>
        <w:t>eration of contractors or grantees.</w:t>
      </w:r>
    </w:p>
    <w:p w14:paraId="5F6CE013" w14:textId="77777777" w:rsidR="00D55B37" w:rsidRPr="00291F92" w:rsidRDefault="00D55B37" w:rsidP="00CE6445">
      <w:pPr>
        <w:spacing w:line="480" w:lineRule="auto"/>
        <w:rPr>
          <w:sz w:val="24"/>
          <w:szCs w:val="24"/>
        </w:rPr>
      </w:pPr>
      <w:r w:rsidRPr="00291F92">
        <w:rPr>
          <w:sz w:val="24"/>
          <w:szCs w:val="24"/>
        </w:rPr>
        <w:t>No payments or gifts to respondents are provided under this information collection.</w:t>
      </w:r>
    </w:p>
    <w:p w14:paraId="6EDD2EE9" w14:textId="77777777" w:rsidR="00D55B37" w:rsidRPr="00291F92" w:rsidRDefault="00D55B37" w:rsidP="00CE6445">
      <w:pPr>
        <w:spacing w:line="480" w:lineRule="auto"/>
        <w:rPr>
          <w:sz w:val="24"/>
          <w:szCs w:val="24"/>
        </w:rPr>
      </w:pPr>
    </w:p>
    <w:p w14:paraId="365DA412" w14:textId="77777777" w:rsidR="00D6152C" w:rsidRPr="00D6152C" w:rsidRDefault="00D6152C" w:rsidP="00D6152C">
      <w:pPr>
        <w:pStyle w:val="Heading3"/>
        <w:numPr>
          <w:ilvl w:val="0"/>
          <w:numId w:val="6"/>
        </w:numPr>
        <w:rPr>
          <w:b/>
          <w:bCs/>
          <w:szCs w:val="24"/>
        </w:rPr>
      </w:pPr>
      <w:bookmarkStart w:id="11" w:name="_Toc18580443"/>
      <w:r w:rsidRPr="00D6152C">
        <w:rPr>
          <w:b/>
        </w:rPr>
        <w:t>Assurance of Confidentiality Provided to Respondents</w:t>
      </w:r>
      <w:bookmarkEnd w:id="11"/>
      <w:r w:rsidRPr="00D6152C" w:rsidDel="00D6152C">
        <w:rPr>
          <w:b/>
          <w:bCs/>
          <w:szCs w:val="24"/>
        </w:rPr>
        <w:t xml:space="preserve"> </w:t>
      </w:r>
    </w:p>
    <w:p w14:paraId="416C1118" w14:textId="77777777" w:rsidR="00CE6445" w:rsidRPr="00291F92" w:rsidRDefault="00CE6445" w:rsidP="00CE6445">
      <w:pPr>
        <w:overflowPunct/>
        <w:spacing w:line="480" w:lineRule="auto"/>
        <w:textAlignment w:val="auto"/>
        <w:rPr>
          <w:b/>
          <w:bCs/>
          <w:sz w:val="24"/>
          <w:szCs w:val="24"/>
        </w:rPr>
      </w:pPr>
      <w:r w:rsidRPr="00291F92">
        <w:rPr>
          <w:b/>
          <w:bCs/>
          <w:sz w:val="24"/>
          <w:szCs w:val="24"/>
        </w:rPr>
        <w:t>Describe any assurance of confidentiality provided to respondents and the basis for the assurance in statute, regulation, or agency policy.</w:t>
      </w:r>
    </w:p>
    <w:p w14:paraId="69D8954A" w14:textId="1109AD60" w:rsidR="00D55B37" w:rsidRPr="00C76842" w:rsidRDefault="00D55B37" w:rsidP="00CE6445">
      <w:pPr>
        <w:overflowPunct/>
        <w:spacing w:line="480" w:lineRule="auto"/>
        <w:textAlignment w:val="auto"/>
        <w:rPr>
          <w:sz w:val="24"/>
          <w:szCs w:val="24"/>
        </w:rPr>
      </w:pPr>
      <w:r w:rsidRPr="00291F92">
        <w:rPr>
          <w:sz w:val="24"/>
          <w:szCs w:val="24"/>
        </w:rPr>
        <w:t xml:space="preserve">Section 11 (e)(8) of the Act and implementing regulations at </w:t>
      </w:r>
      <w:r w:rsidR="007260A1">
        <w:rPr>
          <w:sz w:val="24"/>
          <w:szCs w:val="24"/>
        </w:rPr>
        <w:t xml:space="preserve">7 CFR </w:t>
      </w:r>
      <w:r w:rsidRPr="00291F92">
        <w:rPr>
          <w:sz w:val="24"/>
          <w:szCs w:val="24"/>
        </w:rPr>
        <w:t>272.1 limit the use or disclosure of information obtained from applicant households to persons directly connected with either the administration or safeguarding the integrity of SNAP.  Additionally</w:t>
      </w:r>
      <w:r w:rsidR="00F0076F" w:rsidRPr="00291F92">
        <w:rPr>
          <w:sz w:val="24"/>
          <w:szCs w:val="24"/>
        </w:rPr>
        <w:t>, the safeguard provision in IRS Publication 1075 and the Privacy Act of 1974 apply to information used in the TOP process.</w:t>
      </w:r>
      <w:r w:rsidR="00C76842">
        <w:rPr>
          <w:sz w:val="24"/>
          <w:szCs w:val="24"/>
        </w:rPr>
        <w:t xml:space="preserve">  </w:t>
      </w:r>
      <w:r w:rsidR="00C76842" w:rsidRPr="002F6BD8">
        <w:rPr>
          <w:sz w:val="24"/>
          <w:szCs w:val="24"/>
        </w:rPr>
        <w:t>The information you provide will be kept private, and will not be disclosed to anyone but the program analyst conducting this investigation, except as otherwise required by law.</w:t>
      </w:r>
    </w:p>
    <w:p w14:paraId="34E43457" w14:textId="77777777" w:rsidR="00D6152C" w:rsidRDefault="00D6152C" w:rsidP="00CE6445">
      <w:pPr>
        <w:overflowPunct/>
        <w:spacing w:line="480" w:lineRule="auto"/>
        <w:textAlignment w:val="auto"/>
        <w:rPr>
          <w:sz w:val="24"/>
          <w:szCs w:val="24"/>
        </w:rPr>
      </w:pPr>
    </w:p>
    <w:p w14:paraId="7501C583" w14:textId="70EB8C26" w:rsidR="000D3B0A" w:rsidRDefault="000F1CDC" w:rsidP="000D3B0A">
      <w:pPr>
        <w:spacing w:line="480" w:lineRule="auto"/>
        <w:rPr>
          <w:sz w:val="24"/>
          <w:szCs w:val="24"/>
        </w:rPr>
      </w:pPr>
      <w:r w:rsidRPr="00CE4118">
        <w:rPr>
          <w:sz w:val="24"/>
          <w:szCs w:val="24"/>
        </w:rPr>
        <w:t xml:space="preserve">The </w:t>
      </w:r>
      <w:r>
        <w:rPr>
          <w:sz w:val="24"/>
          <w:szCs w:val="24"/>
        </w:rPr>
        <w:t>notice of delinquency</w:t>
      </w:r>
      <w:r w:rsidRPr="00CE4118">
        <w:rPr>
          <w:sz w:val="24"/>
          <w:szCs w:val="24"/>
        </w:rPr>
        <w:t xml:space="preserve"> contain</w:t>
      </w:r>
      <w:r>
        <w:rPr>
          <w:sz w:val="24"/>
          <w:szCs w:val="24"/>
        </w:rPr>
        <w:t>s</w:t>
      </w:r>
      <w:r w:rsidRPr="00CE4118">
        <w:rPr>
          <w:sz w:val="24"/>
          <w:szCs w:val="24"/>
        </w:rPr>
        <w:t xml:space="preserve"> personal identifying </w:t>
      </w:r>
      <w:r w:rsidRPr="00FE3D8C">
        <w:rPr>
          <w:sz w:val="24"/>
          <w:szCs w:val="24"/>
        </w:rPr>
        <w:t>information</w:t>
      </w:r>
      <w:r w:rsidR="00117C92">
        <w:rPr>
          <w:rStyle w:val="FootnoteReference"/>
          <w:sz w:val="24"/>
          <w:szCs w:val="24"/>
        </w:rPr>
        <w:footnoteReference w:id="1"/>
      </w:r>
      <w:r>
        <w:rPr>
          <w:sz w:val="24"/>
          <w:szCs w:val="24"/>
        </w:rPr>
        <w:t xml:space="preserve">.  </w:t>
      </w:r>
      <w:r w:rsidRPr="00CE4118">
        <w:rPr>
          <w:sz w:val="24"/>
          <w:szCs w:val="24"/>
        </w:rPr>
        <w:t>Therefore, the Food and Nutrition Service published a Privacy</w:t>
      </w:r>
      <w:r w:rsidRPr="008F0F2A">
        <w:rPr>
          <w:sz w:val="24"/>
          <w:szCs w:val="24"/>
        </w:rPr>
        <w:t xml:space="preserve"> Act system of records</w:t>
      </w:r>
      <w:r>
        <w:rPr>
          <w:sz w:val="24"/>
          <w:szCs w:val="24"/>
        </w:rPr>
        <w:t xml:space="preserve"> notice (SORN</w:t>
      </w:r>
      <w:r w:rsidRPr="008F0F2A">
        <w:rPr>
          <w:sz w:val="24"/>
          <w:szCs w:val="24"/>
        </w:rPr>
        <w:t>)</w:t>
      </w:r>
      <w:r>
        <w:rPr>
          <w:sz w:val="24"/>
          <w:szCs w:val="24"/>
        </w:rPr>
        <w:t xml:space="preserve"> </w:t>
      </w:r>
      <w:r w:rsidRPr="00D6152C">
        <w:rPr>
          <w:sz w:val="24"/>
          <w:szCs w:val="24"/>
        </w:rPr>
        <w:t>entitled Claims Against Food Stamp Recipients—USDA/FNS-3.</w:t>
      </w:r>
      <w:r>
        <w:rPr>
          <w:sz w:val="24"/>
          <w:szCs w:val="24"/>
        </w:rPr>
        <w:t xml:space="preserve">  A revised SORN was published</w:t>
      </w:r>
      <w:r w:rsidRPr="008F0F2A">
        <w:rPr>
          <w:sz w:val="24"/>
          <w:szCs w:val="24"/>
        </w:rPr>
        <w:t xml:space="preserve"> </w:t>
      </w:r>
      <w:r>
        <w:rPr>
          <w:sz w:val="24"/>
          <w:szCs w:val="24"/>
        </w:rPr>
        <w:t xml:space="preserve">on </w:t>
      </w:r>
      <w:r w:rsidRPr="000C1EA4">
        <w:rPr>
          <w:sz w:val="24"/>
          <w:szCs w:val="24"/>
        </w:rPr>
        <w:t xml:space="preserve">March </w:t>
      </w:r>
      <w:r>
        <w:rPr>
          <w:sz w:val="24"/>
          <w:szCs w:val="24"/>
        </w:rPr>
        <w:t>30</w:t>
      </w:r>
      <w:r w:rsidRPr="000C1EA4">
        <w:rPr>
          <w:sz w:val="24"/>
          <w:szCs w:val="24"/>
        </w:rPr>
        <w:t xml:space="preserve">, </w:t>
      </w:r>
      <w:r>
        <w:rPr>
          <w:sz w:val="24"/>
          <w:szCs w:val="24"/>
        </w:rPr>
        <w:t>2004</w:t>
      </w:r>
      <w:r w:rsidRPr="000C1EA4">
        <w:rPr>
          <w:sz w:val="24"/>
          <w:szCs w:val="24"/>
        </w:rPr>
        <w:t xml:space="preserve"> in the Federal Register Volume </w:t>
      </w:r>
      <w:r>
        <w:rPr>
          <w:sz w:val="24"/>
          <w:szCs w:val="24"/>
        </w:rPr>
        <w:t>69</w:t>
      </w:r>
      <w:r w:rsidRPr="000C1EA4">
        <w:rPr>
          <w:sz w:val="24"/>
          <w:szCs w:val="24"/>
        </w:rPr>
        <w:t xml:space="preserve"> page </w:t>
      </w:r>
      <w:r>
        <w:rPr>
          <w:sz w:val="24"/>
          <w:szCs w:val="24"/>
        </w:rPr>
        <w:t>16513</w:t>
      </w:r>
      <w:r w:rsidRPr="008F0F2A">
        <w:rPr>
          <w:sz w:val="24"/>
          <w:szCs w:val="24"/>
        </w:rPr>
        <w:t xml:space="preserve"> to specify the uses to be made of the information in this collection.</w:t>
      </w:r>
      <w:r w:rsidR="007F1373">
        <w:rPr>
          <w:sz w:val="24"/>
          <w:szCs w:val="24"/>
        </w:rPr>
        <w:t xml:space="preserve"> The Privacy Act Statement will be displayed on any FNS or State designed forms or templates for the respondents review.</w:t>
      </w:r>
      <w:r w:rsidR="00681AB6">
        <w:rPr>
          <w:sz w:val="24"/>
          <w:szCs w:val="24"/>
        </w:rPr>
        <w:t xml:space="preserve"> </w:t>
      </w:r>
      <w:r w:rsidR="00B70233">
        <w:rPr>
          <w:sz w:val="24"/>
          <w:szCs w:val="24"/>
        </w:rPr>
        <w:t xml:space="preserve">The personally identifying information that appears in the notice of delinquency is collected by </w:t>
      </w:r>
      <w:r w:rsidR="00681AB6" w:rsidRPr="00681AB6">
        <w:rPr>
          <w:sz w:val="24"/>
          <w:szCs w:val="24"/>
        </w:rPr>
        <w:t xml:space="preserve">State </w:t>
      </w:r>
      <w:r w:rsidR="00681AB6">
        <w:rPr>
          <w:sz w:val="24"/>
          <w:szCs w:val="24"/>
        </w:rPr>
        <w:t xml:space="preserve">agency </w:t>
      </w:r>
      <w:r w:rsidR="00681AB6" w:rsidRPr="00681AB6">
        <w:rPr>
          <w:sz w:val="24"/>
          <w:szCs w:val="24"/>
        </w:rPr>
        <w:t>forms</w:t>
      </w:r>
      <w:r w:rsidR="00681AB6">
        <w:rPr>
          <w:sz w:val="24"/>
          <w:szCs w:val="24"/>
        </w:rPr>
        <w:t xml:space="preserve"> </w:t>
      </w:r>
      <w:r w:rsidR="00B70233">
        <w:rPr>
          <w:sz w:val="24"/>
          <w:szCs w:val="24"/>
        </w:rPr>
        <w:t xml:space="preserve">that include these requirements. These forms </w:t>
      </w:r>
      <w:r w:rsidR="00322EBB">
        <w:rPr>
          <w:sz w:val="24"/>
          <w:szCs w:val="24"/>
        </w:rPr>
        <w:t>are in</w:t>
      </w:r>
      <w:r w:rsidR="000D3B0A">
        <w:rPr>
          <w:sz w:val="24"/>
          <w:szCs w:val="24"/>
        </w:rPr>
        <w:t xml:space="preserve">cluded </w:t>
      </w:r>
      <w:r w:rsidR="000D3B0A" w:rsidRPr="00291F92">
        <w:rPr>
          <w:sz w:val="24"/>
          <w:szCs w:val="24"/>
        </w:rPr>
        <w:t>under OMB burden number</w:t>
      </w:r>
      <w:r w:rsidR="000D3B0A">
        <w:rPr>
          <w:sz w:val="24"/>
          <w:szCs w:val="24"/>
        </w:rPr>
        <w:t xml:space="preserve"> 0584-0064, expiration date </w:t>
      </w:r>
      <w:r w:rsidR="00B70233">
        <w:rPr>
          <w:sz w:val="24"/>
          <w:szCs w:val="24"/>
        </w:rPr>
        <w:t>07/31/2020</w:t>
      </w:r>
      <w:r w:rsidR="00681AB6" w:rsidRPr="00681AB6">
        <w:rPr>
          <w:sz w:val="24"/>
          <w:szCs w:val="24"/>
        </w:rPr>
        <w:t>.</w:t>
      </w:r>
    </w:p>
    <w:p w14:paraId="3CBDB70F" w14:textId="77777777" w:rsidR="007F1373" w:rsidRDefault="007F1373" w:rsidP="007F1373">
      <w:pPr>
        <w:ind w:right="318"/>
        <w:rPr>
          <w:bCs/>
          <w:sz w:val="24"/>
          <w:szCs w:val="24"/>
        </w:rPr>
      </w:pPr>
    </w:p>
    <w:p w14:paraId="47ADD9E4" w14:textId="77777777" w:rsidR="00D6152C" w:rsidRPr="00D6152C" w:rsidRDefault="00D6152C" w:rsidP="00D6152C">
      <w:pPr>
        <w:pStyle w:val="Heading3"/>
        <w:numPr>
          <w:ilvl w:val="0"/>
          <w:numId w:val="6"/>
        </w:numPr>
        <w:rPr>
          <w:b/>
          <w:bCs/>
          <w:szCs w:val="24"/>
        </w:rPr>
      </w:pPr>
      <w:bookmarkStart w:id="12" w:name="_Toc18580444"/>
      <w:r w:rsidRPr="00D6152C">
        <w:rPr>
          <w:b/>
        </w:rPr>
        <w:t>Justification for Sensitive Questions</w:t>
      </w:r>
      <w:bookmarkEnd w:id="12"/>
      <w:r w:rsidRPr="00D6152C" w:rsidDel="00D6152C">
        <w:rPr>
          <w:b/>
          <w:bCs/>
          <w:szCs w:val="24"/>
        </w:rPr>
        <w:t xml:space="preserve"> </w:t>
      </w:r>
    </w:p>
    <w:p w14:paraId="738CE235" w14:textId="77777777" w:rsidR="00CE6445" w:rsidRPr="00291F92" w:rsidRDefault="00CE6445" w:rsidP="00CE6445">
      <w:pPr>
        <w:overflowPunct/>
        <w:spacing w:line="480" w:lineRule="auto"/>
        <w:textAlignment w:val="auto"/>
        <w:rPr>
          <w:b/>
          <w:bCs/>
          <w:sz w:val="24"/>
          <w:szCs w:val="24"/>
        </w:rPr>
      </w:pPr>
      <w:r w:rsidRPr="00291F92">
        <w:rPr>
          <w:b/>
          <w:bCs/>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ECEF80C" w14:textId="77777777" w:rsidR="00F0076F" w:rsidRPr="00291F92" w:rsidRDefault="00F0076F" w:rsidP="00CE6445">
      <w:pPr>
        <w:overflowPunct/>
        <w:spacing w:line="480" w:lineRule="auto"/>
        <w:textAlignment w:val="auto"/>
        <w:rPr>
          <w:b/>
          <w:bCs/>
          <w:sz w:val="24"/>
          <w:szCs w:val="24"/>
        </w:rPr>
      </w:pPr>
      <w:r w:rsidRPr="00291F92">
        <w:rPr>
          <w:sz w:val="24"/>
          <w:szCs w:val="24"/>
        </w:rPr>
        <w:t>This information collection does not ask any questions of a sensitive nature.</w:t>
      </w:r>
    </w:p>
    <w:p w14:paraId="650EDAAB" w14:textId="77777777" w:rsidR="00F0076F" w:rsidRPr="00291F92" w:rsidRDefault="00F0076F" w:rsidP="00CE6445">
      <w:pPr>
        <w:spacing w:line="480" w:lineRule="auto"/>
        <w:rPr>
          <w:sz w:val="24"/>
          <w:szCs w:val="24"/>
        </w:rPr>
      </w:pPr>
    </w:p>
    <w:p w14:paraId="05E7CB22" w14:textId="77777777" w:rsidR="00D6152C" w:rsidRPr="00D6152C" w:rsidRDefault="00D6152C" w:rsidP="00D6152C">
      <w:pPr>
        <w:pStyle w:val="Heading3"/>
        <w:numPr>
          <w:ilvl w:val="0"/>
          <w:numId w:val="6"/>
        </w:numPr>
        <w:rPr>
          <w:b/>
          <w:bCs/>
          <w:szCs w:val="24"/>
        </w:rPr>
      </w:pPr>
      <w:bookmarkStart w:id="13" w:name="_Toc18580445"/>
      <w:r w:rsidRPr="00D6152C">
        <w:rPr>
          <w:b/>
        </w:rPr>
        <w:t>Estimates of Hour Burden Including Annualized Hourly Costs</w:t>
      </w:r>
      <w:bookmarkEnd w:id="13"/>
      <w:r w:rsidRPr="00D6152C" w:rsidDel="00D6152C">
        <w:rPr>
          <w:b/>
          <w:bCs/>
          <w:szCs w:val="24"/>
        </w:rPr>
        <w:t xml:space="preserve"> </w:t>
      </w:r>
    </w:p>
    <w:p w14:paraId="2868983E" w14:textId="77777777" w:rsidR="00CE6445" w:rsidRPr="00291F92" w:rsidRDefault="00CE6445" w:rsidP="00CE6445">
      <w:pPr>
        <w:overflowPunct/>
        <w:spacing w:line="480" w:lineRule="auto"/>
        <w:textAlignment w:val="auto"/>
        <w:rPr>
          <w:b/>
          <w:bCs/>
          <w:sz w:val="24"/>
          <w:szCs w:val="24"/>
        </w:rPr>
      </w:pPr>
      <w:r w:rsidRPr="00291F92">
        <w:rPr>
          <w:b/>
          <w:bCs/>
          <w:sz w:val="24"/>
          <w:szCs w:val="24"/>
        </w:rPr>
        <w:t>Provide estimates of the hour burden of the collection of information. Indicate the</w:t>
      </w:r>
      <w:r w:rsidR="00C8093E">
        <w:rPr>
          <w:b/>
          <w:bCs/>
          <w:sz w:val="24"/>
          <w:szCs w:val="24"/>
        </w:rPr>
        <w:t xml:space="preserve"> </w:t>
      </w:r>
      <w:r w:rsidRPr="00291F92">
        <w:rPr>
          <w:b/>
          <w:bCs/>
          <w:sz w:val="24"/>
          <w:szCs w:val="24"/>
        </w:rPr>
        <w:t>number of respondents, frequency of response, annual hour burden, and an explanation of how the burden was estimated.</w:t>
      </w:r>
    </w:p>
    <w:p w14:paraId="4FA5418A" w14:textId="0FDF7E9A" w:rsidR="00580656" w:rsidRPr="00291F92" w:rsidRDefault="00580656" w:rsidP="00CE6445">
      <w:pPr>
        <w:overflowPunct/>
        <w:spacing w:line="480" w:lineRule="auto"/>
        <w:textAlignment w:val="auto"/>
        <w:rPr>
          <w:sz w:val="24"/>
          <w:szCs w:val="24"/>
        </w:rPr>
      </w:pPr>
      <w:r w:rsidRPr="00291F92">
        <w:rPr>
          <w:sz w:val="24"/>
          <w:szCs w:val="24"/>
        </w:rPr>
        <w:t>We are basing our estimate on an average of the number of records for claims the States sen</w:t>
      </w:r>
      <w:r w:rsidR="00861070">
        <w:rPr>
          <w:sz w:val="24"/>
          <w:szCs w:val="24"/>
        </w:rPr>
        <w:t>t</w:t>
      </w:r>
      <w:r w:rsidR="00066334">
        <w:rPr>
          <w:sz w:val="24"/>
          <w:szCs w:val="24"/>
        </w:rPr>
        <w:t xml:space="preserve"> as third party disclosure</w:t>
      </w:r>
      <w:r w:rsidR="00861070">
        <w:rPr>
          <w:sz w:val="24"/>
          <w:szCs w:val="24"/>
        </w:rPr>
        <w:t xml:space="preserve"> to TOP for calendar years </w:t>
      </w:r>
      <w:r w:rsidR="00A75287">
        <w:rPr>
          <w:sz w:val="24"/>
          <w:szCs w:val="24"/>
        </w:rPr>
        <w:t>2015, 2016, 2017 and 2018</w:t>
      </w:r>
      <w:r w:rsidRPr="00291F92">
        <w:rPr>
          <w:sz w:val="24"/>
          <w:szCs w:val="24"/>
        </w:rPr>
        <w:t>.</w:t>
      </w:r>
      <w:r w:rsidR="00DD4D00">
        <w:rPr>
          <w:sz w:val="24"/>
          <w:szCs w:val="24"/>
        </w:rPr>
        <w:t xml:space="preserve"> </w:t>
      </w:r>
      <w:r w:rsidR="00A348AF">
        <w:rPr>
          <w:sz w:val="24"/>
          <w:szCs w:val="24"/>
        </w:rPr>
        <w:t xml:space="preserve">The total burden for this collection is </w:t>
      </w:r>
      <w:r w:rsidR="00A75287">
        <w:rPr>
          <w:sz w:val="24"/>
          <w:szCs w:val="24"/>
        </w:rPr>
        <w:t>56,653.32</w:t>
      </w:r>
      <w:r w:rsidR="00A348AF">
        <w:rPr>
          <w:sz w:val="24"/>
          <w:szCs w:val="24"/>
        </w:rPr>
        <w:t xml:space="preserve"> (SA Reporting </w:t>
      </w:r>
      <w:r w:rsidR="00A75287">
        <w:rPr>
          <w:sz w:val="24"/>
          <w:szCs w:val="24"/>
        </w:rPr>
        <w:t>23,757.40</w:t>
      </w:r>
      <w:r w:rsidR="00A348AF">
        <w:rPr>
          <w:sz w:val="24"/>
          <w:szCs w:val="24"/>
        </w:rPr>
        <w:t>+SA Recordkeeping 689=</w:t>
      </w:r>
      <w:r w:rsidR="00A75287" w:rsidRPr="00A75287">
        <w:rPr>
          <w:sz w:val="24"/>
          <w:szCs w:val="24"/>
        </w:rPr>
        <w:t>24</w:t>
      </w:r>
      <w:r w:rsidR="00A75287">
        <w:rPr>
          <w:sz w:val="24"/>
          <w:szCs w:val="24"/>
        </w:rPr>
        <w:t>,</w:t>
      </w:r>
      <w:r w:rsidR="00A75287" w:rsidRPr="00A75287">
        <w:rPr>
          <w:sz w:val="24"/>
          <w:szCs w:val="24"/>
        </w:rPr>
        <w:t>446.4</w:t>
      </w:r>
      <w:r w:rsidR="00A75287">
        <w:rPr>
          <w:sz w:val="24"/>
          <w:szCs w:val="24"/>
        </w:rPr>
        <w:t>0</w:t>
      </w:r>
      <w:r w:rsidR="00A348AF">
        <w:rPr>
          <w:sz w:val="24"/>
          <w:szCs w:val="24"/>
        </w:rPr>
        <w:t xml:space="preserve">+Individual/Households </w:t>
      </w:r>
      <w:r w:rsidR="00A75287">
        <w:rPr>
          <w:sz w:val="24"/>
          <w:szCs w:val="24"/>
        </w:rPr>
        <w:t>32,206.92</w:t>
      </w:r>
      <w:r w:rsidR="00A348AF">
        <w:rPr>
          <w:sz w:val="24"/>
          <w:szCs w:val="24"/>
        </w:rPr>
        <w:t>) (</w:t>
      </w:r>
      <w:r w:rsidR="00DD4D00">
        <w:rPr>
          <w:sz w:val="24"/>
          <w:szCs w:val="24"/>
        </w:rPr>
        <w:t xml:space="preserve">The total number of affected public is </w:t>
      </w:r>
      <w:r w:rsidR="00953325">
        <w:rPr>
          <w:sz w:val="24"/>
          <w:szCs w:val="24"/>
        </w:rPr>
        <w:t>305,073</w:t>
      </w:r>
      <w:r w:rsidR="00953325" w:rsidRPr="00953325">
        <w:rPr>
          <w:sz w:val="24"/>
          <w:szCs w:val="24"/>
        </w:rPr>
        <w:t xml:space="preserve"> </w:t>
      </w:r>
      <w:r w:rsidR="00953325">
        <w:rPr>
          <w:sz w:val="24"/>
          <w:szCs w:val="24"/>
        </w:rPr>
        <w:t>(Individual/Households</w:t>
      </w:r>
      <w:r w:rsidR="00DD4D00">
        <w:rPr>
          <w:sz w:val="24"/>
          <w:szCs w:val="24"/>
        </w:rPr>
        <w:t xml:space="preserve"> </w:t>
      </w:r>
      <w:r w:rsidR="00953325" w:rsidRPr="00953325">
        <w:rPr>
          <w:sz w:val="24"/>
          <w:szCs w:val="24"/>
        </w:rPr>
        <w:t>305,020</w:t>
      </w:r>
      <w:r w:rsidR="00DD4D00">
        <w:rPr>
          <w:sz w:val="24"/>
          <w:szCs w:val="24"/>
        </w:rPr>
        <w:t xml:space="preserve">+ State Agency 53).  </w:t>
      </w:r>
      <w:r w:rsidR="00335B9C">
        <w:rPr>
          <w:sz w:val="24"/>
          <w:szCs w:val="24"/>
        </w:rPr>
        <w:t xml:space="preserve">In many instances, each of the 305,020 individuals/households may be contacted more than 1 time; however, these unique number of respondents are only counted once in the total number of respondents.  </w:t>
      </w:r>
      <w:r w:rsidR="00DD4D00">
        <w:rPr>
          <w:sz w:val="24"/>
          <w:szCs w:val="24"/>
        </w:rPr>
        <w:t>The total burden for each</w:t>
      </w:r>
      <w:r w:rsidR="00A348AF">
        <w:rPr>
          <w:sz w:val="24"/>
          <w:szCs w:val="24"/>
        </w:rPr>
        <w:t xml:space="preserve"> group</w:t>
      </w:r>
      <w:r w:rsidR="00DD4D00">
        <w:rPr>
          <w:sz w:val="24"/>
          <w:szCs w:val="24"/>
        </w:rPr>
        <w:t xml:space="preserve"> </w:t>
      </w:r>
      <w:r w:rsidR="00A348AF">
        <w:rPr>
          <w:sz w:val="24"/>
          <w:szCs w:val="24"/>
        </w:rPr>
        <w:t xml:space="preserve">and their activities are </w:t>
      </w:r>
      <w:r w:rsidR="00DD4D00">
        <w:rPr>
          <w:sz w:val="24"/>
          <w:szCs w:val="24"/>
        </w:rPr>
        <w:t>broken down below.</w:t>
      </w:r>
    </w:p>
    <w:p w14:paraId="11D01BC2" w14:textId="77777777" w:rsidR="00CA6E82" w:rsidRPr="00291F92" w:rsidRDefault="00CA6E82" w:rsidP="00CE6445">
      <w:pPr>
        <w:overflowPunct/>
        <w:spacing w:line="480" w:lineRule="auto"/>
        <w:textAlignment w:val="auto"/>
        <w:rPr>
          <w:b/>
          <w:bCs/>
          <w:sz w:val="24"/>
          <w:szCs w:val="24"/>
        </w:rPr>
      </w:pPr>
    </w:p>
    <w:p w14:paraId="77C5A608" w14:textId="77777777" w:rsidR="00CE6445" w:rsidRPr="00291F92" w:rsidRDefault="00CE6445" w:rsidP="00CE6445">
      <w:pPr>
        <w:overflowPunct/>
        <w:spacing w:line="480" w:lineRule="auto"/>
        <w:textAlignment w:val="auto"/>
        <w:rPr>
          <w:b/>
          <w:bCs/>
          <w:sz w:val="24"/>
          <w:szCs w:val="24"/>
        </w:rPr>
      </w:pPr>
      <w:r w:rsidRPr="00291F92">
        <w:rPr>
          <w:b/>
          <w:bCs/>
          <w:sz w:val="24"/>
          <w:szCs w:val="24"/>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47F88D3" w14:textId="77777777" w:rsidR="00CE6445" w:rsidRPr="00291F92" w:rsidRDefault="00CE6445" w:rsidP="00CE6445">
      <w:pPr>
        <w:spacing w:line="480" w:lineRule="auto"/>
        <w:rPr>
          <w:b/>
          <w:sz w:val="24"/>
          <w:szCs w:val="24"/>
        </w:rPr>
      </w:pPr>
    </w:p>
    <w:p w14:paraId="5BB0F3AC" w14:textId="77777777" w:rsidR="00580656" w:rsidRDefault="00580656" w:rsidP="00CE6445">
      <w:pPr>
        <w:spacing w:line="480" w:lineRule="auto"/>
        <w:rPr>
          <w:b/>
          <w:sz w:val="24"/>
          <w:szCs w:val="24"/>
        </w:rPr>
      </w:pPr>
      <w:r w:rsidRPr="00291F92">
        <w:rPr>
          <w:b/>
          <w:sz w:val="24"/>
          <w:szCs w:val="24"/>
        </w:rPr>
        <w:t xml:space="preserve">Table </w:t>
      </w:r>
      <w:r w:rsidR="00F0076F" w:rsidRPr="00291F92">
        <w:rPr>
          <w:b/>
          <w:sz w:val="24"/>
          <w:szCs w:val="24"/>
        </w:rPr>
        <w:t>A</w:t>
      </w:r>
      <w:r w:rsidR="002B4C1A" w:rsidRPr="00291F92">
        <w:rPr>
          <w:b/>
          <w:sz w:val="24"/>
          <w:szCs w:val="24"/>
        </w:rPr>
        <w:t xml:space="preserve">. </w:t>
      </w:r>
      <w:r w:rsidR="00F0076F" w:rsidRPr="00291F92">
        <w:rPr>
          <w:b/>
          <w:sz w:val="24"/>
          <w:szCs w:val="24"/>
        </w:rPr>
        <w:t>12.1</w:t>
      </w:r>
      <w:r w:rsidR="002B4C1A" w:rsidRPr="00291F92">
        <w:rPr>
          <w:b/>
          <w:sz w:val="24"/>
          <w:szCs w:val="24"/>
        </w:rPr>
        <w:t xml:space="preserve"> </w:t>
      </w:r>
      <w:r w:rsidRPr="00291F92">
        <w:rPr>
          <w:b/>
          <w:sz w:val="24"/>
          <w:szCs w:val="24"/>
        </w:rPr>
        <w:t xml:space="preserve"> </w:t>
      </w:r>
      <w:r w:rsidR="0026484D" w:rsidRPr="00291F92">
        <w:rPr>
          <w:b/>
          <w:sz w:val="24"/>
          <w:szCs w:val="24"/>
        </w:rPr>
        <w:t xml:space="preserve">Estimates of Hour </w:t>
      </w:r>
      <w:r w:rsidRPr="00291F92">
        <w:rPr>
          <w:b/>
          <w:sz w:val="24"/>
          <w:szCs w:val="24"/>
        </w:rPr>
        <w:t xml:space="preserve">Reporting </w:t>
      </w:r>
      <w:r w:rsidR="0026484D" w:rsidRPr="00291F92">
        <w:rPr>
          <w:b/>
          <w:sz w:val="24"/>
          <w:szCs w:val="24"/>
        </w:rPr>
        <w:t>Burden</w:t>
      </w:r>
      <w:r w:rsidR="0003566D" w:rsidRPr="00291F92">
        <w:rPr>
          <w:b/>
          <w:sz w:val="24"/>
          <w:szCs w:val="24"/>
        </w:rPr>
        <w:t xml:space="preserve"> </w:t>
      </w:r>
      <w:r w:rsidRPr="00291F92">
        <w:rPr>
          <w:b/>
          <w:sz w:val="24"/>
          <w:szCs w:val="24"/>
        </w:rPr>
        <w:t>for Individuals or Households</w:t>
      </w:r>
      <w:r w:rsidR="0012219C">
        <w:rPr>
          <w:b/>
          <w:sz w:val="24"/>
          <w:szCs w:val="24"/>
        </w:rPr>
        <w:t xml:space="preserve"> (Debtors)</w:t>
      </w:r>
      <w:r w:rsidRPr="00291F92">
        <w:rPr>
          <w:b/>
          <w:sz w:val="24"/>
          <w:szCs w:val="24"/>
        </w:rPr>
        <w:t>:</w:t>
      </w:r>
      <w:r w:rsidR="00DD4D00">
        <w:rPr>
          <w:b/>
          <w:sz w:val="24"/>
          <w:szCs w:val="24"/>
        </w:rPr>
        <w:t xml:space="preserve"> </w:t>
      </w:r>
    </w:p>
    <w:tbl>
      <w:tblPr>
        <w:tblW w:w="8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438"/>
        <w:gridCol w:w="1308"/>
        <w:gridCol w:w="1485"/>
        <w:gridCol w:w="1145"/>
        <w:gridCol w:w="1304"/>
        <w:gridCol w:w="1096"/>
      </w:tblGrid>
      <w:tr w:rsidR="00CE6445" w:rsidRPr="00A348AF" w14:paraId="14DC0C5E" w14:textId="77777777" w:rsidTr="00DF7D09">
        <w:tc>
          <w:tcPr>
            <w:tcW w:w="1157" w:type="dxa"/>
          </w:tcPr>
          <w:p w14:paraId="2E80F26A" w14:textId="77777777" w:rsidR="00CE6445" w:rsidRPr="001E1205" w:rsidRDefault="00CE6445" w:rsidP="00CE6445">
            <w:pPr>
              <w:rPr>
                <w:sz w:val="22"/>
                <w:szCs w:val="22"/>
              </w:rPr>
            </w:pPr>
          </w:p>
          <w:p w14:paraId="23E099B0" w14:textId="77777777" w:rsidR="00CE6445" w:rsidRPr="001E1205" w:rsidRDefault="00F314A5" w:rsidP="00CE6445">
            <w:pPr>
              <w:rPr>
                <w:sz w:val="22"/>
                <w:szCs w:val="22"/>
              </w:rPr>
            </w:pPr>
            <w:r w:rsidRPr="001E1205">
              <w:rPr>
                <w:sz w:val="22"/>
                <w:szCs w:val="22"/>
              </w:rPr>
              <w:t>Reporting Burden Per</w:t>
            </w:r>
          </w:p>
          <w:p w14:paraId="7A74ABDB" w14:textId="77777777" w:rsidR="00CE6445" w:rsidRPr="001E1205" w:rsidRDefault="00F314A5" w:rsidP="00CE6445">
            <w:pPr>
              <w:rPr>
                <w:sz w:val="22"/>
                <w:szCs w:val="22"/>
              </w:rPr>
            </w:pPr>
            <w:r w:rsidRPr="001E1205">
              <w:rPr>
                <w:sz w:val="22"/>
                <w:szCs w:val="22"/>
              </w:rPr>
              <w:t>Activity</w:t>
            </w:r>
          </w:p>
          <w:p w14:paraId="68F1F63A" w14:textId="77777777" w:rsidR="00CE6445" w:rsidRPr="001E1205" w:rsidRDefault="00CE6445" w:rsidP="00CE6445">
            <w:pPr>
              <w:rPr>
                <w:sz w:val="22"/>
                <w:szCs w:val="22"/>
              </w:rPr>
            </w:pPr>
          </w:p>
          <w:p w14:paraId="25801113" w14:textId="77777777" w:rsidR="00CE6445" w:rsidRPr="001E1205" w:rsidRDefault="00CE6445" w:rsidP="00CE6445">
            <w:pPr>
              <w:rPr>
                <w:sz w:val="22"/>
                <w:szCs w:val="22"/>
              </w:rPr>
            </w:pPr>
          </w:p>
        </w:tc>
        <w:tc>
          <w:tcPr>
            <w:tcW w:w="1438" w:type="dxa"/>
          </w:tcPr>
          <w:p w14:paraId="3D1BBF00" w14:textId="77777777" w:rsidR="00CE6445" w:rsidRPr="001E1205" w:rsidRDefault="00F314A5" w:rsidP="00CE6445">
            <w:pPr>
              <w:rPr>
                <w:sz w:val="22"/>
                <w:szCs w:val="22"/>
              </w:rPr>
            </w:pPr>
            <w:r w:rsidRPr="001E1205">
              <w:rPr>
                <w:sz w:val="22"/>
                <w:szCs w:val="22"/>
              </w:rPr>
              <w:t>(b)</w:t>
            </w:r>
          </w:p>
          <w:p w14:paraId="4B75BCD5" w14:textId="26415444" w:rsidR="00CE6445" w:rsidRPr="001E1205" w:rsidRDefault="00BC0C1A" w:rsidP="00CE6445">
            <w:pPr>
              <w:rPr>
                <w:sz w:val="22"/>
                <w:szCs w:val="22"/>
              </w:rPr>
            </w:pPr>
            <w:r>
              <w:rPr>
                <w:sz w:val="22"/>
                <w:szCs w:val="22"/>
              </w:rPr>
              <w:t>CFR Citation</w:t>
            </w:r>
          </w:p>
        </w:tc>
        <w:tc>
          <w:tcPr>
            <w:tcW w:w="1308" w:type="dxa"/>
          </w:tcPr>
          <w:p w14:paraId="7EDA21B3" w14:textId="77777777" w:rsidR="00CE6445" w:rsidRPr="001E1205" w:rsidRDefault="00F314A5" w:rsidP="00CE6445">
            <w:pPr>
              <w:rPr>
                <w:sz w:val="22"/>
                <w:szCs w:val="22"/>
              </w:rPr>
            </w:pPr>
            <w:r w:rsidRPr="001E1205">
              <w:rPr>
                <w:sz w:val="22"/>
                <w:szCs w:val="22"/>
              </w:rPr>
              <w:t>(c)</w:t>
            </w:r>
          </w:p>
          <w:p w14:paraId="114BC691" w14:textId="77777777" w:rsidR="00CE6445" w:rsidRPr="001E1205" w:rsidRDefault="00F314A5" w:rsidP="00CE6445">
            <w:pPr>
              <w:rPr>
                <w:sz w:val="22"/>
                <w:szCs w:val="22"/>
              </w:rPr>
            </w:pPr>
            <w:r w:rsidRPr="001E1205">
              <w:rPr>
                <w:sz w:val="22"/>
                <w:szCs w:val="22"/>
              </w:rPr>
              <w:t>Number of</w:t>
            </w:r>
          </w:p>
          <w:p w14:paraId="230D69F1" w14:textId="77777777" w:rsidR="00CE6445" w:rsidRPr="00D35377" w:rsidRDefault="00F314A5" w:rsidP="00CE6445">
            <w:r w:rsidRPr="00D35377">
              <w:t>Respondents</w:t>
            </w:r>
          </w:p>
        </w:tc>
        <w:tc>
          <w:tcPr>
            <w:tcW w:w="1485" w:type="dxa"/>
          </w:tcPr>
          <w:p w14:paraId="54A5FE0B" w14:textId="77777777" w:rsidR="00CE6445" w:rsidRPr="001E1205" w:rsidRDefault="00F314A5" w:rsidP="00CE6445">
            <w:pPr>
              <w:rPr>
                <w:sz w:val="22"/>
                <w:szCs w:val="22"/>
              </w:rPr>
            </w:pPr>
            <w:r w:rsidRPr="001E1205">
              <w:rPr>
                <w:sz w:val="22"/>
                <w:szCs w:val="22"/>
              </w:rPr>
              <w:t>(d)</w:t>
            </w:r>
          </w:p>
          <w:p w14:paraId="7F0FCE60" w14:textId="77777777" w:rsidR="00CE6445" w:rsidRPr="001E1205" w:rsidRDefault="00F314A5" w:rsidP="00CE6445">
            <w:pPr>
              <w:rPr>
                <w:sz w:val="22"/>
                <w:szCs w:val="22"/>
              </w:rPr>
            </w:pPr>
            <w:r w:rsidRPr="001E1205">
              <w:rPr>
                <w:sz w:val="22"/>
                <w:szCs w:val="22"/>
              </w:rPr>
              <w:t>Number of Responses Per Respondent</w:t>
            </w:r>
          </w:p>
        </w:tc>
        <w:tc>
          <w:tcPr>
            <w:tcW w:w="1145" w:type="dxa"/>
          </w:tcPr>
          <w:p w14:paraId="1C6D25AC" w14:textId="77777777" w:rsidR="00CE6445" w:rsidRPr="001E1205" w:rsidRDefault="00F314A5" w:rsidP="00CE6445">
            <w:pPr>
              <w:rPr>
                <w:sz w:val="22"/>
                <w:szCs w:val="22"/>
              </w:rPr>
            </w:pPr>
            <w:r w:rsidRPr="001E1205">
              <w:rPr>
                <w:sz w:val="22"/>
                <w:szCs w:val="22"/>
              </w:rPr>
              <w:t>(e)</w:t>
            </w:r>
          </w:p>
          <w:p w14:paraId="224B076F" w14:textId="77777777" w:rsidR="00CE6445" w:rsidRPr="001E1205" w:rsidRDefault="00F314A5" w:rsidP="00CE6445">
            <w:pPr>
              <w:rPr>
                <w:sz w:val="22"/>
                <w:szCs w:val="22"/>
              </w:rPr>
            </w:pPr>
            <w:r w:rsidRPr="001E1205">
              <w:rPr>
                <w:sz w:val="22"/>
                <w:szCs w:val="22"/>
              </w:rPr>
              <w:t>Estimated Total Annual Responses</w:t>
            </w:r>
          </w:p>
          <w:p w14:paraId="3368FFE5" w14:textId="77777777" w:rsidR="00CE6445" w:rsidRPr="001E1205" w:rsidRDefault="00F314A5" w:rsidP="00CE6445">
            <w:pPr>
              <w:rPr>
                <w:sz w:val="22"/>
                <w:szCs w:val="22"/>
              </w:rPr>
            </w:pPr>
            <w:r w:rsidRPr="001E1205">
              <w:rPr>
                <w:sz w:val="22"/>
                <w:szCs w:val="22"/>
              </w:rPr>
              <w:t>(cXd)</w:t>
            </w:r>
          </w:p>
        </w:tc>
        <w:tc>
          <w:tcPr>
            <w:tcW w:w="1304" w:type="dxa"/>
          </w:tcPr>
          <w:p w14:paraId="5E2DD479" w14:textId="77777777" w:rsidR="00CE6445" w:rsidRPr="001E1205" w:rsidRDefault="00F314A5" w:rsidP="00CE6445">
            <w:pPr>
              <w:rPr>
                <w:sz w:val="22"/>
                <w:szCs w:val="22"/>
              </w:rPr>
            </w:pPr>
            <w:r w:rsidRPr="001E1205">
              <w:rPr>
                <w:sz w:val="22"/>
                <w:szCs w:val="22"/>
              </w:rPr>
              <w:t>(f)</w:t>
            </w:r>
          </w:p>
          <w:p w14:paraId="1F3D0F75" w14:textId="77777777" w:rsidR="00CE6445" w:rsidRPr="001E1205" w:rsidRDefault="00F314A5" w:rsidP="00CE6445">
            <w:pPr>
              <w:rPr>
                <w:sz w:val="22"/>
                <w:szCs w:val="22"/>
              </w:rPr>
            </w:pPr>
            <w:r w:rsidRPr="001E1205">
              <w:rPr>
                <w:sz w:val="22"/>
                <w:szCs w:val="22"/>
              </w:rPr>
              <w:t>Hours Per Response</w:t>
            </w:r>
          </w:p>
        </w:tc>
        <w:tc>
          <w:tcPr>
            <w:tcW w:w="1096" w:type="dxa"/>
          </w:tcPr>
          <w:p w14:paraId="0486CBC2" w14:textId="77777777" w:rsidR="00CE6445" w:rsidRPr="001E1205" w:rsidRDefault="00F314A5" w:rsidP="00CE6445">
            <w:pPr>
              <w:rPr>
                <w:sz w:val="22"/>
                <w:szCs w:val="22"/>
              </w:rPr>
            </w:pPr>
            <w:r w:rsidRPr="001E1205">
              <w:rPr>
                <w:sz w:val="22"/>
                <w:szCs w:val="22"/>
              </w:rPr>
              <w:t>(g)</w:t>
            </w:r>
          </w:p>
          <w:p w14:paraId="42437332" w14:textId="77777777" w:rsidR="00CE6445" w:rsidRPr="001E1205" w:rsidRDefault="00F314A5" w:rsidP="00CE6445">
            <w:pPr>
              <w:rPr>
                <w:sz w:val="22"/>
                <w:szCs w:val="22"/>
              </w:rPr>
            </w:pPr>
            <w:r w:rsidRPr="001E1205">
              <w:rPr>
                <w:sz w:val="22"/>
                <w:szCs w:val="22"/>
              </w:rPr>
              <w:t>Total Burden Hours</w:t>
            </w:r>
          </w:p>
          <w:p w14:paraId="30A714F7" w14:textId="77777777" w:rsidR="00CE6445" w:rsidRPr="001E1205" w:rsidRDefault="00F314A5" w:rsidP="00CE6445">
            <w:pPr>
              <w:rPr>
                <w:sz w:val="22"/>
                <w:szCs w:val="22"/>
              </w:rPr>
            </w:pPr>
            <w:r w:rsidRPr="001E1205">
              <w:rPr>
                <w:sz w:val="22"/>
                <w:szCs w:val="22"/>
              </w:rPr>
              <w:t>(eXf)</w:t>
            </w:r>
          </w:p>
        </w:tc>
      </w:tr>
      <w:tr w:rsidR="00DF7D09" w:rsidRPr="00A348AF" w14:paraId="33DF0876" w14:textId="77777777" w:rsidTr="00F73DA0">
        <w:tc>
          <w:tcPr>
            <w:tcW w:w="1157" w:type="dxa"/>
          </w:tcPr>
          <w:p w14:paraId="58D3344F" w14:textId="77777777" w:rsidR="00DF7D09" w:rsidRPr="00A348AF" w:rsidRDefault="00DF7D09" w:rsidP="00DF7D09">
            <w:pPr>
              <w:rPr>
                <w:sz w:val="22"/>
                <w:szCs w:val="22"/>
              </w:rPr>
            </w:pPr>
            <w:r w:rsidRPr="00F314A5">
              <w:rPr>
                <w:sz w:val="22"/>
                <w:szCs w:val="22"/>
              </w:rPr>
              <w:t>Reading State issued notice</w:t>
            </w:r>
          </w:p>
        </w:tc>
        <w:tc>
          <w:tcPr>
            <w:tcW w:w="1438" w:type="dxa"/>
            <w:vMerge w:val="restart"/>
            <w:vAlign w:val="center"/>
          </w:tcPr>
          <w:p w14:paraId="6B7798EA" w14:textId="77777777" w:rsidR="00DF7D09" w:rsidRDefault="00DF7D09" w:rsidP="00F73DA0">
            <w:pPr>
              <w:jc w:val="center"/>
              <w:rPr>
                <w:sz w:val="22"/>
                <w:szCs w:val="22"/>
              </w:rPr>
            </w:pPr>
            <w:r w:rsidRPr="00BA32A0">
              <w:rPr>
                <w:sz w:val="22"/>
                <w:szCs w:val="22"/>
              </w:rPr>
              <w:t>Due</w:t>
            </w:r>
            <w:r>
              <w:rPr>
                <w:sz w:val="22"/>
                <w:szCs w:val="22"/>
              </w:rPr>
              <w:t>-Process Notice Requirements at</w:t>
            </w:r>
          </w:p>
          <w:p w14:paraId="398AA373" w14:textId="66322AF0" w:rsidR="00DF7D09" w:rsidRPr="00A348AF" w:rsidRDefault="00DF7D09" w:rsidP="00F73DA0">
            <w:pPr>
              <w:jc w:val="center"/>
              <w:rPr>
                <w:sz w:val="22"/>
                <w:szCs w:val="22"/>
              </w:rPr>
            </w:pPr>
            <w:r>
              <w:rPr>
                <w:sz w:val="22"/>
                <w:szCs w:val="22"/>
              </w:rPr>
              <w:t>7</w:t>
            </w:r>
            <w:r w:rsidRPr="00BA32A0">
              <w:rPr>
                <w:sz w:val="22"/>
                <w:szCs w:val="22"/>
              </w:rPr>
              <w:t xml:space="preserve"> CFR 273.18(n)(2)</w:t>
            </w:r>
          </w:p>
        </w:tc>
        <w:tc>
          <w:tcPr>
            <w:tcW w:w="1308" w:type="dxa"/>
          </w:tcPr>
          <w:p w14:paraId="16AD4A12" w14:textId="77777777" w:rsidR="00DF7D09" w:rsidRPr="00A348AF" w:rsidRDefault="00DF7D09" w:rsidP="00DF7D09">
            <w:pPr>
              <w:rPr>
                <w:sz w:val="22"/>
                <w:szCs w:val="22"/>
              </w:rPr>
            </w:pPr>
            <w:r w:rsidRPr="002E716F">
              <w:rPr>
                <w:sz w:val="22"/>
                <w:szCs w:val="22"/>
              </w:rPr>
              <w:t>305,020</w:t>
            </w:r>
          </w:p>
        </w:tc>
        <w:tc>
          <w:tcPr>
            <w:tcW w:w="1485" w:type="dxa"/>
          </w:tcPr>
          <w:p w14:paraId="10FF5F78" w14:textId="77777777" w:rsidR="00DF7D09" w:rsidRPr="00A348AF" w:rsidRDefault="00DF7D09" w:rsidP="00DF7D09">
            <w:pPr>
              <w:rPr>
                <w:sz w:val="22"/>
                <w:szCs w:val="22"/>
              </w:rPr>
            </w:pPr>
            <w:r w:rsidRPr="00F314A5">
              <w:rPr>
                <w:sz w:val="22"/>
                <w:szCs w:val="22"/>
              </w:rPr>
              <w:t>1</w:t>
            </w:r>
          </w:p>
        </w:tc>
        <w:tc>
          <w:tcPr>
            <w:tcW w:w="1145" w:type="dxa"/>
          </w:tcPr>
          <w:p w14:paraId="2FFE4AA6" w14:textId="77777777" w:rsidR="00DF7D09" w:rsidRPr="00A348AF" w:rsidRDefault="00DF7D09" w:rsidP="00DF7D09">
            <w:pPr>
              <w:rPr>
                <w:sz w:val="22"/>
                <w:szCs w:val="22"/>
              </w:rPr>
            </w:pPr>
            <w:r w:rsidRPr="002E716F">
              <w:rPr>
                <w:sz w:val="22"/>
                <w:szCs w:val="22"/>
              </w:rPr>
              <w:t>305,020</w:t>
            </w:r>
          </w:p>
        </w:tc>
        <w:tc>
          <w:tcPr>
            <w:tcW w:w="1304" w:type="dxa"/>
          </w:tcPr>
          <w:p w14:paraId="498283CB" w14:textId="7F8E8A6C" w:rsidR="00DF7D09" w:rsidRPr="00A348AF" w:rsidRDefault="00DF7D09" w:rsidP="00DF7D09">
            <w:pPr>
              <w:rPr>
                <w:sz w:val="22"/>
                <w:szCs w:val="22"/>
              </w:rPr>
            </w:pPr>
            <w:r>
              <w:rPr>
                <w:sz w:val="22"/>
                <w:szCs w:val="22"/>
              </w:rPr>
              <w:t>.0835</w:t>
            </w:r>
          </w:p>
        </w:tc>
        <w:tc>
          <w:tcPr>
            <w:tcW w:w="1096" w:type="dxa"/>
          </w:tcPr>
          <w:p w14:paraId="2F06D325" w14:textId="77777777" w:rsidR="00DF7D09" w:rsidRPr="00A348AF" w:rsidRDefault="00DF7D09" w:rsidP="00DF7D09">
            <w:pPr>
              <w:rPr>
                <w:sz w:val="22"/>
                <w:szCs w:val="22"/>
              </w:rPr>
            </w:pPr>
            <w:r w:rsidRPr="002E716F">
              <w:rPr>
                <w:sz w:val="22"/>
                <w:szCs w:val="22"/>
              </w:rPr>
              <w:t>25,469.17</w:t>
            </w:r>
          </w:p>
        </w:tc>
      </w:tr>
      <w:tr w:rsidR="00DF7D09" w:rsidRPr="00A348AF" w14:paraId="62347604" w14:textId="77777777" w:rsidTr="00DF7D09">
        <w:tc>
          <w:tcPr>
            <w:tcW w:w="1157" w:type="dxa"/>
          </w:tcPr>
          <w:p w14:paraId="0E545E6D" w14:textId="77777777" w:rsidR="00DF7D09" w:rsidRPr="00A348AF" w:rsidRDefault="00DF7D09" w:rsidP="00DF7D09">
            <w:pPr>
              <w:rPr>
                <w:sz w:val="22"/>
                <w:szCs w:val="22"/>
              </w:rPr>
            </w:pPr>
            <w:r w:rsidRPr="00F314A5">
              <w:rPr>
                <w:sz w:val="22"/>
                <w:szCs w:val="22"/>
              </w:rPr>
              <w:t>Reading FNS issued letter to Federal employees</w:t>
            </w:r>
          </w:p>
        </w:tc>
        <w:tc>
          <w:tcPr>
            <w:tcW w:w="1438" w:type="dxa"/>
            <w:vMerge/>
          </w:tcPr>
          <w:p w14:paraId="55B740FB" w14:textId="46424BFE" w:rsidR="00DF7D09" w:rsidRPr="00A348AF" w:rsidRDefault="00DF7D09" w:rsidP="00DF7D09">
            <w:pPr>
              <w:rPr>
                <w:sz w:val="22"/>
                <w:szCs w:val="22"/>
              </w:rPr>
            </w:pPr>
          </w:p>
        </w:tc>
        <w:tc>
          <w:tcPr>
            <w:tcW w:w="1308" w:type="dxa"/>
          </w:tcPr>
          <w:p w14:paraId="7244BEAA" w14:textId="77777777" w:rsidR="00DF7D09" w:rsidRPr="00A348AF" w:rsidRDefault="00DF7D09" w:rsidP="00DF7D09">
            <w:pPr>
              <w:rPr>
                <w:sz w:val="22"/>
                <w:szCs w:val="22"/>
              </w:rPr>
            </w:pPr>
            <w:r w:rsidRPr="00F314A5">
              <w:rPr>
                <w:sz w:val="22"/>
                <w:szCs w:val="22"/>
              </w:rPr>
              <w:t>3,000</w:t>
            </w:r>
          </w:p>
        </w:tc>
        <w:tc>
          <w:tcPr>
            <w:tcW w:w="1485" w:type="dxa"/>
          </w:tcPr>
          <w:p w14:paraId="525365A9" w14:textId="77777777" w:rsidR="00DF7D09" w:rsidRPr="00A348AF" w:rsidRDefault="00DF7D09" w:rsidP="00DF7D09">
            <w:pPr>
              <w:rPr>
                <w:sz w:val="22"/>
                <w:szCs w:val="22"/>
              </w:rPr>
            </w:pPr>
            <w:r w:rsidRPr="00F314A5">
              <w:rPr>
                <w:sz w:val="22"/>
                <w:szCs w:val="22"/>
              </w:rPr>
              <w:t>1</w:t>
            </w:r>
          </w:p>
        </w:tc>
        <w:tc>
          <w:tcPr>
            <w:tcW w:w="1145" w:type="dxa"/>
          </w:tcPr>
          <w:p w14:paraId="646FDF6E" w14:textId="77777777" w:rsidR="00DF7D09" w:rsidRPr="00A348AF" w:rsidRDefault="00DF7D09" w:rsidP="00DF7D09">
            <w:pPr>
              <w:rPr>
                <w:sz w:val="22"/>
                <w:szCs w:val="22"/>
              </w:rPr>
            </w:pPr>
            <w:r w:rsidRPr="00F314A5">
              <w:rPr>
                <w:sz w:val="22"/>
                <w:szCs w:val="22"/>
              </w:rPr>
              <w:t>3,000</w:t>
            </w:r>
          </w:p>
        </w:tc>
        <w:tc>
          <w:tcPr>
            <w:tcW w:w="1304" w:type="dxa"/>
          </w:tcPr>
          <w:p w14:paraId="32DB7367" w14:textId="77777777" w:rsidR="00DF7D09" w:rsidRPr="00A348AF" w:rsidRDefault="00DF7D09" w:rsidP="00DF7D09">
            <w:pPr>
              <w:rPr>
                <w:sz w:val="22"/>
                <w:szCs w:val="22"/>
              </w:rPr>
            </w:pPr>
            <w:r w:rsidRPr="00F314A5">
              <w:rPr>
                <w:sz w:val="22"/>
                <w:szCs w:val="22"/>
              </w:rPr>
              <w:t>.0835</w:t>
            </w:r>
          </w:p>
        </w:tc>
        <w:tc>
          <w:tcPr>
            <w:tcW w:w="1096" w:type="dxa"/>
          </w:tcPr>
          <w:p w14:paraId="27E6F43C" w14:textId="3D5B802A" w:rsidR="00DF7D09" w:rsidRPr="00A348AF" w:rsidRDefault="00DF7D09" w:rsidP="00DF7D09">
            <w:pPr>
              <w:rPr>
                <w:sz w:val="22"/>
                <w:szCs w:val="22"/>
              </w:rPr>
            </w:pPr>
            <w:r w:rsidRPr="00F314A5">
              <w:rPr>
                <w:sz w:val="22"/>
                <w:szCs w:val="22"/>
              </w:rPr>
              <w:t>250.5</w:t>
            </w:r>
            <w:r>
              <w:rPr>
                <w:sz w:val="22"/>
                <w:szCs w:val="22"/>
              </w:rPr>
              <w:t>0</w:t>
            </w:r>
          </w:p>
        </w:tc>
      </w:tr>
      <w:tr w:rsidR="00DF7D09" w:rsidRPr="00A348AF" w14:paraId="0ED1BB2D" w14:textId="77777777" w:rsidTr="00DF7D09">
        <w:tc>
          <w:tcPr>
            <w:tcW w:w="1157" w:type="dxa"/>
          </w:tcPr>
          <w:p w14:paraId="11A05797" w14:textId="77777777" w:rsidR="00DF7D09" w:rsidRPr="00A348AF" w:rsidRDefault="00DF7D09" w:rsidP="00DF7D09">
            <w:pPr>
              <w:rPr>
                <w:sz w:val="22"/>
                <w:szCs w:val="22"/>
              </w:rPr>
            </w:pPr>
            <w:r w:rsidRPr="00F314A5">
              <w:rPr>
                <w:sz w:val="22"/>
                <w:szCs w:val="22"/>
              </w:rPr>
              <w:t>Phone inquiries and informal appeals for State notice</w:t>
            </w:r>
          </w:p>
        </w:tc>
        <w:tc>
          <w:tcPr>
            <w:tcW w:w="1438" w:type="dxa"/>
            <w:vMerge/>
          </w:tcPr>
          <w:p w14:paraId="4F4CF10E" w14:textId="5AF9E33B" w:rsidR="00DF7D09" w:rsidRPr="00A348AF" w:rsidRDefault="00DF7D09" w:rsidP="00DF7D09">
            <w:pPr>
              <w:rPr>
                <w:sz w:val="22"/>
                <w:szCs w:val="22"/>
              </w:rPr>
            </w:pPr>
          </w:p>
        </w:tc>
        <w:tc>
          <w:tcPr>
            <w:tcW w:w="1308" w:type="dxa"/>
          </w:tcPr>
          <w:p w14:paraId="55C87E93" w14:textId="77777777" w:rsidR="00DF7D09" w:rsidRPr="00A348AF" w:rsidRDefault="00DF7D09" w:rsidP="00DF7D09">
            <w:pPr>
              <w:rPr>
                <w:sz w:val="22"/>
                <w:szCs w:val="22"/>
              </w:rPr>
            </w:pPr>
            <w:r w:rsidRPr="002E716F">
              <w:rPr>
                <w:sz w:val="22"/>
                <w:szCs w:val="22"/>
              </w:rPr>
              <w:t>21,351</w:t>
            </w:r>
          </w:p>
        </w:tc>
        <w:tc>
          <w:tcPr>
            <w:tcW w:w="1485" w:type="dxa"/>
          </w:tcPr>
          <w:p w14:paraId="07ACBB1A" w14:textId="77777777" w:rsidR="00DF7D09" w:rsidRPr="00A348AF" w:rsidRDefault="00DF7D09" w:rsidP="00DF7D09">
            <w:pPr>
              <w:rPr>
                <w:sz w:val="22"/>
                <w:szCs w:val="22"/>
              </w:rPr>
            </w:pPr>
            <w:r w:rsidRPr="00F314A5">
              <w:rPr>
                <w:sz w:val="22"/>
                <w:szCs w:val="22"/>
              </w:rPr>
              <w:t>1</w:t>
            </w:r>
          </w:p>
        </w:tc>
        <w:tc>
          <w:tcPr>
            <w:tcW w:w="1145" w:type="dxa"/>
          </w:tcPr>
          <w:p w14:paraId="089284ED" w14:textId="77777777" w:rsidR="00DF7D09" w:rsidRPr="00A348AF" w:rsidRDefault="00DF7D09" w:rsidP="00DF7D09">
            <w:pPr>
              <w:rPr>
                <w:sz w:val="22"/>
                <w:szCs w:val="22"/>
              </w:rPr>
            </w:pPr>
            <w:r w:rsidRPr="002E716F">
              <w:rPr>
                <w:sz w:val="22"/>
                <w:szCs w:val="22"/>
              </w:rPr>
              <w:t>21,351</w:t>
            </w:r>
          </w:p>
        </w:tc>
        <w:tc>
          <w:tcPr>
            <w:tcW w:w="1304" w:type="dxa"/>
          </w:tcPr>
          <w:p w14:paraId="78023F93" w14:textId="77777777" w:rsidR="00DF7D09" w:rsidRPr="00A348AF" w:rsidRDefault="00DF7D09" w:rsidP="00DF7D09">
            <w:pPr>
              <w:rPr>
                <w:sz w:val="22"/>
                <w:szCs w:val="22"/>
              </w:rPr>
            </w:pPr>
            <w:r w:rsidRPr="00F314A5">
              <w:rPr>
                <w:sz w:val="22"/>
                <w:szCs w:val="22"/>
              </w:rPr>
              <w:t>.25</w:t>
            </w:r>
          </w:p>
        </w:tc>
        <w:tc>
          <w:tcPr>
            <w:tcW w:w="1096" w:type="dxa"/>
          </w:tcPr>
          <w:p w14:paraId="094DF58C" w14:textId="77777777" w:rsidR="00DF7D09" w:rsidRPr="00A348AF" w:rsidRDefault="00DF7D09" w:rsidP="00DF7D09">
            <w:pPr>
              <w:rPr>
                <w:sz w:val="22"/>
                <w:szCs w:val="22"/>
              </w:rPr>
            </w:pPr>
            <w:r w:rsidRPr="002E716F">
              <w:rPr>
                <w:sz w:val="22"/>
                <w:szCs w:val="22"/>
              </w:rPr>
              <w:t>5,337.75</w:t>
            </w:r>
          </w:p>
        </w:tc>
      </w:tr>
      <w:tr w:rsidR="00DF7D09" w:rsidRPr="00A348AF" w14:paraId="14166D92" w14:textId="77777777" w:rsidTr="00DF7D09">
        <w:tc>
          <w:tcPr>
            <w:tcW w:w="1157" w:type="dxa"/>
          </w:tcPr>
          <w:p w14:paraId="1F06737C" w14:textId="77777777" w:rsidR="00DF7D09" w:rsidRPr="00A348AF" w:rsidRDefault="00DF7D09" w:rsidP="00DF7D09">
            <w:pPr>
              <w:rPr>
                <w:sz w:val="22"/>
                <w:szCs w:val="22"/>
              </w:rPr>
            </w:pPr>
            <w:r w:rsidRPr="00F314A5">
              <w:rPr>
                <w:sz w:val="22"/>
                <w:szCs w:val="22"/>
              </w:rPr>
              <w:t>Phone Inquires and informal appeals for FNS letter</w:t>
            </w:r>
          </w:p>
        </w:tc>
        <w:tc>
          <w:tcPr>
            <w:tcW w:w="1438" w:type="dxa"/>
            <w:vMerge/>
          </w:tcPr>
          <w:p w14:paraId="5589101F" w14:textId="335B4B9C" w:rsidR="00DF7D09" w:rsidRPr="00A348AF" w:rsidRDefault="00DF7D09" w:rsidP="00DF7D09">
            <w:pPr>
              <w:rPr>
                <w:sz w:val="22"/>
                <w:szCs w:val="22"/>
              </w:rPr>
            </w:pPr>
          </w:p>
        </w:tc>
        <w:tc>
          <w:tcPr>
            <w:tcW w:w="1308" w:type="dxa"/>
          </w:tcPr>
          <w:p w14:paraId="063C5852" w14:textId="77777777" w:rsidR="00DF7D09" w:rsidRPr="00A348AF" w:rsidRDefault="00DF7D09" w:rsidP="00DF7D09">
            <w:pPr>
              <w:rPr>
                <w:sz w:val="22"/>
                <w:szCs w:val="22"/>
              </w:rPr>
            </w:pPr>
            <w:r w:rsidRPr="00F314A5">
              <w:rPr>
                <w:sz w:val="22"/>
                <w:szCs w:val="22"/>
              </w:rPr>
              <w:t>900</w:t>
            </w:r>
          </w:p>
        </w:tc>
        <w:tc>
          <w:tcPr>
            <w:tcW w:w="1485" w:type="dxa"/>
          </w:tcPr>
          <w:p w14:paraId="5414FA36" w14:textId="77777777" w:rsidR="00DF7D09" w:rsidRPr="00A348AF" w:rsidRDefault="00DF7D09" w:rsidP="00DF7D09">
            <w:pPr>
              <w:rPr>
                <w:sz w:val="22"/>
                <w:szCs w:val="22"/>
              </w:rPr>
            </w:pPr>
            <w:r w:rsidRPr="00F314A5">
              <w:rPr>
                <w:sz w:val="22"/>
                <w:szCs w:val="22"/>
              </w:rPr>
              <w:t>1</w:t>
            </w:r>
          </w:p>
        </w:tc>
        <w:tc>
          <w:tcPr>
            <w:tcW w:w="1145" w:type="dxa"/>
          </w:tcPr>
          <w:p w14:paraId="43CFBAD7" w14:textId="77777777" w:rsidR="00DF7D09" w:rsidRPr="00A348AF" w:rsidRDefault="00DF7D09" w:rsidP="00DF7D09">
            <w:pPr>
              <w:rPr>
                <w:sz w:val="22"/>
                <w:szCs w:val="22"/>
              </w:rPr>
            </w:pPr>
            <w:r w:rsidRPr="00F314A5">
              <w:rPr>
                <w:sz w:val="22"/>
                <w:szCs w:val="22"/>
              </w:rPr>
              <w:t>900</w:t>
            </w:r>
          </w:p>
        </w:tc>
        <w:tc>
          <w:tcPr>
            <w:tcW w:w="1304" w:type="dxa"/>
          </w:tcPr>
          <w:p w14:paraId="133FA00D" w14:textId="77777777" w:rsidR="00DF7D09" w:rsidRPr="00A348AF" w:rsidRDefault="00DF7D09" w:rsidP="00DF7D09">
            <w:pPr>
              <w:rPr>
                <w:sz w:val="22"/>
                <w:szCs w:val="22"/>
              </w:rPr>
            </w:pPr>
            <w:r w:rsidRPr="00F314A5">
              <w:rPr>
                <w:sz w:val="22"/>
                <w:szCs w:val="22"/>
              </w:rPr>
              <w:t>.25</w:t>
            </w:r>
          </w:p>
        </w:tc>
        <w:tc>
          <w:tcPr>
            <w:tcW w:w="1096" w:type="dxa"/>
          </w:tcPr>
          <w:p w14:paraId="0AEBD350" w14:textId="77777777" w:rsidR="00DF7D09" w:rsidRPr="00A348AF" w:rsidRDefault="00DF7D09" w:rsidP="00DF7D09">
            <w:pPr>
              <w:rPr>
                <w:sz w:val="22"/>
                <w:szCs w:val="22"/>
              </w:rPr>
            </w:pPr>
            <w:r w:rsidRPr="00F314A5">
              <w:rPr>
                <w:sz w:val="22"/>
                <w:szCs w:val="22"/>
              </w:rPr>
              <w:t>225</w:t>
            </w:r>
          </w:p>
        </w:tc>
      </w:tr>
      <w:tr w:rsidR="00DF7D09" w:rsidRPr="00A348AF" w14:paraId="099E2AC7" w14:textId="77777777" w:rsidTr="00DF7D09">
        <w:tc>
          <w:tcPr>
            <w:tcW w:w="1157" w:type="dxa"/>
          </w:tcPr>
          <w:p w14:paraId="3B7634C9" w14:textId="77777777" w:rsidR="00DF7D09" w:rsidRPr="00A348AF" w:rsidRDefault="00DF7D09" w:rsidP="00DF7D09">
            <w:pPr>
              <w:rPr>
                <w:sz w:val="22"/>
                <w:szCs w:val="22"/>
              </w:rPr>
            </w:pPr>
            <w:r w:rsidRPr="00F314A5">
              <w:rPr>
                <w:sz w:val="22"/>
                <w:szCs w:val="22"/>
              </w:rPr>
              <w:t>Formal appeals to State</w:t>
            </w:r>
          </w:p>
        </w:tc>
        <w:tc>
          <w:tcPr>
            <w:tcW w:w="1438" w:type="dxa"/>
            <w:vMerge/>
          </w:tcPr>
          <w:p w14:paraId="40D3C615" w14:textId="53A2C6B5" w:rsidR="00DF7D09" w:rsidRPr="00A348AF" w:rsidRDefault="00DF7D09" w:rsidP="00DF7D09">
            <w:pPr>
              <w:rPr>
                <w:sz w:val="22"/>
                <w:szCs w:val="22"/>
              </w:rPr>
            </w:pPr>
          </w:p>
        </w:tc>
        <w:tc>
          <w:tcPr>
            <w:tcW w:w="1308" w:type="dxa"/>
          </w:tcPr>
          <w:p w14:paraId="1762DCE9" w14:textId="77777777" w:rsidR="00DF7D09" w:rsidRPr="00A348AF" w:rsidRDefault="00DF7D09" w:rsidP="00DF7D09">
            <w:pPr>
              <w:rPr>
                <w:sz w:val="22"/>
                <w:szCs w:val="22"/>
              </w:rPr>
            </w:pPr>
            <w:r w:rsidRPr="002E716F">
              <w:rPr>
                <w:sz w:val="22"/>
                <w:szCs w:val="22"/>
              </w:rPr>
              <w:t>1,829</w:t>
            </w:r>
          </w:p>
        </w:tc>
        <w:tc>
          <w:tcPr>
            <w:tcW w:w="1485" w:type="dxa"/>
          </w:tcPr>
          <w:p w14:paraId="46C1A2D9" w14:textId="77777777" w:rsidR="00DF7D09" w:rsidRPr="00A348AF" w:rsidRDefault="00DF7D09" w:rsidP="00DF7D09">
            <w:pPr>
              <w:rPr>
                <w:sz w:val="22"/>
                <w:szCs w:val="22"/>
              </w:rPr>
            </w:pPr>
            <w:r w:rsidRPr="00F314A5">
              <w:rPr>
                <w:sz w:val="22"/>
                <w:szCs w:val="22"/>
              </w:rPr>
              <w:t>1</w:t>
            </w:r>
          </w:p>
        </w:tc>
        <w:tc>
          <w:tcPr>
            <w:tcW w:w="1145" w:type="dxa"/>
          </w:tcPr>
          <w:p w14:paraId="0D912E42" w14:textId="77777777" w:rsidR="00DF7D09" w:rsidRPr="00A348AF" w:rsidRDefault="00DF7D09" w:rsidP="00DF7D09">
            <w:pPr>
              <w:rPr>
                <w:sz w:val="22"/>
                <w:szCs w:val="22"/>
              </w:rPr>
            </w:pPr>
            <w:r w:rsidRPr="002E716F">
              <w:rPr>
                <w:sz w:val="22"/>
                <w:szCs w:val="22"/>
              </w:rPr>
              <w:t>1,829</w:t>
            </w:r>
          </w:p>
        </w:tc>
        <w:tc>
          <w:tcPr>
            <w:tcW w:w="1304" w:type="dxa"/>
          </w:tcPr>
          <w:p w14:paraId="15A86223" w14:textId="12896E5C" w:rsidR="00DF7D09" w:rsidRPr="00A348AF" w:rsidRDefault="00DF7D09" w:rsidP="00DF7D09">
            <w:pPr>
              <w:rPr>
                <w:sz w:val="22"/>
                <w:szCs w:val="22"/>
              </w:rPr>
            </w:pPr>
            <w:r w:rsidRPr="00F314A5">
              <w:rPr>
                <w:sz w:val="22"/>
                <w:szCs w:val="22"/>
              </w:rPr>
              <w:t>.5</w:t>
            </w:r>
            <w:r>
              <w:rPr>
                <w:sz w:val="22"/>
                <w:szCs w:val="22"/>
              </w:rPr>
              <w:t>0</w:t>
            </w:r>
          </w:p>
        </w:tc>
        <w:tc>
          <w:tcPr>
            <w:tcW w:w="1096" w:type="dxa"/>
          </w:tcPr>
          <w:p w14:paraId="77C9891E" w14:textId="77777777" w:rsidR="00DF7D09" w:rsidRPr="00A348AF" w:rsidRDefault="00DF7D09" w:rsidP="00DF7D09">
            <w:pPr>
              <w:rPr>
                <w:sz w:val="22"/>
                <w:szCs w:val="22"/>
              </w:rPr>
            </w:pPr>
            <w:r w:rsidRPr="002E716F">
              <w:rPr>
                <w:sz w:val="22"/>
                <w:szCs w:val="22"/>
              </w:rPr>
              <w:t>914.50</w:t>
            </w:r>
          </w:p>
        </w:tc>
      </w:tr>
      <w:tr w:rsidR="00DF7D09" w:rsidRPr="00A348AF" w14:paraId="5AA9792F" w14:textId="77777777" w:rsidTr="00DF7D09">
        <w:tc>
          <w:tcPr>
            <w:tcW w:w="1157" w:type="dxa"/>
          </w:tcPr>
          <w:p w14:paraId="13DBD6E8" w14:textId="77777777" w:rsidR="00DF7D09" w:rsidRPr="00A348AF" w:rsidRDefault="00DF7D09" w:rsidP="00DF7D09">
            <w:pPr>
              <w:rPr>
                <w:sz w:val="22"/>
                <w:szCs w:val="22"/>
              </w:rPr>
            </w:pPr>
            <w:r w:rsidRPr="00F314A5">
              <w:rPr>
                <w:sz w:val="22"/>
                <w:szCs w:val="22"/>
              </w:rPr>
              <w:t>Formal appeals to FNS</w:t>
            </w:r>
          </w:p>
        </w:tc>
        <w:tc>
          <w:tcPr>
            <w:tcW w:w="1438" w:type="dxa"/>
            <w:vMerge/>
          </w:tcPr>
          <w:p w14:paraId="73D0481D" w14:textId="7A6D8D64" w:rsidR="00DF7D09" w:rsidRPr="00A348AF" w:rsidRDefault="00DF7D09" w:rsidP="00DF7D09">
            <w:pPr>
              <w:rPr>
                <w:sz w:val="22"/>
                <w:szCs w:val="22"/>
              </w:rPr>
            </w:pPr>
          </w:p>
        </w:tc>
        <w:tc>
          <w:tcPr>
            <w:tcW w:w="1308" w:type="dxa"/>
          </w:tcPr>
          <w:p w14:paraId="186B6577" w14:textId="77777777" w:rsidR="00DF7D09" w:rsidRPr="00A348AF" w:rsidRDefault="00DF7D09" w:rsidP="00DF7D09">
            <w:pPr>
              <w:rPr>
                <w:sz w:val="22"/>
                <w:szCs w:val="22"/>
              </w:rPr>
            </w:pPr>
            <w:r w:rsidRPr="00F314A5">
              <w:rPr>
                <w:sz w:val="22"/>
                <w:szCs w:val="22"/>
              </w:rPr>
              <w:t>20</w:t>
            </w:r>
          </w:p>
        </w:tc>
        <w:tc>
          <w:tcPr>
            <w:tcW w:w="1485" w:type="dxa"/>
          </w:tcPr>
          <w:p w14:paraId="6B20537B" w14:textId="77777777" w:rsidR="00DF7D09" w:rsidRPr="00A348AF" w:rsidRDefault="00DF7D09" w:rsidP="00DF7D09">
            <w:pPr>
              <w:rPr>
                <w:sz w:val="22"/>
                <w:szCs w:val="22"/>
              </w:rPr>
            </w:pPr>
            <w:r w:rsidRPr="00F314A5">
              <w:rPr>
                <w:sz w:val="22"/>
                <w:szCs w:val="22"/>
              </w:rPr>
              <w:t>1</w:t>
            </w:r>
          </w:p>
        </w:tc>
        <w:tc>
          <w:tcPr>
            <w:tcW w:w="1145" w:type="dxa"/>
          </w:tcPr>
          <w:p w14:paraId="522F79F0" w14:textId="77777777" w:rsidR="00DF7D09" w:rsidRPr="00A348AF" w:rsidRDefault="00DF7D09" w:rsidP="00DF7D09">
            <w:pPr>
              <w:rPr>
                <w:sz w:val="22"/>
                <w:szCs w:val="22"/>
              </w:rPr>
            </w:pPr>
            <w:r w:rsidRPr="00F314A5">
              <w:rPr>
                <w:sz w:val="22"/>
                <w:szCs w:val="22"/>
              </w:rPr>
              <w:t>20</w:t>
            </w:r>
          </w:p>
        </w:tc>
        <w:tc>
          <w:tcPr>
            <w:tcW w:w="1304" w:type="dxa"/>
          </w:tcPr>
          <w:p w14:paraId="0265C787" w14:textId="7A509356" w:rsidR="00DF7D09" w:rsidRPr="00A348AF" w:rsidRDefault="00DF7D09" w:rsidP="00DF7D09">
            <w:pPr>
              <w:rPr>
                <w:sz w:val="22"/>
                <w:szCs w:val="22"/>
              </w:rPr>
            </w:pPr>
            <w:r w:rsidRPr="00F314A5">
              <w:rPr>
                <w:sz w:val="22"/>
                <w:szCs w:val="22"/>
              </w:rPr>
              <w:t>.5</w:t>
            </w:r>
            <w:r>
              <w:rPr>
                <w:sz w:val="22"/>
                <w:szCs w:val="22"/>
              </w:rPr>
              <w:t>0</w:t>
            </w:r>
          </w:p>
        </w:tc>
        <w:tc>
          <w:tcPr>
            <w:tcW w:w="1096" w:type="dxa"/>
          </w:tcPr>
          <w:p w14:paraId="15A449A2" w14:textId="77777777" w:rsidR="00DF7D09" w:rsidRPr="00A348AF" w:rsidRDefault="00DF7D09" w:rsidP="00DF7D09">
            <w:pPr>
              <w:rPr>
                <w:sz w:val="22"/>
                <w:szCs w:val="22"/>
              </w:rPr>
            </w:pPr>
            <w:r w:rsidRPr="00F314A5">
              <w:rPr>
                <w:sz w:val="22"/>
                <w:szCs w:val="22"/>
              </w:rPr>
              <w:t>10</w:t>
            </w:r>
          </w:p>
        </w:tc>
      </w:tr>
      <w:tr w:rsidR="00DF7D09" w:rsidRPr="00A348AF" w14:paraId="457DB88C" w14:textId="77777777" w:rsidTr="00DF7D09">
        <w:tc>
          <w:tcPr>
            <w:tcW w:w="2595" w:type="dxa"/>
            <w:gridSpan w:val="2"/>
          </w:tcPr>
          <w:p w14:paraId="7C7B1716" w14:textId="1448970B" w:rsidR="00DF7D09" w:rsidRPr="00A348AF" w:rsidRDefault="00DF7D09" w:rsidP="00DF7D09">
            <w:pPr>
              <w:rPr>
                <w:sz w:val="22"/>
                <w:szCs w:val="22"/>
              </w:rPr>
            </w:pPr>
            <w:r w:rsidRPr="00F314A5">
              <w:rPr>
                <w:sz w:val="22"/>
                <w:szCs w:val="22"/>
              </w:rPr>
              <w:t>Summary of Reporting Burden</w:t>
            </w:r>
          </w:p>
        </w:tc>
        <w:tc>
          <w:tcPr>
            <w:tcW w:w="1308" w:type="dxa"/>
          </w:tcPr>
          <w:p w14:paraId="1931A40D" w14:textId="77777777" w:rsidR="00DF7D09" w:rsidRDefault="00DF7D09" w:rsidP="00DF7D09">
            <w:pPr>
              <w:rPr>
                <w:sz w:val="22"/>
                <w:szCs w:val="22"/>
              </w:rPr>
            </w:pPr>
            <w:r w:rsidRPr="00A9035D">
              <w:rPr>
                <w:sz w:val="22"/>
                <w:szCs w:val="22"/>
              </w:rPr>
              <w:t>305,020</w:t>
            </w:r>
          </w:p>
          <w:p w14:paraId="206F4058" w14:textId="77777777" w:rsidR="00DF7D09" w:rsidRPr="00A348AF" w:rsidRDefault="00DF7D09" w:rsidP="00DF7D09">
            <w:pPr>
              <w:rPr>
                <w:sz w:val="22"/>
                <w:szCs w:val="22"/>
              </w:rPr>
            </w:pPr>
            <w:r w:rsidRPr="00F314A5">
              <w:rPr>
                <w:sz w:val="22"/>
                <w:szCs w:val="22"/>
              </w:rPr>
              <w:t>I/H counted once</w:t>
            </w:r>
          </w:p>
        </w:tc>
        <w:tc>
          <w:tcPr>
            <w:tcW w:w="1485" w:type="dxa"/>
          </w:tcPr>
          <w:p w14:paraId="67043D98" w14:textId="53DEDAB5" w:rsidR="00DF7D09" w:rsidRPr="00A348AF" w:rsidRDefault="00DF7D09" w:rsidP="00DF7D09">
            <w:pPr>
              <w:rPr>
                <w:sz w:val="22"/>
                <w:szCs w:val="22"/>
              </w:rPr>
            </w:pPr>
            <w:r w:rsidRPr="00F314A5">
              <w:rPr>
                <w:sz w:val="22"/>
                <w:szCs w:val="22"/>
              </w:rPr>
              <w:t>1.0</w:t>
            </w:r>
            <w:r>
              <w:rPr>
                <w:sz w:val="22"/>
                <w:szCs w:val="22"/>
              </w:rPr>
              <w:t>88846633</w:t>
            </w:r>
          </w:p>
        </w:tc>
        <w:tc>
          <w:tcPr>
            <w:tcW w:w="1145" w:type="dxa"/>
          </w:tcPr>
          <w:p w14:paraId="28BBD0F4" w14:textId="77777777" w:rsidR="00DF7D09" w:rsidRPr="00A348AF" w:rsidRDefault="00DF7D09" w:rsidP="00DF7D09">
            <w:pPr>
              <w:rPr>
                <w:sz w:val="22"/>
                <w:szCs w:val="22"/>
              </w:rPr>
            </w:pPr>
            <w:r w:rsidRPr="00A9035D">
              <w:rPr>
                <w:sz w:val="22"/>
                <w:szCs w:val="22"/>
              </w:rPr>
              <w:t>332,120</w:t>
            </w:r>
          </w:p>
        </w:tc>
        <w:tc>
          <w:tcPr>
            <w:tcW w:w="1304" w:type="dxa"/>
          </w:tcPr>
          <w:p w14:paraId="484BE739" w14:textId="77777777" w:rsidR="00DF7D09" w:rsidRPr="00A348AF" w:rsidRDefault="00DF7D09" w:rsidP="00DF7D09">
            <w:pPr>
              <w:rPr>
                <w:sz w:val="22"/>
                <w:szCs w:val="22"/>
              </w:rPr>
            </w:pPr>
            <w:r>
              <w:rPr>
                <w:sz w:val="22"/>
                <w:szCs w:val="22"/>
              </w:rPr>
              <w:t>0.09697</w:t>
            </w:r>
          </w:p>
        </w:tc>
        <w:tc>
          <w:tcPr>
            <w:tcW w:w="1096" w:type="dxa"/>
          </w:tcPr>
          <w:p w14:paraId="22F25398" w14:textId="77777777" w:rsidR="00DF7D09" w:rsidRPr="00A348AF" w:rsidRDefault="00DF7D09" w:rsidP="00DF7D09">
            <w:pPr>
              <w:rPr>
                <w:sz w:val="22"/>
                <w:szCs w:val="22"/>
              </w:rPr>
            </w:pPr>
            <w:r w:rsidRPr="00A9035D">
              <w:rPr>
                <w:sz w:val="22"/>
                <w:szCs w:val="22"/>
              </w:rPr>
              <w:t>32,206.92</w:t>
            </w:r>
          </w:p>
        </w:tc>
      </w:tr>
    </w:tbl>
    <w:p w14:paraId="031DB3E5" w14:textId="77777777" w:rsidR="0026484D" w:rsidRPr="00291F92" w:rsidRDefault="0026484D" w:rsidP="00827DB9">
      <w:pPr>
        <w:rPr>
          <w:b/>
          <w:sz w:val="24"/>
          <w:szCs w:val="24"/>
        </w:rPr>
      </w:pPr>
    </w:p>
    <w:p w14:paraId="258B1449" w14:textId="07743050" w:rsidR="00580656" w:rsidRPr="00291F92" w:rsidRDefault="00580656" w:rsidP="00827DB9">
      <w:pPr>
        <w:rPr>
          <w:b/>
          <w:sz w:val="24"/>
          <w:szCs w:val="24"/>
        </w:rPr>
      </w:pPr>
      <w:r w:rsidRPr="00291F92">
        <w:rPr>
          <w:b/>
          <w:sz w:val="24"/>
          <w:szCs w:val="24"/>
        </w:rPr>
        <w:t xml:space="preserve">Table </w:t>
      </w:r>
      <w:r w:rsidR="00F0076F" w:rsidRPr="00291F92">
        <w:rPr>
          <w:b/>
          <w:sz w:val="24"/>
          <w:szCs w:val="24"/>
        </w:rPr>
        <w:t>A. 12.</w:t>
      </w:r>
      <w:r w:rsidRPr="00291F92">
        <w:rPr>
          <w:b/>
          <w:sz w:val="24"/>
          <w:szCs w:val="24"/>
        </w:rPr>
        <w:t>2</w:t>
      </w:r>
      <w:r w:rsidR="002B4C1A" w:rsidRPr="00291F92">
        <w:rPr>
          <w:b/>
          <w:sz w:val="24"/>
          <w:szCs w:val="24"/>
        </w:rPr>
        <w:t xml:space="preserve"> </w:t>
      </w:r>
      <w:r w:rsidRPr="00291F92">
        <w:rPr>
          <w:b/>
          <w:sz w:val="24"/>
          <w:szCs w:val="24"/>
        </w:rPr>
        <w:t xml:space="preserve"> </w:t>
      </w:r>
      <w:r w:rsidR="0026484D" w:rsidRPr="00291F92">
        <w:rPr>
          <w:b/>
          <w:sz w:val="24"/>
          <w:szCs w:val="24"/>
        </w:rPr>
        <w:t xml:space="preserve">Estimates of Hour Burden </w:t>
      </w:r>
      <w:r w:rsidRPr="00291F92">
        <w:rPr>
          <w:b/>
          <w:sz w:val="24"/>
          <w:szCs w:val="24"/>
        </w:rPr>
        <w:t>Reporting for State Agencies</w:t>
      </w:r>
      <w:r w:rsidR="00BA4E98">
        <w:rPr>
          <w:b/>
          <w:sz w:val="24"/>
          <w:szCs w:val="24"/>
        </w:rPr>
        <w:t xml:space="preserve"> </w:t>
      </w:r>
      <w:r w:rsidR="00D70755">
        <w:rPr>
          <w:b/>
          <w:sz w:val="24"/>
          <w:szCs w:val="24"/>
        </w:rPr>
        <w:t>(</w:t>
      </w:r>
      <w:r w:rsidR="008C2418">
        <w:rPr>
          <w:b/>
          <w:sz w:val="24"/>
          <w:szCs w:val="24"/>
        </w:rPr>
        <w:t xml:space="preserve">FNS is </w:t>
      </w:r>
      <w:r w:rsidR="00BA4E98">
        <w:rPr>
          <w:b/>
          <w:sz w:val="24"/>
          <w:szCs w:val="24"/>
        </w:rPr>
        <w:t xml:space="preserve">not including </w:t>
      </w:r>
      <w:r w:rsidR="008C2418">
        <w:rPr>
          <w:b/>
          <w:sz w:val="24"/>
          <w:szCs w:val="24"/>
        </w:rPr>
        <w:t xml:space="preserve">636 burden hours and 212 total annual responses to this </w:t>
      </w:r>
      <w:r w:rsidR="00D70755">
        <w:rPr>
          <w:b/>
          <w:sz w:val="24"/>
          <w:szCs w:val="24"/>
        </w:rPr>
        <w:t xml:space="preserve">burdens </w:t>
      </w:r>
      <w:r w:rsidR="00D70755" w:rsidRPr="00D70755">
        <w:rPr>
          <w:b/>
          <w:sz w:val="24"/>
          <w:szCs w:val="24"/>
        </w:rPr>
        <w:t xml:space="preserve">for reporting activity with </w:t>
      </w:r>
      <w:r w:rsidR="00BA4E98">
        <w:rPr>
          <w:b/>
          <w:sz w:val="24"/>
          <w:szCs w:val="24"/>
        </w:rPr>
        <w:t>the FNS 209</w:t>
      </w:r>
      <w:r w:rsidR="00D70755">
        <w:rPr>
          <w:b/>
          <w:sz w:val="24"/>
          <w:szCs w:val="24"/>
        </w:rPr>
        <w:t xml:space="preserve">, which </w:t>
      </w:r>
      <w:r w:rsidR="00D70755" w:rsidRPr="00D70755">
        <w:rPr>
          <w:b/>
          <w:sz w:val="24"/>
          <w:szCs w:val="24"/>
        </w:rPr>
        <w:t>are already</w:t>
      </w:r>
      <w:r w:rsidR="00D70755">
        <w:rPr>
          <w:b/>
          <w:sz w:val="24"/>
          <w:szCs w:val="24"/>
        </w:rPr>
        <w:t xml:space="preserve"> </w:t>
      </w:r>
      <w:r w:rsidR="00D70755" w:rsidRPr="00D70755">
        <w:rPr>
          <w:b/>
          <w:sz w:val="24"/>
          <w:szCs w:val="24"/>
        </w:rPr>
        <w:t>approved under OMB burden numbers 0584-0594, expiration date 09/30/2019</w:t>
      </w:r>
      <w:r w:rsidR="00D70755">
        <w:rPr>
          <w:b/>
          <w:sz w:val="24"/>
          <w:szCs w:val="24"/>
        </w:rPr>
        <w:t>)</w:t>
      </w:r>
      <w:r w:rsidRPr="00291F92">
        <w:rPr>
          <w:b/>
          <w:sz w:val="24"/>
          <w:szCs w:val="24"/>
        </w:rPr>
        <w:t>:</w:t>
      </w:r>
    </w:p>
    <w:p w14:paraId="639601EC" w14:textId="77777777" w:rsidR="0026484D" w:rsidRPr="00291F92" w:rsidRDefault="0026484D" w:rsidP="00827DB9">
      <w:pPr>
        <w:rPr>
          <w:b/>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1603"/>
        <w:gridCol w:w="1239"/>
        <w:gridCol w:w="1255"/>
        <w:gridCol w:w="1145"/>
        <w:gridCol w:w="1060"/>
        <w:gridCol w:w="1338"/>
      </w:tblGrid>
      <w:tr w:rsidR="00CE6445" w:rsidRPr="00A348AF" w14:paraId="58B13D0A" w14:textId="77777777" w:rsidTr="00906951">
        <w:tc>
          <w:tcPr>
            <w:tcW w:w="1615" w:type="dxa"/>
          </w:tcPr>
          <w:p w14:paraId="0CD49D91" w14:textId="77777777" w:rsidR="00CE6445" w:rsidRPr="00A348AF" w:rsidRDefault="00CE6445" w:rsidP="00CE6445">
            <w:pPr>
              <w:rPr>
                <w:sz w:val="22"/>
                <w:szCs w:val="22"/>
              </w:rPr>
            </w:pPr>
          </w:p>
          <w:p w14:paraId="53AD8D8E" w14:textId="77777777" w:rsidR="00CE6445" w:rsidRPr="00A348AF" w:rsidRDefault="00F314A5" w:rsidP="00CE6445">
            <w:pPr>
              <w:rPr>
                <w:sz w:val="22"/>
                <w:szCs w:val="22"/>
              </w:rPr>
            </w:pPr>
            <w:r w:rsidRPr="00F314A5">
              <w:rPr>
                <w:sz w:val="22"/>
                <w:szCs w:val="22"/>
              </w:rPr>
              <w:t>Reporting Burden Per</w:t>
            </w:r>
          </w:p>
          <w:p w14:paraId="441C5E2C" w14:textId="77777777" w:rsidR="00CE6445" w:rsidRPr="00A348AF" w:rsidRDefault="00F314A5" w:rsidP="00CE6445">
            <w:pPr>
              <w:rPr>
                <w:sz w:val="22"/>
                <w:szCs w:val="22"/>
              </w:rPr>
            </w:pPr>
            <w:r w:rsidRPr="00F314A5">
              <w:rPr>
                <w:sz w:val="22"/>
                <w:szCs w:val="22"/>
              </w:rPr>
              <w:t>Activity</w:t>
            </w:r>
          </w:p>
          <w:p w14:paraId="0F5592CE" w14:textId="77777777" w:rsidR="00CE6445" w:rsidRPr="00A348AF" w:rsidRDefault="00CE6445" w:rsidP="00CE6445">
            <w:pPr>
              <w:rPr>
                <w:sz w:val="22"/>
                <w:szCs w:val="22"/>
              </w:rPr>
            </w:pPr>
          </w:p>
          <w:p w14:paraId="60EDB3FD" w14:textId="77777777" w:rsidR="00CE6445" w:rsidRPr="00A348AF" w:rsidRDefault="00CE6445" w:rsidP="00CE6445">
            <w:pPr>
              <w:rPr>
                <w:sz w:val="22"/>
                <w:szCs w:val="22"/>
              </w:rPr>
            </w:pPr>
          </w:p>
        </w:tc>
        <w:tc>
          <w:tcPr>
            <w:tcW w:w="1451" w:type="dxa"/>
          </w:tcPr>
          <w:p w14:paraId="1A1ED1DF" w14:textId="77777777" w:rsidR="00CE6445" w:rsidRPr="00A348AF" w:rsidRDefault="00F314A5" w:rsidP="00CE6445">
            <w:pPr>
              <w:rPr>
                <w:sz w:val="22"/>
                <w:szCs w:val="22"/>
              </w:rPr>
            </w:pPr>
            <w:r w:rsidRPr="00F314A5">
              <w:rPr>
                <w:sz w:val="22"/>
                <w:szCs w:val="22"/>
              </w:rPr>
              <w:t>(b)</w:t>
            </w:r>
          </w:p>
          <w:p w14:paraId="0512C93E" w14:textId="61B15F4B" w:rsidR="00CE6445" w:rsidRPr="00A348AF" w:rsidRDefault="00BC0C1A" w:rsidP="00CE6445">
            <w:pPr>
              <w:rPr>
                <w:sz w:val="22"/>
                <w:szCs w:val="22"/>
              </w:rPr>
            </w:pPr>
            <w:r>
              <w:rPr>
                <w:sz w:val="22"/>
                <w:szCs w:val="22"/>
              </w:rPr>
              <w:t>CFR Citation</w:t>
            </w:r>
          </w:p>
        </w:tc>
        <w:tc>
          <w:tcPr>
            <w:tcW w:w="1239" w:type="dxa"/>
          </w:tcPr>
          <w:p w14:paraId="3CBEF49D" w14:textId="77777777" w:rsidR="00CE6445" w:rsidRPr="00A348AF" w:rsidRDefault="00F314A5" w:rsidP="00CE6445">
            <w:pPr>
              <w:rPr>
                <w:sz w:val="22"/>
                <w:szCs w:val="22"/>
              </w:rPr>
            </w:pPr>
            <w:r w:rsidRPr="00F314A5">
              <w:rPr>
                <w:sz w:val="22"/>
                <w:szCs w:val="22"/>
              </w:rPr>
              <w:t>(c)</w:t>
            </w:r>
          </w:p>
          <w:p w14:paraId="04BB0182" w14:textId="77777777" w:rsidR="00CE6445" w:rsidRPr="00A348AF" w:rsidRDefault="00F314A5" w:rsidP="00CE6445">
            <w:pPr>
              <w:rPr>
                <w:sz w:val="22"/>
                <w:szCs w:val="22"/>
              </w:rPr>
            </w:pPr>
            <w:r w:rsidRPr="00F314A5">
              <w:rPr>
                <w:sz w:val="22"/>
                <w:szCs w:val="22"/>
              </w:rPr>
              <w:t>Number of</w:t>
            </w:r>
          </w:p>
          <w:p w14:paraId="15357CDF" w14:textId="77777777" w:rsidR="00CE6445" w:rsidRPr="00D35377" w:rsidRDefault="00F314A5" w:rsidP="00CE6445">
            <w:r w:rsidRPr="00D35377">
              <w:t>Respondents</w:t>
            </w:r>
          </w:p>
        </w:tc>
        <w:tc>
          <w:tcPr>
            <w:tcW w:w="1255" w:type="dxa"/>
          </w:tcPr>
          <w:p w14:paraId="400423AB" w14:textId="77777777" w:rsidR="00CE6445" w:rsidRPr="00A348AF" w:rsidRDefault="00F314A5" w:rsidP="00CE6445">
            <w:pPr>
              <w:rPr>
                <w:sz w:val="22"/>
                <w:szCs w:val="22"/>
              </w:rPr>
            </w:pPr>
            <w:r w:rsidRPr="00F314A5">
              <w:rPr>
                <w:sz w:val="22"/>
                <w:szCs w:val="22"/>
              </w:rPr>
              <w:t>(d)</w:t>
            </w:r>
          </w:p>
          <w:p w14:paraId="79D93AD9" w14:textId="77777777" w:rsidR="00CE6445" w:rsidRPr="00A348AF" w:rsidRDefault="00F314A5" w:rsidP="00CE6445">
            <w:pPr>
              <w:rPr>
                <w:sz w:val="22"/>
                <w:szCs w:val="22"/>
              </w:rPr>
            </w:pPr>
            <w:r w:rsidRPr="00F314A5">
              <w:rPr>
                <w:sz w:val="22"/>
                <w:szCs w:val="22"/>
              </w:rPr>
              <w:t>Number of Responses Per Respondent</w:t>
            </w:r>
          </w:p>
        </w:tc>
        <w:tc>
          <w:tcPr>
            <w:tcW w:w="1145" w:type="dxa"/>
          </w:tcPr>
          <w:p w14:paraId="1DB38DF8" w14:textId="77777777" w:rsidR="00CE6445" w:rsidRPr="00A348AF" w:rsidRDefault="00F314A5" w:rsidP="00CE6445">
            <w:pPr>
              <w:rPr>
                <w:sz w:val="22"/>
                <w:szCs w:val="22"/>
              </w:rPr>
            </w:pPr>
            <w:r w:rsidRPr="00F314A5">
              <w:rPr>
                <w:sz w:val="22"/>
                <w:szCs w:val="22"/>
              </w:rPr>
              <w:t>(e)</w:t>
            </w:r>
          </w:p>
          <w:p w14:paraId="0C5A35BE" w14:textId="77777777" w:rsidR="00CE6445" w:rsidRPr="00A348AF" w:rsidRDefault="00F314A5" w:rsidP="00CE6445">
            <w:pPr>
              <w:rPr>
                <w:sz w:val="22"/>
                <w:szCs w:val="22"/>
              </w:rPr>
            </w:pPr>
            <w:r w:rsidRPr="00F314A5">
              <w:rPr>
                <w:sz w:val="22"/>
                <w:szCs w:val="22"/>
              </w:rPr>
              <w:t>Estimated Total Annual Responses</w:t>
            </w:r>
          </w:p>
          <w:p w14:paraId="7BCC7AE8" w14:textId="77777777" w:rsidR="00CE6445" w:rsidRPr="00A348AF" w:rsidRDefault="00F314A5" w:rsidP="00CE6445">
            <w:pPr>
              <w:rPr>
                <w:sz w:val="22"/>
                <w:szCs w:val="22"/>
              </w:rPr>
            </w:pPr>
            <w:r w:rsidRPr="00F314A5">
              <w:rPr>
                <w:sz w:val="22"/>
                <w:szCs w:val="22"/>
              </w:rPr>
              <w:t>(cXd)</w:t>
            </w:r>
          </w:p>
        </w:tc>
        <w:tc>
          <w:tcPr>
            <w:tcW w:w="1060" w:type="dxa"/>
          </w:tcPr>
          <w:p w14:paraId="6E942205" w14:textId="77777777" w:rsidR="00CE6445" w:rsidRPr="00A348AF" w:rsidRDefault="00F314A5" w:rsidP="00CE6445">
            <w:pPr>
              <w:rPr>
                <w:sz w:val="22"/>
                <w:szCs w:val="22"/>
              </w:rPr>
            </w:pPr>
            <w:r w:rsidRPr="00F314A5">
              <w:rPr>
                <w:sz w:val="22"/>
                <w:szCs w:val="22"/>
              </w:rPr>
              <w:t>(f)</w:t>
            </w:r>
          </w:p>
          <w:p w14:paraId="43EA10E1" w14:textId="77777777" w:rsidR="00CE6445" w:rsidRPr="00A348AF" w:rsidRDefault="00F314A5" w:rsidP="00CE6445">
            <w:pPr>
              <w:rPr>
                <w:sz w:val="22"/>
                <w:szCs w:val="22"/>
              </w:rPr>
            </w:pPr>
            <w:r w:rsidRPr="00F314A5">
              <w:rPr>
                <w:sz w:val="22"/>
                <w:szCs w:val="22"/>
              </w:rPr>
              <w:t>Hours Per Response</w:t>
            </w:r>
          </w:p>
        </w:tc>
        <w:tc>
          <w:tcPr>
            <w:tcW w:w="1444" w:type="dxa"/>
          </w:tcPr>
          <w:p w14:paraId="05965358" w14:textId="77777777" w:rsidR="00CE6445" w:rsidRPr="00A348AF" w:rsidRDefault="00F314A5" w:rsidP="00CE6445">
            <w:pPr>
              <w:rPr>
                <w:sz w:val="22"/>
                <w:szCs w:val="22"/>
              </w:rPr>
            </w:pPr>
            <w:r w:rsidRPr="00F314A5">
              <w:rPr>
                <w:sz w:val="22"/>
                <w:szCs w:val="22"/>
              </w:rPr>
              <w:t>(g)</w:t>
            </w:r>
          </w:p>
          <w:p w14:paraId="73081502" w14:textId="77777777" w:rsidR="00CE6445" w:rsidRPr="00A348AF" w:rsidRDefault="00F314A5" w:rsidP="00CE6445">
            <w:pPr>
              <w:rPr>
                <w:sz w:val="22"/>
                <w:szCs w:val="22"/>
              </w:rPr>
            </w:pPr>
            <w:r w:rsidRPr="00F314A5">
              <w:rPr>
                <w:sz w:val="22"/>
                <w:szCs w:val="22"/>
              </w:rPr>
              <w:t>Total Burden Hours</w:t>
            </w:r>
          </w:p>
          <w:p w14:paraId="181AD6DB" w14:textId="77777777" w:rsidR="00CE6445" w:rsidRPr="00A348AF" w:rsidRDefault="00F314A5" w:rsidP="00CE6445">
            <w:pPr>
              <w:rPr>
                <w:sz w:val="22"/>
                <w:szCs w:val="22"/>
              </w:rPr>
            </w:pPr>
            <w:r w:rsidRPr="00F314A5">
              <w:rPr>
                <w:sz w:val="22"/>
                <w:szCs w:val="22"/>
              </w:rPr>
              <w:t>(eXf)</w:t>
            </w:r>
          </w:p>
        </w:tc>
      </w:tr>
      <w:tr w:rsidR="00BA32A0" w:rsidRPr="00A348AF" w14:paraId="0E2EB543" w14:textId="77777777" w:rsidTr="00906951">
        <w:tc>
          <w:tcPr>
            <w:tcW w:w="1615" w:type="dxa"/>
          </w:tcPr>
          <w:p w14:paraId="227F8C4A" w14:textId="77777777" w:rsidR="00BA32A0" w:rsidRPr="00A348AF" w:rsidRDefault="00BA32A0" w:rsidP="00FA592A">
            <w:pPr>
              <w:rPr>
                <w:sz w:val="22"/>
                <w:szCs w:val="22"/>
              </w:rPr>
            </w:pPr>
            <w:r w:rsidRPr="00F314A5">
              <w:rPr>
                <w:sz w:val="22"/>
                <w:szCs w:val="22"/>
              </w:rPr>
              <w:t>State agency notice production</w:t>
            </w:r>
          </w:p>
        </w:tc>
        <w:tc>
          <w:tcPr>
            <w:tcW w:w="1451" w:type="dxa"/>
            <w:vMerge w:val="restart"/>
            <w:vAlign w:val="center"/>
          </w:tcPr>
          <w:p w14:paraId="1235BCB1" w14:textId="159C9763" w:rsidR="00BA32A0" w:rsidRPr="00A348AF" w:rsidRDefault="00BA32A0" w:rsidP="002D0A4F">
            <w:pPr>
              <w:jc w:val="center"/>
              <w:rPr>
                <w:sz w:val="22"/>
                <w:szCs w:val="22"/>
              </w:rPr>
            </w:pPr>
            <w:r>
              <w:rPr>
                <w:sz w:val="22"/>
                <w:szCs w:val="22"/>
              </w:rPr>
              <w:t>7</w:t>
            </w:r>
            <w:r w:rsidRPr="00BA32A0">
              <w:rPr>
                <w:sz w:val="22"/>
                <w:szCs w:val="22"/>
              </w:rPr>
              <w:t xml:space="preserve"> CFR 273.18(n)(2)</w:t>
            </w:r>
          </w:p>
        </w:tc>
        <w:tc>
          <w:tcPr>
            <w:tcW w:w="1239" w:type="dxa"/>
          </w:tcPr>
          <w:p w14:paraId="3294828E" w14:textId="77777777" w:rsidR="00BA32A0" w:rsidRDefault="00BA32A0" w:rsidP="00FA592A">
            <w:r w:rsidRPr="00F314A5">
              <w:rPr>
                <w:sz w:val="22"/>
                <w:szCs w:val="22"/>
              </w:rPr>
              <w:t>53</w:t>
            </w:r>
          </w:p>
        </w:tc>
        <w:tc>
          <w:tcPr>
            <w:tcW w:w="1255" w:type="dxa"/>
          </w:tcPr>
          <w:p w14:paraId="06615A88" w14:textId="77777777" w:rsidR="00BA32A0" w:rsidRPr="00FA592A" w:rsidRDefault="00BA32A0" w:rsidP="00FA592A">
            <w:pPr>
              <w:rPr>
                <w:sz w:val="22"/>
                <w:szCs w:val="22"/>
              </w:rPr>
            </w:pPr>
            <w:r w:rsidRPr="00FA592A">
              <w:rPr>
                <w:sz w:val="22"/>
                <w:szCs w:val="22"/>
              </w:rPr>
              <w:t>5,755.09</w:t>
            </w:r>
          </w:p>
        </w:tc>
        <w:tc>
          <w:tcPr>
            <w:tcW w:w="1145" w:type="dxa"/>
          </w:tcPr>
          <w:p w14:paraId="5FDAB7D2" w14:textId="77777777" w:rsidR="00BA32A0" w:rsidRPr="00A348AF" w:rsidRDefault="00BA32A0" w:rsidP="00FA592A">
            <w:pPr>
              <w:rPr>
                <w:sz w:val="22"/>
                <w:szCs w:val="22"/>
              </w:rPr>
            </w:pPr>
            <w:r w:rsidRPr="00FA592A">
              <w:rPr>
                <w:sz w:val="22"/>
                <w:szCs w:val="22"/>
              </w:rPr>
              <w:t>305,020</w:t>
            </w:r>
          </w:p>
        </w:tc>
        <w:tc>
          <w:tcPr>
            <w:tcW w:w="1060" w:type="dxa"/>
          </w:tcPr>
          <w:p w14:paraId="64CAD7C4" w14:textId="1059DA06" w:rsidR="00BA32A0" w:rsidRPr="00A348AF" w:rsidRDefault="00BA32A0" w:rsidP="00203C0E">
            <w:pPr>
              <w:rPr>
                <w:sz w:val="22"/>
                <w:szCs w:val="22"/>
              </w:rPr>
            </w:pPr>
            <w:r w:rsidRPr="00F314A5">
              <w:rPr>
                <w:sz w:val="22"/>
                <w:szCs w:val="22"/>
              </w:rPr>
              <w:t>.</w:t>
            </w:r>
            <w:r w:rsidR="00203C0E" w:rsidRPr="00203C0E">
              <w:rPr>
                <w:sz w:val="22"/>
                <w:szCs w:val="22"/>
              </w:rPr>
              <w:t>0167</w:t>
            </w:r>
          </w:p>
        </w:tc>
        <w:tc>
          <w:tcPr>
            <w:tcW w:w="1444" w:type="dxa"/>
          </w:tcPr>
          <w:p w14:paraId="54C46A4B" w14:textId="77777777" w:rsidR="00BA32A0" w:rsidRPr="00A348AF" w:rsidRDefault="00BA32A0" w:rsidP="00FA592A">
            <w:pPr>
              <w:rPr>
                <w:sz w:val="22"/>
                <w:szCs w:val="22"/>
              </w:rPr>
            </w:pPr>
            <w:r w:rsidRPr="00FA592A">
              <w:rPr>
                <w:sz w:val="22"/>
                <w:szCs w:val="22"/>
              </w:rPr>
              <w:t>5,093.83</w:t>
            </w:r>
          </w:p>
        </w:tc>
      </w:tr>
      <w:tr w:rsidR="00BA32A0" w:rsidRPr="00A348AF" w14:paraId="3227F307" w14:textId="77777777" w:rsidTr="00906951">
        <w:tc>
          <w:tcPr>
            <w:tcW w:w="1615" w:type="dxa"/>
          </w:tcPr>
          <w:p w14:paraId="30EC820A" w14:textId="77777777" w:rsidR="00BA32A0" w:rsidRPr="00A348AF" w:rsidRDefault="00BA32A0" w:rsidP="00CE6445">
            <w:pPr>
              <w:rPr>
                <w:sz w:val="22"/>
                <w:szCs w:val="22"/>
              </w:rPr>
            </w:pPr>
            <w:r w:rsidRPr="00F314A5">
              <w:rPr>
                <w:sz w:val="22"/>
                <w:szCs w:val="22"/>
              </w:rPr>
              <w:t>Responding to phone inquiries and informal appeals for State notice</w:t>
            </w:r>
          </w:p>
        </w:tc>
        <w:tc>
          <w:tcPr>
            <w:tcW w:w="1451" w:type="dxa"/>
            <w:vMerge/>
          </w:tcPr>
          <w:p w14:paraId="7C458409" w14:textId="59168E03" w:rsidR="00BA32A0" w:rsidRPr="00A348AF" w:rsidRDefault="00BA32A0" w:rsidP="00CE6445">
            <w:pPr>
              <w:rPr>
                <w:sz w:val="22"/>
                <w:szCs w:val="22"/>
              </w:rPr>
            </w:pPr>
          </w:p>
        </w:tc>
        <w:tc>
          <w:tcPr>
            <w:tcW w:w="1239" w:type="dxa"/>
          </w:tcPr>
          <w:p w14:paraId="11E73546" w14:textId="77777777" w:rsidR="00BA32A0" w:rsidRPr="00A348AF" w:rsidRDefault="00BA32A0" w:rsidP="00CE6445">
            <w:pPr>
              <w:rPr>
                <w:sz w:val="22"/>
                <w:szCs w:val="22"/>
              </w:rPr>
            </w:pPr>
            <w:r w:rsidRPr="00F314A5">
              <w:rPr>
                <w:sz w:val="22"/>
                <w:szCs w:val="22"/>
              </w:rPr>
              <w:t>53</w:t>
            </w:r>
          </w:p>
        </w:tc>
        <w:tc>
          <w:tcPr>
            <w:tcW w:w="1255" w:type="dxa"/>
          </w:tcPr>
          <w:p w14:paraId="6DF37666" w14:textId="77777777" w:rsidR="00BA32A0" w:rsidRPr="00A348AF" w:rsidRDefault="00BA32A0" w:rsidP="00CE6445">
            <w:pPr>
              <w:rPr>
                <w:sz w:val="22"/>
                <w:szCs w:val="22"/>
              </w:rPr>
            </w:pPr>
            <w:r w:rsidRPr="003841D4">
              <w:rPr>
                <w:sz w:val="22"/>
                <w:szCs w:val="22"/>
              </w:rPr>
              <w:t>402.85</w:t>
            </w:r>
          </w:p>
        </w:tc>
        <w:tc>
          <w:tcPr>
            <w:tcW w:w="1145" w:type="dxa"/>
          </w:tcPr>
          <w:p w14:paraId="30121B32" w14:textId="77777777" w:rsidR="00BA32A0" w:rsidRPr="00A348AF" w:rsidRDefault="00BA32A0" w:rsidP="00CE6445">
            <w:pPr>
              <w:rPr>
                <w:sz w:val="22"/>
                <w:szCs w:val="22"/>
              </w:rPr>
            </w:pPr>
            <w:r w:rsidRPr="003841D4">
              <w:rPr>
                <w:sz w:val="22"/>
                <w:szCs w:val="22"/>
              </w:rPr>
              <w:t>21,351</w:t>
            </w:r>
          </w:p>
        </w:tc>
        <w:tc>
          <w:tcPr>
            <w:tcW w:w="1060" w:type="dxa"/>
          </w:tcPr>
          <w:p w14:paraId="41AA159F" w14:textId="77777777" w:rsidR="00BA32A0" w:rsidRPr="00A348AF" w:rsidRDefault="00BA32A0" w:rsidP="00CE6445">
            <w:pPr>
              <w:rPr>
                <w:sz w:val="22"/>
                <w:szCs w:val="22"/>
              </w:rPr>
            </w:pPr>
            <w:r w:rsidRPr="00F314A5">
              <w:rPr>
                <w:sz w:val="22"/>
                <w:szCs w:val="22"/>
              </w:rPr>
              <w:t>.25</w:t>
            </w:r>
          </w:p>
        </w:tc>
        <w:tc>
          <w:tcPr>
            <w:tcW w:w="1444" w:type="dxa"/>
          </w:tcPr>
          <w:p w14:paraId="350C410A" w14:textId="77777777" w:rsidR="00BA32A0" w:rsidRPr="00A348AF" w:rsidRDefault="00BA32A0" w:rsidP="00CE6445">
            <w:pPr>
              <w:rPr>
                <w:sz w:val="22"/>
                <w:szCs w:val="22"/>
              </w:rPr>
            </w:pPr>
            <w:r w:rsidRPr="003841D4">
              <w:rPr>
                <w:sz w:val="22"/>
                <w:szCs w:val="22"/>
              </w:rPr>
              <w:t>5,337.75</w:t>
            </w:r>
          </w:p>
        </w:tc>
      </w:tr>
      <w:tr w:rsidR="00BA32A0" w:rsidRPr="00A348AF" w14:paraId="278293D3" w14:textId="77777777" w:rsidTr="00906951">
        <w:tc>
          <w:tcPr>
            <w:tcW w:w="1615" w:type="dxa"/>
          </w:tcPr>
          <w:p w14:paraId="41A31794" w14:textId="77777777" w:rsidR="00BA32A0" w:rsidRPr="00A348AF" w:rsidRDefault="00BA32A0" w:rsidP="00CE6445">
            <w:pPr>
              <w:rPr>
                <w:sz w:val="22"/>
                <w:szCs w:val="22"/>
              </w:rPr>
            </w:pPr>
            <w:r w:rsidRPr="00F314A5">
              <w:rPr>
                <w:sz w:val="22"/>
                <w:szCs w:val="22"/>
              </w:rPr>
              <w:t>Responding to formal appeals to State</w:t>
            </w:r>
          </w:p>
        </w:tc>
        <w:tc>
          <w:tcPr>
            <w:tcW w:w="1451" w:type="dxa"/>
            <w:vMerge/>
          </w:tcPr>
          <w:p w14:paraId="28CC5FE9" w14:textId="22533D5C" w:rsidR="00BA32A0" w:rsidRPr="00A348AF" w:rsidRDefault="00BA32A0" w:rsidP="00CE6445">
            <w:pPr>
              <w:rPr>
                <w:sz w:val="22"/>
                <w:szCs w:val="22"/>
              </w:rPr>
            </w:pPr>
          </w:p>
        </w:tc>
        <w:tc>
          <w:tcPr>
            <w:tcW w:w="1239" w:type="dxa"/>
          </w:tcPr>
          <w:p w14:paraId="43882AA3" w14:textId="77777777" w:rsidR="00BA32A0" w:rsidRPr="00A348AF" w:rsidRDefault="00BA32A0" w:rsidP="00CE6445">
            <w:pPr>
              <w:rPr>
                <w:sz w:val="22"/>
                <w:szCs w:val="22"/>
              </w:rPr>
            </w:pPr>
            <w:r w:rsidRPr="00F314A5">
              <w:rPr>
                <w:sz w:val="22"/>
                <w:szCs w:val="22"/>
              </w:rPr>
              <w:t>53</w:t>
            </w:r>
          </w:p>
        </w:tc>
        <w:tc>
          <w:tcPr>
            <w:tcW w:w="1255" w:type="dxa"/>
          </w:tcPr>
          <w:p w14:paraId="59D88382" w14:textId="77777777" w:rsidR="00BA32A0" w:rsidRPr="00A348AF" w:rsidRDefault="00BA32A0" w:rsidP="00CE6445">
            <w:pPr>
              <w:rPr>
                <w:sz w:val="22"/>
                <w:szCs w:val="22"/>
              </w:rPr>
            </w:pPr>
            <w:r w:rsidRPr="005C6106">
              <w:rPr>
                <w:sz w:val="22"/>
                <w:szCs w:val="22"/>
              </w:rPr>
              <w:t>34.51</w:t>
            </w:r>
          </w:p>
        </w:tc>
        <w:tc>
          <w:tcPr>
            <w:tcW w:w="1145" w:type="dxa"/>
          </w:tcPr>
          <w:p w14:paraId="6239F953" w14:textId="77777777" w:rsidR="00BA32A0" w:rsidRPr="00A348AF" w:rsidRDefault="00BA32A0" w:rsidP="00CE6445">
            <w:pPr>
              <w:rPr>
                <w:sz w:val="22"/>
                <w:szCs w:val="22"/>
              </w:rPr>
            </w:pPr>
            <w:r w:rsidRPr="005C6106">
              <w:rPr>
                <w:sz w:val="22"/>
                <w:szCs w:val="22"/>
              </w:rPr>
              <w:t>1,829</w:t>
            </w:r>
          </w:p>
        </w:tc>
        <w:tc>
          <w:tcPr>
            <w:tcW w:w="1060" w:type="dxa"/>
          </w:tcPr>
          <w:p w14:paraId="651EE2F4" w14:textId="77777777" w:rsidR="00BA32A0" w:rsidRPr="00A348AF" w:rsidRDefault="00BA32A0" w:rsidP="00CE6445">
            <w:pPr>
              <w:rPr>
                <w:sz w:val="22"/>
                <w:szCs w:val="22"/>
              </w:rPr>
            </w:pPr>
            <w:r w:rsidRPr="00F314A5">
              <w:rPr>
                <w:sz w:val="22"/>
                <w:szCs w:val="22"/>
              </w:rPr>
              <w:t>.5</w:t>
            </w:r>
          </w:p>
        </w:tc>
        <w:tc>
          <w:tcPr>
            <w:tcW w:w="1444" w:type="dxa"/>
          </w:tcPr>
          <w:p w14:paraId="6CF5A9DE" w14:textId="77777777" w:rsidR="00BA32A0" w:rsidRPr="00A348AF" w:rsidRDefault="00BA32A0" w:rsidP="00CE6445">
            <w:pPr>
              <w:rPr>
                <w:sz w:val="22"/>
                <w:szCs w:val="22"/>
              </w:rPr>
            </w:pPr>
            <w:r w:rsidRPr="005C6106">
              <w:rPr>
                <w:sz w:val="22"/>
                <w:szCs w:val="22"/>
              </w:rPr>
              <w:t>914.50</w:t>
            </w:r>
          </w:p>
        </w:tc>
      </w:tr>
      <w:tr w:rsidR="00BA32A0" w:rsidRPr="00A348AF" w14:paraId="37F7B4C7" w14:textId="77777777" w:rsidTr="00906951">
        <w:tc>
          <w:tcPr>
            <w:tcW w:w="1615" w:type="dxa"/>
          </w:tcPr>
          <w:p w14:paraId="576DC7F6" w14:textId="77777777" w:rsidR="00BA32A0" w:rsidRPr="00A348AF" w:rsidRDefault="00BA32A0" w:rsidP="00CE6445">
            <w:pPr>
              <w:rPr>
                <w:sz w:val="22"/>
                <w:szCs w:val="22"/>
              </w:rPr>
            </w:pPr>
            <w:r w:rsidRPr="00F314A5">
              <w:rPr>
                <w:sz w:val="22"/>
                <w:szCs w:val="22"/>
              </w:rPr>
              <w:t>Providing documents for formal appeals to FNS</w:t>
            </w:r>
          </w:p>
        </w:tc>
        <w:tc>
          <w:tcPr>
            <w:tcW w:w="1451" w:type="dxa"/>
            <w:vMerge/>
          </w:tcPr>
          <w:p w14:paraId="299D1F0E" w14:textId="26F325CB" w:rsidR="00BA32A0" w:rsidRPr="00A348AF" w:rsidRDefault="00BA32A0" w:rsidP="00CE6445">
            <w:pPr>
              <w:rPr>
                <w:sz w:val="22"/>
                <w:szCs w:val="22"/>
              </w:rPr>
            </w:pPr>
          </w:p>
        </w:tc>
        <w:tc>
          <w:tcPr>
            <w:tcW w:w="1239" w:type="dxa"/>
          </w:tcPr>
          <w:p w14:paraId="0BBD2B24" w14:textId="77777777" w:rsidR="00BA32A0" w:rsidRPr="00A348AF" w:rsidRDefault="00BA32A0" w:rsidP="00CE6445">
            <w:pPr>
              <w:rPr>
                <w:sz w:val="22"/>
                <w:szCs w:val="22"/>
              </w:rPr>
            </w:pPr>
            <w:r w:rsidRPr="00F314A5">
              <w:rPr>
                <w:sz w:val="22"/>
                <w:szCs w:val="22"/>
              </w:rPr>
              <w:t>53</w:t>
            </w:r>
          </w:p>
        </w:tc>
        <w:tc>
          <w:tcPr>
            <w:tcW w:w="1255" w:type="dxa"/>
          </w:tcPr>
          <w:p w14:paraId="732CA964" w14:textId="77777777" w:rsidR="00BA32A0" w:rsidRPr="00A348AF" w:rsidRDefault="00BA32A0" w:rsidP="005C6106">
            <w:pPr>
              <w:rPr>
                <w:sz w:val="22"/>
                <w:szCs w:val="22"/>
              </w:rPr>
            </w:pPr>
            <w:r w:rsidRPr="00F314A5">
              <w:rPr>
                <w:sz w:val="22"/>
                <w:szCs w:val="22"/>
              </w:rPr>
              <w:t>0.</w:t>
            </w:r>
            <w:r>
              <w:rPr>
                <w:sz w:val="22"/>
                <w:szCs w:val="22"/>
              </w:rPr>
              <w:t>38</w:t>
            </w:r>
          </w:p>
        </w:tc>
        <w:tc>
          <w:tcPr>
            <w:tcW w:w="1145" w:type="dxa"/>
          </w:tcPr>
          <w:p w14:paraId="136B4CB4" w14:textId="77777777" w:rsidR="00BA32A0" w:rsidRPr="00A348AF" w:rsidRDefault="00BA32A0" w:rsidP="00CE6445">
            <w:pPr>
              <w:rPr>
                <w:sz w:val="22"/>
                <w:szCs w:val="22"/>
              </w:rPr>
            </w:pPr>
            <w:r w:rsidRPr="00F314A5">
              <w:rPr>
                <w:sz w:val="22"/>
                <w:szCs w:val="22"/>
              </w:rPr>
              <w:t>20</w:t>
            </w:r>
          </w:p>
        </w:tc>
        <w:tc>
          <w:tcPr>
            <w:tcW w:w="1060" w:type="dxa"/>
          </w:tcPr>
          <w:p w14:paraId="166A541C" w14:textId="77777777" w:rsidR="00BA32A0" w:rsidRPr="00A348AF" w:rsidRDefault="00BA32A0" w:rsidP="00CE6445">
            <w:pPr>
              <w:rPr>
                <w:sz w:val="22"/>
                <w:szCs w:val="22"/>
              </w:rPr>
            </w:pPr>
            <w:r w:rsidRPr="00F314A5">
              <w:rPr>
                <w:sz w:val="22"/>
                <w:szCs w:val="22"/>
              </w:rPr>
              <w:t>.5</w:t>
            </w:r>
          </w:p>
        </w:tc>
        <w:tc>
          <w:tcPr>
            <w:tcW w:w="1444" w:type="dxa"/>
          </w:tcPr>
          <w:p w14:paraId="08296AED" w14:textId="77777777" w:rsidR="00BA32A0" w:rsidRPr="00A348AF" w:rsidRDefault="00BA32A0" w:rsidP="00CE6445">
            <w:pPr>
              <w:rPr>
                <w:sz w:val="22"/>
                <w:szCs w:val="22"/>
              </w:rPr>
            </w:pPr>
            <w:r w:rsidRPr="00F314A5">
              <w:rPr>
                <w:sz w:val="22"/>
                <w:szCs w:val="22"/>
              </w:rPr>
              <w:t>10</w:t>
            </w:r>
          </w:p>
        </w:tc>
      </w:tr>
      <w:tr w:rsidR="00CE6445" w:rsidRPr="00A348AF" w14:paraId="629E1EC1" w14:textId="77777777" w:rsidTr="00906951">
        <w:tc>
          <w:tcPr>
            <w:tcW w:w="1615" w:type="dxa"/>
          </w:tcPr>
          <w:p w14:paraId="34DF165A" w14:textId="77777777" w:rsidR="00CE6445" w:rsidRPr="00A348AF" w:rsidRDefault="00F314A5" w:rsidP="00CE6445">
            <w:pPr>
              <w:rPr>
                <w:sz w:val="22"/>
                <w:szCs w:val="22"/>
              </w:rPr>
            </w:pPr>
            <w:r w:rsidRPr="00F314A5">
              <w:rPr>
                <w:sz w:val="22"/>
                <w:szCs w:val="22"/>
              </w:rPr>
              <w:t>Submit yearly certification letter</w:t>
            </w:r>
          </w:p>
        </w:tc>
        <w:tc>
          <w:tcPr>
            <w:tcW w:w="1451" w:type="dxa"/>
            <w:vAlign w:val="center"/>
          </w:tcPr>
          <w:p w14:paraId="6D694F49" w14:textId="1AC9EF12" w:rsidR="00CE6445" w:rsidRPr="00A348AF" w:rsidRDefault="005528B3" w:rsidP="002D0A4F">
            <w:pPr>
              <w:jc w:val="center"/>
              <w:rPr>
                <w:sz w:val="22"/>
                <w:szCs w:val="22"/>
              </w:rPr>
            </w:pPr>
            <w:r>
              <w:rPr>
                <w:sz w:val="22"/>
                <w:szCs w:val="22"/>
              </w:rPr>
              <w:t>7 CFR 273.18(n)(1</w:t>
            </w:r>
            <w:r w:rsidRPr="00BA32A0">
              <w:rPr>
                <w:sz w:val="22"/>
                <w:szCs w:val="22"/>
              </w:rPr>
              <w:t>)</w:t>
            </w:r>
            <w:r>
              <w:rPr>
                <w:sz w:val="22"/>
                <w:szCs w:val="22"/>
              </w:rPr>
              <w:t>(ii)</w:t>
            </w:r>
          </w:p>
        </w:tc>
        <w:tc>
          <w:tcPr>
            <w:tcW w:w="1239" w:type="dxa"/>
          </w:tcPr>
          <w:p w14:paraId="7C13A67E" w14:textId="77777777" w:rsidR="00CE6445" w:rsidRPr="00A348AF" w:rsidRDefault="00F314A5" w:rsidP="00CE6445">
            <w:pPr>
              <w:rPr>
                <w:sz w:val="22"/>
                <w:szCs w:val="22"/>
              </w:rPr>
            </w:pPr>
            <w:r w:rsidRPr="00F314A5">
              <w:rPr>
                <w:sz w:val="22"/>
                <w:szCs w:val="22"/>
              </w:rPr>
              <w:t>53</w:t>
            </w:r>
          </w:p>
        </w:tc>
        <w:tc>
          <w:tcPr>
            <w:tcW w:w="1255" w:type="dxa"/>
          </w:tcPr>
          <w:p w14:paraId="18E71D19" w14:textId="77777777" w:rsidR="00CE6445" w:rsidRPr="00A348AF" w:rsidRDefault="00F314A5" w:rsidP="00CE6445">
            <w:pPr>
              <w:rPr>
                <w:sz w:val="22"/>
                <w:szCs w:val="22"/>
              </w:rPr>
            </w:pPr>
            <w:r w:rsidRPr="00F314A5">
              <w:rPr>
                <w:sz w:val="22"/>
                <w:szCs w:val="22"/>
              </w:rPr>
              <w:t>1</w:t>
            </w:r>
          </w:p>
        </w:tc>
        <w:tc>
          <w:tcPr>
            <w:tcW w:w="1145" w:type="dxa"/>
          </w:tcPr>
          <w:p w14:paraId="7553FC27" w14:textId="77777777" w:rsidR="00CE6445" w:rsidRPr="00A348AF" w:rsidRDefault="00F314A5" w:rsidP="00CE6445">
            <w:pPr>
              <w:rPr>
                <w:sz w:val="22"/>
                <w:szCs w:val="22"/>
              </w:rPr>
            </w:pPr>
            <w:r w:rsidRPr="00F314A5">
              <w:rPr>
                <w:sz w:val="22"/>
                <w:szCs w:val="22"/>
              </w:rPr>
              <w:t>53</w:t>
            </w:r>
          </w:p>
        </w:tc>
        <w:tc>
          <w:tcPr>
            <w:tcW w:w="1060" w:type="dxa"/>
          </w:tcPr>
          <w:p w14:paraId="31FD6D96" w14:textId="77777777" w:rsidR="00CE6445" w:rsidRPr="00A348AF" w:rsidRDefault="00F314A5" w:rsidP="00CE6445">
            <w:pPr>
              <w:rPr>
                <w:sz w:val="22"/>
                <w:szCs w:val="22"/>
              </w:rPr>
            </w:pPr>
            <w:r w:rsidRPr="00F314A5">
              <w:rPr>
                <w:sz w:val="22"/>
                <w:szCs w:val="22"/>
              </w:rPr>
              <w:t>.5</w:t>
            </w:r>
          </w:p>
        </w:tc>
        <w:tc>
          <w:tcPr>
            <w:tcW w:w="1444" w:type="dxa"/>
          </w:tcPr>
          <w:p w14:paraId="6261F26D" w14:textId="77777777" w:rsidR="00CE6445" w:rsidRPr="00A348AF" w:rsidRDefault="00F314A5" w:rsidP="00CE6445">
            <w:pPr>
              <w:rPr>
                <w:sz w:val="22"/>
                <w:szCs w:val="22"/>
              </w:rPr>
            </w:pPr>
            <w:r w:rsidRPr="00F314A5">
              <w:rPr>
                <w:sz w:val="22"/>
                <w:szCs w:val="22"/>
              </w:rPr>
              <w:t>26.5</w:t>
            </w:r>
          </w:p>
        </w:tc>
      </w:tr>
      <w:tr w:rsidR="00BA32A0" w:rsidRPr="00A348AF" w14:paraId="70E96965" w14:textId="77777777" w:rsidTr="00906951">
        <w:tc>
          <w:tcPr>
            <w:tcW w:w="1615" w:type="dxa"/>
          </w:tcPr>
          <w:p w14:paraId="670EC62D" w14:textId="77777777" w:rsidR="00BA32A0" w:rsidRPr="00A348AF" w:rsidRDefault="00BA32A0" w:rsidP="00CE6445">
            <w:pPr>
              <w:rPr>
                <w:sz w:val="22"/>
                <w:szCs w:val="22"/>
              </w:rPr>
            </w:pPr>
            <w:r w:rsidRPr="00F314A5">
              <w:rPr>
                <w:sz w:val="22"/>
                <w:szCs w:val="22"/>
              </w:rPr>
              <w:t>System accountability file</w:t>
            </w:r>
          </w:p>
        </w:tc>
        <w:tc>
          <w:tcPr>
            <w:tcW w:w="1451" w:type="dxa"/>
            <w:vMerge w:val="restart"/>
            <w:vAlign w:val="center"/>
          </w:tcPr>
          <w:p w14:paraId="53D32B74" w14:textId="50AEE755" w:rsidR="005528B3" w:rsidRDefault="005528B3" w:rsidP="002D0A4F">
            <w:pPr>
              <w:jc w:val="center"/>
              <w:rPr>
                <w:sz w:val="22"/>
                <w:szCs w:val="22"/>
              </w:rPr>
            </w:pPr>
            <w:r>
              <w:rPr>
                <w:sz w:val="22"/>
                <w:szCs w:val="22"/>
              </w:rPr>
              <w:t>7 CFR 273.18(n)(1</w:t>
            </w:r>
            <w:r w:rsidRPr="00BA32A0">
              <w:rPr>
                <w:sz w:val="22"/>
                <w:szCs w:val="22"/>
              </w:rPr>
              <w:t>)</w:t>
            </w:r>
          </w:p>
          <w:p w14:paraId="33D781D7" w14:textId="77777777" w:rsidR="005528B3" w:rsidRDefault="005528B3" w:rsidP="002D0A4F">
            <w:pPr>
              <w:jc w:val="center"/>
              <w:rPr>
                <w:sz w:val="22"/>
                <w:szCs w:val="22"/>
              </w:rPr>
            </w:pPr>
          </w:p>
          <w:p w14:paraId="5416EF8B" w14:textId="11E43F6C" w:rsidR="005528B3" w:rsidRDefault="005528B3" w:rsidP="002D0A4F">
            <w:pPr>
              <w:jc w:val="center"/>
              <w:rPr>
                <w:sz w:val="22"/>
                <w:szCs w:val="22"/>
              </w:rPr>
            </w:pPr>
            <w:r>
              <w:rPr>
                <w:sz w:val="22"/>
                <w:szCs w:val="22"/>
              </w:rPr>
              <w:t>and</w:t>
            </w:r>
          </w:p>
          <w:p w14:paraId="6AAE9B4B" w14:textId="77777777" w:rsidR="005528B3" w:rsidRDefault="005528B3" w:rsidP="002D0A4F">
            <w:pPr>
              <w:jc w:val="center"/>
              <w:rPr>
                <w:sz w:val="22"/>
                <w:szCs w:val="22"/>
              </w:rPr>
            </w:pPr>
          </w:p>
          <w:p w14:paraId="3CD5940D" w14:textId="546600BB" w:rsidR="00BA32A0" w:rsidRPr="00A348AF" w:rsidRDefault="005528B3" w:rsidP="002D0A4F">
            <w:pPr>
              <w:jc w:val="center"/>
              <w:rPr>
                <w:sz w:val="22"/>
                <w:szCs w:val="22"/>
              </w:rPr>
            </w:pPr>
            <w:r>
              <w:rPr>
                <w:sz w:val="22"/>
                <w:szCs w:val="22"/>
              </w:rPr>
              <w:t>7 CFR 273.18(n)(4</w:t>
            </w:r>
            <w:r w:rsidRPr="00BA32A0">
              <w:rPr>
                <w:sz w:val="22"/>
                <w:szCs w:val="22"/>
              </w:rPr>
              <w:t>)</w:t>
            </w:r>
          </w:p>
        </w:tc>
        <w:tc>
          <w:tcPr>
            <w:tcW w:w="1239" w:type="dxa"/>
          </w:tcPr>
          <w:p w14:paraId="689D792F" w14:textId="77777777" w:rsidR="00BA32A0" w:rsidRPr="00A348AF" w:rsidRDefault="00BA32A0" w:rsidP="00CE6445">
            <w:pPr>
              <w:rPr>
                <w:sz w:val="22"/>
                <w:szCs w:val="22"/>
              </w:rPr>
            </w:pPr>
            <w:r w:rsidRPr="00F314A5">
              <w:rPr>
                <w:sz w:val="22"/>
                <w:szCs w:val="22"/>
              </w:rPr>
              <w:t>53</w:t>
            </w:r>
          </w:p>
        </w:tc>
        <w:tc>
          <w:tcPr>
            <w:tcW w:w="1255" w:type="dxa"/>
          </w:tcPr>
          <w:p w14:paraId="7C3EDE55" w14:textId="77777777" w:rsidR="00BA32A0" w:rsidRPr="00A348AF" w:rsidRDefault="00BA32A0" w:rsidP="00CE6445">
            <w:pPr>
              <w:rPr>
                <w:sz w:val="22"/>
                <w:szCs w:val="22"/>
              </w:rPr>
            </w:pPr>
            <w:r w:rsidRPr="00F314A5">
              <w:rPr>
                <w:sz w:val="22"/>
                <w:szCs w:val="22"/>
              </w:rPr>
              <w:t>1</w:t>
            </w:r>
          </w:p>
        </w:tc>
        <w:tc>
          <w:tcPr>
            <w:tcW w:w="1145" w:type="dxa"/>
          </w:tcPr>
          <w:p w14:paraId="12E4500D" w14:textId="77777777" w:rsidR="00BA32A0" w:rsidRPr="00A348AF" w:rsidRDefault="00BA32A0" w:rsidP="00CE6445">
            <w:pPr>
              <w:rPr>
                <w:sz w:val="22"/>
                <w:szCs w:val="22"/>
              </w:rPr>
            </w:pPr>
            <w:r w:rsidRPr="00F314A5">
              <w:rPr>
                <w:sz w:val="22"/>
                <w:szCs w:val="22"/>
              </w:rPr>
              <w:t>53</w:t>
            </w:r>
          </w:p>
        </w:tc>
        <w:tc>
          <w:tcPr>
            <w:tcW w:w="1060" w:type="dxa"/>
          </w:tcPr>
          <w:p w14:paraId="5BDFCF39" w14:textId="77777777" w:rsidR="00BA32A0" w:rsidRPr="00A348AF" w:rsidRDefault="00BA32A0" w:rsidP="00CE6445">
            <w:pPr>
              <w:rPr>
                <w:sz w:val="22"/>
                <w:szCs w:val="22"/>
              </w:rPr>
            </w:pPr>
            <w:r w:rsidRPr="00F314A5">
              <w:rPr>
                <w:sz w:val="22"/>
                <w:szCs w:val="22"/>
              </w:rPr>
              <w:t>11.5</w:t>
            </w:r>
          </w:p>
        </w:tc>
        <w:tc>
          <w:tcPr>
            <w:tcW w:w="1444" w:type="dxa"/>
          </w:tcPr>
          <w:p w14:paraId="341DA901" w14:textId="77777777" w:rsidR="00BA32A0" w:rsidRPr="00A348AF" w:rsidRDefault="00BA32A0" w:rsidP="00CE6445">
            <w:pPr>
              <w:rPr>
                <w:sz w:val="22"/>
                <w:szCs w:val="22"/>
              </w:rPr>
            </w:pPr>
            <w:r w:rsidRPr="00F314A5">
              <w:rPr>
                <w:sz w:val="22"/>
                <w:szCs w:val="22"/>
              </w:rPr>
              <w:t>609.5</w:t>
            </w:r>
          </w:p>
        </w:tc>
      </w:tr>
      <w:tr w:rsidR="00BA32A0" w:rsidRPr="00A348AF" w14:paraId="34550E0E" w14:textId="77777777" w:rsidTr="00906951">
        <w:tc>
          <w:tcPr>
            <w:tcW w:w="1615" w:type="dxa"/>
          </w:tcPr>
          <w:p w14:paraId="457D4652" w14:textId="77777777" w:rsidR="00BA32A0" w:rsidRPr="00A348AF" w:rsidRDefault="00BA32A0" w:rsidP="00CE6445">
            <w:pPr>
              <w:rPr>
                <w:sz w:val="22"/>
                <w:szCs w:val="22"/>
              </w:rPr>
            </w:pPr>
            <w:r w:rsidRPr="00F314A5">
              <w:rPr>
                <w:sz w:val="22"/>
                <w:szCs w:val="22"/>
              </w:rPr>
              <w:t>Address file</w:t>
            </w:r>
          </w:p>
        </w:tc>
        <w:tc>
          <w:tcPr>
            <w:tcW w:w="1451" w:type="dxa"/>
            <w:vMerge/>
          </w:tcPr>
          <w:p w14:paraId="71FF90BA" w14:textId="1C9ED82D" w:rsidR="00BA32A0" w:rsidRPr="00A348AF" w:rsidRDefault="00BA32A0" w:rsidP="00CE6445">
            <w:pPr>
              <w:rPr>
                <w:sz w:val="22"/>
                <w:szCs w:val="22"/>
              </w:rPr>
            </w:pPr>
          </w:p>
        </w:tc>
        <w:tc>
          <w:tcPr>
            <w:tcW w:w="1239" w:type="dxa"/>
          </w:tcPr>
          <w:p w14:paraId="746020B6" w14:textId="77777777" w:rsidR="00BA32A0" w:rsidRPr="00A348AF" w:rsidRDefault="00BA32A0" w:rsidP="00CE6445">
            <w:pPr>
              <w:rPr>
                <w:sz w:val="22"/>
                <w:szCs w:val="22"/>
              </w:rPr>
            </w:pPr>
            <w:r w:rsidRPr="00F314A5">
              <w:rPr>
                <w:sz w:val="22"/>
                <w:szCs w:val="22"/>
              </w:rPr>
              <w:t>53</w:t>
            </w:r>
          </w:p>
        </w:tc>
        <w:tc>
          <w:tcPr>
            <w:tcW w:w="1255" w:type="dxa"/>
          </w:tcPr>
          <w:p w14:paraId="26D3CABF" w14:textId="77777777" w:rsidR="00BA32A0" w:rsidRPr="00A348AF" w:rsidRDefault="00BA32A0" w:rsidP="00CE6445">
            <w:pPr>
              <w:rPr>
                <w:sz w:val="22"/>
                <w:szCs w:val="22"/>
              </w:rPr>
            </w:pPr>
            <w:r w:rsidRPr="00F314A5">
              <w:rPr>
                <w:sz w:val="22"/>
                <w:szCs w:val="22"/>
              </w:rPr>
              <w:t>8</w:t>
            </w:r>
          </w:p>
        </w:tc>
        <w:tc>
          <w:tcPr>
            <w:tcW w:w="1145" w:type="dxa"/>
          </w:tcPr>
          <w:p w14:paraId="2615D921" w14:textId="77777777" w:rsidR="00BA32A0" w:rsidRPr="00A348AF" w:rsidRDefault="00BA32A0" w:rsidP="00CE6445">
            <w:pPr>
              <w:rPr>
                <w:sz w:val="22"/>
                <w:szCs w:val="22"/>
              </w:rPr>
            </w:pPr>
            <w:r w:rsidRPr="00F314A5">
              <w:rPr>
                <w:sz w:val="22"/>
                <w:szCs w:val="22"/>
              </w:rPr>
              <w:t>424</w:t>
            </w:r>
          </w:p>
        </w:tc>
        <w:tc>
          <w:tcPr>
            <w:tcW w:w="1060" w:type="dxa"/>
          </w:tcPr>
          <w:p w14:paraId="2F37955D" w14:textId="77777777" w:rsidR="00BA32A0" w:rsidRPr="00A348AF" w:rsidRDefault="00BA32A0" w:rsidP="001100E0">
            <w:pPr>
              <w:rPr>
                <w:sz w:val="22"/>
                <w:szCs w:val="22"/>
              </w:rPr>
            </w:pPr>
            <w:r w:rsidRPr="00F314A5">
              <w:rPr>
                <w:sz w:val="22"/>
                <w:szCs w:val="22"/>
              </w:rPr>
              <w:t>1.63</w:t>
            </w:r>
          </w:p>
        </w:tc>
        <w:tc>
          <w:tcPr>
            <w:tcW w:w="1444" w:type="dxa"/>
          </w:tcPr>
          <w:p w14:paraId="0269EA7A" w14:textId="77777777" w:rsidR="00BA32A0" w:rsidRPr="00A348AF" w:rsidRDefault="00BA32A0" w:rsidP="001100E0">
            <w:pPr>
              <w:rPr>
                <w:sz w:val="22"/>
                <w:szCs w:val="22"/>
              </w:rPr>
            </w:pPr>
            <w:r w:rsidRPr="00F314A5">
              <w:rPr>
                <w:sz w:val="22"/>
                <w:szCs w:val="22"/>
              </w:rPr>
              <w:t>693.07</w:t>
            </w:r>
          </w:p>
        </w:tc>
      </w:tr>
      <w:tr w:rsidR="00BA32A0" w:rsidRPr="00A348AF" w14:paraId="3E2FBB45" w14:textId="77777777" w:rsidTr="00906951">
        <w:tc>
          <w:tcPr>
            <w:tcW w:w="1615" w:type="dxa"/>
          </w:tcPr>
          <w:p w14:paraId="3E0910B8" w14:textId="77777777" w:rsidR="00BA32A0" w:rsidRPr="00A348AF" w:rsidRDefault="00BA32A0" w:rsidP="00CE6445">
            <w:pPr>
              <w:rPr>
                <w:sz w:val="22"/>
                <w:szCs w:val="22"/>
              </w:rPr>
            </w:pPr>
            <w:r w:rsidRPr="00F314A5">
              <w:rPr>
                <w:sz w:val="22"/>
                <w:szCs w:val="22"/>
              </w:rPr>
              <w:t>Collections file</w:t>
            </w:r>
          </w:p>
        </w:tc>
        <w:tc>
          <w:tcPr>
            <w:tcW w:w="1451" w:type="dxa"/>
            <w:vMerge/>
          </w:tcPr>
          <w:p w14:paraId="7CD34752" w14:textId="1B803408" w:rsidR="00BA32A0" w:rsidRPr="00A348AF" w:rsidRDefault="00BA32A0" w:rsidP="00CE6445">
            <w:pPr>
              <w:rPr>
                <w:sz w:val="22"/>
                <w:szCs w:val="22"/>
              </w:rPr>
            </w:pPr>
          </w:p>
        </w:tc>
        <w:tc>
          <w:tcPr>
            <w:tcW w:w="1239" w:type="dxa"/>
          </w:tcPr>
          <w:p w14:paraId="506404E2" w14:textId="77777777" w:rsidR="00BA32A0" w:rsidRPr="00A348AF" w:rsidRDefault="00BA32A0" w:rsidP="00CE6445">
            <w:pPr>
              <w:rPr>
                <w:sz w:val="22"/>
                <w:szCs w:val="22"/>
              </w:rPr>
            </w:pPr>
            <w:r w:rsidRPr="00F314A5">
              <w:rPr>
                <w:sz w:val="22"/>
                <w:szCs w:val="22"/>
              </w:rPr>
              <w:t>53</w:t>
            </w:r>
          </w:p>
        </w:tc>
        <w:tc>
          <w:tcPr>
            <w:tcW w:w="1255" w:type="dxa"/>
          </w:tcPr>
          <w:p w14:paraId="281C21C1" w14:textId="77777777" w:rsidR="00BA32A0" w:rsidRPr="00A348AF" w:rsidRDefault="00BA32A0" w:rsidP="00CE6445">
            <w:pPr>
              <w:rPr>
                <w:sz w:val="22"/>
                <w:szCs w:val="22"/>
              </w:rPr>
            </w:pPr>
            <w:r w:rsidRPr="00F314A5">
              <w:rPr>
                <w:sz w:val="22"/>
                <w:szCs w:val="22"/>
              </w:rPr>
              <w:t>8</w:t>
            </w:r>
          </w:p>
        </w:tc>
        <w:tc>
          <w:tcPr>
            <w:tcW w:w="1145" w:type="dxa"/>
          </w:tcPr>
          <w:p w14:paraId="5A479FCF" w14:textId="77777777" w:rsidR="00BA32A0" w:rsidRPr="00A348AF" w:rsidRDefault="00BA32A0" w:rsidP="00CE6445">
            <w:pPr>
              <w:rPr>
                <w:sz w:val="22"/>
                <w:szCs w:val="22"/>
              </w:rPr>
            </w:pPr>
            <w:r w:rsidRPr="00F314A5">
              <w:rPr>
                <w:sz w:val="22"/>
                <w:szCs w:val="22"/>
              </w:rPr>
              <w:t>424</w:t>
            </w:r>
          </w:p>
        </w:tc>
        <w:tc>
          <w:tcPr>
            <w:tcW w:w="1060" w:type="dxa"/>
          </w:tcPr>
          <w:p w14:paraId="08CAB8F8" w14:textId="77777777" w:rsidR="00BA32A0" w:rsidRPr="00A348AF" w:rsidRDefault="00BA32A0" w:rsidP="00CE6445">
            <w:pPr>
              <w:rPr>
                <w:sz w:val="22"/>
                <w:szCs w:val="22"/>
              </w:rPr>
            </w:pPr>
            <w:r w:rsidRPr="00F314A5">
              <w:rPr>
                <w:sz w:val="22"/>
                <w:szCs w:val="22"/>
              </w:rPr>
              <w:t>6.5</w:t>
            </w:r>
          </w:p>
        </w:tc>
        <w:tc>
          <w:tcPr>
            <w:tcW w:w="1444" w:type="dxa"/>
          </w:tcPr>
          <w:p w14:paraId="6426C3BB" w14:textId="77777777" w:rsidR="00BA32A0" w:rsidRPr="00A348AF" w:rsidRDefault="00BA32A0" w:rsidP="00CE6445">
            <w:pPr>
              <w:rPr>
                <w:sz w:val="22"/>
                <w:szCs w:val="22"/>
              </w:rPr>
            </w:pPr>
            <w:r w:rsidRPr="00F314A5">
              <w:rPr>
                <w:sz w:val="22"/>
                <w:szCs w:val="22"/>
              </w:rPr>
              <w:t>2,756</w:t>
            </w:r>
          </w:p>
        </w:tc>
      </w:tr>
      <w:tr w:rsidR="00BA32A0" w:rsidRPr="00A348AF" w14:paraId="636F5678" w14:textId="77777777" w:rsidTr="00906951">
        <w:tc>
          <w:tcPr>
            <w:tcW w:w="1615" w:type="dxa"/>
          </w:tcPr>
          <w:p w14:paraId="483013D8" w14:textId="77777777" w:rsidR="00BA32A0" w:rsidRPr="00A348AF" w:rsidRDefault="00BA32A0" w:rsidP="00CE6445">
            <w:pPr>
              <w:rPr>
                <w:sz w:val="22"/>
                <w:szCs w:val="22"/>
              </w:rPr>
            </w:pPr>
            <w:r w:rsidRPr="00F314A5">
              <w:rPr>
                <w:sz w:val="22"/>
                <w:szCs w:val="22"/>
              </w:rPr>
              <w:t>Testing New system</w:t>
            </w:r>
          </w:p>
        </w:tc>
        <w:tc>
          <w:tcPr>
            <w:tcW w:w="1451" w:type="dxa"/>
            <w:vMerge/>
          </w:tcPr>
          <w:p w14:paraId="77760DC6" w14:textId="40646EFC" w:rsidR="00BA32A0" w:rsidRPr="00A348AF" w:rsidRDefault="00BA32A0" w:rsidP="00CE6445">
            <w:pPr>
              <w:rPr>
                <w:sz w:val="22"/>
                <w:szCs w:val="22"/>
              </w:rPr>
            </w:pPr>
          </w:p>
        </w:tc>
        <w:tc>
          <w:tcPr>
            <w:tcW w:w="1239" w:type="dxa"/>
          </w:tcPr>
          <w:p w14:paraId="06FB49A3" w14:textId="77777777" w:rsidR="00BA32A0" w:rsidRPr="00A348AF" w:rsidRDefault="00BA32A0" w:rsidP="00CE6445">
            <w:pPr>
              <w:rPr>
                <w:sz w:val="22"/>
                <w:szCs w:val="22"/>
              </w:rPr>
            </w:pPr>
            <w:r w:rsidRPr="00F314A5">
              <w:rPr>
                <w:sz w:val="22"/>
                <w:szCs w:val="22"/>
              </w:rPr>
              <w:t>5</w:t>
            </w:r>
          </w:p>
        </w:tc>
        <w:tc>
          <w:tcPr>
            <w:tcW w:w="1255" w:type="dxa"/>
          </w:tcPr>
          <w:p w14:paraId="7144AA7C" w14:textId="77777777" w:rsidR="00BA32A0" w:rsidRPr="00A348AF" w:rsidRDefault="00BA32A0" w:rsidP="00CE6445">
            <w:pPr>
              <w:rPr>
                <w:sz w:val="22"/>
                <w:szCs w:val="22"/>
              </w:rPr>
            </w:pPr>
            <w:r w:rsidRPr="00F314A5">
              <w:rPr>
                <w:sz w:val="22"/>
                <w:szCs w:val="22"/>
              </w:rPr>
              <w:t>1</w:t>
            </w:r>
          </w:p>
        </w:tc>
        <w:tc>
          <w:tcPr>
            <w:tcW w:w="1145" w:type="dxa"/>
          </w:tcPr>
          <w:p w14:paraId="724D40B1" w14:textId="77777777" w:rsidR="00BA32A0" w:rsidRPr="00A348AF" w:rsidRDefault="00BA32A0" w:rsidP="00CE6445">
            <w:pPr>
              <w:rPr>
                <w:sz w:val="22"/>
                <w:szCs w:val="22"/>
              </w:rPr>
            </w:pPr>
            <w:r w:rsidRPr="00F314A5">
              <w:rPr>
                <w:sz w:val="22"/>
                <w:szCs w:val="22"/>
              </w:rPr>
              <w:t>5</w:t>
            </w:r>
          </w:p>
        </w:tc>
        <w:tc>
          <w:tcPr>
            <w:tcW w:w="1060" w:type="dxa"/>
          </w:tcPr>
          <w:p w14:paraId="18B7CB00" w14:textId="77777777" w:rsidR="00BA32A0" w:rsidRPr="00A348AF" w:rsidRDefault="00BA32A0" w:rsidP="00CE6445">
            <w:pPr>
              <w:rPr>
                <w:sz w:val="22"/>
                <w:szCs w:val="22"/>
              </w:rPr>
            </w:pPr>
            <w:r w:rsidRPr="00F314A5">
              <w:rPr>
                <w:sz w:val="22"/>
                <w:szCs w:val="22"/>
              </w:rPr>
              <w:t>7</w:t>
            </w:r>
          </w:p>
        </w:tc>
        <w:tc>
          <w:tcPr>
            <w:tcW w:w="1444" w:type="dxa"/>
          </w:tcPr>
          <w:p w14:paraId="5DF38CD9" w14:textId="77777777" w:rsidR="00BA32A0" w:rsidRPr="00A348AF" w:rsidRDefault="00BA32A0" w:rsidP="00CE6445">
            <w:pPr>
              <w:rPr>
                <w:sz w:val="22"/>
                <w:szCs w:val="22"/>
              </w:rPr>
            </w:pPr>
            <w:r w:rsidRPr="00F314A5">
              <w:rPr>
                <w:sz w:val="22"/>
                <w:szCs w:val="22"/>
              </w:rPr>
              <w:t>35</w:t>
            </w:r>
          </w:p>
        </w:tc>
      </w:tr>
      <w:tr w:rsidR="00BA32A0" w:rsidRPr="00A348AF" w14:paraId="3C1A7CBE" w14:textId="77777777" w:rsidTr="00906951">
        <w:tc>
          <w:tcPr>
            <w:tcW w:w="1615" w:type="dxa"/>
          </w:tcPr>
          <w:p w14:paraId="41551A2D" w14:textId="77777777" w:rsidR="00BA32A0" w:rsidRPr="00A348AF" w:rsidRDefault="00BA32A0" w:rsidP="00CE6445">
            <w:pPr>
              <w:rPr>
                <w:sz w:val="22"/>
                <w:szCs w:val="22"/>
              </w:rPr>
            </w:pPr>
            <w:r w:rsidRPr="00F314A5">
              <w:rPr>
                <w:sz w:val="22"/>
                <w:szCs w:val="22"/>
              </w:rPr>
              <w:t>State agency profile</w:t>
            </w:r>
          </w:p>
        </w:tc>
        <w:tc>
          <w:tcPr>
            <w:tcW w:w="1451" w:type="dxa"/>
            <w:vMerge/>
          </w:tcPr>
          <w:p w14:paraId="78DA0F5B" w14:textId="7BC2A311" w:rsidR="00BA32A0" w:rsidRPr="00A348AF" w:rsidRDefault="00BA32A0" w:rsidP="00CE6445">
            <w:pPr>
              <w:rPr>
                <w:sz w:val="22"/>
                <w:szCs w:val="22"/>
              </w:rPr>
            </w:pPr>
          </w:p>
        </w:tc>
        <w:tc>
          <w:tcPr>
            <w:tcW w:w="1239" w:type="dxa"/>
          </w:tcPr>
          <w:p w14:paraId="608BFC2F" w14:textId="77777777" w:rsidR="00BA32A0" w:rsidRPr="00A348AF" w:rsidRDefault="00BA32A0" w:rsidP="00CE6445">
            <w:pPr>
              <w:rPr>
                <w:sz w:val="22"/>
                <w:szCs w:val="22"/>
              </w:rPr>
            </w:pPr>
            <w:r w:rsidRPr="00F314A5">
              <w:rPr>
                <w:sz w:val="22"/>
                <w:szCs w:val="22"/>
              </w:rPr>
              <w:t>53</w:t>
            </w:r>
          </w:p>
        </w:tc>
        <w:tc>
          <w:tcPr>
            <w:tcW w:w="1255" w:type="dxa"/>
          </w:tcPr>
          <w:p w14:paraId="75568717" w14:textId="77777777" w:rsidR="00BA32A0" w:rsidRPr="00A348AF" w:rsidRDefault="00BA32A0" w:rsidP="00CE6445">
            <w:pPr>
              <w:rPr>
                <w:sz w:val="22"/>
                <w:szCs w:val="22"/>
              </w:rPr>
            </w:pPr>
            <w:r w:rsidRPr="00F314A5">
              <w:rPr>
                <w:sz w:val="22"/>
                <w:szCs w:val="22"/>
              </w:rPr>
              <w:t>1</w:t>
            </w:r>
          </w:p>
        </w:tc>
        <w:tc>
          <w:tcPr>
            <w:tcW w:w="1145" w:type="dxa"/>
          </w:tcPr>
          <w:p w14:paraId="13896C67" w14:textId="77777777" w:rsidR="00BA32A0" w:rsidRPr="00A348AF" w:rsidRDefault="00BA32A0" w:rsidP="00CE6445">
            <w:pPr>
              <w:rPr>
                <w:sz w:val="22"/>
                <w:szCs w:val="22"/>
              </w:rPr>
            </w:pPr>
            <w:r w:rsidRPr="00F314A5">
              <w:rPr>
                <w:sz w:val="22"/>
                <w:szCs w:val="22"/>
              </w:rPr>
              <w:t>53</w:t>
            </w:r>
          </w:p>
        </w:tc>
        <w:tc>
          <w:tcPr>
            <w:tcW w:w="1060" w:type="dxa"/>
          </w:tcPr>
          <w:p w14:paraId="1A106664" w14:textId="77777777" w:rsidR="00BA32A0" w:rsidRPr="00A348AF" w:rsidRDefault="00BA32A0" w:rsidP="00CE6445">
            <w:pPr>
              <w:rPr>
                <w:sz w:val="22"/>
                <w:szCs w:val="22"/>
              </w:rPr>
            </w:pPr>
            <w:r w:rsidRPr="00F314A5">
              <w:rPr>
                <w:sz w:val="22"/>
                <w:szCs w:val="22"/>
              </w:rPr>
              <w:t>0.25</w:t>
            </w:r>
          </w:p>
        </w:tc>
        <w:tc>
          <w:tcPr>
            <w:tcW w:w="1444" w:type="dxa"/>
          </w:tcPr>
          <w:p w14:paraId="0234BBEF" w14:textId="77777777" w:rsidR="00BA32A0" w:rsidRPr="00A348AF" w:rsidRDefault="00BA32A0" w:rsidP="00CE6445">
            <w:pPr>
              <w:rPr>
                <w:sz w:val="22"/>
                <w:szCs w:val="22"/>
              </w:rPr>
            </w:pPr>
            <w:r w:rsidRPr="00F314A5">
              <w:rPr>
                <w:sz w:val="22"/>
                <w:szCs w:val="22"/>
              </w:rPr>
              <w:t>13.25</w:t>
            </w:r>
          </w:p>
        </w:tc>
      </w:tr>
      <w:tr w:rsidR="00BA32A0" w:rsidRPr="00A348AF" w14:paraId="0C5C898A" w14:textId="77777777" w:rsidTr="00906951">
        <w:tc>
          <w:tcPr>
            <w:tcW w:w="1615" w:type="dxa"/>
          </w:tcPr>
          <w:p w14:paraId="5F30525A" w14:textId="6FE8A74E" w:rsidR="00BA32A0" w:rsidRPr="00A348AF" w:rsidRDefault="00BA32A0" w:rsidP="00906951">
            <w:pPr>
              <w:rPr>
                <w:sz w:val="22"/>
                <w:szCs w:val="22"/>
              </w:rPr>
            </w:pPr>
            <w:r w:rsidRPr="00F314A5">
              <w:rPr>
                <w:sz w:val="22"/>
                <w:szCs w:val="22"/>
              </w:rPr>
              <w:t xml:space="preserve">Weekly </w:t>
            </w:r>
            <w:r w:rsidR="003F0CBC">
              <w:rPr>
                <w:sz w:val="22"/>
                <w:szCs w:val="22"/>
              </w:rPr>
              <w:t xml:space="preserve">submission of debt information </w:t>
            </w:r>
            <w:r w:rsidR="00906951">
              <w:rPr>
                <w:sz w:val="22"/>
                <w:szCs w:val="22"/>
              </w:rPr>
              <w:t>for TOP</w:t>
            </w:r>
            <w:r w:rsidR="003F0CBC">
              <w:rPr>
                <w:rStyle w:val="FootnoteReference"/>
                <w:sz w:val="22"/>
                <w:szCs w:val="22"/>
              </w:rPr>
              <w:footnoteReference w:id="2"/>
            </w:r>
          </w:p>
        </w:tc>
        <w:tc>
          <w:tcPr>
            <w:tcW w:w="1451" w:type="dxa"/>
            <w:vMerge/>
          </w:tcPr>
          <w:p w14:paraId="5BD4228E" w14:textId="3637B9BE" w:rsidR="00BA32A0" w:rsidRPr="00A348AF" w:rsidRDefault="00BA32A0" w:rsidP="00CE6445">
            <w:pPr>
              <w:rPr>
                <w:sz w:val="22"/>
                <w:szCs w:val="22"/>
              </w:rPr>
            </w:pPr>
          </w:p>
        </w:tc>
        <w:tc>
          <w:tcPr>
            <w:tcW w:w="1239" w:type="dxa"/>
          </w:tcPr>
          <w:p w14:paraId="743E95F2" w14:textId="77777777" w:rsidR="00BA32A0" w:rsidRPr="00A348AF" w:rsidRDefault="00BA32A0" w:rsidP="00CE6445">
            <w:pPr>
              <w:rPr>
                <w:sz w:val="22"/>
                <w:szCs w:val="22"/>
              </w:rPr>
            </w:pPr>
            <w:r w:rsidRPr="00F314A5">
              <w:rPr>
                <w:sz w:val="22"/>
                <w:szCs w:val="22"/>
              </w:rPr>
              <w:t>53</w:t>
            </w:r>
          </w:p>
        </w:tc>
        <w:tc>
          <w:tcPr>
            <w:tcW w:w="1255" w:type="dxa"/>
          </w:tcPr>
          <w:p w14:paraId="200B687E" w14:textId="77777777" w:rsidR="00BA32A0" w:rsidRPr="00A348AF" w:rsidRDefault="00BA32A0" w:rsidP="00CE6445">
            <w:pPr>
              <w:rPr>
                <w:sz w:val="22"/>
                <w:szCs w:val="22"/>
              </w:rPr>
            </w:pPr>
            <w:r w:rsidRPr="00F314A5">
              <w:rPr>
                <w:sz w:val="22"/>
                <w:szCs w:val="22"/>
              </w:rPr>
              <w:t>52</w:t>
            </w:r>
          </w:p>
        </w:tc>
        <w:tc>
          <w:tcPr>
            <w:tcW w:w="1145" w:type="dxa"/>
          </w:tcPr>
          <w:p w14:paraId="70B45BBF" w14:textId="77777777" w:rsidR="00BA32A0" w:rsidRPr="00A348AF" w:rsidRDefault="00BA32A0" w:rsidP="00CE6445">
            <w:pPr>
              <w:rPr>
                <w:sz w:val="22"/>
                <w:szCs w:val="22"/>
              </w:rPr>
            </w:pPr>
            <w:r w:rsidRPr="00F314A5">
              <w:rPr>
                <w:sz w:val="22"/>
                <w:szCs w:val="22"/>
              </w:rPr>
              <w:t>2,756</w:t>
            </w:r>
          </w:p>
        </w:tc>
        <w:tc>
          <w:tcPr>
            <w:tcW w:w="1060" w:type="dxa"/>
          </w:tcPr>
          <w:p w14:paraId="5230B482" w14:textId="77777777" w:rsidR="00BA32A0" w:rsidRPr="00A348AF" w:rsidRDefault="00BA32A0" w:rsidP="00CE6445">
            <w:pPr>
              <w:rPr>
                <w:sz w:val="22"/>
                <w:szCs w:val="22"/>
              </w:rPr>
            </w:pPr>
            <w:r w:rsidRPr="00F314A5">
              <w:rPr>
                <w:sz w:val="22"/>
                <w:szCs w:val="22"/>
              </w:rPr>
              <w:t>1.5</w:t>
            </w:r>
          </w:p>
        </w:tc>
        <w:tc>
          <w:tcPr>
            <w:tcW w:w="1444" w:type="dxa"/>
          </w:tcPr>
          <w:p w14:paraId="3189BE76" w14:textId="77777777" w:rsidR="00BA32A0" w:rsidRPr="00A348AF" w:rsidRDefault="00BA32A0" w:rsidP="00CE6445">
            <w:pPr>
              <w:rPr>
                <w:sz w:val="22"/>
                <w:szCs w:val="22"/>
              </w:rPr>
            </w:pPr>
            <w:r w:rsidRPr="00F314A5">
              <w:rPr>
                <w:sz w:val="22"/>
                <w:szCs w:val="22"/>
              </w:rPr>
              <w:t>4,134</w:t>
            </w:r>
          </w:p>
        </w:tc>
      </w:tr>
      <w:tr w:rsidR="00BA32A0" w:rsidRPr="00A348AF" w14:paraId="438C4C35" w14:textId="77777777" w:rsidTr="00906951">
        <w:tc>
          <w:tcPr>
            <w:tcW w:w="1615" w:type="dxa"/>
          </w:tcPr>
          <w:p w14:paraId="55153059" w14:textId="399DEC41" w:rsidR="00BA32A0" w:rsidRPr="00A348AF" w:rsidRDefault="00BA32A0" w:rsidP="003F0CBC">
            <w:pPr>
              <w:rPr>
                <w:sz w:val="22"/>
                <w:szCs w:val="22"/>
              </w:rPr>
            </w:pPr>
            <w:r w:rsidRPr="00F314A5">
              <w:rPr>
                <w:sz w:val="22"/>
                <w:szCs w:val="22"/>
              </w:rPr>
              <w:t xml:space="preserve">Weekly </w:t>
            </w:r>
            <w:r w:rsidR="003F0CBC">
              <w:rPr>
                <w:sz w:val="22"/>
                <w:szCs w:val="22"/>
              </w:rPr>
              <w:t>posting of TOP-supplied data to State claims system</w:t>
            </w:r>
            <w:r w:rsidR="00906951">
              <w:rPr>
                <w:sz w:val="22"/>
                <w:szCs w:val="22"/>
              </w:rPr>
              <w:t>s</w:t>
            </w:r>
          </w:p>
        </w:tc>
        <w:tc>
          <w:tcPr>
            <w:tcW w:w="1451" w:type="dxa"/>
            <w:vMerge/>
          </w:tcPr>
          <w:p w14:paraId="28ECAF88" w14:textId="3862456A" w:rsidR="00BA32A0" w:rsidRPr="00A348AF" w:rsidRDefault="00BA32A0" w:rsidP="00CE6445">
            <w:pPr>
              <w:rPr>
                <w:sz w:val="22"/>
                <w:szCs w:val="22"/>
              </w:rPr>
            </w:pPr>
          </w:p>
        </w:tc>
        <w:tc>
          <w:tcPr>
            <w:tcW w:w="1239" w:type="dxa"/>
          </w:tcPr>
          <w:p w14:paraId="1B16CF26" w14:textId="77777777" w:rsidR="00BA32A0" w:rsidRPr="00A348AF" w:rsidRDefault="00BA32A0" w:rsidP="00CE6445">
            <w:pPr>
              <w:rPr>
                <w:sz w:val="22"/>
                <w:szCs w:val="22"/>
              </w:rPr>
            </w:pPr>
            <w:r w:rsidRPr="00F314A5">
              <w:rPr>
                <w:sz w:val="22"/>
                <w:szCs w:val="22"/>
              </w:rPr>
              <w:t>53</w:t>
            </w:r>
          </w:p>
        </w:tc>
        <w:tc>
          <w:tcPr>
            <w:tcW w:w="1255" w:type="dxa"/>
          </w:tcPr>
          <w:p w14:paraId="55159701" w14:textId="77777777" w:rsidR="00BA32A0" w:rsidRPr="00A348AF" w:rsidRDefault="00BA32A0" w:rsidP="00CE6445">
            <w:pPr>
              <w:rPr>
                <w:sz w:val="22"/>
                <w:szCs w:val="22"/>
              </w:rPr>
            </w:pPr>
            <w:r w:rsidRPr="00F314A5">
              <w:rPr>
                <w:sz w:val="22"/>
                <w:szCs w:val="22"/>
              </w:rPr>
              <w:t>52</w:t>
            </w:r>
          </w:p>
        </w:tc>
        <w:tc>
          <w:tcPr>
            <w:tcW w:w="1145" w:type="dxa"/>
          </w:tcPr>
          <w:p w14:paraId="384EF607" w14:textId="77777777" w:rsidR="00BA32A0" w:rsidRPr="00A348AF" w:rsidRDefault="00BA32A0" w:rsidP="00CE6445">
            <w:pPr>
              <w:rPr>
                <w:sz w:val="22"/>
                <w:szCs w:val="22"/>
              </w:rPr>
            </w:pPr>
            <w:r w:rsidRPr="00F314A5">
              <w:rPr>
                <w:sz w:val="22"/>
                <w:szCs w:val="22"/>
              </w:rPr>
              <w:t>2,756</w:t>
            </w:r>
          </w:p>
        </w:tc>
        <w:tc>
          <w:tcPr>
            <w:tcW w:w="1060" w:type="dxa"/>
          </w:tcPr>
          <w:p w14:paraId="48413D43" w14:textId="77777777" w:rsidR="00BA32A0" w:rsidRPr="00A348AF" w:rsidRDefault="00BA32A0" w:rsidP="00CE6445">
            <w:pPr>
              <w:rPr>
                <w:sz w:val="22"/>
                <w:szCs w:val="22"/>
              </w:rPr>
            </w:pPr>
            <w:r w:rsidRPr="00F314A5">
              <w:rPr>
                <w:sz w:val="22"/>
                <w:szCs w:val="22"/>
              </w:rPr>
              <w:t>1.5</w:t>
            </w:r>
          </w:p>
        </w:tc>
        <w:tc>
          <w:tcPr>
            <w:tcW w:w="1444" w:type="dxa"/>
          </w:tcPr>
          <w:p w14:paraId="09D82190" w14:textId="77777777" w:rsidR="00BA32A0" w:rsidRPr="00A348AF" w:rsidRDefault="00BA32A0" w:rsidP="00CE6445">
            <w:pPr>
              <w:rPr>
                <w:sz w:val="22"/>
                <w:szCs w:val="22"/>
              </w:rPr>
            </w:pPr>
            <w:r w:rsidRPr="00F314A5">
              <w:rPr>
                <w:sz w:val="22"/>
                <w:szCs w:val="22"/>
              </w:rPr>
              <w:t>4,134</w:t>
            </w:r>
          </w:p>
        </w:tc>
      </w:tr>
      <w:tr w:rsidR="00B522F9" w:rsidRPr="00A348AF" w14:paraId="56A1EE86" w14:textId="77777777" w:rsidTr="00906951">
        <w:tc>
          <w:tcPr>
            <w:tcW w:w="3066" w:type="dxa"/>
            <w:gridSpan w:val="2"/>
          </w:tcPr>
          <w:p w14:paraId="57B0A4A6" w14:textId="595E9705" w:rsidR="00B522F9" w:rsidRPr="00A348AF" w:rsidRDefault="00B522F9" w:rsidP="00CE6445">
            <w:pPr>
              <w:rPr>
                <w:sz w:val="22"/>
                <w:szCs w:val="22"/>
              </w:rPr>
            </w:pPr>
            <w:r w:rsidRPr="00F314A5">
              <w:rPr>
                <w:sz w:val="22"/>
                <w:szCs w:val="22"/>
              </w:rPr>
              <w:t>Summary of Reporting Burden</w:t>
            </w:r>
          </w:p>
        </w:tc>
        <w:tc>
          <w:tcPr>
            <w:tcW w:w="1239" w:type="dxa"/>
          </w:tcPr>
          <w:p w14:paraId="2EA9679F" w14:textId="77777777" w:rsidR="00B522F9" w:rsidRPr="00A348AF" w:rsidRDefault="00B522F9" w:rsidP="00CE6445">
            <w:pPr>
              <w:rPr>
                <w:sz w:val="22"/>
                <w:szCs w:val="22"/>
              </w:rPr>
            </w:pPr>
            <w:r w:rsidRPr="00F314A5">
              <w:rPr>
                <w:sz w:val="22"/>
                <w:szCs w:val="22"/>
              </w:rPr>
              <w:t>53</w:t>
            </w:r>
          </w:p>
          <w:p w14:paraId="33F90725" w14:textId="77777777" w:rsidR="00B522F9" w:rsidRPr="00A348AF" w:rsidRDefault="00B522F9" w:rsidP="00CE6445">
            <w:pPr>
              <w:rPr>
                <w:sz w:val="22"/>
                <w:szCs w:val="22"/>
              </w:rPr>
            </w:pPr>
            <w:r w:rsidRPr="00F314A5">
              <w:rPr>
                <w:sz w:val="22"/>
                <w:szCs w:val="22"/>
              </w:rPr>
              <w:t>States counted once</w:t>
            </w:r>
          </w:p>
        </w:tc>
        <w:tc>
          <w:tcPr>
            <w:tcW w:w="1255" w:type="dxa"/>
          </w:tcPr>
          <w:p w14:paraId="7393DBBF" w14:textId="77777777" w:rsidR="00B522F9" w:rsidRPr="00A348AF" w:rsidRDefault="00B522F9" w:rsidP="00CE6445">
            <w:pPr>
              <w:rPr>
                <w:sz w:val="22"/>
                <w:szCs w:val="22"/>
              </w:rPr>
            </w:pPr>
            <w:r w:rsidRPr="005C6106">
              <w:rPr>
                <w:sz w:val="22"/>
                <w:szCs w:val="22"/>
              </w:rPr>
              <w:t>6,315.92</w:t>
            </w:r>
          </w:p>
        </w:tc>
        <w:tc>
          <w:tcPr>
            <w:tcW w:w="1145" w:type="dxa"/>
          </w:tcPr>
          <w:p w14:paraId="0A622F44" w14:textId="77777777" w:rsidR="00B522F9" w:rsidRPr="00A348AF" w:rsidRDefault="00B522F9" w:rsidP="00CE6445">
            <w:pPr>
              <w:rPr>
                <w:sz w:val="22"/>
                <w:szCs w:val="22"/>
              </w:rPr>
            </w:pPr>
            <w:r w:rsidRPr="005C6106">
              <w:rPr>
                <w:sz w:val="22"/>
                <w:szCs w:val="22"/>
              </w:rPr>
              <w:t>334,744</w:t>
            </w:r>
          </w:p>
        </w:tc>
        <w:tc>
          <w:tcPr>
            <w:tcW w:w="1060" w:type="dxa"/>
          </w:tcPr>
          <w:p w14:paraId="73BC075C" w14:textId="77777777" w:rsidR="00B522F9" w:rsidRPr="00A348AF" w:rsidRDefault="00B522F9" w:rsidP="00CE6445">
            <w:pPr>
              <w:rPr>
                <w:sz w:val="22"/>
                <w:szCs w:val="22"/>
              </w:rPr>
            </w:pPr>
            <w:r w:rsidRPr="00F314A5">
              <w:rPr>
                <w:sz w:val="22"/>
                <w:szCs w:val="22"/>
              </w:rPr>
              <w:t>.0</w:t>
            </w:r>
            <w:r>
              <w:rPr>
                <w:sz w:val="22"/>
                <w:szCs w:val="22"/>
              </w:rPr>
              <w:t>7</w:t>
            </w:r>
          </w:p>
        </w:tc>
        <w:tc>
          <w:tcPr>
            <w:tcW w:w="1444" w:type="dxa"/>
          </w:tcPr>
          <w:p w14:paraId="0F735574" w14:textId="77777777" w:rsidR="00B522F9" w:rsidRPr="00A348AF" w:rsidRDefault="00B522F9" w:rsidP="001100E0">
            <w:pPr>
              <w:rPr>
                <w:sz w:val="22"/>
                <w:szCs w:val="22"/>
              </w:rPr>
            </w:pPr>
            <w:r w:rsidRPr="005C6106">
              <w:rPr>
                <w:sz w:val="22"/>
                <w:szCs w:val="22"/>
              </w:rPr>
              <w:t>23,757.40</w:t>
            </w:r>
          </w:p>
        </w:tc>
      </w:tr>
    </w:tbl>
    <w:p w14:paraId="1D486B0A" w14:textId="77777777" w:rsidR="00580656" w:rsidRPr="00291F92" w:rsidRDefault="00580656">
      <w:pPr>
        <w:spacing w:line="480" w:lineRule="auto"/>
        <w:rPr>
          <w:sz w:val="24"/>
          <w:szCs w:val="24"/>
        </w:rPr>
      </w:pPr>
    </w:p>
    <w:p w14:paraId="7E3F28BC" w14:textId="53A6E768" w:rsidR="00580656" w:rsidRPr="00291F92" w:rsidRDefault="001874FB">
      <w:pPr>
        <w:spacing w:line="480" w:lineRule="auto"/>
        <w:rPr>
          <w:sz w:val="24"/>
          <w:szCs w:val="24"/>
        </w:rPr>
      </w:pPr>
      <w:r>
        <w:rPr>
          <w:sz w:val="24"/>
          <w:szCs w:val="24"/>
        </w:rPr>
        <w:t xml:space="preserve">FNS regulations at </w:t>
      </w:r>
      <w:r w:rsidRPr="001874FB">
        <w:rPr>
          <w:sz w:val="24"/>
          <w:szCs w:val="24"/>
        </w:rPr>
        <w:t>7 CFR 272.1(f)</w:t>
      </w:r>
      <w:r>
        <w:rPr>
          <w:sz w:val="24"/>
          <w:szCs w:val="24"/>
        </w:rPr>
        <w:t xml:space="preserve"> require</w:t>
      </w:r>
      <w:r w:rsidRPr="001874FB">
        <w:rPr>
          <w:sz w:val="24"/>
          <w:szCs w:val="24"/>
        </w:rPr>
        <w:t xml:space="preserve"> State agencies to retain all records associated with the administration of SNAP for 3 years.</w:t>
      </w:r>
      <w:r w:rsidR="00580656" w:rsidRPr="00291F92">
        <w:rPr>
          <w:sz w:val="24"/>
          <w:szCs w:val="24"/>
        </w:rPr>
        <w:t xml:space="preserve"> </w:t>
      </w:r>
      <w:r>
        <w:rPr>
          <w:sz w:val="24"/>
          <w:szCs w:val="24"/>
        </w:rPr>
        <w:t xml:space="preserve">The </w:t>
      </w:r>
      <w:r w:rsidR="00580656" w:rsidRPr="00291F92">
        <w:rPr>
          <w:sz w:val="24"/>
          <w:szCs w:val="24"/>
        </w:rPr>
        <w:t xml:space="preserve">burden </w:t>
      </w:r>
      <w:r w:rsidR="00EC02DD">
        <w:rPr>
          <w:sz w:val="24"/>
          <w:szCs w:val="24"/>
        </w:rPr>
        <w:t xml:space="preserve">this requirement </w:t>
      </w:r>
      <w:r>
        <w:rPr>
          <w:sz w:val="24"/>
          <w:szCs w:val="24"/>
        </w:rPr>
        <w:t>place</w:t>
      </w:r>
      <w:r w:rsidR="00EC02DD">
        <w:rPr>
          <w:sz w:val="24"/>
          <w:szCs w:val="24"/>
        </w:rPr>
        <w:t>s</w:t>
      </w:r>
      <w:r>
        <w:rPr>
          <w:sz w:val="24"/>
          <w:szCs w:val="24"/>
        </w:rPr>
        <w:t xml:space="preserve"> </w:t>
      </w:r>
      <w:r w:rsidR="00580656" w:rsidRPr="00291F92">
        <w:rPr>
          <w:sz w:val="24"/>
          <w:szCs w:val="24"/>
        </w:rPr>
        <w:t xml:space="preserve">on State governments </w:t>
      </w:r>
      <w:r w:rsidR="00EC1145">
        <w:rPr>
          <w:sz w:val="24"/>
          <w:szCs w:val="24"/>
        </w:rPr>
        <w:t xml:space="preserve">as it relates to </w:t>
      </w:r>
      <w:r w:rsidR="00EC02DD">
        <w:rPr>
          <w:sz w:val="24"/>
          <w:szCs w:val="24"/>
        </w:rPr>
        <w:t>delinquent SNAP claim collection via TOP</w:t>
      </w:r>
      <w:r w:rsidRPr="00291F92">
        <w:rPr>
          <w:sz w:val="24"/>
          <w:szCs w:val="24"/>
        </w:rPr>
        <w:t xml:space="preserve"> </w:t>
      </w:r>
      <w:r w:rsidR="00580656" w:rsidRPr="00291F92">
        <w:rPr>
          <w:sz w:val="24"/>
          <w:szCs w:val="24"/>
        </w:rPr>
        <w:t xml:space="preserve">is </w:t>
      </w:r>
      <w:r>
        <w:rPr>
          <w:sz w:val="24"/>
          <w:szCs w:val="24"/>
        </w:rPr>
        <w:t>shown</w:t>
      </w:r>
      <w:r w:rsidRPr="00291F92">
        <w:rPr>
          <w:sz w:val="24"/>
          <w:szCs w:val="24"/>
        </w:rPr>
        <w:t xml:space="preserve"> </w:t>
      </w:r>
      <w:r w:rsidR="00580656" w:rsidRPr="00291F92">
        <w:rPr>
          <w:sz w:val="24"/>
          <w:szCs w:val="24"/>
        </w:rPr>
        <w:t xml:space="preserve">in the following </w:t>
      </w:r>
      <w:r w:rsidR="006950D0" w:rsidRPr="00291F92">
        <w:rPr>
          <w:sz w:val="24"/>
          <w:szCs w:val="24"/>
        </w:rPr>
        <w:t>T</w:t>
      </w:r>
      <w:r w:rsidR="00580656" w:rsidRPr="00291F92">
        <w:rPr>
          <w:sz w:val="24"/>
          <w:szCs w:val="24"/>
        </w:rPr>
        <w:t xml:space="preserve">able </w:t>
      </w:r>
      <w:r w:rsidR="0026484D" w:rsidRPr="00291F92">
        <w:rPr>
          <w:sz w:val="24"/>
          <w:szCs w:val="24"/>
        </w:rPr>
        <w:t>A.12.</w:t>
      </w:r>
      <w:r w:rsidR="006950D0" w:rsidRPr="00291F92">
        <w:rPr>
          <w:sz w:val="24"/>
          <w:szCs w:val="24"/>
        </w:rPr>
        <w:t>3</w:t>
      </w:r>
      <w:r w:rsidR="00580656" w:rsidRPr="00291F92">
        <w:rPr>
          <w:sz w:val="24"/>
          <w:szCs w:val="24"/>
        </w:rPr>
        <w:t>. There is no recordkeeping burden for individuals and households.</w:t>
      </w:r>
    </w:p>
    <w:p w14:paraId="2096B5F3" w14:textId="77777777" w:rsidR="00755FF5" w:rsidRDefault="00755FF5">
      <w:pPr>
        <w:overflowPunct/>
        <w:autoSpaceDE/>
        <w:autoSpaceDN/>
        <w:adjustRightInd/>
        <w:textAlignment w:val="auto"/>
        <w:rPr>
          <w:b/>
          <w:sz w:val="24"/>
          <w:szCs w:val="24"/>
        </w:rPr>
      </w:pPr>
      <w:r>
        <w:rPr>
          <w:b/>
          <w:sz w:val="24"/>
          <w:szCs w:val="24"/>
        </w:rPr>
        <w:br w:type="page"/>
      </w:r>
    </w:p>
    <w:p w14:paraId="580AA6C9" w14:textId="40F8B724" w:rsidR="00580656" w:rsidRPr="00291F92" w:rsidRDefault="00580656" w:rsidP="00A000C4">
      <w:pPr>
        <w:rPr>
          <w:b/>
          <w:sz w:val="24"/>
          <w:szCs w:val="24"/>
        </w:rPr>
      </w:pPr>
      <w:r w:rsidRPr="00291F92">
        <w:rPr>
          <w:b/>
          <w:sz w:val="24"/>
          <w:szCs w:val="24"/>
        </w:rPr>
        <w:t xml:space="preserve">Table </w:t>
      </w:r>
      <w:r w:rsidR="0026484D" w:rsidRPr="00291F92">
        <w:rPr>
          <w:b/>
          <w:sz w:val="24"/>
          <w:szCs w:val="24"/>
        </w:rPr>
        <w:t>A.12.</w:t>
      </w:r>
      <w:r w:rsidRPr="00291F92">
        <w:rPr>
          <w:b/>
          <w:sz w:val="24"/>
          <w:szCs w:val="24"/>
        </w:rPr>
        <w:t>3</w:t>
      </w:r>
      <w:r w:rsidR="002B4C1A" w:rsidRPr="00291F92">
        <w:rPr>
          <w:b/>
          <w:sz w:val="24"/>
          <w:szCs w:val="24"/>
        </w:rPr>
        <w:t xml:space="preserve">.  </w:t>
      </w:r>
      <w:r w:rsidRPr="00291F92">
        <w:rPr>
          <w:b/>
          <w:sz w:val="24"/>
          <w:szCs w:val="24"/>
        </w:rPr>
        <w:t xml:space="preserve"> Recordkeeping for State Agencies:</w:t>
      </w:r>
    </w:p>
    <w:p w14:paraId="2BAD5BD7" w14:textId="77777777" w:rsidR="0026484D" w:rsidRPr="00291F92" w:rsidRDefault="0026484D" w:rsidP="00A000C4">
      <w:pP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996"/>
        <w:gridCol w:w="1443"/>
        <w:gridCol w:w="1365"/>
        <w:gridCol w:w="1350"/>
        <w:gridCol w:w="1339"/>
        <w:gridCol w:w="1316"/>
      </w:tblGrid>
      <w:tr w:rsidR="00580656" w:rsidRPr="00291F92" w14:paraId="73359EDC" w14:textId="77777777">
        <w:trPr>
          <w:trHeight w:val="1610"/>
        </w:trPr>
        <w:tc>
          <w:tcPr>
            <w:tcW w:w="1779" w:type="dxa"/>
          </w:tcPr>
          <w:p w14:paraId="34A91362" w14:textId="77777777" w:rsidR="00580656" w:rsidRPr="00291F92" w:rsidRDefault="00580656" w:rsidP="00A000C4">
            <w:pPr>
              <w:rPr>
                <w:sz w:val="24"/>
                <w:szCs w:val="24"/>
              </w:rPr>
            </w:pPr>
          </w:p>
          <w:p w14:paraId="55596CFE" w14:textId="77777777" w:rsidR="00580656" w:rsidRPr="00291F92" w:rsidRDefault="00580656" w:rsidP="00A000C4">
            <w:pPr>
              <w:rPr>
                <w:sz w:val="24"/>
                <w:szCs w:val="24"/>
              </w:rPr>
            </w:pPr>
            <w:r w:rsidRPr="00291F92">
              <w:rPr>
                <w:sz w:val="24"/>
                <w:szCs w:val="24"/>
              </w:rPr>
              <w:t>Recordkeeping Burden Per</w:t>
            </w:r>
          </w:p>
          <w:p w14:paraId="62B736AB" w14:textId="77777777" w:rsidR="00580656" w:rsidRPr="00291F92" w:rsidRDefault="00580656" w:rsidP="00A000C4">
            <w:pPr>
              <w:rPr>
                <w:sz w:val="24"/>
                <w:szCs w:val="24"/>
              </w:rPr>
            </w:pPr>
            <w:r w:rsidRPr="00291F92">
              <w:rPr>
                <w:sz w:val="24"/>
                <w:szCs w:val="24"/>
              </w:rPr>
              <w:t>Activity</w:t>
            </w:r>
          </w:p>
          <w:p w14:paraId="29B93BA1" w14:textId="77777777" w:rsidR="00580656" w:rsidRPr="00291F92" w:rsidRDefault="00580656" w:rsidP="00A000C4">
            <w:pPr>
              <w:rPr>
                <w:sz w:val="24"/>
                <w:szCs w:val="24"/>
              </w:rPr>
            </w:pPr>
          </w:p>
          <w:p w14:paraId="42314C7B" w14:textId="77777777" w:rsidR="00580656" w:rsidRPr="00291F92" w:rsidRDefault="00580656" w:rsidP="00A000C4">
            <w:pPr>
              <w:rPr>
                <w:sz w:val="24"/>
                <w:szCs w:val="24"/>
              </w:rPr>
            </w:pPr>
          </w:p>
          <w:p w14:paraId="784FDEFA" w14:textId="77777777" w:rsidR="00580656" w:rsidRPr="00291F92" w:rsidRDefault="00580656" w:rsidP="00A000C4">
            <w:pPr>
              <w:rPr>
                <w:sz w:val="24"/>
                <w:szCs w:val="24"/>
              </w:rPr>
            </w:pPr>
          </w:p>
        </w:tc>
        <w:tc>
          <w:tcPr>
            <w:tcW w:w="952" w:type="dxa"/>
          </w:tcPr>
          <w:p w14:paraId="1BBA1B9C" w14:textId="77777777" w:rsidR="00BA32A0" w:rsidRPr="00BA32A0" w:rsidRDefault="00BA32A0" w:rsidP="00BA32A0">
            <w:pPr>
              <w:rPr>
                <w:sz w:val="24"/>
                <w:szCs w:val="24"/>
              </w:rPr>
            </w:pPr>
            <w:r w:rsidRPr="00BA32A0">
              <w:rPr>
                <w:sz w:val="24"/>
                <w:szCs w:val="24"/>
              </w:rPr>
              <w:t>(b)</w:t>
            </w:r>
          </w:p>
          <w:p w14:paraId="48A83336" w14:textId="4DC1F607" w:rsidR="00580656" w:rsidRPr="00291F92" w:rsidRDefault="00BA32A0" w:rsidP="00BA32A0">
            <w:pPr>
              <w:rPr>
                <w:sz w:val="24"/>
                <w:szCs w:val="24"/>
              </w:rPr>
            </w:pPr>
            <w:r w:rsidRPr="00BA32A0">
              <w:rPr>
                <w:sz w:val="24"/>
                <w:szCs w:val="24"/>
              </w:rPr>
              <w:t>CFR Citation</w:t>
            </w:r>
          </w:p>
        </w:tc>
        <w:tc>
          <w:tcPr>
            <w:tcW w:w="1379" w:type="dxa"/>
          </w:tcPr>
          <w:p w14:paraId="77C188CA" w14:textId="77777777" w:rsidR="00580656" w:rsidRPr="00291F92" w:rsidRDefault="00580656" w:rsidP="00A000C4">
            <w:pPr>
              <w:rPr>
                <w:sz w:val="24"/>
                <w:szCs w:val="24"/>
              </w:rPr>
            </w:pPr>
            <w:r w:rsidRPr="00291F92">
              <w:rPr>
                <w:sz w:val="24"/>
                <w:szCs w:val="24"/>
              </w:rPr>
              <w:t>(c)</w:t>
            </w:r>
          </w:p>
          <w:p w14:paraId="56A995FB" w14:textId="77777777" w:rsidR="00580656" w:rsidRPr="00291F92" w:rsidRDefault="00580656" w:rsidP="00A000C4">
            <w:pPr>
              <w:rPr>
                <w:sz w:val="24"/>
                <w:szCs w:val="24"/>
              </w:rPr>
            </w:pPr>
            <w:r w:rsidRPr="00291F92">
              <w:rPr>
                <w:sz w:val="24"/>
                <w:szCs w:val="24"/>
              </w:rPr>
              <w:t>Number of</w:t>
            </w:r>
          </w:p>
          <w:p w14:paraId="42EBADE7" w14:textId="77777777" w:rsidR="00580656" w:rsidRPr="00291F92" w:rsidRDefault="00580656" w:rsidP="00A000C4">
            <w:pPr>
              <w:rPr>
                <w:sz w:val="24"/>
                <w:szCs w:val="24"/>
              </w:rPr>
            </w:pPr>
            <w:r w:rsidRPr="00291F92">
              <w:rPr>
                <w:sz w:val="24"/>
                <w:szCs w:val="24"/>
              </w:rPr>
              <w:t>Respondents</w:t>
            </w:r>
          </w:p>
        </w:tc>
        <w:tc>
          <w:tcPr>
            <w:tcW w:w="1367" w:type="dxa"/>
          </w:tcPr>
          <w:p w14:paraId="667B4A16" w14:textId="77777777" w:rsidR="00580656" w:rsidRPr="00291F92" w:rsidRDefault="00580656" w:rsidP="00A000C4">
            <w:pPr>
              <w:rPr>
                <w:sz w:val="24"/>
                <w:szCs w:val="24"/>
              </w:rPr>
            </w:pPr>
            <w:r w:rsidRPr="00291F92">
              <w:rPr>
                <w:sz w:val="24"/>
                <w:szCs w:val="24"/>
              </w:rPr>
              <w:t>(d)</w:t>
            </w:r>
          </w:p>
          <w:p w14:paraId="22D61FA9" w14:textId="77777777" w:rsidR="00580656" w:rsidRPr="00291F92" w:rsidRDefault="00580656" w:rsidP="00A000C4">
            <w:pPr>
              <w:rPr>
                <w:sz w:val="24"/>
                <w:szCs w:val="24"/>
              </w:rPr>
            </w:pPr>
            <w:r w:rsidRPr="00291F92">
              <w:rPr>
                <w:sz w:val="24"/>
                <w:szCs w:val="24"/>
              </w:rPr>
              <w:t>Number of Responses Per Respondent</w:t>
            </w:r>
          </w:p>
        </w:tc>
        <w:tc>
          <w:tcPr>
            <w:tcW w:w="1366" w:type="dxa"/>
          </w:tcPr>
          <w:p w14:paraId="0B895EEE" w14:textId="77777777" w:rsidR="00580656" w:rsidRPr="00291F92" w:rsidRDefault="00580656" w:rsidP="00A000C4">
            <w:pPr>
              <w:rPr>
                <w:sz w:val="24"/>
                <w:szCs w:val="24"/>
              </w:rPr>
            </w:pPr>
            <w:r w:rsidRPr="00291F92">
              <w:rPr>
                <w:sz w:val="24"/>
                <w:szCs w:val="24"/>
              </w:rPr>
              <w:t>(e)</w:t>
            </w:r>
          </w:p>
          <w:p w14:paraId="300B7D58" w14:textId="77777777" w:rsidR="00580656" w:rsidRPr="00291F92" w:rsidRDefault="00580656" w:rsidP="00A000C4">
            <w:pPr>
              <w:rPr>
                <w:sz w:val="24"/>
                <w:szCs w:val="24"/>
              </w:rPr>
            </w:pPr>
            <w:r w:rsidRPr="00291F92">
              <w:rPr>
                <w:sz w:val="24"/>
                <w:szCs w:val="24"/>
              </w:rPr>
              <w:t>Estimated Total Annual Responses</w:t>
            </w:r>
          </w:p>
          <w:p w14:paraId="43D46B3D" w14:textId="77777777" w:rsidR="00580656" w:rsidRPr="00291F92" w:rsidRDefault="00580656" w:rsidP="00A000C4">
            <w:pPr>
              <w:rPr>
                <w:sz w:val="24"/>
                <w:szCs w:val="24"/>
              </w:rPr>
            </w:pPr>
            <w:r w:rsidRPr="00291F92">
              <w:rPr>
                <w:sz w:val="24"/>
                <w:szCs w:val="24"/>
              </w:rPr>
              <w:t>(cXd)</w:t>
            </w:r>
          </w:p>
        </w:tc>
        <w:tc>
          <w:tcPr>
            <w:tcW w:w="1366" w:type="dxa"/>
          </w:tcPr>
          <w:p w14:paraId="4722EDEF" w14:textId="77777777" w:rsidR="00580656" w:rsidRPr="00291F92" w:rsidRDefault="00580656" w:rsidP="00A000C4">
            <w:pPr>
              <w:rPr>
                <w:sz w:val="24"/>
                <w:szCs w:val="24"/>
              </w:rPr>
            </w:pPr>
            <w:r w:rsidRPr="00291F92">
              <w:rPr>
                <w:sz w:val="24"/>
                <w:szCs w:val="24"/>
              </w:rPr>
              <w:t>(f)</w:t>
            </w:r>
          </w:p>
          <w:p w14:paraId="220EBD72" w14:textId="77777777" w:rsidR="00580656" w:rsidRPr="00291F92" w:rsidRDefault="00580656" w:rsidP="00A000C4">
            <w:pPr>
              <w:rPr>
                <w:sz w:val="24"/>
                <w:szCs w:val="24"/>
              </w:rPr>
            </w:pPr>
            <w:r w:rsidRPr="00291F92">
              <w:rPr>
                <w:sz w:val="24"/>
                <w:szCs w:val="24"/>
              </w:rPr>
              <w:t>Hours Per Response</w:t>
            </w:r>
          </w:p>
        </w:tc>
        <w:tc>
          <w:tcPr>
            <w:tcW w:w="1367" w:type="dxa"/>
          </w:tcPr>
          <w:p w14:paraId="2A868D2A" w14:textId="77777777" w:rsidR="00580656" w:rsidRPr="00291F92" w:rsidRDefault="00580656" w:rsidP="00A000C4">
            <w:pPr>
              <w:rPr>
                <w:sz w:val="24"/>
                <w:szCs w:val="24"/>
              </w:rPr>
            </w:pPr>
            <w:r w:rsidRPr="00291F92">
              <w:rPr>
                <w:sz w:val="24"/>
                <w:szCs w:val="24"/>
              </w:rPr>
              <w:t>(g)</w:t>
            </w:r>
          </w:p>
          <w:p w14:paraId="06E25A6E" w14:textId="77777777" w:rsidR="00580656" w:rsidRPr="00291F92" w:rsidRDefault="00580656" w:rsidP="00A000C4">
            <w:pPr>
              <w:rPr>
                <w:sz w:val="24"/>
                <w:szCs w:val="24"/>
              </w:rPr>
            </w:pPr>
            <w:r w:rsidRPr="00291F92">
              <w:rPr>
                <w:sz w:val="24"/>
                <w:szCs w:val="24"/>
              </w:rPr>
              <w:t>Total Burden Hours</w:t>
            </w:r>
          </w:p>
          <w:p w14:paraId="34B3DD18" w14:textId="77777777" w:rsidR="00580656" w:rsidRPr="00291F92" w:rsidRDefault="00580656" w:rsidP="00A000C4">
            <w:pPr>
              <w:rPr>
                <w:sz w:val="24"/>
                <w:szCs w:val="24"/>
              </w:rPr>
            </w:pPr>
            <w:r w:rsidRPr="00291F92">
              <w:rPr>
                <w:sz w:val="24"/>
                <w:szCs w:val="24"/>
              </w:rPr>
              <w:t>(eXf)</w:t>
            </w:r>
          </w:p>
        </w:tc>
      </w:tr>
      <w:tr w:rsidR="00580656" w:rsidRPr="00291F92" w14:paraId="042BA227" w14:textId="77777777" w:rsidTr="00F73DA0">
        <w:tc>
          <w:tcPr>
            <w:tcW w:w="1779" w:type="dxa"/>
          </w:tcPr>
          <w:p w14:paraId="6B1C4027" w14:textId="77777777" w:rsidR="00580656" w:rsidRPr="00291F92" w:rsidRDefault="00580656" w:rsidP="00A000C4">
            <w:pPr>
              <w:rPr>
                <w:sz w:val="24"/>
                <w:szCs w:val="24"/>
              </w:rPr>
            </w:pPr>
            <w:r w:rsidRPr="00291F92">
              <w:rPr>
                <w:sz w:val="24"/>
                <w:szCs w:val="24"/>
              </w:rPr>
              <w:t>Weekly Files</w:t>
            </w:r>
          </w:p>
        </w:tc>
        <w:tc>
          <w:tcPr>
            <w:tcW w:w="952" w:type="dxa"/>
            <w:vAlign w:val="center"/>
          </w:tcPr>
          <w:p w14:paraId="35D5F71A" w14:textId="138A6E07" w:rsidR="00580656" w:rsidRPr="00291F92" w:rsidRDefault="00BA32A0" w:rsidP="00F73DA0">
            <w:pPr>
              <w:jc w:val="center"/>
              <w:rPr>
                <w:sz w:val="24"/>
                <w:szCs w:val="24"/>
              </w:rPr>
            </w:pPr>
            <w:r w:rsidRPr="00BA32A0">
              <w:rPr>
                <w:sz w:val="24"/>
                <w:szCs w:val="24"/>
              </w:rPr>
              <w:t>7 CFR 272.1(f)</w:t>
            </w:r>
          </w:p>
        </w:tc>
        <w:tc>
          <w:tcPr>
            <w:tcW w:w="1379" w:type="dxa"/>
          </w:tcPr>
          <w:p w14:paraId="6C757FAD" w14:textId="77777777" w:rsidR="00580656" w:rsidRPr="00291F92" w:rsidRDefault="00580656" w:rsidP="00A000C4">
            <w:pPr>
              <w:rPr>
                <w:sz w:val="24"/>
                <w:szCs w:val="24"/>
              </w:rPr>
            </w:pPr>
            <w:r w:rsidRPr="00291F92">
              <w:rPr>
                <w:sz w:val="24"/>
                <w:szCs w:val="24"/>
              </w:rPr>
              <w:t>53</w:t>
            </w:r>
          </w:p>
        </w:tc>
        <w:tc>
          <w:tcPr>
            <w:tcW w:w="1367" w:type="dxa"/>
          </w:tcPr>
          <w:p w14:paraId="72B00AE1" w14:textId="77777777" w:rsidR="00580656" w:rsidRPr="00291F92" w:rsidRDefault="00580656" w:rsidP="00A000C4">
            <w:pPr>
              <w:rPr>
                <w:sz w:val="24"/>
                <w:szCs w:val="24"/>
              </w:rPr>
            </w:pPr>
            <w:r w:rsidRPr="00291F92">
              <w:rPr>
                <w:sz w:val="24"/>
                <w:szCs w:val="24"/>
              </w:rPr>
              <w:t>52</w:t>
            </w:r>
          </w:p>
        </w:tc>
        <w:tc>
          <w:tcPr>
            <w:tcW w:w="1366" w:type="dxa"/>
          </w:tcPr>
          <w:p w14:paraId="669E3D77" w14:textId="77777777" w:rsidR="00580656" w:rsidRPr="00291F92" w:rsidRDefault="00580656" w:rsidP="00A000C4">
            <w:pPr>
              <w:rPr>
                <w:sz w:val="24"/>
                <w:szCs w:val="24"/>
              </w:rPr>
            </w:pPr>
            <w:r w:rsidRPr="00291F92">
              <w:rPr>
                <w:sz w:val="24"/>
                <w:szCs w:val="24"/>
              </w:rPr>
              <w:t>2,756</w:t>
            </w:r>
          </w:p>
        </w:tc>
        <w:tc>
          <w:tcPr>
            <w:tcW w:w="1366" w:type="dxa"/>
          </w:tcPr>
          <w:p w14:paraId="5FA8F571" w14:textId="77777777" w:rsidR="00580656" w:rsidRPr="00291F92" w:rsidRDefault="00580656" w:rsidP="00A000C4">
            <w:pPr>
              <w:rPr>
                <w:sz w:val="24"/>
                <w:szCs w:val="24"/>
              </w:rPr>
            </w:pPr>
            <w:r w:rsidRPr="00291F92">
              <w:rPr>
                <w:sz w:val="24"/>
                <w:szCs w:val="24"/>
              </w:rPr>
              <w:t>0.25</w:t>
            </w:r>
          </w:p>
        </w:tc>
        <w:tc>
          <w:tcPr>
            <w:tcW w:w="1367" w:type="dxa"/>
          </w:tcPr>
          <w:p w14:paraId="6FDCC983" w14:textId="77777777" w:rsidR="00580656" w:rsidRPr="00291F92" w:rsidRDefault="00580656" w:rsidP="00A000C4">
            <w:pPr>
              <w:rPr>
                <w:sz w:val="24"/>
                <w:szCs w:val="24"/>
              </w:rPr>
            </w:pPr>
            <w:r w:rsidRPr="00291F92">
              <w:rPr>
                <w:sz w:val="24"/>
                <w:szCs w:val="24"/>
              </w:rPr>
              <w:t>689</w:t>
            </w:r>
          </w:p>
        </w:tc>
      </w:tr>
      <w:tr w:rsidR="00580656" w:rsidRPr="00291F92" w14:paraId="01948DFE" w14:textId="77777777">
        <w:tc>
          <w:tcPr>
            <w:tcW w:w="1779" w:type="dxa"/>
          </w:tcPr>
          <w:p w14:paraId="18F85384" w14:textId="77777777" w:rsidR="00580656" w:rsidRPr="00291F92" w:rsidRDefault="00580656" w:rsidP="00A000C4">
            <w:pPr>
              <w:rPr>
                <w:sz w:val="24"/>
                <w:szCs w:val="24"/>
              </w:rPr>
            </w:pPr>
            <w:r w:rsidRPr="00291F92">
              <w:rPr>
                <w:sz w:val="24"/>
                <w:szCs w:val="24"/>
              </w:rPr>
              <w:t>Summary of Recordkeeping Burden</w:t>
            </w:r>
          </w:p>
        </w:tc>
        <w:tc>
          <w:tcPr>
            <w:tcW w:w="952" w:type="dxa"/>
          </w:tcPr>
          <w:p w14:paraId="09A89BEA" w14:textId="77777777" w:rsidR="00580656" w:rsidRPr="00291F92" w:rsidRDefault="00580656" w:rsidP="00A000C4">
            <w:pPr>
              <w:rPr>
                <w:sz w:val="24"/>
                <w:szCs w:val="24"/>
              </w:rPr>
            </w:pPr>
          </w:p>
        </w:tc>
        <w:tc>
          <w:tcPr>
            <w:tcW w:w="1379" w:type="dxa"/>
          </w:tcPr>
          <w:p w14:paraId="247212E3" w14:textId="77777777" w:rsidR="00580656" w:rsidRPr="00291F92" w:rsidRDefault="00580656" w:rsidP="00A000C4">
            <w:pPr>
              <w:rPr>
                <w:sz w:val="24"/>
                <w:szCs w:val="24"/>
              </w:rPr>
            </w:pPr>
            <w:r w:rsidRPr="00291F92">
              <w:rPr>
                <w:sz w:val="24"/>
                <w:szCs w:val="24"/>
              </w:rPr>
              <w:t>53</w:t>
            </w:r>
          </w:p>
          <w:p w14:paraId="474B4EC1" w14:textId="77777777" w:rsidR="00580656" w:rsidRPr="00291F92" w:rsidRDefault="00580656" w:rsidP="00A000C4">
            <w:pPr>
              <w:rPr>
                <w:sz w:val="24"/>
                <w:szCs w:val="24"/>
              </w:rPr>
            </w:pPr>
            <w:r w:rsidRPr="00291F92">
              <w:rPr>
                <w:sz w:val="24"/>
                <w:szCs w:val="24"/>
              </w:rPr>
              <w:t>States counted once</w:t>
            </w:r>
          </w:p>
        </w:tc>
        <w:tc>
          <w:tcPr>
            <w:tcW w:w="1367" w:type="dxa"/>
          </w:tcPr>
          <w:p w14:paraId="2F19161C" w14:textId="77777777" w:rsidR="00580656" w:rsidRPr="00291F92" w:rsidRDefault="00580656" w:rsidP="00A000C4">
            <w:pPr>
              <w:rPr>
                <w:sz w:val="24"/>
                <w:szCs w:val="24"/>
              </w:rPr>
            </w:pPr>
            <w:r w:rsidRPr="00291F92">
              <w:rPr>
                <w:sz w:val="24"/>
                <w:szCs w:val="24"/>
              </w:rPr>
              <w:t>52</w:t>
            </w:r>
          </w:p>
        </w:tc>
        <w:tc>
          <w:tcPr>
            <w:tcW w:w="1366" w:type="dxa"/>
          </w:tcPr>
          <w:p w14:paraId="7071FB66" w14:textId="77777777" w:rsidR="00580656" w:rsidRPr="00291F92" w:rsidRDefault="00580656" w:rsidP="00A000C4">
            <w:pPr>
              <w:rPr>
                <w:sz w:val="24"/>
                <w:szCs w:val="24"/>
              </w:rPr>
            </w:pPr>
            <w:r w:rsidRPr="00291F92">
              <w:rPr>
                <w:sz w:val="24"/>
                <w:szCs w:val="24"/>
              </w:rPr>
              <w:t>2</w:t>
            </w:r>
            <w:r w:rsidR="006950D0" w:rsidRPr="00291F92">
              <w:rPr>
                <w:sz w:val="24"/>
                <w:szCs w:val="24"/>
              </w:rPr>
              <w:t>,</w:t>
            </w:r>
            <w:r w:rsidRPr="00291F92">
              <w:rPr>
                <w:sz w:val="24"/>
                <w:szCs w:val="24"/>
              </w:rPr>
              <w:t>756</w:t>
            </w:r>
          </w:p>
        </w:tc>
        <w:tc>
          <w:tcPr>
            <w:tcW w:w="1366" w:type="dxa"/>
          </w:tcPr>
          <w:p w14:paraId="5FC65FFB" w14:textId="77777777" w:rsidR="00580656" w:rsidRPr="00291F92" w:rsidRDefault="00580656" w:rsidP="00A000C4">
            <w:pPr>
              <w:rPr>
                <w:sz w:val="24"/>
                <w:szCs w:val="24"/>
              </w:rPr>
            </w:pPr>
          </w:p>
        </w:tc>
        <w:tc>
          <w:tcPr>
            <w:tcW w:w="1367" w:type="dxa"/>
          </w:tcPr>
          <w:p w14:paraId="585CF7A0" w14:textId="77777777" w:rsidR="00580656" w:rsidRPr="00291F92" w:rsidRDefault="00580656" w:rsidP="00A000C4">
            <w:pPr>
              <w:rPr>
                <w:sz w:val="24"/>
                <w:szCs w:val="24"/>
              </w:rPr>
            </w:pPr>
            <w:r w:rsidRPr="00291F92">
              <w:rPr>
                <w:sz w:val="24"/>
                <w:szCs w:val="24"/>
              </w:rPr>
              <w:t>689</w:t>
            </w:r>
          </w:p>
        </w:tc>
      </w:tr>
    </w:tbl>
    <w:p w14:paraId="3B180D16" w14:textId="77777777" w:rsidR="00580656" w:rsidRPr="00291F92" w:rsidRDefault="00580656" w:rsidP="00A000C4">
      <w:pPr>
        <w:rPr>
          <w:sz w:val="24"/>
          <w:szCs w:val="24"/>
        </w:rPr>
      </w:pPr>
    </w:p>
    <w:p w14:paraId="24BAC73B" w14:textId="29624AFA" w:rsidR="00580656" w:rsidRPr="00291F92" w:rsidRDefault="00580656">
      <w:pPr>
        <w:spacing w:line="480" w:lineRule="auto"/>
        <w:rPr>
          <w:sz w:val="24"/>
          <w:szCs w:val="24"/>
        </w:rPr>
      </w:pPr>
      <w:r w:rsidRPr="00291F92">
        <w:rPr>
          <w:sz w:val="24"/>
          <w:szCs w:val="24"/>
        </w:rPr>
        <w:t>The current recordkeeping burden is based on 53 respondents</w:t>
      </w:r>
      <w:r w:rsidR="001874FB">
        <w:rPr>
          <w:sz w:val="24"/>
          <w:szCs w:val="24"/>
        </w:rPr>
        <w:t xml:space="preserve"> (State agencies) retaining weekly files, for a total of 2,756 responses</w:t>
      </w:r>
      <w:r w:rsidRPr="00291F92">
        <w:rPr>
          <w:sz w:val="24"/>
          <w:szCs w:val="24"/>
        </w:rPr>
        <w:t xml:space="preserve"> and </w:t>
      </w:r>
      <w:r w:rsidR="00DB66F0" w:rsidRPr="00291F92">
        <w:rPr>
          <w:sz w:val="24"/>
          <w:szCs w:val="24"/>
        </w:rPr>
        <w:t>689</w:t>
      </w:r>
      <w:r w:rsidRPr="00291F92">
        <w:rPr>
          <w:sz w:val="24"/>
          <w:szCs w:val="24"/>
        </w:rPr>
        <w:t xml:space="preserve"> burden hours</w:t>
      </w:r>
      <w:r w:rsidR="00EC02DD">
        <w:rPr>
          <w:sz w:val="24"/>
          <w:szCs w:val="24"/>
        </w:rPr>
        <w:t xml:space="preserve"> per year</w:t>
      </w:r>
      <w:r w:rsidRPr="00291F92">
        <w:rPr>
          <w:sz w:val="24"/>
          <w:szCs w:val="24"/>
        </w:rPr>
        <w:t>.  The proposed burden is for 53 respondents and 689 hours.</w:t>
      </w:r>
      <w:r w:rsidR="006950D0" w:rsidRPr="00291F92">
        <w:rPr>
          <w:sz w:val="24"/>
          <w:szCs w:val="24"/>
        </w:rPr>
        <w:t xml:space="preserve"> </w:t>
      </w:r>
      <w:r w:rsidRPr="00291F92">
        <w:rPr>
          <w:sz w:val="24"/>
          <w:szCs w:val="24"/>
        </w:rPr>
        <w:t xml:space="preserve"> </w:t>
      </w:r>
      <w:r w:rsidR="00DB66F0" w:rsidRPr="00291F92">
        <w:rPr>
          <w:sz w:val="24"/>
          <w:szCs w:val="24"/>
        </w:rPr>
        <w:t>There is no change in the recordkeeping burden for this collection.</w:t>
      </w:r>
    </w:p>
    <w:p w14:paraId="2C79F741" w14:textId="77777777" w:rsidR="00096590" w:rsidRPr="00291F92" w:rsidRDefault="00096590">
      <w:pPr>
        <w:spacing w:line="480" w:lineRule="auto"/>
        <w:rPr>
          <w:sz w:val="24"/>
          <w:szCs w:val="24"/>
        </w:rPr>
      </w:pPr>
    </w:p>
    <w:p w14:paraId="1D9C2EDD" w14:textId="77777777" w:rsidR="00755FF5" w:rsidRDefault="00755FF5">
      <w:pPr>
        <w:overflowPunct/>
        <w:autoSpaceDE/>
        <w:autoSpaceDN/>
        <w:adjustRightInd/>
        <w:textAlignment w:val="auto"/>
        <w:rPr>
          <w:b/>
          <w:bCs/>
          <w:sz w:val="24"/>
          <w:szCs w:val="24"/>
        </w:rPr>
      </w:pPr>
      <w:r>
        <w:rPr>
          <w:b/>
          <w:bCs/>
          <w:sz w:val="24"/>
          <w:szCs w:val="24"/>
        </w:rPr>
        <w:br w:type="page"/>
      </w:r>
    </w:p>
    <w:p w14:paraId="5E0F43C4" w14:textId="14871779" w:rsidR="00CE6445" w:rsidRPr="00291F92" w:rsidRDefault="00CE6445" w:rsidP="00CE6445">
      <w:pPr>
        <w:overflowPunct/>
        <w:spacing w:line="480" w:lineRule="auto"/>
        <w:textAlignment w:val="auto"/>
        <w:rPr>
          <w:b/>
          <w:bCs/>
          <w:sz w:val="24"/>
          <w:szCs w:val="24"/>
        </w:rPr>
      </w:pPr>
      <w:r w:rsidRPr="00291F92">
        <w:rPr>
          <w:b/>
          <w:bCs/>
          <w:sz w:val="24"/>
          <w:szCs w:val="24"/>
        </w:rPr>
        <w:t>B) Provide estimates of annualized cost to respondents for the hour burdens for collections of information, identifying and using appropriate wage rate categories.</w:t>
      </w:r>
    </w:p>
    <w:p w14:paraId="0AA7972A" w14:textId="77777777" w:rsidR="00A348AF" w:rsidRPr="00291F92" w:rsidRDefault="00A348AF">
      <w:pPr>
        <w:spacing w:line="480" w:lineRule="auto"/>
        <w:rPr>
          <w:b/>
          <w:sz w:val="24"/>
          <w:szCs w:val="24"/>
        </w:rPr>
      </w:pPr>
    </w:p>
    <w:p w14:paraId="5A5EDB61" w14:textId="77777777" w:rsidR="0026484D" w:rsidRPr="00291F92" w:rsidRDefault="0026484D">
      <w:pPr>
        <w:spacing w:line="480" w:lineRule="auto"/>
        <w:rPr>
          <w:b/>
          <w:sz w:val="24"/>
          <w:szCs w:val="24"/>
        </w:rPr>
      </w:pPr>
      <w:r w:rsidRPr="00291F92">
        <w:rPr>
          <w:b/>
          <w:sz w:val="24"/>
          <w:szCs w:val="24"/>
        </w:rPr>
        <w:t>Table</w:t>
      </w:r>
      <w:r w:rsidR="00FB2B78" w:rsidRPr="00291F92">
        <w:rPr>
          <w:b/>
          <w:sz w:val="24"/>
          <w:szCs w:val="24"/>
        </w:rPr>
        <w:t>s</w:t>
      </w:r>
      <w:r w:rsidRPr="00291F92">
        <w:rPr>
          <w:b/>
          <w:sz w:val="24"/>
          <w:szCs w:val="24"/>
        </w:rPr>
        <w:t xml:space="preserve"> A.12.4</w:t>
      </w:r>
      <w:r w:rsidR="00FB2B78" w:rsidRPr="00291F92">
        <w:rPr>
          <w:b/>
          <w:sz w:val="24"/>
          <w:szCs w:val="24"/>
        </w:rPr>
        <w:t>a and A.12.4b</w:t>
      </w:r>
      <w:r w:rsidRPr="00291F92">
        <w:rPr>
          <w:b/>
          <w:sz w:val="24"/>
          <w:szCs w:val="24"/>
        </w:rPr>
        <w:t xml:space="preserve"> Estimates of Annualized Cost to Respondents.</w:t>
      </w:r>
    </w:p>
    <w:tbl>
      <w:tblPr>
        <w:tblW w:w="9000" w:type="dxa"/>
        <w:tblInd w:w="18" w:type="dxa"/>
        <w:tblLayout w:type="fixed"/>
        <w:tblCellMar>
          <w:left w:w="0" w:type="dxa"/>
          <w:right w:w="0" w:type="dxa"/>
        </w:tblCellMar>
        <w:tblLook w:val="04A0" w:firstRow="1" w:lastRow="0" w:firstColumn="1" w:lastColumn="0" w:noHBand="0" w:noVBand="1"/>
      </w:tblPr>
      <w:tblGrid>
        <w:gridCol w:w="1350"/>
        <w:gridCol w:w="1170"/>
        <w:gridCol w:w="1170"/>
        <w:gridCol w:w="1080"/>
        <w:gridCol w:w="1080"/>
        <w:gridCol w:w="990"/>
        <w:gridCol w:w="900"/>
        <w:gridCol w:w="1260"/>
      </w:tblGrid>
      <w:tr w:rsidR="001D0542" w:rsidRPr="00A348AF" w14:paraId="38ADD802" w14:textId="77777777" w:rsidTr="001D0542">
        <w:trPr>
          <w:trHeight w:val="1260"/>
        </w:trPr>
        <w:tc>
          <w:tcPr>
            <w:tcW w:w="13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4131021" w14:textId="77777777" w:rsidR="00FB2B78" w:rsidRPr="00A348AF" w:rsidRDefault="00FB2B78" w:rsidP="00EF7D02">
            <w:pPr>
              <w:jc w:val="center"/>
              <w:rPr>
                <w:rFonts w:eastAsia="Calibri"/>
                <w:color w:val="000000"/>
                <w:sz w:val="18"/>
                <w:szCs w:val="18"/>
              </w:rPr>
            </w:pPr>
            <w:r w:rsidRPr="00A348AF">
              <w:rPr>
                <w:color w:val="000000"/>
                <w:sz w:val="18"/>
                <w:szCs w:val="18"/>
              </w:rPr>
              <w:t>Affected Public</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A5E6713" w14:textId="77777777" w:rsidR="00FB2B78" w:rsidRPr="00A348AF" w:rsidRDefault="00FB2B78" w:rsidP="00EF7D02">
            <w:pPr>
              <w:jc w:val="center"/>
              <w:rPr>
                <w:rFonts w:eastAsia="Calibri"/>
                <w:color w:val="000000"/>
                <w:sz w:val="18"/>
                <w:szCs w:val="18"/>
              </w:rPr>
            </w:pPr>
            <w:r w:rsidRPr="00A348AF">
              <w:rPr>
                <w:color w:val="000000"/>
                <w:sz w:val="18"/>
                <w:szCs w:val="18"/>
              </w:rPr>
              <w:t>Est. No. 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2A540BC" w14:textId="77777777" w:rsidR="00FB2B78" w:rsidRPr="00A348AF" w:rsidRDefault="00FB2B78" w:rsidP="00EF7D02">
            <w:pPr>
              <w:jc w:val="center"/>
              <w:rPr>
                <w:rFonts w:eastAsia="Calibri"/>
                <w:color w:val="000000"/>
                <w:sz w:val="18"/>
                <w:szCs w:val="18"/>
              </w:rPr>
            </w:pPr>
            <w:r w:rsidRPr="00A348AF">
              <w:rPr>
                <w:color w:val="000000"/>
                <w:sz w:val="18"/>
                <w:szCs w:val="18"/>
              </w:rPr>
              <w:t>No. of Responses per Respondent</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8B1374D" w14:textId="77777777" w:rsidR="00FB2B78" w:rsidRPr="00A348AF" w:rsidRDefault="00FB2B78" w:rsidP="00EF7D02">
            <w:pPr>
              <w:jc w:val="center"/>
              <w:rPr>
                <w:rFonts w:eastAsia="Calibri"/>
                <w:color w:val="000000"/>
                <w:sz w:val="18"/>
                <w:szCs w:val="18"/>
              </w:rPr>
            </w:pPr>
            <w:r w:rsidRPr="00A348AF">
              <w:rPr>
                <w:color w:val="000000"/>
                <w:sz w:val="18"/>
                <w:szCs w:val="18"/>
              </w:rPr>
              <w:t>Total Annual Responses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1A357FF" w14:textId="77777777" w:rsidR="00FB2B78" w:rsidRPr="00A348AF" w:rsidRDefault="00FB2B78" w:rsidP="00EF7D02">
            <w:pPr>
              <w:jc w:val="center"/>
              <w:rPr>
                <w:rFonts w:eastAsia="Calibri"/>
                <w:color w:val="000000"/>
                <w:sz w:val="18"/>
                <w:szCs w:val="18"/>
              </w:rPr>
            </w:pPr>
            <w:r w:rsidRPr="00A348AF">
              <w:rPr>
                <w:color w:val="000000"/>
                <w:sz w:val="18"/>
                <w:szCs w:val="18"/>
              </w:rPr>
              <w:t>Est. total Hours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2738F02" w14:textId="77777777" w:rsidR="00FB2B78" w:rsidRPr="00A348AF" w:rsidRDefault="00FB2B78" w:rsidP="00EF7D02">
            <w:pPr>
              <w:jc w:val="center"/>
              <w:rPr>
                <w:rFonts w:eastAsia="Calibri"/>
                <w:color w:val="000000"/>
                <w:sz w:val="18"/>
                <w:szCs w:val="18"/>
              </w:rPr>
            </w:pPr>
            <w:r w:rsidRPr="00A348AF">
              <w:rPr>
                <w:color w:val="000000"/>
                <w:sz w:val="18"/>
                <w:szCs w:val="18"/>
              </w:rPr>
              <w:t>Total burden hours</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641EA22" w14:textId="77777777" w:rsidR="00FB2B78" w:rsidRPr="00A348AF" w:rsidRDefault="00FB2B78" w:rsidP="00EF7D02">
            <w:pPr>
              <w:jc w:val="center"/>
              <w:rPr>
                <w:rFonts w:eastAsia="Calibri"/>
                <w:color w:val="000000"/>
                <w:sz w:val="18"/>
                <w:szCs w:val="18"/>
              </w:rPr>
            </w:pPr>
            <w:r w:rsidRPr="00A348AF">
              <w:rPr>
                <w:color w:val="000000"/>
                <w:sz w:val="18"/>
                <w:szCs w:val="18"/>
              </w:rPr>
              <w:t>Hourly Wage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9C01336" w14:textId="77777777" w:rsidR="00FB2B78" w:rsidRPr="00A348AF" w:rsidRDefault="00FB2B78" w:rsidP="00EF7D02">
            <w:pPr>
              <w:jc w:val="center"/>
              <w:rPr>
                <w:rFonts w:eastAsia="Calibri"/>
                <w:color w:val="000000"/>
                <w:sz w:val="18"/>
                <w:szCs w:val="18"/>
              </w:rPr>
            </w:pPr>
            <w:r w:rsidRPr="00A348AF">
              <w:rPr>
                <w:color w:val="000000"/>
                <w:sz w:val="18"/>
                <w:szCs w:val="18"/>
              </w:rPr>
              <w:t>Total Cost to Respondent</w:t>
            </w:r>
          </w:p>
        </w:tc>
      </w:tr>
      <w:tr w:rsidR="001D0542" w:rsidRPr="00A348AF" w14:paraId="3ADEA0BB" w14:textId="77777777" w:rsidTr="00D02B27">
        <w:trPr>
          <w:trHeight w:val="900"/>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4492F5" w14:textId="77777777" w:rsidR="00FB2B78" w:rsidRPr="00A348AF" w:rsidRDefault="00FB2B78" w:rsidP="00EF7D02">
            <w:pPr>
              <w:jc w:val="center"/>
              <w:rPr>
                <w:rFonts w:eastAsia="Calibri"/>
                <w:color w:val="000000"/>
                <w:sz w:val="18"/>
                <w:szCs w:val="18"/>
              </w:rPr>
            </w:pPr>
            <w:r w:rsidRPr="00A348AF">
              <w:rPr>
                <w:color w:val="000000"/>
                <w:sz w:val="18"/>
                <w:szCs w:val="18"/>
              </w:rPr>
              <w:t>Individuals</w:t>
            </w:r>
            <w:r w:rsidR="00F72E73" w:rsidRPr="00A348AF">
              <w:rPr>
                <w:color w:val="000000"/>
                <w:sz w:val="18"/>
                <w:szCs w:val="18"/>
              </w:rPr>
              <w:t xml:space="preserve"> &amp; </w:t>
            </w:r>
            <w:r w:rsidRPr="00A348AF">
              <w:rPr>
                <w:color w:val="000000"/>
                <w:sz w:val="18"/>
                <w:szCs w:val="18"/>
              </w:rPr>
              <w:t>Households</w:t>
            </w:r>
            <w:r w:rsidR="00F72E73" w:rsidRPr="00A348AF">
              <w:rPr>
                <w:color w:val="000000"/>
                <w:sz w:val="18"/>
                <w:szCs w:val="18"/>
              </w:rPr>
              <w:t xml:space="preserve"> -</w:t>
            </w:r>
            <w:r w:rsidRPr="00A348AF">
              <w:rPr>
                <w:color w:val="000000"/>
                <w:sz w:val="18"/>
                <w:szCs w:val="18"/>
              </w:rPr>
              <w:t xml:space="preserve"> </w:t>
            </w:r>
            <w:r w:rsidRPr="00A348AF">
              <w:rPr>
                <w:i/>
                <w:iCs/>
                <w:color w:val="000000"/>
                <w:sz w:val="18"/>
                <w:szCs w:val="18"/>
              </w:rPr>
              <w:t>Reporting</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C66664" w14:textId="77777777" w:rsidR="00FB2B78" w:rsidRPr="00A348AF" w:rsidRDefault="006F5D80" w:rsidP="00EF7D02">
            <w:pPr>
              <w:jc w:val="center"/>
              <w:rPr>
                <w:rFonts w:eastAsia="Calibri"/>
                <w:color w:val="000000"/>
                <w:sz w:val="18"/>
                <w:szCs w:val="18"/>
              </w:rPr>
            </w:pPr>
            <w:r w:rsidRPr="006F5D80">
              <w:rPr>
                <w:color w:val="000000"/>
                <w:sz w:val="18"/>
                <w:szCs w:val="18"/>
              </w:rPr>
              <w:t>305,020</w:t>
            </w:r>
          </w:p>
        </w:tc>
        <w:tc>
          <w:tcPr>
            <w:tcW w:w="117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2FCAC" w14:textId="77777777" w:rsidR="00FB2B78" w:rsidRPr="00A348AF" w:rsidRDefault="00FB2B78" w:rsidP="00EF7D02">
            <w:pPr>
              <w:jc w:val="center"/>
              <w:rPr>
                <w:rFonts w:eastAsia="Calibri"/>
                <w:color w:val="000000"/>
                <w:sz w:val="18"/>
                <w:szCs w:val="18"/>
              </w:rPr>
            </w:pPr>
            <w:r w:rsidRPr="00A348AF">
              <w:rPr>
                <w:color w:val="000000"/>
                <w:sz w:val="18"/>
                <w:szCs w:val="18"/>
              </w:rPr>
              <w:t>1.09</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1B41B63" w14:textId="77777777" w:rsidR="00FB2B78" w:rsidRPr="00A348AF" w:rsidRDefault="006F5D80" w:rsidP="00EF7D02">
            <w:pPr>
              <w:jc w:val="center"/>
              <w:rPr>
                <w:rFonts w:eastAsia="Calibri"/>
                <w:color w:val="000000"/>
                <w:sz w:val="18"/>
                <w:szCs w:val="18"/>
              </w:rPr>
            </w:pPr>
            <w:r w:rsidRPr="006F5D80">
              <w:rPr>
                <w:color w:val="000000"/>
                <w:sz w:val="18"/>
                <w:szCs w:val="18"/>
              </w:rPr>
              <w:t>332,120</w:t>
            </w:r>
          </w:p>
        </w:tc>
        <w:tc>
          <w:tcPr>
            <w:tcW w:w="10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B9B0E" w14:textId="77777777" w:rsidR="00FB2B78" w:rsidRPr="00A348AF" w:rsidRDefault="006F5D80" w:rsidP="00D02B27">
            <w:pPr>
              <w:jc w:val="center"/>
              <w:rPr>
                <w:rFonts w:eastAsia="Calibri"/>
                <w:color w:val="000000"/>
                <w:sz w:val="18"/>
                <w:szCs w:val="18"/>
              </w:rPr>
            </w:pPr>
            <w:r w:rsidRPr="006F5D80">
              <w:rPr>
                <w:color w:val="000000"/>
                <w:sz w:val="18"/>
                <w:szCs w:val="18"/>
              </w:rPr>
              <w:t>0.09697</w:t>
            </w:r>
          </w:p>
        </w:tc>
        <w:tc>
          <w:tcPr>
            <w:tcW w:w="99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C825C0" w14:textId="77777777" w:rsidR="00FB2B78" w:rsidRPr="00A348AF" w:rsidRDefault="006F5D80" w:rsidP="00EF7D02">
            <w:pPr>
              <w:jc w:val="center"/>
              <w:rPr>
                <w:rFonts w:eastAsia="Calibri"/>
                <w:color w:val="000000"/>
                <w:sz w:val="18"/>
                <w:szCs w:val="18"/>
              </w:rPr>
            </w:pPr>
            <w:r w:rsidRPr="006F5D80">
              <w:rPr>
                <w:sz w:val="18"/>
                <w:szCs w:val="18"/>
              </w:rPr>
              <w:t>32,206.92</w:t>
            </w:r>
          </w:p>
        </w:tc>
        <w:tc>
          <w:tcPr>
            <w:tcW w:w="9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45D2365" w14:textId="5E4950A6" w:rsidR="00FB2B78" w:rsidRPr="00A348AF" w:rsidRDefault="00FB2B78" w:rsidP="00121018">
            <w:pPr>
              <w:jc w:val="center"/>
              <w:rPr>
                <w:rFonts w:eastAsia="Calibri"/>
                <w:color w:val="000000"/>
                <w:sz w:val="18"/>
                <w:szCs w:val="18"/>
              </w:rPr>
            </w:pPr>
            <w:r w:rsidRPr="00A348AF">
              <w:rPr>
                <w:color w:val="000000"/>
                <w:sz w:val="18"/>
                <w:szCs w:val="18"/>
              </w:rPr>
              <w:t>$</w:t>
            </w:r>
            <w:r w:rsidR="00121018">
              <w:rPr>
                <w:color w:val="000000"/>
                <w:sz w:val="18"/>
                <w:szCs w:val="18"/>
              </w:rPr>
              <w:t>7.25</w:t>
            </w:r>
          </w:p>
        </w:tc>
        <w:tc>
          <w:tcPr>
            <w:tcW w:w="126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423C238" w14:textId="6C6F2545" w:rsidR="00FB2B78" w:rsidRPr="00A348AF" w:rsidRDefault="00FB2B78" w:rsidP="00522EE6">
            <w:pPr>
              <w:jc w:val="center"/>
              <w:rPr>
                <w:rFonts w:eastAsia="Calibri"/>
                <w:color w:val="000000"/>
                <w:sz w:val="18"/>
                <w:szCs w:val="18"/>
              </w:rPr>
            </w:pPr>
            <w:r w:rsidRPr="00A348AF">
              <w:rPr>
                <w:color w:val="000000"/>
                <w:sz w:val="18"/>
                <w:szCs w:val="18"/>
              </w:rPr>
              <w:t>$</w:t>
            </w:r>
            <w:r w:rsidR="00121018" w:rsidRPr="00121018">
              <w:rPr>
                <w:color w:val="000000"/>
                <w:sz w:val="18"/>
                <w:szCs w:val="18"/>
              </w:rPr>
              <w:t>233</w:t>
            </w:r>
            <w:r w:rsidR="00121018">
              <w:rPr>
                <w:color w:val="000000"/>
                <w:sz w:val="18"/>
                <w:szCs w:val="18"/>
              </w:rPr>
              <w:t>,</w:t>
            </w:r>
            <w:r w:rsidR="00121018" w:rsidRPr="00121018">
              <w:rPr>
                <w:color w:val="000000"/>
                <w:sz w:val="18"/>
                <w:szCs w:val="18"/>
              </w:rPr>
              <w:t>500.17</w:t>
            </w:r>
          </w:p>
        </w:tc>
      </w:tr>
    </w:tbl>
    <w:p w14:paraId="23B30D25" w14:textId="77777777" w:rsidR="00FB2B78" w:rsidRPr="00A348AF" w:rsidRDefault="00FB2B78" w:rsidP="00FB2B78">
      <w:pPr>
        <w:rPr>
          <w:rFonts w:eastAsia="Calibri"/>
          <w:sz w:val="18"/>
          <w:szCs w:val="18"/>
        </w:rPr>
      </w:pPr>
    </w:p>
    <w:tbl>
      <w:tblPr>
        <w:tblW w:w="9041" w:type="dxa"/>
        <w:tblInd w:w="-23" w:type="dxa"/>
        <w:tblLayout w:type="fixed"/>
        <w:tblCellMar>
          <w:left w:w="0" w:type="dxa"/>
          <w:right w:w="0" w:type="dxa"/>
        </w:tblCellMar>
        <w:tblLook w:val="04A0" w:firstRow="1" w:lastRow="0" w:firstColumn="1" w:lastColumn="0" w:noHBand="0" w:noVBand="1"/>
      </w:tblPr>
      <w:tblGrid>
        <w:gridCol w:w="1391"/>
        <w:gridCol w:w="1170"/>
        <w:gridCol w:w="1170"/>
        <w:gridCol w:w="1080"/>
        <w:gridCol w:w="1080"/>
        <w:gridCol w:w="990"/>
        <w:gridCol w:w="900"/>
        <w:gridCol w:w="1260"/>
      </w:tblGrid>
      <w:tr w:rsidR="00FB2B78" w:rsidRPr="00A348AF" w14:paraId="6D3E22F8" w14:textId="77777777" w:rsidTr="001D0542">
        <w:trPr>
          <w:trHeight w:val="1515"/>
        </w:trPr>
        <w:tc>
          <w:tcPr>
            <w:tcW w:w="1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0C101F" w14:textId="77777777" w:rsidR="00FB2B78" w:rsidRPr="00A348AF" w:rsidRDefault="00FB2B78" w:rsidP="00EF7D02">
            <w:pPr>
              <w:jc w:val="center"/>
              <w:rPr>
                <w:color w:val="000000"/>
                <w:sz w:val="18"/>
                <w:szCs w:val="18"/>
              </w:rPr>
            </w:pPr>
          </w:p>
          <w:p w14:paraId="14D33A46" w14:textId="77777777" w:rsidR="00FB2B78" w:rsidRPr="00A348AF" w:rsidRDefault="00FB2B78" w:rsidP="00EF7D02">
            <w:pPr>
              <w:jc w:val="center"/>
              <w:rPr>
                <w:color w:val="000000"/>
                <w:sz w:val="18"/>
                <w:szCs w:val="18"/>
              </w:rPr>
            </w:pPr>
          </w:p>
          <w:p w14:paraId="066F4E13" w14:textId="77777777" w:rsidR="00FB2B78" w:rsidRPr="00A348AF" w:rsidRDefault="00FB2B78" w:rsidP="00EF7D02">
            <w:pPr>
              <w:jc w:val="center"/>
              <w:rPr>
                <w:rFonts w:eastAsia="Calibri"/>
                <w:color w:val="000000"/>
                <w:sz w:val="18"/>
                <w:szCs w:val="18"/>
              </w:rPr>
            </w:pPr>
            <w:r w:rsidRPr="00A348AF">
              <w:rPr>
                <w:color w:val="000000"/>
                <w:sz w:val="18"/>
                <w:szCs w:val="18"/>
              </w:rPr>
              <w:t>Affected Public</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12DCAE" w14:textId="77777777" w:rsidR="006A0265" w:rsidRPr="00A348AF" w:rsidRDefault="00FB2B78" w:rsidP="00EF7D02">
            <w:pPr>
              <w:jc w:val="center"/>
              <w:rPr>
                <w:color w:val="000000"/>
                <w:sz w:val="18"/>
                <w:szCs w:val="18"/>
              </w:rPr>
            </w:pPr>
            <w:r w:rsidRPr="00A348AF">
              <w:rPr>
                <w:color w:val="000000"/>
                <w:sz w:val="18"/>
                <w:szCs w:val="18"/>
              </w:rPr>
              <w:t>Est. No.</w:t>
            </w:r>
          </w:p>
          <w:p w14:paraId="29A8FEBE" w14:textId="77777777" w:rsidR="00FB2B78" w:rsidRPr="00A348AF" w:rsidRDefault="00FB2B78" w:rsidP="00EF7D02">
            <w:pPr>
              <w:jc w:val="center"/>
              <w:rPr>
                <w:rFonts w:eastAsia="Calibri"/>
                <w:color w:val="000000"/>
                <w:sz w:val="18"/>
                <w:szCs w:val="18"/>
              </w:rPr>
            </w:pPr>
            <w:r w:rsidRPr="00A348AF">
              <w:rPr>
                <w:color w:val="000000"/>
                <w:sz w:val="18"/>
                <w:szCs w:val="18"/>
              </w:rPr>
              <w:t>of Respondents</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1787E" w14:textId="77777777" w:rsidR="00FB2B78" w:rsidRPr="00A348AF" w:rsidRDefault="00FB2B78" w:rsidP="00EF7D02">
            <w:pPr>
              <w:jc w:val="center"/>
              <w:rPr>
                <w:rFonts w:eastAsia="Calibri"/>
                <w:color w:val="000000"/>
                <w:sz w:val="18"/>
                <w:szCs w:val="18"/>
              </w:rPr>
            </w:pPr>
            <w:r w:rsidRPr="00A348AF">
              <w:rPr>
                <w:color w:val="000000"/>
                <w:sz w:val="18"/>
                <w:szCs w:val="18"/>
              </w:rPr>
              <w:t>No. of Responses per Respondent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B85FD4" w14:textId="77777777" w:rsidR="00FB2B78" w:rsidRPr="00A348AF" w:rsidRDefault="00FB2B78" w:rsidP="00EF7D02">
            <w:pPr>
              <w:jc w:val="center"/>
              <w:rPr>
                <w:rFonts w:eastAsia="Calibri"/>
                <w:color w:val="000000"/>
                <w:sz w:val="18"/>
                <w:szCs w:val="18"/>
              </w:rPr>
            </w:pPr>
            <w:r w:rsidRPr="00A348AF">
              <w:rPr>
                <w:color w:val="000000"/>
                <w:sz w:val="18"/>
                <w:szCs w:val="18"/>
              </w:rPr>
              <w:t>Total Annual Responses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410AA0" w14:textId="77777777" w:rsidR="00FB2B78" w:rsidRPr="00A348AF" w:rsidRDefault="00FB2B78" w:rsidP="00EF7D02">
            <w:pPr>
              <w:jc w:val="center"/>
              <w:rPr>
                <w:rFonts w:eastAsia="Calibri"/>
                <w:color w:val="000000"/>
                <w:sz w:val="18"/>
                <w:szCs w:val="18"/>
              </w:rPr>
            </w:pPr>
            <w:r w:rsidRPr="00A348AF">
              <w:rPr>
                <w:color w:val="000000"/>
                <w:sz w:val="18"/>
                <w:szCs w:val="18"/>
              </w:rPr>
              <w:t>Est. total Hours per Response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418851" w14:textId="77777777" w:rsidR="00FB2B78" w:rsidRPr="00A348AF" w:rsidRDefault="00FB2B78" w:rsidP="00EF7D02">
            <w:pPr>
              <w:jc w:val="center"/>
              <w:rPr>
                <w:rFonts w:eastAsia="Calibri"/>
                <w:color w:val="000000"/>
                <w:sz w:val="18"/>
                <w:szCs w:val="18"/>
              </w:rPr>
            </w:pPr>
            <w:r w:rsidRPr="00A348AF">
              <w:rPr>
                <w:color w:val="000000"/>
                <w:sz w:val="18"/>
                <w:szCs w:val="18"/>
              </w:rPr>
              <w:t>Total burden hours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1796B9" w14:textId="77777777" w:rsidR="00FB2B78" w:rsidRPr="00A348AF" w:rsidRDefault="00FB2B78" w:rsidP="00EF7D02">
            <w:pPr>
              <w:jc w:val="center"/>
              <w:rPr>
                <w:rFonts w:eastAsia="Calibri"/>
                <w:color w:val="000000"/>
                <w:sz w:val="18"/>
                <w:szCs w:val="18"/>
              </w:rPr>
            </w:pPr>
            <w:r w:rsidRPr="00A348AF">
              <w:rPr>
                <w:color w:val="000000"/>
                <w:sz w:val="18"/>
                <w:szCs w:val="18"/>
              </w:rPr>
              <w:t>Hourly Wage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FDDE18" w14:textId="77777777" w:rsidR="00FB2B78" w:rsidRPr="00A348AF" w:rsidRDefault="00FB2B78" w:rsidP="00EF7D02">
            <w:pPr>
              <w:jc w:val="center"/>
              <w:rPr>
                <w:rFonts w:eastAsia="Calibri"/>
                <w:color w:val="000000"/>
                <w:sz w:val="18"/>
                <w:szCs w:val="18"/>
              </w:rPr>
            </w:pPr>
            <w:r w:rsidRPr="00A348AF">
              <w:rPr>
                <w:color w:val="000000"/>
                <w:sz w:val="18"/>
                <w:szCs w:val="18"/>
              </w:rPr>
              <w:t>Total Cost to Respondent</w:t>
            </w:r>
          </w:p>
        </w:tc>
      </w:tr>
      <w:tr w:rsidR="00EF7D02" w:rsidRPr="00A348AF" w14:paraId="279EA8CE" w14:textId="77777777" w:rsidTr="00D02B27">
        <w:trPr>
          <w:trHeight w:val="900"/>
        </w:trPr>
        <w:tc>
          <w:tcPr>
            <w:tcW w:w="13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D085CC" w14:textId="77777777" w:rsidR="00EF7D02" w:rsidRPr="00A348AF" w:rsidRDefault="00EF7D02" w:rsidP="00EF7D02">
            <w:pPr>
              <w:jc w:val="center"/>
              <w:rPr>
                <w:rFonts w:eastAsia="Calibri"/>
                <w:color w:val="000000"/>
                <w:sz w:val="18"/>
                <w:szCs w:val="18"/>
              </w:rPr>
            </w:pPr>
            <w:r w:rsidRPr="00A348AF">
              <w:rPr>
                <w:color w:val="000000"/>
                <w:sz w:val="18"/>
                <w:szCs w:val="18"/>
              </w:rPr>
              <w:t>SA Reporting</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A9A6C4" w14:textId="77777777" w:rsidR="00EF7D02" w:rsidRPr="00A348AF" w:rsidRDefault="00EF7D02" w:rsidP="00EF7D02">
            <w:pPr>
              <w:jc w:val="center"/>
              <w:rPr>
                <w:rFonts w:eastAsia="Calibri"/>
                <w:color w:val="000000"/>
                <w:sz w:val="18"/>
                <w:szCs w:val="18"/>
              </w:rPr>
            </w:pPr>
            <w:r w:rsidRPr="00A348AF">
              <w:rPr>
                <w:color w:val="000000"/>
                <w:sz w:val="18"/>
                <w:szCs w:val="18"/>
              </w:rPr>
              <w:t>53</w:t>
            </w:r>
          </w:p>
        </w:tc>
        <w:tc>
          <w:tcPr>
            <w:tcW w:w="117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46FAE3C" w14:textId="77777777" w:rsidR="00EF7D02" w:rsidRPr="00A348AF" w:rsidRDefault="006F5D80" w:rsidP="00EF7D02">
            <w:pPr>
              <w:jc w:val="center"/>
              <w:rPr>
                <w:rFonts w:eastAsia="Calibri"/>
                <w:color w:val="000000"/>
                <w:sz w:val="18"/>
                <w:szCs w:val="18"/>
              </w:rPr>
            </w:pPr>
            <w:r w:rsidRPr="006F5D80">
              <w:rPr>
                <w:rFonts w:eastAsia="Calibri"/>
                <w:color w:val="000000"/>
                <w:sz w:val="18"/>
                <w:szCs w:val="18"/>
              </w:rPr>
              <w:t>6,315.92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7BDF2F" w14:textId="77777777" w:rsidR="00EF7D02" w:rsidRPr="00A348AF" w:rsidRDefault="006F5D80" w:rsidP="00EF7D02">
            <w:pPr>
              <w:jc w:val="center"/>
              <w:rPr>
                <w:rFonts w:eastAsia="Calibri"/>
                <w:color w:val="000000"/>
                <w:sz w:val="18"/>
                <w:szCs w:val="18"/>
              </w:rPr>
            </w:pPr>
            <w:r w:rsidRPr="006F5D80">
              <w:rPr>
                <w:color w:val="000000"/>
                <w:sz w:val="18"/>
                <w:szCs w:val="18"/>
              </w:rPr>
              <w:t>334,744</w:t>
            </w:r>
          </w:p>
        </w:tc>
        <w:tc>
          <w:tcPr>
            <w:tcW w:w="108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A2DC811" w14:textId="77777777" w:rsidR="00EF7D02" w:rsidRPr="00A348AF" w:rsidRDefault="00D02B27" w:rsidP="00EF7D02">
            <w:pPr>
              <w:jc w:val="center"/>
              <w:rPr>
                <w:rFonts w:eastAsia="Calibri"/>
                <w:color w:val="000000"/>
                <w:sz w:val="18"/>
                <w:szCs w:val="18"/>
              </w:rPr>
            </w:pPr>
            <w:r w:rsidRPr="00A348AF">
              <w:rPr>
                <w:rFonts w:eastAsia="Calibri"/>
                <w:color w:val="000000"/>
                <w:sz w:val="18"/>
                <w:szCs w:val="18"/>
              </w:rPr>
              <w:t>.0</w:t>
            </w:r>
            <w:r w:rsidR="006F5D80">
              <w:rPr>
                <w:rFonts w:eastAsia="Calibri"/>
                <w:color w:val="000000"/>
                <w:sz w:val="18"/>
                <w:szCs w:val="18"/>
              </w:rPr>
              <w:t>7</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6124A5" w14:textId="77777777" w:rsidR="00EF7D02" w:rsidRPr="00A348AF" w:rsidRDefault="006F5D80" w:rsidP="00D02B27">
            <w:pPr>
              <w:jc w:val="center"/>
              <w:rPr>
                <w:rFonts w:eastAsia="Calibri"/>
                <w:color w:val="000000"/>
                <w:sz w:val="18"/>
                <w:szCs w:val="18"/>
              </w:rPr>
            </w:pPr>
            <w:r w:rsidRPr="006F5D80">
              <w:rPr>
                <w:color w:val="000000"/>
                <w:sz w:val="18"/>
                <w:szCs w:val="18"/>
              </w:rPr>
              <w:t>23,757.40</w:t>
            </w:r>
          </w:p>
        </w:tc>
        <w:tc>
          <w:tcPr>
            <w:tcW w:w="90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EC79A25" w14:textId="77777777" w:rsidR="00EF7D02" w:rsidRPr="00A348AF" w:rsidRDefault="00EF7D02" w:rsidP="00522EE6">
            <w:pPr>
              <w:jc w:val="center"/>
              <w:rPr>
                <w:rFonts w:eastAsia="Calibri"/>
                <w:color w:val="000000"/>
                <w:sz w:val="18"/>
                <w:szCs w:val="18"/>
              </w:rPr>
            </w:pPr>
            <w:r w:rsidRPr="00A348AF">
              <w:rPr>
                <w:color w:val="000000"/>
                <w:sz w:val="18"/>
                <w:szCs w:val="18"/>
              </w:rPr>
              <w:t>$8.</w:t>
            </w:r>
            <w:r w:rsidR="00522EE6">
              <w:rPr>
                <w:color w:val="000000"/>
                <w:sz w:val="18"/>
                <w:szCs w:val="18"/>
              </w:rPr>
              <w:t>66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714CDE" w14:textId="77777777" w:rsidR="00EF7D02" w:rsidRPr="00A348AF" w:rsidRDefault="00EF7D02" w:rsidP="00D02B27">
            <w:pPr>
              <w:tabs>
                <w:tab w:val="left" w:pos="1872"/>
              </w:tabs>
              <w:jc w:val="center"/>
              <w:rPr>
                <w:rFonts w:eastAsia="Calibri"/>
                <w:color w:val="000000"/>
                <w:sz w:val="18"/>
                <w:szCs w:val="18"/>
              </w:rPr>
            </w:pPr>
            <w:r w:rsidRPr="00A348AF">
              <w:rPr>
                <w:color w:val="000000"/>
                <w:sz w:val="18"/>
                <w:szCs w:val="18"/>
              </w:rPr>
              <w:t>$</w:t>
            </w:r>
            <w:r w:rsidR="00522EE6" w:rsidRPr="00522EE6">
              <w:rPr>
                <w:color w:val="000000"/>
                <w:sz w:val="18"/>
                <w:szCs w:val="18"/>
              </w:rPr>
              <w:t>205</w:t>
            </w:r>
            <w:r w:rsidR="00522EE6">
              <w:rPr>
                <w:color w:val="000000"/>
                <w:sz w:val="18"/>
                <w:szCs w:val="18"/>
              </w:rPr>
              <w:t>,</w:t>
            </w:r>
            <w:r w:rsidR="00522EE6" w:rsidRPr="00522EE6">
              <w:rPr>
                <w:color w:val="000000"/>
                <w:sz w:val="18"/>
                <w:szCs w:val="18"/>
              </w:rPr>
              <w:t>739.08</w:t>
            </w:r>
          </w:p>
        </w:tc>
      </w:tr>
      <w:tr w:rsidR="00EF7D02" w:rsidRPr="00A348AF" w14:paraId="7370BBEB" w14:textId="77777777" w:rsidTr="001D0542">
        <w:trPr>
          <w:trHeight w:val="300"/>
        </w:trPr>
        <w:tc>
          <w:tcPr>
            <w:tcW w:w="13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BEBD9B" w14:textId="77777777" w:rsidR="00EF7D02" w:rsidRPr="00A348AF" w:rsidRDefault="00EF7D02" w:rsidP="00EF7D02">
            <w:pPr>
              <w:jc w:val="center"/>
              <w:rPr>
                <w:rFonts w:eastAsia="Calibri"/>
                <w:color w:val="000000"/>
                <w:sz w:val="18"/>
                <w:szCs w:val="18"/>
              </w:rPr>
            </w:pPr>
            <w:r w:rsidRPr="00A348AF">
              <w:rPr>
                <w:color w:val="000000"/>
                <w:sz w:val="18"/>
                <w:szCs w:val="18"/>
              </w:rPr>
              <w:t>SA Recordkeeping</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7CA3D3" w14:textId="77777777" w:rsidR="00EF7D02" w:rsidRPr="00A348AF" w:rsidRDefault="00EF7D02" w:rsidP="00EF7D02">
            <w:pPr>
              <w:jc w:val="center"/>
              <w:rPr>
                <w:rFonts w:eastAsia="Calibri"/>
                <w:color w:val="000000"/>
                <w:sz w:val="18"/>
                <w:szCs w:val="18"/>
              </w:rPr>
            </w:pPr>
            <w:r w:rsidRPr="00A348AF">
              <w:rPr>
                <w:color w:val="000000"/>
                <w:sz w:val="18"/>
                <w:szCs w:val="18"/>
              </w:rPr>
              <w:t>53</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A59831" w14:textId="77777777" w:rsidR="00EF7D02" w:rsidRPr="00A348AF" w:rsidRDefault="00EF7D02" w:rsidP="00EF7D02">
            <w:pPr>
              <w:jc w:val="center"/>
              <w:rPr>
                <w:rFonts w:eastAsia="Calibri"/>
                <w:color w:val="000000"/>
                <w:sz w:val="18"/>
                <w:szCs w:val="18"/>
              </w:rPr>
            </w:pPr>
            <w:r w:rsidRPr="00A348AF">
              <w:rPr>
                <w:color w:val="000000"/>
                <w:sz w:val="18"/>
                <w:szCs w:val="18"/>
              </w:rPr>
              <w:t>52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FCC4EA9" w14:textId="77777777" w:rsidR="00EF7D02" w:rsidRPr="00A348AF" w:rsidRDefault="00EF7D02" w:rsidP="00EF7D02">
            <w:pPr>
              <w:jc w:val="center"/>
              <w:rPr>
                <w:rFonts w:eastAsia="Calibri"/>
                <w:color w:val="000000"/>
                <w:sz w:val="18"/>
                <w:szCs w:val="18"/>
              </w:rPr>
            </w:pPr>
            <w:r w:rsidRPr="00A348AF">
              <w:rPr>
                <w:color w:val="000000"/>
                <w:sz w:val="18"/>
                <w:szCs w:val="18"/>
              </w:rPr>
              <w:t>2,756</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F2B8CE" w14:textId="77777777" w:rsidR="00EF7D02" w:rsidRPr="00A348AF" w:rsidRDefault="00EF7D02" w:rsidP="00EF7D02">
            <w:pPr>
              <w:jc w:val="center"/>
              <w:rPr>
                <w:rFonts w:eastAsia="Calibri"/>
                <w:color w:val="000000"/>
                <w:sz w:val="18"/>
                <w:szCs w:val="18"/>
              </w:rPr>
            </w:pPr>
            <w:r w:rsidRPr="00A348AF">
              <w:rPr>
                <w:color w:val="000000"/>
                <w:sz w:val="18"/>
                <w:szCs w:val="18"/>
              </w:rPr>
              <w:t>0.25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A8AA27" w14:textId="77777777" w:rsidR="00EF7D02" w:rsidRPr="00A348AF" w:rsidRDefault="00EF7D02" w:rsidP="00EF7D02">
            <w:pPr>
              <w:jc w:val="center"/>
              <w:rPr>
                <w:rFonts w:eastAsia="Calibri"/>
                <w:color w:val="000000"/>
                <w:sz w:val="18"/>
                <w:szCs w:val="18"/>
              </w:rPr>
            </w:pPr>
            <w:r w:rsidRPr="00A348AF">
              <w:rPr>
                <w:color w:val="000000"/>
                <w:sz w:val="18"/>
                <w:szCs w:val="18"/>
              </w:rPr>
              <w:t>689</w:t>
            </w:r>
          </w:p>
        </w:tc>
        <w:tc>
          <w:tcPr>
            <w:tcW w:w="9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94628D" w14:textId="77777777" w:rsidR="00EF7D02" w:rsidRPr="00A348AF" w:rsidRDefault="00EF7D02" w:rsidP="00522EE6">
            <w:pPr>
              <w:jc w:val="center"/>
              <w:rPr>
                <w:rFonts w:eastAsia="Calibri"/>
                <w:color w:val="000000"/>
                <w:sz w:val="18"/>
                <w:szCs w:val="18"/>
              </w:rPr>
            </w:pPr>
            <w:r w:rsidRPr="00A348AF">
              <w:rPr>
                <w:color w:val="000000"/>
                <w:sz w:val="18"/>
                <w:szCs w:val="18"/>
              </w:rPr>
              <w:t>$8.</w:t>
            </w:r>
            <w:r w:rsidR="00522EE6">
              <w:rPr>
                <w:color w:val="000000"/>
                <w:sz w:val="18"/>
                <w:szCs w:val="18"/>
              </w:rPr>
              <w:t>66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958089" w14:textId="77777777" w:rsidR="00EF7D02" w:rsidRPr="00A348AF" w:rsidRDefault="00EF7D02" w:rsidP="00D02B27">
            <w:pPr>
              <w:jc w:val="center"/>
              <w:rPr>
                <w:color w:val="000000"/>
                <w:sz w:val="18"/>
                <w:szCs w:val="18"/>
              </w:rPr>
            </w:pPr>
            <w:r w:rsidRPr="00A348AF">
              <w:rPr>
                <w:color w:val="000000"/>
                <w:sz w:val="18"/>
                <w:szCs w:val="18"/>
              </w:rPr>
              <w:t>$</w:t>
            </w:r>
            <w:r w:rsidR="00522EE6" w:rsidRPr="00522EE6">
              <w:rPr>
                <w:color w:val="000000"/>
                <w:sz w:val="18"/>
                <w:szCs w:val="18"/>
              </w:rPr>
              <w:t>5</w:t>
            </w:r>
            <w:r w:rsidR="00522EE6">
              <w:rPr>
                <w:color w:val="000000"/>
                <w:sz w:val="18"/>
                <w:szCs w:val="18"/>
              </w:rPr>
              <w:t>,</w:t>
            </w:r>
            <w:r w:rsidR="00522EE6" w:rsidRPr="00522EE6">
              <w:rPr>
                <w:color w:val="000000"/>
                <w:sz w:val="18"/>
                <w:szCs w:val="18"/>
              </w:rPr>
              <w:t>966.74</w:t>
            </w:r>
          </w:p>
        </w:tc>
      </w:tr>
    </w:tbl>
    <w:p w14:paraId="46E61065" w14:textId="77777777" w:rsidR="00096590" w:rsidRPr="00291F92" w:rsidRDefault="00096590">
      <w:pPr>
        <w:spacing w:line="480" w:lineRule="auto"/>
        <w:rPr>
          <w:sz w:val="24"/>
          <w:szCs w:val="24"/>
        </w:rPr>
      </w:pPr>
    </w:p>
    <w:p w14:paraId="5268A7ED" w14:textId="5BEEA6E9" w:rsidR="002324F3" w:rsidRDefault="002324F3" w:rsidP="002324F3">
      <w:pPr>
        <w:pStyle w:val="TOC9"/>
        <w:spacing w:line="480" w:lineRule="auto"/>
        <w:ind w:left="0"/>
        <w:rPr>
          <w:bCs/>
          <w:color w:val="000000"/>
          <w:sz w:val="24"/>
          <w:szCs w:val="24"/>
        </w:rPr>
      </w:pPr>
      <w:r w:rsidRPr="00291F92">
        <w:rPr>
          <w:sz w:val="24"/>
          <w:szCs w:val="24"/>
        </w:rPr>
        <w:t>The current annual cost burden</w:t>
      </w:r>
      <w:r w:rsidR="00942617">
        <w:rPr>
          <w:sz w:val="24"/>
          <w:szCs w:val="24"/>
        </w:rPr>
        <w:t xml:space="preserve"> to both affected publics</w:t>
      </w:r>
      <w:r w:rsidRPr="00291F92">
        <w:rPr>
          <w:sz w:val="24"/>
          <w:szCs w:val="24"/>
        </w:rPr>
        <w:t xml:space="preserve"> </w:t>
      </w:r>
      <w:r w:rsidR="00942617">
        <w:rPr>
          <w:sz w:val="24"/>
          <w:szCs w:val="24"/>
        </w:rPr>
        <w:t>is</w:t>
      </w:r>
      <w:r w:rsidRPr="00C96A7A">
        <w:rPr>
          <w:color w:val="000000"/>
          <w:sz w:val="24"/>
          <w:szCs w:val="24"/>
        </w:rPr>
        <w:t xml:space="preserve"> $</w:t>
      </w:r>
      <w:r w:rsidR="00F85C46" w:rsidRPr="00F85C46">
        <w:rPr>
          <w:b/>
          <w:color w:val="000000"/>
          <w:sz w:val="24"/>
          <w:szCs w:val="24"/>
        </w:rPr>
        <w:t>592</w:t>
      </w:r>
      <w:r w:rsidR="00F85C46">
        <w:rPr>
          <w:b/>
          <w:color w:val="000000"/>
          <w:sz w:val="24"/>
          <w:szCs w:val="24"/>
        </w:rPr>
        <w:t>,</w:t>
      </w:r>
      <w:r w:rsidR="00F85C46" w:rsidRPr="00F85C46">
        <w:rPr>
          <w:b/>
          <w:color w:val="000000"/>
          <w:sz w:val="24"/>
          <w:szCs w:val="24"/>
        </w:rPr>
        <w:t>123.97</w:t>
      </w:r>
      <w:r w:rsidR="001D13E2">
        <w:rPr>
          <w:b/>
          <w:color w:val="000000"/>
          <w:sz w:val="24"/>
          <w:szCs w:val="24"/>
        </w:rPr>
        <w:t xml:space="preserve"> </w:t>
      </w:r>
      <w:r w:rsidRPr="002324F3">
        <w:rPr>
          <w:color w:val="000000"/>
          <w:sz w:val="24"/>
          <w:szCs w:val="24"/>
        </w:rPr>
        <w:t>(</w:t>
      </w:r>
      <w:r w:rsidR="001D13E2">
        <w:rPr>
          <w:color w:val="000000"/>
          <w:sz w:val="24"/>
          <w:szCs w:val="24"/>
        </w:rPr>
        <w:t>281,568.74 State agencies includes fringe benefits, reporting &amp; recordkeeping cost +</w:t>
      </w:r>
      <w:r w:rsidR="00F85C46">
        <w:rPr>
          <w:color w:val="000000"/>
          <w:sz w:val="24"/>
          <w:szCs w:val="24"/>
        </w:rPr>
        <w:t xml:space="preserve"> </w:t>
      </w:r>
      <w:r w:rsidRPr="002324F3">
        <w:rPr>
          <w:bCs/>
          <w:color w:val="000000"/>
          <w:sz w:val="24"/>
          <w:szCs w:val="24"/>
        </w:rPr>
        <w:t>$</w:t>
      </w:r>
      <w:r w:rsidR="00F85C46" w:rsidRPr="00F85C46">
        <w:rPr>
          <w:color w:val="000000"/>
          <w:sz w:val="24"/>
          <w:szCs w:val="24"/>
        </w:rPr>
        <w:t xml:space="preserve">310,555.23 </w:t>
      </w:r>
      <w:r w:rsidR="001D13E2">
        <w:rPr>
          <w:color w:val="000000"/>
          <w:sz w:val="24"/>
          <w:szCs w:val="24"/>
        </w:rPr>
        <w:t>Individuals/households</w:t>
      </w:r>
      <w:r>
        <w:rPr>
          <w:szCs w:val="24"/>
        </w:rPr>
        <w:t xml:space="preserve"> </w:t>
      </w:r>
      <w:r w:rsidRPr="00C96A7A">
        <w:rPr>
          <w:bCs/>
          <w:color w:val="000000"/>
          <w:sz w:val="24"/>
          <w:szCs w:val="24"/>
        </w:rPr>
        <w:t xml:space="preserve">annual base cost </w:t>
      </w:r>
      <w:r w:rsidR="001D13E2">
        <w:rPr>
          <w:bCs/>
          <w:color w:val="000000"/>
          <w:sz w:val="24"/>
          <w:szCs w:val="24"/>
        </w:rPr>
        <w:t>includes fringe benefits</w:t>
      </w:r>
      <w:r w:rsidRPr="00C96A7A">
        <w:rPr>
          <w:bCs/>
          <w:color w:val="000000"/>
          <w:sz w:val="24"/>
          <w:szCs w:val="24"/>
        </w:rPr>
        <w:t xml:space="preserve">) we used 0.33 percent to account for fully-loaded wages) </w:t>
      </w:r>
    </w:p>
    <w:p w14:paraId="6A661DE5" w14:textId="29728847" w:rsidR="00942617" w:rsidRDefault="0013708C">
      <w:pPr>
        <w:spacing w:line="480" w:lineRule="auto"/>
        <w:rPr>
          <w:sz w:val="24"/>
          <w:szCs w:val="24"/>
        </w:rPr>
      </w:pPr>
      <w:r w:rsidRPr="00291F92">
        <w:rPr>
          <w:sz w:val="24"/>
          <w:szCs w:val="24"/>
        </w:rPr>
        <w:t xml:space="preserve">The cost to the </w:t>
      </w:r>
      <w:r w:rsidR="000E145D">
        <w:rPr>
          <w:sz w:val="24"/>
          <w:szCs w:val="24"/>
        </w:rPr>
        <w:t>State agency staff</w:t>
      </w:r>
      <w:r w:rsidR="000E145D" w:rsidRPr="00291F92">
        <w:rPr>
          <w:sz w:val="24"/>
          <w:szCs w:val="24"/>
        </w:rPr>
        <w:t xml:space="preserve"> </w:t>
      </w:r>
      <w:r w:rsidRPr="00291F92">
        <w:rPr>
          <w:sz w:val="24"/>
          <w:szCs w:val="24"/>
        </w:rPr>
        <w:t>is based on</w:t>
      </w:r>
      <w:r w:rsidR="0064423A">
        <w:rPr>
          <w:sz w:val="24"/>
          <w:szCs w:val="24"/>
        </w:rPr>
        <w:t xml:space="preserve"> U.S.</w:t>
      </w:r>
      <w:r w:rsidRPr="00291F92">
        <w:rPr>
          <w:sz w:val="24"/>
          <w:szCs w:val="24"/>
        </w:rPr>
        <w:t xml:space="preserve"> </w:t>
      </w:r>
      <w:r w:rsidR="0064423A">
        <w:rPr>
          <w:sz w:val="24"/>
          <w:szCs w:val="24"/>
        </w:rPr>
        <w:t xml:space="preserve">Bureau of Labor Statistics’ national estimate of a </w:t>
      </w:r>
      <w:r w:rsidRPr="00291F92">
        <w:rPr>
          <w:sz w:val="24"/>
          <w:szCs w:val="24"/>
        </w:rPr>
        <w:t>$</w:t>
      </w:r>
      <w:r w:rsidR="00522EE6">
        <w:rPr>
          <w:sz w:val="24"/>
          <w:szCs w:val="24"/>
        </w:rPr>
        <w:t>17.32</w:t>
      </w:r>
      <w:r w:rsidRPr="00291F92">
        <w:rPr>
          <w:sz w:val="24"/>
          <w:szCs w:val="24"/>
        </w:rPr>
        <w:t xml:space="preserve"> per hour</w:t>
      </w:r>
      <w:r w:rsidR="0064423A">
        <w:rPr>
          <w:sz w:val="24"/>
          <w:szCs w:val="24"/>
        </w:rPr>
        <w:t xml:space="preserve"> median wage for </w:t>
      </w:r>
      <w:r w:rsidR="0064423A" w:rsidRPr="0064423A">
        <w:rPr>
          <w:sz w:val="24"/>
          <w:szCs w:val="24"/>
        </w:rPr>
        <w:t>Bill and Account Collectors</w:t>
      </w:r>
      <w:r w:rsidRPr="00291F92">
        <w:rPr>
          <w:sz w:val="24"/>
          <w:szCs w:val="24"/>
        </w:rPr>
        <w:t>.</w:t>
      </w:r>
      <w:r w:rsidR="00CA6E82" w:rsidRPr="00291F92">
        <w:rPr>
          <w:sz w:val="24"/>
          <w:szCs w:val="24"/>
        </w:rPr>
        <w:t xml:space="preserve"> To estimate public cost, FNS consulted with the U.S</w:t>
      </w:r>
      <w:r w:rsidR="0064423A" w:rsidRPr="0064423A">
        <w:rPr>
          <w:sz w:val="24"/>
          <w:szCs w:val="24"/>
        </w:rPr>
        <w:t xml:space="preserve"> </w:t>
      </w:r>
      <w:r w:rsidR="0064423A">
        <w:rPr>
          <w:sz w:val="24"/>
          <w:szCs w:val="24"/>
        </w:rPr>
        <w:t xml:space="preserve">Bureau of Labor Statistics’ </w:t>
      </w:r>
      <w:r w:rsidR="00CA6E82" w:rsidRPr="00291F92">
        <w:rPr>
          <w:sz w:val="24"/>
          <w:szCs w:val="24"/>
        </w:rPr>
        <w:t xml:space="preserve">May </w:t>
      </w:r>
      <w:r w:rsidR="00522EE6">
        <w:rPr>
          <w:sz w:val="24"/>
          <w:szCs w:val="24"/>
        </w:rPr>
        <w:t>2018</w:t>
      </w:r>
      <w:r w:rsidR="00CA6E82" w:rsidRPr="00291F92">
        <w:rPr>
          <w:sz w:val="24"/>
          <w:szCs w:val="24"/>
        </w:rPr>
        <w:t xml:space="preserve"> Occupational and Wage statistics – 43-30111 Bill and Account Collectors (http://www.bls.gov/oes/current/oes433011.htm).  </w:t>
      </w:r>
    </w:p>
    <w:p w14:paraId="3B76CD1C" w14:textId="77777777" w:rsidR="00942617" w:rsidRDefault="00942617">
      <w:pPr>
        <w:spacing w:line="480" w:lineRule="auto"/>
        <w:rPr>
          <w:sz w:val="24"/>
          <w:szCs w:val="24"/>
        </w:rPr>
      </w:pPr>
    </w:p>
    <w:p w14:paraId="49E3A39F" w14:textId="43309FFF" w:rsidR="00942617" w:rsidRDefault="002324F3">
      <w:pPr>
        <w:spacing w:line="480" w:lineRule="auto"/>
        <w:rPr>
          <w:color w:val="000000"/>
          <w:sz w:val="18"/>
          <w:szCs w:val="18"/>
        </w:rPr>
      </w:pPr>
      <w:r>
        <w:rPr>
          <w:sz w:val="24"/>
          <w:szCs w:val="24"/>
        </w:rPr>
        <w:t>FNS divided the hourly median wage rate in half to account for the Federal Government sh</w:t>
      </w:r>
      <w:r w:rsidR="0038775D">
        <w:rPr>
          <w:sz w:val="24"/>
          <w:szCs w:val="24"/>
        </w:rPr>
        <w:t xml:space="preserve">are in the total cost to respondents. </w:t>
      </w:r>
      <w:r w:rsidR="000E498E" w:rsidRPr="00291F92">
        <w:rPr>
          <w:sz w:val="24"/>
          <w:szCs w:val="24"/>
        </w:rPr>
        <w:t>The rate to State agencies after 50 percent reimbursement by FNS is $</w:t>
      </w:r>
      <w:r w:rsidR="007609ED" w:rsidRPr="00291F92">
        <w:rPr>
          <w:sz w:val="24"/>
          <w:szCs w:val="24"/>
        </w:rPr>
        <w:t>8.</w:t>
      </w:r>
      <w:r w:rsidR="00522EE6">
        <w:rPr>
          <w:sz w:val="24"/>
          <w:szCs w:val="24"/>
        </w:rPr>
        <w:t>66</w:t>
      </w:r>
      <w:r w:rsidR="000E498E" w:rsidRPr="00291F92">
        <w:rPr>
          <w:sz w:val="24"/>
          <w:szCs w:val="24"/>
        </w:rPr>
        <w:t xml:space="preserve">.  </w:t>
      </w:r>
      <w:r w:rsidR="0038775D">
        <w:rPr>
          <w:sz w:val="24"/>
          <w:szCs w:val="24"/>
        </w:rPr>
        <w:t xml:space="preserve">FNS also used 33 percent to include the fringe benefits in our total cost to respondent for each affected groups.  </w:t>
      </w:r>
      <w:r w:rsidR="0038775D" w:rsidRPr="00291F92">
        <w:rPr>
          <w:sz w:val="24"/>
          <w:szCs w:val="24"/>
        </w:rPr>
        <w:t xml:space="preserve">Based on these figures the </w:t>
      </w:r>
      <w:r w:rsidR="0038775D">
        <w:rPr>
          <w:sz w:val="24"/>
          <w:szCs w:val="24"/>
        </w:rPr>
        <w:t xml:space="preserve">proposed </w:t>
      </w:r>
      <w:r w:rsidR="0038775D" w:rsidRPr="00291F92">
        <w:rPr>
          <w:sz w:val="24"/>
          <w:szCs w:val="24"/>
        </w:rPr>
        <w:t xml:space="preserve">total annual cost to respondents </w:t>
      </w:r>
      <w:r w:rsidR="0038775D">
        <w:rPr>
          <w:sz w:val="24"/>
          <w:szCs w:val="24"/>
        </w:rPr>
        <w:t xml:space="preserve">for State agencies </w:t>
      </w:r>
      <w:r w:rsidR="0038775D" w:rsidRPr="003D5E74">
        <w:rPr>
          <w:sz w:val="24"/>
          <w:szCs w:val="24"/>
        </w:rPr>
        <w:t xml:space="preserve">is </w:t>
      </w:r>
      <w:r w:rsidR="003D5E74" w:rsidRPr="003D5E74">
        <w:rPr>
          <w:b/>
          <w:sz w:val="24"/>
          <w:szCs w:val="24"/>
        </w:rPr>
        <w:t>$281,568.74</w:t>
      </w:r>
      <w:r w:rsidR="003D5E74">
        <w:rPr>
          <w:sz w:val="24"/>
          <w:szCs w:val="24"/>
        </w:rPr>
        <w:t xml:space="preserve"> </w:t>
      </w:r>
      <w:r w:rsidR="007420AF" w:rsidRPr="003D5E74">
        <w:rPr>
          <w:sz w:val="24"/>
          <w:szCs w:val="24"/>
        </w:rPr>
        <w:t>=</w:t>
      </w:r>
      <w:r w:rsidR="003D5E74">
        <w:rPr>
          <w:sz w:val="24"/>
          <w:szCs w:val="24"/>
        </w:rPr>
        <w:t xml:space="preserve"> </w:t>
      </w:r>
      <w:r w:rsidR="0038775D" w:rsidRPr="003D5E74">
        <w:rPr>
          <w:sz w:val="24"/>
          <w:szCs w:val="24"/>
        </w:rPr>
        <w:t>$</w:t>
      </w:r>
      <w:r w:rsidR="0038775D" w:rsidRPr="003D5E74">
        <w:rPr>
          <w:color w:val="000000"/>
          <w:sz w:val="24"/>
          <w:szCs w:val="24"/>
        </w:rPr>
        <w:t>205,739.08 State agency reporting + $5,966.74 State agencies recordkeeping</w:t>
      </w:r>
      <w:r w:rsidR="003D5E74" w:rsidRPr="003D5E74">
        <w:rPr>
          <w:color w:val="000000"/>
          <w:sz w:val="24"/>
          <w:szCs w:val="24"/>
        </w:rPr>
        <w:t xml:space="preserve"> + $ 69,862.92</w:t>
      </w:r>
      <w:r w:rsidR="0038775D" w:rsidRPr="003D5E74">
        <w:rPr>
          <w:color w:val="000000"/>
          <w:sz w:val="24"/>
          <w:szCs w:val="24"/>
        </w:rPr>
        <w:t xml:space="preserve"> State agencies fringe benefits</w:t>
      </w:r>
      <w:r w:rsidR="003D5E74">
        <w:rPr>
          <w:color w:val="000000"/>
          <w:sz w:val="24"/>
          <w:szCs w:val="24"/>
        </w:rPr>
        <w:t xml:space="preserve"> for reporting &amp; recordkeeping</w:t>
      </w:r>
      <w:r w:rsidR="0038775D" w:rsidRPr="003D5E74">
        <w:rPr>
          <w:color w:val="000000"/>
          <w:sz w:val="24"/>
          <w:szCs w:val="24"/>
        </w:rPr>
        <w:t>)</w:t>
      </w:r>
      <w:r w:rsidR="0038775D">
        <w:rPr>
          <w:color w:val="000000"/>
          <w:sz w:val="18"/>
          <w:szCs w:val="18"/>
        </w:rPr>
        <w:t xml:space="preserve">.  </w:t>
      </w:r>
    </w:p>
    <w:p w14:paraId="470D0E31" w14:textId="77777777" w:rsidR="00942617" w:rsidRDefault="00942617">
      <w:pPr>
        <w:spacing w:line="480" w:lineRule="auto"/>
        <w:rPr>
          <w:color w:val="000000"/>
          <w:sz w:val="18"/>
          <w:szCs w:val="18"/>
        </w:rPr>
      </w:pPr>
    </w:p>
    <w:p w14:paraId="3B0A338A" w14:textId="73D48638" w:rsidR="000E145D" w:rsidRDefault="000E145D">
      <w:pPr>
        <w:spacing w:line="480" w:lineRule="auto"/>
        <w:rPr>
          <w:sz w:val="24"/>
          <w:szCs w:val="24"/>
        </w:rPr>
      </w:pPr>
      <w:r w:rsidRPr="00291F92">
        <w:rPr>
          <w:sz w:val="24"/>
          <w:szCs w:val="24"/>
        </w:rPr>
        <w:t xml:space="preserve">The cost to the </w:t>
      </w:r>
      <w:r>
        <w:rPr>
          <w:sz w:val="24"/>
          <w:szCs w:val="24"/>
        </w:rPr>
        <w:t>Individuals/households</w:t>
      </w:r>
      <w:r w:rsidRPr="00291F92">
        <w:rPr>
          <w:sz w:val="24"/>
          <w:szCs w:val="24"/>
        </w:rPr>
        <w:t xml:space="preserve"> is based on</w:t>
      </w:r>
      <w:r>
        <w:rPr>
          <w:sz w:val="24"/>
          <w:szCs w:val="24"/>
        </w:rPr>
        <w:t xml:space="preserve"> </w:t>
      </w:r>
      <w:r w:rsidR="00121018">
        <w:rPr>
          <w:sz w:val="24"/>
          <w:szCs w:val="24"/>
        </w:rPr>
        <w:t>Federal minimum wage of</w:t>
      </w:r>
      <w:r>
        <w:rPr>
          <w:sz w:val="24"/>
          <w:szCs w:val="24"/>
        </w:rPr>
        <w:t xml:space="preserve"> </w:t>
      </w:r>
      <w:r w:rsidRPr="00291F92">
        <w:rPr>
          <w:sz w:val="24"/>
          <w:szCs w:val="24"/>
        </w:rPr>
        <w:t>$</w:t>
      </w:r>
      <w:r w:rsidR="00121018">
        <w:rPr>
          <w:sz w:val="24"/>
          <w:szCs w:val="24"/>
        </w:rPr>
        <w:t>7.25</w:t>
      </w:r>
      <w:r w:rsidRPr="00291F92">
        <w:rPr>
          <w:sz w:val="24"/>
          <w:szCs w:val="24"/>
        </w:rPr>
        <w:t xml:space="preserve"> per hour</w:t>
      </w:r>
      <w:r w:rsidR="00121018">
        <w:rPr>
          <w:sz w:val="24"/>
          <w:szCs w:val="24"/>
        </w:rPr>
        <w:t>.</w:t>
      </w:r>
    </w:p>
    <w:p w14:paraId="3B2E0596" w14:textId="77777777" w:rsidR="00121018" w:rsidRDefault="00121018">
      <w:pPr>
        <w:spacing w:line="480" w:lineRule="auto"/>
        <w:rPr>
          <w:sz w:val="24"/>
          <w:szCs w:val="24"/>
        </w:rPr>
      </w:pPr>
    </w:p>
    <w:p w14:paraId="030FCD6F" w14:textId="35C695F4" w:rsidR="000E74F3" w:rsidRPr="00291F92" w:rsidRDefault="000E498E">
      <w:pPr>
        <w:spacing w:line="480" w:lineRule="auto"/>
        <w:rPr>
          <w:sz w:val="24"/>
          <w:szCs w:val="24"/>
        </w:rPr>
      </w:pPr>
      <w:r w:rsidRPr="00291F92">
        <w:rPr>
          <w:sz w:val="24"/>
          <w:szCs w:val="24"/>
        </w:rPr>
        <w:t xml:space="preserve">Based on these figures the </w:t>
      </w:r>
      <w:r w:rsidR="002B0E0F">
        <w:rPr>
          <w:sz w:val="24"/>
          <w:szCs w:val="24"/>
        </w:rPr>
        <w:t xml:space="preserve">proposed </w:t>
      </w:r>
      <w:r w:rsidRPr="00291F92">
        <w:rPr>
          <w:sz w:val="24"/>
          <w:szCs w:val="24"/>
        </w:rPr>
        <w:t xml:space="preserve">total </w:t>
      </w:r>
      <w:r w:rsidR="007609ED" w:rsidRPr="00291F92">
        <w:rPr>
          <w:sz w:val="24"/>
          <w:szCs w:val="24"/>
        </w:rPr>
        <w:t xml:space="preserve">annual </w:t>
      </w:r>
      <w:r w:rsidRPr="00291F92">
        <w:rPr>
          <w:sz w:val="24"/>
          <w:szCs w:val="24"/>
        </w:rPr>
        <w:t xml:space="preserve">cost to respondents </w:t>
      </w:r>
      <w:r w:rsidR="0038775D">
        <w:rPr>
          <w:sz w:val="24"/>
          <w:szCs w:val="24"/>
        </w:rPr>
        <w:t xml:space="preserve">for individuals/households </w:t>
      </w:r>
      <w:r w:rsidRPr="00291F92">
        <w:rPr>
          <w:sz w:val="24"/>
          <w:szCs w:val="24"/>
        </w:rPr>
        <w:t>is</w:t>
      </w:r>
      <w:r w:rsidR="00495721" w:rsidRPr="00291F92">
        <w:rPr>
          <w:sz w:val="24"/>
          <w:szCs w:val="24"/>
        </w:rPr>
        <w:t xml:space="preserve"> $</w:t>
      </w:r>
      <w:r w:rsidR="0038775D">
        <w:rPr>
          <w:sz w:val="24"/>
          <w:szCs w:val="24"/>
        </w:rPr>
        <w:t xml:space="preserve"> </w:t>
      </w:r>
      <w:r w:rsidR="00121018" w:rsidRPr="00121018">
        <w:rPr>
          <w:b/>
          <w:sz w:val="24"/>
          <w:szCs w:val="24"/>
        </w:rPr>
        <w:t>310</w:t>
      </w:r>
      <w:r w:rsidR="00121018">
        <w:rPr>
          <w:b/>
          <w:sz w:val="24"/>
          <w:szCs w:val="24"/>
        </w:rPr>
        <w:t>,</w:t>
      </w:r>
      <w:r w:rsidR="00121018" w:rsidRPr="00121018">
        <w:rPr>
          <w:b/>
          <w:sz w:val="24"/>
          <w:szCs w:val="24"/>
        </w:rPr>
        <w:t>555.23</w:t>
      </w:r>
      <w:r w:rsidR="00121018">
        <w:rPr>
          <w:b/>
          <w:sz w:val="24"/>
          <w:szCs w:val="24"/>
        </w:rPr>
        <w:t xml:space="preserve"> </w:t>
      </w:r>
      <w:r w:rsidR="0038775D">
        <w:rPr>
          <w:sz w:val="24"/>
          <w:szCs w:val="24"/>
        </w:rPr>
        <w:t>annually (</w:t>
      </w:r>
      <w:r w:rsidR="0038775D" w:rsidRPr="002324F3">
        <w:rPr>
          <w:bCs/>
          <w:color w:val="000000"/>
          <w:sz w:val="24"/>
          <w:szCs w:val="24"/>
        </w:rPr>
        <w:t>$</w:t>
      </w:r>
      <w:r w:rsidR="00121018" w:rsidRPr="00121018">
        <w:rPr>
          <w:color w:val="000000"/>
          <w:sz w:val="24"/>
          <w:szCs w:val="24"/>
        </w:rPr>
        <w:t>233,500.17</w:t>
      </w:r>
      <w:r w:rsidR="00121018">
        <w:rPr>
          <w:color w:val="000000"/>
          <w:sz w:val="24"/>
          <w:szCs w:val="24"/>
        </w:rPr>
        <w:t xml:space="preserve"> </w:t>
      </w:r>
      <w:r w:rsidR="0038775D" w:rsidRPr="00C96A7A">
        <w:rPr>
          <w:bCs/>
          <w:color w:val="000000"/>
          <w:sz w:val="24"/>
          <w:szCs w:val="24"/>
        </w:rPr>
        <w:t xml:space="preserve">annual base cost + </w:t>
      </w:r>
      <w:r w:rsidR="0038775D">
        <w:rPr>
          <w:bCs/>
          <w:color w:val="000000"/>
          <w:sz w:val="24"/>
          <w:szCs w:val="24"/>
        </w:rPr>
        <w:t>$</w:t>
      </w:r>
      <w:r w:rsidR="00121018">
        <w:rPr>
          <w:bCs/>
          <w:color w:val="000000"/>
          <w:sz w:val="24"/>
          <w:szCs w:val="24"/>
        </w:rPr>
        <w:t>77,055.06</w:t>
      </w:r>
      <w:r w:rsidR="0038775D" w:rsidRPr="00C96A7A">
        <w:rPr>
          <w:bCs/>
          <w:color w:val="000000"/>
          <w:sz w:val="24"/>
          <w:szCs w:val="24"/>
        </w:rPr>
        <w:t xml:space="preserve"> fringe benefits</w:t>
      </w:r>
      <w:r w:rsidR="001D13E2">
        <w:rPr>
          <w:bCs/>
          <w:color w:val="000000"/>
          <w:sz w:val="24"/>
          <w:szCs w:val="24"/>
        </w:rPr>
        <w:t xml:space="preserve"> using 33 percent of the annual base cost</w:t>
      </w:r>
      <w:r w:rsidR="0038775D" w:rsidRPr="00C96A7A">
        <w:rPr>
          <w:bCs/>
          <w:color w:val="000000"/>
          <w:sz w:val="24"/>
          <w:szCs w:val="24"/>
        </w:rPr>
        <w:t>)</w:t>
      </w:r>
      <w:r w:rsidR="003D5E74">
        <w:rPr>
          <w:bCs/>
          <w:color w:val="000000"/>
          <w:sz w:val="24"/>
          <w:szCs w:val="24"/>
        </w:rPr>
        <w:t>.</w:t>
      </w:r>
    </w:p>
    <w:p w14:paraId="1048CD88" w14:textId="77777777" w:rsidR="00CA6E82" w:rsidRPr="00291F92" w:rsidRDefault="00CA6E82">
      <w:pPr>
        <w:spacing w:line="480" w:lineRule="auto"/>
        <w:rPr>
          <w:sz w:val="24"/>
          <w:szCs w:val="24"/>
        </w:rPr>
      </w:pPr>
    </w:p>
    <w:p w14:paraId="54018258" w14:textId="77777777" w:rsidR="00C8093E" w:rsidRPr="00C8093E" w:rsidRDefault="00C8093E" w:rsidP="00C8093E">
      <w:pPr>
        <w:pStyle w:val="Heading3"/>
        <w:numPr>
          <w:ilvl w:val="0"/>
          <w:numId w:val="6"/>
        </w:numPr>
        <w:rPr>
          <w:b/>
          <w:bCs/>
          <w:szCs w:val="24"/>
        </w:rPr>
      </w:pPr>
      <w:bookmarkStart w:id="14" w:name="_Toc18580446"/>
      <w:r w:rsidRPr="00C8093E">
        <w:rPr>
          <w:b/>
        </w:rPr>
        <w:t>Estimates of Other Total Annual Cost Burden to Respondents or Record Keepers</w:t>
      </w:r>
      <w:bookmarkEnd w:id="14"/>
      <w:r w:rsidRPr="00C8093E">
        <w:rPr>
          <w:b/>
          <w:bCs/>
          <w:szCs w:val="24"/>
        </w:rPr>
        <w:t xml:space="preserve"> </w:t>
      </w:r>
    </w:p>
    <w:p w14:paraId="58F253B1" w14:textId="77777777" w:rsidR="00CE6445" w:rsidRPr="00291F92" w:rsidRDefault="00CE6445" w:rsidP="00CE6445">
      <w:pPr>
        <w:overflowPunct/>
        <w:spacing w:line="480" w:lineRule="auto"/>
        <w:textAlignment w:val="auto"/>
        <w:rPr>
          <w:b/>
          <w:bCs/>
          <w:sz w:val="24"/>
          <w:szCs w:val="24"/>
        </w:rPr>
      </w:pPr>
      <w:r w:rsidRPr="00291F92">
        <w:rPr>
          <w:b/>
          <w:bCs/>
          <w:sz w:val="24"/>
          <w:szCs w:val="24"/>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63819274" w14:textId="77777777" w:rsidR="0048718A" w:rsidRPr="00291F92" w:rsidRDefault="0048718A" w:rsidP="00CE6445">
      <w:pPr>
        <w:overflowPunct/>
        <w:spacing w:line="480" w:lineRule="auto"/>
        <w:textAlignment w:val="auto"/>
        <w:rPr>
          <w:b/>
          <w:bCs/>
          <w:sz w:val="24"/>
          <w:szCs w:val="24"/>
        </w:rPr>
      </w:pPr>
      <w:r w:rsidRPr="00291F92">
        <w:rPr>
          <w:sz w:val="24"/>
          <w:szCs w:val="24"/>
        </w:rPr>
        <w:t>There are no capital, start-up and/or annualized maintenance cost associated with this burden.</w:t>
      </w:r>
    </w:p>
    <w:p w14:paraId="7CDC4E38" w14:textId="77777777" w:rsidR="000E74F3" w:rsidRPr="00291F92" w:rsidRDefault="000E74F3" w:rsidP="00CE6445">
      <w:pPr>
        <w:spacing w:line="480" w:lineRule="auto"/>
        <w:rPr>
          <w:sz w:val="24"/>
          <w:szCs w:val="24"/>
        </w:rPr>
      </w:pPr>
    </w:p>
    <w:p w14:paraId="2AB1B1A2" w14:textId="77777777" w:rsidR="00C8093E" w:rsidRPr="00C8093E" w:rsidRDefault="00C8093E" w:rsidP="00C8093E">
      <w:pPr>
        <w:pStyle w:val="Heading3"/>
        <w:numPr>
          <w:ilvl w:val="0"/>
          <w:numId w:val="6"/>
        </w:numPr>
        <w:rPr>
          <w:b/>
          <w:bCs/>
          <w:szCs w:val="24"/>
        </w:rPr>
      </w:pPr>
      <w:bookmarkStart w:id="15" w:name="_Toc18580447"/>
      <w:r w:rsidRPr="00C8093E">
        <w:rPr>
          <w:b/>
        </w:rPr>
        <w:t>Annualized Cost to the Federal Government</w:t>
      </w:r>
      <w:bookmarkEnd w:id="15"/>
    </w:p>
    <w:p w14:paraId="7DF84DEB" w14:textId="77777777" w:rsidR="00CE6445" w:rsidRPr="00291F92" w:rsidRDefault="00CE6445" w:rsidP="00CE6445">
      <w:pPr>
        <w:overflowPunct/>
        <w:spacing w:line="480" w:lineRule="auto"/>
        <w:textAlignment w:val="auto"/>
        <w:rPr>
          <w:b/>
          <w:bCs/>
          <w:sz w:val="24"/>
          <w:szCs w:val="24"/>
        </w:rPr>
      </w:pPr>
      <w:r w:rsidRPr="00291F92">
        <w:rPr>
          <w:b/>
          <w:bCs/>
          <w:sz w:val="24"/>
          <w:szCs w:val="24"/>
        </w:rPr>
        <w:t>Provide estimates of annualized cost to the Federal government</w:t>
      </w:r>
      <w:r w:rsidRPr="00291F92">
        <w:rPr>
          <w:sz w:val="24"/>
          <w:szCs w:val="24"/>
        </w:rPr>
        <w:t xml:space="preserve">. </w:t>
      </w:r>
      <w:r w:rsidRPr="00291F92">
        <w:rPr>
          <w:b/>
          <w:bCs/>
          <w:sz w:val="24"/>
          <w:szCs w:val="24"/>
        </w:rPr>
        <w:t>Provide a description of the method used to estimate cost and any other expense that would not have been incurred without this collection of information.</w:t>
      </w:r>
    </w:p>
    <w:p w14:paraId="4C249CD4" w14:textId="794FE07D" w:rsidR="0030669B" w:rsidRDefault="00991E9C" w:rsidP="00CE6445">
      <w:pPr>
        <w:overflowPunct/>
        <w:spacing w:line="480" w:lineRule="auto"/>
        <w:textAlignment w:val="auto"/>
        <w:rPr>
          <w:bCs/>
          <w:color w:val="000000"/>
          <w:sz w:val="24"/>
          <w:szCs w:val="24"/>
        </w:rPr>
      </w:pPr>
      <w:r w:rsidRPr="00291F92">
        <w:rPr>
          <w:sz w:val="24"/>
          <w:szCs w:val="24"/>
        </w:rPr>
        <w:t xml:space="preserve">The annual cost to the Federal Government to collect and use the data for TOP is </w:t>
      </w:r>
      <w:r w:rsidR="0030669B" w:rsidRPr="00C96A7A">
        <w:rPr>
          <w:color w:val="000000"/>
          <w:sz w:val="24"/>
          <w:szCs w:val="24"/>
        </w:rPr>
        <w:t>estimate</w:t>
      </w:r>
      <w:r>
        <w:rPr>
          <w:color w:val="000000"/>
          <w:sz w:val="24"/>
          <w:szCs w:val="24"/>
        </w:rPr>
        <w:t>d</w:t>
      </w:r>
      <w:r w:rsidR="0030669B" w:rsidRPr="00C96A7A">
        <w:rPr>
          <w:color w:val="000000"/>
          <w:sz w:val="24"/>
          <w:szCs w:val="24"/>
        </w:rPr>
        <w:t xml:space="preserve"> </w:t>
      </w:r>
      <w:r>
        <w:rPr>
          <w:color w:val="000000"/>
          <w:sz w:val="24"/>
          <w:szCs w:val="24"/>
        </w:rPr>
        <w:t xml:space="preserve">at a </w:t>
      </w:r>
      <w:r w:rsidR="0030669B" w:rsidRPr="00C96A7A">
        <w:rPr>
          <w:color w:val="000000"/>
          <w:sz w:val="24"/>
          <w:szCs w:val="24"/>
        </w:rPr>
        <w:t xml:space="preserve">total annual cost to </w:t>
      </w:r>
      <w:r w:rsidR="00534DA5">
        <w:rPr>
          <w:color w:val="000000"/>
          <w:sz w:val="24"/>
          <w:szCs w:val="24"/>
        </w:rPr>
        <w:t>the Federal Government</w:t>
      </w:r>
      <w:r w:rsidR="0030669B" w:rsidRPr="00C96A7A">
        <w:rPr>
          <w:color w:val="000000"/>
          <w:sz w:val="24"/>
          <w:szCs w:val="24"/>
        </w:rPr>
        <w:t xml:space="preserve"> with fully-loaded wages is </w:t>
      </w:r>
      <w:r w:rsidR="0030669B" w:rsidRPr="007420AF">
        <w:rPr>
          <w:b/>
          <w:color w:val="000000"/>
          <w:sz w:val="24"/>
          <w:szCs w:val="24"/>
        </w:rPr>
        <w:t>$</w:t>
      </w:r>
      <w:r w:rsidR="009F5485" w:rsidRPr="007420AF">
        <w:rPr>
          <w:b/>
          <w:color w:val="000000"/>
          <w:sz w:val="24"/>
          <w:szCs w:val="24"/>
        </w:rPr>
        <w:t>782,527.67</w:t>
      </w:r>
      <w:r w:rsidR="009F5485">
        <w:rPr>
          <w:color w:val="000000"/>
          <w:sz w:val="24"/>
          <w:szCs w:val="24"/>
        </w:rPr>
        <w:t xml:space="preserve"> is</w:t>
      </w:r>
      <w:r>
        <w:rPr>
          <w:color w:val="000000"/>
          <w:sz w:val="24"/>
          <w:szCs w:val="24"/>
        </w:rPr>
        <w:t xml:space="preserve"> </w:t>
      </w:r>
      <w:r w:rsidR="0030669B" w:rsidRPr="00C96A7A">
        <w:rPr>
          <w:color w:val="000000"/>
          <w:sz w:val="24"/>
          <w:szCs w:val="24"/>
        </w:rPr>
        <w:t>(</w:t>
      </w:r>
      <w:r w:rsidR="0030669B" w:rsidRPr="00C96A7A">
        <w:rPr>
          <w:bCs/>
          <w:color w:val="000000"/>
          <w:sz w:val="24"/>
          <w:szCs w:val="24"/>
        </w:rPr>
        <w:t>$</w:t>
      </w:r>
      <w:r w:rsidR="00A86EB6">
        <w:rPr>
          <w:bCs/>
          <w:color w:val="000000"/>
          <w:sz w:val="24"/>
          <w:szCs w:val="24"/>
        </w:rPr>
        <w:t>500,000 contract cost +$282,527.67</w:t>
      </w:r>
      <w:r w:rsidR="0030669B" w:rsidRPr="00C96A7A">
        <w:rPr>
          <w:bCs/>
          <w:color w:val="000000"/>
          <w:sz w:val="24"/>
          <w:szCs w:val="24"/>
        </w:rPr>
        <w:t xml:space="preserve"> annual base </w:t>
      </w:r>
      <w:r w:rsidR="00A86EB6">
        <w:rPr>
          <w:bCs/>
          <w:color w:val="000000"/>
          <w:sz w:val="24"/>
          <w:szCs w:val="24"/>
        </w:rPr>
        <w:t xml:space="preserve">Federal </w:t>
      </w:r>
      <w:r>
        <w:rPr>
          <w:bCs/>
          <w:color w:val="000000"/>
          <w:sz w:val="24"/>
          <w:szCs w:val="24"/>
        </w:rPr>
        <w:t>cost including fringe benefits).</w:t>
      </w:r>
    </w:p>
    <w:p w14:paraId="39D227CF" w14:textId="5D74D3CF" w:rsidR="0048718A" w:rsidRPr="00291F92" w:rsidRDefault="00CA6E82" w:rsidP="00CE6445">
      <w:pPr>
        <w:overflowPunct/>
        <w:spacing w:line="480" w:lineRule="auto"/>
        <w:textAlignment w:val="auto"/>
        <w:rPr>
          <w:b/>
          <w:bCs/>
          <w:sz w:val="24"/>
          <w:szCs w:val="24"/>
        </w:rPr>
      </w:pPr>
      <w:r w:rsidRPr="00291F92">
        <w:rPr>
          <w:sz w:val="24"/>
          <w:szCs w:val="24"/>
        </w:rPr>
        <w:t xml:space="preserve">This total includes an </w:t>
      </w:r>
      <w:r w:rsidR="0048718A" w:rsidRPr="00291F92">
        <w:rPr>
          <w:sz w:val="24"/>
          <w:szCs w:val="24"/>
        </w:rPr>
        <w:t xml:space="preserve">estimated </w:t>
      </w:r>
      <w:r w:rsidR="0048718A" w:rsidRPr="00D35377">
        <w:rPr>
          <w:b/>
          <w:sz w:val="24"/>
          <w:szCs w:val="24"/>
        </w:rPr>
        <w:t>$</w:t>
      </w:r>
      <w:r w:rsidR="009B734D" w:rsidRPr="00D35377">
        <w:rPr>
          <w:b/>
          <w:sz w:val="24"/>
          <w:szCs w:val="24"/>
        </w:rPr>
        <w:t>500</w:t>
      </w:r>
      <w:r w:rsidR="0048718A" w:rsidRPr="00D35377">
        <w:rPr>
          <w:b/>
          <w:sz w:val="24"/>
          <w:szCs w:val="24"/>
        </w:rPr>
        <w:t>,000</w:t>
      </w:r>
      <w:r w:rsidR="00A86EB6">
        <w:rPr>
          <w:sz w:val="24"/>
          <w:szCs w:val="24"/>
        </w:rPr>
        <w:t xml:space="preserve"> (already includes fringe benefits) </w:t>
      </w:r>
      <w:r w:rsidR="0048718A" w:rsidRPr="00291F92">
        <w:rPr>
          <w:sz w:val="24"/>
          <w:szCs w:val="24"/>
        </w:rPr>
        <w:t>f</w:t>
      </w:r>
      <w:r w:rsidRPr="00291F92">
        <w:rPr>
          <w:sz w:val="24"/>
          <w:szCs w:val="24"/>
        </w:rPr>
        <w:t xml:space="preserve">or contracted computer services, </w:t>
      </w:r>
      <w:r w:rsidR="002F4917" w:rsidRPr="00291F92">
        <w:rPr>
          <w:sz w:val="24"/>
          <w:szCs w:val="24"/>
        </w:rPr>
        <w:t>which would not have been incurred without this collection</w:t>
      </w:r>
      <w:r w:rsidRPr="00291F92">
        <w:rPr>
          <w:sz w:val="24"/>
          <w:szCs w:val="24"/>
        </w:rPr>
        <w:t>, and an</w:t>
      </w:r>
      <w:r w:rsidR="002F4917" w:rsidRPr="00291F92">
        <w:rPr>
          <w:sz w:val="24"/>
          <w:szCs w:val="24"/>
        </w:rPr>
        <w:t xml:space="preserve"> additional </w:t>
      </w:r>
      <w:r w:rsidR="001F3F18" w:rsidRPr="00291F92">
        <w:rPr>
          <w:sz w:val="24"/>
          <w:szCs w:val="24"/>
        </w:rPr>
        <w:t>$</w:t>
      </w:r>
      <w:r w:rsidR="008A7363" w:rsidRPr="008A7363">
        <w:rPr>
          <w:sz w:val="24"/>
          <w:szCs w:val="24"/>
        </w:rPr>
        <w:t>211</w:t>
      </w:r>
      <w:r w:rsidR="008A7363">
        <w:rPr>
          <w:sz w:val="24"/>
          <w:szCs w:val="24"/>
        </w:rPr>
        <w:t>,</w:t>
      </w:r>
      <w:r w:rsidR="008A7363" w:rsidRPr="008A7363">
        <w:rPr>
          <w:sz w:val="24"/>
          <w:szCs w:val="24"/>
        </w:rPr>
        <w:t xml:space="preserve">705.82 </w:t>
      </w:r>
      <w:r w:rsidR="002F4917" w:rsidRPr="00291F92">
        <w:rPr>
          <w:sz w:val="24"/>
          <w:szCs w:val="24"/>
        </w:rPr>
        <w:t xml:space="preserve">for the Federal share </w:t>
      </w:r>
      <w:r w:rsidR="00534DA5">
        <w:rPr>
          <w:sz w:val="24"/>
          <w:szCs w:val="24"/>
        </w:rPr>
        <w:t>reimbursed to</w:t>
      </w:r>
      <w:r w:rsidR="00534DA5" w:rsidRPr="00291F92">
        <w:rPr>
          <w:sz w:val="24"/>
          <w:szCs w:val="24"/>
        </w:rPr>
        <w:t xml:space="preserve"> </w:t>
      </w:r>
      <w:r w:rsidR="002F4917" w:rsidRPr="00291F92">
        <w:rPr>
          <w:sz w:val="24"/>
          <w:szCs w:val="24"/>
        </w:rPr>
        <w:t xml:space="preserve">State agencies’ </w:t>
      </w:r>
      <w:r w:rsidR="00A86EB6">
        <w:rPr>
          <w:sz w:val="24"/>
          <w:szCs w:val="24"/>
        </w:rPr>
        <w:t xml:space="preserve">(SAs) </w:t>
      </w:r>
      <w:r w:rsidR="002F4917" w:rsidRPr="00291F92">
        <w:rPr>
          <w:sz w:val="24"/>
          <w:szCs w:val="24"/>
        </w:rPr>
        <w:t xml:space="preserve">burden </w:t>
      </w:r>
      <w:r w:rsidR="001F3F18" w:rsidRPr="00291F92">
        <w:rPr>
          <w:sz w:val="24"/>
          <w:szCs w:val="24"/>
        </w:rPr>
        <w:t xml:space="preserve">for reporting and recordkeeping. </w:t>
      </w:r>
      <w:r w:rsidR="000026F3" w:rsidRPr="000026F3">
        <w:rPr>
          <w:sz w:val="24"/>
          <w:szCs w:val="24"/>
        </w:rPr>
        <w:t>This information collection also assumes that a total of 20 hours of Federal employee time: for a GS-</w:t>
      </w:r>
      <w:r w:rsidR="000026F3">
        <w:rPr>
          <w:sz w:val="24"/>
          <w:szCs w:val="24"/>
        </w:rPr>
        <w:t>12</w:t>
      </w:r>
      <w:r w:rsidR="000026F3" w:rsidRPr="000026F3">
        <w:rPr>
          <w:sz w:val="24"/>
          <w:szCs w:val="24"/>
        </w:rPr>
        <w:t xml:space="preserve">, step </w:t>
      </w:r>
      <w:r w:rsidR="000026F3">
        <w:rPr>
          <w:sz w:val="24"/>
          <w:szCs w:val="24"/>
        </w:rPr>
        <w:t>6</w:t>
      </w:r>
      <w:r w:rsidR="000026F3" w:rsidRPr="000026F3">
        <w:rPr>
          <w:sz w:val="24"/>
          <w:szCs w:val="24"/>
        </w:rPr>
        <w:t xml:space="preserve"> at $</w:t>
      </w:r>
      <w:r w:rsidR="008A7363">
        <w:rPr>
          <w:sz w:val="24"/>
          <w:szCs w:val="24"/>
        </w:rPr>
        <w:t>36.05</w:t>
      </w:r>
      <w:r w:rsidR="000026F3" w:rsidRPr="000026F3">
        <w:rPr>
          <w:sz w:val="24"/>
          <w:szCs w:val="24"/>
        </w:rPr>
        <w:t xml:space="preserve"> per hour for a total of $</w:t>
      </w:r>
      <w:r w:rsidR="008A7363">
        <w:rPr>
          <w:sz w:val="24"/>
          <w:szCs w:val="24"/>
        </w:rPr>
        <w:t>721.00</w:t>
      </w:r>
      <w:r w:rsidR="000026F3" w:rsidRPr="000026F3">
        <w:rPr>
          <w:sz w:val="24"/>
          <w:szCs w:val="24"/>
        </w:rPr>
        <w:t>. Federal employee pay rates are based on the General Schedule of the Office of Per</w:t>
      </w:r>
      <w:r w:rsidR="000026F3">
        <w:rPr>
          <w:sz w:val="24"/>
          <w:szCs w:val="24"/>
        </w:rPr>
        <w:t xml:space="preserve">sonnel Management </w:t>
      </w:r>
      <w:r w:rsidR="00E552C4">
        <w:rPr>
          <w:sz w:val="24"/>
          <w:szCs w:val="24"/>
        </w:rPr>
        <w:t>(OPM) for 2019</w:t>
      </w:r>
      <w:r w:rsidR="000026F3" w:rsidRPr="000026F3">
        <w:rPr>
          <w:sz w:val="24"/>
          <w:szCs w:val="24"/>
        </w:rPr>
        <w:t>.</w:t>
      </w:r>
      <w:r w:rsidR="00A86EB6">
        <w:rPr>
          <w:sz w:val="24"/>
          <w:szCs w:val="24"/>
        </w:rPr>
        <w:t xml:space="preserve">  The Federal share </w:t>
      </w:r>
      <w:r w:rsidR="00F60113">
        <w:rPr>
          <w:sz w:val="24"/>
          <w:szCs w:val="24"/>
        </w:rPr>
        <w:t xml:space="preserve">reimbursement to State agencies </w:t>
      </w:r>
      <w:r w:rsidR="00A86EB6">
        <w:rPr>
          <w:sz w:val="24"/>
          <w:szCs w:val="24"/>
        </w:rPr>
        <w:t xml:space="preserve">with fringe benefits is ($211,705.88 Federal share to SAs+ $721.00 Federal Staff time + $70,100.85 fringe benefits we used 33 percent of the Federal cost to determine fringe benefits) = </w:t>
      </w:r>
      <w:r w:rsidR="00A86EB6" w:rsidRPr="00D35377">
        <w:rPr>
          <w:b/>
          <w:sz w:val="24"/>
          <w:szCs w:val="24"/>
        </w:rPr>
        <w:t>$282,527.67</w:t>
      </w:r>
      <w:r w:rsidR="00A86EB6">
        <w:rPr>
          <w:sz w:val="24"/>
          <w:szCs w:val="24"/>
        </w:rPr>
        <w:t xml:space="preserve"> </w:t>
      </w:r>
    </w:p>
    <w:p w14:paraId="4E4DF85B" w14:textId="77777777" w:rsidR="000E74F3" w:rsidRPr="00291F92" w:rsidRDefault="000E74F3" w:rsidP="00CE6445">
      <w:pPr>
        <w:spacing w:line="480" w:lineRule="auto"/>
        <w:rPr>
          <w:sz w:val="24"/>
          <w:szCs w:val="24"/>
        </w:rPr>
      </w:pPr>
    </w:p>
    <w:p w14:paraId="203D91D4" w14:textId="77777777" w:rsidR="00C8093E" w:rsidRPr="00C8093E" w:rsidRDefault="00C8093E" w:rsidP="00C8093E">
      <w:pPr>
        <w:pStyle w:val="Heading3"/>
        <w:numPr>
          <w:ilvl w:val="0"/>
          <w:numId w:val="6"/>
        </w:numPr>
        <w:rPr>
          <w:b/>
          <w:bCs/>
          <w:szCs w:val="24"/>
        </w:rPr>
      </w:pPr>
      <w:bookmarkStart w:id="16" w:name="_Toc18580448"/>
      <w:r w:rsidRPr="00C8093E">
        <w:rPr>
          <w:b/>
        </w:rPr>
        <w:t>Explanation of Program Changes or Adjustments</w:t>
      </w:r>
      <w:bookmarkEnd w:id="16"/>
      <w:r w:rsidRPr="00C8093E" w:rsidDel="00C8093E">
        <w:rPr>
          <w:b/>
          <w:bCs/>
          <w:szCs w:val="24"/>
        </w:rPr>
        <w:t xml:space="preserve"> </w:t>
      </w:r>
    </w:p>
    <w:p w14:paraId="75103287" w14:textId="77777777" w:rsidR="00CE6445" w:rsidRPr="00291F92" w:rsidRDefault="00CE6445" w:rsidP="00CE6445">
      <w:pPr>
        <w:overflowPunct/>
        <w:spacing w:line="480" w:lineRule="auto"/>
        <w:textAlignment w:val="auto"/>
        <w:rPr>
          <w:b/>
          <w:bCs/>
          <w:sz w:val="24"/>
          <w:szCs w:val="24"/>
        </w:rPr>
      </w:pPr>
      <w:r w:rsidRPr="00291F92">
        <w:rPr>
          <w:b/>
          <w:bCs/>
          <w:sz w:val="24"/>
          <w:szCs w:val="24"/>
        </w:rPr>
        <w:t>Explain the reasons for any program changes or adjustments reported in Items 13 or 14 of the OMB Form 83-1.</w:t>
      </w:r>
    </w:p>
    <w:p w14:paraId="096F4DF2" w14:textId="0EA1D447" w:rsidR="00DD4D00" w:rsidRDefault="002F4917" w:rsidP="00CA6E82">
      <w:pPr>
        <w:spacing w:line="480" w:lineRule="auto"/>
        <w:rPr>
          <w:sz w:val="24"/>
          <w:szCs w:val="24"/>
        </w:rPr>
      </w:pPr>
      <w:r w:rsidRPr="00291F92">
        <w:rPr>
          <w:sz w:val="24"/>
          <w:szCs w:val="24"/>
        </w:rPr>
        <w:t>This is a revision of a currently approved information collection.</w:t>
      </w:r>
      <w:r w:rsidR="00486DA7" w:rsidRPr="00291F92">
        <w:rPr>
          <w:sz w:val="24"/>
          <w:szCs w:val="24"/>
        </w:rPr>
        <w:t xml:space="preserve"> </w:t>
      </w:r>
      <w:r w:rsidR="00DD4D00" w:rsidRPr="00291F92">
        <w:rPr>
          <w:sz w:val="24"/>
          <w:szCs w:val="24"/>
        </w:rPr>
        <w:t xml:space="preserve">The current reporting burden </w:t>
      </w:r>
      <w:r w:rsidR="00EC2B8B">
        <w:rPr>
          <w:sz w:val="24"/>
          <w:szCs w:val="24"/>
        </w:rPr>
        <w:t xml:space="preserve">inventory </w:t>
      </w:r>
      <w:r w:rsidR="00DD4D00" w:rsidRPr="00291F92">
        <w:rPr>
          <w:sz w:val="24"/>
          <w:szCs w:val="24"/>
        </w:rPr>
        <w:t xml:space="preserve">for </w:t>
      </w:r>
      <w:r w:rsidR="00DD4D00">
        <w:rPr>
          <w:sz w:val="24"/>
          <w:szCs w:val="24"/>
        </w:rPr>
        <w:t>this data collection</w:t>
      </w:r>
      <w:r w:rsidR="00E552C4">
        <w:rPr>
          <w:sz w:val="24"/>
          <w:szCs w:val="24"/>
        </w:rPr>
        <w:t xml:space="preserve"> is</w:t>
      </w:r>
      <w:r w:rsidR="00DD4D00" w:rsidRPr="00291F92">
        <w:rPr>
          <w:sz w:val="24"/>
          <w:szCs w:val="24"/>
        </w:rPr>
        <w:t xml:space="preserve"> </w:t>
      </w:r>
      <w:r w:rsidR="00E552C4" w:rsidRPr="001E1205">
        <w:rPr>
          <w:sz w:val="24"/>
          <w:szCs w:val="24"/>
        </w:rPr>
        <w:t>47,05</w:t>
      </w:r>
      <w:r w:rsidR="00E552C4">
        <w:rPr>
          <w:sz w:val="24"/>
          <w:szCs w:val="24"/>
        </w:rPr>
        <w:t>1</w:t>
      </w:r>
      <w:r w:rsidR="00E552C4" w:rsidRPr="00DD4D00">
        <w:rPr>
          <w:sz w:val="24"/>
          <w:szCs w:val="24"/>
        </w:rPr>
        <w:t xml:space="preserve"> </w:t>
      </w:r>
      <w:r w:rsidR="00DD4D00" w:rsidRPr="00DD4D00">
        <w:rPr>
          <w:sz w:val="24"/>
          <w:szCs w:val="24"/>
        </w:rPr>
        <w:t>burden hours and we are requesting</w:t>
      </w:r>
      <w:r w:rsidR="00E552C4">
        <w:rPr>
          <w:sz w:val="24"/>
          <w:szCs w:val="24"/>
        </w:rPr>
        <w:t xml:space="preserve"> 56,653</w:t>
      </w:r>
      <w:r w:rsidR="00DD4D00" w:rsidRPr="00DD4D00">
        <w:rPr>
          <w:sz w:val="24"/>
          <w:szCs w:val="24"/>
        </w:rPr>
        <w:t xml:space="preserve"> burden</w:t>
      </w:r>
      <w:r w:rsidR="00DD4D00">
        <w:rPr>
          <w:sz w:val="24"/>
          <w:szCs w:val="24"/>
        </w:rPr>
        <w:t xml:space="preserve"> </w:t>
      </w:r>
      <w:r w:rsidR="00DD4D00" w:rsidRPr="00291F92">
        <w:rPr>
          <w:sz w:val="24"/>
          <w:szCs w:val="24"/>
        </w:rPr>
        <w:t>hours</w:t>
      </w:r>
      <w:r w:rsidR="00E552C4">
        <w:rPr>
          <w:sz w:val="24"/>
          <w:szCs w:val="24"/>
        </w:rPr>
        <w:t>, an increase of 9,602</w:t>
      </w:r>
      <w:r w:rsidR="00DD4D00">
        <w:rPr>
          <w:sz w:val="24"/>
          <w:szCs w:val="24"/>
        </w:rPr>
        <w:t xml:space="preserve"> </w:t>
      </w:r>
      <w:r w:rsidR="00DD4D00" w:rsidRPr="00291F92">
        <w:rPr>
          <w:sz w:val="24"/>
          <w:szCs w:val="24"/>
        </w:rPr>
        <w:t>reporting hours</w:t>
      </w:r>
      <w:r w:rsidR="00DD4D00">
        <w:rPr>
          <w:sz w:val="24"/>
          <w:szCs w:val="24"/>
        </w:rPr>
        <w:t xml:space="preserve">. </w:t>
      </w:r>
      <w:r w:rsidR="00D910A7">
        <w:rPr>
          <w:sz w:val="24"/>
          <w:szCs w:val="24"/>
        </w:rPr>
        <w:t xml:space="preserve">The current total annual response is </w:t>
      </w:r>
      <w:r w:rsidR="00E552C4">
        <w:rPr>
          <w:sz w:val="24"/>
          <w:szCs w:val="24"/>
        </w:rPr>
        <w:t>523,272</w:t>
      </w:r>
      <w:r w:rsidR="00D910A7">
        <w:rPr>
          <w:sz w:val="24"/>
          <w:szCs w:val="24"/>
        </w:rPr>
        <w:t>, we are requesting</w:t>
      </w:r>
      <w:r w:rsidR="00E552C4">
        <w:rPr>
          <w:sz w:val="24"/>
          <w:szCs w:val="24"/>
        </w:rPr>
        <w:t xml:space="preserve"> </w:t>
      </w:r>
      <w:r w:rsidR="00E552C4" w:rsidRPr="00E552C4">
        <w:rPr>
          <w:sz w:val="24"/>
          <w:szCs w:val="24"/>
        </w:rPr>
        <w:t>669</w:t>
      </w:r>
      <w:r w:rsidR="00E552C4">
        <w:rPr>
          <w:sz w:val="24"/>
          <w:szCs w:val="24"/>
        </w:rPr>
        <w:t>,</w:t>
      </w:r>
      <w:r w:rsidR="00E552C4" w:rsidRPr="00E552C4">
        <w:rPr>
          <w:sz w:val="24"/>
          <w:szCs w:val="24"/>
        </w:rPr>
        <w:t>620</w:t>
      </w:r>
      <w:r w:rsidR="00E552C4">
        <w:rPr>
          <w:sz w:val="24"/>
          <w:szCs w:val="24"/>
        </w:rPr>
        <w:t>,</w:t>
      </w:r>
      <w:r w:rsidR="00D910A7">
        <w:rPr>
          <w:sz w:val="24"/>
          <w:szCs w:val="24"/>
        </w:rPr>
        <w:t xml:space="preserve"> a</w:t>
      </w:r>
      <w:r w:rsidR="00E552C4">
        <w:rPr>
          <w:sz w:val="24"/>
          <w:szCs w:val="24"/>
        </w:rPr>
        <w:t xml:space="preserve">n increase of </w:t>
      </w:r>
      <w:r w:rsidR="00E552C4" w:rsidRPr="00E552C4">
        <w:rPr>
          <w:sz w:val="24"/>
          <w:szCs w:val="24"/>
        </w:rPr>
        <w:t>146</w:t>
      </w:r>
      <w:r w:rsidR="00E552C4">
        <w:rPr>
          <w:sz w:val="24"/>
          <w:szCs w:val="24"/>
        </w:rPr>
        <w:t>,</w:t>
      </w:r>
      <w:r w:rsidR="00E552C4" w:rsidRPr="00E552C4">
        <w:rPr>
          <w:sz w:val="24"/>
          <w:szCs w:val="24"/>
        </w:rPr>
        <w:t>348</w:t>
      </w:r>
      <w:r w:rsidR="00E552C4">
        <w:rPr>
          <w:sz w:val="24"/>
          <w:szCs w:val="24"/>
        </w:rPr>
        <w:t>. T</w:t>
      </w:r>
      <w:r w:rsidR="00D910A7">
        <w:rPr>
          <w:sz w:val="24"/>
          <w:szCs w:val="24"/>
        </w:rPr>
        <w:t xml:space="preserve">hese adjustments are </w:t>
      </w:r>
      <w:r w:rsidR="00D910A7" w:rsidRPr="00291F92">
        <w:rPr>
          <w:sz w:val="24"/>
          <w:szCs w:val="24"/>
        </w:rPr>
        <w:t xml:space="preserve">due to </w:t>
      </w:r>
      <w:r w:rsidR="00E552C4">
        <w:rPr>
          <w:sz w:val="24"/>
          <w:szCs w:val="24"/>
        </w:rPr>
        <w:t xml:space="preserve">a greater number </w:t>
      </w:r>
      <w:r w:rsidR="00EC2B8B">
        <w:rPr>
          <w:sz w:val="24"/>
          <w:szCs w:val="24"/>
        </w:rPr>
        <w:t>individuals/household who receives</w:t>
      </w:r>
      <w:r w:rsidR="00D910A7" w:rsidRPr="00291F92">
        <w:rPr>
          <w:sz w:val="24"/>
          <w:szCs w:val="24"/>
        </w:rPr>
        <w:t xml:space="preserve"> </w:t>
      </w:r>
      <w:r w:rsidR="00D910A7">
        <w:rPr>
          <w:sz w:val="24"/>
          <w:szCs w:val="24"/>
        </w:rPr>
        <w:t xml:space="preserve">60-day </w:t>
      </w:r>
      <w:r w:rsidR="00D910A7" w:rsidRPr="00291F92">
        <w:rPr>
          <w:sz w:val="24"/>
          <w:szCs w:val="24"/>
        </w:rPr>
        <w:t>notices being mailed by States and acted on by individuals/households</w:t>
      </w:r>
      <w:r w:rsidR="00D910A7">
        <w:rPr>
          <w:sz w:val="24"/>
          <w:szCs w:val="24"/>
        </w:rPr>
        <w:t>.</w:t>
      </w:r>
    </w:p>
    <w:p w14:paraId="0E0DFBC8" w14:textId="77777777" w:rsidR="00DD4D00" w:rsidRDefault="00DD4D00" w:rsidP="00CA6E82">
      <w:pPr>
        <w:spacing w:line="480" w:lineRule="auto"/>
        <w:rPr>
          <w:sz w:val="24"/>
          <w:szCs w:val="24"/>
        </w:rPr>
      </w:pPr>
    </w:p>
    <w:p w14:paraId="4980EA58" w14:textId="77777777" w:rsidR="00C8093E" w:rsidRPr="00C8093E" w:rsidRDefault="00C8093E" w:rsidP="00C8093E">
      <w:pPr>
        <w:pStyle w:val="Heading3"/>
        <w:numPr>
          <w:ilvl w:val="0"/>
          <w:numId w:val="6"/>
        </w:numPr>
        <w:rPr>
          <w:b/>
          <w:bCs/>
          <w:szCs w:val="24"/>
        </w:rPr>
      </w:pPr>
      <w:bookmarkStart w:id="17" w:name="_Toc18580449"/>
      <w:r w:rsidRPr="00C8093E">
        <w:rPr>
          <w:b/>
        </w:rPr>
        <w:t>Plans for Tabulation and Publication and Project Time Schedule</w:t>
      </w:r>
      <w:bookmarkEnd w:id="17"/>
      <w:r w:rsidRPr="00C8093E" w:rsidDel="00C8093E">
        <w:rPr>
          <w:b/>
          <w:bCs/>
          <w:szCs w:val="24"/>
        </w:rPr>
        <w:t xml:space="preserve"> </w:t>
      </w:r>
    </w:p>
    <w:p w14:paraId="71AAFEC4" w14:textId="77777777" w:rsidR="00CE6445" w:rsidRPr="00291F92" w:rsidRDefault="00CE6445" w:rsidP="00CE6445">
      <w:pPr>
        <w:overflowPunct/>
        <w:spacing w:line="480" w:lineRule="auto"/>
        <w:textAlignment w:val="auto"/>
        <w:rPr>
          <w:b/>
          <w:bCs/>
          <w:sz w:val="24"/>
          <w:szCs w:val="24"/>
        </w:rPr>
      </w:pPr>
      <w:r w:rsidRPr="00291F92">
        <w:rPr>
          <w:b/>
          <w:bCs/>
          <w:sz w:val="24"/>
          <w:szCs w:val="24"/>
        </w:rPr>
        <w:t>For collections of information whose results are planned to be published, outline plans for tabulation and publication.</w:t>
      </w:r>
    </w:p>
    <w:p w14:paraId="47FCAC60" w14:textId="77777777" w:rsidR="00E24B43" w:rsidRPr="00291F92" w:rsidRDefault="00E24B43" w:rsidP="00CE6445">
      <w:pPr>
        <w:overflowPunct/>
        <w:spacing w:line="480" w:lineRule="auto"/>
        <w:textAlignment w:val="auto"/>
        <w:rPr>
          <w:b/>
          <w:bCs/>
          <w:sz w:val="24"/>
          <w:szCs w:val="24"/>
        </w:rPr>
      </w:pPr>
      <w:r w:rsidRPr="00291F92">
        <w:rPr>
          <w:sz w:val="24"/>
          <w:szCs w:val="24"/>
        </w:rPr>
        <w:t>There is no plan to publish the data.</w:t>
      </w:r>
    </w:p>
    <w:p w14:paraId="436DAC6D" w14:textId="77777777" w:rsidR="00E24B43" w:rsidRPr="00291F92" w:rsidRDefault="00E24B43" w:rsidP="00CE6445">
      <w:pPr>
        <w:spacing w:line="480" w:lineRule="auto"/>
        <w:rPr>
          <w:sz w:val="24"/>
          <w:szCs w:val="24"/>
        </w:rPr>
      </w:pPr>
    </w:p>
    <w:p w14:paraId="617CAB5C" w14:textId="77777777" w:rsidR="00C8093E" w:rsidRPr="00C8093E" w:rsidRDefault="00C8093E" w:rsidP="00C8093E">
      <w:pPr>
        <w:pStyle w:val="Heading3"/>
        <w:numPr>
          <w:ilvl w:val="0"/>
          <w:numId w:val="6"/>
        </w:numPr>
        <w:rPr>
          <w:b/>
          <w:bCs/>
          <w:szCs w:val="24"/>
        </w:rPr>
      </w:pPr>
      <w:bookmarkStart w:id="18" w:name="_Toc18580450"/>
      <w:r w:rsidRPr="00C8093E">
        <w:rPr>
          <w:b/>
        </w:rPr>
        <w:t>Reason(s) Display of OMB Expiration is Inappropriate</w:t>
      </w:r>
      <w:bookmarkEnd w:id="18"/>
      <w:r w:rsidRPr="00C8093E" w:rsidDel="00C8093E">
        <w:rPr>
          <w:b/>
          <w:bCs/>
          <w:szCs w:val="24"/>
        </w:rPr>
        <w:t xml:space="preserve"> </w:t>
      </w:r>
    </w:p>
    <w:p w14:paraId="06C6D97E" w14:textId="77777777" w:rsidR="00CE6445" w:rsidRPr="00291F92" w:rsidRDefault="00CE6445" w:rsidP="00C8093E">
      <w:pPr>
        <w:overflowPunct/>
        <w:spacing w:line="480" w:lineRule="auto"/>
        <w:textAlignment w:val="auto"/>
        <w:rPr>
          <w:b/>
          <w:bCs/>
          <w:sz w:val="24"/>
          <w:szCs w:val="24"/>
        </w:rPr>
      </w:pPr>
      <w:r w:rsidRPr="00291F92">
        <w:rPr>
          <w:b/>
          <w:bCs/>
          <w:sz w:val="24"/>
          <w:szCs w:val="24"/>
        </w:rPr>
        <w:t>If seeking approval to not display the expiration date for OMB approval of the</w:t>
      </w:r>
      <w:r w:rsidR="00C8093E">
        <w:rPr>
          <w:b/>
          <w:bCs/>
          <w:sz w:val="24"/>
          <w:szCs w:val="24"/>
        </w:rPr>
        <w:t xml:space="preserve"> </w:t>
      </w:r>
      <w:r w:rsidRPr="00291F92">
        <w:rPr>
          <w:b/>
          <w:bCs/>
          <w:sz w:val="24"/>
          <w:szCs w:val="24"/>
        </w:rPr>
        <w:t>information collection, explain the reasons that display would be inappropriate.</w:t>
      </w:r>
    </w:p>
    <w:p w14:paraId="15926DEC" w14:textId="2BD8C361" w:rsidR="00E24B43" w:rsidRPr="00291F92" w:rsidRDefault="000E74F3" w:rsidP="00CE6445">
      <w:pPr>
        <w:spacing w:line="480" w:lineRule="auto"/>
        <w:rPr>
          <w:sz w:val="24"/>
          <w:szCs w:val="24"/>
        </w:rPr>
      </w:pPr>
      <w:r w:rsidRPr="00291F92">
        <w:rPr>
          <w:sz w:val="24"/>
          <w:szCs w:val="24"/>
        </w:rPr>
        <w:t xml:space="preserve">There are no forms associated with this information collection.  </w:t>
      </w:r>
      <w:r w:rsidR="00E24B43" w:rsidRPr="00291F92">
        <w:rPr>
          <w:sz w:val="24"/>
          <w:szCs w:val="24"/>
        </w:rPr>
        <w:t>While the content of the notice is mandated by Treasury</w:t>
      </w:r>
      <w:r w:rsidR="006C2F2C" w:rsidRPr="00291F92">
        <w:rPr>
          <w:sz w:val="24"/>
          <w:szCs w:val="24"/>
        </w:rPr>
        <w:t>, it does not mandate a</w:t>
      </w:r>
      <w:r w:rsidR="00EC2B8B">
        <w:rPr>
          <w:sz w:val="24"/>
          <w:szCs w:val="24"/>
        </w:rPr>
        <w:t xml:space="preserve"> specific</w:t>
      </w:r>
      <w:r w:rsidR="006C2F2C" w:rsidRPr="00291F92">
        <w:rPr>
          <w:sz w:val="24"/>
          <w:szCs w:val="24"/>
        </w:rPr>
        <w:t xml:space="preserve"> format.  The address requests and weekly files are submitted </w:t>
      </w:r>
      <w:r w:rsidR="00554421">
        <w:rPr>
          <w:sz w:val="24"/>
          <w:szCs w:val="24"/>
        </w:rPr>
        <w:t>via electronic data transmission</w:t>
      </w:r>
      <w:r w:rsidR="00554421" w:rsidRPr="00291F92">
        <w:rPr>
          <w:sz w:val="24"/>
          <w:szCs w:val="24"/>
        </w:rPr>
        <w:t xml:space="preserve"> </w:t>
      </w:r>
      <w:r w:rsidR="006C2F2C" w:rsidRPr="00291F92">
        <w:rPr>
          <w:sz w:val="24"/>
          <w:szCs w:val="24"/>
        </w:rPr>
        <w:t xml:space="preserve">as required by Treasury.  </w:t>
      </w:r>
      <w:r w:rsidR="00133CC7" w:rsidRPr="00291F92">
        <w:rPr>
          <w:sz w:val="24"/>
          <w:szCs w:val="24"/>
        </w:rPr>
        <w:t>The Agency does display the expiration date for OMB approval of the information collection for all the instruments it does use.</w:t>
      </w:r>
    </w:p>
    <w:p w14:paraId="2D8FC496" w14:textId="77777777" w:rsidR="00C8093E" w:rsidRDefault="00C8093E" w:rsidP="00CE6445">
      <w:pPr>
        <w:overflowPunct/>
        <w:spacing w:line="480" w:lineRule="auto"/>
        <w:textAlignment w:val="auto"/>
        <w:rPr>
          <w:b/>
          <w:bCs/>
          <w:sz w:val="24"/>
          <w:szCs w:val="24"/>
        </w:rPr>
      </w:pPr>
    </w:p>
    <w:p w14:paraId="7F757DC3" w14:textId="77777777" w:rsidR="00C8093E" w:rsidRPr="00C8093E" w:rsidRDefault="00C8093E" w:rsidP="00C8093E">
      <w:pPr>
        <w:pStyle w:val="Heading3"/>
        <w:numPr>
          <w:ilvl w:val="0"/>
          <w:numId w:val="6"/>
        </w:numPr>
        <w:rPr>
          <w:b/>
          <w:szCs w:val="24"/>
        </w:rPr>
      </w:pPr>
      <w:bookmarkStart w:id="19" w:name="_Toc18580451"/>
      <w:r w:rsidRPr="00C8093E">
        <w:rPr>
          <w:b/>
        </w:rPr>
        <w:t>Exceptions to the Certification for Paperwork Reduction Act Submission</w:t>
      </w:r>
      <w:bookmarkEnd w:id="19"/>
    </w:p>
    <w:p w14:paraId="5966A8C9" w14:textId="77777777" w:rsidR="00CE6445" w:rsidRPr="00291F92" w:rsidRDefault="00CE6445" w:rsidP="00CE6445">
      <w:pPr>
        <w:overflowPunct/>
        <w:spacing w:line="480" w:lineRule="auto"/>
        <w:textAlignment w:val="auto"/>
        <w:rPr>
          <w:b/>
          <w:bCs/>
          <w:sz w:val="24"/>
          <w:szCs w:val="24"/>
        </w:rPr>
      </w:pPr>
      <w:r w:rsidRPr="00291F92">
        <w:rPr>
          <w:b/>
          <w:bCs/>
          <w:sz w:val="24"/>
          <w:szCs w:val="24"/>
        </w:rPr>
        <w:t>Explain each exception to the certification statement identified in Item 19 of the OMB 83-I “Certification for Paperwork Reduction Act."</w:t>
      </w:r>
    </w:p>
    <w:p w14:paraId="53EB21BA" w14:textId="6AD7EE38" w:rsidR="00580656" w:rsidRPr="00A8235C" w:rsidRDefault="006C2F2C" w:rsidP="00A8235C">
      <w:pPr>
        <w:spacing w:line="480" w:lineRule="auto"/>
        <w:rPr>
          <w:sz w:val="24"/>
          <w:szCs w:val="24"/>
        </w:rPr>
      </w:pPr>
      <w:r w:rsidRPr="00291F92">
        <w:rPr>
          <w:sz w:val="24"/>
          <w:szCs w:val="24"/>
        </w:rPr>
        <w:t xml:space="preserve">This </w:t>
      </w:r>
      <w:r w:rsidR="00CE6445" w:rsidRPr="00291F92">
        <w:rPr>
          <w:sz w:val="24"/>
          <w:szCs w:val="24"/>
        </w:rPr>
        <w:t>information collection conforms</w:t>
      </w:r>
      <w:r w:rsidR="001D0542" w:rsidRPr="00291F92">
        <w:rPr>
          <w:sz w:val="24"/>
          <w:szCs w:val="24"/>
        </w:rPr>
        <w:t xml:space="preserve"> </w:t>
      </w:r>
      <w:r w:rsidRPr="00291F92">
        <w:rPr>
          <w:sz w:val="24"/>
          <w:szCs w:val="24"/>
        </w:rPr>
        <w:t>to the requirements of 5 CFR 1320.9.  There are no exceptions to the certification statement.</w:t>
      </w:r>
    </w:p>
    <w:sectPr w:rsidR="00580656" w:rsidRPr="00A8235C" w:rsidSect="00291F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621FD" w14:textId="77777777" w:rsidR="005A20B3" w:rsidRDefault="005A20B3">
      <w:r>
        <w:separator/>
      </w:r>
    </w:p>
  </w:endnote>
  <w:endnote w:type="continuationSeparator" w:id="0">
    <w:p w14:paraId="4BC599C0" w14:textId="77777777" w:rsidR="005A20B3" w:rsidRDefault="005A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21A62" w14:textId="2CF9EF26" w:rsidR="00BB4F42" w:rsidRDefault="00BB4F42">
    <w:pPr>
      <w:pStyle w:val="Footer"/>
      <w:framePr w:wrap="auto"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sidR="00CB0BB1">
      <w:rPr>
        <w:rStyle w:val="PageNumber"/>
        <w:noProof/>
        <w:sz w:val="19"/>
      </w:rPr>
      <w:t>1</w:t>
    </w:r>
    <w:r>
      <w:rPr>
        <w:rStyle w:val="PageNumber"/>
        <w:sz w:val="19"/>
      </w:rPr>
      <w:fldChar w:fldCharType="end"/>
    </w:r>
  </w:p>
  <w:p w14:paraId="3C9B0050" w14:textId="77777777" w:rsidR="00BB4F42" w:rsidRDefault="00BB4F42">
    <w:pPr>
      <w:pStyle w:val="Footer"/>
      <w:rPr>
        <w:sz w:val="19"/>
      </w:rPr>
    </w:pPr>
  </w:p>
  <w:p w14:paraId="2167C752" w14:textId="77777777" w:rsidR="00BB4F42" w:rsidRDefault="00BB4F42"/>
  <w:p w14:paraId="2556487E" w14:textId="77777777" w:rsidR="00BB4F42" w:rsidRDefault="00BB4F42"/>
  <w:p w14:paraId="7A27C9FC" w14:textId="77777777" w:rsidR="00BB4F42" w:rsidRDefault="00BB4F42"/>
  <w:p w14:paraId="637CBBEF" w14:textId="77777777" w:rsidR="00BB4F42" w:rsidRDefault="00BB4F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67026" w14:textId="77777777" w:rsidR="005A20B3" w:rsidRDefault="005A20B3">
      <w:r>
        <w:separator/>
      </w:r>
    </w:p>
  </w:footnote>
  <w:footnote w:type="continuationSeparator" w:id="0">
    <w:p w14:paraId="0C5EEAFC" w14:textId="77777777" w:rsidR="005A20B3" w:rsidRDefault="005A20B3">
      <w:r>
        <w:continuationSeparator/>
      </w:r>
    </w:p>
  </w:footnote>
  <w:footnote w:id="1">
    <w:p w14:paraId="176C93DB" w14:textId="3D54E4D5" w:rsidR="00BB4F42" w:rsidRDefault="00BB4F42">
      <w:pPr>
        <w:pStyle w:val="FootnoteText"/>
      </w:pPr>
      <w:r>
        <w:rPr>
          <w:rStyle w:val="FootnoteReference"/>
        </w:rPr>
        <w:footnoteRef/>
      </w:r>
      <w:r>
        <w:t xml:space="preserve"> FNS’ template </w:t>
      </w:r>
      <w:r w:rsidRPr="00117C92">
        <w:t>for State agencies to use for TOP notices</w:t>
      </w:r>
      <w:r>
        <w:t xml:space="preserve"> includes the debtor’s name, address and SNAP case number.</w:t>
      </w:r>
    </w:p>
  </w:footnote>
  <w:footnote w:id="2">
    <w:p w14:paraId="0EC32BF8" w14:textId="1705310D" w:rsidR="00BB4F42" w:rsidRDefault="00BB4F42">
      <w:pPr>
        <w:pStyle w:val="FootnoteText"/>
      </w:pPr>
      <w:r>
        <w:rPr>
          <w:rStyle w:val="FootnoteReference"/>
        </w:rPr>
        <w:footnoteRef/>
      </w:r>
      <w:r>
        <w:t xml:space="preserve"> FNS discloses this information to a third party, the U.S. Department of the Treasury, in order for TOP collections to be made. This disclosure is required by the Food and Nutrition Act of 2008 and </w:t>
      </w:r>
      <w:r w:rsidRPr="003F0CBC">
        <w:t>Debt Collection Improvement Act of 1996</w:t>
      </w:r>
      <w:r>
        <w:t xml:space="preserve"> (see Appendix 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78C5"/>
    <w:multiLevelType w:val="hybridMultilevel"/>
    <w:tmpl w:val="EBE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61378"/>
    <w:multiLevelType w:val="hybridMultilevel"/>
    <w:tmpl w:val="18549630"/>
    <w:lvl w:ilvl="0" w:tplc="1F7EA64C">
      <w:start w:val="2"/>
      <w:numFmt w:val="lowerLetter"/>
      <w:lvlText w:val="(%1)"/>
      <w:lvlJc w:val="left"/>
      <w:pPr>
        <w:ind w:left="1930" w:hanging="311"/>
      </w:pPr>
      <w:rPr>
        <w:rFonts w:ascii="Century" w:eastAsia="Century" w:hAnsi="Century" w:cs="Century" w:hint="default"/>
        <w:w w:val="99"/>
        <w:sz w:val="20"/>
        <w:szCs w:val="20"/>
      </w:rPr>
    </w:lvl>
    <w:lvl w:ilvl="1" w:tplc="24BEF19E">
      <w:start w:val="1"/>
      <w:numFmt w:val="decimal"/>
      <w:lvlText w:val="(%2)"/>
      <w:lvlJc w:val="left"/>
      <w:pPr>
        <w:ind w:left="1620" w:hanging="314"/>
      </w:pPr>
      <w:rPr>
        <w:rFonts w:ascii="Century" w:eastAsia="Century" w:hAnsi="Century" w:cs="Century" w:hint="default"/>
        <w:w w:val="99"/>
        <w:sz w:val="20"/>
        <w:szCs w:val="20"/>
      </w:rPr>
    </w:lvl>
    <w:lvl w:ilvl="2" w:tplc="D7686F08">
      <w:start w:val="1"/>
      <w:numFmt w:val="upperLetter"/>
      <w:lvlText w:val="(%3)"/>
      <w:lvlJc w:val="left"/>
      <w:pPr>
        <w:ind w:left="2020" w:hanging="344"/>
      </w:pPr>
      <w:rPr>
        <w:rFonts w:ascii="Century" w:eastAsia="Century" w:hAnsi="Century" w:cs="Century" w:hint="default"/>
        <w:w w:val="99"/>
        <w:sz w:val="20"/>
        <w:szCs w:val="20"/>
      </w:rPr>
    </w:lvl>
    <w:lvl w:ilvl="3" w:tplc="F4C61900">
      <w:numFmt w:val="bullet"/>
      <w:lvlText w:val="•"/>
      <w:lvlJc w:val="left"/>
      <w:pPr>
        <w:ind w:left="2867" w:hanging="344"/>
      </w:pPr>
      <w:rPr>
        <w:rFonts w:hint="default"/>
      </w:rPr>
    </w:lvl>
    <w:lvl w:ilvl="4" w:tplc="5C58F2CC">
      <w:numFmt w:val="bullet"/>
      <w:lvlText w:val="•"/>
      <w:lvlJc w:val="left"/>
      <w:pPr>
        <w:ind w:left="3715" w:hanging="344"/>
      </w:pPr>
      <w:rPr>
        <w:rFonts w:hint="default"/>
      </w:rPr>
    </w:lvl>
    <w:lvl w:ilvl="5" w:tplc="06FA0BC2">
      <w:numFmt w:val="bullet"/>
      <w:lvlText w:val="•"/>
      <w:lvlJc w:val="left"/>
      <w:pPr>
        <w:ind w:left="4562" w:hanging="344"/>
      </w:pPr>
      <w:rPr>
        <w:rFonts w:hint="default"/>
      </w:rPr>
    </w:lvl>
    <w:lvl w:ilvl="6" w:tplc="7E74A5B6">
      <w:numFmt w:val="bullet"/>
      <w:lvlText w:val="•"/>
      <w:lvlJc w:val="left"/>
      <w:pPr>
        <w:ind w:left="5410" w:hanging="344"/>
      </w:pPr>
      <w:rPr>
        <w:rFonts w:hint="default"/>
      </w:rPr>
    </w:lvl>
    <w:lvl w:ilvl="7" w:tplc="B91603E2">
      <w:numFmt w:val="bullet"/>
      <w:lvlText w:val="•"/>
      <w:lvlJc w:val="left"/>
      <w:pPr>
        <w:ind w:left="6257" w:hanging="344"/>
      </w:pPr>
      <w:rPr>
        <w:rFonts w:hint="default"/>
      </w:rPr>
    </w:lvl>
    <w:lvl w:ilvl="8" w:tplc="6DF0F0C2">
      <w:numFmt w:val="bullet"/>
      <w:lvlText w:val="•"/>
      <w:lvlJc w:val="left"/>
      <w:pPr>
        <w:ind w:left="7105" w:hanging="344"/>
      </w:pPr>
      <w:rPr>
        <w:rFonts w:hint="default"/>
      </w:rPr>
    </w:lvl>
  </w:abstractNum>
  <w:abstractNum w:abstractNumId="2">
    <w:nsid w:val="13F71461"/>
    <w:multiLevelType w:val="hybridMultilevel"/>
    <w:tmpl w:val="40BE045E"/>
    <w:lvl w:ilvl="0" w:tplc="04090015">
      <w:start w:val="1"/>
      <w:numFmt w:val="upperLetter"/>
      <w:lvlText w:val="%1."/>
      <w:lvlJc w:val="left"/>
      <w:pPr>
        <w:tabs>
          <w:tab w:val="num" w:pos="360"/>
        </w:tabs>
        <w:ind w:left="360" w:hanging="360"/>
      </w:pPr>
      <w:rPr>
        <w:rFonts w:hint="default"/>
      </w:rPr>
    </w:lvl>
    <w:lvl w:ilvl="1" w:tplc="83E68C4E">
      <w:start w:val="1"/>
      <w:numFmt w:val="decimal"/>
      <w:lvlText w:val="%2."/>
      <w:lvlJc w:val="left"/>
      <w:pPr>
        <w:tabs>
          <w:tab w:val="num" w:pos="990"/>
        </w:tabs>
        <w:ind w:left="990" w:hanging="360"/>
      </w:pPr>
      <w:rPr>
        <w:rFonts w:hint="default"/>
      </w:rPr>
    </w:lvl>
    <w:lvl w:ilvl="2" w:tplc="CEBC7FCC">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0D53C6"/>
    <w:multiLevelType w:val="hybridMultilevel"/>
    <w:tmpl w:val="13E6B2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C6E6D2B"/>
    <w:multiLevelType w:val="hybridMultilevel"/>
    <w:tmpl w:val="AF1A25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B767B30"/>
    <w:multiLevelType w:val="hybridMultilevel"/>
    <w:tmpl w:val="47C6FD0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3A29B5"/>
    <w:multiLevelType w:val="hybridMultilevel"/>
    <w:tmpl w:val="89A0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D0FC9"/>
    <w:multiLevelType w:val="hybridMultilevel"/>
    <w:tmpl w:val="88767DEC"/>
    <w:lvl w:ilvl="0" w:tplc="468261FC">
      <w:start w:val="1"/>
      <w:numFmt w:val="decimal"/>
      <w:lvlText w:val="(%1)"/>
      <w:lvlJc w:val="left"/>
      <w:pPr>
        <w:ind w:left="1620" w:hanging="368"/>
      </w:pPr>
      <w:rPr>
        <w:rFonts w:ascii="Century" w:eastAsia="Century" w:hAnsi="Century" w:cs="Century" w:hint="default"/>
        <w:w w:val="99"/>
        <w:sz w:val="20"/>
        <w:szCs w:val="20"/>
      </w:rPr>
    </w:lvl>
    <w:lvl w:ilvl="1" w:tplc="64DE2584">
      <w:start w:val="5"/>
      <w:numFmt w:val="decimal"/>
      <w:lvlText w:val="(%2)"/>
      <w:lvlJc w:val="left"/>
      <w:pPr>
        <w:ind w:left="2356" w:hanging="336"/>
      </w:pPr>
      <w:rPr>
        <w:rFonts w:ascii="Century" w:eastAsia="Century" w:hAnsi="Century" w:cs="Century" w:hint="default"/>
        <w:w w:val="99"/>
        <w:sz w:val="20"/>
        <w:szCs w:val="20"/>
      </w:rPr>
    </w:lvl>
    <w:lvl w:ilvl="2" w:tplc="BF6C33CE">
      <w:start w:val="1"/>
      <w:numFmt w:val="upperLetter"/>
      <w:lvlText w:val="(%3)"/>
      <w:lvlJc w:val="left"/>
      <w:pPr>
        <w:ind w:left="2020" w:hanging="380"/>
      </w:pPr>
      <w:rPr>
        <w:rFonts w:ascii="Century" w:eastAsia="Century" w:hAnsi="Century" w:cs="Century" w:hint="default"/>
        <w:w w:val="99"/>
        <w:sz w:val="20"/>
        <w:szCs w:val="20"/>
      </w:rPr>
    </w:lvl>
    <w:lvl w:ilvl="3" w:tplc="E924A68E">
      <w:start w:val="1"/>
      <w:numFmt w:val="lowerRoman"/>
      <w:lvlText w:val="(%4)"/>
      <w:lvlJc w:val="left"/>
      <w:pPr>
        <w:ind w:left="2420" w:hanging="354"/>
      </w:pPr>
      <w:rPr>
        <w:rFonts w:ascii="Century" w:eastAsia="Century" w:hAnsi="Century" w:cs="Century" w:hint="default"/>
        <w:spacing w:val="-19"/>
        <w:w w:val="99"/>
        <w:sz w:val="20"/>
        <w:szCs w:val="20"/>
      </w:rPr>
    </w:lvl>
    <w:lvl w:ilvl="4" w:tplc="10AAAF54">
      <w:start w:val="1"/>
      <w:numFmt w:val="upperRoman"/>
      <w:lvlText w:val="(%5)"/>
      <w:lvlJc w:val="left"/>
      <w:pPr>
        <w:ind w:left="2820" w:hanging="293"/>
      </w:pPr>
      <w:rPr>
        <w:rFonts w:ascii="Century" w:eastAsia="Century" w:hAnsi="Century" w:cs="Century" w:hint="default"/>
        <w:w w:val="99"/>
        <w:sz w:val="20"/>
        <w:szCs w:val="20"/>
      </w:rPr>
    </w:lvl>
    <w:lvl w:ilvl="5" w:tplc="BE265E32">
      <w:numFmt w:val="bullet"/>
      <w:lvlText w:val="•"/>
      <w:lvlJc w:val="left"/>
      <w:pPr>
        <w:ind w:left="3816" w:hanging="293"/>
      </w:pPr>
      <w:rPr>
        <w:rFonts w:hint="default"/>
      </w:rPr>
    </w:lvl>
    <w:lvl w:ilvl="6" w:tplc="172413EC">
      <w:numFmt w:val="bullet"/>
      <w:lvlText w:val="•"/>
      <w:lvlJc w:val="left"/>
      <w:pPr>
        <w:ind w:left="4813" w:hanging="293"/>
      </w:pPr>
      <w:rPr>
        <w:rFonts w:hint="default"/>
      </w:rPr>
    </w:lvl>
    <w:lvl w:ilvl="7" w:tplc="C6A437AA">
      <w:numFmt w:val="bullet"/>
      <w:lvlText w:val="•"/>
      <w:lvlJc w:val="left"/>
      <w:pPr>
        <w:ind w:left="5810" w:hanging="293"/>
      </w:pPr>
      <w:rPr>
        <w:rFonts w:hint="default"/>
      </w:rPr>
    </w:lvl>
    <w:lvl w:ilvl="8" w:tplc="032C1E50">
      <w:numFmt w:val="bullet"/>
      <w:lvlText w:val="•"/>
      <w:lvlJc w:val="left"/>
      <w:pPr>
        <w:ind w:left="6806" w:hanging="293"/>
      </w:pPr>
      <w:rPr>
        <w:rFonts w:hint="default"/>
      </w:rPr>
    </w:lvl>
  </w:abstractNum>
  <w:abstractNum w:abstractNumId="8">
    <w:nsid w:val="55347604"/>
    <w:multiLevelType w:val="hybridMultilevel"/>
    <w:tmpl w:val="1440447C"/>
    <w:lvl w:ilvl="0" w:tplc="3580BB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BB04E9"/>
    <w:multiLevelType w:val="hybridMultilevel"/>
    <w:tmpl w:val="18CCB778"/>
    <w:lvl w:ilvl="0" w:tplc="2D846A3C">
      <w:start w:val="1"/>
      <w:numFmt w:val="decimal"/>
      <w:lvlText w:val="(%1)"/>
      <w:lvlJc w:val="left"/>
      <w:pPr>
        <w:ind w:left="1620" w:hanging="340"/>
      </w:pPr>
      <w:rPr>
        <w:rFonts w:ascii="Century" w:eastAsia="Century" w:hAnsi="Century" w:cs="Century" w:hint="default"/>
        <w:w w:val="99"/>
        <w:sz w:val="20"/>
        <w:szCs w:val="20"/>
      </w:rPr>
    </w:lvl>
    <w:lvl w:ilvl="1" w:tplc="1EF8540E">
      <w:numFmt w:val="bullet"/>
      <w:lvlText w:val="•"/>
      <w:lvlJc w:val="left"/>
      <w:pPr>
        <w:ind w:left="2338" w:hanging="340"/>
      </w:pPr>
      <w:rPr>
        <w:rFonts w:hint="default"/>
      </w:rPr>
    </w:lvl>
    <w:lvl w:ilvl="2" w:tplc="343C3F54">
      <w:numFmt w:val="bullet"/>
      <w:lvlText w:val="•"/>
      <w:lvlJc w:val="left"/>
      <w:pPr>
        <w:ind w:left="3056" w:hanging="340"/>
      </w:pPr>
      <w:rPr>
        <w:rFonts w:hint="default"/>
      </w:rPr>
    </w:lvl>
    <w:lvl w:ilvl="3" w:tplc="FF2A9582">
      <w:numFmt w:val="bullet"/>
      <w:lvlText w:val="•"/>
      <w:lvlJc w:val="left"/>
      <w:pPr>
        <w:ind w:left="3774" w:hanging="340"/>
      </w:pPr>
      <w:rPr>
        <w:rFonts w:hint="default"/>
      </w:rPr>
    </w:lvl>
    <w:lvl w:ilvl="4" w:tplc="3A846A84">
      <w:numFmt w:val="bullet"/>
      <w:lvlText w:val="•"/>
      <w:lvlJc w:val="left"/>
      <w:pPr>
        <w:ind w:left="4492" w:hanging="340"/>
      </w:pPr>
      <w:rPr>
        <w:rFonts w:hint="default"/>
      </w:rPr>
    </w:lvl>
    <w:lvl w:ilvl="5" w:tplc="B616D786">
      <w:numFmt w:val="bullet"/>
      <w:lvlText w:val="•"/>
      <w:lvlJc w:val="left"/>
      <w:pPr>
        <w:ind w:left="5210" w:hanging="340"/>
      </w:pPr>
      <w:rPr>
        <w:rFonts w:hint="default"/>
      </w:rPr>
    </w:lvl>
    <w:lvl w:ilvl="6" w:tplc="BCA469D8">
      <w:numFmt w:val="bullet"/>
      <w:lvlText w:val="•"/>
      <w:lvlJc w:val="left"/>
      <w:pPr>
        <w:ind w:left="5928" w:hanging="340"/>
      </w:pPr>
      <w:rPr>
        <w:rFonts w:hint="default"/>
      </w:rPr>
    </w:lvl>
    <w:lvl w:ilvl="7" w:tplc="E7E4B91C">
      <w:numFmt w:val="bullet"/>
      <w:lvlText w:val="•"/>
      <w:lvlJc w:val="left"/>
      <w:pPr>
        <w:ind w:left="6646" w:hanging="340"/>
      </w:pPr>
      <w:rPr>
        <w:rFonts w:hint="default"/>
      </w:rPr>
    </w:lvl>
    <w:lvl w:ilvl="8" w:tplc="05444A28">
      <w:numFmt w:val="bullet"/>
      <w:lvlText w:val="•"/>
      <w:lvlJc w:val="left"/>
      <w:pPr>
        <w:ind w:left="7364" w:hanging="340"/>
      </w:pPr>
      <w:rPr>
        <w:rFonts w:hint="default"/>
      </w:rPr>
    </w:lvl>
  </w:abstractNum>
  <w:abstractNum w:abstractNumId="10">
    <w:nsid w:val="668F4C6A"/>
    <w:multiLevelType w:val="hybridMultilevel"/>
    <w:tmpl w:val="87A0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A06267"/>
    <w:multiLevelType w:val="hybridMultilevel"/>
    <w:tmpl w:val="AB1E4C5E"/>
    <w:lvl w:ilvl="0" w:tplc="1422996A">
      <w:start w:val="1"/>
      <w:numFmt w:val="upperLetter"/>
      <w:lvlText w:val="(%1)"/>
      <w:lvlJc w:val="left"/>
      <w:pPr>
        <w:ind w:left="1620" w:hanging="344"/>
      </w:pPr>
      <w:rPr>
        <w:rFonts w:ascii="Century" w:eastAsia="Century" w:hAnsi="Century" w:cs="Century" w:hint="default"/>
        <w:w w:val="99"/>
        <w:sz w:val="20"/>
        <w:szCs w:val="20"/>
      </w:rPr>
    </w:lvl>
    <w:lvl w:ilvl="1" w:tplc="23CA6986">
      <w:start w:val="1"/>
      <w:numFmt w:val="lowerRoman"/>
      <w:lvlText w:val="(%2)"/>
      <w:lvlJc w:val="left"/>
      <w:pPr>
        <w:ind w:left="2020" w:hanging="287"/>
      </w:pPr>
      <w:rPr>
        <w:rFonts w:ascii="Century" w:eastAsia="Century" w:hAnsi="Century" w:cs="Century" w:hint="default"/>
        <w:spacing w:val="-22"/>
        <w:w w:val="99"/>
        <w:sz w:val="20"/>
        <w:szCs w:val="20"/>
      </w:rPr>
    </w:lvl>
    <w:lvl w:ilvl="2" w:tplc="BBFEB2E8">
      <w:numFmt w:val="bullet"/>
      <w:lvlText w:val="•"/>
      <w:lvlJc w:val="left"/>
      <w:pPr>
        <w:ind w:left="2773" w:hanging="287"/>
      </w:pPr>
      <w:rPr>
        <w:rFonts w:hint="default"/>
      </w:rPr>
    </w:lvl>
    <w:lvl w:ilvl="3" w:tplc="00CCE44C">
      <w:numFmt w:val="bullet"/>
      <w:lvlText w:val="•"/>
      <w:lvlJc w:val="left"/>
      <w:pPr>
        <w:ind w:left="3526" w:hanging="287"/>
      </w:pPr>
      <w:rPr>
        <w:rFonts w:hint="default"/>
      </w:rPr>
    </w:lvl>
    <w:lvl w:ilvl="4" w:tplc="DB98DDD8">
      <w:numFmt w:val="bullet"/>
      <w:lvlText w:val="•"/>
      <w:lvlJc w:val="left"/>
      <w:pPr>
        <w:ind w:left="4280" w:hanging="287"/>
      </w:pPr>
      <w:rPr>
        <w:rFonts w:hint="default"/>
      </w:rPr>
    </w:lvl>
    <w:lvl w:ilvl="5" w:tplc="60DADFE2">
      <w:numFmt w:val="bullet"/>
      <w:lvlText w:val="•"/>
      <w:lvlJc w:val="left"/>
      <w:pPr>
        <w:ind w:left="5033" w:hanging="287"/>
      </w:pPr>
      <w:rPr>
        <w:rFonts w:hint="default"/>
      </w:rPr>
    </w:lvl>
    <w:lvl w:ilvl="6" w:tplc="7AEAC6FE">
      <w:numFmt w:val="bullet"/>
      <w:lvlText w:val="•"/>
      <w:lvlJc w:val="left"/>
      <w:pPr>
        <w:ind w:left="5786" w:hanging="287"/>
      </w:pPr>
      <w:rPr>
        <w:rFonts w:hint="default"/>
      </w:rPr>
    </w:lvl>
    <w:lvl w:ilvl="7" w:tplc="73E4945C">
      <w:numFmt w:val="bullet"/>
      <w:lvlText w:val="•"/>
      <w:lvlJc w:val="left"/>
      <w:pPr>
        <w:ind w:left="6540" w:hanging="287"/>
      </w:pPr>
      <w:rPr>
        <w:rFonts w:hint="default"/>
      </w:rPr>
    </w:lvl>
    <w:lvl w:ilvl="8" w:tplc="334674D4">
      <w:numFmt w:val="bullet"/>
      <w:lvlText w:val="•"/>
      <w:lvlJc w:val="left"/>
      <w:pPr>
        <w:ind w:left="7293" w:hanging="287"/>
      </w:pPr>
      <w:rPr>
        <w:rFonts w:hint="default"/>
      </w:rPr>
    </w:lvl>
  </w:abstractNum>
  <w:abstractNum w:abstractNumId="12">
    <w:nsid w:val="76905453"/>
    <w:multiLevelType w:val="hybridMultilevel"/>
    <w:tmpl w:val="BED6A950"/>
    <w:lvl w:ilvl="0" w:tplc="ABCC2DD6">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9DB0896"/>
    <w:multiLevelType w:val="hybridMultilevel"/>
    <w:tmpl w:val="E5301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2"/>
  </w:num>
  <w:num w:numId="5">
    <w:abstractNumId w:val="0"/>
  </w:num>
  <w:num w:numId="6">
    <w:abstractNumId w:val="8"/>
  </w:num>
  <w:num w:numId="7">
    <w:abstractNumId w:val="6"/>
  </w:num>
  <w:num w:numId="8">
    <w:abstractNumId w:val="13"/>
  </w:num>
  <w:num w:numId="9">
    <w:abstractNumId w:val="11"/>
  </w:num>
  <w:num w:numId="10">
    <w:abstractNumId w:val="7"/>
  </w:num>
  <w:num w:numId="11">
    <w:abstractNumId w:val="1"/>
  </w:num>
  <w:num w:numId="12">
    <w:abstractNumId w:val="9"/>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E4F"/>
    <w:rsid w:val="000026F3"/>
    <w:rsid w:val="00003831"/>
    <w:rsid w:val="000141F1"/>
    <w:rsid w:val="000225BF"/>
    <w:rsid w:val="00024A9E"/>
    <w:rsid w:val="00032066"/>
    <w:rsid w:val="000344C6"/>
    <w:rsid w:val="0003566D"/>
    <w:rsid w:val="00057D85"/>
    <w:rsid w:val="00063B57"/>
    <w:rsid w:val="00066334"/>
    <w:rsid w:val="0009382C"/>
    <w:rsid w:val="00093D4B"/>
    <w:rsid w:val="00096590"/>
    <w:rsid w:val="000B0DE5"/>
    <w:rsid w:val="000C1061"/>
    <w:rsid w:val="000C109C"/>
    <w:rsid w:val="000C4DBE"/>
    <w:rsid w:val="000D3A59"/>
    <w:rsid w:val="000D3B0A"/>
    <w:rsid w:val="000E035C"/>
    <w:rsid w:val="000E145D"/>
    <w:rsid w:val="000E1D26"/>
    <w:rsid w:val="000E43E3"/>
    <w:rsid w:val="000E498E"/>
    <w:rsid w:val="000E5219"/>
    <w:rsid w:val="000E5C6B"/>
    <w:rsid w:val="000E74F3"/>
    <w:rsid w:val="000F1CDC"/>
    <w:rsid w:val="000F1DDB"/>
    <w:rsid w:val="000F3F2C"/>
    <w:rsid w:val="001010E4"/>
    <w:rsid w:val="001100E0"/>
    <w:rsid w:val="00117C92"/>
    <w:rsid w:val="00121018"/>
    <w:rsid w:val="0012138C"/>
    <w:rsid w:val="0012219C"/>
    <w:rsid w:val="00133CC7"/>
    <w:rsid w:val="001344A4"/>
    <w:rsid w:val="0013708C"/>
    <w:rsid w:val="00141076"/>
    <w:rsid w:val="00162C5E"/>
    <w:rsid w:val="00165EBA"/>
    <w:rsid w:val="0016626C"/>
    <w:rsid w:val="0018163C"/>
    <w:rsid w:val="00183188"/>
    <w:rsid w:val="001874FB"/>
    <w:rsid w:val="00191833"/>
    <w:rsid w:val="001A08F7"/>
    <w:rsid w:val="001A3DCB"/>
    <w:rsid w:val="001B4EEF"/>
    <w:rsid w:val="001C2B24"/>
    <w:rsid w:val="001C3C44"/>
    <w:rsid w:val="001C51D4"/>
    <w:rsid w:val="001D0542"/>
    <w:rsid w:val="001D13E2"/>
    <w:rsid w:val="001E1205"/>
    <w:rsid w:val="001E63B4"/>
    <w:rsid w:val="001F3F18"/>
    <w:rsid w:val="00201D5A"/>
    <w:rsid w:val="00203C0E"/>
    <w:rsid w:val="002047F1"/>
    <w:rsid w:val="00225B56"/>
    <w:rsid w:val="00226DB9"/>
    <w:rsid w:val="0023110B"/>
    <w:rsid w:val="002324F3"/>
    <w:rsid w:val="0023274B"/>
    <w:rsid w:val="00235566"/>
    <w:rsid w:val="00242294"/>
    <w:rsid w:val="00250394"/>
    <w:rsid w:val="002616A1"/>
    <w:rsid w:val="0026484D"/>
    <w:rsid w:val="00266F6B"/>
    <w:rsid w:val="00271E3D"/>
    <w:rsid w:val="002767D2"/>
    <w:rsid w:val="00291153"/>
    <w:rsid w:val="00291AF8"/>
    <w:rsid w:val="00291F92"/>
    <w:rsid w:val="002953A0"/>
    <w:rsid w:val="002A1FC4"/>
    <w:rsid w:val="002A42F8"/>
    <w:rsid w:val="002A5ED6"/>
    <w:rsid w:val="002B0E0F"/>
    <w:rsid w:val="002B3F2C"/>
    <w:rsid w:val="002B4C1A"/>
    <w:rsid w:val="002D0A4F"/>
    <w:rsid w:val="002D2E8E"/>
    <w:rsid w:val="002D6461"/>
    <w:rsid w:val="002E1E48"/>
    <w:rsid w:val="002E3E2B"/>
    <w:rsid w:val="002E467C"/>
    <w:rsid w:val="002E716F"/>
    <w:rsid w:val="002E7FE4"/>
    <w:rsid w:val="002F383B"/>
    <w:rsid w:val="002F3975"/>
    <w:rsid w:val="002F4917"/>
    <w:rsid w:val="002F6BD8"/>
    <w:rsid w:val="00300298"/>
    <w:rsid w:val="00301556"/>
    <w:rsid w:val="0030669B"/>
    <w:rsid w:val="00306C0B"/>
    <w:rsid w:val="00307820"/>
    <w:rsid w:val="00315FC0"/>
    <w:rsid w:val="00322EBB"/>
    <w:rsid w:val="00324C2C"/>
    <w:rsid w:val="003251FC"/>
    <w:rsid w:val="00326C3F"/>
    <w:rsid w:val="00335B9C"/>
    <w:rsid w:val="00343C22"/>
    <w:rsid w:val="0034488A"/>
    <w:rsid w:val="003537B3"/>
    <w:rsid w:val="00380C51"/>
    <w:rsid w:val="003841D4"/>
    <w:rsid w:val="0038775D"/>
    <w:rsid w:val="003A6C5B"/>
    <w:rsid w:val="003B75E4"/>
    <w:rsid w:val="003D5E74"/>
    <w:rsid w:val="003F0620"/>
    <w:rsid w:val="003F0CBC"/>
    <w:rsid w:val="003F5D99"/>
    <w:rsid w:val="00405D10"/>
    <w:rsid w:val="00416075"/>
    <w:rsid w:val="00426AF5"/>
    <w:rsid w:val="00443B75"/>
    <w:rsid w:val="004630D2"/>
    <w:rsid w:val="00466CEC"/>
    <w:rsid w:val="00472CC7"/>
    <w:rsid w:val="004748F1"/>
    <w:rsid w:val="00486DA7"/>
    <w:rsid w:val="0048718A"/>
    <w:rsid w:val="004930D0"/>
    <w:rsid w:val="00495114"/>
    <w:rsid w:val="00495721"/>
    <w:rsid w:val="004A138B"/>
    <w:rsid w:val="004A1912"/>
    <w:rsid w:val="004B6B8C"/>
    <w:rsid w:val="004C11C8"/>
    <w:rsid w:val="004C6E7C"/>
    <w:rsid w:val="004E16DD"/>
    <w:rsid w:val="004F14B2"/>
    <w:rsid w:val="004F787E"/>
    <w:rsid w:val="00506466"/>
    <w:rsid w:val="00510DA8"/>
    <w:rsid w:val="00511805"/>
    <w:rsid w:val="005209A5"/>
    <w:rsid w:val="00522EE6"/>
    <w:rsid w:val="005348F0"/>
    <w:rsid w:val="00534DA5"/>
    <w:rsid w:val="00544862"/>
    <w:rsid w:val="00551114"/>
    <w:rsid w:val="005528B3"/>
    <w:rsid w:val="0055430C"/>
    <w:rsid w:val="00554421"/>
    <w:rsid w:val="005601B0"/>
    <w:rsid w:val="0057540B"/>
    <w:rsid w:val="00580656"/>
    <w:rsid w:val="005A20B3"/>
    <w:rsid w:val="005C4AD6"/>
    <w:rsid w:val="005C6106"/>
    <w:rsid w:val="005D3703"/>
    <w:rsid w:val="005D654F"/>
    <w:rsid w:val="0060237D"/>
    <w:rsid w:val="006067B5"/>
    <w:rsid w:val="00634B87"/>
    <w:rsid w:val="00635CBF"/>
    <w:rsid w:val="00642E30"/>
    <w:rsid w:val="0064423A"/>
    <w:rsid w:val="0064439B"/>
    <w:rsid w:val="00644554"/>
    <w:rsid w:val="0066663F"/>
    <w:rsid w:val="00667861"/>
    <w:rsid w:val="00681AB6"/>
    <w:rsid w:val="006950D0"/>
    <w:rsid w:val="006A01C5"/>
    <w:rsid w:val="006A0265"/>
    <w:rsid w:val="006A27AD"/>
    <w:rsid w:val="006A2983"/>
    <w:rsid w:val="006A3B3F"/>
    <w:rsid w:val="006A612B"/>
    <w:rsid w:val="006C2F2C"/>
    <w:rsid w:val="006D0A7B"/>
    <w:rsid w:val="006E3522"/>
    <w:rsid w:val="006F5D80"/>
    <w:rsid w:val="006F7355"/>
    <w:rsid w:val="0070247F"/>
    <w:rsid w:val="00702E24"/>
    <w:rsid w:val="00712021"/>
    <w:rsid w:val="007260A1"/>
    <w:rsid w:val="007412CA"/>
    <w:rsid w:val="007420AF"/>
    <w:rsid w:val="00745B24"/>
    <w:rsid w:val="00752B4E"/>
    <w:rsid w:val="00755FF5"/>
    <w:rsid w:val="00757631"/>
    <w:rsid w:val="007609ED"/>
    <w:rsid w:val="00763ACD"/>
    <w:rsid w:val="00783F3A"/>
    <w:rsid w:val="00796FCF"/>
    <w:rsid w:val="007A2086"/>
    <w:rsid w:val="007B2513"/>
    <w:rsid w:val="007C5931"/>
    <w:rsid w:val="007C7E15"/>
    <w:rsid w:val="007D43B4"/>
    <w:rsid w:val="007F1373"/>
    <w:rsid w:val="007F3D74"/>
    <w:rsid w:val="00801709"/>
    <w:rsid w:val="008045FC"/>
    <w:rsid w:val="008050C0"/>
    <w:rsid w:val="00805CD6"/>
    <w:rsid w:val="008142D3"/>
    <w:rsid w:val="008147C8"/>
    <w:rsid w:val="0082030A"/>
    <w:rsid w:val="00820CE2"/>
    <w:rsid w:val="00825977"/>
    <w:rsid w:val="00827DB9"/>
    <w:rsid w:val="00835FD4"/>
    <w:rsid w:val="00842BD5"/>
    <w:rsid w:val="00846C2E"/>
    <w:rsid w:val="00861070"/>
    <w:rsid w:val="00864606"/>
    <w:rsid w:val="008804F4"/>
    <w:rsid w:val="00894531"/>
    <w:rsid w:val="008A7363"/>
    <w:rsid w:val="008B1DB4"/>
    <w:rsid w:val="008B26F4"/>
    <w:rsid w:val="008C2418"/>
    <w:rsid w:val="008D45EA"/>
    <w:rsid w:val="008E2D26"/>
    <w:rsid w:val="008F7D0A"/>
    <w:rsid w:val="00900C58"/>
    <w:rsid w:val="00906951"/>
    <w:rsid w:val="00910E4A"/>
    <w:rsid w:val="009149C6"/>
    <w:rsid w:val="0092208D"/>
    <w:rsid w:val="00927B3D"/>
    <w:rsid w:val="00935EA5"/>
    <w:rsid w:val="00942617"/>
    <w:rsid w:val="00953325"/>
    <w:rsid w:val="00956BA1"/>
    <w:rsid w:val="00965AE5"/>
    <w:rsid w:val="009814F1"/>
    <w:rsid w:val="009914A6"/>
    <w:rsid w:val="00991E9C"/>
    <w:rsid w:val="009A41B2"/>
    <w:rsid w:val="009A46DF"/>
    <w:rsid w:val="009A63B9"/>
    <w:rsid w:val="009B60E7"/>
    <w:rsid w:val="009B68EA"/>
    <w:rsid w:val="009B734D"/>
    <w:rsid w:val="009C60FD"/>
    <w:rsid w:val="009D1241"/>
    <w:rsid w:val="009D57FD"/>
    <w:rsid w:val="009F0CB6"/>
    <w:rsid w:val="009F5485"/>
    <w:rsid w:val="00A000C4"/>
    <w:rsid w:val="00A03B99"/>
    <w:rsid w:val="00A13D97"/>
    <w:rsid w:val="00A25C1D"/>
    <w:rsid w:val="00A262C1"/>
    <w:rsid w:val="00A3174C"/>
    <w:rsid w:val="00A348AF"/>
    <w:rsid w:val="00A36626"/>
    <w:rsid w:val="00A47635"/>
    <w:rsid w:val="00A50D68"/>
    <w:rsid w:val="00A75287"/>
    <w:rsid w:val="00A8235C"/>
    <w:rsid w:val="00A82525"/>
    <w:rsid w:val="00A86EB6"/>
    <w:rsid w:val="00A9035D"/>
    <w:rsid w:val="00AA0B79"/>
    <w:rsid w:val="00AB197E"/>
    <w:rsid w:val="00AD38F6"/>
    <w:rsid w:val="00AE2A60"/>
    <w:rsid w:val="00AE466C"/>
    <w:rsid w:val="00AE50DA"/>
    <w:rsid w:val="00AF39D8"/>
    <w:rsid w:val="00AF5B66"/>
    <w:rsid w:val="00AF6C3F"/>
    <w:rsid w:val="00AF7287"/>
    <w:rsid w:val="00B050F4"/>
    <w:rsid w:val="00B1462D"/>
    <w:rsid w:val="00B158B2"/>
    <w:rsid w:val="00B42875"/>
    <w:rsid w:val="00B42E7B"/>
    <w:rsid w:val="00B44A6B"/>
    <w:rsid w:val="00B51A7D"/>
    <w:rsid w:val="00B522F9"/>
    <w:rsid w:val="00B638D4"/>
    <w:rsid w:val="00B70233"/>
    <w:rsid w:val="00B73E3D"/>
    <w:rsid w:val="00B82381"/>
    <w:rsid w:val="00B96289"/>
    <w:rsid w:val="00BA32A0"/>
    <w:rsid w:val="00BA4E98"/>
    <w:rsid w:val="00BA607C"/>
    <w:rsid w:val="00BB4F42"/>
    <w:rsid w:val="00BB74EB"/>
    <w:rsid w:val="00BB76D3"/>
    <w:rsid w:val="00BC0C1A"/>
    <w:rsid w:val="00BC6FF4"/>
    <w:rsid w:val="00BD2D72"/>
    <w:rsid w:val="00BD4C14"/>
    <w:rsid w:val="00BF6530"/>
    <w:rsid w:val="00BF7E4F"/>
    <w:rsid w:val="00C23D50"/>
    <w:rsid w:val="00C336D4"/>
    <w:rsid w:val="00C516E0"/>
    <w:rsid w:val="00C613D4"/>
    <w:rsid w:val="00C75EF9"/>
    <w:rsid w:val="00C76842"/>
    <w:rsid w:val="00C8093E"/>
    <w:rsid w:val="00C91B7F"/>
    <w:rsid w:val="00C94F51"/>
    <w:rsid w:val="00CA6E82"/>
    <w:rsid w:val="00CB0BB1"/>
    <w:rsid w:val="00CC5278"/>
    <w:rsid w:val="00CE41FA"/>
    <w:rsid w:val="00CE5E3F"/>
    <w:rsid w:val="00CE6445"/>
    <w:rsid w:val="00CE686B"/>
    <w:rsid w:val="00CF0EAF"/>
    <w:rsid w:val="00D02B27"/>
    <w:rsid w:val="00D10351"/>
    <w:rsid w:val="00D155FF"/>
    <w:rsid w:val="00D221C3"/>
    <w:rsid w:val="00D30010"/>
    <w:rsid w:val="00D352B0"/>
    <w:rsid w:val="00D35377"/>
    <w:rsid w:val="00D36F30"/>
    <w:rsid w:val="00D53AAB"/>
    <w:rsid w:val="00D53D6D"/>
    <w:rsid w:val="00D55B37"/>
    <w:rsid w:val="00D57B2E"/>
    <w:rsid w:val="00D6152C"/>
    <w:rsid w:val="00D67D4B"/>
    <w:rsid w:val="00D70755"/>
    <w:rsid w:val="00D82A5D"/>
    <w:rsid w:val="00D852DE"/>
    <w:rsid w:val="00D910A7"/>
    <w:rsid w:val="00D94AAE"/>
    <w:rsid w:val="00D96146"/>
    <w:rsid w:val="00D97E9C"/>
    <w:rsid w:val="00DB66F0"/>
    <w:rsid w:val="00DB693F"/>
    <w:rsid w:val="00DC4AA8"/>
    <w:rsid w:val="00DD4CD2"/>
    <w:rsid w:val="00DD4D00"/>
    <w:rsid w:val="00DE16DD"/>
    <w:rsid w:val="00DF179E"/>
    <w:rsid w:val="00DF7D09"/>
    <w:rsid w:val="00E00D26"/>
    <w:rsid w:val="00E06F0D"/>
    <w:rsid w:val="00E24B43"/>
    <w:rsid w:val="00E417C3"/>
    <w:rsid w:val="00E43522"/>
    <w:rsid w:val="00E4697F"/>
    <w:rsid w:val="00E552C4"/>
    <w:rsid w:val="00E70C43"/>
    <w:rsid w:val="00E75756"/>
    <w:rsid w:val="00E758F1"/>
    <w:rsid w:val="00E8727F"/>
    <w:rsid w:val="00E902CF"/>
    <w:rsid w:val="00EA4157"/>
    <w:rsid w:val="00EA4DA5"/>
    <w:rsid w:val="00EB5422"/>
    <w:rsid w:val="00EC02DD"/>
    <w:rsid w:val="00EC1145"/>
    <w:rsid w:val="00EC2B8B"/>
    <w:rsid w:val="00EE2160"/>
    <w:rsid w:val="00EE534A"/>
    <w:rsid w:val="00EE7233"/>
    <w:rsid w:val="00EF1C0A"/>
    <w:rsid w:val="00EF7D02"/>
    <w:rsid w:val="00F0076F"/>
    <w:rsid w:val="00F04B03"/>
    <w:rsid w:val="00F11C00"/>
    <w:rsid w:val="00F224BD"/>
    <w:rsid w:val="00F240CB"/>
    <w:rsid w:val="00F314A5"/>
    <w:rsid w:val="00F3255E"/>
    <w:rsid w:val="00F34475"/>
    <w:rsid w:val="00F34A21"/>
    <w:rsid w:val="00F425A4"/>
    <w:rsid w:val="00F42CE4"/>
    <w:rsid w:val="00F60113"/>
    <w:rsid w:val="00F64D03"/>
    <w:rsid w:val="00F66D79"/>
    <w:rsid w:val="00F715E8"/>
    <w:rsid w:val="00F72E73"/>
    <w:rsid w:val="00F73DA0"/>
    <w:rsid w:val="00F83620"/>
    <w:rsid w:val="00F83E89"/>
    <w:rsid w:val="00F85C46"/>
    <w:rsid w:val="00F86AD3"/>
    <w:rsid w:val="00FA592A"/>
    <w:rsid w:val="00FB2B78"/>
    <w:rsid w:val="00FC0AA3"/>
    <w:rsid w:val="00FC3E1D"/>
    <w:rsid w:val="00FC6CDF"/>
    <w:rsid w:val="00FD1BBE"/>
    <w:rsid w:val="00FD6FE7"/>
    <w:rsid w:val="00FE2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3D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BD"/>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F224BD"/>
    <w:pPr>
      <w:keepNext/>
      <w:tabs>
        <w:tab w:val="left" w:pos="-720"/>
        <w:tab w:val="left" w:pos="0"/>
      </w:tabs>
      <w:suppressAutoHyphens/>
      <w:spacing w:line="480" w:lineRule="auto"/>
      <w:outlineLvl w:val="0"/>
    </w:pPr>
    <w:rPr>
      <w:b/>
      <w:sz w:val="24"/>
    </w:rPr>
  </w:style>
  <w:style w:type="paragraph" w:styleId="Heading2">
    <w:name w:val="heading 2"/>
    <w:basedOn w:val="Normal"/>
    <w:next w:val="Normal"/>
    <w:link w:val="Heading2Char"/>
    <w:uiPriority w:val="9"/>
    <w:qFormat/>
    <w:rsid w:val="00F224BD"/>
    <w:pPr>
      <w:keepNext/>
      <w:spacing w:line="480" w:lineRule="auto"/>
      <w:outlineLvl w:val="1"/>
    </w:pPr>
    <w:rPr>
      <w:sz w:val="24"/>
    </w:rPr>
  </w:style>
  <w:style w:type="paragraph" w:styleId="Heading3">
    <w:name w:val="heading 3"/>
    <w:basedOn w:val="Normal"/>
    <w:next w:val="Normal"/>
    <w:link w:val="Heading3Char"/>
    <w:uiPriority w:val="9"/>
    <w:qFormat/>
    <w:rsid w:val="00F224BD"/>
    <w:pPr>
      <w:keepNext/>
      <w:spacing w:line="480" w:lineRule="auto"/>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A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722A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722A1"/>
    <w:rPr>
      <w:rFonts w:ascii="Cambria" w:eastAsia="Times New Roman" w:hAnsi="Cambria" w:cs="Times New Roman"/>
      <w:b/>
      <w:bCs/>
      <w:sz w:val="26"/>
      <w:szCs w:val="26"/>
    </w:rPr>
  </w:style>
  <w:style w:type="paragraph" w:styleId="Footer">
    <w:name w:val="footer"/>
    <w:basedOn w:val="Normal"/>
    <w:link w:val="FooterChar"/>
    <w:uiPriority w:val="99"/>
    <w:rsid w:val="00F224BD"/>
    <w:pPr>
      <w:tabs>
        <w:tab w:val="center" w:pos="4320"/>
        <w:tab w:val="right" w:pos="8640"/>
      </w:tabs>
    </w:pPr>
  </w:style>
  <w:style w:type="character" w:customStyle="1" w:styleId="FooterChar">
    <w:name w:val="Footer Char"/>
    <w:basedOn w:val="DefaultParagraphFont"/>
    <w:link w:val="Footer"/>
    <w:uiPriority w:val="99"/>
    <w:semiHidden/>
    <w:rsid w:val="00A722A1"/>
  </w:style>
  <w:style w:type="character" w:styleId="PageNumber">
    <w:name w:val="page number"/>
    <w:basedOn w:val="DefaultParagraphFont"/>
    <w:uiPriority w:val="99"/>
    <w:rsid w:val="00F224BD"/>
    <w:rPr>
      <w:rFonts w:cs="Times New Roman"/>
    </w:rPr>
  </w:style>
  <w:style w:type="paragraph" w:styleId="BodyText">
    <w:name w:val="Body Text"/>
    <w:basedOn w:val="Normal"/>
    <w:link w:val="BodyTextChar"/>
    <w:uiPriority w:val="99"/>
    <w:rsid w:val="00F224BD"/>
    <w:pPr>
      <w:spacing w:line="480" w:lineRule="auto"/>
    </w:pPr>
    <w:rPr>
      <w:sz w:val="24"/>
    </w:rPr>
  </w:style>
  <w:style w:type="character" w:customStyle="1" w:styleId="BodyTextChar">
    <w:name w:val="Body Text Char"/>
    <w:basedOn w:val="DefaultParagraphFont"/>
    <w:link w:val="BodyText"/>
    <w:uiPriority w:val="99"/>
    <w:semiHidden/>
    <w:rsid w:val="00A722A1"/>
  </w:style>
  <w:style w:type="paragraph" w:styleId="BalloonText">
    <w:name w:val="Balloon Text"/>
    <w:basedOn w:val="Normal"/>
    <w:link w:val="BalloonTextChar"/>
    <w:uiPriority w:val="99"/>
    <w:semiHidden/>
    <w:rsid w:val="00F224BD"/>
    <w:rPr>
      <w:rFonts w:ascii="Tahoma" w:hAnsi="Tahoma" w:cs="Tahoma"/>
      <w:sz w:val="16"/>
      <w:szCs w:val="16"/>
    </w:rPr>
  </w:style>
  <w:style w:type="character" w:customStyle="1" w:styleId="BalloonTextChar">
    <w:name w:val="Balloon Text Char"/>
    <w:basedOn w:val="DefaultParagraphFont"/>
    <w:link w:val="BalloonText"/>
    <w:uiPriority w:val="99"/>
    <w:semiHidden/>
    <w:rsid w:val="00A722A1"/>
    <w:rPr>
      <w:sz w:val="0"/>
      <w:szCs w:val="0"/>
    </w:rPr>
  </w:style>
  <w:style w:type="character" w:styleId="Hyperlink">
    <w:name w:val="Hyperlink"/>
    <w:basedOn w:val="DefaultParagraphFont"/>
    <w:uiPriority w:val="99"/>
    <w:rsid w:val="00A262C1"/>
    <w:rPr>
      <w:rFonts w:cs="Times New Roman"/>
      <w:color w:val="0000FF"/>
      <w:u w:val="single"/>
    </w:rPr>
  </w:style>
  <w:style w:type="character" w:styleId="CommentReference">
    <w:name w:val="annotation reference"/>
    <w:basedOn w:val="DefaultParagraphFont"/>
    <w:uiPriority w:val="99"/>
    <w:rsid w:val="002047F1"/>
    <w:rPr>
      <w:rFonts w:cs="Times New Roman"/>
      <w:sz w:val="16"/>
      <w:szCs w:val="16"/>
    </w:rPr>
  </w:style>
  <w:style w:type="paragraph" w:styleId="CommentText">
    <w:name w:val="annotation text"/>
    <w:basedOn w:val="Normal"/>
    <w:link w:val="CommentTextChar"/>
    <w:rsid w:val="002047F1"/>
  </w:style>
  <w:style w:type="character" w:customStyle="1" w:styleId="CommentTextChar">
    <w:name w:val="Comment Text Char"/>
    <w:basedOn w:val="DefaultParagraphFont"/>
    <w:link w:val="CommentText"/>
    <w:uiPriority w:val="99"/>
    <w:locked/>
    <w:rsid w:val="002047F1"/>
    <w:rPr>
      <w:rFonts w:cs="Times New Roman"/>
    </w:rPr>
  </w:style>
  <w:style w:type="paragraph" w:styleId="CommentSubject">
    <w:name w:val="annotation subject"/>
    <w:basedOn w:val="CommentText"/>
    <w:next w:val="CommentText"/>
    <w:link w:val="CommentSubjectChar"/>
    <w:uiPriority w:val="99"/>
    <w:rsid w:val="002047F1"/>
    <w:rPr>
      <w:b/>
      <w:bCs/>
    </w:rPr>
  </w:style>
  <w:style w:type="character" w:customStyle="1" w:styleId="CommentSubjectChar">
    <w:name w:val="Comment Subject Char"/>
    <w:basedOn w:val="CommentTextChar"/>
    <w:link w:val="CommentSubject"/>
    <w:uiPriority w:val="99"/>
    <w:locked/>
    <w:rsid w:val="002047F1"/>
    <w:rPr>
      <w:rFonts w:cs="Times New Roman"/>
      <w:b/>
      <w:bCs/>
    </w:rPr>
  </w:style>
  <w:style w:type="table" w:styleId="TableGrid">
    <w:name w:val="Table Grid"/>
    <w:basedOn w:val="TableNormal"/>
    <w:uiPriority w:val="59"/>
    <w:rsid w:val="00827DB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C8093E"/>
    <w:pPr>
      <w:spacing w:after="100"/>
    </w:pPr>
  </w:style>
  <w:style w:type="paragraph" w:styleId="TOC3">
    <w:name w:val="toc 3"/>
    <w:basedOn w:val="Normal"/>
    <w:next w:val="Normal"/>
    <w:autoRedefine/>
    <w:uiPriority w:val="39"/>
    <w:rsid w:val="00C8093E"/>
    <w:pPr>
      <w:spacing w:after="100"/>
      <w:ind w:left="400"/>
    </w:pPr>
  </w:style>
  <w:style w:type="paragraph" w:styleId="Revision">
    <w:name w:val="Revision"/>
    <w:hidden/>
    <w:uiPriority w:val="99"/>
    <w:semiHidden/>
    <w:rsid w:val="00CE5E3F"/>
  </w:style>
  <w:style w:type="paragraph" w:customStyle="1" w:styleId="P1-StandPara">
    <w:name w:val="P1-Stand Para"/>
    <w:basedOn w:val="Normal"/>
    <w:link w:val="P1-StandParaChar"/>
    <w:rsid w:val="00C23D50"/>
    <w:pPr>
      <w:overflowPunct/>
      <w:autoSpaceDE/>
      <w:autoSpaceDN/>
      <w:adjustRightInd/>
      <w:spacing w:line="360" w:lineRule="atLeast"/>
      <w:ind w:firstLine="1152"/>
      <w:textAlignment w:val="auto"/>
    </w:pPr>
    <w:rPr>
      <w:rFonts w:ascii="Garamond" w:hAnsi="Garamond"/>
      <w:sz w:val="24"/>
    </w:rPr>
  </w:style>
  <w:style w:type="character" w:customStyle="1" w:styleId="P1-StandParaChar">
    <w:name w:val="P1-Stand Para Char"/>
    <w:basedOn w:val="DefaultParagraphFont"/>
    <w:link w:val="P1-StandPara"/>
    <w:rsid w:val="00C23D50"/>
    <w:rPr>
      <w:rFonts w:ascii="Garamond" w:hAnsi="Garamond"/>
      <w:sz w:val="24"/>
    </w:rPr>
  </w:style>
  <w:style w:type="paragraph" w:styleId="ListParagraph">
    <w:name w:val="List Paragraph"/>
    <w:basedOn w:val="Normal"/>
    <w:uiPriority w:val="34"/>
    <w:qFormat/>
    <w:rsid w:val="000026F3"/>
    <w:pPr>
      <w:ind w:left="720"/>
      <w:contextualSpacing/>
    </w:pPr>
  </w:style>
  <w:style w:type="paragraph" w:customStyle="1" w:styleId="single-line">
    <w:name w:val="single-line"/>
    <w:basedOn w:val="Normal"/>
    <w:rsid w:val="0082030A"/>
    <w:pPr>
      <w:overflowPunct/>
      <w:autoSpaceDE/>
      <w:autoSpaceDN/>
      <w:adjustRightInd/>
      <w:spacing w:before="100" w:beforeAutospacing="1" w:after="100" w:afterAutospacing="1"/>
      <w:textAlignment w:val="auto"/>
    </w:pPr>
    <w:rPr>
      <w:sz w:val="24"/>
      <w:szCs w:val="24"/>
    </w:rPr>
  </w:style>
  <w:style w:type="character" w:customStyle="1" w:styleId="text">
    <w:name w:val="text"/>
    <w:basedOn w:val="DefaultParagraphFont"/>
    <w:rsid w:val="0082030A"/>
  </w:style>
  <w:style w:type="character" w:styleId="Emphasis">
    <w:name w:val="Emphasis"/>
    <w:basedOn w:val="DefaultParagraphFont"/>
    <w:uiPriority w:val="20"/>
    <w:qFormat/>
    <w:rsid w:val="0082030A"/>
    <w:rPr>
      <w:i/>
      <w:iCs/>
    </w:rPr>
  </w:style>
  <w:style w:type="paragraph" w:styleId="NormalWeb">
    <w:name w:val="Normal (Web)"/>
    <w:basedOn w:val="Normal"/>
    <w:uiPriority w:val="99"/>
    <w:semiHidden/>
    <w:unhideWhenUsed/>
    <w:rsid w:val="0082030A"/>
    <w:pPr>
      <w:overflowPunct/>
      <w:autoSpaceDE/>
      <w:autoSpaceDN/>
      <w:adjustRightInd/>
      <w:spacing w:before="100" w:beforeAutospacing="1" w:after="100" w:afterAutospacing="1"/>
      <w:textAlignment w:val="auto"/>
    </w:pPr>
    <w:rPr>
      <w:sz w:val="24"/>
      <w:szCs w:val="24"/>
    </w:rPr>
  </w:style>
  <w:style w:type="paragraph" w:customStyle="1" w:styleId="Title1">
    <w:name w:val="Title1"/>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signature-date">
    <w:name w:val="signature-date"/>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signature-name">
    <w:name w:val="signature-name"/>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signature-title">
    <w:name w:val="signature-title"/>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frdoc">
    <w:name w:val="frdoc"/>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billing-code">
    <w:name w:val="billing-code"/>
    <w:basedOn w:val="Normal"/>
    <w:rsid w:val="0082030A"/>
    <w:pPr>
      <w:overflowPunct/>
      <w:autoSpaceDE/>
      <w:autoSpaceDN/>
      <w:adjustRightInd/>
      <w:spacing w:before="100" w:beforeAutospacing="1" w:after="100" w:afterAutospacing="1"/>
      <w:textAlignment w:val="auto"/>
    </w:pPr>
    <w:rPr>
      <w:sz w:val="24"/>
      <w:szCs w:val="24"/>
    </w:rPr>
  </w:style>
  <w:style w:type="paragraph" w:styleId="TOC2">
    <w:name w:val="toc 2"/>
    <w:basedOn w:val="Normal"/>
    <w:next w:val="Normal"/>
    <w:autoRedefine/>
    <w:uiPriority w:val="39"/>
    <w:unhideWhenUsed/>
    <w:rsid w:val="00291AF8"/>
    <w:pPr>
      <w:spacing w:after="100"/>
      <w:ind w:left="200"/>
    </w:pPr>
  </w:style>
  <w:style w:type="paragraph" w:customStyle="1" w:styleId="Default">
    <w:name w:val="Default"/>
    <w:rsid w:val="004A1912"/>
    <w:pPr>
      <w:autoSpaceDE w:val="0"/>
      <w:autoSpaceDN w:val="0"/>
      <w:adjustRightInd w:val="0"/>
    </w:pPr>
    <w:rPr>
      <w:color w:val="000000"/>
      <w:sz w:val="24"/>
      <w:szCs w:val="24"/>
    </w:rPr>
  </w:style>
  <w:style w:type="paragraph" w:styleId="TOC9">
    <w:name w:val="toc 9"/>
    <w:basedOn w:val="Normal"/>
    <w:next w:val="Normal"/>
    <w:autoRedefine/>
    <w:semiHidden/>
    <w:unhideWhenUsed/>
    <w:rsid w:val="002324F3"/>
    <w:pPr>
      <w:spacing w:after="100"/>
      <w:ind w:left="1600"/>
    </w:pPr>
  </w:style>
  <w:style w:type="character" w:styleId="FollowedHyperlink">
    <w:name w:val="FollowedHyperlink"/>
    <w:basedOn w:val="DefaultParagraphFont"/>
    <w:semiHidden/>
    <w:unhideWhenUsed/>
    <w:rsid w:val="00681AB6"/>
    <w:rPr>
      <w:color w:val="800080" w:themeColor="followedHyperlink"/>
      <w:u w:val="single"/>
    </w:rPr>
  </w:style>
  <w:style w:type="paragraph" w:styleId="FootnoteText">
    <w:name w:val="footnote text"/>
    <w:basedOn w:val="Normal"/>
    <w:link w:val="FootnoteTextChar"/>
    <w:semiHidden/>
    <w:unhideWhenUsed/>
    <w:rsid w:val="00117C92"/>
  </w:style>
  <w:style w:type="character" w:customStyle="1" w:styleId="FootnoteTextChar">
    <w:name w:val="Footnote Text Char"/>
    <w:basedOn w:val="DefaultParagraphFont"/>
    <w:link w:val="FootnoteText"/>
    <w:semiHidden/>
    <w:rsid w:val="00117C92"/>
  </w:style>
  <w:style w:type="character" w:styleId="FootnoteReference">
    <w:name w:val="footnote reference"/>
    <w:basedOn w:val="DefaultParagraphFont"/>
    <w:semiHidden/>
    <w:unhideWhenUsed/>
    <w:rsid w:val="00117C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BD"/>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F224BD"/>
    <w:pPr>
      <w:keepNext/>
      <w:tabs>
        <w:tab w:val="left" w:pos="-720"/>
        <w:tab w:val="left" w:pos="0"/>
      </w:tabs>
      <w:suppressAutoHyphens/>
      <w:spacing w:line="480" w:lineRule="auto"/>
      <w:outlineLvl w:val="0"/>
    </w:pPr>
    <w:rPr>
      <w:b/>
      <w:sz w:val="24"/>
    </w:rPr>
  </w:style>
  <w:style w:type="paragraph" w:styleId="Heading2">
    <w:name w:val="heading 2"/>
    <w:basedOn w:val="Normal"/>
    <w:next w:val="Normal"/>
    <w:link w:val="Heading2Char"/>
    <w:uiPriority w:val="9"/>
    <w:qFormat/>
    <w:rsid w:val="00F224BD"/>
    <w:pPr>
      <w:keepNext/>
      <w:spacing w:line="480" w:lineRule="auto"/>
      <w:outlineLvl w:val="1"/>
    </w:pPr>
    <w:rPr>
      <w:sz w:val="24"/>
    </w:rPr>
  </w:style>
  <w:style w:type="paragraph" w:styleId="Heading3">
    <w:name w:val="heading 3"/>
    <w:basedOn w:val="Normal"/>
    <w:next w:val="Normal"/>
    <w:link w:val="Heading3Char"/>
    <w:uiPriority w:val="9"/>
    <w:qFormat/>
    <w:rsid w:val="00F224BD"/>
    <w:pPr>
      <w:keepNext/>
      <w:spacing w:line="480" w:lineRule="auto"/>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A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722A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722A1"/>
    <w:rPr>
      <w:rFonts w:ascii="Cambria" w:eastAsia="Times New Roman" w:hAnsi="Cambria" w:cs="Times New Roman"/>
      <w:b/>
      <w:bCs/>
      <w:sz w:val="26"/>
      <w:szCs w:val="26"/>
    </w:rPr>
  </w:style>
  <w:style w:type="paragraph" w:styleId="Footer">
    <w:name w:val="footer"/>
    <w:basedOn w:val="Normal"/>
    <w:link w:val="FooterChar"/>
    <w:uiPriority w:val="99"/>
    <w:rsid w:val="00F224BD"/>
    <w:pPr>
      <w:tabs>
        <w:tab w:val="center" w:pos="4320"/>
        <w:tab w:val="right" w:pos="8640"/>
      </w:tabs>
    </w:pPr>
  </w:style>
  <w:style w:type="character" w:customStyle="1" w:styleId="FooterChar">
    <w:name w:val="Footer Char"/>
    <w:basedOn w:val="DefaultParagraphFont"/>
    <w:link w:val="Footer"/>
    <w:uiPriority w:val="99"/>
    <w:semiHidden/>
    <w:rsid w:val="00A722A1"/>
  </w:style>
  <w:style w:type="character" w:styleId="PageNumber">
    <w:name w:val="page number"/>
    <w:basedOn w:val="DefaultParagraphFont"/>
    <w:uiPriority w:val="99"/>
    <w:rsid w:val="00F224BD"/>
    <w:rPr>
      <w:rFonts w:cs="Times New Roman"/>
    </w:rPr>
  </w:style>
  <w:style w:type="paragraph" w:styleId="BodyText">
    <w:name w:val="Body Text"/>
    <w:basedOn w:val="Normal"/>
    <w:link w:val="BodyTextChar"/>
    <w:uiPriority w:val="99"/>
    <w:rsid w:val="00F224BD"/>
    <w:pPr>
      <w:spacing w:line="480" w:lineRule="auto"/>
    </w:pPr>
    <w:rPr>
      <w:sz w:val="24"/>
    </w:rPr>
  </w:style>
  <w:style w:type="character" w:customStyle="1" w:styleId="BodyTextChar">
    <w:name w:val="Body Text Char"/>
    <w:basedOn w:val="DefaultParagraphFont"/>
    <w:link w:val="BodyText"/>
    <w:uiPriority w:val="99"/>
    <w:semiHidden/>
    <w:rsid w:val="00A722A1"/>
  </w:style>
  <w:style w:type="paragraph" w:styleId="BalloonText">
    <w:name w:val="Balloon Text"/>
    <w:basedOn w:val="Normal"/>
    <w:link w:val="BalloonTextChar"/>
    <w:uiPriority w:val="99"/>
    <w:semiHidden/>
    <w:rsid w:val="00F224BD"/>
    <w:rPr>
      <w:rFonts w:ascii="Tahoma" w:hAnsi="Tahoma" w:cs="Tahoma"/>
      <w:sz w:val="16"/>
      <w:szCs w:val="16"/>
    </w:rPr>
  </w:style>
  <w:style w:type="character" w:customStyle="1" w:styleId="BalloonTextChar">
    <w:name w:val="Balloon Text Char"/>
    <w:basedOn w:val="DefaultParagraphFont"/>
    <w:link w:val="BalloonText"/>
    <w:uiPriority w:val="99"/>
    <w:semiHidden/>
    <w:rsid w:val="00A722A1"/>
    <w:rPr>
      <w:sz w:val="0"/>
      <w:szCs w:val="0"/>
    </w:rPr>
  </w:style>
  <w:style w:type="character" w:styleId="Hyperlink">
    <w:name w:val="Hyperlink"/>
    <w:basedOn w:val="DefaultParagraphFont"/>
    <w:uiPriority w:val="99"/>
    <w:rsid w:val="00A262C1"/>
    <w:rPr>
      <w:rFonts w:cs="Times New Roman"/>
      <w:color w:val="0000FF"/>
      <w:u w:val="single"/>
    </w:rPr>
  </w:style>
  <w:style w:type="character" w:styleId="CommentReference">
    <w:name w:val="annotation reference"/>
    <w:basedOn w:val="DefaultParagraphFont"/>
    <w:uiPriority w:val="99"/>
    <w:rsid w:val="002047F1"/>
    <w:rPr>
      <w:rFonts w:cs="Times New Roman"/>
      <w:sz w:val="16"/>
      <w:szCs w:val="16"/>
    </w:rPr>
  </w:style>
  <w:style w:type="paragraph" w:styleId="CommentText">
    <w:name w:val="annotation text"/>
    <w:basedOn w:val="Normal"/>
    <w:link w:val="CommentTextChar"/>
    <w:rsid w:val="002047F1"/>
  </w:style>
  <w:style w:type="character" w:customStyle="1" w:styleId="CommentTextChar">
    <w:name w:val="Comment Text Char"/>
    <w:basedOn w:val="DefaultParagraphFont"/>
    <w:link w:val="CommentText"/>
    <w:uiPriority w:val="99"/>
    <w:locked/>
    <w:rsid w:val="002047F1"/>
    <w:rPr>
      <w:rFonts w:cs="Times New Roman"/>
    </w:rPr>
  </w:style>
  <w:style w:type="paragraph" w:styleId="CommentSubject">
    <w:name w:val="annotation subject"/>
    <w:basedOn w:val="CommentText"/>
    <w:next w:val="CommentText"/>
    <w:link w:val="CommentSubjectChar"/>
    <w:uiPriority w:val="99"/>
    <w:rsid w:val="002047F1"/>
    <w:rPr>
      <w:b/>
      <w:bCs/>
    </w:rPr>
  </w:style>
  <w:style w:type="character" w:customStyle="1" w:styleId="CommentSubjectChar">
    <w:name w:val="Comment Subject Char"/>
    <w:basedOn w:val="CommentTextChar"/>
    <w:link w:val="CommentSubject"/>
    <w:uiPriority w:val="99"/>
    <w:locked/>
    <w:rsid w:val="002047F1"/>
    <w:rPr>
      <w:rFonts w:cs="Times New Roman"/>
      <w:b/>
      <w:bCs/>
    </w:rPr>
  </w:style>
  <w:style w:type="table" w:styleId="TableGrid">
    <w:name w:val="Table Grid"/>
    <w:basedOn w:val="TableNormal"/>
    <w:uiPriority w:val="59"/>
    <w:rsid w:val="00827DB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C8093E"/>
    <w:pPr>
      <w:spacing w:after="100"/>
    </w:pPr>
  </w:style>
  <w:style w:type="paragraph" w:styleId="TOC3">
    <w:name w:val="toc 3"/>
    <w:basedOn w:val="Normal"/>
    <w:next w:val="Normal"/>
    <w:autoRedefine/>
    <w:uiPriority w:val="39"/>
    <w:rsid w:val="00C8093E"/>
    <w:pPr>
      <w:spacing w:after="100"/>
      <w:ind w:left="400"/>
    </w:pPr>
  </w:style>
  <w:style w:type="paragraph" w:styleId="Revision">
    <w:name w:val="Revision"/>
    <w:hidden/>
    <w:uiPriority w:val="99"/>
    <w:semiHidden/>
    <w:rsid w:val="00CE5E3F"/>
  </w:style>
  <w:style w:type="paragraph" w:customStyle="1" w:styleId="P1-StandPara">
    <w:name w:val="P1-Stand Para"/>
    <w:basedOn w:val="Normal"/>
    <w:link w:val="P1-StandParaChar"/>
    <w:rsid w:val="00C23D50"/>
    <w:pPr>
      <w:overflowPunct/>
      <w:autoSpaceDE/>
      <w:autoSpaceDN/>
      <w:adjustRightInd/>
      <w:spacing w:line="360" w:lineRule="atLeast"/>
      <w:ind w:firstLine="1152"/>
      <w:textAlignment w:val="auto"/>
    </w:pPr>
    <w:rPr>
      <w:rFonts w:ascii="Garamond" w:hAnsi="Garamond"/>
      <w:sz w:val="24"/>
    </w:rPr>
  </w:style>
  <w:style w:type="character" w:customStyle="1" w:styleId="P1-StandParaChar">
    <w:name w:val="P1-Stand Para Char"/>
    <w:basedOn w:val="DefaultParagraphFont"/>
    <w:link w:val="P1-StandPara"/>
    <w:rsid w:val="00C23D50"/>
    <w:rPr>
      <w:rFonts w:ascii="Garamond" w:hAnsi="Garamond"/>
      <w:sz w:val="24"/>
    </w:rPr>
  </w:style>
  <w:style w:type="paragraph" w:styleId="ListParagraph">
    <w:name w:val="List Paragraph"/>
    <w:basedOn w:val="Normal"/>
    <w:uiPriority w:val="34"/>
    <w:qFormat/>
    <w:rsid w:val="000026F3"/>
    <w:pPr>
      <w:ind w:left="720"/>
      <w:contextualSpacing/>
    </w:pPr>
  </w:style>
  <w:style w:type="paragraph" w:customStyle="1" w:styleId="single-line">
    <w:name w:val="single-line"/>
    <w:basedOn w:val="Normal"/>
    <w:rsid w:val="0082030A"/>
    <w:pPr>
      <w:overflowPunct/>
      <w:autoSpaceDE/>
      <w:autoSpaceDN/>
      <w:adjustRightInd/>
      <w:spacing w:before="100" w:beforeAutospacing="1" w:after="100" w:afterAutospacing="1"/>
      <w:textAlignment w:val="auto"/>
    </w:pPr>
    <w:rPr>
      <w:sz w:val="24"/>
      <w:szCs w:val="24"/>
    </w:rPr>
  </w:style>
  <w:style w:type="character" w:customStyle="1" w:styleId="text">
    <w:name w:val="text"/>
    <w:basedOn w:val="DefaultParagraphFont"/>
    <w:rsid w:val="0082030A"/>
  </w:style>
  <w:style w:type="character" w:styleId="Emphasis">
    <w:name w:val="Emphasis"/>
    <w:basedOn w:val="DefaultParagraphFont"/>
    <w:uiPriority w:val="20"/>
    <w:qFormat/>
    <w:rsid w:val="0082030A"/>
    <w:rPr>
      <w:i/>
      <w:iCs/>
    </w:rPr>
  </w:style>
  <w:style w:type="paragraph" w:styleId="NormalWeb">
    <w:name w:val="Normal (Web)"/>
    <w:basedOn w:val="Normal"/>
    <w:uiPriority w:val="99"/>
    <w:semiHidden/>
    <w:unhideWhenUsed/>
    <w:rsid w:val="0082030A"/>
    <w:pPr>
      <w:overflowPunct/>
      <w:autoSpaceDE/>
      <w:autoSpaceDN/>
      <w:adjustRightInd/>
      <w:spacing w:before="100" w:beforeAutospacing="1" w:after="100" w:afterAutospacing="1"/>
      <w:textAlignment w:val="auto"/>
    </w:pPr>
    <w:rPr>
      <w:sz w:val="24"/>
      <w:szCs w:val="24"/>
    </w:rPr>
  </w:style>
  <w:style w:type="paragraph" w:customStyle="1" w:styleId="Title1">
    <w:name w:val="Title1"/>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signature-date">
    <w:name w:val="signature-date"/>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signature-name">
    <w:name w:val="signature-name"/>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signature-title">
    <w:name w:val="signature-title"/>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frdoc">
    <w:name w:val="frdoc"/>
    <w:basedOn w:val="Normal"/>
    <w:rsid w:val="0082030A"/>
    <w:pPr>
      <w:overflowPunct/>
      <w:autoSpaceDE/>
      <w:autoSpaceDN/>
      <w:adjustRightInd/>
      <w:spacing w:before="100" w:beforeAutospacing="1" w:after="100" w:afterAutospacing="1"/>
      <w:textAlignment w:val="auto"/>
    </w:pPr>
    <w:rPr>
      <w:sz w:val="24"/>
      <w:szCs w:val="24"/>
    </w:rPr>
  </w:style>
  <w:style w:type="paragraph" w:customStyle="1" w:styleId="billing-code">
    <w:name w:val="billing-code"/>
    <w:basedOn w:val="Normal"/>
    <w:rsid w:val="0082030A"/>
    <w:pPr>
      <w:overflowPunct/>
      <w:autoSpaceDE/>
      <w:autoSpaceDN/>
      <w:adjustRightInd/>
      <w:spacing w:before="100" w:beforeAutospacing="1" w:after="100" w:afterAutospacing="1"/>
      <w:textAlignment w:val="auto"/>
    </w:pPr>
    <w:rPr>
      <w:sz w:val="24"/>
      <w:szCs w:val="24"/>
    </w:rPr>
  </w:style>
  <w:style w:type="paragraph" w:styleId="TOC2">
    <w:name w:val="toc 2"/>
    <w:basedOn w:val="Normal"/>
    <w:next w:val="Normal"/>
    <w:autoRedefine/>
    <w:uiPriority w:val="39"/>
    <w:unhideWhenUsed/>
    <w:rsid w:val="00291AF8"/>
    <w:pPr>
      <w:spacing w:after="100"/>
      <w:ind w:left="200"/>
    </w:pPr>
  </w:style>
  <w:style w:type="paragraph" w:customStyle="1" w:styleId="Default">
    <w:name w:val="Default"/>
    <w:rsid w:val="004A1912"/>
    <w:pPr>
      <w:autoSpaceDE w:val="0"/>
      <w:autoSpaceDN w:val="0"/>
      <w:adjustRightInd w:val="0"/>
    </w:pPr>
    <w:rPr>
      <w:color w:val="000000"/>
      <w:sz w:val="24"/>
      <w:szCs w:val="24"/>
    </w:rPr>
  </w:style>
  <w:style w:type="paragraph" w:styleId="TOC9">
    <w:name w:val="toc 9"/>
    <w:basedOn w:val="Normal"/>
    <w:next w:val="Normal"/>
    <w:autoRedefine/>
    <w:semiHidden/>
    <w:unhideWhenUsed/>
    <w:rsid w:val="002324F3"/>
    <w:pPr>
      <w:spacing w:after="100"/>
      <w:ind w:left="1600"/>
    </w:pPr>
  </w:style>
  <w:style w:type="character" w:styleId="FollowedHyperlink">
    <w:name w:val="FollowedHyperlink"/>
    <w:basedOn w:val="DefaultParagraphFont"/>
    <w:semiHidden/>
    <w:unhideWhenUsed/>
    <w:rsid w:val="00681AB6"/>
    <w:rPr>
      <w:color w:val="800080" w:themeColor="followedHyperlink"/>
      <w:u w:val="single"/>
    </w:rPr>
  </w:style>
  <w:style w:type="paragraph" w:styleId="FootnoteText">
    <w:name w:val="footnote text"/>
    <w:basedOn w:val="Normal"/>
    <w:link w:val="FootnoteTextChar"/>
    <w:semiHidden/>
    <w:unhideWhenUsed/>
    <w:rsid w:val="00117C92"/>
  </w:style>
  <w:style w:type="character" w:customStyle="1" w:styleId="FootnoteTextChar">
    <w:name w:val="Footnote Text Char"/>
    <w:basedOn w:val="DefaultParagraphFont"/>
    <w:link w:val="FootnoteText"/>
    <w:semiHidden/>
    <w:rsid w:val="00117C92"/>
  </w:style>
  <w:style w:type="character" w:styleId="FootnoteReference">
    <w:name w:val="footnote reference"/>
    <w:basedOn w:val="DefaultParagraphFont"/>
    <w:semiHidden/>
    <w:unhideWhenUsed/>
    <w:rsid w:val="00117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6202">
      <w:bodyDiv w:val="1"/>
      <w:marLeft w:val="0"/>
      <w:marRight w:val="0"/>
      <w:marTop w:val="0"/>
      <w:marBottom w:val="0"/>
      <w:divBdr>
        <w:top w:val="none" w:sz="0" w:space="0" w:color="auto"/>
        <w:left w:val="none" w:sz="0" w:space="0" w:color="auto"/>
        <w:bottom w:val="none" w:sz="0" w:space="0" w:color="auto"/>
        <w:right w:val="none" w:sz="0" w:space="0" w:color="auto"/>
      </w:divBdr>
    </w:div>
    <w:div w:id="1027952852">
      <w:bodyDiv w:val="1"/>
      <w:marLeft w:val="0"/>
      <w:marRight w:val="0"/>
      <w:marTop w:val="0"/>
      <w:marBottom w:val="0"/>
      <w:divBdr>
        <w:top w:val="none" w:sz="0" w:space="0" w:color="auto"/>
        <w:left w:val="none" w:sz="0" w:space="0" w:color="auto"/>
        <w:bottom w:val="none" w:sz="0" w:space="0" w:color="auto"/>
        <w:right w:val="none" w:sz="0" w:space="0" w:color="auto"/>
      </w:divBdr>
    </w:div>
    <w:div w:id="1069810692">
      <w:bodyDiv w:val="1"/>
      <w:marLeft w:val="0"/>
      <w:marRight w:val="0"/>
      <w:marTop w:val="0"/>
      <w:marBottom w:val="0"/>
      <w:divBdr>
        <w:top w:val="none" w:sz="0" w:space="0" w:color="auto"/>
        <w:left w:val="none" w:sz="0" w:space="0" w:color="auto"/>
        <w:bottom w:val="none" w:sz="0" w:space="0" w:color="auto"/>
        <w:right w:val="none" w:sz="0" w:space="0" w:color="auto"/>
      </w:divBdr>
      <w:divsChild>
        <w:div w:id="784352154">
          <w:marLeft w:val="0"/>
          <w:marRight w:val="0"/>
          <w:marTop w:val="0"/>
          <w:marBottom w:val="0"/>
          <w:divBdr>
            <w:top w:val="none" w:sz="0" w:space="0" w:color="auto"/>
            <w:left w:val="none" w:sz="0" w:space="0" w:color="auto"/>
            <w:bottom w:val="none" w:sz="0" w:space="0" w:color="auto"/>
            <w:right w:val="none" w:sz="0" w:space="0" w:color="auto"/>
          </w:divBdr>
        </w:div>
        <w:div w:id="972061184">
          <w:marLeft w:val="0"/>
          <w:marRight w:val="0"/>
          <w:marTop w:val="0"/>
          <w:marBottom w:val="0"/>
          <w:divBdr>
            <w:top w:val="none" w:sz="0" w:space="0" w:color="auto"/>
            <w:left w:val="none" w:sz="0" w:space="0" w:color="auto"/>
            <w:bottom w:val="none" w:sz="0" w:space="0" w:color="auto"/>
            <w:right w:val="none" w:sz="0" w:space="0" w:color="auto"/>
          </w:divBdr>
        </w:div>
        <w:div w:id="2071032790">
          <w:marLeft w:val="0"/>
          <w:marRight w:val="0"/>
          <w:marTop w:val="0"/>
          <w:marBottom w:val="0"/>
          <w:divBdr>
            <w:top w:val="none" w:sz="0" w:space="0" w:color="auto"/>
            <w:left w:val="none" w:sz="0" w:space="0" w:color="auto"/>
            <w:bottom w:val="none" w:sz="0" w:space="0" w:color="auto"/>
            <w:right w:val="none" w:sz="0" w:space="0" w:color="auto"/>
          </w:divBdr>
        </w:div>
        <w:div w:id="55128069">
          <w:marLeft w:val="0"/>
          <w:marRight w:val="0"/>
          <w:marTop w:val="0"/>
          <w:marBottom w:val="0"/>
          <w:divBdr>
            <w:top w:val="none" w:sz="0" w:space="0" w:color="auto"/>
            <w:left w:val="none" w:sz="0" w:space="0" w:color="auto"/>
            <w:bottom w:val="none" w:sz="0" w:space="0" w:color="auto"/>
            <w:right w:val="none" w:sz="0" w:space="0" w:color="auto"/>
          </w:divBdr>
        </w:div>
      </w:divsChild>
    </w:div>
    <w:div w:id="16053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B488-CF7C-43A3-9E87-1031BC65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4050</Words>
  <Characters>23086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Billing Code:  3410-30-U</vt:lpstr>
    </vt:vector>
  </TitlesOfParts>
  <Company>USDA/FNS</Company>
  <LinksUpToDate>false</LinksUpToDate>
  <CharactersWithSpaces>27082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3410-30-U</dc:title>
  <dc:creator>USDA</dc:creator>
  <cp:lastModifiedBy>SYSTEM</cp:lastModifiedBy>
  <cp:revision>2</cp:revision>
  <cp:lastPrinted>2013-02-11T14:58:00Z</cp:lastPrinted>
  <dcterms:created xsi:type="dcterms:W3CDTF">2019-09-12T13:19:00Z</dcterms:created>
  <dcterms:modified xsi:type="dcterms:W3CDTF">2019-09-12T13:19:00Z</dcterms:modified>
</cp:coreProperties>
</file>