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BC381" w14:textId="77777777" w:rsidR="00B80BD3" w:rsidRDefault="00B80BD3" w:rsidP="00B80BD3">
      <w:pPr>
        <w:pageBreakBefore/>
        <w:spacing w:before="2640" w:line="240" w:lineRule="auto"/>
        <w:ind w:firstLine="0"/>
        <w:jc w:val="center"/>
        <w:rPr>
          <w:rFonts w:ascii="Arial Black" w:hAnsi="Arial Black"/>
          <w:caps/>
          <w:sz w:val="22"/>
        </w:rPr>
      </w:pPr>
      <w:bookmarkStart w:id="0" w:name="_Toc500510845"/>
      <w:bookmarkStart w:id="1" w:name="_Toc500763372"/>
      <w:bookmarkStart w:id="2" w:name="_Toc500838808"/>
      <w:bookmarkStart w:id="3" w:name="_Toc500838984"/>
      <w:bookmarkStart w:id="4" w:name="_Toc503529598"/>
      <w:bookmarkStart w:id="5" w:name="_GoBack"/>
      <w:bookmarkEnd w:id="5"/>
    </w:p>
    <w:p w14:paraId="7647FAAF" w14:textId="7CB3349C" w:rsidR="00B80BD3" w:rsidRPr="009252A3" w:rsidRDefault="00B80BD3" w:rsidP="00B80BD3">
      <w:pPr>
        <w:pStyle w:val="MarkforAppendixTitle"/>
        <w:spacing w:before="0" w:after="0"/>
      </w:pPr>
      <w:r w:rsidRPr="00B80BD3">
        <w:t>B. Summary of SNMCS-II Data Collection Plan</w:t>
      </w:r>
    </w:p>
    <w:p w14:paraId="24012862" w14:textId="77777777" w:rsidR="00B80BD3" w:rsidRDefault="00B80BD3" w:rsidP="00B80BD3">
      <w:pPr>
        <w:ind w:left="432" w:firstLine="0"/>
        <w:rPr>
          <w:rFonts w:eastAsiaTheme="minorHAnsi"/>
        </w:rPr>
        <w:sectPr w:rsidR="00B80BD3">
          <w:pgSz w:w="12240" w:h="15840"/>
          <w:pgMar w:top="1440" w:right="1440" w:bottom="1440" w:left="1440" w:header="720" w:footer="720" w:gutter="0"/>
          <w:cols w:space="720"/>
          <w:docGrid w:linePitch="360"/>
        </w:sectPr>
      </w:pPr>
    </w:p>
    <w:p w14:paraId="7AC9916B" w14:textId="77777777" w:rsidR="00B80BD3" w:rsidRPr="00285373" w:rsidRDefault="00B80BD3" w:rsidP="00B80BD3">
      <w:pPr>
        <w:spacing w:before="3360" w:after="240" w:line="240" w:lineRule="auto"/>
        <w:ind w:firstLine="0"/>
        <w:jc w:val="center"/>
        <w:rPr>
          <w:b/>
        </w:rPr>
      </w:pPr>
      <w:r w:rsidRPr="00285373">
        <w:rPr>
          <w:b/>
        </w:rPr>
        <w:lastRenderedPageBreak/>
        <w:t>This page has been left blank for double-sided copying.</w:t>
      </w:r>
    </w:p>
    <w:p w14:paraId="51B1657D" w14:textId="7DB8577C" w:rsidR="00B80BD3" w:rsidRDefault="00B80BD3" w:rsidP="00B80BD3">
      <w:pPr>
        <w:ind w:left="432" w:firstLine="0"/>
        <w:rPr>
          <w:rFonts w:eastAsiaTheme="minorHAnsi"/>
        </w:rPr>
      </w:pPr>
    </w:p>
    <w:p w14:paraId="52CB57AF" w14:textId="77777777" w:rsidR="00B80BD3" w:rsidRPr="00B80BD3" w:rsidRDefault="00B80BD3" w:rsidP="00B80BD3">
      <w:pPr>
        <w:ind w:left="432" w:firstLine="0"/>
        <w:rPr>
          <w:rFonts w:eastAsiaTheme="minorHAnsi"/>
        </w:rPr>
        <w:sectPr w:rsidR="00B80BD3" w:rsidRPr="00B80BD3">
          <w:pgSz w:w="12240" w:h="15840"/>
          <w:pgMar w:top="1440" w:right="1440" w:bottom="1440" w:left="1440" w:header="720" w:footer="720" w:gutter="0"/>
          <w:cols w:space="720"/>
          <w:docGrid w:linePitch="360"/>
        </w:sectPr>
      </w:pPr>
    </w:p>
    <w:p w14:paraId="6408DBD9" w14:textId="49014B45" w:rsidR="00323F4E" w:rsidRDefault="00323F4E" w:rsidP="00323F4E">
      <w:pPr>
        <w:pStyle w:val="MarkforTableTitle"/>
        <w:rPr>
          <w:rFonts w:eastAsiaTheme="minorHAnsi"/>
        </w:rPr>
      </w:pPr>
      <w:r>
        <w:rPr>
          <w:rFonts w:eastAsiaTheme="minorHAnsi"/>
        </w:rPr>
        <w:lastRenderedPageBreak/>
        <w:t>Appendix B</w:t>
      </w:r>
      <w:r w:rsidRPr="00DC7F1B">
        <w:rPr>
          <w:rFonts w:eastAsiaTheme="minorHAnsi"/>
        </w:rPr>
        <w:t>. Summary of SNMCS-II Data Collection Plan</w:t>
      </w:r>
      <w:bookmarkEnd w:id="0"/>
      <w:bookmarkEnd w:id="1"/>
      <w:bookmarkEnd w:id="2"/>
      <w:bookmarkEnd w:id="3"/>
      <w:bookmarkEnd w:id="4"/>
    </w:p>
    <w:tbl>
      <w:tblPr>
        <w:tblW w:w="5000" w:type="pct"/>
        <w:tblBorders>
          <w:bottom w:val="single" w:sz="4" w:space="0" w:color="345294"/>
          <w:insideH w:val="single" w:sz="4" w:space="0" w:color="auto"/>
        </w:tblBorders>
        <w:tblLayout w:type="fixed"/>
        <w:tblLook w:val="00A0" w:firstRow="1" w:lastRow="0" w:firstColumn="1" w:lastColumn="0" w:noHBand="0" w:noVBand="0"/>
      </w:tblPr>
      <w:tblGrid>
        <w:gridCol w:w="1284"/>
        <w:gridCol w:w="1191"/>
        <w:gridCol w:w="1095"/>
        <w:gridCol w:w="1017"/>
        <w:gridCol w:w="772"/>
        <w:gridCol w:w="57"/>
        <w:gridCol w:w="772"/>
        <w:gridCol w:w="3388"/>
      </w:tblGrid>
      <w:tr w:rsidR="002126C6" w:rsidRPr="002126C6" w14:paraId="4B623841" w14:textId="77777777" w:rsidTr="006A2180">
        <w:trPr>
          <w:cantSplit/>
          <w:tblHeader/>
        </w:trPr>
        <w:tc>
          <w:tcPr>
            <w:tcW w:w="670" w:type="pct"/>
            <w:tcBorders>
              <w:top w:val="nil"/>
              <w:bottom w:val="single" w:sz="4" w:space="0" w:color="auto"/>
            </w:tcBorders>
            <w:shd w:val="clear" w:color="auto" w:fill="6C6F70"/>
            <w:vAlign w:val="bottom"/>
          </w:tcPr>
          <w:p w14:paraId="14BF6E6F" w14:textId="77777777" w:rsidR="002126C6" w:rsidRPr="002126C6" w:rsidRDefault="002126C6" w:rsidP="002126C6">
            <w:pPr>
              <w:spacing w:before="120" w:after="60" w:line="240" w:lineRule="auto"/>
              <w:ind w:firstLine="0"/>
              <w:rPr>
                <w:rFonts w:ascii="Arial" w:eastAsia="Calibri" w:hAnsi="Arial"/>
                <w:color w:val="FFFFFF"/>
                <w:sz w:val="16"/>
              </w:rPr>
            </w:pPr>
            <w:r w:rsidRPr="002126C6">
              <w:rPr>
                <w:rFonts w:ascii="Arial" w:eastAsia="Calibri" w:hAnsi="Arial"/>
                <w:color w:val="FFFFFF"/>
                <w:sz w:val="16"/>
              </w:rPr>
              <w:t>Instrument</w:t>
            </w:r>
          </w:p>
        </w:tc>
        <w:tc>
          <w:tcPr>
            <w:tcW w:w="622" w:type="pct"/>
            <w:tcBorders>
              <w:top w:val="nil"/>
              <w:bottom w:val="single" w:sz="4" w:space="0" w:color="auto"/>
            </w:tcBorders>
            <w:shd w:val="clear" w:color="auto" w:fill="6C6F70"/>
            <w:tcMar>
              <w:left w:w="0" w:type="dxa"/>
              <w:right w:w="0" w:type="dxa"/>
            </w:tcMar>
            <w:vAlign w:val="bottom"/>
          </w:tcPr>
          <w:p w14:paraId="0EFC6760" w14:textId="77777777" w:rsidR="002126C6" w:rsidRPr="002126C6" w:rsidRDefault="002126C6" w:rsidP="002126C6">
            <w:pPr>
              <w:spacing w:before="120" w:after="60" w:line="240" w:lineRule="auto"/>
              <w:ind w:firstLine="0"/>
              <w:jc w:val="center"/>
              <w:rPr>
                <w:rFonts w:ascii="Arial" w:eastAsia="Calibri" w:hAnsi="Arial"/>
                <w:color w:val="FFFFFF"/>
                <w:sz w:val="16"/>
              </w:rPr>
            </w:pPr>
            <w:r w:rsidRPr="002126C6">
              <w:rPr>
                <w:rFonts w:ascii="Arial" w:eastAsia="Calibri" w:hAnsi="Arial"/>
                <w:color w:val="FFFFFF"/>
                <w:sz w:val="16"/>
              </w:rPr>
              <w:t>Target Completed Sample Size/ Respondent</w:t>
            </w:r>
          </w:p>
        </w:tc>
        <w:tc>
          <w:tcPr>
            <w:tcW w:w="572" w:type="pct"/>
            <w:tcBorders>
              <w:top w:val="nil"/>
              <w:bottom w:val="single" w:sz="4" w:space="0" w:color="auto"/>
            </w:tcBorders>
            <w:shd w:val="clear" w:color="auto" w:fill="6C6F70"/>
            <w:tcMar>
              <w:left w:w="0" w:type="dxa"/>
              <w:right w:w="0" w:type="dxa"/>
            </w:tcMar>
            <w:vAlign w:val="bottom"/>
          </w:tcPr>
          <w:p w14:paraId="0416998E" w14:textId="77777777" w:rsidR="002126C6" w:rsidRPr="002126C6" w:rsidRDefault="002126C6" w:rsidP="002126C6">
            <w:pPr>
              <w:spacing w:before="120" w:after="60" w:line="240" w:lineRule="auto"/>
              <w:ind w:firstLine="0"/>
              <w:jc w:val="center"/>
              <w:rPr>
                <w:rFonts w:ascii="Arial" w:eastAsia="Calibri" w:hAnsi="Arial"/>
                <w:color w:val="FFFFFF"/>
                <w:sz w:val="16"/>
                <w:vertAlign w:val="superscript"/>
              </w:rPr>
            </w:pPr>
            <w:r w:rsidRPr="002126C6">
              <w:rPr>
                <w:rFonts w:ascii="Arial" w:eastAsia="Calibri" w:hAnsi="Arial"/>
                <w:color w:val="FFFFFF"/>
                <w:sz w:val="16"/>
              </w:rPr>
              <w:t>Mode</w:t>
            </w:r>
            <w:r w:rsidRPr="002126C6">
              <w:rPr>
                <w:rFonts w:ascii="Arial" w:eastAsia="Calibri" w:hAnsi="Arial"/>
                <w:color w:val="FFFFFF"/>
                <w:sz w:val="16"/>
                <w:vertAlign w:val="superscript"/>
              </w:rPr>
              <w:t>a</w:t>
            </w:r>
          </w:p>
        </w:tc>
        <w:tc>
          <w:tcPr>
            <w:tcW w:w="531" w:type="pct"/>
            <w:tcBorders>
              <w:top w:val="nil"/>
              <w:bottom w:val="single" w:sz="4" w:space="0" w:color="auto"/>
            </w:tcBorders>
            <w:shd w:val="clear" w:color="auto" w:fill="6C6F70"/>
            <w:tcMar>
              <w:left w:w="0" w:type="dxa"/>
              <w:right w:w="0" w:type="dxa"/>
            </w:tcMar>
            <w:vAlign w:val="bottom"/>
          </w:tcPr>
          <w:p w14:paraId="720DA198" w14:textId="77777777" w:rsidR="002126C6" w:rsidRPr="002126C6" w:rsidRDefault="002126C6" w:rsidP="002126C6">
            <w:pPr>
              <w:spacing w:before="120" w:after="60" w:line="240" w:lineRule="auto"/>
              <w:ind w:firstLine="0"/>
              <w:jc w:val="center"/>
              <w:rPr>
                <w:rFonts w:ascii="Arial" w:eastAsia="Calibri" w:hAnsi="Arial"/>
                <w:color w:val="FFFFFF"/>
                <w:sz w:val="16"/>
              </w:rPr>
            </w:pPr>
            <w:r w:rsidRPr="002126C6">
              <w:rPr>
                <w:rFonts w:ascii="Arial" w:eastAsia="Calibri" w:hAnsi="Arial"/>
                <w:color w:val="FFFFFF"/>
                <w:sz w:val="16"/>
              </w:rPr>
              <w:t>Estimated Respondent Burden</w:t>
            </w:r>
          </w:p>
        </w:tc>
        <w:tc>
          <w:tcPr>
            <w:tcW w:w="433" w:type="pct"/>
            <w:gridSpan w:val="2"/>
            <w:tcBorders>
              <w:top w:val="nil"/>
              <w:bottom w:val="single" w:sz="4" w:space="0" w:color="auto"/>
            </w:tcBorders>
            <w:shd w:val="clear" w:color="auto" w:fill="6C6F70"/>
            <w:tcMar>
              <w:left w:w="0" w:type="dxa"/>
              <w:right w:w="0" w:type="dxa"/>
            </w:tcMar>
            <w:vAlign w:val="bottom"/>
          </w:tcPr>
          <w:p w14:paraId="0FFD293A" w14:textId="51BF79DD" w:rsidR="002126C6" w:rsidRPr="002126C6" w:rsidRDefault="002126C6" w:rsidP="002126C6">
            <w:pPr>
              <w:spacing w:before="120" w:after="60" w:line="240" w:lineRule="auto"/>
              <w:ind w:firstLine="0"/>
              <w:jc w:val="center"/>
              <w:rPr>
                <w:rFonts w:ascii="Arial" w:eastAsia="Calibri" w:hAnsi="Arial"/>
                <w:color w:val="FFFFFF"/>
                <w:sz w:val="16"/>
              </w:rPr>
            </w:pPr>
            <w:r w:rsidRPr="002126C6">
              <w:rPr>
                <w:rFonts w:ascii="Arial" w:eastAsia="Calibri" w:hAnsi="Arial"/>
                <w:color w:val="FFFFFF"/>
                <w:sz w:val="16"/>
              </w:rPr>
              <w:t>Target Response Rate (Percent-age)</w:t>
            </w:r>
            <w:r w:rsidR="002019EA">
              <w:rPr>
                <w:rFonts w:ascii="Arial" w:eastAsia="Calibri" w:hAnsi="Arial"/>
                <w:color w:val="FFFFFF"/>
                <w:sz w:val="16"/>
                <w:vertAlign w:val="superscript"/>
              </w:rPr>
              <w:t>b</w:t>
            </w:r>
          </w:p>
        </w:tc>
        <w:tc>
          <w:tcPr>
            <w:tcW w:w="403" w:type="pct"/>
            <w:tcBorders>
              <w:top w:val="nil"/>
              <w:bottom w:val="single" w:sz="4" w:space="0" w:color="auto"/>
            </w:tcBorders>
            <w:shd w:val="clear" w:color="auto" w:fill="6C6F70"/>
            <w:tcMar>
              <w:left w:w="0" w:type="dxa"/>
              <w:right w:w="0" w:type="dxa"/>
            </w:tcMar>
            <w:vAlign w:val="bottom"/>
          </w:tcPr>
          <w:p w14:paraId="7E2343D9" w14:textId="77777777" w:rsidR="002126C6" w:rsidRPr="002126C6" w:rsidRDefault="002126C6" w:rsidP="002126C6">
            <w:pPr>
              <w:spacing w:before="120" w:after="60" w:line="240" w:lineRule="auto"/>
              <w:ind w:firstLine="0"/>
              <w:jc w:val="center"/>
              <w:rPr>
                <w:rFonts w:ascii="Arial" w:eastAsia="Calibri" w:hAnsi="Arial"/>
                <w:color w:val="FFFFFF"/>
                <w:sz w:val="16"/>
              </w:rPr>
            </w:pPr>
            <w:r w:rsidRPr="002126C6">
              <w:rPr>
                <w:rFonts w:ascii="Arial" w:eastAsia="Calibri" w:hAnsi="Arial"/>
                <w:color w:val="FFFFFF"/>
                <w:sz w:val="16"/>
              </w:rPr>
              <w:t>Starting Sample</w:t>
            </w:r>
          </w:p>
        </w:tc>
        <w:tc>
          <w:tcPr>
            <w:tcW w:w="1769" w:type="pct"/>
            <w:tcBorders>
              <w:top w:val="nil"/>
              <w:bottom w:val="single" w:sz="4" w:space="0" w:color="auto"/>
            </w:tcBorders>
            <w:shd w:val="clear" w:color="auto" w:fill="6C6F70"/>
            <w:vAlign w:val="bottom"/>
          </w:tcPr>
          <w:p w14:paraId="29EEDB5D" w14:textId="77777777" w:rsidR="002126C6" w:rsidRPr="002126C6" w:rsidRDefault="002126C6" w:rsidP="002126C6">
            <w:pPr>
              <w:spacing w:before="120" w:after="60" w:line="240" w:lineRule="auto"/>
              <w:ind w:firstLine="0"/>
              <w:jc w:val="center"/>
              <w:rPr>
                <w:rFonts w:ascii="Arial" w:eastAsia="Calibri" w:hAnsi="Arial"/>
                <w:color w:val="FFFFFF"/>
                <w:sz w:val="16"/>
              </w:rPr>
            </w:pPr>
            <w:r w:rsidRPr="002126C6">
              <w:rPr>
                <w:rFonts w:ascii="Arial" w:eastAsia="Calibri" w:hAnsi="Arial"/>
                <w:color w:val="FFFFFF"/>
                <w:sz w:val="16"/>
              </w:rPr>
              <w:t>Comments</w:t>
            </w:r>
          </w:p>
        </w:tc>
      </w:tr>
      <w:tr w:rsidR="002126C6" w:rsidRPr="002126C6" w14:paraId="4A0791BB" w14:textId="77777777" w:rsidTr="006A2180">
        <w:trPr>
          <w:cantSplit/>
        </w:trPr>
        <w:tc>
          <w:tcPr>
            <w:tcW w:w="5000" w:type="pct"/>
            <w:gridSpan w:val="8"/>
            <w:tcBorders>
              <w:top w:val="single" w:sz="4" w:space="0" w:color="auto"/>
              <w:bottom w:val="single" w:sz="4" w:space="0" w:color="auto"/>
            </w:tcBorders>
            <w:shd w:val="clear" w:color="auto" w:fill="D9D9D9"/>
          </w:tcPr>
          <w:p w14:paraId="1214FBAB" w14:textId="4DEDE6C8" w:rsidR="002126C6" w:rsidRPr="002126C6" w:rsidRDefault="008C50A8" w:rsidP="002126C6">
            <w:pPr>
              <w:spacing w:before="60" w:after="60" w:line="240" w:lineRule="auto"/>
              <w:ind w:firstLine="0"/>
              <w:rPr>
                <w:rFonts w:ascii="Arial" w:eastAsia="Calibri" w:hAnsi="Arial" w:cs="Lucida Sans"/>
                <w:b/>
                <w:sz w:val="16"/>
                <w:szCs w:val="16"/>
              </w:rPr>
            </w:pPr>
            <w:r>
              <w:rPr>
                <w:rFonts w:ascii="Arial" w:eastAsia="Calibri" w:hAnsi="Arial" w:cs="Lucida Sans"/>
                <w:b/>
                <w:sz w:val="16"/>
                <w:szCs w:val="16"/>
              </w:rPr>
              <w:t xml:space="preserve">Mainland Study </w:t>
            </w:r>
            <w:r w:rsidR="002126C6" w:rsidRPr="002126C6">
              <w:rPr>
                <w:rFonts w:ascii="Arial" w:eastAsia="Calibri" w:hAnsi="Arial" w:cs="Lucida Sans"/>
                <w:b/>
                <w:sz w:val="16"/>
                <w:szCs w:val="16"/>
              </w:rPr>
              <w:t>Objective 1: Food Service Operations and School Nutrition Environments</w:t>
            </w:r>
            <w:r w:rsidR="002126C6" w:rsidRPr="002126C6">
              <w:rPr>
                <w:rFonts w:ascii="Arial" w:eastAsia="Calibri" w:hAnsi="Arial" w:cs="Arial"/>
                <w:b/>
                <w:sz w:val="16"/>
                <w:szCs w:val="16"/>
              </w:rPr>
              <w:t>—</w:t>
            </w:r>
            <w:r w:rsidR="002126C6" w:rsidRPr="002126C6">
              <w:rPr>
                <w:rFonts w:ascii="Arial" w:eastAsia="Calibri" w:hAnsi="Arial" w:cs="Lucida Sans"/>
                <w:b/>
                <w:sz w:val="16"/>
                <w:szCs w:val="16"/>
              </w:rPr>
              <w:t xml:space="preserve">Groups 1, 2, and 3 </w:t>
            </w:r>
          </w:p>
        </w:tc>
      </w:tr>
      <w:tr w:rsidR="002126C6" w:rsidRPr="002126C6" w14:paraId="07B5008D" w14:textId="77777777" w:rsidTr="006A2180">
        <w:trPr>
          <w:cantSplit/>
        </w:trPr>
        <w:tc>
          <w:tcPr>
            <w:tcW w:w="670" w:type="pct"/>
            <w:tcBorders>
              <w:top w:val="single" w:sz="4" w:space="0" w:color="auto"/>
            </w:tcBorders>
          </w:tcPr>
          <w:p w14:paraId="1F6E9F2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SFA Director Survey</w:t>
            </w:r>
          </w:p>
        </w:tc>
        <w:tc>
          <w:tcPr>
            <w:tcW w:w="622" w:type="pct"/>
            <w:tcBorders>
              <w:top w:val="single" w:sz="4" w:space="0" w:color="auto"/>
            </w:tcBorders>
          </w:tcPr>
          <w:p w14:paraId="71DB99E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500 SFA directors</w:t>
            </w:r>
          </w:p>
        </w:tc>
        <w:tc>
          <w:tcPr>
            <w:tcW w:w="572" w:type="pct"/>
            <w:tcBorders>
              <w:top w:val="single" w:sz="4" w:space="0" w:color="auto"/>
            </w:tcBorders>
          </w:tcPr>
          <w:p w14:paraId="10AC998D" w14:textId="77777777"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Web</w:t>
            </w:r>
          </w:p>
        </w:tc>
        <w:tc>
          <w:tcPr>
            <w:tcW w:w="531" w:type="pct"/>
            <w:tcBorders>
              <w:top w:val="single" w:sz="4" w:space="0" w:color="auto"/>
            </w:tcBorders>
          </w:tcPr>
          <w:p w14:paraId="488B6D4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40 minutes</w:t>
            </w:r>
          </w:p>
        </w:tc>
        <w:tc>
          <w:tcPr>
            <w:tcW w:w="433" w:type="pct"/>
            <w:gridSpan w:val="2"/>
            <w:tcBorders>
              <w:top w:val="single" w:sz="4" w:space="0" w:color="auto"/>
            </w:tcBorders>
          </w:tcPr>
          <w:p w14:paraId="27ECC37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90</w:t>
            </w:r>
          </w:p>
        </w:tc>
        <w:tc>
          <w:tcPr>
            <w:tcW w:w="403" w:type="pct"/>
            <w:tcBorders>
              <w:top w:val="single" w:sz="4" w:space="0" w:color="auto"/>
            </w:tcBorders>
          </w:tcPr>
          <w:p w14:paraId="41148C2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555</w:t>
            </w:r>
          </w:p>
        </w:tc>
        <w:tc>
          <w:tcPr>
            <w:tcW w:w="1769" w:type="pct"/>
            <w:tcBorders>
              <w:top w:val="single" w:sz="4" w:space="0" w:color="auto"/>
            </w:tcBorders>
          </w:tcPr>
          <w:p w14:paraId="4C522DD4" w14:textId="77777777" w:rsidR="002126C6" w:rsidRPr="002126C6" w:rsidRDefault="002126C6" w:rsidP="002126C6">
            <w:pPr>
              <w:spacing w:line="240" w:lineRule="auto"/>
              <w:ind w:firstLine="0"/>
              <w:rPr>
                <w:rFonts w:ascii="Arial" w:eastAsia="Calibri" w:hAnsi="Arial" w:cs="Lucida Sans"/>
                <w:sz w:val="16"/>
                <w:szCs w:val="16"/>
              </w:rPr>
            </w:pPr>
          </w:p>
        </w:tc>
      </w:tr>
      <w:tr w:rsidR="002126C6" w:rsidRPr="002126C6" w14:paraId="2934D224" w14:textId="77777777" w:rsidTr="006A2180">
        <w:trPr>
          <w:cantSplit/>
        </w:trPr>
        <w:tc>
          <w:tcPr>
            <w:tcW w:w="5000" w:type="pct"/>
            <w:gridSpan w:val="8"/>
            <w:tcBorders>
              <w:top w:val="single" w:sz="4" w:space="0" w:color="auto"/>
              <w:bottom w:val="single" w:sz="4" w:space="0" w:color="auto"/>
            </w:tcBorders>
            <w:shd w:val="clear" w:color="auto" w:fill="D9D9D9"/>
          </w:tcPr>
          <w:p w14:paraId="45E2CF3B" w14:textId="3ABB5A0D" w:rsidR="002126C6" w:rsidRPr="002126C6" w:rsidRDefault="008C50A8" w:rsidP="002126C6">
            <w:pPr>
              <w:spacing w:before="60" w:after="60" w:line="240" w:lineRule="auto"/>
              <w:ind w:firstLine="0"/>
              <w:rPr>
                <w:rFonts w:ascii="Arial" w:eastAsia="Calibri" w:hAnsi="Arial" w:cs="Lucida Sans"/>
                <w:b/>
                <w:sz w:val="16"/>
                <w:szCs w:val="16"/>
              </w:rPr>
            </w:pPr>
            <w:r>
              <w:rPr>
                <w:rFonts w:ascii="Arial" w:eastAsia="Calibri" w:hAnsi="Arial" w:cs="Lucida Sans"/>
                <w:b/>
                <w:sz w:val="16"/>
                <w:szCs w:val="16"/>
              </w:rPr>
              <w:t xml:space="preserve">Mainland Study </w:t>
            </w:r>
            <w:r w:rsidR="002126C6" w:rsidRPr="002126C6">
              <w:rPr>
                <w:rFonts w:ascii="Arial" w:eastAsia="Calibri" w:hAnsi="Arial" w:cs="Lucida Sans"/>
                <w:b/>
                <w:sz w:val="16"/>
                <w:szCs w:val="16"/>
              </w:rPr>
              <w:t>Objective 1: Food Service Operations and School Nutrition Environments—Groups 2 and 3</w:t>
            </w:r>
          </w:p>
        </w:tc>
      </w:tr>
      <w:tr w:rsidR="002126C6" w:rsidRPr="002126C6" w14:paraId="476E2960" w14:textId="77777777" w:rsidTr="006A2180">
        <w:trPr>
          <w:cantSplit/>
        </w:trPr>
        <w:tc>
          <w:tcPr>
            <w:tcW w:w="670" w:type="pct"/>
          </w:tcPr>
          <w:p w14:paraId="6A6E8265"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SNM Survey</w:t>
            </w:r>
          </w:p>
        </w:tc>
        <w:tc>
          <w:tcPr>
            <w:tcW w:w="622" w:type="pct"/>
          </w:tcPr>
          <w:p w14:paraId="2C8D5C4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1,000 SNMs</w:t>
            </w:r>
          </w:p>
        </w:tc>
        <w:tc>
          <w:tcPr>
            <w:tcW w:w="572" w:type="pct"/>
          </w:tcPr>
          <w:p w14:paraId="461A8FE6" w14:textId="77777777"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Web</w:t>
            </w:r>
          </w:p>
        </w:tc>
        <w:tc>
          <w:tcPr>
            <w:tcW w:w="531" w:type="pct"/>
          </w:tcPr>
          <w:p w14:paraId="040F3E8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20 minutes</w:t>
            </w:r>
          </w:p>
        </w:tc>
        <w:tc>
          <w:tcPr>
            <w:tcW w:w="433" w:type="pct"/>
            <w:gridSpan w:val="2"/>
          </w:tcPr>
          <w:p w14:paraId="57DF727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Pr>
          <w:p w14:paraId="32368DB4"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1,053</w:t>
            </w:r>
          </w:p>
        </w:tc>
        <w:tc>
          <w:tcPr>
            <w:tcW w:w="1769" w:type="pct"/>
            <w:tcMar>
              <w:left w:w="0" w:type="dxa"/>
              <w:right w:w="43" w:type="dxa"/>
            </w:tcMar>
          </w:tcPr>
          <w:p w14:paraId="71E709C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Integrated in the web-based Menu Survey.</w:t>
            </w:r>
          </w:p>
        </w:tc>
      </w:tr>
      <w:tr w:rsidR="002126C6" w:rsidRPr="002126C6" w14:paraId="5FE351DE" w14:textId="77777777" w:rsidTr="006A2180">
        <w:trPr>
          <w:cantSplit/>
        </w:trPr>
        <w:tc>
          <w:tcPr>
            <w:tcW w:w="670" w:type="pct"/>
          </w:tcPr>
          <w:p w14:paraId="68360FE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Principal Survey</w:t>
            </w:r>
          </w:p>
        </w:tc>
        <w:tc>
          <w:tcPr>
            <w:tcW w:w="622" w:type="pct"/>
          </w:tcPr>
          <w:p w14:paraId="7D0C19E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900 principals</w:t>
            </w:r>
          </w:p>
        </w:tc>
        <w:tc>
          <w:tcPr>
            <w:tcW w:w="572" w:type="pct"/>
          </w:tcPr>
          <w:p w14:paraId="544BAE94" w14:textId="77777777"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Web</w:t>
            </w:r>
          </w:p>
        </w:tc>
        <w:tc>
          <w:tcPr>
            <w:tcW w:w="531" w:type="pct"/>
          </w:tcPr>
          <w:p w14:paraId="76754BF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30 minutes</w:t>
            </w:r>
          </w:p>
        </w:tc>
        <w:tc>
          <w:tcPr>
            <w:tcW w:w="433" w:type="pct"/>
            <w:gridSpan w:val="2"/>
          </w:tcPr>
          <w:p w14:paraId="0CF11C27" w14:textId="77777777"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90</w:t>
            </w:r>
          </w:p>
        </w:tc>
        <w:tc>
          <w:tcPr>
            <w:tcW w:w="403" w:type="pct"/>
          </w:tcPr>
          <w:p w14:paraId="18D1C5B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1,000</w:t>
            </w:r>
          </w:p>
        </w:tc>
        <w:tc>
          <w:tcPr>
            <w:tcW w:w="1769" w:type="pct"/>
            <w:tcMar>
              <w:left w:w="0" w:type="dxa"/>
              <w:right w:w="43" w:type="dxa"/>
            </w:tcMar>
          </w:tcPr>
          <w:p w14:paraId="429B6E4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Target response rate is among schools where the SNM completed the SNM Survey.</w:t>
            </w:r>
          </w:p>
        </w:tc>
      </w:tr>
      <w:tr w:rsidR="002126C6" w:rsidRPr="002126C6" w14:paraId="62A97989" w14:textId="77777777" w:rsidTr="006A2180">
        <w:trPr>
          <w:cantSplit/>
        </w:trPr>
        <w:tc>
          <w:tcPr>
            <w:tcW w:w="670" w:type="pct"/>
          </w:tcPr>
          <w:p w14:paraId="2EC89FF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A la Carte Foods Checklist</w:t>
            </w:r>
          </w:p>
        </w:tc>
        <w:tc>
          <w:tcPr>
            <w:tcW w:w="622" w:type="pct"/>
          </w:tcPr>
          <w:p w14:paraId="61ACC8C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1,000 SNMs</w:t>
            </w:r>
          </w:p>
        </w:tc>
        <w:tc>
          <w:tcPr>
            <w:tcW w:w="572" w:type="pct"/>
          </w:tcPr>
          <w:p w14:paraId="3C9F472C" w14:textId="77777777"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Web</w:t>
            </w:r>
          </w:p>
        </w:tc>
        <w:tc>
          <w:tcPr>
            <w:tcW w:w="531" w:type="pct"/>
          </w:tcPr>
          <w:p w14:paraId="457A246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n.a.</w:t>
            </w:r>
          </w:p>
        </w:tc>
        <w:tc>
          <w:tcPr>
            <w:tcW w:w="433" w:type="pct"/>
            <w:gridSpan w:val="2"/>
          </w:tcPr>
          <w:p w14:paraId="79D3267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Pr>
          <w:p w14:paraId="34783D3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1,053</w:t>
            </w:r>
          </w:p>
        </w:tc>
        <w:tc>
          <w:tcPr>
            <w:tcW w:w="1769" w:type="pct"/>
            <w:tcMar>
              <w:left w:w="0" w:type="dxa"/>
              <w:right w:w="43" w:type="dxa"/>
            </w:tcMar>
          </w:tcPr>
          <w:p w14:paraId="03D021B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Integrated in the web-based Menu Survey; respondent burden is included in the Menu Survey.</w:t>
            </w:r>
          </w:p>
        </w:tc>
      </w:tr>
      <w:tr w:rsidR="002126C6" w:rsidRPr="002126C6" w14:paraId="36C98DD9" w14:textId="77777777" w:rsidTr="006A2180">
        <w:trPr>
          <w:cantSplit/>
        </w:trPr>
        <w:tc>
          <w:tcPr>
            <w:tcW w:w="670" w:type="pct"/>
          </w:tcPr>
          <w:p w14:paraId="1AA86EB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Vending Machine and Other Sources of Foods and Beverages Checklists</w:t>
            </w:r>
          </w:p>
        </w:tc>
        <w:tc>
          <w:tcPr>
            <w:tcW w:w="622" w:type="pct"/>
          </w:tcPr>
          <w:p w14:paraId="4AAD06B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1,000 schools</w:t>
            </w:r>
          </w:p>
        </w:tc>
        <w:tc>
          <w:tcPr>
            <w:tcW w:w="572" w:type="pct"/>
          </w:tcPr>
          <w:p w14:paraId="6AE6EA2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On-site observation</w:t>
            </w:r>
          </w:p>
        </w:tc>
        <w:tc>
          <w:tcPr>
            <w:tcW w:w="531" w:type="pct"/>
          </w:tcPr>
          <w:p w14:paraId="37B1ADF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5 minutes (SNM)</w:t>
            </w:r>
          </w:p>
        </w:tc>
        <w:tc>
          <w:tcPr>
            <w:tcW w:w="433" w:type="pct"/>
            <w:gridSpan w:val="2"/>
          </w:tcPr>
          <w:p w14:paraId="366AAD0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w:t>
            </w:r>
          </w:p>
        </w:tc>
        <w:tc>
          <w:tcPr>
            <w:tcW w:w="403" w:type="pct"/>
          </w:tcPr>
          <w:p w14:paraId="357C9B0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1,000</w:t>
            </w:r>
          </w:p>
        </w:tc>
        <w:tc>
          <w:tcPr>
            <w:tcW w:w="1769" w:type="pct"/>
            <w:tcMar>
              <w:left w:w="0" w:type="dxa"/>
              <w:right w:w="43" w:type="dxa"/>
            </w:tcMar>
          </w:tcPr>
          <w:p w14:paraId="0854C30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Field staff will collect information about other sources of foods and beverages from SNMs and will conduct the observations.</w:t>
            </w:r>
          </w:p>
        </w:tc>
      </w:tr>
      <w:tr w:rsidR="002126C6" w:rsidRPr="002126C6" w14:paraId="3AB4F5BE" w14:textId="77777777" w:rsidTr="006A2180">
        <w:trPr>
          <w:cantSplit/>
        </w:trPr>
        <w:tc>
          <w:tcPr>
            <w:tcW w:w="5000" w:type="pct"/>
            <w:gridSpan w:val="8"/>
            <w:tcBorders>
              <w:top w:val="single" w:sz="4" w:space="0" w:color="auto"/>
              <w:bottom w:val="single" w:sz="4" w:space="0" w:color="auto"/>
            </w:tcBorders>
            <w:shd w:val="clear" w:color="auto" w:fill="D9D9D9"/>
          </w:tcPr>
          <w:p w14:paraId="6D53962C" w14:textId="2E54F0B5" w:rsidR="002126C6" w:rsidRPr="002126C6" w:rsidRDefault="008C50A8" w:rsidP="002126C6">
            <w:pPr>
              <w:spacing w:before="60" w:after="60" w:line="240" w:lineRule="auto"/>
              <w:ind w:firstLine="0"/>
              <w:rPr>
                <w:rFonts w:ascii="Arial" w:eastAsia="Calibri" w:hAnsi="Arial" w:cs="Lucida Sans"/>
                <w:b/>
                <w:sz w:val="16"/>
                <w:szCs w:val="16"/>
              </w:rPr>
            </w:pPr>
            <w:r>
              <w:rPr>
                <w:rFonts w:ascii="Arial" w:eastAsia="Calibri" w:hAnsi="Arial" w:cs="Lucida Sans"/>
                <w:b/>
                <w:sz w:val="16"/>
                <w:szCs w:val="16"/>
              </w:rPr>
              <w:t xml:space="preserve">Mainland Study </w:t>
            </w:r>
            <w:r w:rsidR="002126C6" w:rsidRPr="002126C6">
              <w:rPr>
                <w:rFonts w:ascii="Arial" w:eastAsia="Calibri" w:hAnsi="Arial" w:cs="Lucida Sans"/>
                <w:b/>
                <w:sz w:val="16"/>
                <w:szCs w:val="16"/>
              </w:rPr>
              <w:t>Objective 2: Nutritional Quality of School Meals—Groups 2 and 3</w:t>
            </w:r>
          </w:p>
        </w:tc>
      </w:tr>
      <w:tr w:rsidR="002126C6" w:rsidRPr="002126C6" w14:paraId="0C54E400" w14:textId="77777777" w:rsidTr="006A2180">
        <w:trPr>
          <w:cantSplit/>
        </w:trPr>
        <w:tc>
          <w:tcPr>
            <w:tcW w:w="670" w:type="pct"/>
          </w:tcPr>
          <w:p w14:paraId="4B44594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SFA Director Planning Interview</w:t>
            </w:r>
          </w:p>
        </w:tc>
        <w:tc>
          <w:tcPr>
            <w:tcW w:w="622" w:type="pct"/>
          </w:tcPr>
          <w:p w14:paraId="18210DA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403 SFA directors</w:t>
            </w:r>
          </w:p>
        </w:tc>
        <w:tc>
          <w:tcPr>
            <w:tcW w:w="572" w:type="pct"/>
          </w:tcPr>
          <w:p w14:paraId="47155685"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Telephone</w:t>
            </w:r>
          </w:p>
        </w:tc>
        <w:tc>
          <w:tcPr>
            <w:tcW w:w="531" w:type="pct"/>
          </w:tcPr>
          <w:p w14:paraId="18A51585"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20 minutes</w:t>
            </w:r>
          </w:p>
        </w:tc>
        <w:tc>
          <w:tcPr>
            <w:tcW w:w="433" w:type="pct"/>
            <w:gridSpan w:val="2"/>
          </w:tcPr>
          <w:p w14:paraId="103743B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w:t>
            </w:r>
          </w:p>
        </w:tc>
        <w:tc>
          <w:tcPr>
            <w:tcW w:w="403" w:type="pct"/>
          </w:tcPr>
          <w:p w14:paraId="332CB5D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403</w:t>
            </w:r>
          </w:p>
        </w:tc>
        <w:tc>
          <w:tcPr>
            <w:tcW w:w="1769" w:type="pct"/>
            <w:tcMar>
              <w:left w:w="0" w:type="dxa"/>
              <w:right w:w="43" w:type="dxa"/>
            </w:tcMar>
          </w:tcPr>
          <w:p w14:paraId="5549D3F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Completed at the time of recruitment. Includes 125 Group 2 SFAs and 278 Group 3 SFAs. Assumes that some Group 3 SFAs will fail to complete all the SFA-level cost instruments for Objective 3.</w:t>
            </w:r>
          </w:p>
        </w:tc>
      </w:tr>
      <w:tr w:rsidR="002126C6" w:rsidRPr="002126C6" w14:paraId="2AC8AB80" w14:textId="77777777" w:rsidTr="006A2180">
        <w:trPr>
          <w:cantSplit/>
        </w:trPr>
        <w:tc>
          <w:tcPr>
            <w:tcW w:w="670" w:type="pct"/>
          </w:tcPr>
          <w:p w14:paraId="2FBB9BD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School Planning Interview</w:t>
            </w:r>
          </w:p>
        </w:tc>
        <w:tc>
          <w:tcPr>
            <w:tcW w:w="622" w:type="pct"/>
          </w:tcPr>
          <w:p w14:paraId="4B5701D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250 school liaisons (Group 2); 750 SNMs (Group 3)</w:t>
            </w:r>
          </w:p>
        </w:tc>
        <w:tc>
          <w:tcPr>
            <w:tcW w:w="572" w:type="pct"/>
          </w:tcPr>
          <w:p w14:paraId="63ED7FE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Web</w:t>
            </w:r>
          </w:p>
        </w:tc>
        <w:tc>
          <w:tcPr>
            <w:tcW w:w="531" w:type="pct"/>
          </w:tcPr>
          <w:p w14:paraId="2951682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15 minutes</w:t>
            </w:r>
          </w:p>
        </w:tc>
        <w:tc>
          <w:tcPr>
            <w:tcW w:w="433" w:type="pct"/>
            <w:gridSpan w:val="2"/>
          </w:tcPr>
          <w:p w14:paraId="3314D3A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Pr>
          <w:p w14:paraId="41090F8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830</w:t>
            </w:r>
          </w:p>
        </w:tc>
        <w:tc>
          <w:tcPr>
            <w:tcW w:w="1769" w:type="pct"/>
            <w:tcMar>
              <w:left w:w="0" w:type="dxa"/>
              <w:right w:w="43" w:type="dxa"/>
            </w:tcMar>
          </w:tcPr>
          <w:p w14:paraId="13A48D2D" w14:textId="77777777" w:rsidR="002126C6" w:rsidRPr="002126C6" w:rsidRDefault="002126C6" w:rsidP="002126C6">
            <w:pPr>
              <w:spacing w:line="240" w:lineRule="auto"/>
              <w:ind w:firstLine="0"/>
              <w:rPr>
                <w:rFonts w:ascii="Arial" w:eastAsia="Calibri" w:hAnsi="Arial" w:cs="Lucida Sans"/>
                <w:sz w:val="16"/>
                <w:szCs w:val="16"/>
              </w:rPr>
            </w:pPr>
          </w:p>
        </w:tc>
      </w:tr>
      <w:tr w:rsidR="002126C6" w:rsidRPr="002126C6" w14:paraId="02CBD51F" w14:textId="77777777" w:rsidTr="006A2180">
        <w:trPr>
          <w:cantSplit/>
        </w:trPr>
        <w:tc>
          <w:tcPr>
            <w:tcW w:w="670" w:type="pct"/>
          </w:tcPr>
          <w:p w14:paraId="6F681128"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Basic Menu Survey</w:t>
            </w:r>
          </w:p>
        </w:tc>
        <w:tc>
          <w:tcPr>
            <w:tcW w:w="622" w:type="pct"/>
          </w:tcPr>
          <w:p w14:paraId="06672C9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250 SNMs (Group 2 only)</w:t>
            </w:r>
          </w:p>
        </w:tc>
        <w:tc>
          <w:tcPr>
            <w:tcW w:w="572" w:type="pct"/>
          </w:tcPr>
          <w:p w14:paraId="3F253BB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Web</w:t>
            </w:r>
          </w:p>
        </w:tc>
        <w:tc>
          <w:tcPr>
            <w:tcW w:w="531" w:type="pct"/>
          </w:tcPr>
          <w:p w14:paraId="126FFC0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8 hours (including training)</w:t>
            </w:r>
          </w:p>
        </w:tc>
        <w:tc>
          <w:tcPr>
            <w:tcW w:w="433" w:type="pct"/>
            <w:gridSpan w:val="2"/>
          </w:tcPr>
          <w:p w14:paraId="6D243C48"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Pr>
          <w:p w14:paraId="222988A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263</w:t>
            </w:r>
          </w:p>
        </w:tc>
        <w:tc>
          <w:tcPr>
            <w:tcW w:w="1769" w:type="pct"/>
            <w:tcMar>
              <w:left w:w="0" w:type="dxa"/>
              <w:right w:w="43" w:type="dxa"/>
            </w:tcMar>
          </w:tcPr>
          <w:p w14:paraId="2E6C10C3" w14:textId="66BAC50D" w:rsidR="002126C6" w:rsidRPr="002126C6" w:rsidRDefault="00655C4C" w:rsidP="00655C4C">
            <w:pPr>
              <w:spacing w:line="240" w:lineRule="auto"/>
              <w:ind w:firstLine="0"/>
              <w:rPr>
                <w:rFonts w:ascii="Arial" w:eastAsia="Calibri" w:hAnsi="Arial" w:cs="Lucida Sans"/>
                <w:sz w:val="16"/>
                <w:szCs w:val="16"/>
              </w:rPr>
            </w:pPr>
            <w:r>
              <w:rPr>
                <w:rFonts w:ascii="Arial" w:eastAsia="Calibri" w:hAnsi="Arial" w:cs="Lucida Sans"/>
                <w:sz w:val="16"/>
                <w:szCs w:val="16"/>
              </w:rPr>
              <w:t>The B</w:t>
            </w:r>
            <w:r w:rsidR="002126C6" w:rsidRPr="002126C6">
              <w:rPr>
                <w:rFonts w:ascii="Arial" w:eastAsia="Calibri" w:hAnsi="Arial" w:cs="Lucida Sans"/>
                <w:sz w:val="16"/>
                <w:szCs w:val="16"/>
              </w:rPr>
              <w:t>asic Menu Survey collects the information needed to estimate nutrient and food group content and assess compliance with nutrition standards. Supported by video training and telephone and online technical assistance and follow-up.</w:t>
            </w:r>
          </w:p>
        </w:tc>
      </w:tr>
      <w:tr w:rsidR="004C0B10" w:rsidRPr="002126C6" w14:paraId="4B563B6D" w14:textId="77777777" w:rsidTr="006A2180">
        <w:trPr>
          <w:cantSplit/>
        </w:trPr>
        <w:tc>
          <w:tcPr>
            <w:tcW w:w="670" w:type="pct"/>
          </w:tcPr>
          <w:p w14:paraId="4C0F8FF8" w14:textId="1BEA6BCC" w:rsidR="004C0B10" w:rsidRPr="002126C6" w:rsidRDefault="004C0B10" w:rsidP="002126C6">
            <w:pPr>
              <w:spacing w:line="240" w:lineRule="auto"/>
              <w:ind w:firstLine="0"/>
              <w:rPr>
                <w:rFonts w:ascii="Arial" w:eastAsia="Calibri" w:hAnsi="Arial" w:cs="Lucida Sans"/>
                <w:sz w:val="16"/>
                <w:szCs w:val="16"/>
              </w:rPr>
            </w:pPr>
            <w:r w:rsidRPr="004C0B10">
              <w:rPr>
                <w:rFonts w:ascii="Arial" w:eastAsia="Calibri" w:hAnsi="Arial" w:cs="Lucida Sans"/>
                <w:sz w:val="16"/>
                <w:szCs w:val="16"/>
              </w:rPr>
              <w:t>Fruit and Vegetable Questions and Meal Pattern Crediting Report</w:t>
            </w:r>
          </w:p>
        </w:tc>
        <w:tc>
          <w:tcPr>
            <w:tcW w:w="622" w:type="pct"/>
          </w:tcPr>
          <w:p w14:paraId="0C13094B" w14:textId="0B363932" w:rsidR="004C0B10" w:rsidRPr="002126C6" w:rsidRDefault="004C0B10" w:rsidP="002126C6">
            <w:pPr>
              <w:spacing w:line="240" w:lineRule="auto"/>
              <w:ind w:firstLine="0"/>
              <w:rPr>
                <w:rFonts w:ascii="Arial" w:eastAsia="Calibri" w:hAnsi="Arial" w:cs="Lucida Sans"/>
                <w:sz w:val="16"/>
                <w:szCs w:val="16"/>
              </w:rPr>
            </w:pPr>
            <w:r>
              <w:rPr>
                <w:rFonts w:ascii="Arial" w:eastAsia="Calibri" w:hAnsi="Arial" w:cs="Lucida Sans"/>
                <w:sz w:val="16"/>
                <w:szCs w:val="16"/>
              </w:rPr>
              <w:t>375 menu planners</w:t>
            </w:r>
          </w:p>
        </w:tc>
        <w:tc>
          <w:tcPr>
            <w:tcW w:w="572" w:type="pct"/>
          </w:tcPr>
          <w:p w14:paraId="515840CF" w14:textId="3A3CDC9A" w:rsidR="004C0B10" w:rsidRPr="002126C6" w:rsidRDefault="004C0B10" w:rsidP="002126C6">
            <w:pPr>
              <w:spacing w:line="240" w:lineRule="auto"/>
              <w:ind w:firstLine="0"/>
              <w:rPr>
                <w:rFonts w:ascii="Arial" w:eastAsia="Calibri" w:hAnsi="Arial" w:cs="Lucida Sans"/>
                <w:sz w:val="16"/>
                <w:szCs w:val="16"/>
              </w:rPr>
            </w:pPr>
            <w:r>
              <w:rPr>
                <w:rFonts w:ascii="Arial" w:eastAsia="Calibri" w:hAnsi="Arial" w:cs="Lucida Sans"/>
                <w:sz w:val="16"/>
                <w:szCs w:val="16"/>
              </w:rPr>
              <w:t>Web</w:t>
            </w:r>
          </w:p>
        </w:tc>
        <w:tc>
          <w:tcPr>
            <w:tcW w:w="531" w:type="pct"/>
          </w:tcPr>
          <w:p w14:paraId="41BB38BD" w14:textId="4BE7C494" w:rsidR="004C0B10" w:rsidRDefault="004C0B10" w:rsidP="002126C6">
            <w:pPr>
              <w:spacing w:line="240" w:lineRule="auto"/>
              <w:ind w:firstLine="0"/>
              <w:rPr>
                <w:rFonts w:ascii="Arial" w:eastAsia="Calibri" w:hAnsi="Arial" w:cs="Lucida Sans"/>
                <w:sz w:val="16"/>
                <w:szCs w:val="16"/>
              </w:rPr>
            </w:pPr>
            <w:r>
              <w:rPr>
                <w:rFonts w:ascii="Arial" w:eastAsia="Calibri" w:hAnsi="Arial" w:cs="Lucida Sans"/>
                <w:sz w:val="16"/>
                <w:szCs w:val="16"/>
              </w:rPr>
              <w:t>1.5 hours</w:t>
            </w:r>
          </w:p>
        </w:tc>
        <w:tc>
          <w:tcPr>
            <w:tcW w:w="433" w:type="pct"/>
            <w:gridSpan w:val="2"/>
          </w:tcPr>
          <w:p w14:paraId="467C87F2" w14:textId="156D4A4B" w:rsidR="004C0B10" w:rsidRPr="002126C6" w:rsidRDefault="004C0B10" w:rsidP="002126C6">
            <w:pPr>
              <w:spacing w:line="240" w:lineRule="auto"/>
              <w:ind w:firstLine="0"/>
              <w:rPr>
                <w:rFonts w:ascii="Arial" w:eastAsia="Calibri" w:hAnsi="Arial" w:cs="Lucida Sans"/>
                <w:sz w:val="16"/>
                <w:szCs w:val="16"/>
              </w:rPr>
            </w:pPr>
            <w:r>
              <w:rPr>
                <w:rFonts w:ascii="Arial" w:eastAsia="Calibri" w:hAnsi="Arial" w:cs="Lucida Sans"/>
                <w:sz w:val="16"/>
                <w:szCs w:val="16"/>
              </w:rPr>
              <w:t>96</w:t>
            </w:r>
          </w:p>
        </w:tc>
        <w:tc>
          <w:tcPr>
            <w:tcW w:w="403" w:type="pct"/>
          </w:tcPr>
          <w:p w14:paraId="32782E39" w14:textId="1CC7E1A3" w:rsidR="004C0B10" w:rsidRPr="002126C6" w:rsidRDefault="004C0B10" w:rsidP="002126C6">
            <w:pPr>
              <w:spacing w:line="240" w:lineRule="auto"/>
              <w:ind w:firstLine="0"/>
              <w:rPr>
                <w:rFonts w:ascii="Arial" w:eastAsia="Calibri" w:hAnsi="Arial" w:cs="Lucida Sans"/>
                <w:sz w:val="16"/>
                <w:szCs w:val="16"/>
              </w:rPr>
            </w:pPr>
            <w:r>
              <w:rPr>
                <w:rFonts w:ascii="Arial" w:eastAsia="Calibri" w:hAnsi="Arial" w:cs="Lucida Sans"/>
                <w:sz w:val="16"/>
                <w:szCs w:val="16"/>
              </w:rPr>
              <w:t>390</w:t>
            </w:r>
          </w:p>
        </w:tc>
        <w:tc>
          <w:tcPr>
            <w:tcW w:w="1769" w:type="pct"/>
            <w:tcMar>
              <w:left w:w="0" w:type="dxa"/>
              <w:right w:w="43" w:type="dxa"/>
            </w:tcMar>
          </w:tcPr>
          <w:p w14:paraId="47921C58" w14:textId="7FA45EE4" w:rsidR="004C0B10" w:rsidRPr="002126C6" w:rsidRDefault="00FF128C" w:rsidP="003B7D61">
            <w:pPr>
              <w:spacing w:line="240" w:lineRule="auto"/>
              <w:ind w:firstLine="0"/>
              <w:rPr>
                <w:rFonts w:ascii="Arial" w:eastAsia="Calibri" w:hAnsi="Arial" w:cs="Lucida Sans"/>
                <w:sz w:val="16"/>
                <w:szCs w:val="16"/>
              </w:rPr>
            </w:pPr>
            <w:r>
              <w:rPr>
                <w:rFonts w:ascii="Arial" w:eastAsia="Calibri" w:hAnsi="Arial" w:cs="Lucida Sans"/>
                <w:sz w:val="16"/>
                <w:szCs w:val="16"/>
              </w:rPr>
              <w:t xml:space="preserve">The Meal Pattern Crediting Report </w:t>
            </w:r>
            <w:r w:rsidRPr="00FF128C">
              <w:rPr>
                <w:rFonts w:ascii="Arial" w:eastAsia="Calibri" w:hAnsi="Arial" w:cs="Lucida Sans"/>
                <w:sz w:val="16"/>
                <w:szCs w:val="16"/>
              </w:rPr>
              <w:t>will list all unique foods offered in reimbursable lunches and breakfasts across the target week</w:t>
            </w:r>
            <w:r>
              <w:rPr>
                <w:rFonts w:ascii="Arial" w:eastAsia="Calibri" w:hAnsi="Arial" w:cs="Lucida Sans"/>
                <w:sz w:val="16"/>
                <w:szCs w:val="16"/>
              </w:rPr>
              <w:t>, and will be sent to the menu planner with the Fruit and Vegetable Questions after the Menu Survey is completed.</w:t>
            </w:r>
          </w:p>
        </w:tc>
      </w:tr>
      <w:tr w:rsidR="002126C6" w:rsidRPr="002126C6" w14:paraId="30FBC6AC" w14:textId="77777777" w:rsidTr="006A2180">
        <w:trPr>
          <w:cantSplit/>
        </w:trPr>
        <w:tc>
          <w:tcPr>
            <w:tcW w:w="670" w:type="pct"/>
          </w:tcPr>
          <w:p w14:paraId="60BBB64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Cafeteria Observation Guide</w:t>
            </w:r>
          </w:p>
        </w:tc>
        <w:tc>
          <w:tcPr>
            <w:tcW w:w="622" w:type="pct"/>
          </w:tcPr>
          <w:p w14:paraId="1C4D1F49"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1,000 schools</w:t>
            </w:r>
          </w:p>
        </w:tc>
        <w:tc>
          <w:tcPr>
            <w:tcW w:w="572" w:type="pct"/>
          </w:tcPr>
          <w:p w14:paraId="55B5FB4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On-site observation</w:t>
            </w:r>
          </w:p>
        </w:tc>
        <w:tc>
          <w:tcPr>
            <w:tcW w:w="531" w:type="pct"/>
          </w:tcPr>
          <w:p w14:paraId="41769343" w14:textId="0EF19970" w:rsidR="002126C6" w:rsidRPr="002126C6" w:rsidRDefault="00192AED" w:rsidP="002126C6">
            <w:pPr>
              <w:spacing w:line="240" w:lineRule="auto"/>
              <w:ind w:firstLine="0"/>
              <w:rPr>
                <w:rFonts w:ascii="Arial" w:eastAsia="Calibri" w:hAnsi="Arial" w:cs="Lucida Sans"/>
                <w:sz w:val="16"/>
                <w:szCs w:val="16"/>
              </w:rPr>
            </w:pPr>
            <w:r>
              <w:rPr>
                <w:rFonts w:ascii="Arial" w:eastAsia="Calibri" w:hAnsi="Arial" w:cs="Lucida Sans"/>
                <w:sz w:val="16"/>
                <w:szCs w:val="16"/>
              </w:rPr>
              <w:t>20</w:t>
            </w:r>
            <w:r w:rsidR="002126C6" w:rsidRPr="002126C6">
              <w:rPr>
                <w:rFonts w:ascii="Arial" w:eastAsia="Calibri" w:hAnsi="Arial" w:cs="Lucida Sans"/>
                <w:sz w:val="16"/>
                <w:szCs w:val="16"/>
              </w:rPr>
              <w:t xml:space="preserve"> minutes (SNM)</w:t>
            </w:r>
          </w:p>
        </w:tc>
        <w:tc>
          <w:tcPr>
            <w:tcW w:w="433" w:type="pct"/>
            <w:gridSpan w:val="2"/>
          </w:tcPr>
          <w:p w14:paraId="7CFC4674"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w:t>
            </w:r>
          </w:p>
        </w:tc>
        <w:tc>
          <w:tcPr>
            <w:tcW w:w="403" w:type="pct"/>
          </w:tcPr>
          <w:p w14:paraId="7527DD87"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1,000</w:t>
            </w:r>
          </w:p>
        </w:tc>
        <w:tc>
          <w:tcPr>
            <w:tcW w:w="1769" w:type="pct"/>
            <w:tcMar>
              <w:left w:w="0" w:type="dxa"/>
              <w:right w:w="43" w:type="dxa"/>
            </w:tcMar>
          </w:tcPr>
          <w:p w14:paraId="156A7AF5" w14:textId="56D5BBAC" w:rsidR="002126C6" w:rsidRPr="002126C6" w:rsidRDefault="002126C6" w:rsidP="003B7D61">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Field staff will collect meal prices and </w:t>
            </w:r>
            <w:r w:rsidR="003B7D61">
              <w:rPr>
                <w:rFonts w:ascii="Arial" w:eastAsia="Calibri" w:hAnsi="Arial" w:cs="Lucida Sans"/>
                <w:sz w:val="16"/>
                <w:szCs w:val="16"/>
              </w:rPr>
              <w:t>details about serving lines/stations</w:t>
            </w:r>
            <w:r w:rsidRPr="002126C6">
              <w:rPr>
                <w:rFonts w:ascii="Arial" w:eastAsia="Calibri" w:hAnsi="Arial" w:cs="Lucida Sans"/>
                <w:sz w:val="16"/>
                <w:szCs w:val="16"/>
              </w:rPr>
              <w:t xml:space="preserve"> from SNMs and will conduct the observations. </w:t>
            </w:r>
          </w:p>
        </w:tc>
      </w:tr>
      <w:tr w:rsidR="002126C6" w:rsidRPr="002126C6" w14:paraId="41CF9994" w14:textId="77777777" w:rsidTr="006A2180">
        <w:trPr>
          <w:cantSplit/>
        </w:trPr>
        <w:tc>
          <w:tcPr>
            <w:tcW w:w="5000" w:type="pct"/>
            <w:gridSpan w:val="8"/>
            <w:tcBorders>
              <w:top w:val="single" w:sz="4" w:space="0" w:color="auto"/>
              <w:bottom w:val="single" w:sz="4" w:space="0" w:color="auto"/>
            </w:tcBorders>
            <w:shd w:val="clear" w:color="auto" w:fill="D9D9D9"/>
          </w:tcPr>
          <w:p w14:paraId="46017AC4" w14:textId="0BA30FF9" w:rsidR="002126C6" w:rsidRPr="002126C6" w:rsidRDefault="008C50A8" w:rsidP="002126C6">
            <w:pPr>
              <w:spacing w:before="60" w:after="60" w:line="240" w:lineRule="auto"/>
              <w:ind w:firstLine="0"/>
              <w:rPr>
                <w:rFonts w:ascii="Arial" w:eastAsia="Calibri" w:hAnsi="Arial" w:cs="Lucida Sans"/>
                <w:b/>
                <w:sz w:val="16"/>
                <w:szCs w:val="16"/>
              </w:rPr>
            </w:pPr>
            <w:r>
              <w:rPr>
                <w:rFonts w:ascii="Arial" w:eastAsia="Calibri" w:hAnsi="Arial" w:cs="Lucida Sans"/>
                <w:b/>
                <w:sz w:val="16"/>
                <w:szCs w:val="16"/>
              </w:rPr>
              <w:t xml:space="preserve">Mainland Study </w:t>
            </w:r>
            <w:r w:rsidR="002126C6" w:rsidRPr="002126C6">
              <w:rPr>
                <w:rFonts w:ascii="Arial" w:eastAsia="Calibri" w:hAnsi="Arial" w:cs="Lucida Sans"/>
                <w:b/>
                <w:sz w:val="16"/>
                <w:szCs w:val="16"/>
              </w:rPr>
              <w:t>Objective 3: Meal Costs and Revenues—Group 3</w:t>
            </w:r>
          </w:p>
        </w:tc>
      </w:tr>
      <w:tr w:rsidR="002126C6" w:rsidRPr="002126C6" w14:paraId="6C4DC0E3" w14:textId="77777777" w:rsidTr="006A2180">
        <w:trPr>
          <w:cantSplit/>
        </w:trPr>
        <w:tc>
          <w:tcPr>
            <w:tcW w:w="670" w:type="pct"/>
            <w:tcBorders>
              <w:bottom w:val="single" w:sz="4" w:space="0" w:color="auto"/>
            </w:tcBorders>
          </w:tcPr>
          <w:p w14:paraId="54439D94" w14:textId="1E22514B"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SFA </w:t>
            </w:r>
            <w:r w:rsidR="00FA32CD">
              <w:rPr>
                <w:rFonts w:ascii="Arial" w:eastAsia="Calibri" w:hAnsi="Arial" w:cs="Lucida Sans"/>
                <w:sz w:val="16"/>
                <w:szCs w:val="16"/>
              </w:rPr>
              <w:t xml:space="preserve">On-Site </w:t>
            </w:r>
            <w:r w:rsidRPr="002126C6">
              <w:rPr>
                <w:rFonts w:ascii="Arial" w:eastAsia="Calibri" w:hAnsi="Arial" w:cs="Lucida Sans"/>
                <w:sz w:val="16"/>
                <w:szCs w:val="16"/>
              </w:rPr>
              <w:t>Cost Interview</w:t>
            </w:r>
          </w:p>
        </w:tc>
        <w:tc>
          <w:tcPr>
            <w:tcW w:w="622" w:type="pct"/>
            <w:tcBorders>
              <w:bottom w:val="single" w:sz="4" w:space="0" w:color="auto"/>
            </w:tcBorders>
          </w:tcPr>
          <w:p w14:paraId="4101164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250 SFA directors/</w:t>
            </w:r>
          </w:p>
          <w:p w14:paraId="61C1522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business managers</w:t>
            </w:r>
          </w:p>
        </w:tc>
        <w:tc>
          <w:tcPr>
            <w:tcW w:w="572" w:type="pct"/>
            <w:tcBorders>
              <w:bottom w:val="single" w:sz="4" w:space="0" w:color="auto"/>
            </w:tcBorders>
          </w:tcPr>
          <w:p w14:paraId="5079754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 person</w:t>
            </w:r>
          </w:p>
        </w:tc>
        <w:tc>
          <w:tcPr>
            <w:tcW w:w="531" w:type="pct"/>
            <w:tcBorders>
              <w:bottom w:val="single" w:sz="4" w:space="0" w:color="auto"/>
            </w:tcBorders>
          </w:tcPr>
          <w:p w14:paraId="5E947609"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3.25 hours</w:t>
            </w:r>
          </w:p>
        </w:tc>
        <w:tc>
          <w:tcPr>
            <w:tcW w:w="433" w:type="pct"/>
            <w:gridSpan w:val="2"/>
            <w:tcBorders>
              <w:bottom w:val="single" w:sz="4" w:space="0" w:color="auto"/>
            </w:tcBorders>
          </w:tcPr>
          <w:p w14:paraId="00812A4A" w14:textId="77777777"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95</w:t>
            </w:r>
          </w:p>
        </w:tc>
        <w:tc>
          <w:tcPr>
            <w:tcW w:w="403" w:type="pct"/>
            <w:tcBorders>
              <w:bottom w:val="single" w:sz="4" w:space="0" w:color="auto"/>
            </w:tcBorders>
          </w:tcPr>
          <w:p w14:paraId="7640056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264</w:t>
            </w:r>
          </w:p>
        </w:tc>
        <w:tc>
          <w:tcPr>
            <w:tcW w:w="1769" w:type="pct"/>
            <w:tcBorders>
              <w:bottom w:val="single" w:sz="4" w:space="0" w:color="auto"/>
            </w:tcBorders>
            <w:tcMar>
              <w:left w:w="0" w:type="dxa"/>
              <w:right w:w="43" w:type="dxa"/>
            </w:tcMar>
          </w:tcPr>
          <w:p w14:paraId="111BA320" w14:textId="35F9ED0A" w:rsidR="002126C6" w:rsidRPr="002126C6" w:rsidRDefault="002126C6" w:rsidP="009F7FF3">
            <w:pPr>
              <w:spacing w:line="240" w:lineRule="auto"/>
              <w:ind w:firstLine="0"/>
              <w:rPr>
                <w:rFonts w:ascii="Arial" w:eastAsia="Calibri" w:hAnsi="Arial" w:cs="Lucida Sans"/>
                <w:sz w:val="16"/>
                <w:szCs w:val="16"/>
              </w:rPr>
            </w:pPr>
            <w:r w:rsidRPr="002126C6">
              <w:rPr>
                <w:rFonts w:ascii="Arial" w:eastAsia="Calibri" w:hAnsi="Arial" w:cs="Lucida Sans"/>
                <w:sz w:val="16"/>
                <w:szCs w:val="16"/>
              </w:rPr>
              <w:t>Target response rate is among SFAs whose SFA director completed the SFA Director Planning Interview. The components are (1) SFA Staff Salary and Time Allocation Grids,  (</w:t>
            </w:r>
            <w:r w:rsidR="009F7FF3">
              <w:rPr>
                <w:rFonts w:ascii="Arial" w:eastAsia="Calibri" w:hAnsi="Arial" w:cs="Lucida Sans"/>
                <w:sz w:val="16"/>
                <w:szCs w:val="16"/>
              </w:rPr>
              <w:t>2</w:t>
            </w:r>
            <w:r w:rsidRPr="002126C6">
              <w:rPr>
                <w:rFonts w:ascii="Arial" w:eastAsia="Calibri" w:hAnsi="Arial" w:cs="Lucida Sans"/>
                <w:sz w:val="16"/>
                <w:szCs w:val="16"/>
              </w:rPr>
              <w:t>)</w:t>
            </w:r>
            <w:r w:rsidR="00035901">
              <w:rPr>
                <w:rFonts w:ascii="Arial" w:eastAsia="Calibri" w:hAnsi="Arial" w:cs="Lucida Sans"/>
                <w:sz w:val="16"/>
                <w:szCs w:val="16"/>
              </w:rPr>
              <w:t xml:space="preserve"> Preliminary</w:t>
            </w:r>
            <w:r w:rsidRPr="002126C6">
              <w:rPr>
                <w:rFonts w:ascii="Arial" w:eastAsia="Calibri" w:hAnsi="Arial" w:cs="Lucida Sans"/>
                <w:sz w:val="16"/>
                <w:szCs w:val="16"/>
              </w:rPr>
              <w:t xml:space="preserve"> SFA Indirect Cost </w:t>
            </w:r>
            <w:r w:rsidR="00035901">
              <w:rPr>
                <w:rFonts w:ascii="Arial" w:eastAsia="Calibri" w:hAnsi="Arial" w:cs="Lucida Sans"/>
                <w:sz w:val="16"/>
                <w:szCs w:val="16"/>
              </w:rPr>
              <w:t>Survey</w:t>
            </w:r>
            <w:r w:rsidR="009F7FF3">
              <w:rPr>
                <w:rFonts w:ascii="Arial" w:eastAsia="Calibri" w:hAnsi="Arial" w:cs="Lucida Sans"/>
                <w:sz w:val="16"/>
                <w:szCs w:val="16"/>
              </w:rPr>
              <w:t>, (3</w:t>
            </w:r>
            <w:r w:rsidRPr="002126C6">
              <w:rPr>
                <w:rFonts w:ascii="Arial" w:eastAsia="Calibri" w:hAnsi="Arial" w:cs="Lucida Sans"/>
                <w:sz w:val="16"/>
                <w:szCs w:val="16"/>
              </w:rPr>
              <w:t>) Preliminary Food Service Expense Statement, (</w:t>
            </w:r>
            <w:r w:rsidR="009F7FF3">
              <w:rPr>
                <w:rFonts w:ascii="Arial" w:eastAsia="Calibri" w:hAnsi="Arial" w:cs="Lucida Sans"/>
                <w:sz w:val="16"/>
                <w:szCs w:val="16"/>
              </w:rPr>
              <w:t>4</w:t>
            </w:r>
            <w:r w:rsidRPr="002126C6">
              <w:rPr>
                <w:rFonts w:ascii="Arial" w:eastAsia="Calibri" w:hAnsi="Arial" w:cs="Lucida Sans"/>
                <w:sz w:val="16"/>
                <w:szCs w:val="16"/>
              </w:rPr>
              <w:t>) Off-Budget Staff Salary and Time Allocation Grids</w:t>
            </w:r>
            <w:r w:rsidR="009F7FF3">
              <w:rPr>
                <w:rFonts w:ascii="Arial" w:eastAsia="Calibri" w:hAnsi="Arial" w:cs="Lucida Sans"/>
                <w:sz w:val="16"/>
                <w:szCs w:val="16"/>
              </w:rPr>
              <w:t xml:space="preserve">, and </w:t>
            </w:r>
            <w:r w:rsidR="009F7FF3" w:rsidRPr="009F7FF3">
              <w:rPr>
                <w:rFonts w:ascii="Arial" w:eastAsia="Calibri" w:hAnsi="Arial" w:cs="Lucida Sans"/>
                <w:sz w:val="16"/>
                <w:szCs w:val="16"/>
              </w:rPr>
              <w:t>(</w:t>
            </w:r>
            <w:r w:rsidR="009F7FF3">
              <w:rPr>
                <w:rFonts w:ascii="Arial" w:eastAsia="Calibri" w:hAnsi="Arial" w:cs="Lucida Sans"/>
                <w:sz w:val="16"/>
                <w:szCs w:val="16"/>
              </w:rPr>
              <w:t>5</w:t>
            </w:r>
            <w:r w:rsidR="009F7FF3" w:rsidRPr="009F7FF3">
              <w:rPr>
                <w:rFonts w:ascii="Arial" w:eastAsia="Calibri" w:hAnsi="Arial" w:cs="Lucida Sans"/>
                <w:sz w:val="16"/>
                <w:szCs w:val="16"/>
              </w:rPr>
              <w:t>) Food Cost Worksheet</w:t>
            </w:r>
            <w:r w:rsidRPr="002126C6">
              <w:rPr>
                <w:rFonts w:ascii="Arial" w:eastAsia="Calibri" w:hAnsi="Arial" w:cs="Lucida Sans"/>
                <w:sz w:val="16"/>
                <w:szCs w:val="16"/>
              </w:rPr>
              <w:t>.</w:t>
            </w:r>
          </w:p>
        </w:tc>
      </w:tr>
      <w:tr w:rsidR="002126C6" w:rsidRPr="002126C6" w14:paraId="046B40E3" w14:textId="77777777" w:rsidTr="006A2180">
        <w:trPr>
          <w:cantSplit/>
        </w:trPr>
        <w:tc>
          <w:tcPr>
            <w:tcW w:w="670" w:type="pct"/>
            <w:tcBorders>
              <w:top w:val="single" w:sz="4" w:space="0" w:color="auto"/>
              <w:bottom w:val="single" w:sz="4" w:space="0" w:color="auto"/>
            </w:tcBorders>
          </w:tcPr>
          <w:p w14:paraId="7DEDC27E" w14:textId="7E5F99D9" w:rsidR="002126C6" w:rsidRPr="002126C6" w:rsidRDefault="002126C6" w:rsidP="00FA32CD">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SFA</w:t>
            </w:r>
            <w:r w:rsidR="007C61E7">
              <w:rPr>
                <w:rFonts w:ascii="Arial" w:eastAsia="Calibri" w:hAnsi="Arial" w:cs="Lucida Sans"/>
                <w:sz w:val="16"/>
                <w:szCs w:val="16"/>
              </w:rPr>
              <w:t xml:space="preserve"> </w:t>
            </w:r>
            <w:r w:rsidRPr="002126C6">
              <w:rPr>
                <w:rFonts w:ascii="Arial" w:eastAsia="Calibri" w:hAnsi="Arial" w:cs="Lucida Sans"/>
                <w:sz w:val="16"/>
                <w:szCs w:val="16"/>
              </w:rPr>
              <w:t>Follow-Up Web Survey</w:t>
            </w:r>
          </w:p>
        </w:tc>
        <w:tc>
          <w:tcPr>
            <w:tcW w:w="622" w:type="pct"/>
            <w:tcBorders>
              <w:top w:val="single" w:sz="4" w:space="0" w:color="auto"/>
              <w:bottom w:val="single" w:sz="4" w:space="0" w:color="auto"/>
            </w:tcBorders>
          </w:tcPr>
          <w:p w14:paraId="254B49B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238 SFA directors</w:t>
            </w:r>
          </w:p>
        </w:tc>
        <w:tc>
          <w:tcPr>
            <w:tcW w:w="572" w:type="pct"/>
            <w:tcBorders>
              <w:top w:val="single" w:sz="4" w:space="0" w:color="auto"/>
              <w:bottom w:val="single" w:sz="4" w:space="0" w:color="auto"/>
            </w:tcBorders>
          </w:tcPr>
          <w:p w14:paraId="5456F71F"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Web</w:t>
            </w:r>
          </w:p>
        </w:tc>
        <w:tc>
          <w:tcPr>
            <w:tcW w:w="531" w:type="pct"/>
            <w:tcBorders>
              <w:top w:val="single" w:sz="4" w:space="0" w:color="auto"/>
              <w:bottom w:val="single" w:sz="4" w:space="0" w:color="auto"/>
            </w:tcBorders>
          </w:tcPr>
          <w:p w14:paraId="275348B7"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30 minutes</w:t>
            </w:r>
          </w:p>
        </w:tc>
        <w:tc>
          <w:tcPr>
            <w:tcW w:w="433" w:type="pct"/>
            <w:gridSpan w:val="2"/>
            <w:tcBorders>
              <w:top w:val="single" w:sz="4" w:space="0" w:color="auto"/>
              <w:bottom w:val="single" w:sz="4" w:space="0" w:color="auto"/>
            </w:tcBorders>
          </w:tcPr>
          <w:p w14:paraId="41194FE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Borders>
              <w:top w:val="single" w:sz="4" w:space="0" w:color="auto"/>
              <w:bottom w:val="single" w:sz="4" w:space="0" w:color="auto"/>
            </w:tcBorders>
          </w:tcPr>
          <w:p w14:paraId="031B05F9"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250</w:t>
            </w:r>
          </w:p>
        </w:tc>
        <w:tc>
          <w:tcPr>
            <w:tcW w:w="1769" w:type="pct"/>
            <w:tcBorders>
              <w:top w:val="single" w:sz="4" w:space="0" w:color="auto"/>
              <w:bottom w:val="single" w:sz="4" w:space="0" w:color="auto"/>
            </w:tcBorders>
            <w:tcMar>
              <w:left w:w="0" w:type="dxa"/>
              <w:right w:w="43" w:type="dxa"/>
            </w:tcMar>
          </w:tcPr>
          <w:p w14:paraId="3EC0C5A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Target response rate is among SFAs whose SFA director completed the SFA Cost Interview.</w:t>
            </w:r>
          </w:p>
        </w:tc>
      </w:tr>
      <w:tr w:rsidR="002126C6" w:rsidRPr="002126C6" w14:paraId="53848E6F" w14:textId="77777777" w:rsidTr="006A2180">
        <w:trPr>
          <w:cantSplit/>
        </w:trPr>
        <w:tc>
          <w:tcPr>
            <w:tcW w:w="670" w:type="pct"/>
            <w:tcBorders>
              <w:top w:val="single" w:sz="4" w:space="0" w:color="auto"/>
              <w:bottom w:val="single" w:sz="4" w:space="0" w:color="auto"/>
            </w:tcBorders>
          </w:tcPr>
          <w:p w14:paraId="21A4E4D6" w14:textId="349E146A"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SFA Follow-Up Cost Interview</w:t>
            </w:r>
          </w:p>
        </w:tc>
        <w:tc>
          <w:tcPr>
            <w:tcW w:w="622" w:type="pct"/>
            <w:tcBorders>
              <w:top w:val="single" w:sz="4" w:space="0" w:color="auto"/>
              <w:bottom w:val="single" w:sz="4" w:space="0" w:color="auto"/>
            </w:tcBorders>
          </w:tcPr>
          <w:p w14:paraId="4DEBAB3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238 SFA directors/</w:t>
            </w:r>
          </w:p>
          <w:p w14:paraId="6513ABF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business managers</w:t>
            </w:r>
          </w:p>
        </w:tc>
        <w:tc>
          <w:tcPr>
            <w:tcW w:w="572" w:type="pct"/>
            <w:tcBorders>
              <w:top w:val="single" w:sz="4" w:space="0" w:color="auto"/>
              <w:bottom w:val="single" w:sz="4" w:space="0" w:color="auto"/>
            </w:tcBorders>
          </w:tcPr>
          <w:p w14:paraId="3EB9779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Telephone plus screen sharing</w:t>
            </w:r>
          </w:p>
        </w:tc>
        <w:tc>
          <w:tcPr>
            <w:tcW w:w="531" w:type="pct"/>
            <w:tcBorders>
              <w:top w:val="single" w:sz="4" w:space="0" w:color="auto"/>
              <w:bottom w:val="single" w:sz="4" w:space="0" w:color="auto"/>
            </w:tcBorders>
          </w:tcPr>
          <w:p w14:paraId="6C2E2A5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 hours</w:t>
            </w:r>
          </w:p>
        </w:tc>
        <w:tc>
          <w:tcPr>
            <w:tcW w:w="433" w:type="pct"/>
            <w:gridSpan w:val="2"/>
            <w:tcBorders>
              <w:top w:val="single" w:sz="4" w:space="0" w:color="auto"/>
              <w:bottom w:val="single" w:sz="4" w:space="0" w:color="auto"/>
            </w:tcBorders>
          </w:tcPr>
          <w:p w14:paraId="421BD5F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Borders>
              <w:top w:val="single" w:sz="4" w:space="0" w:color="auto"/>
              <w:bottom w:val="single" w:sz="4" w:space="0" w:color="auto"/>
            </w:tcBorders>
          </w:tcPr>
          <w:p w14:paraId="40ECA778"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250</w:t>
            </w:r>
          </w:p>
        </w:tc>
        <w:tc>
          <w:tcPr>
            <w:tcW w:w="1769" w:type="pct"/>
            <w:tcBorders>
              <w:top w:val="single" w:sz="4" w:space="0" w:color="auto"/>
              <w:bottom w:val="single" w:sz="4" w:space="0" w:color="auto"/>
            </w:tcBorders>
            <w:tcMar>
              <w:left w:w="0" w:type="dxa"/>
              <w:right w:w="43" w:type="dxa"/>
            </w:tcMar>
          </w:tcPr>
          <w:p w14:paraId="51E183A7" w14:textId="1638279B"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Target response rate is among SFAs whose SFA director completed the SFA </w:t>
            </w:r>
            <w:r w:rsidR="00655C4C">
              <w:rPr>
                <w:rFonts w:ascii="Arial" w:eastAsia="Calibri" w:hAnsi="Arial" w:cs="Lucida Sans"/>
                <w:sz w:val="16"/>
                <w:szCs w:val="16"/>
              </w:rPr>
              <w:t xml:space="preserve">On-Site </w:t>
            </w:r>
            <w:r w:rsidRPr="002126C6">
              <w:rPr>
                <w:rFonts w:ascii="Arial" w:eastAsia="Calibri" w:hAnsi="Arial" w:cs="Lucida Sans"/>
                <w:sz w:val="16"/>
                <w:szCs w:val="16"/>
              </w:rPr>
              <w:t>Cost Interview. The com</w:t>
            </w:r>
            <w:r w:rsidRPr="002126C6">
              <w:rPr>
                <w:rFonts w:ascii="Arial" w:eastAsia="Calibri" w:hAnsi="Arial" w:cs="Lucida Sans"/>
                <w:sz w:val="16"/>
                <w:szCs w:val="16"/>
              </w:rPr>
              <w:softHyphen/>
              <w:t>ponents are (1) Food Service Expense State</w:t>
            </w:r>
            <w:r w:rsidRPr="002126C6">
              <w:rPr>
                <w:rFonts w:ascii="Arial" w:eastAsia="Calibri" w:hAnsi="Arial" w:cs="Lucida Sans"/>
                <w:sz w:val="16"/>
                <w:szCs w:val="16"/>
              </w:rPr>
              <w:softHyphen/>
              <w:t>ment Follow-Up, (2) Food Service Revenue Statement, and (3) Food Service Indirect Cost Follow-Up Questionnaire.</w:t>
            </w:r>
          </w:p>
        </w:tc>
      </w:tr>
      <w:tr w:rsidR="002126C6" w:rsidRPr="002126C6" w14:paraId="2C18C105" w14:textId="77777777" w:rsidTr="006A2180">
        <w:trPr>
          <w:cantSplit/>
        </w:trPr>
        <w:tc>
          <w:tcPr>
            <w:tcW w:w="670" w:type="pct"/>
          </w:tcPr>
          <w:p w14:paraId="36331FFF"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Expanded Menu Survey</w:t>
            </w:r>
          </w:p>
        </w:tc>
        <w:tc>
          <w:tcPr>
            <w:tcW w:w="622" w:type="pct"/>
          </w:tcPr>
          <w:p w14:paraId="625F5BF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750 SNMs</w:t>
            </w:r>
          </w:p>
        </w:tc>
        <w:tc>
          <w:tcPr>
            <w:tcW w:w="572" w:type="pct"/>
          </w:tcPr>
          <w:p w14:paraId="7F57126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Web</w:t>
            </w:r>
          </w:p>
        </w:tc>
        <w:tc>
          <w:tcPr>
            <w:tcW w:w="531" w:type="pct"/>
          </w:tcPr>
          <w:p w14:paraId="4A68E74F"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 hours (including training)</w:t>
            </w:r>
          </w:p>
        </w:tc>
        <w:tc>
          <w:tcPr>
            <w:tcW w:w="433" w:type="pct"/>
            <w:gridSpan w:val="2"/>
          </w:tcPr>
          <w:p w14:paraId="357E940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Pr>
          <w:p w14:paraId="54025BB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789</w:t>
            </w:r>
          </w:p>
        </w:tc>
        <w:tc>
          <w:tcPr>
            <w:tcW w:w="1769" w:type="pct"/>
            <w:tcMar>
              <w:left w:w="0" w:type="dxa"/>
              <w:right w:w="43" w:type="dxa"/>
            </w:tcMar>
          </w:tcPr>
          <w:p w14:paraId="79863128" w14:textId="262670BF" w:rsidR="002126C6" w:rsidRPr="002126C6" w:rsidRDefault="00655C4C" w:rsidP="00A12A8F">
            <w:pPr>
              <w:spacing w:line="240" w:lineRule="auto"/>
              <w:ind w:firstLine="0"/>
              <w:rPr>
                <w:rFonts w:ascii="Arial" w:eastAsia="Calibri" w:hAnsi="Arial" w:cs="Lucida Sans"/>
                <w:sz w:val="16"/>
                <w:szCs w:val="16"/>
              </w:rPr>
            </w:pPr>
            <w:r w:rsidRPr="00655C4C">
              <w:rPr>
                <w:rFonts w:ascii="Arial" w:eastAsia="Calibri" w:hAnsi="Arial" w:cs="Lucida Sans"/>
                <w:sz w:val="16"/>
                <w:szCs w:val="16"/>
              </w:rPr>
              <w:t xml:space="preserve">The </w:t>
            </w:r>
            <w:r>
              <w:rPr>
                <w:rFonts w:ascii="Arial" w:eastAsia="Calibri" w:hAnsi="Arial" w:cs="Lucida Sans"/>
                <w:sz w:val="16"/>
                <w:szCs w:val="16"/>
              </w:rPr>
              <w:t>Expanded</w:t>
            </w:r>
            <w:r w:rsidRPr="00655C4C">
              <w:rPr>
                <w:rFonts w:ascii="Arial" w:eastAsia="Calibri" w:hAnsi="Arial" w:cs="Lucida Sans"/>
                <w:sz w:val="16"/>
                <w:szCs w:val="16"/>
              </w:rPr>
              <w:t xml:space="preserve"> Menu Survey collects the information needed to estimate nutrient and food group content</w:t>
            </w:r>
            <w:r>
              <w:rPr>
                <w:rFonts w:ascii="Arial" w:eastAsia="Calibri" w:hAnsi="Arial" w:cs="Lucida Sans"/>
                <w:sz w:val="16"/>
                <w:szCs w:val="16"/>
              </w:rPr>
              <w:t>,</w:t>
            </w:r>
            <w:r w:rsidRPr="00655C4C">
              <w:rPr>
                <w:rFonts w:ascii="Arial" w:eastAsia="Calibri" w:hAnsi="Arial" w:cs="Lucida Sans"/>
                <w:sz w:val="16"/>
                <w:szCs w:val="16"/>
              </w:rPr>
              <w:t xml:space="preserve"> </w:t>
            </w:r>
            <w:r>
              <w:rPr>
                <w:rFonts w:ascii="Arial" w:eastAsia="Calibri" w:hAnsi="Arial" w:cs="Lucida Sans"/>
                <w:sz w:val="16"/>
                <w:szCs w:val="16"/>
              </w:rPr>
              <w:t>a</w:t>
            </w:r>
            <w:r w:rsidRPr="00655C4C">
              <w:rPr>
                <w:rFonts w:ascii="Arial" w:eastAsia="Calibri" w:hAnsi="Arial" w:cs="Lucida Sans"/>
                <w:sz w:val="16"/>
                <w:szCs w:val="16"/>
              </w:rPr>
              <w:t>ssess compliance with nutrition standards</w:t>
            </w:r>
            <w:r>
              <w:rPr>
                <w:rFonts w:ascii="Arial" w:eastAsia="Calibri" w:hAnsi="Arial" w:cs="Lucida Sans"/>
                <w:sz w:val="16"/>
                <w:szCs w:val="16"/>
              </w:rPr>
              <w:t xml:space="preserve">, and </w:t>
            </w:r>
            <w:r w:rsidR="00A12A8F">
              <w:rPr>
                <w:rFonts w:ascii="Arial" w:eastAsia="Calibri" w:hAnsi="Arial" w:cs="Lucida Sans"/>
                <w:sz w:val="16"/>
                <w:szCs w:val="16"/>
              </w:rPr>
              <w:t>calculate</w:t>
            </w:r>
            <w:r>
              <w:rPr>
                <w:rFonts w:ascii="Arial" w:eastAsia="Calibri" w:hAnsi="Arial" w:cs="Lucida Sans"/>
                <w:sz w:val="16"/>
                <w:szCs w:val="16"/>
              </w:rPr>
              <w:t xml:space="preserve"> food costs</w:t>
            </w:r>
            <w:r w:rsidR="00A12A8F">
              <w:rPr>
                <w:rFonts w:ascii="Arial" w:eastAsia="Calibri" w:hAnsi="Arial" w:cs="Lucida Sans"/>
                <w:sz w:val="16"/>
                <w:szCs w:val="16"/>
              </w:rPr>
              <w:t xml:space="preserve"> for reimbursable breakfasts, lunches, snacks, and suppers</w:t>
            </w:r>
            <w:r w:rsidRPr="00655C4C">
              <w:rPr>
                <w:rFonts w:ascii="Arial" w:eastAsia="Calibri" w:hAnsi="Arial" w:cs="Lucida Sans"/>
                <w:sz w:val="16"/>
                <w:szCs w:val="16"/>
              </w:rPr>
              <w:t>. Supported by video training and telephone and online technical assistance and follow-up.</w:t>
            </w:r>
          </w:p>
        </w:tc>
      </w:tr>
      <w:tr w:rsidR="002126C6" w:rsidRPr="002126C6" w14:paraId="12012893" w14:textId="77777777" w:rsidTr="006A2180">
        <w:trPr>
          <w:cantSplit/>
        </w:trPr>
        <w:tc>
          <w:tcPr>
            <w:tcW w:w="670" w:type="pct"/>
          </w:tcPr>
          <w:p w14:paraId="4CB1AF76" w14:textId="07E03B5C"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SNM Cost Interview</w:t>
            </w:r>
            <w:r w:rsidR="00B12D05">
              <w:rPr>
                <w:rFonts w:ascii="Arial" w:eastAsia="Calibri" w:hAnsi="Arial" w:cs="Lucida Sans"/>
                <w:sz w:val="16"/>
                <w:szCs w:val="16"/>
                <w:vertAlign w:val="superscript"/>
              </w:rPr>
              <w:t>c</w:t>
            </w:r>
          </w:p>
        </w:tc>
        <w:tc>
          <w:tcPr>
            <w:tcW w:w="622" w:type="pct"/>
          </w:tcPr>
          <w:p w14:paraId="57A5291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750 SNMs</w:t>
            </w:r>
          </w:p>
        </w:tc>
        <w:tc>
          <w:tcPr>
            <w:tcW w:w="572" w:type="pct"/>
          </w:tcPr>
          <w:p w14:paraId="7627494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 person</w:t>
            </w:r>
          </w:p>
        </w:tc>
        <w:tc>
          <w:tcPr>
            <w:tcW w:w="531" w:type="pct"/>
          </w:tcPr>
          <w:p w14:paraId="5C32F96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90 minutes</w:t>
            </w:r>
          </w:p>
        </w:tc>
        <w:tc>
          <w:tcPr>
            <w:tcW w:w="433" w:type="pct"/>
            <w:gridSpan w:val="2"/>
          </w:tcPr>
          <w:p w14:paraId="2A97426F"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Pr>
          <w:p w14:paraId="07DC5785"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789</w:t>
            </w:r>
          </w:p>
        </w:tc>
        <w:tc>
          <w:tcPr>
            <w:tcW w:w="1769" w:type="pct"/>
            <w:tcMar>
              <w:left w:w="0" w:type="dxa"/>
              <w:right w:w="43" w:type="dxa"/>
            </w:tcMar>
          </w:tcPr>
          <w:p w14:paraId="2B164FD3" w14:textId="77777777" w:rsidR="002126C6" w:rsidRPr="002126C6" w:rsidRDefault="002126C6" w:rsidP="002126C6">
            <w:pPr>
              <w:spacing w:line="240" w:lineRule="auto"/>
              <w:ind w:firstLine="0"/>
              <w:rPr>
                <w:rFonts w:ascii="Arial" w:eastAsia="Calibri" w:hAnsi="Arial" w:cs="Lucida Sans"/>
                <w:sz w:val="16"/>
                <w:szCs w:val="16"/>
              </w:rPr>
            </w:pPr>
          </w:p>
        </w:tc>
      </w:tr>
      <w:tr w:rsidR="002126C6" w:rsidRPr="002126C6" w14:paraId="6EC143EB" w14:textId="77777777" w:rsidTr="006A2180">
        <w:trPr>
          <w:cantSplit/>
        </w:trPr>
        <w:tc>
          <w:tcPr>
            <w:tcW w:w="670" w:type="pct"/>
          </w:tcPr>
          <w:p w14:paraId="517E377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Principal Cost Interview</w:t>
            </w:r>
          </w:p>
        </w:tc>
        <w:tc>
          <w:tcPr>
            <w:tcW w:w="622" w:type="pct"/>
          </w:tcPr>
          <w:p w14:paraId="7223971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750 principals</w:t>
            </w:r>
          </w:p>
        </w:tc>
        <w:tc>
          <w:tcPr>
            <w:tcW w:w="572" w:type="pct"/>
          </w:tcPr>
          <w:p w14:paraId="5A674D27"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 person</w:t>
            </w:r>
          </w:p>
        </w:tc>
        <w:tc>
          <w:tcPr>
            <w:tcW w:w="531" w:type="pct"/>
          </w:tcPr>
          <w:p w14:paraId="4807B34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45 minutes</w:t>
            </w:r>
          </w:p>
        </w:tc>
        <w:tc>
          <w:tcPr>
            <w:tcW w:w="433" w:type="pct"/>
            <w:gridSpan w:val="2"/>
          </w:tcPr>
          <w:p w14:paraId="6A746F2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Pr>
          <w:p w14:paraId="0FD9CB6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789</w:t>
            </w:r>
          </w:p>
        </w:tc>
        <w:tc>
          <w:tcPr>
            <w:tcW w:w="1769" w:type="pct"/>
            <w:tcMar>
              <w:left w:w="0" w:type="dxa"/>
              <w:right w:w="43" w:type="dxa"/>
            </w:tcMar>
          </w:tcPr>
          <w:p w14:paraId="315D98F2" w14:textId="77777777" w:rsidR="002126C6" w:rsidRPr="002126C6" w:rsidRDefault="002126C6" w:rsidP="002126C6">
            <w:pPr>
              <w:spacing w:line="240" w:lineRule="auto"/>
              <w:ind w:firstLine="0"/>
              <w:rPr>
                <w:rFonts w:ascii="Arial" w:eastAsia="Calibri" w:hAnsi="Arial" w:cs="Lucida Sans"/>
                <w:sz w:val="16"/>
                <w:szCs w:val="16"/>
              </w:rPr>
            </w:pPr>
          </w:p>
        </w:tc>
      </w:tr>
      <w:tr w:rsidR="002126C6" w:rsidRPr="002126C6" w14:paraId="3EB7E712" w14:textId="77777777" w:rsidTr="006A2180">
        <w:trPr>
          <w:cantSplit/>
        </w:trPr>
        <w:tc>
          <w:tcPr>
            <w:tcW w:w="670" w:type="pct"/>
          </w:tcPr>
          <w:p w14:paraId="07577D9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On-Site Self-Serve/Made-to-Order Bar Form</w:t>
            </w:r>
          </w:p>
        </w:tc>
        <w:tc>
          <w:tcPr>
            <w:tcW w:w="622" w:type="pct"/>
          </w:tcPr>
          <w:p w14:paraId="4278EC6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113 schools</w:t>
            </w:r>
          </w:p>
        </w:tc>
        <w:tc>
          <w:tcPr>
            <w:tcW w:w="572" w:type="pct"/>
          </w:tcPr>
          <w:p w14:paraId="3413201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On-site observation</w:t>
            </w:r>
          </w:p>
        </w:tc>
        <w:tc>
          <w:tcPr>
            <w:tcW w:w="531" w:type="pct"/>
          </w:tcPr>
          <w:p w14:paraId="5CC3BE7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 minutes</w:t>
            </w:r>
          </w:p>
        </w:tc>
        <w:tc>
          <w:tcPr>
            <w:tcW w:w="433" w:type="pct"/>
            <w:gridSpan w:val="2"/>
          </w:tcPr>
          <w:p w14:paraId="5C6DE0F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w:t>
            </w:r>
          </w:p>
        </w:tc>
        <w:tc>
          <w:tcPr>
            <w:tcW w:w="403" w:type="pct"/>
          </w:tcPr>
          <w:p w14:paraId="7E5B9354"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113</w:t>
            </w:r>
          </w:p>
        </w:tc>
        <w:tc>
          <w:tcPr>
            <w:tcW w:w="1769" w:type="pct"/>
            <w:tcMar>
              <w:left w:w="0" w:type="dxa"/>
              <w:right w:w="43" w:type="dxa"/>
            </w:tcMar>
          </w:tcPr>
          <w:p w14:paraId="1A30018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Completed by field staff in schools that have self-serve or made-to-order bars.</w:t>
            </w:r>
          </w:p>
        </w:tc>
      </w:tr>
      <w:tr w:rsidR="002126C6" w:rsidRPr="002126C6" w14:paraId="6630B974" w14:textId="77777777" w:rsidTr="006A2180">
        <w:trPr>
          <w:cantSplit/>
        </w:trPr>
        <w:tc>
          <w:tcPr>
            <w:tcW w:w="670" w:type="pct"/>
          </w:tcPr>
          <w:p w14:paraId="3028728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State Agency Indirect Cost Survey</w:t>
            </w:r>
          </w:p>
        </w:tc>
        <w:tc>
          <w:tcPr>
            <w:tcW w:w="622" w:type="pct"/>
          </w:tcPr>
          <w:p w14:paraId="1ABDBE5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40 State education or CN agency finance officers</w:t>
            </w:r>
          </w:p>
        </w:tc>
        <w:tc>
          <w:tcPr>
            <w:tcW w:w="572" w:type="pct"/>
            <w:tcMar>
              <w:left w:w="115" w:type="dxa"/>
              <w:right w:w="43" w:type="dxa"/>
            </w:tcMar>
          </w:tcPr>
          <w:p w14:paraId="7C3B022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Hardcopy self-administered</w:t>
            </w:r>
          </w:p>
        </w:tc>
        <w:tc>
          <w:tcPr>
            <w:tcW w:w="531" w:type="pct"/>
          </w:tcPr>
          <w:p w14:paraId="7ECDFB5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 minutes</w:t>
            </w:r>
          </w:p>
        </w:tc>
        <w:tc>
          <w:tcPr>
            <w:tcW w:w="433" w:type="pct"/>
            <w:gridSpan w:val="2"/>
          </w:tcPr>
          <w:p w14:paraId="3F2F1CF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83</w:t>
            </w:r>
          </w:p>
        </w:tc>
        <w:tc>
          <w:tcPr>
            <w:tcW w:w="403" w:type="pct"/>
          </w:tcPr>
          <w:p w14:paraId="0D7798D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48</w:t>
            </w:r>
          </w:p>
        </w:tc>
        <w:tc>
          <w:tcPr>
            <w:tcW w:w="1769" w:type="pct"/>
            <w:tcMar>
              <w:left w:w="0" w:type="dxa"/>
              <w:right w:w="43" w:type="dxa"/>
            </w:tcMar>
          </w:tcPr>
          <w:p w14:paraId="402F007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Completed in States where Group 3 SFAs are located.</w:t>
            </w:r>
          </w:p>
        </w:tc>
      </w:tr>
      <w:tr w:rsidR="002126C6" w:rsidRPr="002126C6" w14:paraId="2FE5666A" w14:textId="77777777" w:rsidTr="006A2180">
        <w:trPr>
          <w:cantSplit/>
        </w:trPr>
        <w:tc>
          <w:tcPr>
            <w:tcW w:w="5000" w:type="pct"/>
            <w:gridSpan w:val="8"/>
            <w:tcBorders>
              <w:top w:val="single" w:sz="4" w:space="0" w:color="auto"/>
              <w:bottom w:val="single" w:sz="4" w:space="0" w:color="auto"/>
            </w:tcBorders>
            <w:shd w:val="clear" w:color="auto" w:fill="D9D9D9"/>
          </w:tcPr>
          <w:p w14:paraId="76477F23" w14:textId="09A86A20" w:rsidR="002126C6" w:rsidRPr="002126C6" w:rsidRDefault="008C50A8" w:rsidP="002126C6">
            <w:pPr>
              <w:spacing w:before="60" w:after="60" w:line="240" w:lineRule="auto"/>
              <w:ind w:firstLine="0"/>
              <w:rPr>
                <w:rFonts w:ascii="Arial" w:eastAsia="Calibri" w:hAnsi="Arial" w:cs="Lucida Sans"/>
                <w:b/>
                <w:sz w:val="16"/>
                <w:szCs w:val="16"/>
              </w:rPr>
            </w:pPr>
            <w:r>
              <w:rPr>
                <w:rFonts w:ascii="Arial" w:eastAsia="Calibri" w:hAnsi="Arial" w:cs="Lucida Sans"/>
                <w:b/>
                <w:sz w:val="16"/>
                <w:szCs w:val="16"/>
              </w:rPr>
              <w:t xml:space="preserve">Mainland Study </w:t>
            </w:r>
            <w:r w:rsidR="002126C6" w:rsidRPr="002126C6">
              <w:rPr>
                <w:rFonts w:ascii="Arial" w:eastAsia="Calibri" w:hAnsi="Arial" w:cs="Lucida Sans"/>
                <w:b/>
                <w:sz w:val="16"/>
                <w:szCs w:val="16"/>
              </w:rPr>
              <w:t>Objective 4: Plate Waste—Group 3 (subsample)</w:t>
            </w:r>
          </w:p>
        </w:tc>
      </w:tr>
      <w:tr w:rsidR="002126C6" w:rsidRPr="002126C6" w14:paraId="3B7F5E9E" w14:textId="77777777" w:rsidTr="006A2180">
        <w:trPr>
          <w:cantSplit/>
        </w:trPr>
        <w:tc>
          <w:tcPr>
            <w:tcW w:w="670" w:type="pct"/>
          </w:tcPr>
          <w:p w14:paraId="0E96BE5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Plate Waste Observations</w:t>
            </w:r>
          </w:p>
        </w:tc>
        <w:tc>
          <w:tcPr>
            <w:tcW w:w="622" w:type="pct"/>
          </w:tcPr>
          <w:p w14:paraId="48119EB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3,900 lunches and 2,000 breakfasts in 130 schools (65 SFAs)</w:t>
            </w:r>
          </w:p>
        </w:tc>
        <w:tc>
          <w:tcPr>
            <w:tcW w:w="572" w:type="pct"/>
          </w:tcPr>
          <w:p w14:paraId="6701F33F"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On-site observation</w:t>
            </w:r>
          </w:p>
        </w:tc>
        <w:tc>
          <w:tcPr>
            <w:tcW w:w="531" w:type="pct"/>
          </w:tcPr>
          <w:p w14:paraId="50DD96E5"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 minutes (SNM)</w:t>
            </w:r>
          </w:p>
        </w:tc>
        <w:tc>
          <w:tcPr>
            <w:tcW w:w="403" w:type="pct"/>
          </w:tcPr>
          <w:p w14:paraId="5FF2B55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86</w:t>
            </w:r>
          </w:p>
        </w:tc>
        <w:tc>
          <w:tcPr>
            <w:tcW w:w="433" w:type="pct"/>
            <w:gridSpan w:val="2"/>
          </w:tcPr>
          <w:p w14:paraId="7D22D45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4,535 lunches, </w:t>
            </w:r>
          </w:p>
          <w:p w14:paraId="3C3A0239"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2,326 break-fasts</w:t>
            </w:r>
          </w:p>
        </w:tc>
        <w:tc>
          <w:tcPr>
            <w:tcW w:w="1769" w:type="pct"/>
            <w:tcMar>
              <w:left w:w="0" w:type="dxa"/>
              <w:right w:w="43" w:type="dxa"/>
            </w:tcMar>
          </w:tcPr>
          <w:p w14:paraId="18742A1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SNMs will confirm menu items and portion sizes. Field staff will conduct the observations.</w:t>
            </w:r>
          </w:p>
        </w:tc>
      </w:tr>
      <w:tr w:rsidR="002126C6" w:rsidRPr="002126C6" w14:paraId="419B7390" w14:textId="77777777" w:rsidTr="006A2180">
        <w:trPr>
          <w:cantSplit/>
        </w:trPr>
        <w:tc>
          <w:tcPr>
            <w:tcW w:w="5000" w:type="pct"/>
            <w:gridSpan w:val="8"/>
            <w:tcBorders>
              <w:top w:val="single" w:sz="4" w:space="0" w:color="auto"/>
              <w:bottom w:val="single" w:sz="4" w:space="0" w:color="auto"/>
            </w:tcBorders>
            <w:shd w:val="clear" w:color="auto" w:fill="D9D9D9"/>
          </w:tcPr>
          <w:p w14:paraId="205D97F6" w14:textId="1CFBF69D" w:rsidR="002126C6" w:rsidRPr="002126C6" w:rsidRDefault="008C50A8" w:rsidP="002126C6">
            <w:pPr>
              <w:spacing w:before="60" w:after="60" w:line="240" w:lineRule="auto"/>
              <w:ind w:firstLine="0"/>
              <w:rPr>
                <w:rFonts w:ascii="Arial" w:eastAsia="Calibri" w:hAnsi="Arial" w:cs="Lucida Sans"/>
                <w:b/>
                <w:sz w:val="16"/>
                <w:szCs w:val="16"/>
              </w:rPr>
            </w:pPr>
            <w:r>
              <w:rPr>
                <w:rFonts w:ascii="Arial" w:eastAsia="Calibri" w:hAnsi="Arial" w:cs="Lucida Sans"/>
                <w:b/>
                <w:sz w:val="16"/>
                <w:szCs w:val="16"/>
              </w:rPr>
              <w:t xml:space="preserve">Mainland Study </w:t>
            </w:r>
            <w:r w:rsidR="002126C6" w:rsidRPr="002126C6">
              <w:rPr>
                <w:rFonts w:ascii="Arial" w:eastAsia="Calibri" w:hAnsi="Arial" w:cs="Lucida Sans"/>
                <w:b/>
                <w:sz w:val="16"/>
                <w:szCs w:val="16"/>
              </w:rPr>
              <w:t>Objective 4: Student Participation, Satisfaction, and Dietary Intakes—Group 2</w:t>
            </w:r>
          </w:p>
        </w:tc>
      </w:tr>
      <w:tr w:rsidR="002126C6" w:rsidRPr="002126C6" w14:paraId="02A95E11" w14:textId="77777777" w:rsidTr="006A2180">
        <w:trPr>
          <w:cantSplit/>
        </w:trPr>
        <w:tc>
          <w:tcPr>
            <w:tcW w:w="670" w:type="pct"/>
          </w:tcPr>
          <w:p w14:paraId="03AD21D3" w14:textId="41B572B8" w:rsidR="002126C6" w:rsidRPr="002126C6" w:rsidRDefault="00340726" w:rsidP="002126C6">
            <w:pPr>
              <w:spacing w:line="240" w:lineRule="auto"/>
              <w:ind w:firstLine="0"/>
              <w:rPr>
                <w:rFonts w:ascii="Arial" w:eastAsia="Calibri" w:hAnsi="Arial" w:cs="Lucida Sans"/>
                <w:sz w:val="16"/>
                <w:szCs w:val="16"/>
              </w:rPr>
            </w:pPr>
            <w:r>
              <w:rPr>
                <w:rFonts w:ascii="Arial" w:eastAsia="Calibri" w:hAnsi="Arial" w:cs="Lucida Sans"/>
                <w:sz w:val="16"/>
                <w:szCs w:val="16"/>
              </w:rPr>
              <w:t>AMPM (</w:t>
            </w:r>
            <w:r w:rsidR="002126C6" w:rsidRPr="002126C6">
              <w:rPr>
                <w:rFonts w:ascii="Arial" w:eastAsia="Calibri" w:hAnsi="Arial" w:cs="Lucida Sans"/>
                <w:sz w:val="16"/>
                <w:szCs w:val="16"/>
              </w:rPr>
              <w:t>24-Hour Dietary Recall</w:t>
            </w:r>
            <w:r>
              <w:rPr>
                <w:rFonts w:ascii="Arial" w:eastAsia="Calibri" w:hAnsi="Arial" w:cs="Lucida Sans"/>
                <w:sz w:val="16"/>
                <w:szCs w:val="16"/>
              </w:rPr>
              <w:t>)</w:t>
            </w:r>
          </w:p>
        </w:tc>
        <w:tc>
          <w:tcPr>
            <w:tcW w:w="622" w:type="pct"/>
          </w:tcPr>
          <w:p w14:paraId="23F74C35"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2,000 students</w:t>
            </w:r>
          </w:p>
        </w:tc>
        <w:tc>
          <w:tcPr>
            <w:tcW w:w="572" w:type="pct"/>
          </w:tcPr>
          <w:p w14:paraId="61335BB4"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 person or telephone</w:t>
            </w:r>
          </w:p>
        </w:tc>
        <w:tc>
          <w:tcPr>
            <w:tcW w:w="531" w:type="pct"/>
            <w:tcMar>
              <w:left w:w="115" w:type="dxa"/>
              <w:right w:w="0" w:type="dxa"/>
            </w:tcMar>
          </w:tcPr>
          <w:p w14:paraId="0A51E90D"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40 to 55 minutes, depending on students’ age</w:t>
            </w:r>
          </w:p>
        </w:tc>
        <w:tc>
          <w:tcPr>
            <w:tcW w:w="433" w:type="pct"/>
            <w:gridSpan w:val="2"/>
          </w:tcPr>
          <w:p w14:paraId="03665757"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70</w:t>
            </w:r>
          </w:p>
        </w:tc>
        <w:tc>
          <w:tcPr>
            <w:tcW w:w="403" w:type="pct"/>
          </w:tcPr>
          <w:p w14:paraId="0831604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2,857</w:t>
            </w:r>
          </w:p>
        </w:tc>
        <w:tc>
          <w:tcPr>
            <w:tcW w:w="1769" w:type="pct"/>
            <w:tcMar>
              <w:left w:w="0" w:type="dxa"/>
              <w:right w:w="43" w:type="dxa"/>
            </w:tcMar>
          </w:tcPr>
          <w:p w14:paraId="69464134" w14:textId="23BE5FD8"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Target response rate is among students who complete the recall, Student Interview, and height and weight measurements. Recalls with elementary school </w:t>
            </w:r>
            <w:r w:rsidR="007C570D">
              <w:rPr>
                <w:rFonts w:ascii="Arial" w:eastAsia="Calibri" w:hAnsi="Arial" w:cs="Lucida Sans"/>
                <w:sz w:val="16"/>
                <w:szCs w:val="16"/>
              </w:rPr>
              <w:t>students</w:t>
            </w:r>
            <w:r w:rsidRPr="002126C6">
              <w:rPr>
                <w:rFonts w:ascii="Arial" w:eastAsia="Calibri" w:hAnsi="Arial" w:cs="Lucida Sans"/>
                <w:sz w:val="16"/>
                <w:szCs w:val="16"/>
              </w:rPr>
              <w:t xml:space="preserve"> will include parental assistance.</w:t>
            </w:r>
          </w:p>
          <w:p w14:paraId="47404C72" w14:textId="77777777" w:rsidR="002126C6" w:rsidRPr="002126C6" w:rsidRDefault="002126C6" w:rsidP="002126C6">
            <w:pPr>
              <w:spacing w:line="240" w:lineRule="auto"/>
              <w:ind w:firstLine="0"/>
              <w:rPr>
                <w:rFonts w:ascii="Arial" w:eastAsia="Calibri" w:hAnsi="Arial" w:cs="Lucida Sans"/>
                <w:sz w:val="8"/>
                <w:szCs w:val="8"/>
              </w:rPr>
            </w:pPr>
          </w:p>
          <w:p w14:paraId="08C1821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Second recalls will be completed by telephone with a subsample (n = 600).</w:t>
            </w:r>
          </w:p>
        </w:tc>
      </w:tr>
      <w:tr w:rsidR="002126C6" w:rsidRPr="002126C6" w14:paraId="00BBCCB0" w14:textId="77777777" w:rsidTr="006A2180">
        <w:trPr>
          <w:cantSplit/>
        </w:trPr>
        <w:tc>
          <w:tcPr>
            <w:tcW w:w="670" w:type="pct"/>
          </w:tcPr>
          <w:p w14:paraId="368A694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Student Interview</w:t>
            </w:r>
          </w:p>
        </w:tc>
        <w:tc>
          <w:tcPr>
            <w:tcW w:w="622" w:type="pct"/>
          </w:tcPr>
          <w:p w14:paraId="76F4832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2,000 students</w:t>
            </w:r>
          </w:p>
        </w:tc>
        <w:tc>
          <w:tcPr>
            <w:tcW w:w="572" w:type="pct"/>
          </w:tcPr>
          <w:p w14:paraId="1D5799C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 person</w:t>
            </w:r>
          </w:p>
        </w:tc>
        <w:tc>
          <w:tcPr>
            <w:tcW w:w="531" w:type="pct"/>
          </w:tcPr>
          <w:p w14:paraId="44B231E4"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 minutes</w:t>
            </w:r>
          </w:p>
        </w:tc>
        <w:tc>
          <w:tcPr>
            <w:tcW w:w="433" w:type="pct"/>
            <w:gridSpan w:val="2"/>
          </w:tcPr>
          <w:p w14:paraId="0330DB3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70</w:t>
            </w:r>
          </w:p>
        </w:tc>
        <w:tc>
          <w:tcPr>
            <w:tcW w:w="403" w:type="pct"/>
          </w:tcPr>
          <w:p w14:paraId="04556E5F"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2,857</w:t>
            </w:r>
          </w:p>
        </w:tc>
        <w:tc>
          <w:tcPr>
            <w:tcW w:w="1769" w:type="pct"/>
            <w:tcMar>
              <w:left w:w="0" w:type="dxa"/>
              <w:right w:w="43" w:type="dxa"/>
            </w:tcMar>
          </w:tcPr>
          <w:p w14:paraId="5C77F34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Target response rate is among students who complete the recall, Student Interview, and height and weight measurements.</w:t>
            </w:r>
          </w:p>
        </w:tc>
      </w:tr>
      <w:tr w:rsidR="002126C6" w:rsidRPr="002126C6" w14:paraId="72234C67" w14:textId="77777777" w:rsidTr="006A2180">
        <w:trPr>
          <w:cantSplit/>
        </w:trPr>
        <w:tc>
          <w:tcPr>
            <w:tcW w:w="670" w:type="pct"/>
            <w:tcMar>
              <w:left w:w="115" w:type="dxa"/>
              <w:right w:w="0" w:type="dxa"/>
            </w:tcMar>
          </w:tcPr>
          <w:p w14:paraId="3FA83C73"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Height and Weight Measurements</w:t>
            </w:r>
          </w:p>
        </w:tc>
        <w:tc>
          <w:tcPr>
            <w:tcW w:w="622" w:type="pct"/>
          </w:tcPr>
          <w:p w14:paraId="3423F0A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2,000 students</w:t>
            </w:r>
          </w:p>
        </w:tc>
        <w:tc>
          <w:tcPr>
            <w:tcW w:w="572" w:type="pct"/>
          </w:tcPr>
          <w:p w14:paraId="61D50D8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 person</w:t>
            </w:r>
          </w:p>
        </w:tc>
        <w:tc>
          <w:tcPr>
            <w:tcW w:w="531" w:type="pct"/>
          </w:tcPr>
          <w:p w14:paraId="4575482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 minutes</w:t>
            </w:r>
          </w:p>
        </w:tc>
        <w:tc>
          <w:tcPr>
            <w:tcW w:w="433" w:type="pct"/>
            <w:gridSpan w:val="2"/>
          </w:tcPr>
          <w:p w14:paraId="3F5E55B7"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70</w:t>
            </w:r>
          </w:p>
        </w:tc>
        <w:tc>
          <w:tcPr>
            <w:tcW w:w="403" w:type="pct"/>
          </w:tcPr>
          <w:p w14:paraId="210B1AE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2,857</w:t>
            </w:r>
          </w:p>
        </w:tc>
        <w:tc>
          <w:tcPr>
            <w:tcW w:w="1769" w:type="pct"/>
            <w:tcMar>
              <w:left w:w="0" w:type="dxa"/>
              <w:right w:w="43" w:type="dxa"/>
            </w:tcMar>
          </w:tcPr>
          <w:p w14:paraId="42131BE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Target response rate is among students who complete the recall, Student Interview, and height and weight measurements. Measurements are integrated into the Student Interview.</w:t>
            </w:r>
          </w:p>
        </w:tc>
      </w:tr>
      <w:tr w:rsidR="002126C6" w:rsidRPr="002126C6" w14:paraId="02170AEA" w14:textId="77777777" w:rsidTr="006A2180">
        <w:trPr>
          <w:cantSplit/>
        </w:trPr>
        <w:tc>
          <w:tcPr>
            <w:tcW w:w="670" w:type="pct"/>
            <w:tcBorders>
              <w:bottom w:val="single" w:sz="4" w:space="0" w:color="auto"/>
            </w:tcBorders>
          </w:tcPr>
          <w:p w14:paraId="4F370E8B" w14:textId="3C464E5B" w:rsidR="002126C6" w:rsidRPr="002126C6" w:rsidRDefault="002126C6" w:rsidP="002126C6">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Parent Interview</w:t>
            </w:r>
            <w:r w:rsidR="00B12D05">
              <w:rPr>
                <w:rFonts w:ascii="Arial" w:eastAsia="Calibri" w:hAnsi="Arial" w:cs="Lucida Sans"/>
                <w:sz w:val="16"/>
                <w:szCs w:val="16"/>
                <w:vertAlign w:val="superscript"/>
              </w:rPr>
              <w:t>d</w:t>
            </w:r>
          </w:p>
        </w:tc>
        <w:tc>
          <w:tcPr>
            <w:tcW w:w="622" w:type="pct"/>
            <w:tcBorders>
              <w:bottom w:val="single" w:sz="4" w:space="0" w:color="auto"/>
            </w:tcBorders>
          </w:tcPr>
          <w:p w14:paraId="0E35BF8B"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2,000 </w:t>
            </w:r>
            <w:r w:rsidRPr="002126C6">
              <w:rPr>
                <w:rFonts w:ascii="Arial" w:eastAsia="Calibri" w:hAnsi="Arial" w:cs="Lucida Sans"/>
                <w:sz w:val="16"/>
                <w:szCs w:val="16"/>
              </w:rPr>
              <w:br/>
              <w:t>parents</w:t>
            </w:r>
          </w:p>
        </w:tc>
        <w:tc>
          <w:tcPr>
            <w:tcW w:w="572" w:type="pct"/>
            <w:tcBorders>
              <w:bottom w:val="single" w:sz="4" w:space="0" w:color="auto"/>
            </w:tcBorders>
          </w:tcPr>
          <w:p w14:paraId="3F01F13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Web or telephone</w:t>
            </w:r>
          </w:p>
        </w:tc>
        <w:tc>
          <w:tcPr>
            <w:tcW w:w="531" w:type="pct"/>
            <w:tcBorders>
              <w:bottom w:val="single" w:sz="4" w:space="0" w:color="auto"/>
            </w:tcBorders>
          </w:tcPr>
          <w:p w14:paraId="488EB965"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25 minutes</w:t>
            </w:r>
          </w:p>
        </w:tc>
        <w:tc>
          <w:tcPr>
            <w:tcW w:w="433" w:type="pct"/>
            <w:gridSpan w:val="2"/>
            <w:tcBorders>
              <w:bottom w:val="single" w:sz="4" w:space="0" w:color="auto"/>
            </w:tcBorders>
          </w:tcPr>
          <w:p w14:paraId="266B344E"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90</w:t>
            </w:r>
          </w:p>
        </w:tc>
        <w:tc>
          <w:tcPr>
            <w:tcW w:w="403" w:type="pct"/>
            <w:tcBorders>
              <w:bottom w:val="single" w:sz="4" w:space="0" w:color="auto"/>
            </w:tcBorders>
          </w:tcPr>
          <w:p w14:paraId="79C25B4A"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2,222</w:t>
            </w:r>
          </w:p>
        </w:tc>
        <w:tc>
          <w:tcPr>
            <w:tcW w:w="1769" w:type="pct"/>
            <w:tcBorders>
              <w:bottom w:val="single" w:sz="4" w:space="0" w:color="auto"/>
            </w:tcBorders>
            <w:tcMar>
              <w:left w:w="0" w:type="dxa"/>
              <w:right w:w="43" w:type="dxa"/>
            </w:tcMar>
          </w:tcPr>
          <w:p w14:paraId="3035269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Target response rate is among parents of students who complete the recall, Student Interview, and height and weight measurements.</w:t>
            </w:r>
          </w:p>
        </w:tc>
      </w:tr>
      <w:tr w:rsidR="002126C6" w:rsidRPr="002126C6" w14:paraId="7841D5D3" w14:textId="77777777" w:rsidTr="006A2180">
        <w:trPr>
          <w:cantSplit/>
        </w:trPr>
        <w:tc>
          <w:tcPr>
            <w:tcW w:w="670" w:type="pct"/>
            <w:tcBorders>
              <w:top w:val="single" w:sz="4" w:space="0" w:color="auto"/>
              <w:bottom w:val="single" w:sz="4" w:space="0" w:color="auto"/>
            </w:tcBorders>
          </w:tcPr>
          <w:p w14:paraId="490A571F" w14:textId="1FE59570"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Reimbursable Meal Sale Data</w:t>
            </w:r>
            <w:r w:rsidR="00D1506A">
              <w:rPr>
                <w:rFonts w:ascii="Arial" w:eastAsia="Calibri" w:hAnsi="Arial" w:cs="Lucida Sans"/>
                <w:sz w:val="16"/>
                <w:szCs w:val="16"/>
              </w:rPr>
              <w:t xml:space="preserve"> Request Form</w:t>
            </w:r>
          </w:p>
        </w:tc>
        <w:tc>
          <w:tcPr>
            <w:tcW w:w="622" w:type="pct"/>
            <w:tcBorders>
              <w:top w:val="single" w:sz="4" w:space="0" w:color="auto"/>
              <w:bottom w:val="single" w:sz="4" w:space="0" w:color="auto"/>
            </w:tcBorders>
          </w:tcPr>
          <w:p w14:paraId="2CBD2F3C"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2,000 students</w:t>
            </w:r>
          </w:p>
        </w:tc>
        <w:tc>
          <w:tcPr>
            <w:tcW w:w="572" w:type="pct"/>
            <w:tcBorders>
              <w:top w:val="single" w:sz="4" w:space="0" w:color="auto"/>
              <w:bottom w:val="single" w:sz="4" w:space="0" w:color="auto"/>
            </w:tcBorders>
          </w:tcPr>
          <w:p w14:paraId="70C9DBA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In person</w:t>
            </w:r>
          </w:p>
        </w:tc>
        <w:tc>
          <w:tcPr>
            <w:tcW w:w="531" w:type="pct"/>
            <w:tcBorders>
              <w:top w:val="single" w:sz="4" w:space="0" w:color="auto"/>
              <w:bottom w:val="single" w:sz="4" w:space="0" w:color="auto"/>
            </w:tcBorders>
          </w:tcPr>
          <w:p w14:paraId="0AFC5AC1"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 minutes</w:t>
            </w:r>
          </w:p>
          <w:p w14:paraId="0E3263E0"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(SNM)</w:t>
            </w:r>
          </w:p>
        </w:tc>
        <w:tc>
          <w:tcPr>
            <w:tcW w:w="433" w:type="pct"/>
            <w:gridSpan w:val="2"/>
            <w:tcBorders>
              <w:top w:val="single" w:sz="4" w:space="0" w:color="auto"/>
              <w:bottom w:val="single" w:sz="4" w:space="0" w:color="auto"/>
            </w:tcBorders>
          </w:tcPr>
          <w:p w14:paraId="3E2E3FF9"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90</w:t>
            </w:r>
          </w:p>
        </w:tc>
        <w:tc>
          <w:tcPr>
            <w:tcW w:w="403" w:type="pct"/>
            <w:tcBorders>
              <w:top w:val="single" w:sz="4" w:space="0" w:color="auto"/>
              <w:bottom w:val="single" w:sz="4" w:space="0" w:color="auto"/>
            </w:tcBorders>
          </w:tcPr>
          <w:p w14:paraId="0F5904C2"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2,222</w:t>
            </w:r>
          </w:p>
        </w:tc>
        <w:tc>
          <w:tcPr>
            <w:tcW w:w="1769" w:type="pct"/>
            <w:tcBorders>
              <w:top w:val="single" w:sz="4" w:space="0" w:color="auto"/>
              <w:bottom w:val="single" w:sz="4" w:space="0" w:color="auto"/>
            </w:tcBorders>
            <w:tcMar>
              <w:left w:w="0" w:type="dxa"/>
              <w:right w:w="43" w:type="dxa"/>
            </w:tcMar>
          </w:tcPr>
          <w:p w14:paraId="65183D06"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Target response rate is among students who complete the recall, Student Interview, and height and weight measurements. </w:t>
            </w:r>
          </w:p>
          <w:p w14:paraId="6DE9F202" w14:textId="77777777" w:rsidR="002126C6" w:rsidRPr="002126C6" w:rsidRDefault="002126C6" w:rsidP="002126C6">
            <w:pPr>
              <w:spacing w:line="240" w:lineRule="auto"/>
              <w:ind w:firstLine="0"/>
              <w:rPr>
                <w:rFonts w:ascii="Arial" w:eastAsia="Calibri" w:hAnsi="Arial" w:cs="Lucida Sans"/>
                <w:sz w:val="8"/>
                <w:szCs w:val="8"/>
              </w:rPr>
            </w:pPr>
          </w:p>
          <w:p w14:paraId="42F626F8" w14:textId="77777777" w:rsidR="002126C6" w:rsidRPr="002126C6" w:rsidRDefault="002126C6" w:rsidP="002126C6">
            <w:pPr>
              <w:spacing w:line="240" w:lineRule="auto"/>
              <w:ind w:firstLine="0"/>
              <w:rPr>
                <w:rFonts w:ascii="Arial" w:eastAsia="Calibri" w:hAnsi="Arial" w:cs="Lucida Sans"/>
                <w:sz w:val="16"/>
                <w:szCs w:val="16"/>
              </w:rPr>
            </w:pPr>
            <w:r w:rsidRPr="002126C6">
              <w:rPr>
                <w:rFonts w:ascii="Arial" w:eastAsia="Calibri" w:hAnsi="Arial" w:cs="Lucida Sans"/>
                <w:sz w:val="16"/>
                <w:szCs w:val="16"/>
              </w:rPr>
              <w:t>SNMs will provide point-of-sale report or complete hard-copy form to indicate whether sampled students obtained a reimbursable meal on the day referenced in the 24-hour recall.</w:t>
            </w:r>
          </w:p>
        </w:tc>
      </w:tr>
      <w:tr w:rsidR="00815F5B" w:rsidRPr="002126C6" w14:paraId="51D06C26" w14:textId="77777777" w:rsidTr="006A2180">
        <w:trPr>
          <w:cantSplit/>
        </w:trPr>
        <w:tc>
          <w:tcPr>
            <w:tcW w:w="5000" w:type="pct"/>
            <w:gridSpan w:val="8"/>
            <w:tcBorders>
              <w:top w:val="single" w:sz="4" w:space="0" w:color="auto"/>
              <w:bottom w:val="single" w:sz="4" w:space="0" w:color="auto"/>
            </w:tcBorders>
            <w:shd w:val="clear" w:color="auto" w:fill="D9D9D9"/>
          </w:tcPr>
          <w:p w14:paraId="4899DD6D" w14:textId="0B6942D9" w:rsidR="00815F5B" w:rsidRPr="002126C6" w:rsidRDefault="00815F5B" w:rsidP="00630872">
            <w:pPr>
              <w:spacing w:before="60" w:after="60" w:line="240" w:lineRule="auto"/>
              <w:ind w:firstLine="0"/>
              <w:rPr>
                <w:rFonts w:ascii="Arial" w:eastAsia="Calibri" w:hAnsi="Arial" w:cs="Lucida Sans"/>
                <w:b/>
                <w:sz w:val="16"/>
                <w:szCs w:val="16"/>
              </w:rPr>
            </w:pPr>
            <w:r>
              <w:rPr>
                <w:rFonts w:ascii="Arial" w:eastAsia="Calibri" w:hAnsi="Arial" w:cs="Lucida Sans"/>
                <w:b/>
                <w:sz w:val="16"/>
                <w:szCs w:val="16"/>
              </w:rPr>
              <w:t>Outlying Areas Cost Study</w:t>
            </w:r>
            <w:r w:rsidR="00FA32CD">
              <w:rPr>
                <w:rFonts w:ascii="Arial" w:eastAsia="Calibri" w:hAnsi="Arial" w:cs="Lucida Sans"/>
                <w:b/>
                <w:sz w:val="16"/>
                <w:szCs w:val="16"/>
              </w:rPr>
              <w:t>:</w:t>
            </w:r>
            <w:r w:rsidR="001F411C">
              <w:rPr>
                <w:rFonts w:ascii="Arial" w:eastAsia="Calibri" w:hAnsi="Arial" w:cs="Lucida Sans"/>
                <w:b/>
                <w:sz w:val="16"/>
                <w:szCs w:val="16"/>
              </w:rPr>
              <w:t xml:space="preserve"> Full Data Collection</w:t>
            </w:r>
          </w:p>
        </w:tc>
      </w:tr>
      <w:tr w:rsidR="00CB2205" w:rsidRPr="002126C6" w14:paraId="14CB80D7" w14:textId="77777777" w:rsidTr="006A2180">
        <w:trPr>
          <w:cantSplit/>
        </w:trPr>
        <w:tc>
          <w:tcPr>
            <w:tcW w:w="670" w:type="pct"/>
            <w:tcBorders>
              <w:bottom w:val="single" w:sz="4" w:space="0" w:color="auto"/>
            </w:tcBorders>
          </w:tcPr>
          <w:p w14:paraId="1DFEF4AA" w14:textId="42DF7F64"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SFA Director Planning Interview</w:t>
            </w:r>
          </w:p>
        </w:tc>
        <w:tc>
          <w:tcPr>
            <w:tcW w:w="622" w:type="pct"/>
            <w:tcBorders>
              <w:bottom w:val="single" w:sz="4" w:space="0" w:color="auto"/>
            </w:tcBorders>
          </w:tcPr>
          <w:p w14:paraId="58FCD5F4" w14:textId="57EB049D" w:rsidR="00CB2205" w:rsidRDefault="00CB2205" w:rsidP="006A2180">
            <w:pPr>
              <w:spacing w:line="240" w:lineRule="auto"/>
              <w:ind w:firstLine="0"/>
              <w:rPr>
                <w:rFonts w:ascii="Arial" w:eastAsia="Calibri" w:hAnsi="Arial" w:cs="Lucida Sans"/>
                <w:sz w:val="16"/>
                <w:szCs w:val="16"/>
              </w:rPr>
            </w:pPr>
            <w:r w:rsidRPr="002126C6">
              <w:rPr>
                <w:rFonts w:ascii="Arial" w:eastAsia="Calibri" w:hAnsi="Arial" w:cs="Lucida Sans"/>
                <w:sz w:val="16"/>
                <w:szCs w:val="16"/>
              </w:rPr>
              <w:t>40 SFA directors</w:t>
            </w:r>
          </w:p>
        </w:tc>
        <w:tc>
          <w:tcPr>
            <w:tcW w:w="572" w:type="pct"/>
            <w:tcBorders>
              <w:bottom w:val="single" w:sz="4" w:space="0" w:color="auto"/>
            </w:tcBorders>
          </w:tcPr>
          <w:p w14:paraId="76A8D451" w14:textId="5B931CE0" w:rsidR="00CB2205"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Telephone</w:t>
            </w:r>
          </w:p>
        </w:tc>
        <w:tc>
          <w:tcPr>
            <w:tcW w:w="531" w:type="pct"/>
            <w:tcBorders>
              <w:bottom w:val="single" w:sz="4" w:space="0" w:color="auto"/>
            </w:tcBorders>
          </w:tcPr>
          <w:p w14:paraId="45E63018" w14:textId="747C4559"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54</w:t>
            </w:r>
            <w:r w:rsidRPr="002126C6">
              <w:rPr>
                <w:rFonts w:ascii="Arial" w:eastAsia="Calibri" w:hAnsi="Arial" w:cs="Lucida Sans"/>
                <w:sz w:val="16"/>
                <w:szCs w:val="16"/>
              </w:rPr>
              <w:t xml:space="preserve"> minutes</w:t>
            </w:r>
          </w:p>
        </w:tc>
        <w:tc>
          <w:tcPr>
            <w:tcW w:w="433" w:type="pct"/>
            <w:gridSpan w:val="2"/>
            <w:tcBorders>
              <w:bottom w:val="single" w:sz="4" w:space="0" w:color="auto"/>
            </w:tcBorders>
          </w:tcPr>
          <w:p w14:paraId="2ACFEE8C" w14:textId="463D1C6D"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100</w:t>
            </w:r>
          </w:p>
        </w:tc>
        <w:tc>
          <w:tcPr>
            <w:tcW w:w="403" w:type="pct"/>
            <w:tcBorders>
              <w:bottom w:val="single" w:sz="4" w:space="0" w:color="auto"/>
            </w:tcBorders>
          </w:tcPr>
          <w:p w14:paraId="05FF44EF" w14:textId="6E1CCE81" w:rsidR="00CB2205" w:rsidRDefault="00CB2205" w:rsidP="006A2180">
            <w:pPr>
              <w:spacing w:line="240" w:lineRule="auto"/>
              <w:ind w:firstLine="0"/>
              <w:rPr>
                <w:rFonts w:ascii="Arial" w:eastAsia="Calibri" w:hAnsi="Arial" w:cs="Lucida Sans"/>
                <w:sz w:val="16"/>
                <w:szCs w:val="16"/>
              </w:rPr>
            </w:pPr>
            <w:r w:rsidRPr="002126C6">
              <w:rPr>
                <w:rFonts w:ascii="Arial" w:eastAsia="Calibri" w:hAnsi="Arial" w:cs="Lucida Sans"/>
                <w:sz w:val="16"/>
                <w:szCs w:val="16"/>
              </w:rPr>
              <w:t>40</w:t>
            </w:r>
          </w:p>
        </w:tc>
        <w:tc>
          <w:tcPr>
            <w:tcW w:w="1769" w:type="pct"/>
            <w:tcBorders>
              <w:bottom w:val="single" w:sz="4" w:space="0" w:color="auto"/>
            </w:tcBorders>
            <w:tcMar>
              <w:left w:w="0" w:type="dxa"/>
              <w:right w:w="43" w:type="dxa"/>
            </w:tcMar>
          </w:tcPr>
          <w:p w14:paraId="2D0430A9" w14:textId="599A6E30"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Completed at the time of recruitment. </w:t>
            </w:r>
          </w:p>
        </w:tc>
      </w:tr>
      <w:tr w:rsidR="00CB2205" w:rsidRPr="002126C6" w14:paraId="606CA578" w14:textId="77777777" w:rsidTr="006A2180">
        <w:trPr>
          <w:cantSplit/>
        </w:trPr>
        <w:tc>
          <w:tcPr>
            <w:tcW w:w="670" w:type="pct"/>
            <w:tcBorders>
              <w:bottom w:val="single" w:sz="4" w:space="0" w:color="auto"/>
            </w:tcBorders>
          </w:tcPr>
          <w:p w14:paraId="43D1C792" w14:textId="259577F3"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SFA </w:t>
            </w:r>
            <w:r>
              <w:rPr>
                <w:rFonts w:ascii="Arial" w:eastAsia="Calibri" w:hAnsi="Arial" w:cs="Lucida Sans"/>
                <w:sz w:val="16"/>
                <w:szCs w:val="16"/>
              </w:rPr>
              <w:t xml:space="preserve">On-Site </w:t>
            </w:r>
            <w:r w:rsidRPr="002126C6">
              <w:rPr>
                <w:rFonts w:ascii="Arial" w:eastAsia="Calibri" w:hAnsi="Arial" w:cs="Lucida Sans"/>
                <w:sz w:val="16"/>
                <w:szCs w:val="16"/>
              </w:rPr>
              <w:t>Cost Interview</w:t>
            </w:r>
          </w:p>
        </w:tc>
        <w:tc>
          <w:tcPr>
            <w:tcW w:w="622" w:type="pct"/>
            <w:tcBorders>
              <w:bottom w:val="single" w:sz="4" w:space="0" w:color="auto"/>
            </w:tcBorders>
          </w:tcPr>
          <w:p w14:paraId="61E1F6BE" w14:textId="38A063A5"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39</w:t>
            </w:r>
            <w:r w:rsidRPr="002126C6">
              <w:rPr>
                <w:rFonts w:ascii="Arial" w:eastAsia="Calibri" w:hAnsi="Arial" w:cs="Lucida Sans"/>
                <w:sz w:val="16"/>
                <w:szCs w:val="16"/>
              </w:rPr>
              <w:t xml:space="preserve"> SFA directors/</w:t>
            </w:r>
          </w:p>
          <w:p w14:paraId="34C3B489" w14:textId="77777777"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business managers</w:t>
            </w:r>
          </w:p>
        </w:tc>
        <w:tc>
          <w:tcPr>
            <w:tcW w:w="572" w:type="pct"/>
            <w:tcBorders>
              <w:bottom w:val="single" w:sz="4" w:space="0" w:color="auto"/>
            </w:tcBorders>
          </w:tcPr>
          <w:p w14:paraId="52F1B99F" w14:textId="2916D69F"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Telephone plus screen-sharing</w:t>
            </w:r>
          </w:p>
        </w:tc>
        <w:tc>
          <w:tcPr>
            <w:tcW w:w="531" w:type="pct"/>
            <w:tcBorders>
              <w:bottom w:val="single" w:sz="4" w:space="0" w:color="auto"/>
            </w:tcBorders>
          </w:tcPr>
          <w:p w14:paraId="1E6AD80A" w14:textId="77777777"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3.25 hours</w:t>
            </w:r>
          </w:p>
        </w:tc>
        <w:tc>
          <w:tcPr>
            <w:tcW w:w="433" w:type="pct"/>
            <w:gridSpan w:val="2"/>
            <w:tcBorders>
              <w:bottom w:val="single" w:sz="4" w:space="0" w:color="auto"/>
            </w:tcBorders>
          </w:tcPr>
          <w:p w14:paraId="03EEB1DB" w14:textId="7C1B726D" w:rsidR="00CB2205" w:rsidRPr="002126C6" w:rsidRDefault="00CB2205" w:rsidP="00CB2205">
            <w:pPr>
              <w:spacing w:line="240" w:lineRule="auto"/>
              <w:ind w:firstLine="0"/>
              <w:rPr>
                <w:rFonts w:ascii="Arial" w:eastAsia="Calibri" w:hAnsi="Arial" w:cs="Lucida Sans"/>
                <w:sz w:val="16"/>
                <w:szCs w:val="16"/>
                <w:vertAlign w:val="superscript"/>
              </w:rPr>
            </w:pPr>
            <w:r w:rsidRPr="002126C6">
              <w:rPr>
                <w:rFonts w:ascii="Arial" w:eastAsia="Calibri" w:hAnsi="Arial" w:cs="Lucida Sans"/>
                <w:sz w:val="16"/>
                <w:szCs w:val="16"/>
              </w:rPr>
              <w:t>9</w:t>
            </w:r>
            <w:r>
              <w:rPr>
                <w:rFonts w:ascii="Arial" w:eastAsia="Calibri" w:hAnsi="Arial" w:cs="Lucida Sans"/>
                <w:sz w:val="16"/>
                <w:szCs w:val="16"/>
              </w:rPr>
              <w:t>8</w:t>
            </w:r>
          </w:p>
        </w:tc>
        <w:tc>
          <w:tcPr>
            <w:tcW w:w="403" w:type="pct"/>
            <w:tcBorders>
              <w:bottom w:val="single" w:sz="4" w:space="0" w:color="auto"/>
            </w:tcBorders>
          </w:tcPr>
          <w:p w14:paraId="7729D734" w14:textId="4401B65C"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40</w:t>
            </w:r>
          </w:p>
        </w:tc>
        <w:tc>
          <w:tcPr>
            <w:tcW w:w="1769" w:type="pct"/>
            <w:tcBorders>
              <w:bottom w:val="single" w:sz="4" w:space="0" w:color="auto"/>
            </w:tcBorders>
            <w:tcMar>
              <w:left w:w="0" w:type="dxa"/>
              <w:right w:w="43" w:type="dxa"/>
            </w:tcMar>
          </w:tcPr>
          <w:p w14:paraId="1B31CC05" w14:textId="26A8998F" w:rsidR="00CB2205" w:rsidRPr="002126C6" w:rsidRDefault="00CB2205" w:rsidP="00DA5AB5">
            <w:pPr>
              <w:spacing w:line="240" w:lineRule="auto"/>
              <w:ind w:firstLine="0"/>
              <w:rPr>
                <w:rFonts w:ascii="Arial" w:eastAsia="Calibri" w:hAnsi="Arial" w:cs="Lucida Sans"/>
                <w:sz w:val="16"/>
                <w:szCs w:val="16"/>
              </w:rPr>
            </w:pPr>
            <w:r w:rsidRPr="002126C6">
              <w:rPr>
                <w:rFonts w:ascii="Arial" w:eastAsia="Calibri" w:hAnsi="Arial" w:cs="Lucida Sans"/>
                <w:sz w:val="16"/>
                <w:szCs w:val="16"/>
              </w:rPr>
              <w:t>Target response rate is among SFAs whose SFA director completed the SFA Director Planning Interview. The components are (1) SFA Staff Salary and Time Allocation Grids, (</w:t>
            </w:r>
            <w:r w:rsidR="009F7FF3">
              <w:rPr>
                <w:rFonts w:ascii="Arial" w:eastAsia="Calibri" w:hAnsi="Arial" w:cs="Lucida Sans"/>
                <w:sz w:val="16"/>
                <w:szCs w:val="16"/>
              </w:rPr>
              <w:t>2</w:t>
            </w:r>
            <w:r w:rsidRPr="002126C6">
              <w:rPr>
                <w:rFonts w:ascii="Arial" w:eastAsia="Calibri" w:hAnsi="Arial" w:cs="Lucida Sans"/>
                <w:sz w:val="16"/>
                <w:szCs w:val="16"/>
              </w:rPr>
              <w:t xml:space="preserve">) </w:t>
            </w:r>
            <w:r>
              <w:rPr>
                <w:rFonts w:ascii="Arial" w:eastAsia="Calibri" w:hAnsi="Arial" w:cs="Lucida Sans"/>
                <w:sz w:val="16"/>
                <w:szCs w:val="16"/>
              </w:rPr>
              <w:t xml:space="preserve">Preliminary </w:t>
            </w:r>
            <w:r w:rsidRPr="002126C6">
              <w:rPr>
                <w:rFonts w:ascii="Arial" w:eastAsia="Calibri" w:hAnsi="Arial" w:cs="Lucida Sans"/>
                <w:sz w:val="16"/>
                <w:szCs w:val="16"/>
              </w:rPr>
              <w:t xml:space="preserve">SFA Indirect Cost </w:t>
            </w:r>
            <w:r>
              <w:rPr>
                <w:rFonts w:ascii="Arial" w:eastAsia="Calibri" w:hAnsi="Arial" w:cs="Lucida Sans"/>
                <w:sz w:val="16"/>
                <w:szCs w:val="16"/>
              </w:rPr>
              <w:t>Survey</w:t>
            </w:r>
            <w:r w:rsidR="009F7FF3">
              <w:rPr>
                <w:rFonts w:ascii="Arial" w:eastAsia="Calibri" w:hAnsi="Arial" w:cs="Lucida Sans"/>
                <w:sz w:val="16"/>
                <w:szCs w:val="16"/>
              </w:rPr>
              <w:t>, (3</w:t>
            </w:r>
            <w:r w:rsidRPr="002126C6">
              <w:rPr>
                <w:rFonts w:ascii="Arial" w:eastAsia="Calibri" w:hAnsi="Arial" w:cs="Lucida Sans"/>
                <w:sz w:val="16"/>
                <w:szCs w:val="16"/>
              </w:rPr>
              <w:t>) Preliminary Food S</w:t>
            </w:r>
            <w:r w:rsidR="009F7FF3">
              <w:rPr>
                <w:rFonts w:ascii="Arial" w:eastAsia="Calibri" w:hAnsi="Arial" w:cs="Lucida Sans"/>
                <w:sz w:val="16"/>
                <w:szCs w:val="16"/>
              </w:rPr>
              <w:t>ervice Expense Statement</w:t>
            </w:r>
            <w:r w:rsidR="00DA5AB5">
              <w:rPr>
                <w:rFonts w:ascii="Arial" w:eastAsia="Calibri" w:hAnsi="Arial" w:cs="Lucida Sans"/>
                <w:sz w:val="16"/>
                <w:szCs w:val="16"/>
              </w:rPr>
              <w:t xml:space="preserve">, </w:t>
            </w:r>
            <w:r w:rsidR="009F7FF3">
              <w:rPr>
                <w:rFonts w:ascii="Arial" w:eastAsia="Calibri" w:hAnsi="Arial" w:cs="Lucida Sans"/>
                <w:sz w:val="16"/>
                <w:szCs w:val="16"/>
              </w:rPr>
              <w:t>(4</w:t>
            </w:r>
            <w:r w:rsidRPr="002126C6">
              <w:rPr>
                <w:rFonts w:ascii="Arial" w:eastAsia="Calibri" w:hAnsi="Arial" w:cs="Lucida Sans"/>
                <w:sz w:val="16"/>
                <w:szCs w:val="16"/>
              </w:rPr>
              <w:t>) Off-Budget Staff Salary and Time Allocation Grids</w:t>
            </w:r>
            <w:r w:rsidR="009F7FF3">
              <w:rPr>
                <w:rFonts w:ascii="Arial" w:eastAsia="Calibri" w:hAnsi="Arial" w:cs="Lucida Sans"/>
                <w:sz w:val="16"/>
                <w:szCs w:val="16"/>
              </w:rPr>
              <w:t>, and (5)</w:t>
            </w:r>
            <w:r w:rsidR="009F7FF3" w:rsidRPr="009F7FF3">
              <w:rPr>
                <w:rFonts w:ascii="Arial" w:eastAsia="Calibri" w:hAnsi="Arial" w:cs="Lucida Sans"/>
                <w:sz w:val="16"/>
                <w:szCs w:val="16"/>
              </w:rPr>
              <w:t xml:space="preserve"> Food Cost Worksheet</w:t>
            </w:r>
            <w:r w:rsidRPr="002126C6">
              <w:rPr>
                <w:rFonts w:ascii="Arial" w:eastAsia="Calibri" w:hAnsi="Arial" w:cs="Lucida Sans"/>
                <w:sz w:val="16"/>
                <w:szCs w:val="16"/>
              </w:rPr>
              <w:t>.</w:t>
            </w:r>
          </w:p>
        </w:tc>
      </w:tr>
      <w:tr w:rsidR="00CB2205" w:rsidRPr="002126C6" w14:paraId="5BFEB9F7" w14:textId="77777777" w:rsidTr="006A2180">
        <w:trPr>
          <w:cantSplit/>
        </w:trPr>
        <w:tc>
          <w:tcPr>
            <w:tcW w:w="670" w:type="pct"/>
            <w:tcBorders>
              <w:top w:val="single" w:sz="4" w:space="0" w:color="auto"/>
              <w:bottom w:val="single" w:sz="4" w:space="0" w:color="auto"/>
            </w:tcBorders>
          </w:tcPr>
          <w:p w14:paraId="22E488F6" w14:textId="5631187D"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SFA On-Site Cost Interview</w:t>
            </w:r>
          </w:p>
        </w:tc>
        <w:tc>
          <w:tcPr>
            <w:tcW w:w="622" w:type="pct"/>
            <w:tcBorders>
              <w:top w:val="single" w:sz="4" w:space="0" w:color="auto"/>
              <w:bottom w:val="single" w:sz="4" w:space="0" w:color="auto"/>
            </w:tcBorders>
          </w:tcPr>
          <w:p w14:paraId="34670E59" w14:textId="3065702F" w:rsidR="00CB2205" w:rsidRDefault="00EF341B" w:rsidP="00CB2205">
            <w:pPr>
              <w:spacing w:line="240" w:lineRule="auto"/>
              <w:ind w:firstLine="0"/>
              <w:rPr>
                <w:rFonts w:ascii="Arial" w:eastAsia="Calibri" w:hAnsi="Arial" w:cs="Lucida Sans"/>
                <w:sz w:val="16"/>
                <w:szCs w:val="16"/>
              </w:rPr>
            </w:pPr>
            <w:r>
              <w:rPr>
                <w:rFonts w:ascii="Arial" w:eastAsia="Calibri" w:hAnsi="Arial" w:cs="Lucida Sans"/>
                <w:sz w:val="16"/>
                <w:szCs w:val="16"/>
              </w:rPr>
              <w:t>1 f</w:t>
            </w:r>
            <w:r w:rsidR="00CB2205">
              <w:rPr>
                <w:rFonts w:ascii="Arial" w:eastAsia="Calibri" w:hAnsi="Arial" w:cs="Lucida Sans"/>
                <w:sz w:val="16"/>
                <w:szCs w:val="16"/>
              </w:rPr>
              <w:t>ood service management company manager</w:t>
            </w:r>
          </w:p>
        </w:tc>
        <w:tc>
          <w:tcPr>
            <w:tcW w:w="572" w:type="pct"/>
            <w:tcBorders>
              <w:top w:val="single" w:sz="4" w:space="0" w:color="auto"/>
              <w:bottom w:val="single" w:sz="4" w:space="0" w:color="auto"/>
            </w:tcBorders>
          </w:tcPr>
          <w:p w14:paraId="709E4305" w14:textId="74309C38" w:rsidR="00CB2205" w:rsidRPr="002126C6" w:rsidRDefault="006A2180" w:rsidP="00CB2205">
            <w:pPr>
              <w:spacing w:line="240" w:lineRule="auto"/>
              <w:ind w:firstLine="0"/>
              <w:rPr>
                <w:rFonts w:ascii="Arial" w:eastAsia="Calibri" w:hAnsi="Arial" w:cs="Lucida Sans"/>
                <w:sz w:val="16"/>
                <w:szCs w:val="16"/>
              </w:rPr>
            </w:pPr>
            <w:r w:rsidRPr="006A2180">
              <w:rPr>
                <w:rFonts w:ascii="Arial" w:eastAsia="Calibri" w:hAnsi="Arial" w:cs="Lucida Sans"/>
                <w:sz w:val="16"/>
                <w:szCs w:val="16"/>
              </w:rPr>
              <w:t>Telephone plus screen-sharing</w:t>
            </w:r>
          </w:p>
        </w:tc>
        <w:tc>
          <w:tcPr>
            <w:tcW w:w="531" w:type="pct"/>
            <w:tcBorders>
              <w:top w:val="single" w:sz="4" w:space="0" w:color="auto"/>
              <w:bottom w:val="single" w:sz="4" w:space="0" w:color="auto"/>
            </w:tcBorders>
          </w:tcPr>
          <w:p w14:paraId="027E1D18" w14:textId="214C0EA4" w:rsidR="00CB2205" w:rsidRPr="002126C6" w:rsidRDefault="006A2180" w:rsidP="00CB2205">
            <w:pPr>
              <w:spacing w:line="240" w:lineRule="auto"/>
              <w:ind w:firstLine="0"/>
              <w:rPr>
                <w:rFonts w:ascii="Arial" w:eastAsia="Calibri" w:hAnsi="Arial" w:cs="Lucida Sans"/>
                <w:sz w:val="16"/>
                <w:szCs w:val="16"/>
              </w:rPr>
            </w:pPr>
            <w:r>
              <w:rPr>
                <w:rFonts w:ascii="Arial" w:eastAsia="Calibri" w:hAnsi="Arial" w:cs="Lucida Sans"/>
                <w:sz w:val="16"/>
                <w:szCs w:val="16"/>
              </w:rPr>
              <w:t>1.67 hours</w:t>
            </w:r>
          </w:p>
        </w:tc>
        <w:tc>
          <w:tcPr>
            <w:tcW w:w="433" w:type="pct"/>
            <w:gridSpan w:val="2"/>
            <w:tcBorders>
              <w:top w:val="single" w:sz="4" w:space="0" w:color="auto"/>
              <w:bottom w:val="single" w:sz="4" w:space="0" w:color="auto"/>
            </w:tcBorders>
          </w:tcPr>
          <w:p w14:paraId="3B2EC203" w14:textId="7DDA72DB" w:rsidR="00CB2205" w:rsidRPr="002126C6" w:rsidRDefault="006A2180" w:rsidP="00CB2205">
            <w:pPr>
              <w:spacing w:line="240" w:lineRule="auto"/>
              <w:ind w:firstLine="0"/>
              <w:rPr>
                <w:rFonts w:ascii="Arial" w:eastAsia="Calibri" w:hAnsi="Arial" w:cs="Lucida Sans"/>
                <w:sz w:val="16"/>
                <w:szCs w:val="16"/>
              </w:rPr>
            </w:pPr>
            <w:r>
              <w:rPr>
                <w:rFonts w:ascii="Arial" w:eastAsia="Calibri" w:hAnsi="Arial" w:cs="Lucida Sans"/>
                <w:sz w:val="16"/>
                <w:szCs w:val="16"/>
              </w:rPr>
              <w:t>100</w:t>
            </w:r>
          </w:p>
        </w:tc>
        <w:tc>
          <w:tcPr>
            <w:tcW w:w="403" w:type="pct"/>
            <w:tcBorders>
              <w:top w:val="single" w:sz="4" w:space="0" w:color="auto"/>
              <w:bottom w:val="single" w:sz="4" w:space="0" w:color="auto"/>
            </w:tcBorders>
          </w:tcPr>
          <w:p w14:paraId="0BD5D1F3" w14:textId="40752E20" w:rsidR="00CB2205" w:rsidRDefault="006A2180" w:rsidP="00CB2205">
            <w:pPr>
              <w:spacing w:line="240" w:lineRule="auto"/>
              <w:ind w:firstLine="0"/>
              <w:rPr>
                <w:rFonts w:ascii="Arial" w:eastAsia="Calibri" w:hAnsi="Arial" w:cs="Lucida Sans"/>
                <w:sz w:val="16"/>
                <w:szCs w:val="16"/>
              </w:rPr>
            </w:pPr>
            <w:r>
              <w:rPr>
                <w:rFonts w:ascii="Arial" w:eastAsia="Calibri" w:hAnsi="Arial" w:cs="Lucida Sans"/>
                <w:sz w:val="16"/>
                <w:szCs w:val="16"/>
              </w:rPr>
              <w:t>1</w:t>
            </w:r>
          </w:p>
        </w:tc>
        <w:tc>
          <w:tcPr>
            <w:tcW w:w="1769" w:type="pct"/>
            <w:tcBorders>
              <w:top w:val="single" w:sz="4" w:space="0" w:color="auto"/>
              <w:bottom w:val="single" w:sz="4" w:space="0" w:color="auto"/>
            </w:tcBorders>
            <w:tcMar>
              <w:left w:w="0" w:type="dxa"/>
              <w:right w:w="43" w:type="dxa"/>
            </w:tcMar>
          </w:tcPr>
          <w:p w14:paraId="24E40E20" w14:textId="4C37CA02" w:rsidR="00CB2205" w:rsidRPr="002126C6" w:rsidRDefault="006A2180" w:rsidP="009F7FF3">
            <w:pPr>
              <w:spacing w:line="240" w:lineRule="auto"/>
              <w:ind w:firstLine="0"/>
              <w:rPr>
                <w:rFonts w:ascii="Arial" w:eastAsia="Calibri" w:hAnsi="Arial" w:cs="Lucida Sans"/>
                <w:sz w:val="16"/>
                <w:szCs w:val="16"/>
              </w:rPr>
            </w:pPr>
            <w:r>
              <w:rPr>
                <w:rFonts w:ascii="Arial" w:eastAsia="Calibri" w:hAnsi="Arial" w:cs="Lucida Sans"/>
                <w:sz w:val="16"/>
                <w:szCs w:val="16"/>
              </w:rPr>
              <w:t xml:space="preserve">Target response rate is for the food service management company for Guam. The components are </w:t>
            </w:r>
            <w:r w:rsidRPr="006A2180">
              <w:rPr>
                <w:rFonts w:ascii="Arial" w:eastAsia="Calibri" w:hAnsi="Arial" w:cs="Lucida Sans"/>
                <w:sz w:val="16"/>
                <w:szCs w:val="16"/>
              </w:rPr>
              <w:t>(1) SFA Staff Salary and Time Allocation Grids, (</w:t>
            </w:r>
            <w:r w:rsidR="009F7FF3">
              <w:rPr>
                <w:rFonts w:ascii="Arial" w:eastAsia="Calibri" w:hAnsi="Arial" w:cs="Lucida Sans"/>
                <w:sz w:val="16"/>
                <w:szCs w:val="16"/>
              </w:rPr>
              <w:t>2</w:t>
            </w:r>
            <w:r w:rsidRPr="006A2180">
              <w:rPr>
                <w:rFonts w:ascii="Arial" w:eastAsia="Calibri" w:hAnsi="Arial" w:cs="Lucida Sans"/>
                <w:sz w:val="16"/>
                <w:szCs w:val="16"/>
              </w:rPr>
              <w:t>) Preliminary Food Service Expense Statement</w:t>
            </w:r>
            <w:r w:rsidR="009F7FF3">
              <w:rPr>
                <w:rFonts w:ascii="Arial" w:eastAsia="Calibri" w:hAnsi="Arial" w:cs="Lucida Sans"/>
                <w:sz w:val="16"/>
                <w:szCs w:val="16"/>
              </w:rPr>
              <w:t>, and (3) Food Cost Worksheet</w:t>
            </w:r>
            <w:r w:rsidRPr="006A2180">
              <w:rPr>
                <w:rFonts w:ascii="Arial" w:eastAsia="Calibri" w:hAnsi="Arial" w:cs="Lucida Sans"/>
                <w:sz w:val="16"/>
                <w:szCs w:val="16"/>
              </w:rPr>
              <w:t>.</w:t>
            </w:r>
          </w:p>
        </w:tc>
      </w:tr>
      <w:tr w:rsidR="00CB2205" w:rsidRPr="002126C6" w14:paraId="0C40FFD9" w14:textId="77777777" w:rsidTr="006A2180">
        <w:trPr>
          <w:cantSplit/>
        </w:trPr>
        <w:tc>
          <w:tcPr>
            <w:tcW w:w="670" w:type="pct"/>
            <w:tcBorders>
              <w:top w:val="single" w:sz="4" w:space="0" w:color="auto"/>
              <w:bottom w:val="single" w:sz="4" w:space="0" w:color="auto"/>
            </w:tcBorders>
          </w:tcPr>
          <w:p w14:paraId="6F4080C1" w14:textId="3CAF4F06"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SFA</w:t>
            </w:r>
            <w:r>
              <w:rPr>
                <w:rFonts w:ascii="Arial" w:eastAsia="Calibri" w:hAnsi="Arial" w:cs="Lucida Sans"/>
                <w:sz w:val="16"/>
                <w:szCs w:val="16"/>
              </w:rPr>
              <w:t xml:space="preserve"> </w:t>
            </w:r>
            <w:r w:rsidRPr="002126C6">
              <w:rPr>
                <w:rFonts w:ascii="Arial" w:eastAsia="Calibri" w:hAnsi="Arial" w:cs="Lucida Sans"/>
                <w:sz w:val="16"/>
                <w:szCs w:val="16"/>
              </w:rPr>
              <w:t>Follow-Up Web Survey</w:t>
            </w:r>
          </w:p>
        </w:tc>
        <w:tc>
          <w:tcPr>
            <w:tcW w:w="622" w:type="pct"/>
            <w:tcBorders>
              <w:top w:val="single" w:sz="4" w:space="0" w:color="auto"/>
              <w:bottom w:val="single" w:sz="4" w:space="0" w:color="auto"/>
            </w:tcBorders>
          </w:tcPr>
          <w:p w14:paraId="189853F7" w14:textId="3E06C9A9"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37</w:t>
            </w:r>
            <w:r w:rsidRPr="002126C6">
              <w:rPr>
                <w:rFonts w:ascii="Arial" w:eastAsia="Calibri" w:hAnsi="Arial" w:cs="Lucida Sans"/>
                <w:sz w:val="16"/>
                <w:szCs w:val="16"/>
              </w:rPr>
              <w:t xml:space="preserve"> SFA directors</w:t>
            </w:r>
          </w:p>
        </w:tc>
        <w:tc>
          <w:tcPr>
            <w:tcW w:w="572" w:type="pct"/>
            <w:tcBorders>
              <w:top w:val="single" w:sz="4" w:space="0" w:color="auto"/>
              <w:bottom w:val="single" w:sz="4" w:space="0" w:color="auto"/>
            </w:tcBorders>
          </w:tcPr>
          <w:p w14:paraId="26D9FB48" w14:textId="2DB79422"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Web</w:t>
            </w:r>
          </w:p>
        </w:tc>
        <w:tc>
          <w:tcPr>
            <w:tcW w:w="531" w:type="pct"/>
            <w:tcBorders>
              <w:top w:val="single" w:sz="4" w:space="0" w:color="auto"/>
              <w:bottom w:val="single" w:sz="4" w:space="0" w:color="auto"/>
            </w:tcBorders>
          </w:tcPr>
          <w:p w14:paraId="1389B6C0" w14:textId="76BAB9EF"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30 minutes</w:t>
            </w:r>
          </w:p>
        </w:tc>
        <w:tc>
          <w:tcPr>
            <w:tcW w:w="433" w:type="pct"/>
            <w:gridSpan w:val="2"/>
            <w:tcBorders>
              <w:top w:val="single" w:sz="4" w:space="0" w:color="auto"/>
              <w:bottom w:val="single" w:sz="4" w:space="0" w:color="auto"/>
            </w:tcBorders>
          </w:tcPr>
          <w:p w14:paraId="2534A311" w14:textId="747C0101"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Borders>
              <w:top w:val="single" w:sz="4" w:space="0" w:color="auto"/>
              <w:bottom w:val="single" w:sz="4" w:space="0" w:color="auto"/>
            </w:tcBorders>
          </w:tcPr>
          <w:p w14:paraId="6F60894E" w14:textId="2573403F"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39</w:t>
            </w:r>
          </w:p>
        </w:tc>
        <w:tc>
          <w:tcPr>
            <w:tcW w:w="1769" w:type="pct"/>
            <w:tcBorders>
              <w:top w:val="single" w:sz="4" w:space="0" w:color="auto"/>
              <w:bottom w:val="single" w:sz="4" w:space="0" w:color="auto"/>
            </w:tcBorders>
            <w:tcMar>
              <w:left w:w="0" w:type="dxa"/>
              <w:right w:w="43" w:type="dxa"/>
            </w:tcMar>
          </w:tcPr>
          <w:p w14:paraId="65807623" w14:textId="5E135EDB"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Target response rate is among SFAs whose SFA director completed the SFA </w:t>
            </w:r>
            <w:r>
              <w:rPr>
                <w:rFonts w:ascii="Arial" w:eastAsia="Calibri" w:hAnsi="Arial" w:cs="Lucida Sans"/>
                <w:sz w:val="16"/>
                <w:szCs w:val="16"/>
              </w:rPr>
              <w:t xml:space="preserve">On-Site </w:t>
            </w:r>
            <w:r w:rsidRPr="002126C6">
              <w:rPr>
                <w:rFonts w:ascii="Arial" w:eastAsia="Calibri" w:hAnsi="Arial" w:cs="Lucida Sans"/>
                <w:sz w:val="16"/>
                <w:szCs w:val="16"/>
              </w:rPr>
              <w:t>Cost Interview.</w:t>
            </w:r>
          </w:p>
        </w:tc>
      </w:tr>
      <w:tr w:rsidR="00CB2205" w:rsidRPr="002126C6" w14:paraId="2A18805D" w14:textId="77777777" w:rsidTr="006A2180">
        <w:trPr>
          <w:cantSplit/>
        </w:trPr>
        <w:tc>
          <w:tcPr>
            <w:tcW w:w="670" w:type="pct"/>
            <w:tcBorders>
              <w:top w:val="single" w:sz="4" w:space="0" w:color="auto"/>
              <w:bottom w:val="single" w:sz="4" w:space="0" w:color="auto"/>
            </w:tcBorders>
          </w:tcPr>
          <w:p w14:paraId="3C2559C1" w14:textId="2C776FB9"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SFA Follow-Up Cost Interview</w:t>
            </w:r>
          </w:p>
        </w:tc>
        <w:tc>
          <w:tcPr>
            <w:tcW w:w="622" w:type="pct"/>
            <w:tcBorders>
              <w:top w:val="single" w:sz="4" w:space="0" w:color="auto"/>
              <w:bottom w:val="single" w:sz="4" w:space="0" w:color="auto"/>
            </w:tcBorders>
          </w:tcPr>
          <w:p w14:paraId="3E901795" w14:textId="51748149"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37</w:t>
            </w:r>
            <w:r w:rsidRPr="002126C6">
              <w:rPr>
                <w:rFonts w:ascii="Arial" w:eastAsia="Calibri" w:hAnsi="Arial" w:cs="Lucida Sans"/>
                <w:sz w:val="16"/>
                <w:szCs w:val="16"/>
              </w:rPr>
              <w:t xml:space="preserve"> SFA directors/</w:t>
            </w:r>
          </w:p>
          <w:p w14:paraId="7FF11A6D" w14:textId="38E57B08" w:rsidR="00CB2205"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business managers</w:t>
            </w:r>
          </w:p>
        </w:tc>
        <w:tc>
          <w:tcPr>
            <w:tcW w:w="572" w:type="pct"/>
            <w:tcBorders>
              <w:top w:val="single" w:sz="4" w:space="0" w:color="auto"/>
              <w:bottom w:val="single" w:sz="4" w:space="0" w:color="auto"/>
            </w:tcBorders>
          </w:tcPr>
          <w:p w14:paraId="5F8FB537" w14:textId="7D90A389"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Telephone plus screen</w:t>
            </w:r>
            <w:r>
              <w:rPr>
                <w:rFonts w:ascii="Arial" w:eastAsia="Calibri" w:hAnsi="Arial" w:cs="Lucida Sans"/>
                <w:sz w:val="16"/>
                <w:szCs w:val="16"/>
              </w:rPr>
              <w:t>-</w:t>
            </w:r>
            <w:r w:rsidRPr="002126C6">
              <w:rPr>
                <w:rFonts w:ascii="Arial" w:eastAsia="Calibri" w:hAnsi="Arial" w:cs="Lucida Sans"/>
                <w:sz w:val="16"/>
                <w:szCs w:val="16"/>
              </w:rPr>
              <w:t>sharing</w:t>
            </w:r>
          </w:p>
        </w:tc>
        <w:tc>
          <w:tcPr>
            <w:tcW w:w="531" w:type="pct"/>
            <w:tcBorders>
              <w:top w:val="single" w:sz="4" w:space="0" w:color="auto"/>
              <w:bottom w:val="single" w:sz="4" w:space="0" w:color="auto"/>
            </w:tcBorders>
          </w:tcPr>
          <w:p w14:paraId="2727F54B" w14:textId="620B3FED"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2 hours</w:t>
            </w:r>
          </w:p>
        </w:tc>
        <w:tc>
          <w:tcPr>
            <w:tcW w:w="433" w:type="pct"/>
            <w:gridSpan w:val="2"/>
            <w:tcBorders>
              <w:top w:val="single" w:sz="4" w:space="0" w:color="auto"/>
              <w:bottom w:val="single" w:sz="4" w:space="0" w:color="auto"/>
            </w:tcBorders>
          </w:tcPr>
          <w:p w14:paraId="42FA10D1" w14:textId="64A062BA"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Borders>
              <w:top w:val="single" w:sz="4" w:space="0" w:color="auto"/>
              <w:bottom w:val="single" w:sz="4" w:space="0" w:color="auto"/>
            </w:tcBorders>
          </w:tcPr>
          <w:p w14:paraId="0E640236" w14:textId="30DEACB1"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39</w:t>
            </w:r>
          </w:p>
        </w:tc>
        <w:tc>
          <w:tcPr>
            <w:tcW w:w="1769" w:type="pct"/>
            <w:tcBorders>
              <w:top w:val="single" w:sz="4" w:space="0" w:color="auto"/>
              <w:bottom w:val="single" w:sz="4" w:space="0" w:color="auto"/>
            </w:tcBorders>
            <w:tcMar>
              <w:left w:w="0" w:type="dxa"/>
              <w:right w:w="43" w:type="dxa"/>
            </w:tcMar>
          </w:tcPr>
          <w:p w14:paraId="2DB594C1" w14:textId="487A4865"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Target response rate is among SFAs whose SFA director completed the SFA </w:t>
            </w:r>
            <w:r>
              <w:rPr>
                <w:rFonts w:ascii="Arial" w:eastAsia="Calibri" w:hAnsi="Arial" w:cs="Lucida Sans"/>
                <w:sz w:val="16"/>
                <w:szCs w:val="16"/>
              </w:rPr>
              <w:t xml:space="preserve">On-Site </w:t>
            </w:r>
            <w:r w:rsidRPr="002126C6">
              <w:rPr>
                <w:rFonts w:ascii="Arial" w:eastAsia="Calibri" w:hAnsi="Arial" w:cs="Lucida Sans"/>
                <w:sz w:val="16"/>
                <w:szCs w:val="16"/>
              </w:rPr>
              <w:t>Cost Interview. The com</w:t>
            </w:r>
            <w:r w:rsidRPr="002126C6">
              <w:rPr>
                <w:rFonts w:ascii="Arial" w:eastAsia="Calibri" w:hAnsi="Arial" w:cs="Lucida Sans"/>
                <w:sz w:val="16"/>
                <w:szCs w:val="16"/>
              </w:rPr>
              <w:softHyphen/>
              <w:t>ponents are (1) Food Service Expense State</w:t>
            </w:r>
            <w:r w:rsidRPr="002126C6">
              <w:rPr>
                <w:rFonts w:ascii="Arial" w:eastAsia="Calibri" w:hAnsi="Arial" w:cs="Lucida Sans"/>
                <w:sz w:val="16"/>
                <w:szCs w:val="16"/>
              </w:rPr>
              <w:softHyphen/>
              <w:t>ment Follow-Up, (2) Food Service Revenue Statement, and (3) Food Service Indirect Cost Follow-Up Questionnaire.</w:t>
            </w:r>
          </w:p>
        </w:tc>
      </w:tr>
      <w:tr w:rsidR="00DA7725" w:rsidRPr="002126C6" w14:paraId="2E293913" w14:textId="77777777" w:rsidTr="006A2180">
        <w:trPr>
          <w:cantSplit/>
        </w:trPr>
        <w:tc>
          <w:tcPr>
            <w:tcW w:w="670" w:type="pct"/>
            <w:tcBorders>
              <w:top w:val="single" w:sz="4" w:space="0" w:color="auto"/>
              <w:bottom w:val="single" w:sz="4" w:space="0" w:color="auto"/>
            </w:tcBorders>
          </w:tcPr>
          <w:p w14:paraId="633C6890" w14:textId="18343DE8" w:rsidR="00DA7725" w:rsidRPr="002126C6" w:rsidRDefault="00EF341B" w:rsidP="00CB2205">
            <w:pPr>
              <w:spacing w:line="240" w:lineRule="auto"/>
              <w:ind w:firstLine="0"/>
              <w:rPr>
                <w:rFonts w:ascii="Arial" w:eastAsia="Calibri" w:hAnsi="Arial" w:cs="Lucida Sans"/>
                <w:sz w:val="16"/>
                <w:szCs w:val="16"/>
              </w:rPr>
            </w:pPr>
            <w:r w:rsidRPr="00EF341B">
              <w:rPr>
                <w:rFonts w:ascii="Arial" w:eastAsia="Calibri" w:hAnsi="Arial" w:cs="Lucida Sans"/>
                <w:sz w:val="16"/>
                <w:szCs w:val="16"/>
              </w:rPr>
              <w:t>SFA Follow-Up Cost Interview</w:t>
            </w:r>
          </w:p>
        </w:tc>
        <w:tc>
          <w:tcPr>
            <w:tcW w:w="622" w:type="pct"/>
            <w:tcBorders>
              <w:top w:val="single" w:sz="4" w:space="0" w:color="auto"/>
              <w:bottom w:val="single" w:sz="4" w:space="0" w:color="auto"/>
            </w:tcBorders>
          </w:tcPr>
          <w:p w14:paraId="1F843C86" w14:textId="54732386" w:rsidR="00DA7725" w:rsidRDefault="00EF341B" w:rsidP="00CB2205">
            <w:pPr>
              <w:spacing w:line="240" w:lineRule="auto"/>
              <w:ind w:firstLine="0"/>
              <w:rPr>
                <w:rFonts w:ascii="Arial" w:eastAsia="Calibri" w:hAnsi="Arial" w:cs="Lucida Sans"/>
                <w:sz w:val="16"/>
                <w:szCs w:val="16"/>
              </w:rPr>
            </w:pPr>
            <w:r w:rsidRPr="00EF341B">
              <w:rPr>
                <w:rFonts w:ascii="Arial" w:eastAsia="Calibri" w:hAnsi="Arial" w:cs="Lucida Sans"/>
                <w:sz w:val="16"/>
                <w:szCs w:val="16"/>
              </w:rPr>
              <w:t>1 food service management company manager</w:t>
            </w:r>
          </w:p>
        </w:tc>
        <w:tc>
          <w:tcPr>
            <w:tcW w:w="572" w:type="pct"/>
            <w:tcBorders>
              <w:top w:val="single" w:sz="4" w:space="0" w:color="auto"/>
              <w:bottom w:val="single" w:sz="4" w:space="0" w:color="auto"/>
            </w:tcBorders>
          </w:tcPr>
          <w:p w14:paraId="2F129CD9" w14:textId="7E089383" w:rsidR="00DA7725" w:rsidRPr="002126C6" w:rsidRDefault="00EF341B" w:rsidP="00CB2205">
            <w:pPr>
              <w:spacing w:line="240" w:lineRule="auto"/>
              <w:ind w:firstLine="0"/>
              <w:rPr>
                <w:rFonts w:ascii="Arial" w:eastAsia="Calibri" w:hAnsi="Arial" w:cs="Lucida Sans"/>
                <w:sz w:val="16"/>
                <w:szCs w:val="16"/>
              </w:rPr>
            </w:pPr>
            <w:r w:rsidRPr="00EF341B">
              <w:rPr>
                <w:rFonts w:ascii="Arial" w:eastAsia="Calibri" w:hAnsi="Arial" w:cs="Lucida Sans"/>
                <w:sz w:val="16"/>
                <w:szCs w:val="16"/>
              </w:rPr>
              <w:t>Telephone plus screen-sharing</w:t>
            </w:r>
          </w:p>
        </w:tc>
        <w:tc>
          <w:tcPr>
            <w:tcW w:w="531" w:type="pct"/>
            <w:tcBorders>
              <w:top w:val="single" w:sz="4" w:space="0" w:color="auto"/>
              <w:bottom w:val="single" w:sz="4" w:space="0" w:color="auto"/>
            </w:tcBorders>
          </w:tcPr>
          <w:p w14:paraId="78180533" w14:textId="1B476DDA" w:rsidR="00DA7725" w:rsidRDefault="00EF341B" w:rsidP="00CB2205">
            <w:pPr>
              <w:spacing w:line="240" w:lineRule="auto"/>
              <w:ind w:firstLine="0"/>
              <w:rPr>
                <w:rFonts w:ascii="Arial" w:eastAsia="Calibri" w:hAnsi="Arial" w:cs="Lucida Sans"/>
                <w:sz w:val="16"/>
                <w:szCs w:val="16"/>
              </w:rPr>
            </w:pPr>
            <w:r>
              <w:rPr>
                <w:rFonts w:ascii="Arial" w:eastAsia="Calibri" w:hAnsi="Arial" w:cs="Lucida Sans"/>
                <w:sz w:val="16"/>
                <w:szCs w:val="16"/>
              </w:rPr>
              <w:t>2 hours</w:t>
            </w:r>
          </w:p>
        </w:tc>
        <w:tc>
          <w:tcPr>
            <w:tcW w:w="433" w:type="pct"/>
            <w:gridSpan w:val="2"/>
            <w:tcBorders>
              <w:top w:val="single" w:sz="4" w:space="0" w:color="auto"/>
              <w:bottom w:val="single" w:sz="4" w:space="0" w:color="auto"/>
            </w:tcBorders>
          </w:tcPr>
          <w:p w14:paraId="4C8C6399" w14:textId="451F9AA1" w:rsidR="00DA7725" w:rsidRPr="002126C6" w:rsidRDefault="00EF341B" w:rsidP="00CB2205">
            <w:pPr>
              <w:spacing w:line="240" w:lineRule="auto"/>
              <w:ind w:firstLine="0"/>
              <w:rPr>
                <w:rFonts w:ascii="Arial" w:eastAsia="Calibri" w:hAnsi="Arial" w:cs="Lucida Sans"/>
                <w:sz w:val="16"/>
                <w:szCs w:val="16"/>
              </w:rPr>
            </w:pPr>
            <w:r>
              <w:rPr>
                <w:rFonts w:ascii="Arial" w:eastAsia="Calibri" w:hAnsi="Arial" w:cs="Lucida Sans"/>
                <w:sz w:val="16"/>
                <w:szCs w:val="16"/>
              </w:rPr>
              <w:t>100</w:t>
            </w:r>
          </w:p>
        </w:tc>
        <w:tc>
          <w:tcPr>
            <w:tcW w:w="403" w:type="pct"/>
            <w:tcBorders>
              <w:top w:val="single" w:sz="4" w:space="0" w:color="auto"/>
              <w:bottom w:val="single" w:sz="4" w:space="0" w:color="auto"/>
            </w:tcBorders>
          </w:tcPr>
          <w:p w14:paraId="40D5B7FA" w14:textId="687BF1F2" w:rsidR="00DA7725" w:rsidRDefault="00EF341B" w:rsidP="00CB2205">
            <w:pPr>
              <w:spacing w:line="240" w:lineRule="auto"/>
              <w:ind w:firstLine="0"/>
              <w:rPr>
                <w:rFonts w:ascii="Arial" w:eastAsia="Calibri" w:hAnsi="Arial" w:cs="Lucida Sans"/>
                <w:sz w:val="16"/>
                <w:szCs w:val="16"/>
              </w:rPr>
            </w:pPr>
            <w:r>
              <w:rPr>
                <w:rFonts w:ascii="Arial" w:eastAsia="Calibri" w:hAnsi="Arial" w:cs="Lucida Sans"/>
                <w:sz w:val="16"/>
                <w:szCs w:val="16"/>
              </w:rPr>
              <w:t>1</w:t>
            </w:r>
          </w:p>
        </w:tc>
        <w:tc>
          <w:tcPr>
            <w:tcW w:w="1769" w:type="pct"/>
            <w:tcBorders>
              <w:top w:val="single" w:sz="4" w:space="0" w:color="auto"/>
              <w:bottom w:val="single" w:sz="4" w:space="0" w:color="auto"/>
            </w:tcBorders>
            <w:tcMar>
              <w:left w:w="0" w:type="dxa"/>
              <w:right w:w="43" w:type="dxa"/>
            </w:tcMar>
          </w:tcPr>
          <w:p w14:paraId="61FFD207" w14:textId="62F38158" w:rsidR="00DA7725" w:rsidRPr="00A12A8F" w:rsidRDefault="00EF341B" w:rsidP="00CB2205">
            <w:pPr>
              <w:spacing w:line="240" w:lineRule="auto"/>
              <w:ind w:firstLine="0"/>
              <w:rPr>
                <w:rFonts w:ascii="Arial" w:eastAsia="Calibri" w:hAnsi="Arial" w:cs="Lucida Sans"/>
                <w:sz w:val="16"/>
                <w:szCs w:val="16"/>
              </w:rPr>
            </w:pPr>
            <w:r w:rsidRPr="00EF341B">
              <w:rPr>
                <w:rFonts w:ascii="Arial" w:eastAsia="Calibri" w:hAnsi="Arial" w:cs="Lucida Sans"/>
                <w:sz w:val="16"/>
                <w:szCs w:val="16"/>
              </w:rPr>
              <w:t>Target response rate is for the food service management company for Guam.</w:t>
            </w:r>
          </w:p>
        </w:tc>
      </w:tr>
      <w:tr w:rsidR="00CB2205" w:rsidRPr="002126C6" w14:paraId="707E9E1D" w14:textId="77777777" w:rsidTr="006A2180">
        <w:trPr>
          <w:cantSplit/>
        </w:trPr>
        <w:tc>
          <w:tcPr>
            <w:tcW w:w="670" w:type="pct"/>
            <w:tcBorders>
              <w:top w:val="single" w:sz="4" w:space="0" w:color="auto"/>
              <w:bottom w:val="single" w:sz="4" w:space="0" w:color="auto"/>
            </w:tcBorders>
          </w:tcPr>
          <w:p w14:paraId="6A519916" w14:textId="154B4BBD"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Expanded Menu Survey</w:t>
            </w:r>
          </w:p>
        </w:tc>
        <w:tc>
          <w:tcPr>
            <w:tcW w:w="622" w:type="pct"/>
            <w:tcBorders>
              <w:top w:val="single" w:sz="4" w:space="0" w:color="auto"/>
              <w:bottom w:val="single" w:sz="4" w:space="0" w:color="auto"/>
            </w:tcBorders>
          </w:tcPr>
          <w:p w14:paraId="576AE10B" w14:textId="0C7A8A4A"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216</w:t>
            </w:r>
            <w:r w:rsidRPr="002126C6">
              <w:rPr>
                <w:rFonts w:ascii="Arial" w:eastAsia="Calibri" w:hAnsi="Arial" w:cs="Lucida Sans"/>
                <w:sz w:val="16"/>
                <w:szCs w:val="16"/>
              </w:rPr>
              <w:t xml:space="preserve"> SNMs</w:t>
            </w:r>
            <w:r w:rsidR="00EF341B">
              <w:rPr>
                <w:rFonts w:ascii="Arial" w:eastAsia="Calibri" w:hAnsi="Arial" w:cs="Lucida Sans"/>
                <w:sz w:val="16"/>
                <w:szCs w:val="16"/>
              </w:rPr>
              <w:t xml:space="preserve"> &amp; 4 food service management company regional managers</w:t>
            </w:r>
          </w:p>
        </w:tc>
        <w:tc>
          <w:tcPr>
            <w:tcW w:w="572" w:type="pct"/>
            <w:tcBorders>
              <w:top w:val="single" w:sz="4" w:space="0" w:color="auto"/>
              <w:bottom w:val="single" w:sz="4" w:space="0" w:color="auto"/>
            </w:tcBorders>
          </w:tcPr>
          <w:p w14:paraId="3A484D18" w14:textId="54B031FF"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Web</w:t>
            </w:r>
          </w:p>
        </w:tc>
        <w:tc>
          <w:tcPr>
            <w:tcW w:w="531" w:type="pct"/>
            <w:tcBorders>
              <w:top w:val="single" w:sz="4" w:space="0" w:color="auto"/>
              <w:bottom w:val="single" w:sz="4" w:space="0" w:color="auto"/>
            </w:tcBorders>
          </w:tcPr>
          <w:p w14:paraId="02C2735B" w14:textId="067AE559"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8.34</w:t>
            </w:r>
            <w:r w:rsidRPr="002126C6">
              <w:rPr>
                <w:rFonts w:ascii="Arial" w:eastAsia="Calibri" w:hAnsi="Arial" w:cs="Lucida Sans"/>
                <w:sz w:val="16"/>
                <w:szCs w:val="16"/>
              </w:rPr>
              <w:t xml:space="preserve"> hours (including training)</w:t>
            </w:r>
          </w:p>
        </w:tc>
        <w:tc>
          <w:tcPr>
            <w:tcW w:w="433" w:type="pct"/>
            <w:gridSpan w:val="2"/>
            <w:tcBorders>
              <w:top w:val="single" w:sz="4" w:space="0" w:color="auto"/>
              <w:bottom w:val="single" w:sz="4" w:space="0" w:color="auto"/>
            </w:tcBorders>
          </w:tcPr>
          <w:p w14:paraId="78D0112B" w14:textId="33BD356A"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Borders>
              <w:top w:val="single" w:sz="4" w:space="0" w:color="auto"/>
              <w:bottom w:val="single" w:sz="4" w:space="0" w:color="auto"/>
            </w:tcBorders>
          </w:tcPr>
          <w:p w14:paraId="612F97C8" w14:textId="70BA6A13"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227</w:t>
            </w:r>
          </w:p>
        </w:tc>
        <w:tc>
          <w:tcPr>
            <w:tcW w:w="1769" w:type="pct"/>
            <w:tcBorders>
              <w:top w:val="single" w:sz="4" w:space="0" w:color="auto"/>
              <w:bottom w:val="single" w:sz="4" w:space="0" w:color="auto"/>
            </w:tcBorders>
            <w:tcMar>
              <w:left w:w="0" w:type="dxa"/>
              <w:right w:w="43" w:type="dxa"/>
            </w:tcMar>
          </w:tcPr>
          <w:p w14:paraId="79DEB97B" w14:textId="2BC00DE1" w:rsidR="00CB2205" w:rsidRPr="002126C6" w:rsidRDefault="00CB2205" w:rsidP="00EF341B">
            <w:pPr>
              <w:spacing w:line="240" w:lineRule="auto"/>
              <w:ind w:firstLine="0"/>
              <w:rPr>
                <w:rFonts w:ascii="Arial" w:eastAsia="Calibri" w:hAnsi="Arial" w:cs="Lucida Sans"/>
                <w:sz w:val="16"/>
                <w:szCs w:val="16"/>
              </w:rPr>
            </w:pPr>
            <w:r w:rsidRPr="00A12A8F">
              <w:rPr>
                <w:rFonts w:ascii="Arial" w:eastAsia="Calibri" w:hAnsi="Arial" w:cs="Lucida Sans"/>
                <w:sz w:val="16"/>
                <w:szCs w:val="16"/>
              </w:rPr>
              <w:t xml:space="preserve">The Expanded Menu Survey collects the information needed to </w:t>
            </w:r>
            <w:r>
              <w:rPr>
                <w:rFonts w:ascii="Arial" w:eastAsia="Calibri" w:hAnsi="Arial" w:cs="Lucida Sans"/>
                <w:sz w:val="16"/>
                <w:szCs w:val="16"/>
              </w:rPr>
              <w:t>estimate</w:t>
            </w:r>
            <w:r w:rsidRPr="00A12A8F">
              <w:rPr>
                <w:rFonts w:ascii="Arial" w:eastAsia="Calibri" w:hAnsi="Arial" w:cs="Lucida Sans"/>
                <w:sz w:val="16"/>
                <w:szCs w:val="16"/>
              </w:rPr>
              <w:t xml:space="preserve"> food costs</w:t>
            </w:r>
            <w:r>
              <w:rPr>
                <w:rFonts w:ascii="Arial" w:eastAsia="Calibri" w:hAnsi="Arial" w:cs="Lucida Sans"/>
                <w:sz w:val="16"/>
                <w:szCs w:val="16"/>
              </w:rPr>
              <w:t xml:space="preserve"> for reimbursable breakfasts and lunches</w:t>
            </w:r>
            <w:r w:rsidRPr="00A12A8F">
              <w:rPr>
                <w:rFonts w:ascii="Arial" w:eastAsia="Calibri" w:hAnsi="Arial" w:cs="Lucida Sans"/>
                <w:sz w:val="16"/>
                <w:szCs w:val="16"/>
              </w:rPr>
              <w:t>. Supported by video training and telephone and online technical assistance and follow-up.</w:t>
            </w:r>
            <w:r w:rsidR="00EF341B">
              <w:rPr>
                <w:rFonts w:ascii="Arial" w:eastAsia="Calibri" w:hAnsi="Arial" w:cs="Lucida Sans"/>
                <w:sz w:val="16"/>
                <w:szCs w:val="16"/>
              </w:rPr>
              <w:t xml:space="preserve"> Guam food service management company regional managers will assist SNMs with completion.</w:t>
            </w:r>
          </w:p>
        </w:tc>
      </w:tr>
      <w:tr w:rsidR="00CB2205" w:rsidRPr="002126C6" w14:paraId="75C6DC89" w14:textId="77777777" w:rsidTr="006A2180">
        <w:trPr>
          <w:cantSplit/>
        </w:trPr>
        <w:tc>
          <w:tcPr>
            <w:tcW w:w="670" w:type="pct"/>
            <w:tcBorders>
              <w:top w:val="single" w:sz="4" w:space="0" w:color="auto"/>
              <w:bottom w:val="single" w:sz="4" w:space="0" w:color="auto"/>
            </w:tcBorders>
          </w:tcPr>
          <w:p w14:paraId="4960816B" w14:textId="786AC458"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SNM Cost Interview</w:t>
            </w:r>
          </w:p>
        </w:tc>
        <w:tc>
          <w:tcPr>
            <w:tcW w:w="622" w:type="pct"/>
            <w:tcBorders>
              <w:top w:val="single" w:sz="4" w:space="0" w:color="auto"/>
              <w:bottom w:val="single" w:sz="4" w:space="0" w:color="auto"/>
            </w:tcBorders>
          </w:tcPr>
          <w:p w14:paraId="1651BD8A" w14:textId="00DA5861"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216</w:t>
            </w:r>
            <w:r w:rsidRPr="002126C6">
              <w:rPr>
                <w:rFonts w:ascii="Arial" w:eastAsia="Calibri" w:hAnsi="Arial" w:cs="Lucida Sans"/>
                <w:sz w:val="16"/>
                <w:szCs w:val="16"/>
              </w:rPr>
              <w:t xml:space="preserve"> SNMs</w:t>
            </w:r>
            <w:r w:rsidR="00EF341B">
              <w:rPr>
                <w:rFonts w:ascii="Arial" w:eastAsia="Calibri" w:hAnsi="Arial" w:cs="Lucida Sans"/>
                <w:sz w:val="16"/>
                <w:szCs w:val="16"/>
              </w:rPr>
              <w:t xml:space="preserve"> &amp; 4 food service </w:t>
            </w:r>
            <w:r w:rsidR="00EF341B" w:rsidRPr="00EF341B">
              <w:rPr>
                <w:rFonts w:ascii="Arial" w:eastAsia="Calibri" w:hAnsi="Arial" w:cs="Lucida Sans"/>
                <w:sz w:val="16"/>
                <w:szCs w:val="16"/>
              </w:rPr>
              <w:t>management company regional managers</w:t>
            </w:r>
          </w:p>
        </w:tc>
        <w:tc>
          <w:tcPr>
            <w:tcW w:w="572" w:type="pct"/>
            <w:tcBorders>
              <w:top w:val="single" w:sz="4" w:space="0" w:color="auto"/>
              <w:bottom w:val="single" w:sz="4" w:space="0" w:color="auto"/>
            </w:tcBorders>
          </w:tcPr>
          <w:p w14:paraId="58E11E8A" w14:textId="4CA0E7FF"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Telephone</w:t>
            </w:r>
          </w:p>
        </w:tc>
        <w:tc>
          <w:tcPr>
            <w:tcW w:w="531" w:type="pct"/>
            <w:tcBorders>
              <w:top w:val="single" w:sz="4" w:space="0" w:color="auto"/>
              <w:bottom w:val="single" w:sz="4" w:space="0" w:color="auto"/>
            </w:tcBorders>
          </w:tcPr>
          <w:p w14:paraId="4F5D71F1" w14:textId="53F10344"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90 minutes</w:t>
            </w:r>
          </w:p>
        </w:tc>
        <w:tc>
          <w:tcPr>
            <w:tcW w:w="433" w:type="pct"/>
            <w:gridSpan w:val="2"/>
            <w:tcBorders>
              <w:top w:val="single" w:sz="4" w:space="0" w:color="auto"/>
              <w:bottom w:val="single" w:sz="4" w:space="0" w:color="auto"/>
            </w:tcBorders>
          </w:tcPr>
          <w:p w14:paraId="4EE91446" w14:textId="60173B8A"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Borders>
              <w:top w:val="single" w:sz="4" w:space="0" w:color="auto"/>
              <w:bottom w:val="single" w:sz="4" w:space="0" w:color="auto"/>
            </w:tcBorders>
          </w:tcPr>
          <w:p w14:paraId="5EBBA695" w14:textId="7EF916F9"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227</w:t>
            </w:r>
          </w:p>
        </w:tc>
        <w:tc>
          <w:tcPr>
            <w:tcW w:w="1769" w:type="pct"/>
            <w:tcBorders>
              <w:top w:val="single" w:sz="4" w:space="0" w:color="auto"/>
              <w:bottom w:val="single" w:sz="4" w:space="0" w:color="auto"/>
            </w:tcBorders>
            <w:tcMar>
              <w:left w:w="0" w:type="dxa"/>
              <w:right w:w="43" w:type="dxa"/>
            </w:tcMar>
          </w:tcPr>
          <w:p w14:paraId="5FF28435" w14:textId="7DE1C57E" w:rsidR="00CB2205" w:rsidRPr="002126C6" w:rsidRDefault="00EF341B" w:rsidP="00CB2205">
            <w:pPr>
              <w:spacing w:line="240" w:lineRule="auto"/>
              <w:ind w:firstLine="0"/>
              <w:rPr>
                <w:rFonts w:ascii="Arial" w:eastAsia="Calibri" w:hAnsi="Arial" w:cs="Lucida Sans"/>
                <w:sz w:val="16"/>
                <w:szCs w:val="16"/>
              </w:rPr>
            </w:pPr>
            <w:r w:rsidRPr="00EF341B">
              <w:rPr>
                <w:rFonts w:ascii="Arial" w:eastAsia="Calibri" w:hAnsi="Arial" w:cs="Lucida Sans"/>
                <w:sz w:val="16"/>
                <w:szCs w:val="16"/>
              </w:rPr>
              <w:t>Guam food service management company regional managers will assist SNMs with completion.</w:t>
            </w:r>
          </w:p>
        </w:tc>
      </w:tr>
      <w:tr w:rsidR="00CB2205" w:rsidRPr="002126C6" w14:paraId="7C19110A" w14:textId="77777777" w:rsidTr="006A2180">
        <w:trPr>
          <w:cantSplit/>
        </w:trPr>
        <w:tc>
          <w:tcPr>
            <w:tcW w:w="670" w:type="pct"/>
            <w:tcBorders>
              <w:top w:val="single" w:sz="4" w:space="0" w:color="auto"/>
              <w:bottom w:val="single" w:sz="4" w:space="0" w:color="auto"/>
            </w:tcBorders>
          </w:tcPr>
          <w:p w14:paraId="2BCEF140" w14:textId="12E80A13"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Principal Cost Interview</w:t>
            </w:r>
          </w:p>
        </w:tc>
        <w:tc>
          <w:tcPr>
            <w:tcW w:w="622" w:type="pct"/>
            <w:tcBorders>
              <w:top w:val="single" w:sz="4" w:space="0" w:color="auto"/>
              <w:bottom w:val="single" w:sz="4" w:space="0" w:color="auto"/>
            </w:tcBorders>
          </w:tcPr>
          <w:p w14:paraId="3D09E331" w14:textId="34F337CF"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216</w:t>
            </w:r>
            <w:r w:rsidRPr="002126C6">
              <w:rPr>
                <w:rFonts w:ascii="Arial" w:eastAsia="Calibri" w:hAnsi="Arial" w:cs="Lucida Sans"/>
                <w:sz w:val="16"/>
                <w:szCs w:val="16"/>
              </w:rPr>
              <w:t xml:space="preserve"> principals</w:t>
            </w:r>
          </w:p>
        </w:tc>
        <w:tc>
          <w:tcPr>
            <w:tcW w:w="572" w:type="pct"/>
            <w:tcBorders>
              <w:top w:val="single" w:sz="4" w:space="0" w:color="auto"/>
              <w:bottom w:val="single" w:sz="4" w:space="0" w:color="auto"/>
            </w:tcBorders>
          </w:tcPr>
          <w:p w14:paraId="3F5D9875" w14:textId="5C998B38"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Telephone</w:t>
            </w:r>
          </w:p>
        </w:tc>
        <w:tc>
          <w:tcPr>
            <w:tcW w:w="531" w:type="pct"/>
            <w:tcBorders>
              <w:top w:val="single" w:sz="4" w:space="0" w:color="auto"/>
              <w:bottom w:val="single" w:sz="4" w:space="0" w:color="auto"/>
            </w:tcBorders>
          </w:tcPr>
          <w:p w14:paraId="04AE8930" w14:textId="097EC760"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45 minutes</w:t>
            </w:r>
          </w:p>
        </w:tc>
        <w:tc>
          <w:tcPr>
            <w:tcW w:w="433" w:type="pct"/>
            <w:gridSpan w:val="2"/>
            <w:tcBorders>
              <w:top w:val="single" w:sz="4" w:space="0" w:color="auto"/>
              <w:bottom w:val="single" w:sz="4" w:space="0" w:color="auto"/>
            </w:tcBorders>
          </w:tcPr>
          <w:p w14:paraId="36D1B142" w14:textId="5FB37428"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95</w:t>
            </w:r>
          </w:p>
        </w:tc>
        <w:tc>
          <w:tcPr>
            <w:tcW w:w="403" w:type="pct"/>
            <w:tcBorders>
              <w:top w:val="single" w:sz="4" w:space="0" w:color="auto"/>
              <w:bottom w:val="single" w:sz="4" w:space="0" w:color="auto"/>
            </w:tcBorders>
          </w:tcPr>
          <w:p w14:paraId="2589FB02" w14:textId="71B0C2A8"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227</w:t>
            </w:r>
          </w:p>
        </w:tc>
        <w:tc>
          <w:tcPr>
            <w:tcW w:w="1769" w:type="pct"/>
            <w:tcBorders>
              <w:top w:val="single" w:sz="4" w:space="0" w:color="auto"/>
              <w:bottom w:val="single" w:sz="4" w:space="0" w:color="auto"/>
            </w:tcBorders>
            <w:tcMar>
              <w:left w:w="0" w:type="dxa"/>
              <w:right w:w="43" w:type="dxa"/>
            </w:tcMar>
          </w:tcPr>
          <w:p w14:paraId="396F40E3" w14:textId="77777777" w:rsidR="00CB2205" w:rsidRPr="002126C6" w:rsidRDefault="00CB2205" w:rsidP="00CB2205">
            <w:pPr>
              <w:spacing w:line="240" w:lineRule="auto"/>
              <w:ind w:firstLine="0"/>
              <w:rPr>
                <w:rFonts w:ascii="Arial" w:eastAsia="Calibri" w:hAnsi="Arial" w:cs="Lucida Sans"/>
                <w:sz w:val="16"/>
                <w:szCs w:val="16"/>
              </w:rPr>
            </w:pPr>
          </w:p>
        </w:tc>
      </w:tr>
      <w:tr w:rsidR="00CB2205" w:rsidRPr="002126C6" w14:paraId="7E4AFD68" w14:textId="77777777" w:rsidTr="006A2180">
        <w:trPr>
          <w:cantSplit/>
        </w:trPr>
        <w:tc>
          <w:tcPr>
            <w:tcW w:w="670" w:type="pct"/>
            <w:tcBorders>
              <w:top w:val="single" w:sz="4" w:space="0" w:color="auto"/>
              <w:bottom w:val="single" w:sz="4" w:space="0" w:color="auto"/>
            </w:tcBorders>
          </w:tcPr>
          <w:p w14:paraId="3ACB2F79" w14:textId="6BBB4118"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State Agency Indirect Cost Survey</w:t>
            </w:r>
          </w:p>
        </w:tc>
        <w:tc>
          <w:tcPr>
            <w:tcW w:w="622" w:type="pct"/>
            <w:tcBorders>
              <w:top w:val="single" w:sz="4" w:space="0" w:color="auto"/>
              <w:bottom w:val="single" w:sz="4" w:space="0" w:color="auto"/>
            </w:tcBorders>
          </w:tcPr>
          <w:p w14:paraId="1FE9105F" w14:textId="2528ABA8"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w:t>
            </w:r>
            <w:r w:rsidRPr="002126C6">
              <w:rPr>
                <w:rFonts w:ascii="Arial" w:eastAsia="Calibri" w:hAnsi="Arial" w:cs="Lucida Sans"/>
                <w:sz w:val="16"/>
                <w:szCs w:val="16"/>
              </w:rPr>
              <w:t xml:space="preserve"> State education or CN agency finance officers</w:t>
            </w:r>
          </w:p>
        </w:tc>
        <w:tc>
          <w:tcPr>
            <w:tcW w:w="572" w:type="pct"/>
            <w:tcBorders>
              <w:top w:val="single" w:sz="4" w:space="0" w:color="auto"/>
              <w:bottom w:val="single" w:sz="4" w:space="0" w:color="auto"/>
            </w:tcBorders>
          </w:tcPr>
          <w:p w14:paraId="4B25D711" w14:textId="35E53FCC"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Hardcopy self-administered</w:t>
            </w:r>
          </w:p>
        </w:tc>
        <w:tc>
          <w:tcPr>
            <w:tcW w:w="531" w:type="pct"/>
            <w:tcBorders>
              <w:top w:val="single" w:sz="4" w:space="0" w:color="auto"/>
              <w:bottom w:val="single" w:sz="4" w:space="0" w:color="auto"/>
            </w:tcBorders>
          </w:tcPr>
          <w:p w14:paraId="05B876C1" w14:textId="36CD3F24"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10 minutes</w:t>
            </w:r>
          </w:p>
        </w:tc>
        <w:tc>
          <w:tcPr>
            <w:tcW w:w="433" w:type="pct"/>
            <w:gridSpan w:val="2"/>
            <w:tcBorders>
              <w:top w:val="single" w:sz="4" w:space="0" w:color="auto"/>
              <w:bottom w:val="single" w:sz="4" w:space="0" w:color="auto"/>
            </w:tcBorders>
          </w:tcPr>
          <w:p w14:paraId="10B079D9" w14:textId="7AFC0D3C"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100</w:t>
            </w:r>
          </w:p>
        </w:tc>
        <w:tc>
          <w:tcPr>
            <w:tcW w:w="403" w:type="pct"/>
            <w:tcBorders>
              <w:top w:val="single" w:sz="4" w:space="0" w:color="auto"/>
              <w:bottom w:val="single" w:sz="4" w:space="0" w:color="auto"/>
            </w:tcBorders>
          </w:tcPr>
          <w:p w14:paraId="5D3F21FE" w14:textId="244E12FE"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w:t>
            </w:r>
          </w:p>
        </w:tc>
        <w:tc>
          <w:tcPr>
            <w:tcW w:w="1769" w:type="pct"/>
            <w:tcBorders>
              <w:top w:val="single" w:sz="4" w:space="0" w:color="auto"/>
              <w:bottom w:val="single" w:sz="4" w:space="0" w:color="auto"/>
            </w:tcBorders>
            <w:tcMar>
              <w:left w:w="0" w:type="dxa"/>
              <w:right w:w="43" w:type="dxa"/>
            </w:tcMar>
          </w:tcPr>
          <w:p w14:paraId="5A07F4E6" w14:textId="47370C8B" w:rsidR="00CB2205" w:rsidRPr="002126C6" w:rsidRDefault="00CB2205" w:rsidP="00CB2205">
            <w:pPr>
              <w:spacing w:line="240" w:lineRule="auto"/>
              <w:ind w:firstLine="0"/>
              <w:rPr>
                <w:rFonts w:ascii="Arial" w:eastAsia="Calibri" w:hAnsi="Arial" w:cs="Lucida Sans"/>
                <w:sz w:val="16"/>
                <w:szCs w:val="16"/>
              </w:rPr>
            </w:pPr>
            <w:r w:rsidRPr="002126C6">
              <w:rPr>
                <w:rFonts w:ascii="Arial" w:eastAsia="Calibri" w:hAnsi="Arial" w:cs="Lucida Sans"/>
                <w:sz w:val="16"/>
                <w:szCs w:val="16"/>
              </w:rPr>
              <w:t xml:space="preserve">Completed in </w:t>
            </w:r>
            <w:r>
              <w:rPr>
                <w:rFonts w:ascii="Arial" w:eastAsia="Calibri" w:hAnsi="Arial" w:cs="Lucida Sans"/>
                <w:sz w:val="16"/>
                <w:szCs w:val="16"/>
              </w:rPr>
              <w:t>Alaska, Puerto Rico, and USVI.</w:t>
            </w:r>
          </w:p>
        </w:tc>
      </w:tr>
      <w:tr w:rsidR="00CB2205" w:rsidRPr="002126C6" w14:paraId="783C1574" w14:textId="77777777" w:rsidTr="006A2180">
        <w:trPr>
          <w:cantSplit/>
          <w:trHeight w:val="288"/>
        </w:trPr>
        <w:tc>
          <w:tcPr>
            <w:tcW w:w="5000" w:type="pct"/>
            <w:gridSpan w:val="8"/>
            <w:tcBorders>
              <w:top w:val="single" w:sz="4" w:space="0" w:color="auto"/>
              <w:bottom w:val="single" w:sz="4" w:space="0" w:color="auto"/>
            </w:tcBorders>
            <w:shd w:val="clear" w:color="auto" w:fill="D9D9D9" w:themeFill="background1" w:themeFillShade="D9"/>
            <w:vAlign w:val="center"/>
          </w:tcPr>
          <w:p w14:paraId="783DDC5F" w14:textId="5FC0C192" w:rsidR="00CB2205" w:rsidRPr="002126C6" w:rsidRDefault="00CB2205" w:rsidP="00CB2205">
            <w:pPr>
              <w:spacing w:line="240" w:lineRule="auto"/>
              <w:ind w:firstLine="0"/>
              <w:rPr>
                <w:rFonts w:ascii="Arial" w:eastAsia="Calibri" w:hAnsi="Arial" w:cs="Lucida Sans"/>
                <w:sz w:val="16"/>
                <w:szCs w:val="16"/>
              </w:rPr>
            </w:pPr>
            <w:r w:rsidRPr="001F411C">
              <w:rPr>
                <w:rFonts w:ascii="Arial" w:eastAsia="Calibri" w:hAnsi="Arial" w:cs="Lucida Sans"/>
                <w:b/>
                <w:sz w:val="16"/>
                <w:szCs w:val="16"/>
              </w:rPr>
              <w:t>Outlying Areas Cost Study</w:t>
            </w:r>
            <w:r>
              <w:rPr>
                <w:rFonts w:ascii="Arial" w:eastAsia="Calibri" w:hAnsi="Arial" w:cs="Lucida Sans"/>
                <w:b/>
                <w:sz w:val="16"/>
                <w:szCs w:val="16"/>
              </w:rPr>
              <w:t>:</w:t>
            </w:r>
            <w:r w:rsidRPr="001F411C">
              <w:rPr>
                <w:rFonts w:ascii="Arial" w:eastAsia="Calibri" w:hAnsi="Arial" w:cs="Lucida Sans"/>
                <w:b/>
                <w:sz w:val="16"/>
                <w:szCs w:val="16"/>
              </w:rPr>
              <w:t xml:space="preserve"> Limited Data Collection</w:t>
            </w:r>
          </w:p>
        </w:tc>
      </w:tr>
      <w:tr w:rsidR="00CB2205" w:rsidRPr="002126C6" w14:paraId="725FE582" w14:textId="77777777" w:rsidTr="006A2180">
        <w:trPr>
          <w:cantSplit/>
        </w:trPr>
        <w:tc>
          <w:tcPr>
            <w:tcW w:w="670" w:type="pct"/>
            <w:tcBorders>
              <w:top w:val="single" w:sz="4" w:space="0" w:color="auto"/>
              <w:bottom w:val="single" w:sz="4" w:space="0" w:color="auto"/>
            </w:tcBorders>
          </w:tcPr>
          <w:p w14:paraId="58940392" w14:textId="7227669D" w:rsidR="00CB2205" w:rsidRPr="002126C6" w:rsidRDefault="00CB2205" w:rsidP="00CB2205">
            <w:pPr>
              <w:spacing w:line="240" w:lineRule="auto"/>
              <w:ind w:firstLine="0"/>
              <w:rPr>
                <w:rFonts w:ascii="Arial" w:eastAsia="Calibri" w:hAnsi="Arial" w:cs="Lucida Sans"/>
                <w:sz w:val="16"/>
                <w:szCs w:val="16"/>
              </w:rPr>
            </w:pPr>
            <w:r w:rsidRPr="00FA378E">
              <w:rPr>
                <w:rFonts w:ascii="Arial" w:eastAsia="Calibri" w:hAnsi="Arial" w:cs="Lucida Sans"/>
                <w:sz w:val="16"/>
                <w:szCs w:val="16"/>
              </w:rPr>
              <w:t xml:space="preserve">SFA </w:t>
            </w:r>
            <w:r>
              <w:rPr>
                <w:rFonts w:ascii="Arial" w:eastAsia="Calibri" w:hAnsi="Arial" w:cs="Lucida Sans"/>
                <w:sz w:val="16"/>
                <w:szCs w:val="16"/>
              </w:rPr>
              <w:t xml:space="preserve">On-Site </w:t>
            </w:r>
            <w:r w:rsidRPr="00FA378E">
              <w:rPr>
                <w:rFonts w:ascii="Arial" w:eastAsia="Calibri" w:hAnsi="Arial" w:cs="Lucida Sans"/>
                <w:sz w:val="16"/>
                <w:szCs w:val="16"/>
              </w:rPr>
              <w:t>Cost Interview</w:t>
            </w:r>
          </w:p>
        </w:tc>
        <w:tc>
          <w:tcPr>
            <w:tcW w:w="622" w:type="pct"/>
            <w:tcBorders>
              <w:top w:val="single" w:sz="4" w:space="0" w:color="auto"/>
              <w:bottom w:val="single" w:sz="4" w:space="0" w:color="auto"/>
            </w:tcBorders>
          </w:tcPr>
          <w:p w14:paraId="4159DA6C" w14:textId="39DFCE12"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7 SFA directors</w:t>
            </w:r>
          </w:p>
        </w:tc>
        <w:tc>
          <w:tcPr>
            <w:tcW w:w="572" w:type="pct"/>
            <w:tcBorders>
              <w:top w:val="single" w:sz="4" w:space="0" w:color="auto"/>
              <w:bottom w:val="single" w:sz="4" w:space="0" w:color="auto"/>
            </w:tcBorders>
          </w:tcPr>
          <w:p w14:paraId="2F1D3322" w14:textId="2F0B8768"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Telephone plus screen-sharing</w:t>
            </w:r>
          </w:p>
        </w:tc>
        <w:tc>
          <w:tcPr>
            <w:tcW w:w="531" w:type="pct"/>
            <w:tcBorders>
              <w:top w:val="single" w:sz="4" w:space="0" w:color="auto"/>
              <w:bottom w:val="single" w:sz="4" w:space="0" w:color="auto"/>
            </w:tcBorders>
          </w:tcPr>
          <w:p w14:paraId="0E3F6749" w14:textId="30F3EA56"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1.5 hours</w:t>
            </w:r>
          </w:p>
        </w:tc>
        <w:tc>
          <w:tcPr>
            <w:tcW w:w="433" w:type="pct"/>
            <w:gridSpan w:val="2"/>
            <w:tcBorders>
              <w:top w:val="single" w:sz="4" w:space="0" w:color="auto"/>
              <w:bottom w:val="single" w:sz="4" w:space="0" w:color="auto"/>
            </w:tcBorders>
          </w:tcPr>
          <w:p w14:paraId="316A1D62" w14:textId="189ABFFA"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100</w:t>
            </w:r>
          </w:p>
        </w:tc>
        <w:tc>
          <w:tcPr>
            <w:tcW w:w="403" w:type="pct"/>
            <w:tcBorders>
              <w:top w:val="single" w:sz="4" w:space="0" w:color="auto"/>
              <w:bottom w:val="single" w:sz="4" w:space="0" w:color="auto"/>
            </w:tcBorders>
          </w:tcPr>
          <w:p w14:paraId="4EF6057A" w14:textId="35EF390E"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7</w:t>
            </w:r>
          </w:p>
        </w:tc>
        <w:tc>
          <w:tcPr>
            <w:tcW w:w="1769" w:type="pct"/>
            <w:tcBorders>
              <w:top w:val="single" w:sz="4" w:space="0" w:color="auto"/>
              <w:bottom w:val="single" w:sz="4" w:space="0" w:color="auto"/>
            </w:tcBorders>
            <w:tcMar>
              <w:left w:w="0" w:type="dxa"/>
              <w:right w:w="43" w:type="dxa"/>
            </w:tcMar>
          </w:tcPr>
          <w:p w14:paraId="4F3D0118" w14:textId="103102F6" w:rsidR="00CB2205" w:rsidRPr="002126C6" w:rsidRDefault="00CB2205" w:rsidP="00DA7725">
            <w:pPr>
              <w:spacing w:line="240" w:lineRule="auto"/>
              <w:ind w:firstLine="0"/>
              <w:rPr>
                <w:rFonts w:ascii="Arial" w:eastAsia="Calibri" w:hAnsi="Arial" w:cs="Lucida Sans"/>
                <w:sz w:val="16"/>
                <w:szCs w:val="16"/>
              </w:rPr>
            </w:pPr>
            <w:r w:rsidRPr="00FA32CD">
              <w:rPr>
                <w:rFonts w:ascii="Arial" w:eastAsia="Calibri" w:hAnsi="Arial" w:cs="Lucida Sans"/>
                <w:sz w:val="16"/>
                <w:szCs w:val="16"/>
              </w:rPr>
              <w:t>The components are (1) Food Cost Worksheet</w:t>
            </w:r>
            <w:r w:rsidR="00DA7725">
              <w:rPr>
                <w:rFonts w:ascii="Arial" w:eastAsia="Calibri" w:hAnsi="Arial" w:cs="Lucida Sans"/>
                <w:sz w:val="16"/>
                <w:szCs w:val="16"/>
              </w:rPr>
              <w:t xml:space="preserve"> and</w:t>
            </w:r>
            <w:r w:rsidRPr="00FA32CD">
              <w:rPr>
                <w:rFonts w:ascii="Arial" w:eastAsia="Calibri" w:hAnsi="Arial" w:cs="Lucida Sans"/>
                <w:sz w:val="16"/>
                <w:szCs w:val="16"/>
              </w:rPr>
              <w:t xml:space="preserve"> (</w:t>
            </w:r>
            <w:r>
              <w:rPr>
                <w:rFonts w:ascii="Arial" w:eastAsia="Calibri" w:hAnsi="Arial" w:cs="Lucida Sans"/>
                <w:sz w:val="16"/>
                <w:szCs w:val="16"/>
              </w:rPr>
              <w:t>2</w:t>
            </w:r>
            <w:r w:rsidRPr="00FA32CD">
              <w:rPr>
                <w:rFonts w:ascii="Arial" w:eastAsia="Calibri" w:hAnsi="Arial" w:cs="Lucida Sans"/>
                <w:sz w:val="16"/>
                <w:szCs w:val="16"/>
              </w:rPr>
              <w:t>) Preliminary Food Service Expense Statement</w:t>
            </w:r>
            <w:r w:rsidR="009F7FF3" w:rsidRPr="009F7FF3">
              <w:rPr>
                <w:rFonts w:ascii="Arial" w:eastAsia="Calibri" w:hAnsi="Arial" w:cs="Lucida Sans"/>
                <w:sz w:val="16"/>
                <w:szCs w:val="16"/>
              </w:rPr>
              <w:t>.</w:t>
            </w:r>
          </w:p>
        </w:tc>
      </w:tr>
      <w:tr w:rsidR="00CB2205" w:rsidRPr="002126C6" w14:paraId="6C068CD0" w14:textId="77777777" w:rsidTr="006A2180">
        <w:trPr>
          <w:cantSplit/>
        </w:trPr>
        <w:tc>
          <w:tcPr>
            <w:tcW w:w="670" w:type="pct"/>
            <w:tcBorders>
              <w:top w:val="single" w:sz="4" w:space="0" w:color="auto"/>
              <w:bottom w:val="single" w:sz="4" w:space="0" w:color="auto"/>
            </w:tcBorders>
          </w:tcPr>
          <w:p w14:paraId="3412AAB7" w14:textId="77777777"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Expanded Menu Survey</w:t>
            </w:r>
          </w:p>
        </w:tc>
        <w:tc>
          <w:tcPr>
            <w:tcW w:w="622" w:type="pct"/>
            <w:tcBorders>
              <w:top w:val="single" w:sz="4" w:space="0" w:color="auto"/>
              <w:bottom w:val="single" w:sz="4" w:space="0" w:color="auto"/>
            </w:tcBorders>
          </w:tcPr>
          <w:p w14:paraId="4B2C02B3" w14:textId="37FC3CF6"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7 SFA directors</w:t>
            </w:r>
          </w:p>
        </w:tc>
        <w:tc>
          <w:tcPr>
            <w:tcW w:w="572" w:type="pct"/>
            <w:tcBorders>
              <w:top w:val="single" w:sz="4" w:space="0" w:color="auto"/>
              <w:bottom w:val="single" w:sz="4" w:space="0" w:color="auto"/>
            </w:tcBorders>
          </w:tcPr>
          <w:p w14:paraId="72706D28" w14:textId="77777777"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Hardcopy</w:t>
            </w:r>
          </w:p>
        </w:tc>
        <w:tc>
          <w:tcPr>
            <w:tcW w:w="531" w:type="pct"/>
            <w:tcBorders>
              <w:top w:val="single" w:sz="4" w:space="0" w:color="auto"/>
              <w:bottom w:val="single" w:sz="4" w:space="0" w:color="auto"/>
            </w:tcBorders>
          </w:tcPr>
          <w:p w14:paraId="5E189975" w14:textId="3805C352"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3.5 hours</w:t>
            </w:r>
            <w:r w:rsidR="00884F40">
              <w:rPr>
                <w:rFonts w:ascii="Arial" w:eastAsia="Calibri" w:hAnsi="Arial" w:cs="Lucida Sans"/>
                <w:sz w:val="16"/>
                <w:szCs w:val="16"/>
              </w:rPr>
              <w:t xml:space="preserve"> (including training)</w:t>
            </w:r>
          </w:p>
        </w:tc>
        <w:tc>
          <w:tcPr>
            <w:tcW w:w="433" w:type="pct"/>
            <w:gridSpan w:val="2"/>
            <w:tcBorders>
              <w:top w:val="single" w:sz="4" w:space="0" w:color="auto"/>
              <w:bottom w:val="single" w:sz="4" w:space="0" w:color="auto"/>
            </w:tcBorders>
          </w:tcPr>
          <w:p w14:paraId="70C3F624" w14:textId="4E353EF8"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100</w:t>
            </w:r>
          </w:p>
        </w:tc>
        <w:tc>
          <w:tcPr>
            <w:tcW w:w="403" w:type="pct"/>
            <w:tcBorders>
              <w:top w:val="single" w:sz="4" w:space="0" w:color="auto"/>
              <w:bottom w:val="single" w:sz="4" w:space="0" w:color="auto"/>
            </w:tcBorders>
          </w:tcPr>
          <w:p w14:paraId="28C6BEB6" w14:textId="77777777"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7</w:t>
            </w:r>
          </w:p>
        </w:tc>
        <w:tc>
          <w:tcPr>
            <w:tcW w:w="1769" w:type="pct"/>
            <w:tcBorders>
              <w:top w:val="single" w:sz="4" w:space="0" w:color="auto"/>
              <w:bottom w:val="single" w:sz="4" w:space="0" w:color="auto"/>
            </w:tcBorders>
            <w:tcMar>
              <w:left w:w="0" w:type="dxa"/>
              <w:right w:w="43" w:type="dxa"/>
            </w:tcMar>
          </w:tcPr>
          <w:p w14:paraId="6B8F1ADD" w14:textId="01E136F3"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The</w:t>
            </w:r>
            <w:r w:rsidRPr="00A12A8F">
              <w:rPr>
                <w:rFonts w:ascii="Arial" w:eastAsia="Calibri" w:hAnsi="Arial" w:cs="Lucida Sans"/>
                <w:sz w:val="16"/>
                <w:szCs w:val="16"/>
              </w:rPr>
              <w:t xml:space="preserve"> Expanded Menu Survey collects the information needed to </w:t>
            </w:r>
            <w:r>
              <w:rPr>
                <w:rFonts w:ascii="Arial" w:eastAsia="Calibri" w:hAnsi="Arial" w:cs="Lucida Sans"/>
                <w:sz w:val="16"/>
                <w:szCs w:val="16"/>
              </w:rPr>
              <w:t>estimate</w:t>
            </w:r>
            <w:r w:rsidRPr="00A12A8F">
              <w:rPr>
                <w:rFonts w:ascii="Arial" w:eastAsia="Calibri" w:hAnsi="Arial" w:cs="Lucida Sans"/>
                <w:sz w:val="16"/>
                <w:szCs w:val="16"/>
              </w:rPr>
              <w:t xml:space="preserve"> food costs</w:t>
            </w:r>
            <w:r>
              <w:rPr>
                <w:rFonts w:ascii="Arial" w:eastAsia="Calibri" w:hAnsi="Arial" w:cs="Lucida Sans"/>
                <w:sz w:val="16"/>
                <w:szCs w:val="16"/>
              </w:rPr>
              <w:t xml:space="preserve"> for reimbursable breakfasts and lunches</w:t>
            </w:r>
            <w:r w:rsidRPr="00A12A8F">
              <w:rPr>
                <w:rFonts w:ascii="Arial" w:eastAsia="Calibri" w:hAnsi="Arial" w:cs="Lucida Sans"/>
                <w:sz w:val="16"/>
                <w:szCs w:val="16"/>
              </w:rPr>
              <w:t>. Supported by telephone and online technical assistance and follow-up.</w:t>
            </w:r>
          </w:p>
        </w:tc>
      </w:tr>
      <w:tr w:rsidR="00CB2205" w:rsidRPr="002126C6" w14:paraId="57988DA8" w14:textId="77777777" w:rsidTr="006A2180">
        <w:trPr>
          <w:cantSplit/>
        </w:trPr>
        <w:tc>
          <w:tcPr>
            <w:tcW w:w="670" w:type="pct"/>
            <w:tcBorders>
              <w:top w:val="single" w:sz="4" w:space="0" w:color="auto"/>
              <w:bottom w:val="single" w:sz="4" w:space="0" w:color="auto"/>
            </w:tcBorders>
          </w:tcPr>
          <w:p w14:paraId="676A9AFB" w14:textId="7D05DE2D" w:rsidR="00CB2205" w:rsidRPr="002126C6" w:rsidRDefault="00CB2205" w:rsidP="00CB2205">
            <w:pPr>
              <w:spacing w:line="240" w:lineRule="auto"/>
              <w:ind w:firstLine="0"/>
              <w:rPr>
                <w:rFonts w:ascii="Arial" w:eastAsia="Calibri" w:hAnsi="Arial" w:cs="Lucida Sans"/>
                <w:sz w:val="16"/>
                <w:szCs w:val="16"/>
              </w:rPr>
            </w:pPr>
            <w:r w:rsidRPr="00FA378E">
              <w:rPr>
                <w:rFonts w:ascii="Arial" w:eastAsia="Calibri" w:hAnsi="Arial" w:cs="Lucida Sans"/>
                <w:sz w:val="16"/>
                <w:szCs w:val="16"/>
              </w:rPr>
              <w:t>SFA</w:t>
            </w:r>
            <w:r>
              <w:rPr>
                <w:rFonts w:ascii="Arial" w:eastAsia="Calibri" w:hAnsi="Arial" w:cs="Lucida Sans"/>
                <w:sz w:val="16"/>
                <w:szCs w:val="16"/>
              </w:rPr>
              <w:t xml:space="preserve"> </w:t>
            </w:r>
            <w:r w:rsidRPr="00FA378E">
              <w:rPr>
                <w:rFonts w:ascii="Arial" w:eastAsia="Calibri" w:hAnsi="Arial" w:cs="Lucida Sans"/>
                <w:sz w:val="16"/>
                <w:szCs w:val="16"/>
              </w:rPr>
              <w:t>Follow-Up Web Survey</w:t>
            </w:r>
          </w:p>
        </w:tc>
        <w:tc>
          <w:tcPr>
            <w:tcW w:w="622" w:type="pct"/>
            <w:tcBorders>
              <w:top w:val="single" w:sz="4" w:space="0" w:color="auto"/>
              <w:bottom w:val="single" w:sz="4" w:space="0" w:color="auto"/>
            </w:tcBorders>
          </w:tcPr>
          <w:p w14:paraId="7FC88E1C" w14:textId="2668CCA0"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6 SFA directors</w:t>
            </w:r>
          </w:p>
        </w:tc>
        <w:tc>
          <w:tcPr>
            <w:tcW w:w="572" w:type="pct"/>
            <w:tcBorders>
              <w:top w:val="single" w:sz="4" w:space="0" w:color="auto"/>
              <w:bottom w:val="single" w:sz="4" w:space="0" w:color="auto"/>
            </w:tcBorders>
          </w:tcPr>
          <w:p w14:paraId="4C00BCD6" w14:textId="2533981B"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Web</w:t>
            </w:r>
          </w:p>
        </w:tc>
        <w:tc>
          <w:tcPr>
            <w:tcW w:w="531" w:type="pct"/>
            <w:tcBorders>
              <w:top w:val="single" w:sz="4" w:space="0" w:color="auto"/>
              <w:bottom w:val="single" w:sz="4" w:space="0" w:color="auto"/>
            </w:tcBorders>
          </w:tcPr>
          <w:p w14:paraId="53593089" w14:textId="475F15A1"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30 minutes</w:t>
            </w:r>
          </w:p>
        </w:tc>
        <w:tc>
          <w:tcPr>
            <w:tcW w:w="433" w:type="pct"/>
            <w:gridSpan w:val="2"/>
            <w:tcBorders>
              <w:top w:val="single" w:sz="4" w:space="0" w:color="auto"/>
              <w:bottom w:val="single" w:sz="4" w:space="0" w:color="auto"/>
            </w:tcBorders>
          </w:tcPr>
          <w:p w14:paraId="1FA7ECF6" w14:textId="6266FBBA"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86</w:t>
            </w:r>
          </w:p>
        </w:tc>
        <w:tc>
          <w:tcPr>
            <w:tcW w:w="403" w:type="pct"/>
            <w:tcBorders>
              <w:top w:val="single" w:sz="4" w:space="0" w:color="auto"/>
              <w:bottom w:val="single" w:sz="4" w:space="0" w:color="auto"/>
            </w:tcBorders>
          </w:tcPr>
          <w:p w14:paraId="083A5025" w14:textId="14C40798"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7</w:t>
            </w:r>
          </w:p>
        </w:tc>
        <w:tc>
          <w:tcPr>
            <w:tcW w:w="1769" w:type="pct"/>
            <w:tcBorders>
              <w:top w:val="single" w:sz="4" w:space="0" w:color="auto"/>
              <w:bottom w:val="single" w:sz="4" w:space="0" w:color="auto"/>
            </w:tcBorders>
            <w:tcMar>
              <w:left w:w="0" w:type="dxa"/>
              <w:right w:w="43" w:type="dxa"/>
            </w:tcMar>
          </w:tcPr>
          <w:p w14:paraId="40214673" w14:textId="6AF3AA8D"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Target response rate is among SFAs whose SFA director completed the SFA On-Site Cost Interview.</w:t>
            </w:r>
          </w:p>
        </w:tc>
      </w:tr>
      <w:tr w:rsidR="00CB2205" w:rsidRPr="002126C6" w14:paraId="66C7512E" w14:textId="77777777" w:rsidTr="006A2180">
        <w:trPr>
          <w:cantSplit/>
        </w:trPr>
        <w:tc>
          <w:tcPr>
            <w:tcW w:w="670" w:type="pct"/>
            <w:tcBorders>
              <w:top w:val="single" w:sz="4" w:space="0" w:color="auto"/>
              <w:bottom w:val="single" w:sz="4" w:space="0" w:color="auto"/>
            </w:tcBorders>
          </w:tcPr>
          <w:p w14:paraId="3E099D27" w14:textId="6529599C" w:rsidR="00CB2205" w:rsidRPr="002126C6" w:rsidRDefault="00CB2205" w:rsidP="00CB2205">
            <w:pPr>
              <w:spacing w:line="240" w:lineRule="auto"/>
              <w:ind w:firstLine="0"/>
              <w:rPr>
                <w:rFonts w:ascii="Arial" w:eastAsia="Calibri" w:hAnsi="Arial" w:cs="Lucida Sans"/>
                <w:sz w:val="16"/>
                <w:szCs w:val="16"/>
              </w:rPr>
            </w:pPr>
            <w:r w:rsidRPr="00FA378E">
              <w:rPr>
                <w:rFonts w:ascii="Arial" w:eastAsia="Calibri" w:hAnsi="Arial" w:cs="Lucida Sans"/>
                <w:sz w:val="16"/>
                <w:szCs w:val="16"/>
              </w:rPr>
              <w:t>SFA Follow-Up Cost Interview</w:t>
            </w:r>
          </w:p>
        </w:tc>
        <w:tc>
          <w:tcPr>
            <w:tcW w:w="622" w:type="pct"/>
            <w:tcBorders>
              <w:top w:val="single" w:sz="4" w:space="0" w:color="auto"/>
              <w:bottom w:val="single" w:sz="4" w:space="0" w:color="auto"/>
            </w:tcBorders>
          </w:tcPr>
          <w:p w14:paraId="11DEAE46" w14:textId="612044A4"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6 SFA directors</w:t>
            </w:r>
          </w:p>
        </w:tc>
        <w:tc>
          <w:tcPr>
            <w:tcW w:w="572" w:type="pct"/>
            <w:tcBorders>
              <w:top w:val="single" w:sz="4" w:space="0" w:color="auto"/>
              <w:bottom w:val="single" w:sz="4" w:space="0" w:color="auto"/>
            </w:tcBorders>
          </w:tcPr>
          <w:p w14:paraId="26D06363" w14:textId="29C57D02"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Telephone plus screen-sharing</w:t>
            </w:r>
          </w:p>
        </w:tc>
        <w:tc>
          <w:tcPr>
            <w:tcW w:w="531" w:type="pct"/>
            <w:tcBorders>
              <w:top w:val="single" w:sz="4" w:space="0" w:color="auto"/>
              <w:bottom w:val="single" w:sz="4" w:space="0" w:color="auto"/>
            </w:tcBorders>
          </w:tcPr>
          <w:p w14:paraId="23818A09" w14:textId="47E349E3"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1.75 hours</w:t>
            </w:r>
          </w:p>
        </w:tc>
        <w:tc>
          <w:tcPr>
            <w:tcW w:w="433" w:type="pct"/>
            <w:gridSpan w:val="2"/>
            <w:tcBorders>
              <w:top w:val="single" w:sz="4" w:space="0" w:color="auto"/>
              <w:bottom w:val="single" w:sz="4" w:space="0" w:color="auto"/>
            </w:tcBorders>
          </w:tcPr>
          <w:p w14:paraId="3B99302B" w14:textId="7C3843F4" w:rsidR="00CB2205" w:rsidRPr="002126C6"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86</w:t>
            </w:r>
          </w:p>
        </w:tc>
        <w:tc>
          <w:tcPr>
            <w:tcW w:w="403" w:type="pct"/>
            <w:tcBorders>
              <w:top w:val="single" w:sz="4" w:space="0" w:color="auto"/>
              <w:bottom w:val="single" w:sz="4" w:space="0" w:color="auto"/>
            </w:tcBorders>
          </w:tcPr>
          <w:p w14:paraId="7ED9C499" w14:textId="6385F9FE" w:rsidR="00CB2205" w:rsidRDefault="00CB2205" w:rsidP="00CB2205">
            <w:pPr>
              <w:spacing w:line="240" w:lineRule="auto"/>
              <w:ind w:firstLine="0"/>
              <w:rPr>
                <w:rFonts w:ascii="Arial" w:eastAsia="Calibri" w:hAnsi="Arial" w:cs="Lucida Sans"/>
                <w:sz w:val="16"/>
                <w:szCs w:val="16"/>
              </w:rPr>
            </w:pPr>
            <w:r>
              <w:rPr>
                <w:rFonts w:ascii="Arial" w:eastAsia="Calibri" w:hAnsi="Arial" w:cs="Lucida Sans"/>
                <w:sz w:val="16"/>
                <w:szCs w:val="16"/>
              </w:rPr>
              <w:t>7</w:t>
            </w:r>
          </w:p>
        </w:tc>
        <w:tc>
          <w:tcPr>
            <w:tcW w:w="1769" w:type="pct"/>
            <w:tcBorders>
              <w:top w:val="single" w:sz="4" w:space="0" w:color="auto"/>
              <w:bottom w:val="single" w:sz="4" w:space="0" w:color="auto"/>
            </w:tcBorders>
            <w:tcMar>
              <w:left w:w="0" w:type="dxa"/>
              <w:right w:w="43" w:type="dxa"/>
            </w:tcMar>
          </w:tcPr>
          <w:p w14:paraId="03581FC4" w14:textId="226CD660" w:rsidR="00CB2205" w:rsidRPr="002126C6" w:rsidRDefault="00CB2205" w:rsidP="00CB2205">
            <w:pPr>
              <w:spacing w:line="240" w:lineRule="auto"/>
              <w:ind w:firstLine="0"/>
              <w:rPr>
                <w:rFonts w:ascii="Arial" w:eastAsia="Calibri" w:hAnsi="Arial" w:cs="Lucida Sans"/>
                <w:sz w:val="16"/>
                <w:szCs w:val="16"/>
              </w:rPr>
            </w:pPr>
            <w:r w:rsidRPr="00655C4C">
              <w:rPr>
                <w:rFonts w:ascii="Arial" w:eastAsia="Calibri" w:hAnsi="Arial" w:cs="Lucida Sans"/>
                <w:sz w:val="16"/>
                <w:szCs w:val="16"/>
              </w:rPr>
              <w:t xml:space="preserve">Target response rate is among SFAs whose SFA director completed the SFA </w:t>
            </w:r>
            <w:r>
              <w:rPr>
                <w:rFonts w:ascii="Arial" w:eastAsia="Calibri" w:hAnsi="Arial" w:cs="Lucida Sans"/>
                <w:sz w:val="16"/>
                <w:szCs w:val="16"/>
              </w:rPr>
              <w:t xml:space="preserve">On-Site </w:t>
            </w:r>
            <w:r w:rsidRPr="00655C4C">
              <w:rPr>
                <w:rFonts w:ascii="Arial" w:eastAsia="Calibri" w:hAnsi="Arial" w:cs="Lucida Sans"/>
                <w:sz w:val="16"/>
                <w:szCs w:val="16"/>
              </w:rPr>
              <w:t>Cost Interview. The com</w:t>
            </w:r>
            <w:r w:rsidRPr="00655C4C">
              <w:rPr>
                <w:rFonts w:ascii="Arial" w:eastAsia="Calibri" w:hAnsi="Arial" w:cs="Lucida Sans"/>
                <w:sz w:val="16"/>
                <w:szCs w:val="16"/>
              </w:rPr>
              <w:softHyphen/>
              <w:t>ponents are (1) Food Service Expense State</w:t>
            </w:r>
            <w:r w:rsidRPr="00655C4C">
              <w:rPr>
                <w:rFonts w:ascii="Arial" w:eastAsia="Calibri" w:hAnsi="Arial" w:cs="Lucida Sans"/>
                <w:sz w:val="16"/>
                <w:szCs w:val="16"/>
              </w:rPr>
              <w:softHyphen/>
              <w:t xml:space="preserve">ment Follow-Up, </w:t>
            </w:r>
            <w:r>
              <w:rPr>
                <w:rFonts w:ascii="Arial" w:eastAsia="Calibri" w:hAnsi="Arial" w:cs="Lucida Sans"/>
                <w:sz w:val="16"/>
                <w:szCs w:val="16"/>
              </w:rPr>
              <w:t xml:space="preserve">and </w:t>
            </w:r>
            <w:r w:rsidRPr="00655C4C">
              <w:rPr>
                <w:rFonts w:ascii="Arial" w:eastAsia="Calibri" w:hAnsi="Arial" w:cs="Lucida Sans"/>
                <w:sz w:val="16"/>
                <w:szCs w:val="16"/>
              </w:rPr>
              <w:t xml:space="preserve">(2) Food Service Revenue </w:t>
            </w:r>
            <w:r>
              <w:rPr>
                <w:rFonts w:ascii="Arial" w:eastAsia="Calibri" w:hAnsi="Arial" w:cs="Lucida Sans"/>
                <w:sz w:val="16"/>
                <w:szCs w:val="16"/>
              </w:rPr>
              <w:t>Statement</w:t>
            </w:r>
            <w:r w:rsidRPr="00655C4C">
              <w:rPr>
                <w:rFonts w:ascii="Arial" w:eastAsia="Calibri" w:hAnsi="Arial" w:cs="Lucida Sans"/>
                <w:sz w:val="16"/>
                <w:szCs w:val="16"/>
              </w:rPr>
              <w:t>.</w:t>
            </w:r>
          </w:p>
        </w:tc>
      </w:tr>
      <w:tr w:rsidR="00CB2205" w:rsidRPr="002126C6" w14:paraId="42554B80" w14:textId="77777777" w:rsidTr="006A2180">
        <w:trPr>
          <w:cantSplit/>
        </w:trPr>
        <w:tc>
          <w:tcPr>
            <w:tcW w:w="670" w:type="pct"/>
          </w:tcPr>
          <w:p w14:paraId="145FC85E" w14:textId="533992C3" w:rsidR="00CB2205" w:rsidRPr="002126C6" w:rsidRDefault="00CB2205" w:rsidP="00CB2205">
            <w:pPr>
              <w:spacing w:line="240" w:lineRule="auto"/>
              <w:ind w:firstLine="0"/>
              <w:rPr>
                <w:rFonts w:ascii="Arial" w:eastAsia="Calibri" w:hAnsi="Arial" w:cs="Lucida Sans"/>
                <w:sz w:val="16"/>
                <w:szCs w:val="16"/>
              </w:rPr>
            </w:pPr>
          </w:p>
        </w:tc>
        <w:tc>
          <w:tcPr>
            <w:tcW w:w="622" w:type="pct"/>
          </w:tcPr>
          <w:p w14:paraId="3996864E" w14:textId="1DA80E4E" w:rsidR="00CB2205" w:rsidRPr="002126C6" w:rsidRDefault="00CB2205" w:rsidP="00CB2205">
            <w:pPr>
              <w:spacing w:line="240" w:lineRule="auto"/>
              <w:ind w:firstLine="0"/>
              <w:rPr>
                <w:rFonts w:ascii="Arial" w:eastAsia="Calibri" w:hAnsi="Arial" w:cs="Lucida Sans"/>
                <w:sz w:val="16"/>
                <w:szCs w:val="16"/>
              </w:rPr>
            </w:pPr>
          </w:p>
        </w:tc>
        <w:tc>
          <w:tcPr>
            <w:tcW w:w="572" w:type="pct"/>
            <w:tcMar>
              <w:left w:w="115" w:type="dxa"/>
              <w:right w:w="43" w:type="dxa"/>
            </w:tcMar>
          </w:tcPr>
          <w:p w14:paraId="5EAB351A" w14:textId="0EF30F8B" w:rsidR="00CB2205" w:rsidRPr="002126C6" w:rsidRDefault="00CB2205" w:rsidP="00CB2205">
            <w:pPr>
              <w:spacing w:line="240" w:lineRule="auto"/>
              <w:ind w:firstLine="0"/>
              <w:rPr>
                <w:rFonts w:ascii="Arial" w:eastAsia="Calibri" w:hAnsi="Arial" w:cs="Lucida Sans"/>
                <w:sz w:val="16"/>
                <w:szCs w:val="16"/>
              </w:rPr>
            </w:pPr>
          </w:p>
        </w:tc>
        <w:tc>
          <w:tcPr>
            <w:tcW w:w="531" w:type="pct"/>
          </w:tcPr>
          <w:p w14:paraId="69210D52" w14:textId="4C2051E8" w:rsidR="00CB2205" w:rsidRPr="002126C6" w:rsidRDefault="00CB2205" w:rsidP="00CB2205">
            <w:pPr>
              <w:spacing w:line="240" w:lineRule="auto"/>
              <w:ind w:firstLine="0"/>
              <w:rPr>
                <w:rFonts w:ascii="Arial" w:eastAsia="Calibri" w:hAnsi="Arial" w:cs="Lucida Sans"/>
                <w:sz w:val="16"/>
                <w:szCs w:val="16"/>
              </w:rPr>
            </w:pPr>
          </w:p>
        </w:tc>
        <w:tc>
          <w:tcPr>
            <w:tcW w:w="433" w:type="pct"/>
            <w:gridSpan w:val="2"/>
          </w:tcPr>
          <w:p w14:paraId="3408EBB1" w14:textId="63BFB219" w:rsidR="00CB2205" w:rsidRPr="002126C6" w:rsidRDefault="00CB2205" w:rsidP="00CB2205">
            <w:pPr>
              <w:spacing w:line="240" w:lineRule="auto"/>
              <w:ind w:firstLine="0"/>
              <w:rPr>
                <w:rFonts w:ascii="Arial" w:eastAsia="Calibri" w:hAnsi="Arial" w:cs="Lucida Sans"/>
                <w:sz w:val="16"/>
                <w:szCs w:val="16"/>
              </w:rPr>
            </w:pPr>
          </w:p>
        </w:tc>
        <w:tc>
          <w:tcPr>
            <w:tcW w:w="403" w:type="pct"/>
          </w:tcPr>
          <w:p w14:paraId="5546A42A" w14:textId="617BC19E" w:rsidR="00CB2205" w:rsidRPr="002126C6" w:rsidRDefault="00CB2205" w:rsidP="00CB2205">
            <w:pPr>
              <w:spacing w:line="240" w:lineRule="auto"/>
              <w:ind w:firstLine="0"/>
              <w:rPr>
                <w:rFonts w:ascii="Arial" w:eastAsia="Calibri" w:hAnsi="Arial" w:cs="Lucida Sans"/>
                <w:sz w:val="16"/>
                <w:szCs w:val="16"/>
              </w:rPr>
            </w:pPr>
          </w:p>
        </w:tc>
        <w:tc>
          <w:tcPr>
            <w:tcW w:w="1769" w:type="pct"/>
            <w:tcMar>
              <w:left w:w="0" w:type="dxa"/>
              <w:right w:w="43" w:type="dxa"/>
            </w:tcMar>
          </w:tcPr>
          <w:p w14:paraId="1214C84F" w14:textId="434C4EE7" w:rsidR="00CB2205" w:rsidRPr="002126C6" w:rsidRDefault="00CB2205" w:rsidP="00CB2205">
            <w:pPr>
              <w:spacing w:line="240" w:lineRule="auto"/>
              <w:ind w:firstLine="0"/>
              <w:rPr>
                <w:rFonts w:ascii="Arial" w:eastAsia="Calibri" w:hAnsi="Arial" w:cs="Lucida Sans"/>
                <w:sz w:val="16"/>
                <w:szCs w:val="16"/>
              </w:rPr>
            </w:pPr>
          </w:p>
        </w:tc>
      </w:tr>
    </w:tbl>
    <w:p w14:paraId="7514CC33" w14:textId="0A7B2779" w:rsidR="002126C6" w:rsidRPr="002126C6" w:rsidRDefault="00730B05" w:rsidP="002126C6">
      <w:pPr>
        <w:tabs>
          <w:tab w:val="left" w:pos="1080"/>
        </w:tabs>
        <w:spacing w:before="60" w:line="240" w:lineRule="auto"/>
        <w:ind w:firstLine="0"/>
        <w:rPr>
          <w:rFonts w:ascii="Arial" w:eastAsia="Calibri" w:hAnsi="Arial"/>
          <w:sz w:val="16"/>
        </w:rPr>
      </w:pPr>
      <w:r>
        <w:rPr>
          <w:rFonts w:ascii="Arial" w:eastAsia="Calibri" w:hAnsi="Arial"/>
          <w:sz w:val="16"/>
          <w:vertAlign w:val="superscript"/>
        </w:rPr>
        <w:t>a</w:t>
      </w:r>
      <w:r w:rsidR="002126C6" w:rsidRPr="002126C6">
        <w:rPr>
          <w:rFonts w:ascii="Arial" w:eastAsia="Calibri" w:hAnsi="Arial"/>
          <w:sz w:val="16"/>
        </w:rPr>
        <w:t>Target response rates are among recruited SFAs and schools and consenting students and parents.</w:t>
      </w:r>
    </w:p>
    <w:p w14:paraId="4743AE01" w14:textId="71B4985A" w:rsidR="002126C6" w:rsidRPr="002126C6" w:rsidRDefault="00730B05" w:rsidP="002126C6">
      <w:pPr>
        <w:tabs>
          <w:tab w:val="left" w:pos="1080"/>
        </w:tabs>
        <w:spacing w:before="60" w:line="240" w:lineRule="auto"/>
        <w:ind w:firstLine="0"/>
        <w:rPr>
          <w:rFonts w:ascii="Arial" w:eastAsia="Calibri" w:hAnsi="Arial"/>
          <w:sz w:val="16"/>
        </w:rPr>
      </w:pPr>
      <w:r>
        <w:rPr>
          <w:rFonts w:ascii="Arial" w:eastAsia="Calibri" w:hAnsi="Arial"/>
          <w:sz w:val="16"/>
          <w:vertAlign w:val="superscript"/>
        </w:rPr>
        <w:t>b</w:t>
      </w:r>
      <w:r w:rsidR="002126C6" w:rsidRPr="002126C6">
        <w:rPr>
          <w:rFonts w:ascii="Arial" w:eastAsia="Calibri" w:hAnsi="Arial"/>
          <w:sz w:val="16"/>
        </w:rPr>
        <w:t xml:space="preserve">We expect to collect more than 2,000 </w:t>
      </w:r>
      <w:r w:rsidR="0080472E">
        <w:rPr>
          <w:rFonts w:ascii="Arial" w:eastAsia="Calibri" w:hAnsi="Arial"/>
          <w:sz w:val="16"/>
        </w:rPr>
        <w:t>P</w:t>
      </w:r>
      <w:r w:rsidR="002126C6" w:rsidRPr="002126C6">
        <w:rPr>
          <w:rFonts w:ascii="Arial" w:eastAsia="Calibri" w:hAnsi="Arial"/>
          <w:sz w:val="16"/>
        </w:rPr>
        <w:t xml:space="preserve">arent </w:t>
      </w:r>
      <w:r w:rsidR="0080472E">
        <w:rPr>
          <w:rFonts w:ascii="Arial" w:eastAsia="Calibri" w:hAnsi="Arial"/>
          <w:sz w:val="16"/>
        </w:rPr>
        <w:t>I</w:t>
      </w:r>
      <w:r w:rsidR="002126C6" w:rsidRPr="002126C6">
        <w:rPr>
          <w:rFonts w:ascii="Arial" w:eastAsia="Calibri" w:hAnsi="Arial"/>
          <w:sz w:val="16"/>
        </w:rPr>
        <w:t>nterviews</w:t>
      </w:r>
      <w:r w:rsidR="0080472E">
        <w:rPr>
          <w:rFonts w:ascii="Arial" w:eastAsia="Calibri" w:hAnsi="Arial"/>
          <w:sz w:val="16"/>
        </w:rPr>
        <w:t xml:space="preserve"> because</w:t>
      </w:r>
      <w:r w:rsidR="002126C6" w:rsidRPr="002126C6">
        <w:rPr>
          <w:rFonts w:ascii="Arial" w:eastAsia="Calibri" w:hAnsi="Arial"/>
          <w:sz w:val="16"/>
        </w:rPr>
        <w:t xml:space="preserve"> some </w:t>
      </w:r>
      <w:r w:rsidR="0080472E">
        <w:rPr>
          <w:rFonts w:ascii="Arial" w:eastAsia="Calibri" w:hAnsi="Arial"/>
          <w:sz w:val="16"/>
        </w:rPr>
        <w:t>will</w:t>
      </w:r>
      <w:r w:rsidR="002126C6" w:rsidRPr="002126C6">
        <w:rPr>
          <w:rFonts w:ascii="Arial" w:eastAsia="Calibri" w:hAnsi="Arial"/>
          <w:sz w:val="16"/>
        </w:rPr>
        <w:t xml:space="preserve"> be completed before the target week, </w:t>
      </w:r>
      <w:r w:rsidR="0080472E">
        <w:rPr>
          <w:rFonts w:ascii="Arial" w:eastAsia="Calibri" w:hAnsi="Arial"/>
          <w:sz w:val="16"/>
        </w:rPr>
        <w:t xml:space="preserve">which is when </w:t>
      </w:r>
      <w:r w:rsidR="002126C6" w:rsidRPr="002126C6">
        <w:rPr>
          <w:rFonts w:ascii="Arial" w:eastAsia="Calibri" w:hAnsi="Arial"/>
          <w:sz w:val="16"/>
        </w:rPr>
        <w:t xml:space="preserve">student data collection </w:t>
      </w:r>
      <w:r w:rsidR="0080472E">
        <w:rPr>
          <w:rFonts w:ascii="Arial" w:eastAsia="Calibri" w:hAnsi="Arial"/>
          <w:sz w:val="16"/>
        </w:rPr>
        <w:t>occurs</w:t>
      </w:r>
      <w:r w:rsidR="002126C6" w:rsidRPr="002126C6">
        <w:rPr>
          <w:rFonts w:ascii="Arial" w:eastAsia="Calibri" w:hAnsi="Arial"/>
          <w:sz w:val="16"/>
        </w:rPr>
        <w:t xml:space="preserve">. Only </w:t>
      </w:r>
      <w:r w:rsidR="0080472E">
        <w:rPr>
          <w:rFonts w:ascii="Arial" w:eastAsia="Calibri" w:hAnsi="Arial"/>
          <w:sz w:val="16"/>
        </w:rPr>
        <w:t>P</w:t>
      </w:r>
      <w:r w:rsidR="002126C6" w:rsidRPr="002126C6">
        <w:rPr>
          <w:rFonts w:ascii="Arial" w:eastAsia="Calibri" w:hAnsi="Arial"/>
          <w:sz w:val="16"/>
        </w:rPr>
        <w:t xml:space="preserve">arent </w:t>
      </w:r>
      <w:r w:rsidR="0080472E">
        <w:rPr>
          <w:rFonts w:ascii="Arial" w:eastAsia="Calibri" w:hAnsi="Arial"/>
          <w:sz w:val="16"/>
        </w:rPr>
        <w:t>I</w:t>
      </w:r>
      <w:r w:rsidR="002126C6" w:rsidRPr="002126C6">
        <w:rPr>
          <w:rFonts w:ascii="Arial" w:eastAsia="Calibri" w:hAnsi="Arial"/>
          <w:sz w:val="16"/>
        </w:rPr>
        <w:t xml:space="preserve">nterviews with completed </w:t>
      </w:r>
      <w:r w:rsidR="0080472E">
        <w:rPr>
          <w:rFonts w:ascii="Arial" w:eastAsia="Calibri" w:hAnsi="Arial"/>
          <w:sz w:val="16"/>
        </w:rPr>
        <w:t>S</w:t>
      </w:r>
      <w:r w:rsidR="002126C6" w:rsidRPr="002126C6">
        <w:rPr>
          <w:rFonts w:ascii="Arial" w:eastAsia="Calibri" w:hAnsi="Arial"/>
          <w:sz w:val="16"/>
        </w:rPr>
        <w:t xml:space="preserve">tudent </w:t>
      </w:r>
      <w:r w:rsidR="0080472E">
        <w:rPr>
          <w:rFonts w:ascii="Arial" w:eastAsia="Calibri" w:hAnsi="Arial"/>
          <w:sz w:val="16"/>
        </w:rPr>
        <w:t>I</w:t>
      </w:r>
      <w:r w:rsidR="002126C6" w:rsidRPr="002126C6">
        <w:rPr>
          <w:rFonts w:ascii="Arial" w:eastAsia="Calibri" w:hAnsi="Arial"/>
          <w:sz w:val="16"/>
        </w:rPr>
        <w:t xml:space="preserve">nterview, height/weight, and </w:t>
      </w:r>
      <w:r w:rsidR="005F386F">
        <w:rPr>
          <w:rFonts w:ascii="Arial" w:eastAsia="Calibri" w:hAnsi="Arial"/>
          <w:sz w:val="16"/>
        </w:rPr>
        <w:t xml:space="preserve">dietary </w:t>
      </w:r>
      <w:r w:rsidR="002126C6" w:rsidRPr="002126C6">
        <w:rPr>
          <w:rFonts w:ascii="Arial" w:eastAsia="Calibri" w:hAnsi="Arial"/>
          <w:sz w:val="16"/>
        </w:rPr>
        <w:t xml:space="preserve">recall </w:t>
      </w:r>
      <w:r w:rsidR="005F386F">
        <w:rPr>
          <w:rFonts w:ascii="Arial" w:eastAsia="Calibri" w:hAnsi="Arial"/>
          <w:sz w:val="16"/>
        </w:rPr>
        <w:t xml:space="preserve">data </w:t>
      </w:r>
      <w:r w:rsidR="002126C6" w:rsidRPr="002126C6">
        <w:rPr>
          <w:rFonts w:ascii="Arial" w:eastAsia="Calibri" w:hAnsi="Arial"/>
          <w:sz w:val="16"/>
        </w:rPr>
        <w:t>will be retained for analysis.</w:t>
      </w:r>
    </w:p>
    <w:p w14:paraId="146C3D52" w14:textId="5022FFBA" w:rsidR="00815F5B" w:rsidRPr="00273D1B" w:rsidRDefault="00884F40" w:rsidP="00273D1B">
      <w:pPr>
        <w:tabs>
          <w:tab w:val="left" w:pos="1080"/>
        </w:tabs>
        <w:spacing w:before="60" w:line="240" w:lineRule="auto"/>
        <w:ind w:firstLine="0"/>
        <w:rPr>
          <w:rFonts w:ascii="Arial" w:eastAsia="Calibri" w:hAnsi="Arial"/>
          <w:sz w:val="16"/>
        </w:rPr>
      </w:pPr>
      <w:r>
        <w:rPr>
          <w:rFonts w:ascii="Arial" w:eastAsia="Calibri" w:hAnsi="Arial"/>
          <w:sz w:val="16"/>
        </w:rPr>
        <w:t xml:space="preserve">AMPM = Automated Multiple-Pass Method; </w:t>
      </w:r>
      <w:r w:rsidR="002126C6" w:rsidRPr="002126C6">
        <w:rPr>
          <w:rFonts w:ascii="Arial" w:eastAsia="Calibri" w:hAnsi="Arial"/>
          <w:sz w:val="16"/>
        </w:rPr>
        <w:t xml:space="preserve">CN = </w:t>
      </w:r>
      <w:r w:rsidR="005F386F">
        <w:rPr>
          <w:rFonts w:ascii="Arial" w:eastAsia="Calibri" w:hAnsi="Arial"/>
          <w:sz w:val="16"/>
        </w:rPr>
        <w:t>C</w:t>
      </w:r>
      <w:r w:rsidR="002126C6" w:rsidRPr="002126C6">
        <w:rPr>
          <w:rFonts w:ascii="Arial" w:eastAsia="Calibri" w:hAnsi="Arial"/>
          <w:sz w:val="16"/>
        </w:rPr>
        <w:t xml:space="preserve">hild </w:t>
      </w:r>
      <w:r w:rsidR="005F386F">
        <w:rPr>
          <w:rFonts w:ascii="Arial" w:eastAsia="Calibri" w:hAnsi="Arial"/>
          <w:sz w:val="16"/>
        </w:rPr>
        <w:t>N</w:t>
      </w:r>
      <w:r w:rsidR="002126C6" w:rsidRPr="002126C6">
        <w:rPr>
          <w:rFonts w:ascii="Arial" w:eastAsia="Calibri" w:hAnsi="Arial"/>
          <w:sz w:val="16"/>
        </w:rPr>
        <w:t>utrition; n.a. = not applicable; SFA = school food authority; SNM = school nutrition manager; SNMCS = School Nutrition and Meal Cost Study</w:t>
      </w:r>
      <w:r w:rsidR="005F386F">
        <w:rPr>
          <w:rFonts w:ascii="Arial" w:eastAsia="Calibri" w:hAnsi="Arial"/>
          <w:sz w:val="16"/>
        </w:rPr>
        <w:t>; USVI = United States Virgin Islands</w:t>
      </w:r>
      <w:r w:rsidR="002126C6" w:rsidRPr="002126C6">
        <w:rPr>
          <w:rFonts w:ascii="Arial" w:eastAsia="Calibri" w:hAnsi="Arial"/>
          <w:sz w:val="16"/>
        </w:rPr>
        <w:t>.</w:t>
      </w:r>
    </w:p>
    <w:sectPr w:rsidR="00815F5B" w:rsidRPr="00273D1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3EB53" w14:textId="77777777" w:rsidR="00815F5B" w:rsidRDefault="00815F5B" w:rsidP="00B80BD3">
      <w:pPr>
        <w:spacing w:line="240" w:lineRule="auto"/>
      </w:pPr>
      <w:r>
        <w:separator/>
      </w:r>
    </w:p>
  </w:endnote>
  <w:endnote w:type="continuationSeparator" w:id="0">
    <w:p w14:paraId="141FCBE3" w14:textId="77777777" w:rsidR="00815F5B" w:rsidRDefault="00815F5B" w:rsidP="00B80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FDB5C" w14:textId="77777777" w:rsidR="00815F5B" w:rsidRPr="00A12B64" w:rsidRDefault="00815F5B" w:rsidP="00B80BD3">
    <w:pPr>
      <w:pStyle w:val="Footer"/>
      <w:tabs>
        <w:tab w:val="right" w:leader="underscore" w:pos="8539"/>
      </w:tabs>
      <w:spacing w:line="192" w:lineRule="auto"/>
      <w:jc w:val="center"/>
      <w:rPr>
        <w:rFonts w:cs="Arial"/>
        <w:snapToGrid w:val="0"/>
        <w:szCs w:val="14"/>
      </w:rPr>
    </w:pPr>
  </w:p>
  <w:p w14:paraId="357F2D2B" w14:textId="77777777" w:rsidR="00815F5B" w:rsidRDefault="00815F5B" w:rsidP="00B80BD3">
    <w:pPr>
      <w:pStyle w:val="Footer"/>
      <w:pBdr>
        <w:top w:val="single" w:sz="2" w:space="1" w:color="auto"/>
      </w:pBdr>
      <w:spacing w:line="192" w:lineRule="auto"/>
      <w:jc w:val="center"/>
      <w:rPr>
        <w:rStyle w:val="PageNumber"/>
      </w:rPr>
    </w:pPr>
  </w:p>
  <w:bookmarkStart w:id="6" w:name="Draft"/>
  <w:bookmarkEnd w:id="6"/>
  <w:p w14:paraId="2777E64E" w14:textId="10ADA67E" w:rsidR="00815F5B" w:rsidRPr="00B80BD3" w:rsidRDefault="00815F5B" w:rsidP="00B80BD3">
    <w:pPr>
      <w:pStyle w:val="Footer"/>
      <w:pBdr>
        <w:top w:val="single" w:sz="2" w:space="1" w:color="auto"/>
      </w:pBdr>
      <w:ind w:firstLine="0"/>
      <w:jc w:val="center"/>
      <w:rPr>
        <w:rFonts w:ascii="Arial" w:hAnsi="Arial"/>
        <w:sz w:val="20"/>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30B05">
      <w:rPr>
        <w:rStyle w:val="PageNumber"/>
        <w:noProof/>
      </w:rPr>
      <w:t>5</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7C3A5" w14:textId="77777777" w:rsidR="00815F5B" w:rsidRDefault="00815F5B" w:rsidP="00B80BD3">
      <w:pPr>
        <w:spacing w:line="240" w:lineRule="auto"/>
      </w:pPr>
      <w:r>
        <w:separator/>
      </w:r>
    </w:p>
  </w:footnote>
  <w:footnote w:type="continuationSeparator" w:id="0">
    <w:p w14:paraId="3A150504" w14:textId="77777777" w:rsidR="00815F5B" w:rsidRDefault="00815F5B" w:rsidP="00B80B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08224" w14:textId="0238A980" w:rsidR="00815F5B" w:rsidRPr="00B80BD3" w:rsidRDefault="00815F5B" w:rsidP="00B80BD3">
    <w:pPr>
      <w:pBdr>
        <w:bottom w:val="single" w:sz="2" w:space="3" w:color="auto"/>
      </w:pBdr>
      <w:tabs>
        <w:tab w:val="right" w:pos="9360"/>
      </w:tabs>
      <w:spacing w:line="240" w:lineRule="auto"/>
      <w:ind w:firstLine="0"/>
      <w:rPr>
        <w:rFonts w:ascii="Arial" w:hAnsi="Arial" w:cs="Arial"/>
        <w:i/>
        <w:caps/>
        <w:sz w:val="16"/>
        <w:szCs w:val="14"/>
      </w:rPr>
    </w:pPr>
    <w:r w:rsidRPr="00B80BD3">
      <w:rPr>
        <w:rFonts w:ascii="Arial" w:hAnsi="Arial"/>
        <w:caps/>
        <w:sz w:val="16"/>
      </w:rPr>
      <w:t>Summary of SNMCS-II Data Collection Plan</w:t>
    </w:r>
    <w:r w:rsidRPr="00B80BD3">
      <w:rPr>
        <w:rFonts w:ascii="Arial" w:hAnsi="Arial"/>
        <w:caps/>
        <w:sz w:val="16"/>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13081"/>
    <w:multiLevelType w:val="hybridMultilevel"/>
    <w:tmpl w:val="BA0E491A"/>
    <w:lvl w:ilvl="0" w:tplc="E99A3D5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4E"/>
    <w:rsid w:val="00035901"/>
    <w:rsid w:val="000E181A"/>
    <w:rsid w:val="00192AED"/>
    <w:rsid w:val="001B70F7"/>
    <w:rsid w:val="001F411C"/>
    <w:rsid w:val="002019EA"/>
    <w:rsid w:val="002126C6"/>
    <w:rsid w:val="00214490"/>
    <w:rsid w:val="00273D1B"/>
    <w:rsid w:val="00290233"/>
    <w:rsid w:val="002A7837"/>
    <w:rsid w:val="00323F4E"/>
    <w:rsid w:val="00340726"/>
    <w:rsid w:val="003B0D2C"/>
    <w:rsid w:val="003B7D61"/>
    <w:rsid w:val="003C56BB"/>
    <w:rsid w:val="003D0DCC"/>
    <w:rsid w:val="003D797F"/>
    <w:rsid w:val="003E5C2F"/>
    <w:rsid w:val="004350A9"/>
    <w:rsid w:val="00451D26"/>
    <w:rsid w:val="0046752E"/>
    <w:rsid w:val="004C0B10"/>
    <w:rsid w:val="00527A87"/>
    <w:rsid w:val="005942EE"/>
    <w:rsid w:val="00596FA1"/>
    <w:rsid w:val="005C6A15"/>
    <w:rsid w:val="005D72BA"/>
    <w:rsid w:val="005F386F"/>
    <w:rsid w:val="006120B0"/>
    <w:rsid w:val="00630872"/>
    <w:rsid w:val="00632766"/>
    <w:rsid w:val="00655C4C"/>
    <w:rsid w:val="00687766"/>
    <w:rsid w:val="006A2180"/>
    <w:rsid w:val="00707896"/>
    <w:rsid w:val="00710FA8"/>
    <w:rsid w:val="00715BC1"/>
    <w:rsid w:val="00730B05"/>
    <w:rsid w:val="007C570D"/>
    <w:rsid w:val="007C61E7"/>
    <w:rsid w:val="007E76FC"/>
    <w:rsid w:val="0080472E"/>
    <w:rsid w:val="0080775A"/>
    <w:rsid w:val="00815F5B"/>
    <w:rsid w:val="00884F40"/>
    <w:rsid w:val="008C50A8"/>
    <w:rsid w:val="0099313B"/>
    <w:rsid w:val="009C43E5"/>
    <w:rsid w:val="009D448B"/>
    <w:rsid w:val="009F7FF3"/>
    <w:rsid w:val="00A12A8F"/>
    <w:rsid w:val="00A44E81"/>
    <w:rsid w:val="00AB673C"/>
    <w:rsid w:val="00AF439D"/>
    <w:rsid w:val="00B12D05"/>
    <w:rsid w:val="00B80681"/>
    <w:rsid w:val="00B80BD3"/>
    <w:rsid w:val="00BA6D51"/>
    <w:rsid w:val="00BD0B92"/>
    <w:rsid w:val="00C419A9"/>
    <w:rsid w:val="00C43D60"/>
    <w:rsid w:val="00C47F9A"/>
    <w:rsid w:val="00C86EA9"/>
    <w:rsid w:val="00CA5162"/>
    <w:rsid w:val="00CB2205"/>
    <w:rsid w:val="00CB72A1"/>
    <w:rsid w:val="00D1506A"/>
    <w:rsid w:val="00D82362"/>
    <w:rsid w:val="00DA5AB5"/>
    <w:rsid w:val="00DA7725"/>
    <w:rsid w:val="00DC0AB1"/>
    <w:rsid w:val="00E3443E"/>
    <w:rsid w:val="00EA67D3"/>
    <w:rsid w:val="00EF341B"/>
    <w:rsid w:val="00FA32CD"/>
    <w:rsid w:val="00FA378E"/>
    <w:rsid w:val="00FB4128"/>
    <w:rsid w:val="00FC3EE9"/>
    <w:rsid w:val="00FD4105"/>
    <w:rsid w:val="00FF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4CD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4E"/>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323F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noteCaption">
    <w:name w:val="Table Footnote_Caption"/>
    <w:qFormat/>
    <w:rsid w:val="00323F4E"/>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323F4E"/>
    <w:pPr>
      <w:jc w:val="center"/>
    </w:pPr>
  </w:style>
  <w:style w:type="paragraph" w:customStyle="1" w:styleId="TableHeaderLeft">
    <w:name w:val="Table Header Left"/>
    <w:basedOn w:val="TableText"/>
    <w:next w:val="TableText"/>
    <w:qFormat/>
    <w:rsid w:val="00323F4E"/>
    <w:pPr>
      <w:spacing w:before="120" w:after="60"/>
    </w:pPr>
    <w:rPr>
      <w:color w:val="FFFFFF" w:themeColor="background1"/>
    </w:rPr>
  </w:style>
  <w:style w:type="paragraph" w:customStyle="1" w:styleId="TableText">
    <w:name w:val="Table Text"/>
    <w:basedOn w:val="Normal"/>
    <w:qFormat/>
    <w:rsid w:val="00323F4E"/>
    <w:pPr>
      <w:spacing w:line="240" w:lineRule="auto"/>
      <w:ind w:firstLine="0"/>
    </w:pPr>
    <w:rPr>
      <w:rFonts w:ascii="Arial" w:hAnsi="Arial"/>
      <w:sz w:val="18"/>
    </w:rPr>
  </w:style>
  <w:style w:type="paragraph" w:customStyle="1" w:styleId="MarkforTableTitle">
    <w:name w:val="Mark for Table Title"/>
    <w:basedOn w:val="Normal"/>
    <w:next w:val="Normal"/>
    <w:qFormat/>
    <w:rsid w:val="00323F4E"/>
    <w:pPr>
      <w:keepNext/>
      <w:spacing w:after="60" w:line="240" w:lineRule="auto"/>
      <w:ind w:firstLine="0"/>
    </w:pPr>
    <w:rPr>
      <w:rFonts w:ascii="Arial Black" w:hAnsi="Arial Black"/>
      <w:color w:val="223767"/>
      <w:sz w:val="22"/>
    </w:rPr>
  </w:style>
  <w:style w:type="paragraph" w:customStyle="1" w:styleId="H3Alpha">
    <w:name w:val="H3_Alpha"/>
    <w:basedOn w:val="Heading2"/>
    <w:next w:val="Normal"/>
    <w:link w:val="H3AlphaChar"/>
    <w:qFormat/>
    <w:rsid w:val="00323F4E"/>
    <w:pPr>
      <w:keepLines w:val="0"/>
      <w:tabs>
        <w:tab w:val="left" w:pos="432"/>
      </w:tabs>
      <w:spacing w:before="0" w:after="120" w:line="240" w:lineRule="auto"/>
      <w:ind w:left="432" w:hanging="432"/>
      <w:outlineLvl w:val="2"/>
    </w:pPr>
    <w:rPr>
      <w:rFonts w:ascii="Arial Black" w:eastAsia="Times New Roman" w:hAnsi="Arial Black" w:cs="Times New Roman"/>
      <w:color w:val="223767"/>
      <w:szCs w:val="20"/>
    </w:rPr>
  </w:style>
  <w:style w:type="character" w:customStyle="1" w:styleId="H3AlphaChar">
    <w:name w:val="H3_Alpha Char"/>
    <w:basedOn w:val="Heading2Char"/>
    <w:link w:val="H3Alpha"/>
    <w:rsid w:val="00323F4E"/>
    <w:rPr>
      <w:rFonts w:ascii="Arial Black" w:eastAsia="Times New Roman" w:hAnsi="Arial Black" w:cs="Times New Roman"/>
      <w:color w:val="223767"/>
      <w:sz w:val="26"/>
      <w:szCs w:val="20"/>
    </w:rPr>
  </w:style>
  <w:style w:type="character" w:styleId="CommentReference">
    <w:name w:val="annotation reference"/>
    <w:basedOn w:val="DefaultParagraphFont"/>
    <w:uiPriority w:val="99"/>
    <w:unhideWhenUsed/>
    <w:rsid w:val="00323F4E"/>
    <w:rPr>
      <w:sz w:val="16"/>
      <w:szCs w:val="16"/>
    </w:rPr>
  </w:style>
  <w:style w:type="paragraph" w:styleId="CommentText">
    <w:name w:val="annotation text"/>
    <w:basedOn w:val="Normal"/>
    <w:link w:val="CommentTextChar"/>
    <w:uiPriority w:val="99"/>
    <w:unhideWhenUsed/>
    <w:rsid w:val="00323F4E"/>
    <w:pPr>
      <w:spacing w:line="240" w:lineRule="auto"/>
    </w:pPr>
    <w:rPr>
      <w:sz w:val="20"/>
    </w:rPr>
  </w:style>
  <w:style w:type="character" w:customStyle="1" w:styleId="CommentTextChar">
    <w:name w:val="Comment Text Char"/>
    <w:basedOn w:val="DefaultParagraphFont"/>
    <w:link w:val="CommentText"/>
    <w:uiPriority w:val="99"/>
    <w:rsid w:val="00323F4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323F4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23F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4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23F4E"/>
    <w:rPr>
      <w:b/>
      <w:bCs/>
    </w:rPr>
  </w:style>
  <w:style w:type="character" w:customStyle="1" w:styleId="CommentSubjectChar">
    <w:name w:val="Comment Subject Char"/>
    <w:basedOn w:val="CommentTextChar"/>
    <w:link w:val="CommentSubject"/>
    <w:uiPriority w:val="99"/>
    <w:semiHidden/>
    <w:rsid w:val="00323F4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80BD3"/>
    <w:pPr>
      <w:tabs>
        <w:tab w:val="center" w:pos="4680"/>
        <w:tab w:val="right" w:pos="9360"/>
      </w:tabs>
      <w:spacing w:line="240" w:lineRule="auto"/>
    </w:pPr>
  </w:style>
  <w:style w:type="character" w:customStyle="1" w:styleId="HeaderChar">
    <w:name w:val="Header Char"/>
    <w:basedOn w:val="DefaultParagraphFont"/>
    <w:link w:val="Header"/>
    <w:uiPriority w:val="99"/>
    <w:rsid w:val="00B80BD3"/>
    <w:rPr>
      <w:rFonts w:ascii="Times New Roman" w:eastAsia="Times New Roman" w:hAnsi="Times New Roman" w:cs="Times New Roman"/>
      <w:sz w:val="24"/>
      <w:szCs w:val="20"/>
    </w:rPr>
  </w:style>
  <w:style w:type="paragraph" w:styleId="Footer">
    <w:name w:val="footer"/>
    <w:basedOn w:val="Normal"/>
    <w:link w:val="FooterChar"/>
    <w:unhideWhenUsed/>
    <w:qFormat/>
    <w:rsid w:val="00B80BD3"/>
    <w:pPr>
      <w:tabs>
        <w:tab w:val="center" w:pos="4680"/>
        <w:tab w:val="right" w:pos="9360"/>
      </w:tabs>
      <w:spacing w:line="240" w:lineRule="auto"/>
    </w:pPr>
  </w:style>
  <w:style w:type="character" w:customStyle="1" w:styleId="FooterChar">
    <w:name w:val="Footer Char"/>
    <w:basedOn w:val="DefaultParagraphFont"/>
    <w:link w:val="Footer"/>
    <w:rsid w:val="00B80BD3"/>
    <w:rPr>
      <w:rFonts w:ascii="Times New Roman" w:eastAsia="Times New Roman" w:hAnsi="Times New Roman" w:cs="Times New Roman"/>
      <w:sz w:val="24"/>
      <w:szCs w:val="20"/>
    </w:rPr>
  </w:style>
  <w:style w:type="character" w:styleId="PageNumber">
    <w:name w:val="page number"/>
    <w:basedOn w:val="DefaultParagraphFont"/>
    <w:semiHidden/>
    <w:qFormat/>
    <w:rsid w:val="00B80BD3"/>
    <w:rPr>
      <w:rFonts w:ascii="Arial" w:hAnsi="Arial"/>
      <w:color w:val="auto"/>
      <w:sz w:val="20"/>
      <w:bdr w:val="none" w:sz="0" w:space="0" w:color="auto"/>
    </w:rPr>
  </w:style>
  <w:style w:type="paragraph" w:customStyle="1" w:styleId="MarkforAppendixTitle">
    <w:name w:val="Mark for Appendix Title"/>
    <w:basedOn w:val="Normal"/>
    <w:next w:val="Normal"/>
    <w:qFormat/>
    <w:rsid w:val="00B80BD3"/>
    <w:pPr>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4E"/>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323F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noteCaption">
    <w:name w:val="Table Footnote_Caption"/>
    <w:qFormat/>
    <w:rsid w:val="00323F4E"/>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323F4E"/>
    <w:pPr>
      <w:jc w:val="center"/>
    </w:pPr>
  </w:style>
  <w:style w:type="paragraph" w:customStyle="1" w:styleId="TableHeaderLeft">
    <w:name w:val="Table Header Left"/>
    <w:basedOn w:val="TableText"/>
    <w:next w:val="TableText"/>
    <w:qFormat/>
    <w:rsid w:val="00323F4E"/>
    <w:pPr>
      <w:spacing w:before="120" w:after="60"/>
    </w:pPr>
    <w:rPr>
      <w:color w:val="FFFFFF" w:themeColor="background1"/>
    </w:rPr>
  </w:style>
  <w:style w:type="paragraph" w:customStyle="1" w:styleId="TableText">
    <w:name w:val="Table Text"/>
    <w:basedOn w:val="Normal"/>
    <w:qFormat/>
    <w:rsid w:val="00323F4E"/>
    <w:pPr>
      <w:spacing w:line="240" w:lineRule="auto"/>
      <w:ind w:firstLine="0"/>
    </w:pPr>
    <w:rPr>
      <w:rFonts w:ascii="Arial" w:hAnsi="Arial"/>
      <w:sz w:val="18"/>
    </w:rPr>
  </w:style>
  <w:style w:type="paragraph" w:customStyle="1" w:styleId="MarkforTableTitle">
    <w:name w:val="Mark for Table Title"/>
    <w:basedOn w:val="Normal"/>
    <w:next w:val="Normal"/>
    <w:qFormat/>
    <w:rsid w:val="00323F4E"/>
    <w:pPr>
      <w:keepNext/>
      <w:spacing w:after="60" w:line="240" w:lineRule="auto"/>
      <w:ind w:firstLine="0"/>
    </w:pPr>
    <w:rPr>
      <w:rFonts w:ascii="Arial Black" w:hAnsi="Arial Black"/>
      <w:color w:val="223767"/>
      <w:sz w:val="22"/>
    </w:rPr>
  </w:style>
  <w:style w:type="paragraph" w:customStyle="1" w:styleId="H3Alpha">
    <w:name w:val="H3_Alpha"/>
    <w:basedOn w:val="Heading2"/>
    <w:next w:val="Normal"/>
    <w:link w:val="H3AlphaChar"/>
    <w:qFormat/>
    <w:rsid w:val="00323F4E"/>
    <w:pPr>
      <w:keepLines w:val="0"/>
      <w:tabs>
        <w:tab w:val="left" w:pos="432"/>
      </w:tabs>
      <w:spacing w:before="0" w:after="120" w:line="240" w:lineRule="auto"/>
      <w:ind w:left="432" w:hanging="432"/>
      <w:outlineLvl w:val="2"/>
    </w:pPr>
    <w:rPr>
      <w:rFonts w:ascii="Arial Black" w:eastAsia="Times New Roman" w:hAnsi="Arial Black" w:cs="Times New Roman"/>
      <w:color w:val="223767"/>
      <w:szCs w:val="20"/>
    </w:rPr>
  </w:style>
  <w:style w:type="character" w:customStyle="1" w:styleId="H3AlphaChar">
    <w:name w:val="H3_Alpha Char"/>
    <w:basedOn w:val="Heading2Char"/>
    <w:link w:val="H3Alpha"/>
    <w:rsid w:val="00323F4E"/>
    <w:rPr>
      <w:rFonts w:ascii="Arial Black" w:eastAsia="Times New Roman" w:hAnsi="Arial Black" w:cs="Times New Roman"/>
      <w:color w:val="223767"/>
      <w:sz w:val="26"/>
      <w:szCs w:val="20"/>
    </w:rPr>
  </w:style>
  <w:style w:type="character" w:styleId="CommentReference">
    <w:name w:val="annotation reference"/>
    <w:basedOn w:val="DefaultParagraphFont"/>
    <w:uiPriority w:val="99"/>
    <w:unhideWhenUsed/>
    <w:rsid w:val="00323F4E"/>
    <w:rPr>
      <w:sz w:val="16"/>
      <w:szCs w:val="16"/>
    </w:rPr>
  </w:style>
  <w:style w:type="paragraph" w:styleId="CommentText">
    <w:name w:val="annotation text"/>
    <w:basedOn w:val="Normal"/>
    <w:link w:val="CommentTextChar"/>
    <w:uiPriority w:val="99"/>
    <w:unhideWhenUsed/>
    <w:rsid w:val="00323F4E"/>
    <w:pPr>
      <w:spacing w:line="240" w:lineRule="auto"/>
    </w:pPr>
    <w:rPr>
      <w:sz w:val="20"/>
    </w:rPr>
  </w:style>
  <w:style w:type="character" w:customStyle="1" w:styleId="CommentTextChar">
    <w:name w:val="Comment Text Char"/>
    <w:basedOn w:val="DefaultParagraphFont"/>
    <w:link w:val="CommentText"/>
    <w:uiPriority w:val="99"/>
    <w:rsid w:val="00323F4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323F4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23F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4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23F4E"/>
    <w:rPr>
      <w:b/>
      <w:bCs/>
    </w:rPr>
  </w:style>
  <w:style w:type="character" w:customStyle="1" w:styleId="CommentSubjectChar">
    <w:name w:val="Comment Subject Char"/>
    <w:basedOn w:val="CommentTextChar"/>
    <w:link w:val="CommentSubject"/>
    <w:uiPriority w:val="99"/>
    <w:semiHidden/>
    <w:rsid w:val="00323F4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80BD3"/>
    <w:pPr>
      <w:tabs>
        <w:tab w:val="center" w:pos="4680"/>
        <w:tab w:val="right" w:pos="9360"/>
      </w:tabs>
      <w:spacing w:line="240" w:lineRule="auto"/>
    </w:pPr>
  </w:style>
  <w:style w:type="character" w:customStyle="1" w:styleId="HeaderChar">
    <w:name w:val="Header Char"/>
    <w:basedOn w:val="DefaultParagraphFont"/>
    <w:link w:val="Header"/>
    <w:uiPriority w:val="99"/>
    <w:rsid w:val="00B80BD3"/>
    <w:rPr>
      <w:rFonts w:ascii="Times New Roman" w:eastAsia="Times New Roman" w:hAnsi="Times New Roman" w:cs="Times New Roman"/>
      <w:sz w:val="24"/>
      <w:szCs w:val="20"/>
    </w:rPr>
  </w:style>
  <w:style w:type="paragraph" w:styleId="Footer">
    <w:name w:val="footer"/>
    <w:basedOn w:val="Normal"/>
    <w:link w:val="FooterChar"/>
    <w:unhideWhenUsed/>
    <w:qFormat/>
    <w:rsid w:val="00B80BD3"/>
    <w:pPr>
      <w:tabs>
        <w:tab w:val="center" w:pos="4680"/>
        <w:tab w:val="right" w:pos="9360"/>
      </w:tabs>
      <w:spacing w:line="240" w:lineRule="auto"/>
    </w:pPr>
  </w:style>
  <w:style w:type="character" w:customStyle="1" w:styleId="FooterChar">
    <w:name w:val="Footer Char"/>
    <w:basedOn w:val="DefaultParagraphFont"/>
    <w:link w:val="Footer"/>
    <w:rsid w:val="00B80BD3"/>
    <w:rPr>
      <w:rFonts w:ascii="Times New Roman" w:eastAsia="Times New Roman" w:hAnsi="Times New Roman" w:cs="Times New Roman"/>
      <w:sz w:val="24"/>
      <w:szCs w:val="20"/>
    </w:rPr>
  </w:style>
  <w:style w:type="character" w:styleId="PageNumber">
    <w:name w:val="page number"/>
    <w:basedOn w:val="DefaultParagraphFont"/>
    <w:semiHidden/>
    <w:qFormat/>
    <w:rsid w:val="00B80BD3"/>
    <w:rPr>
      <w:rFonts w:ascii="Arial" w:hAnsi="Arial"/>
      <w:color w:val="auto"/>
      <w:sz w:val="20"/>
      <w:bdr w:val="none" w:sz="0" w:space="0" w:color="auto"/>
    </w:rPr>
  </w:style>
  <w:style w:type="paragraph" w:customStyle="1" w:styleId="MarkforAppendixTitle">
    <w:name w:val="Mark for Appendix Title"/>
    <w:basedOn w:val="Normal"/>
    <w:next w:val="Normal"/>
    <w:qFormat/>
    <w:rsid w:val="00B80BD3"/>
    <w:pPr>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7664D-EE32-4DA5-AAC0-C55E98946EEF}">
  <ds:schemaRefs>
    <ds:schemaRef ds:uri="http://schemas.microsoft.com/sharepoint/v3/contenttype/forms"/>
  </ds:schemaRefs>
</ds:datastoreItem>
</file>

<file path=customXml/itemProps2.xml><?xml version="1.0" encoding="utf-8"?>
<ds:datastoreItem xmlns:ds="http://schemas.openxmlformats.org/officeDocument/2006/customXml" ds:itemID="{93F2E566-6E59-4314-8EAD-BE8B6318A386}">
  <ds:schemaRefs>
    <ds:schemaRef ds:uri="http://schemas.microsoft.com/office/infopath/2007/PartnerControl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9D85C0D-72BE-456B-AA16-7F1B9134F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Hu</dc:creator>
  <cp:lastModifiedBy>SYSTEM</cp:lastModifiedBy>
  <cp:revision>2</cp:revision>
  <dcterms:created xsi:type="dcterms:W3CDTF">2019-06-18T22:30:00Z</dcterms:created>
  <dcterms:modified xsi:type="dcterms:W3CDTF">2019-06-18T22:30:00Z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