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74213" w14:textId="77777777" w:rsidR="00671DF9" w:rsidRPr="00B701E8" w:rsidRDefault="00671DF9" w:rsidP="00671DF9">
      <w:pPr>
        <w:jc w:val="center"/>
        <w:rPr>
          <w:b/>
        </w:rPr>
      </w:pPr>
      <w:bookmarkStart w:id="0" w:name="_GoBack"/>
      <w:bookmarkEnd w:id="0"/>
      <w:r w:rsidRPr="00B701E8">
        <w:rPr>
          <w:b/>
        </w:rPr>
        <w:t>SUPPORTING STATEMENT</w:t>
      </w:r>
    </w:p>
    <w:p w14:paraId="43EEA7A5" w14:textId="77777777" w:rsidR="00671DF9" w:rsidRPr="00B701E8" w:rsidRDefault="00671DF9" w:rsidP="00671DF9">
      <w:pPr>
        <w:jc w:val="center"/>
        <w:rPr>
          <w:b/>
        </w:rPr>
      </w:pPr>
      <w:r w:rsidRPr="00B701E8">
        <w:rPr>
          <w:b/>
        </w:rPr>
        <w:t>U.S. Department of Commerce</w:t>
      </w:r>
    </w:p>
    <w:p w14:paraId="35A24F7E" w14:textId="77777777" w:rsidR="00671DF9" w:rsidRPr="00B701E8" w:rsidRDefault="00671DF9" w:rsidP="00671DF9">
      <w:pPr>
        <w:jc w:val="center"/>
        <w:rPr>
          <w:b/>
        </w:rPr>
      </w:pPr>
      <w:r w:rsidRPr="00B701E8">
        <w:rPr>
          <w:b/>
        </w:rPr>
        <w:t>National Oceanic &amp; Atmospheric Administration</w:t>
      </w:r>
    </w:p>
    <w:p w14:paraId="2ED0537D" w14:textId="4BE7DC9B" w:rsidR="00671DF9" w:rsidRPr="00B701E8" w:rsidRDefault="00671DF9" w:rsidP="00671DF9">
      <w:pPr>
        <w:jc w:val="center"/>
        <w:rPr>
          <w:b/>
        </w:rPr>
      </w:pPr>
      <w:r>
        <w:rPr>
          <w:b/>
        </w:rPr>
        <w:t>Pacific Halibut Fisheries:  Charter Permits</w:t>
      </w:r>
    </w:p>
    <w:p w14:paraId="091FBD87" w14:textId="064585D5" w:rsidR="00671DF9" w:rsidRPr="00B701E8" w:rsidRDefault="00671DF9" w:rsidP="00671DF9">
      <w:pPr>
        <w:jc w:val="center"/>
        <w:rPr>
          <w:b/>
        </w:rPr>
      </w:pPr>
      <w:r w:rsidRPr="00B701E8">
        <w:rPr>
          <w:b/>
        </w:rPr>
        <w:t>OMB Control No. 0648-</w:t>
      </w:r>
      <w:r>
        <w:rPr>
          <w:b/>
        </w:rPr>
        <w:t>0592</w:t>
      </w:r>
    </w:p>
    <w:p w14:paraId="335EE955" w14:textId="77777777" w:rsidR="00671DF9" w:rsidRDefault="00671DF9" w:rsidP="00132F8E">
      <w:pPr>
        <w:jc w:val="center"/>
        <w:rPr>
          <w:b/>
        </w:rPr>
      </w:pPr>
    </w:p>
    <w:p w14:paraId="7A4DD6D4" w14:textId="77777777" w:rsidR="00660AD5" w:rsidRDefault="00660AD5" w:rsidP="00497DE6">
      <w:pPr>
        <w:rPr>
          <w:b/>
        </w:rPr>
      </w:pPr>
    </w:p>
    <w:p w14:paraId="17376D91" w14:textId="500391F7" w:rsidR="00B05DED" w:rsidRPr="00302007" w:rsidRDefault="00FB03C4" w:rsidP="00497DE6">
      <w:r>
        <w:t xml:space="preserve">This </w:t>
      </w:r>
      <w:r w:rsidR="00A91C66">
        <w:t>information</w:t>
      </w:r>
      <w:r w:rsidR="00B05DED" w:rsidRPr="00302007">
        <w:t xml:space="preserve"> collection</w:t>
      </w:r>
      <w:r>
        <w:t xml:space="preserve"> is revised</w:t>
      </w:r>
      <w:r w:rsidR="00CC23E8">
        <w:t xml:space="preserve"> due to an associated rule </w:t>
      </w:r>
      <w:r w:rsidR="007B66A7">
        <w:t xml:space="preserve">that </w:t>
      </w:r>
      <w:r w:rsidR="002921EA">
        <w:t>add</w:t>
      </w:r>
      <w:r w:rsidR="007B66A7">
        <w:t>s</w:t>
      </w:r>
      <w:r w:rsidR="002921EA">
        <w:t xml:space="preserve"> a requirement for annual </w:t>
      </w:r>
      <w:r w:rsidR="00561EA7">
        <w:t>registration</w:t>
      </w:r>
      <w:r w:rsidR="0093639F">
        <w:t xml:space="preserve"> </w:t>
      </w:r>
      <w:r w:rsidR="002921EA">
        <w:t xml:space="preserve">of a charter halibut permit (CHP) </w:t>
      </w:r>
      <w:r w:rsidR="006955EC">
        <w:t>(</w:t>
      </w:r>
      <w:r w:rsidR="008748A4">
        <w:t xml:space="preserve">RIN </w:t>
      </w:r>
      <w:r w:rsidR="00CC23E8">
        <w:t>0648</w:t>
      </w:r>
      <w:r w:rsidR="0093639F">
        <w:t>–BH94</w:t>
      </w:r>
      <w:r w:rsidR="006955EC">
        <w:t>)</w:t>
      </w:r>
      <w:r w:rsidR="0093639F" w:rsidRPr="00302007">
        <w:t>.</w:t>
      </w:r>
      <w:r w:rsidR="0093639F">
        <w:t xml:space="preserve"> </w:t>
      </w:r>
    </w:p>
    <w:p w14:paraId="4473128A" w14:textId="77777777" w:rsidR="00B05DED" w:rsidRPr="00302007" w:rsidRDefault="00B05DED" w:rsidP="00497DE6"/>
    <w:p w14:paraId="0D9B2130" w14:textId="77777777" w:rsidR="00B05DED" w:rsidRPr="00302007" w:rsidRDefault="00B05DED" w:rsidP="00497DE6"/>
    <w:p w14:paraId="1354D4E1" w14:textId="77777777" w:rsidR="00B05DED" w:rsidRDefault="00B05DED" w:rsidP="00B05DED">
      <w:pPr>
        <w:rPr>
          <w:b/>
        </w:rPr>
      </w:pPr>
      <w:r>
        <w:rPr>
          <w:b/>
        </w:rPr>
        <w:t>INTRODUCTION</w:t>
      </w:r>
    </w:p>
    <w:p w14:paraId="3877762F" w14:textId="77777777" w:rsidR="00B05DED" w:rsidRDefault="00B05DED" w:rsidP="00B05DED"/>
    <w:p w14:paraId="59FDB6A0" w14:textId="34645BE9" w:rsidR="00383D1D" w:rsidRPr="00383D1D" w:rsidRDefault="00383D1D" w:rsidP="00383D1D">
      <w:pPr>
        <w:rPr>
          <w:rFonts w:eastAsia="Calibri"/>
        </w:rPr>
      </w:pPr>
      <w:r w:rsidRPr="00383D1D">
        <w:rPr>
          <w:rFonts w:eastAsia="Calibri"/>
        </w:rPr>
        <w:t>Management of and regulations for Pacific halibut (</w:t>
      </w:r>
      <w:r w:rsidRPr="00383D1D">
        <w:rPr>
          <w:rFonts w:eastAsia="Calibri"/>
          <w:i/>
        </w:rPr>
        <w:t>Hippoglossus stenolepis</w:t>
      </w:r>
      <w:r w:rsidRPr="00383D1D">
        <w:rPr>
          <w:rFonts w:eastAsia="Calibri"/>
        </w:rPr>
        <w:t>) in Alaska are developed on the international, Federal, and state levels by the International Pacific Halibut Commission (IPHC), the North Pacific Fishery Management Council (Council), the National Marine Fisheries Service</w:t>
      </w:r>
      <w:r w:rsidR="00F47524">
        <w:rPr>
          <w:rFonts w:eastAsia="Calibri"/>
        </w:rPr>
        <w:t xml:space="preserve"> (NMFS)</w:t>
      </w:r>
      <w:r w:rsidRPr="00383D1D">
        <w:rPr>
          <w:rFonts w:eastAsia="Calibri"/>
        </w:rPr>
        <w:t xml:space="preserve"> Alaska Region, and the State of Alaska Department of Fish and Game (ADF&amp;G). The IPHC and NMFS manage fishing for Pacific halibut through regulations established under authority of the Convention between the United States Halibut Fishery of the Northern Pacific Ocean and Bering Sea (Convention), the Northern Pacific Halibut Act of 1982, 16 U.S.C. 773c (Halibut Act), and Section 303(b) of the Magnuson-Stevens Fishery Conservation and Management Act </w:t>
      </w:r>
      <w:r w:rsidR="00703072">
        <w:rPr>
          <w:rFonts w:eastAsia="Calibri"/>
        </w:rPr>
        <w:t xml:space="preserve">(Magnuson-Stevens Act; </w:t>
      </w:r>
      <w:r w:rsidRPr="00383D1D">
        <w:rPr>
          <w:rFonts w:eastAsia="Calibri"/>
        </w:rPr>
        <w:t xml:space="preserve">16 U.S.C. 1801 </w:t>
      </w:r>
      <w:r w:rsidRPr="00383D1D">
        <w:rPr>
          <w:rFonts w:eastAsia="Calibri"/>
          <w:i/>
        </w:rPr>
        <w:t>et seq</w:t>
      </w:r>
      <w:r w:rsidRPr="00383D1D">
        <w:rPr>
          <w:rFonts w:eastAsia="Calibri"/>
        </w:rPr>
        <w:t>.).</w:t>
      </w:r>
    </w:p>
    <w:p w14:paraId="7553F1E3" w14:textId="77777777" w:rsidR="00383D1D" w:rsidRPr="00383D1D" w:rsidRDefault="00383D1D" w:rsidP="00383D1D">
      <w:pPr>
        <w:rPr>
          <w:rFonts w:eastAsia="Calibri"/>
        </w:rPr>
      </w:pPr>
    </w:p>
    <w:p w14:paraId="30738288" w14:textId="77777777" w:rsidR="00383D1D" w:rsidRPr="00383D1D" w:rsidRDefault="00383D1D" w:rsidP="00383D1D">
      <w:pPr>
        <w:rPr>
          <w:rFonts w:eastAsia="Calibri"/>
        </w:rPr>
      </w:pPr>
      <w:r w:rsidRPr="00383D1D">
        <w:rPr>
          <w:rFonts w:eastAsia="Calibri"/>
        </w:rPr>
        <w:t xml:space="preserve">Regulations for the </w:t>
      </w:r>
      <w:r w:rsidR="008E3279">
        <w:rPr>
          <w:rFonts w:eastAsia="Calibri"/>
        </w:rPr>
        <w:t>guided sport fishery for Pacific halibut (</w:t>
      </w:r>
      <w:r w:rsidRPr="00383D1D">
        <w:rPr>
          <w:rFonts w:eastAsia="Calibri"/>
        </w:rPr>
        <w:t>charter halibut fishery</w:t>
      </w:r>
      <w:r w:rsidR="008E3279">
        <w:rPr>
          <w:rFonts w:eastAsia="Calibri"/>
        </w:rPr>
        <w:t>)</w:t>
      </w:r>
      <w:r w:rsidRPr="00383D1D">
        <w:rPr>
          <w:rFonts w:eastAsia="Calibri"/>
        </w:rPr>
        <w:t xml:space="preserve"> in Alaska are determined annually by the Council and the IPHC. NMFS publishes these regulations each year as part of the </w:t>
      </w:r>
      <w:hyperlink r:id="rId9" w:history="1">
        <w:r w:rsidRPr="008F63E1">
          <w:rPr>
            <w:rStyle w:val="Hyperlink"/>
            <w:rFonts w:eastAsia="Calibri"/>
          </w:rPr>
          <w:t xml:space="preserve">IPHC </w:t>
        </w:r>
        <w:r w:rsidR="003744E0">
          <w:rPr>
            <w:rStyle w:val="Hyperlink"/>
            <w:rFonts w:eastAsia="Calibri"/>
          </w:rPr>
          <w:t>a</w:t>
        </w:r>
        <w:r w:rsidRPr="008F63E1">
          <w:rPr>
            <w:rStyle w:val="Hyperlink"/>
            <w:rFonts w:eastAsia="Calibri"/>
          </w:rPr>
          <w:t xml:space="preserve">nnual </w:t>
        </w:r>
        <w:r w:rsidR="003744E0">
          <w:rPr>
            <w:rStyle w:val="Hyperlink"/>
            <w:rFonts w:eastAsia="Calibri"/>
          </w:rPr>
          <w:t>m</w:t>
        </w:r>
        <w:r w:rsidRPr="008F63E1">
          <w:rPr>
            <w:rStyle w:val="Hyperlink"/>
            <w:rFonts w:eastAsia="Calibri"/>
          </w:rPr>
          <w:t xml:space="preserve">anagement </w:t>
        </w:r>
        <w:r w:rsidR="003744E0">
          <w:rPr>
            <w:rStyle w:val="Hyperlink"/>
            <w:rFonts w:eastAsia="Calibri"/>
          </w:rPr>
          <w:t>m</w:t>
        </w:r>
        <w:r w:rsidRPr="008F63E1">
          <w:rPr>
            <w:rStyle w:val="Hyperlink"/>
            <w:rFonts w:eastAsia="Calibri"/>
          </w:rPr>
          <w:t>easures</w:t>
        </w:r>
      </w:hyperlink>
      <w:r w:rsidR="00D62B22">
        <w:rPr>
          <w:rFonts w:eastAsia="Calibri"/>
        </w:rPr>
        <w:t>.</w:t>
      </w:r>
      <w:r w:rsidRPr="00383D1D">
        <w:rPr>
          <w:rFonts w:eastAsia="Calibri"/>
        </w:rPr>
        <w:t xml:space="preserve"> Regulations </w:t>
      </w:r>
      <w:r w:rsidR="00D62B22">
        <w:rPr>
          <w:rFonts w:eastAsia="Calibri"/>
        </w:rPr>
        <w:t>for the Pacific halibut fisheries</w:t>
      </w:r>
      <w:r w:rsidR="00CD0D93">
        <w:rPr>
          <w:rFonts w:eastAsia="Calibri"/>
        </w:rPr>
        <w:t xml:space="preserve"> </w:t>
      </w:r>
      <w:r w:rsidR="003744E0">
        <w:rPr>
          <w:rFonts w:eastAsia="Calibri"/>
        </w:rPr>
        <w:t>are</w:t>
      </w:r>
      <w:r w:rsidR="00D62B22">
        <w:rPr>
          <w:rFonts w:eastAsia="Calibri"/>
        </w:rPr>
        <w:t xml:space="preserve"> </w:t>
      </w:r>
      <w:r w:rsidRPr="00383D1D">
        <w:rPr>
          <w:rFonts w:eastAsia="Calibri"/>
        </w:rPr>
        <w:t xml:space="preserve">at </w:t>
      </w:r>
      <w:r w:rsidRPr="0036385F">
        <w:rPr>
          <w:rFonts w:eastAsia="Calibri"/>
        </w:rPr>
        <w:t>50 CFR</w:t>
      </w:r>
      <w:r w:rsidR="003B2F29">
        <w:rPr>
          <w:rFonts w:eastAsia="Calibri"/>
        </w:rPr>
        <w:t xml:space="preserve"> 300</w:t>
      </w:r>
      <w:r w:rsidR="0036385F">
        <w:rPr>
          <w:rFonts w:eastAsia="Calibri"/>
        </w:rPr>
        <w:t xml:space="preserve"> subpart E</w:t>
      </w:r>
      <w:r w:rsidRPr="0036385F">
        <w:rPr>
          <w:rFonts w:eastAsia="Calibri"/>
        </w:rPr>
        <w:t>.</w:t>
      </w:r>
      <w:r w:rsidRPr="00CA6367">
        <w:rPr>
          <w:rFonts w:eastAsia="Calibri"/>
        </w:rPr>
        <w:t xml:space="preserve"> </w:t>
      </w:r>
    </w:p>
    <w:p w14:paraId="5A6378FE" w14:textId="77777777" w:rsidR="00383D1D" w:rsidRPr="00383D1D" w:rsidRDefault="00383D1D" w:rsidP="00383D1D">
      <w:pPr>
        <w:rPr>
          <w:rFonts w:eastAsia="Calibri"/>
        </w:rPr>
      </w:pPr>
    </w:p>
    <w:p w14:paraId="35257D18" w14:textId="72124629" w:rsidR="00C51812" w:rsidRDefault="004045A6" w:rsidP="00383D1D">
      <w:pPr>
        <w:rPr>
          <w:rFonts w:eastAsia="Calibri"/>
        </w:rPr>
      </w:pPr>
      <w:r>
        <w:rPr>
          <w:rFonts w:eastAsia="Calibri"/>
        </w:rPr>
        <w:t>In 2010, NMFS implemented t</w:t>
      </w:r>
      <w:r w:rsidR="00383D1D" w:rsidRPr="00383D1D">
        <w:rPr>
          <w:rFonts w:eastAsia="Calibri"/>
        </w:rPr>
        <w:t>he Charter Halibut Limited Access Program (CHLAP)</w:t>
      </w:r>
      <w:r w:rsidR="008357B8" w:rsidRPr="00383D1D">
        <w:rPr>
          <w:rFonts w:eastAsia="Calibri"/>
        </w:rPr>
        <w:t xml:space="preserve"> to meet allocation objectives in the charter halibut fishery and provide stability in this fishery by limiting the number of charter vessels that </w:t>
      </w:r>
      <w:r w:rsidR="009E4A7B">
        <w:rPr>
          <w:rFonts w:eastAsia="Calibri"/>
        </w:rPr>
        <w:t>operate</w:t>
      </w:r>
      <w:r w:rsidR="009E4A7B" w:rsidRPr="00383D1D">
        <w:rPr>
          <w:rFonts w:eastAsia="Calibri"/>
        </w:rPr>
        <w:t xml:space="preserve"> </w:t>
      </w:r>
      <w:r w:rsidR="008357B8" w:rsidRPr="00383D1D">
        <w:rPr>
          <w:rFonts w:eastAsia="Calibri"/>
        </w:rPr>
        <w:t xml:space="preserve">in </w:t>
      </w:r>
      <w:r w:rsidR="008357B8">
        <w:rPr>
          <w:rFonts w:eastAsia="Calibri"/>
        </w:rPr>
        <w:t xml:space="preserve">IPHC regulatory </w:t>
      </w:r>
      <w:r w:rsidR="00AE6AE9">
        <w:rPr>
          <w:rFonts w:eastAsia="Calibri"/>
        </w:rPr>
        <w:t>areas</w:t>
      </w:r>
      <w:r w:rsidR="008357B8" w:rsidRPr="00383D1D">
        <w:rPr>
          <w:rFonts w:eastAsia="Calibri"/>
        </w:rPr>
        <w:t xml:space="preserve"> 2</w:t>
      </w:r>
      <w:r w:rsidR="00DD268E">
        <w:rPr>
          <w:rFonts w:eastAsia="Calibri"/>
        </w:rPr>
        <w:t>C</w:t>
      </w:r>
      <w:r w:rsidR="008357B8" w:rsidRPr="00383D1D">
        <w:rPr>
          <w:rFonts w:eastAsia="Calibri"/>
        </w:rPr>
        <w:t xml:space="preserve"> </w:t>
      </w:r>
      <w:r w:rsidR="00AE6AE9">
        <w:rPr>
          <w:rFonts w:eastAsia="Calibri"/>
        </w:rPr>
        <w:t>(Southeast Alaska; Area 2</w:t>
      </w:r>
      <w:r w:rsidR="00DD268E">
        <w:rPr>
          <w:rFonts w:eastAsia="Calibri"/>
        </w:rPr>
        <w:t>C</w:t>
      </w:r>
      <w:r w:rsidR="00AE6AE9">
        <w:rPr>
          <w:rFonts w:eastAsia="Calibri"/>
        </w:rPr>
        <w:t xml:space="preserve">) </w:t>
      </w:r>
      <w:r w:rsidR="008357B8" w:rsidRPr="00383D1D">
        <w:rPr>
          <w:rFonts w:eastAsia="Calibri"/>
        </w:rPr>
        <w:t>and 3</w:t>
      </w:r>
      <w:r w:rsidR="00DD268E">
        <w:rPr>
          <w:rFonts w:eastAsia="Calibri"/>
        </w:rPr>
        <w:t>A</w:t>
      </w:r>
      <w:r w:rsidR="00AE6AE9">
        <w:rPr>
          <w:rFonts w:eastAsia="Calibri"/>
        </w:rPr>
        <w:t xml:space="preserve"> (</w:t>
      </w:r>
      <w:r w:rsidR="00DD268E">
        <w:rPr>
          <w:rFonts w:eastAsia="Calibri"/>
        </w:rPr>
        <w:t>Central Gulf of</w:t>
      </w:r>
      <w:r w:rsidR="00AE6AE9">
        <w:rPr>
          <w:rFonts w:eastAsia="Calibri"/>
        </w:rPr>
        <w:t xml:space="preserve"> Alaska; Area 3</w:t>
      </w:r>
      <w:r w:rsidR="00DD268E">
        <w:rPr>
          <w:rFonts w:eastAsia="Calibri"/>
        </w:rPr>
        <w:t>A</w:t>
      </w:r>
      <w:r w:rsidR="00AE6AE9">
        <w:rPr>
          <w:rFonts w:eastAsia="Calibri"/>
        </w:rPr>
        <w:t>)</w:t>
      </w:r>
      <w:r w:rsidR="00AE6AE9" w:rsidRPr="00AE6AE9">
        <w:t xml:space="preserve"> </w:t>
      </w:r>
      <w:r w:rsidR="00AE6AE9" w:rsidRPr="00AE6AE9">
        <w:rPr>
          <w:rFonts w:eastAsia="Calibri"/>
        </w:rPr>
        <w:t>(75 FR 554, January 5, 2010)</w:t>
      </w:r>
      <w:r w:rsidR="008357B8">
        <w:rPr>
          <w:rFonts w:eastAsia="Calibri"/>
        </w:rPr>
        <w:t xml:space="preserve">. The CHLAP </w:t>
      </w:r>
      <w:r w:rsidR="00383D1D" w:rsidRPr="00383D1D">
        <w:rPr>
          <w:rFonts w:eastAsia="Calibri"/>
        </w:rPr>
        <w:t xml:space="preserve">established </w:t>
      </w:r>
      <w:r w:rsidR="00E31AC6">
        <w:rPr>
          <w:rFonts w:eastAsia="Calibri"/>
        </w:rPr>
        <w:t xml:space="preserve">new </w:t>
      </w:r>
      <w:r w:rsidR="00383D1D" w:rsidRPr="00383D1D">
        <w:rPr>
          <w:rFonts w:eastAsia="Calibri"/>
        </w:rPr>
        <w:t xml:space="preserve">Federal charter halibut permits (CHPs) for operators in the charter halibut fishery in </w:t>
      </w:r>
      <w:r w:rsidR="00AE6AE9">
        <w:rPr>
          <w:rFonts w:eastAsia="Calibri"/>
        </w:rPr>
        <w:t>A</w:t>
      </w:r>
      <w:r w:rsidR="00383D1D" w:rsidRPr="00383D1D">
        <w:rPr>
          <w:rFonts w:eastAsia="Calibri"/>
        </w:rPr>
        <w:t xml:space="preserve">reas 2C and 3A. </w:t>
      </w:r>
    </w:p>
    <w:p w14:paraId="7A3CCCDE" w14:textId="77777777" w:rsidR="00C51812" w:rsidRDefault="00C51812" w:rsidP="00383D1D">
      <w:pPr>
        <w:rPr>
          <w:rFonts w:eastAsia="Calibri"/>
        </w:rPr>
      </w:pPr>
    </w:p>
    <w:p w14:paraId="098C67F9" w14:textId="56F14FA1" w:rsidR="0079087C" w:rsidRPr="00B7079B" w:rsidRDefault="00C51812" w:rsidP="00CF79CA">
      <w:pPr>
        <w:rPr>
          <w:rFonts w:eastAsia="Calibri"/>
        </w:rPr>
      </w:pPr>
      <w:r>
        <w:rPr>
          <w:rFonts w:eastAsia="Calibri"/>
        </w:rPr>
        <w:t>S</w:t>
      </w:r>
      <w:r w:rsidRPr="00383D1D">
        <w:rPr>
          <w:rFonts w:eastAsia="Calibri"/>
        </w:rPr>
        <w:t xml:space="preserve">ince February 1, 2011, </w:t>
      </w:r>
      <w:r w:rsidR="00CF79CA" w:rsidRPr="00CF79CA">
        <w:rPr>
          <w:rFonts w:eastAsia="Calibri"/>
        </w:rPr>
        <w:t xml:space="preserve">all vessel operators in </w:t>
      </w:r>
      <w:r w:rsidR="00E42818">
        <w:rPr>
          <w:rFonts w:eastAsia="Calibri"/>
        </w:rPr>
        <w:t xml:space="preserve">these </w:t>
      </w:r>
      <w:r w:rsidR="00FB60D3">
        <w:rPr>
          <w:rFonts w:eastAsia="Calibri"/>
        </w:rPr>
        <w:t>a</w:t>
      </w:r>
      <w:r w:rsidR="00CF79CA" w:rsidRPr="00CF79CA">
        <w:rPr>
          <w:rFonts w:eastAsia="Calibri"/>
        </w:rPr>
        <w:t xml:space="preserve">reas with charter anglers </w:t>
      </w:r>
      <w:r w:rsidR="00B16F47">
        <w:rPr>
          <w:rFonts w:eastAsia="Calibri"/>
        </w:rPr>
        <w:t>catching and retaining halibut</w:t>
      </w:r>
      <w:r w:rsidR="00CF79CA" w:rsidRPr="00CF79CA">
        <w:rPr>
          <w:rFonts w:eastAsia="Calibri"/>
        </w:rPr>
        <w:t xml:space="preserve"> </w:t>
      </w:r>
      <w:r w:rsidR="00CF79CA">
        <w:rPr>
          <w:rFonts w:eastAsia="Calibri"/>
        </w:rPr>
        <w:t>must</w:t>
      </w:r>
      <w:r w:rsidR="00CF79CA" w:rsidRPr="00CF79CA">
        <w:rPr>
          <w:rFonts w:eastAsia="Calibri"/>
        </w:rPr>
        <w:t xml:space="preserve"> have an original, valid</w:t>
      </w:r>
      <w:r w:rsidR="00CF79CA">
        <w:rPr>
          <w:rFonts w:eastAsia="Calibri"/>
        </w:rPr>
        <w:t xml:space="preserve"> </w:t>
      </w:r>
      <w:r w:rsidR="003744E0">
        <w:rPr>
          <w:rFonts w:eastAsia="Calibri"/>
        </w:rPr>
        <w:t>CHP</w:t>
      </w:r>
      <w:r w:rsidR="00CF79CA" w:rsidRPr="00CF79CA">
        <w:rPr>
          <w:rFonts w:eastAsia="Calibri"/>
        </w:rPr>
        <w:t xml:space="preserve"> on board during every charter</w:t>
      </w:r>
      <w:r w:rsidR="00CF79CA">
        <w:rPr>
          <w:rFonts w:eastAsia="Calibri"/>
        </w:rPr>
        <w:t xml:space="preserve"> </w:t>
      </w:r>
      <w:r w:rsidR="00CF79CA" w:rsidRPr="00CF79CA">
        <w:rPr>
          <w:rFonts w:eastAsia="Calibri"/>
        </w:rPr>
        <w:t>halibut vessel fishing trip. CHPs are endorsed for</w:t>
      </w:r>
      <w:r w:rsidR="00CF79CA">
        <w:rPr>
          <w:rFonts w:eastAsia="Calibri"/>
        </w:rPr>
        <w:t xml:space="preserve"> </w:t>
      </w:r>
      <w:r w:rsidR="00CF79CA" w:rsidRPr="00CF79CA">
        <w:rPr>
          <w:rFonts w:eastAsia="Calibri"/>
        </w:rPr>
        <w:t>the appropriate regulatory area and,</w:t>
      </w:r>
      <w:r w:rsidR="00CF79CA">
        <w:rPr>
          <w:rFonts w:eastAsia="Calibri"/>
        </w:rPr>
        <w:t xml:space="preserve"> </w:t>
      </w:r>
      <w:r w:rsidR="00CF79CA" w:rsidRPr="00CF79CA">
        <w:rPr>
          <w:rFonts w:eastAsia="Calibri"/>
        </w:rPr>
        <w:t xml:space="preserve">except for </w:t>
      </w:r>
      <w:r w:rsidR="00816598">
        <w:rPr>
          <w:rFonts w:eastAsia="Calibri"/>
        </w:rPr>
        <w:t>Military CHP</w:t>
      </w:r>
      <w:r w:rsidR="00CF79CA" w:rsidRPr="00CF79CA">
        <w:rPr>
          <w:rFonts w:eastAsia="Calibri"/>
        </w:rPr>
        <w:t>s, the number of</w:t>
      </w:r>
      <w:r w:rsidR="00CF79CA">
        <w:rPr>
          <w:rFonts w:eastAsia="Calibri"/>
        </w:rPr>
        <w:t xml:space="preserve"> </w:t>
      </w:r>
      <w:r w:rsidR="00CF79CA" w:rsidRPr="00CF79CA">
        <w:rPr>
          <w:rFonts w:eastAsia="Calibri"/>
        </w:rPr>
        <w:t>anglers catching and retaining halibut</w:t>
      </w:r>
      <w:r w:rsidR="00CF79CA">
        <w:rPr>
          <w:rFonts w:eastAsia="Calibri"/>
        </w:rPr>
        <w:t xml:space="preserve"> </w:t>
      </w:r>
      <w:r w:rsidR="00CF79CA" w:rsidRPr="00CF79CA">
        <w:rPr>
          <w:rFonts w:eastAsia="Calibri"/>
        </w:rPr>
        <w:t>on a trip.</w:t>
      </w:r>
      <w:r w:rsidRPr="00C51812">
        <w:t xml:space="preserve"> To receive a</w:t>
      </w:r>
      <w:r w:rsidR="00B170D1">
        <w:t xml:space="preserve"> CHP (other than a </w:t>
      </w:r>
      <w:r w:rsidR="00816598">
        <w:t>Military CHP</w:t>
      </w:r>
      <w:r w:rsidR="00B170D1">
        <w:t xml:space="preserve"> or </w:t>
      </w:r>
      <w:r w:rsidR="008A427D">
        <w:t xml:space="preserve">a </w:t>
      </w:r>
      <w:r w:rsidR="00816598">
        <w:t>Community CHP</w:t>
      </w:r>
      <w:r w:rsidR="00B170D1">
        <w:t>)</w:t>
      </w:r>
      <w:r w:rsidRPr="00C51812">
        <w:t xml:space="preserve">, an eligible applicant needed to apply during the application period, which ran from </w:t>
      </w:r>
      <w:r w:rsidR="00B170D1">
        <w:t>February 4</w:t>
      </w:r>
      <w:r w:rsidRPr="00C51812">
        <w:t xml:space="preserve"> through </w:t>
      </w:r>
      <w:r w:rsidR="00B170D1">
        <w:t>April 5, 2010 (</w:t>
      </w:r>
      <w:r w:rsidR="00B170D1" w:rsidRPr="00B170D1">
        <w:t>75 FR 1595</w:t>
      </w:r>
      <w:r w:rsidR="00B170D1">
        <w:t>, January 12, 2010)</w:t>
      </w:r>
      <w:r w:rsidRPr="00C51812">
        <w:t xml:space="preserve">. </w:t>
      </w:r>
      <w:r w:rsidR="00B7079B" w:rsidRPr="00B7079B">
        <w:t xml:space="preserve">Eligible applicants may apply for military or </w:t>
      </w:r>
      <w:r w:rsidR="00816598">
        <w:t>Community CHP</w:t>
      </w:r>
      <w:r w:rsidR="00B7079B" w:rsidRPr="00B7079B">
        <w:t xml:space="preserve">s </w:t>
      </w:r>
      <w:r w:rsidR="003744E0">
        <w:t xml:space="preserve">at </w:t>
      </w:r>
      <w:r w:rsidR="00B7079B" w:rsidRPr="00B7079B">
        <w:t>any time.</w:t>
      </w:r>
    </w:p>
    <w:p w14:paraId="6A7D70BB" w14:textId="77777777" w:rsidR="00383D1D" w:rsidRPr="00383D1D" w:rsidRDefault="00383D1D" w:rsidP="00383D1D">
      <w:pPr>
        <w:rPr>
          <w:rFonts w:eastAsia="Calibri"/>
        </w:rPr>
      </w:pPr>
    </w:p>
    <w:p w14:paraId="695A9564" w14:textId="77777777" w:rsidR="00383D1D" w:rsidRPr="00383D1D" w:rsidRDefault="00114BCF" w:rsidP="009B5EBD">
      <w:pPr>
        <w:rPr>
          <w:rFonts w:eastAsia="Calibri"/>
        </w:rPr>
      </w:pPr>
      <w:r>
        <w:rPr>
          <w:rFonts w:eastAsia="Calibri"/>
        </w:rPr>
        <w:t>In January 2014, NMFS implemented t</w:t>
      </w:r>
      <w:r w:rsidR="00383D1D" w:rsidRPr="00383D1D">
        <w:rPr>
          <w:rFonts w:eastAsia="Calibri"/>
        </w:rPr>
        <w:t xml:space="preserve">he Pacific Halibut Catch Sharing Plan (CSP) for the commercial </w:t>
      </w:r>
      <w:r w:rsidR="008E3279">
        <w:rPr>
          <w:rFonts w:eastAsia="Calibri"/>
        </w:rPr>
        <w:t xml:space="preserve">and charter halibut </w:t>
      </w:r>
      <w:r w:rsidR="00383D1D" w:rsidRPr="00383D1D">
        <w:rPr>
          <w:rFonts w:eastAsia="Calibri"/>
        </w:rPr>
        <w:t xml:space="preserve">fisheries </w:t>
      </w:r>
      <w:r w:rsidR="00304095">
        <w:rPr>
          <w:rFonts w:eastAsia="Calibri"/>
        </w:rPr>
        <w:t xml:space="preserve">in </w:t>
      </w:r>
      <w:r w:rsidR="00484EF8">
        <w:rPr>
          <w:rFonts w:eastAsia="Calibri"/>
        </w:rPr>
        <w:t>A</w:t>
      </w:r>
      <w:r w:rsidR="00304095" w:rsidRPr="00383D1D">
        <w:rPr>
          <w:rFonts w:eastAsia="Calibri"/>
        </w:rPr>
        <w:t>reas 2C</w:t>
      </w:r>
      <w:r w:rsidR="00304095">
        <w:rPr>
          <w:rFonts w:eastAsia="Calibri"/>
        </w:rPr>
        <w:t xml:space="preserve"> and</w:t>
      </w:r>
      <w:r w:rsidR="00304095" w:rsidRPr="00383D1D">
        <w:rPr>
          <w:rFonts w:eastAsia="Calibri"/>
        </w:rPr>
        <w:t xml:space="preserve"> 3A </w:t>
      </w:r>
      <w:r w:rsidR="005B1B6E" w:rsidRPr="005B1B6E">
        <w:rPr>
          <w:rFonts w:eastAsia="Calibri"/>
        </w:rPr>
        <w:t>to maintain</w:t>
      </w:r>
      <w:r w:rsidR="00B62BA6">
        <w:rPr>
          <w:rFonts w:eastAsia="Calibri"/>
        </w:rPr>
        <w:t xml:space="preserve"> </w:t>
      </w:r>
      <w:r w:rsidR="005B1B6E" w:rsidRPr="005B1B6E">
        <w:rPr>
          <w:rFonts w:eastAsia="Calibri"/>
        </w:rPr>
        <w:t>stability, economic viability, and</w:t>
      </w:r>
      <w:r w:rsidR="005B1B6E">
        <w:rPr>
          <w:rFonts w:eastAsia="Calibri"/>
        </w:rPr>
        <w:t xml:space="preserve"> </w:t>
      </w:r>
      <w:r w:rsidR="005B1B6E" w:rsidRPr="005B1B6E">
        <w:rPr>
          <w:rFonts w:eastAsia="Calibri"/>
        </w:rPr>
        <w:t>diversity of halibut user groups by</w:t>
      </w:r>
      <w:r w:rsidR="005B1B6E">
        <w:rPr>
          <w:rFonts w:eastAsia="Calibri"/>
        </w:rPr>
        <w:t xml:space="preserve"> </w:t>
      </w:r>
      <w:r w:rsidR="005B1B6E" w:rsidRPr="005B1B6E">
        <w:rPr>
          <w:rFonts w:eastAsia="Calibri"/>
        </w:rPr>
        <w:t>addressing allocation conflicts between</w:t>
      </w:r>
      <w:r w:rsidR="005B1B6E">
        <w:rPr>
          <w:rFonts w:eastAsia="Calibri"/>
        </w:rPr>
        <w:t xml:space="preserve"> </w:t>
      </w:r>
      <w:r w:rsidR="005B1B6E" w:rsidRPr="005B1B6E">
        <w:rPr>
          <w:rFonts w:eastAsia="Calibri"/>
        </w:rPr>
        <w:lastRenderedPageBreak/>
        <w:t>participants in the commercial and</w:t>
      </w:r>
      <w:r w:rsidR="005B1B6E">
        <w:rPr>
          <w:rFonts w:eastAsia="Calibri"/>
        </w:rPr>
        <w:t xml:space="preserve"> </w:t>
      </w:r>
      <w:r w:rsidR="005B1B6E" w:rsidRPr="005B1B6E">
        <w:rPr>
          <w:rFonts w:eastAsia="Calibri"/>
        </w:rPr>
        <w:t>charter halibut fisheries</w:t>
      </w:r>
      <w:r w:rsidR="009B5EBD" w:rsidRPr="009B5EBD">
        <w:rPr>
          <w:rFonts w:eastAsia="Calibri"/>
        </w:rPr>
        <w:t xml:space="preserve"> </w:t>
      </w:r>
      <w:r w:rsidR="00383D1D" w:rsidRPr="00383D1D">
        <w:rPr>
          <w:rFonts w:eastAsia="Calibri"/>
        </w:rPr>
        <w:t xml:space="preserve">(78 FR 75844, December 12, 2013). The CSP defines an annual process for allocating halibut between the commercial </w:t>
      </w:r>
      <w:r w:rsidR="00750F4D">
        <w:rPr>
          <w:rFonts w:eastAsia="Calibri"/>
        </w:rPr>
        <w:t xml:space="preserve">and charter </w:t>
      </w:r>
      <w:r w:rsidR="00383D1D" w:rsidRPr="00383D1D">
        <w:rPr>
          <w:rFonts w:eastAsia="Calibri"/>
        </w:rPr>
        <w:t xml:space="preserve">halibut fisheries in </w:t>
      </w:r>
      <w:r w:rsidR="00484EF8">
        <w:rPr>
          <w:rFonts w:eastAsia="Calibri"/>
        </w:rPr>
        <w:t>A</w:t>
      </w:r>
      <w:r w:rsidR="00383D1D" w:rsidRPr="00383D1D">
        <w:rPr>
          <w:rFonts w:eastAsia="Calibri"/>
        </w:rPr>
        <w:t xml:space="preserve">reas 2C and 3A. It establishes sector allocations that vary in proportion with levels of annual halibut abundance and that balance the needs of the charter and commercial halibut fisheries over a wide range of halibut abundance in each area. </w:t>
      </w:r>
      <w:r w:rsidR="00777A7B">
        <w:rPr>
          <w:rFonts w:eastAsia="Calibri"/>
        </w:rPr>
        <w:t>Under the CSP,</w:t>
      </w:r>
      <w:r w:rsidR="00383D1D" w:rsidRPr="00383D1D">
        <w:rPr>
          <w:rFonts w:eastAsia="Calibri"/>
        </w:rPr>
        <w:t xml:space="preserve"> the Council develops recommendations to the IPHC for charter angler harvest restrictions that are intended to limit harvest to the annual charter halibut fishery catch limit in each area. </w:t>
      </w:r>
      <w:r w:rsidR="00B13A9E">
        <w:rPr>
          <w:rFonts w:eastAsia="Calibri"/>
        </w:rPr>
        <w:t>The CSP replaced the Guideline Harvest Level Program</w:t>
      </w:r>
      <w:r w:rsidR="009627B2">
        <w:rPr>
          <w:rFonts w:eastAsia="Calibri"/>
        </w:rPr>
        <w:t xml:space="preserve"> </w:t>
      </w:r>
      <w:r w:rsidR="009627B2" w:rsidRPr="009627B2">
        <w:rPr>
          <w:rFonts w:eastAsia="Calibri"/>
        </w:rPr>
        <w:t>for the charter</w:t>
      </w:r>
      <w:r w:rsidR="008E3279">
        <w:rPr>
          <w:rFonts w:eastAsia="Calibri"/>
        </w:rPr>
        <w:t xml:space="preserve"> halibut</w:t>
      </w:r>
      <w:r w:rsidR="009627B2" w:rsidRPr="009627B2">
        <w:rPr>
          <w:rFonts w:eastAsia="Calibri"/>
        </w:rPr>
        <w:t xml:space="preserve"> fishery in Areas 2C and 3A</w:t>
      </w:r>
      <w:r w:rsidR="009627B2">
        <w:rPr>
          <w:rFonts w:eastAsia="Calibri"/>
        </w:rPr>
        <w:t xml:space="preserve"> that </w:t>
      </w:r>
      <w:r w:rsidR="009627B2" w:rsidRPr="009627B2">
        <w:rPr>
          <w:rFonts w:eastAsia="Calibri"/>
        </w:rPr>
        <w:t>specified predetermined harvest targets that changed in relation to changes in Pacific halibut abundance</w:t>
      </w:r>
      <w:r w:rsidR="00B13A9E">
        <w:rPr>
          <w:rFonts w:eastAsia="Calibri"/>
        </w:rPr>
        <w:t>.</w:t>
      </w:r>
    </w:p>
    <w:p w14:paraId="532206E7" w14:textId="77777777" w:rsidR="00383D1D" w:rsidRPr="00383D1D" w:rsidRDefault="00383D1D" w:rsidP="00383D1D">
      <w:pPr>
        <w:rPr>
          <w:rFonts w:eastAsia="Calibri"/>
        </w:rPr>
      </w:pPr>
    </w:p>
    <w:p w14:paraId="5B6FA322" w14:textId="77777777" w:rsidR="00383D1D" w:rsidRPr="00383D1D" w:rsidRDefault="00053FA1" w:rsidP="00383D1D">
      <w:pPr>
        <w:rPr>
          <w:rFonts w:eastAsia="Calibri"/>
        </w:rPr>
      </w:pPr>
      <w:r>
        <w:rPr>
          <w:rFonts w:eastAsia="Calibri"/>
        </w:rPr>
        <w:t>T</w:t>
      </w:r>
      <w:r w:rsidR="000C2AFA">
        <w:rPr>
          <w:rFonts w:eastAsia="Calibri"/>
        </w:rPr>
        <w:t xml:space="preserve">he </w:t>
      </w:r>
      <w:r w:rsidR="00383D1D" w:rsidRPr="00383D1D">
        <w:rPr>
          <w:rFonts w:eastAsia="Calibri"/>
        </w:rPr>
        <w:t>CSP</w:t>
      </w:r>
      <w:r>
        <w:rPr>
          <w:rFonts w:eastAsia="Calibri"/>
        </w:rPr>
        <w:t xml:space="preserve"> </w:t>
      </w:r>
      <w:r w:rsidR="00697889">
        <w:rPr>
          <w:rFonts w:eastAsia="Calibri"/>
        </w:rPr>
        <w:t>includes</w:t>
      </w:r>
      <w:r>
        <w:rPr>
          <w:rFonts w:eastAsia="Calibri"/>
        </w:rPr>
        <w:t xml:space="preserve"> </w:t>
      </w:r>
      <w:r w:rsidR="000C2AFA">
        <w:rPr>
          <w:rFonts w:eastAsia="Calibri"/>
        </w:rPr>
        <w:t>the Guided Angler Fish (GAF) Program</w:t>
      </w:r>
      <w:r w:rsidR="00D357AA">
        <w:rPr>
          <w:rFonts w:eastAsia="Calibri"/>
        </w:rPr>
        <w:t>, which</w:t>
      </w:r>
      <w:r w:rsidR="00383D1D" w:rsidRPr="00383D1D">
        <w:rPr>
          <w:rFonts w:eastAsia="Calibri"/>
        </w:rPr>
        <w:t xml:space="preserve"> authorizes </w:t>
      </w:r>
      <w:r w:rsidR="000C2AFA">
        <w:rPr>
          <w:rFonts w:eastAsia="Calibri"/>
        </w:rPr>
        <w:t xml:space="preserve">limited </w:t>
      </w:r>
      <w:r w:rsidR="00383D1D" w:rsidRPr="00383D1D">
        <w:rPr>
          <w:rFonts w:eastAsia="Calibri"/>
        </w:rPr>
        <w:t>annual transfers of commercial halibut</w:t>
      </w:r>
      <w:r w:rsidR="00D357AA" w:rsidRPr="00D357AA">
        <w:t xml:space="preserve"> </w:t>
      </w:r>
      <w:r w:rsidR="00D357AA" w:rsidRPr="00D357AA">
        <w:rPr>
          <w:rFonts w:eastAsia="Calibri"/>
        </w:rPr>
        <w:t>individual fishing quota</w:t>
      </w:r>
      <w:r w:rsidR="00383D1D" w:rsidRPr="00383D1D">
        <w:rPr>
          <w:rFonts w:eastAsia="Calibri"/>
        </w:rPr>
        <w:t xml:space="preserve"> </w:t>
      </w:r>
      <w:r w:rsidR="00D357AA">
        <w:rPr>
          <w:rFonts w:eastAsia="Calibri"/>
        </w:rPr>
        <w:t>(</w:t>
      </w:r>
      <w:r w:rsidR="00383D1D" w:rsidRPr="00383D1D">
        <w:rPr>
          <w:rFonts w:eastAsia="Calibri"/>
        </w:rPr>
        <w:t>IFQ</w:t>
      </w:r>
      <w:r w:rsidR="00D357AA">
        <w:rPr>
          <w:rFonts w:eastAsia="Calibri"/>
        </w:rPr>
        <w:t>)</w:t>
      </w:r>
      <w:r w:rsidR="00383D1D" w:rsidRPr="00383D1D">
        <w:rPr>
          <w:rFonts w:eastAsia="Calibri"/>
        </w:rPr>
        <w:t xml:space="preserve"> as GAF to </w:t>
      </w:r>
      <w:r w:rsidR="000C2AFA">
        <w:rPr>
          <w:rFonts w:eastAsia="Calibri"/>
        </w:rPr>
        <w:t xml:space="preserve">qualified </w:t>
      </w:r>
      <w:r w:rsidR="00383D1D" w:rsidRPr="00383D1D">
        <w:rPr>
          <w:rFonts w:eastAsia="Calibri"/>
        </w:rPr>
        <w:t xml:space="preserve">CHP holders for harvest </w:t>
      </w:r>
      <w:r w:rsidR="000C2AFA">
        <w:rPr>
          <w:rFonts w:eastAsia="Calibri"/>
        </w:rPr>
        <w:t xml:space="preserve">by charter vessel anglers in Areas 2C </w:t>
      </w:r>
      <w:r>
        <w:rPr>
          <w:rFonts w:eastAsia="Calibri"/>
        </w:rPr>
        <w:t xml:space="preserve">or </w:t>
      </w:r>
      <w:r w:rsidR="000C2AFA">
        <w:rPr>
          <w:rFonts w:eastAsia="Calibri"/>
        </w:rPr>
        <w:t>3A</w:t>
      </w:r>
      <w:r w:rsidR="00383D1D" w:rsidRPr="00383D1D">
        <w:rPr>
          <w:rFonts w:eastAsia="Calibri"/>
        </w:rPr>
        <w:t xml:space="preserve">. GAF and GAF permits </w:t>
      </w:r>
      <w:r w:rsidR="00931D2D">
        <w:rPr>
          <w:rFonts w:eastAsia="Calibri"/>
        </w:rPr>
        <w:t>enable</w:t>
      </w:r>
      <w:r w:rsidR="00383D1D" w:rsidRPr="00383D1D">
        <w:rPr>
          <w:rFonts w:eastAsia="Calibri"/>
        </w:rPr>
        <w:t xml:space="preserve"> CHP holders to lease a limited amount of IFQ from commercial quota share </w:t>
      </w:r>
      <w:r w:rsidR="003744E0">
        <w:rPr>
          <w:rFonts w:eastAsia="Calibri"/>
        </w:rPr>
        <w:t>h</w:t>
      </w:r>
      <w:r w:rsidR="00383D1D" w:rsidRPr="00383D1D">
        <w:rPr>
          <w:rFonts w:eastAsia="Calibri"/>
        </w:rPr>
        <w:t xml:space="preserve">olders to allow charter </w:t>
      </w:r>
      <w:r w:rsidR="000C2AFA">
        <w:rPr>
          <w:rFonts w:eastAsia="Calibri"/>
        </w:rPr>
        <w:t>vessel anglers</w:t>
      </w:r>
      <w:r w:rsidR="000C2AFA" w:rsidRPr="00383D1D">
        <w:rPr>
          <w:rFonts w:eastAsia="Calibri"/>
        </w:rPr>
        <w:t xml:space="preserve"> </w:t>
      </w:r>
      <w:r w:rsidR="00383D1D" w:rsidRPr="00383D1D">
        <w:rPr>
          <w:rFonts w:eastAsia="Calibri"/>
        </w:rPr>
        <w:t>to harvest halibut in addition to, or instead of, the halibut harvested under the daily bag limit for charter anglers. GAF harvested in the charter halibut fishery is accounted for as commercial halibut IFQ harvest.</w:t>
      </w:r>
    </w:p>
    <w:p w14:paraId="64D239AC" w14:textId="77777777" w:rsidR="00383D1D" w:rsidRPr="00383D1D" w:rsidRDefault="00383D1D" w:rsidP="00383D1D">
      <w:pPr>
        <w:rPr>
          <w:rFonts w:eastAsia="Calibri"/>
        </w:rPr>
      </w:pPr>
    </w:p>
    <w:p w14:paraId="6FFB7205" w14:textId="7FBB6A50" w:rsidR="00383D1D" w:rsidRPr="00383D1D" w:rsidRDefault="00383D1D" w:rsidP="00383D1D">
      <w:pPr>
        <w:rPr>
          <w:rFonts w:eastAsia="Calibri"/>
        </w:rPr>
      </w:pPr>
      <w:r w:rsidRPr="008F63E1">
        <w:rPr>
          <w:rFonts w:eastAsia="Calibri"/>
        </w:rPr>
        <w:t xml:space="preserve">More information </w:t>
      </w:r>
      <w:r w:rsidR="00311FC1">
        <w:rPr>
          <w:rFonts w:eastAsia="Calibri"/>
        </w:rPr>
        <w:t xml:space="preserve">on </w:t>
      </w:r>
      <w:r w:rsidRPr="008F63E1">
        <w:rPr>
          <w:rFonts w:eastAsia="Calibri"/>
        </w:rPr>
        <w:t xml:space="preserve">the CHLAP, the CSP, and </w:t>
      </w:r>
      <w:r w:rsidR="001F39A8" w:rsidRPr="008F63E1">
        <w:rPr>
          <w:rFonts w:eastAsia="Calibri"/>
        </w:rPr>
        <w:t xml:space="preserve">the </w:t>
      </w:r>
      <w:r w:rsidRPr="008F63E1">
        <w:rPr>
          <w:rFonts w:eastAsia="Calibri"/>
        </w:rPr>
        <w:t xml:space="preserve">GAF </w:t>
      </w:r>
      <w:r w:rsidR="001F39A8" w:rsidRPr="008F63E1">
        <w:rPr>
          <w:rFonts w:eastAsia="Calibri"/>
        </w:rPr>
        <w:t xml:space="preserve">Program </w:t>
      </w:r>
      <w:r w:rsidR="003744E0">
        <w:rPr>
          <w:rFonts w:eastAsia="Calibri"/>
        </w:rPr>
        <w:t>is</w:t>
      </w:r>
      <w:r w:rsidRPr="008F63E1">
        <w:rPr>
          <w:rFonts w:eastAsia="Calibri"/>
        </w:rPr>
        <w:t xml:space="preserve"> on the </w:t>
      </w:r>
      <w:hyperlink r:id="rId10" w:history="1">
        <w:r w:rsidRPr="00BF5526">
          <w:rPr>
            <w:rStyle w:val="Hyperlink"/>
            <w:rFonts w:eastAsia="Calibri"/>
          </w:rPr>
          <w:t>NMFS Alaska Region website</w:t>
        </w:r>
      </w:hyperlink>
      <w:r w:rsidR="00CF1F8F">
        <w:rPr>
          <w:rStyle w:val="FootnoteReference"/>
          <w:rFonts w:eastAsia="Calibri"/>
          <w:color w:val="0000FF"/>
          <w:u w:val="single"/>
        </w:rPr>
        <w:footnoteReference w:id="1"/>
      </w:r>
      <w:r w:rsidR="00A65C76" w:rsidRPr="00A65C76">
        <w:rPr>
          <w:rFonts w:eastAsia="Calibri"/>
        </w:rPr>
        <w:t xml:space="preserve"> </w:t>
      </w:r>
      <w:r w:rsidRPr="00383D1D">
        <w:rPr>
          <w:rFonts w:eastAsia="Calibri"/>
        </w:rPr>
        <w:t>and at 50 CFR 300.6</w:t>
      </w:r>
      <w:r w:rsidR="00032AA8">
        <w:rPr>
          <w:rFonts w:eastAsia="Calibri"/>
        </w:rPr>
        <w:t>5 and 300.67</w:t>
      </w:r>
      <w:r w:rsidRPr="00383D1D">
        <w:rPr>
          <w:rFonts w:eastAsia="Calibri"/>
        </w:rPr>
        <w:t>.</w:t>
      </w:r>
    </w:p>
    <w:p w14:paraId="1C52114B" w14:textId="77777777" w:rsidR="00383D1D" w:rsidRPr="00383D1D" w:rsidRDefault="00383D1D" w:rsidP="00383D1D">
      <w:pPr>
        <w:rPr>
          <w:rFonts w:eastAsia="Calibri"/>
        </w:rPr>
      </w:pPr>
    </w:p>
    <w:p w14:paraId="136E3E3E" w14:textId="00866B2E" w:rsidR="00383D1D" w:rsidRPr="00383D1D" w:rsidRDefault="00383D1D" w:rsidP="00383D1D">
      <w:pPr>
        <w:rPr>
          <w:rFonts w:eastAsia="Calibri"/>
        </w:rPr>
      </w:pPr>
      <w:r w:rsidRPr="00383D1D">
        <w:rPr>
          <w:rFonts w:eastAsia="Calibri"/>
        </w:rPr>
        <w:t xml:space="preserve">This information collection </w:t>
      </w:r>
      <w:r w:rsidR="003D0E2A">
        <w:rPr>
          <w:rFonts w:eastAsia="Calibri"/>
        </w:rPr>
        <w:t>contains</w:t>
      </w:r>
      <w:r w:rsidR="003D0E2A" w:rsidRPr="00383D1D">
        <w:rPr>
          <w:rFonts w:eastAsia="Calibri"/>
        </w:rPr>
        <w:t xml:space="preserve"> </w:t>
      </w:r>
      <w:r w:rsidRPr="00383D1D">
        <w:rPr>
          <w:rFonts w:eastAsia="Calibri"/>
        </w:rPr>
        <w:t>the applications and transfer requirements associated with CHPs and GAF permits. Associated information collections for CHP and GAF permit holders are approved under OMB control numbers 06</w:t>
      </w:r>
      <w:r w:rsidR="009C7D9D">
        <w:rPr>
          <w:rFonts w:eastAsia="Calibri"/>
        </w:rPr>
        <w:t>48-0575 (Charter Recordkeeping)</w:t>
      </w:r>
      <w:r w:rsidRPr="00383D1D">
        <w:rPr>
          <w:rFonts w:eastAsia="Calibri"/>
        </w:rPr>
        <w:t xml:space="preserve"> and 0648-0665 (Alaska Community Quota Entity [CQE] Program). </w:t>
      </w:r>
    </w:p>
    <w:p w14:paraId="07569BC1" w14:textId="77777777" w:rsidR="00383D1D" w:rsidRPr="00383D1D" w:rsidRDefault="00383D1D" w:rsidP="00383D1D">
      <w:pPr>
        <w:rPr>
          <w:rFonts w:eastAsia="Calibri"/>
        </w:rPr>
      </w:pPr>
    </w:p>
    <w:p w14:paraId="20A1FCAE" w14:textId="0113CAD0" w:rsidR="00383D1D" w:rsidRPr="00383D1D" w:rsidRDefault="00383D1D" w:rsidP="00383D1D">
      <w:pPr>
        <w:rPr>
          <w:rFonts w:eastAsia="Calibri"/>
        </w:rPr>
      </w:pPr>
      <w:r w:rsidRPr="00383D1D">
        <w:rPr>
          <w:rFonts w:eastAsia="Calibri"/>
        </w:rPr>
        <w:t xml:space="preserve">OMB </w:t>
      </w:r>
      <w:r w:rsidR="009813D8">
        <w:rPr>
          <w:rFonts w:eastAsia="Calibri"/>
        </w:rPr>
        <w:t>C</w:t>
      </w:r>
      <w:r w:rsidRPr="00383D1D">
        <w:rPr>
          <w:rFonts w:eastAsia="Calibri"/>
        </w:rPr>
        <w:t xml:space="preserve">ontrol </w:t>
      </w:r>
      <w:r w:rsidR="009813D8">
        <w:rPr>
          <w:rFonts w:eastAsia="Calibri"/>
        </w:rPr>
        <w:t>N</w:t>
      </w:r>
      <w:r w:rsidRPr="00383D1D">
        <w:rPr>
          <w:rFonts w:eastAsia="Calibri"/>
        </w:rPr>
        <w:t xml:space="preserve">umber 0648-0575 contains the charter halibut fishery recordkeeping requirements: the ADF&amp;G Saltwater Sport Fishing Charter Trip Logbook, the </w:t>
      </w:r>
      <w:r w:rsidR="00311FC1">
        <w:rPr>
          <w:rFonts w:eastAsia="Calibri"/>
        </w:rPr>
        <w:t>GAF</w:t>
      </w:r>
      <w:r w:rsidRPr="00383D1D">
        <w:rPr>
          <w:rFonts w:eastAsia="Calibri"/>
        </w:rPr>
        <w:t xml:space="preserve"> landing report, and the GAF permit log. The logbook is the primary reporting requirement for charter vessel operators, and collects information including where and when charter fishing occurs and the species and numbers of fish kept and released by the individual charter anglers. The GAF landing report collects information on each GAF halibut retained by an angler on a charter vessel fishing trip in </w:t>
      </w:r>
      <w:r w:rsidR="00484EF8">
        <w:rPr>
          <w:rFonts w:eastAsia="Calibri"/>
        </w:rPr>
        <w:t>A</w:t>
      </w:r>
      <w:r w:rsidR="002F5516" w:rsidRPr="00383D1D">
        <w:rPr>
          <w:rFonts w:eastAsia="Calibri"/>
        </w:rPr>
        <w:t xml:space="preserve">rea </w:t>
      </w:r>
      <w:r w:rsidRPr="00383D1D">
        <w:rPr>
          <w:rFonts w:eastAsia="Calibri"/>
        </w:rPr>
        <w:t xml:space="preserve">2C or 3A. GAF permit holders submit the GAF landing report through </w:t>
      </w:r>
      <w:r w:rsidR="00A636F4">
        <w:rPr>
          <w:rFonts w:eastAsia="Calibri"/>
        </w:rPr>
        <w:t xml:space="preserve">eFISH, </w:t>
      </w:r>
      <w:r w:rsidRPr="00383D1D">
        <w:rPr>
          <w:rFonts w:eastAsia="Calibri"/>
        </w:rPr>
        <w:t>the NMFS-approved electronic reporting system</w:t>
      </w:r>
      <w:r w:rsidR="00A636F4">
        <w:rPr>
          <w:rFonts w:eastAsia="Calibri"/>
        </w:rPr>
        <w:t>,</w:t>
      </w:r>
      <w:r w:rsidRPr="00383D1D">
        <w:rPr>
          <w:rFonts w:eastAsia="Calibri"/>
        </w:rPr>
        <w:t xml:space="preserve"> or submit a manual GAF landing report if unable to submit electronically. A GAF permit log is printed on the back of each GAF permit and must be used by the GAF permit holder to record the confirmation number issued by eFISH and information on GAF halibut after a trip in which GAF halibut were retained.</w:t>
      </w:r>
    </w:p>
    <w:p w14:paraId="01675038" w14:textId="77777777" w:rsidR="00383D1D" w:rsidRPr="00383D1D" w:rsidRDefault="00383D1D" w:rsidP="00383D1D">
      <w:pPr>
        <w:rPr>
          <w:rFonts w:eastAsia="Calibri"/>
        </w:rPr>
      </w:pPr>
      <w:r w:rsidRPr="00383D1D">
        <w:rPr>
          <w:rFonts w:eastAsia="Calibri"/>
        </w:rPr>
        <w:t xml:space="preserve"> </w:t>
      </w:r>
    </w:p>
    <w:p w14:paraId="737D1FE0" w14:textId="3ECBE529" w:rsidR="00383D1D" w:rsidRDefault="00383D1D" w:rsidP="00383D1D">
      <w:pPr>
        <w:rPr>
          <w:rFonts w:eastAsia="Calibri"/>
        </w:rPr>
      </w:pPr>
      <w:r w:rsidRPr="00383D1D">
        <w:rPr>
          <w:rFonts w:eastAsia="Calibri"/>
        </w:rPr>
        <w:t xml:space="preserve">OMB </w:t>
      </w:r>
      <w:r w:rsidR="009813D8">
        <w:rPr>
          <w:rFonts w:eastAsia="Calibri"/>
        </w:rPr>
        <w:t>C</w:t>
      </w:r>
      <w:r w:rsidR="009813D8" w:rsidRPr="00383D1D">
        <w:rPr>
          <w:rFonts w:eastAsia="Calibri"/>
        </w:rPr>
        <w:t xml:space="preserve">ontrol </w:t>
      </w:r>
      <w:r w:rsidR="009813D8">
        <w:rPr>
          <w:rFonts w:eastAsia="Calibri"/>
        </w:rPr>
        <w:t>N</w:t>
      </w:r>
      <w:r w:rsidR="009813D8" w:rsidRPr="00383D1D">
        <w:rPr>
          <w:rFonts w:eastAsia="Calibri"/>
        </w:rPr>
        <w:t>umber</w:t>
      </w:r>
      <w:r w:rsidRPr="00383D1D">
        <w:rPr>
          <w:rFonts w:eastAsia="Calibri"/>
        </w:rPr>
        <w:t xml:space="preserve"> 0648-0665 includes three collections that apply to CQEs representing communities that participate in the charter halibut fishery in </w:t>
      </w:r>
      <w:r w:rsidR="00484EF8">
        <w:rPr>
          <w:rFonts w:eastAsia="Calibri"/>
        </w:rPr>
        <w:t>A</w:t>
      </w:r>
      <w:r w:rsidRPr="00383D1D">
        <w:rPr>
          <w:rFonts w:eastAsia="Calibri"/>
        </w:rPr>
        <w:t xml:space="preserve">rea 2C or 3A: the application for a </w:t>
      </w:r>
      <w:r w:rsidR="00816598">
        <w:rPr>
          <w:rFonts w:eastAsia="Calibri"/>
        </w:rPr>
        <w:t>Community CHP</w:t>
      </w:r>
      <w:r w:rsidRPr="00383D1D">
        <w:rPr>
          <w:rFonts w:eastAsia="Calibri"/>
        </w:rPr>
        <w:t xml:space="preserve">; the CQE Annual Report; and the application for transfer between IFQ and GAF for CQEs. The </w:t>
      </w:r>
      <w:r w:rsidR="00816598">
        <w:rPr>
          <w:rFonts w:eastAsia="Calibri"/>
        </w:rPr>
        <w:t>Community CHP</w:t>
      </w:r>
      <w:r w:rsidRPr="00383D1D">
        <w:rPr>
          <w:rFonts w:eastAsia="Calibri"/>
        </w:rPr>
        <w:t xml:space="preserve"> application is used by CQEs that represent eligible </w:t>
      </w:r>
      <w:r w:rsidRPr="00425816">
        <w:rPr>
          <w:rFonts w:eastAsia="Calibri"/>
        </w:rPr>
        <w:t xml:space="preserve">communities to apply for a </w:t>
      </w:r>
      <w:r w:rsidR="001E4D34">
        <w:rPr>
          <w:rFonts w:eastAsia="Calibri"/>
        </w:rPr>
        <w:t xml:space="preserve">Community </w:t>
      </w:r>
      <w:r w:rsidRPr="00425816">
        <w:rPr>
          <w:rFonts w:eastAsia="Calibri"/>
        </w:rPr>
        <w:t xml:space="preserve">CHP. A CQE holding one or more </w:t>
      </w:r>
      <w:r w:rsidR="00816598">
        <w:rPr>
          <w:rFonts w:eastAsia="Calibri"/>
        </w:rPr>
        <w:t>Community CHP</w:t>
      </w:r>
      <w:r w:rsidRPr="00425816">
        <w:rPr>
          <w:rFonts w:eastAsia="Calibri"/>
        </w:rPr>
        <w:t xml:space="preserve">s in </w:t>
      </w:r>
      <w:r w:rsidRPr="00425816">
        <w:rPr>
          <w:rFonts w:eastAsia="Calibri"/>
        </w:rPr>
        <w:lastRenderedPageBreak/>
        <w:t xml:space="preserve">a calendar year must submit to NMFS an annual report that provides information on business operations and fishing activity associated with the </w:t>
      </w:r>
      <w:r w:rsidR="00816598">
        <w:rPr>
          <w:rFonts w:eastAsia="Calibri"/>
        </w:rPr>
        <w:t>Community CHP</w:t>
      </w:r>
      <w:r w:rsidR="008A427D" w:rsidRPr="00425816">
        <w:rPr>
          <w:rFonts w:eastAsia="Calibri"/>
        </w:rPr>
        <w:t xml:space="preserve"> </w:t>
      </w:r>
      <w:r w:rsidRPr="00425816">
        <w:rPr>
          <w:rFonts w:eastAsia="Calibri"/>
        </w:rPr>
        <w:t xml:space="preserve">for each eligible community represented by the CQE. The transfer application is used when a CQE is either the transferor or transferee in a transfer between </w:t>
      </w:r>
      <w:r w:rsidR="00484EF8" w:rsidRPr="00425816">
        <w:rPr>
          <w:rFonts w:eastAsia="Calibri"/>
        </w:rPr>
        <w:t>A</w:t>
      </w:r>
      <w:r w:rsidRPr="00425816">
        <w:rPr>
          <w:rFonts w:eastAsia="Calibri"/>
        </w:rPr>
        <w:t>rea 2C or 3A commercial halibut IFQ and GAF.</w:t>
      </w:r>
    </w:p>
    <w:p w14:paraId="25D25310" w14:textId="34DD79C3" w:rsidR="003B7EAF" w:rsidRDefault="003B7EAF" w:rsidP="00FB531F">
      <w:pPr>
        <w:rPr>
          <w:bCs/>
        </w:rPr>
      </w:pPr>
    </w:p>
    <w:p w14:paraId="10050DE3" w14:textId="77777777" w:rsidR="004F4CC5" w:rsidRDefault="004F4CC5" w:rsidP="00FB531F">
      <w:pPr>
        <w:rPr>
          <w:bCs/>
        </w:rPr>
      </w:pPr>
    </w:p>
    <w:p w14:paraId="2CF2894B" w14:textId="5C727465" w:rsidR="00F77910" w:rsidRDefault="00F55B8A" w:rsidP="00F77910">
      <w:pPr>
        <w:tabs>
          <w:tab w:val="left" w:pos="720"/>
        </w:tabs>
        <w:ind w:left="720" w:hanging="720"/>
        <w:rPr>
          <w:b/>
          <w:bCs/>
        </w:rPr>
      </w:pPr>
      <w:r>
        <w:rPr>
          <w:b/>
          <w:bCs/>
        </w:rPr>
        <w:t>A.</w:t>
      </w:r>
      <w:r w:rsidR="00C62AF6">
        <w:rPr>
          <w:b/>
          <w:bCs/>
        </w:rPr>
        <w:t xml:space="preserve"> </w:t>
      </w:r>
      <w:r w:rsidR="00F77910">
        <w:rPr>
          <w:b/>
          <w:bCs/>
        </w:rPr>
        <w:t>JUSTIFICATION</w:t>
      </w:r>
    </w:p>
    <w:p w14:paraId="6F89D530" w14:textId="77777777" w:rsidR="00F91628" w:rsidRDefault="00F91628" w:rsidP="00F77910">
      <w:pPr>
        <w:tabs>
          <w:tab w:val="left" w:pos="720"/>
        </w:tabs>
        <w:ind w:left="720" w:hanging="720"/>
        <w:rPr>
          <w:b/>
          <w:bCs/>
        </w:rPr>
      </w:pPr>
    </w:p>
    <w:p w14:paraId="15C49591" w14:textId="315A37EB" w:rsidR="00F77910" w:rsidRDefault="00F77910" w:rsidP="00F77910">
      <w:r w:rsidRPr="00292BD7">
        <w:rPr>
          <w:b/>
          <w:bCs/>
        </w:rPr>
        <w:t>1.</w:t>
      </w:r>
      <w:r w:rsidR="00C62AF6">
        <w:rPr>
          <w:b/>
          <w:bCs/>
        </w:rPr>
        <w:t xml:space="preserve"> </w:t>
      </w:r>
      <w:r w:rsidRPr="00292BD7">
        <w:rPr>
          <w:b/>
          <w:bCs/>
          <w:u w:val="single"/>
        </w:rPr>
        <w:t>Explain the circumstances that make the collection of information necessary.</w:t>
      </w:r>
    </w:p>
    <w:p w14:paraId="31AA8A5B" w14:textId="77777777" w:rsidR="00F77910" w:rsidRDefault="00F77910" w:rsidP="00F77910"/>
    <w:p w14:paraId="768AA51D" w14:textId="46646E0F" w:rsidR="005B2A78" w:rsidRDefault="00193BB0" w:rsidP="00F77910">
      <w:r>
        <w:t xml:space="preserve">Under the CHLAP, </w:t>
      </w:r>
      <w:r w:rsidR="005B2A78">
        <w:t xml:space="preserve">CHPs and </w:t>
      </w:r>
      <w:r w:rsidR="00816598">
        <w:t xml:space="preserve">Military CHPs </w:t>
      </w:r>
      <w:r w:rsidR="005B2A78">
        <w:t xml:space="preserve">are required </w:t>
      </w:r>
      <w:r>
        <w:t xml:space="preserve">at 50 CFR 300.67 </w:t>
      </w:r>
      <w:r w:rsidR="005B2A78">
        <w:t>for charter vessels operating in Areas 2C and 3A.</w:t>
      </w:r>
      <w:r w:rsidRPr="00193BB0">
        <w:t xml:space="preserve"> </w:t>
      </w:r>
      <w:r>
        <w:t>As the application period</w:t>
      </w:r>
      <w:r w:rsidRPr="00193BB0">
        <w:t xml:space="preserve"> and selection process for </w:t>
      </w:r>
      <w:r>
        <w:t xml:space="preserve">initial issuance of CHPs has ended, </w:t>
      </w:r>
      <w:r w:rsidRPr="00193BB0">
        <w:t xml:space="preserve">no new </w:t>
      </w:r>
      <w:r>
        <w:t>CHPs</w:t>
      </w:r>
      <w:r w:rsidRPr="00193BB0">
        <w:t xml:space="preserve"> (other than </w:t>
      </w:r>
      <w:r w:rsidR="00816598">
        <w:t>M</w:t>
      </w:r>
      <w:r w:rsidR="00816598" w:rsidRPr="00193BB0">
        <w:t>ilitary</w:t>
      </w:r>
      <w:r w:rsidR="00816598">
        <w:t xml:space="preserve"> CHPs</w:t>
      </w:r>
      <w:r w:rsidR="00816598" w:rsidRPr="00193BB0">
        <w:t xml:space="preserve"> </w:t>
      </w:r>
      <w:r>
        <w:t xml:space="preserve">and </w:t>
      </w:r>
      <w:r w:rsidR="00816598">
        <w:t>Community CHP</w:t>
      </w:r>
      <w:r>
        <w:t>s</w:t>
      </w:r>
      <w:r w:rsidRPr="00193BB0">
        <w:t>) will be issued</w:t>
      </w:r>
      <w:r>
        <w:t xml:space="preserve">, and CHPs may only be </w:t>
      </w:r>
      <w:r w:rsidRPr="00193BB0">
        <w:t xml:space="preserve">obtained through transfer. This </w:t>
      </w:r>
      <w:r w:rsidR="004E29C7">
        <w:t xml:space="preserve">information </w:t>
      </w:r>
      <w:r w:rsidRPr="00193BB0">
        <w:t xml:space="preserve">collection currently supports transfer of </w:t>
      </w:r>
      <w:r>
        <w:t xml:space="preserve">CHPs and the application for a </w:t>
      </w:r>
      <w:r w:rsidR="00816598">
        <w:t>Military CHP</w:t>
      </w:r>
      <w:r w:rsidRPr="00193BB0">
        <w:t xml:space="preserve">. </w:t>
      </w:r>
    </w:p>
    <w:p w14:paraId="3FED447E" w14:textId="77777777" w:rsidR="005B2A78" w:rsidRDefault="005B2A78" w:rsidP="00F77910"/>
    <w:p w14:paraId="0C697277" w14:textId="76B40450" w:rsidR="004E29C7" w:rsidRDefault="004E29C7" w:rsidP="00193BB0">
      <w:pPr>
        <w:tabs>
          <w:tab w:val="left" w:pos="360"/>
          <w:tab w:val="left" w:pos="720"/>
          <w:tab w:val="left" w:pos="1080"/>
          <w:tab w:val="left" w:pos="1440"/>
        </w:tabs>
      </w:pPr>
      <w:r>
        <w:t>This information collection also supports transfers between commercial halibut IFQ and GAF, the issuance of GAF permits, and appeals for disapproval of transfer between IFQ and GAF</w:t>
      </w:r>
      <w:r w:rsidR="00292BD7">
        <w:t>.</w:t>
      </w:r>
      <w:r>
        <w:t xml:space="preserve"> </w:t>
      </w:r>
      <w:r w:rsidR="00193BB0">
        <w:t xml:space="preserve">Under the CSP, regulations at 50 CFR 300.65 enable CHP holders to receive by transfer commercial halibut IFQ as GAF to provide charter vessel anglers an opportunity to harvest a number or size of halibut over and above the CSP restriction in place for </w:t>
      </w:r>
      <w:r w:rsidR="00292BD7">
        <w:t>A</w:t>
      </w:r>
      <w:r w:rsidR="00193BB0">
        <w:t>rea</w:t>
      </w:r>
      <w:r w:rsidR="00292BD7">
        <w:t xml:space="preserve"> 2C or 3A</w:t>
      </w:r>
      <w:r w:rsidR="00193BB0">
        <w:t>. Use of GAF and the associated GAF permit are voluntary, but the re</w:t>
      </w:r>
      <w:r>
        <w:t>gulations require</w:t>
      </w:r>
      <w:r w:rsidR="00C97B52">
        <w:t xml:space="preserve"> submittal and approval of a complete application for transfer</w:t>
      </w:r>
      <w:r w:rsidR="008600F4">
        <w:t xml:space="preserve"> in order to transfer between IFQ and GAF and </w:t>
      </w:r>
      <w:r w:rsidR="00292BD7">
        <w:t>for the CHP holder to receive a GAF permit.</w:t>
      </w:r>
    </w:p>
    <w:p w14:paraId="47FC5F7F" w14:textId="77777777" w:rsidR="003D0E2A" w:rsidRDefault="003D0E2A" w:rsidP="00497DE6"/>
    <w:p w14:paraId="56498EBA" w14:textId="62C740EC" w:rsidR="000E6E8D" w:rsidRDefault="00065CB9" w:rsidP="00497DE6">
      <w:pPr>
        <w:rPr>
          <w:bCs/>
        </w:rPr>
      </w:pPr>
      <w:r>
        <w:rPr>
          <w:bCs/>
        </w:rPr>
        <w:t xml:space="preserve">This information collection is </w:t>
      </w:r>
      <w:r w:rsidR="003D0E2A">
        <w:rPr>
          <w:bCs/>
        </w:rPr>
        <w:t xml:space="preserve">revised to add the annual registration requirement for CHP holders in Areas 2C and 3A, due to the associated rule that implements a requirement for these </w:t>
      </w:r>
      <w:r w:rsidR="0070655B">
        <w:rPr>
          <w:bCs/>
        </w:rPr>
        <w:t>CHP</w:t>
      </w:r>
      <w:r w:rsidR="003D0E2A">
        <w:rPr>
          <w:bCs/>
        </w:rPr>
        <w:t xml:space="preserve"> holders to </w:t>
      </w:r>
      <w:r w:rsidR="003D0E2A" w:rsidRPr="003D0E2A">
        <w:rPr>
          <w:bCs/>
        </w:rPr>
        <w:t>annually register their transferrable and non-transferrable CHPs</w:t>
      </w:r>
      <w:r w:rsidR="00532DB6" w:rsidRPr="00532DB6">
        <w:t xml:space="preserve"> </w:t>
      </w:r>
      <w:r w:rsidR="00532DB6">
        <w:t>(</w:t>
      </w:r>
      <w:r w:rsidR="00532DB6" w:rsidRPr="00532DB6">
        <w:rPr>
          <w:bCs/>
        </w:rPr>
        <w:t>RIN 0648–BH94</w:t>
      </w:r>
      <w:r w:rsidR="00532DB6">
        <w:rPr>
          <w:bCs/>
        </w:rPr>
        <w:t>)</w:t>
      </w:r>
      <w:r w:rsidR="003D0E2A">
        <w:rPr>
          <w:bCs/>
        </w:rPr>
        <w:t xml:space="preserve">. </w:t>
      </w:r>
      <w:r w:rsidR="007A027B">
        <w:rPr>
          <w:bCs/>
        </w:rPr>
        <w:t>Prior to this action</w:t>
      </w:r>
      <w:r w:rsidR="00110332">
        <w:rPr>
          <w:bCs/>
        </w:rPr>
        <w:t>, a</w:t>
      </w:r>
      <w:r w:rsidR="00110332" w:rsidRPr="00110332">
        <w:rPr>
          <w:bCs/>
        </w:rPr>
        <w:t xml:space="preserve"> CHP remain</w:t>
      </w:r>
      <w:r w:rsidR="007A027B">
        <w:rPr>
          <w:bCs/>
        </w:rPr>
        <w:t>ed</w:t>
      </w:r>
      <w:r w:rsidR="00110332" w:rsidRPr="00110332">
        <w:rPr>
          <w:bCs/>
        </w:rPr>
        <w:t xml:space="preserve"> valid until amended, revoked, suspended, or superseded by a more recent version issued by NMFS.</w:t>
      </w:r>
      <w:r w:rsidR="00110332">
        <w:rPr>
          <w:bCs/>
        </w:rPr>
        <w:t xml:space="preserve"> </w:t>
      </w:r>
      <w:r w:rsidR="003D0E2A">
        <w:rPr>
          <w:bCs/>
        </w:rPr>
        <w:t xml:space="preserve">The </w:t>
      </w:r>
      <w:r w:rsidR="00D852A9">
        <w:rPr>
          <w:bCs/>
        </w:rPr>
        <w:t>annual registration requirement</w:t>
      </w:r>
      <w:r w:rsidR="003D0E2A">
        <w:rPr>
          <w:bCs/>
        </w:rPr>
        <w:t xml:space="preserve"> </w:t>
      </w:r>
      <w:r w:rsidR="007A027B">
        <w:rPr>
          <w:bCs/>
        </w:rPr>
        <w:t>will</w:t>
      </w:r>
      <w:r w:rsidR="00D852A9">
        <w:rPr>
          <w:bCs/>
        </w:rPr>
        <w:t xml:space="preserve"> not apply to</w:t>
      </w:r>
      <w:r w:rsidR="003D0E2A">
        <w:rPr>
          <w:bCs/>
        </w:rPr>
        <w:t xml:space="preserve"> </w:t>
      </w:r>
      <w:r w:rsidR="00816598">
        <w:rPr>
          <w:bCs/>
        </w:rPr>
        <w:t>Military CHP</w:t>
      </w:r>
      <w:r w:rsidR="003D0E2A">
        <w:rPr>
          <w:bCs/>
        </w:rPr>
        <w:t>s</w:t>
      </w:r>
      <w:r w:rsidR="00F67D72">
        <w:rPr>
          <w:bCs/>
        </w:rPr>
        <w:t xml:space="preserve"> or </w:t>
      </w:r>
      <w:r w:rsidR="00816598">
        <w:rPr>
          <w:bCs/>
        </w:rPr>
        <w:t>Community CHP</w:t>
      </w:r>
      <w:r w:rsidR="00F67D72">
        <w:rPr>
          <w:bCs/>
        </w:rPr>
        <w:t xml:space="preserve">s. However, a CQE may obtain and hold transferable CHPs, and these CHPs </w:t>
      </w:r>
      <w:r w:rsidR="007A027B">
        <w:rPr>
          <w:bCs/>
        </w:rPr>
        <w:t>will</w:t>
      </w:r>
      <w:r w:rsidR="00F67D72">
        <w:rPr>
          <w:bCs/>
        </w:rPr>
        <w:t xml:space="preserve"> be subject to the annual registration requirement. </w:t>
      </w:r>
      <w:r w:rsidR="000E6E8D" w:rsidRPr="000E6E8D">
        <w:rPr>
          <w:bCs/>
        </w:rPr>
        <w:t xml:space="preserve">Annual registration is necessary because the charter halibut fishery currently lacks this process, which has limited the information available to NMFS and the Council for tracking changes in CHP ownership, participation, and latency, as well as made enforcement of CHP use difficult. </w:t>
      </w:r>
    </w:p>
    <w:p w14:paraId="15BF9462" w14:textId="77777777" w:rsidR="000E6E8D" w:rsidRDefault="000E6E8D" w:rsidP="00497DE6">
      <w:pPr>
        <w:rPr>
          <w:bCs/>
        </w:rPr>
      </w:pPr>
    </w:p>
    <w:p w14:paraId="219ACFFE" w14:textId="06CAEBD4" w:rsidR="001169C6" w:rsidRPr="001169C6" w:rsidRDefault="00C0012B" w:rsidP="00497DE6">
      <w:pPr>
        <w:widowControl w:val="0"/>
      </w:pPr>
      <w:r>
        <w:t>The</w:t>
      </w:r>
      <w:r w:rsidR="00FB03C4">
        <w:t xml:space="preserve"> </w:t>
      </w:r>
      <w:r>
        <w:t xml:space="preserve">application to be used for the </w:t>
      </w:r>
      <w:r w:rsidR="00FB03C4">
        <w:t>annual</w:t>
      </w:r>
      <w:r w:rsidR="003958FB">
        <w:t xml:space="preserve"> </w:t>
      </w:r>
      <w:r w:rsidR="00561EA7">
        <w:t>registration</w:t>
      </w:r>
      <w:r w:rsidR="003958FB">
        <w:t xml:space="preserve"> of</w:t>
      </w:r>
      <w:r w:rsidR="00FB03C4">
        <w:t xml:space="preserve"> CHP</w:t>
      </w:r>
      <w:r w:rsidR="003958FB">
        <w:t>s</w:t>
      </w:r>
      <w:r w:rsidR="00FB03C4">
        <w:t xml:space="preserve"> is added to this information collection</w:t>
      </w:r>
      <w:r w:rsidR="003A4897">
        <w:t>.</w:t>
      </w:r>
    </w:p>
    <w:p w14:paraId="4B29F95F" w14:textId="77777777" w:rsidR="001169C6" w:rsidRPr="001169C6" w:rsidRDefault="001169C6" w:rsidP="00497DE6">
      <w:pPr>
        <w:widowControl w:val="0"/>
      </w:pPr>
    </w:p>
    <w:tbl>
      <w:tblPr>
        <w:tblW w:w="9354" w:type="dxa"/>
        <w:jc w:val="center"/>
        <w:tblLayout w:type="fixed"/>
        <w:tblCellMar>
          <w:left w:w="0" w:type="dxa"/>
          <w:right w:w="0" w:type="dxa"/>
        </w:tblCellMar>
        <w:tblLook w:val="01E0" w:firstRow="1" w:lastRow="1" w:firstColumn="1" w:lastColumn="1" w:noHBand="0" w:noVBand="0"/>
      </w:tblPr>
      <w:tblGrid>
        <w:gridCol w:w="3234"/>
        <w:gridCol w:w="2340"/>
        <w:gridCol w:w="990"/>
        <w:gridCol w:w="2790"/>
      </w:tblGrid>
      <w:tr w:rsidR="005F4662" w:rsidRPr="005F4662" w14:paraId="794399BF" w14:textId="2F7BCB56" w:rsidTr="003D7FC8">
        <w:trPr>
          <w:trHeight w:hRule="exact" w:val="507"/>
          <w:jc w:val="center"/>
        </w:trPr>
        <w:tc>
          <w:tcPr>
            <w:tcW w:w="3234"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84D4F13" w14:textId="7EFCF7D7" w:rsidR="005F4662" w:rsidRPr="005F4662" w:rsidRDefault="005F4662" w:rsidP="005F4662">
            <w:pPr>
              <w:widowControl w:val="0"/>
              <w:jc w:val="center"/>
              <w:rPr>
                <w:rFonts w:asciiTheme="minorHAnsi" w:hAnsiTheme="minorHAnsi"/>
                <w:sz w:val="20"/>
                <w:szCs w:val="20"/>
              </w:rPr>
            </w:pPr>
            <w:r w:rsidRPr="005F4662">
              <w:rPr>
                <w:rFonts w:asciiTheme="minorHAnsi" w:eastAsia="Calibri" w:hAnsiTheme="minorHAnsi"/>
                <w:b/>
                <w:sz w:val="20"/>
                <w:szCs w:val="20"/>
              </w:rPr>
              <w:t>Component</w:t>
            </w:r>
          </w:p>
        </w:tc>
        <w:tc>
          <w:tcPr>
            <w:tcW w:w="234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58DF6C2F" w14:textId="52A66268" w:rsidR="005F4662" w:rsidRPr="005F4662" w:rsidRDefault="005F5B9C" w:rsidP="005F4662">
            <w:pPr>
              <w:widowControl w:val="0"/>
              <w:ind w:hanging="257"/>
              <w:jc w:val="center"/>
              <w:rPr>
                <w:rFonts w:asciiTheme="minorHAnsi" w:eastAsia="Calibri" w:hAnsiTheme="minorHAnsi"/>
                <w:b/>
                <w:sz w:val="20"/>
                <w:szCs w:val="20"/>
              </w:rPr>
            </w:pPr>
            <w:r>
              <w:rPr>
                <w:rFonts w:asciiTheme="minorHAnsi" w:eastAsia="Calibri" w:hAnsiTheme="minorHAnsi"/>
                <w:b/>
                <w:sz w:val="20"/>
                <w:szCs w:val="20"/>
              </w:rPr>
              <w:t>Requirement</w:t>
            </w:r>
          </w:p>
          <w:p w14:paraId="0E463094" w14:textId="77777777" w:rsidR="005F4662" w:rsidRPr="005F4662" w:rsidRDefault="005F4662" w:rsidP="005F4662">
            <w:pPr>
              <w:widowControl w:val="0"/>
              <w:ind w:hanging="257"/>
              <w:jc w:val="center"/>
              <w:rPr>
                <w:rFonts w:asciiTheme="minorHAnsi" w:hAnsiTheme="minorHAnsi"/>
                <w:sz w:val="20"/>
                <w:szCs w:val="20"/>
              </w:rPr>
            </w:pPr>
            <w:r w:rsidRPr="005F4662">
              <w:rPr>
                <w:rFonts w:asciiTheme="minorHAnsi" w:eastAsia="Calibri" w:hAnsiTheme="minorHAnsi"/>
                <w:b/>
                <w:sz w:val="20"/>
                <w:szCs w:val="20"/>
              </w:rPr>
              <w:t>50 CFR part 300</w:t>
            </w:r>
          </w:p>
        </w:tc>
        <w:tc>
          <w:tcPr>
            <w:tcW w:w="99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35C247A7" w14:textId="4E0CBCA9" w:rsidR="005F4662" w:rsidRPr="005F4662" w:rsidRDefault="005F4662" w:rsidP="005F4662">
            <w:pPr>
              <w:widowControl w:val="0"/>
              <w:ind w:left="259" w:hanging="259"/>
              <w:jc w:val="center"/>
              <w:rPr>
                <w:rFonts w:asciiTheme="minorHAnsi" w:eastAsia="Calibri" w:hAnsiTheme="minorHAnsi"/>
                <w:b/>
                <w:sz w:val="20"/>
                <w:szCs w:val="20"/>
              </w:rPr>
            </w:pPr>
            <w:r w:rsidRPr="005F4662">
              <w:rPr>
                <w:rFonts w:asciiTheme="minorHAnsi" w:eastAsia="Calibri" w:hAnsiTheme="minorHAnsi"/>
                <w:b/>
                <w:sz w:val="20"/>
                <w:szCs w:val="20"/>
              </w:rPr>
              <w:t>Form?</w:t>
            </w:r>
            <w:r w:rsidR="00E522D4" w:rsidRPr="00E522D4">
              <w:rPr>
                <w:rFonts w:asciiTheme="minorHAnsi" w:eastAsia="Calibri" w:hAnsiTheme="minorHAnsi"/>
                <w:b/>
                <w:sz w:val="20"/>
                <w:szCs w:val="20"/>
                <w:vertAlign w:val="superscript"/>
              </w:rPr>
              <w:t>1</w:t>
            </w:r>
          </w:p>
        </w:tc>
        <w:tc>
          <w:tcPr>
            <w:tcW w:w="279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3B347616" w14:textId="1DFCF029" w:rsidR="005F4662" w:rsidRPr="005F4662" w:rsidRDefault="005F4662" w:rsidP="005F4662">
            <w:pPr>
              <w:widowControl w:val="0"/>
              <w:ind w:hanging="257"/>
              <w:jc w:val="center"/>
              <w:rPr>
                <w:rFonts w:asciiTheme="minorHAnsi" w:eastAsia="Calibri" w:hAnsiTheme="minorHAnsi"/>
                <w:b/>
                <w:sz w:val="20"/>
                <w:szCs w:val="20"/>
              </w:rPr>
            </w:pPr>
            <w:r w:rsidRPr="005F4662">
              <w:rPr>
                <w:rFonts w:asciiTheme="minorHAnsi" w:eastAsia="Calibri" w:hAnsiTheme="minorHAnsi"/>
                <w:b/>
                <w:sz w:val="20"/>
                <w:szCs w:val="20"/>
              </w:rPr>
              <w:t>Submission Method</w:t>
            </w:r>
            <w:r w:rsidR="00E522D4" w:rsidRPr="00E522D4">
              <w:rPr>
                <w:rFonts w:asciiTheme="minorHAnsi" w:eastAsia="Calibri" w:hAnsiTheme="minorHAnsi"/>
                <w:b/>
                <w:sz w:val="20"/>
                <w:szCs w:val="20"/>
                <w:vertAlign w:val="superscript"/>
              </w:rPr>
              <w:t>2</w:t>
            </w:r>
          </w:p>
        </w:tc>
      </w:tr>
      <w:tr w:rsidR="005F4662" w:rsidRPr="005F4662" w14:paraId="0733A946" w14:textId="66A30DA5" w:rsidTr="00956F4F">
        <w:trPr>
          <w:trHeight w:hRule="exact" w:val="1137"/>
          <w:jc w:val="center"/>
        </w:trPr>
        <w:tc>
          <w:tcPr>
            <w:tcW w:w="32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6E2A8D" w14:textId="72255501" w:rsidR="005F4662" w:rsidRPr="005F4662" w:rsidRDefault="002C121D" w:rsidP="005F4B88">
            <w:pPr>
              <w:widowControl w:val="0"/>
              <w:jc w:val="center"/>
              <w:rPr>
                <w:rFonts w:asciiTheme="minorHAnsi" w:eastAsia="Calibri" w:hAnsiTheme="minorHAnsi"/>
                <w:sz w:val="20"/>
                <w:szCs w:val="20"/>
              </w:rPr>
            </w:pPr>
            <w:r>
              <w:rPr>
                <w:rFonts w:asciiTheme="minorHAnsi" w:eastAsia="Calibri" w:hAnsiTheme="minorHAnsi"/>
                <w:sz w:val="20"/>
                <w:szCs w:val="20"/>
              </w:rPr>
              <w:t xml:space="preserve">Application for Annual Registration of Charter Halibut Permits (CHPs) </w:t>
            </w:r>
            <w:r w:rsidR="00E522D4">
              <w:rPr>
                <w:rFonts w:asciiTheme="minorHAnsi" w:eastAsia="Calibri" w:hAnsiTheme="minorHAnsi"/>
                <w:sz w:val="20"/>
                <w:szCs w:val="20"/>
              </w:rPr>
              <w:t>[NEW]</w:t>
            </w:r>
          </w:p>
        </w:tc>
        <w:tc>
          <w:tcPr>
            <w:tcW w:w="23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6327EE" w14:textId="263BF818" w:rsidR="005F4662" w:rsidRPr="005F4662" w:rsidRDefault="00547C34" w:rsidP="005D5946">
            <w:pPr>
              <w:widowControl w:val="0"/>
              <w:jc w:val="center"/>
              <w:rPr>
                <w:rFonts w:asciiTheme="minorHAnsi" w:eastAsia="Calibri" w:hAnsiTheme="minorHAnsi"/>
                <w:sz w:val="20"/>
                <w:szCs w:val="20"/>
              </w:rPr>
            </w:pPr>
            <w:r>
              <w:rPr>
                <w:rFonts w:asciiTheme="minorHAnsi" w:eastAsia="Calibri" w:hAnsiTheme="minorHAnsi"/>
                <w:sz w:val="20"/>
                <w:szCs w:val="20"/>
              </w:rPr>
              <w:t>§ 300.67(a)(4)</w:t>
            </w:r>
          </w:p>
        </w:tc>
        <w:tc>
          <w:tcPr>
            <w:tcW w:w="9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FFC4F3" w14:textId="6C1563AD" w:rsidR="005F4662" w:rsidRPr="005F4662" w:rsidRDefault="00547C34" w:rsidP="005D5946">
            <w:pPr>
              <w:widowControl w:val="0"/>
              <w:jc w:val="center"/>
              <w:rPr>
                <w:rFonts w:asciiTheme="minorHAnsi" w:eastAsia="Calibri" w:hAnsiTheme="minorHAnsi"/>
                <w:sz w:val="20"/>
                <w:szCs w:val="20"/>
                <w:highlight w:val="cyan"/>
              </w:rPr>
            </w:pPr>
            <w:r w:rsidRPr="00547C34">
              <w:rPr>
                <w:rFonts w:asciiTheme="minorHAnsi" w:eastAsia="Calibri" w:hAnsiTheme="minorHAnsi"/>
                <w:sz w:val="20"/>
                <w:szCs w:val="20"/>
              </w:rPr>
              <w:t>Yes</w:t>
            </w:r>
          </w:p>
        </w:tc>
        <w:tc>
          <w:tcPr>
            <w:tcW w:w="27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4F631D" w14:textId="534E0438" w:rsidR="005F4662" w:rsidRPr="005F4662" w:rsidRDefault="00547C34" w:rsidP="00862D09">
            <w:pPr>
              <w:widowControl w:val="0"/>
              <w:jc w:val="center"/>
              <w:rPr>
                <w:rFonts w:asciiTheme="minorHAnsi" w:eastAsia="Calibri" w:hAnsiTheme="minorHAnsi"/>
                <w:sz w:val="20"/>
                <w:szCs w:val="20"/>
                <w:highlight w:val="cyan"/>
              </w:rPr>
            </w:pPr>
            <w:r w:rsidRPr="00547C34">
              <w:rPr>
                <w:rFonts w:asciiTheme="minorHAnsi" w:eastAsia="Calibri" w:hAnsiTheme="minorHAnsi"/>
                <w:sz w:val="20"/>
                <w:szCs w:val="20"/>
              </w:rPr>
              <w:t xml:space="preserve">Mail, delivery, fax, or </w:t>
            </w:r>
            <w:hyperlink r:id="rId11" w:history="1">
              <w:r w:rsidRPr="00111ECD">
                <w:rPr>
                  <w:rStyle w:val="Hyperlink"/>
                  <w:rFonts w:asciiTheme="minorHAnsi" w:eastAsia="Calibri" w:hAnsiTheme="minorHAnsi"/>
                  <w:sz w:val="20"/>
                  <w:szCs w:val="20"/>
                </w:rPr>
                <w:t>e</w:t>
              </w:r>
              <w:r w:rsidR="00862D09" w:rsidRPr="00111ECD">
                <w:rPr>
                  <w:rStyle w:val="Hyperlink"/>
                  <w:rFonts w:asciiTheme="minorHAnsi" w:eastAsia="Calibri" w:hAnsiTheme="minorHAnsi"/>
                  <w:sz w:val="20"/>
                  <w:szCs w:val="20"/>
                </w:rPr>
                <w:t>FISH</w:t>
              </w:r>
            </w:hyperlink>
            <w:r w:rsidR="00862D09" w:rsidRPr="00862D09">
              <w:rPr>
                <w:rFonts w:asciiTheme="minorHAnsi" w:eastAsia="Calibri" w:hAnsiTheme="minorHAnsi"/>
                <w:sz w:val="20"/>
                <w:szCs w:val="20"/>
                <w:vertAlign w:val="superscript"/>
              </w:rPr>
              <w:t>3</w:t>
            </w:r>
          </w:p>
        </w:tc>
      </w:tr>
      <w:tr w:rsidR="005F4662" w:rsidRPr="005F4662" w14:paraId="18E1A375" w14:textId="3899FFCA" w:rsidTr="005D5946">
        <w:trPr>
          <w:trHeight w:hRule="exact" w:val="624"/>
          <w:jc w:val="center"/>
        </w:trPr>
        <w:tc>
          <w:tcPr>
            <w:tcW w:w="3234" w:type="dxa"/>
            <w:tcBorders>
              <w:top w:val="single" w:sz="5" w:space="0" w:color="000000"/>
              <w:left w:val="single" w:sz="5" w:space="0" w:color="000000"/>
              <w:bottom w:val="single" w:sz="5" w:space="0" w:color="000000"/>
              <w:right w:val="single" w:sz="5" w:space="0" w:color="000000"/>
            </w:tcBorders>
            <w:vAlign w:val="center"/>
          </w:tcPr>
          <w:p w14:paraId="63F193CE" w14:textId="77777777" w:rsidR="005F4662" w:rsidRPr="005F4662" w:rsidRDefault="005F4662" w:rsidP="005D5946">
            <w:pPr>
              <w:widowControl w:val="0"/>
              <w:jc w:val="center"/>
              <w:rPr>
                <w:rFonts w:asciiTheme="minorHAnsi" w:eastAsia="Calibri" w:hAnsiTheme="minorHAnsi"/>
                <w:sz w:val="20"/>
                <w:szCs w:val="20"/>
              </w:rPr>
            </w:pPr>
            <w:r w:rsidRPr="005F4662">
              <w:rPr>
                <w:rFonts w:asciiTheme="minorHAnsi" w:eastAsia="Calibri" w:hAnsiTheme="minorHAnsi"/>
                <w:sz w:val="20"/>
                <w:szCs w:val="20"/>
              </w:rPr>
              <w:t>Application for Transfer of CHP</w:t>
            </w:r>
          </w:p>
        </w:tc>
        <w:tc>
          <w:tcPr>
            <w:tcW w:w="2340" w:type="dxa"/>
            <w:tcBorders>
              <w:top w:val="single" w:sz="5" w:space="0" w:color="000000"/>
              <w:left w:val="single" w:sz="5" w:space="0" w:color="000000"/>
              <w:bottom w:val="single" w:sz="5" w:space="0" w:color="000000"/>
              <w:right w:val="single" w:sz="5" w:space="0" w:color="000000"/>
            </w:tcBorders>
            <w:vAlign w:val="center"/>
          </w:tcPr>
          <w:p w14:paraId="45C03A93" w14:textId="77777777" w:rsidR="005F4662" w:rsidRPr="005F4662" w:rsidRDefault="005F4662" w:rsidP="005D5946">
            <w:pPr>
              <w:widowControl w:val="0"/>
              <w:jc w:val="center"/>
              <w:rPr>
                <w:rFonts w:asciiTheme="minorHAnsi" w:eastAsia="Calibri" w:hAnsiTheme="minorHAnsi"/>
                <w:sz w:val="20"/>
                <w:szCs w:val="20"/>
              </w:rPr>
            </w:pPr>
            <w:r w:rsidRPr="005F4662">
              <w:rPr>
                <w:rFonts w:asciiTheme="minorHAnsi" w:eastAsia="Calibri" w:hAnsiTheme="minorHAnsi"/>
                <w:sz w:val="20"/>
                <w:szCs w:val="20"/>
              </w:rPr>
              <w:t>§ 300.67(i)</w:t>
            </w:r>
          </w:p>
        </w:tc>
        <w:tc>
          <w:tcPr>
            <w:tcW w:w="990" w:type="dxa"/>
            <w:tcBorders>
              <w:top w:val="single" w:sz="5" w:space="0" w:color="000000"/>
              <w:left w:val="single" w:sz="5" w:space="0" w:color="000000"/>
              <w:bottom w:val="single" w:sz="5" w:space="0" w:color="000000"/>
              <w:right w:val="single" w:sz="5" w:space="0" w:color="000000"/>
            </w:tcBorders>
            <w:vAlign w:val="center"/>
          </w:tcPr>
          <w:p w14:paraId="7A93F317" w14:textId="263E10CA" w:rsidR="005F4662" w:rsidRPr="005F4662" w:rsidRDefault="00E522D4" w:rsidP="005D5946">
            <w:pPr>
              <w:widowControl w:val="0"/>
              <w:jc w:val="center"/>
              <w:rPr>
                <w:rFonts w:asciiTheme="minorHAnsi" w:eastAsia="Calibri" w:hAnsiTheme="minorHAnsi"/>
                <w:sz w:val="20"/>
                <w:szCs w:val="20"/>
              </w:rPr>
            </w:pPr>
            <w:r>
              <w:rPr>
                <w:rFonts w:asciiTheme="minorHAnsi" w:eastAsia="Calibri" w:hAnsiTheme="minorHAnsi"/>
                <w:sz w:val="20"/>
                <w:szCs w:val="20"/>
              </w:rPr>
              <w:t>Yes</w:t>
            </w:r>
          </w:p>
        </w:tc>
        <w:tc>
          <w:tcPr>
            <w:tcW w:w="2790" w:type="dxa"/>
            <w:tcBorders>
              <w:top w:val="single" w:sz="5" w:space="0" w:color="000000"/>
              <w:left w:val="single" w:sz="5" w:space="0" w:color="000000"/>
              <w:bottom w:val="single" w:sz="5" w:space="0" w:color="000000"/>
              <w:right w:val="single" w:sz="5" w:space="0" w:color="000000"/>
            </w:tcBorders>
            <w:vAlign w:val="center"/>
          </w:tcPr>
          <w:p w14:paraId="06F6C154" w14:textId="48397F19" w:rsidR="005F4662" w:rsidRPr="005F4662" w:rsidRDefault="0046734B" w:rsidP="00862D09">
            <w:pPr>
              <w:widowControl w:val="0"/>
              <w:jc w:val="center"/>
              <w:rPr>
                <w:rFonts w:asciiTheme="minorHAnsi" w:eastAsia="Calibri" w:hAnsiTheme="minorHAnsi"/>
                <w:sz w:val="20"/>
                <w:szCs w:val="20"/>
              </w:rPr>
            </w:pPr>
            <w:r>
              <w:rPr>
                <w:rFonts w:asciiTheme="minorHAnsi" w:eastAsia="Calibri" w:hAnsiTheme="minorHAnsi"/>
                <w:sz w:val="20"/>
                <w:szCs w:val="20"/>
              </w:rPr>
              <w:t>m</w:t>
            </w:r>
            <w:r w:rsidR="00E522D4">
              <w:rPr>
                <w:rFonts w:asciiTheme="minorHAnsi" w:eastAsia="Calibri" w:hAnsiTheme="minorHAnsi"/>
                <w:sz w:val="20"/>
                <w:szCs w:val="20"/>
              </w:rPr>
              <w:t xml:space="preserve">ail or </w:t>
            </w:r>
            <w:r w:rsidR="00862D09">
              <w:rPr>
                <w:rFonts w:asciiTheme="minorHAnsi" w:eastAsia="Calibri" w:hAnsiTheme="minorHAnsi"/>
                <w:sz w:val="20"/>
                <w:szCs w:val="20"/>
              </w:rPr>
              <w:t>delivery</w:t>
            </w:r>
            <w:r w:rsidR="00862D09">
              <w:rPr>
                <w:rFonts w:asciiTheme="minorHAnsi" w:eastAsia="Calibri" w:hAnsiTheme="minorHAnsi"/>
                <w:sz w:val="20"/>
                <w:szCs w:val="20"/>
                <w:vertAlign w:val="superscript"/>
              </w:rPr>
              <w:t>4</w:t>
            </w:r>
          </w:p>
        </w:tc>
      </w:tr>
      <w:tr w:rsidR="005F4662" w:rsidRPr="005F4662" w14:paraId="004D2798" w14:textId="436357EE" w:rsidTr="005D5946">
        <w:trPr>
          <w:trHeight w:hRule="exact" w:val="624"/>
          <w:jc w:val="center"/>
        </w:trPr>
        <w:tc>
          <w:tcPr>
            <w:tcW w:w="3234" w:type="dxa"/>
            <w:tcBorders>
              <w:top w:val="single" w:sz="5" w:space="0" w:color="000000"/>
              <w:left w:val="single" w:sz="5" w:space="0" w:color="000000"/>
              <w:bottom w:val="single" w:sz="5" w:space="0" w:color="000000"/>
              <w:right w:val="single" w:sz="5" w:space="0" w:color="000000"/>
            </w:tcBorders>
            <w:vAlign w:val="center"/>
          </w:tcPr>
          <w:p w14:paraId="23487AC6" w14:textId="77777777" w:rsidR="005F4662" w:rsidRPr="005F4662" w:rsidRDefault="005F4662" w:rsidP="005D5946">
            <w:pPr>
              <w:widowControl w:val="0"/>
              <w:jc w:val="center"/>
              <w:rPr>
                <w:rFonts w:asciiTheme="minorHAnsi" w:eastAsia="Calibri" w:hAnsiTheme="minorHAnsi"/>
                <w:sz w:val="20"/>
                <w:szCs w:val="20"/>
              </w:rPr>
            </w:pPr>
            <w:r w:rsidRPr="005F4662">
              <w:rPr>
                <w:rFonts w:asciiTheme="minorHAnsi" w:eastAsia="Calibri" w:hAnsiTheme="minorHAnsi"/>
                <w:sz w:val="20"/>
                <w:szCs w:val="20"/>
              </w:rPr>
              <w:t>Application for Military CHP</w:t>
            </w:r>
          </w:p>
        </w:tc>
        <w:tc>
          <w:tcPr>
            <w:tcW w:w="2340" w:type="dxa"/>
            <w:tcBorders>
              <w:top w:val="single" w:sz="5" w:space="0" w:color="000000"/>
              <w:left w:val="single" w:sz="5" w:space="0" w:color="000000"/>
              <w:bottom w:val="single" w:sz="5" w:space="0" w:color="000000"/>
              <w:right w:val="single" w:sz="5" w:space="0" w:color="000000"/>
            </w:tcBorders>
            <w:vAlign w:val="center"/>
          </w:tcPr>
          <w:p w14:paraId="2E9ACB68" w14:textId="77777777" w:rsidR="005F4662" w:rsidRPr="005F4662" w:rsidRDefault="005F4662" w:rsidP="005D5946">
            <w:pPr>
              <w:widowControl w:val="0"/>
              <w:jc w:val="center"/>
              <w:rPr>
                <w:rFonts w:asciiTheme="minorHAnsi" w:eastAsia="Calibri" w:hAnsiTheme="minorHAnsi"/>
                <w:sz w:val="20"/>
                <w:szCs w:val="20"/>
              </w:rPr>
            </w:pPr>
            <w:r w:rsidRPr="005F4662">
              <w:rPr>
                <w:rFonts w:asciiTheme="minorHAnsi" w:eastAsia="Calibri" w:hAnsiTheme="minorHAnsi"/>
                <w:sz w:val="20"/>
                <w:szCs w:val="20"/>
              </w:rPr>
              <w:t>§ 300.67(l)</w:t>
            </w:r>
          </w:p>
        </w:tc>
        <w:tc>
          <w:tcPr>
            <w:tcW w:w="990" w:type="dxa"/>
            <w:tcBorders>
              <w:top w:val="single" w:sz="5" w:space="0" w:color="000000"/>
              <w:left w:val="single" w:sz="5" w:space="0" w:color="000000"/>
              <w:bottom w:val="single" w:sz="5" w:space="0" w:color="000000"/>
              <w:right w:val="single" w:sz="5" w:space="0" w:color="000000"/>
            </w:tcBorders>
            <w:vAlign w:val="center"/>
          </w:tcPr>
          <w:p w14:paraId="037A2795" w14:textId="758D1813" w:rsidR="005F4662" w:rsidRPr="005F4662" w:rsidRDefault="0046734B" w:rsidP="005D5946">
            <w:pPr>
              <w:widowControl w:val="0"/>
              <w:jc w:val="center"/>
              <w:rPr>
                <w:rFonts w:asciiTheme="minorHAnsi" w:eastAsia="Calibri" w:hAnsiTheme="minorHAnsi"/>
                <w:sz w:val="20"/>
                <w:szCs w:val="20"/>
              </w:rPr>
            </w:pPr>
            <w:r>
              <w:rPr>
                <w:rFonts w:asciiTheme="minorHAnsi" w:eastAsia="Calibri" w:hAnsiTheme="minorHAnsi"/>
                <w:sz w:val="20"/>
                <w:szCs w:val="20"/>
              </w:rPr>
              <w:t>Yes</w:t>
            </w:r>
          </w:p>
        </w:tc>
        <w:tc>
          <w:tcPr>
            <w:tcW w:w="2790" w:type="dxa"/>
            <w:tcBorders>
              <w:top w:val="single" w:sz="5" w:space="0" w:color="000000"/>
              <w:left w:val="single" w:sz="5" w:space="0" w:color="000000"/>
              <w:bottom w:val="single" w:sz="5" w:space="0" w:color="000000"/>
              <w:right w:val="single" w:sz="5" w:space="0" w:color="000000"/>
            </w:tcBorders>
            <w:vAlign w:val="center"/>
          </w:tcPr>
          <w:p w14:paraId="553129F0" w14:textId="3BDF8F5F" w:rsidR="005F4662" w:rsidRPr="005F4662" w:rsidRDefault="0046734B" w:rsidP="00862D09">
            <w:pPr>
              <w:widowControl w:val="0"/>
              <w:jc w:val="center"/>
              <w:rPr>
                <w:rFonts w:asciiTheme="minorHAnsi" w:eastAsia="Calibri" w:hAnsiTheme="minorHAnsi"/>
                <w:sz w:val="20"/>
                <w:szCs w:val="20"/>
              </w:rPr>
            </w:pPr>
            <w:r>
              <w:rPr>
                <w:rFonts w:asciiTheme="minorHAnsi" w:eastAsia="Calibri" w:hAnsiTheme="minorHAnsi"/>
                <w:sz w:val="20"/>
                <w:szCs w:val="20"/>
              </w:rPr>
              <w:t xml:space="preserve">mail, delivery, or </w:t>
            </w:r>
            <w:r w:rsidR="00862D09">
              <w:rPr>
                <w:rFonts w:asciiTheme="minorHAnsi" w:eastAsia="Calibri" w:hAnsiTheme="minorHAnsi"/>
                <w:sz w:val="20"/>
                <w:szCs w:val="20"/>
              </w:rPr>
              <w:t>fax</w:t>
            </w:r>
            <w:r w:rsidR="00862D09">
              <w:rPr>
                <w:rFonts w:asciiTheme="minorHAnsi" w:eastAsia="Calibri" w:hAnsiTheme="minorHAnsi"/>
                <w:sz w:val="20"/>
                <w:szCs w:val="20"/>
                <w:vertAlign w:val="superscript"/>
              </w:rPr>
              <w:t>5</w:t>
            </w:r>
          </w:p>
        </w:tc>
      </w:tr>
      <w:tr w:rsidR="005F4662" w:rsidRPr="005F4662" w14:paraId="386EA243" w14:textId="5A22CC47" w:rsidTr="005D5946">
        <w:trPr>
          <w:trHeight w:hRule="exact" w:val="957"/>
          <w:jc w:val="center"/>
        </w:trPr>
        <w:tc>
          <w:tcPr>
            <w:tcW w:w="3234" w:type="dxa"/>
            <w:tcBorders>
              <w:top w:val="single" w:sz="5" w:space="0" w:color="000000"/>
              <w:left w:val="single" w:sz="5" w:space="0" w:color="000000"/>
              <w:bottom w:val="single" w:sz="5" w:space="0" w:color="000000"/>
              <w:right w:val="single" w:sz="5" w:space="0" w:color="000000"/>
            </w:tcBorders>
            <w:vAlign w:val="center"/>
          </w:tcPr>
          <w:p w14:paraId="2AF4A8FE" w14:textId="77777777" w:rsidR="005F4662" w:rsidRPr="005F4662" w:rsidRDefault="005F4662" w:rsidP="005D5946">
            <w:pPr>
              <w:widowControl w:val="0"/>
              <w:jc w:val="center"/>
              <w:rPr>
                <w:rFonts w:asciiTheme="minorHAnsi" w:hAnsiTheme="minorHAnsi"/>
                <w:sz w:val="20"/>
                <w:szCs w:val="20"/>
              </w:rPr>
            </w:pPr>
            <w:r w:rsidRPr="005F4662">
              <w:rPr>
                <w:rFonts w:asciiTheme="minorHAnsi" w:eastAsia="Calibri" w:hAnsiTheme="minorHAnsi"/>
                <w:sz w:val="20"/>
                <w:szCs w:val="20"/>
              </w:rPr>
              <w:t>Application for Transfer Between IFQ and GAF and issuance of GAF Permit</w:t>
            </w:r>
          </w:p>
        </w:tc>
        <w:tc>
          <w:tcPr>
            <w:tcW w:w="2340" w:type="dxa"/>
            <w:tcBorders>
              <w:top w:val="single" w:sz="5" w:space="0" w:color="000000"/>
              <w:left w:val="single" w:sz="5" w:space="0" w:color="000000"/>
              <w:bottom w:val="single" w:sz="5" w:space="0" w:color="000000"/>
              <w:right w:val="single" w:sz="5" w:space="0" w:color="000000"/>
            </w:tcBorders>
            <w:vAlign w:val="center"/>
          </w:tcPr>
          <w:p w14:paraId="0703E9A7" w14:textId="77777777" w:rsidR="005F4662" w:rsidRPr="005F4662" w:rsidRDefault="005F4662" w:rsidP="005D5946">
            <w:pPr>
              <w:widowControl w:val="0"/>
              <w:jc w:val="center"/>
              <w:rPr>
                <w:rFonts w:asciiTheme="minorHAnsi" w:eastAsia="Calibri" w:hAnsiTheme="minorHAnsi"/>
                <w:sz w:val="20"/>
                <w:szCs w:val="20"/>
              </w:rPr>
            </w:pPr>
            <w:r w:rsidRPr="005F4662">
              <w:rPr>
                <w:rFonts w:asciiTheme="minorHAnsi" w:eastAsia="Calibri" w:hAnsiTheme="minorHAnsi"/>
                <w:sz w:val="20"/>
                <w:szCs w:val="20"/>
              </w:rPr>
              <w:t xml:space="preserve">§§ 300.65(c)(5)(ii) </w:t>
            </w:r>
          </w:p>
          <w:p w14:paraId="3C275135" w14:textId="77777777" w:rsidR="005F4662" w:rsidRPr="005F4662" w:rsidRDefault="005F4662" w:rsidP="005D5946">
            <w:pPr>
              <w:widowControl w:val="0"/>
              <w:jc w:val="center"/>
              <w:rPr>
                <w:rFonts w:asciiTheme="minorHAnsi" w:hAnsiTheme="minorHAnsi"/>
                <w:sz w:val="20"/>
                <w:szCs w:val="20"/>
              </w:rPr>
            </w:pPr>
            <w:r w:rsidRPr="005F4662">
              <w:rPr>
                <w:rFonts w:asciiTheme="minorHAnsi" w:eastAsia="Calibri" w:hAnsiTheme="minorHAnsi"/>
                <w:sz w:val="20"/>
                <w:szCs w:val="20"/>
              </w:rPr>
              <w:t>and (c)(5)(iii)</w:t>
            </w:r>
          </w:p>
        </w:tc>
        <w:tc>
          <w:tcPr>
            <w:tcW w:w="990" w:type="dxa"/>
            <w:tcBorders>
              <w:top w:val="single" w:sz="5" w:space="0" w:color="000000"/>
              <w:left w:val="single" w:sz="5" w:space="0" w:color="000000"/>
              <w:bottom w:val="single" w:sz="5" w:space="0" w:color="000000"/>
              <w:right w:val="single" w:sz="5" w:space="0" w:color="000000"/>
            </w:tcBorders>
            <w:vAlign w:val="center"/>
          </w:tcPr>
          <w:p w14:paraId="4B63382B" w14:textId="5C57D523" w:rsidR="005F4662" w:rsidRPr="005F4662" w:rsidRDefault="000C27B7" w:rsidP="005D5946">
            <w:pPr>
              <w:widowControl w:val="0"/>
              <w:jc w:val="center"/>
              <w:rPr>
                <w:rFonts w:asciiTheme="minorHAnsi" w:eastAsia="Calibri" w:hAnsiTheme="minorHAnsi"/>
                <w:sz w:val="20"/>
                <w:szCs w:val="20"/>
              </w:rPr>
            </w:pPr>
            <w:r>
              <w:rPr>
                <w:rFonts w:asciiTheme="minorHAnsi" w:eastAsia="Calibri" w:hAnsiTheme="minorHAnsi"/>
                <w:sz w:val="20"/>
                <w:szCs w:val="20"/>
              </w:rPr>
              <w:t>Yes</w:t>
            </w:r>
          </w:p>
        </w:tc>
        <w:tc>
          <w:tcPr>
            <w:tcW w:w="2790" w:type="dxa"/>
            <w:tcBorders>
              <w:top w:val="single" w:sz="5" w:space="0" w:color="000000"/>
              <w:left w:val="single" w:sz="5" w:space="0" w:color="000000"/>
              <w:bottom w:val="single" w:sz="5" w:space="0" w:color="000000"/>
              <w:right w:val="single" w:sz="5" w:space="0" w:color="000000"/>
            </w:tcBorders>
            <w:vAlign w:val="center"/>
          </w:tcPr>
          <w:p w14:paraId="0403B5CF" w14:textId="4D532866" w:rsidR="005F4662" w:rsidRPr="005F4662" w:rsidRDefault="000C27B7" w:rsidP="00862D09">
            <w:pPr>
              <w:widowControl w:val="0"/>
              <w:jc w:val="center"/>
              <w:rPr>
                <w:rFonts w:asciiTheme="minorHAnsi" w:eastAsia="Calibri" w:hAnsiTheme="minorHAnsi"/>
                <w:sz w:val="20"/>
                <w:szCs w:val="20"/>
              </w:rPr>
            </w:pPr>
            <w:r>
              <w:rPr>
                <w:rFonts w:asciiTheme="minorHAnsi" w:eastAsia="Calibri" w:hAnsiTheme="minorHAnsi"/>
                <w:sz w:val="20"/>
                <w:szCs w:val="20"/>
              </w:rPr>
              <w:t xml:space="preserve">mail, delivery, or </w:t>
            </w:r>
            <w:r w:rsidR="00862D09">
              <w:rPr>
                <w:rFonts w:asciiTheme="minorHAnsi" w:eastAsia="Calibri" w:hAnsiTheme="minorHAnsi"/>
                <w:sz w:val="20"/>
                <w:szCs w:val="20"/>
              </w:rPr>
              <w:t>fax</w:t>
            </w:r>
            <w:r w:rsidR="00862D09">
              <w:rPr>
                <w:rFonts w:asciiTheme="minorHAnsi" w:eastAsia="Calibri" w:hAnsiTheme="minorHAnsi"/>
                <w:sz w:val="20"/>
                <w:szCs w:val="20"/>
                <w:vertAlign w:val="superscript"/>
              </w:rPr>
              <w:t>5</w:t>
            </w:r>
          </w:p>
        </w:tc>
      </w:tr>
      <w:tr w:rsidR="005F4662" w:rsidRPr="005F4662" w14:paraId="061EC622" w14:textId="1D627CE6" w:rsidTr="00956F4F">
        <w:trPr>
          <w:trHeight w:hRule="exact" w:val="1047"/>
          <w:jc w:val="center"/>
        </w:trPr>
        <w:tc>
          <w:tcPr>
            <w:tcW w:w="323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53B99D" w14:textId="19BC04DC" w:rsidR="005F4662" w:rsidRPr="00956F4F" w:rsidRDefault="005F4662" w:rsidP="0079456F">
            <w:pPr>
              <w:widowControl w:val="0"/>
              <w:jc w:val="center"/>
              <w:rPr>
                <w:rFonts w:asciiTheme="minorHAnsi" w:eastAsia="Calibri" w:hAnsiTheme="minorHAnsi"/>
                <w:sz w:val="20"/>
                <w:szCs w:val="20"/>
              </w:rPr>
            </w:pPr>
            <w:r w:rsidRPr="00956F4F">
              <w:rPr>
                <w:rFonts w:asciiTheme="minorHAnsi" w:eastAsia="Calibri" w:hAnsiTheme="minorHAnsi"/>
                <w:sz w:val="20"/>
                <w:szCs w:val="20"/>
              </w:rPr>
              <w:t>Appeal</w:t>
            </w:r>
            <w:r w:rsidR="0079456F" w:rsidRPr="00956F4F">
              <w:rPr>
                <w:rFonts w:asciiTheme="minorHAnsi" w:eastAsia="Calibri" w:hAnsiTheme="minorHAnsi"/>
                <w:sz w:val="20"/>
                <w:szCs w:val="20"/>
              </w:rPr>
              <w:t>s</w:t>
            </w:r>
            <w:r w:rsidRPr="00956F4F">
              <w:rPr>
                <w:rFonts w:asciiTheme="minorHAnsi" w:eastAsia="Calibri" w:hAnsiTheme="minorHAnsi"/>
                <w:sz w:val="20"/>
                <w:szCs w:val="20"/>
              </w:rPr>
              <w:t xml:space="preserve"> </w:t>
            </w:r>
          </w:p>
        </w:tc>
        <w:tc>
          <w:tcPr>
            <w:tcW w:w="23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046446" w14:textId="5B5DD10F" w:rsidR="005F4662" w:rsidRPr="00956F4F" w:rsidRDefault="005F4662" w:rsidP="00956F4F">
            <w:pPr>
              <w:widowControl w:val="0"/>
              <w:jc w:val="center"/>
              <w:rPr>
                <w:rFonts w:asciiTheme="minorHAnsi" w:eastAsia="Calibri" w:hAnsiTheme="minorHAnsi"/>
                <w:sz w:val="20"/>
                <w:szCs w:val="20"/>
              </w:rPr>
            </w:pPr>
            <w:r w:rsidRPr="00956F4F">
              <w:rPr>
                <w:rFonts w:asciiTheme="minorHAnsi" w:eastAsia="Calibri" w:hAnsiTheme="minorHAnsi"/>
                <w:sz w:val="20"/>
                <w:szCs w:val="20"/>
              </w:rPr>
              <w:t>§</w:t>
            </w:r>
            <w:r w:rsidR="00222218" w:rsidRPr="00956F4F">
              <w:rPr>
                <w:rFonts w:asciiTheme="minorHAnsi" w:eastAsia="Calibri" w:hAnsiTheme="minorHAnsi"/>
                <w:sz w:val="20"/>
                <w:szCs w:val="20"/>
              </w:rPr>
              <w:t>§</w:t>
            </w:r>
            <w:r w:rsidRPr="00956F4F">
              <w:rPr>
                <w:rFonts w:asciiTheme="minorHAnsi" w:eastAsia="Calibri" w:hAnsiTheme="minorHAnsi"/>
                <w:sz w:val="20"/>
                <w:szCs w:val="20"/>
              </w:rPr>
              <w:t xml:space="preserve"> 300.65(c)(5)(ii)(B)(</w:t>
            </w:r>
            <w:r w:rsidRPr="00956F4F">
              <w:rPr>
                <w:rFonts w:asciiTheme="minorHAnsi" w:eastAsia="Calibri" w:hAnsiTheme="minorHAnsi"/>
                <w:i/>
                <w:sz w:val="20"/>
                <w:szCs w:val="20"/>
              </w:rPr>
              <w:t>4</w:t>
            </w:r>
            <w:r w:rsidRPr="00956F4F">
              <w:rPr>
                <w:rFonts w:asciiTheme="minorHAnsi" w:eastAsia="Calibri" w:hAnsiTheme="minorHAnsi"/>
                <w:sz w:val="20"/>
                <w:szCs w:val="20"/>
              </w:rPr>
              <w:t>)(</w:t>
            </w:r>
            <w:r w:rsidRPr="00956F4F">
              <w:rPr>
                <w:rFonts w:asciiTheme="minorHAnsi" w:eastAsia="Calibri" w:hAnsiTheme="minorHAnsi"/>
                <w:i/>
                <w:sz w:val="20"/>
                <w:szCs w:val="20"/>
              </w:rPr>
              <w:t>iii</w:t>
            </w:r>
            <w:r w:rsidRPr="00956F4F">
              <w:rPr>
                <w:rFonts w:asciiTheme="minorHAnsi" w:eastAsia="Calibri" w:hAnsiTheme="minorHAnsi"/>
                <w:sz w:val="20"/>
                <w:szCs w:val="20"/>
              </w:rPr>
              <w:t>)</w:t>
            </w:r>
            <w:r w:rsidR="00222218" w:rsidRPr="00956F4F">
              <w:rPr>
                <w:rFonts w:asciiTheme="minorHAnsi" w:eastAsia="Calibri" w:hAnsiTheme="minorHAnsi"/>
                <w:sz w:val="20"/>
                <w:szCs w:val="20"/>
              </w:rPr>
              <w:t>,</w:t>
            </w:r>
            <w:r w:rsidR="00956F4F">
              <w:t xml:space="preserve"> </w:t>
            </w:r>
            <w:r w:rsidR="00956F4F" w:rsidRPr="00956F4F">
              <w:rPr>
                <w:rFonts w:asciiTheme="minorHAnsi" w:eastAsia="Calibri" w:hAnsiTheme="minorHAnsi"/>
                <w:sz w:val="20"/>
                <w:szCs w:val="20"/>
              </w:rPr>
              <w:t>300.67(a)(4)(iii), and 300.67(h)(6)</w:t>
            </w:r>
            <w:r w:rsidR="007F2E99" w:rsidRPr="00956F4F">
              <w:rPr>
                <w:rFonts w:asciiTheme="minorHAnsi" w:eastAsia="Calibri" w:hAnsiTheme="minorHAnsi"/>
                <w:sz w:val="20"/>
                <w:szCs w:val="20"/>
              </w:rPr>
              <w:t xml:space="preserve"> </w:t>
            </w:r>
          </w:p>
        </w:tc>
        <w:tc>
          <w:tcPr>
            <w:tcW w:w="9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8799A8" w14:textId="037F4EE6" w:rsidR="005F4662" w:rsidRPr="00956F4F" w:rsidRDefault="005F5B9C" w:rsidP="005D5946">
            <w:pPr>
              <w:widowControl w:val="0"/>
              <w:jc w:val="center"/>
              <w:rPr>
                <w:rFonts w:asciiTheme="minorHAnsi" w:eastAsia="Calibri" w:hAnsiTheme="minorHAnsi"/>
                <w:sz w:val="20"/>
                <w:szCs w:val="20"/>
              </w:rPr>
            </w:pPr>
            <w:r w:rsidRPr="00956F4F">
              <w:rPr>
                <w:rFonts w:asciiTheme="minorHAnsi" w:eastAsia="Calibri" w:hAnsiTheme="minorHAnsi"/>
                <w:sz w:val="20"/>
                <w:szCs w:val="20"/>
              </w:rPr>
              <w:t>No</w:t>
            </w:r>
          </w:p>
        </w:tc>
        <w:tc>
          <w:tcPr>
            <w:tcW w:w="27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5E4DF5" w14:textId="45A52771" w:rsidR="005F4662" w:rsidRPr="005F4662" w:rsidRDefault="005F5B9C" w:rsidP="00862D09">
            <w:pPr>
              <w:widowControl w:val="0"/>
              <w:jc w:val="center"/>
              <w:rPr>
                <w:rFonts w:asciiTheme="minorHAnsi" w:eastAsia="Calibri" w:hAnsiTheme="minorHAnsi"/>
                <w:sz w:val="20"/>
                <w:szCs w:val="20"/>
              </w:rPr>
            </w:pPr>
            <w:r w:rsidRPr="00956F4F">
              <w:rPr>
                <w:rFonts w:asciiTheme="minorHAnsi" w:eastAsia="Calibri" w:hAnsiTheme="minorHAnsi"/>
                <w:sz w:val="20"/>
                <w:szCs w:val="20"/>
              </w:rPr>
              <w:t xml:space="preserve">mail, delivery, or </w:t>
            </w:r>
            <w:r w:rsidR="00862D09" w:rsidRPr="00956F4F">
              <w:rPr>
                <w:rFonts w:asciiTheme="minorHAnsi" w:eastAsia="Calibri" w:hAnsiTheme="minorHAnsi"/>
                <w:sz w:val="20"/>
                <w:szCs w:val="20"/>
              </w:rPr>
              <w:t>fax</w:t>
            </w:r>
            <w:r w:rsidR="00862D09" w:rsidRPr="00956F4F">
              <w:rPr>
                <w:rFonts w:asciiTheme="minorHAnsi" w:eastAsia="Calibri" w:hAnsiTheme="minorHAnsi"/>
                <w:sz w:val="20"/>
                <w:szCs w:val="20"/>
                <w:vertAlign w:val="superscript"/>
              </w:rPr>
              <w:t>6</w:t>
            </w:r>
          </w:p>
        </w:tc>
      </w:tr>
    </w:tbl>
    <w:p w14:paraId="137FD95F" w14:textId="77777777" w:rsidR="00E522D4" w:rsidRPr="00E522D4" w:rsidRDefault="00E522D4" w:rsidP="00E522D4">
      <w:pPr>
        <w:rPr>
          <w:rFonts w:ascii="Calibri" w:eastAsia="Calibri" w:hAnsi="Calibri"/>
          <w:sz w:val="20"/>
          <w:szCs w:val="20"/>
        </w:rPr>
      </w:pPr>
      <w:r w:rsidRPr="00E522D4">
        <w:rPr>
          <w:rFonts w:ascii="Calibri" w:eastAsia="Calibri" w:hAnsi="Calibri"/>
          <w:sz w:val="20"/>
          <w:szCs w:val="20"/>
          <w:vertAlign w:val="superscript"/>
        </w:rPr>
        <w:t>1</w:t>
      </w:r>
      <w:r w:rsidRPr="00E522D4">
        <w:rPr>
          <w:rFonts w:ascii="Calibri" w:eastAsia="Calibri" w:hAnsi="Calibri"/>
          <w:sz w:val="20"/>
          <w:szCs w:val="20"/>
        </w:rPr>
        <w:t xml:space="preserve"> Forms are available as fillable pdfs on the </w:t>
      </w:r>
      <w:hyperlink r:id="rId12" w:history="1">
        <w:r w:rsidRPr="00E522D4">
          <w:rPr>
            <w:rFonts w:ascii="Calibri" w:hAnsi="Calibri"/>
            <w:color w:val="0000FF"/>
            <w:sz w:val="20"/>
            <w:szCs w:val="20"/>
            <w:u w:val="single"/>
          </w:rPr>
          <w:t>NMFS Alaska Region website</w:t>
        </w:r>
      </w:hyperlink>
      <w:r w:rsidRPr="00E522D4">
        <w:rPr>
          <w:rFonts w:ascii="Calibri" w:eastAsia="Calibri" w:hAnsi="Calibri"/>
          <w:sz w:val="20"/>
          <w:szCs w:val="20"/>
        </w:rPr>
        <w:t>.</w:t>
      </w:r>
    </w:p>
    <w:p w14:paraId="2AC2C477" w14:textId="77777777" w:rsidR="00E522D4" w:rsidRPr="00E522D4" w:rsidRDefault="00E522D4" w:rsidP="00E522D4">
      <w:pPr>
        <w:rPr>
          <w:rFonts w:ascii="Calibri" w:eastAsia="Calibri" w:hAnsi="Calibri"/>
          <w:sz w:val="20"/>
          <w:szCs w:val="20"/>
        </w:rPr>
      </w:pPr>
      <w:r w:rsidRPr="00E522D4">
        <w:rPr>
          <w:rFonts w:ascii="Calibri" w:eastAsia="Calibri" w:hAnsi="Calibri"/>
          <w:sz w:val="20"/>
          <w:szCs w:val="20"/>
          <w:vertAlign w:val="superscript"/>
        </w:rPr>
        <w:t>2</w:t>
      </w:r>
      <w:r w:rsidRPr="00E522D4">
        <w:rPr>
          <w:rFonts w:ascii="Calibri" w:eastAsia="Calibri" w:hAnsi="Calibri"/>
          <w:sz w:val="20"/>
          <w:szCs w:val="20"/>
        </w:rPr>
        <w:t xml:space="preserve"> </w:t>
      </w:r>
      <w:r w:rsidRPr="00E522D4">
        <w:rPr>
          <w:rFonts w:ascii="Calibri" w:eastAsia="Calibri" w:hAnsi="Calibri"/>
          <w:b/>
          <w:sz w:val="20"/>
          <w:szCs w:val="20"/>
        </w:rPr>
        <w:t>Mail</w:t>
      </w:r>
      <w:r w:rsidRPr="00E522D4">
        <w:rPr>
          <w:rFonts w:ascii="Calibri" w:eastAsia="Calibri" w:hAnsi="Calibri"/>
          <w:sz w:val="20"/>
          <w:szCs w:val="20"/>
        </w:rPr>
        <w:t>: NMFS Alaska Region, Restricted Access Management, P.O. Box 21668, Juneau, AK 99802-1668</w:t>
      </w:r>
    </w:p>
    <w:p w14:paraId="0CF7D07E" w14:textId="77777777" w:rsidR="00E522D4" w:rsidRPr="00E522D4" w:rsidRDefault="00E522D4" w:rsidP="00E522D4">
      <w:pPr>
        <w:rPr>
          <w:rFonts w:ascii="Calibri" w:eastAsia="Calibri" w:hAnsi="Calibri"/>
          <w:sz w:val="20"/>
          <w:szCs w:val="20"/>
        </w:rPr>
      </w:pPr>
      <w:r w:rsidRPr="00E522D4">
        <w:rPr>
          <w:rFonts w:ascii="Calibri" w:eastAsia="Calibri" w:hAnsi="Calibri"/>
          <w:sz w:val="20"/>
          <w:szCs w:val="20"/>
        </w:rPr>
        <w:t xml:space="preserve">  </w:t>
      </w:r>
      <w:r w:rsidRPr="00E522D4">
        <w:rPr>
          <w:rFonts w:ascii="Calibri" w:eastAsia="Calibri" w:hAnsi="Calibri"/>
          <w:b/>
          <w:sz w:val="20"/>
          <w:szCs w:val="20"/>
        </w:rPr>
        <w:t>Delivery</w:t>
      </w:r>
      <w:r w:rsidRPr="00E522D4">
        <w:rPr>
          <w:rFonts w:ascii="Calibri" w:eastAsia="Calibri" w:hAnsi="Calibri"/>
          <w:sz w:val="20"/>
          <w:szCs w:val="20"/>
        </w:rPr>
        <w:t>: 709 West 9</w:t>
      </w:r>
      <w:r w:rsidRPr="00E522D4">
        <w:rPr>
          <w:rFonts w:ascii="Calibri" w:eastAsia="Calibri" w:hAnsi="Calibri"/>
          <w:sz w:val="20"/>
          <w:szCs w:val="20"/>
          <w:vertAlign w:val="superscript"/>
        </w:rPr>
        <w:t>th</w:t>
      </w:r>
      <w:r w:rsidRPr="00E522D4">
        <w:rPr>
          <w:rFonts w:ascii="Calibri" w:eastAsia="Calibri" w:hAnsi="Calibri"/>
          <w:sz w:val="20"/>
          <w:szCs w:val="20"/>
        </w:rPr>
        <w:t xml:space="preserve"> Street, Room 713, Juneau, AK, 99801</w:t>
      </w:r>
    </w:p>
    <w:p w14:paraId="1A061B49" w14:textId="1AD20DA4" w:rsidR="00E522D4" w:rsidRDefault="00E522D4" w:rsidP="00E522D4">
      <w:pPr>
        <w:rPr>
          <w:rFonts w:ascii="Calibri" w:eastAsia="Calibri" w:hAnsi="Calibri"/>
          <w:sz w:val="20"/>
          <w:szCs w:val="20"/>
        </w:rPr>
      </w:pPr>
      <w:r w:rsidRPr="00E522D4">
        <w:rPr>
          <w:rFonts w:ascii="Calibri" w:eastAsia="Calibri" w:hAnsi="Calibri"/>
          <w:sz w:val="20"/>
          <w:szCs w:val="20"/>
        </w:rPr>
        <w:t xml:space="preserve">  </w:t>
      </w:r>
      <w:r w:rsidRPr="00E522D4">
        <w:rPr>
          <w:rFonts w:ascii="Calibri" w:eastAsia="Calibri" w:hAnsi="Calibri"/>
          <w:b/>
          <w:sz w:val="20"/>
          <w:szCs w:val="20"/>
        </w:rPr>
        <w:t>Fax</w:t>
      </w:r>
      <w:r w:rsidRPr="00E522D4">
        <w:rPr>
          <w:rFonts w:ascii="Calibri" w:eastAsia="Calibri" w:hAnsi="Calibri"/>
          <w:sz w:val="20"/>
          <w:szCs w:val="20"/>
        </w:rPr>
        <w:t>: (907) 586-7354</w:t>
      </w:r>
    </w:p>
    <w:p w14:paraId="07621D34" w14:textId="5EFC03F5" w:rsidR="00862D09" w:rsidRPr="00111ECD" w:rsidRDefault="00862D09" w:rsidP="00E522D4">
      <w:pPr>
        <w:rPr>
          <w:rFonts w:ascii="Calibri" w:eastAsia="Calibri" w:hAnsi="Calibri"/>
          <w:sz w:val="20"/>
          <w:szCs w:val="20"/>
        </w:rPr>
      </w:pPr>
      <w:r w:rsidRPr="00862D09">
        <w:rPr>
          <w:rFonts w:ascii="Calibri" w:eastAsia="Calibri" w:hAnsi="Calibri"/>
          <w:sz w:val="20"/>
          <w:szCs w:val="20"/>
          <w:vertAlign w:val="superscript"/>
        </w:rPr>
        <w:t>3</w:t>
      </w:r>
      <w:r>
        <w:rPr>
          <w:rFonts w:ascii="Calibri" w:eastAsia="Calibri" w:hAnsi="Calibri"/>
          <w:sz w:val="20"/>
          <w:szCs w:val="20"/>
        </w:rPr>
        <w:t xml:space="preserve"> </w:t>
      </w:r>
      <w:r w:rsidRPr="00111ECD">
        <w:rPr>
          <w:rFonts w:ascii="Calibri" w:eastAsia="Calibri" w:hAnsi="Calibri"/>
          <w:sz w:val="20"/>
          <w:szCs w:val="20"/>
        </w:rPr>
        <w:t>eFISH</w:t>
      </w:r>
      <w:r w:rsidR="00111ECD" w:rsidRPr="00111ECD">
        <w:rPr>
          <w:rFonts w:ascii="Calibri" w:eastAsia="Calibri" w:hAnsi="Calibri"/>
          <w:sz w:val="20"/>
          <w:szCs w:val="20"/>
        </w:rPr>
        <w:t xml:space="preserve"> is the NMFS Alaska Region’s online Fisheries Information System.</w:t>
      </w:r>
      <w:r w:rsidRPr="00111ECD">
        <w:rPr>
          <w:rFonts w:ascii="Calibri" w:eastAsia="Calibri" w:hAnsi="Calibri"/>
          <w:sz w:val="20"/>
          <w:szCs w:val="20"/>
        </w:rPr>
        <w:t xml:space="preserve"> </w:t>
      </w:r>
    </w:p>
    <w:p w14:paraId="0E5308AB" w14:textId="7C017647" w:rsidR="00E522D4" w:rsidRPr="00E522D4" w:rsidRDefault="00862D09" w:rsidP="00E522D4">
      <w:pPr>
        <w:rPr>
          <w:rFonts w:ascii="Calibri" w:eastAsia="Calibri" w:hAnsi="Calibri"/>
          <w:sz w:val="20"/>
          <w:szCs w:val="20"/>
        </w:rPr>
      </w:pPr>
      <w:r>
        <w:rPr>
          <w:rFonts w:ascii="Calibri" w:eastAsia="Calibri" w:hAnsi="Calibri"/>
          <w:sz w:val="20"/>
          <w:szCs w:val="20"/>
          <w:vertAlign w:val="superscript"/>
        </w:rPr>
        <w:t>4</w:t>
      </w:r>
      <w:r w:rsidRPr="00E522D4">
        <w:rPr>
          <w:rFonts w:ascii="Calibri" w:eastAsia="Calibri" w:hAnsi="Calibri"/>
          <w:sz w:val="20"/>
          <w:szCs w:val="20"/>
        </w:rPr>
        <w:t xml:space="preserve"> </w:t>
      </w:r>
      <w:r w:rsidR="00E522D4">
        <w:rPr>
          <w:rFonts w:ascii="Calibri" w:eastAsia="Calibri" w:hAnsi="Calibri"/>
          <w:sz w:val="20"/>
          <w:szCs w:val="20"/>
        </w:rPr>
        <w:t>Electronic or fax submittal is not accepted</w:t>
      </w:r>
      <w:r w:rsidR="00E522D4" w:rsidRPr="00E522D4">
        <w:rPr>
          <w:rFonts w:ascii="Calibri" w:eastAsia="Calibri" w:hAnsi="Calibri"/>
          <w:sz w:val="20"/>
          <w:szCs w:val="20"/>
        </w:rPr>
        <w:t xml:space="preserve"> because the application requires return of the original </w:t>
      </w:r>
      <w:r w:rsidR="0070655B">
        <w:rPr>
          <w:rFonts w:ascii="Calibri" w:eastAsia="Calibri" w:hAnsi="Calibri"/>
          <w:sz w:val="20"/>
          <w:szCs w:val="20"/>
        </w:rPr>
        <w:t>CHP</w:t>
      </w:r>
      <w:r w:rsidR="0070655B" w:rsidRPr="00E522D4">
        <w:rPr>
          <w:rFonts w:ascii="Calibri" w:eastAsia="Calibri" w:hAnsi="Calibri"/>
          <w:sz w:val="20"/>
          <w:szCs w:val="20"/>
        </w:rPr>
        <w:t xml:space="preserve">s </w:t>
      </w:r>
      <w:r w:rsidR="00E522D4" w:rsidRPr="00E522D4">
        <w:rPr>
          <w:rFonts w:ascii="Calibri" w:eastAsia="Calibri" w:hAnsi="Calibri"/>
          <w:sz w:val="20"/>
          <w:szCs w:val="20"/>
        </w:rPr>
        <w:t>and notarized signatures of the transferor and the transferee.</w:t>
      </w:r>
    </w:p>
    <w:p w14:paraId="061DCC2E" w14:textId="715E5873" w:rsidR="005F5B9C" w:rsidRDefault="00862D09" w:rsidP="0046734B">
      <w:pPr>
        <w:tabs>
          <w:tab w:val="left" w:pos="360"/>
          <w:tab w:val="left" w:pos="720"/>
          <w:tab w:val="left" w:pos="1080"/>
        </w:tabs>
        <w:rPr>
          <w:rFonts w:asciiTheme="minorHAnsi" w:hAnsiTheme="minorHAnsi"/>
          <w:sz w:val="20"/>
          <w:szCs w:val="20"/>
        </w:rPr>
      </w:pPr>
      <w:r>
        <w:rPr>
          <w:rFonts w:asciiTheme="minorHAnsi" w:hAnsiTheme="minorHAnsi"/>
          <w:sz w:val="20"/>
          <w:szCs w:val="20"/>
          <w:vertAlign w:val="superscript"/>
        </w:rPr>
        <w:t>5</w:t>
      </w:r>
      <w:r w:rsidRPr="0046734B">
        <w:rPr>
          <w:rFonts w:asciiTheme="minorHAnsi" w:hAnsiTheme="minorHAnsi"/>
          <w:sz w:val="20"/>
          <w:szCs w:val="20"/>
        </w:rPr>
        <w:t xml:space="preserve"> </w:t>
      </w:r>
      <w:r w:rsidR="0046734B" w:rsidRPr="0046734B">
        <w:rPr>
          <w:rFonts w:asciiTheme="minorHAnsi" w:hAnsiTheme="minorHAnsi"/>
          <w:sz w:val="20"/>
          <w:szCs w:val="20"/>
        </w:rPr>
        <w:t>Electronic submittal other than fax is not accepted because the application requires original signature</w:t>
      </w:r>
      <w:r w:rsidR="000C27B7">
        <w:rPr>
          <w:rFonts w:asciiTheme="minorHAnsi" w:hAnsiTheme="minorHAnsi"/>
          <w:sz w:val="20"/>
          <w:szCs w:val="20"/>
        </w:rPr>
        <w:t>s.</w:t>
      </w:r>
    </w:p>
    <w:p w14:paraId="4CD9B2EB" w14:textId="40B0BBE6" w:rsidR="0046734B" w:rsidRPr="0046734B" w:rsidRDefault="00862D09" w:rsidP="0046734B">
      <w:pPr>
        <w:tabs>
          <w:tab w:val="left" w:pos="360"/>
          <w:tab w:val="left" w:pos="720"/>
          <w:tab w:val="left" w:pos="1080"/>
        </w:tabs>
        <w:rPr>
          <w:rFonts w:asciiTheme="minorHAnsi" w:hAnsiTheme="minorHAnsi"/>
          <w:sz w:val="20"/>
          <w:szCs w:val="20"/>
        </w:rPr>
      </w:pPr>
      <w:r>
        <w:rPr>
          <w:rFonts w:asciiTheme="minorHAnsi" w:hAnsiTheme="minorHAnsi"/>
          <w:sz w:val="20"/>
          <w:szCs w:val="20"/>
          <w:vertAlign w:val="superscript"/>
        </w:rPr>
        <w:t>6</w:t>
      </w:r>
      <w:r>
        <w:rPr>
          <w:rFonts w:asciiTheme="minorHAnsi" w:hAnsiTheme="minorHAnsi"/>
          <w:sz w:val="20"/>
          <w:szCs w:val="20"/>
        </w:rPr>
        <w:t xml:space="preserve"> </w:t>
      </w:r>
      <w:r w:rsidR="005F5B9C" w:rsidRPr="005F5B9C">
        <w:rPr>
          <w:rFonts w:asciiTheme="minorHAnsi" w:hAnsiTheme="minorHAnsi"/>
          <w:b/>
          <w:sz w:val="20"/>
          <w:szCs w:val="20"/>
        </w:rPr>
        <w:t>Mail or delivery</w:t>
      </w:r>
      <w:r w:rsidR="005F5B9C" w:rsidRPr="005F5B9C">
        <w:rPr>
          <w:rFonts w:asciiTheme="minorHAnsi" w:hAnsiTheme="minorHAnsi"/>
          <w:sz w:val="20"/>
          <w:szCs w:val="20"/>
        </w:rPr>
        <w:t xml:space="preserve">: National Appeals Office, 1315 East-West Highway, Silver Spring, MD 20910; </w:t>
      </w:r>
      <w:r w:rsidR="005F5B9C" w:rsidRPr="005F5B9C">
        <w:rPr>
          <w:rFonts w:asciiTheme="minorHAnsi" w:hAnsiTheme="minorHAnsi"/>
          <w:b/>
          <w:sz w:val="20"/>
          <w:szCs w:val="20"/>
        </w:rPr>
        <w:t>Fax</w:t>
      </w:r>
      <w:r w:rsidR="005F5B9C" w:rsidRPr="005F5B9C">
        <w:rPr>
          <w:rFonts w:asciiTheme="minorHAnsi" w:hAnsiTheme="minorHAnsi"/>
          <w:sz w:val="20"/>
          <w:szCs w:val="20"/>
        </w:rPr>
        <w:t>: (307) 713-2384</w:t>
      </w:r>
      <w:r w:rsidR="0046734B" w:rsidRPr="0046734B">
        <w:rPr>
          <w:rFonts w:asciiTheme="minorHAnsi" w:hAnsiTheme="minorHAnsi"/>
          <w:sz w:val="20"/>
          <w:szCs w:val="20"/>
        </w:rPr>
        <w:t xml:space="preserve"> </w:t>
      </w:r>
    </w:p>
    <w:p w14:paraId="6CCE6DF1" w14:textId="77777777" w:rsidR="00E522D4" w:rsidRDefault="00E522D4">
      <w:pPr>
        <w:rPr>
          <w:b/>
          <w:bCs/>
        </w:rPr>
      </w:pPr>
    </w:p>
    <w:p w14:paraId="7EEFB220" w14:textId="4950E8D4" w:rsidR="00F77910" w:rsidRDefault="00F77910" w:rsidP="00F77910">
      <w:r>
        <w:rPr>
          <w:b/>
          <w:bCs/>
        </w:rPr>
        <w:t>2.</w:t>
      </w:r>
      <w:r w:rsidR="00C62AF6">
        <w:rPr>
          <w:b/>
          <w:bCs/>
        </w:rPr>
        <w:t xml:space="preserve"> </w:t>
      </w:r>
      <w:r w:rsidR="004B7023">
        <w:rPr>
          <w:lang w:val="en-CA"/>
        </w:rPr>
        <w:fldChar w:fldCharType="begin"/>
      </w:r>
      <w:r>
        <w:rPr>
          <w:lang w:val="en-CA"/>
        </w:rPr>
        <w:instrText xml:space="preserve"> SEQ CHAPTER \h \r 1</w:instrText>
      </w:r>
      <w:r w:rsidR="004B7023">
        <w:rPr>
          <w:lang w:val="en-CA"/>
        </w:rPr>
        <w:fldChar w:fldCharType="end"/>
      </w:r>
      <w:r>
        <w:rPr>
          <w:b/>
          <w:bCs/>
          <w:u w:val="single"/>
        </w:rPr>
        <w:t>Explain how, by whom, how frequently, and for what purpose the information will be used.</w:t>
      </w:r>
      <w:r w:rsidR="00C62AF6">
        <w:rPr>
          <w:b/>
          <w:bCs/>
          <w:u w:val="single"/>
        </w:rPr>
        <w:t xml:space="preserve"> </w:t>
      </w:r>
      <w:r w:rsidR="004B7023">
        <w:rPr>
          <w:lang w:val="en-CA"/>
        </w:rPr>
        <w:fldChar w:fldCharType="begin"/>
      </w:r>
      <w:r>
        <w:rPr>
          <w:lang w:val="en-CA"/>
        </w:rPr>
        <w:instrText xml:space="preserve"> SEQ CHAPTER \h \r 1</w:instrText>
      </w:r>
      <w:r w:rsidR="004B7023">
        <w:rPr>
          <w:lang w:val="en-CA"/>
        </w:rPr>
        <w:fldChar w:fldCharType="end"/>
      </w:r>
      <w:r>
        <w:rPr>
          <w:b/>
          <w:bCs/>
          <w:u w:val="single"/>
        </w:rPr>
        <w:t>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14:paraId="4C91700F" w14:textId="77777777" w:rsidR="007D7DB2" w:rsidRDefault="007D7DB2" w:rsidP="00813633">
      <w:pPr>
        <w:tabs>
          <w:tab w:val="left" w:pos="720"/>
          <w:tab w:val="left" w:pos="1080"/>
          <w:tab w:val="left" w:pos="1440"/>
        </w:tabs>
      </w:pPr>
    </w:p>
    <w:p w14:paraId="23B2F6A7" w14:textId="2FE36646" w:rsidR="00C8493D" w:rsidRDefault="00B7079B" w:rsidP="00497DE6">
      <w:pPr>
        <w:keepNext/>
        <w:tabs>
          <w:tab w:val="left" w:pos="720"/>
          <w:tab w:val="left" w:pos="1080"/>
          <w:tab w:val="left" w:pos="1440"/>
        </w:tabs>
        <w:rPr>
          <w:b/>
        </w:rPr>
      </w:pPr>
      <w:r w:rsidRPr="00C206AC">
        <w:rPr>
          <w:b/>
        </w:rPr>
        <w:t>a</w:t>
      </w:r>
      <w:r w:rsidR="0039612B" w:rsidRPr="00C206AC">
        <w:rPr>
          <w:b/>
        </w:rPr>
        <w:t>.</w:t>
      </w:r>
      <w:r w:rsidR="00C62AF6">
        <w:rPr>
          <w:b/>
        </w:rPr>
        <w:t xml:space="preserve"> </w:t>
      </w:r>
      <w:r w:rsidR="002C121D">
        <w:rPr>
          <w:b/>
        </w:rPr>
        <w:t xml:space="preserve">Application for </w:t>
      </w:r>
      <w:r w:rsidR="007B41A7">
        <w:rPr>
          <w:b/>
        </w:rPr>
        <w:t xml:space="preserve">Annual Registration of </w:t>
      </w:r>
      <w:r w:rsidR="00AC65AC" w:rsidRPr="00C206AC">
        <w:rPr>
          <w:b/>
        </w:rPr>
        <w:t xml:space="preserve">Charter Halibut Permit (CHP) </w:t>
      </w:r>
      <w:r w:rsidR="00AE3475" w:rsidRPr="00C206AC">
        <w:rPr>
          <w:b/>
        </w:rPr>
        <w:t>[</w:t>
      </w:r>
      <w:r w:rsidR="00CD1D10" w:rsidRPr="00C206AC">
        <w:rPr>
          <w:b/>
        </w:rPr>
        <w:t>NEW</w:t>
      </w:r>
      <w:r w:rsidR="00AE3475" w:rsidRPr="00C206AC">
        <w:rPr>
          <w:b/>
        </w:rPr>
        <w:t>]</w:t>
      </w:r>
    </w:p>
    <w:p w14:paraId="473DE237" w14:textId="77777777" w:rsidR="00FF06F7" w:rsidRDefault="00FF06F7" w:rsidP="00497DE6">
      <w:pPr>
        <w:keepNext/>
        <w:tabs>
          <w:tab w:val="left" w:pos="720"/>
          <w:tab w:val="left" w:pos="1080"/>
          <w:tab w:val="left" w:pos="1440"/>
        </w:tabs>
        <w:rPr>
          <w:b/>
        </w:rPr>
      </w:pPr>
    </w:p>
    <w:p w14:paraId="51620602" w14:textId="043F2E66" w:rsidR="00FF06F7" w:rsidRDefault="003940A5" w:rsidP="00497DE6">
      <w:pPr>
        <w:keepNext/>
        <w:tabs>
          <w:tab w:val="left" w:pos="720"/>
          <w:tab w:val="left" w:pos="1080"/>
          <w:tab w:val="left" w:pos="1440"/>
        </w:tabs>
      </w:pPr>
      <w:r>
        <w:t xml:space="preserve">The rule </w:t>
      </w:r>
      <w:r w:rsidR="00B03411">
        <w:t xml:space="preserve">associated with this revision </w:t>
      </w:r>
      <w:r w:rsidR="00FF06F7">
        <w:t>require</w:t>
      </w:r>
      <w:r w:rsidR="00D223E9">
        <w:t>s</w:t>
      </w:r>
      <w:r w:rsidR="00FF06F7">
        <w:t xml:space="preserve"> </w:t>
      </w:r>
      <w:r w:rsidR="00D223E9">
        <w:t>CHP</w:t>
      </w:r>
      <w:r w:rsidR="008D458B">
        <w:t xml:space="preserve"> holder</w:t>
      </w:r>
      <w:r w:rsidR="00585574">
        <w:t xml:space="preserve">s </w:t>
      </w:r>
      <w:r w:rsidR="00FF06F7">
        <w:t>i</w:t>
      </w:r>
      <w:r w:rsidR="009327EF">
        <w:t xml:space="preserve">n Areas 2C and 3A </w:t>
      </w:r>
      <w:r w:rsidR="00FF06F7">
        <w:t xml:space="preserve">to </w:t>
      </w:r>
      <w:r w:rsidR="00D223E9">
        <w:t>annually</w:t>
      </w:r>
      <w:r w:rsidR="00FF06F7">
        <w:t xml:space="preserve"> </w:t>
      </w:r>
      <w:r w:rsidR="00561EA7">
        <w:t>register</w:t>
      </w:r>
      <w:r w:rsidR="00D223E9">
        <w:t xml:space="preserve"> their </w:t>
      </w:r>
      <w:r w:rsidR="0070655B">
        <w:t>CHPs</w:t>
      </w:r>
      <w:r w:rsidR="00FF06F7">
        <w:t xml:space="preserve">. </w:t>
      </w:r>
      <w:r w:rsidR="00585574">
        <w:t xml:space="preserve">This action does not include </w:t>
      </w:r>
      <w:r w:rsidR="00816598">
        <w:t>Military CHP</w:t>
      </w:r>
      <w:r w:rsidR="00FB51D0">
        <w:t>s</w:t>
      </w:r>
      <w:r w:rsidR="00585574">
        <w:t xml:space="preserve"> </w:t>
      </w:r>
      <w:r w:rsidR="00FB51D0">
        <w:t>(</w:t>
      </w:r>
      <w:r w:rsidR="00561EA7">
        <w:t xml:space="preserve">described below in </w:t>
      </w:r>
      <w:r w:rsidR="00FB51D0">
        <w:t>section 2</w:t>
      </w:r>
      <w:r w:rsidR="00D223E9">
        <w:t>c)</w:t>
      </w:r>
      <w:r w:rsidR="00F67D72">
        <w:t xml:space="preserve"> or </w:t>
      </w:r>
      <w:r w:rsidR="00816598">
        <w:t>Community CHP</w:t>
      </w:r>
      <w:r w:rsidR="00F67D72">
        <w:t>s (approved under OMB Control No. 0648-0665)</w:t>
      </w:r>
      <w:r w:rsidR="00F67D72">
        <w:rPr>
          <w:bCs/>
        </w:rPr>
        <w:t xml:space="preserve">, but does include </w:t>
      </w:r>
      <w:r w:rsidR="008D458B">
        <w:rPr>
          <w:bCs/>
        </w:rPr>
        <w:t xml:space="preserve">transferrable </w:t>
      </w:r>
      <w:r w:rsidR="00F67D72">
        <w:rPr>
          <w:bCs/>
        </w:rPr>
        <w:t>CHPs held by CQEs</w:t>
      </w:r>
      <w:r w:rsidR="00FB51D0">
        <w:rPr>
          <w:bCs/>
        </w:rPr>
        <w:t>.</w:t>
      </w:r>
    </w:p>
    <w:p w14:paraId="1EC4149A" w14:textId="77777777" w:rsidR="00FF06F7" w:rsidRDefault="00FF06F7" w:rsidP="00497DE6">
      <w:pPr>
        <w:keepNext/>
        <w:tabs>
          <w:tab w:val="left" w:pos="720"/>
          <w:tab w:val="left" w:pos="1080"/>
          <w:tab w:val="left" w:pos="1440"/>
        </w:tabs>
      </w:pPr>
    </w:p>
    <w:p w14:paraId="083732DB" w14:textId="1447660C" w:rsidR="003940A5" w:rsidRDefault="003940A5" w:rsidP="00497DE6">
      <w:pPr>
        <w:keepNext/>
        <w:tabs>
          <w:tab w:val="left" w:pos="720"/>
          <w:tab w:val="left" w:pos="1080"/>
          <w:tab w:val="left" w:pos="1440"/>
        </w:tabs>
      </w:pPr>
      <w:r w:rsidRPr="00320F30">
        <w:t>The registration process provide</w:t>
      </w:r>
      <w:r>
        <w:t>s</w:t>
      </w:r>
      <w:r w:rsidRPr="00320F30">
        <w:t xml:space="preserve"> a systematic way to update information on holders of transferrable CHPs</w:t>
      </w:r>
      <w:r>
        <w:t xml:space="preserve">, improve </w:t>
      </w:r>
      <w:r w:rsidR="009327EF">
        <w:t>enforcement of CHP usage on the water,</w:t>
      </w:r>
      <w:r w:rsidRPr="00320F30">
        <w:t xml:space="preserve"> and </w:t>
      </w:r>
      <w:r w:rsidR="000E6E8D">
        <w:t>facilitate</w:t>
      </w:r>
      <w:r w:rsidRPr="00320F30">
        <w:t xml:space="preserve"> the retirement of non-transferrable CHPs.</w:t>
      </w:r>
      <w:r>
        <w:t xml:space="preserve"> </w:t>
      </w:r>
      <w:r w:rsidRPr="00320F30">
        <w:t xml:space="preserve">NMFS and the Council will use the information collected during the </w:t>
      </w:r>
      <w:r w:rsidR="00122973">
        <w:t>registration</w:t>
      </w:r>
      <w:r w:rsidRPr="00320F30">
        <w:t xml:space="preserve"> process to obtain </w:t>
      </w:r>
      <w:r w:rsidR="000E6E8D">
        <w:t>updated</w:t>
      </w:r>
      <w:r w:rsidRPr="003940A5">
        <w:t xml:space="preserve"> information on CHP</w:t>
      </w:r>
      <w:r w:rsidR="00C0012B">
        <w:t>-</w:t>
      </w:r>
      <w:r w:rsidRPr="003940A5">
        <w:t>holder owner information</w:t>
      </w:r>
      <w:r w:rsidRPr="00320F30">
        <w:t xml:space="preserve">, </w:t>
      </w:r>
      <w:r w:rsidRPr="003940A5">
        <w:t>track CHP usage and latent capacity</w:t>
      </w:r>
      <w:r>
        <w:t xml:space="preserve">, </w:t>
      </w:r>
      <w:r w:rsidRPr="00885655">
        <w:t>decrease the number of invalid versions of CHPs used, help enforce the caps on CHP ownership, and provide better understanding of CHP use and leasing behavior.</w:t>
      </w:r>
    </w:p>
    <w:p w14:paraId="7E367838" w14:textId="515A409A" w:rsidR="003940A5" w:rsidRDefault="003940A5" w:rsidP="00497DE6">
      <w:pPr>
        <w:keepNext/>
        <w:tabs>
          <w:tab w:val="left" w:pos="720"/>
          <w:tab w:val="left" w:pos="1080"/>
          <w:tab w:val="left" w:pos="1440"/>
        </w:tabs>
      </w:pPr>
    </w:p>
    <w:p w14:paraId="5F784DC4" w14:textId="499364F2" w:rsidR="00A9427A" w:rsidRDefault="007F0753" w:rsidP="00497DE6">
      <w:pPr>
        <w:keepNext/>
        <w:tabs>
          <w:tab w:val="left" w:pos="720"/>
          <w:tab w:val="left" w:pos="1080"/>
          <w:tab w:val="left" w:pos="1440"/>
        </w:tabs>
      </w:pPr>
      <w:r>
        <w:t>Currently, CHPs do not expire</w:t>
      </w:r>
      <w:r w:rsidR="008455C9">
        <w:t>. F</w:t>
      </w:r>
      <w:r>
        <w:t>o</w:t>
      </w:r>
      <w:r w:rsidR="00EE269F">
        <w:t xml:space="preserve">llowing implementation of </w:t>
      </w:r>
      <w:r w:rsidR="008455C9">
        <w:t xml:space="preserve">this annual </w:t>
      </w:r>
      <w:r w:rsidR="00EE269F">
        <w:t xml:space="preserve">registration process, </w:t>
      </w:r>
      <w:r w:rsidR="00AA59B5">
        <w:t xml:space="preserve">a </w:t>
      </w:r>
      <w:r w:rsidR="00EE269F">
        <w:t xml:space="preserve">CHP will </w:t>
      </w:r>
      <w:r>
        <w:t xml:space="preserve">only </w:t>
      </w:r>
      <w:r w:rsidR="00EE269F">
        <w:t xml:space="preserve">be valid for </w:t>
      </w:r>
      <w:r w:rsidR="00AA59B5">
        <w:t>the</w:t>
      </w:r>
      <w:r w:rsidR="00EE269F">
        <w:t xml:space="preserve"> calendar year</w:t>
      </w:r>
      <w:r w:rsidR="00AA59B5">
        <w:t xml:space="preserve"> for which it is registered</w:t>
      </w:r>
      <w:r w:rsidR="00EE269F">
        <w:t>.</w:t>
      </w:r>
      <w:r w:rsidR="00AA59B5">
        <w:t xml:space="preserve"> To be valid, a</w:t>
      </w:r>
      <w:r w:rsidR="00EE269F">
        <w:t xml:space="preserve"> CHP </w:t>
      </w:r>
      <w:r w:rsidR="00AA59B5">
        <w:t>must be</w:t>
      </w:r>
      <w:r w:rsidR="00EE269F">
        <w:t xml:space="preserve"> register</w:t>
      </w:r>
      <w:r w:rsidR="00AA59B5">
        <w:t>ed</w:t>
      </w:r>
      <w:r w:rsidR="00EE269F">
        <w:t xml:space="preserve"> with NMFS </w:t>
      </w:r>
      <w:r w:rsidR="008455C9">
        <w:t>for the cale</w:t>
      </w:r>
      <w:r w:rsidR="008C0871">
        <w:t>ndar year when it will be used.</w:t>
      </w:r>
      <w:r w:rsidR="00EE269F">
        <w:t xml:space="preserve"> </w:t>
      </w:r>
      <w:r w:rsidRPr="007F0753">
        <w:t>CHP holder</w:t>
      </w:r>
      <w:r w:rsidR="008C0871">
        <w:t>s</w:t>
      </w:r>
      <w:r w:rsidRPr="007F0753">
        <w:t xml:space="preserve"> may register</w:t>
      </w:r>
      <w:r w:rsidR="008455C9">
        <w:t xml:space="preserve"> </w:t>
      </w:r>
      <w:r w:rsidR="008C0871">
        <w:t>their pe</w:t>
      </w:r>
      <w:r w:rsidR="008455C9">
        <w:t>rmits</w:t>
      </w:r>
      <w:r w:rsidRPr="007F0753">
        <w:t xml:space="preserve"> for the season any time after January </w:t>
      </w:r>
      <w:r w:rsidR="00A65CC2">
        <w:t xml:space="preserve">1 </w:t>
      </w:r>
      <w:r w:rsidRPr="007F0753">
        <w:t xml:space="preserve">of that year. </w:t>
      </w:r>
    </w:p>
    <w:p w14:paraId="2E1FBFCB" w14:textId="77777777" w:rsidR="00A9427A" w:rsidRDefault="00A9427A" w:rsidP="00497DE6">
      <w:pPr>
        <w:keepNext/>
        <w:tabs>
          <w:tab w:val="left" w:pos="720"/>
          <w:tab w:val="left" w:pos="1080"/>
          <w:tab w:val="left" w:pos="1440"/>
        </w:tabs>
      </w:pPr>
    </w:p>
    <w:p w14:paraId="3DBA1B52" w14:textId="19A64536" w:rsidR="00EE269F" w:rsidRDefault="00EE269F" w:rsidP="00497DE6">
      <w:pPr>
        <w:keepNext/>
        <w:tabs>
          <w:tab w:val="left" w:pos="720"/>
          <w:tab w:val="left" w:pos="1080"/>
          <w:tab w:val="left" w:pos="1440"/>
        </w:tabs>
      </w:pPr>
      <w:r>
        <w:t xml:space="preserve">There is no </w:t>
      </w:r>
      <w:r w:rsidRPr="008455C9">
        <w:t>deadline</w:t>
      </w:r>
      <w:r>
        <w:t xml:space="preserve"> for registration of a CHP</w:t>
      </w:r>
      <w:r w:rsidR="00A9427A">
        <w:t xml:space="preserve">; however, vessel operators in Areas 2C and 3A must have an original, valid CHP on board during every charter vessel fishing trip on which Pacific halibut are caught and retained. </w:t>
      </w:r>
      <w:r w:rsidR="007F0753">
        <w:t xml:space="preserve">A halibut charter operator will need to ensure that </w:t>
      </w:r>
      <w:r w:rsidR="008A0376">
        <w:t>a</w:t>
      </w:r>
      <w:r w:rsidR="007F0753">
        <w:t xml:space="preserve"> </w:t>
      </w:r>
      <w:r w:rsidR="001C48A9">
        <w:t>registered</w:t>
      </w:r>
      <w:r w:rsidR="007F0753">
        <w:t xml:space="preserve">, valid </w:t>
      </w:r>
      <w:r w:rsidR="0070655B">
        <w:t xml:space="preserve">CHP </w:t>
      </w:r>
      <w:r w:rsidR="007F0753">
        <w:t xml:space="preserve">is in his or her possession before conducting a charter halibut fishing trip. </w:t>
      </w:r>
    </w:p>
    <w:p w14:paraId="7DC54898" w14:textId="77777777" w:rsidR="00B248F4" w:rsidRPr="00B248F4" w:rsidRDefault="00B248F4" w:rsidP="00497DE6">
      <w:pPr>
        <w:keepNext/>
        <w:tabs>
          <w:tab w:val="left" w:pos="720"/>
          <w:tab w:val="left" w:pos="1080"/>
          <w:tab w:val="left" w:pos="1440"/>
        </w:tabs>
      </w:pPr>
    </w:p>
    <w:p w14:paraId="10D48E82" w14:textId="6786B3F6" w:rsidR="00774E39" w:rsidRDefault="00774E39" w:rsidP="00497DE6">
      <w:pPr>
        <w:keepNext/>
        <w:tabs>
          <w:tab w:val="left" w:pos="720"/>
          <w:tab w:val="left" w:pos="1080"/>
          <w:tab w:val="left" w:pos="1440"/>
        </w:tabs>
      </w:pPr>
      <w:r>
        <w:t>The application collects the following information:</w:t>
      </w:r>
    </w:p>
    <w:p w14:paraId="0E528727" w14:textId="77777777" w:rsidR="001B1C11" w:rsidRDefault="001B1C11" w:rsidP="00497DE6">
      <w:pPr>
        <w:keepNext/>
        <w:tabs>
          <w:tab w:val="left" w:pos="720"/>
          <w:tab w:val="left" w:pos="1080"/>
          <w:tab w:val="left" w:pos="1440"/>
        </w:tabs>
        <w:rPr>
          <w:sz w:val="20"/>
          <w:szCs w:val="20"/>
        </w:rPr>
      </w:pPr>
    </w:p>
    <w:p w14:paraId="78DC6FFE" w14:textId="497E72C0" w:rsidR="00801286" w:rsidRPr="008D4508" w:rsidRDefault="00801286" w:rsidP="00497DE6">
      <w:pPr>
        <w:keepNext/>
        <w:tabs>
          <w:tab w:val="left" w:pos="720"/>
          <w:tab w:val="left" w:pos="1080"/>
          <w:tab w:val="left" w:pos="1440"/>
        </w:tabs>
        <w:rPr>
          <w:sz w:val="20"/>
          <w:szCs w:val="20"/>
          <w:u w:val="single"/>
        </w:rPr>
      </w:pPr>
      <w:r>
        <w:rPr>
          <w:sz w:val="20"/>
          <w:szCs w:val="20"/>
          <w:u w:val="single"/>
        </w:rPr>
        <w:t xml:space="preserve">Block A – </w:t>
      </w:r>
      <w:r w:rsidRPr="008D4508">
        <w:rPr>
          <w:sz w:val="20"/>
          <w:szCs w:val="20"/>
          <w:u w:val="single"/>
        </w:rPr>
        <w:t>Permit Holder Information</w:t>
      </w:r>
    </w:p>
    <w:p w14:paraId="3BC158B0" w14:textId="77777777" w:rsidR="00801286" w:rsidRPr="008D4508" w:rsidRDefault="00801286" w:rsidP="00497DE6">
      <w:pPr>
        <w:keepNext/>
        <w:tabs>
          <w:tab w:val="left" w:pos="720"/>
          <w:tab w:val="left" w:pos="1080"/>
          <w:tab w:val="left" w:pos="1440"/>
        </w:tabs>
        <w:ind w:left="360"/>
        <w:rPr>
          <w:sz w:val="20"/>
          <w:szCs w:val="20"/>
        </w:rPr>
      </w:pPr>
      <w:r w:rsidRPr="008D4508">
        <w:rPr>
          <w:sz w:val="20"/>
          <w:szCs w:val="20"/>
        </w:rPr>
        <w:t xml:space="preserve">Name of </w:t>
      </w:r>
      <w:r w:rsidRPr="00AE2985">
        <w:rPr>
          <w:sz w:val="20"/>
          <w:szCs w:val="20"/>
        </w:rPr>
        <w:t>p</w:t>
      </w:r>
      <w:r w:rsidRPr="008D4508">
        <w:rPr>
          <w:sz w:val="20"/>
          <w:szCs w:val="20"/>
        </w:rPr>
        <w:t xml:space="preserve">ermit </w:t>
      </w:r>
      <w:r>
        <w:rPr>
          <w:sz w:val="20"/>
          <w:szCs w:val="20"/>
        </w:rPr>
        <w:t>h</w:t>
      </w:r>
      <w:r w:rsidRPr="008D4508">
        <w:rPr>
          <w:sz w:val="20"/>
          <w:szCs w:val="20"/>
        </w:rPr>
        <w:t xml:space="preserve">older (as it appears on the </w:t>
      </w:r>
      <w:r>
        <w:rPr>
          <w:sz w:val="20"/>
          <w:szCs w:val="20"/>
        </w:rPr>
        <w:t>CHP</w:t>
      </w:r>
      <w:r w:rsidRPr="008D4508">
        <w:rPr>
          <w:sz w:val="20"/>
          <w:szCs w:val="20"/>
        </w:rPr>
        <w:t>)</w:t>
      </w:r>
    </w:p>
    <w:p w14:paraId="037423B2" w14:textId="0DA02A66" w:rsidR="00801286" w:rsidRPr="008D4508" w:rsidRDefault="00801286" w:rsidP="00497DE6">
      <w:pPr>
        <w:keepNext/>
        <w:tabs>
          <w:tab w:val="left" w:pos="720"/>
          <w:tab w:val="left" w:pos="1080"/>
          <w:tab w:val="left" w:pos="1440"/>
        </w:tabs>
        <w:ind w:left="360"/>
        <w:rPr>
          <w:sz w:val="20"/>
          <w:szCs w:val="20"/>
        </w:rPr>
      </w:pPr>
      <w:r w:rsidRPr="008D4508">
        <w:rPr>
          <w:sz w:val="20"/>
          <w:szCs w:val="20"/>
        </w:rPr>
        <w:t xml:space="preserve">NMFS </w:t>
      </w:r>
      <w:r>
        <w:rPr>
          <w:sz w:val="20"/>
          <w:szCs w:val="20"/>
        </w:rPr>
        <w:t>p</w:t>
      </w:r>
      <w:r w:rsidRPr="008D4508">
        <w:rPr>
          <w:sz w:val="20"/>
          <w:szCs w:val="20"/>
        </w:rPr>
        <w:t>erson ID(s)</w:t>
      </w:r>
      <w:r>
        <w:rPr>
          <w:sz w:val="20"/>
          <w:szCs w:val="20"/>
        </w:rPr>
        <w:t xml:space="preserve"> </w:t>
      </w:r>
    </w:p>
    <w:p w14:paraId="198A0948" w14:textId="77777777" w:rsidR="00801286" w:rsidRPr="008D4508" w:rsidRDefault="00801286" w:rsidP="00497DE6">
      <w:pPr>
        <w:keepNext/>
        <w:tabs>
          <w:tab w:val="left" w:pos="720"/>
          <w:tab w:val="left" w:pos="1080"/>
          <w:tab w:val="left" w:pos="1440"/>
        </w:tabs>
        <w:ind w:left="360"/>
        <w:rPr>
          <w:sz w:val="20"/>
          <w:szCs w:val="20"/>
        </w:rPr>
      </w:pPr>
      <w:r w:rsidRPr="008D4508">
        <w:rPr>
          <w:sz w:val="20"/>
          <w:szCs w:val="20"/>
        </w:rPr>
        <w:t>Business name</w:t>
      </w:r>
      <w:r>
        <w:rPr>
          <w:sz w:val="20"/>
          <w:szCs w:val="20"/>
        </w:rPr>
        <w:t xml:space="preserve"> (as it appears on the CHP)</w:t>
      </w:r>
    </w:p>
    <w:p w14:paraId="5F92C9AC" w14:textId="77777777" w:rsidR="00801286" w:rsidRPr="008D4508" w:rsidRDefault="00801286" w:rsidP="00497DE6">
      <w:pPr>
        <w:keepNext/>
        <w:tabs>
          <w:tab w:val="left" w:pos="720"/>
          <w:tab w:val="left" w:pos="1080"/>
          <w:tab w:val="left" w:pos="1440"/>
        </w:tabs>
        <w:ind w:left="360"/>
        <w:rPr>
          <w:sz w:val="20"/>
          <w:szCs w:val="20"/>
        </w:rPr>
      </w:pPr>
      <w:r w:rsidRPr="008D4508">
        <w:rPr>
          <w:sz w:val="20"/>
          <w:szCs w:val="20"/>
        </w:rPr>
        <w:t>Permanent business mailing address and temporary mailing address (if applicable)</w:t>
      </w:r>
      <w:r>
        <w:rPr>
          <w:sz w:val="20"/>
          <w:szCs w:val="20"/>
        </w:rPr>
        <w:t>. Include city, state, and zip code.</w:t>
      </w:r>
    </w:p>
    <w:p w14:paraId="1D4FC65F" w14:textId="77777777" w:rsidR="00801286" w:rsidRPr="008D4508" w:rsidRDefault="00801286" w:rsidP="00497DE6">
      <w:pPr>
        <w:keepNext/>
        <w:tabs>
          <w:tab w:val="left" w:pos="720"/>
          <w:tab w:val="left" w:pos="1080"/>
          <w:tab w:val="left" w:pos="1440"/>
        </w:tabs>
        <w:ind w:left="360"/>
        <w:rPr>
          <w:sz w:val="20"/>
          <w:szCs w:val="20"/>
        </w:rPr>
      </w:pPr>
      <w:r w:rsidRPr="008D4508">
        <w:rPr>
          <w:sz w:val="20"/>
          <w:szCs w:val="20"/>
        </w:rPr>
        <w:t>Business telephone number, fax number, and e-mail address</w:t>
      </w:r>
    </w:p>
    <w:p w14:paraId="35B2CFF7" w14:textId="16539BD0" w:rsidR="00774E39" w:rsidRPr="008D4508" w:rsidRDefault="00801286" w:rsidP="00497DE6">
      <w:pPr>
        <w:keepNext/>
        <w:tabs>
          <w:tab w:val="left" w:pos="720"/>
          <w:tab w:val="left" w:pos="1080"/>
          <w:tab w:val="left" w:pos="1440"/>
        </w:tabs>
        <w:rPr>
          <w:sz w:val="20"/>
          <w:szCs w:val="20"/>
          <w:u w:val="single"/>
        </w:rPr>
      </w:pPr>
      <w:r>
        <w:rPr>
          <w:sz w:val="20"/>
          <w:szCs w:val="20"/>
          <w:u w:val="single"/>
        </w:rPr>
        <w:t xml:space="preserve">Block B – </w:t>
      </w:r>
      <w:r w:rsidR="00774E39" w:rsidRPr="008D4508">
        <w:rPr>
          <w:sz w:val="20"/>
          <w:szCs w:val="20"/>
          <w:u w:val="single"/>
        </w:rPr>
        <w:t xml:space="preserve">Identification of Charter Halibut Permit to be </w:t>
      </w:r>
      <w:r w:rsidR="00497DE6">
        <w:rPr>
          <w:sz w:val="20"/>
          <w:szCs w:val="20"/>
          <w:u w:val="single"/>
        </w:rPr>
        <w:t>Registered</w:t>
      </w:r>
    </w:p>
    <w:p w14:paraId="197AB2F8" w14:textId="07B00307" w:rsidR="00774E39" w:rsidRDefault="00801286" w:rsidP="00497DE6">
      <w:pPr>
        <w:keepNext/>
        <w:tabs>
          <w:tab w:val="left" w:pos="720"/>
          <w:tab w:val="left" w:pos="1080"/>
          <w:tab w:val="left" w:pos="1440"/>
        </w:tabs>
        <w:ind w:left="360"/>
        <w:rPr>
          <w:sz w:val="20"/>
          <w:szCs w:val="20"/>
        </w:rPr>
      </w:pPr>
      <w:r>
        <w:rPr>
          <w:sz w:val="20"/>
          <w:szCs w:val="20"/>
        </w:rPr>
        <w:t>C</w:t>
      </w:r>
      <w:r w:rsidR="00EF65AA">
        <w:rPr>
          <w:sz w:val="20"/>
          <w:szCs w:val="20"/>
        </w:rPr>
        <w:t>hart</w:t>
      </w:r>
      <w:r>
        <w:rPr>
          <w:sz w:val="20"/>
          <w:szCs w:val="20"/>
        </w:rPr>
        <w:t xml:space="preserve">er halibut permit number for the CHP being </w:t>
      </w:r>
      <w:r w:rsidR="00497DE6">
        <w:rPr>
          <w:sz w:val="20"/>
          <w:szCs w:val="20"/>
        </w:rPr>
        <w:t>registered</w:t>
      </w:r>
      <w:r>
        <w:rPr>
          <w:sz w:val="20"/>
          <w:szCs w:val="20"/>
        </w:rPr>
        <w:t xml:space="preserve"> </w:t>
      </w:r>
    </w:p>
    <w:p w14:paraId="44C61C71" w14:textId="1B8BBDE3" w:rsidR="00EF65AA" w:rsidRPr="008D4508" w:rsidRDefault="00EF65AA" w:rsidP="00497DE6">
      <w:pPr>
        <w:keepNext/>
        <w:tabs>
          <w:tab w:val="left" w:pos="720"/>
          <w:tab w:val="left" w:pos="1080"/>
          <w:tab w:val="left" w:pos="1440"/>
        </w:tabs>
        <w:ind w:left="360"/>
        <w:rPr>
          <w:sz w:val="20"/>
          <w:szCs w:val="20"/>
        </w:rPr>
      </w:pPr>
      <w:r>
        <w:rPr>
          <w:sz w:val="20"/>
          <w:szCs w:val="20"/>
        </w:rPr>
        <w:t xml:space="preserve">For </w:t>
      </w:r>
      <w:r w:rsidR="00A87277">
        <w:rPr>
          <w:sz w:val="20"/>
          <w:szCs w:val="20"/>
        </w:rPr>
        <w:t>th</w:t>
      </w:r>
      <w:r w:rsidR="00801286">
        <w:rPr>
          <w:sz w:val="20"/>
          <w:szCs w:val="20"/>
        </w:rPr>
        <w:t>is</w:t>
      </w:r>
      <w:r w:rsidR="00A87277">
        <w:rPr>
          <w:sz w:val="20"/>
          <w:szCs w:val="20"/>
        </w:rPr>
        <w:t xml:space="preserve"> </w:t>
      </w:r>
      <w:r>
        <w:rPr>
          <w:sz w:val="20"/>
          <w:szCs w:val="20"/>
        </w:rPr>
        <w:t xml:space="preserve">permit, answer </w:t>
      </w:r>
      <w:r w:rsidR="006E0A46">
        <w:rPr>
          <w:sz w:val="20"/>
          <w:szCs w:val="20"/>
        </w:rPr>
        <w:t xml:space="preserve">yes or no to </w:t>
      </w:r>
      <w:r>
        <w:rPr>
          <w:sz w:val="20"/>
          <w:szCs w:val="20"/>
        </w:rPr>
        <w:t xml:space="preserve">the following question: During the previous fishing year, did you receive any monetary compensation for allowing </w:t>
      </w:r>
      <w:r w:rsidR="00801286">
        <w:rPr>
          <w:sz w:val="20"/>
          <w:szCs w:val="20"/>
        </w:rPr>
        <w:t>another</w:t>
      </w:r>
      <w:r>
        <w:rPr>
          <w:sz w:val="20"/>
          <w:szCs w:val="20"/>
        </w:rPr>
        <w:t xml:space="preserve"> person to use the permit?</w:t>
      </w:r>
    </w:p>
    <w:p w14:paraId="4B9F5B91" w14:textId="735E88D2" w:rsidR="00774E39" w:rsidRPr="008D4508" w:rsidRDefault="00801286" w:rsidP="00497DE6">
      <w:pPr>
        <w:keepNext/>
        <w:tabs>
          <w:tab w:val="left" w:pos="720"/>
          <w:tab w:val="left" w:pos="1080"/>
          <w:tab w:val="left" w:pos="1440"/>
        </w:tabs>
        <w:rPr>
          <w:sz w:val="20"/>
          <w:szCs w:val="20"/>
          <w:u w:val="single"/>
        </w:rPr>
      </w:pPr>
      <w:r>
        <w:rPr>
          <w:sz w:val="20"/>
          <w:szCs w:val="20"/>
          <w:u w:val="single"/>
        </w:rPr>
        <w:t xml:space="preserve">Block C – </w:t>
      </w:r>
      <w:r w:rsidR="00CF6307" w:rsidRPr="008D4508">
        <w:rPr>
          <w:sz w:val="20"/>
          <w:szCs w:val="20"/>
          <w:u w:val="single"/>
        </w:rPr>
        <w:t xml:space="preserve">Ownership </w:t>
      </w:r>
      <w:r>
        <w:rPr>
          <w:sz w:val="20"/>
          <w:szCs w:val="20"/>
          <w:u w:val="single"/>
        </w:rPr>
        <w:t>Documentation</w:t>
      </w:r>
    </w:p>
    <w:p w14:paraId="55624D8C" w14:textId="3B3BCC0C" w:rsidR="00CF6307" w:rsidRPr="008D4508" w:rsidRDefault="004234DF" w:rsidP="00497DE6">
      <w:pPr>
        <w:keepNext/>
        <w:tabs>
          <w:tab w:val="left" w:pos="720"/>
          <w:tab w:val="left" w:pos="1080"/>
          <w:tab w:val="left" w:pos="1440"/>
        </w:tabs>
        <w:ind w:left="360"/>
        <w:rPr>
          <w:sz w:val="20"/>
          <w:szCs w:val="20"/>
        </w:rPr>
      </w:pPr>
      <w:r w:rsidRPr="008D4508">
        <w:rPr>
          <w:sz w:val="20"/>
          <w:szCs w:val="20"/>
        </w:rPr>
        <w:t>List</w:t>
      </w:r>
      <w:r w:rsidR="00CF6307" w:rsidRPr="008D4508">
        <w:rPr>
          <w:sz w:val="20"/>
          <w:szCs w:val="20"/>
        </w:rPr>
        <w:t xml:space="preserve"> the names and the percentage ownership for each person </w:t>
      </w:r>
      <w:r w:rsidR="0002725E">
        <w:rPr>
          <w:sz w:val="20"/>
          <w:szCs w:val="20"/>
        </w:rPr>
        <w:t xml:space="preserve">or entity </w:t>
      </w:r>
      <w:r w:rsidR="00CF6307" w:rsidRPr="008D4508">
        <w:rPr>
          <w:sz w:val="20"/>
          <w:szCs w:val="20"/>
        </w:rPr>
        <w:t>that holds the CHP identified.</w:t>
      </w:r>
      <w:r w:rsidR="00743B7E">
        <w:rPr>
          <w:sz w:val="20"/>
          <w:szCs w:val="20"/>
        </w:rPr>
        <w:t xml:space="preserve"> List the “first level Owners” and, if any of those are businesses, list each business and all its owner, and so on down each “level” until all individuals in the ownership chain are identified.</w:t>
      </w:r>
    </w:p>
    <w:p w14:paraId="4F7070BC" w14:textId="05D78E85" w:rsidR="00CF6307" w:rsidRPr="008D4508" w:rsidRDefault="00FA7B4C" w:rsidP="00497DE6">
      <w:pPr>
        <w:keepNext/>
        <w:tabs>
          <w:tab w:val="left" w:pos="720"/>
          <w:tab w:val="left" w:pos="1080"/>
          <w:tab w:val="left" w:pos="1440"/>
        </w:tabs>
        <w:rPr>
          <w:sz w:val="20"/>
          <w:szCs w:val="20"/>
          <w:u w:val="single"/>
        </w:rPr>
      </w:pPr>
      <w:r>
        <w:rPr>
          <w:sz w:val="20"/>
          <w:szCs w:val="20"/>
          <w:u w:val="single"/>
        </w:rPr>
        <w:t xml:space="preserve">Block D – </w:t>
      </w:r>
      <w:r w:rsidR="00CF6307" w:rsidRPr="008D4508">
        <w:rPr>
          <w:sz w:val="20"/>
          <w:szCs w:val="20"/>
          <w:u w:val="single"/>
        </w:rPr>
        <w:t>Identification of Affiliation</w:t>
      </w:r>
    </w:p>
    <w:p w14:paraId="1D10671F" w14:textId="364DD1DA" w:rsidR="00774E39" w:rsidRPr="008D4508" w:rsidRDefault="004234DF" w:rsidP="00497DE6">
      <w:pPr>
        <w:keepNext/>
        <w:tabs>
          <w:tab w:val="left" w:pos="720"/>
          <w:tab w:val="left" w:pos="1080"/>
          <w:tab w:val="left" w:pos="1440"/>
        </w:tabs>
        <w:ind w:left="360"/>
        <w:rPr>
          <w:sz w:val="20"/>
          <w:szCs w:val="20"/>
        </w:rPr>
      </w:pPr>
      <w:r w:rsidRPr="008D4508">
        <w:rPr>
          <w:sz w:val="20"/>
          <w:szCs w:val="20"/>
        </w:rPr>
        <w:t>List the names of the person with whom the applicant is affiliated at a 10 percent or greater</w:t>
      </w:r>
      <w:r w:rsidR="0002725E">
        <w:rPr>
          <w:sz w:val="20"/>
          <w:szCs w:val="20"/>
        </w:rPr>
        <w:t xml:space="preserve"> level of ownership or control. Owner names provided in </w:t>
      </w:r>
      <w:r w:rsidR="00FA7B4C">
        <w:rPr>
          <w:sz w:val="20"/>
          <w:szCs w:val="20"/>
        </w:rPr>
        <w:t xml:space="preserve">Block C </w:t>
      </w:r>
      <w:r w:rsidR="0002725E">
        <w:rPr>
          <w:sz w:val="20"/>
          <w:szCs w:val="20"/>
        </w:rPr>
        <w:t>do not need to be repeated here.</w:t>
      </w:r>
    </w:p>
    <w:p w14:paraId="2D2E2BA4" w14:textId="3EC144E6" w:rsidR="004234DF" w:rsidRPr="008D4508" w:rsidRDefault="00FA7B4C" w:rsidP="00497DE6">
      <w:pPr>
        <w:keepNext/>
        <w:tabs>
          <w:tab w:val="left" w:pos="720"/>
          <w:tab w:val="left" w:pos="1080"/>
          <w:tab w:val="left" w:pos="1440"/>
        </w:tabs>
        <w:rPr>
          <w:sz w:val="20"/>
          <w:szCs w:val="20"/>
          <w:u w:val="single"/>
        </w:rPr>
      </w:pPr>
      <w:r>
        <w:rPr>
          <w:sz w:val="20"/>
          <w:szCs w:val="20"/>
          <w:u w:val="single"/>
        </w:rPr>
        <w:t xml:space="preserve">Block E – </w:t>
      </w:r>
      <w:r w:rsidR="004234DF" w:rsidRPr="008D4508">
        <w:rPr>
          <w:sz w:val="20"/>
          <w:szCs w:val="20"/>
          <w:u w:val="single"/>
        </w:rPr>
        <w:t>Signature and Declaration of Permit Holder</w:t>
      </w:r>
    </w:p>
    <w:p w14:paraId="0E9C9E6B" w14:textId="0E535097" w:rsidR="004234DF" w:rsidRPr="008D4508" w:rsidRDefault="004234DF" w:rsidP="00497DE6">
      <w:pPr>
        <w:keepNext/>
        <w:tabs>
          <w:tab w:val="left" w:pos="720"/>
          <w:tab w:val="left" w:pos="1080"/>
          <w:tab w:val="left" w:pos="1440"/>
        </w:tabs>
        <w:ind w:left="360"/>
        <w:rPr>
          <w:sz w:val="20"/>
          <w:szCs w:val="20"/>
        </w:rPr>
      </w:pPr>
      <w:r w:rsidRPr="008D4508">
        <w:rPr>
          <w:sz w:val="20"/>
          <w:szCs w:val="20"/>
        </w:rPr>
        <w:t xml:space="preserve">Signature, date signed, and printed name of permit holder or authorized representative. If </w:t>
      </w:r>
      <w:r w:rsidR="00FA7B4C">
        <w:rPr>
          <w:sz w:val="20"/>
          <w:szCs w:val="20"/>
        </w:rPr>
        <w:t>completed</w:t>
      </w:r>
      <w:r w:rsidRPr="008D4508">
        <w:rPr>
          <w:sz w:val="20"/>
          <w:szCs w:val="20"/>
        </w:rPr>
        <w:t xml:space="preserve"> by representative, attach authorization.</w:t>
      </w:r>
    </w:p>
    <w:p w14:paraId="48EBB1C6" w14:textId="77777777" w:rsidR="00774E39" w:rsidRDefault="00774E39" w:rsidP="00497DE6">
      <w:pPr>
        <w:keepNext/>
        <w:tabs>
          <w:tab w:val="left" w:pos="720"/>
          <w:tab w:val="left" w:pos="1080"/>
          <w:tab w:val="left" w:pos="1440"/>
        </w:tabs>
      </w:pPr>
    </w:p>
    <w:p w14:paraId="4DBA1A8B" w14:textId="31846D47" w:rsidR="009E3B6C" w:rsidRDefault="00836E80" w:rsidP="00497DE6">
      <w:pPr>
        <w:tabs>
          <w:tab w:val="left" w:pos="720"/>
          <w:tab w:val="left" w:pos="1080"/>
          <w:tab w:val="left" w:pos="1440"/>
        </w:tabs>
      </w:pPr>
      <w:r>
        <w:rPr>
          <w:bCs/>
        </w:rPr>
        <w:t xml:space="preserve">A CHP holder will be required to submit a </w:t>
      </w:r>
      <w:r w:rsidR="00A87277">
        <w:rPr>
          <w:bCs/>
        </w:rPr>
        <w:t>separate registration form</w:t>
      </w:r>
      <w:r>
        <w:rPr>
          <w:bCs/>
        </w:rPr>
        <w:t xml:space="preserve"> for each CHP held</w:t>
      </w:r>
      <w:r w:rsidR="009E3B6C">
        <w:rPr>
          <w:bCs/>
        </w:rPr>
        <w:t xml:space="preserve">. </w:t>
      </w:r>
      <w:r w:rsidR="0004078E">
        <w:rPr>
          <w:bCs/>
        </w:rPr>
        <w:t>T</w:t>
      </w:r>
      <w:r w:rsidR="0004078E" w:rsidRPr="0004078E">
        <w:rPr>
          <w:bCs/>
        </w:rPr>
        <w:t xml:space="preserve">he current number of CHP holders is 558, and </w:t>
      </w:r>
      <w:r w:rsidR="0004078E">
        <w:rPr>
          <w:bCs/>
        </w:rPr>
        <w:t>NMFS</w:t>
      </w:r>
      <w:r w:rsidR="0004078E" w:rsidRPr="0004078E">
        <w:rPr>
          <w:bCs/>
        </w:rPr>
        <w:t xml:space="preserve"> expect</w:t>
      </w:r>
      <w:r w:rsidR="0004078E">
        <w:rPr>
          <w:bCs/>
        </w:rPr>
        <w:t>s</w:t>
      </w:r>
      <w:r w:rsidR="0004078E" w:rsidRPr="0004078E">
        <w:rPr>
          <w:bCs/>
        </w:rPr>
        <w:t xml:space="preserve"> that not all CHP holders will register their permits every year. Th</w:t>
      </w:r>
      <w:r w:rsidR="0004078E">
        <w:rPr>
          <w:bCs/>
        </w:rPr>
        <w:t xml:space="preserve">e number of respondents in the table below </w:t>
      </w:r>
      <w:r w:rsidR="0004078E" w:rsidRPr="0004078E">
        <w:rPr>
          <w:bCs/>
        </w:rPr>
        <w:t>is a</w:t>
      </w:r>
      <w:r w:rsidR="00E46D8A">
        <w:rPr>
          <w:bCs/>
        </w:rPr>
        <w:t>n annual</w:t>
      </w:r>
      <w:r w:rsidR="0004078E" w:rsidRPr="0004078E">
        <w:rPr>
          <w:bCs/>
        </w:rPr>
        <w:t xml:space="preserve"> maximum and </w:t>
      </w:r>
      <w:r w:rsidR="0004078E">
        <w:rPr>
          <w:bCs/>
        </w:rPr>
        <w:t xml:space="preserve">consists </w:t>
      </w:r>
      <w:r w:rsidR="00E46D8A">
        <w:rPr>
          <w:bCs/>
        </w:rPr>
        <w:t xml:space="preserve">of </w:t>
      </w:r>
      <w:r w:rsidR="0004078E" w:rsidRPr="0004078E">
        <w:rPr>
          <w:bCs/>
        </w:rPr>
        <w:t xml:space="preserve">the 558 current holders plus 37 transfers </w:t>
      </w:r>
      <w:r w:rsidR="00366181">
        <w:rPr>
          <w:bCs/>
        </w:rPr>
        <w:t>expected to</w:t>
      </w:r>
      <w:r w:rsidR="0004078E" w:rsidRPr="0004078E">
        <w:rPr>
          <w:bCs/>
        </w:rPr>
        <w:t xml:space="preserve"> occur each year that would then need to be registered. </w:t>
      </w:r>
      <w:r w:rsidR="00A45E59">
        <w:rPr>
          <w:bCs/>
        </w:rPr>
        <w:t xml:space="preserve">Annually, the NMFS </w:t>
      </w:r>
      <w:r w:rsidR="00A45E59" w:rsidRPr="00A45E59">
        <w:rPr>
          <w:bCs/>
        </w:rPr>
        <w:t xml:space="preserve">Restricted Access Management </w:t>
      </w:r>
      <w:r w:rsidR="00A45E59">
        <w:rPr>
          <w:bCs/>
        </w:rPr>
        <w:t xml:space="preserve">Program (RAM) expects to process approximately </w:t>
      </w:r>
      <w:r w:rsidR="00A87277">
        <w:rPr>
          <w:bCs/>
        </w:rPr>
        <w:t xml:space="preserve">1,000 </w:t>
      </w:r>
      <w:r w:rsidR="00122973">
        <w:rPr>
          <w:bCs/>
        </w:rPr>
        <w:t>registration applications</w:t>
      </w:r>
      <w:r w:rsidR="0004078E">
        <w:rPr>
          <w:bCs/>
        </w:rPr>
        <w:t>, which</w:t>
      </w:r>
      <w:r w:rsidR="00A45E59">
        <w:rPr>
          <w:bCs/>
        </w:rPr>
        <w:t xml:space="preserve"> equals roughly 1,000 </w:t>
      </w:r>
      <w:r w:rsidR="0070655B">
        <w:rPr>
          <w:bCs/>
        </w:rPr>
        <w:t xml:space="preserve">CHPs </w:t>
      </w:r>
      <w:r w:rsidR="00A45E59">
        <w:rPr>
          <w:bCs/>
        </w:rPr>
        <w:t xml:space="preserve">that RAM </w:t>
      </w:r>
      <w:r w:rsidR="00E56838">
        <w:rPr>
          <w:bCs/>
        </w:rPr>
        <w:t>would</w:t>
      </w:r>
      <w:r w:rsidR="00A45E59">
        <w:rPr>
          <w:bCs/>
        </w:rPr>
        <w:t xml:space="preserve"> print and mail each year.</w:t>
      </w:r>
      <w:r w:rsidR="009F59AF" w:rsidRPr="009F59AF">
        <w:t xml:space="preserve"> </w:t>
      </w:r>
    </w:p>
    <w:p w14:paraId="4060FD28" w14:textId="31702816" w:rsidR="00F51B8C" w:rsidRDefault="00F51B8C" w:rsidP="00497DE6">
      <w:pPr>
        <w:tabs>
          <w:tab w:val="left" w:pos="720"/>
          <w:tab w:val="left" w:pos="1080"/>
          <w:tab w:val="left" w:pos="1440"/>
        </w:tabs>
      </w:pPr>
    </w:p>
    <w:p w14:paraId="36BEB40D" w14:textId="7FA48B2F" w:rsidR="00F51B8C" w:rsidRPr="003434C4" w:rsidRDefault="00F51B8C" w:rsidP="00497DE6">
      <w:pPr>
        <w:tabs>
          <w:tab w:val="left" w:pos="720"/>
          <w:tab w:val="left" w:pos="1080"/>
          <w:tab w:val="left" w:pos="1440"/>
        </w:tabs>
      </w:pPr>
      <w:r>
        <w:t xml:space="preserve">Start-up costs </w:t>
      </w:r>
      <w:r w:rsidR="00FE286B">
        <w:t xml:space="preserve">to the Federal Government are estimated at $100,000 for an </w:t>
      </w:r>
      <w:r>
        <w:t>IT Specialist</w:t>
      </w:r>
      <w:r w:rsidR="00FE286B">
        <w:t xml:space="preserve"> to </w:t>
      </w:r>
      <w:r>
        <w:t xml:space="preserve">develop </w:t>
      </w:r>
      <w:r w:rsidR="00FE286B">
        <w:t>a</w:t>
      </w:r>
      <w:r>
        <w:t xml:space="preserve"> data entry and database to process applications and</w:t>
      </w:r>
      <w:r w:rsidR="00FE286B">
        <w:t xml:space="preserve"> store information</w:t>
      </w:r>
      <w:r w:rsidR="003434C4">
        <w:t>. In the table below, this estimate has been annualized over the next two years</w:t>
      </w:r>
      <w:r w:rsidR="00CA6261">
        <w:t xml:space="preserve"> ($50,000 per year)</w:t>
      </w:r>
      <w:r w:rsidR="003434C4">
        <w:t>, as this collection will be renewed in 2021.</w:t>
      </w:r>
      <w:r>
        <w:t xml:space="preserve"> </w:t>
      </w:r>
    </w:p>
    <w:p w14:paraId="6481A21E" w14:textId="41C8CBEC" w:rsidR="000C26DF" w:rsidRDefault="000C26DF" w:rsidP="00497DE6">
      <w:pPr>
        <w:keepNext/>
        <w:tabs>
          <w:tab w:val="left" w:pos="720"/>
          <w:tab w:val="left" w:pos="1080"/>
          <w:tab w:val="left" w:pos="1440"/>
        </w:tabs>
      </w:pPr>
    </w:p>
    <w:tbl>
      <w:tblPr>
        <w:tblW w:w="0" w:type="auto"/>
        <w:jc w:val="center"/>
        <w:tblLayout w:type="fixed"/>
        <w:tblCellMar>
          <w:left w:w="120" w:type="dxa"/>
          <w:right w:w="120" w:type="dxa"/>
        </w:tblCellMar>
        <w:tblLook w:val="0000" w:firstRow="0" w:lastRow="0" w:firstColumn="0" w:lastColumn="0" w:noHBand="0" w:noVBand="0"/>
      </w:tblPr>
      <w:tblGrid>
        <w:gridCol w:w="5833"/>
        <w:gridCol w:w="1178"/>
      </w:tblGrid>
      <w:tr w:rsidR="00F95C7D" w:rsidRPr="00431429" w14:paraId="2BEFFEA1" w14:textId="77777777" w:rsidTr="00F10ABB">
        <w:trPr>
          <w:trHeight w:val="296"/>
          <w:jc w:val="center"/>
        </w:trPr>
        <w:tc>
          <w:tcPr>
            <w:tcW w:w="7011" w:type="dxa"/>
            <w:gridSpan w:val="2"/>
            <w:tcBorders>
              <w:top w:val="single" w:sz="7" w:space="0" w:color="000000"/>
              <w:left w:val="single" w:sz="7" w:space="0" w:color="000000"/>
              <w:bottom w:val="single" w:sz="7" w:space="0" w:color="000000"/>
              <w:right w:val="single" w:sz="7" w:space="0" w:color="000000"/>
            </w:tcBorders>
          </w:tcPr>
          <w:p w14:paraId="110FF328" w14:textId="2C658462" w:rsidR="00F95C7D" w:rsidRPr="00431429" w:rsidRDefault="00F95C7D" w:rsidP="00497DE6">
            <w:pPr>
              <w:keepNext/>
              <w:tabs>
                <w:tab w:val="left" w:pos="360"/>
                <w:tab w:val="left" w:pos="720"/>
                <w:tab w:val="left" w:pos="1080"/>
              </w:tabs>
              <w:rPr>
                <w:b/>
                <w:bCs/>
                <w:sz w:val="20"/>
                <w:szCs w:val="20"/>
              </w:rPr>
            </w:pPr>
            <w:r w:rsidRPr="00E81A01">
              <w:br w:type="page"/>
            </w:r>
            <w:r w:rsidR="00AC65AC">
              <w:t xml:space="preserve">CHP </w:t>
            </w:r>
            <w:r>
              <w:rPr>
                <w:b/>
                <w:sz w:val="20"/>
                <w:szCs w:val="20"/>
              </w:rPr>
              <w:t xml:space="preserve">Annual </w:t>
            </w:r>
            <w:r w:rsidR="00122973">
              <w:rPr>
                <w:b/>
                <w:sz w:val="20"/>
                <w:szCs w:val="20"/>
              </w:rPr>
              <w:t>Registration</w:t>
            </w:r>
            <w:r w:rsidRPr="00431429">
              <w:rPr>
                <w:b/>
                <w:bCs/>
                <w:sz w:val="20"/>
                <w:szCs w:val="20"/>
              </w:rPr>
              <w:t>, Respondents</w:t>
            </w:r>
          </w:p>
        </w:tc>
      </w:tr>
      <w:tr w:rsidR="00F95C7D" w:rsidRPr="00431429" w14:paraId="6CF13529" w14:textId="77777777" w:rsidTr="00F10ABB">
        <w:trPr>
          <w:trHeight w:val="356"/>
          <w:jc w:val="center"/>
        </w:trPr>
        <w:tc>
          <w:tcPr>
            <w:tcW w:w="5833" w:type="dxa"/>
            <w:tcBorders>
              <w:top w:val="single" w:sz="7" w:space="0" w:color="000000"/>
              <w:left w:val="single" w:sz="7" w:space="0" w:color="000000"/>
              <w:bottom w:val="single" w:sz="7" w:space="0" w:color="000000"/>
              <w:right w:val="single" w:sz="7" w:space="0" w:color="000000"/>
            </w:tcBorders>
          </w:tcPr>
          <w:p w14:paraId="310829B3" w14:textId="77777777" w:rsidR="00F95C7D" w:rsidRPr="00431429" w:rsidRDefault="00F95C7D" w:rsidP="00497DE6">
            <w:pPr>
              <w:keepNext/>
              <w:tabs>
                <w:tab w:val="left" w:pos="360"/>
                <w:tab w:val="left" w:pos="720"/>
                <w:tab w:val="left" w:pos="1080"/>
              </w:tabs>
              <w:rPr>
                <w:b/>
                <w:sz w:val="20"/>
                <w:szCs w:val="20"/>
              </w:rPr>
            </w:pPr>
            <w:r w:rsidRPr="00431429">
              <w:rPr>
                <w:b/>
                <w:sz w:val="20"/>
                <w:szCs w:val="20"/>
              </w:rPr>
              <w:t>Total number of respondents</w:t>
            </w:r>
          </w:p>
          <w:p w14:paraId="21348F3F" w14:textId="77777777" w:rsidR="00F95C7D" w:rsidRPr="00431429" w:rsidRDefault="00F95C7D" w:rsidP="00497DE6">
            <w:pPr>
              <w:keepNext/>
              <w:tabs>
                <w:tab w:val="left" w:pos="360"/>
                <w:tab w:val="left" w:pos="720"/>
                <w:tab w:val="left" w:pos="1080"/>
              </w:tabs>
              <w:rPr>
                <w:bCs/>
                <w:sz w:val="20"/>
                <w:szCs w:val="20"/>
              </w:rPr>
            </w:pPr>
            <w:r w:rsidRPr="00431429">
              <w:rPr>
                <w:b/>
                <w:bCs/>
                <w:sz w:val="20"/>
                <w:szCs w:val="20"/>
              </w:rPr>
              <w:t>Total annual responses</w:t>
            </w:r>
          </w:p>
          <w:p w14:paraId="1F375C67" w14:textId="77777777" w:rsidR="005F2A01" w:rsidRDefault="00F95C7D" w:rsidP="00497DE6">
            <w:pPr>
              <w:keepNext/>
              <w:tabs>
                <w:tab w:val="left" w:pos="360"/>
                <w:tab w:val="left" w:pos="720"/>
                <w:tab w:val="left" w:pos="1080"/>
              </w:tabs>
              <w:rPr>
                <w:b/>
                <w:bCs/>
                <w:sz w:val="20"/>
                <w:szCs w:val="20"/>
              </w:rPr>
            </w:pPr>
            <w:r w:rsidRPr="00431429">
              <w:rPr>
                <w:b/>
                <w:bCs/>
                <w:sz w:val="20"/>
                <w:szCs w:val="20"/>
              </w:rPr>
              <w:t xml:space="preserve">Total annual time burden </w:t>
            </w:r>
          </w:p>
          <w:p w14:paraId="786827D8" w14:textId="16E9A9C1" w:rsidR="00F95C7D" w:rsidRPr="00E3360C" w:rsidRDefault="005F2A01" w:rsidP="00497DE6">
            <w:pPr>
              <w:keepNext/>
              <w:tabs>
                <w:tab w:val="left" w:pos="360"/>
                <w:tab w:val="left" w:pos="720"/>
                <w:tab w:val="left" w:pos="1080"/>
              </w:tabs>
              <w:rPr>
                <w:sz w:val="20"/>
                <w:szCs w:val="20"/>
              </w:rPr>
            </w:pPr>
            <w:r>
              <w:rPr>
                <w:b/>
                <w:bCs/>
                <w:sz w:val="20"/>
                <w:szCs w:val="20"/>
              </w:rPr>
              <w:t xml:space="preserve">  </w:t>
            </w:r>
            <w:r w:rsidR="00A87277">
              <w:rPr>
                <w:bCs/>
                <w:sz w:val="20"/>
                <w:szCs w:val="20"/>
              </w:rPr>
              <w:t>1</w:t>
            </w:r>
            <w:r w:rsidR="00D30481">
              <w:rPr>
                <w:bCs/>
                <w:sz w:val="20"/>
                <w:szCs w:val="20"/>
              </w:rPr>
              <w:t>,</w:t>
            </w:r>
            <w:r w:rsidR="00A87277">
              <w:rPr>
                <w:bCs/>
                <w:sz w:val="20"/>
                <w:szCs w:val="20"/>
              </w:rPr>
              <w:t>000</w:t>
            </w:r>
            <w:r w:rsidR="00D51C68" w:rsidRPr="00E3360C">
              <w:rPr>
                <w:bCs/>
                <w:sz w:val="20"/>
                <w:szCs w:val="20"/>
              </w:rPr>
              <w:t xml:space="preserve"> </w:t>
            </w:r>
            <w:r w:rsidR="00A87277">
              <w:rPr>
                <w:bCs/>
                <w:sz w:val="20"/>
                <w:szCs w:val="20"/>
              </w:rPr>
              <w:t>responses</w:t>
            </w:r>
            <w:r>
              <w:rPr>
                <w:bCs/>
                <w:sz w:val="20"/>
                <w:szCs w:val="20"/>
              </w:rPr>
              <w:t xml:space="preserve"> </w:t>
            </w:r>
            <w:r w:rsidR="00E3360C" w:rsidRPr="00E3360C">
              <w:rPr>
                <w:bCs/>
                <w:sz w:val="20"/>
                <w:szCs w:val="20"/>
              </w:rPr>
              <w:t>x 15 minutes</w:t>
            </w:r>
            <w:r w:rsidR="00D30481">
              <w:rPr>
                <w:bCs/>
                <w:sz w:val="20"/>
                <w:szCs w:val="20"/>
              </w:rPr>
              <w:t xml:space="preserve"> per response</w:t>
            </w:r>
          </w:p>
          <w:p w14:paraId="3CB48DFD" w14:textId="3F5B8C67" w:rsidR="00F95C7D" w:rsidRPr="00431429" w:rsidRDefault="00F95C7D" w:rsidP="00497DE6">
            <w:pPr>
              <w:keepNext/>
              <w:tabs>
                <w:tab w:val="left" w:pos="360"/>
                <w:tab w:val="left" w:pos="720"/>
                <w:tab w:val="left" w:pos="1080"/>
              </w:tabs>
              <w:rPr>
                <w:sz w:val="20"/>
                <w:szCs w:val="20"/>
              </w:rPr>
            </w:pPr>
            <w:r w:rsidRPr="00431429">
              <w:rPr>
                <w:b/>
                <w:bCs/>
                <w:sz w:val="20"/>
                <w:szCs w:val="20"/>
              </w:rPr>
              <w:t>Total personnel costs</w:t>
            </w:r>
            <w:r w:rsidR="00C62AF6">
              <w:rPr>
                <w:b/>
                <w:bCs/>
                <w:sz w:val="20"/>
                <w:szCs w:val="20"/>
              </w:rPr>
              <w:t xml:space="preserve"> </w:t>
            </w:r>
            <w:r w:rsidRPr="00431429">
              <w:rPr>
                <w:sz w:val="20"/>
                <w:szCs w:val="20"/>
              </w:rPr>
              <w:t xml:space="preserve">($37/hr x </w:t>
            </w:r>
            <w:r w:rsidR="00A87277">
              <w:rPr>
                <w:sz w:val="20"/>
                <w:szCs w:val="20"/>
              </w:rPr>
              <w:t>250</w:t>
            </w:r>
            <w:r w:rsidR="004D23B0">
              <w:rPr>
                <w:sz w:val="20"/>
                <w:szCs w:val="20"/>
              </w:rPr>
              <w:t xml:space="preserve"> </w:t>
            </w:r>
            <w:r w:rsidR="00AD1FEB">
              <w:rPr>
                <w:sz w:val="20"/>
                <w:szCs w:val="20"/>
              </w:rPr>
              <w:t>hr</w:t>
            </w:r>
            <w:r w:rsidRPr="00431429">
              <w:rPr>
                <w:sz w:val="20"/>
                <w:szCs w:val="20"/>
              </w:rPr>
              <w:t xml:space="preserve">) </w:t>
            </w:r>
          </w:p>
          <w:p w14:paraId="75B804C3" w14:textId="5A3CBF83" w:rsidR="00F95C7D" w:rsidRPr="00431429" w:rsidRDefault="00F95C7D" w:rsidP="00497DE6">
            <w:pPr>
              <w:keepNext/>
              <w:tabs>
                <w:tab w:val="left" w:pos="360"/>
                <w:tab w:val="left" w:pos="720"/>
                <w:tab w:val="left" w:pos="1080"/>
              </w:tabs>
              <w:rPr>
                <w:b/>
                <w:bCs/>
                <w:sz w:val="20"/>
                <w:szCs w:val="20"/>
              </w:rPr>
            </w:pPr>
            <w:r w:rsidRPr="00431429">
              <w:rPr>
                <w:b/>
                <w:bCs/>
                <w:sz w:val="20"/>
                <w:szCs w:val="20"/>
              </w:rPr>
              <w:t xml:space="preserve">Total miscellaneous costs </w:t>
            </w:r>
            <w:r w:rsidR="00B46860" w:rsidRPr="00D1186F">
              <w:rPr>
                <w:bCs/>
                <w:sz w:val="20"/>
                <w:szCs w:val="20"/>
              </w:rPr>
              <w:t>(</w:t>
            </w:r>
            <w:r w:rsidR="0065305B">
              <w:rPr>
                <w:bCs/>
                <w:sz w:val="20"/>
                <w:szCs w:val="20"/>
              </w:rPr>
              <w:t>$</w:t>
            </w:r>
            <w:r w:rsidR="00A87277">
              <w:rPr>
                <w:bCs/>
                <w:sz w:val="20"/>
                <w:szCs w:val="20"/>
              </w:rPr>
              <w:t>1,300</w:t>
            </w:r>
            <w:r w:rsidR="00B46860" w:rsidRPr="00431429">
              <w:rPr>
                <w:bCs/>
                <w:sz w:val="20"/>
                <w:szCs w:val="20"/>
              </w:rPr>
              <w:t>)</w:t>
            </w:r>
          </w:p>
          <w:p w14:paraId="2F9BB596" w14:textId="1267B2D5" w:rsidR="00F95C7D" w:rsidRPr="00DA7212" w:rsidRDefault="00F95C7D" w:rsidP="00497DE6">
            <w:pPr>
              <w:keepNext/>
              <w:tabs>
                <w:tab w:val="left" w:pos="360"/>
                <w:tab w:val="left" w:pos="720"/>
                <w:tab w:val="left" w:pos="1080"/>
                <w:tab w:val="left" w:pos="1440"/>
                <w:tab w:val="left" w:pos="1800"/>
              </w:tabs>
              <w:rPr>
                <w:sz w:val="20"/>
                <w:szCs w:val="20"/>
              </w:rPr>
            </w:pPr>
            <w:r w:rsidRPr="00431429">
              <w:rPr>
                <w:sz w:val="20"/>
                <w:szCs w:val="20"/>
              </w:rPr>
              <w:t xml:space="preserve">   </w:t>
            </w:r>
            <w:r w:rsidRPr="00DA7212">
              <w:rPr>
                <w:sz w:val="20"/>
                <w:szCs w:val="20"/>
              </w:rPr>
              <w:t xml:space="preserve">Mail ($0.55 x </w:t>
            </w:r>
            <w:r w:rsidR="00A87277">
              <w:rPr>
                <w:sz w:val="20"/>
                <w:szCs w:val="20"/>
              </w:rPr>
              <w:t>1</w:t>
            </w:r>
            <w:r w:rsidR="00D30481">
              <w:rPr>
                <w:sz w:val="20"/>
                <w:szCs w:val="20"/>
              </w:rPr>
              <w:t>,</w:t>
            </w:r>
            <w:r w:rsidR="00A87277">
              <w:rPr>
                <w:sz w:val="20"/>
                <w:szCs w:val="20"/>
              </w:rPr>
              <w:t>000</w:t>
            </w:r>
            <w:r w:rsidR="00B46860" w:rsidRPr="00DA7212">
              <w:rPr>
                <w:sz w:val="20"/>
                <w:szCs w:val="20"/>
              </w:rPr>
              <w:t xml:space="preserve"> </w:t>
            </w:r>
            <w:r w:rsidR="005F2A01">
              <w:rPr>
                <w:sz w:val="20"/>
                <w:szCs w:val="20"/>
              </w:rPr>
              <w:t xml:space="preserve">responses </w:t>
            </w:r>
            <w:r w:rsidRPr="00DA7212">
              <w:rPr>
                <w:sz w:val="20"/>
                <w:szCs w:val="20"/>
              </w:rPr>
              <w:t xml:space="preserve">= </w:t>
            </w:r>
            <w:r w:rsidR="00B46860">
              <w:rPr>
                <w:sz w:val="20"/>
                <w:szCs w:val="20"/>
              </w:rPr>
              <w:t>$</w:t>
            </w:r>
            <w:r w:rsidR="00A87277">
              <w:rPr>
                <w:sz w:val="20"/>
                <w:szCs w:val="20"/>
              </w:rPr>
              <w:t>550</w:t>
            </w:r>
            <w:r w:rsidR="00B46860" w:rsidRPr="00DA7212">
              <w:rPr>
                <w:sz w:val="20"/>
                <w:szCs w:val="20"/>
              </w:rPr>
              <w:t>)</w:t>
            </w:r>
          </w:p>
          <w:p w14:paraId="136390EB" w14:textId="02A4C3A3" w:rsidR="00F95C7D" w:rsidRPr="00A87277" w:rsidRDefault="00F95C7D" w:rsidP="00497DE6">
            <w:pPr>
              <w:keepNext/>
              <w:tabs>
                <w:tab w:val="left" w:pos="360"/>
                <w:tab w:val="left" w:pos="720"/>
                <w:tab w:val="left" w:pos="1080"/>
              </w:tabs>
              <w:rPr>
                <w:sz w:val="20"/>
                <w:szCs w:val="20"/>
              </w:rPr>
            </w:pPr>
            <w:r w:rsidRPr="00DA7212">
              <w:rPr>
                <w:sz w:val="20"/>
                <w:szCs w:val="20"/>
              </w:rPr>
              <w:t xml:space="preserve">   Photocopy ($0.</w:t>
            </w:r>
            <w:r w:rsidR="00FF4DDC">
              <w:rPr>
                <w:sz w:val="20"/>
                <w:szCs w:val="20"/>
              </w:rPr>
              <w:t>15</w:t>
            </w:r>
            <w:r w:rsidRPr="00DA7212">
              <w:rPr>
                <w:sz w:val="20"/>
                <w:szCs w:val="20"/>
              </w:rPr>
              <w:t xml:space="preserve"> x </w:t>
            </w:r>
            <w:r w:rsidR="00B46860">
              <w:rPr>
                <w:sz w:val="20"/>
                <w:szCs w:val="20"/>
              </w:rPr>
              <w:t>5</w:t>
            </w:r>
            <w:r w:rsidR="00B46860" w:rsidRPr="00DA7212">
              <w:rPr>
                <w:sz w:val="20"/>
                <w:szCs w:val="20"/>
              </w:rPr>
              <w:t xml:space="preserve"> </w:t>
            </w:r>
            <w:r w:rsidR="00EF1D03">
              <w:rPr>
                <w:sz w:val="20"/>
                <w:szCs w:val="20"/>
              </w:rPr>
              <w:t>p</w:t>
            </w:r>
            <w:r w:rsidRPr="00DA7212">
              <w:rPr>
                <w:sz w:val="20"/>
                <w:szCs w:val="20"/>
              </w:rPr>
              <w:t xml:space="preserve">p x </w:t>
            </w:r>
            <w:r w:rsidR="00A87277">
              <w:rPr>
                <w:sz w:val="20"/>
                <w:szCs w:val="20"/>
              </w:rPr>
              <w:t>1</w:t>
            </w:r>
            <w:r w:rsidR="00B71734">
              <w:rPr>
                <w:sz w:val="20"/>
                <w:szCs w:val="20"/>
              </w:rPr>
              <w:t>,</w:t>
            </w:r>
            <w:r w:rsidR="00A87277">
              <w:rPr>
                <w:sz w:val="20"/>
                <w:szCs w:val="20"/>
              </w:rPr>
              <w:t>000</w:t>
            </w:r>
            <w:r w:rsidR="00B46860">
              <w:rPr>
                <w:sz w:val="20"/>
                <w:szCs w:val="20"/>
              </w:rPr>
              <w:t xml:space="preserve"> </w:t>
            </w:r>
            <w:r w:rsidR="005F2A01">
              <w:rPr>
                <w:sz w:val="20"/>
                <w:szCs w:val="20"/>
              </w:rPr>
              <w:t xml:space="preserve">respondents </w:t>
            </w:r>
            <w:r w:rsidRPr="00DA7212">
              <w:rPr>
                <w:sz w:val="20"/>
                <w:szCs w:val="20"/>
              </w:rPr>
              <w:t xml:space="preserve">= </w:t>
            </w:r>
            <w:r w:rsidR="00B46860">
              <w:rPr>
                <w:sz w:val="20"/>
                <w:szCs w:val="20"/>
              </w:rPr>
              <w:t>$</w:t>
            </w:r>
            <w:r w:rsidR="00A87277">
              <w:rPr>
                <w:sz w:val="20"/>
                <w:szCs w:val="20"/>
              </w:rPr>
              <w:t>750</w:t>
            </w:r>
            <w:r w:rsidR="00B46860" w:rsidRPr="00DA7212">
              <w:rPr>
                <w:sz w:val="20"/>
                <w:szCs w:val="20"/>
              </w:rPr>
              <w:t>)</w:t>
            </w:r>
          </w:p>
        </w:tc>
        <w:tc>
          <w:tcPr>
            <w:tcW w:w="1178" w:type="dxa"/>
            <w:tcBorders>
              <w:top w:val="single" w:sz="7" w:space="0" w:color="000000"/>
              <w:left w:val="single" w:sz="7" w:space="0" w:color="000000"/>
              <w:bottom w:val="single" w:sz="7" w:space="0" w:color="000000"/>
              <w:right w:val="single" w:sz="7" w:space="0" w:color="000000"/>
            </w:tcBorders>
          </w:tcPr>
          <w:p w14:paraId="6DBB55D2" w14:textId="05F1FFAD" w:rsidR="00F95C7D" w:rsidRPr="00431429" w:rsidRDefault="00A87277" w:rsidP="00497DE6">
            <w:pPr>
              <w:keepNext/>
              <w:tabs>
                <w:tab w:val="left" w:pos="360"/>
                <w:tab w:val="left" w:pos="720"/>
                <w:tab w:val="left" w:pos="1080"/>
              </w:tabs>
              <w:jc w:val="right"/>
              <w:rPr>
                <w:b/>
                <w:sz w:val="20"/>
                <w:szCs w:val="20"/>
              </w:rPr>
            </w:pPr>
            <w:r>
              <w:rPr>
                <w:b/>
                <w:sz w:val="20"/>
                <w:szCs w:val="20"/>
              </w:rPr>
              <w:t>595</w:t>
            </w:r>
          </w:p>
          <w:p w14:paraId="46D839F2" w14:textId="2FEA3534" w:rsidR="00F95C7D" w:rsidRPr="00431429" w:rsidRDefault="00A87277" w:rsidP="00497DE6">
            <w:pPr>
              <w:keepNext/>
              <w:tabs>
                <w:tab w:val="left" w:pos="360"/>
                <w:tab w:val="left" w:pos="720"/>
                <w:tab w:val="left" w:pos="1080"/>
              </w:tabs>
              <w:jc w:val="right"/>
              <w:rPr>
                <w:b/>
                <w:sz w:val="20"/>
                <w:szCs w:val="20"/>
              </w:rPr>
            </w:pPr>
            <w:r>
              <w:rPr>
                <w:b/>
                <w:sz w:val="20"/>
                <w:szCs w:val="20"/>
              </w:rPr>
              <w:t>1</w:t>
            </w:r>
            <w:r w:rsidR="00D30481">
              <w:rPr>
                <w:b/>
                <w:sz w:val="20"/>
                <w:szCs w:val="20"/>
              </w:rPr>
              <w:t>,</w:t>
            </w:r>
            <w:r>
              <w:rPr>
                <w:b/>
                <w:sz w:val="20"/>
                <w:szCs w:val="20"/>
              </w:rPr>
              <w:t>000</w:t>
            </w:r>
          </w:p>
          <w:p w14:paraId="7033DF0A" w14:textId="12FDD3FA" w:rsidR="00F95C7D" w:rsidRPr="00431429" w:rsidRDefault="00A87277" w:rsidP="00497DE6">
            <w:pPr>
              <w:keepNext/>
              <w:tabs>
                <w:tab w:val="left" w:pos="360"/>
                <w:tab w:val="left" w:pos="720"/>
                <w:tab w:val="left" w:pos="1080"/>
              </w:tabs>
              <w:jc w:val="right"/>
              <w:rPr>
                <w:b/>
                <w:sz w:val="20"/>
                <w:szCs w:val="20"/>
              </w:rPr>
            </w:pPr>
            <w:r>
              <w:rPr>
                <w:b/>
                <w:sz w:val="20"/>
                <w:szCs w:val="20"/>
              </w:rPr>
              <w:t>250</w:t>
            </w:r>
            <w:r w:rsidR="00D51C68" w:rsidRPr="00431429">
              <w:rPr>
                <w:b/>
                <w:sz w:val="20"/>
                <w:szCs w:val="20"/>
              </w:rPr>
              <w:t xml:space="preserve"> </w:t>
            </w:r>
            <w:r w:rsidR="00F95C7D" w:rsidRPr="00431429">
              <w:rPr>
                <w:b/>
                <w:sz w:val="20"/>
                <w:szCs w:val="20"/>
              </w:rPr>
              <w:t>hr</w:t>
            </w:r>
          </w:p>
          <w:p w14:paraId="11007294" w14:textId="77777777" w:rsidR="00F95C7D" w:rsidRDefault="00F95C7D" w:rsidP="00497DE6">
            <w:pPr>
              <w:keepNext/>
              <w:tabs>
                <w:tab w:val="left" w:pos="360"/>
                <w:tab w:val="left" w:pos="720"/>
                <w:tab w:val="left" w:pos="1080"/>
              </w:tabs>
              <w:jc w:val="right"/>
              <w:rPr>
                <w:b/>
                <w:sz w:val="20"/>
                <w:szCs w:val="20"/>
              </w:rPr>
            </w:pPr>
          </w:p>
          <w:p w14:paraId="593859A0" w14:textId="2C0086DE" w:rsidR="00F95C7D" w:rsidRPr="00431429" w:rsidRDefault="00472539" w:rsidP="00497DE6">
            <w:pPr>
              <w:keepNext/>
              <w:tabs>
                <w:tab w:val="left" w:pos="360"/>
                <w:tab w:val="left" w:pos="720"/>
                <w:tab w:val="left" w:pos="1080"/>
              </w:tabs>
              <w:jc w:val="right"/>
              <w:rPr>
                <w:b/>
                <w:sz w:val="20"/>
                <w:szCs w:val="20"/>
              </w:rPr>
            </w:pPr>
            <w:r w:rsidRPr="00431429">
              <w:rPr>
                <w:b/>
                <w:sz w:val="20"/>
                <w:szCs w:val="20"/>
              </w:rPr>
              <w:t>$</w:t>
            </w:r>
            <w:r w:rsidR="00A87277">
              <w:rPr>
                <w:b/>
                <w:sz w:val="20"/>
                <w:szCs w:val="20"/>
              </w:rPr>
              <w:t>9,250</w:t>
            </w:r>
          </w:p>
          <w:p w14:paraId="61D3425D" w14:textId="75F01BF8" w:rsidR="00F95C7D" w:rsidRPr="00431429" w:rsidRDefault="00B46860" w:rsidP="00497DE6">
            <w:pPr>
              <w:keepNext/>
              <w:tabs>
                <w:tab w:val="left" w:pos="360"/>
                <w:tab w:val="left" w:pos="720"/>
                <w:tab w:val="left" w:pos="1080"/>
              </w:tabs>
              <w:jc w:val="right"/>
              <w:rPr>
                <w:b/>
                <w:sz w:val="20"/>
                <w:szCs w:val="20"/>
              </w:rPr>
            </w:pPr>
            <w:r>
              <w:rPr>
                <w:b/>
                <w:sz w:val="20"/>
                <w:szCs w:val="20"/>
              </w:rPr>
              <w:t>$</w:t>
            </w:r>
            <w:r w:rsidR="00A87277">
              <w:rPr>
                <w:b/>
                <w:sz w:val="20"/>
                <w:szCs w:val="20"/>
              </w:rPr>
              <w:t>1,300</w:t>
            </w:r>
          </w:p>
          <w:p w14:paraId="00A5D191" w14:textId="77777777" w:rsidR="00F95C7D" w:rsidRPr="00431429" w:rsidRDefault="00F95C7D" w:rsidP="00497DE6">
            <w:pPr>
              <w:keepNext/>
              <w:tabs>
                <w:tab w:val="left" w:pos="360"/>
                <w:tab w:val="left" w:pos="720"/>
                <w:tab w:val="left" w:pos="1080"/>
              </w:tabs>
              <w:jc w:val="right"/>
              <w:rPr>
                <w:b/>
                <w:sz w:val="20"/>
                <w:szCs w:val="20"/>
              </w:rPr>
            </w:pPr>
          </w:p>
          <w:p w14:paraId="74654ABD" w14:textId="77777777" w:rsidR="00F95C7D" w:rsidRPr="00431429" w:rsidRDefault="00F95C7D" w:rsidP="00497DE6">
            <w:pPr>
              <w:keepNext/>
              <w:tabs>
                <w:tab w:val="left" w:pos="360"/>
                <w:tab w:val="left" w:pos="720"/>
                <w:tab w:val="left" w:pos="1080"/>
              </w:tabs>
              <w:jc w:val="right"/>
              <w:rPr>
                <w:b/>
                <w:sz w:val="20"/>
                <w:szCs w:val="20"/>
              </w:rPr>
            </w:pPr>
          </w:p>
        </w:tc>
      </w:tr>
    </w:tbl>
    <w:p w14:paraId="523BCCE6" w14:textId="46DE0229" w:rsidR="00F95C7D" w:rsidRDefault="00F95C7D" w:rsidP="00497DE6">
      <w:pPr>
        <w:keepNext/>
        <w:tabs>
          <w:tab w:val="left" w:pos="720"/>
          <w:tab w:val="left" w:pos="1080"/>
          <w:tab w:val="left" w:pos="1440"/>
        </w:tabs>
      </w:pPr>
    </w:p>
    <w:tbl>
      <w:tblPr>
        <w:tblW w:w="0" w:type="auto"/>
        <w:jc w:val="center"/>
        <w:tblLayout w:type="fixed"/>
        <w:tblCellMar>
          <w:left w:w="120" w:type="dxa"/>
          <w:right w:w="120" w:type="dxa"/>
        </w:tblCellMar>
        <w:tblLook w:val="0000" w:firstRow="0" w:lastRow="0" w:firstColumn="0" w:lastColumn="0" w:noHBand="0" w:noVBand="0"/>
      </w:tblPr>
      <w:tblGrid>
        <w:gridCol w:w="5936"/>
        <w:gridCol w:w="1103"/>
      </w:tblGrid>
      <w:tr w:rsidR="00F95C7D" w:rsidRPr="00431429" w14:paraId="2D90B246" w14:textId="77777777" w:rsidTr="00433026">
        <w:trPr>
          <w:jc w:val="center"/>
        </w:trPr>
        <w:tc>
          <w:tcPr>
            <w:tcW w:w="7039" w:type="dxa"/>
            <w:gridSpan w:val="2"/>
            <w:tcBorders>
              <w:top w:val="single" w:sz="7" w:space="0" w:color="000000"/>
              <w:left w:val="single" w:sz="7" w:space="0" w:color="000000"/>
              <w:bottom w:val="single" w:sz="7" w:space="0" w:color="000000"/>
              <w:right w:val="single" w:sz="7" w:space="0" w:color="000000"/>
            </w:tcBorders>
            <w:vAlign w:val="center"/>
          </w:tcPr>
          <w:p w14:paraId="23346EF0" w14:textId="5F90F107" w:rsidR="00F95C7D" w:rsidRPr="00431429" w:rsidRDefault="00AC65AC" w:rsidP="00497DE6">
            <w:pPr>
              <w:keepNext/>
              <w:tabs>
                <w:tab w:val="left" w:pos="360"/>
                <w:tab w:val="left" w:pos="720"/>
                <w:tab w:val="left" w:pos="1080"/>
              </w:tabs>
              <w:rPr>
                <w:b/>
                <w:bCs/>
                <w:sz w:val="20"/>
                <w:szCs w:val="20"/>
              </w:rPr>
            </w:pPr>
            <w:r>
              <w:rPr>
                <w:b/>
                <w:sz w:val="20"/>
                <w:szCs w:val="20"/>
              </w:rPr>
              <w:t xml:space="preserve">CHP </w:t>
            </w:r>
            <w:r w:rsidR="00F95C7D">
              <w:rPr>
                <w:b/>
                <w:sz w:val="20"/>
                <w:szCs w:val="20"/>
              </w:rPr>
              <w:t xml:space="preserve">Annual  </w:t>
            </w:r>
            <w:r w:rsidR="00122973">
              <w:rPr>
                <w:b/>
                <w:sz w:val="20"/>
                <w:szCs w:val="20"/>
              </w:rPr>
              <w:t>Registration</w:t>
            </w:r>
            <w:r w:rsidR="00F95C7D" w:rsidRPr="00431429">
              <w:rPr>
                <w:b/>
                <w:bCs/>
                <w:sz w:val="20"/>
                <w:szCs w:val="20"/>
              </w:rPr>
              <w:t>, Federal Government</w:t>
            </w:r>
          </w:p>
        </w:tc>
      </w:tr>
      <w:tr w:rsidR="00F95C7D" w:rsidRPr="00E81A01" w14:paraId="4142B276" w14:textId="77777777" w:rsidTr="00C873D1">
        <w:trPr>
          <w:trHeight w:val="2593"/>
          <w:jc w:val="center"/>
        </w:trPr>
        <w:tc>
          <w:tcPr>
            <w:tcW w:w="5936" w:type="dxa"/>
            <w:tcBorders>
              <w:top w:val="single" w:sz="7" w:space="0" w:color="000000"/>
              <w:left w:val="single" w:sz="7" w:space="0" w:color="000000"/>
              <w:bottom w:val="single" w:sz="7" w:space="0" w:color="000000"/>
              <w:right w:val="single" w:sz="7" w:space="0" w:color="000000"/>
            </w:tcBorders>
          </w:tcPr>
          <w:p w14:paraId="2313ED0A" w14:textId="77777777" w:rsidR="00F95C7D" w:rsidRPr="00431429" w:rsidRDefault="00F95C7D" w:rsidP="00497DE6">
            <w:pPr>
              <w:keepNext/>
              <w:rPr>
                <w:b/>
                <w:sz w:val="20"/>
                <w:szCs w:val="20"/>
              </w:rPr>
            </w:pPr>
            <w:r w:rsidRPr="00431429">
              <w:rPr>
                <w:b/>
                <w:sz w:val="20"/>
                <w:szCs w:val="20"/>
              </w:rPr>
              <w:t>Total responses</w:t>
            </w:r>
          </w:p>
          <w:p w14:paraId="4E7968A8" w14:textId="6F065BB8" w:rsidR="00F95C7D" w:rsidRPr="00626AB9" w:rsidRDefault="00F95C7D" w:rsidP="00497DE6">
            <w:pPr>
              <w:keepNext/>
              <w:rPr>
                <w:sz w:val="20"/>
                <w:szCs w:val="20"/>
              </w:rPr>
            </w:pPr>
            <w:r w:rsidRPr="00431429">
              <w:rPr>
                <w:b/>
                <w:sz w:val="20"/>
                <w:szCs w:val="20"/>
              </w:rPr>
              <w:t xml:space="preserve">Total annual time burden </w:t>
            </w:r>
            <w:r w:rsidR="005C2F2C">
              <w:rPr>
                <w:b/>
                <w:sz w:val="20"/>
                <w:szCs w:val="20"/>
              </w:rPr>
              <w:t>(</w:t>
            </w:r>
            <w:r w:rsidR="00A87277">
              <w:rPr>
                <w:sz w:val="20"/>
                <w:szCs w:val="20"/>
              </w:rPr>
              <w:t>500</w:t>
            </w:r>
            <w:r w:rsidR="004D23B0">
              <w:rPr>
                <w:sz w:val="20"/>
                <w:szCs w:val="20"/>
              </w:rPr>
              <w:t xml:space="preserve"> hr</w:t>
            </w:r>
            <w:r w:rsidRPr="00626AB9">
              <w:rPr>
                <w:sz w:val="20"/>
                <w:szCs w:val="20"/>
              </w:rPr>
              <w:t>)</w:t>
            </w:r>
          </w:p>
          <w:p w14:paraId="22B0CE93" w14:textId="4CF3B4C8" w:rsidR="00F95C7D" w:rsidRPr="00431429" w:rsidRDefault="00F95C7D" w:rsidP="00497DE6">
            <w:pPr>
              <w:keepNext/>
              <w:rPr>
                <w:sz w:val="20"/>
                <w:szCs w:val="20"/>
              </w:rPr>
            </w:pPr>
            <w:r w:rsidRPr="00431429">
              <w:rPr>
                <w:sz w:val="20"/>
                <w:szCs w:val="20"/>
              </w:rPr>
              <w:t xml:space="preserve">   </w:t>
            </w:r>
            <w:r w:rsidR="000148F4">
              <w:rPr>
                <w:sz w:val="20"/>
                <w:szCs w:val="20"/>
              </w:rPr>
              <w:t>1</w:t>
            </w:r>
            <w:r w:rsidR="003F15B9">
              <w:rPr>
                <w:sz w:val="20"/>
                <w:szCs w:val="20"/>
              </w:rPr>
              <w:t>,</w:t>
            </w:r>
            <w:r w:rsidR="000148F4">
              <w:rPr>
                <w:sz w:val="20"/>
                <w:szCs w:val="20"/>
              </w:rPr>
              <w:t>000</w:t>
            </w:r>
            <w:r w:rsidR="004D23B0">
              <w:rPr>
                <w:sz w:val="20"/>
                <w:szCs w:val="20"/>
              </w:rPr>
              <w:t xml:space="preserve"> responses</w:t>
            </w:r>
            <w:r w:rsidR="003F15B9">
              <w:rPr>
                <w:sz w:val="20"/>
                <w:szCs w:val="20"/>
              </w:rPr>
              <w:t xml:space="preserve"> x 30 minutes per response</w:t>
            </w:r>
          </w:p>
          <w:p w14:paraId="73F19333" w14:textId="60FB71C6" w:rsidR="00F95C7D" w:rsidRPr="00431429" w:rsidRDefault="00F95C7D" w:rsidP="00497DE6">
            <w:pPr>
              <w:keepNext/>
              <w:rPr>
                <w:b/>
                <w:sz w:val="20"/>
                <w:szCs w:val="20"/>
              </w:rPr>
            </w:pPr>
            <w:r w:rsidRPr="00431429">
              <w:rPr>
                <w:b/>
                <w:sz w:val="20"/>
                <w:szCs w:val="20"/>
              </w:rPr>
              <w:t>Total personnel costs</w:t>
            </w:r>
            <w:r w:rsidR="004D23B0" w:rsidRPr="00C873D1">
              <w:rPr>
                <w:sz w:val="20"/>
                <w:szCs w:val="20"/>
              </w:rPr>
              <w:t xml:space="preserve"> </w:t>
            </w:r>
            <w:r w:rsidR="00C873D1" w:rsidRPr="00C873D1">
              <w:rPr>
                <w:sz w:val="20"/>
                <w:szCs w:val="20"/>
              </w:rPr>
              <w:t>($92,500)</w:t>
            </w:r>
          </w:p>
          <w:p w14:paraId="164E0DE3" w14:textId="470CA47C" w:rsidR="00934B6B" w:rsidRDefault="00934B6B" w:rsidP="00497DE6">
            <w:pPr>
              <w:keepNext/>
              <w:rPr>
                <w:sz w:val="20"/>
                <w:szCs w:val="20"/>
              </w:rPr>
            </w:pPr>
            <w:r w:rsidRPr="00934B6B">
              <w:rPr>
                <w:sz w:val="20"/>
                <w:szCs w:val="20"/>
              </w:rPr>
              <w:t xml:space="preserve">  </w:t>
            </w:r>
            <w:r w:rsidR="00854DD2">
              <w:rPr>
                <w:sz w:val="20"/>
                <w:szCs w:val="20"/>
              </w:rPr>
              <w:t xml:space="preserve"> Permit Ass</w:t>
            </w:r>
            <w:r w:rsidR="00854DD2" w:rsidRPr="00854DD2">
              <w:rPr>
                <w:sz w:val="20"/>
                <w:szCs w:val="20"/>
              </w:rPr>
              <w:t>t</w:t>
            </w:r>
            <w:r w:rsidR="00C873D1">
              <w:rPr>
                <w:sz w:val="20"/>
                <w:szCs w:val="20"/>
              </w:rPr>
              <w:t>.</w:t>
            </w:r>
            <w:r w:rsidR="00854DD2" w:rsidRPr="00854DD2">
              <w:rPr>
                <w:sz w:val="20"/>
                <w:szCs w:val="20"/>
              </w:rPr>
              <w:t xml:space="preserve"> </w:t>
            </w:r>
            <w:r w:rsidR="00854DD2">
              <w:rPr>
                <w:sz w:val="20"/>
                <w:szCs w:val="20"/>
              </w:rPr>
              <w:t>(</w:t>
            </w:r>
            <w:r w:rsidR="00854DD2" w:rsidRPr="00854DD2">
              <w:rPr>
                <w:sz w:val="20"/>
                <w:szCs w:val="20"/>
              </w:rPr>
              <w:t>review applications/enter data/issue permits</w:t>
            </w:r>
            <w:r w:rsidR="00C873D1">
              <w:rPr>
                <w:sz w:val="20"/>
                <w:szCs w:val="20"/>
              </w:rPr>
              <w:t>)</w:t>
            </w:r>
            <w:r w:rsidR="00854DD2">
              <w:rPr>
                <w:sz w:val="20"/>
                <w:szCs w:val="20"/>
              </w:rPr>
              <w:t xml:space="preserve"> = $60,000</w:t>
            </w:r>
          </w:p>
          <w:p w14:paraId="14329707" w14:textId="2500F12E" w:rsidR="00854DD2" w:rsidRPr="00934B6B" w:rsidRDefault="00854DD2" w:rsidP="00497DE6">
            <w:pPr>
              <w:keepNext/>
              <w:rPr>
                <w:sz w:val="20"/>
                <w:szCs w:val="20"/>
              </w:rPr>
            </w:pPr>
            <w:r>
              <w:rPr>
                <w:sz w:val="20"/>
                <w:szCs w:val="20"/>
              </w:rPr>
              <w:t xml:space="preserve">   Administrative Asst. (records management) = $32,500</w:t>
            </w:r>
          </w:p>
          <w:p w14:paraId="2459F69B" w14:textId="6178DF81" w:rsidR="00F95C7D" w:rsidRDefault="00F95C7D" w:rsidP="00497DE6">
            <w:pPr>
              <w:keepNext/>
              <w:rPr>
                <w:b/>
                <w:sz w:val="20"/>
                <w:szCs w:val="20"/>
              </w:rPr>
            </w:pPr>
            <w:r w:rsidRPr="00431429">
              <w:rPr>
                <w:b/>
                <w:sz w:val="20"/>
                <w:szCs w:val="20"/>
              </w:rPr>
              <w:t>Total miscellaneous costs</w:t>
            </w:r>
            <w:r w:rsidR="00C873D1">
              <w:rPr>
                <w:b/>
                <w:sz w:val="20"/>
                <w:szCs w:val="20"/>
              </w:rPr>
              <w:t xml:space="preserve"> </w:t>
            </w:r>
            <w:r w:rsidR="00FE286B">
              <w:rPr>
                <w:sz w:val="20"/>
                <w:szCs w:val="20"/>
              </w:rPr>
              <w:t>($5</w:t>
            </w:r>
            <w:r w:rsidR="00C873D1" w:rsidRPr="00C873D1">
              <w:rPr>
                <w:sz w:val="20"/>
                <w:szCs w:val="20"/>
              </w:rPr>
              <w:t>5,386)</w:t>
            </w:r>
          </w:p>
          <w:p w14:paraId="2ECE2A74" w14:textId="3E5BF8A0" w:rsidR="00854DD2" w:rsidRDefault="00B43745" w:rsidP="00497DE6">
            <w:pPr>
              <w:keepNext/>
              <w:tabs>
                <w:tab w:val="left" w:pos="360"/>
                <w:tab w:val="left" w:pos="720"/>
                <w:tab w:val="left" w:pos="1080"/>
                <w:tab w:val="left" w:pos="1440"/>
                <w:tab w:val="left" w:pos="1800"/>
              </w:tabs>
              <w:rPr>
                <w:sz w:val="20"/>
                <w:szCs w:val="20"/>
              </w:rPr>
            </w:pPr>
            <w:r w:rsidRPr="00AC7B1E">
              <w:rPr>
                <w:sz w:val="20"/>
                <w:szCs w:val="20"/>
              </w:rPr>
              <w:t xml:space="preserve">   </w:t>
            </w:r>
            <w:r w:rsidR="00C57BF0" w:rsidRPr="00C57BF0">
              <w:rPr>
                <w:sz w:val="20"/>
                <w:szCs w:val="20"/>
              </w:rPr>
              <w:t xml:space="preserve">Mailing </w:t>
            </w:r>
            <w:r w:rsidR="00854DD2">
              <w:rPr>
                <w:sz w:val="20"/>
                <w:szCs w:val="20"/>
              </w:rPr>
              <w:t>costs and supplies = $1,386</w:t>
            </w:r>
          </w:p>
          <w:p w14:paraId="37EC086A" w14:textId="169A8824" w:rsidR="00450916" w:rsidRDefault="00854DD2" w:rsidP="00497DE6">
            <w:pPr>
              <w:keepNext/>
              <w:rPr>
                <w:sz w:val="20"/>
                <w:szCs w:val="20"/>
              </w:rPr>
            </w:pPr>
            <w:r>
              <w:rPr>
                <w:sz w:val="20"/>
                <w:szCs w:val="20"/>
              </w:rPr>
              <w:t xml:space="preserve"> </w:t>
            </w:r>
            <w:r w:rsidR="00C57BF0">
              <w:rPr>
                <w:sz w:val="20"/>
                <w:szCs w:val="20"/>
              </w:rPr>
              <w:t xml:space="preserve"> </w:t>
            </w:r>
            <w:r>
              <w:rPr>
                <w:sz w:val="20"/>
                <w:szCs w:val="20"/>
              </w:rPr>
              <w:t xml:space="preserve"> S</w:t>
            </w:r>
            <w:r w:rsidR="00C57BF0" w:rsidRPr="00C57BF0">
              <w:rPr>
                <w:sz w:val="20"/>
                <w:szCs w:val="20"/>
              </w:rPr>
              <w:t xml:space="preserve">pecial </w:t>
            </w:r>
            <w:r w:rsidR="00C57BF0">
              <w:rPr>
                <w:sz w:val="20"/>
                <w:szCs w:val="20"/>
              </w:rPr>
              <w:t>p</w:t>
            </w:r>
            <w:r w:rsidR="00C57BF0" w:rsidRPr="00C57BF0">
              <w:rPr>
                <w:sz w:val="20"/>
                <w:szCs w:val="20"/>
              </w:rPr>
              <w:t xml:space="preserve">ermit </w:t>
            </w:r>
            <w:r w:rsidR="00C57BF0">
              <w:rPr>
                <w:sz w:val="20"/>
                <w:szCs w:val="20"/>
              </w:rPr>
              <w:t>p</w:t>
            </w:r>
            <w:r w:rsidR="00C57BF0" w:rsidRPr="00C57BF0">
              <w:rPr>
                <w:sz w:val="20"/>
                <w:szCs w:val="20"/>
              </w:rPr>
              <w:t xml:space="preserve">aper </w:t>
            </w:r>
            <w:r w:rsidR="00C57BF0">
              <w:rPr>
                <w:sz w:val="20"/>
                <w:szCs w:val="20"/>
              </w:rPr>
              <w:t>= $</w:t>
            </w:r>
            <w:r>
              <w:rPr>
                <w:sz w:val="20"/>
                <w:szCs w:val="20"/>
              </w:rPr>
              <w:t>4,000</w:t>
            </w:r>
          </w:p>
          <w:p w14:paraId="15A8F567" w14:textId="51209469" w:rsidR="00C57BF0" w:rsidRPr="00254B89" w:rsidRDefault="00C57BF0" w:rsidP="00497DE6">
            <w:pPr>
              <w:keepNext/>
              <w:rPr>
                <w:sz w:val="20"/>
                <w:szCs w:val="20"/>
              </w:rPr>
            </w:pPr>
            <w:r>
              <w:rPr>
                <w:sz w:val="20"/>
                <w:szCs w:val="20"/>
              </w:rPr>
              <w:t xml:space="preserve">   </w:t>
            </w:r>
            <w:r w:rsidR="00C873D1">
              <w:rPr>
                <w:sz w:val="20"/>
                <w:szCs w:val="20"/>
              </w:rPr>
              <w:t>Start-up costs</w:t>
            </w:r>
            <w:r w:rsidR="00BB451A">
              <w:rPr>
                <w:sz w:val="20"/>
                <w:szCs w:val="20"/>
              </w:rPr>
              <w:t xml:space="preserve"> </w:t>
            </w:r>
            <w:r w:rsidR="00C873D1">
              <w:rPr>
                <w:sz w:val="20"/>
                <w:szCs w:val="20"/>
              </w:rPr>
              <w:t>(</w:t>
            </w:r>
            <w:r w:rsidR="00BB451A">
              <w:rPr>
                <w:sz w:val="20"/>
                <w:szCs w:val="20"/>
              </w:rPr>
              <w:t>d</w:t>
            </w:r>
            <w:r w:rsidRPr="00C57BF0">
              <w:rPr>
                <w:sz w:val="20"/>
                <w:szCs w:val="20"/>
              </w:rPr>
              <w:t>evelop data entry</w:t>
            </w:r>
            <w:r w:rsidR="00C873D1">
              <w:rPr>
                <w:sz w:val="20"/>
                <w:szCs w:val="20"/>
              </w:rPr>
              <w:t xml:space="preserve">, </w:t>
            </w:r>
            <w:r w:rsidRPr="00C57BF0">
              <w:rPr>
                <w:sz w:val="20"/>
                <w:szCs w:val="20"/>
              </w:rPr>
              <w:t>database to process applications</w:t>
            </w:r>
            <w:r w:rsidR="00C873D1">
              <w:rPr>
                <w:sz w:val="20"/>
                <w:szCs w:val="20"/>
              </w:rPr>
              <w:t xml:space="preserve">,      </w:t>
            </w:r>
            <w:r w:rsidRPr="00C57BF0">
              <w:rPr>
                <w:sz w:val="20"/>
                <w:szCs w:val="20"/>
              </w:rPr>
              <w:t>store information</w:t>
            </w:r>
            <w:r w:rsidR="00C873D1">
              <w:rPr>
                <w:sz w:val="20"/>
                <w:szCs w:val="20"/>
              </w:rPr>
              <w:t>)</w:t>
            </w:r>
            <w:r>
              <w:rPr>
                <w:sz w:val="20"/>
                <w:szCs w:val="20"/>
              </w:rPr>
              <w:t xml:space="preserve"> = $</w:t>
            </w:r>
            <w:r w:rsidR="00FE286B">
              <w:rPr>
                <w:sz w:val="20"/>
                <w:szCs w:val="20"/>
              </w:rPr>
              <w:t>50,000</w:t>
            </w:r>
          </w:p>
        </w:tc>
        <w:tc>
          <w:tcPr>
            <w:tcW w:w="1103" w:type="dxa"/>
            <w:tcBorders>
              <w:top w:val="single" w:sz="7" w:space="0" w:color="000000"/>
              <w:left w:val="single" w:sz="7" w:space="0" w:color="000000"/>
              <w:bottom w:val="single" w:sz="7" w:space="0" w:color="000000"/>
              <w:right w:val="single" w:sz="7" w:space="0" w:color="000000"/>
            </w:tcBorders>
          </w:tcPr>
          <w:p w14:paraId="0DDB3D39" w14:textId="4A770FD7" w:rsidR="00F95C7D" w:rsidRPr="00431429" w:rsidRDefault="00A87277" w:rsidP="00497DE6">
            <w:pPr>
              <w:keepNext/>
              <w:jc w:val="right"/>
              <w:rPr>
                <w:b/>
                <w:sz w:val="20"/>
                <w:szCs w:val="20"/>
              </w:rPr>
            </w:pPr>
            <w:r>
              <w:rPr>
                <w:b/>
                <w:sz w:val="20"/>
                <w:szCs w:val="20"/>
              </w:rPr>
              <w:t>1</w:t>
            </w:r>
            <w:r w:rsidR="003F15B9">
              <w:rPr>
                <w:b/>
                <w:sz w:val="20"/>
                <w:szCs w:val="20"/>
              </w:rPr>
              <w:t>,</w:t>
            </w:r>
            <w:r>
              <w:rPr>
                <w:b/>
                <w:sz w:val="20"/>
                <w:szCs w:val="20"/>
              </w:rPr>
              <w:t>000</w:t>
            </w:r>
          </w:p>
          <w:p w14:paraId="2EC86E27" w14:textId="0C518D3B" w:rsidR="00F95C7D" w:rsidRPr="00431429" w:rsidRDefault="00A87277" w:rsidP="00497DE6">
            <w:pPr>
              <w:keepNext/>
              <w:jc w:val="right"/>
              <w:rPr>
                <w:b/>
                <w:sz w:val="20"/>
                <w:szCs w:val="20"/>
              </w:rPr>
            </w:pPr>
            <w:r>
              <w:rPr>
                <w:b/>
                <w:sz w:val="20"/>
                <w:szCs w:val="20"/>
              </w:rPr>
              <w:t>500</w:t>
            </w:r>
            <w:r w:rsidR="008707CA" w:rsidRPr="00431429">
              <w:rPr>
                <w:b/>
                <w:sz w:val="20"/>
                <w:szCs w:val="20"/>
              </w:rPr>
              <w:t xml:space="preserve"> </w:t>
            </w:r>
            <w:r w:rsidR="00F95C7D" w:rsidRPr="00431429">
              <w:rPr>
                <w:b/>
                <w:sz w:val="20"/>
                <w:szCs w:val="20"/>
              </w:rPr>
              <w:t>hr</w:t>
            </w:r>
          </w:p>
          <w:p w14:paraId="5A369BB8" w14:textId="77777777" w:rsidR="00F95C7D" w:rsidRPr="00431429" w:rsidRDefault="00F95C7D" w:rsidP="00497DE6">
            <w:pPr>
              <w:keepNext/>
              <w:jc w:val="right"/>
              <w:rPr>
                <w:b/>
                <w:sz w:val="20"/>
                <w:szCs w:val="20"/>
              </w:rPr>
            </w:pPr>
          </w:p>
          <w:p w14:paraId="7C00BB9B" w14:textId="54BEA5E2" w:rsidR="00F95C7D" w:rsidRPr="00431429" w:rsidRDefault="004D23B0" w:rsidP="00497DE6">
            <w:pPr>
              <w:keepNext/>
              <w:jc w:val="right"/>
              <w:rPr>
                <w:b/>
                <w:sz w:val="20"/>
                <w:szCs w:val="20"/>
              </w:rPr>
            </w:pPr>
            <w:r w:rsidRPr="00431429">
              <w:rPr>
                <w:b/>
                <w:sz w:val="20"/>
                <w:szCs w:val="20"/>
              </w:rPr>
              <w:t>$</w:t>
            </w:r>
            <w:r w:rsidR="00C873D1">
              <w:rPr>
                <w:b/>
                <w:sz w:val="20"/>
                <w:szCs w:val="20"/>
              </w:rPr>
              <w:t>92,500</w:t>
            </w:r>
          </w:p>
          <w:p w14:paraId="7D0D9D59" w14:textId="77777777" w:rsidR="007F0753" w:rsidRDefault="007F0753" w:rsidP="00497DE6">
            <w:pPr>
              <w:keepNext/>
              <w:jc w:val="right"/>
              <w:rPr>
                <w:b/>
                <w:sz w:val="20"/>
                <w:szCs w:val="20"/>
              </w:rPr>
            </w:pPr>
          </w:p>
          <w:p w14:paraId="66192C5E" w14:textId="77777777" w:rsidR="00C873D1" w:rsidRDefault="00C873D1" w:rsidP="00497DE6">
            <w:pPr>
              <w:keepNext/>
              <w:jc w:val="right"/>
              <w:rPr>
                <w:b/>
                <w:sz w:val="20"/>
                <w:szCs w:val="20"/>
              </w:rPr>
            </w:pPr>
          </w:p>
          <w:p w14:paraId="53433B97" w14:textId="65BFF7DE" w:rsidR="007F0753" w:rsidRDefault="004D23B0" w:rsidP="00497DE6">
            <w:pPr>
              <w:keepNext/>
              <w:jc w:val="right"/>
              <w:rPr>
                <w:b/>
                <w:sz w:val="20"/>
                <w:szCs w:val="20"/>
              </w:rPr>
            </w:pPr>
            <w:r>
              <w:rPr>
                <w:b/>
                <w:sz w:val="20"/>
                <w:szCs w:val="20"/>
              </w:rPr>
              <w:t>$</w:t>
            </w:r>
            <w:r w:rsidR="00FE286B">
              <w:rPr>
                <w:b/>
                <w:sz w:val="20"/>
                <w:szCs w:val="20"/>
              </w:rPr>
              <w:t>5</w:t>
            </w:r>
            <w:r w:rsidR="00C873D1">
              <w:rPr>
                <w:b/>
                <w:sz w:val="20"/>
                <w:szCs w:val="20"/>
              </w:rPr>
              <w:t>5,386</w:t>
            </w:r>
          </w:p>
          <w:p w14:paraId="432A1A60" w14:textId="59356251" w:rsidR="00F95C7D" w:rsidRPr="00E81A01" w:rsidRDefault="00F95C7D" w:rsidP="00497DE6">
            <w:pPr>
              <w:keepNext/>
              <w:jc w:val="right"/>
            </w:pPr>
          </w:p>
        </w:tc>
      </w:tr>
    </w:tbl>
    <w:p w14:paraId="5A132FEC" w14:textId="2D7193F0" w:rsidR="00F95C7D" w:rsidRDefault="00F95C7D" w:rsidP="00497DE6">
      <w:pPr>
        <w:keepNext/>
        <w:tabs>
          <w:tab w:val="left" w:pos="720"/>
          <w:tab w:val="left" w:pos="1080"/>
          <w:tab w:val="left" w:pos="1440"/>
        </w:tabs>
      </w:pPr>
    </w:p>
    <w:p w14:paraId="4729B956" w14:textId="77777777" w:rsidR="00C8493D" w:rsidRDefault="00C8493D" w:rsidP="00444FFC">
      <w:pPr>
        <w:keepNext/>
        <w:tabs>
          <w:tab w:val="left" w:pos="720"/>
          <w:tab w:val="left" w:pos="1080"/>
          <w:tab w:val="left" w:pos="1440"/>
        </w:tabs>
        <w:rPr>
          <w:b/>
        </w:rPr>
      </w:pPr>
    </w:p>
    <w:p w14:paraId="0284C1CD" w14:textId="0FFE592C" w:rsidR="009A2C39" w:rsidRDefault="00C8493D" w:rsidP="00444FFC">
      <w:pPr>
        <w:keepNext/>
        <w:tabs>
          <w:tab w:val="left" w:pos="720"/>
          <w:tab w:val="left" w:pos="1080"/>
          <w:tab w:val="left" w:pos="1440"/>
        </w:tabs>
        <w:rPr>
          <w:b/>
        </w:rPr>
      </w:pPr>
      <w:r>
        <w:rPr>
          <w:b/>
        </w:rPr>
        <w:t xml:space="preserve">b. </w:t>
      </w:r>
      <w:r w:rsidR="009A2C39" w:rsidRPr="008C412B">
        <w:rPr>
          <w:b/>
        </w:rPr>
        <w:t>Application for Transfer of Charter Halibut Permit (CHP)</w:t>
      </w:r>
      <w:r w:rsidR="00CE308A" w:rsidRPr="008C412B">
        <w:rPr>
          <w:b/>
        </w:rPr>
        <w:t xml:space="preserve"> [</w:t>
      </w:r>
      <w:r w:rsidR="00F37C60" w:rsidRPr="008C412B">
        <w:rPr>
          <w:b/>
        </w:rPr>
        <w:t>adjusted</w:t>
      </w:r>
      <w:r w:rsidR="001E1C38">
        <w:rPr>
          <w:b/>
        </w:rPr>
        <w:t xml:space="preserve"> postage </w:t>
      </w:r>
      <w:r w:rsidR="00C83450">
        <w:rPr>
          <w:b/>
        </w:rPr>
        <w:t xml:space="preserve">and photocopy </w:t>
      </w:r>
      <w:r w:rsidR="001E1C38">
        <w:rPr>
          <w:b/>
        </w:rPr>
        <w:t>cost</w:t>
      </w:r>
      <w:r w:rsidR="00C83450">
        <w:rPr>
          <w:b/>
        </w:rPr>
        <w:t>s</w:t>
      </w:r>
      <w:r w:rsidR="00CE308A" w:rsidRPr="008C412B">
        <w:rPr>
          <w:b/>
        </w:rPr>
        <w:t>]</w:t>
      </w:r>
      <w:r w:rsidR="00C62AF6">
        <w:rPr>
          <w:b/>
        </w:rPr>
        <w:t xml:space="preserve"> </w:t>
      </w:r>
    </w:p>
    <w:p w14:paraId="3A0B7A7D" w14:textId="77777777" w:rsidR="009A2C39" w:rsidRDefault="009A2C39" w:rsidP="00444FFC">
      <w:pPr>
        <w:keepNext/>
        <w:tabs>
          <w:tab w:val="left" w:pos="720"/>
          <w:tab w:val="left" w:pos="1080"/>
          <w:tab w:val="left" w:pos="1440"/>
        </w:tabs>
        <w:rPr>
          <w:b/>
        </w:rPr>
      </w:pPr>
    </w:p>
    <w:p w14:paraId="6566DCE9" w14:textId="7C219773" w:rsidR="00D45198" w:rsidRDefault="00B7079B" w:rsidP="00444FFC">
      <w:pPr>
        <w:keepNext/>
        <w:tabs>
          <w:tab w:val="left" w:pos="360"/>
          <w:tab w:val="left" w:pos="720"/>
          <w:tab w:val="left" w:pos="1080"/>
        </w:tabs>
      </w:pPr>
      <w:r>
        <w:t>CHP holders use th</w:t>
      </w:r>
      <w:r w:rsidR="001C3530">
        <w:t>is</w:t>
      </w:r>
      <w:r>
        <w:t xml:space="preserve"> application to transfer a transferrable CHP to an individual or </w:t>
      </w:r>
      <w:r w:rsidR="006B6972">
        <w:t>non-individual</w:t>
      </w:r>
      <w:r>
        <w:t xml:space="preserve"> entity</w:t>
      </w:r>
      <w:r w:rsidR="00193BB0" w:rsidRPr="00193BB0">
        <w:t xml:space="preserve"> </w:t>
      </w:r>
      <w:r w:rsidR="00193BB0">
        <w:t>that</w:t>
      </w:r>
      <w:r w:rsidR="00193BB0" w:rsidRPr="00193BB0">
        <w:t xml:space="preserve"> meets the eligibility requirements</w:t>
      </w:r>
      <w:r>
        <w:t xml:space="preserve">. </w:t>
      </w:r>
      <w:r w:rsidR="005313F1">
        <w:t xml:space="preserve">Both the transferor and the transferee are required to complete and sign the application. </w:t>
      </w:r>
      <w:r w:rsidR="00D45198" w:rsidRPr="0079087C">
        <w:t xml:space="preserve">The information collected </w:t>
      </w:r>
      <w:r w:rsidR="00D45198">
        <w:t xml:space="preserve">on this application </w:t>
      </w:r>
      <w:r w:rsidR="00D45198" w:rsidRPr="0079087C">
        <w:t xml:space="preserve">is necessary for NMFS to determine </w:t>
      </w:r>
      <w:r w:rsidR="00E22EB5" w:rsidRPr="00E22EB5">
        <w:t xml:space="preserve">whether the transfer meets all regulatory </w:t>
      </w:r>
      <w:r w:rsidR="004E1E61" w:rsidRPr="00E22EB5">
        <w:t>requirements</w:t>
      </w:r>
      <w:r w:rsidR="004E1E61" w:rsidRPr="00E22EB5" w:rsidDel="00E22EB5">
        <w:t>.</w:t>
      </w:r>
    </w:p>
    <w:p w14:paraId="3635BCC6" w14:textId="77777777" w:rsidR="005313F1" w:rsidRDefault="005313F1" w:rsidP="002B41DD">
      <w:pPr>
        <w:tabs>
          <w:tab w:val="left" w:pos="360"/>
          <w:tab w:val="left" w:pos="720"/>
          <w:tab w:val="left" w:pos="1080"/>
        </w:tabs>
      </w:pPr>
    </w:p>
    <w:p w14:paraId="4697C182" w14:textId="144B794E" w:rsidR="005313F1" w:rsidRDefault="005313F1" w:rsidP="002B41DD">
      <w:pPr>
        <w:tabs>
          <w:tab w:val="left" w:pos="360"/>
          <w:tab w:val="left" w:pos="720"/>
          <w:tab w:val="left" w:pos="1080"/>
        </w:tabs>
      </w:pPr>
      <w:r>
        <w:t xml:space="preserve">This application is not used </w:t>
      </w:r>
      <w:r w:rsidR="00271FBD">
        <w:t>by holders of</w:t>
      </w:r>
      <w:r>
        <w:t xml:space="preserve"> </w:t>
      </w:r>
      <w:r w:rsidR="00816598">
        <w:t>Military CHP</w:t>
      </w:r>
      <w:r w:rsidR="00271FBD">
        <w:t>s</w:t>
      </w:r>
      <w:r>
        <w:t xml:space="preserve"> or </w:t>
      </w:r>
      <w:r w:rsidR="00816598">
        <w:t>Community CHP</w:t>
      </w:r>
      <w:r>
        <w:t>s. Military CHPs are non-transferrable, and transfer</w:t>
      </w:r>
      <w:r w:rsidR="006033DF">
        <w:t>or</w:t>
      </w:r>
      <w:r>
        <w:t xml:space="preserve">s </w:t>
      </w:r>
      <w:r w:rsidR="006033DF">
        <w:t>of</w:t>
      </w:r>
      <w:r>
        <w:t xml:space="preserve"> </w:t>
      </w:r>
      <w:r w:rsidR="00816598">
        <w:t>Community CHP</w:t>
      </w:r>
      <w:r>
        <w:t xml:space="preserve">s </w:t>
      </w:r>
      <w:r w:rsidR="00271FBD">
        <w:t xml:space="preserve">use a separate application </w:t>
      </w:r>
      <w:r>
        <w:t xml:space="preserve">approved under OMB </w:t>
      </w:r>
      <w:r w:rsidR="009813D8">
        <w:t>Control</w:t>
      </w:r>
      <w:r w:rsidR="00C62AF6">
        <w:t xml:space="preserve"> </w:t>
      </w:r>
      <w:r w:rsidR="009813D8">
        <w:t xml:space="preserve">No. </w:t>
      </w:r>
      <w:r>
        <w:t>0648-0665.</w:t>
      </w:r>
    </w:p>
    <w:p w14:paraId="46E7804D" w14:textId="77777777" w:rsidR="005313F1" w:rsidRDefault="005313F1" w:rsidP="002B41DD">
      <w:pPr>
        <w:tabs>
          <w:tab w:val="left" w:pos="360"/>
          <w:tab w:val="left" w:pos="720"/>
          <w:tab w:val="left" w:pos="1080"/>
        </w:tabs>
      </w:pPr>
    </w:p>
    <w:p w14:paraId="3A31EF47" w14:textId="60967A5E" w:rsidR="00E514DD" w:rsidRDefault="009A200D" w:rsidP="002B41DD">
      <w:pPr>
        <w:tabs>
          <w:tab w:val="left" w:pos="360"/>
          <w:tab w:val="left" w:pos="720"/>
          <w:tab w:val="left" w:pos="1080"/>
        </w:tabs>
      </w:pPr>
      <w:r>
        <w:t>T</w:t>
      </w:r>
      <w:r w:rsidR="001C3530">
        <w:t xml:space="preserve">he application period </w:t>
      </w:r>
      <w:r w:rsidR="00E514DD">
        <w:t xml:space="preserve">and </w:t>
      </w:r>
      <w:r>
        <w:t xml:space="preserve">initial </w:t>
      </w:r>
      <w:r w:rsidR="00E514DD">
        <w:t>issuance of CHPs ended</w:t>
      </w:r>
      <w:r w:rsidR="00703110">
        <w:t xml:space="preserve"> </w:t>
      </w:r>
      <w:r>
        <w:t xml:space="preserve">in </w:t>
      </w:r>
      <w:r w:rsidR="00220B06">
        <w:t xml:space="preserve">2010 </w:t>
      </w:r>
      <w:r w:rsidR="00703110">
        <w:t xml:space="preserve">(other than </w:t>
      </w:r>
      <w:r w:rsidR="008F0436">
        <w:t xml:space="preserve">for </w:t>
      </w:r>
      <w:r w:rsidR="00816598">
        <w:t>Military CHP</w:t>
      </w:r>
      <w:r w:rsidR="00703110">
        <w:t xml:space="preserve">s, see below, and </w:t>
      </w:r>
      <w:r w:rsidR="00816598">
        <w:t>Community CHP</w:t>
      </w:r>
      <w:r w:rsidR="00703110">
        <w:t xml:space="preserve">s, see OMB </w:t>
      </w:r>
      <w:r w:rsidR="006B046E">
        <w:t>Control No.</w:t>
      </w:r>
      <w:r w:rsidR="00703110">
        <w:t xml:space="preserve"> 0648-0665)</w:t>
      </w:r>
      <w:r w:rsidR="00220B06">
        <w:t>; therefore</w:t>
      </w:r>
      <w:r w:rsidR="00E514DD">
        <w:t xml:space="preserve">, a CHP may be obtained </w:t>
      </w:r>
      <w:r w:rsidR="00D45198">
        <w:t xml:space="preserve">only </w:t>
      </w:r>
      <w:r w:rsidR="00E514DD">
        <w:t xml:space="preserve">through transfer. </w:t>
      </w:r>
      <w:r w:rsidR="00D45198">
        <w:t xml:space="preserve">The CHPs were </w:t>
      </w:r>
      <w:r>
        <w:t xml:space="preserve">issued as </w:t>
      </w:r>
      <w:r w:rsidR="00D45198">
        <w:t xml:space="preserve">either transferrable or non-transferrable, based on certain minimum participation criteria. Non-transferrable </w:t>
      </w:r>
      <w:r w:rsidR="00EF3918">
        <w:t>CHPs</w:t>
      </w:r>
      <w:r w:rsidR="00D45198">
        <w:t xml:space="preserve"> </w:t>
      </w:r>
      <w:r w:rsidR="00D82A49">
        <w:t xml:space="preserve">are invalid once the permit holder dies or </w:t>
      </w:r>
      <w:r w:rsidR="00703110">
        <w:t xml:space="preserve">the </w:t>
      </w:r>
      <w:r w:rsidR="007B505E">
        <w:t xml:space="preserve">holding </w:t>
      </w:r>
      <w:r w:rsidR="00D82A49">
        <w:t>entity dissolves, or new shareholders or partners are added to the business.</w:t>
      </w:r>
      <w:r w:rsidR="00C62AF6">
        <w:t xml:space="preserve"> </w:t>
      </w:r>
    </w:p>
    <w:p w14:paraId="28B54073" w14:textId="77777777" w:rsidR="00E514DD" w:rsidRDefault="00E514DD" w:rsidP="002B41DD">
      <w:pPr>
        <w:tabs>
          <w:tab w:val="left" w:pos="360"/>
          <w:tab w:val="left" w:pos="720"/>
          <w:tab w:val="left" w:pos="1080"/>
        </w:tabs>
      </w:pPr>
    </w:p>
    <w:p w14:paraId="4C764475" w14:textId="14940170" w:rsidR="00456601" w:rsidRPr="00E522D4" w:rsidRDefault="00E522D4" w:rsidP="00E522D4">
      <w:pPr>
        <w:tabs>
          <w:tab w:val="left" w:pos="360"/>
          <w:tab w:val="left" w:pos="720"/>
          <w:tab w:val="left" w:pos="1080"/>
        </w:tabs>
      </w:pPr>
      <w:r>
        <w:t>T</w:t>
      </w:r>
      <w:r w:rsidRPr="00E522D4">
        <w:t xml:space="preserve">he application requires return of the original </w:t>
      </w:r>
      <w:r w:rsidR="0070655B">
        <w:t>CHPs</w:t>
      </w:r>
      <w:r>
        <w:t>.</w:t>
      </w:r>
    </w:p>
    <w:p w14:paraId="702D1DAF" w14:textId="77777777" w:rsidR="008E2F9A" w:rsidRDefault="008E2F9A" w:rsidP="008E2F9A">
      <w:pPr>
        <w:tabs>
          <w:tab w:val="left" w:pos="360"/>
          <w:tab w:val="left" w:pos="720"/>
          <w:tab w:val="left" w:pos="1080"/>
        </w:tabs>
      </w:pPr>
    </w:p>
    <w:p w14:paraId="0E421F31" w14:textId="77777777" w:rsidR="00AE6C3E" w:rsidRDefault="00AE6C3E" w:rsidP="00AE6C3E">
      <w:pPr>
        <w:tabs>
          <w:tab w:val="left" w:pos="720"/>
          <w:tab w:val="left" w:pos="1080"/>
          <w:tab w:val="left" w:pos="1440"/>
        </w:tabs>
      </w:pPr>
      <w:r w:rsidRPr="00812772">
        <w:t xml:space="preserve">The </w:t>
      </w:r>
      <w:r w:rsidR="00703110">
        <w:t>application</w:t>
      </w:r>
      <w:r>
        <w:t xml:space="preserve"> collects the following information</w:t>
      </w:r>
      <w:r w:rsidRPr="00812772">
        <w:t>:</w:t>
      </w:r>
    </w:p>
    <w:p w14:paraId="19B366B5" w14:textId="77777777" w:rsidR="00BC5033" w:rsidRPr="003A05AD" w:rsidRDefault="00BC5033" w:rsidP="00CD2759">
      <w:pPr>
        <w:tabs>
          <w:tab w:val="left" w:pos="360"/>
          <w:tab w:val="left" w:pos="720"/>
          <w:tab w:val="left" w:pos="1080"/>
          <w:tab w:val="left" w:pos="1440"/>
        </w:tabs>
        <w:spacing w:before="120"/>
        <w:rPr>
          <w:sz w:val="20"/>
          <w:szCs w:val="20"/>
          <w:u w:val="single"/>
        </w:rPr>
      </w:pPr>
      <w:r w:rsidRPr="003A05AD">
        <w:rPr>
          <w:sz w:val="20"/>
          <w:szCs w:val="20"/>
          <w:u w:val="single"/>
        </w:rPr>
        <w:t>Attachments</w:t>
      </w:r>
    </w:p>
    <w:p w14:paraId="1277E14F" w14:textId="6B871DF4" w:rsidR="00BC5033" w:rsidRPr="003A05AD" w:rsidRDefault="00BC5033" w:rsidP="00BC5033">
      <w:pPr>
        <w:tabs>
          <w:tab w:val="left" w:pos="360"/>
          <w:tab w:val="left" w:pos="720"/>
          <w:tab w:val="left" w:pos="1080"/>
          <w:tab w:val="left" w:pos="1440"/>
        </w:tabs>
        <w:rPr>
          <w:sz w:val="20"/>
          <w:szCs w:val="20"/>
        </w:rPr>
      </w:pPr>
      <w:r w:rsidRPr="003A05AD">
        <w:rPr>
          <w:sz w:val="20"/>
          <w:szCs w:val="20"/>
        </w:rPr>
        <w:t>Check each applicable box to ensure that application is complete</w:t>
      </w:r>
      <w:r w:rsidR="00C62AF6">
        <w:rPr>
          <w:sz w:val="20"/>
          <w:szCs w:val="20"/>
        </w:rPr>
        <w:t xml:space="preserve"> </w:t>
      </w:r>
    </w:p>
    <w:p w14:paraId="1C0B45FB" w14:textId="77777777" w:rsidR="00BC5033" w:rsidRPr="003A05AD" w:rsidRDefault="00BC5033" w:rsidP="00BC5033">
      <w:pPr>
        <w:tabs>
          <w:tab w:val="left" w:pos="360"/>
          <w:tab w:val="left" w:pos="720"/>
          <w:tab w:val="left" w:pos="1080"/>
          <w:tab w:val="left" w:pos="1440"/>
        </w:tabs>
        <w:rPr>
          <w:sz w:val="20"/>
          <w:szCs w:val="20"/>
        </w:rPr>
      </w:pPr>
      <w:r w:rsidRPr="003A05AD">
        <w:rPr>
          <w:sz w:val="20"/>
          <w:szCs w:val="20"/>
        </w:rPr>
        <w:tab/>
        <w:t>Completed Application</w:t>
      </w:r>
    </w:p>
    <w:p w14:paraId="77885D16" w14:textId="77777777" w:rsidR="00BC5033" w:rsidRPr="003A05AD" w:rsidRDefault="00BC5033" w:rsidP="00BC5033">
      <w:pPr>
        <w:tabs>
          <w:tab w:val="left" w:pos="360"/>
          <w:tab w:val="left" w:pos="720"/>
          <w:tab w:val="left" w:pos="1080"/>
          <w:tab w:val="left" w:pos="1440"/>
        </w:tabs>
        <w:rPr>
          <w:sz w:val="20"/>
          <w:szCs w:val="20"/>
        </w:rPr>
      </w:pPr>
      <w:r w:rsidRPr="003A05AD">
        <w:rPr>
          <w:sz w:val="20"/>
          <w:szCs w:val="20"/>
        </w:rPr>
        <w:tab/>
      </w:r>
      <w:r>
        <w:rPr>
          <w:sz w:val="20"/>
          <w:szCs w:val="20"/>
        </w:rPr>
        <w:t>Current original CHP(s) enclosed</w:t>
      </w:r>
    </w:p>
    <w:p w14:paraId="456809F5" w14:textId="77777777" w:rsidR="00BC5033" w:rsidRPr="003A05AD" w:rsidRDefault="00BC5033" w:rsidP="00BC5033">
      <w:pPr>
        <w:tabs>
          <w:tab w:val="left" w:pos="360"/>
          <w:tab w:val="left" w:pos="720"/>
          <w:tab w:val="left" w:pos="1080"/>
          <w:tab w:val="left" w:pos="1440"/>
        </w:tabs>
        <w:rPr>
          <w:sz w:val="20"/>
          <w:szCs w:val="20"/>
        </w:rPr>
      </w:pPr>
      <w:r>
        <w:rPr>
          <w:sz w:val="20"/>
          <w:szCs w:val="20"/>
        </w:rPr>
        <w:tab/>
        <w:t>Transferee ownership and affiliation</w:t>
      </w:r>
    </w:p>
    <w:p w14:paraId="4352C44F" w14:textId="77777777" w:rsidR="00BC5033" w:rsidRPr="003A05AD" w:rsidRDefault="00BC5033" w:rsidP="00BC5033">
      <w:pPr>
        <w:tabs>
          <w:tab w:val="left" w:pos="360"/>
          <w:tab w:val="left" w:pos="720"/>
          <w:tab w:val="left" w:pos="1080"/>
          <w:tab w:val="left" w:pos="1440"/>
        </w:tabs>
        <w:rPr>
          <w:sz w:val="20"/>
          <w:szCs w:val="20"/>
        </w:rPr>
      </w:pPr>
      <w:r w:rsidRPr="003A05AD">
        <w:rPr>
          <w:sz w:val="20"/>
          <w:szCs w:val="20"/>
        </w:rPr>
        <w:tab/>
        <w:t>Power of Attorney (if applicable)</w:t>
      </w:r>
    </w:p>
    <w:p w14:paraId="5941EF67" w14:textId="77777777" w:rsidR="002B41DD" w:rsidRPr="00FC2F18" w:rsidRDefault="002B41DD" w:rsidP="00BC5033">
      <w:pPr>
        <w:tabs>
          <w:tab w:val="left" w:pos="360"/>
          <w:tab w:val="left" w:pos="720"/>
          <w:tab w:val="left" w:pos="1080"/>
          <w:tab w:val="left" w:pos="1440"/>
        </w:tabs>
        <w:rPr>
          <w:sz w:val="20"/>
          <w:szCs w:val="20"/>
          <w:u w:val="single"/>
        </w:rPr>
      </w:pPr>
      <w:r w:rsidRPr="00FC2F18">
        <w:rPr>
          <w:sz w:val="20"/>
          <w:szCs w:val="20"/>
          <w:u w:val="single"/>
        </w:rPr>
        <w:t xml:space="preserve">Block A </w:t>
      </w:r>
      <w:r w:rsidR="00241D18">
        <w:rPr>
          <w:sz w:val="20"/>
          <w:szCs w:val="20"/>
          <w:u w:val="single"/>
        </w:rPr>
        <w:t>–</w:t>
      </w:r>
      <w:r w:rsidRPr="00FC2F18">
        <w:rPr>
          <w:sz w:val="20"/>
          <w:szCs w:val="20"/>
          <w:u w:val="single"/>
        </w:rPr>
        <w:t xml:space="preserve"> Required documentation</w:t>
      </w:r>
    </w:p>
    <w:p w14:paraId="518A210D"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 xml:space="preserve">Checklist to </w:t>
      </w:r>
      <w:r w:rsidR="00336043">
        <w:rPr>
          <w:sz w:val="20"/>
          <w:szCs w:val="20"/>
        </w:rPr>
        <w:t>help</w:t>
      </w:r>
      <w:r w:rsidR="00336043" w:rsidRPr="00FC2F18">
        <w:rPr>
          <w:sz w:val="20"/>
          <w:szCs w:val="20"/>
        </w:rPr>
        <w:t xml:space="preserve"> </w:t>
      </w:r>
      <w:r w:rsidRPr="00FC2F18">
        <w:rPr>
          <w:sz w:val="20"/>
          <w:szCs w:val="20"/>
        </w:rPr>
        <w:t>participant</w:t>
      </w:r>
      <w:r w:rsidR="00E355FF">
        <w:rPr>
          <w:sz w:val="20"/>
          <w:szCs w:val="20"/>
        </w:rPr>
        <w:t xml:space="preserve"> </w:t>
      </w:r>
      <w:r w:rsidR="00336043">
        <w:rPr>
          <w:sz w:val="20"/>
          <w:szCs w:val="20"/>
        </w:rPr>
        <w:t>ensure application is complete</w:t>
      </w:r>
      <w:r w:rsidRPr="00FC2F18">
        <w:rPr>
          <w:sz w:val="20"/>
          <w:szCs w:val="20"/>
        </w:rPr>
        <w:t xml:space="preserve"> </w:t>
      </w:r>
    </w:p>
    <w:p w14:paraId="3B22D95F" w14:textId="77777777" w:rsidR="002B41DD" w:rsidRPr="00FC2F18" w:rsidRDefault="002B41DD" w:rsidP="002B41DD">
      <w:pPr>
        <w:tabs>
          <w:tab w:val="left" w:pos="360"/>
          <w:tab w:val="left" w:pos="720"/>
          <w:tab w:val="left" w:pos="1080"/>
          <w:tab w:val="left" w:pos="1440"/>
        </w:tabs>
        <w:rPr>
          <w:sz w:val="20"/>
          <w:szCs w:val="20"/>
          <w:u w:val="single"/>
        </w:rPr>
      </w:pPr>
      <w:r w:rsidRPr="00FC2F18">
        <w:rPr>
          <w:sz w:val="20"/>
          <w:szCs w:val="20"/>
          <w:u w:val="single"/>
        </w:rPr>
        <w:t xml:space="preserve">Block B </w:t>
      </w:r>
      <w:r w:rsidR="00241D18">
        <w:rPr>
          <w:sz w:val="20"/>
          <w:szCs w:val="20"/>
          <w:u w:val="single"/>
        </w:rPr>
        <w:t>–</w:t>
      </w:r>
      <w:r w:rsidRPr="00FC2F18">
        <w:rPr>
          <w:sz w:val="20"/>
          <w:szCs w:val="20"/>
          <w:u w:val="single"/>
        </w:rPr>
        <w:t xml:space="preserve"> Identification of </w:t>
      </w:r>
      <w:r w:rsidR="00F90DD4">
        <w:rPr>
          <w:sz w:val="20"/>
          <w:szCs w:val="20"/>
          <w:u w:val="single"/>
        </w:rPr>
        <w:t>CHP</w:t>
      </w:r>
      <w:r w:rsidRPr="00FC2F18">
        <w:rPr>
          <w:sz w:val="20"/>
          <w:szCs w:val="20"/>
          <w:u w:val="single"/>
        </w:rPr>
        <w:t>(s) to be transferred</w:t>
      </w:r>
    </w:p>
    <w:p w14:paraId="42F9EFB2"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List permit number(s)</w:t>
      </w:r>
    </w:p>
    <w:p w14:paraId="096D65DF"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 xml:space="preserve">Indicate if this transfer is a single group of “grandfathered” </w:t>
      </w:r>
      <w:r w:rsidR="00F90DD4">
        <w:rPr>
          <w:sz w:val="20"/>
          <w:szCs w:val="20"/>
        </w:rPr>
        <w:t>CHPs</w:t>
      </w:r>
    </w:p>
    <w:p w14:paraId="44E9C632" w14:textId="50891CB9" w:rsidR="002B41DD" w:rsidRPr="00BC5033" w:rsidRDefault="002B41DD" w:rsidP="002B41DD">
      <w:pPr>
        <w:tabs>
          <w:tab w:val="left" w:pos="360"/>
          <w:tab w:val="left" w:pos="720"/>
          <w:tab w:val="left" w:pos="1080"/>
          <w:tab w:val="left" w:pos="1440"/>
        </w:tabs>
        <w:ind w:left="1080" w:hanging="1080"/>
        <w:rPr>
          <w:sz w:val="20"/>
          <w:szCs w:val="20"/>
        </w:rPr>
      </w:pPr>
      <w:r w:rsidRPr="00BC5033">
        <w:rPr>
          <w:sz w:val="20"/>
          <w:szCs w:val="20"/>
        </w:rPr>
        <w:tab/>
      </w:r>
      <w:r w:rsidRPr="00BC5033">
        <w:rPr>
          <w:sz w:val="20"/>
          <w:szCs w:val="20"/>
        </w:rPr>
        <w:tab/>
        <w:t>If YES, indicate whether the transfer of these permits includes the sale or purchase of the transferor’s entire charter halibut business.</w:t>
      </w:r>
      <w:r w:rsidR="00C62AF6">
        <w:rPr>
          <w:sz w:val="20"/>
          <w:szCs w:val="20"/>
        </w:rPr>
        <w:t xml:space="preserve"> </w:t>
      </w:r>
    </w:p>
    <w:p w14:paraId="5765501E" w14:textId="24BCF3FB" w:rsidR="002B41DD" w:rsidRPr="00BC5033" w:rsidRDefault="002B41DD" w:rsidP="002B41DD">
      <w:pPr>
        <w:tabs>
          <w:tab w:val="left" w:pos="360"/>
          <w:tab w:val="left" w:pos="720"/>
          <w:tab w:val="left" w:pos="1080"/>
          <w:tab w:val="left" w:pos="1440"/>
        </w:tabs>
        <w:ind w:left="1080" w:hanging="1080"/>
        <w:rPr>
          <w:sz w:val="20"/>
          <w:szCs w:val="20"/>
        </w:rPr>
      </w:pPr>
      <w:r w:rsidRPr="00BC5033">
        <w:rPr>
          <w:sz w:val="20"/>
          <w:szCs w:val="20"/>
        </w:rPr>
        <w:tab/>
      </w:r>
      <w:r w:rsidRPr="00BC5033">
        <w:rPr>
          <w:sz w:val="20"/>
          <w:szCs w:val="20"/>
        </w:rPr>
        <w:tab/>
        <w:t>If NO, your transfer will not be approved as submitted</w:t>
      </w:r>
      <w:r w:rsidR="007C7180">
        <w:rPr>
          <w:sz w:val="20"/>
          <w:szCs w:val="20"/>
        </w:rPr>
        <w:t>.</w:t>
      </w:r>
      <w:r w:rsidR="00C62AF6">
        <w:rPr>
          <w:sz w:val="20"/>
          <w:szCs w:val="20"/>
        </w:rPr>
        <w:t xml:space="preserve"> </w:t>
      </w:r>
      <w:r w:rsidRPr="00BC5033">
        <w:rPr>
          <w:sz w:val="20"/>
          <w:szCs w:val="20"/>
        </w:rPr>
        <w:t xml:space="preserve"> </w:t>
      </w:r>
    </w:p>
    <w:p w14:paraId="64BF7493" w14:textId="77777777" w:rsidR="002B41DD" w:rsidRPr="00FC2F18" w:rsidRDefault="002B41DD" w:rsidP="002B41DD">
      <w:pPr>
        <w:tabs>
          <w:tab w:val="left" w:pos="360"/>
          <w:tab w:val="left" w:pos="720"/>
          <w:tab w:val="left" w:pos="1080"/>
          <w:tab w:val="left" w:pos="1440"/>
        </w:tabs>
        <w:rPr>
          <w:sz w:val="20"/>
          <w:szCs w:val="20"/>
          <w:u w:val="single"/>
        </w:rPr>
      </w:pPr>
      <w:r w:rsidRPr="00FC2F18">
        <w:rPr>
          <w:sz w:val="20"/>
          <w:szCs w:val="20"/>
          <w:u w:val="single"/>
        </w:rPr>
        <w:t xml:space="preserve">Block C </w:t>
      </w:r>
      <w:r w:rsidR="00241D18">
        <w:rPr>
          <w:sz w:val="20"/>
          <w:szCs w:val="20"/>
          <w:u w:val="single"/>
        </w:rPr>
        <w:t>–</w:t>
      </w:r>
      <w:r w:rsidRPr="00FC2F18">
        <w:rPr>
          <w:sz w:val="20"/>
          <w:szCs w:val="20"/>
          <w:u w:val="single"/>
        </w:rPr>
        <w:t xml:space="preserve"> Transferor (seller) information</w:t>
      </w:r>
    </w:p>
    <w:p w14:paraId="1FE817E7" w14:textId="77777777" w:rsidR="002B41DD" w:rsidRDefault="002B41DD" w:rsidP="002B41DD">
      <w:pPr>
        <w:tabs>
          <w:tab w:val="left" w:pos="360"/>
          <w:tab w:val="left" w:pos="720"/>
          <w:tab w:val="left" w:pos="1080"/>
          <w:tab w:val="left" w:pos="1440"/>
        </w:tabs>
        <w:rPr>
          <w:sz w:val="20"/>
          <w:szCs w:val="20"/>
        </w:rPr>
      </w:pPr>
      <w:r w:rsidRPr="00FC2F18">
        <w:rPr>
          <w:sz w:val="20"/>
          <w:szCs w:val="20"/>
        </w:rPr>
        <w:tab/>
        <w:t>Name of Transferor (as it appears on the permits)</w:t>
      </w:r>
    </w:p>
    <w:p w14:paraId="25E9ACFF" w14:textId="77777777" w:rsidR="00E355FF" w:rsidRDefault="00E355FF" w:rsidP="002B41DD">
      <w:pPr>
        <w:tabs>
          <w:tab w:val="left" w:pos="360"/>
          <w:tab w:val="left" w:pos="720"/>
          <w:tab w:val="left" w:pos="1080"/>
          <w:tab w:val="left" w:pos="1440"/>
        </w:tabs>
        <w:rPr>
          <w:sz w:val="20"/>
          <w:szCs w:val="20"/>
        </w:rPr>
      </w:pPr>
      <w:r>
        <w:rPr>
          <w:sz w:val="20"/>
          <w:szCs w:val="20"/>
        </w:rPr>
        <w:tab/>
        <w:t>NMFS Person ID(s)</w:t>
      </w:r>
    </w:p>
    <w:p w14:paraId="109E6F55" w14:textId="77777777" w:rsidR="00AD6BBA" w:rsidRDefault="00AD6BBA" w:rsidP="002B41DD">
      <w:pPr>
        <w:tabs>
          <w:tab w:val="left" w:pos="360"/>
          <w:tab w:val="left" w:pos="720"/>
          <w:tab w:val="left" w:pos="1080"/>
          <w:tab w:val="left" w:pos="1440"/>
        </w:tabs>
        <w:rPr>
          <w:sz w:val="20"/>
          <w:szCs w:val="20"/>
        </w:rPr>
      </w:pPr>
      <w:r>
        <w:rPr>
          <w:sz w:val="20"/>
          <w:szCs w:val="20"/>
        </w:rPr>
        <w:tab/>
        <w:t>Business name</w:t>
      </w:r>
    </w:p>
    <w:p w14:paraId="2921C84D"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Permanent business mailing address and temporary mailing address (if applicable)</w:t>
      </w:r>
    </w:p>
    <w:p w14:paraId="100E0333"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Business telephone number, business fax number, and e-mail address</w:t>
      </w:r>
    </w:p>
    <w:p w14:paraId="049D6B1C" w14:textId="77777777" w:rsidR="002B41DD" w:rsidRPr="00FC2F18" w:rsidRDefault="002B41DD" w:rsidP="002B41DD">
      <w:pPr>
        <w:tabs>
          <w:tab w:val="left" w:pos="360"/>
          <w:tab w:val="left" w:pos="720"/>
          <w:tab w:val="left" w:pos="1080"/>
          <w:tab w:val="left" w:pos="1440"/>
        </w:tabs>
        <w:rPr>
          <w:sz w:val="20"/>
          <w:szCs w:val="20"/>
          <w:u w:val="single"/>
        </w:rPr>
      </w:pPr>
      <w:r w:rsidRPr="00FC2F18">
        <w:rPr>
          <w:sz w:val="20"/>
          <w:szCs w:val="20"/>
          <w:u w:val="single"/>
        </w:rPr>
        <w:t xml:space="preserve">Block D </w:t>
      </w:r>
      <w:r w:rsidR="00241D18">
        <w:rPr>
          <w:sz w:val="20"/>
          <w:szCs w:val="20"/>
          <w:u w:val="single"/>
        </w:rPr>
        <w:t>–</w:t>
      </w:r>
      <w:r w:rsidRPr="00FC2F18">
        <w:rPr>
          <w:sz w:val="20"/>
          <w:szCs w:val="20"/>
          <w:u w:val="single"/>
        </w:rPr>
        <w:t xml:space="preserve"> Transferee (receiver) information</w:t>
      </w:r>
    </w:p>
    <w:p w14:paraId="2622D1C3" w14:textId="77777777" w:rsidR="002B41DD" w:rsidRPr="00FC2F18" w:rsidRDefault="002B41DD" w:rsidP="00832DB3">
      <w:pPr>
        <w:tabs>
          <w:tab w:val="left" w:pos="360"/>
          <w:tab w:val="left" w:pos="720"/>
          <w:tab w:val="left" w:pos="1080"/>
          <w:tab w:val="left" w:pos="1440"/>
        </w:tabs>
        <w:ind w:left="720" w:hanging="720"/>
        <w:rPr>
          <w:sz w:val="20"/>
          <w:szCs w:val="20"/>
        </w:rPr>
      </w:pPr>
      <w:r w:rsidRPr="00FC2F18">
        <w:rPr>
          <w:sz w:val="20"/>
          <w:szCs w:val="20"/>
        </w:rPr>
        <w:tab/>
        <w:t>Indicate whether the person applying to receive the permit(s) is a U.S. Citizen or a U.S. Business with 75% U.S. ownership (individual, corporation, partnership, or other association)</w:t>
      </w:r>
      <w:r w:rsidR="00E355FF">
        <w:rPr>
          <w:sz w:val="20"/>
          <w:szCs w:val="20"/>
        </w:rPr>
        <w:t>.</w:t>
      </w:r>
    </w:p>
    <w:p w14:paraId="20D5EF59" w14:textId="3BE88FB6" w:rsidR="002B41DD" w:rsidRPr="00BC5033" w:rsidRDefault="002B41DD" w:rsidP="002B41DD">
      <w:pPr>
        <w:tabs>
          <w:tab w:val="left" w:pos="360"/>
          <w:tab w:val="left" w:pos="720"/>
          <w:tab w:val="left" w:pos="1080"/>
          <w:tab w:val="left" w:pos="1440"/>
        </w:tabs>
        <w:rPr>
          <w:sz w:val="20"/>
          <w:szCs w:val="20"/>
        </w:rPr>
      </w:pPr>
      <w:r w:rsidRPr="00BC5033">
        <w:rPr>
          <w:sz w:val="20"/>
          <w:szCs w:val="20"/>
        </w:rPr>
        <w:tab/>
      </w:r>
      <w:r w:rsidRPr="00BC5033">
        <w:rPr>
          <w:sz w:val="20"/>
          <w:szCs w:val="20"/>
        </w:rPr>
        <w:tab/>
        <w:t>If NO, STOP HERE.</w:t>
      </w:r>
      <w:r w:rsidR="00C62AF6">
        <w:rPr>
          <w:sz w:val="20"/>
          <w:szCs w:val="20"/>
        </w:rPr>
        <w:t xml:space="preserve"> </w:t>
      </w:r>
      <w:r w:rsidRPr="00BC5033">
        <w:rPr>
          <w:sz w:val="20"/>
          <w:szCs w:val="20"/>
        </w:rPr>
        <w:t>This person is not eligible to receive a permit</w:t>
      </w:r>
      <w:r w:rsidR="00E355FF" w:rsidRPr="00BC5033">
        <w:rPr>
          <w:sz w:val="20"/>
          <w:szCs w:val="20"/>
        </w:rPr>
        <w:t>.</w:t>
      </w:r>
      <w:r w:rsidRPr="00BC5033">
        <w:rPr>
          <w:sz w:val="20"/>
          <w:szCs w:val="20"/>
        </w:rPr>
        <w:t xml:space="preserve"> </w:t>
      </w:r>
    </w:p>
    <w:p w14:paraId="4A4BE413"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Name of Receiver(s) (as it will appear on the permit)</w:t>
      </w:r>
    </w:p>
    <w:p w14:paraId="5C799653"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Business mailing address and temporary mailing address (if applicable)</w:t>
      </w:r>
    </w:p>
    <w:p w14:paraId="3F88DDCC"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Business telephone number, business fax number, and e-mail address</w:t>
      </w:r>
    </w:p>
    <w:p w14:paraId="00B1A751" w14:textId="77777777" w:rsidR="002B41DD" w:rsidRPr="00FC2F18" w:rsidRDefault="002B41DD" w:rsidP="002B41DD">
      <w:pPr>
        <w:tabs>
          <w:tab w:val="left" w:pos="360"/>
          <w:tab w:val="left" w:pos="720"/>
          <w:tab w:val="left" w:pos="1080"/>
          <w:tab w:val="left" w:pos="1440"/>
        </w:tabs>
        <w:rPr>
          <w:sz w:val="20"/>
          <w:szCs w:val="20"/>
          <w:u w:val="single"/>
        </w:rPr>
      </w:pPr>
      <w:r w:rsidRPr="00FC2F18">
        <w:rPr>
          <w:sz w:val="20"/>
          <w:szCs w:val="20"/>
          <w:u w:val="single"/>
        </w:rPr>
        <w:t>Block E</w:t>
      </w:r>
      <w:r w:rsidRPr="009B63CD">
        <w:rPr>
          <w:sz w:val="20"/>
          <w:szCs w:val="20"/>
          <w:u w:val="single"/>
          <w:vertAlign w:val="superscript"/>
        </w:rPr>
        <w:t>1</w:t>
      </w:r>
      <w:r w:rsidRPr="00FC2F18">
        <w:rPr>
          <w:sz w:val="20"/>
          <w:szCs w:val="20"/>
          <w:u w:val="single"/>
        </w:rPr>
        <w:t xml:space="preserve"> </w:t>
      </w:r>
      <w:r w:rsidR="00241D18">
        <w:rPr>
          <w:sz w:val="20"/>
          <w:szCs w:val="20"/>
          <w:u w:val="single"/>
        </w:rPr>
        <w:t>–</w:t>
      </w:r>
      <w:r w:rsidRPr="00FC2F18">
        <w:rPr>
          <w:sz w:val="20"/>
          <w:szCs w:val="20"/>
          <w:u w:val="single"/>
        </w:rPr>
        <w:t xml:space="preserve"> Ownership documentation (to be completed by transferee)</w:t>
      </w:r>
    </w:p>
    <w:p w14:paraId="3A6C777D" w14:textId="77777777" w:rsidR="002B41DD" w:rsidRPr="00FC2F18" w:rsidRDefault="002B41DD" w:rsidP="002B41DD">
      <w:pPr>
        <w:tabs>
          <w:tab w:val="left" w:pos="360"/>
          <w:tab w:val="left" w:pos="720"/>
          <w:tab w:val="left" w:pos="1080"/>
          <w:tab w:val="left" w:pos="1440"/>
        </w:tabs>
        <w:ind w:left="720" w:hanging="720"/>
        <w:rPr>
          <w:sz w:val="20"/>
          <w:szCs w:val="20"/>
        </w:rPr>
      </w:pPr>
      <w:r w:rsidRPr="00FC2F18">
        <w:rPr>
          <w:sz w:val="20"/>
          <w:szCs w:val="20"/>
        </w:rPr>
        <w:tab/>
        <w:t xml:space="preserve">Names of each person, to the individual level, holding an ownership or control interest of 10% or more in the </w:t>
      </w:r>
      <w:r w:rsidR="00F90DD4">
        <w:rPr>
          <w:sz w:val="20"/>
          <w:szCs w:val="20"/>
        </w:rPr>
        <w:t>CHP</w:t>
      </w:r>
      <w:r w:rsidRPr="00FC2F18">
        <w:rPr>
          <w:sz w:val="20"/>
          <w:szCs w:val="20"/>
        </w:rPr>
        <w:t xml:space="preserve">(s) being transferred </w:t>
      </w:r>
      <w:r w:rsidRPr="00FC2F18">
        <w:rPr>
          <w:sz w:val="20"/>
          <w:szCs w:val="20"/>
        </w:rPr>
        <w:tab/>
      </w:r>
    </w:p>
    <w:p w14:paraId="6E30BE91"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 xml:space="preserve">Percentage ownership each person and individual will hold in the </w:t>
      </w:r>
      <w:r w:rsidR="00F90DD4">
        <w:rPr>
          <w:sz w:val="20"/>
          <w:szCs w:val="20"/>
        </w:rPr>
        <w:t>CHP</w:t>
      </w:r>
      <w:r w:rsidRPr="00FC2F18">
        <w:rPr>
          <w:sz w:val="20"/>
          <w:szCs w:val="20"/>
        </w:rPr>
        <w:t>(s)</w:t>
      </w:r>
    </w:p>
    <w:p w14:paraId="5F0BA2E8" w14:textId="77777777" w:rsidR="002B41DD" w:rsidRPr="00FC2F18" w:rsidRDefault="002B41DD" w:rsidP="002B41DD">
      <w:pPr>
        <w:tabs>
          <w:tab w:val="left" w:pos="360"/>
          <w:tab w:val="left" w:pos="720"/>
          <w:tab w:val="left" w:pos="1080"/>
          <w:tab w:val="left" w:pos="1440"/>
        </w:tabs>
        <w:ind w:left="720" w:hanging="720"/>
        <w:rPr>
          <w:sz w:val="20"/>
          <w:szCs w:val="20"/>
        </w:rPr>
      </w:pPr>
      <w:r w:rsidRPr="00FC2F18">
        <w:rPr>
          <w:sz w:val="20"/>
          <w:szCs w:val="20"/>
        </w:rPr>
        <w:tab/>
        <w:t>If the Transferee is a non-individual (i.e., a corporation, partnership or other entity), provide the names of and the percentage of ownership held by, all of its owners to the individual level</w:t>
      </w:r>
      <w:r w:rsidR="007C7180">
        <w:rPr>
          <w:sz w:val="20"/>
          <w:szCs w:val="20"/>
        </w:rPr>
        <w:t>.</w:t>
      </w:r>
    </w:p>
    <w:p w14:paraId="5C757D37" w14:textId="77777777" w:rsidR="002B41DD" w:rsidRPr="00FC2F18" w:rsidRDefault="002B41DD" w:rsidP="002B41DD">
      <w:pPr>
        <w:tabs>
          <w:tab w:val="left" w:pos="360"/>
          <w:tab w:val="left" w:pos="720"/>
          <w:tab w:val="left" w:pos="1080"/>
          <w:tab w:val="left" w:pos="1440"/>
        </w:tabs>
        <w:ind w:left="720" w:hanging="720"/>
        <w:rPr>
          <w:sz w:val="20"/>
          <w:szCs w:val="20"/>
          <w:u w:val="single"/>
        </w:rPr>
      </w:pPr>
      <w:r w:rsidRPr="00FC2F18">
        <w:rPr>
          <w:sz w:val="20"/>
          <w:szCs w:val="20"/>
          <w:u w:val="single"/>
        </w:rPr>
        <w:t>Block E</w:t>
      </w:r>
      <w:r w:rsidRPr="009B63CD">
        <w:rPr>
          <w:sz w:val="20"/>
          <w:szCs w:val="20"/>
          <w:u w:val="single"/>
          <w:vertAlign w:val="superscript"/>
        </w:rPr>
        <w:t>2</w:t>
      </w:r>
      <w:r w:rsidRPr="00FC2F18">
        <w:rPr>
          <w:sz w:val="20"/>
          <w:szCs w:val="20"/>
          <w:u w:val="single"/>
        </w:rPr>
        <w:t xml:space="preserve"> </w:t>
      </w:r>
      <w:r w:rsidR="00241D18">
        <w:rPr>
          <w:sz w:val="20"/>
          <w:szCs w:val="20"/>
          <w:u w:val="single"/>
        </w:rPr>
        <w:t>–</w:t>
      </w:r>
      <w:r w:rsidRPr="00FC2F18">
        <w:rPr>
          <w:sz w:val="20"/>
          <w:szCs w:val="20"/>
          <w:u w:val="single"/>
        </w:rPr>
        <w:t xml:space="preserve"> Identification of affiliation (to be com</w:t>
      </w:r>
      <w:r w:rsidR="00D93FF1" w:rsidRPr="00FC2F18">
        <w:rPr>
          <w:sz w:val="20"/>
          <w:szCs w:val="20"/>
          <w:u w:val="single"/>
        </w:rPr>
        <w:t>pleted by transferee</w:t>
      </w:r>
      <w:r w:rsidRPr="00FC2F18">
        <w:rPr>
          <w:sz w:val="20"/>
          <w:szCs w:val="20"/>
          <w:u w:val="single"/>
        </w:rPr>
        <w:t>)</w:t>
      </w:r>
    </w:p>
    <w:p w14:paraId="22518624" w14:textId="13A80371" w:rsidR="002E57C3" w:rsidRPr="00FC2F18" w:rsidRDefault="002B41DD" w:rsidP="00832DB3">
      <w:pPr>
        <w:tabs>
          <w:tab w:val="left" w:pos="360"/>
          <w:tab w:val="left" w:pos="720"/>
          <w:tab w:val="left" w:pos="1080"/>
          <w:tab w:val="left" w:pos="1440"/>
        </w:tabs>
        <w:ind w:left="720" w:hanging="720"/>
        <w:rPr>
          <w:sz w:val="20"/>
          <w:szCs w:val="20"/>
        </w:rPr>
      </w:pPr>
      <w:r w:rsidRPr="00FC2F18">
        <w:rPr>
          <w:sz w:val="20"/>
          <w:szCs w:val="20"/>
        </w:rPr>
        <w:tab/>
        <w:t>Provide the names of the persons with whom the applicant is affiliated at 10% or greater level of ownership or</w:t>
      </w:r>
      <w:r w:rsidR="002E57C3" w:rsidRPr="00FC2F18">
        <w:rPr>
          <w:sz w:val="20"/>
          <w:szCs w:val="20"/>
        </w:rPr>
        <w:t xml:space="preserve"> </w:t>
      </w:r>
      <w:r w:rsidRPr="00FC2F18">
        <w:rPr>
          <w:sz w:val="20"/>
          <w:szCs w:val="20"/>
        </w:rPr>
        <w:t>control.</w:t>
      </w:r>
      <w:r w:rsidR="00C62AF6">
        <w:rPr>
          <w:sz w:val="20"/>
          <w:szCs w:val="20"/>
        </w:rPr>
        <w:t xml:space="preserve"> </w:t>
      </w:r>
    </w:p>
    <w:p w14:paraId="2C93E0C8" w14:textId="76334D9B" w:rsidR="002B41DD" w:rsidRPr="00FC2F18" w:rsidRDefault="002E57C3" w:rsidP="002B41DD">
      <w:pPr>
        <w:tabs>
          <w:tab w:val="left" w:pos="360"/>
          <w:tab w:val="left" w:pos="720"/>
          <w:tab w:val="left" w:pos="1080"/>
          <w:tab w:val="left" w:pos="1440"/>
        </w:tabs>
        <w:ind w:left="360" w:hanging="360"/>
        <w:rPr>
          <w:sz w:val="20"/>
          <w:szCs w:val="20"/>
        </w:rPr>
      </w:pPr>
      <w:r w:rsidRPr="00FC2F18">
        <w:rPr>
          <w:sz w:val="20"/>
          <w:szCs w:val="20"/>
        </w:rPr>
        <w:tab/>
      </w:r>
      <w:r w:rsidR="002B41DD" w:rsidRPr="00FC2F18">
        <w:rPr>
          <w:sz w:val="20"/>
          <w:szCs w:val="20"/>
        </w:rPr>
        <w:t>Enter percentage of interest.</w:t>
      </w:r>
      <w:r w:rsidR="00C62AF6">
        <w:rPr>
          <w:sz w:val="20"/>
          <w:szCs w:val="20"/>
        </w:rPr>
        <w:t xml:space="preserve"> </w:t>
      </w:r>
      <w:r w:rsidR="002B41DD" w:rsidRPr="00FC2F18">
        <w:rPr>
          <w:sz w:val="20"/>
          <w:szCs w:val="20"/>
        </w:rPr>
        <w:t>Do not repeat owner names provided in Block E</w:t>
      </w:r>
      <w:r w:rsidR="002B41DD" w:rsidRPr="009B63CD">
        <w:rPr>
          <w:sz w:val="20"/>
          <w:szCs w:val="20"/>
          <w:vertAlign w:val="superscript"/>
        </w:rPr>
        <w:t>1</w:t>
      </w:r>
      <w:r w:rsidR="00E355FF" w:rsidRPr="009B63CD">
        <w:rPr>
          <w:sz w:val="20"/>
          <w:szCs w:val="20"/>
        </w:rPr>
        <w:t>.</w:t>
      </w:r>
    </w:p>
    <w:p w14:paraId="402319FE" w14:textId="77777777" w:rsidR="002B41DD" w:rsidRPr="00FC2F18" w:rsidRDefault="002B41DD" w:rsidP="002B41DD">
      <w:pPr>
        <w:tabs>
          <w:tab w:val="left" w:pos="360"/>
          <w:tab w:val="left" w:pos="720"/>
          <w:tab w:val="left" w:pos="1080"/>
          <w:tab w:val="left" w:pos="1440"/>
        </w:tabs>
        <w:rPr>
          <w:sz w:val="20"/>
          <w:szCs w:val="20"/>
          <w:u w:val="single"/>
        </w:rPr>
      </w:pPr>
      <w:r w:rsidRPr="00FC2F18">
        <w:rPr>
          <w:sz w:val="20"/>
          <w:szCs w:val="20"/>
          <w:u w:val="single"/>
        </w:rPr>
        <w:t xml:space="preserve">Block F </w:t>
      </w:r>
      <w:r w:rsidR="00241D18">
        <w:rPr>
          <w:sz w:val="20"/>
          <w:szCs w:val="20"/>
          <w:u w:val="single"/>
        </w:rPr>
        <w:t>–</w:t>
      </w:r>
      <w:r w:rsidRPr="00FC2F18">
        <w:rPr>
          <w:sz w:val="20"/>
          <w:szCs w:val="20"/>
          <w:u w:val="single"/>
        </w:rPr>
        <w:t xml:space="preserve"> To be completed by the t</w:t>
      </w:r>
      <w:r w:rsidR="00911FC5" w:rsidRPr="00FC2F18">
        <w:rPr>
          <w:sz w:val="20"/>
          <w:szCs w:val="20"/>
          <w:u w:val="single"/>
        </w:rPr>
        <w:t xml:space="preserve">ransferor </w:t>
      </w:r>
    </w:p>
    <w:p w14:paraId="1DA90E1A"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Total amount being paid for the permit(s) in this transaction, including all fees</w:t>
      </w:r>
    </w:p>
    <w:p w14:paraId="798EB357" w14:textId="77777777" w:rsidR="002B41DD" w:rsidRPr="00FC2F18" w:rsidRDefault="00832DB3" w:rsidP="002B41DD">
      <w:pPr>
        <w:tabs>
          <w:tab w:val="left" w:pos="360"/>
          <w:tab w:val="left" w:pos="720"/>
          <w:tab w:val="left" w:pos="1080"/>
          <w:tab w:val="left" w:pos="1440"/>
        </w:tabs>
        <w:rPr>
          <w:sz w:val="20"/>
          <w:szCs w:val="20"/>
        </w:rPr>
      </w:pPr>
      <w:r>
        <w:rPr>
          <w:sz w:val="20"/>
          <w:szCs w:val="20"/>
        </w:rPr>
        <w:tab/>
      </w:r>
      <w:r w:rsidR="002B41DD" w:rsidRPr="00FC2F18">
        <w:rPr>
          <w:sz w:val="20"/>
          <w:szCs w:val="20"/>
        </w:rPr>
        <w:t xml:space="preserve">Whether this amount includes the price of the charter halibut business </w:t>
      </w:r>
    </w:p>
    <w:p w14:paraId="7282FDC6"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Reason(s) for transferring the permit(s) (check all that apply)</w:t>
      </w:r>
    </w:p>
    <w:p w14:paraId="264E87CC" w14:textId="77777777" w:rsidR="002B41DD" w:rsidRPr="00FC2F18" w:rsidRDefault="002B41DD" w:rsidP="002B41DD">
      <w:pPr>
        <w:tabs>
          <w:tab w:val="left" w:pos="360"/>
          <w:tab w:val="left" w:pos="720"/>
          <w:tab w:val="left" w:pos="1080"/>
          <w:tab w:val="left" w:pos="1440"/>
        </w:tabs>
        <w:rPr>
          <w:sz w:val="20"/>
          <w:szCs w:val="20"/>
          <w:u w:val="single"/>
        </w:rPr>
      </w:pPr>
      <w:r w:rsidRPr="00FC2F18">
        <w:rPr>
          <w:sz w:val="20"/>
          <w:szCs w:val="20"/>
          <w:u w:val="single"/>
        </w:rPr>
        <w:t xml:space="preserve">Block G </w:t>
      </w:r>
      <w:r w:rsidR="00241D18">
        <w:rPr>
          <w:sz w:val="20"/>
          <w:szCs w:val="20"/>
          <w:u w:val="single"/>
        </w:rPr>
        <w:t>–</w:t>
      </w:r>
      <w:r w:rsidRPr="00FC2F18">
        <w:rPr>
          <w:sz w:val="20"/>
          <w:szCs w:val="20"/>
          <w:u w:val="single"/>
        </w:rPr>
        <w:t xml:space="preserve"> To be completed by the transferee </w:t>
      </w:r>
    </w:p>
    <w:p w14:paraId="2DBC621F" w14:textId="614B608B" w:rsidR="002B41DD" w:rsidRPr="00FC2F18" w:rsidRDefault="002B41DD" w:rsidP="002B41DD">
      <w:pPr>
        <w:tabs>
          <w:tab w:val="left" w:pos="360"/>
          <w:tab w:val="left" w:pos="720"/>
          <w:tab w:val="left" w:pos="1080"/>
          <w:tab w:val="left" w:pos="1440"/>
        </w:tabs>
        <w:ind w:left="720" w:hanging="720"/>
        <w:rPr>
          <w:sz w:val="20"/>
          <w:szCs w:val="20"/>
        </w:rPr>
      </w:pPr>
      <w:r w:rsidRPr="00FC2F18">
        <w:rPr>
          <w:sz w:val="20"/>
          <w:szCs w:val="20"/>
        </w:rPr>
        <w:tab/>
        <w:t xml:space="preserve">If </w:t>
      </w:r>
      <w:r w:rsidR="00F90DD4">
        <w:rPr>
          <w:sz w:val="20"/>
          <w:szCs w:val="20"/>
        </w:rPr>
        <w:t>CHP</w:t>
      </w:r>
      <w:r w:rsidRPr="00FC2F18">
        <w:rPr>
          <w:sz w:val="20"/>
          <w:szCs w:val="20"/>
        </w:rPr>
        <w:t xml:space="preserve"> is being used as collateral for a loan, enter name of party holding security interest or lien</w:t>
      </w:r>
      <w:r w:rsidR="007C7180">
        <w:rPr>
          <w:sz w:val="20"/>
          <w:szCs w:val="20"/>
        </w:rPr>
        <w:t>.</w:t>
      </w:r>
      <w:r w:rsidR="00C62AF6">
        <w:rPr>
          <w:sz w:val="20"/>
          <w:szCs w:val="20"/>
        </w:rPr>
        <w:t xml:space="preserve"> </w:t>
      </w:r>
    </w:p>
    <w:p w14:paraId="2F0CFDE7" w14:textId="77777777" w:rsidR="002B41DD" w:rsidRPr="00FC2F18" w:rsidRDefault="002B41DD" w:rsidP="00832DB3">
      <w:pPr>
        <w:tabs>
          <w:tab w:val="left" w:pos="360"/>
          <w:tab w:val="left" w:pos="720"/>
          <w:tab w:val="left" w:pos="1080"/>
          <w:tab w:val="left" w:pos="1440"/>
        </w:tabs>
        <w:ind w:left="720" w:hanging="720"/>
        <w:rPr>
          <w:sz w:val="20"/>
          <w:szCs w:val="20"/>
        </w:rPr>
      </w:pPr>
      <w:r w:rsidRPr="00FC2F18">
        <w:rPr>
          <w:sz w:val="20"/>
          <w:szCs w:val="20"/>
        </w:rPr>
        <w:tab/>
        <w:t xml:space="preserve">If the transfer of this </w:t>
      </w:r>
      <w:r w:rsidR="00F90DD4">
        <w:rPr>
          <w:sz w:val="20"/>
          <w:szCs w:val="20"/>
        </w:rPr>
        <w:t>CHP</w:t>
      </w:r>
      <w:r w:rsidRPr="00FC2F18">
        <w:rPr>
          <w:sz w:val="20"/>
          <w:szCs w:val="20"/>
        </w:rPr>
        <w:t xml:space="preserve"> includes the sale of the charter halibut business, enter name of business</w:t>
      </w:r>
      <w:r w:rsidR="007C7180">
        <w:rPr>
          <w:sz w:val="20"/>
          <w:szCs w:val="20"/>
        </w:rPr>
        <w:t>.</w:t>
      </w:r>
    </w:p>
    <w:p w14:paraId="20755B11" w14:textId="77777777" w:rsidR="002B41DD" w:rsidRPr="00FC2F18" w:rsidRDefault="002B41DD" w:rsidP="00832DB3">
      <w:pPr>
        <w:tabs>
          <w:tab w:val="left" w:pos="360"/>
          <w:tab w:val="left" w:pos="720"/>
          <w:tab w:val="left" w:pos="1080"/>
          <w:tab w:val="left" w:pos="1440"/>
        </w:tabs>
        <w:ind w:left="720" w:hanging="720"/>
        <w:rPr>
          <w:sz w:val="20"/>
          <w:szCs w:val="20"/>
        </w:rPr>
      </w:pPr>
      <w:r w:rsidRPr="00FC2F18">
        <w:rPr>
          <w:sz w:val="20"/>
          <w:szCs w:val="20"/>
        </w:rPr>
        <w:tab/>
        <w:t xml:space="preserve">If transferee currently holds other </w:t>
      </w:r>
      <w:r w:rsidR="00F90DD4">
        <w:rPr>
          <w:sz w:val="20"/>
          <w:szCs w:val="20"/>
        </w:rPr>
        <w:t>CHP</w:t>
      </w:r>
      <w:r w:rsidRPr="00FC2F18">
        <w:rPr>
          <w:sz w:val="20"/>
          <w:szCs w:val="20"/>
        </w:rPr>
        <w:t xml:space="preserve">s, transfer of “grandfathered” </w:t>
      </w:r>
      <w:r w:rsidR="00F90DD4">
        <w:rPr>
          <w:sz w:val="20"/>
          <w:szCs w:val="20"/>
        </w:rPr>
        <w:t>CHPs</w:t>
      </w:r>
      <w:r w:rsidR="007C7180">
        <w:rPr>
          <w:sz w:val="20"/>
          <w:szCs w:val="20"/>
        </w:rPr>
        <w:t xml:space="preserve"> cannot be approved.</w:t>
      </w:r>
    </w:p>
    <w:p w14:paraId="51334DFA" w14:textId="77777777" w:rsidR="002B41DD" w:rsidRPr="00FC2F18" w:rsidRDefault="002B41DD" w:rsidP="00832DB3">
      <w:pPr>
        <w:tabs>
          <w:tab w:val="left" w:pos="360"/>
          <w:tab w:val="left" w:pos="720"/>
          <w:tab w:val="left" w:pos="1080"/>
          <w:tab w:val="left" w:pos="1440"/>
        </w:tabs>
        <w:ind w:left="720" w:hanging="720"/>
        <w:rPr>
          <w:sz w:val="20"/>
          <w:szCs w:val="20"/>
        </w:rPr>
      </w:pPr>
      <w:r w:rsidRPr="00FC2F18">
        <w:rPr>
          <w:sz w:val="20"/>
          <w:szCs w:val="20"/>
        </w:rPr>
        <w:tab/>
        <w:t>If there is an agreement to return the permit to the transferor (seller) or to transfer it to any other person,</w:t>
      </w:r>
      <w:r w:rsidR="00832DB3">
        <w:rPr>
          <w:sz w:val="20"/>
          <w:szCs w:val="20"/>
        </w:rPr>
        <w:t xml:space="preserve"> </w:t>
      </w:r>
      <w:r w:rsidRPr="00FC2F18">
        <w:rPr>
          <w:sz w:val="20"/>
          <w:szCs w:val="20"/>
        </w:rPr>
        <w:t>explain (use attachment if necessary)</w:t>
      </w:r>
      <w:r w:rsidR="007C7180">
        <w:rPr>
          <w:sz w:val="20"/>
          <w:szCs w:val="20"/>
        </w:rPr>
        <w:t>.</w:t>
      </w:r>
    </w:p>
    <w:p w14:paraId="38434F81"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If there is any condition requiring the resale or conveyance of the permit, explain (use attachment if necessary)</w:t>
      </w:r>
      <w:r w:rsidR="007C7180">
        <w:rPr>
          <w:sz w:val="20"/>
          <w:szCs w:val="20"/>
        </w:rPr>
        <w:t>.</w:t>
      </w:r>
    </w:p>
    <w:p w14:paraId="094DDFFC" w14:textId="77777777" w:rsidR="002B41DD" w:rsidRPr="00FC2F18" w:rsidRDefault="002B41DD" w:rsidP="002B41DD">
      <w:pPr>
        <w:tabs>
          <w:tab w:val="left" w:pos="360"/>
          <w:tab w:val="left" w:pos="720"/>
          <w:tab w:val="left" w:pos="1080"/>
          <w:tab w:val="left" w:pos="1440"/>
        </w:tabs>
        <w:rPr>
          <w:sz w:val="20"/>
          <w:szCs w:val="20"/>
          <w:u w:val="single"/>
        </w:rPr>
      </w:pPr>
      <w:r w:rsidRPr="00FC2F18">
        <w:rPr>
          <w:sz w:val="20"/>
          <w:szCs w:val="20"/>
          <w:u w:val="single"/>
        </w:rPr>
        <w:t xml:space="preserve">Block </w:t>
      </w:r>
      <w:r w:rsidR="00106118">
        <w:rPr>
          <w:sz w:val="20"/>
          <w:szCs w:val="20"/>
          <w:u w:val="single"/>
        </w:rPr>
        <w:t>H</w:t>
      </w:r>
      <w:r w:rsidR="00106118" w:rsidRPr="00FC2F18">
        <w:rPr>
          <w:sz w:val="20"/>
          <w:szCs w:val="20"/>
          <w:u w:val="single"/>
        </w:rPr>
        <w:t xml:space="preserve"> </w:t>
      </w:r>
      <w:r w:rsidR="00241D18">
        <w:rPr>
          <w:sz w:val="20"/>
          <w:szCs w:val="20"/>
          <w:u w:val="single"/>
        </w:rPr>
        <w:t>–</w:t>
      </w:r>
      <w:r w:rsidRPr="00FC2F18">
        <w:rPr>
          <w:sz w:val="20"/>
          <w:szCs w:val="20"/>
          <w:u w:val="single"/>
        </w:rPr>
        <w:t xml:space="preserve"> Certification of transferor </w:t>
      </w:r>
    </w:p>
    <w:p w14:paraId="0B966B0A" w14:textId="1653A059" w:rsidR="002B41DD" w:rsidRPr="00FC2F18" w:rsidRDefault="002B41DD" w:rsidP="002B41DD">
      <w:pPr>
        <w:tabs>
          <w:tab w:val="left" w:pos="360"/>
          <w:tab w:val="left" w:pos="720"/>
          <w:tab w:val="left" w:pos="1080"/>
          <w:tab w:val="left" w:pos="1440"/>
        </w:tabs>
        <w:rPr>
          <w:sz w:val="20"/>
          <w:szCs w:val="20"/>
        </w:rPr>
      </w:pPr>
      <w:r w:rsidRPr="00FC2F18">
        <w:rPr>
          <w:sz w:val="20"/>
          <w:szCs w:val="20"/>
        </w:rPr>
        <w:tab/>
        <w:t>Signature, date signed, and printed name of transferor.</w:t>
      </w:r>
      <w:r w:rsidR="00C62AF6">
        <w:rPr>
          <w:sz w:val="20"/>
          <w:szCs w:val="20"/>
        </w:rPr>
        <w:t xml:space="preserve"> </w:t>
      </w:r>
      <w:r w:rsidRPr="00FC2F18">
        <w:rPr>
          <w:sz w:val="20"/>
          <w:szCs w:val="20"/>
        </w:rPr>
        <w:t>If signed by agent, attach authorization.</w:t>
      </w:r>
    </w:p>
    <w:p w14:paraId="249523B8"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Notary Public Signature, Notary Stamp or Seal, and date commission expires</w:t>
      </w:r>
    </w:p>
    <w:p w14:paraId="08880F75" w14:textId="77777777" w:rsidR="002B41DD" w:rsidRPr="00FC2F18" w:rsidRDefault="002B41DD" w:rsidP="002B41DD">
      <w:pPr>
        <w:tabs>
          <w:tab w:val="left" w:pos="360"/>
          <w:tab w:val="left" w:pos="720"/>
          <w:tab w:val="left" w:pos="1080"/>
          <w:tab w:val="left" w:pos="1440"/>
        </w:tabs>
        <w:rPr>
          <w:sz w:val="20"/>
          <w:szCs w:val="20"/>
          <w:u w:val="single"/>
        </w:rPr>
      </w:pPr>
      <w:r w:rsidRPr="00FC2F18">
        <w:rPr>
          <w:sz w:val="20"/>
          <w:szCs w:val="20"/>
          <w:u w:val="single"/>
        </w:rPr>
        <w:t xml:space="preserve">Block </w:t>
      </w:r>
      <w:r w:rsidR="00106118">
        <w:rPr>
          <w:sz w:val="20"/>
          <w:szCs w:val="20"/>
          <w:u w:val="single"/>
        </w:rPr>
        <w:t>I</w:t>
      </w:r>
      <w:r w:rsidR="00106118" w:rsidRPr="00FC2F18">
        <w:rPr>
          <w:sz w:val="20"/>
          <w:szCs w:val="20"/>
          <w:u w:val="single"/>
        </w:rPr>
        <w:t xml:space="preserve"> </w:t>
      </w:r>
      <w:r w:rsidR="00241D18">
        <w:rPr>
          <w:sz w:val="20"/>
          <w:szCs w:val="20"/>
          <w:u w:val="single"/>
        </w:rPr>
        <w:t>–</w:t>
      </w:r>
      <w:r w:rsidRPr="00FC2F18">
        <w:rPr>
          <w:sz w:val="20"/>
          <w:szCs w:val="20"/>
          <w:u w:val="single"/>
        </w:rPr>
        <w:t xml:space="preserve"> Certification of Transferee </w:t>
      </w:r>
    </w:p>
    <w:p w14:paraId="66C5A529" w14:textId="1273348E" w:rsidR="002B41DD" w:rsidRPr="00FC2F18" w:rsidRDefault="002B41DD" w:rsidP="002B41DD">
      <w:pPr>
        <w:tabs>
          <w:tab w:val="left" w:pos="360"/>
          <w:tab w:val="left" w:pos="720"/>
          <w:tab w:val="left" w:pos="1080"/>
          <w:tab w:val="left" w:pos="1440"/>
        </w:tabs>
        <w:rPr>
          <w:sz w:val="20"/>
          <w:szCs w:val="20"/>
        </w:rPr>
      </w:pPr>
      <w:r w:rsidRPr="00FC2F18">
        <w:rPr>
          <w:sz w:val="20"/>
          <w:szCs w:val="20"/>
        </w:rPr>
        <w:tab/>
        <w:t>Signature, date signed, and printed name of transferee.</w:t>
      </w:r>
      <w:r w:rsidR="00C62AF6">
        <w:rPr>
          <w:sz w:val="20"/>
          <w:szCs w:val="20"/>
        </w:rPr>
        <w:t xml:space="preserve"> </w:t>
      </w:r>
      <w:r w:rsidRPr="00FC2F18">
        <w:rPr>
          <w:sz w:val="20"/>
          <w:szCs w:val="20"/>
        </w:rPr>
        <w:t>If signed by agent, attach authorization.</w:t>
      </w:r>
    </w:p>
    <w:p w14:paraId="475E15CC" w14:textId="77777777" w:rsidR="002B41DD" w:rsidRPr="00FC2F18" w:rsidRDefault="002B41DD" w:rsidP="002B41DD">
      <w:pPr>
        <w:tabs>
          <w:tab w:val="left" w:pos="360"/>
          <w:tab w:val="left" w:pos="720"/>
          <w:tab w:val="left" w:pos="1080"/>
          <w:tab w:val="left" w:pos="1440"/>
        </w:tabs>
        <w:rPr>
          <w:sz w:val="20"/>
          <w:szCs w:val="20"/>
        </w:rPr>
      </w:pPr>
      <w:r w:rsidRPr="00FC2F18">
        <w:rPr>
          <w:sz w:val="20"/>
          <w:szCs w:val="20"/>
        </w:rPr>
        <w:tab/>
        <w:t>Notary Public Signature, Notary Stamp or Seal, and date commission expires</w:t>
      </w:r>
    </w:p>
    <w:p w14:paraId="14CFCE58" w14:textId="77777777" w:rsidR="00594EFF" w:rsidRDefault="00594EFF" w:rsidP="00594EF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96EB642" w14:textId="62C708F0" w:rsidR="00594EFF" w:rsidRPr="00594EFF" w:rsidRDefault="00594EFF" w:rsidP="00594EF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94EFF">
        <w:t>The application is completed by two respondents, the transferor and the transferee.</w:t>
      </w:r>
    </w:p>
    <w:p w14:paraId="11B0F15B" w14:textId="2DE05FE3" w:rsidR="00C90EC1" w:rsidRDefault="00C90EC1" w:rsidP="002B41DD"/>
    <w:tbl>
      <w:tblPr>
        <w:tblW w:w="0" w:type="auto"/>
        <w:jc w:val="center"/>
        <w:tblLayout w:type="fixed"/>
        <w:tblCellMar>
          <w:left w:w="120" w:type="dxa"/>
          <w:right w:w="120" w:type="dxa"/>
        </w:tblCellMar>
        <w:tblLook w:val="0000" w:firstRow="0" w:lastRow="0" w:firstColumn="0" w:lastColumn="0" w:noHBand="0" w:noVBand="0"/>
      </w:tblPr>
      <w:tblGrid>
        <w:gridCol w:w="4851"/>
        <w:gridCol w:w="1080"/>
      </w:tblGrid>
      <w:tr w:rsidR="002B41DD" w:rsidRPr="00431429" w14:paraId="325C246A" w14:textId="77777777" w:rsidTr="00E22076">
        <w:trPr>
          <w:jc w:val="center"/>
        </w:trPr>
        <w:tc>
          <w:tcPr>
            <w:tcW w:w="5931" w:type="dxa"/>
            <w:gridSpan w:val="2"/>
            <w:tcBorders>
              <w:top w:val="single" w:sz="7" w:space="0" w:color="000000"/>
              <w:left w:val="single" w:sz="7" w:space="0" w:color="000000"/>
              <w:bottom w:val="single" w:sz="7" w:space="0" w:color="000000"/>
              <w:right w:val="single" w:sz="7" w:space="0" w:color="000000"/>
            </w:tcBorders>
          </w:tcPr>
          <w:p w14:paraId="4C27EA81" w14:textId="77777777" w:rsidR="002B41DD" w:rsidRPr="00431429" w:rsidRDefault="002B41DD" w:rsidP="009375B5">
            <w:pPr>
              <w:tabs>
                <w:tab w:val="left" w:pos="360"/>
                <w:tab w:val="left" w:pos="720"/>
                <w:tab w:val="left" w:pos="1080"/>
              </w:tabs>
              <w:rPr>
                <w:b/>
                <w:bCs/>
                <w:sz w:val="20"/>
                <w:szCs w:val="20"/>
              </w:rPr>
            </w:pPr>
            <w:r w:rsidRPr="00E81A01">
              <w:br w:type="page"/>
            </w:r>
            <w:r w:rsidRPr="00431429">
              <w:rPr>
                <w:b/>
                <w:sz w:val="20"/>
                <w:szCs w:val="20"/>
              </w:rPr>
              <w:t>Application for Transfer of CH</w:t>
            </w:r>
            <w:r w:rsidR="009375B5" w:rsidRPr="00431429">
              <w:rPr>
                <w:b/>
                <w:sz w:val="20"/>
                <w:szCs w:val="20"/>
              </w:rPr>
              <w:t>P</w:t>
            </w:r>
            <w:r w:rsidRPr="00431429">
              <w:rPr>
                <w:b/>
                <w:bCs/>
                <w:sz w:val="20"/>
                <w:szCs w:val="20"/>
              </w:rPr>
              <w:t>, Respondents</w:t>
            </w:r>
          </w:p>
        </w:tc>
      </w:tr>
      <w:tr w:rsidR="002B41DD" w:rsidRPr="00431429" w14:paraId="607E81EB" w14:textId="77777777" w:rsidTr="00E22076">
        <w:trPr>
          <w:trHeight w:val="343"/>
          <w:jc w:val="center"/>
        </w:trPr>
        <w:tc>
          <w:tcPr>
            <w:tcW w:w="4851" w:type="dxa"/>
            <w:tcBorders>
              <w:top w:val="single" w:sz="7" w:space="0" w:color="000000"/>
              <w:left w:val="single" w:sz="7" w:space="0" w:color="000000"/>
              <w:bottom w:val="single" w:sz="7" w:space="0" w:color="000000"/>
              <w:right w:val="single" w:sz="7" w:space="0" w:color="000000"/>
            </w:tcBorders>
          </w:tcPr>
          <w:p w14:paraId="13EDD046" w14:textId="0FB575F5" w:rsidR="002B41DD" w:rsidRDefault="002B41DD" w:rsidP="006840C8">
            <w:pPr>
              <w:tabs>
                <w:tab w:val="left" w:pos="360"/>
                <w:tab w:val="left" w:pos="720"/>
                <w:tab w:val="left" w:pos="1080"/>
              </w:tabs>
              <w:rPr>
                <w:b/>
                <w:sz w:val="20"/>
                <w:szCs w:val="20"/>
              </w:rPr>
            </w:pPr>
            <w:r w:rsidRPr="00431429">
              <w:rPr>
                <w:b/>
                <w:sz w:val="20"/>
                <w:szCs w:val="20"/>
              </w:rPr>
              <w:t>Total number of</w:t>
            </w:r>
            <w:r w:rsidR="001A721A" w:rsidRPr="00431429">
              <w:rPr>
                <w:b/>
                <w:sz w:val="20"/>
                <w:szCs w:val="20"/>
              </w:rPr>
              <w:t xml:space="preserve"> respondents</w:t>
            </w:r>
          </w:p>
          <w:p w14:paraId="3F7AF200" w14:textId="660787ED" w:rsidR="00594EFF" w:rsidRPr="00E22076" w:rsidRDefault="00594EFF" w:rsidP="006840C8">
            <w:pPr>
              <w:tabs>
                <w:tab w:val="left" w:pos="360"/>
                <w:tab w:val="left" w:pos="720"/>
                <w:tab w:val="left" w:pos="1080"/>
              </w:tabs>
              <w:rPr>
                <w:sz w:val="20"/>
                <w:szCs w:val="20"/>
              </w:rPr>
            </w:pPr>
            <w:r>
              <w:rPr>
                <w:sz w:val="20"/>
                <w:szCs w:val="20"/>
              </w:rPr>
              <w:t xml:space="preserve">  </w:t>
            </w:r>
            <w:r w:rsidRPr="00E22076">
              <w:rPr>
                <w:sz w:val="20"/>
                <w:szCs w:val="20"/>
              </w:rPr>
              <w:t>2 respondents per response (transferor and transferee)</w:t>
            </w:r>
          </w:p>
          <w:p w14:paraId="255BD823" w14:textId="77777777" w:rsidR="002B41DD" w:rsidRPr="00431429" w:rsidRDefault="002B41DD" w:rsidP="00311FC1">
            <w:pPr>
              <w:tabs>
                <w:tab w:val="left" w:pos="360"/>
                <w:tab w:val="left" w:pos="720"/>
                <w:tab w:val="left" w:pos="1080"/>
              </w:tabs>
              <w:rPr>
                <w:bCs/>
                <w:sz w:val="20"/>
                <w:szCs w:val="20"/>
              </w:rPr>
            </w:pPr>
            <w:r w:rsidRPr="00431429">
              <w:rPr>
                <w:b/>
                <w:bCs/>
                <w:sz w:val="20"/>
                <w:szCs w:val="20"/>
              </w:rPr>
              <w:t>Total annual responses</w:t>
            </w:r>
          </w:p>
          <w:p w14:paraId="4F7F6DDD" w14:textId="77777777" w:rsidR="002B41DD" w:rsidRPr="00431429" w:rsidRDefault="002B41DD" w:rsidP="006840C8">
            <w:pPr>
              <w:tabs>
                <w:tab w:val="left" w:pos="360"/>
                <w:tab w:val="left" w:pos="720"/>
                <w:tab w:val="left" w:pos="1080"/>
              </w:tabs>
              <w:rPr>
                <w:b/>
                <w:bCs/>
                <w:sz w:val="20"/>
                <w:szCs w:val="20"/>
              </w:rPr>
            </w:pPr>
            <w:r w:rsidRPr="00431429">
              <w:rPr>
                <w:b/>
                <w:bCs/>
                <w:sz w:val="20"/>
                <w:szCs w:val="20"/>
              </w:rPr>
              <w:t xml:space="preserve">Total annual time burden </w:t>
            </w:r>
          </w:p>
          <w:p w14:paraId="66A68522" w14:textId="706BF057" w:rsidR="002B41DD" w:rsidRPr="00431429" w:rsidRDefault="002B41DD" w:rsidP="006840C8">
            <w:pPr>
              <w:tabs>
                <w:tab w:val="left" w:pos="360"/>
                <w:tab w:val="left" w:pos="720"/>
                <w:tab w:val="left" w:pos="1080"/>
              </w:tabs>
              <w:rPr>
                <w:sz w:val="20"/>
                <w:szCs w:val="20"/>
              </w:rPr>
            </w:pPr>
            <w:r w:rsidRPr="00431429">
              <w:rPr>
                <w:sz w:val="20"/>
                <w:szCs w:val="20"/>
              </w:rPr>
              <w:t xml:space="preserve">   </w:t>
            </w:r>
            <w:r w:rsidR="00594EFF">
              <w:rPr>
                <w:sz w:val="20"/>
                <w:szCs w:val="20"/>
              </w:rPr>
              <w:t xml:space="preserve">37 responses x </w:t>
            </w:r>
            <w:r w:rsidRPr="00431429">
              <w:rPr>
                <w:sz w:val="20"/>
                <w:szCs w:val="20"/>
              </w:rPr>
              <w:t>2 hr</w:t>
            </w:r>
            <w:r w:rsidR="00E60655" w:rsidRPr="00431429">
              <w:rPr>
                <w:sz w:val="20"/>
                <w:szCs w:val="20"/>
              </w:rPr>
              <w:t xml:space="preserve"> </w:t>
            </w:r>
            <w:r w:rsidR="00594EFF">
              <w:rPr>
                <w:sz w:val="20"/>
                <w:szCs w:val="20"/>
              </w:rPr>
              <w:t>per response</w:t>
            </w:r>
          </w:p>
          <w:p w14:paraId="1D4E5EFE" w14:textId="0E088C12" w:rsidR="002B41DD" w:rsidRPr="00431429" w:rsidRDefault="002B41DD" w:rsidP="006840C8">
            <w:pPr>
              <w:tabs>
                <w:tab w:val="left" w:pos="360"/>
                <w:tab w:val="left" w:pos="720"/>
                <w:tab w:val="left" w:pos="1080"/>
              </w:tabs>
              <w:rPr>
                <w:sz w:val="20"/>
                <w:szCs w:val="20"/>
              </w:rPr>
            </w:pPr>
            <w:r w:rsidRPr="00431429">
              <w:rPr>
                <w:b/>
                <w:bCs/>
                <w:sz w:val="20"/>
                <w:szCs w:val="20"/>
              </w:rPr>
              <w:t xml:space="preserve">Total personnel costs </w:t>
            </w:r>
            <w:r w:rsidR="00C90EC1" w:rsidRPr="00431429">
              <w:rPr>
                <w:sz w:val="20"/>
                <w:szCs w:val="20"/>
              </w:rPr>
              <w:t xml:space="preserve">($37/hr x </w:t>
            </w:r>
            <w:r w:rsidR="00417452" w:rsidRPr="00431429">
              <w:rPr>
                <w:sz w:val="20"/>
                <w:szCs w:val="20"/>
              </w:rPr>
              <w:t>74</w:t>
            </w:r>
            <w:r w:rsidR="00594EFF">
              <w:rPr>
                <w:sz w:val="20"/>
                <w:szCs w:val="20"/>
              </w:rPr>
              <w:t xml:space="preserve"> </w:t>
            </w:r>
            <w:r w:rsidR="007B23FD">
              <w:rPr>
                <w:sz w:val="20"/>
                <w:szCs w:val="20"/>
              </w:rPr>
              <w:t>hr</w:t>
            </w:r>
            <w:r w:rsidR="00C90EC1" w:rsidRPr="00431429">
              <w:rPr>
                <w:sz w:val="20"/>
                <w:szCs w:val="20"/>
              </w:rPr>
              <w:t xml:space="preserve">) </w:t>
            </w:r>
          </w:p>
          <w:p w14:paraId="629EF07E" w14:textId="2BAE545B" w:rsidR="002B41DD" w:rsidRPr="00431429" w:rsidRDefault="002B41DD" w:rsidP="006840C8">
            <w:pPr>
              <w:tabs>
                <w:tab w:val="left" w:pos="360"/>
                <w:tab w:val="left" w:pos="720"/>
                <w:tab w:val="left" w:pos="1080"/>
              </w:tabs>
              <w:rPr>
                <w:b/>
                <w:bCs/>
                <w:sz w:val="20"/>
                <w:szCs w:val="20"/>
              </w:rPr>
            </w:pPr>
            <w:r w:rsidRPr="00431429">
              <w:rPr>
                <w:b/>
                <w:bCs/>
                <w:sz w:val="20"/>
                <w:szCs w:val="20"/>
              </w:rPr>
              <w:t xml:space="preserve">Total miscellaneous costs </w:t>
            </w:r>
            <w:r w:rsidRPr="00D1186F">
              <w:rPr>
                <w:bCs/>
                <w:sz w:val="20"/>
                <w:szCs w:val="20"/>
              </w:rPr>
              <w:t>(</w:t>
            </w:r>
            <w:r w:rsidR="00C83450">
              <w:rPr>
                <w:bCs/>
                <w:sz w:val="20"/>
                <w:szCs w:val="20"/>
              </w:rPr>
              <w:t>815.85</w:t>
            </w:r>
            <w:r w:rsidRPr="00431429">
              <w:rPr>
                <w:bCs/>
                <w:sz w:val="20"/>
                <w:szCs w:val="20"/>
              </w:rPr>
              <w:t>)</w:t>
            </w:r>
          </w:p>
          <w:p w14:paraId="067CF0C9" w14:textId="09B93BAB" w:rsidR="002B41DD" w:rsidRPr="00431429" w:rsidRDefault="002B41DD" w:rsidP="006840C8">
            <w:pPr>
              <w:tabs>
                <w:tab w:val="left" w:pos="360"/>
                <w:tab w:val="left" w:pos="720"/>
                <w:tab w:val="left" w:pos="1080"/>
                <w:tab w:val="left" w:pos="1440"/>
                <w:tab w:val="left" w:pos="1800"/>
              </w:tabs>
              <w:rPr>
                <w:sz w:val="20"/>
                <w:szCs w:val="20"/>
              </w:rPr>
            </w:pPr>
            <w:r w:rsidRPr="00431429">
              <w:rPr>
                <w:sz w:val="20"/>
                <w:szCs w:val="20"/>
              </w:rPr>
              <w:t xml:space="preserve">   Mail (</w:t>
            </w:r>
            <w:r w:rsidR="00D1186F">
              <w:rPr>
                <w:sz w:val="20"/>
                <w:szCs w:val="20"/>
              </w:rPr>
              <w:t>$</w:t>
            </w:r>
            <w:r w:rsidRPr="00431429">
              <w:rPr>
                <w:sz w:val="20"/>
                <w:szCs w:val="20"/>
              </w:rPr>
              <w:t>0.</w:t>
            </w:r>
            <w:r w:rsidR="00F94AC4">
              <w:rPr>
                <w:sz w:val="20"/>
                <w:szCs w:val="20"/>
              </w:rPr>
              <w:t>55</w:t>
            </w:r>
            <w:r w:rsidR="00F94AC4" w:rsidRPr="00431429">
              <w:rPr>
                <w:sz w:val="20"/>
                <w:szCs w:val="20"/>
              </w:rPr>
              <w:t xml:space="preserve"> </w:t>
            </w:r>
            <w:r w:rsidR="00C62AF6">
              <w:rPr>
                <w:sz w:val="20"/>
                <w:szCs w:val="20"/>
              </w:rPr>
              <w:t xml:space="preserve">x </w:t>
            </w:r>
            <w:r w:rsidR="0063280D" w:rsidRPr="00431429">
              <w:rPr>
                <w:sz w:val="20"/>
                <w:szCs w:val="20"/>
              </w:rPr>
              <w:t>37</w:t>
            </w:r>
            <w:r w:rsidR="00594EFF">
              <w:rPr>
                <w:sz w:val="20"/>
                <w:szCs w:val="20"/>
              </w:rPr>
              <w:t xml:space="preserve"> responses</w:t>
            </w:r>
            <w:r w:rsidR="0063280D" w:rsidRPr="00431429">
              <w:rPr>
                <w:sz w:val="20"/>
                <w:szCs w:val="20"/>
              </w:rPr>
              <w:t xml:space="preserve"> </w:t>
            </w:r>
            <w:r w:rsidRPr="00431429">
              <w:rPr>
                <w:sz w:val="20"/>
                <w:szCs w:val="20"/>
              </w:rPr>
              <w:t xml:space="preserve">= </w:t>
            </w:r>
            <w:r w:rsidR="00F94AC4">
              <w:rPr>
                <w:sz w:val="20"/>
                <w:szCs w:val="20"/>
              </w:rPr>
              <w:t>20.35</w:t>
            </w:r>
            <w:r w:rsidRPr="00431429">
              <w:rPr>
                <w:sz w:val="20"/>
                <w:szCs w:val="20"/>
              </w:rPr>
              <w:t>)</w:t>
            </w:r>
          </w:p>
          <w:p w14:paraId="022E0ECA" w14:textId="422EA86D" w:rsidR="002B41DD" w:rsidRPr="00431429" w:rsidRDefault="002B41DD" w:rsidP="006840C8">
            <w:pPr>
              <w:tabs>
                <w:tab w:val="left" w:pos="360"/>
                <w:tab w:val="left" w:pos="720"/>
                <w:tab w:val="left" w:pos="1080"/>
                <w:tab w:val="left" w:pos="1440"/>
                <w:tab w:val="left" w:pos="1800"/>
              </w:tabs>
              <w:rPr>
                <w:sz w:val="20"/>
                <w:szCs w:val="20"/>
              </w:rPr>
            </w:pPr>
            <w:r w:rsidRPr="00431429">
              <w:rPr>
                <w:sz w:val="20"/>
                <w:szCs w:val="20"/>
              </w:rPr>
              <w:t xml:space="preserve">   </w:t>
            </w:r>
            <w:r w:rsidRPr="00F8412A">
              <w:rPr>
                <w:sz w:val="20"/>
                <w:szCs w:val="20"/>
              </w:rPr>
              <w:t>Notary (</w:t>
            </w:r>
            <w:r w:rsidR="00D1186F" w:rsidRPr="00F8412A">
              <w:rPr>
                <w:sz w:val="20"/>
                <w:szCs w:val="20"/>
              </w:rPr>
              <w:t>$</w:t>
            </w:r>
            <w:r w:rsidR="00D34ED1" w:rsidRPr="00F8412A">
              <w:rPr>
                <w:sz w:val="20"/>
                <w:szCs w:val="20"/>
              </w:rPr>
              <w:t>10</w:t>
            </w:r>
            <w:r w:rsidRPr="00431429">
              <w:rPr>
                <w:sz w:val="20"/>
                <w:szCs w:val="20"/>
              </w:rPr>
              <w:t xml:space="preserve"> x </w:t>
            </w:r>
            <w:r w:rsidR="001072F4">
              <w:rPr>
                <w:sz w:val="20"/>
                <w:szCs w:val="20"/>
              </w:rPr>
              <w:t>74</w:t>
            </w:r>
            <w:r w:rsidR="00594EFF">
              <w:rPr>
                <w:sz w:val="20"/>
                <w:szCs w:val="20"/>
              </w:rPr>
              <w:t xml:space="preserve"> respondents</w:t>
            </w:r>
            <w:r w:rsidRPr="00431429">
              <w:rPr>
                <w:sz w:val="20"/>
                <w:szCs w:val="20"/>
              </w:rPr>
              <w:t xml:space="preserve"> = </w:t>
            </w:r>
            <w:r w:rsidR="00D34ED1">
              <w:rPr>
                <w:sz w:val="20"/>
                <w:szCs w:val="20"/>
              </w:rPr>
              <w:t>740</w:t>
            </w:r>
            <w:r w:rsidRPr="00431429">
              <w:rPr>
                <w:sz w:val="20"/>
                <w:szCs w:val="20"/>
              </w:rPr>
              <w:t>)</w:t>
            </w:r>
          </w:p>
          <w:p w14:paraId="3BF9FE9A" w14:textId="7E007A8F" w:rsidR="002B41DD" w:rsidRPr="00431429" w:rsidRDefault="002B41DD" w:rsidP="00C83450">
            <w:pPr>
              <w:tabs>
                <w:tab w:val="left" w:pos="360"/>
                <w:tab w:val="left" w:pos="720"/>
                <w:tab w:val="left" w:pos="1080"/>
              </w:tabs>
              <w:rPr>
                <w:bCs/>
                <w:sz w:val="20"/>
                <w:szCs w:val="20"/>
              </w:rPr>
            </w:pPr>
            <w:r w:rsidRPr="00431429">
              <w:rPr>
                <w:sz w:val="20"/>
                <w:szCs w:val="20"/>
              </w:rPr>
              <w:t xml:space="preserve">   Photocopy (</w:t>
            </w:r>
            <w:r w:rsidR="00D1186F">
              <w:rPr>
                <w:sz w:val="20"/>
                <w:szCs w:val="20"/>
              </w:rPr>
              <w:t>$</w:t>
            </w:r>
            <w:r w:rsidRPr="00431429">
              <w:rPr>
                <w:sz w:val="20"/>
                <w:szCs w:val="20"/>
              </w:rPr>
              <w:t>0.</w:t>
            </w:r>
            <w:r w:rsidR="00C83450">
              <w:rPr>
                <w:sz w:val="20"/>
                <w:szCs w:val="20"/>
              </w:rPr>
              <w:t>1</w:t>
            </w:r>
            <w:r w:rsidR="00C83450" w:rsidRPr="00431429">
              <w:rPr>
                <w:sz w:val="20"/>
                <w:szCs w:val="20"/>
              </w:rPr>
              <w:t>5</w:t>
            </w:r>
            <w:r w:rsidR="00C83450">
              <w:rPr>
                <w:sz w:val="20"/>
                <w:szCs w:val="20"/>
              </w:rPr>
              <w:t xml:space="preserve"> </w:t>
            </w:r>
            <w:r w:rsidR="004D7321">
              <w:rPr>
                <w:sz w:val="20"/>
                <w:szCs w:val="20"/>
              </w:rPr>
              <w:t xml:space="preserve">x </w:t>
            </w:r>
            <w:r w:rsidR="00D1186F">
              <w:rPr>
                <w:sz w:val="20"/>
                <w:szCs w:val="20"/>
              </w:rPr>
              <w:t>5</w:t>
            </w:r>
            <w:r w:rsidR="004D7321">
              <w:rPr>
                <w:sz w:val="20"/>
                <w:szCs w:val="20"/>
              </w:rPr>
              <w:t xml:space="preserve"> pp</w:t>
            </w:r>
            <w:r w:rsidRPr="00431429">
              <w:rPr>
                <w:sz w:val="20"/>
                <w:szCs w:val="20"/>
              </w:rPr>
              <w:t xml:space="preserve"> x </w:t>
            </w:r>
            <w:r w:rsidR="001072F4">
              <w:rPr>
                <w:sz w:val="20"/>
                <w:szCs w:val="20"/>
              </w:rPr>
              <w:t>74</w:t>
            </w:r>
            <w:r w:rsidRPr="00431429">
              <w:rPr>
                <w:sz w:val="20"/>
                <w:szCs w:val="20"/>
              </w:rPr>
              <w:t xml:space="preserve"> </w:t>
            </w:r>
            <w:r w:rsidR="00594EFF">
              <w:rPr>
                <w:sz w:val="20"/>
                <w:szCs w:val="20"/>
              </w:rPr>
              <w:t xml:space="preserve">respondents </w:t>
            </w:r>
            <w:r w:rsidRPr="00431429">
              <w:rPr>
                <w:sz w:val="20"/>
                <w:szCs w:val="20"/>
              </w:rPr>
              <w:t xml:space="preserve">= </w:t>
            </w:r>
            <w:r w:rsidR="00C83450">
              <w:rPr>
                <w:sz w:val="20"/>
                <w:szCs w:val="20"/>
              </w:rPr>
              <w:t>55.50</w:t>
            </w:r>
            <w:r w:rsidRPr="00431429">
              <w:rPr>
                <w:sz w:val="20"/>
                <w:szCs w:val="20"/>
              </w:rPr>
              <w:t>)</w:t>
            </w:r>
          </w:p>
        </w:tc>
        <w:tc>
          <w:tcPr>
            <w:tcW w:w="1080" w:type="dxa"/>
            <w:tcBorders>
              <w:top w:val="single" w:sz="7" w:space="0" w:color="000000"/>
              <w:left w:val="single" w:sz="7" w:space="0" w:color="000000"/>
              <w:bottom w:val="single" w:sz="7" w:space="0" w:color="000000"/>
              <w:right w:val="single" w:sz="7" w:space="0" w:color="000000"/>
            </w:tcBorders>
          </w:tcPr>
          <w:p w14:paraId="00A91BAA" w14:textId="77777777" w:rsidR="002B41DD" w:rsidRPr="00431429" w:rsidRDefault="0039162E" w:rsidP="006840C8">
            <w:pPr>
              <w:tabs>
                <w:tab w:val="left" w:pos="360"/>
                <w:tab w:val="left" w:pos="720"/>
                <w:tab w:val="left" w:pos="1080"/>
              </w:tabs>
              <w:jc w:val="right"/>
              <w:rPr>
                <w:b/>
                <w:sz w:val="20"/>
                <w:szCs w:val="20"/>
              </w:rPr>
            </w:pPr>
            <w:r w:rsidRPr="00431429">
              <w:rPr>
                <w:b/>
                <w:sz w:val="20"/>
                <w:szCs w:val="20"/>
              </w:rPr>
              <w:t>74</w:t>
            </w:r>
          </w:p>
          <w:p w14:paraId="4A5038C8" w14:textId="77777777" w:rsidR="00594EFF" w:rsidRDefault="00594EFF" w:rsidP="006840C8">
            <w:pPr>
              <w:tabs>
                <w:tab w:val="left" w:pos="360"/>
                <w:tab w:val="left" w:pos="720"/>
                <w:tab w:val="left" w:pos="1080"/>
              </w:tabs>
              <w:jc w:val="right"/>
              <w:rPr>
                <w:b/>
                <w:sz w:val="20"/>
                <w:szCs w:val="20"/>
              </w:rPr>
            </w:pPr>
          </w:p>
          <w:p w14:paraId="7296F856" w14:textId="2BB1427B" w:rsidR="002B41DD" w:rsidRPr="00431429" w:rsidRDefault="0039162E" w:rsidP="006840C8">
            <w:pPr>
              <w:tabs>
                <w:tab w:val="left" w:pos="360"/>
                <w:tab w:val="left" w:pos="720"/>
                <w:tab w:val="left" w:pos="1080"/>
              </w:tabs>
              <w:jc w:val="right"/>
              <w:rPr>
                <w:b/>
                <w:sz w:val="20"/>
                <w:szCs w:val="20"/>
              </w:rPr>
            </w:pPr>
            <w:r w:rsidRPr="00431429">
              <w:rPr>
                <w:b/>
                <w:sz w:val="20"/>
                <w:szCs w:val="20"/>
              </w:rPr>
              <w:t>37</w:t>
            </w:r>
          </w:p>
          <w:p w14:paraId="24C1E232" w14:textId="77777777" w:rsidR="002B41DD" w:rsidRPr="00431429" w:rsidRDefault="00E60655" w:rsidP="006840C8">
            <w:pPr>
              <w:tabs>
                <w:tab w:val="left" w:pos="360"/>
                <w:tab w:val="left" w:pos="720"/>
                <w:tab w:val="left" w:pos="1080"/>
              </w:tabs>
              <w:jc w:val="right"/>
              <w:rPr>
                <w:b/>
                <w:sz w:val="20"/>
                <w:szCs w:val="20"/>
              </w:rPr>
            </w:pPr>
            <w:r w:rsidRPr="00431429">
              <w:rPr>
                <w:b/>
                <w:sz w:val="20"/>
                <w:szCs w:val="20"/>
              </w:rPr>
              <w:t xml:space="preserve">74 </w:t>
            </w:r>
            <w:r w:rsidR="002B41DD" w:rsidRPr="00431429">
              <w:rPr>
                <w:b/>
                <w:sz w:val="20"/>
                <w:szCs w:val="20"/>
              </w:rPr>
              <w:t>hr</w:t>
            </w:r>
          </w:p>
          <w:p w14:paraId="3D0F6D35" w14:textId="77777777" w:rsidR="00311FC1" w:rsidRDefault="00311FC1" w:rsidP="006840C8">
            <w:pPr>
              <w:tabs>
                <w:tab w:val="left" w:pos="360"/>
                <w:tab w:val="left" w:pos="720"/>
                <w:tab w:val="left" w:pos="1080"/>
              </w:tabs>
              <w:jc w:val="right"/>
              <w:rPr>
                <w:b/>
                <w:sz w:val="20"/>
                <w:szCs w:val="20"/>
              </w:rPr>
            </w:pPr>
          </w:p>
          <w:p w14:paraId="13DD6A51" w14:textId="77777777" w:rsidR="002B41DD" w:rsidRPr="00431429" w:rsidRDefault="00C90EC1" w:rsidP="006840C8">
            <w:pPr>
              <w:tabs>
                <w:tab w:val="left" w:pos="360"/>
                <w:tab w:val="left" w:pos="720"/>
                <w:tab w:val="left" w:pos="1080"/>
              </w:tabs>
              <w:jc w:val="right"/>
              <w:rPr>
                <w:b/>
                <w:sz w:val="20"/>
                <w:szCs w:val="20"/>
              </w:rPr>
            </w:pPr>
            <w:r w:rsidRPr="00431429">
              <w:rPr>
                <w:b/>
                <w:sz w:val="20"/>
                <w:szCs w:val="20"/>
              </w:rPr>
              <w:t>$</w:t>
            </w:r>
            <w:r w:rsidR="00417452" w:rsidRPr="00431429">
              <w:rPr>
                <w:b/>
                <w:sz w:val="20"/>
                <w:szCs w:val="20"/>
              </w:rPr>
              <w:t>2,738</w:t>
            </w:r>
          </w:p>
          <w:p w14:paraId="304453A8" w14:textId="736AC46B" w:rsidR="002B41DD" w:rsidRPr="00431429" w:rsidRDefault="00FB7A48" w:rsidP="006840C8">
            <w:pPr>
              <w:tabs>
                <w:tab w:val="left" w:pos="360"/>
                <w:tab w:val="left" w:pos="720"/>
                <w:tab w:val="left" w:pos="1080"/>
              </w:tabs>
              <w:jc w:val="right"/>
              <w:rPr>
                <w:b/>
                <w:sz w:val="20"/>
                <w:szCs w:val="20"/>
              </w:rPr>
            </w:pPr>
            <w:r w:rsidRPr="00431429">
              <w:rPr>
                <w:b/>
                <w:sz w:val="20"/>
                <w:szCs w:val="20"/>
              </w:rPr>
              <w:t>$</w:t>
            </w:r>
            <w:r w:rsidR="00C83450">
              <w:rPr>
                <w:b/>
                <w:sz w:val="20"/>
                <w:szCs w:val="20"/>
              </w:rPr>
              <w:t>816</w:t>
            </w:r>
          </w:p>
          <w:p w14:paraId="484A30A4" w14:textId="77777777" w:rsidR="002B41DD" w:rsidRPr="00431429" w:rsidRDefault="002B41DD" w:rsidP="006840C8">
            <w:pPr>
              <w:tabs>
                <w:tab w:val="left" w:pos="360"/>
                <w:tab w:val="left" w:pos="720"/>
                <w:tab w:val="left" w:pos="1080"/>
              </w:tabs>
              <w:jc w:val="right"/>
              <w:rPr>
                <w:b/>
                <w:sz w:val="20"/>
                <w:szCs w:val="20"/>
              </w:rPr>
            </w:pPr>
          </w:p>
          <w:p w14:paraId="6138F0E6" w14:textId="77777777" w:rsidR="002B41DD" w:rsidRPr="00431429" w:rsidRDefault="002B41DD" w:rsidP="006840C8">
            <w:pPr>
              <w:tabs>
                <w:tab w:val="left" w:pos="360"/>
                <w:tab w:val="left" w:pos="720"/>
                <w:tab w:val="left" w:pos="1080"/>
              </w:tabs>
              <w:jc w:val="right"/>
              <w:rPr>
                <w:b/>
                <w:sz w:val="20"/>
                <w:szCs w:val="20"/>
              </w:rPr>
            </w:pPr>
          </w:p>
        </w:tc>
      </w:tr>
    </w:tbl>
    <w:p w14:paraId="704AF075" w14:textId="77777777" w:rsidR="00911FC5" w:rsidRPr="00431429" w:rsidRDefault="00911FC5" w:rsidP="002B41DD"/>
    <w:tbl>
      <w:tblPr>
        <w:tblW w:w="0" w:type="auto"/>
        <w:jc w:val="center"/>
        <w:tblLayout w:type="fixed"/>
        <w:tblCellMar>
          <w:left w:w="120" w:type="dxa"/>
          <w:right w:w="120" w:type="dxa"/>
        </w:tblCellMar>
        <w:tblLook w:val="0000" w:firstRow="0" w:lastRow="0" w:firstColumn="0" w:lastColumn="0" w:noHBand="0" w:noVBand="0"/>
      </w:tblPr>
      <w:tblGrid>
        <w:gridCol w:w="4825"/>
        <w:gridCol w:w="1044"/>
      </w:tblGrid>
      <w:tr w:rsidR="002B41DD" w:rsidRPr="00431429" w14:paraId="0711DBFF" w14:textId="77777777" w:rsidTr="006B1D32">
        <w:trPr>
          <w:trHeight w:val="325"/>
          <w:jc w:val="center"/>
        </w:trPr>
        <w:tc>
          <w:tcPr>
            <w:tcW w:w="5869" w:type="dxa"/>
            <w:gridSpan w:val="2"/>
            <w:tcBorders>
              <w:top w:val="single" w:sz="7" w:space="0" w:color="000000"/>
              <w:left w:val="single" w:sz="7" w:space="0" w:color="000000"/>
              <w:bottom w:val="single" w:sz="7" w:space="0" w:color="000000"/>
              <w:right w:val="single" w:sz="7" w:space="0" w:color="000000"/>
            </w:tcBorders>
            <w:vAlign w:val="center"/>
          </w:tcPr>
          <w:p w14:paraId="05F79B6A" w14:textId="77777777" w:rsidR="002B41DD" w:rsidRPr="00431429" w:rsidRDefault="002B41DD" w:rsidP="006B1D32">
            <w:pPr>
              <w:tabs>
                <w:tab w:val="left" w:pos="360"/>
                <w:tab w:val="left" w:pos="720"/>
                <w:tab w:val="left" w:pos="1080"/>
              </w:tabs>
              <w:rPr>
                <w:b/>
                <w:bCs/>
                <w:sz w:val="20"/>
                <w:szCs w:val="20"/>
              </w:rPr>
            </w:pPr>
            <w:r w:rsidRPr="00431429">
              <w:rPr>
                <w:b/>
                <w:sz w:val="20"/>
                <w:szCs w:val="20"/>
              </w:rPr>
              <w:t>Application for Transfer of CH</w:t>
            </w:r>
            <w:r w:rsidR="009375B5" w:rsidRPr="00431429">
              <w:rPr>
                <w:b/>
                <w:sz w:val="20"/>
                <w:szCs w:val="20"/>
              </w:rPr>
              <w:t>P</w:t>
            </w:r>
            <w:r w:rsidRPr="00431429">
              <w:rPr>
                <w:b/>
                <w:bCs/>
                <w:sz w:val="20"/>
                <w:szCs w:val="20"/>
              </w:rPr>
              <w:t>, Federal Government</w:t>
            </w:r>
          </w:p>
        </w:tc>
      </w:tr>
      <w:tr w:rsidR="002B41DD" w:rsidRPr="00E81A01" w14:paraId="507CD20F" w14:textId="77777777" w:rsidTr="00E02A25">
        <w:trPr>
          <w:trHeight w:val="1153"/>
          <w:jc w:val="center"/>
        </w:trPr>
        <w:tc>
          <w:tcPr>
            <w:tcW w:w="4825" w:type="dxa"/>
            <w:tcBorders>
              <w:top w:val="single" w:sz="7" w:space="0" w:color="000000"/>
              <w:left w:val="single" w:sz="7" w:space="0" w:color="000000"/>
              <w:bottom w:val="single" w:sz="7" w:space="0" w:color="000000"/>
              <w:right w:val="single" w:sz="7" w:space="0" w:color="000000"/>
            </w:tcBorders>
          </w:tcPr>
          <w:p w14:paraId="533178BD" w14:textId="77777777" w:rsidR="002B41DD" w:rsidRPr="00431429" w:rsidRDefault="002B41DD" w:rsidP="006840C8">
            <w:pPr>
              <w:rPr>
                <w:b/>
                <w:sz w:val="20"/>
                <w:szCs w:val="20"/>
              </w:rPr>
            </w:pPr>
            <w:r w:rsidRPr="00431429">
              <w:rPr>
                <w:b/>
                <w:sz w:val="20"/>
                <w:szCs w:val="20"/>
              </w:rPr>
              <w:t>Total responses</w:t>
            </w:r>
          </w:p>
          <w:p w14:paraId="2BF1BFDB" w14:textId="77777777" w:rsidR="002B41DD" w:rsidRPr="00626AB9" w:rsidRDefault="002B41DD" w:rsidP="006840C8">
            <w:pPr>
              <w:rPr>
                <w:sz w:val="20"/>
                <w:szCs w:val="20"/>
              </w:rPr>
            </w:pPr>
            <w:r w:rsidRPr="00431429">
              <w:rPr>
                <w:b/>
                <w:sz w:val="20"/>
                <w:szCs w:val="20"/>
              </w:rPr>
              <w:t xml:space="preserve">Total annual time burden </w:t>
            </w:r>
            <w:r w:rsidR="00626AB9" w:rsidRPr="00626AB9">
              <w:rPr>
                <w:sz w:val="20"/>
                <w:szCs w:val="20"/>
              </w:rPr>
              <w:t>(18.50</w:t>
            </w:r>
            <w:r w:rsidR="00626AB9">
              <w:rPr>
                <w:sz w:val="20"/>
                <w:szCs w:val="20"/>
              </w:rPr>
              <w:t xml:space="preserve"> hr</w:t>
            </w:r>
            <w:r w:rsidR="00626AB9" w:rsidRPr="00626AB9">
              <w:rPr>
                <w:sz w:val="20"/>
                <w:szCs w:val="20"/>
              </w:rPr>
              <w:t>)</w:t>
            </w:r>
          </w:p>
          <w:p w14:paraId="7459FC30" w14:textId="46727732" w:rsidR="00FB7A48" w:rsidRPr="00431429" w:rsidRDefault="002B41DD" w:rsidP="006840C8">
            <w:pPr>
              <w:rPr>
                <w:sz w:val="20"/>
                <w:szCs w:val="20"/>
              </w:rPr>
            </w:pPr>
            <w:r w:rsidRPr="00431429">
              <w:rPr>
                <w:sz w:val="20"/>
                <w:szCs w:val="20"/>
              </w:rPr>
              <w:t xml:space="preserve">   </w:t>
            </w:r>
            <w:r w:rsidR="00FB7A48" w:rsidRPr="00431429">
              <w:rPr>
                <w:sz w:val="20"/>
                <w:szCs w:val="20"/>
              </w:rPr>
              <w:t>30 minutes</w:t>
            </w:r>
            <w:r w:rsidR="00B06B6E">
              <w:rPr>
                <w:sz w:val="20"/>
                <w:szCs w:val="20"/>
              </w:rPr>
              <w:t xml:space="preserve"> per response x 37 responses</w:t>
            </w:r>
          </w:p>
          <w:p w14:paraId="3B2CB027" w14:textId="648AFA8B" w:rsidR="002B41DD" w:rsidRPr="00431429" w:rsidRDefault="002B41DD" w:rsidP="006840C8">
            <w:pPr>
              <w:rPr>
                <w:b/>
                <w:sz w:val="20"/>
                <w:szCs w:val="20"/>
              </w:rPr>
            </w:pPr>
            <w:r w:rsidRPr="00431429">
              <w:rPr>
                <w:b/>
                <w:sz w:val="20"/>
                <w:szCs w:val="20"/>
              </w:rPr>
              <w:t>Total personnel costs</w:t>
            </w:r>
            <w:r w:rsidR="00FB7A48" w:rsidRPr="00431429">
              <w:rPr>
                <w:b/>
                <w:sz w:val="20"/>
                <w:szCs w:val="20"/>
              </w:rPr>
              <w:t xml:space="preserve"> </w:t>
            </w:r>
            <w:r w:rsidR="00FB7A48" w:rsidRPr="00431429">
              <w:rPr>
                <w:sz w:val="20"/>
                <w:szCs w:val="20"/>
              </w:rPr>
              <w:t>($</w:t>
            </w:r>
            <w:r w:rsidR="009B63CD" w:rsidRPr="00431429">
              <w:rPr>
                <w:sz w:val="20"/>
                <w:szCs w:val="20"/>
              </w:rPr>
              <w:t>42</w:t>
            </w:r>
            <w:r w:rsidR="00FB7A48" w:rsidRPr="00431429">
              <w:rPr>
                <w:sz w:val="20"/>
                <w:szCs w:val="20"/>
              </w:rPr>
              <w:t xml:space="preserve">/hr x </w:t>
            </w:r>
            <w:r w:rsidR="00E567BD" w:rsidRPr="00431429">
              <w:rPr>
                <w:sz w:val="20"/>
                <w:szCs w:val="20"/>
              </w:rPr>
              <w:t>19</w:t>
            </w:r>
            <w:r w:rsidR="00B06B6E">
              <w:rPr>
                <w:sz w:val="20"/>
                <w:szCs w:val="20"/>
              </w:rPr>
              <w:t xml:space="preserve"> hr</w:t>
            </w:r>
            <w:r w:rsidR="00FB7A48" w:rsidRPr="00431429">
              <w:rPr>
                <w:sz w:val="20"/>
                <w:szCs w:val="20"/>
              </w:rPr>
              <w:t>)</w:t>
            </w:r>
          </w:p>
          <w:p w14:paraId="3C6EA59B" w14:textId="77777777" w:rsidR="002B41DD" w:rsidRPr="00431429" w:rsidRDefault="002B41DD" w:rsidP="006840C8">
            <w:pPr>
              <w:rPr>
                <w:b/>
              </w:rPr>
            </w:pPr>
            <w:r w:rsidRPr="00431429">
              <w:rPr>
                <w:b/>
                <w:sz w:val="20"/>
                <w:szCs w:val="20"/>
              </w:rPr>
              <w:t>Total miscellaneous costs</w:t>
            </w:r>
          </w:p>
        </w:tc>
        <w:tc>
          <w:tcPr>
            <w:tcW w:w="1044" w:type="dxa"/>
            <w:tcBorders>
              <w:top w:val="single" w:sz="7" w:space="0" w:color="000000"/>
              <w:left w:val="single" w:sz="7" w:space="0" w:color="000000"/>
              <w:bottom w:val="single" w:sz="7" w:space="0" w:color="000000"/>
              <w:right w:val="single" w:sz="7" w:space="0" w:color="000000"/>
            </w:tcBorders>
          </w:tcPr>
          <w:p w14:paraId="7BD3F230" w14:textId="77777777" w:rsidR="002B41DD" w:rsidRPr="00431429" w:rsidRDefault="00E567BD" w:rsidP="006840C8">
            <w:pPr>
              <w:jc w:val="right"/>
              <w:rPr>
                <w:b/>
                <w:sz w:val="20"/>
                <w:szCs w:val="20"/>
              </w:rPr>
            </w:pPr>
            <w:r w:rsidRPr="00431429">
              <w:rPr>
                <w:b/>
                <w:sz w:val="20"/>
                <w:szCs w:val="20"/>
              </w:rPr>
              <w:t>37</w:t>
            </w:r>
          </w:p>
          <w:p w14:paraId="0CFF1533" w14:textId="77777777" w:rsidR="002B41DD" w:rsidRPr="00431429" w:rsidRDefault="00E567BD" w:rsidP="006840C8">
            <w:pPr>
              <w:jc w:val="right"/>
              <w:rPr>
                <w:b/>
                <w:sz w:val="20"/>
                <w:szCs w:val="20"/>
              </w:rPr>
            </w:pPr>
            <w:r w:rsidRPr="00431429">
              <w:rPr>
                <w:b/>
                <w:sz w:val="20"/>
                <w:szCs w:val="20"/>
              </w:rPr>
              <w:t xml:space="preserve">19 </w:t>
            </w:r>
            <w:r w:rsidR="00FB7A48" w:rsidRPr="00431429">
              <w:rPr>
                <w:b/>
                <w:sz w:val="20"/>
                <w:szCs w:val="20"/>
              </w:rPr>
              <w:t>hr</w:t>
            </w:r>
          </w:p>
          <w:p w14:paraId="30DCFF73" w14:textId="77777777" w:rsidR="002B41DD" w:rsidRPr="00431429" w:rsidRDefault="002B41DD" w:rsidP="006840C8">
            <w:pPr>
              <w:jc w:val="right"/>
              <w:rPr>
                <w:b/>
                <w:sz w:val="20"/>
                <w:szCs w:val="20"/>
              </w:rPr>
            </w:pPr>
          </w:p>
          <w:p w14:paraId="2940A1EA" w14:textId="77777777" w:rsidR="002B41DD" w:rsidRPr="00431429" w:rsidRDefault="00FB7A48" w:rsidP="006840C8">
            <w:pPr>
              <w:jc w:val="right"/>
              <w:rPr>
                <w:b/>
                <w:sz w:val="20"/>
                <w:szCs w:val="20"/>
              </w:rPr>
            </w:pPr>
            <w:r w:rsidRPr="00431429">
              <w:rPr>
                <w:b/>
                <w:sz w:val="20"/>
                <w:szCs w:val="20"/>
              </w:rPr>
              <w:t>$</w:t>
            </w:r>
            <w:r w:rsidR="00E567BD" w:rsidRPr="00431429">
              <w:rPr>
                <w:b/>
                <w:sz w:val="20"/>
                <w:szCs w:val="20"/>
              </w:rPr>
              <w:t>798</w:t>
            </w:r>
          </w:p>
          <w:p w14:paraId="2F905E42" w14:textId="77777777" w:rsidR="002B41DD" w:rsidRPr="00E81A01" w:rsidRDefault="00F772DA" w:rsidP="006840C8">
            <w:pPr>
              <w:jc w:val="right"/>
            </w:pPr>
            <w:r w:rsidRPr="00431429">
              <w:rPr>
                <w:b/>
                <w:sz w:val="20"/>
                <w:szCs w:val="20"/>
              </w:rPr>
              <w:t>$</w:t>
            </w:r>
            <w:r w:rsidR="002B41DD" w:rsidRPr="00431429">
              <w:rPr>
                <w:b/>
                <w:sz w:val="20"/>
                <w:szCs w:val="20"/>
              </w:rPr>
              <w:t>0</w:t>
            </w:r>
          </w:p>
        </w:tc>
      </w:tr>
    </w:tbl>
    <w:p w14:paraId="5F93593F" w14:textId="77777777" w:rsidR="002B41DD" w:rsidRPr="001531CF" w:rsidRDefault="002B41DD" w:rsidP="002B41DD">
      <w:pPr>
        <w:tabs>
          <w:tab w:val="left" w:pos="360"/>
          <w:tab w:val="left" w:pos="720"/>
          <w:tab w:val="left" w:pos="1080"/>
        </w:tabs>
      </w:pPr>
    </w:p>
    <w:p w14:paraId="32D3B0E3" w14:textId="77777777" w:rsidR="00046ABA" w:rsidRDefault="00046ABA">
      <w:pPr>
        <w:rPr>
          <w:b/>
        </w:rPr>
      </w:pPr>
    </w:p>
    <w:p w14:paraId="7E35B6A0" w14:textId="1948CEAD" w:rsidR="00905E5F" w:rsidRDefault="009D61F6" w:rsidP="00905E5F">
      <w:pPr>
        <w:tabs>
          <w:tab w:val="left" w:pos="720"/>
          <w:tab w:val="left" w:pos="1080"/>
          <w:tab w:val="left" w:pos="1440"/>
        </w:tabs>
        <w:rPr>
          <w:b/>
        </w:rPr>
      </w:pPr>
      <w:r>
        <w:rPr>
          <w:b/>
        </w:rPr>
        <w:t>c</w:t>
      </w:r>
      <w:r w:rsidR="00905E5F" w:rsidRPr="00BC04CA">
        <w:rPr>
          <w:b/>
        </w:rPr>
        <w:t>.</w:t>
      </w:r>
      <w:r w:rsidR="00C62AF6">
        <w:rPr>
          <w:b/>
        </w:rPr>
        <w:t xml:space="preserve"> </w:t>
      </w:r>
      <w:r w:rsidR="00905E5F" w:rsidRPr="00BC04CA">
        <w:rPr>
          <w:b/>
        </w:rPr>
        <w:t xml:space="preserve">Application for </w:t>
      </w:r>
      <w:r w:rsidR="00750D2B" w:rsidRPr="00BC04CA">
        <w:rPr>
          <w:b/>
        </w:rPr>
        <w:t>Military</w:t>
      </w:r>
      <w:r w:rsidR="00905E5F" w:rsidRPr="00BC04CA">
        <w:rPr>
          <w:b/>
        </w:rPr>
        <w:t xml:space="preserve"> </w:t>
      </w:r>
      <w:r w:rsidR="00750D2B" w:rsidRPr="00BC04CA">
        <w:rPr>
          <w:b/>
        </w:rPr>
        <w:t>Charter Halibut Permi</w:t>
      </w:r>
      <w:r w:rsidR="00AA79E4" w:rsidRPr="00BC04CA">
        <w:rPr>
          <w:b/>
        </w:rPr>
        <w:t>t</w:t>
      </w:r>
      <w:r w:rsidR="00BC04CA">
        <w:rPr>
          <w:b/>
        </w:rPr>
        <w:t xml:space="preserve"> </w:t>
      </w:r>
      <w:r w:rsidR="00A8228B" w:rsidRPr="00BC04CA">
        <w:rPr>
          <w:b/>
        </w:rPr>
        <w:t>[adjusted</w:t>
      </w:r>
      <w:r w:rsidR="001E1C38">
        <w:rPr>
          <w:b/>
        </w:rPr>
        <w:t xml:space="preserve"> postage </w:t>
      </w:r>
      <w:r w:rsidR="00853165">
        <w:rPr>
          <w:b/>
        </w:rPr>
        <w:t xml:space="preserve">and photocopy </w:t>
      </w:r>
      <w:r w:rsidR="001E1C38">
        <w:rPr>
          <w:b/>
        </w:rPr>
        <w:t>cost</w:t>
      </w:r>
      <w:r w:rsidR="00853165">
        <w:rPr>
          <w:b/>
        </w:rPr>
        <w:t>s</w:t>
      </w:r>
      <w:r w:rsidR="00A8228B" w:rsidRPr="00BC04CA">
        <w:rPr>
          <w:b/>
        </w:rPr>
        <w:t>]</w:t>
      </w:r>
    </w:p>
    <w:p w14:paraId="6DAC00DF" w14:textId="77777777" w:rsidR="00905E5F" w:rsidRDefault="00905E5F" w:rsidP="00905E5F">
      <w:pPr>
        <w:tabs>
          <w:tab w:val="left" w:pos="720"/>
          <w:tab w:val="left" w:pos="1080"/>
          <w:tab w:val="left" w:pos="1440"/>
        </w:tabs>
        <w:rPr>
          <w:b/>
        </w:rPr>
      </w:pPr>
    </w:p>
    <w:p w14:paraId="7AAA68D0" w14:textId="0A12EC38" w:rsidR="00AA79E4" w:rsidRDefault="00750D2B" w:rsidP="00905E5F">
      <w:pPr>
        <w:tabs>
          <w:tab w:val="left" w:pos="360"/>
          <w:tab w:val="left" w:pos="720"/>
          <w:tab w:val="left" w:pos="1080"/>
        </w:tabs>
      </w:pPr>
      <w:r>
        <w:t xml:space="preserve">The </w:t>
      </w:r>
      <w:r w:rsidR="00AA79E4">
        <w:t>A</w:t>
      </w:r>
      <w:r>
        <w:t xml:space="preserve">pplication for </w:t>
      </w:r>
      <w:r w:rsidR="00AA79E4">
        <w:t>Military CHP</w:t>
      </w:r>
      <w:r>
        <w:t xml:space="preserve"> </w:t>
      </w:r>
      <w:r w:rsidR="00AA79E4">
        <w:t xml:space="preserve">is used by a Morale, Welfare, and Recreation (MWR) Program of the U.S. Armed Services to apply </w:t>
      </w:r>
      <w:r w:rsidR="00AA79E4" w:rsidRPr="00AA79E4">
        <w:t xml:space="preserve">for a </w:t>
      </w:r>
      <w:r w:rsidR="00816598">
        <w:t>Military CHP</w:t>
      </w:r>
      <w:r w:rsidR="00AA79E4" w:rsidRPr="00AA79E4">
        <w:t>.</w:t>
      </w:r>
      <w:r w:rsidR="00782618">
        <w:t xml:space="preserve"> The information </w:t>
      </w:r>
      <w:r w:rsidR="00F66247">
        <w:t>c</w:t>
      </w:r>
      <w:r w:rsidR="00782618">
        <w:t xml:space="preserve">ollected is necessary for NMFS to determine </w:t>
      </w:r>
      <w:r w:rsidR="00F66247">
        <w:t>the applicant</w:t>
      </w:r>
      <w:r w:rsidR="00C22468">
        <w:t>’s</w:t>
      </w:r>
      <w:r w:rsidR="00F66247">
        <w:t xml:space="preserve"> authority to apply for </w:t>
      </w:r>
      <w:r w:rsidR="006D7A7C">
        <w:t xml:space="preserve">a CHP on behalf of the </w:t>
      </w:r>
      <w:r w:rsidR="00F66247">
        <w:t xml:space="preserve">MWR </w:t>
      </w:r>
      <w:r w:rsidR="00A73433">
        <w:t xml:space="preserve">Program </w:t>
      </w:r>
      <w:r w:rsidR="00F66247">
        <w:t xml:space="preserve">and the </w:t>
      </w:r>
      <w:r w:rsidR="00782618">
        <w:t xml:space="preserve">eligibility of the </w:t>
      </w:r>
      <w:r w:rsidR="006D7A7C">
        <w:t>program</w:t>
      </w:r>
      <w:r w:rsidR="00782618">
        <w:t xml:space="preserve"> to receive a </w:t>
      </w:r>
      <w:r w:rsidR="00816598">
        <w:t>Military CHP</w:t>
      </w:r>
      <w:r w:rsidR="00782618">
        <w:t>.</w:t>
      </w:r>
    </w:p>
    <w:p w14:paraId="7683F2DD" w14:textId="77777777" w:rsidR="00AA79E4" w:rsidRDefault="00AA79E4" w:rsidP="00905E5F">
      <w:pPr>
        <w:tabs>
          <w:tab w:val="left" w:pos="360"/>
          <w:tab w:val="left" w:pos="720"/>
          <w:tab w:val="left" w:pos="1080"/>
        </w:tabs>
      </w:pPr>
    </w:p>
    <w:p w14:paraId="3F08F981" w14:textId="17012BA3" w:rsidR="00905E5F" w:rsidRDefault="003A4729" w:rsidP="00905E5F">
      <w:pPr>
        <w:tabs>
          <w:tab w:val="left" w:pos="360"/>
          <w:tab w:val="left" w:pos="720"/>
          <w:tab w:val="left" w:pos="1080"/>
        </w:tabs>
      </w:pPr>
      <w:r>
        <w:t xml:space="preserve">A </w:t>
      </w:r>
      <w:r w:rsidR="006D7A7C">
        <w:t>Military CHP</w:t>
      </w:r>
      <w:r>
        <w:t xml:space="preserve"> is</w:t>
      </w:r>
      <w:r w:rsidR="006D7A7C">
        <w:t xml:space="preserve"> </w:t>
      </w:r>
      <w:r>
        <w:t xml:space="preserve">available at no cost and is </w:t>
      </w:r>
      <w:r w:rsidR="006D7A7C">
        <w:t xml:space="preserve">required for </w:t>
      </w:r>
      <w:r>
        <w:t xml:space="preserve">an MWR Program to operate a </w:t>
      </w:r>
      <w:r w:rsidR="006D7A7C">
        <w:t xml:space="preserve">charter </w:t>
      </w:r>
      <w:r w:rsidR="004B31B7">
        <w:t xml:space="preserve">halibut </w:t>
      </w:r>
      <w:r w:rsidR="006D7A7C">
        <w:t xml:space="preserve">vessel in Areas 2C and 3A. </w:t>
      </w:r>
      <w:r w:rsidR="006C2060">
        <w:t xml:space="preserve">A </w:t>
      </w:r>
      <w:r w:rsidR="00816598">
        <w:t>Military CHP</w:t>
      </w:r>
      <w:r w:rsidR="00905E5F">
        <w:t xml:space="preserve"> </w:t>
      </w:r>
      <w:r w:rsidR="000712DE">
        <w:t xml:space="preserve">is </w:t>
      </w:r>
      <w:r w:rsidR="00905E5F">
        <w:t>non-transferable</w:t>
      </w:r>
      <w:r w:rsidR="0033692B">
        <w:t>, issued without angler endorsements,</w:t>
      </w:r>
      <w:r w:rsidR="00905E5F">
        <w:t xml:space="preserve"> and </w:t>
      </w:r>
      <w:r w:rsidR="001C3530">
        <w:t xml:space="preserve">is </w:t>
      </w:r>
      <w:r w:rsidR="00905E5F">
        <w:t>valid only in the regulatory area designated on the permit.</w:t>
      </w:r>
      <w:r w:rsidR="004B31B7" w:rsidRPr="004B31B7">
        <w:t xml:space="preserve"> </w:t>
      </w:r>
      <w:r w:rsidR="004B31B7">
        <w:t xml:space="preserve">An MWR </w:t>
      </w:r>
      <w:r w:rsidR="00A73433">
        <w:t xml:space="preserve">Program </w:t>
      </w:r>
      <w:r w:rsidR="004B31B7">
        <w:t xml:space="preserve">may hold multiple </w:t>
      </w:r>
      <w:r w:rsidR="00816598">
        <w:t>Military CHP</w:t>
      </w:r>
      <w:r w:rsidR="004B31B7">
        <w:t>s; however, NMFS reserves the right to limit the number of permits.</w:t>
      </w:r>
    </w:p>
    <w:p w14:paraId="56588F05" w14:textId="77777777" w:rsidR="00905E5F" w:rsidRDefault="00905E5F" w:rsidP="00905E5F">
      <w:pPr>
        <w:tabs>
          <w:tab w:val="left" w:pos="720"/>
          <w:tab w:val="left" w:pos="1080"/>
          <w:tab w:val="left" w:pos="1440"/>
        </w:tabs>
      </w:pPr>
    </w:p>
    <w:p w14:paraId="1E73A5C2" w14:textId="22F3DD37" w:rsidR="00784617" w:rsidRDefault="006C2060" w:rsidP="00083EF1">
      <w:pPr>
        <w:tabs>
          <w:tab w:val="left" w:pos="360"/>
          <w:tab w:val="left" w:pos="720"/>
          <w:tab w:val="left" w:pos="1080"/>
        </w:tabs>
      </w:pPr>
      <w:r>
        <w:t>An MWR Program may appl</w:t>
      </w:r>
      <w:r w:rsidR="00F947D8">
        <w:t>y for a</w:t>
      </w:r>
      <w:r>
        <w:t xml:space="preserve"> </w:t>
      </w:r>
      <w:r w:rsidR="00816598">
        <w:t>Military CHP</w:t>
      </w:r>
      <w:r>
        <w:t xml:space="preserve"> at any time. </w:t>
      </w:r>
      <w:r w:rsidR="00083EF1" w:rsidRPr="00065CB9">
        <w:t>Military CHPs do not require annual registration and do not expire.</w:t>
      </w:r>
    </w:p>
    <w:p w14:paraId="55AACF61" w14:textId="77777777" w:rsidR="00782618" w:rsidRDefault="00782618" w:rsidP="00784617">
      <w:pPr>
        <w:tabs>
          <w:tab w:val="left" w:pos="360"/>
          <w:tab w:val="left" w:pos="720"/>
          <w:tab w:val="left" w:pos="1080"/>
        </w:tabs>
      </w:pPr>
    </w:p>
    <w:p w14:paraId="4FBB9078" w14:textId="77777777" w:rsidR="00784617" w:rsidRDefault="00812772" w:rsidP="00905E5F">
      <w:pPr>
        <w:tabs>
          <w:tab w:val="left" w:pos="720"/>
          <w:tab w:val="left" w:pos="1080"/>
          <w:tab w:val="left" w:pos="1440"/>
        </w:tabs>
      </w:pPr>
      <w:r w:rsidRPr="00812772">
        <w:t xml:space="preserve">The </w:t>
      </w:r>
      <w:r w:rsidR="00703110">
        <w:t>application</w:t>
      </w:r>
      <w:r>
        <w:t xml:space="preserve"> collects the following information</w:t>
      </w:r>
      <w:r w:rsidRPr="00812772">
        <w:t>:</w:t>
      </w:r>
    </w:p>
    <w:p w14:paraId="69A21A31" w14:textId="77777777" w:rsidR="006C53F1" w:rsidRPr="006C53F1" w:rsidRDefault="006C53F1" w:rsidP="006C53F1">
      <w:pPr>
        <w:tabs>
          <w:tab w:val="left" w:pos="360"/>
          <w:tab w:val="left" w:pos="720"/>
          <w:tab w:val="left" w:pos="1080"/>
          <w:tab w:val="left" w:pos="1440"/>
        </w:tabs>
        <w:spacing w:before="120"/>
        <w:ind w:left="360" w:hanging="360"/>
        <w:rPr>
          <w:sz w:val="20"/>
          <w:szCs w:val="20"/>
        </w:rPr>
      </w:pPr>
      <w:r w:rsidRPr="00BC5033">
        <w:rPr>
          <w:sz w:val="20"/>
          <w:szCs w:val="20"/>
          <w:u w:val="single"/>
        </w:rPr>
        <w:t>Attach</w:t>
      </w:r>
      <w:r>
        <w:rPr>
          <w:sz w:val="20"/>
          <w:szCs w:val="20"/>
          <w:u w:val="single"/>
        </w:rPr>
        <w:t>ment</w:t>
      </w:r>
    </w:p>
    <w:p w14:paraId="0AD3B866" w14:textId="3CA3B90F" w:rsidR="006C53F1" w:rsidRDefault="006C53F1" w:rsidP="006C53F1">
      <w:pPr>
        <w:tabs>
          <w:tab w:val="left" w:pos="360"/>
          <w:tab w:val="left" w:pos="720"/>
          <w:tab w:val="left" w:pos="1080"/>
          <w:tab w:val="left" w:pos="1440"/>
        </w:tabs>
        <w:ind w:left="360" w:hanging="360"/>
        <w:rPr>
          <w:sz w:val="20"/>
          <w:szCs w:val="20"/>
        </w:rPr>
      </w:pPr>
      <w:r w:rsidRPr="006C53F1">
        <w:rPr>
          <w:sz w:val="20"/>
          <w:szCs w:val="20"/>
        </w:rPr>
        <w:tab/>
      </w:r>
      <w:r>
        <w:rPr>
          <w:sz w:val="20"/>
          <w:szCs w:val="20"/>
        </w:rPr>
        <w:t>Attach</w:t>
      </w:r>
      <w:r w:rsidRPr="00BC5033">
        <w:rPr>
          <w:sz w:val="20"/>
          <w:szCs w:val="20"/>
        </w:rPr>
        <w:t xml:space="preserve"> official documentation showing the individual completing the application has the authority to apply for a</w:t>
      </w:r>
      <w:r>
        <w:rPr>
          <w:sz w:val="20"/>
          <w:szCs w:val="20"/>
        </w:rPr>
        <w:t xml:space="preserve"> </w:t>
      </w:r>
      <w:r w:rsidR="00816598">
        <w:rPr>
          <w:sz w:val="20"/>
          <w:szCs w:val="20"/>
        </w:rPr>
        <w:t>Military CHP</w:t>
      </w:r>
      <w:r>
        <w:rPr>
          <w:sz w:val="20"/>
          <w:szCs w:val="20"/>
        </w:rPr>
        <w:t xml:space="preserve"> on behalf of the MWR Program.</w:t>
      </w:r>
    </w:p>
    <w:p w14:paraId="7755D86C" w14:textId="77777777" w:rsidR="00905E5F" w:rsidRPr="001D09EB" w:rsidRDefault="00905E5F" w:rsidP="006C53F1">
      <w:pPr>
        <w:tabs>
          <w:tab w:val="left" w:pos="360"/>
          <w:tab w:val="left" w:pos="720"/>
          <w:tab w:val="left" w:pos="1080"/>
          <w:tab w:val="left" w:pos="1440"/>
        </w:tabs>
        <w:rPr>
          <w:sz w:val="20"/>
          <w:szCs w:val="20"/>
          <w:u w:val="single"/>
        </w:rPr>
      </w:pPr>
      <w:r w:rsidRPr="001D09EB">
        <w:rPr>
          <w:sz w:val="20"/>
          <w:szCs w:val="20"/>
          <w:u w:val="single"/>
        </w:rPr>
        <w:t>Block A</w:t>
      </w:r>
      <w:r w:rsidR="00F238AE">
        <w:rPr>
          <w:sz w:val="20"/>
          <w:szCs w:val="20"/>
          <w:u w:val="single"/>
        </w:rPr>
        <w:t xml:space="preserve"> – </w:t>
      </w:r>
      <w:r w:rsidR="00843637">
        <w:rPr>
          <w:sz w:val="20"/>
          <w:szCs w:val="20"/>
          <w:u w:val="single"/>
        </w:rPr>
        <w:t>Military information</w:t>
      </w:r>
    </w:p>
    <w:p w14:paraId="335CB05B" w14:textId="77777777" w:rsidR="00905E5F" w:rsidRPr="001D09EB" w:rsidRDefault="00D26C61" w:rsidP="00905E5F">
      <w:pPr>
        <w:tabs>
          <w:tab w:val="left" w:pos="360"/>
          <w:tab w:val="left" w:pos="720"/>
          <w:tab w:val="left" w:pos="1080"/>
          <w:tab w:val="left" w:pos="1440"/>
        </w:tabs>
        <w:rPr>
          <w:sz w:val="20"/>
          <w:szCs w:val="20"/>
        </w:rPr>
      </w:pPr>
      <w:r>
        <w:rPr>
          <w:sz w:val="20"/>
          <w:szCs w:val="20"/>
        </w:rPr>
        <w:tab/>
      </w:r>
      <w:r w:rsidR="00905E5F">
        <w:rPr>
          <w:sz w:val="20"/>
          <w:szCs w:val="20"/>
        </w:rPr>
        <w:t>E</w:t>
      </w:r>
      <w:r w:rsidR="00905E5F" w:rsidRPr="001D09EB">
        <w:rPr>
          <w:sz w:val="20"/>
          <w:szCs w:val="20"/>
        </w:rPr>
        <w:t xml:space="preserve">nter the </w:t>
      </w:r>
      <w:r w:rsidR="00905E5F">
        <w:rPr>
          <w:sz w:val="20"/>
          <w:szCs w:val="20"/>
        </w:rPr>
        <w:t>b</w:t>
      </w:r>
      <w:r w:rsidR="00905E5F" w:rsidRPr="001D09EB">
        <w:rPr>
          <w:sz w:val="20"/>
          <w:szCs w:val="20"/>
        </w:rPr>
        <w:t>ranch of the</w:t>
      </w:r>
      <w:r w:rsidR="00905E5F">
        <w:rPr>
          <w:sz w:val="20"/>
          <w:szCs w:val="20"/>
        </w:rPr>
        <w:t xml:space="preserve"> </w:t>
      </w:r>
      <w:r w:rsidR="00905E5F" w:rsidRPr="001D09EB">
        <w:rPr>
          <w:sz w:val="20"/>
          <w:szCs w:val="20"/>
        </w:rPr>
        <w:t>United States Armed Services represent</w:t>
      </w:r>
      <w:r w:rsidR="00905E5F">
        <w:rPr>
          <w:sz w:val="20"/>
          <w:szCs w:val="20"/>
        </w:rPr>
        <w:t>ed</w:t>
      </w:r>
      <w:r w:rsidR="007C7180">
        <w:rPr>
          <w:sz w:val="20"/>
          <w:szCs w:val="20"/>
        </w:rPr>
        <w:t>.</w:t>
      </w:r>
    </w:p>
    <w:p w14:paraId="05E65620" w14:textId="77777777" w:rsidR="00905E5F" w:rsidRPr="00E958AC" w:rsidRDefault="00905E5F" w:rsidP="00905E5F">
      <w:pPr>
        <w:tabs>
          <w:tab w:val="left" w:pos="360"/>
          <w:tab w:val="left" w:pos="720"/>
          <w:tab w:val="left" w:pos="1080"/>
          <w:tab w:val="left" w:pos="1440"/>
        </w:tabs>
        <w:rPr>
          <w:sz w:val="20"/>
          <w:szCs w:val="20"/>
          <w:u w:val="single"/>
        </w:rPr>
      </w:pPr>
      <w:r w:rsidRPr="00E958AC">
        <w:rPr>
          <w:sz w:val="20"/>
          <w:szCs w:val="20"/>
          <w:u w:val="single"/>
        </w:rPr>
        <w:t>Block B –</w:t>
      </w:r>
      <w:r w:rsidR="00F238AE">
        <w:rPr>
          <w:sz w:val="20"/>
          <w:szCs w:val="20"/>
          <w:u w:val="single"/>
        </w:rPr>
        <w:t xml:space="preserve"> </w:t>
      </w:r>
      <w:r w:rsidRPr="00E958AC">
        <w:rPr>
          <w:sz w:val="20"/>
          <w:szCs w:val="20"/>
          <w:u w:val="single"/>
        </w:rPr>
        <w:t xml:space="preserve">Applicant </w:t>
      </w:r>
      <w:r>
        <w:rPr>
          <w:sz w:val="20"/>
          <w:szCs w:val="20"/>
          <w:u w:val="single"/>
        </w:rPr>
        <w:t>i</w:t>
      </w:r>
      <w:r w:rsidRPr="00E958AC">
        <w:rPr>
          <w:sz w:val="20"/>
          <w:szCs w:val="20"/>
          <w:u w:val="single"/>
        </w:rPr>
        <w:t>nformation</w:t>
      </w:r>
    </w:p>
    <w:p w14:paraId="7082AC8A" w14:textId="77777777" w:rsidR="00905E5F" w:rsidRPr="00E958AC" w:rsidRDefault="00905E5F" w:rsidP="00905E5F">
      <w:pPr>
        <w:tabs>
          <w:tab w:val="left" w:pos="360"/>
          <w:tab w:val="left" w:pos="720"/>
          <w:tab w:val="left" w:pos="1080"/>
          <w:tab w:val="left" w:pos="1440"/>
        </w:tabs>
        <w:rPr>
          <w:sz w:val="20"/>
          <w:szCs w:val="20"/>
        </w:rPr>
      </w:pPr>
      <w:r>
        <w:rPr>
          <w:sz w:val="20"/>
          <w:szCs w:val="20"/>
        </w:rPr>
        <w:tab/>
      </w:r>
      <w:r w:rsidRPr="00E958AC">
        <w:rPr>
          <w:sz w:val="20"/>
          <w:szCs w:val="20"/>
        </w:rPr>
        <w:t xml:space="preserve">Applicant’s </w:t>
      </w:r>
      <w:r>
        <w:rPr>
          <w:sz w:val="20"/>
          <w:szCs w:val="20"/>
        </w:rPr>
        <w:t>n</w:t>
      </w:r>
      <w:r w:rsidRPr="00E958AC">
        <w:rPr>
          <w:sz w:val="20"/>
          <w:szCs w:val="20"/>
        </w:rPr>
        <w:t>ame</w:t>
      </w:r>
    </w:p>
    <w:p w14:paraId="60221CB2" w14:textId="77777777" w:rsidR="00905E5F" w:rsidRPr="00E958AC" w:rsidRDefault="00905E5F" w:rsidP="00905E5F">
      <w:pPr>
        <w:tabs>
          <w:tab w:val="left" w:pos="360"/>
          <w:tab w:val="left" w:pos="720"/>
          <w:tab w:val="left" w:pos="1080"/>
          <w:tab w:val="left" w:pos="1440"/>
        </w:tabs>
        <w:rPr>
          <w:sz w:val="20"/>
          <w:szCs w:val="20"/>
        </w:rPr>
      </w:pPr>
      <w:r>
        <w:rPr>
          <w:sz w:val="20"/>
          <w:szCs w:val="20"/>
        </w:rPr>
        <w:tab/>
      </w:r>
      <w:r w:rsidRPr="00E958AC">
        <w:rPr>
          <w:sz w:val="20"/>
          <w:szCs w:val="20"/>
        </w:rPr>
        <w:t xml:space="preserve">Business </w:t>
      </w:r>
      <w:r>
        <w:rPr>
          <w:sz w:val="20"/>
          <w:szCs w:val="20"/>
        </w:rPr>
        <w:t>m</w:t>
      </w:r>
      <w:r w:rsidRPr="00E958AC">
        <w:rPr>
          <w:sz w:val="20"/>
          <w:szCs w:val="20"/>
        </w:rPr>
        <w:t xml:space="preserve">ailing </w:t>
      </w:r>
      <w:r>
        <w:rPr>
          <w:sz w:val="20"/>
          <w:szCs w:val="20"/>
        </w:rPr>
        <w:t>a</w:t>
      </w:r>
      <w:r w:rsidRPr="00E958AC">
        <w:rPr>
          <w:sz w:val="20"/>
          <w:szCs w:val="20"/>
        </w:rPr>
        <w:t>ddress (</w:t>
      </w:r>
      <w:r>
        <w:rPr>
          <w:sz w:val="20"/>
          <w:szCs w:val="20"/>
        </w:rPr>
        <w:t>s</w:t>
      </w:r>
      <w:r w:rsidRPr="00E958AC">
        <w:rPr>
          <w:sz w:val="20"/>
          <w:szCs w:val="20"/>
        </w:rPr>
        <w:t>treet or P</w:t>
      </w:r>
      <w:r>
        <w:rPr>
          <w:sz w:val="20"/>
          <w:szCs w:val="20"/>
        </w:rPr>
        <w:t>.O. Box, city, state, zip code)</w:t>
      </w:r>
    </w:p>
    <w:p w14:paraId="17B3CE87" w14:textId="77777777" w:rsidR="00905E5F" w:rsidRDefault="00905E5F" w:rsidP="00905E5F">
      <w:pPr>
        <w:tabs>
          <w:tab w:val="left" w:pos="360"/>
          <w:tab w:val="left" w:pos="720"/>
          <w:tab w:val="left" w:pos="1080"/>
          <w:tab w:val="left" w:pos="1440"/>
        </w:tabs>
        <w:rPr>
          <w:sz w:val="20"/>
          <w:szCs w:val="20"/>
        </w:rPr>
      </w:pPr>
      <w:r>
        <w:rPr>
          <w:sz w:val="20"/>
          <w:szCs w:val="20"/>
        </w:rPr>
        <w:tab/>
      </w:r>
      <w:r w:rsidRPr="00E958AC">
        <w:rPr>
          <w:sz w:val="20"/>
          <w:szCs w:val="20"/>
        </w:rPr>
        <w:t xml:space="preserve">Business </w:t>
      </w:r>
      <w:r>
        <w:rPr>
          <w:sz w:val="20"/>
          <w:szCs w:val="20"/>
        </w:rPr>
        <w:t>t</w:t>
      </w:r>
      <w:r w:rsidRPr="00E958AC">
        <w:rPr>
          <w:sz w:val="20"/>
          <w:szCs w:val="20"/>
        </w:rPr>
        <w:t xml:space="preserve">elephone </w:t>
      </w:r>
      <w:r>
        <w:rPr>
          <w:sz w:val="20"/>
          <w:szCs w:val="20"/>
        </w:rPr>
        <w:t>n</w:t>
      </w:r>
      <w:r w:rsidRPr="00E958AC">
        <w:rPr>
          <w:sz w:val="20"/>
          <w:szCs w:val="20"/>
        </w:rPr>
        <w:t>umber</w:t>
      </w:r>
      <w:r>
        <w:rPr>
          <w:sz w:val="20"/>
          <w:szCs w:val="20"/>
        </w:rPr>
        <w:t>, b</w:t>
      </w:r>
      <w:r w:rsidRPr="00E958AC">
        <w:rPr>
          <w:sz w:val="20"/>
          <w:szCs w:val="20"/>
        </w:rPr>
        <w:t xml:space="preserve">usiness </w:t>
      </w:r>
      <w:r>
        <w:rPr>
          <w:sz w:val="20"/>
          <w:szCs w:val="20"/>
        </w:rPr>
        <w:t>f</w:t>
      </w:r>
      <w:r w:rsidRPr="00E958AC">
        <w:rPr>
          <w:sz w:val="20"/>
          <w:szCs w:val="20"/>
        </w:rPr>
        <w:t xml:space="preserve">ax </w:t>
      </w:r>
      <w:r>
        <w:rPr>
          <w:sz w:val="20"/>
          <w:szCs w:val="20"/>
        </w:rPr>
        <w:t>n</w:t>
      </w:r>
      <w:r w:rsidRPr="00E958AC">
        <w:rPr>
          <w:sz w:val="20"/>
          <w:szCs w:val="20"/>
        </w:rPr>
        <w:t>umber</w:t>
      </w:r>
      <w:r>
        <w:rPr>
          <w:sz w:val="20"/>
          <w:szCs w:val="20"/>
        </w:rPr>
        <w:t>, and b</w:t>
      </w:r>
      <w:r w:rsidRPr="00E958AC">
        <w:rPr>
          <w:sz w:val="20"/>
          <w:szCs w:val="20"/>
        </w:rPr>
        <w:t xml:space="preserve">usiness </w:t>
      </w:r>
      <w:r>
        <w:rPr>
          <w:sz w:val="20"/>
          <w:szCs w:val="20"/>
        </w:rPr>
        <w:t>e</w:t>
      </w:r>
      <w:r w:rsidRPr="00E958AC">
        <w:rPr>
          <w:sz w:val="20"/>
          <w:szCs w:val="20"/>
        </w:rPr>
        <w:t xml:space="preserve">-mail </w:t>
      </w:r>
      <w:r>
        <w:rPr>
          <w:sz w:val="20"/>
          <w:szCs w:val="20"/>
        </w:rPr>
        <w:t>a</w:t>
      </w:r>
      <w:r w:rsidRPr="00E958AC">
        <w:rPr>
          <w:sz w:val="20"/>
          <w:szCs w:val="20"/>
        </w:rPr>
        <w:t>ddress</w:t>
      </w:r>
    </w:p>
    <w:p w14:paraId="6806E02A" w14:textId="77777777" w:rsidR="00905E5F" w:rsidRPr="00B15570" w:rsidRDefault="00905E5F" w:rsidP="00905E5F">
      <w:pPr>
        <w:tabs>
          <w:tab w:val="left" w:pos="360"/>
          <w:tab w:val="left" w:pos="720"/>
          <w:tab w:val="left" w:pos="1080"/>
          <w:tab w:val="left" w:pos="1440"/>
        </w:tabs>
        <w:rPr>
          <w:sz w:val="20"/>
          <w:szCs w:val="20"/>
          <w:u w:val="single"/>
        </w:rPr>
      </w:pPr>
      <w:r w:rsidRPr="00B15570">
        <w:rPr>
          <w:sz w:val="20"/>
          <w:szCs w:val="20"/>
          <w:u w:val="single"/>
        </w:rPr>
        <w:t xml:space="preserve">Block </w:t>
      </w:r>
      <w:r w:rsidR="00D26C61">
        <w:rPr>
          <w:sz w:val="20"/>
          <w:szCs w:val="20"/>
          <w:u w:val="single"/>
        </w:rPr>
        <w:t>C</w:t>
      </w:r>
      <w:r w:rsidRPr="00B15570">
        <w:rPr>
          <w:sz w:val="20"/>
          <w:szCs w:val="20"/>
          <w:u w:val="single"/>
        </w:rPr>
        <w:t xml:space="preserve"> – </w:t>
      </w:r>
      <w:r w:rsidR="00753718">
        <w:rPr>
          <w:sz w:val="20"/>
          <w:szCs w:val="20"/>
          <w:u w:val="single"/>
        </w:rPr>
        <w:t>M</w:t>
      </w:r>
      <w:r w:rsidR="00A422EF">
        <w:rPr>
          <w:sz w:val="20"/>
          <w:szCs w:val="20"/>
          <w:u w:val="single"/>
        </w:rPr>
        <w:t xml:space="preserve">ilitary </w:t>
      </w:r>
      <w:r w:rsidR="00753718">
        <w:rPr>
          <w:sz w:val="20"/>
          <w:szCs w:val="20"/>
          <w:u w:val="single"/>
        </w:rPr>
        <w:t>c</w:t>
      </w:r>
      <w:r w:rsidR="00A422EF">
        <w:rPr>
          <w:sz w:val="20"/>
          <w:szCs w:val="20"/>
          <w:u w:val="single"/>
        </w:rPr>
        <w:t xml:space="preserve">harter </w:t>
      </w:r>
      <w:r w:rsidR="00753718">
        <w:rPr>
          <w:sz w:val="20"/>
          <w:szCs w:val="20"/>
          <w:u w:val="single"/>
        </w:rPr>
        <w:t>h</w:t>
      </w:r>
      <w:r w:rsidR="00A422EF">
        <w:rPr>
          <w:sz w:val="20"/>
          <w:szCs w:val="20"/>
          <w:u w:val="single"/>
        </w:rPr>
        <w:t>alibut</w:t>
      </w:r>
      <w:r w:rsidR="00A422EF" w:rsidRPr="00B15570">
        <w:rPr>
          <w:sz w:val="20"/>
          <w:szCs w:val="20"/>
          <w:u w:val="single"/>
        </w:rPr>
        <w:t xml:space="preserve"> </w:t>
      </w:r>
      <w:r w:rsidR="00753718">
        <w:rPr>
          <w:sz w:val="20"/>
          <w:szCs w:val="20"/>
          <w:u w:val="single"/>
        </w:rPr>
        <w:t>p</w:t>
      </w:r>
      <w:r w:rsidR="00753718" w:rsidRPr="00B15570">
        <w:rPr>
          <w:sz w:val="20"/>
          <w:szCs w:val="20"/>
          <w:u w:val="single"/>
        </w:rPr>
        <w:t>ermit</w:t>
      </w:r>
      <w:r w:rsidRPr="00B15570">
        <w:rPr>
          <w:sz w:val="20"/>
          <w:szCs w:val="20"/>
          <w:u w:val="single"/>
        </w:rPr>
        <w:t>(</w:t>
      </w:r>
      <w:r>
        <w:rPr>
          <w:sz w:val="20"/>
          <w:szCs w:val="20"/>
          <w:u w:val="single"/>
        </w:rPr>
        <w:t>s</w:t>
      </w:r>
      <w:r w:rsidRPr="00B15570">
        <w:rPr>
          <w:sz w:val="20"/>
          <w:szCs w:val="20"/>
          <w:u w:val="single"/>
        </w:rPr>
        <w:t xml:space="preserve">) </w:t>
      </w:r>
      <w:r>
        <w:rPr>
          <w:sz w:val="20"/>
          <w:szCs w:val="20"/>
          <w:u w:val="single"/>
        </w:rPr>
        <w:t>r</w:t>
      </w:r>
      <w:r w:rsidRPr="00B15570">
        <w:rPr>
          <w:sz w:val="20"/>
          <w:szCs w:val="20"/>
          <w:u w:val="single"/>
        </w:rPr>
        <w:t>equest</w:t>
      </w:r>
    </w:p>
    <w:p w14:paraId="6AD2A444" w14:textId="77777777" w:rsidR="00905E5F" w:rsidRDefault="00905E5F" w:rsidP="00905E5F">
      <w:pPr>
        <w:tabs>
          <w:tab w:val="left" w:pos="360"/>
          <w:tab w:val="left" w:pos="720"/>
          <w:tab w:val="left" w:pos="1080"/>
          <w:tab w:val="left" w:pos="1440"/>
        </w:tabs>
        <w:rPr>
          <w:sz w:val="20"/>
          <w:szCs w:val="20"/>
        </w:rPr>
      </w:pPr>
      <w:r>
        <w:rPr>
          <w:sz w:val="20"/>
          <w:szCs w:val="20"/>
        </w:rPr>
        <w:tab/>
      </w:r>
      <w:r w:rsidRPr="00B15570">
        <w:rPr>
          <w:sz w:val="20"/>
          <w:szCs w:val="20"/>
        </w:rPr>
        <w:t>List the number of MWR permits request</w:t>
      </w:r>
      <w:r>
        <w:rPr>
          <w:sz w:val="20"/>
          <w:szCs w:val="20"/>
        </w:rPr>
        <w:t>ed</w:t>
      </w:r>
      <w:r w:rsidRPr="00B15570">
        <w:rPr>
          <w:sz w:val="20"/>
          <w:szCs w:val="20"/>
        </w:rPr>
        <w:t xml:space="preserve"> </w:t>
      </w:r>
      <w:r>
        <w:rPr>
          <w:sz w:val="20"/>
          <w:szCs w:val="20"/>
        </w:rPr>
        <w:t xml:space="preserve">for each </w:t>
      </w:r>
      <w:r w:rsidRPr="00B15570">
        <w:rPr>
          <w:sz w:val="20"/>
          <w:szCs w:val="20"/>
        </w:rPr>
        <w:t>area</w:t>
      </w:r>
      <w:r>
        <w:rPr>
          <w:sz w:val="20"/>
          <w:szCs w:val="20"/>
        </w:rPr>
        <w:t xml:space="preserve">, </w:t>
      </w:r>
      <w:r w:rsidRPr="00B15570">
        <w:rPr>
          <w:sz w:val="20"/>
          <w:szCs w:val="20"/>
        </w:rPr>
        <w:t>2C</w:t>
      </w:r>
      <w:r>
        <w:rPr>
          <w:sz w:val="20"/>
          <w:szCs w:val="20"/>
        </w:rPr>
        <w:t xml:space="preserve"> </w:t>
      </w:r>
      <w:r w:rsidRPr="00B15570">
        <w:rPr>
          <w:sz w:val="20"/>
          <w:szCs w:val="20"/>
        </w:rPr>
        <w:t>and</w:t>
      </w:r>
      <w:r>
        <w:rPr>
          <w:sz w:val="20"/>
          <w:szCs w:val="20"/>
        </w:rPr>
        <w:t xml:space="preserve"> </w:t>
      </w:r>
      <w:r w:rsidRPr="00B15570">
        <w:rPr>
          <w:sz w:val="20"/>
          <w:szCs w:val="20"/>
        </w:rPr>
        <w:t>3A</w:t>
      </w:r>
      <w:r w:rsidR="007C7180">
        <w:rPr>
          <w:sz w:val="20"/>
          <w:szCs w:val="20"/>
        </w:rPr>
        <w:t>.</w:t>
      </w:r>
    </w:p>
    <w:p w14:paraId="2DF4ABF5" w14:textId="77777777" w:rsidR="00905E5F" w:rsidRPr="007E65EB" w:rsidRDefault="00905E5F" w:rsidP="00905E5F">
      <w:pPr>
        <w:tabs>
          <w:tab w:val="left" w:pos="360"/>
          <w:tab w:val="left" w:pos="720"/>
          <w:tab w:val="left" w:pos="1080"/>
          <w:tab w:val="left" w:pos="1440"/>
        </w:tabs>
        <w:rPr>
          <w:sz w:val="20"/>
          <w:szCs w:val="20"/>
          <w:u w:val="single"/>
        </w:rPr>
      </w:pPr>
      <w:r w:rsidRPr="007E65EB">
        <w:rPr>
          <w:sz w:val="20"/>
          <w:szCs w:val="20"/>
          <w:u w:val="single"/>
        </w:rPr>
        <w:t xml:space="preserve">Block </w:t>
      </w:r>
      <w:r w:rsidR="00D26C61">
        <w:rPr>
          <w:sz w:val="20"/>
          <w:szCs w:val="20"/>
          <w:u w:val="single"/>
        </w:rPr>
        <w:t>D</w:t>
      </w:r>
      <w:r w:rsidRPr="007E65EB">
        <w:rPr>
          <w:sz w:val="20"/>
          <w:szCs w:val="20"/>
          <w:u w:val="single"/>
        </w:rPr>
        <w:t xml:space="preserve"> – M</w:t>
      </w:r>
      <w:r>
        <w:rPr>
          <w:sz w:val="20"/>
          <w:szCs w:val="20"/>
          <w:u w:val="single"/>
        </w:rPr>
        <w:t>WR</w:t>
      </w:r>
      <w:r w:rsidRPr="007E65EB">
        <w:rPr>
          <w:sz w:val="20"/>
          <w:szCs w:val="20"/>
          <w:u w:val="single"/>
        </w:rPr>
        <w:t xml:space="preserve"> </w:t>
      </w:r>
      <w:r w:rsidR="00A422EF">
        <w:rPr>
          <w:sz w:val="20"/>
          <w:szCs w:val="20"/>
          <w:u w:val="single"/>
        </w:rPr>
        <w:t xml:space="preserve">Program </w:t>
      </w:r>
      <w:r>
        <w:rPr>
          <w:sz w:val="20"/>
          <w:szCs w:val="20"/>
          <w:u w:val="single"/>
        </w:rPr>
        <w:t>a</w:t>
      </w:r>
      <w:r w:rsidRPr="007E65EB">
        <w:rPr>
          <w:sz w:val="20"/>
          <w:szCs w:val="20"/>
          <w:u w:val="single"/>
        </w:rPr>
        <w:t xml:space="preserve">pplicant </w:t>
      </w:r>
      <w:r>
        <w:rPr>
          <w:sz w:val="20"/>
          <w:szCs w:val="20"/>
          <w:u w:val="single"/>
        </w:rPr>
        <w:t>s</w:t>
      </w:r>
      <w:r w:rsidRPr="007E65EB">
        <w:rPr>
          <w:sz w:val="20"/>
          <w:szCs w:val="20"/>
          <w:u w:val="single"/>
        </w:rPr>
        <w:t>ignature</w:t>
      </w:r>
    </w:p>
    <w:p w14:paraId="1E75952C" w14:textId="7F232F36" w:rsidR="00905E5F" w:rsidRDefault="00905E5F" w:rsidP="00905E5F">
      <w:pPr>
        <w:tabs>
          <w:tab w:val="left" w:pos="360"/>
          <w:tab w:val="left" w:pos="720"/>
          <w:tab w:val="left" w:pos="1080"/>
          <w:tab w:val="left" w:pos="1440"/>
        </w:tabs>
        <w:ind w:left="720" w:hanging="720"/>
        <w:rPr>
          <w:sz w:val="20"/>
          <w:szCs w:val="20"/>
        </w:rPr>
      </w:pPr>
      <w:r>
        <w:rPr>
          <w:sz w:val="20"/>
          <w:szCs w:val="20"/>
        </w:rPr>
        <w:tab/>
      </w:r>
      <w:r w:rsidRPr="007E65EB">
        <w:rPr>
          <w:sz w:val="20"/>
          <w:szCs w:val="20"/>
        </w:rPr>
        <w:t>Signature</w:t>
      </w:r>
      <w:r>
        <w:rPr>
          <w:sz w:val="20"/>
          <w:szCs w:val="20"/>
        </w:rPr>
        <w:t>, printed name, and r</w:t>
      </w:r>
      <w:r w:rsidRPr="007E65EB">
        <w:rPr>
          <w:sz w:val="20"/>
          <w:szCs w:val="20"/>
        </w:rPr>
        <w:t xml:space="preserve">ank in </w:t>
      </w:r>
      <w:r>
        <w:rPr>
          <w:sz w:val="20"/>
          <w:szCs w:val="20"/>
        </w:rPr>
        <w:t>s</w:t>
      </w:r>
      <w:r w:rsidRPr="007E65EB">
        <w:rPr>
          <w:sz w:val="20"/>
          <w:szCs w:val="20"/>
        </w:rPr>
        <w:t xml:space="preserve">ervice of individual </w:t>
      </w:r>
      <w:r>
        <w:rPr>
          <w:sz w:val="20"/>
          <w:szCs w:val="20"/>
        </w:rPr>
        <w:t>completing this application</w:t>
      </w:r>
      <w:r w:rsidR="00C62AF6">
        <w:rPr>
          <w:sz w:val="20"/>
          <w:szCs w:val="20"/>
        </w:rPr>
        <w:t xml:space="preserve"> </w:t>
      </w:r>
    </w:p>
    <w:p w14:paraId="1FE8712F" w14:textId="77777777" w:rsidR="00905E5F" w:rsidRDefault="00905E5F" w:rsidP="00905E5F">
      <w:pPr>
        <w:tabs>
          <w:tab w:val="left" w:pos="360"/>
          <w:tab w:val="left" w:pos="720"/>
          <w:tab w:val="left" w:pos="1080"/>
          <w:tab w:val="left" w:pos="1440"/>
        </w:tabs>
        <w:rPr>
          <w:sz w:val="20"/>
          <w:szCs w:val="20"/>
        </w:rPr>
      </w:pPr>
      <w:r>
        <w:rPr>
          <w:sz w:val="20"/>
          <w:szCs w:val="20"/>
        </w:rPr>
        <w:tab/>
        <w:t>Date signed</w:t>
      </w:r>
    </w:p>
    <w:p w14:paraId="334AD465" w14:textId="3198BA5A" w:rsidR="00EB2F62" w:rsidRDefault="00EB2F62">
      <w:pPr>
        <w:rPr>
          <w:sz w:val="20"/>
          <w:szCs w:val="20"/>
        </w:rPr>
      </w:pPr>
    </w:p>
    <w:p w14:paraId="77482D65" w14:textId="77777777" w:rsidR="00065CB9" w:rsidRDefault="00065CB9">
      <w:pPr>
        <w:rPr>
          <w:sz w:val="20"/>
          <w:szCs w:val="20"/>
        </w:rPr>
      </w:pPr>
    </w:p>
    <w:p w14:paraId="58C2E2A2" w14:textId="28D4A111" w:rsidR="00674669" w:rsidRPr="00122C03" w:rsidRDefault="0065590F" w:rsidP="00674669">
      <w:pPr>
        <w:tabs>
          <w:tab w:val="left" w:pos="360"/>
          <w:tab w:val="left" w:pos="720"/>
          <w:tab w:val="left" w:pos="1080"/>
          <w:tab w:val="left" w:pos="1440"/>
        </w:tabs>
      </w:pPr>
      <w:r>
        <w:t xml:space="preserve">Three entities hold </w:t>
      </w:r>
      <w:r w:rsidR="00816598">
        <w:t>Military CHP</w:t>
      </w:r>
      <w:r>
        <w:t>s: Eielson Air Force Base MWR Program, Seward Army Resort, and the U.S. Army MWR (Ft. Greely).</w:t>
      </w:r>
      <w:r w:rsidR="00795237">
        <w:t xml:space="preserve"> </w:t>
      </w:r>
      <w:r w:rsidR="00F947D8" w:rsidRPr="004B31B7">
        <w:t xml:space="preserve">NMFS has issued seven </w:t>
      </w:r>
      <w:r w:rsidR="00816598">
        <w:t>Military CHP</w:t>
      </w:r>
      <w:r w:rsidR="00F947D8" w:rsidRPr="004B31B7">
        <w:t>s</w:t>
      </w:r>
      <w:r w:rsidR="007520ED">
        <w:t>, but none have been issued since</w:t>
      </w:r>
      <w:r w:rsidR="004B31B7">
        <w:t xml:space="preserve"> 2012</w:t>
      </w:r>
      <w:r w:rsidR="008563E9">
        <w:t>.</w:t>
      </w:r>
      <w:r w:rsidR="007520ED">
        <w:t xml:space="preserve"> </w:t>
      </w:r>
      <w:r w:rsidR="00283838" w:rsidRPr="00283838">
        <w:t>For purposes of th</w:t>
      </w:r>
      <w:r w:rsidR="00283838">
        <w:t>is analysis, one response is used</w:t>
      </w:r>
      <w:r w:rsidR="000578ED">
        <w:t xml:space="preserve">. </w:t>
      </w:r>
      <w:r w:rsidR="00C62AF6">
        <w:t xml:space="preserve"> </w:t>
      </w:r>
    </w:p>
    <w:p w14:paraId="477D46AE" w14:textId="77777777" w:rsidR="00905E5F" w:rsidRPr="00E81A01" w:rsidRDefault="00905E5F" w:rsidP="00905E5F"/>
    <w:tbl>
      <w:tblPr>
        <w:tblW w:w="0" w:type="auto"/>
        <w:jc w:val="center"/>
        <w:tblLayout w:type="fixed"/>
        <w:tblCellMar>
          <w:left w:w="120" w:type="dxa"/>
          <w:right w:w="120" w:type="dxa"/>
        </w:tblCellMar>
        <w:tblLook w:val="0000" w:firstRow="0" w:lastRow="0" w:firstColumn="0" w:lastColumn="0" w:noHBand="0" w:noVBand="0"/>
      </w:tblPr>
      <w:tblGrid>
        <w:gridCol w:w="4410"/>
        <w:gridCol w:w="1260"/>
      </w:tblGrid>
      <w:tr w:rsidR="00905E5F" w:rsidRPr="000B2BFB" w14:paraId="168D7D5B" w14:textId="77777777" w:rsidTr="00905E5F">
        <w:trPr>
          <w:jc w:val="center"/>
        </w:trPr>
        <w:tc>
          <w:tcPr>
            <w:tcW w:w="5670" w:type="dxa"/>
            <w:gridSpan w:val="2"/>
            <w:tcBorders>
              <w:top w:val="single" w:sz="7" w:space="0" w:color="000000"/>
              <w:left w:val="single" w:sz="7" w:space="0" w:color="000000"/>
              <w:bottom w:val="single" w:sz="7" w:space="0" w:color="000000"/>
              <w:right w:val="single" w:sz="7" w:space="0" w:color="000000"/>
            </w:tcBorders>
          </w:tcPr>
          <w:p w14:paraId="2C0D5548" w14:textId="77777777" w:rsidR="00905E5F" w:rsidRPr="000B2BFB" w:rsidRDefault="00905E5F" w:rsidP="002D511D">
            <w:pPr>
              <w:tabs>
                <w:tab w:val="left" w:pos="360"/>
                <w:tab w:val="left" w:pos="720"/>
                <w:tab w:val="left" w:pos="1080"/>
              </w:tabs>
              <w:rPr>
                <w:b/>
                <w:bCs/>
                <w:sz w:val="20"/>
                <w:szCs w:val="20"/>
              </w:rPr>
            </w:pPr>
            <w:r w:rsidRPr="00E81A01">
              <w:br w:type="page"/>
            </w:r>
            <w:r w:rsidRPr="000B2BFB">
              <w:rPr>
                <w:b/>
                <w:sz w:val="20"/>
                <w:szCs w:val="20"/>
              </w:rPr>
              <w:t xml:space="preserve">Application for </w:t>
            </w:r>
            <w:r w:rsidR="002D511D" w:rsidRPr="000B2BFB">
              <w:rPr>
                <w:b/>
                <w:sz w:val="20"/>
                <w:szCs w:val="20"/>
              </w:rPr>
              <w:t>Military CHP</w:t>
            </w:r>
            <w:r w:rsidRPr="000B2BFB">
              <w:rPr>
                <w:b/>
                <w:bCs/>
                <w:sz w:val="20"/>
                <w:szCs w:val="20"/>
              </w:rPr>
              <w:t>, Respondents</w:t>
            </w:r>
          </w:p>
        </w:tc>
      </w:tr>
      <w:tr w:rsidR="00905E5F" w:rsidRPr="000B2BFB" w14:paraId="0AB3D246" w14:textId="77777777" w:rsidTr="00905E5F">
        <w:trPr>
          <w:trHeight w:val="1801"/>
          <w:jc w:val="center"/>
        </w:trPr>
        <w:tc>
          <w:tcPr>
            <w:tcW w:w="4410" w:type="dxa"/>
            <w:tcBorders>
              <w:top w:val="single" w:sz="7" w:space="0" w:color="000000"/>
              <w:left w:val="single" w:sz="7" w:space="0" w:color="000000"/>
              <w:bottom w:val="single" w:sz="7" w:space="0" w:color="000000"/>
              <w:right w:val="single" w:sz="7" w:space="0" w:color="000000"/>
            </w:tcBorders>
          </w:tcPr>
          <w:p w14:paraId="4D0EC980" w14:textId="77777777" w:rsidR="00905E5F" w:rsidRPr="000B2BFB" w:rsidRDefault="00905E5F" w:rsidP="00C66AE5">
            <w:pPr>
              <w:tabs>
                <w:tab w:val="left" w:pos="360"/>
                <w:tab w:val="left" w:pos="720"/>
                <w:tab w:val="left" w:pos="1080"/>
              </w:tabs>
              <w:rPr>
                <w:sz w:val="20"/>
                <w:szCs w:val="20"/>
              </w:rPr>
            </w:pPr>
            <w:r w:rsidRPr="000B2BFB">
              <w:rPr>
                <w:b/>
                <w:sz w:val="20"/>
                <w:szCs w:val="20"/>
              </w:rPr>
              <w:t>Total number of respondents</w:t>
            </w:r>
          </w:p>
          <w:p w14:paraId="4B550B3E" w14:textId="77777777" w:rsidR="00905E5F" w:rsidRPr="000B2BFB" w:rsidRDefault="00905E5F" w:rsidP="00905E5F">
            <w:pPr>
              <w:tabs>
                <w:tab w:val="left" w:pos="360"/>
                <w:tab w:val="left" w:pos="720"/>
                <w:tab w:val="left" w:pos="1080"/>
              </w:tabs>
              <w:rPr>
                <w:b/>
                <w:bCs/>
                <w:sz w:val="20"/>
                <w:szCs w:val="20"/>
              </w:rPr>
            </w:pPr>
            <w:r w:rsidRPr="000B2BFB">
              <w:rPr>
                <w:b/>
                <w:bCs/>
                <w:sz w:val="20"/>
                <w:szCs w:val="20"/>
              </w:rPr>
              <w:t xml:space="preserve">Total annual responses </w:t>
            </w:r>
          </w:p>
          <w:p w14:paraId="189D17E7" w14:textId="77777777" w:rsidR="00905E5F" w:rsidRPr="000B2BFB" w:rsidRDefault="00905E5F" w:rsidP="00905E5F">
            <w:pPr>
              <w:tabs>
                <w:tab w:val="left" w:pos="360"/>
                <w:tab w:val="left" w:pos="720"/>
                <w:tab w:val="left" w:pos="1080"/>
              </w:tabs>
              <w:rPr>
                <w:b/>
                <w:bCs/>
                <w:sz w:val="20"/>
                <w:szCs w:val="20"/>
              </w:rPr>
            </w:pPr>
            <w:r w:rsidRPr="000B2BFB">
              <w:rPr>
                <w:b/>
                <w:bCs/>
                <w:sz w:val="20"/>
                <w:szCs w:val="20"/>
              </w:rPr>
              <w:t xml:space="preserve">Total annual time burden </w:t>
            </w:r>
            <w:r w:rsidR="003E484C" w:rsidRPr="003E484C">
              <w:rPr>
                <w:bCs/>
                <w:sz w:val="20"/>
                <w:szCs w:val="20"/>
              </w:rPr>
              <w:t>(0.5 hr)</w:t>
            </w:r>
          </w:p>
          <w:p w14:paraId="5DAAAC3E" w14:textId="2F551CC4" w:rsidR="00905E5F" w:rsidRPr="000B2BFB" w:rsidRDefault="00905E5F" w:rsidP="00905E5F">
            <w:pPr>
              <w:tabs>
                <w:tab w:val="left" w:pos="360"/>
                <w:tab w:val="left" w:pos="720"/>
                <w:tab w:val="left" w:pos="1080"/>
              </w:tabs>
              <w:rPr>
                <w:sz w:val="20"/>
                <w:szCs w:val="20"/>
              </w:rPr>
            </w:pPr>
            <w:r w:rsidRPr="000B2BFB">
              <w:rPr>
                <w:sz w:val="20"/>
                <w:szCs w:val="20"/>
              </w:rPr>
              <w:t xml:space="preserve">   </w:t>
            </w:r>
            <w:r w:rsidR="00853165">
              <w:rPr>
                <w:sz w:val="20"/>
                <w:szCs w:val="20"/>
              </w:rPr>
              <w:t xml:space="preserve">1 response x </w:t>
            </w:r>
            <w:r w:rsidR="004863F0" w:rsidRPr="000B2BFB">
              <w:rPr>
                <w:sz w:val="20"/>
                <w:szCs w:val="20"/>
              </w:rPr>
              <w:t>30 minutes</w:t>
            </w:r>
            <w:r w:rsidR="00853165">
              <w:rPr>
                <w:sz w:val="20"/>
                <w:szCs w:val="20"/>
              </w:rPr>
              <w:t xml:space="preserve"> per response</w:t>
            </w:r>
          </w:p>
          <w:p w14:paraId="779EB09E" w14:textId="6C6D1DFE" w:rsidR="00905E5F" w:rsidRPr="000B2BFB" w:rsidRDefault="00905E5F" w:rsidP="00905E5F">
            <w:pPr>
              <w:tabs>
                <w:tab w:val="left" w:pos="360"/>
                <w:tab w:val="left" w:pos="720"/>
                <w:tab w:val="left" w:pos="1080"/>
              </w:tabs>
              <w:rPr>
                <w:sz w:val="20"/>
                <w:szCs w:val="20"/>
              </w:rPr>
            </w:pPr>
            <w:r w:rsidRPr="000B2BFB">
              <w:rPr>
                <w:b/>
                <w:bCs/>
                <w:sz w:val="20"/>
                <w:szCs w:val="20"/>
              </w:rPr>
              <w:t>Total personnel costs</w:t>
            </w:r>
            <w:r w:rsidR="00C62AF6">
              <w:rPr>
                <w:b/>
                <w:bCs/>
                <w:sz w:val="20"/>
                <w:szCs w:val="20"/>
              </w:rPr>
              <w:t xml:space="preserve"> </w:t>
            </w:r>
            <w:r w:rsidR="00C66AE5" w:rsidRPr="000B2BFB">
              <w:rPr>
                <w:sz w:val="20"/>
                <w:szCs w:val="20"/>
              </w:rPr>
              <w:t>($37/hr</w:t>
            </w:r>
            <w:r w:rsidR="00853165">
              <w:rPr>
                <w:sz w:val="20"/>
                <w:szCs w:val="20"/>
              </w:rPr>
              <w:t xml:space="preserve"> x 1 </w:t>
            </w:r>
            <w:r w:rsidR="007B23FD">
              <w:rPr>
                <w:sz w:val="20"/>
                <w:szCs w:val="20"/>
              </w:rPr>
              <w:t>hr</w:t>
            </w:r>
            <w:r w:rsidR="00C66AE5" w:rsidRPr="000B2BFB">
              <w:rPr>
                <w:sz w:val="20"/>
                <w:szCs w:val="20"/>
              </w:rPr>
              <w:t>)</w:t>
            </w:r>
          </w:p>
          <w:p w14:paraId="1DEAA565" w14:textId="4BFD9ECC" w:rsidR="00905E5F" w:rsidRPr="000B2BFB" w:rsidRDefault="00905E5F" w:rsidP="00905E5F">
            <w:pPr>
              <w:tabs>
                <w:tab w:val="left" w:pos="360"/>
                <w:tab w:val="left" w:pos="720"/>
                <w:tab w:val="left" w:pos="1080"/>
              </w:tabs>
              <w:rPr>
                <w:b/>
                <w:bCs/>
                <w:sz w:val="20"/>
                <w:szCs w:val="20"/>
              </w:rPr>
            </w:pPr>
            <w:r w:rsidRPr="000B2BFB">
              <w:rPr>
                <w:b/>
                <w:bCs/>
                <w:sz w:val="20"/>
                <w:szCs w:val="20"/>
              </w:rPr>
              <w:t xml:space="preserve">Total miscellaneous costs </w:t>
            </w:r>
            <w:r w:rsidRPr="000B2BFB">
              <w:rPr>
                <w:bCs/>
                <w:sz w:val="20"/>
                <w:szCs w:val="20"/>
              </w:rPr>
              <w:t>(</w:t>
            </w:r>
            <w:r w:rsidR="00C32D7B" w:rsidRPr="000B2BFB">
              <w:rPr>
                <w:bCs/>
                <w:sz w:val="20"/>
                <w:szCs w:val="20"/>
              </w:rPr>
              <w:t>0.</w:t>
            </w:r>
            <w:r w:rsidR="00853165">
              <w:rPr>
                <w:bCs/>
                <w:sz w:val="20"/>
                <w:szCs w:val="20"/>
              </w:rPr>
              <w:t>8</w:t>
            </w:r>
            <w:r w:rsidR="00EF1E0C" w:rsidRPr="000B2BFB">
              <w:rPr>
                <w:bCs/>
                <w:sz w:val="20"/>
                <w:szCs w:val="20"/>
              </w:rPr>
              <w:t>9</w:t>
            </w:r>
            <w:r w:rsidRPr="000B2BFB">
              <w:rPr>
                <w:bCs/>
                <w:sz w:val="20"/>
                <w:szCs w:val="20"/>
              </w:rPr>
              <w:t>)</w:t>
            </w:r>
          </w:p>
          <w:p w14:paraId="4DD7E13E" w14:textId="02073346" w:rsidR="00905E5F" w:rsidRPr="000B2BFB" w:rsidRDefault="00905E5F" w:rsidP="00905E5F">
            <w:pPr>
              <w:tabs>
                <w:tab w:val="left" w:pos="360"/>
                <w:tab w:val="left" w:pos="720"/>
                <w:tab w:val="left" w:pos="1080"/>
                <w:tab w:val="left" w:pos="1440"/>
                <w:tab w:val="left" w:pos="1800"/>
              </w:tabs>
              <w:rPr>
                <w:sz w:val="20"/>
                <w:szCs w:val="20"/>
              </w:rPr>
            </w:pPr>
            <w:r w:rsidRPr="000B2BFB">
              <w:rPr>
                <w:b/>
                <w:bCs/>
                <w:sz w:val="20"/>
                <w:szCs w:val="20"/>
              </w:rPr>
              <w:t xml:space="preserve">   </w:t>
            </w:r>
            <w:r w:rsidRPr="000B2BFB">
              <w:rPr>
                <w:sz w:val="20"/>
                <w:szCs w:val="20"/>
              </w:rPr>
              <w:t>Mail (0.</w:t>
            </w:r>
            <w:r w:rsidR="00EF1E0C">
              <w:rPr>
                <w:sz w:val="20"/>
                <w:szCs w:val="20"/>
              </w:rPr>
              <w:t>55</w:t>
            </w:r>
            <w:r w:rsidR="00EF1E0C" w:rsidRPr="000B2BFB">
              <w:rPr>
                <w:sz w:val="20"/>
                <w:szCs w:val="20"/>
              </w:rPr>
              <w:t xml:space="preserve"> </w:t>
            </w:r>
            <w:r w:rsidRPr="000B2BFB">
              <w:rPr>
                <w:sz w:val="20"/>
                <w:szCs w:val="20"/>
              </w:rPr>
              <w:t xml:space="preserve">x </w:t>
            </w:r>
            <w:r w:rsidR="00C32D7B" w:rsidRPr="000B2BFB">
              <w:rPr>
                <w:sz w:val="20"/>
                <w:szCs w:val="20"/>
              </w:rPr>
              <w:t xml:space="preserve">1 </w:t>
            </w:r>
            <w:r w:rsidR="00853165">
              <w:rPr>
                <w:sz w:val="20"/>
                <w:szCs w:val="20"/>
              </w:rPr>
              <w:t xml:space="preserve">respondent </w:t>
            </w:r>
            <w:r w:rsidRPr="000B2BFB">
              <w:rPr>
                <w:sz w:val="20"/>
                <w:szCs w:val="20"/>
              </w:rPr>
              <w:t xml:space="preserve">= </w:t>
            </w:r>
            <w:r w:rsidR="00C32D7B" w:rsidRPr="000B2BFB">
              <w:rPr>
                <w:sz w:val="20"/>
                <w:szCs w:val="20"/>
              </w:rPr>
              <w:t>0.</w:t>
            </w:r>
            <w:r w:rsidR="00EF1E0C">
              <w:rPr>
                <w:sz w:val="20"/>
                <w:szCs w:val="20"/>
              </w:rPr>
              <w:t>55</w:t>
            </w:r>
            <w:r w:rsidRPr="000B2BFB">
              <w:rPr>
                <w:sz w:val="20"/>
                <w:szCs w:val="20"/>
              </w:rPr>
              <w:t>)</w:t>
            </w:r>
          </w:p>
          <w:p w14:paraId="6DE8E149" w14:textId="03D3CA0A" w:rsidR="00905E5F" w:rsidRPr="000B2BFB" w:rsidRDefault="00905E5F" w:rsidP="00853165">
            <w:pPr>
              <w:tabs>
                <w:tab w:val="left" w:pos="360"/>
                <w:tab w:val="left" w:pos="720"/>
                <w:tab w:val="left" w:pos="1080"/>
              </w:tabs>
              <w:rPr>
                <w:bCs/>
                <w:sz w:val="20"/>
                <w:szCs w:val="20"/>
              </w:rPr>
            </w:pPr>
            <w:r w:rsidRPr="000B2BFB">
              <w:rPr>
                <w:sz w:val="20"/>
                <w:szCs w:val="20"/>
              </w:rPr>
              <w:t xml:space="preserve">   Photocopy (0.</w:t>
            </w:r>
            <w:r w:rsidR="00853165">
              <w:rPr>
                <w:sz w:val="20"/>
                <w:szCs w:val="20"/>
              </w:rPr>
              <w:t>15</w:t>
            </w:r>
            <w:r w:rsidR="00853165" w:rsidRPr="000B2BFB">
              <w:rPr>
                <w:sz w:val="20"/>
                <w:szCs w:val="20"/>
              </w:rPr>
              <w:t xml:space="preserve"> </w:t>
            </w:r>
            <w:r w:rsidR="004D7321">
              <w:rPr>
                <w:sz w:val="20"/>
                <w:szCs w:val="20"/>
              </w:rPr>
              <w:t>x 2 pp</w:t>
            </w:r>
            <w:r w:rsidR="00C66AE5" w:rsidRPr="000B2BFB">
              <w:rPr>
                <w:sz w:val="20"/>
                <w:szCs w:val="20"/>
              </w:rPr>
              <w:t xml:space="preserve"> </w:t>
            </w:r>
            <w:r w:rsidRPr="000B2BFB">
              <w:rPr>
                <w:sz w:val="20"/>
                <w:szCs w:val="20"/>
              </w:rPr>
              <w:t xml:space="preserve">x </w:t>
            </w:r>
            <w:r w:rsidR="00C32D7B" w:rsidRPr="000B2BFB">
              <w:rPr>
                <w:sz w:val="20"/>
                <w:szCs w:val="20"/>
              </w:rPr>
              <w:t xml:space="preserve">1 </w:t>
            </w:r>
            <w:r w:rsidR="00853165">
              <w:rPr>
                <w:sz w:val="20"/>
                <w:szCs w:val="20"/>
              </w:rPr>
              <w:t xml:space="preserve">respondent </w:t>
            </w:r>
            <w:r w:rsidRPr="000B2BFB">
              <w:rPr>
                <w:sz w:val="20"/>
                <w:szCs w:val="20"/>
              </w:rPr>
              <w:t xml:space="preserve">= </w:t>
            </w:r>
            <w:r w:rsidR="00C32D7B" w:rsidRPr="000B2BFB">
              <w:rPr>
                <w:sz w:val="20"/>
                <w:szCs w:val="20"/>
              </w:rPr>
              <w:t>0.</w:t>
            </w:r>
            <w:r w:rsidR="00853165">
              <w:rPr>
                <w:sz w:val="20"/>
                <w:szCs w:val="20"/>
              </w:rPr>
              <w:t>3</w:t>
            </w:r>
            <w:r w:rsidR="00C32D7B" w:rsidRPr="000B2BFB">
              <w:rPr>
                <w:sz w:val="20"/>
                <w:szCs w:val="20"/>
              </w:rPr>
              <w:t>0</w:t>
            </w:r>
            <w:r w:rsidRPr="000B2BFB">
              <w:rPr>
                <w:sz w:val="20"/>
                <w:szCs w:val="20"/>
              </w:rPr>
              <w:t>)</w:t>
            </w:r>
          </w:p>
        </w:tc>
        <w:tc>
          <w:tcPr>
            <w:tcW w:w="1260" w:type="dxa"/>
            <w:tcBorders>
              <w:top w:val="single" w:sz="7" w:space="0" w:color="000000"/>
              <w:left w:val="single" w:sz="7" w:space="0" w:color="000000"/>
              <w:bottom w:val="single" w:sz="7" w:space="0" w:color="000000"/>
              <w:right w:val="single" w:sz="7" w:space="0" w:color="000000"/>
            </w:tcBorders>
          </w:tcPr>
          <w:p w14:paraId="1A179E97" w14:textId="77777777" w:rsidR="00905E5F" w:rsidRPr="000B2BFB" w:rsidRDefault="00C32D7B" w:rsidP="00905E5F">
            <w:pPr>
              <w:tabs>
                <w:tab w:val="left" w:pos="360"/>
                <w:tab w:val="left" w:pos="720"/>
                <w:tab w:val="left" w:pos="1080"/>
              </w:tabs>
              <w:jc w:val="right"/>
              <w:rPr>
                <w:b/>
                <w:sz w:val="20"/>
                <w:szCs w:val="20"/>
              </w:rPr>
            </w:pPr>
            <w:r w:rsidRPr="000B2BFB">
              <w:rPr>
                <w:b/>
                <w:sz w:val="20"/>
                <w:szCs w:val="20"/>
              </w:rPr>
              <w:t>1</w:t>
            </w:r>
          </w:p>
          <w:p w14:paraId="172BBE15" w14:textId="77777777" w:rsidR="00905E5F" w:rsidRPr="000B2BFB" w:rsidRDefault="00C32D7B" w:rsidP="00905E5F">
            <w:pPr>
              <w:tabs>
                <w:tab w:val="left" w:pos="360"/>
                <w:tab w:val="left" w:pos="720"/>
                <w:tab w:val="left" w:pos="1080"/>
              </w:tabs>
              <w:jc w:val="right"/>
              <w:rPr>
                <w:b/>
                <w:sz w:val="20"/>
                <w:szCs w:val="20"/>
              </w:rPr>
            </w:pPr>
            <w:r w:rsidRPr="000B2BFB">
              <w:rPr>
                <w:b/>
                <w:sz w:val="20"/>
                <w:szCs w:val="20"/>
              </w:rPr>
              <w:t>1</w:t>
            </w:r>
          </w:p>
          <w:p w14:paraId="0427DA17" w14:textId="77777777" w:rsidR="00905E5F" w:rsidRPr="000B2BFB" w:rsidRDefault="00C32D7B" w:rsidP="00905E5F">
            <w:pPr>
              <w:tabs>
                <w:tab w:val="left" w:pos="360"/>
                <w:tab w:val="left" w:pos="720"/>
                <w:tab w:val="left" w:pos="1080"/>
              </w:tabs>
              <w:jc w:val="right"/>
              <w:rPr>
                <w:b/>
                <w:sz w:val="20"/>
                <w:szCs w:val="20"/>
              </w:rPr>
            </w:pPr>
            <w:r w:rsidRPr="000B2BFB">
              <w:rPr>
                <w:b/>
                <w:sz w:val="20"/>
                <w:szCs w:val="20"/>
              </w:rPr>
              <w:t xml:space="preserve">1 </w:t>
            </w:r>
            <w:r w:rsidR="00C66AE5" w:rsidRPr="000B2BFB">
              <w:rPr>
                <w:b/>
                <w:sz w:val="20"/>
                <w:szCs w:val="20"/>
              </w:rPr>
              <w:t>hr</w:t>
            </w:r>
          </w:p>
          <w:p w14:paraId="07E64926" w14:textId="77777777" w:rsidR="00905E5F" w:rsidRPr="000B2BFB" w:rsidRDefault="00905E5F" w:rsidP="00905E5F">
            <w:pPr>
              <w:tabs>
                <w:tab w:val="left" w:pos="360"/>
                <w:tab w:val="left" w:pos="720"/>
                <w:tab w:val="left" w:pos="1080"/>
              </w:tabs>
              <w:jc w:val="right"/>
              <w:rPr>
                <w:b/>
                <w:sz w:val="20"/>
                <w:szCs w:val="20"/>
              </w:rPr>
            </w:pPr>
          </w:p>
          <w:p w14:paraId="2890F166" w14:textId="77777777" w:rsidR="00905E5F" w:rsidRPr="000B2BFB" w:rsidRDefault="00C66AE5" w:rsidP="00905E5F">
            <w:pPr>
              <w:tabs>
                <w:tab w:val="left" w:pos="360"/>
                <w:tab w:val="left" w:pos="720"/>
                <w:tab w:val="left" w:pos="1080"/>
              </w:tabs>
              <w:jc w:val="right"/>
              <w:rPr>
                <w:b/>
                <w:sz w:val="20"/>
                <w:szCs w:val="20"/>
              </w:rPr>
            </w:pPr>
            <w:r w:rsidRPr="000B2BFB">
              <w:rPr>
                <w:b/>
                <w:sz w:val="20"/>
                <w:szCs w:val="20"/>
              </w:rPr>
              <w:t>$</w:t>
            </w:r>
            <w:r w:rsidR="00C32D7B" w:rsidRPr="000B2BFB">
              <w:rPr>
                <w:b/>
                <w:sz w:val="20"/>
                <w:szCs w:val="20"/>
              </w:rPr>
              <w:t>37</w:t>
            </w:r>
          </w:p>
          <w:p w14:paraId="5B89B18A" w14:textId="77777777" w:rsidR="00905E5F" w:rsidRPr="000B2BFB" w:rsidRDefault="0028075B" w:rsidP="00905E5F">
            <w:pPr>
              <w:tabs>
                <w:tab w:val="left" w:pos="360"/>
                <w:tab w:val="left" w:pos="720"/>
                <w:tab w:val="left" w:pos="1080"/>
              </w:tabs>
              <w:jc w:val="right"/>
              <w:rPr>
                <w:b/>
                <w:sz w:val="20"/>
                <w:szCs w:val="20"/>
              </w:rPr>
            </w:pPr>
            <w:r w:rsidRPr="000B2BFB">
              <w:rPr>
                <w:b/>
                <w:sz w:val="20"/>
                <w:szCs w:val="20"/>
              </w:rPr>
              <w:t>$</w:t>
            </w:r>
            <w:r w:rsidR="00C32D7B" w:rsidRPr="000B2BFB">
              <w:rPr>
                <w:b/>
                <w:sz w:val="20"/>
                <w:szCs w:val="20"/>
              </w:rPr>
              <w:t>1</w:t>
            </w:r>
          </w:p>
          <w:p w14:paraId="4C6CF305" w14:textId="77777777" w:rsidR="00905E5F" w:rsidRPr="000B2BFB" w:rsidRDefault="00905E5F" w:rsidP="00905E5F">
            <w:pPr>
              <w:rPr>
                <w:sz w:val="20"/>
                <w:szCs w:val="20"/>
              </w:rPr>
            </w:pPr>
          </w:p>
        </w:tc>
      </w:tr>
    </w:tbl>
    <w:p w14:paraId="2F967789" w14:textId="77777777" w:rsidR="00905E5F" w:rsidRDefault="00905E5F" w:rsidP="00905E5F"/>
    <w:tbl>
      <w:tblPr>
        <w:tblW w:w="0" w:type="auto"/>
        <w:jc w:val="center"/>
        <w:tblLayout w:type="fixed"/>
        <w:tblCellMar>
          <w:left w:w="120" w:type="dxa"/>
          <w:right w:w="120" w:type="dxa"/>
        </w:tblCellMar>
        <w:tblLook w:val="0000" w:firstRow="0" w:lastRow="0" w:firstColumn="0" w:lastColumn="0" w:noHBand="0" w:noVBand="0"/>
      </w:tblPr>
      <w:tblGrid>
        <w:gridCol w:w="4449"/>
        <w:gridCol w:w="1260"/>
      </w:tblGrid>
      <w:tr w:rsidR="00905E5F" w:rsidRPr="00E81A01" w14:paraId="246FB7F4" w14:textId="77777777" w:rsidTr="002E57C3">
        <w:trPr>
          <w:trHeight w:val="199"/>
          <w:jc w:val="center"/>
        </w:trPr>
        <w:tc>
          <w:tcPr>
            <w:tcW w:w="5709" w:type="dxa"/>
            <w:gridSpan w:val="2"/>
            <w:tcBorders>
              <w:top w:val="single" w:sz="7" w:space="0" w:color="000000"/>
              <w:left w:val="single" w:sz="7" w:space="0" w:color="000000"/>
              <w:bottom w:val="single" w:sz="7" w:space="0" w:color="000000"/>
              <w:right w:val="single" w:sz="7" w:space="0" w:color="000000"/>
            </w:tcBorders>
          </w:tcPr>
          <w:p w14:paraId="3A748DC6" w14:textId="7D0AFD80" w:rsidR="00905E5F" w:rsidRPr="00E81A01" w:rsidRDefault="00905E5F" w:rsidP="002D511D">
            <w:pPr>
              <w:tabs>
                <w:tab w:val="left" w:pos="360"/>
                <w:tab w:val="left" w:pos="720"/>
                <w:tab w:val="left" w:pos="1080"/>
              </w:tabs>
              <w:rPr>
                <w:b/>
                <w:bCs/>
                <w:sz w:val="20"/>
                <w:szCs w:val="20"/>
              </w:rPr>
            </w:pPr>
            <w:r w:rsidRPr="00F77910">
              <w:rPr>
                <w:b/>
                <w:sz w:val="20"/>
                <w:szCs w:val="20"/>
              </w:rPr>
              <w:t xml:space="preserve">Application </w:t>
            </w:r>
            <w:r w:rsidRPr="001D09EB">
              <w:rPr>
                <w:b/>
                <w:sz w:val="20"/>
                <w:szCs w:val="20"/>
              </w:rPr>
              <w:t xml:space="preserve">for </w:t>
            </w:r>
            <w:r w:rsidR="002D511D">
              <w:rPr>
                <w:b/>
                <w:sz w:val="20"/>
                <w:szCs w:val="20"/>
              </w:rPr>
              <w:t>Military</w:t>
            </w:r>
            <w:r w:rsidR="002D511D" w:rsidRPr="001D09EB">
              <w:rPr>
                <w:b/>
                <w:sz w:val="20"/>
                <w:szCs w:val="20"/>
              </w:rPr>
              <w:t xml:space="preserve"> </w:t>
            </w:r>
            <w:r w:rsidR="002D511D">
              <w:rPr>
                <w:b/>
                <w:sz w:val="20"/>
                <w:szCs w:val="20"/>
              </w:rPr>
              <w:t>CHP</w:t>
            </w:r>
            <w:r>
              <w:rPr>
                <w:b/>
                <w:bCs/>
                <w:sz w:val="20"/>
                <w:szCs w:val="20"/>
              </w:rPr>
              <w:t>,</w:t>
            </w:r>
            <w:r w:rsidR="00C62AF6">
              <w:rPr>
                <w:b/>
                <w:bCs/>
                <w:sz w:val="20"/>
                <w:szCs w:val="20"/>
              </w:rPr>
              <w:t xml:space="preserve"> </w:t>
            </w:r>
            <w:r>
              <w:rPr>
                <w:b/>
                <w:bCs/>
                <w:sz w:val="20"/>
                <w:szCs w:val="20"/>
              </w:rPr>
              <w:t>Federal Government</w:t>
            </w:r>
          </w:p>
        </w:tc>
      </w:tr>
      <w:tr w:rsidR="00905E5F" w:rsidRPr="00E81A01" w14:paraId="357F5CD7" w14:textId="77777777" w:rsidTr="0028075B">
        <w:trPr>
          <w:trHeight w:val="1198"/>
          <w:jc w:val="center"/>
        </w:trPr>
        <w:tc>
          <w:tcPr>
            <w:tcW w:w="4449" w:type="dxa"/>
            <w:tcBorders>
              <w:top w:val="single" w:sz="7" w:space="0" w:color="000000"/>
              <w:left w:val="single" w:sz="7" w:space="0" w:color="000000"/>
              <w:bottom w:val="single" w:sz="7" w:space="0" w:color="000000"/>
              <w:right w:val="single" w:sz="7" w:space="0" w:color="000000"/>
            </w:tcBorders>
          </w:tcPr>
          <w:p w14:paraId="6CF0C901" w14:textId="77777777" w:rsidR="00905E5F" w:rsidRPr="004C2C2F" w:rsidRDefault="00905E5F" w:rsidP="00905E5F">
            <w:pPr>
              <w:rPr>
                <w:b/>
                <w:sz w:val="20"/>
                <w:szCs w:val="20"/>
              </w:rPr>
            </w:pPr>
            <w:r w:rsidRPr="004C2C2F">
              <w:rPr>
                <w:b/>
                <w:sz w:val="20"/>
                <w:szCs w:val="20"/>
              </w:rPr>
              <w:t>Total responses</w:t>
            </w:r>
          </w:p>
          <w:p w14:paraId="6C5C227F" w14:textId="77777777" w:rsidR="00905E5F" w:rsidRPr="00A17365" w:rsidRDefault="00905E5F" w:rsidP="00905E5F">
            <w:pPr>
              <w:rPr>
                <w:sz w:val="20"/>
                <w:szCs w:val="20"/>
              </w:rPr>
            </w:pPr>
            <w:r w:rsidRPr="004C2C2F">
              <w:rPr>
                <w:b/>
                <w:sz w:val="20"/>
                <w:szCs w:val="20"/>
              </w:rPr>
              <w:t xml:space="preserve">Total annual time burden </w:t>
            </w:r>
            <w:r w:rsidR="00A17365" w:rsidRPr="00A17365">
              <w:rPr>
                <w:sz w:val="20"/>
                <w:szCs w:val="20"/>
              </w:rPr>
              <w:t>(0.5 hr)</w:t>
            </w:r>
          </w:p>
          <w:p w14:paraId="25A45B26" w14:textId="27596F33" w:rsidR="00905E5F" w:rsidRPr="004C2C2F" w:rsidRDefault="00905E5F" w:rsidP="00905E5F">
            <w:pPr>
              <w:rPr>
                <w:sz w:val="20"/>
                <w:szCs w:val="20"/>
              </w:rPr>
            </w:pPr>
            <w:r w:rsidRPr="004C2C2F">
              <w:rPr>
                <w:sz w:val="20"/>
                <w:szCs w:val="20"/>
              </w:rPr>
              <w:t xml:space="preserve">   </w:t>
            </w:r>
            <w:r w:rsidR="00DC61C7">
              <w:rPr>
                <w:sz w:val="20"/>
                <w:szCs w:val="20"/>
              </w:rPr>
              <w:t>3</w:t>
            </w:r>
            <w:r w:rsidR="0028075B" w:rsidRPr="004C2C2F">
              <w:rPr>
                <w:sz w:val="20"/>
                <w:szCs w:val="20"/>
              </w:rPr>
              <w:t>0 minutes</w:t>
            </w:r>
            <w:r w:rsidR="00DC61C7">
              <w:rPr>
                <w:sz w:val="20"/>
                <w:szCs w:val="20"/>
              </w:rPr>
              <w:t xml:space="preserve"> per response x 1 response</w:t>
            </w:r>
          </w:p>
          <w:p w14:paraId="2D4981C5" w14:textId="77777777" w:rsidR="00905E5F" w:rsidRPr="004C2C2F" w:rsidRDefault="00905E5F" w:rsidP="00905E5F">
            <w:pPr>
              <w:rPr>
                <w:b/>
                <w:sz w:val="20"/>
                <w:szCs w:val="20"/>
              </w:rPr>
            </w:pPr>
            <w:r w:rsidRPr="004C2C2F">
              <w:rPr>
                <w:b/>
                <w:sz w:val="20"/>
                <w:szCs w:val="20"/>
              </w:rPr>
              <w:t>Total personnel costs</w:t>
            </w:r>
            <w:r w:rsidR="0028075B" w:rsidRPr="004C2C2F">
              <w:rPr>
                <w:b/>
                <w:sz w:val="20"/>
                <w:szCs w:val="20"/>
              </w:rPr>
              <w:t xml:space="preserve"> </w:t>
            </w:r>
            <w:r w:rsidR="0028075B" w:rsidRPr="000B2BFB">
              <w:rPr>
                <w:sz w:val="20"/>
                <w:szCs w:val="20"/>
              </w:rPr>
              <w:t>($</w:t>
            </w:r>
            <w:r w:rsidR="000578ED" w:rsidRPr="000B2BFB">
              <w:rPr>
                <w:sz w:val="20"/>
                <w:szCs w:val="20"/>
              </w:rPr>
              <w:t>42</w:t>
            </w:r>
            <w:r w:rsidR="0028075B" w:rsidRPr="000B2BFB">
              <w:rPr>
                <w:sz w:val="20"/>
                <w:szCs w:val="20"/>
              </w:rPr>
              <w:t>/</w:t>
            </w:r>
            <w:r w:rsidR="0028075B" w:rsidRPr="004C2C2F">
              <w:rPr>
                <w:sz w:val="20"/>
                <w:szCs w:val="20"/>
              </w:rPr>
              <w:t>hr)</w:t>
            </w:r>
          </w:p>
          <w:p w14:paraId="7804288C" w14:textId="77777777" w:rsidR="00905E5F" w:rsidRPr="004C2C2F" w:rsidRDefault="00905E5F" w:rsidP="00905E5F">
            <w:pPr>
              <w:rPr>
                <w:b/>
              </w:rPr>
            </w:pPr>
            <w:r w:rsidRPr="004C2C2F">
              <w:rPr>
                <w:b/>
                <w:sz w:val="20"/>
                <w:szCs w:val="20"/>
              </w:rPr>
              <w:t>Total miscellaneous costs</w:t>
            </w:r>
          </w:p>
        </w:tc>
        <w:tc>
          <w:tcPr>
            <w:tcW w:w="1260" w:type="dxa"/>
            <w:tcBorders>
              <w:top w:val="single" w:sz="7" w:space="0" w:color="000000"/>
              <w:left w:val="single" w:sz="7" w:space="0" w:color="000000"/>
              <w:bottom w:val="single" w:sz="7" w:space="0" w:color="000000"/>
              <w:right w:val="single" w:sz="7" w:space="0" w:color="000000"/>
            </w:tcBorders>
          </w:tcPr>
          <w:p w14:paraId="529475B9" w14:textId="77777777" w:rsidR="00905E5F" w:rsidRPr="000B2BFB" w:rsidRDefault="000578ED" w:rsidP="00905E5F">
            <w:pPr>
              <w:jc w:val="right"/>
              <w:rPr>
                <w:b/>
                <w:sz w:val="20"/>
                <w:szCs w:val="20"/>
              </w:rPr>
            </w:pPr>
            <w:r w:rsidRPr="000B2BFB">
              <w:rPr>
                <w:b/>
                <w:sz w:val="20"/>
                <w:szCs w:val="20"/>
              </w:rPr>
              <w:t>1</w:t>
            </w:r>
          </w:p>
          <w:p w14:paraId="24752595" w14:textId="77777777" w:rsidR="00905E5F" w:rsidRPr="004C2C2F" w:rsidRDefault="000578ED" w:rsidP="00905E5F">
            <w:pPr>
              <w:jc w:val="right"/>
              <w:rPr>
                <w:b/>
                <w:sz w:val="20"/>
                <w:szCs w:val="20"/>
              </w:rPr>
            </w:pPr>
            <w:r w:rsidRPr="000B2BFB">
              <w:rPr>
                <w:b/>
                <w:sz w:val="20"/>
                <w:szCs w:val="20"/>
              </w:rPr>
              <w:t xml:space="preserve">1 </w:t>
            </w:r>
            <w:r w:rsidR="0028075B" w:rsidRPr="000B2BFB">
              <w:rPr>
                <w:b/>
                <w:sz w:val="20"/>
                <w:szCs w:val="20"/>
              </w:rPr>
              <w:t>hr</w:t>
            </w:r>
          </w:p>
          <w:p w14:paraId="3D2F83C5" w14:textId="77777777" w:rsidR="00905E5F" w:rsidRPr="004C2C2F" w:rsidRDefault="00905E5F" w:rsidP="00905E5F">
            <w:pPr>
              <w:jc w:val="right"/>
              <w:rPr>
                <w:b/>
                <w:sz w:val="20"/>
                <w:szCs w:val="20"/>
              </w:rPr>
            </w:pPr>
          </w:p>
          <w:p w14:paraId="62DEF0B6" w14:textId="77777777" w:rsidR="00905E5F" w:rsidRPr="004C2C2F" w:rsidRDefault="0028075B" w:rsidP="00905E5F">
            <w:pPr>
              <w:jc w:val="right"/>
              <w:rPr>
                <w:b/>
                <w:sz w:val="20"/>
                <w:szCs w:val="20"/>
              </w:rPr>
            </w:pPr>
            <w:r w:rsidRPr="000B2BFB">
              <w:rPr>
                <w:b/>
                <w:sz w:val="20"/>
                <w:szCs w:val="20"/>
              </w:rPr>
              <w:t>$4</w:t>
            </w:r>
            <w:r w:rsidR="004C2C2F" w:rsidRPr="004C2C2F">
              <w:rPr>
                <w:b/>
                <w:sz w:val="20"/>
                <w:szCs w:val="20"/>
              </w:rPr>
              <w:t>2</w:t>
            </w:r>
          </w:p>
          <w:p w14:paraId="1DC54F49" w14:textId="77777777" w:rsidR="00905E5F" w:rsidRPr="00E81A01" w:rsidRDefault="0063280D" w:rsidP="00905E5F">
            <w:pPr>
              <w:jc w:val="right"/>
            </w:pPr>
            <w:r>
              <w:rPr>
                <w:b/>
                <w:sz w:val="20"/>
                <w:szCs w:val="20"/>
              </w:rPr>
              <w:t>$</w:t>
            </w:r>
            <w:r w:rsidR="00905E5F" w:rsidRPr="004C2C2F">
              <w:rPr>
                <w:b/>
                <w:sz w:val="20"/>
                <w:szCs w:val="20"/>
              </w:rPr>
              <w:t>0</w:t>
            </w:r>
          </w:p>
        </w:tc>
      </w:tr>
    </w:tbl>
    <w:p w14:paraId="72197C38" w14:textId="77777777" w:rsidR="00905E5F" w:rsidRPr="001531CF" w:rsidRDefault="00905E5F" w:rsidP="00905E5F">
      <w:pPr>
        <w:tabs>
          <w:tab w:val="left" w:pos="360"/>
          <w:tab w:val="left" w:pos="720"/>
          <w:tab w:val="left" w:pos="1080"/>
        </w:tabs>
      </w:pPr>
    </w:p>
    <w:p w14:paraId="56BF618F" w14:textId="77777777" w:rsidR="00444FFC" w:rsidRPr="001531CF" w:rsidRDefault="00444FFC" w:rsidP="00905E5F">
      <w:pPr>
        <w:tabs>
          <w:tab w:val="left" w:pos="360"/>
          <w:tab w:val="left" w:pos="720"/>
          <w:tab w:val="left" w:pos="1080"/>
        </w:tabs>
      </w:pPr>
    </w:p>
    <w:p w14:paraId="070E967A" w14:textId="49B1FB03" w:rsidR="00445167" w:rsidRPr="003A05AD" w:rsidRDefault="009D61F6" w:rsidP="00707ABB">
      <w:pPr>
        <w:rPr>
          <w:b/>
        </w:rPr>
      </w:pPr>
      <w:r>
        <w:rPr>
          <w:b/>
        </w:rPr>
        <w:t>d</w:t>
      </w:r>
      <w:r w:rsidR="009A2C39" w:rsidRPr="00091BE0">
        <w:rPr>
          <w:b/>
        </w:rPr>
        <w:t>.</w:t>
      </w:r>
      <w:r w:rsidR="00C62AF6">
        <w:rPr>
          <w:b/>
        </w:rPr>
        <w:t xml:space="preserve"> </w:t>
      </w:r>
      <w:r w:rsidR="00445167" w:rsidRPr="00091BE0">
        <w:rPr>
          <w:b/>
        </w:rPr>
        <w:t>Application for Transfer Between IFQ and GAF</w:t>
      </w:r>
      <w:r w:rsidR="00A4079C" w:rsidRPr="00091BE0">
        <w:rPr>
          <w:b/>
        </w:rPr>
        <w:t xml:space="preserve"> and issuance of GAF</w:t>
      </w:r>
      <w:r w:rsidR="00A4079C">
        <w:rPr>
          <w:b/>
        </w:rPr>
        <w:t xml:space="preserve"> permit</w:t>
      </w:r>
      <w:r w:rsidR="00AC2714">
        <w:rPr>
          <w:b/>
        </w:rPr>
        <w:t xml:space="preserve"> </w:t>
      </w:r>
      <w:r w:rsidR="00AC2714" w:rsidRPr="006A6FC6">
        <w:rPr>
          <w:b/>
        </w:rPr>
        <w:t>[adjusted</w:t>
      </w:r>
      <w:r w:rsidR="001E1C38">
        <w:rPr>
          <w:b/>
        </w:rPr>
        <w:t xml:space="preserve"> postage</w:t>
      </w:r>
      <w:r w:rsidR="0013781E">
        <w:rPr>
          <w:b/>
        </w:rPr>
        <w:t>, fax, and photocopy</w:t>
      </w:r>
      <w:r w:rsidR="001E1C38">
        <w:rPr>
          <w:b/>
        </w:rPr>
        <w:t xml:space="preserve"> cost</w:t>
      </w:r>
      <w:r w:rsidR="0013781E">
        <w:rPr>
          <w:b/>
        </w:rPr>
        <w:t>s</w:t>
      </w:r>
      <w:r w:rsidR="00AC2714" w:rsidRPr="006A6FC6">
        <w:rPr>
          <w:b/>
        </w:rPr>
        <w:t>]</w:t>
      </w:r>
    </w:p>
    <w:p w14:paraId="55AF6C88" w14:textId="77777777" w:rsidR="00445167" w:rsidRPr="003A05AD" w:rsidRDefault="00445167" w:rsidP="00445167">
      <w:pPr>
        <w:tabs>
          <w:tab w:val="left" w:pos="360"/>
          <w:tab w:val="left" w:pos="720"/>
          <w:tab w:val="left" w:pos="1080"/>
          <w:tab w:val="left" w:pos="1440"/>
        </w:tabs>
      </w:pPr>
    </w:p>
    <w:p w14:paraId="45E38FAC" w14:textId="58941C36" w:rsidR="00053FA1" w:rsidRPr="00053FA1" w:rsidRDefault="00E163DD" w:rsidP="00FC42C9">
      <w:pPr>
        <w:tabs>
          <w:tab w:val="left" w:pos="360"/>
          <w:tab w:val="left" w:pos="720"/>
          <w:tab w:val="left" w:pos="1080"/>
        </w:tabs>
      </w:pPr>
      <w:r>
        <w:t xml:space="preserve">A CHP or </w:t>
      </w:r>
      <w:r w:rsidR="00816598">
        <w:t>Military CHP</w:t>
      </w:r>
      <w:r>
        <w:t xml:space="preserve"> holder may </w:t>
      </w:r>
      <w:r w:rsidR="00CF7643">
        <w:t xml:space="preserve">voluntarily </w:t>
      </w:r>
      <w:r>
        <w:t>participate in the GAF Program, which allows transfer of commercial halibut IFQ for use as GAF by charter vessel anglers.</w:t>
      </w:r>
      <w:r w:rsidR="00C62AF6">
        <w:t xml:space="preserve"> </w:t>
      </w:r>
      <w:r w:rsidR="00A73433">
        <w:t>T</w:t>
      </w:r>
      <w:r>
        <w:t xml:space="preserve">his </w:t>
      </w:r>
      <w:r w:rsidR="00053FA1" w:rsidRPr="00053FA1">
        <w:t xml:space="preserve">application </w:t>
      </w:r>
      <w:r w:rsidR="00C04756">
        <w:t xml:space="preserve">is used </w:t>
      </w:r>
      <w:r w:rsidR="00053FA1" w:rsidRPr="00053FA1">
        <w:t xml:space="preserve">to transfer Area 2C or 3A commercial </w:t>
      </w:r>
      <w:r w:rsidR="00FC42C9">
        <w:t xml:space="preserve">halibut </w:t>
      </w:r>
      <w:r w:rsidR="00053FA1" w:rsidRPr="00053FA1">
        <w:t xml:space="preserve">IFQ for use as GAF or to return unused GAF to the IFQ permit holder from which it was obtained. </w:t>
      </w:r>
      <w:r w:rsidR="00C04756">
        <w:t xml:space="preserve">Both the transferor and </w:t>
      </w:r>
      <w:r w:rsidR="00ED3519">
        <w:t xml:space="preserve">the </w:t>
      </w:r>
      <w:r w:rsidR="00C04756">
        <w:t xml:space="preserve">transferee </w:t>
      </w:r>
      <w:r>
        <w:t>must</w:t>
      </w:r>
      <w:r w:rsidR="00C04756">
        <w:t xml:space="preserve"> complete and sign the application</w:t>
      </w:r>
      <w:r w:rsidR="00FC42C9">
        <w:t xml:space="preserve">. </w:t>
      </w:r>
      <w:r w:rsidR="00FC42C9" w:rsidRPr="0079087C">
        <w:t>The information collected is necessary for NMFS to determine the eligibility of the transfer to occur</w:t>
      </w:r>
      <w:r w:rsidR="001E01CA">
        <w:t>,</w:t>
      </w:r>
      <w:r w:rsidR="00FC42C9" w:rsidRPr="0079087C">
        <w:t xml:space="preserve"> </w:t>
      </w:r>
      <w:r w:rsidR="00AE4A19">
        <w:t xml:space="preserve">to </w:t>
      </w:r>
      <w:r w:rsidR="00FC42C9" w:rsidRPr="0079087C">
        <w:t xml:space="preserve">transfer </w:t>
      </w:r>
      <w:r w:rsidR="00AE4A19">
        <w:t>GAF</w:t>
      </w:r>
      <w:r w:rsidR="00FC42C9" w:rsidRPr="0079087C">
        <w:t xml:space="preserve"> to the </w:t>
      </w:r>
      <w:r w:rsidR="0003137D">
        <w:t>CHP holder</w:t>
      </w:r>
      <w:r w:rsidR="00815959">
        <w:t xml:space="preserve"> or return unused GAF to the IFQ permit holder</w:t>
      </w:r>
      <w:r w:rsidR="00A73433">
        <w:t>, and to issue a GAF permit</w:t>
      </w:r>
      <w:r w:rsidR="00FC42C9" w:rsidRPr="0079087C">
        <w:t>.</w:t>
      </w:r>
    </w:p>
    <w:p w14:paraId="460B9366" w14:textId="77777777" w:rsidR="00EB7FDB" w:rsidRPr="005175D8" w:rsidRDefault="00EB7FDB" w:rsidP="00EB7FDB">
      <w:pPr>
        <w:tabs>
          <w:tab w:val="left" w:pos="360"/>
          <w:tab w:val="left" w:pos="720"/>
          <w:tab w:val="left" w:pos="1080"/>
          <w:tab w:val="left" w:pos="1440"/>
        </w:tabs>
      </w:pPr>
    </w:p>
    <w:p w14:paraId="452288B2" w14:textId="420F267C" w:rsidR="00EB7FDB" w:rsidRPr="005175D8" w:rsidRDefault="00EB7FDB" w:rsidP="00EB7FDB">
      <w:pPr>
        <w:tabs>
          <w:tab w:val="left" w:pos="360"/>
          <w:tab w:val="left" w:pos="720"/>
          <w:tab w:val="left" w:pos="1080"/>
          <w:tab w:val="left" w:pos="1440"/>
        </w:tabs>
      </w:pPr>
      <w:r w:rsidRPr="005175D8">
        <w:t xml:space="preserve">On approval of </w:t>
      </w:r>
      <w:r w:rsidR="00C0136F">
        <w:t>the application</w:t>
      </w:r>
      <w:r w:rsidRPr="005175D8">
        <w:t>, NMFS issue</w:t>
      </w:r>
      <w:r w:rsidR="00C86DB2">
        <w:t>s</w:t>
      </w:r>
      <w:r w:rsidRPr="005175D8">
        <w:t xml:space="preserve"> a GAF permit to the CHP holder receiving GAF.</w:t>
      </w:r>
      <w:r w:rsidR="00C62AF6">
        <w:t xml:space="preserve"> </w:t>
      </w:r>
      <w:r w:rsidRPr="005175D8">
        <w:t xml:space="preserve">A GAF permit authorizes </w:t>
      </w:r>
      <w:r w:rsidR="00F41461">
        <w:t>the CHP</w:t>
      </w:r>
      <w:r w:rsidR="00CF69F6">
        <w:t xml:space="preserve"> holder </w:t>
      </w:r>
      <w:r w:rsidR="00F41461">
        <w:t xml:space="preserve">designated on that GAF permit </w:t>
      </w:r>
      <w:r w:rsidR="00F41461" w:rsidRPr="00F41461">
        <w:t>to allow charter vessel anglers to retain halibut in excess of the effective CSP restriction, up to the limits on GAF use at § 300.65(c)</w:t>
      </w:r>
      <w:r w:rsidR="00C86DB2">
        <w:t>(5)(iv)</w:t>
      </w:r>
      <w:r w:rsidR="00F41461" w:rsidRPr="00F41461">
        <w:t>.</w:t>
      </w:r>
      <w:r w:rsidR="00C62AF6">
        <w:t xml:space="preserve">  </w:t>
      </w:r>
    </w:p>
    <w:p w14:paraId="58E2E9EE" w14:textId="7FA0A5BF" w:rsidR="003D4DD0" w:rsidRPr="003A05AD" w:rsidRDefault="00C62AF6" w:rsidP="003D4DD0">
      <w:pPr>
        <w:tabs>
          <w:tab w:val="left" w:pos="360"/>
          <w:tab w:val="left" w:pos="720"/>
          <w:tab w:val="left" w:pos="1080"/>
          <w:tab w:val="left" w:pos="1440"/>
        </w:tabs>
      </w:pPr>
      <w:r>
        <w:t xml:space="preserve"> </w:t>
      </w:r>
    </w:p>
    <w:p w14:paraId="1435446D" w14:textId="450B1657" w:rsidR="00C0136F" w:rsidRDefault="000F59AA" w:rsidP="00843637">
      <w:pPr>
        <w:tabs>
          <w:tab w:val="left" w:pos="360"/>
          <w:tab w:val="left" w:pos="720"/>
          <w:tab w:val="left" w:pos="1080"/>
          <w:tab w:val="left" w:pos="1440"/>
        </w:tabs>
      </w:pPr>
      <w:r w:rsidRPr="006961D9">
        <w:t xml:space="preserve">CHP holders </w:t>
      </w:r>
      <w:r w:rsidR="00843637" w:rsidRPr="006961D9">
        <w:t xml:space="preserve">requesting GAF </w:t>
      </w:r>
      <w:r w:rsidRPr="003D4DD0">
        <w:t>must</w:t>
      </w:r>
      <w:r w:rsidR="00843637" w:rsidRPr="003D4DD0">
        <w:t xml:space="preserve"> specify the CHP to which the GAF permit will be linked.</w:t>
      </w:r>
      <w:r w:rsidR="00C62AF6">
        <w:t xml:space="preserve"> </w:t>
      </w:r>
      <w:r w:rsidR="003D4DD0" w:rsidRPr="004107DD">
        <w:t xml:space="preserve">Each GAF permit is linked to only one CHP or </w:t>
      </w:r>
      <w:r w:rsidR="00816598">
        <w:t>Military CHP</w:t>
      </w:r>
      <w:r w:rsidR="003D4DD0" w:rsidRPr="004107DD">
        <w:t xml:space="preserve"> in Area 2C or Area 3A</w:t>
      </w:r>
      <w:r w:rsidR="003D4DD0">
        <w:t>, and t</w:t>
      </w:r>
      <w:r w:rsidR="00843637" w:rsidRPr="003D4DD0">
        <w:t xml:space="preserve">he link </w:t>
      </w:r>
      <w:r w:rsidR="00843637" w:rsidRPr="00091BE0">
        <w:t xml:space="preserve">may not be changed during that year. </w:t>
      </w:r>
      <w:r w:rsidR="00631606" w:rsidRPr="006961D9">
        <w:t>NMFS will issue a revised GAF permit to the GAF permit holder each time during the year that it approves a transfer between IFQ and GAF for that GAF permit.</w:t>
      </w:r>
      <w:r w:rsidR="00C62AF6">
        <w:t xml:space="preserve"> </w:t>
      </w:r>
    </w:p>
    <w:p w14:paraId="5A8ED1D4" w14:textId="77777777" w:rsidR="00C0136F" w:rsidRDefault="00C0136F" w:rsidP="00843637">
      <w:pPr>
        <w:tabs>
          <w:tab w:val="left" w:pos="360"/>
          <w:tab w:val="left" w:pos="720"/>
          <w:tab w:val="left" w:pos="1080"/>
          <w:tab w:val="left" w:pos="1440"/>
        </w:tabs>
      </w:pPr>
    </w:p>
    <w:p w14:paraId="34148FC1" w14:textId="1777C320" w:rsidR="009970DE" w:rsidRDefault="009970DE" w:rsidP="00843637">
      <w:pPr>
        <w:tabs>
          <w:tab w:val="left" w:pos="360"/>
          <w:tab w:val="left" w:pos="720"/>
          <w:tab w:val="left" w:pos="1080"/>
          <w:tab w:val="left" w:pos="1440"/>
        </w:tabs>
      </w:pPr>
      <w:r>
        <w:t xml:space="preserve">CQEs that hold </w:t>
      </w:r>
      <w:r w:rsidR="00816598">
        <w:t>Community CHP</w:t>
      </w:r>
      <w:r w:rsidR="00F90DD4">
        <w:t>s</w:t>
      </w:r>
      <w:r>
        <w:t xml:space="preserve"> are also eligible to receive IFQ as GAF. The application for transfer between IFQ and GAF by a CQE is approved under OMB </w:t>
      </w:r>
      <w:r w:rsidR="009C7D9D">
        <w:t>Control No.</w:t>
      </w:r>
      <w:r>
        <w:t xml:space="preserve"> 0648-0665.</w:t>
      </w:r>
    </w:p>
    <w:p w14:paraId="13DB9B82" w14:textId="77777777" w:rsidR="00BB6D95" w:rsidRDefault="00BB6D95" w:rsidP="00843637">
      <w:pPr>
        <w:tabs>
          <w:tab w:val="left" w:pos="360"/>
          <w:tab w:val="left" w:pos="720"/>
          <w:tab w:val="left" w:pos="1080"/>
          <w:tab w:val="left" w:pos="1440"/>
        </w:tabs>
      </w:pPr>
    </w:p>
    <w:p w14:paraId="10F1C363" w14:textId="5E7FFD79" w:rsidR="003A5E75" w:rsidRDefault="00C86F94" w:rsidP="005B418D">
      <w:pPr>
        <w:tabs>
          <w:tab w:val="left" w:pos="360"/>
          <w:tab w:val="left" w:pos="720"/>
          <w:tab w:val="left" w:pos="1080"/>
          <w:tab w:val="left" w:pos="1440"/>
        </w:tabs>
      </w:pPr>
      <w:r w:rsidRPr="004107DD">
        <w:t>GAF permits expire at 11:59 pm on the day prior to the automatic GAF return date.</w:t>
      </w:r>
      <w:r w:rsidR="00C62AF6">
        <w:t xml:space="preserve"> </w:t>
      </w:r>
      <w:r w:rsidR="00B4393F" w:rsidRPr="007F439D">
        <w:t>NMFS return</w:t>
      </w:r>
      <w:r w:rsidR="00B4393F">
        <w:t>s</w:t>
      </w:r>
      <w:r w:rsidR="00B4393F" w:rsidRPr="007F439D">
        <w:t xml:space="preserve"> unused GAF to the IFQ permit from which it originated 15 days before the end of the commercial halibut </w:t>
      </w:r>
      <w:r w:rsidR="00F22F03">
        <w:t>fishing</w:t>
      </w:r>
      <w:r w:rsidR="00B4393F" w:rsidRPr="007F439D">
        <w:t xml:space="preserve"> season</w:t>
      </w:r>
      <w:r w:rsidR="00A2445B">
        <w:t xml:space="preserve"> for that year</w:t>
      </w:r>
      <w:r w:rsidR="00B4393F" w:rsidRPr="007F439D">
        <w:t>.</w:t>
      </w:r>
      <w:r w:rsidR="00B4393F">
        <w:t xml:space="preserve"> </w:t>
      </w:r>
      <w:r w:rsidRPr="004107DD">
        <w:t xml:space="preserve">GAF may </w:t>
      </w:r>
      <w:r w:rsidRPr="006B0CF0">
        <w:t xml:space="preserve">not be retained by charter vessel anglers </w:t>
      </w:r>
      <w:r w:rsidR="009741A5">
        <w:t xml:space="preserve">on or </w:t>
      </w:r>
      <w:r w:rsidRPr="006B0CF0">
        <w:t>after</w:t>
      </w:r>
      <w:r w:rsidR="00892FC5">
        <w:t xml:space="preserve"> </w:t>
      </w:r>
      <w:r w:rsidRPr="006B0CF0">
        <w:t>th</w:t>
      </w:r>
      <w:r w:rsidR="00B4393F">
        <w:t>is</w:t>
      </w:r>
      <w:r w:rsidRPr="006B0CF0">
        <w:t xml:space="preserve"> </w:t>
      </w:r>
      <w:r w:rsidR="009741A5">
        <w:t>return</w:t>
      </w:r>
      <w:r w:rsidRPr="006B0CF0">
        <w:t xml:space="preserve"> date</w:t>
      </w:r>
      <w:r w:rsidR="00B4393F">
        <w:t>.</w:t>
      </w:r>
      <w:r w:rsidR="00DF3D3D">
        <w:t xml:space="preserve"> No application is required for the automatic return of unused GAF.</w:t>
      </w:r>
      <w:r w:rsidR="003A5E75">
        <w:t xml:space="preserve"> </w:t>
      </w:r>
    </w:p>
    <w:p w14:paraId="6F2BE997" w14:textId="77777777" w:rsidR="008E758A" w:rsidRDefault="008E758A" w:rsidP="005B418D">
      <w:pPr>
        <w:tabs>
          <w:tab w:val="left" w:pos="360"/>
          <w:tab w:val="left" w:pos="720"/>
          <w:tab w:val="left" w:pos="1080"/>
          <w:tab w:val="left" w:pos="1440"/>
        </w:tabs>
      </w:pPr>
    </w:p>
    <w:p w14:paraId="6AE98D23" w14:textId="29D3E6D5" w:rsidR="005B418D" w:rsidRPr="006B0CF0" w:rsidRDefault="003A5E75" w:rsidP="005B418D">
      <w:pPr>
        <w:tabs>
          <w:tab w:val="left" w:pos="360"/>
          <w:tab w:val="left" w:pos="720"/>
          <w:tab w:val="left" w:pos="1080"/>
          <w:tab w:val="left" w:pos="1440"/>
        </w:tabs>
      </w:pPr>
      <w:r>
        <w:t>GAF permit holders who wish to return unused GAF prior to the automatic GAF return date may use this application to transfer the GAF back to the IFQ permit holder from which it was obtained.</w:t>
      </w:r>
      <w:r w:rsidRPr="003A5E75">
        <w:t xml:space="preserve"> Applications to return unused GAF are accepted only from August 1 through August 31.</w:t>
      </w:r>
    </w:p>
    <w:p w14:paraId="1CD8596C" w14:textId="77777777" w:rsidR="007D361F" w:rsidRDefault="007D361F" w:rsidP="007D361F">
      <w:pPr>
        <w:tabs>
          <w:tab w:val="left" w:pos="360"/>
          <w:tab w:val="left" w:pos="720"/>
          <w:tab w:val="left" w:pos="1080"/>
          <w:tab w:val="left" w:pos="1440"/>
        </w:tabs>
      </w:pPr>
    </w:p>
    <w:p w14:paraId="79751C98" w14:textId="5B293745" w:rsidR="003A5E75" w:rsidRDefault="007D361F" w:rsidP="007D361F">
      <w:pPr>
        <w:tabs>
          <w:tab w:val="left" w:pos="360"/>
          <w:tab w:val="left" w:pos="720"/>
          <w:tab w:val="left" w:pos="1080"/>
          <w:tab w:val="left" w:pos="1440"/>
        </w:tabs>
      </w:pPr>
      <w:r>
        <w:t>NMFS</w:t>
      </w:r>
      <w:r w:rsidRPr="00D445B5">
        <w:t xml:space="preserve"> will not approve an application </w:t>
      </w:r>
      <w:r w:rsidR="004A7FBD">
        <w:t xml:space="preserve">to transfer IFQ to GAF </w:t>
      </w:r>
      <w:r w:rsidRPr="00D445B5">
        <w:t xml:space="preserve">before annual IFQ is issued for each year or after </w:t>
      </w:r>
      <w:r>
        <w:t xml:space="preserve">one month prior to the closing of the commercial </w:t>
      </w:r>
      <w:r w:rsidR="00F22F03">
        <w:t xml:space="preserve">halibut </w:t>
      </w:r>
      <w:r>
        <w:t>fishing season for that year</w:t>
      </w:r>
      <w:r w:rsidRPr="00D445B5">
        <w:t xml:space="preserve">. </w:t>
      </w:r>
      <w:r>
        <w:t xml:space="preserve">Applications to transfer IFQ to GAF will not be accepted during the one month prior to the automatic </w:t>
      </w:r>
      <w:r w:rsidR="004A7FBD">
        <w:t xml:space="preserve">GAF </w:t>
      </w:r>
      <w:r>
        <w:t xml:space="preserve">return date to ensure that all GAF transactions are completed before the automatic return date. </w:t>
      </w:r>
    </w:p>
    <w:p w14:paraId="09B5D9E4" w14:textId="77777777" w:rsidR="00B60CC4" w:rsidRDefault="00B60CC4" w:rsidP="00B60CC4">
      <w:pPr>
        <w:tabs>
          <w:tab w:val="left" w:pos="360"/>
          <w:tab w:val="left" w:pos="720"/>
          <w:tab w:val="left" w:pos="1080"/>
          <w:tab w:val="left" w:pos="1440"/>
        </w:tabs>
      </w:pPr>
    </w:p>
    <w:p w14:paraId="2074A8AB" w14:textId="77777777" w:rsidR="00B60CC4" w:rsidRDefault="00B60CC4" w:rsidP="00B60CC4">
      <w:pPr>
        <w:tabs>
          <w:tab w:val="left" w:pos="360"/>
          <w:tab w:val="left" w:pos="720"/>
          <w:tab w:val="left" w:pos="1080"/>
          <w:tab w:val="left" w:pos="1440"/>
        </w:tabs>
      </w:pPr>
      <w:r>
        <w:t xml:space="preserve">Persons who submit an Application for Transfer Between IFQ and GAF will receive notification of NMFS’s decision to approve or disapprove the transfer. </w:t>
      </w:r>
    </w:p>
    <w:p w14:paraId="36775B5F" w14:textId="77777777" w:rsidR="00E4069C" w:rsidRPr="006B0CF0" w:rsidRDefault="00E4069C" w:rsidP="003F3416">
      <w:pPr>
        <w:tabs>
          <w:tab w:val="left" w:pos="360"/>
          <w:tab w:val="left" w:pos="720"/>
          <w:tab w:val="left" w:pos="1080"/>
          <w:tab w:val="left" w:pos="1440"/>
        </w:tabs>
      </w:pPr>
    </w:p>
    <w:p w14:paraId="1BF92EA5" w14:textId="0BE4B527" w:rsidR="00843637" w:rsidRPr="00D445B5" w:rsidRDefault="00E4069C" w:rsidP="003F3416">
      <w:pPr>
        <w:tabs>
          <w:tab w:val="left" w:pos="360"/>
          <w:tab w:val="left" w:pos="720"/>
          <w:tab w:val="left" w:pos="1080"/>
          <w:tab w:val="left" w:pos="1440"/>
        </w:tabs>
      </w:pPr>
      <w:r w:rsidRPr="00D445B5">
        <w:t xml:space="preserve">NMFS issues GAF in numbers of fish, basing the conversion between annual IFQ and GAF on average weight of halibut landed in each region’s charter halibut fishery (Area 2C or 3A) during the previous year, as determined by </w:t>
      </w:r>
      <w:r w:rsidR="00896911">
        <w:t xml:space="preserve">the </w:t>
      </w:r>
      <w:r w:rsidRPr="00D445B5">
        <w:t>State of Alaska Department of Fish and Game.</w:t>
      </w:r>
      <w:r w:rsidR="00C62AF6">
        <w:t xml:space="preserve"> </w:t>
      </w:r>
      <w:r w:rsidRPr="00D445B5">
        <w:t xml:space="preserve">The number of GAF requested </w:t>
      </w:r>
      <w:r w:rsidR="006046CF">
        <w:t>is</w:t>
      </w:r>
      <w:r w:rsidRPr="00D445B5">
        <w:t xml:space="preserve"> deducted from or added to the annual IFQ permit in round weight equivalent pounds.</w:t>
      </w:r>
    </w:p>
    <w:p w14:paraId="417F2F55" w14:textId="77777777" w:rsidR="00842DB8" w:rsidRDefault="00842DB8" w:rsidP="00842DB8">
      <w:pPr>
        <w:tabs>
          <w:tab w:val="left" w:pos="360"/>
          <w:tab w:val="left" w:pos="720"/>
          <w:tab w:val="left" w:pos="1080"/>
          <w:tab w:val="left" w:pos="1440"/>
        </w:tabs>
      </w:pPr>
    </w:p>
    <w:p w14:paraId="47479CFB" w14:textId="21379E7A" w:rsidR="00842DB8" w:rsidRDefault="00842DB8" w:rsidP="00842DB8">
      <w:pPr>
        <w:tabs>
          <w:tab w:val="left" w:pos="360"/>
          <w:tab w:val="left" w:pos="720"/>
          <w:tab w:val="left" w:pos="1080"/>
          <w:tab w:val="left" w:pos="1440"/>
        </w:tabs>
      </w:pPr>
      <w:r w:rsidRPr="00776176">
        <w:t>The IFQ permit holder is responsible for all IFQ cost recovery fees resulting from the transferred GAF.</w:t>
      </w:r>
      <w:r w:rsidR="00C62AF6">
        <w:t xml:space="preserve"> </w:t>
      </w:r>
      <w:r w:rsidRPr="00776176">
        <w:t>No fees will be assessed for any unused GAF unless it is later harvested by the IFQ permit holder.</w:t>
      </w:r>
      <w:r w:rsidR="00C62AF6">
        <w:t xml:space="preserve"> </w:t>
      </w:r>
      <w:r w:rsidR="00D04CA1">
        <w:t xml:space="preserve">IFQ cost recovery fees are </w:t>
      </w:r>
      <w:r w:rsidR="00D04CA1" w:rsidRPr="00D04CA1">
        <w:t xml:space="preserve">authorized under OMB </w:t>
      </w:r>
      <w:r w:rsidR="008235DB">
        <w:t xml:space="preserve">Control No. </w:t>
      </w:r>
      <w:r w:rsidR="00D04CA1" w:rsidRPr="00D04CA1">
        <w:t>0648-0711</w:t>
      </w:r>
      <w:r w:rsidR="00D04CA1">
        <w:t>.</w:t>
      </w:r>
    </w:p>
    <w:p w14:paraId="215E1F81" w14:textId="77777777" w:rsidR="00F47524" w:rsidRDefault="00F47524" w:rsidP="00842DB8">
      <w:pPr>
        <w:tabs>
          <w:tab w:val="left" w:pos="360"/>
          <w:tab w:val="left" w:pos="720"/>
          <w:tab w:val="left" w:pos="1080"/>
          <w:tab w:val="left" w:pos="1440"/>
        </w:tabs>
      </w:pPr>
    </w:p>
    <w:p w14:paraId="32EB54EE" w14:textId="56C3CB3E" w:rsidR="00F47524" w:rsidRPr="003A05AD" w:rsidRDefault="00BF7F0F" w:rsidP="00AB0192">
      <w:pPr>
        <w:pStyle w:val="BodyText"/>
      </w:pPr>
      <w:r>
        <w:t>To report GAF landings, t</w:t>
      </w:r>
      <w:r w:rsidR="00F47524">
        <w:t xml:space="preserve">he GAF permit holder must </w:t>
      </w:r>
      <w:r w:rsidR="00D04CA1">
        <w:t xml:space="preserve">submit a GAF landing report </w:t>
      </w:r>
      <w:r w:rsidR="00F47524">
        <w:t>us</w:t>
      </w:r>
      <w:r w:rsidR="00D04CA1">
        <w:t>ing</w:t>
      </w:r>
      <w:r w:rsidR="00C9371A">
        <w:t xml:space="preserve"> </w:t>
      </w:r>
      <w:hyperlink r:id="rId13" w:history="1">
        <w:r w:rsidR="00C9371A" w:rsidRPr="008C2CC4">
          <w:rPr>
            <w:rStyle w:val="Hyperlink"/>
          </w:rPr>
          <w:t>eFISH</w:t>
        </w:r>
      </w:hyperlink>
      <w:r w:rsidR="00C9371A">
        <w:t>,</w:t>
      </w:r>
      <w:r w:rsidR="00F47524">
        <w:t xml:space="preserve"> the NMFS</w:t>
      </w:r>
      <w:r w:rsidR="00F47524" w:rsidRPr="00F47524">
        <w:t xml:space="preserve">-approved </w:t>
      </w:r>
      <w:r w:rsidR="00F47524" w:rsidRPr="00AB0192">
        <w:t xml:space="preserve">electronic reporting system on the </w:t>
      </w:r>
      <w:r w:rsidR="00E41456">
        <w:t>NMFS</w:t>
      </w:r>
      <w:r w:rsidR="00A65C76">
        <w:t xml:space="preserve"> </w:t>
      </w:r>
      <w:r w:rsidR="00F47524" w:rsidRPr="00AB0192">
        <w:t>Alaska Region</w:t>
      </w:r>
      <w:r w:rsidR="00A51165">
        <w:t xml:space="preserve"> website</w:t>
      </w:r>
      <w:r>
        <w:t>.</w:t>
      </w:r>
      <w:r w:rsidR="00D04CA1">
        <w:t xml:space="preserve"> The GAF landing report is authorized under OMB </w:t>
      </w:r>
      <w:r w:rsidR="008235DB">
        <w:t>Control No.</w:t>
      </w:r>
      <w:r w:rsidR="00D04CA1">
        <w:t xml:space="preserve"> 0648-0575</w:t>
      </w:r>
      <w:r w:rsidR="00F47524" w:rsidRPr="00F47524">
        <w:t>.</w:t>
      </w:r>
    </w:p>
    <w:p w14:paraId="092609BA" w14:textId="77777777" w:rsidR="00CF7643" w:rsidRDefault="00CF7643" w:rsidP="00CF7643"/>
    <w:p w14:paraId="134FE131" w14:textId="77777777" w:rsidR="00CF7643" w:rsidRDefault="00CF7643" w:rsidP="00CF7643">
      <w:r>
        <w:t>As the GAF program is voluntary, CHP</w:t>
      </w:r>
      <w:r w:rsidRPr="00E163DD">
        <w:t xml:space="preserve"> holders can weigh their own costs and benefits of participating in the program.</w:t>
      </w:r>
      <w:r>
        <w:t xml:space="preserve"> </w:t>
      </w:r>
    </w:p>
    <w:p w14:paraId="7A7EC640" w14:textId="77777777" w:rsidR="00843637" w:rsidRPr="003A05AD" w:rsidRDefault="00843637" w:rsidP="00283329">
      <w:pPr>
        <w:tabs>
          <w:tab w:val="left" w:pos="360"/>
          <w:tab w:val="left" w:pos="720"/>
          <w:tab w:val="left" w:pos="1080"/>
          <w:tab w:val="left" w:pos="1440"/>
        </w:tabs>
      </w:pPr>
    </w:p>
    <w:p w14:paraId="55DB2E5B" w14:textId="77777777" w:rsidR="008F500B" w:rsidRDefault="008F500B" w:rsidP="008F500B">
      <w:pPr>
        <w:tabs>
          <w:tab w:val="left" w:pos="720"/>
          <w:tab w:val="left" w:pos="1080"/>
          <w:tab w:val="left" w:pos="1440"/>
        </w:tabs>
      </w:pPr>
      <w:r w:rsidRPr="00812772">
        <w:t xml:space="preserve">The </w:t>
      </w:r>
      <w:r>
        <w:t>application collects the following information</w:t>
      </w:r>
      <w:r w:rsidRPr="00812772">
        <w:t>:</w:t>
      </w:r>
    </w:p>
    <w:p w14:paraId="548E2A94" w14:textId="77777777" w:rsidR="00814942" w:rsidRPr="003A05AD" w:rsidRDefault="00814942" w:rsidP="00241D18">
      <w:pPr>
        <w:tabs>
          <w:tab w:val="left" w:pos="360"/>
          <w:tab w:val="left" w:pos="720"/>
          <w:tab w:val="left" w:pos="1080"/>
          <w:tab w:val="left" w:pos="1440"/>
        </w:tabs>
        <w:spacing w:before="120"/>
        <w:rPr>
          <w:sz w:val="20"/>
          <w:szCs w:val="20"/>
          <w:u w:val="single"/>
        </w:rPr>
      </w:pPr>
      <w:r w:rsidRPr="003A05AD">
        <w:rPr>
          <w:sz w:val="20"/>
          <w:szCs w:val="20"/>
          <w:u w:val="single"/>
        </w:rPr>
        <w:t>Attachments</w:t>
      </w:r>
    </w:p>
    <w:p w14:paraId="6D046194" w14:textId="77777777" w:rsidR="00814942" w:rsidRPr="003A05AD" w:rsidRDefault="00E27EB7" w:rsidP="00814942">
      <w:pPr>
        <w:tabs>
          <w:tab w:val="left" w:pos="360"/>
          <w:tab w:val="left" w:pos="720"/>
          <w:tab w:val="left" w:pos="1080"/>
          <w:tab w:val="left" w:pos="1440"/>
        </w:tabs>
        <w:rPr>
          <w:sz w:val="20"/>
          <w:szCs w:val="20"/>
        </w:rPr>
      </w:pPr>
      <w:r w:rsidRPr="003A05AD">
        <w:rPr>
          <w:sz w:val="20"/>
          <w:szCs w:val="20"/>
        </w:rPr>
        <w:t>C</w:t>
      </w:r>
      <w:r w:rsidR="00814942" w:rsidRPr="003A05AD">
        <w:rPr>
          <w:sz w:val="20"/>
          <w:szCs w:val="20"/>
        </w:rPr>
        <w:t>heck each applicable box to ensu</w:t>
      </w:r>
      <w:r w:rsidR="00A6657F">
        <w:rPr>
          <w:sz w:val="20"/>
          <w:szCs w:val="20"/>
        </w:rPr>
        <w:t>re that application is complete.</w:t>
      </w:r>
      <w:r w:rsidR="00814942" w:rsidRPr="003A05AD">
        <w:rPr>
          <w:sz w:val="20"/>
          <w:szCs w:val="20"/>
        </w:rPr>
        <w:t xml:space="preserve"> </w:t>
      </w:r>
    </w:p>
    <w:p w14:paraId="5C206798" w14:textId="77777777" w:rsidR="00814942" w:rsidRPr="003A05AD" w:rsidRDefault="00814942" w:rsidP="00814942">
      <w:pPr>
        <w:tabs>
          <w:tab w:val="left" w:pos="360"/>
          <w:tab w:val="left" w:pos="720"/>
          <w:tab w:val="left" w:pos="1080"/>
          <w:tab w:val="left" w:pos="1440"/>
        </w:tabs>
        <w:rPr>
          <w:sz w:val="20"/>
          <w:szCs w:val="20"/>
        </w:rPr>
      </w:pPr>
      <w:r w:rsidRPr="003A05AD">
        <w:rPr>
          <w:sz w:val="20"/>
          <w:szCs w:val="20"/>
        </w:rPr>
        <w:tab/>
        <w:t xml:space="preserve">Completed </w:t>
      </w:r>
      <w:r w:rsidR="00A6657F">
        <w:rPr>
          <w:sz w:val="20"/>
          <w:szCs w:val="20"/>
        </w:rPr>
        <w:t>a</w:t>
      </w:r>
      <w:r w:rsidRPr="003A05AD">
        <w:rPr>
          <w:sz w:val="20"/>
          <w:szCs w:val="20"/>
        </w:rPr>
        <w:t>pplication</w:t>
      </w:r>
    </w:p>
    <w:p w14:paraId="623323BC" w14:textId="77777777" w:rsidR="00814942" w:rsidRPr="003A05AD" w:rsidRDefault="00A6657F" w:rsidP="00814942">
      <w:pPr>
        <w:tabs>
          <w:tab w:val="left" w:pos="360"/>
          <w:tab w:val="left" w:pos="720"/>
          <w:tab w:val="left" w:pos="1080"/>
          <w:tab w:val="left" w:pos="1440"/>
        </w:tabs>
        <w:rPr>
          <w:sz w:val="20"/>
          <w:szCs w:val="20"/>
        </w:rPr>
      </w:pPr>
      <w:r>
        <w:rPr>
          <w:sz w:val="20"/>
          <w:szCs w:val="20"/>
        </w:rPr>
        <w:tab/>
        <w:t>Copy of IFQ permit</w:t>
      </w:r>
      <w:r w:rsidR="00814942" w:rsidRPr="003A05AD">
        <w:rPr>
          <w:sz w:val="20"/>
          <w:szCs w:val="20"/>
        </w:rPr>
        <w:t>(s) enclosed</w:t>
      </w:r>
    </w:p>
    <w:p w14:paraId="5EEEC441" w14:textId="77777777" w:rsidR="00814942" w:rsidRPr="003A05AD" w:rsidRDefault="009972C6" w:rsidP="00814942">
      <w:pPr>
        <w:tabs>
          <w:tab w:val="left" w:pos="360"/>
          <w:tab w:val="left" w:pos="720"/>
          <w:tab w:val="left" w:pos="1080"/>
          <w:tab w:val="left" w:pos="1440"/>
        </w:tabs>
        <w:rPr>
          <w:sz w:val="20"/>
          <w:szCs w:val="20"/>
        </w:rPr>
      </w:pPr>
      <w:r>
        <w:rPr>
          <w:sz w:val="20"/>
          <w:szCs w:val="20"/>
        </w:rPr>
        <w:tab/>
        <w:t xml:space="preserve">Copy of CHP (Transferee </w:t>
      </w:r>
      <w:r w:rsidR="00814942" w:rsidRPr="003A05AD">
        <w:rPr>
          <w:sz w:val="20"/>
          <w:szCs w:val="20"/>
        </w:rPr>
        <w:t xml:space="preserve">receiving GAF must have a valid </w:t>
      </w:r>
      <w:r w:rsidR="00F90DD4">
        <w:rPr>
          <w:sz w:val="20"/>
          <w:szCs w:val="20"/>
        </w:rPr>
        <w:t>CHP</w:t>
      </w:r>
      <w:r w:rsidR="00814942" w:rsidRPr="003A05AD">
        <w:rPr>
          <w:sz w:val="20"/>
          <w:szCs w:val="20"/>
        </w:rPr>
        <w:t>)</w:t>
      </w:r>
    </w:p>
    <w:p w14:paraId="08EBCD1B" w14:textId="77777777" w:rsidR="00814942" w:rsidRPr="003A05AD" w:rsidRDefault="00480A40" w:rsidP="00814942">
      <w:pPr>
        <w:tabs>
          <w:tab w:val="left" w:pos="360"/>
          <w:tab w:val="left" w:pos="720"/>
          <w:tab w:val="left" w:pos="1080"/>
          <w:tab w:val="left" w:pos="1440"/>
        </w:tabs>
        <w:rPr>
          <w:sz w:val="20"/>
          <w:szCs w:val="20"/>
        </w:rPr>
      </w:pPr>
      <w:r w:rsidRPr="003A05AD">
        <w:rPr>
          <w:sz w:val="20"/>
          <w:szCs w:val="20"/>
        </w:rPr>
        <w:tab/>
      </w:r>
      <w:r w:rsidR="00814942" w:rsidRPr="003A05AD">
        <w:rPr>
          <w:sz w:val="20"/>
          <w:szCs w:val="20"/>
        </w:rPr>
        <w:t>Power of Attorney (if applicable)</w:t>
      </w:r>
    </w:p>
    <w:p w14:paraId="59282FF7" w14:textId="77777777" w:rsidR="005870C8" w:rsidRPr="003A05AD" w:rsidRDefault="00A6657F" w:rsidP="005870C8">
      <w:pPr>
        <w:tabs>
          <w:tab w:val="left" w:pos="360"/>
          <w:tab w:val="left" w:pos="720"/>
          <w:tab w:val="left" w:pos="1080"/>
        </w:tabs>
        <w:rPr>
          <w:sz w:val="20"/>
          <w:szCs w:val="20"/>
          <w:u w:val="single"/>
        </w:rPr>
      </w:pPr>
      <w:r>
        <w:rPr>
          <w:sz w:val="20"/>
          <w:szCs w:val="20"/>
          <w:u w:val="single"/>
        </w:rPr>
        <w:t xml:space="preserve">Block A </w:t>
      </w:r>
      <w:r w:rsidR="00241D18">
        <w:rPr>
          <w:sz w:val="20"/>
          <w:szCs w:val="20"/>
          <w:u w:val="single"/>
        </w:rPr>
        <w:t>–</w:t>
      </w:r>
      <w:r>
        <w:rPr>
          <w:sz w:val="20"/>
          <w:szCs w:val="20"/>
          <w:u w:val="single"/>
        </w:rPr>
        <w:t xml:space="preserve"> </w:t>
      </w:r>
      <w:r w:rsidR="005870C8" w:rsidRPr="003A05AD">
        <w:rPr>
          <w:sz w:val="20"/>
          <w:szCs w:val="20"/>
          <w:u w:val="single"/>
        </w:rPr>
        <w:t>Identification of transferor (lessor)</w:t>
      </w:r>
    </w:p>
    <w:p w14:paraId="75C5088B" w14:textId="77777777" w:rsidR="005870C8" w:rsidRPr="003A05AD" w:rsidRDefault="005870C8" w:rsidP="005870C8">
      <w:pPr>
        <w:tabs>
          <w:tab w:val="left" w:pos="360"/>
          <w:tab w:val="left" w:pos="720"/>
          <w:tab w:val="left" w:pos="1080"/>
        </w:tabs>
        <w:rPr>
          <w:sz w:val="20"/>
          <w:szCs w:val="20"/>
        </w:rPr>
      </w:pPr>
      <w:r w:rsidRPr="003A05AD">
        <w:rPr>
          <w:sz w:val="20"/>
          <w:szCs w:val="20"/>
        </w:rPr>
        <w:tab/>
        <w:t>Name and NMFS Person ID</w:t>
      </w:r>
      <w:r w:rsidR="00FC2AF2" w:rsidRPr="003A05AD">
        <w:rPr>
          <w:sz w:val="20"/>
          <w:szCs w:val="20"/>
        </w:rPr>
        <w:t xml:space="preserve"> of Transferor</w:t>
      </w:r>
    </w:p>
    <w:p w14:paraId="22E5B954" w14:textId="77777777" w:rsidR="005870C8" w:rsidRPr="003A05AD" w:rsidRDefault="005870C8" w:rsidP="005870C8">
      <w:pPr>
        <w:tabs>
          <w:tab w:val="left" w:pos="360"/>
          <w:tab w:val="left" w:pos="720"/>
          <w:tab w:val="left" w:pos="1080"/>
        </w:tabs>
        <w:rPr>
          <w:sz w:val="20"/>
          <w:szCs w:val="20"/>
        </w:rPr>
      </w:pPr>
      <w:r w:rsidRPr="003A05AD">
        <w:rPr>
          <w:sz w:val="20"/>
          <w:szCs w:val="20"/>
        </w:rPr>
        <w:tab/>
        <w:t>Permanent Business Mailing Address and temporary Business Mailing Address</w:t>
      </w:r>
      <w:r w:rsidR="00A6657F">
        <w:rPr>
          <w:sz w:val="20"/>
          <w:szCs w:val="20"/>
        </w:rPr>
        <w:t xml:space="preserve"> (if applicable)</w:t>
      </w:r>
    </w:p>
    <w:p w14:paraId="620396AB" w14:textId="77777777" w:rsidR="005870C8" w:rsidRPr="003A05AD" w:rsidRDefault="005870C8" w:rsidP="005870C8">
      <w:pPr>
        <w:tabs>
          <w:tab w:val="left" w:pos="360"/>
          <w:tab w:val="left" w:pos="720"/>
          <w:tab w:val="left" w:pos="1080"/>
        </w:tabs>
        <w:rPr>
          <w:sz w:val="20"/>
          <w:szCs w:val="20"/>
        </w:rPr>
      </w:pPr>
      <w:r w:rsidRPr="003A05AD">
        <w:rPr>
          <w:sz w:val="20"/>
          <w:szCs w:val="20"/>
        </w:rPr>
        <w:tab/>
        <w:t>Business Telephone Number and Business Fax Number</w:t>
      </w:r>
    </w:p>
    <w:p w14:paraId="3EB7FF14" w14:textId="77777777" w:rsidR="005870C8" w:rsidRPr="003A05AD" w:rsidRDefault="005870C8" w:rsidP="005870C8">
      <w:pPr>
        <w:tabs>
          <w:tab w:val="left" w:pos="360"/>
          <w:tab w:val="left" w:pos="720"/>
          <w:tab w:val="left" w:pos="1080"/>
        </w:tabs>
        <w:rPr>
          <w:sz w:val="20"/>
          <w:szCs w:val="20"/>
        </w:rPr>
      </w:pPr>
      <w:r w:rsidRPr="003A05AD">
        <w:rPr>
          <w:sz w:val="20"/>
          <w:szCs w:val="20"/>
        </w:rPr>
        <w:tab/>
        <w:t>Business E-mail Address</w:t>
      </w:r>
    </w:p>
    <w:p w14:paraId="33C17DC1" w14:textId="77777777" w:rsidR="005870C8" w:rsidRPr="003A05AD" w:rsidRDefault="00A6657F" w:rsidP="005870C8">
      <w:pPr>
        <w:tabs>
          <w:tab w:val="left" w:pos="360"/>
          <w:tab w:val="left" w:pos="720"/>
          <w:tab w:val="left" w:pos="1080"/>
        </w:tabs>
        <w:rPr>
          <w:sz w:val="20"/>
          <w:szCs w:val="20"/>
          <w:u w:val="single"/>
        </w:rPr>
      </w:pPr>
      <w:r>
        <w:rPr>
          <w:sz w:val="20"/>
          <w:szCs w:val="20"/>
          <w:u w:val="single"/>
        </w:rPr>
        <w:t xml:space="preserve">Block B </w:t>
      </w:r>
      <w:r w:rsidR="00241D18">
        <w:rPr>
          <w:sz w:val="20"/>
          <w:szCs w:val="20"/>
          <w:u w:val="single"/>
        </w:rPr>
        <w:t>–</w:t>
      </w:r>
      <w:r>
        <w:rPr>
          <w:sz w:val="20"/>
          <w:szCs w:val="20"/>
          <w:u w:val="single"/>
        </w:rPr>
        <w:t xml:space="preserve"> </w:t>
      </w:r>
      <w:r w:rsidR="005870C8" w:rsidRPr="003A05AD">
        <w:rPr>
          <w:sz w:val="20"/>
          <w:szCs w:val="20"/>
          <w:u w:val="single"/>
        </w:rPr>
        <w:t>Identification of transferee (lessee)</w:t>
      </w:r>
    </w:p>
    <w:p w14:paraId="210226A3" w14:textId="77777777" w:rsidR="005870C8" w:rsidRPr="003A05AD" w:rsidRDefault="005870C8" w:rsidP="005870C8">
      <w:pPr>
        <w:tabs>
          <w:tab w:val="left" w:pos="360"/>
          <w:tab w:val="left" w:pos="720"/>
          <w:tab w:val="left" w:pos="1080"/>
        </w:tabs>
        <w:rPr>
          <w:sz w:val="20"/>
          <w:szCs w:val="20"/>
        </w:rPr>
      </w:pPr>
      <w:r w:rsidRPr="003A05AD">
        <w:rPr>
          <w:sz w:val="20"/>
          <w:szCs w:val="20"/>
        </w:rPr>
        <w:tab/>
        <w:t xml:space="preserve">Name and </w:t>
      </w:r>
      <w:r w:rsidR="00E27EB7" w:rsidRPr="003A05AD">
        <w:rPr>
          <w:sz w:val="20"/>
          <w:szCs w:val="20"/>
        </w:rPr>
        <w:t>NMFS Person ID</w:t>
      </w:r>
      <w:r w:rsidR="00FC2AF2" w:rsidRPr="003A05AD">
        <w:rPr>
          <w:sz w:val="20"/>
          <w:szCs w:val="20"/>
        </w:rPr>
        <w:t xml:space="preserve"> of Transferee</w:t>
      </w:r>
    </w:p>
    <w:p w14:paraId="6A9106AA" w14:textId="77777777" w:rsidR="005870C8" w:rsidRPr="003A05AD" w:rsidRDefault="005870C8" w:rsidP="005870C8">
      <w:pPr>
        <w:tabs>
          <w:tab w:val="left" w:pos="360"/>
          <w:tab w:val="left" w:pos="720"/>
          <w:tab w:val="left" w:pos="1080"/>
        </w:tabs>
        <w:rPr>
          <w:sz w:val="20"/>
          <w:szCs w:val="20"/>
        </w:rPr>
      </w:pPr>
      <w:r w:rsidRPr="003A05AD">
        <w:rPr>
          <w:sz w:val="20"/>
          <w:szCs w:val="20"/>
        </w:rPr>
        <w:tab/>
        <w:t>Permanent Business Mailing Address and Tem</w:t>
      </w:r>
      <w:r w:rsidR="00E27EB7" w:rsidRPr="003A05AD">
        <w:rPr>
          <w:sz w:val="20"/>
          <w:szCs w:val="20"/>
        </w:rPr>
        <w:t>porary Business Mailing Address</w:t>
      </w:r>
      <w:r w:rsidR="00A6657F">
        <w:rPr>
          <w:sz w:val="20"/>
          <w:szCs w:val="20"/>
        </w:rPr>
        <w:t xml:space="preserve"> (if applicable)</w:t>
      </w:r>
    </w:p>
    <w:p w14:paraId="58B9A496" w14:textId="77777777" w:rsidR="005870C8" w:rsidRPr="003A05AD" w:rsidRDefault="005870C8" w:rsidP="005870C8">
      <w:pPr>
        <w:tabs>
          <w:tab w:val="left" w:pos="360"/>
          <w:tab w:val="left" w:pos="720"/>
          <w:tab w:val="left" w:pos="1080"/>
        </w:tabs>
        <w:rPr>
          <w:sz w:val="20"/>
          <w:szCs w:val="20"/>
        </w:rPr>
      </w:pPr>
      <w:r w:rsidRPr="003A05AD">
        <w:rPr>
          <w:sz w:val="20"/>
          <w:szCs w:val="20"/>
        </w:rPr>
        <w:tab/>
        <w:t>Business Telephone Number and Business Fax Number</w:t>
      </w:r>
    </w:p>
    <w:p w14:paraId="64EBFFDB" w14:textId="77777777" w:rsidR="005870C8" w:rsidRPr="003A05AD" w:rsidRDefault="005870C8" w:rsidP="005870C8">
      <w:pPr>
        <w:tabs>
          <w:tab w:val="left" w:pos="360"/>
          <w:tab w:val="left" w:pos="720"/>
          <w:tab w:val="left" w:pos="1080"/>
        </w:tabs>
        <w:rPr>
          <w:sz w:val="20"/>
          <w:szCs w:val="20"/>
        </w:rPr>
      </w:pPr>
      <w:r w:rsidRPr="003A05AD">
        <w:rPr>
          <w:sz w:val="20"/>
          <w:szCs w:val="20"/>
        </w:rPr>
        <w:tab/>
        <w:t>Business E-mail Address</w:t>
      </w:r>
    </w:p>
    <w:p w14:paraId="4CC36DF1" w14:textId="77777777" w:rsidR="00817EED" w:rsidRPr="003A05AD" w:rsidRDefault="00A6657F" w:rsidP="00817EED">
      <w:pPr>
        <w:tabs>
          <w:tab w:val="left" w:pos="360"/>
          <w:tab w:val="left" w:pos="720"/>
          <w:tab w:val="left" w:pos="1080"/>
        </w:tabs>
        <w:rPr>
          <w:sz w:val="20"/>
          <w:szCs w:val="20"/>
          <w:u w:val="single"/>
        </w:rPr>
      </w:pPr>
      <w:r>
        <w:rPr>
          <w:sz w:val="20"/>
          <w:szCs w:val="20"/>
          <w:u w:val="single"/>
        </w:rPr>
        <w:t xml:space="preserve">Block C </w:t>
      </w:r>
      <w:r w:rsidR="00241D18">
        <w:rPr>
          <w:sz w:val="20"/>
          <w:szCs w:val="20"/>
          <w:u w:val="single"/>
        </w:rPr>
        <w:t>–</w:t>
      </w:r>
      <w:r>
        <w:rPr>
          <w:sz w:val="20"/>
          <w:szCs w:val="20"/>
          <w:u w:val="single"/>
        </w:rPr>
        <w:t xml:space="preserve"> </w:t>
      </w:r>
      <w:r w:rsidR="00817EED" w:rsidRPr="003A05AD">
        <w:rPr>
          <w:sz w:val="20"/>
          <w:szCs w:val="20"/>
          <w:u w:val="single"/>
        </w:rPr>
        <w:t>Identification of IFQ and/or GAF to be transferred</w:t>
      </w:r>
    </w:p>
    <w:p w14:paraId="005D9A49" w14:textId="77777777" w:rsidR="00817EED" w:rsidRPr="003A05AD" w:rsidRDefault="00817EED" w:rsidP="00817EED">
      <w:pPr>
        <w:tabs>
          <w:tab w:val="left" w:pos="360"/>
          <w:tab w:val="left" w:pos="720"/>
          <w:tab w:val="left" w:pos="1080"/>
        </w:tabs>
        <w:rPr>
          <w:sz w:val="20"/>
          <w:szCs w:val="20"/>
        </w:rPr>
      </w:pPr>
      <w:r w:rsidRPr="003A05AD">
        <w:rPr>
          <w:sz w:val="20"/>
          <w:szCs w:val="20"/>
        </w:rPr>
        <w:tab/>
        <w:t>IFQ Permit Number</w:t>
      </w:r>
    </w:p>
    <w:p w14:paraId="21F48CEE" w14:textId="77777777" w:rsidR="00817EED" w:rsidRPr="003A05AD" w:rsidRDefault="00817EED" w:rsidP="00817EED">
      <w:pPr>
        <w:tabs>
          <w:tab w:val="left" w:pos="360"/>
          <w:tab w:val="left" w:pos="720"/>
          <w:tab w:val="left" w:pos="1080"/>
        </w:tabs>
        <w:rPr>
          <w:sz w:val="20"/>
          <w:szCs w:val="20"/>
        </w:rPr>
      </w:pPr>
      <w:r w:rsidRPr="003A05AD">
        <w:rPr>
          <w:sz w:val="20"/>
          <w:szCs w:val="20"/>
        </w:rPr>
        <w:tab/>
        <w:t>IPHC Area</w:t>
      </w:r>
    </w:p>
    <w:p w14:paraId="3DCF58F5" w14:textId="77777777" w:rsidR="00817EED" w:rsidRPr="003A05AD" w:rsidRDefault="00817EED" w:rsidP="00817EED">
      <w:pPr>
        <w:tabs>
          <w:tab w:val="left" w:pos="360"/>
          <w:tab w:val="left" w:pos="720"/>
          <w:tab w:val="left" w:pos="1080"/>
        </w:tabs>
        <w:rPr>
          <w:sz w:val="20"/>
          <w:szCs w:val="20"/>
        </w:rPr>
      </w:pPr>
      <w:r w:rsidRPr="003A05AD">
        <w:rPr>
          <w:sz w:val="20"/>
          <w:szCs w:val="20"/>
        </w:rPr>
        <w:tab/>
      </w:r>
      <w:r w:rsidR="00F90DD4">
        <w:rPr>
          <w:sz w:val="20"/>
          <w:szCs w:val="20"/>
        </w:rPr>
        <w:t>CHP</w:t>
      </w:r>
      <w:r w:rsidRPr="003A05AD">
        <w:rPr>
          <w:sz w:val="20"/>
          <w:szCs w:val="20"/>
        </w:rPr>
        <w:t xml:space="preserve"> Number</w:t>
      </w:r>
    </w:p>
    <w:p w14:paraId="569496B4" w14:textId="77777777" w:rsidR="00817EED" w:rsidRPr="003A05AD" w:rsidRDefault="00817EED" w:rsidP="00817EED">
      <w:pPr>
        <w:tabs>
          <w:tab w:val="left" w:pos="360"/>
          <w:tab w:val="left" w:pos="720"/>
          <w:tab w:val="left" w:pos="1080"/>
        </w:tabs>
        <w:rPr>
          <w:sz w:val="20"/>
          <w:szCs w:val="20"/>
        </w:rPr>
      </w:pPr>
      <w:r w:rsidRPr="003A05AD">
        <w:rPr>
          <w:sz w:val="20"/>
          <w:szCs w:val="20"/>
        </w:rPr>
        <w:tab/>
        <w:t>GAF Permit Number (only when GAF is returning to the IFQ permit holder)</w:t>
      </w:r>
    </w:p>
    <w:p w14:paraId="1D666038" w14:textId="77777777" w:rsidR="00817EED" w:rsidRPr="003A05AD" w:rsidRDefault="00956518" w:rsidP="00817EED">
      <w:pPr>
        <w:tabs>
          <w:tab w:val="left" w:pos="360"/>
          <w:tab w:val="left" w:pos="720"/>
          <w:tab w:val="left" w:pos="1080"/>
        </w:tabs>
        <w:rPr>
          <w:sz w:val="20"/>
          <w:szCs w:val="20"/>
        </w:rPr>
      </w:pPr>
      <w:r w:rsidRPr="003A05AD">
        <w:rPr>
          <w:sz w:val="20"/>
          <w:szCs w:val="20"/>
        </w:rPr>
        <w:tab/>
        <w:t>Number of GAF</w:t>
      </w:r>
    </w:p>
    <w:p w14:paraId="7B85FC3D" w14:textId="77777777" w:rsidR="00A6657F" w:rsidRDefault="00A6657F" w:rsidP="00C13A45">
      <w:pPr>
        <w:tabs>
          <w:tab w:val="left" w:pos="360"/>
          <w:tab w:val="left" w:pos="720"/>
          <w:tab w:val="left" w:pos="1080"/>
        </w:tabs>
        <w:rPr>
          <w:sz w:val="20"/>
          <w:szCs w:val="20"/>
          <w:u w:val="single"/>
        </w:rPr>
      </w:pPr>
      <w:r>
        <w:rPr>
          <w:sz w:val="20"/>
          <w:szCs w:val="20"/>
          <w:u w:val="single"/>
        </w:rPr>
        <w:t>Block D –Transferor supplemental information</w:t>
      </w:r>
    </w:p>
    <w:p w14:paraId="5E2A9D54" w14:textId="77777777" w:rsidR="00A6657F" w:rsidRDefault="00A6657F" w:rsidP="00C13A45">
      <w:pPr>
        <w:tabs>
          <w:tab w:val="left" w:pos="360"/>
          <w:tab w:val="left" w:pos="720"/>
          <w:tab w:val="left" w:pos="1080"/>
        </w:tabs>
        <w:rPr>
          <w:sz w:val="20"/>
          <w:szCs w:val="20"/>
        </w:rPr>
      </w:pPr>
      <w:r>
        <w:rPr>
          <w:sz w:val="20"/>
          <w:szCs w:val="20"/>
        </w:rPr>
        <w:tab/>
        <w:t>Indicate if this was a gift</w:t>
      </w:r>
      <w:r w:rsidR="007C7180">
        <w:rPr>
          <w:sz w:val="20"/>
          <w:szCs w:val="20"/>
        </w:rPr>
        <w:t>.</w:t>
      </w:r>
    </w:p>
    <w:p w14:paraId="23E29262" w14:textId="77777777" w:rsidR="00A6657F" w:rsidRDefault="00A6657F" w:rsidP="00A6657F">
      <w:pPr>
        <w:tabs>
          <w:tab w:val="left" w:pos="360"/>
          <w:tab w:val="left" w:pos="720"/>
          <w:tab w:val="left" w:pos="1080"/>
          <w:tab w:val="left" w:pos="1440"/>
        </w:tabs>
        <w:rPr>
          <w:sz w:val="20"/>
          <w:szCs w:val="20"/>
        </w:rPr>
      </w:pPr>
      <w:r w:rsidRPr="00BC5033">
        <w:rPr>
          <w:sz w:val="20"/>
          <w:szCs w:val="20"/>
        </w:rPr>
        <w:tab/>
      </w:r>
      <w:r w:rsidRPr="00BC5033">
        <w:rPr>
          <w:sz w:val="20"/>
          <w:szCs w:val="20"/>
        </w:rPr>
        <w:tab/>
        <w:t>If NO,</w:t>
      </w:r>
      <w:r>
        <w:rPr>
          <w:sz w:val="20"/>
          <w:szCs w:val="20"/>
        </w:rPr>
        <w:t xml:space="preserve"> add total amount paid for the IFQ, including fees</w:t>
      </w:r>
      <w:r w:rsidRPr="00BC5033">
        <w:rPr>
          <w:sz w:val="20"/>
          <w:szCs w:val="20"/>
        </w:rPr>
        <w:t xml:space="preserve">. </w:t>
      </w:r>
    </w:p>
    <w:p w14:paraId="46167E89" w14:textId="77777777" w:rsidR="00A6657F" w:rsidRDefault="00A6657F" w:rsidP="00A6657F">
      <w:pPr>
        <w:tabs>
          <w:tab w:val="left" w:pos="360"/>
          <w:tab w:val="left" w:pos="720"/>
          <w:tab w:val="left" w:pos="1080"/>
          <w:tab w:val="left" w:pos="1440"/>
        </w:tabs>
        <w:rPr>
          <w:sz w:val="20"/>
          <w:szCs w:val="20"/>
        </w:rPr>
      </w:pPr>
      <w:r>
        <w:rPr>
          <w:sz w:val="20"/>
          <w:szCs w:val="20"/>
        </w:rPr>
        <w:tab/>
        <w:t>Add price per pound of IFQ</w:t>
      </w:r>
      <w:r w:rsidR="007C7180">
        <w:rPr>
          <w:sz w:val="20"/>
          <w:szCs w:val="20"/>
        </w:rPr>
        <w:t>.</w:t>
      </w:r>
    </w:p>
    <w:p w14:paraId="68012BCD" w14:textId="77777777" w:rsidR="00A6657F" w:rsidRDefault="00A6657F" w:rsidP="00A6657F">
      <w:pPr>
        <w:tabs>
          <w:tab w:val="left" w:pos="360"/>
          <w:tab w:val="left" w:pos="720"/>
          <w:tab w:val="left" w:pos="1080"/>
          <w:tab w:val="left" w:pos="1440"/>
        </w:tabs>
        <w:rPr>
          <w:sz w:val="20"/>
          <w:szCs w:val="20"/>
        </w:rPr>
      </w:pPr>
      <w:r>
        <w:rPr>
          <w:sz w:val="20"/>
          <w:szCs w:val="20"/>
        </w:rPr>
        <w:tab/>
        <w:t>Indicate if a broker was used to facilitate the transfer.</w:t>
      </w:r>
    </w:p>
    <w:p w14:paraId="0FFA561B" w14:textId="77777777" w:rsidR="00A6657F" w:rsidRPr="00BC5033" w:rsidRDefault="00A6657F" w:rsidP="00A6657F">
      <w:pPr>
        <w:tabs>
          <w:tab w:val="left" w:pos="360"/>
          <w:tab w:val="left" w:pos="720"/>
          <w:tab w:val="left" w:pos="1080"/>
          <w:tab w:val="left" w:pos="1440"/>
        </w:tabs>
        <w:rPr>
          <w:sz w:val="20"/>
          <w:szCs w:val="20"/>
        </w:rPr>
      </w:pPr>
      <w:r>
        <w:rPr>
          <w:sz w:val="20"/>
          <w:szCs w:val="20"/>
        </w:rPr>
        <w:tab/>
      </w:r>
      <w:r>
        <w:rPr>
          <w:sz w:val="20"/>
          <w:szCs w:val="20"/>
        </w:rPr>
        <w:tab/>
        <w:t>If YES, indicate amount paid in brokerage fees.</w:t>
      </w:r>
    </w:p>
    <w:p w14:paraId="11C5FC3D" w14:textId="77777777" w:rsidR="00C13A45" w:rsidRPr="003A05AD" w:rsidRDefault="00A6657F" w:rsidP="00C13A45">
      <w:pPr>
        <w:tabs>
          <w:tab w:val="left" w:pos="360"/>
          <w:tab w:val="left" w:pos="720"/>
          <w:tab w:val="left" w:pos="1080"/>
        </w:tabs>
        <w:rPr>
          <w:sz w:val="20"/>
          <w:szCs w:val="20"/>
          <w:u w:val="single"/>
        </w:rPr>
      </w:pPr>
      <w:r>
        <w:rPr>
          <w:sz w:val="20"/>
          <w:szCs w:val="20"/>
          <w:u w:val="single"/>
        </w:rPr>
        <w:t xml:space="preserve">Block E </w:t>
      </w:r>
      <w:r w:rsidR="00241D18">
        <w:rPr>
          <w:sz w:val="20"/>
          <w:szCs w:val="20"/>
          <w:u w:val="single"/>
        </w:rPr>
        <w:t>–</w:t>
      </w:r>
      <w:r>
        <w:rPr>
          <w:sz w:val="20"/>
          <w:szCs w:val="20"/>
          <w:u w:val="single"/>
        </w:rPr>
        <w:t xml:space="preserve"> </w:t>
      </w:r>
      <w:r w:rsidR="00C13A45" w:rsidRPr="003A05AD">
        <w:rPr>
          <w:sz w:val="20"/>
          <w:szCs w:val="20"/>
          <w:u w:val="single"/>
        </w:rPr>
        <w:t>Certification of transferor</w:t>
      </w:r>
    </w:p>
    <w:p w14:paraId="736A6D00" w14:textId="77777777" w:rsidR="00C13A45" w:rsidRPr="003A05AD" w:rsidRDefault="00C13A45" w:rsidP="00C13A45">
      <w:pPr>
        <w:tabs>
          <w:tab w:val="left" w:pos="360"/>
          <w:tab w:val="left" w:pos="720"/>
          <w:tab w:val="left" w:pos="1080"/>
        </w:tabs>
        <w:rPr>
          <w:sz w:val="20"/>
          <w:szCs w:val="20"/>
        </w:rPr>
      </w:pPr>
      <w:r w:rsidRPr="003A05AD">
        <w:rPr>
          <w:sz w:val="20"/>
          <w:szCs w:val="20"/>
        </w:rPr>
        <w:tab/>
        <w:t>Signature and printed name of Transferor and date signed</w:t>
      </w:r>
    </w:p>
    <w:p w14:paraId="54E485B8" w14:textId="77777777" w:rsidR="00C13A45" w:rsidRPr="003A05AD" w:rsidRDefault="00C13A45" w:rsidP="00C13A45">
      <w:pPr>
        <w:tabs>
          <w:tab w:val="left" w:pos="360"/>
          <w:tab w:val="left" w:pos="720"/>
          <w:tab w:val="left" w:pos="1080"/>
        </w:tabs>
        <w:rPr>
          <w:sz w:val="20"/>
          <w:szCs w:val="20"/>
        </w:rPr>
      </w:pPr>
      <w:r w:rsidRPr="003A05AD">
        <w:rPr>
          <w:sz w:val="20"/>
          <w:szCs w:val="20"/>
        </w:rPr>
        <w:tab/>
        <w:t xml:space="preserve">If authorized representative, </w:t>
      </w:r>
      <w:r w:rsidRPr="00A6657F">
        <w:rPr>
          <w:sz w:val="20"/>
          <w:szCs w:val="20"/>
        </w:rPr>
        <w:t>attach</w:t>
      </w:r>
      <w:r w:rsidRPr="003A05AD">
        <w:rPr>
          <w:sz w:val="20"/>
          <w:szCs w:val="20"/>
        </w:rPr>
        <w:t xml:space="preserve"> authorization</w:t>
      </w:r>
      <w:r w:rsidR="007C7180">
        <w:rPr>
          <w:sz w:val="20"/>
          <w:szCs w:val="20"/>
        </w:rPr>
        <w:t>.</w:t>
      </w:r>
    </w:p>
    <w:p w14:paraId="5DEAD343" w14:textId="77777777" w:rsidR="00C13A45" w:rsidRPr="003A05AD" w:rsidRDefault="00A6657F" w:rsidP="00C13A45">
      <w:pPr>
        <w:tabs>
          <w:tab w:val="left" w:pos="360"/>
          <w:tab w:val="left" w:pos="720"/>
          <w:tab w:val="left" w:pos="1080"/>
        </w:tabs>
        <w:rPr>
          <w:sz w:val="20"/>
          <w:szCs w:val="20"/>
          <w:u w:val="single"/>
        </w:rPr>
      </w:pPr>
      <w:r>
        <w:rPr>
          <w:sz w:val="20"/>
          <w:szCs w:val="20"/>
          <w:u w:val="single"/>
        </w:rPr>
        <w:t xml:space="preserve">Block F </w:t>
      </w:r>
      <w:r w:rsidR="00241D18">
        <w:rPr>
          <w:sz w:val="20"/>
          <w:szCs w:val="20"/>
          <w:u w:val="single"/>
        </w:rPr>
        <w:t>–</w:t>
      </w:r>
      <w:r>
        <w:rPr>
          <w:sz w:val="20"/>
          <w:szCs w:val="20"/>
          <w:u w:val="single"/>
        </w:rPr>
        <w:t xml:space="preserve"> </w:t>
      </w:r>
      <w:r w:rsidR="00C13A45" w:rsidRPr="003A05AD">
        <w:rPr>
          <w:sz w:val="20"/>
          <w:szCs w:val="20"/>
          <w:u w:val="single"/>
        </w:rPr>
        <w:t>Certification of transferee</w:t>
      </w:r>
    </w:p>
    <w:p w14:paraId="14B78F01" w14:textId="77777777" w:rsidR="00C13A45" w:rsidRPr="003A05AD" w:rsidRDefault="00C13A45" w:rsidP="00C13A45">
      <w:pPr>
        <w:tabs>
          <w:tab w:val="left" w:pos="360"/>
          <w:tab w:val="left" w:pos="720"/>
          <w:tab w:val="left" w:pos="1080"/>
        </w:tabs>
        <w:rPr>
          <w:sz w:val="20"/>
          <w:szCs w:val="20"/>
        </w:rPr>
      </w:pPr>
      <w:r w:rsidRPr="003A05AD">
        <w:rPr>
          <w:sz w:val="20"/>
          <w:szCs w:val="20"/>
        </w:rPr>
        <w:tab/>
        <w:t>Signature and printed name of Transferee and date signed</w:t>
      </w:r>
    </w:p>
    <w:p w14:paraId="60F5CEC9" w14:textId="77777777" w:rsidR="00A33CE4" w:rsidRDefault="00C13A45" w:rsidP="00C13A45">
      <w:pPr>
        <w:tabs>
          <w:tab w:val="left" w:pos="360"/>
          <w:tab w:val="left" w:pos="720"/>
          <w:tab w:val="left" w:pos="1080"/>
        </w:tabs>
        <w:rPr>
          <w:sz w:val="20"/>
          <w:szCs w:val="20"/>
        </w:rPr>
      </w:pPr>
      <w:r w:rsidRPr="003A05AD">
        <w:rPr>
          <w:sz w:val="20"/>
          <w:szCs w:val="20"/>
        </w:rPr>
        <w:tab/>
        <w:t xml:space="preserve">If authorized representative, </w:t>
      </w:r>
      <w:r w:rsidRPr="00A6657F">
        <w:rPr>
          <w:sz w:val="20"/>
          <w:szCs w:val="20"/>
        </w:rPr>
        <w:t>attach</w:t>
      </w:r>
      <w:r w:rsidRPr="003A05AD">
        <w:rPr>
          <w:sz w:val="20"/>
          <w:szCs w:val="20"/>
        </w:rPr>
        <w:t xml:space="preserve"> authorization</w:t>
      </w:r>
      <w:r w:rsidR="007C7180">
        <w:rPr>
          <w:sz w:val="20"/>
          <w:szCs w:val="20"/>
        </w:rPr>
        <w:t>.</w:t>
      </w:r>
    </w:p>
    <w:p w14:paraId="510AE26A" w14:textId="77777777" w:rsidR="00E163DD" w:rsidRDefault="00E163DD" w:rsidP="001071F7"/>
    <w:p w14:paraId="6ED4AF29" w14:textId="2745FCC3" w:rsidR="00280DE8" w:rsidRPr="00594EFF" w:rsidRDefault="00280DE8" w:rsidP="00280DE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A5747">
        <w:t>The application is completed by two respondents, the transferor and the transferee.</w:t>
      </w:r>
      <w:r w:rsidR="008E758A" w:rsidRPr="001A5747">
        <w:t xml:space="preserve"> </w:t>
      </w:r>
      <w:r w:rsidR="001A5747">
        <w:t>NMFS estimates that 320 applications will be received annually, which equals 160 respondents.</w:t>
      </w:r>
    </w:p>
    <w:p w14:paraId="4EDD479E" w14:textId="77777777" w:rsidR="001071F7" w:rsidRDefault="001071F7" w:rsidP="001071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5"/>
        <w:gridCol w:w="1013"/>
      </w:tblGrid>
      <w:tr w:rsidR="00EB01F4" w:rsidRPr="00531C0D" w14:paraId="25DA0055" w14:textId="77777777" w:rsidTr="00774445">
        <w:trPr>
          <w:jc w:val="center"/>
        </w:trPr>
        <w:tc>
          <w:tcPr>
            <w:tcW w:w="4928" w:type="dxa"/>
            <w:gridSpan w:val="2"/>
          </w:tcPr>
          <w:p w14:paraId="1A115441" w14:textId="77777777" w:rsidR="00EB01F4" w:rsidRPr="00531C0D" w:rsidRDefault="00F071F7" w:rsidP="002C4622">
            <w:pPr>
              <w:rPr>
                <w:b/>
                <w:sz w:val="20"/>
                <w:szCs w:val="20"/>
              </w:rPr>
            </w:pPr>
            <w:r w:rsidRPr="003A05AD">
              <w:br w:type="page"/>
            </w:r>
            <w:r w:rsidR="00EF55F1" w:rsidRPr="00531C0D">
              <w:rPr>
                <w:b/>
                <w:sz w:val="20"/>
                <w:szCs w:val="20"/>
              </w:rPr>
              <w:t>Application for Transfer Between IFQ and GAF</w:t>
            </w:r>
            <w:r w:rsidR="00EB01F4" w:rsidRPr="00531C0D">
              <w:rPr>
                <w:b/>
                <w:sz w:val="20"/>
                <w:szCs w:val="20"/>
              </w:rPr>
              <w:t>, Respondent</w:t>
            </w:r>
          </w:p>
        </w:tc>
      </w:tr>
      <w:tr w:rsidR="00EB01F4" w:rsidRPr="003A05AD" w14:paraId="1AF3164E" w14:textId="77777777" w:rsidTr="00774445">
        <w:trPr>
          <w:jc w:val="center"/>
        </w:trPr>
        <w:tc>
          <w:tcPr>
            <w:tcW w:w="3915" w:type="dxa"/>
          </w:tcPr>
          <w:p w14:paraId="374B71A1" w14:textId="684911D4" w:rsidR="00C9484C" w:rsidRDefault="00EB01F4" w:rsidP="008066CB">
            <w:pPr>
              <w:tabs>
                <w:tab w:val="left" w:pos="360"/>
                <w:tab w:val="left" w:pos="720"/>
                <w:tab w:val="left" w:pos="1080"/>
                <w:tab w:val="left" w:pos="1440"/>
                <w:tab w:val="left" w:pos="1800"/>
              </w:tabs>
              <w:rPr>
                <w:b/>
                <w:sz w:val="20"/>
                <w:szCs w:val="20"/>
              </w:rPr>
            </w:pPr>
            <w:r w:rsidRPr="00056661">
              <w:rPr>
                <w:b/>
                <w:sz w:val="20"/>
                <w:szCs w:val="20"/>
              </w:rPr>
              <w:t>Number of respondents</w:t>
            </w:r>
          </w:p>
          <w:p w14:paraId="563DE63A" w14:textId="6F806F94" w:rsidR="00060186" w:rsidRPr="00060186" w:rsidRDefault="00060186" w:rsidP="008066CB">
            <w:pPr>
              <w:tabs>
                <w:tab w:val="left" w:pos="360"/>
                <w:tab w:val="left" w:pos="720"/>
                <w:tab w:val="left" w:pos="1080"/>
                <w:tab w:val="left" w:pos="1440"/>
                <w:tab w:val="left" w:pos="1800"/>
              </w:tabs>
              <w:rPr>
                <w:sz w:val="20"/>
                <w:szCs w:val="20"/>
              </w:rPr>
            </w:pPr>
            <w:r>
              <w:rPr>
                <w:sz w:val="20"/>
                <w:szCs w:val="20"/>
              </w:rPr>
              <w:t xml:space="preserve">  </w:t>
            </w:r>
            <w:r w:rsidRPr="00060186">
              <w:rPr>
                <w:sz w:val="20"/>
                <w:szCs w:val="20"/>
              </w:rPr>
              <w:t>2 respondents per response (transferor and transferee)</w:t>
            </w:r>
          </w:p>
          <w:p w14:paraId="64530288" w14:textId="77777777" w:rsidR="00EB01F4" w:rsidRPr="00056661" w:rsidRDefault="00EB01F4" w:rsidP="002C4622">
            <w:pPr>
              <w:tabs>
                <w:tab w:val="left" w:pos="360"/>
                <w:tab w:val="left" w:pos="720"/>
                <w:tab w:val="left" w:pos="1080"/>
                <w:tab w:val="left" w:pos="1440"/>
                <w:tab w:val="left" w:pos="1800"/>
              </w:tabs>
              <w:rPr>
                <w:sz w:val="20"/>
                <w:szCs w:val="20"/>
              </w:rPr>
            </w:pPr>
            <w:r w:rsidRPr="00056661">
              <w:rPr>
                <w:b/>
                <w:sz w:val="20"/>
                <w:szCs w:val="20"/>
              </w:rPr>
              <w:t xml:space="preserve">Total annual responses </w:t>
            </w:r>
          </w:p>
          <w:p w14:paraId="5F94FB76" w14:textId="77777777" w:rsidR="00EB01F4" w:rsidRPr="00056661" w:rsidRDefault="00EB01F4" w:rsidP="002C4622">
            <w:pPr>
              <w:tabs>
                <w:tab w:val="left" w:pos="360"/>
                <w:tab w:val="left" w:pos="720"/>
                <w:tab w:val="left" w:pos="1080"/>
                <w:tab w:val="left" w:pos="1440"/>
                <w:tab w:val="left" w:pos="1800"/>
              </w:tabs>
              <w:rPr>
                <w:sz w:val="20"/>
                <w:szCs w:val="20"/>
              </w:rPr>
            </w:pPr>
            <w:r w:rsidRPr="00056661">
              <w:rPr>
                <w:b/>
                <w:sz w:val="20"/>
                <w:szCs w:val="20"/>
              </w:rPr>
              <w:t>Total burden hours</w:t>
            </w:r>
          </w:p>
          <w:p w14:paraId="717FD8D2" w14:textId="7C0B979C" w:rsidR="00404533" w:rsidRPr="00056661" w:rsidRDefault="00EB01F4" w:rsidP="002C4622">
            <w:pPr>
              <w:tabs>
                <w:tab w:val="left" w:pos="360"/>
                <w:tab w:val="left" w:pos="720"/>
                <w:tab w:val="left" w:pos="1080"/>
                <w:tab w:val="left" w:pos="1440"/>
                <w:tab w:val="left" w:pos="1800"/>
              </w:tabs>
              <w:rPr>
                <w:sz w:val="20"/>
                <w:szCs w:val="20"/>
              </w:rPr>
            </w:pPr>
            <w:r w:rsidRPr="00056661">
              <w:rPr>
                <w:sz w:val="20"/>
                <w:szCs w:val="20"/>
              </w:rPr>
              <w:t xml:space="preserve">   </w:t>
            </w:r>
            <w:r w:rsidR="008066CB" w:rsidRPr="00056661">
              <w:rPr>
                <w:sz w:val="20"/>
                <w:szCs w:val="20"/>
              </w:rPr>
              <w:t>90 minutes</w:t>
            </w:r>
            <w:r w:rsidR="0013781E">
              <w:rPr>
                <w:sz w:val="20"/>
                <w:szCs w:val="20"/>
              </w:rPr>
              <w:t xml:space="preserve"> x 320 responses</w:t>
            </w:r>
          </w:p>
          <w:p w14:paraId="50ADF343" w14:textId="46A38CAF" w:rsidR="00EB01F4" w:rsidRPr="00056661" w:rsidRDefault="00EB01F4" w:rsidP="002C4622">
            <w:pPr>
              <w:tabs>
                <w:tab w:val="left" w:pos="360"/>
                <w:tab w:val="left" w:pos="720"/>
                <w:tab w:val="left" w:pos="1080"/>
                <w:tab w:val="left" w:pos="1440"/>
                <w:tab w:val="left" w:pos="1800"/>
              </w:tabs>
              <w:rPr>
                <w:sz w:val="20"/>
                <w:szCs w:val="20"/>
              </w:rPr>
            </w:pPr>
            <w:r w:rsidRPr="00056661">
              <w:rPr>
                <w:b/>
                <w:sz w:val="20"/>
                <w:szCs w:val="20"/>
              </w:rPr>
              <w:t>Total personnel costs</w:t>
            </w:r>
            <w:r w:rsidRPr="00056661">
              <w:rPr>
                <w:sz w:val="20"/>
                <w:szCs w:val="20"/>
              </w:rPr>
              <w:t xml:space="preserve"> ($</w:t>
            </w:r>
            <w:r w:rsidR="00B22DDE" w:rsidRPr="00056661">
              <w:rPr>
                <w:sz w:val="20"/>
                <w:szCs w:val="20"/>
              </w:rPr>
              <w:t xml:space="preserve">37/hr x </w:t>
            </w:r>
            <w:r w:rsidR="0087726F" w:rsidRPr="00056661">
              <w:rPr>
                <w:sz w:val="20"/>
                <w:szCs w:val="20"/>
              </w:rPr>
              <w:t>480</w:t>
            </w:r>
            <w:r w:rsidR="007B23FD">
              <w:rPr>
                <w:sz w:val="20"/>
                <w:szCs w:val="20"/>
              </w:rPr>
              <w:t xml:space="preserve"> hr</w:t>
            </w:r>
            <w:r w:rsidR="008066CB" w:rsidRPr="00056661">
              <w:rPr>
                <w:sz w:val="20"/>
                <w:szCs w:val="20"/>
              </w:rPr>
              <w:t>)</w:t>
            </w:r>
          </w:p>
          <w:p w14:paraId="3C5A3EA9" w14:textId="7FB4830D" w:rsidR="00404533" w:rsidRPr="00056661" w:rsidRDefault="00EB01F4" w:rsidP="002C4622">
            <w:pPr>
              <w:tabs>
                <w:tab w:val="left" w:pos="360"/>
                <w:tab w:val="left" w:pos="720"/>
                <w:tab w:val="left" w:pos="1080"/>
                <w:tab w:val="left" w:pos="1440"/>
                <w:tab w:val="left" w:pos="1800"/>
              </w:tabs>
              <w:rPr>
                <w:b/>
                <w:sz w:val="20"/>
                <w:szCs w:val="20"/>
              </w:rPr>
            </w:pPr>
            <w:r w:rsidRPr="00056661">
              <w:rPr>
                <w:b/>
                <w:sz w:val="20"/>
                <w:szCs w:val="20"/>
              </w:rPr>
              <w:t xml:space="preserve">Total miscellaneous costs </w:t>
            </w:r>
            <w:r w:rsidR="00CE1A30" w:rsidRPr="00056661">
              <w:rPr>
                <w:sz w:val="20"/>
                <w:szCs w:val="20"/>
              </w:rPr>
              <w:t>(</w:t>
            </w:r>
            <w:r w:rsidR="00635153">
              <w:rPr>
                <w:sz w:val="20"/>
                <w:szCs w:val="20"/>
              </w:rPr>
              <w:t>$698</w:t>
            </w:r>
            <w:r w:rsidR="00CE1A30" w:rsidRPr="00056661">
              <w:rPr>
                <w:sz w:val="20"/>
                <w:szCs w:val="20"/>
              </w:rPr>
              <w:t>)</w:t>
            </w:r>
          </w:p>
          <w:p w14:paraId="6D22B3C1" w14:textId="527E88A1" w:rsidR="00EB01F4" w:rsidRPr="00056661" w:rsidRDefault="00EB01F4" w:rsidP="002C4622">
            <w:pPr>
              <w:tabs>
                <w:tab w:val="left" w:pos="360"/>
                <w:tab w:val="left" w:pos="720"/>
                <w:tab w:val="left" w:pos="1080"/>
                <w:tab w:val="left" w:pos="1440"/>
                <w:tab w:val="left" w:pos="1800"/>
              </w:tabs>
              <w:rPr>
                <w:sz w:val="20"/>
                <w:szCs w:val="20"/>
              </w:rPr>
            </w:pPr>
            <w:r w:rsidRPr="00056661">
              <w:rPr>
                <w:sz w:val="20"/>
                <w:szCs w:val="20"/>
              </w:rPr>
              <w:t xml:space="preserve">   Mail (</w:t>
            </w:r>
            <w:r w:rsidR="00056661" w:rsidRPr="00056661">
              <w:rPr>
                <w:sz w:val="20"/>
                <w:szCs w:val="20"/>
              </w:rPr>
              <w:t>$</w:t>
            </w:r>
            <w:r w:rsidR="00C32964" w:rsidRPr="00056661">
              <w:rPr>
                <w:sz w:val="20"/>
                <w:szCs w:val="20"/>
              </w:rPr>
              <w:t>0.</w:t>
            </w:r>
            <w:r w:rsidR="00363BED">
              <w:rPr>
                <w:sz w:val="20"/>
                <w:szCs w:val="20"/>
              </w:rPr>
              <w:t>55</w:t>
            </w:r>
            <w:r w:rsidR="00363BED" w:rsidRPr="00056661">
              <w:rPr>
                <w:sz w:val="20"/>
                <w:szCs w:val="20"/>
              </w:rPr>
              <w:t xml:space="preserve"> </w:t>
            </w:r>
            <w:r w:rsidRPr="00056661">
              <w:rPr>
                <w:sz w:val="20"/>
                <w:szCs w:val="20"/>
              </w:rPr>
              <w:t>x</w:t>
            </w:r>
            <w:r w:rsidR="00774445" w:rsidRPr="00056661">
              <w:rPr>
                <w:sz w:val="20"/>
                <w:szCs w:val="20"/>
              </w:rPr>
              <w:t xml:space="preserve"> </w:t>
            </w:r>
            <w:r w:rsidR="0087726F" w:rsidRPr="00056661">
              <w:rPr>
                <w:sz w:val="20"/>
                <w:szCs w:val="20"/>
              </w:rPr>
              <w:t>280</w:t>
            </w:r>
            <w:r w:rsidR="006F50D1">
              <w:rPr>
                <w:sz w:val="20"/>
                <w:szCs w:val="20"/>
              </w:rPr>
              <w:t xml:space="preserve"> responses</w:t>
            </w:r>
            <w:r w:rsidR="00B575B4" w:rsidRPr="00056661">
              <w:rPr>
                <w:sz w:val="20"/>
                <w:szCs w:val="20"/>
              </w:rPr>
              <w:t xml:space="preserve"> </w:t>
            </w:r>
            <w:r w:rsidR="00774445" w:rsidRPr="00056661">
              <w:rPr>
                <w:sz w:val="20"/>
                <w:szCs w:val="20"/>
              </w:rPr>
              <w:t xml:space="preserve">= </w:t>
            </w:r>
            <w:r w:rsidR="00363BED">
              <w:rPr>
                <w:sz w:val="20"/>
                <w:szCs w:val="20"/>
              </w:rPr>
              <w:t>154</w:t>
            </w:r>
            <w:r w:rsidR="00774445" w:rsidRPr="00056661">
              <w:rPr>
                <w:sz w:val="20"/>
                <w:szCs w:val="20"/>
              </w:rPr>
              <w:t>)</w:t>
            </w:r>
            <w:r w:rsidRPr="00056661">
              <w:rPr>
                <w:sz w:val="20"/>
                <w:szCs w:val="20"/>
              </w:rPr>
              <w:t xml:space="preserve"> </w:t>
            </w:r>
          </w:p>
          <w:p w14:paraId="6756F590" w14:textId="5B4C63F9" w:rsidR="00EB01F4" w:rsidRPr="00056661" w:rsidRDefault="00EB01F4" w:rsidP="002C4622">
            <w:pPr>
              <w:tabs>
                <w:tab w:val="left" w:pos="360"/>
                <w:tab w:val="left" w:pos="720"/>
                <w:tab w:val="left" w:pos="1080"/>
                <w:tab w:val="left" w:pos="1440"/>
                <w:tab w:val="left" w:pos="1800"/>
              </w:tabs>
              <w:rPr>
                <w:sz w:val="20"/>
                <w:szCs w:val="20"/>
              </w:rPr>
            </w:pPr>
            <w:r w:rsidRPr="00056661">
              <w:rPr>
                <w:sz w:val="20"/>
                <w:szCs w:val="20"/>
              </w:rPr>
              <w:t xml:space="preserve">   </w:t>
            </w:r>
            <w:r w:rsidRPr="00E22076">
              <w:rPr>
                <w:sz w:val="20"/>
                <w:szCs w:val="20"/>
              </w:rPr>
              <w:t>Fax (</w:t>
            </w:r>
            <w:r w:rsidR="00C32964" w:rsidRPr="00E22076">
              <w:rPr>
                <w:sz w:val="20"/>
                <w:szCs w:val="20"/>
              </w:rPr>
              <w:t>$</w:t>
            </w:r>
            <w:r w:rsidR="0013781E" w:rsidRPr="00E22076">
              <w:rPr>
                <w:sz w:val="20"/>
                <w:szCs w:val="20"/>
              </w:rPr>
              <w:t xml:space="preserve">1/page </w:t>
            </w:r>
            <w:r w:rsidRPr="00E22076">
              <w:rPr>
                <w:sz w:val="20"/>
                <w:szCs w:val="20"/>
              </w:rPr>
              <w:t xml:space="preserve">x </w:t>
            </w:r>
            <w:r w:rsidR="0013781E" w:rsidRPr="00E22076">
              <w:rPr>
                <w:sz w:val="20"/>
                <w:szCs w:val="20"/>
              </w:rPr>
              <w:t xml:space="preserve">4 pp x </w:t>
            </w:r>
            <w:r w:rsidR="0087726F" w:rsidRPr="00E22076">
              <w:rPr>
                <w:sz w:val="20"/>
                <w:szCs w:val="20"/>
              </w:rPr>
              <w:t>40</w:t>
            </w:r>
            <w:r w:rsidR="00B575B4" w:rsidRPr="00E22076">
              <w:rPr>
                <w:sz w:val="20"/>
                <w:szCs w:val="20"/>
              </w:rPr>
              <w:t xml:space="preserve"> </w:t>
            </w:r>
            <w:r w:rsidR="006F50D1">
              <w:rPr>
                <w:sz w:val="20"/>
                <w:szCs w:val="20"/>
              </w:rPr>
              <w:t xml:space="preserve">responses </w:t>
            </w:r>
            <w:r w:rsidR="00774445" w:rsidRPr="00E22076">
              <w:rPr>
                <w:sz w:val="20"/>
                <w:szCs w:val="20"/>
              </w:rPr>
              <w:t xml:space="preserve">= </w:t>
            </w:r>
            <w:r w:rsidR="0013781E" w:rsidRPr="00E22076">
              <w:rPr>
                <w:sz w:val="20"/>
                <w:szCs w:val="20"/>
              </w:rPr>
              <w:t>160</w:t>
            </w:r>
            <w:r w:rsidR="00774445" w:rsidRPr="00E22076">
              <w:rPr>
                <w:sz w:val="20"/>
                <w:szCs w:val="20"/>
              </w:rPr>
              <w:t>)</w:t>
            </w:r>
          </w:p>
          <w:p w14:paraId="0E17784C" w14:textId="0F47ABB4" w:rsidR="00EB01F4" w:rsidRPr="00056661" w:rsidRDefault="00EB01F4" w:rsidP="00635153">
            <w:pPr>
              <w:rPr>
                <w:b/>
                <w:sz w:val="20"/>
                <w:szCs w:val="20"/>
              </w:rPr>
            </w:pPr>
            <w:r w:rsidRPr="00056661">
              <w:rPr>
                <w:sz w:val="20"/>
                <w:szCs w:val="20"/>
              </w:rPr>
              <w:t xml:space="preserve">   Photocopy (</w:t>
            </w:r>
            <w:r w:rsidR="00056661" w:rsidRPr="00056661">
              <w:rPr>
                <w:sz w:val="20"/>
                <w:szCs w:val="20"/>
              </w:rPr>
              <w:t>$</w:t>
            </w:r>
            <w:r w:rsidR="0063280D" w:rsidRPr="00056661">
              <w:rPr>
                <w:sz w:val="20"/>
                <w:szCs w:val="20"/>
              </w:rPr>
              <w:t>0</w:t>
            </w:r>
            <w:r w:rsidR="00404533" w:rsidRPr="00056661">
              <w:rPr>
                <w:sz w:val="20"/>
                <w:szCs w:val="20"/>
              </w:rPr>
              <w:t>.</w:t>
            </w:r>
            <w:r w:rsidR="0013781E">
              <w:rPr>
                <w:sz w:val="20"/>
                <w:szCs w:val="20"/>
              </w:rPr>
              <w:t>1</w:t>
            </w:r>
            <w:r w:rsidR="0013781E" w:rsidRPr="00056661">
              <w:rPr>
                <w:sz w:val="20"/>
                <w:szCs w:val="20"/>
              </w:rPr>
              <w:t xml:space="preserve">5 </w:t>
            </w:r>
            <w:r w:rsidR="00456B3E" w:rsidRPr="00056661">
              <w:rPr>
                <w:sz w:val="20"/>
                <w:szCs w:val="20"/>
              </w:rPr>
              <w:t xml:space="preserve">x 4 pp </w:t>
            </w:r>
            <w:r w:rsidRPr="00056661">
              <w:rPr>
                <w:sz w:val="20"/>
                <w:szCs w:val="20"/>
              </w:rPr>
              <w:t xml:space="preserve">x </w:t>
            </w:r>
            <w:r w:rsidR="001C6F50">
              <w:rPr>
                <w:sz w:val="20"/>
                <w:szCs w:val="20"/>
              </w:rPr>
              <w:t>640</w:t>
            </w:r>
            <w:r w:rsidR="00E22076">
              <w:rPr>
                <w:sz w:val="20"/>
                <w:szCs w:val="20"/>
              </w:rPr>
              <w:t xml:space="preserve"> respondents</w:t>
            </w:r>
            <w:r w:rsidR="00E22076" w:rsidRPr="00056661">
              <w:rPr>
                <w:sz w:val="20"/>
                <w:szCs w:val="20"/>
              </w:rPr>
              <w:t xml:space="preserve"> </w:t>
            </w:r>
            <w:r w:rsidR="00774445" w:rsidRPr="00056661">
              <w:rPr>
                <w:sz w:val="20"/>
                <w:szCs w:val="20"/>
              </w:rPr>
              <w:t xml:space="preserve">= </w:t>
            </w:r>
            <w:r w:rsidR="00635153">
              <w:rPr>
                <w:sz w:val="20"/>
                <w:szCs w:val="20"/>
              </w:rPr>
              <w:t>384</w:t>
            </w:r>
            <w:r w:rsidR="00774445" w:rsidRPr="00056661">
              <w:rPr>
                <w:sz w:val="20"/>
                <w:szCs w:val="20"/>
              </w:rPr>
              <w:t>)</w:t>
            </w:r>
          </w:p>
        </w:tc>
        <w:tc>
          <w:tcPr>
            <w:tcW w:w="1013" w:type="dxa"/>
          </w:tcPr>
          <w:p w14:paraId="356EAD10" w14:textId="77777777" w:rsidR="00A33CE4" w:rsidRPr="00531C0D" w:rsidRDefault="00D605A4" w:rsidP="00774445">
            <w:pPr>
              <w:tabs>
                <w:tab w:val="left" w:pos="360"/>
                <w:tab w:val="left" w:pos="720"/>
                <w:tab w:val="left" w:pos="1080"/>
                <w:tab w:val="left" w:pos="1440"/>
                <w:tab w:val="left" w:pos="1800"/>
              </w:tabs>
              <w:jc w:val="right"/>
              <w:rPr>
                <w:b/>
                <w:sz w:val="20"/>
                <w:szCs w:val="20"/>
              </w:rPr>
            </w:pPr>
            <w:r w:rsidRPr="00531C0D">
              <w:rPr>
                <w:b/>
                <w:sz w:val="20"/>
                <w:szCs w:val="20"/>
              </w:rPr>
              <w:t>160</w:t>
            </w:r>
          </w:p>
          <w:p w14:paraId="4D65B614" w14:textId="77777777" w:rsidR="008E758A" w:rsidRDefault="008E758A" w:rsidP="00774445">
            <w:pPr>
              <w:tabs>
                <w:tab w:val="left" w:pos="360"/>
                <w:tab w:val="left" w:pos="720"/>
                <w:tab w:val="left" w:pos="1080"/>
                <w:tab w:val="left" w:pos="1440"/>
                <w:tab w:val="left" w:pos="1800"/>
              </w:tabs>
              <w:jc w:val="right"/>
              <w:rPr>
                <w:b/>
                <w:sz w:val="20"/>
                <w:szCs w:val="20"/>
              </w:rPr>
            </w:pPr>
          </w:p>
          <w:p w14:paraId="408B2CBF" w14:textId="77777777" w:rsidR="008E758A" w:rsidRDefault="008E758A" w:rsidP="00774445">
            <w:pPr>
              <w:tabs>
                <w:tab w:val="left" w:pos="360"/>
                <w:tab w:val="left" w:pos="720"/>
                <w:tab w:val="left" w:pos="1080"/>
                <w:tab w:val="left" w:pos="1440"/>
                <w:tab w:val="left" w:pos="1800"/>
              </w:tabs>
              <w:jc w:val="right"/>
              <w:rPr>
                <w:b/>
                <w:sz w:val="20"/>
                <w:szCs w:val="20"/>
              </w:rPr>
            </w:pPr>
          </w:p>
          <w:p w14:paraId="71F21427" w14:textId="431CBCFE" w:rsidR="00A33CE4" w:rsidRPr="00531C0D" w:rsidRDefault="00D605A4" w:rsidP="00774445">
            <w:pPr>
              <w:tabs>
                <w:tab w:val="left" w:pos="360"/>
                <w:tab w:val="left" w:pos="720"/>
                <w:tab w:val="left" w:pos="1080"/>
                <w:tab w:val="left" w:pos="1440"/>
                <w:tab w:val="left" w:pos="1800"/>
              </w:tabs>
              <w:jc w:val="right"/>
              <w:rPr>
                <w:b/>
                <w:sz w:val="20"/>
                <w:szCs w:val="20"/>
              </w:rPr>
            </w:pPr>
            <w:r w:rsidRPr="00531C0D">
              <w:rPr>
                <w:b/>
                <w:sz w:val="20"/>
                <w:szCs w:val="20"/>
              </w:rPr>
              <w:t>320</w:t>
            </w:r>
          </w:p>
          <w:p w14:paraId="6EFC1819" w14:textId="77777777" w:rsidR="00A33CE4" w:rsidRPr="00531C0D" w:rsidRDefault="0087726F" w:rsidP="00774445">
            <w:pPr>
              <w:tabs>
                <w:tab w:val="left" w:pos="360"/>
                <w:tab w:val="left" w:pos="720"/>
                <w:tab w:val="left" w:pos="1080"/>
                <w:tab w:val="left" w:pos="1440"/>
                <w:tab w:val="left" w:pos="1800"/>
              </w:tabs>
              <w:jc w:val="right"/>
              <w:rPr>
                <w:b/>
                <w:sz w:val="20"/>
                <w:szCs w:val="20"/>
              </w:rPr>
            </w:pPr>
            <w:r w:rsidRPr="00531C0D">
              <w:rPr>
                <w:b/>
                <w:sz w:val="20"/>
                <w:szCs w:val="20"/>
              </w:rPr>
              <w:t>480</w:t>
            </w:r>
            <w:r w:rsidR="00B575B4" w:rsidRPr="00531C0D">
              <w:rPr>
                <w:b/>
                <w:sz w:val="20"/>
                <w:szCs w:val="20"/>
              </w:rPr>
              <w:t xml:space="preserve"> </w:t>
            </w:r>
            <w:r w:rsidR="008066CB" w:rsidRPr="00531C0D">
              <w:rPr>
                <w:b/>
                <w:sz w:val="20"/>
                <w:szCs w:val="20"/>
              </w:rPr>
              <w:t>hr</w:t>
            </w:r>
          </w:p>
          <w:p w14:paraId="583561B4" w14:textId="77777777" w:rsidR="00A33CE4" w:rsidRPr="00531C0D" w:rsidRDefault="00A33CE4" w:rsidP="00774445">
            <w:pPr>
              <w:tabs>
                <w:tab w:val="left" w:pos="360"/>
                <w:tab w:val="left" w:pos="720"/>
                <w:tab w:val="left" w:pos="1080"/>
                <w:tab w:val="left" w:pos="1440"/>
                <w:tab w:val="left" w:pos="1800"/>
              </w:tabs>
              <w:jc w:val="right"/>
              <w:rPr>
                <w:b/>
                <w:sz w:val="20"/>
                <w:szCs w:val="20"/>
              </w:rPr>
            </w:pPr>
          </w:p>
          <w:p w14:paraId="12F22284" w14:textId="77777777" w:rsidR="00A33CE4" w:rsidRPr="00531C0D" w:rsidRDefault="008066CB" w:rsidP="00774445">
            <w:pPr>
              <w:tabs>
                <w:tab w:val="left" w:pos="360"/>
                <w:tab w:val="left" w:pos="720"/>
                <w:tab w:val="left" w:pos="1080"/>
                <w:tab w:val="left" w:pos="1440"/>
                <w:tab w:val="left" w:pos="1800"/>
              </w:tabs>
              <w:jc w:val="right"/>
              <w:rPr>
                <w:b/>
                <w:sz w:val="20"/>
                <w:szCs w:val="20"/>
              </w:rPr>
            </w:pPr>
            <w:r w:rsidRPr="00531C0D">
              <w:rPr>
                <w:b/>
                <w:sz w:val="20"/>
                <w:szCs w:val="20"/>
              </w:rPr>
              <w:t>$</w:t>
            </w:r>
            <w:r w:rsidR="0087726F" w:rsidRPr="00531C0D">
              <w:rPr>
                <w:b/>
                <w:sz w:val="20"/>
                <w:szCs w:val="20"/>
              </w:rPr>
              <w:t>17,760</w:t>
            </w:r>
          </w:p>
          <w:p w14:paraId="6E22D98C" w14:textId="4B92E365" w:rsidR="00A33CE4" w:rsidRDefault="00A33CE4" w:rsidP="00774445">
            <w:pPr>
              <w:tabs>
                <w:tab w:val="left" w:pos="360"/>
                <w:tab w:val="left" w:pos="720"/>
                <w:tab w:val="left" w:pos="1080"/>
                <w:tab w:val="left" w:pos="1440"/>
                <w:tab w:val="left" w:pos="1800"/>
              </w:tabs>
              <w:jc w:val="right"/>
              <w:rPr>
                <w:b/>
                <w:sz w:val="20"/>
                <w:szCs w:val="20"/>
              </w:rPr>
            </w:pPr>
            <w:r w:rsidRPr="00531C0D">
              <w:rPr>
                <w:b/>
                <w:sz w:val="20"/>
                <w:szCs w:val="20"/>
              </w:rPr>
              <w:t>$</w:t>
            </w:r>
            <w:r w:rsidR="00635153">
              <w:rPr>
                <w:b/>
                <w:sz w:val="20"/>
                <w:szCs w:val="20"/>
              </w:rPr>
              <w:t>698</w:t>
            </w:r>
          </w:p>
          <w:p w14:paraId="0C64789A" w14:textId="77777777" w:rsidR="00635153" w:rsidRPr="003A05AD" w:rsidRDefault="00635153" w:rsidP="00774445">
            <w:pPr>
              <w:tabs>
                <w:tab w:val="left" w:pos="360"/>
                <w:tab w:val="left" w:pos="720"/>
                <w:tab w:val="left" w:pos="1080"/>
                <w:tab w:val="left" w:pos="1440"/>
                <w:tab w:val="left" w:pos="1800"/>
              </w:tabs>
              <w:jc w:val="right"/>
              <w:rPr>
                <w:b/>
                <w:sz w:val="20"/>
                <w:szCs w:val="20"/>
              </w:rPr>
            </w:pPr>
          </w:p>
          <w:p w14:paraId="4A00C785" w14:textId="77777777" w:rsidR="00A33CE4" w:rsidRPr="003A05AD" w:rsidRDefault="00A33CE4" w:rsidP="00CE1A30">
            <w:pPr>
              <w:tabs>
                <w:tab w:val="left" w:pos="360"/>
                <w:tab w:val="left" w:pos="720"/>
                <w:tab w:val="left" w:pos="1080"/>
                <w:tab w:val="left" w:pos="1440"/>
                <w:tab w:val="left" w:pos="1800"/>
              </w:tabs>
              <w:jc w:val="center"/>
              <w:rPr>
                <w:b/>
                <w:sz w:val="20"/>
                <w:szCs w:val="20"/>
              </w:rPr>
            </w:pPr>
          </w:p>
        </w:tc>
      </w:tr>
    </w:tbl>
    <w:p w14:paraId="7AAB71C5" w14:textId="77777777" w:rsidR="001071F7" w:rsidRPr="003A05AD" w:rsidRDefault="001071F7" w:rsidP="00EB01F4">
      <w:pPr>
        <w:tabs>
          <w:tab w:val="left" w:pos="360"/>
          <w:tab w:val="left" w:pos="720"/>
          <w:tab w:val="left" w:pos="1080"/>
          <w:tab w:val="left" w:pos="1440"/>
          <w:tab w:val="left" w:pos="18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1081"/>
      </w:tblGrid>
      <w:tr w:rsidR="00EB01F4" w:rsidRPr="00531C0D" w14:paraId="3CE23FB9" w14:textId="77777777" w:rsidTr="00774445">
        <w:trPr>
          <w:jc w:val="center"/>
        </w:trPr>
        <w:tc>
          <w:tcPr>
            <w:tcW w:w="4951" w:type="dxa"/>
            <w:gridSpan w:val="2"/>
          </w:tcPr>
          <w:p w14:paraId="1E387EB1" w14:textId="77777777" w:rsidR="00404533" w:rsidRPr="00531C0D" w:rsidRDefault="001071F7" w:rsidP="002C4622">
            <w:pPr>
              <w:rPr>
                <w:b/>
                <w:sz w:val="20"/>
                <w:szCs w:val="20"/>
              </w:rPr>
            </w:pPr>
            <w:r w:rsidRPr="003A05AD">
              <w:br w:type="page"/>
            </w:r>
            <w:r w:rsidR="00404533" w:rsidRPr="00531C0D">
              <w:rPr>
                <w:b/>
                <w:sz w:val="20"/>
                <w:szCs w:val="20"/>
              </w:rPr>
              <w:t>Application for Transfer Between IFQ and GAF</w:t>
            </w:r>
            <w:r w:rsidR="00EB01F4" w:rsidRPr="00531C0D">
              <w:rPr>
                <w:b/>
                <w:sz w:val="20"/>
                <w:szCs w:val="20"/>
              </w:rPr>
              <w:t xml:space="preserve">, </w:t>
            </w:r>
          </w:p>
          <w:p w14:paraId="786103F8" w14:textId="77777777" w:rsidR="00EB01F4" w:rsidRPr="00531C0D" w:rsidRDefault="00EB01F4" w:rsidP="002C4622">
            <w:pPr>
              <w:rPr>
                <w:b/>
                <w:sz w:val="20"/>
                <w:szCs w:val="20"/>
              </w:rPr>
            </w:pPr>
            <w:r w:rsidRPr="00531C0D">
              <w:rPr>
                <w:b/>
                <w:sz w:val="20"/>
                <w:szCs w:val="20"/>
              </w:rPr>
              <w:t>Federal Government</w:t>
            </w:r>
          </w:p>
        </w:tc>
      </w:tr>
      <w:tr w:rsidR="00EB01F4" w:rsidRPr="003A05AD" w14:paraId="5203EDAF" w14:textId="77777777" w:rsidTr="00CA3488">
        <w:trPr>
          <w:trHeight w:val="1223"/>
          <w:jc w:val="center"/>
        </w:trPr>
        <w:tc>
          <w:tcPr>
            <w:tcW w:w="3870" w:type="dxa"/>
          </w:tcPr>
          <w:p w14:paraId="4EB37525" w14:textId="77777777" w:rsidR="00EB01F4" w:rsidRPr="00531C0D" w:rsidRDefault="00EB01F4" w:rsidP="002C4622">
            <w:pPr>
              <w:tabs>
                <w:tab w:val="left" w:pos="360"/>
                <w:tab w:val="left" w:pos="720"/>
                <w:tab w:val="left" w:pos="1080"/>
                <w:tab w:val="left" w:pos="1440"/>
                <w:tab w:val="left" w:pos="1800"/>
              </w:tabs>
              <w:rPr>
                <w:b/>
                <w:sz w:val="20"/>
                <w:szCs w:val="20"/>
              </w:rPr>
            </w:pPr>
            <w:r w:rsidRPr="00531C0D">
              <w:rPr>
                <w:b/>
                <w:sz w:val="20"/>
                <w:szCs w:val="20"/>
              </w:rPr>
              <w:t>Number of responses</w:t>
            </w:r>
          </w:p>
          <w:p w14:paraId="55A1FD95" w14:textId="3415CDC1" w:rsidR="00EB01F4" w:rsidRPr="00531C0D" w:rsidRDefault="00EB01F4" w:rsidP="002C4622">
            <w:pPr>
              <w:tabs>
                <w:tab w:val="left" w:pos="360"/>
                <w:tab w:val="left" w:pos="720"/>
                <w:tab w:val="left" w:pos="1080"/>
                <w:tab w:val="left" w:pos="1440"/>
                <w:tab w:val="left" w:pos="1800"/>
              </w:tabs>
              <w:rPr>
                <w:sz w:val="20"/>
                <w:szCs w:val="20"/>
              </w:rPr>
            </w:pPr>
            <w:r w:rsidRPr="00531C0D">
              <w:rPr>
                <w:b/>
                <w:sz w:val="20"/>
                <w:szCs w:val="20"/>
              </w:rPr>
              <w:t>Total burden hours</w:t>
            </w:r>
            <w:r w:rsidR="00C62AF6">
              <w:rPr>
                <w:b/>
                <w:sz w:val="20"/>
                <w:szCs w:val="20"/>
              </w:rPr>
              <w:t xml:space="preserve"> </w:t>
            </w:r>
          </w:p>
          <w:p w14:paraId="428A219C" w14:textId="4485A395" w:rsidR="00EB01F4" w:rsidRPr="00531C0D" w:rsidRDefault="00EB01F4" w:rsidP="002C4622">
            <w:pPr>
              <w:tabs>
                <w:tab w:val="left" w:pos="360"/>
                <w:tab w:val="left" w:pos="720"/>
                <w:tab w:val="left" w:pos="1080"/>
                <w:tab w:val="left" w:pos="1440"/>
                <w:tab w:val="left" w:pos="1800"/>
              </w:tabs>
              <w:rPr>
                <w:sz w:val="20"/>
                <w:szCs w:val="20"/>
              </w:rPr>
            </w:pPr>
            <w:r w:rsidRPr="00531C0D">
              <w:rPr>
                <w:sz w:val="20"/>
                <w:szCs w:val="20"/>
              </w:rPr>
              <w:t xml:space="preserve">   </w:t>
            </w:r>
            <w:r w:rsidR="00A34EDA" w:rsidRPr="00531C0D">
              <w:rPr>
                <w:sz w:val="20"/>
                <w:szCs w:val="20"/>
              </w:rPr>
              <w:t>30 minutes</w:t>
            </w:r>
            <w:r w:rsidR="00516D8D">
              <w:rPr>
                <w:sz w:val="20"/>
                <w:szCs w:val="20"/>
              </w:rPr>
              <w:t xml:space="preserve"> per response</w:t>
            </w:r>
          </w:p>
          <w:p w14:paraId="48382767" w14:textId="32D6B254" w:rsidR="00404533" w:rsidRPr="00531C0D" w:rsidRDefault="00EB01F4" w:rsidP="00404533">
            <w:pPr>
              <w:rPr>
                <w:sz w:val="20"/>
                <w:szCs w:val="20"/>
              </w:rPr>
            </w:pPr>
            <w:r w:rsidRPr="00531C0D">
              <w:rPr>
                <w:b/>
                <w:sz w:val="20"/>
                <w:szCs w:val="20"/>
              </w:rPr>
              <w:t>Total personnel costs</w:t>
            </w:r>
            <w:r w:rsidRPr="00531C0D">
              <w:rPr>
                <w:sz w:val="20"/>
                <w:szCs w:val="20"/>
              </w:rPr>
              <w:t xml:space="preserve"> ($</w:t>
            </w:r>
            <w:r w:rsidR="00C745DA" w:rsidRPr="00531C0D">
              <w:rPr>
                <w:sz w:val="20"/>
                <w:szCs w:val="20"/>
              </w:rPr>
              <w:t>42</w:t>
            </w:r>
            <w:r w:rsidR="00A34EDA" w:rsidRPr="00531C0D">
              <w:rPr>
                <w:sz w:val="20"/>
                <w:szCs w:val="20"/>
              </w:rPr>
              <w:t>/hr</w:t>
            </w:r>
            <w:r w:rsidRPr="00531C0D">
              <w:rPr>
                <w:sz w:val="20"/>
                <w:szCs w:val="20"/>
              </w:rPr>
              <w:t xml:space="preserve"> x </w:t>
            </w:r>
            <w:r w:rsidR="00F27F0A" w:rsidRPr="00531C0D">
              <w:rPr>
                <w:sz w:val="20"/>
                <w:szCs w:val="20"/>
              </w:rPr>
              <w:t>160</w:t>
            </w:r>
            <w:r w:rsidR="00516D8D">
              <w:rPr>
                <w:sz w:val="20"/>
                <w:szCs w:val="20"/>
              </w:rPr>
              <w:t xml:space="preserve"> hr</w:t>
            </w:r>
            <w:r w:rsidR="00CE5566" w:rsidRPr="00531C0D">
              <w:rPr>
                <w:sz w:val="20"/>
                <w:szCs w:val="20"/>
              </w:rPr>
              <w:t>)</w:t>
            </w:r>
          </w:p>
          <w:p w14:paraId="2D4C6A11" w14:textId="77777777" w:rsidR="00CF235D" w:rsidRPr="00531C0D" w:rsidRDefault="00EB01F4" w:rsidP="005D0549">
            <w:pPr>
              <w:rPr>
                <w:sz w:val="20"/>
                <w:szCs w:val="20"/>
              </w:rPr>
            </w:pPr>
            <w:r w:rsidRPr="00531C0D">
              <w:rPr>
                <w:b/>
                <w:sz w:val="20"/>
                <w:szCs w:val="20"/>
              </w:rPr>
              <w:t>Total miscellaneous costs</w:t>
            </w:r>
          </w:p>
        </w:tc>
        <w:tc>
          <w:tcPr>
            <w:tcW w:w="1081" w:type="dxa"/>
          </w:tcPr>
          <w:p w14:paraId="678DEB3C" w14:textId="77777777" w:rsidR="00EB01F4" w:rsidRPr="00531C0D" w:rsidRDefault="00F27F0A" w:rsidP="00404533">
            <w:pPr>
              <w:tabs>
                <w:tab w:val="left" w:pos="360"/>
                <w:tab w:val="left" w:pos="720"/>
                <w:tab w:val="left" w:pos="1080"/>
                <w:tab w:val="left" w:pos="1440"/>
                <w:tab w:val="left" w:pos="1800"/>
              </w:tabs>
              <w:jc w:val="right"/>
              <w:rPr>
                <w:b/>
                <w:sz w:val="20"/>
                <w:szCs w:val="20"/>
              </w:rPr>
            </w:pPr>
            <w:r w:rsidRPr="00531C0D">
              <w:rPr>
                <w:b/>
                <w:sz w:val="20"/>
                <w:szCs w:val="20"/>
              </w:rPr>
              <w:t>320</w:t>
            </w:r>
          </w:p>
          <w:p w14:paraId="4A864D90" w14:textId="77777777" w:rsidR="00CE5566" w:rsidRPr="00531C0D" w:rsidRDefault="00F27F0A" w:rsidP="00404533">
            <w:pPr>
              <w:tabs>
                <w:tab w:val="left" w:pos="360"/>
                <w:tab w:val="left" w:pos="720"/>
                <w:tab w:val="left" w:pos="1080"/>
                <w:tab w:val="left" w:pos="1440"/>
                <w:tab w:val="left" w:pos="1800"/>
              </w:tabs>
              <w:jc w:val="right"/>
              <w:rPr>
                <w:b/>
                <w:sz w:val="20"/>
                <w:szCs w:val="20"/>
              </w:rPr>
            </w:pPr>
            <w:r w:rsidRPr="00531C0D">
              <w:rPr>
                <w:b/>
                <w:sz w:val="20"/>
                <w:szCs w:val="20"/>
              </w:rPr>
              <w:t>160</w:t>
            </w:r>
            <w:r w:rsidR="00B575B4" w:rsidRPr="00531C0D">
              <w:rPr>
                <w:b/>
                <w:sz w:val="20"/>
                <w:szCs w:val="20"/>
              </w:rPr>
              <w:t xml:space="preserve"> </w:t>
            </w:r>
            <w:r w:rsidR="00CE5566" w:rsidRPr="00531C0D">
              <w:rPr>
                <w:b/>
                <w:sz w:val="20"/>
                <w:szCs w:val="20"/>
              </w:rPr>
              <w:t>hr</w:t>
            </w:r>
          </w:p>
          <w:p w14:paraId="1D5A7551" w14:textId="77777777" w:rsidR="00CE5566" w:rsidRPr="00531C0D" w:rsidRDefault="00CE5566" w:rsidP="00404533">
            <w:pPr>
              <w:tabs>
                <w:tab w:val="left" w:pos="360"/>
                <w:tab w:val="left" w:pos="720"/>
                <w:tab w:val="left" w:pos="1080"/>
                <w:tab w:val="left" w:pos="1440"/>
                <w:tab w:val="left" w:pos="1800"/>
              </w:tabs>
              <w:jc w:val="right"/>
              <w:rPr>
                <w:b/>
                <w:sz w:val="20"/>
                <w:szCs w:val="20"/>
              </w:rPr>
            </w:pPr>
          </w:p>
          <w:p w14:paraId="32535C66" w14:textId="77777777" w:rsidR="00CE5566" w:rsidRPr="00531C0D" w:rsidRDefault="00CE5566" w:rsidP="00404533">
            <w:pPr>
              <w:tabs>
                <w:tab w:val="left" w:pos="360"/>
                <w:tab w:val="left" w:pos="720"/>
                <w:tab w:val="left" w:pos="1080"/>
                <w:tab w:val="left" w:pos="1440"/>
                <w:tab w:val="left" w:pos="1800"/>
              </w:tabs>
              <w:jc w:val="right"/>
              <w:rPr>
                <w:b/>
                <w:sz w:val="20"/>
                <w:szCs w:val="20"/>
              </w:rPr>
            </w:pPr>
            <w:r w:rsidRPr="00531C0D">
              <w:rPr>
                <w:b/>
                <w:sz w:val="20"/>
                <w:szCs w:val="20"/>
              </w:rPr>
              <w:t>$</w:t>
            </w:r>
            <w:r w:rsidR="00F27F0A" w:rsidRPr="00531C0D">
              <w:rPr>
                <w:b/>
                <w:sz w:val="20"/>
                <w:szCs w:val="20"/>
              </w:rPr>
              <w:t>6,720</w:t>
            </w:r>
          </w:p>
          <w:p w14:paraId="430C82D5" w14:textId="77777777" w:rsidR="00732CB1" w:rsidRPr="003A05AD" w:rsidRDefault="00CE5566" w:rsidP="005D0549">
            <w:pPr>
              <w:tabs>
                <w:tab w:val="left" w:pos="360"/>
                <w:tab w:val="left" w:pos="720"/>
                <w:tab w:val="left" w:pos="1080"/>
                <w:tab w:val="left" w:pos="1440"/>
                <w:tab w:val="left" w:pos="1800"/>
              </w:tabs>
              <w:jc w:val="right"/>
              <w:rPr>
                <w:b/>
                <w:sz w:val="20"/>
                <w:szCs w:val="20"/>
              </w:rPr>
            </w:pPr>
            <w:r w:rsidRPr="00531C0D">
              <w:rPr>
                <w:b/>
                <w:sz w:val="20"/>
                <w:szCs w:val="20"/>
              </w:rPr>
              <w:t>$</w:t>
            </w:r>
            <w:r w:rsidR="00672F29" w:rsidRPr="00531C0D">
              <w:rPr>
                <w:b/>
                <w:sz w:val="20"/>
                <w:szCs w:val="20"/>
              </w:rPr>
              <w:t>0</w:t>
            </w:r>
          </w:p>
        </w:tc>
      </w:tr>
    </w:tbl>
    <w:p w14:paraId="7BC23746" w14:textId="77777777" w:rsidR="001071F7" w:rsidRPr="003A05AD" w:rsidRDefault="001071F7" w:rsidP="00577BD0">
      <w:pPr>
        <w:tabs>
          <w:tab w:val="left" w:pos="360"/>
          <w:tab w:val="left" w:pos="720"/>
          <w:tab w:val="left" w:pos="1080"/>
          <w:tab w:val="left" w:pos="1440"/>
        </w:tabs>
        <w:rPr>
          <w:b/>
        </w:rPr>
      </w:pPr>
    </w:p>
    <w:p w14:paraId="64CF7D6D" w14:textId="77777777" w:rsidR="001071F7" w:rsidRPr="003A05AD" w:rsidRDefault="001071F7" w:rsidP="00F2672E">
      <w:pPr>
        <w:tabs>
          <w:tab w:val="left" w:pos="360"/>
          <w:tab w:val="left" w:pos="720"/>
          <w:tab w:val="left" w:pos="1080"/>
          <w:tab w:val="left" w:pos="1440"/>
        </w:tabs>
        <w:rPr>
          <w:b/>
        </w:rPr>
      </w:pPr>
    </w:p>
    <w:p w14:paraId="070BA853" w14:textId="35793D69" w:rsidR="00F25645" w:rsidRPr="003A05AD" w:rsidRDefault="009D61F6" w:rsidP="00F2672E">
      <w:pPr>
        <w:rPr>
          <w:b/>
        </w:rPr>
      </w:pPr>
      <w:r>
        <w:rPr>
          <w:b/>
        </w:rPr>
        <w:t>e</w:t>
      </w:r>
      <w:r w:rsidR="00F25645" w:rsidRPr="0027544B">
        <w:rPr>
          <w:b/>
        </w:rPr>
        <w:t>. Appeal</w:t>
      </w:r>
      <w:r w:rsidR="0079456F">
        <w:rPr>
          <w:b/>
        </w:rPr>
        <w:t>s</w:t>
      </w:r>
      <w:r w:rsidR="002D4329" w:rsidRPr="0027544B">
        <w:rPr>
          <w:b/>
        </w:rPr>
        <w:t xml:space="preserve"> </w:t>
      </w:r>
      <w:r w:rsidR="002D4329" w:rsidRPr="00153097">
        <w:rPr>
          <w:b/>
        </w:rPr>
        <w:t>[</w:t>
      </w:r>
      <w:r w:rsidR="0079456F">
        <w:rPr>
          <w:b/>
        </w:rPr>
        <w:t xml:space="preserve">changed title from </w:t>
      </w:r>
      <w:r w:rsidR="0079456F" w:rsidRPr="0079456F">
        <w:rPr>
          <w:b/>
        </w:rPr>
        <w:t>Appeals of Disapproval of an Application for Transfer Between IFQ and GAF</w:t>
      </w:r>
      <w:r w:rsidR="007B7A8A">
        <w:rPr>
          <w:b/>
        </w:rPr>
        <w:t>;</w:t>
      </w:r>
      <w:r w:rsidR="007B7A8A" w:rsidRPr="007B7A8A">
        <w:t xml:space="preserve"> </w:t>
      </w:r>
      <w:r w:rsidR="007B7A8A" w:rsidRPr="007B7A8A">
        <w:rPr>
          <w:b/>
        </w:rPr>
        <w:t>adjusted postage cost;</w:t>
      </w:r>
      <w:r w:rsidR="007B7A8A">
        <w:rPr>
          <w:b/>
        </w:rPr>
        <w:t xml:space="preserve"> and revised text</w:t>
      </w:r>
      <w:r w:rsidR="00444FFC" w:rsidRPr="007B7A8A">
        <w:rPr>
          <w:b/>
        </w:rPr>
        <w:t>]</w:t>
      </w:r>
    </w:p>
    <w:p w14:paraId="654536F1" w14:textId="77777777" w:rsidR="00F25645" w:rsidRDefault="00F25645" w:rsidP="00F2672E">
      <w:pPr>
        <w:rPr>
          <w:b/>
        </w:rPr>
      </w:pPr>
    </w:p>
    <w:p w14:paraId="4E532C5D" w14:textId="5AF1FBF2" w:rsidR="00A75A45" w:rsidRDefault="00B20C11" w:rsidP="00F2672E">
      <w:pPr>
        <w:tabs>
          <w:tab w:val="left" w:pos="360"/>
          <w:tab w:val="left" w:pos="720"/>
          <w:tab w:val="left" w:pos="1080"/>
          <w:tab w:val="left" w:pos="1440"/>
        </w:tabs>
      </w:pPr>
      <w:r w:rsidRPr="009A22E3">
        <w:t>If NMFS disapproves an Application for Transfer Between IFQ and GAF</w:t>
      </w:r>
      <w:r w:rsidR="0079456F">
        <w:t xml:space="preserve"> or an Application for Annual Registration of CHP</w:t>
      </w:r>
      <w:r w:rsidR="0002725E">
        <w:t xml:space="preserve">, </w:t>
      </w:r>
      <w:r w:rsidRPr="009A22E3">
        <w:t>NMFS will</w:t>
      </w:r>
      <w:r w:rsidR="009A22E3" w:rsidRPr="009A22E3">
        <w:t xml:space="preserve"> provide the reason in writing by mail, posted on the date of that decision</w:t>
      </w:r>
      <w:r w:rsidR="007B7A8A">
        <w:t>, and provide the applicant with a 30-day evidentiary period to correct deficiencies in the application</w:t>
      </w:r>
      <w:r w:rsidR="009A22E3" w:rsidRPr="009A22E3">
        <w:t>.</w:t>
      </w:r>
      <w:r w:rsidR="007B7A8A">
        <w:t xml:space="preserve"> </w:t>
      </w:r>
      <w:r w:rsidR="007B7A8A" w:rsidRPr="007B7A8A">
        <w:t>NMFS will send an I</w:t>
      </w:r>
      <w:r w:rsidR="007B7A8A">
        <w:t>nitial Administrative Determination (IAD) t</w:t>
      </w:r>
      <w:r w:rsidR="007B7A8A" w:rsidRPr="007B7A8A">
        <w:t xml:space="preserve">o the applicant following the expiration of the 30-day evidentiary period if NMFS determines there is sufficient reason to deny the application. </w:t>
      </w:r>
      <w:r>
        <w:t xml:space="preserve"> </w:t>
      </w:r>
      <w:r w:rsidR="007B7A8A">
        <w:t xml:space="preserve">An applicant that receives an IAD </w:t>
      </w:r>
      <w:r w:rsidR="003C4303">
        <w:t xml:space="preserve">may appeal </w:t>
      </w:r>
      <w:r w:rsidR="00B26529">
        <w:t xml:space="preserve">the </w:t>
      </w:r>
      <w:r w:rsidR="00E577D7">
        <w:t>decision</w:t>
      </w:r>
      <w:r w:rsidR="00B26529">
        <w:t xml:space="preserve"> </w:t>
      </w:r>
      <w:r w:rsidR="003C4303">
        <w:t xml:space="preserve">pursuant to </w:t>
      </w:r>
      <w:r w:rsidR="0079456F">
        <w:t>15 CFR part 906</w:t>
      </w:r>
      <w:r w:rsidR="003C4303">
        <w:t xml:space="preserve">. </w:t>
      </w:r>
    </w:p>
    <w:p w14:paraId="67D9BCDB" w14:textId="77777777" w:rsidR="00B60CC4" w:rsidRDefault="00B60CC4" w:rsidP="00F2672E">
      <w:pPr>
        <w:tabs>
          <w:tab w:val="left" w:pos="360"/>
          <w:tab w:val="left" w:pos="720"/>
          <w:tab w:val="left" w:pos="1080"/>
          <w:tab w:val="left" w:pos="1440"/>
        </w:tabs>
      </w:pPr>
    </w:p>
    <w:p w14:paraId="272F0BEE" w14:textId="77777777" w:rsidR="003C4303" w:rsidRDefault="009528A7" w:rsidP="00F2672E">
      <w:pPr>
        <w:tabs>
          <w:tab w:val="left" w:pos="360"/>
          <w:tab w:val="left" w:pos="720"/>
          <w:tab w:val="left" w:pos="1080"/>
          <w:tab w:val="left" w:pos="1440"/>
        </w:tabs>
      </w:pPr>
      <w:r>
        <w:t>No appeals have been made. For purposes of this analysis, one response is used.</w:t>
      </w:r>
    </w:p>
    <w:p w14:paraId="52E9724A" w14:textId="77777777" w:rsidR="00187B36" w:rsidRDefault="00187B36" w:rsidP="00F2672E">
      <w:pPr>
        <w:tabs>
          <w:tab w:val="left" w:pos="360"/>
          <w:tab w:val="left" w:pos="720"/>
          <w:tab w:val="left" w:pos="1080"/>
          <w:tab w:val="left" w:pos="14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5"/>
        <w:gridCol w:w="1013"/>
      </w:tblGrid>
      <w:tr w:rsidR="00187B36" w:rsidRPr="003A05AD" w14:paraId="041F9828" w14:textId="77777777" w:rsidTr="00672F29">
        <w:trPr>
          <w:jc w:val="center"/>
        </w:trPr>
        <w:tc>
          <w:tcPr>
            <w:tcW w:w="4928" w:type="dxa"/>
            <w:gridSpan w:val="2"/>
          </w:tcPr>
          <w:p w14:paraId="60D27000" w14:textId="77777777" w:rsidR="00187B36" w:rsidRPr="004806D9" w:rsidRDefault="00187B36" w:rsidP="00187B36">
            <w:pPr>
              <w:rPr>
                <w:b/>
                <w:sz w:val="20"/>
                <w:szCs w:val="20"/>
              </w:rPr>
            </w:pPr>
            <w:r w:rsidRPr="003A05AD">
              <w:br w:type="page"/>
            </w:r>
            <w:r w:rsidRPr="008C7849">
              <w:rPr>
                <w:b/>
                <w:sz w:val="20"/>
                <w:szCs w:val="20"/>
              </w:rPr>
              <w:t>Transfer appeals</w:t>
            </w:r>
            <w:r w:rsidR="004806D9" w:rsidRPr="008C7849">
              <w:rPr>
                <w:b/>
                <w:sz w:val="20"/>
                <w:szCs w:val="20"/>
              </w:rPr>
              <w:t>, Respondent</w:t>
            </w:r>
          </w:p>
        </w:tc>
      </w:tr>
      <w:tr w:rsidR="00187B36" w:rsidRPr="00D9329D" w14:paraId="562B3E22" w14:textId="77777777" w:rsidTr="00672F29">
        <w:trPr>
          <w:jc w:val="center"/>
        </w:trPr>
        <w:tc>
          <w:tcPr>
            <w:tcW w:w="3915" w:type="dxa"/>
          </w:tcPr>
          <w:p w14:paraId="4B1CD613" w14:textId="77777777" w:rsidR="00187B36" w:rsidRPr="00590A31" w:rsidRDefault="00187B36" w:rsidP="00672F29">
            <w:pPr>
              <w:tabs>
                <w:tab w:val="left" w:pos="360"/>
                <w:tab w:val="left" w:pos="720"/>
                <w:tab w:val="left" w:pos="1080"/>
                <w:tab w:val="left" w:pos="1440"/>
                <w:tab w:val="left" w:pos="1800"/>
              </w:tabs>
              <w:rPr>
                <w:b/>
                <w:sz w:val="20"/>
                <w:szCs w:val="20"/>
              </w:rPr>
            </w:pPr>
            <w:r w:rsidRPr="00590A31">
              <w:rPr>
                <w:b/>
                <w:sz w:val="20"/>
                <w:szCs w:val="20"/>
              </w:rPr>
              <w:t>Number of respondents</w:t>
            </w:r>
          </w:p>
          <w:p w14:paraId="2C4D82CD" w14:textId="77346511" w:rsidR="00187B36" w:rsidRPr="00590A31" w:rsidRDefault="00187B36" w:rsidP="00672F29">
            <w:pPr>
              <w:tabs>
                <w:tab w:val="left" w:pos="360"/>
                <w:tab w:val="left" w:pos="720"/>
                <w:tab w:val="left" w:pos="1080"/>
                <w:tab w:val="left" w:pos="1440"/>
                <w:tab w:val="left" w:pos="1800"/>
              </w:tabs>
              <w:rPr>
                <w:sz w:val="20"/>
                <w:szCs w:val="20"/>
              </w:rPr>
            </w:pPr>
            <w:r w:rsidRPr="00590A31">
              <w:rPr>
                <w:b/>
                <w:sz w:val="20"/>
                <w:szCs w:val="20"/>
              </w:rPr>
              <w:t>Total annual responses</w:t>
            </w:r>
            <w:r w:rsidR="00C62AF6">
              <w:rPr>
                <w:b/>
                <w:sz w:val="20"/>
                <w:szCs w:val="20"/>
              </w:rPr>
              <w:t xml:space="preserve"> </w:t>
            </w:r>
            <w:r w:rsidR="00C62AF6">
              <w:rPr>
                <w:sz w:val="20"/>
                <w:szCs w:val="20"/>
              </w:rPr>
              <w:t xml:space="preserve"> </w:t>
            </w:r>
          </w:p>
          <w:p w14:paraId="349FBB87" w14:textId="77777777" w:rsidR="00187B36" w:rsidRPr="00590A31" w:rsidRDefault="00187B36" w:rsidP="00672F29">
            <w:pPr>
              <w:tabs>
                <w:tab w:val="left" w:pos="360"/>
                <w:tab w:val="left" w:pos="720"/>
                <w:tab w:val="left" w:pos="1080"/>
                <w:tab w:val="left" w:pos="1440"/>
                <w:tab w:val="left" w:pos="1800"/>
              </w:tabs>
              <w:rPr>
                <w:sz w:val="20"/>
                <w:szCs w:val="20"/>
              </w:rPr>
            </w:pPr>
            <w:r w:rsidRPr="00590A31">
              <w:rPr>
                <w:b/>
                <w:sz w:val="20"/>
                <w:szCs w:val="20"/>
              </w:rPr>
              <w:t>Total burden hours</w:t>
            </w:r>
          </w:p>
          <w:p w14:paraId="6EEA07B3" w14:textId="1FD6082B" w:rsidR="00187B36" w:rsidRPr="00590A31" w:rsidRDefault="00187B36" w:rsidP="00672F29">
            <w:pPr>
              <w:tabs>
                <w:tab w:val="left" w:pos="360"/>
                <w:tab w:val="left" w:pos="720"/>
                <w:tab w:val="left" w:pos="1080"/>
                <w:tab w:val="left" w:pos="1440"/>
                <w:tab w:val="left" w:pos="1800"/>
              </w:tabs>
              <w:rPr>
                <w:sz w:val="20"/>
                <w:szCs w:val="20"/>
              </w:rPr>
            </w:pPr>
            <w:r w:rsidRPr="00590A31">
              <w:rPr>
                <w:sz w:val="20"/>
                <w:szCs w:val="20"/>
              </w:rPr>
              <w:t xml:space="preserve">   </w:t>
            </w:r>
            <w:r w:rsidR="002E6EC9" w:rsidRPr="00590A31">
              <w:rPr>
                <w:sz w:val="20"/>
                <w:szCs w:val="20"/>
              </w:rPr>
              <w:t>4</w:t>
            </w:r>
            <w:r w:rsidR="004806D9" w:rsidRPr="00590A31">
              <w:rPr>
                <w:sz w:val="20"/>
                <w:szCs w:val="20"/>
              </w:rPr>
              <w:t xml:space="preserve"> hr</w:t>
            </w:r>
            <w:r w:rsidR="007B23FD">
              <w:rPr>
                <w:sz w:val="20"/>
                <w:szCs w:val="20"/>
              </w:rPr>
              <w:t xml:space="preserve"> per response</w:t>
            </w:r>
          </w:p>
          <w:p w14:paraId="2336602E" w14:textId="15C92E9F" w:rsidR="00187B36" w:rsidRPr="00590A31" w:rsidRDefault="00187B36" w:rsidP="00672F29">
            <w:pPr>
              <w:tabs>
                <w:tab w:val="left" w:pos="360"/>
                <w:tab w:val="left" w:pos="720"/>
                <w:tab w:val="left" w:pos="1080"/>
                <w:tab w:val="left" w:pos="1440"/>
                <w:tab w:val="left" w:pos="1800"/>
              </w:tabs>
              <w:rPr>
                <w:sz w:val="20"/>
                <w:szCs w:val="20"/>
              </w:rPr>
            </w:pPr>
            <w:r w:rsidRPr="00590A31">
              <w:rPr>
                <w:b/>
                <w:sz w:val="20"/>
                <w:szCs w:val="20"/>
              </w:rPr>
              <w:t>Total personnel costs</w:t>
            </w:r>
            <w:r w:rsidRPr="00590A31">
              <w:rPr>
                <w:sz w:val="20"/>
                <w:szCs w:val="20"/>
              </w:rPr>
              <w:t xml:space="preserve"> ($37/hr x </w:t>
            </w:r>
            <w:r w:rsidR="000742E4" w:rsidRPr="00590A31">
              <w:rPr>
                <w:sz w:val="20"/>
                <w:szCs w:val="20"/>
              </w:rPr>
              <w:t>4</w:t>
            </w:r>
            <w:r w:rsidR="007B23FD">
              <w:rPr>
                <w:sz w:val="20"/>
                <w:szCs w:val="20"/>
              </w:rPr>
              <w:t xml:space="preserve"> hr</w:t>
            </w:r>
            <w:r w:rsidRPr="00590A31">
              <w:rPr>
                <w:sz w:val="20"/>
                <w:szCs w:val="20"/>
              </w:rPr>
              <w:t>)</w:t>
            </w:r>
          </w:p>
          <w:p w14:paraId="78148BD1" w14:textId="4A75725D" w:rsidR="00187B36" w:rsidRPr="00590A31" w:rsidRDefault="00187B36" w:rsidP="00672F29">
            <w:pPr>
              <w:tabs>
                <w:tab w:val="left" w:pos="360"/>
                <w:tab w:val="left" w:pos="720"/>
                <w:tab w:val="left" w:pos="1080"/>
                <w:tab w:val="left" w:pos="1440"/>
                <w:tab w:val="left" w:pos="1800"/>
              </w:tabs>
              <w:rPr>
                <w:b/>
                <w:sz w:val="20"/>
                <w:szCs w:val="20"/>
              </w:rPr>
            </w:pPr>
            <w:r w:rsidRPr="00590A31">
              <w:rPr>
                <w:b/>
                <w:sz w:val="20"/>
                <w:szCs w:val="20"/>
              </w:rPr>
              <w:t xml:space="preserve">Total miscellaneous costs </w:t>
            </w:r>
            <w:r w:rsidRPr="00590A31">
              <w:rPr>
                <w:sz w:val="20"/>
                <w:szCs w:val="20"/>
              </w:rPr>
              <w:t>(</w:t>
            </w:r>
            <w:r w:rsidR="00590A31" w:rsidRPr="00590A31">
              <w:rPr>
                <w:sz w:val="20"/>
                <w:szCs w:val="20"/>
              </w:rPr>
              <w:t>500.</w:t>
            </w:r>
            <w:r w:rsidR="00007BEF">
              <w:rPr>
                <w:sz w:val="20"/>
                <w:szCs w:val="20"/>
              </w:rPr>
              <w:t>55</w:t>
            </w:r>
            <w:r w:rsidRPr="00590A31">
              <w:rPr>
                <w:sz w:val="20"/>
                <w:szCs w:val="20"/>
              </w:rPr>
              <w:t>)</w:t>
            </w:r>
          </w:p>
          <w:p w14:paraId="4744B93A" w14:textId="77777777" w:rsidR="004806D9" w:rsidRPr="00590A31" w:rsidRDefault="00187B36" w:rsidP="00672F29">
            <w:pPr>
              <w:tabs>
                <w:tab w:val="left" w:pos="360"/>
                <w:tab w:val="left" w:pos="720"/>
                <w:tab w:val="left" w:pos="1080"/>
                <w:tab w:val="left" w:pos="1440"/>
                <w:tab w:val="left" w:pos="1800"/>
              </w:tabs>
              <w:rPr>
                <w:sz w:val="20"/>
                <w:szCs w:val="20"/>
              </w:rPr>
            </w:pPr>
            <w:r w:rsidRPr="00590A31">
              <w:rPr>
                <w:sz w:val="20"/>
                <w:szCs w:val="20"/>
              </w:rPr>
              <w:t xml:space="preserve">   </w:t>
            </w:r>
            <w:r w:rsidR="004806D9" w:rsidRPr="00590A31">
              <w:rPr>
                <w:sz w:val="20"/>
                <w:szCs w:val="20"/>
              </w:rPr>
              <w:t xml:space="preserve">Attorney at $125 per hour: </w:t>
            </w:r>
            <w:r w:rsidR="000742E4" w:rsidRPr="00590A31">
              <w:rPr>
                <w:sz w:val="20"/>
                <w:szCs w:val="20"/>
              </w:rPr>
              <w:t>500</w:t>
            </w:r>
          </w:p>
          <w:p w14:paraId="3282B9EB" w14:textId="295DD88C" w:rsidR="00187B36" w:rsidRPr="00590A31" w:rsidRDefault="004806D9" w:rsidP="00590A31">
            <w:pPr>
              <w:tabs>
                <w:tab w:val="left" w:pos="360"/>
                <w:tab w:val="left" w:pos="720"/>
                <w:tab w:val="left" w:pos="1080"/>
                <w:tab w:val="left" w:pos="1440"/>
                <w:tab w:val="left" w:pos="1800"/>
              </w:tabs>
              <w:rPr>
                <w:b/>
                <w:sz w:val="20"/>
                <w:szCs w:val="20"/>
              </w:rPr>
            </w:pPr>
            <w:r w:rsidRPr="00590A31">
              <w:rPr>
                <w:sz w:val="20"/>
                <w:szCs w:val="20"/>
              </w:rPr>
              <w:t xml:space="preserve">   Postage</w:t>
            </w:r>
            <w:r w:rsidR="00187B36" w:rsidRPr="00590A31">
              <w:rPr>
                <w:sz w:val="20"/>
                <w:szCs w:val="20"/>
              </w:rPr>
              <w:t xml:space="preserve"> (</w:t>
            </w:r>
            <w:r w:rsidR="001C56EB">
              <w:rPr>
                <w:sz w:val="20"/>
                <w:szCs w:val="20"/>
              </w:rPr>
              <w:t>$</w:t>
            </w:r>
            <w:r w:rsidR="00881223" w:rsidRPr="00590A31">
              <w:rPr>
                <w:sz w:val="20"/>
                <w:szCs w:val="20"/>
              </w:rPr>
              <w:t>0</w:t>
            </w:r>
            <w:r w:rsidR="001C56EB">
              <w:rPr>
                <w:sz w:val="20"/>
                <w:szCs w:val="20"/>
              </w:rPr>
              <w:t>.</w:t>
            </w:r>
            <w:r w:rsidR="00007BEF">
              <w:rPr>
                <w:sz w:val="20"/>
                <w:szCs w:val="20"/>
              </w:rPr>
              <w:t>55</w:t>
            </w:r>
            <w:r w:rsidR="00881223" w:rsidRPr="00590A31">
              <w:rPr>
                <w:sz w:val="20"/>
                <w:szCs w:val="20"/>
              </w:rPr>
              <w:t xml:space="preserve"> x 1</w:t>
            </w:r>
            <w:r w:rsidR="00590A31" w:rsidRPr="00590A31">
              <w:rPr>
                <w:sz w:val="20"/>
                <w:szCs w:val="20"/>
              </w:rPr>
              <w:t xml:space="preserve"> = 0.</w:t>
            </w:r>
            <w:r w:rsidR="00007BEF">
              <w:rPr>
                <w:sz w:val="20"/>
                <w:szCs w:val="20"/>
              </w:rPr>
              <w:t>55</w:t>
            </w:r>
            <w:r w:rsidR="00187B36" w:rsidRPr="00590A31">
              <w:rPr>
                <w:sz w:val="20"/>
                <w:szCs w:val="20"/>
              </w:rPr>
              <w:t xml:space="preserve">) </w:t>
            </w:r>
          </w:p>
        </w:tc>
        <w:tc>
          <w:tcPr>
            <w:tcW w:w="1013" w:type="dxa"/>
          </w:tcPr>
          <w:p w14:paraId="5C2329A9" w14:textId="77777777" w:rsidR="00187B36" w:rsidRPr="00590A31" w:rsidRDefault="004806D9" w:rsidP="00672F29">
            <w:pPr>
              <w:tabs>
                <w:tab w:val="left" w:pos="360"/>
                <w:tab w:val="left" w:pos="720"/>
                <w:tab w:val="left" w:pos="1080"/>
                <w:tab w:val="left" w:pos="1440"/>
                <w:tab w:val="left" w:pos="1800"/>
              </w:tabs>
              <w:jc w:val="right"/>
              <w:rPr>
                <w:b/>
                <w:sz w:val="20"/>
                <w:szCs w:val="20"/>
              </w:rPr>
            </w:pPr>
            <w:r w:rsidRPr="00590A31">
              <w:rPr>
                <w:b/>
                <w:sz w:val="20"/>
                <w:szCs w:val="20"/>
              </w:rPr>
              <w:t>1</w:t>
            </w:r>
          </w:p>
          <w:p w14:paraId="4C022890" w14:textId="77777777" w:rsidR="00187B36" w:rsidRPr="00590A31" w:rsidRDefault="004806D9" w:rsidP="00672F29">
            <w:pPr>
              <w:tabs>
                <w:tab w:val="left" w:pos="360"/>
                <w:tab w:val="left" w:pos="720"/>
                <w:tab w:val="left" w:pos="1080"/>
                <w:tab w:val="left" w:pos="1440"/>
                <w:tab w:val="left" w:pos="1800"/>
              </w:tabs>
              <w:jc w:val="right"/>
              <w:rPr>
                <w:b/>
                <w:sz w:val="20"/>
                <w:szCs w:val="20"/>
              </w:rPr>
            </w:pPr>
            <w:r w:rsidRPr="00590A31">
              <w:rPr>
                <w:b/>
                <w:sz w:val="20"/>
                <w:szCs w:val="20"/>
              </w:rPr>
              <w:t>1</w:t>
            </w:r>
          </w:p>
          <w:p w14:paraId="09DAF2EF" w14:textId="77777777" w:rsidR="00187B36" w:rsidRPr="00590A31" w:rsidRDefault="002E6EC9" w:rsidP="00672F29">
            <w:pPr>
              <w:tabs>
                <w:tab w:val="left" w:pos="360"/>
                <w:tab w:val="left" w:pos="720"/>
                <w:tab w:val="left" w:pos="1080"/>
                <w:tab w:val="left" w:pos="1440"/>
                <w:tab w:val="left" w:pos="1800"/>
              </w:tabs>
              <w:jc w:val="right"/>
              <w:rPr>
                <w:b/>
                <w:sz w:val="20"/>
                <w:szCs w:val="20"/>
              </w:rPr>
            </w:pPr>
            <w:r w:rsidRPr="00590A31">
              <w:rPr>
                <w:b/>
                <w:sz w:val="20"/>
                <w:szCs w:val="20"/>
              </w:rPr>
              <w:t>4</w:t>
            </w:r>
            <w:r w:rsidR="00187B36" w:rsidRPr="00590A31">
              <w:rPr>
                <w:b/>
                <w:sz w:val="20"/>
                <w:szCs w:val="20"/>
              </w:rPr>
              <w:t xml:space="preserve"> hr</w:t>
            </w:r>
          </w:p>
          <w:p w14:paraId="2FA66D67" w14:textId="77777777" w:rsidR="00187B36" w:rsidRPr="00590A31" w:rsidRDefault="00187B36" w:rsidP="00672F29">
            <w:pPr>
              <w:tabs>
                <w:tab w:val="left" w:pos="360"/>
                <w:tab w:val="left" w:pos="720"/>
                <w:tab w:val="left" w:pos="1080"/>
                <w:tab w:val="left" w:pos="1440"/>
                <w:tab w:val="left" w:pos="1800"/>
              </w:tabs>
              <w:jc w:val="right"/>
              <w:rPr>
                <w:b/>
                <w:sz w:val="20"/>
                <w:szCs w:val="20"/>
              </w:rPr>
            </w:pPr>
          </w:p>
          <w:p w14:paraId="1EBFD333" w14:textId="77777777" w:rsidR="00187B36" w:rsidRPr="00590A31" w:rsidRDefault="00187B36" w:rsidP="00672F29">
            <w:pPr>
              <w:tabs>
                <w:tab w:val="left" w:pos="360"/>
                <w:tab w:val="left" w:pos="720"/>
                <w:tab w:val="left" w:pos="1080"/>
                <w:tab w:val="left" w:pos="1440"/>
                <w:tab w:val="left" w:pos="1800"/>
              </w:tabs>
              <w:jc w:val="right"/>
              <w:rPr>
                <w:b/>
                <w:sz w:val="20"/>
                <w:szCs w:val="20"/>
              </w:rPr>
            </w:pPr>
            <w:r w:rsidRPr="00590A31">
              <w:rPr>
                <w:b/>
                <w:sz w:val="20"/>
                <w:szCs w:val="20"/>
              </w:rPr>
              <w:t>$</w:t>
            </w:r>
            <w:r w:rsidR="000742E4" w:rsidRPr="00590A31">
              <w:rPr>
                <w:b/>
                <w:sz w:val="20"/>
                <w:szCs w:val="20"/>
              </w:rPr>
              <w:t>148</w:t>
            </w:r>
          </w:p>
          <w:p w14:paraId="401609A5" w14:textId="10492D4F" w:rsidR="00187B36" w:rsidRPr="00D9329D" w:rsidRDefault="00187B36" w:rsidP="00672F29">
            <w:pPr>
              <w:tabs>
                <w:tab w:val="left" w:pos="360"/>
                <w:tab w:val="left" w:pos="720"/>
                <w:tab w:val="left" w:pos="1080"/>
                <w:tab w:val="left" w:pos="1440"/>
                <w:tab w:val="left" w:pos="1800"/>
              </w:tabs>
              <w:jc w:val="right"/>
              <w:rPr>
                <w:b/>
                <w:sz w:val="20"/>
                <w:szCs w:val="20"/>
              </w:rPr>
            </w:pPr>
            <w:r w:rsidRPr="00590A31">
              <w:rPr>
                <w:b/>
                <w:sz w:val="20"/>
                <w:szCs w:val="20"/>
              </w:rPr>
              <w:t>$</w:t>
            </w:r>
            <w:r w:rsidR="008946D5">
              <w:rPr>
                <w:b/>
                <w:sz w:val="20"/>
                <w:szCs w:val="20"/>
              </w:rPr>
              <w:t>501</w:t>
            </w:r>
          </w:p>
          <w:p w14:paraId="287CC8AC" w14:textId="77777777" w:rsidR="00187B36" w:rsidRPr="00D9329D" w:rsidRDefault="00187B36" w:rsidP="00672F29">
            <w:pPr>
              <w:tabs>
                <w:tab w:val="left" w:pos="360"/>
                <w:tab w:val="left" w:pos="720"/>
                <w:tab w:val="left" w:pos="1080"/>
                <w:tab w:val="left" w:pos="1440"/>
                <w:tab w:val="left" w:pos="1800"/>
              </w:tabs>
              <w:jc w:val="center"/>
              <w:rPr>
                <w:b/>
                <w:sz w:val="20"/>
                <w:szCs w:val="20"/>
              </w:rPr>
            </w:pPr>
          </w:p>
        </w:tc>
      </w:tr>
    </w:tbl>
    <w:p w14:paraId="53FB7B69" w14:textId="77777777" w:rsidR="00187B36" w:rsidRPr="00D9329D" w:rsidRDefault="00187B36" w:rsidP="00B14B43">
      <w:pPr>
        <w:tabs>
          <w:tab w:val="left" w:pos="360"/>
          <w:tab w:val="left" w:pos="720"/>
          <w:tab w:val="left" w:pos="1080"/>
          <w:tab w:val="left" w:pos="14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1081"/>
      </w:tblGrid>
      <w:tr w:rsidR="00092698" w:rsidRPr="00D9329D" w14:paraId="1564E1A6" w14:textId="77777777" w:rsidTr="00672F29">
        <w:trPr>
          <w:jc w:val="center"/>
        </w:trPr>
        <w:tc>
          <w:tcPr>
            <w:tcW w:w="4951" w:type="dxa"/>
            <w:gridSpan w:val="2"/>
          </w:tcPr>
          <w:p w14:paraId="71BA5BE9" w14:textId="77777777" w:rsidR="00092698" w:rsidRPr="00D9329D" w:rsidRDefault="00092698" w:rsidP="00092698">
            <w:pPr>
              <w:rPr>
                <w:b/>
                <w:sz w:val="20"/>
                <w:szCs w:val="20"/>
              </w:rPr>
            </w:pPr>
            <w:r w:rsidRPr="00D9329D">
              <w:br w:type="page"/>
            </w:r>
            <w:r w:rsidRPr="00D9329D">
              <w:rPr>
                <w:b/>
                <w:sz w:val="20"/>
                <w:szCs w:val="20"/>
              </w:rPr>
              <w:t>Transfer appeals, Federal Government</w:t>
            </w:r>
          </w:p>
        </w:tc>
      </w:tr>
      <w:tr w:rsidR="00092698" w:rsidRPr="003A05AD" w14:paraId="4957011B" w14:textId="77777777" w:rsidTr="00092698">
        <w:trPr>
          <w:jc w:val="center"/>
        </w:trPr>
        <w:tc>
          <w:tcPr>
            <w:tcW w:w="3870" w:type="dxa"/>
          </w:tcPr>
          <w:p w14:paraId="5A315546" w14:textId="77777777" w:rsidR="00092698" w:rsidRPr="00DB2AE5" w:rsidRDefault="00092698" w:rsidP="00672F29">
            <w:pPr>
              <w:tabs>
                <w:tab w:val="left" w:pos="360"/>
                <w:tab w:val="left" w:pos="720"/>
                <w:tab w:val="left" w:pos="1080"/>
                <w:tab w:val="left" w:pos="1440"/>
                <w:tab w:val="left" w:pos="1800"/>
              </w:tabs>
              <w:rPr>
                <w:b/>
                <w:sz w:val="20"/>
                <w:szCs w:val="20"/>
              </w:rPr>
            </w:pPr>
            <w:r w:rsidRPr="00DB2AE5">
              <w:rPr>
                <w:b/>
                <w:sz w:val="20"/>
                <w:szCs w:val="20"/>
              </w:rPr>
              <w:t>Number of responses</w:t>
            </w:r>
          </w:p>
          <w:p w14:paraId="31A15292" w14:textId="714368E7" w:rsidR="00092698" w:rsidRPr="00DB2AE5" w:rsidRDefault="00092698" w:rsidP="00672F29">
            <w:pPr>
              <w:tabs>
                <w:tab w:val="left" w:pos="360"/>
                <w:tab w:val="left" w:pos="720"/>
                <w:tab w:val="left" w:pos="1080"/>
                <w:tab w:val="left" w:pos="1440"/>
                <w:tab w:val="left" w:pos="1800"/>
              </w:tabs>
              <w:rPr>
                <w:sz w:val="20"/>
                <w:szCs w:val="20"/>
              </w:rPr>
            </w:pPr>
            <w:r w:rsidRPr="00DB2AE5">
              <w:rPr>
                <w:b/>
                <w:sz w:val="20"/>
                <w:szCs w:val="20"/>
              </w:rPr>
              <w:t>Total burden hours</w:t>
            </w:r>
            <w:r w:rsidR="00C62AF6">
              <w:rPr>
                <w:b/>
                <w:sz w:val="20"/>
                <w:szCs w:val="20"/>
              </w:rPr>
              <w:t xml:space="preserve"> </w:t>
            </w:r>
          </w:p>
          <w:p w14:paraId="14E97359" w14:textId="0EFA203B" w:rsidR="00092698" w:rsidRPr="00DB2AE5" w:rsidRDefault="00092698" w:rsidP="00672F29">
            <w:pPr>
              <w:tabs>
                <w:tab w:val="left" w:pos="360"/>
                <w:tab w:val="left" w:pos="720"/>
                <w:tab w:val="left" w:pos="1080"/>
                <w:tab w:val="left" w:pos="1440"/>
                <w:tab w:val="left" w:pos="1800"/>
              </w:tabs>
              <w:rPr>
                <w:sz w:val="20"/>
                <w:szCs w:val="20"/>
              </w:rPr>
            </w:pPr>
            <w:r w:rsidRPr="00DB2AE5">
              <w:rPr>
                <w:sz w:val="20"/>
                <w:szCs w:val="20"/>
              </w:rPr>
              <w:t xml:space="preserve">   </w:t>
            </w:r>
            <w:r w:rsidR="00D9329D" w:rsidRPr="00DB2AE5">
              <w:rPr>
                <w:sz w:val="20"/>
                <w:szCs w:val="20"/>
              </w:rPr>
              <w:t xml:space="preserve">4 </w:t>
            </w:r>
            <w:r w:rsidRPr="00DB2AE5">
              <w:rPr>
                <w:sz w:val="20"/>
                <w:szCs w:val="20"/>
              </w:rPr>
              <w:t>hr</w:t>
            </w:r>
            <w:r w:rsidR="00433942">
              <w:rPr>
                <w:sz w:val="20"/>
                <w:szCs w:val="20"/>
              </w:rPr>
              <w:t xml:space="preserve"> per response</w:t>
            </w:r>
          </w:p>
          <w:p w14:paraId="5AFADBAC" w14:textId="3C4B5901" w:rsidR="00092698" w:rsidRPr="00DB2AE5" w:rsidRDefault="00092698" w:rsidP="00672F29">
            <w:pPr>
              <w:rPr>
                <w:sz w:val="20"/>
                <w:szCs w:val="20"/>
              </w:rPr>
            </w:pPr>
            <w:r w:rsidRPr="00DB2AE5">
              <w:rPr>
                <w:b/>
                <w:sz w:val="20"/>
                <w:szCs w:val="20"/>
              </w:rPr>
              <w:t>Total personnel costs</w:t>
            </w:r>
            <w:r w:rsidRPr="00DB2AE5">
              <w:rPr>
                <w:sz w:val="20"/>
                <w:szCs w:val="20"/>
              </w:rPr>
              <w:t xml:space="preserve"> ($125/hr x </w:t>
            </w:r>
            <w:r w:rsidR="00D9329D" w:rsidRPr="00DB2AE5">
              <w:rPr>
                <w:sz w:val="20"/>
                <w:szCs w:val="20"/>
              </w:rPr>
              <w:t>4</w:t>
            </w:r>
            <w:r w:rsidR="00433942">
              <w:rPr>
                <w:sz w:val="20"/>
                <w:szCs w:val="20"/>
              </w:rPr>
              <w:t xml:space="preserve"> hr</w:t>
            </w:r>
            <w:r w:rsidRPr="00DB2AE5">
              <w:rPr>
                <w:sz w:val="20"/>
                <w:szCs w:val="20"/>
              </w:rPr>
              <w:t>)</w:t>
            </w:r>
          </w:p>
          <w:p w14:paraId="64CA341E" w14:textId="77777777" w:rsidR="00E20C52" w:rsidRPr="00DB2AE5" w:rsidRDefault="00092698" w:rsidP="00590A31">
            <w:pPr>
              <w:rPr>
                <w:sz w:val="20"/>
                <w:szCs w:val="20"/>
              </w:rPr>
            </w:pPr>
            <w:r w:rsidRPr="00DB2AE5">
              <w:rPr>
                <w:b/>
                <w:sz w:val="20"/>
                <w:szCs w:val="20"/>
              </w:rPr>
              <w:t>Total miscellaneous costs</w:t>
            </w:r>
          </w:p>
        </w:tc>
        <w:tc>
          <w:tcPr>
            <w:tcW w:w="1081" w:type="dxa"/>
          </w:tcPr>
          <w:p w14:paraId="3C3E4C8C" w14:textId="77777777" w:rsidR="00092698" w:rsidRPr="00DB2AE5" w:rsidRDefault="00092698" w:rsidP="00672F29">
            <w:pPr>
              <w:tabs>
                <w:tab w:val="left" w:pos="360"/>
                <w:tab w:val="left" w:pos="720"/>
                <w:tab w:val="left" w:pos="1080"/>
                <w:tab w:val="left" w:pos="1440"/>
                <w:tab w:val="left" w:pos="1800"/>
              </w:tabs>
              <w:jc w:val="right"/>
              <w:rPr>
                <w:b/>
                <w:sz w:val="20"/>
                <w:szCs w:val="20"/>
              </w:rPr>
            </w:pPr>
            <w:r w:rsidRPr="00DB2AE5">
              <w:rPr>
                <w:b/>
                <w:sz w:val="20"/>
                <w:szCs w:val="20"/>
              </w:rPr>
              <w:t>1</w:t>
            </w:r>
          </w:p>
          <w:p w14:paraId="3D0B750B" w14:textId="77777777" w:rsidR="00092698" w:rsidRPr="00DB2AE5" w:rsidRDefault="00CF6183" w:rsidP="00672F29">
            <w:pPr>
              <w:tabs>
                <w:tab w:val="left" w:pos="360"/>
                <w:tab w:val="left" w:pos="720"/>
                <w:tab w:val="left" w:pos="1080"/>
                <w:tab w:val="left" w:pos="1440"/>
                <w:tab w:val="left" w:pos="1800"/>
              </w:tabs>
              <w:jc w:val="right"/>
              <w:rPr>
                <w:b/>
                <w:sz w:val="20"/>
                <w:szCs w:val="20"/>
              </w:rPr>
            </w:pPr>
            <w:r w:rsidRPr="00DB2AE5">
              <w:rPr>
                <w:b/>
                <w:sz w:val="20"/>
                <w:szCs w:val="20"/>
              </w:rPr>
              <w:t>4</w:t>
            </w:r>
            <w:r w:rsidR="00092698" w:rsidRPr="00DB2AE5">
              <w:rPr>
                <w:b/>
                <w:sz w:val="20"/>
                <w:szCs w:val="20"/>
              </w:rPr>
              <w:t xml:space="preserve"> hr</w:t>
            </w:r>
          </w:p>
          <w:p w14:paraId="7B960D32" w14:textId="77777777" w:rsidR="00092698" w:rsidRPr="00DB2AE5" w:rsidRDefault="00092698" w:rsidP="00672F29">
            <w:pPr>
              <w:tabs>
                <w:tab w:val="left" w:pos="360"/>
                <w:tab w:val="left" w:pos="720"/>
                <w:tab w:val="left" w:pos="1080"/>
                <w:tab w:val="left" w:pos="1440"/>
                <w:tab w:val="left" w:pos="1800"/>
              </w:tabs>
              <w:jc w:val="right"/>
              <w:rPr>
                <w:b/>
                <w:sz w:val="20"/>
                <w:szCs w:val="20"/>
              </w:rPr>
            </w:pPr>
          </w:p>
          <w:p w14:paraId="46852E13" w14:textId="77777777" w:rsidR="00092698" w:rsidRPr="00DB2AE5" w:rsidRDefault="00092698" w:rsidP="00672F29">
            <w:pPr>
              <w:tabs>
                <w:tab w:val="left" w:pos="360"/>
                <w:tab w:val="left" w:pos="720"/>
                <w:tab w:val="left" w:pos="1080"/>
                <w:tab w:val="left" w:pos="1440"/>
                <w:tab w:val="left" w:pos="1800"/>
              </w:tabs>
              <w:jc w:val="right"/>
              <w:rPr>
                <w:b/>
                <w:sz w:val="20"/>
                <w:szCs w:val="20"/>
              </w:rPr>
            </w:pPr>
            <w:r w:rsidRPr="00DB2AE5">
              <w:rPr>
                <w:b/>
                <w:sz w:val="20"/>
                <w:szCs w:val="20"/>
              </w:rPr>
              <w:t>$</w:t>
            </w:r>
            <w:r w:rsidR="00D9329D" w:rsidRPr="00DB2AE5">
              <w:rPr>
                <w:b/>
                <w:sz w:val="20"/>
                <w:szCs w:val="20"/>
              </w:rPr>
              <w:t>500</w:t>
            </w:r>
          </w:p>
          <w:p w14:paraId="7E4572EE" w14:textId="77777777" w:rsidR="00092698" w:rsidRPr="003A05AD" w:rsidRDefault="00092698" w:rsidP="00590A31">
            <w:pPr>
              <w:tabs>
                <w:tab w:val="left" w:pos="360"/>
                <w:tab w:val="left" w:pos="720"/>
                <w:tab w:val="left" w:pos="1080"/>
                <w:tab w:val="left" w:pos="1440"/>
                <w:tab w:val="left" w:pos="1800"/>
              </w:tabs>
              <w:jc w:val="right"/>
              <w:rPr>
                <w:b/>
                <w:sz w:val="20"/>
                <w:szCs w:val="20"/>
              </w:rPr>
            </w:pPr>
            <w:r w:rsidRPr="00DB2AE5">
              <w:rPr>
                <w:b/>
                <w:sz w:val="20"/>
                <w:szCs w:val="20"/>
              </w:rPr>
              <w:t>$</w:t>
            </w:r>
            <w:r w:rsidR="00590A31" w:rsidRPr="00DB2AE5">
              <w:rPr>
                <w:b/>
                <w:sz w:val="20"/>
                <w:szCs w:val="20"/>
              </w:rPr>
              <w:t>0</w:t>
            </w:r>
          </w:p>
        </w:tc>
      </w:tr>
    </w:tbl>
    <w:p w14:paraId="29D25156" w14:textId="77777777" w:rsidR="00A75A45" w:rsidRDefault="00A75A45" w:rsidP="00B14B43">
      <w:pPr>
        <w:tabs>
          <w:tab w:val="left" w:pos="360"/>
          <w:tab w:val="left" w:pos="720"/>
          <w:tab w:val="left" w:pos="1080"/>
          <w:tab w:val="left" w:pos="1440"/>
        </w:tabs>
      </w:pPr>
    </w:p>
    <w:p w14:paraId="048712A2" w14:textId="77777777" w:rsidR="00A75A45" w:rsidRDefault="00A75A45" w:rsidP="00B14B43">
      <w:pPr>
        <w:tabs>
          <w:tab w:val="left" w:pos="360"/>
          <w:tab w:val="left" w:pos="720"/>
          <w:tab w:val="left" w:pos="1080"/>
          <w:tab w:val="left" w:pos="1440"/>
        </w:tabs>
      </w:pPr>
    </w:p>
    <w:p w14:paraId="4CE281C7" w14:textId="77777777" w:rsidR="00A75A45" w:rsidRPr="00A75A45" w:rsidRDefault="00A75A45" w:rsidP="00A75A45">
      <w:pPr>
        <w:widowControl w:val="0"/>
        <w:autoSpaceDE w:val="0"/>
        <w:autoSpaceDN w:val="0"/>
        <w:adjustRightInd w:val="0"/>
        <w:rPr>
          <w:b/>
          <w:bCs/>
          <w:color w:val="000000"/>
          <w:u w:val="single"/>
        </w:rPr>
      </w:pPr>
      <w:r w:rsidRPr="006507FD">
        <w:rPr>
          <w:b/>
          <w:bCs/>
          <w:color w:val="000000"/>
          <w:u w:val="single"/>
        </w:rPr>
        <w:t>If the information collected will be disseminated to the public or used to support information that will be disseminated to the public, then explain how the collection complies with all applicable Information Quality Guidelines</w:t>
      </w:r>
    </w:p>
    <w:p w14:paraId="2899A096" w14:textId="77777777" w:rsidR="00A75A45" w:rsidRDefault="00A75A45" w:rsidP="00B14B43">
      <w:pPr>
        <w:tabs>
          <w:tab w:val="left" w:pos="360"/>
          <w:tab w:val="left" w:pos="720"/>
          <w:tab w:val="left" w:pos="1080"/>
          <w:tab w:val="left" w:pos="1440"/>
        </w:tabs>
      </w:pPr>
    </w:p>
    <w:p w14:paraId="28B2668C" w14:textId="77777777" w:rsidR="00ED47DD" w:rsidRPr="00BE0746" w:rsidRDefault="00ED47DD" w:rsidP="003327FF">
      <w:pPr>
        <w:rPr>
          <w:color w:val="000000" w:themeColor="text1"/>
        </w:rPr>
      </w:pPr>
      <w:r w:rsidRPr="00ED47DD">
        <w:rPr>
          <w:color w:val="000000" w:themeColor="text1"/>
        </w:rPr>
        <w:t xml:space="preserve">The information collection is designed to yield data that meet all applicable information quality guidelines. Prior to dissemination, the information will be subjected to quality control measures and a pre-dissemination review pursuant to </w:t>
      </w:r>
      <w:hyperlink r:id="rId14">
        <w:r w:rsidRPr="00ED47DD">
          <w:rPr>
            <w:color w:val="000000" w:themeColor="text1"/>
          </w:rPr>
          <w:t>Section 515 of Public Law 106-554</w:t>
        </w:r>
      </w:hyperlink>
      <w:r w:rsidRPr="00ED47DD">
        <w:rPr>
          <w:color w:val="000000" w:themeColor="text1"/>
        </w:rPr>
        <w:t xml:space="preserve"> </w:t>
      </w:r>
      <w:r w:rsidRPr="00ED47DD">
        <w:rPr>
          <w:rFonts w:eastAsia="Calibri"/>
          <w:color w:val="000000" w:themeColor="text1"/>
        </w:rPr>
        <w:t>(the Information Quality Act)</w:t>
      </w:r>
      <w:r w:rsidRPr="00ED47DD">
        <w:rPr>
          <w:color w:val="000000" w:themeColor="text1"/>
        </w:rPr>
        <w:t xml:space="preserve">, which requires </w:t>
      </w:r>
      <w:r w:rsidRPr="00ED47DD">
        <w:rPr>
          <w:rFonts w:eastAsia="Calibri"/>
          <w:color w:val="000000" w:themeColor="text1"/>
        </w:rPr>
        <w:t xml:space="preserve">NMFS to ensure the quality, objectivity, utility, and integrity of information it publicly disseminates. Public dissemination of data collected by this information collection is governed by NOAA's information quality guidelines, which were issued on October </w:t>
      </w:r>
      <w:r w:rsidRPr="00BE0746">
        <w:rPr>
          <w:rFonts w:eastAsia="Calibri"/>
          <w:color w:val="000000" w:themeColor="text1"/>
        </w:rPr>
        <w:t>30, 2014</w:t>
      </w:r>
      <w:r w:rsidR="003F64B1">
        <w:rPr>
          <w:rFonts w:eastAsia="Calibri"/>
          <w:color w:val="000000" w:themeColor="text1"/>
        </w:rPr>
        <w:t>.</w:t>
      </w:r>
      <w:r w:rsidR="003F64B1">
        <w:rPr>
          <w:rStyle w:val="FootnoteReference"/>
          <w:rFonts w:eastAsia="Calibri"/>
          <w:color w:val="000000" w:themeColor="text1"/>
        </w:rPr>
        <w:footnoteReference w:id="2"/>
      </w:r>
      <w:r w:rsidRPr="00BE0746">
        <w:rPr>
          <w:color w:val="000000" w:themeColor="text1"/>
        </w:rPr>
        <w:t xml:space="preserve"> </w:t>
      </w:r>
    </w:p>
    <w:p w14:paraId="5F14CA58" w14:textId="77777777" w:rsidR="00ED47DD" w:rsidRPr="00ED47DD" w:rsidRDefault="00ED47DD" w:rsidP="00ED47DD">
      <w:pPr>
        <w:widowControl w:val="0"/>
        <w:rPr>
          <w:color w:val="000000" w:themeColor="text1"/>
        </w:rPr>
      </w:pPr>
    </w:p>
    <w:p w14:paraId="3BA388BB" w14:textId="1228F97F" w:rsidR="0066157D" w:rsidRPr="0066157D" w:rsidRDefault="00ED47DD" w:rsidP="0066157D">
      <w:pPr>
        <w:pStyle w:val="BodyText"/>
      </w:pPr>
      <w:r w:rsidRPr="0066157D">
        <w:rPr>
          <w:color w:val="000000" w:themeColor="text1"/>
        </w:rPr>
        <w:t>It is anticipated that the information collected will be disseminated to the public or used to support publicly disseminated information</w:t>
      </w:r>
      <w:r w:rsidR="00DF75E0" w:rsidRPr="0066157D">
        <w:rPr>
          <w:color w:val="000000" w:themeColor="text1"/>
        </w:rPr>
        <w:t>.</w:t>
      </w:r>
      <w:r w:rsidR="00830271" w:rsidRPr="0066157D">
        <w:rPr>
          <w:color w:val="000000" w:themeColor="text1"/>
        </w:rPr>
        <w:t xml:space="preserve"> </w:t>
      </w:r>
      <w:r w:rsidR="00A65C76" w:rsidRPr="0066157D">
        <w:rPr>
          <w:color w:val="000000" w:themeColor="text1"/>
        </w:rPr>
        <w:t xml:space="preserve">CHP holders, GAF permit holders, CHP transfers, and GAF </w:t>
      </w:r>
      <w:r w:rsidR="00DF75E0" w:rsidRPr="0066157D">
        <w:rPr>
          <w:color w:val="000000" w:themeColor="text1"/>
        </w:rPr>
        <w:t xml:space="preserve">transfers </w:t>
      </w:r>
      <w:r w:rsidRPr="0066157D">
        <w:rPr>
          <w:color w:val="000000" w:themeColor="text1"/>
        </w:rPr>
        <w:t>are posted on the NMFS Alaska Region website. Personally identifiable information and confidential business information submitted in an administrative</w:t>
      </w:r>
      <w:r w:rsidRPr="00ED47DD">
        <w:rPr>
          <w:color w:val="000000" w:themeColor="text1"/>
        </w:rPr>
        <w:t xml:space="preserve"> appeal </w:t>
      </w:r>
      <w:r w:rsidR="00830271">
        <w:rPr>
          <w:color w:val="000000" w:themeColor="text1"/>
        </w:rPr>
        <w:t>are</w:t>
      </w:r>
      <w:r w:rsidR="00830271" w:rsidRPr="00ED47DD">
        <w:rPr>
          <w:color w:val="000000" w:themeColor="text1"/>
        </w:rPr>
        <w:t xml:space="preserve"> </w:t>
      </w:r>
      <w:r w:rsidRPr="00ED47DD">
        <w:rPr>
          <w:color w:val="000000" w:themeColor="text1"/>
        </w:rPr>
        <w:t>not released to the public. Final administrative appeal decisions with redactions are posted on the NMFS National Appeals Office website</w:t>
      </w:r>
      <w:r w:rsidR="0066157D" w:rsidRPr="0066157D">
        <w:t>.</w:t>
      </w:r>
      <w:r w:rsidR="003F64B1">
        <w:rPr>
          <w:rStyle w:val="FootnoteReference"/>
        </w:rPr>
        <w:footnoteReference w:id="3"/>
      </w:r>
    </w:p>
    <w:p w14:paraId="0BC143F4" w14:textId="77777777" w:rsidR="00ED47DD" w:rsidRPr="00ED47DD" w:rsidRDefault="00ED47DD" w:rsidP="00ED47DD">
      <w:pPr>
        <w:widowControl w:val="0"/>
        <w:rPr>
          <w:color w:val="000000" w:themeColor="text1"/>
        </w:rPr>
      </w:pPr>
    </w:p>
    <w:p w14:paraId="1058AF33" w14:textId="14161E2E" w:rsidR="00ED47DD" w:rsidRPr="00ED47DD" w:rsidRDefault="00ED47DD" w:rsidP="00ED47DD">
      <w:pPr>
        <w:widowControl w:val="0"/>
        <w:rPr>
          <w:color w:val="000000" w:themeColor="text1"/>
        </w:rPr>
      </w:pPr>
      <w:r w:rsidRPr="00ED47DD">
        <w:rPr>
          <w:color w:val="000000" w:themeColor="text1"/>
        </w:rPr>
        <w:t xml:space="preserve">NMFS and the National Appeals Office will retain control over the information and safeguard it from improper access, modification, and destruction, consistent with NOAA standards for </w:t>
      </w:r>
      <w:r w:rsidRPr="00830271">
        <w:rPr>
          <w:color w:val="000000" w:themeColor="text1"/>
        </w:rPr>
        <w:t>confidentiality, privacy, and electronic information.</w:t>
      </w:r>
      <w:r w:rsidR="00C62AF6">
        <w:rPr>
          <w:color w:val="000000" w:themeColor="text1"/>
        </w:rPr>
        <w:t xml:space="preserve"> </w:t>
      </w:r>
      <w:r w:rsidRPr="00903A42">
        <w:rPr>
          <w:color w:val="000000" w:themeColor="text1"/>
        </w:rPr>
        <w:t>See Question 10 of this Supporting Statement for more information on confidentiality and privacy</w:t>
      </w:r>
      <w:r w:rsidRPr="00830271">
        <w:rPr>
          <w:color w:val="000000" w:themeColor="text1"/>
        </w:rPr>
        <w:t>.</w:t>
      </w:r>
      <w:r w:rsidRPr="00ED47DD">
        <w:rPr>
          <w:color w:val="000000" w:themeColor="text1"/>
        </w:rPr>
        <w:t xml:space="preserve"> </w:t>
      </w:r>
    </w:p>
    <w:p w14:paraId="3545FCE9" w14:textId="77777777" w:rsidR="00EB33B3" w:rsidRPr="00ED47DD" w:rsidRDefault="00EB33B3" w:rsidP="00F77910">
      <w:pPr>
        <w:rPr>
          <w:b/>
          <w:bCs/>
          <w:color w:val="000000" w:themeColor="text1"/>
        </w:rPr>
      </w:pPr>
    </w:p>
    <w:p w14:paraId="59045820" w14:textId="0EA0CA5B" w:rsidR="00F77910" w:rsidRPr="00631053" w:rsidRDefault="00F77910" w:rsidP="00F77910">
      <w:pPr>
        <w:rPr>
          <w:b/>
          <w:bCs/>
        </w:rPr>
      </w:pPr>
      <w:r w:rsidRPr="003B4C5E">
        <w:rPr>
          <w:b/>
          <w:bCs/>
        </w:rPr>
        <w:t>3.</w:t>
      </w:r>
      <w:r w:rsidR="00C62AF6">
        <w:rPr>
          <w:b/>
          <w:bCs/>
        </w:rPr>
        <w:t xml:space="preserve"> </w:t>
      </w:r>
      <w:r w:rsidRPr="003B4C5E">
        <w:rPr>
          <w:b/>
          <w:bCs/>
          <w:u w:val="single"/>
        </w:rPr>
        <w:t>Describe whether, and to what extent, the collection of information involves the use of automated, electronic, mechanical, or other technological techniques or other forms of information technology</w:t>
      </w:r>
      <w:r w:rsidRPr="003B4C5E">
        <w:rPr>
          <w:b/>
          <w:bCs/>
        </w:rPr>
        <w:t>.</w:t>
      </w:r>
    </w:p>
    <w:p w14:paraId="16B5A988" w14:textId="77777777" w:rsidR="00EB3803" w:rsidRPr="00631053" w:rsidRDefault="00EB3803" w:rsidP="00F77910"/>
    <w:p w14:paraId="52357B14" w14:textId="0D5B2679" w:rsidR="007F273B" w:rsidRDefault="007F273B" w:rsidP="001071F7">
      <w:r w:rsidRPr="007F273B">
        <w:t>NMFS Alaska Region is working toward offering more on-line services.</w:t>
      </w:r>
      <w:r w:rsidR="00C62AF6">
        <w:t xml:space="preserve"> </w:t>
      </w:r>
    </w:p>
    <w:p w14:paraId="68BFA2B4" w14:textId="77777777" w:rsidR="007F273B" w:rsidRDefault="007F273B" w:rsidP="001071F7"/>
    <w:p w14:paraId="4C8F4513" w14:textId="5FDFEC68" w:rsidR="00E16899" w:rsidRDefault="00B93428" w:rsidP="001071F7">
      <w:r>
        <w:t>T</w:t>
      </w:r>
      <w:r w:rsidR="00BE098A">
        <w:t xml:space="preserve">he </w:t>
      </w:r>
      <w:r w:rsidR="00BE098A" w:rsidRPr="00C34171">
        <w:t>applications</w:t>
      </w:r>
      <w:r w:rsidR="00BF7F0F" w:rsidRPr="00C34171">
        <w:rPr>
          <w:rStyle w:val="Hyperlink"/>
          <w:color w:val="auto"/>
          <w:u w:val="none"/>
        </w:rPr>
        <w:t xml:space="preserve"> </w:t>
      </w:r>
      <w:r w:rsidR="00BE098A">
        <w:t xml:space="preserve">are available on </w:t>
      </w:r>
      <w:r w:rsidR="00EB3803" w:rsidRPr="00631053">
        <w:t xml:space="preserve">the </w:t>
      </w:r>
      <w:hyperlink r:id="rId15" w:history="1">
        <w:r w:rsidR="00EB3803" w:rsidRPr="00C34171">
          <w:rPr>
            <w:rStyle w:val="Hyperlink"/>
          </w:rPr>
          <w:t xml:space="preserve">NMFS Alaska Region </w:t>
        </w:r>
        <w:r w:rsidR="00BF5526" w:rsidRPr="00C34171">
          <w:rPr>
            <w:rStyle w:val="Hyperlink"/>
          </w:rPr>
          <w:t>website</w:t>
        </w:r>
      </w:hyperlink>
      <w:r w:rsidR="00BF5526">
        <w:t xml:space="preserve"> </w:t>
      </w:r>
      <w:r w:rsidR="00BE098A">
        <w:t>as fillable pdfs</w:t>
      </w:r>
      <w:r w:rsidR="00EB3803" w:rsidRPr="00631053">
        <w:t xml:space="preserve"> for participant</w:t>
      </w:r>
      <w:r w:rsidR="00BE098A">
        <w:t>s</w:t>
      </w:r>
      <w:r w:rsidR="00EB3803" w:rsidRPr="00631053">
        <w:t xml:space="preserve"> to download, print, and mail or deliver to NMFS. </w:t>
      </w:r>
      <w:r w:rsidR="00C15BC7">
        <w:t xml:space="preserve">Electronic </w:t>
      </w:r>
      <w:r w:rsidR="00ED0391">
        <w:t xml:space="preserve">or fax </w:t>
      </w:r>
      <w:r w:rsidR="00C15BC7">
        <w:t xml:space="preserve">submittal of the CHP transfer application is </w:t>
      </w:r>
      <w:r w:rsidR="00BE098A" w:rsidRPr="00BE098A">
        <w:t xml:space="preserve">not accepted because the application requires return of the original </w:t>
      </w:r>
      <w:r w:rsidR="0070655B">
        <w:t>CHP</w:t>
      </w:r>
      <w:r w:rsidR="0070655B" w:rsidRPr="00BE098A">
        <w:t xml:space="preserve">s </w:t>
      </w:r>
      <w:r w:rsidR="00BE098A" w:rsidRPr="00BE098A">
        <w:t>and notari</w:t>
      </w:r>
      <w:r w:rsidR="00C15BC7">
        <w:t>zed signatures of the transferor</w:t>
      </w:r>
      <w:r w:rsidR="00BE098A" w:rsidRPr="00BE098A">
        <w:t>s</w:t>
      </w:r>
      <w:r w:rsidR="00C15BC7">
        <w:t xml:space="preserve"> and the transferee</w:t>
      </w:r>
      <w:r w:rsidR="00BE098A" w:rsidRPr="00BE098A">
        <w:t>s or their authorized representatives.</w:t>
      </w:r>
      <w:r w:rsidR="00C15BC7">
        <w:t xml:space="preserve"> The </w:t>
      </w:r>
      <w:r w:rsidR="00816598">
        <w:t>Military CHP</w:t>
      </w:r>
      <w:r w:rsidR="00C15BC7">
        <w:t xml:space="preserve"> application and </w:t>
      </w:r>
      <w:r w:rsidR="00397931">
        <w:t>the</w:t>
      </w:r>
      <w:r w:rsidR="00C15BC7">
        <w:t xml:space="preserve"> application</w:t>
      </w:r>
      <w:r w:rsidR="00397931">
        <w:t xml:space="preserve"> for transfer between IFQ and GAF</w:t>
      </w:r>
      <w:r w:rsidR="00C15BC7">
        <w:t xml:space="preserve"> may be submitted by fax. E</w:t>
      </w:r>
      <w:r w:rsidR="00BE098A" w:rsidRPr="00BE098A">
        <w:t xml:space="preserve">lectronic submittal other than fax is not accepted </w:t>
      </w:r>
      <w:r w:rsidR="00C15BC7">
        <w:t xml:space="preserve">for these applications </w:t>
      </w:r>
      <w:r w:rsidR="00BE098A" w:rsidRPr="00BE098A">
        <w:t>beca</w:t>
      </w:r>
      <w:r w:rsidR="00C15BC7">
        <w:t xml:space="preserve">use </w:t>
      </w:r>
      <w:r w:rsidR="00397931">
        <w:t xml:space="preserve">they require </w:t>
      </w:r>
      <w:r w:rsidR="00BE098A" w:rsidRPr="00BE098A">
        <w:t>original signature</w:t>
      </w:r>
      <w:r w:rsidR="00397931">
        <w:t>s</w:t>
      </w:r>
      <w:r w:rsidR="00BE098A" w:rsidRPr="00BE098A">
        <w:t>.</w:t>
      </w:r>
      <w:r w:rsidR="00E16899">
        <w:t xml:space="preserve"> </w:t>
      </w:r>
    </w:p>
    <w:p w14:paraId="5C0B9274" w14:textId="77777777" w:rsidR="00E16899" w:rsidRDefault="00E16899" w:rsidP="00F2672E"/>
    <w:p w14:paraId="1AFF4835" w14:textId="49C1A72C" w:rsidR="00506DE5" w:rsidRDefault="00E16899" w:rsidP="00F2672E">
      <w:pPr>
        <w:rPr>
          <w:color w:val="000000" w:themeColor="text1"/>
        </w:rPr>
      </w:pPr>
      <w:r>
        <w:t>The CHP annual registration application may be submitted by fax</w:t>
      </w:r>
      <w:r w:rsidR="008A53BE">
        <w:t>. NMFS will be developing online</w:t>
      </w:r>
      <w:r w:rsidR="005529BF">
        <w:t xml:space="preserve"> submission</w:t>
      </w:r>
      <w:r w:rsidR="008A53BE">
        <w:t xml:space="preserve"> of this application</w:t>
      </w:r>
      <w:r w:rsidR="005529BF">
        <w:t xml:space="preserve"> through eFISH. </w:t>
      </w:r>
      <w:r w:rsidRPr="00E16899">
        <w:rPr>
          <w:color w:val="000000" w:themeColor="text1"/>
        </w:rPr>
        <w:t xml:space="preserve">eFISH is NMFS Alaska Region’s online Fisheries Information System. </w:t>
      </w:r>
    </w:p>
    <w:p w14:paraId="0DFDEC86" w14:textId="77777777" w:rsidR="00506DE5" w:rsidRDefault="00506DE5" w:rsidP="00F2672E">
      <w:pPr>
        <w:rPr>
          <w:color w:val="000000" w:themeColor="text1"/>
        </w:rPr>
      </w:pPr>
    </w:p>
    <w:p w14:paraId="1A3B1546" w14:textId="04F033BF" w:rsidR="00E16899" w:rsidRPr="00E16899" w:rsidRDefault="00E16899" w:rsidP="00F2672E">
      <w:pPr>
        <w:rPr>
          <w:color w:val="000000" w:themeColor="text1"/>
        </w:rPr>
      </w:pPr>
      <w:r w:rsidRPr="00E16899">
        <w:rPr>
          <w:color w:val="000000" w:themeColor="text1"/>
        </w:rPr>
        <w:t>In addition to providing a method to submit applications, eFISH provides online access to participants’ NMFS permit accounts. eFISH allows participants to check account balances, vessel balances, and landing ledger reports; quota share holdings reports, processor quota share holding reports from various fisheries; report landings; conduct quota transfers; renew certain fishery permits; report a GAF landing; and check a GAF permit balance.</w:t>
      </w:r>
    </w:p>
    <w:p w14:paraId="67ABEEAD" w14:textId="77777777" w:rsidR="00E16899" w:rsidRPr="00E16899" w:rsidRDefault="00E16899" w:rsidP="00F2672E">
      <w:pPr>
        <w:rPr>
          <w:color w:val="000000" w:themeColor="text1"/>
        </w:rPr>
      </w:pPr>
    </w:p>
    <w:p w14:paraId="7E1EC78A" w14:textId="770EFF32" w:rsidR="00E16899" w:rsidRPr="0073515E" w:rsidRDefault="000976EF" w:rsidP="00F2672E">
      <w:pPr>
        <w:rPr>
          <w:color w:val="000000" w:themeColor="text1"/>
        </w:rPr>
      </w:pPr>
      <w:r>
        <w:rPr>
          <w:color w:val="000000" w:themeColor="text1"/>
        </w:rPr>
        <w:t>Permit holder</w:t>
      </w:r>
      <w:r w:rsidR="00E16899" w:rsidRPr="00E16899">
        <w:rPr>
          <w:color w:val="000000" w:themeColor="text1"/>
        </w:rPr>
        <w:t xml:space="preserve"> access eFISH through a User ID and password issued by NMFS. Instructions for using eFISH are posted on the NMFS Alaska Region website at </w:t>
      </w:r>
      <w:hyperlink r:id="rId16" w:history="1">
        <w:r w:rsidR="00E16899" w:rsidRPr="0007174A">
          <w:rPr>
            <w:rStyle w:val="Hyperlink"/>
          </w:rPr>
          <w:t>https://alaskafisheries.noaa.gov/node/30749</w:t>
        </w:r>
      </w:hyperlink>
      <w:r w:rsidR="00E16899" w:rsidRPr="00E16899">
        <w:rPr>
          <w:color w:val="000000" w:themeColor="text1"/>
        </w:rPr>
        <w:t>.</w:t>
      </w:r>
    </w:p>
    <w:p w14:paraId="7E5FF1CE" w14:textId="77777777" w:rsidR="003F4165" w:rsidRPr="00631053" w:rsidRDefault="003F4165" w:rsidP="00F2672E"/>
    <w:p w14:paraId="41CC71A8" w14:textId="6038E6FD" w:rsidR="00F77910" w:rsidRPr="00631053" w:rsidRDefault="00F77910" w:rsidP="00F77910">
      <w:r w:rsidRPr="005F292E">
        <w:rPr>
          <w:b/>
          <w:bCs/>
        </w:rPr>
        <w:t>4.</w:t>
      </w:r>
      <w:r w:rsidR="00C62AF6">
        <w:rPr>
          <w:b/>
          <w:bCs/>
        </w:rPr>
        <w:t xml:space="preserve"> </w:t>
      </w:r>
      <w:r w:rsidRPr="005F292E">
        <w:rPr>
          <w:b/>
          <w:bCs/>
          <w:u w:val="single"/>
        </w:rPr>
        <w:t>Describe efforts to identify duplication</w:t>
      </w:r>
      <w:r w:rsidRPr="005F292E">
        <w:rPr>
          <w:b/>
          <w:bCs/>
        </w:rPr>
        <w:t>.</w:t>
      </w:r>
    </w:p>
    <w:p w14:paraId="5B3123C1" w14:textId="77777777" w:rsidR="00F77910" w:rsidRPr="00631053" w:rsidRDefault="00F77910" w:rsidP="00F77910"/>
    <w:p w14:paraId="07358845" w14:textId="755D4870" w:rsidR="00F77910" w:rsidRPr="00631053" w:rsidRDefault="00EB3803" w:rsidP="00F77910">
      <w:r w:rsidRPr="00631053">
        <w:t>None of the information collected as part of this information collection duplicates other collections.</w:t>
      </w:r>
      <w:r w:rsidR="00C62AF6">
        <w:t xml:space="preserve"> </w:t>
      </w:r>
      <w:r w:rsidRPr="00631053">
        <w:t>This information collection is part of a specialized and technical program that is not like any other.</w:t>
      </w:r>
    </w:p>
    <w:p w14:paraId="2BB97AC9" w14:textId="77777777" w:rsidR="00556977" w:rsidRPr="00631053" w:rsidRDefault="00556977" w:rsidP="00F77910">
      <w:pPr>
        <w:rPr>
          <w:b/>
          <w:bCs/>
        </w:rPr>
      </w:pPr>
    </w:p>
    <w:p w14:paraId="05A841F2" w14:textId="69ECC4C2" w:rsidR="00F77910" w:rsidRPr="00FC2964" w:rsidRDefault="00F77910" w:rsidP="004441F0">
      <w:pPr>
        <w:keepNext/>
      </w:pPr>
      <w:r w:rsidRPr="00FC2964">
        <w:rPr>
          <w:b/>
          <w:bCs/>
        </w:rPr>
        <w:t>5.</w:t>
      </w:r>
      <w:r w:rsidR="00C62AF6">
        <w:rPr>
          <w:b/>
          <w:bCs/>
        </w:rPr>
        <w:t xml:space="preserve"> </w:t>
      </w:r>
      <w:r w:rsidRPr="00FC2964">
        <w:rPr>
          <w:b/>
          <w:bCs/>
          <w:u w:val="single"/>
        </w:rPr>
        <w:t>If the collection of information involves small businesses or other small entities, describe the methods used to minimize burden</w:t>
      </w:r>
      <w:r w:rsidRPr="00FC2964">
        <w:rPr>
          <w:b/>
          <w:bCs/>
        </w:rPr>
        <w:t>.</w:t>
      </w:r>
      <w:r w:rsidRPr="00FC2964">
        <w:t xml:space="preserve"> </w:t>
      </w:r>
    </w:p>
    <w:p w14:paraId="22F69AFC" w14:textId="77777777" w:rsidR="00F77910" w:rsidRPr="00FC2964" w:rsidRDefault="00F77910" w:rsidP="004441F0">
      <w:pPr>
        <w:keepNext/>
      </w:pPr>
    </w:p>
    <w:p w14:paraId="486B06E7" w14:textId="2AF8721B" w:rsidR="00541821" w:rsidRDefault="00AB7BA6" w:rsidP="00520C0A">
      <w:r w:rsidRPr="00FC2964">
        <w:t>This information co</w:t>
      </w:r>
      <w:r w:rsidR="00750E7E">
        <w:t xml:space="preserve">llection impacts small entities but does not impose a significant effect on them. </w:t>
      </w:r>
      <w:r w:rsidRPr="00FC2964">
        <w:t>NMFS has attempted to minimize the burden</w:t>
      </w:r>
      <w:r w:rsidR="00750E7E">
        <w:t xml:space="preserve"> of this collection</w:t>
      </w:r>
      <w:r w:rsidRPr="00AB7BA6">
        <w:t xml:space="preserve"> on small entities.</w:t>
      </w:r>
      <w:r w:rsidR="00C62AF6">
        <w:t xml:space="preserve"> </w:t>
      </w:r>
    </w:p>
    <w:p w14:paraId="7A8C4982" w14:textId="77777777" w:rsidR="00520C0A" w:rsidRDefault="00520C0A" w:rsidP="00F2672E"/>
    <w:p w14:paraId="07EFB66F" w14:textId="34999A57" w:rsidR="00520C0A" w:rsidRDefault="00DB61A2" w:rsidP="00F2672E">
      <w:r>
        <w:t xml:space="preserve">The addition of the annual registration requirement for CHPs </w:t>
      </w:r>
      <w:r w:rsidRPr="00520C0A">
        <w:t xml:space="preserve">is not expected to have a significant economic impact on a substantial number of the small entities directly regulated by this action. </w:t>
      </w:r>
      <w:r w:rsidRPr="00DB61A2">
        <w:t xml:space="preserve"> </w:t>
      </w:r>
      <w:r>
        <w:t xml:space="preserve">The </w:t>
      </w:r>
      <w:r w:rsidRPr="00DB61A2">
        <w:t xml:space="preserve">information requested in </w:t>
      </w:r>
      <w:r>
        <w:t>the registration application</w:t>
      </w:r>
      <w:r w:rsidRPr="00DB61A2">
        <w:t xml:space="preserve"> should be read</w:t>
      </w:r>
      <w:r>
        <w:t xml:space="preserve">ily available to the CHP holder and </w:t>
      </w:r>
      <w:r w:rsidR="00BF0A46" w:rsidRPr="00BF0A46">
        <w:t>does not require specific port, vessel, or user information that could unduly constrain charter operators in unpredictable circumstances.</w:t>
      </w:r>
      <w:r w:rsidR="00BF0A46">
        <w:t xml:space="preserve"> </w:t>
      </w:r>
    </w:p>
    <w:p w14:paraId="32ADD637" w14:textId="567A514A" w:rsidR="00541821" w:rsidRDefault="00541821" w:rsidP="00F2672E"/>
    <w:p w14:paraId="2D8D7387" w14:textId="17ECCE6F" w:rsidR="00541821" w:rsidRDefault="00541821" w:rsidP="00F2672E">
      <w:r>
        <w:t xml:space="preserve">Military CHPs do not expire and are not required to be registered annually, which saves these permit holders the time burden and expense of registration. As </w:t>
      </w:r>
      <w:r w:rsidR="00816598">
        <w:t>Military CHP</w:t>
      </w:r>
      <w:r w:rsidRPr="00541821">
        <w:t>s were issued to provide access opportunities for military personnel and economic bene</w:t>
      </w:r>
      <w:r>
        <w:t xml:space="preserve">fits to small rural communities, an </w:t>
      </w:r>
      <w:r w:rsidRPr="00541821">
        <w:t xml:space="preserve">annual registration process that could result in limiting the use of </w:t>
      </w:r>
      <w:r>
        <w:t>these permits wou</w:t>
      </w:r>
      <w:r w:rsidRPr="00541821">
        <w:t xml:space="preserve">ld be inconsistent with the purpose of </w:t>
      </w:r>
      <w:r w:rsidR="00816598">
        <w:t>M</w:t>
      </w:r>
      <w:r>
        <w:t>ilitary CHPs</w:t>
      </w:r>
      <w:r w:rsidRPr="00541821">
        <w:t xml:space="preserve">.  </w:t>
      </w:r>
    </w:p>
    <w:p w14:paraId="4D7531A3" w14:textId="77777777" w:rsidR="00520C0A" w:rsidRDefault="00520C0A" w:rsidP="00F2672E"/>
    <w:p w14:paraId="69A4869E" w14:textId="1192F2B1" w:rsidR="00FC2964" w:rsidRDefault="00F0505D" w:rsidP="00F2672E">
      <w:r>
        <w:t xml:space="preserve">CHP transfers and transfers between IFQ and GAF are voluntary and done only when the permit holder deems necessary. </w:t>
      </w:r>
    </w:p>
    <w:p w14:paraId="67CD49C4" w14:textId="77777777" w:rsidR="00FC2964" w:rsidRDefault="00FC2964" w:rsidP="00F2672E"/>
    <w:p w14:paraId="54C1EB67" w14:textId="77777777" w:rsidR="00C94209" w:rsidRDefault="00C94209" w:rsidP="00F2672E">
      <w:r w:rsidRPr="00AB7BA6">
        <w:t xml:space="preserve">A toll-free phone number is available for participants to contact </w:t>
      </w:r>
      <w:r>
        <w:t xml:space="preserve">NMFS </w:t>
      </w:r>
      <w:r w:rsidRPr="00AB7BA6">
        <w:t>Restricted Access Management staff for help or information.</w:t>
      </w:r>
      <w:r>
        <w:t xml:space="preserve"> </w:t>
      </w:r>
    </w:p>
    <w:p w14:paraId="7C7C2E2A" w14:textId="77777777" w:rsidR="00C94209" w:rsidRDefault="00C94209" w:rsidP="00F2672E"/>
    <w:p w14:paraId="058ED39B" w14:textId="7B4BB24B" w:rsidR="007F273B" w:rsidRPr="00F2672E" w:rsidRDefault="00BF0A46" w:rsidP="00F2672E">
      <w:r w:rsidRPr="00F2672E">
        <w:t>A</w:t>
      </w:r>
      <w:r w:rsidR="00FC2964" w:rsidRPr="00F2672E">
        <w:t>ll of t</w:t>
      </w:r>
      <w:r w:rsidR="00AB7BA6" w:rsidRPr="00F2672E">
        <w:t xml:space="preserve">he applications in this information collection are available online as fillable pdfs. The </w:t>
      </w:r>
      <w:r w:rsidR="00816598" w:rsidRPr="00F2672E">
        <w:t>Military CHP</w:t>
      </w:r>
      <w:r w:rsidR="00AB7BA6" w:rsidRPr="00F2672E">
        <w:t xml:space="preserve"> application and the application to transfer between IFQ and GAF may</w:t>
      </w:r>
      <w:r w:rsidR="00750E7E" w:rsidRPr="00F2672E">
        <w:t xml:space="preserve"> </w:t>
      </w:r>
      <w:r w:rsidR="00AB7BA6" w:rsidRPr="00F2672E">
        <w:t>be submitted by fax.</w:t>
      </w:r>
      <w:r w:rsidR="00F21A71" w:rsidRPr="00F21A71">
        <w:t xml:space="preserve"> The application for annual registration of a CHP may be submitted by fax. By 2021, NMFS expects respondents will be able to submit the CHP registration application by eFISH, the NMFS-approved electronic reporting system.</w:t>
      </w:r>
      <w:r w:rsidR="00AB7BA6" w:rsidRPr="00F2672E">
        <w:t xml:space="preserve"> </w:t>
      </w:r>
      <w:r w:rsidR="00C94209" w:rsidRPr="00F2672E">
        <w:t xml:space="preserve">eFISH may also be used </w:t>
      </w:r>
      <w:r w:rsidR="0073515E" w:rsidRPr="00F2672E">
        <w:t xml:space="preserve">to check a GAF permit balance, enter GAF landings, and report a GAF landing. </w:t>
      </w:r>
    </w:p>
    <w:p w14:paraId="1DC53F41" w14:textId="77777777" w:rsidR="008C5C36" w:rsidRPr="00F2672E" w:rsidRDefault="008C5C36" w:rsidP="00F77910"/>
    <w:p w14:paraId="5358A6EB" w14:textId="2417A331" w:rsidR="00F77910" w:rsidRPr="00631053" w:rsidRDefault="00F77910" w:rsidP="00F77910">
      <w:r w:rsidRPr="00F2672E">
        <w:rPr>
          <w:b/>
          <w:bCs/>
        </w:rPr>
        <w:t>6.</w:t>
      </w:r>
      <w:r w:rsidR="00C62AF6" w:rsidRPr="00F2672E">
        <w:rPr>
          <w:b/>
          <w:bCs/>
        </w:rPr>
        <w:t xml:space="preserve"> </w:t>
      </w:r>
      <w:r w:rsidRPr="00F2672E">
        <w:rPr>
          <w:b/>
          <w:bCs/>
          <w:u w:val="single"/>
        </w:rPr>
        <w:t>Describe the consequences to the Federal program or policy activities if the collection is</w:t>
      </w:r>
      <w:r w:rsidRPr="00477F6E">
        <w:rPr>
          <w:b/>
          <w:bCs/>
          <w:u w:val="single"/>
        </w:rPr>
        <w:t xml:space="preserve"> not conducted or is conducted less frequently</w:t>
      </w:r>
      <w:r w:rsidRPr="00477F6E">
        <w:rPr>
          <w:b/>
          <w:bCs/>
        </w:rPr>
        <w:t>.</w:t>
      </w:r>
      <w:r w:rsidRPr="00631053">
        <w:t xml:space="preserve"> </w:t>
      </w:r>
    </w:p>
    <w:p w14:paraId="0B085566" w14:textId="77777777" w:rsidR="00F77910" w:rsidRPr="00631053" w:rsidRDefault="00F77910" w:rsidP="00F77910"/>
    <w:p w14:paraId="59C0DD3B" w14:textId="77777777" w:rsidR="00E35894" w:rsidRDefault="00E35894" w:rsidP="006E579F">
      <w:r w:rsidRPr="006E579F">
        <w:t>It would not be possible to effectively manage the CHLAP, the CSP, or carry out the mandates of the Halibut Act and the Magnuson-Stevens Act if this collection were not conducted or conducted less frequently.</w:t>
      </w:r>
      <w:r>
        <w:t xml:space="preserve"> </w:t>
      </w:r>
      <w:r w:rsidR="006E579F" w:rsidRPr="006E579F">
        <w:t xml:space="preserve">This information collection is required to manage commercial and charter halibut fishing under the Halibut Act, the Magnuson-Stevens Act (16 U.S.C. 1801, </w:t>
      </w:r>
      <w:r w:rsidR="006E579F" w:rsidRPr="006E579F">
        <w:rPr>
          <w:i/>
        </w:rPr>
        <w:t>et seq</w:t>
      </w:r>
      <w:r w:rsidR="006E579F" w:rsidRPr="006E579F">
        <w:t xml:space="preserve">.), and under 50 CFR parts 300 and 679. </w:t>
      </w:r>
      <w:r>
        <w:t>It</w:t>
      </w:r>
      <w:r w:rsidR="006E579F" w:rsidRPr="006E579F">
        <w:t xml:space="preserve"> provides the Council and NMFS with information about the organization and fishing activity of charter halibut businesses, and provides a process to track and limit the number of CHPs and to transfer halibut between the commercial and charter halibut sectors.</w:t>
      </w:r>
      <w:r>
        <w:t xml:space="preserve"> </w:t>
      </w:r>
      <w:r w:rsidR="006E579F" w:rsidRPr="006E579F">
        <w:t>This information and process are necessary to reduce overcrowding of productive halibut grounds and address allocation conflicts between commercial and charter halibut fisheries participants, while balancing the needs of all who depend on halibut for food, sport, or livelihood.</w:t>
      </w:r>
      <w:r w:rsidRPr="00E35894">
        <w:t xml:space="preserve"> </w:t>
      </w:r>
    </w:p>
    <w:p w14:paraId="56F3FC98" w14:textId="77777777" w:rsidR="000E7FE8" w:rsidRDefault="000E7FE8" w:rsidP="005D54D4"/>
    <w:p w14:paraId="692E3D17" w14:textId="294D2BBA" w:rsidR="00F77910" w:rsidRPr="00631053" w:rsidRDefault="00F77910" w:rsidP="00F77910">
      <w:pPr>
        <w:rPr>
          <w:b/>
          <w:bCs/>
        </w:rPr>
      </w:pPr>
      <w:r w:rsidRPr="00303330">
        <w:rPr>
          <w:b/>
          <w:bCs/>
        </w:rPr>
        <w:t>7.</w:t>
      </w:r>
      <w:r w:rsidR="00C62AF6">
        <w:rPr>
          <w:b/>
          <w:bCs/>
        </w:rPr>
        <w:t xml:space="preserve"> </w:t>
      </w:r>
      <w:r w:rsidRPr="00303330">
        <w:rPr>
          <w:b/>
          <w:bCs/>
          <w:u w:val="single"/>
        </w:rPr>
        <w:t>Explain any special circumstances that require the collection to be conducted in a manner inconsistent with OMB guidelines</w:t>
      </w:r>
      <w:r w:rsidRPr="00303330">
        <w:rPr>
          <w:b/>
          <w:bCs/>
        </w:rPr>
        <w:t>.</w:t>
      </w:r>
      <w:r w:rsidRPr="00631053">
        <w:rPr>
          <w:b/>
          <w:bCs/>
        </w:rPr>
        <w:t xml:space="preserve"> </w:t>
      </w:r>
    </w:p>
    <w:p w14:paraId="2DEA8E72" w14:textId="77777777" w:rsidR="00EB3803" w:rsidRPr="00631053" w:rsidRDefault="00EB3803" w:rsidP="00F77910">
      <w:pPr>
        <w:rPr>
          <w:b/>
          <w:bCs/>
        </w:rPr>
      </w:pPr>
    </w:p>
    <w:p w14:paraId="1A678541" w14:textId="7E6008D2" w:rsidR="00EB3803" w:rsidRPr="00631053" w:rsidRDefault="004B7023" w:rsidP="00EB3803">
      <w:pPr>
        <w:pStyle w:val="BodyText"/>
      </w:pPr>
      <w:r w:rsidRPr="00631053">
        <w:rPr>
          <w:lang w:val="en-CA"/>
        </w:rPr>
        <w:fldChar w:fldCharType="begin"/>
      </w:r>
      <w:r w:rsidR="00EB3803" w:rsidRPr="00631053">
        <w:rPr>
          <w:lang w:val="en-CA"/>
        </w:rPr>
        <w:instrText xml:space="preserve"> SEQ CHAPTER \h \r 1</w:instrText>
      </w:r>
      <w:r w:rsidRPr="00631053">
        <w:rPr>
          <w:lang w:val="en-CA"/>
        </w:rPr>
        <w:fldChar w:fldCharType="end"/>
      </w:r>
      <w:r w:rsidR="00AC11F3" w:rsidRPr="00631053">
        <w:rPr>
          <w:lang w:val="en-CA"/>
        </w:rPr>
        <w:t>Not applicable.</w:t>
      </w:r>
    </w:p>
    <w:p w14:paraId="106FE04A" w14:textId="77777777" w:rsidR="00EB3803" w:rsidRPr="00631053" w:rsidRDefault="00EB3803" w:rsidP="00EB3803"/>
    <w:p w14:paraId="2EFC29E9" w14:textId="7AEFF693" w:rsidR="00F77910" w:rsidRPr="00631053" w:rsidRDefault="00F77910" w:rsidP="00F77910">
      <w:r w:rsidRPr="0079169B">
        <w:rPr>
          <w:b/>
          <w:bCs/>
        </w:rPr>
        <w:t>8.</w:t>
      </w:r>
      <w:r w:rsidR="00C62AF6">
        <w:rPr>
          <w:b/>
          <w:bCs/>
        </w:rPr>
        <w:t xml:space="preserve"> </w:t>
      </w:r>
      <w:r w:rsidRPr="0079169B">
        <w:rPr>
          <w:b/>
          <w:bCs/>
          <w:u w:val="single"/>
        </w:rPr>
        <w:t>Provide information on the PRA Federal Register Notice that solicited public comments on the information collection prior to this submission.</w:t>
      </w:r>
      <w:r w:rsidR="00C62AF6">
        <w:rPr>
          <w:b/>
          <w:bCs/>
          <w:u w:val="single"/>
        </w:rPr>
        <w:t xml:space="preserve"> </w:t>
      </w:r>
      <w:r w:rsidRPr="0079169B">
        <w:rPr>
          <w:b/>
          <w:bCs/>
          <w:u w:val="single"/>
        </w:rPr>
        <w:t>Summarize the public comments received in response to that notice and describe the actions taken by the agency in response to those comments</w:t>
      </w:r>
      <w:r w:rsidRPr="0079169B">
        <w:rPr>
          <w:b/>
          <w:bCs/>
        </w:rPr>
        <w:t>.</w:t>
      </w:r>
      <w:r w:rsidR="00C62AF6">
        <w:t xml:space="preserve"> </w:t>
      </w:r>
      <w:r w:rsidRPr="0079169B">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79169B">
        <w:rPr>
          <w:b/>
          <w:bCs/>
        </w:rPr>
        <w:t>.</w:t>
      </w:r>
    </w:p>
    <w:p w14:paraId="1AE09DDF" w14:textId="77777777" w:rsidR="00F77910" w:rsidRPr="00631053" w:rsidRDefault="00F77910" w:rsidP="00F77910"/>
    <w:p w14:paraId="1C03AF35" w14:textId="32147DBF" w:rsidR="00F9384D" w:rsidRDefault="00B61897" w:rsidP="00EB3803">
      <w:r>
        <w:t xml:space="preserve">A proposed rule </w:t>
      </w:r>
      <w:r w:rsidR="004B7C62">
        <w:t xml:space="preserve">(RIN 0648-BH94) soliciting public comments </w:t>
      </w:r>
      <w:r>
        <w:t>will be published coincident with this submission.</w:t>
      </w:r>
    </w:p>
    <w:p w14:paraId="647DB5F0" w14:textId="77777777" w:rsidR="002F7CF2" w:rsidRPr="00631053" w:rsidRDefault="002F7CF2" w:rsidP="00EB3803"/>
    <w:p w14:paraId="45B9A38F" w14:textId="37DA4133" w:rsidR="00F77910" w:rsidRPr="00631053" w:rsidRDefault="00F77910" w:rsidP="00F77910">
      <w:r w:rsidRPr="00631053">
        <w:rPr>
          <w:b/>
          <w:bCs/>
        </w:rPr>
        <w:t>9.</w:t>
      </w:r>
      <w:r w:rsidR="00C62AF6">
        <w:rPr>
          <w:b/>
          <w:bCs/>
        </w:rPr>
        <w:t xml:space="preserve"> </w:t>
      </w:r>
      <w:r w:rsidRPr="00631053">
        <w:rPr>
          <w:b/>
          <w:bCs/>
          <w:u w:val="single"/>
        </w:rPr>
        <w:t>Explain any decisions to provide payments or gifts to respondents, other than remuneration of contractors or grantees</w:t>
      </w:r>
      <w:r w:rsidRPr="00631053">
        <w:rPr>
          <w:b/>
          <w:bCs/>
        </w:rPr>
        <w:t>.</w:t>
      </w:r>
    </w:p>
    <w:p w14:paraId="7DC489F3" w14:textId="77777777" w:rsidR="00F77910" w:rsidRPr="00631053" w:rsidRDefault="00F77910" w:rsidP="00F77910"/>
    <w:p w14:paraId="77ED29C8" w14:textId="63B62414" w:rsidR="00F77910" w:rsidRPr="00631053" w:rsidRDefault="00EB3803" w:rsidP="00F77910">
      <w:r w:rsidRPr="00631053">
        <w:t xml:space="preserve">No payment or gift </w:t>
      </w:r>
      <w:r w:rsidR="00BD598A">
        <w:t>to respondents is</w:t>
      </w:r>
      <w:r w:rsidRPr="00631053">
        <w:t xml:space="preserve"> provided under this program.</w:t>
      </w:r>
    </w:p>
    <w:p w14:paraId="6068DD42" w14:textId="77777777" w:rsidR="00EB33B3" w:rsidRPr="00631053" w:rsidRDefault="00EB33B3" w:rsidP="00F77910">
      <w:pPr>
        <w:rPr>
          <w:b/>
          <w:bCs/>
        </w:rPr>
      </w:pPr>
    </w:p>
    <w:p w14:paraId="31FD13B4" w14:textId="2FB5F545" w:rsidR="00F77910" w:rsidRPr="00631053" w:rsidRDefault="00F77910" w:rsidP="00F77910">
      <w:r w:rsidRPr="00E22928">
        <w:rPr>
          <w:b/>
          <w:bCs/>
        </w:rPr>
        <w:t>10.</w:t>
      </w:r>
      <w:r w:rsidR="00C62AF6">
        <w:rPr>
          <w:b/>
          <w:bCs/>
        </w:rPr>
        <w:t xml:space="preserve"> </w:t>
      </w:r>
      <w:r w:rsidRPr="00E22928">
        <w:rPr>
          <w:b/>
          <w:bCs/>
          <w:u w:val="single"/>
        </w:rPr>
        <w:t>Describe any assurance of confidentiality provided to respondents and the basis for assurance in statute, regulation, or agency policy</w:t>
      </w:r>
      <w:r w:rsidRPr="00E22928">
        <w:rPr>
          <w:b/>
          <w:bCs/>
        </w:rPr>
        <w:t>.</w:t>
      </w:r>
    </w:p>
    <w:p w14:paraId="54E9BB5A" w14:textId="77777777" w:rsidR="00F77910" w:rsidRPr="00631053" w:rsidRDefault="00F77910" w:rsidP="00F77910"/>
    <w:p w14:paraId="41BEC332" w14:textId="0AE397B5" w:rsidR="00ED7EA5" w:rsidRDefault="00D37D12" w:rsidP="00D37D12">
      <w:pPr>
        <w:widowControl w:val="0"/>
      </w:pPr>
      <w:r w:rsidRPr="00D37D12">
        <w:t xml:space="preserve">All information collections by NMFS Alaska Region are protected under confidentiality provisions of section 402(b) of the Magnuson-Stevens Act </w:t>
      </w:r>
      <w:r w:rsidR="00E17853">
        <w:t xml:space="preserve">as amended in 2006 (16 U.S.C. 1801, </w:t>
      </w:r>
      <w:r w:rsidR="00E17853" w:rsidRPr="00E17853">
        <w:rPr>
          <w:i/>
        </w:rPr>
        <w:t>et seq</w:t>
      </w:r>
      <w:r w:rsidR="00E17853">
        <w:t xml:space="preserve">.) </w:t>
      </w:r>
      <w:r w:rsidRPr="00D37D12">
        <w:t xml:space="preserve">and under </w:t>
      </w:r>
      <w:hyperlink r:id="rId17">
        <w:r w:rsidRPr="00D37D12">
          <w:t>NOAA</w:t>
        </w:r>
      </w:hyperlink>
      <w:hyperlink r:id="rId18">
        <w:r w:rsidRPr="00D37D12">
          <w:t xml:space="preserve"> Administrative Order 216-100,</w:t>
        </w:r>
      </w:hyperlink>
      <w:r w:rsidRPr="00D37D12">
        <w:t xml:space="preserve"> which sets forth procedures to protect confidentiality of fishery statistics. </w:t>
      </w:r>
    </w:p>
    <w:p w14:paraId="4F9F9A53" w14:textId="77777777" w:rsidR="00ED7EA5" w:rsidRDefault="00ED7EA5" w:rsidP="00D37D12">
      <w:pPr>
        <w:widowControl w:val="0"/>
      </w:pPr>
    </w:p>
    <w:p w14:paraId="25C5592B" w14:textId="1DE404FA" w:rsidR="00D37D12" w:rsidRPr="00D37D12" w:rsidRDefault="00D37D12" w:rsidP="00D37D12">
      <w:pPr>
        <w:widowControl w:val="0"/>
      </w:pPr>
      <w:r w:rsidRPr="00D37D12">
        <w:t xml:space="preserve">The System of Records Notice that covers this information collection is </w:t>
      </w:r>
      <w:hyperlink r:id="rId19" w:history="1">
        <w:r w:rsidRPr="00D37D12">
          <w:rPr>
            <w:color w:val="0000FF"/>
            <w:u w:val="single"/>
          </w:rPr>
          <w:t>COMMERCE/NOAA-19, Permits and Registrations for United States Federally Regulated Fisheries</w:t>
        </w:r>
      </w:hyperlink>
      <w:r w:rsidRPr="00D37D12">
        <w:t>. A</w:t>
      </w:r>
      <w:r w:rsidR="008235DB">
        <w:t>n amended</w:t>
      </w:r>
      <w:r w:rsidRPr="00D37D12">
        <w:t xml:space="preserve"> </w:t>
      </w:r>
      <w:r w:rsidR="008235DB">
        <w:t>Privacy Act system</w:t>
      </w:r>
      <w:r w:rsidR="00263AFD">
        <w:t xml:space="preserve"> of records </w:t>
      </w:r>
      <w:r w:rsidRPr="00D37D12">
        <w:t xml:space="preserve">notice was published in the </w:t>
      </w:r>
      <w:r w:rsidRPr="00ED7EA5">
        <w:rPr>
          <w:i/>
        </w:rPr>
        <w:t>Federal Register</w:t>
      </w:r>
      <w:r w:rsidRPr="00D37D12">
        <w:t xml:space="preserve"> on August 7, 2015 (80 FR 47457), and became effective September 15, 2015 (80 FR 55327).</w:t>
      </w:r>
    </w:p>
    <w:p w14:paraId="1EFA888F" w14:textId="77777777" w:rsidR="00D37D12" w:rsidRPr="00631053" w:rsidRDefault="00D37D12" w:rsidP="00F77910"/>
    <w:p w14:paraId="0C55A9CC" w14:textId="750F9451" w:rsidR="00F77910" w:rsidRPr="00631053" w:rsidRDefault="00F77910" w:rsidP="00EB3803">
      <w:r w:rsidRPr="00631053">
        <w:rPr>
          <w:b/>
          <w:bCs/>
        </w:rPr>
        <w:t>11.</w:t>
      </w:r>
      <w:r w:rsidR="00C62AF6">
        <w:rPr>
          <w:b/>
          <w:bCs/>
        </w:rPr>
        <w:t xml:space="preserve"> </w:t>
      </w:r>
      <w:r w:rsidRPr="00631053">
        <w:rPr>
          <w:b/>
          <w:bCs/>
          <w:u w:val="single"/>
        </w:rPr>
        <w:t>Provide additional justification for any questions of a sensitive nature, such as sexual behavior and attitudes, religious beliefs, and other matters that are commonly considered private</w:t>
      </w:r>
      <w:r w:rsidRPr="00631053">
        <w:rPr>
          <w:b/>
          <w:bCs/>
        </w:rPr>
        <w:t>.</w:t>
      </w:r>
    </w:p>
    <w:p w14:paraId="4D5FB466" w14:textId="77777777" w:rsidR="00F77910" w:rsidRPr="00631053" w:rsidRDefault="00F77910" w:rsidP="00EB3803">
      <w:pPr>
        <w:rPr>
          <w:b/>
        </w:rPr>
      </w:pPr>
    </w:p>
    <w:p w14:paraId="6B989D38" w14:textId="77777777" w:rsidR="00EB3803" w:rsidRPr="00631053" w:rsidRDefault="00EB3803" w:rsidP="00EB3803">
      <w:r w:rsidRPr="00631053">
        <w:t>This information collection does not involve information of a sensitive nature.</w:t>
      </w:r>
    </w:p>
    <w:p w14:paraId="58D46A53" w14:textId="77777777" w:rsidR="006D2D78" w:rsidRPr="00631053" w:rsidRDefault="006D2D78">
      <w:pPr>
        <w:rPr>
          <w:b/>
          <w:bCs/>
        </w:rPr>
      </w:pPr>
    </w:p>
    <w:p w14:paraId="67FFCB17" w14:textId="010EEFBD" w:rsidR="00F77910" w:rsidRPr="00631053" w:rsidRDefault="00F77910" w:rsidP="00EB3803">
      <w:r w:rsidRPr="006530F9">
        <w:rPr>
          <w:b/>
          <w:bCs/>
        </w:rPr>
        <w:t>12.</w:t>
      </w:r>
      <w:r w:rsidR="00C62AF6">
        <w:rPr>
          <w:b/>
          <w:bCs/>
        </w:rPr>
        <w:t xml:space="preserve"> </w:t>
      </w:r>
      <w:r w:rsidRPr="006530F9">
        <w:rPr>
          <w:b/>
          <w:bCs/>
          <w:u w:val="single"/>
        </w:rPr>
        <w:t>Provide an estimate in hours of the burden of the collection of information</w:t>
      </w:r>
      <w:r w:rsidRPr="006530F9">
        <w:rPr>
          <w:b/>
          <w:bCs/>
        </w:rPr>
        <w:t>.</w:t>
      </w:r>
    </w:p>
    <w:p w14:paraId="5B1F227F" w14:textId="77777777" w:rsidR="00F77910" w:rsidRPr="00631053" w:rsidRDefault="00F77910" w:rsidP="00F77910"/>
    <w:p w14:paraId="547B469D" w14:textId="2533E136" w:rsidR="00EB3803" w:rsidRPr="00631053" w:rsidRDefault="006F40B5" w:rsidP="00EB3803">
      <w:r w:rsidRPr="006F40B5">
        <w:t xml:space="preserve">See </w:t>
      </w:r>
      <w:r w:rsidR="003C6E97">
        <w:t xml:space="preserve">the table under </w:t>
      </w:r>
      <w:r w:rsidRPr="006F40B5">
        <w:t xml:space="preserve">Q15 </w:t>
      </w:r>
      <w:r w:rsidR="003C6E97">
        <w:t xml:space="preserve">that </w:t>
      </w:r>
      <w:r w:rsidRPr="006F40B5">
        <w:t xml:space="preserve">summarizes the time and cost burden estimates to the public for each component of this collection. </w:t>
      </w:r>
      <w:r w:rsidR="00F51B8C">
        <w:t>More information on the estimates is provided in the descriptions of each component under Q2.</w:t>
      </w:r>
    </w:p>
    <w:p w14:paraId="1850E521" w14:textId="77777777" w:rsidR="00F77910" w:rsidRPr="00631053" w:rsidRDefault="00F77910" w:rsidP="00F77910"/>
    <w:p w14:paraId="7272F2A2" w14:textId="49EFD731" w:rsidR="00F77910" w:rsidRPr="00631053" w:rsidRDefault="00F77910" w:rsidP="00F77910">
      <w:r w:rsidRPr="00F52154">
        <w:rPr>
          <w:b/>
          <w:bCs/>
        </w:rPr>
        <w:t>13.</w:t>
      </w:r>
      <w:r w:rsidR="00C62AF6">
        <w:rPr>
          <w:b/>
          <w:bCs/>
        </w:rPr>
        <w:t xml:space="preserve"> </w:t>
      </w:r>
      <w:r w:rsidRPr="00F52154">
        <w:rPr>
          <w:b/>
          <w:bCs/>
          <w:u w:val="single"/>
        </w:rPr>
        <w:t>Provide an estimate of the total annual cost burden to the respondents or record-keepers resulting from the collection (excluding the value of the burden hours in #12 above)</w:t>
      </w:r>
      <w:r w:rsidRPr="00F52154">
        <w:rPr>
          <w:b/>
          <w:bCs/>
        </w:rPr>
        <w:t>.</w:t>
      </w:r>
    </w:p>
    <w:p w14:paraId="3ED33447" w14:textId="77777777" w:rsidR="00F77910" w:rsidRPr="00631053" w:rsidRDefault="00F77910" w:rsidP="00F77910"/>
    <w:p w14:paraId="7A28EFE7" w14:textId="57CA778D" w:rsidR="00F77910" w:rsidRDefault="00F51B8C" w:rsidP="00F77910">
      <w:r w:rsidRPr="00F51B8C">
        <w:t>See</w:t>
      </w:r>
      <w:r w:rsidR="003C6E97">
        <w:t xml:space="preserve"> the table under Q15 that</w:t>
      </w:r>
      <w:r w:rsidRPr="00F51B8C">
        <w:t xml:space="preserve"> summarizes the </w:t>
      </w:r>
      <w:r w:rsidR="006F40B5">
        <w:t>t</w:t>
      </w:r>
      <w:r w:rsidR="006F40B5" w:rsidRPr="006F40B5">
        <w:t xml:space="preserve">ime and </w:t>
      </w:r>
      <w:r w:rsidR="006F40B5">
        <w:t>c</w:t>
      </w:r>
      <w:r w:rsidR="006F40B5" w:rsidRPr="006F40B5">
        <w:t xml:space="preserve">ost </w:t>
      </w:r>
      <w:r w:rsidR="006F40B5">
        <w:t>b</w:t>
      </w:r>
      <w:r w:rsidR="006F40B5" w:rsidRPr="006F40B5">
        <w:t xml:space="preserve">urden </w:t>
      </w:r>
      <w:r w:rsidR="006F40B5">
        <w:t>e</w:t>
      </w:r>
      <w:r w:rsidR="006F40B5" w:rsidRPr="006F40B5">
        <w:t xml:space="preserve">stimates to the </w:t>
      </w:r>
      <w:r w:rsidR="006F40B5">
        <w:t>p</w:t>
      </w:r>
      <w:r w:rsidR="006F40B5" w:rsidRPr="006F40B5">
        <w:t xml:space="preserve">ublic </w:t>
      </w:r>
      <w:r w:rsidRPr="00F51B8C">
        <w:t>for each component of this collection. More information on the estimates is provided in the descriptions of each component under Q2.</w:t>
      </w:r>
    </w:p>
    <w:p w14:paraId="42087A89" w14:textId="77777777" w:rsidR="00F51B8C" w:rsidRPr="00631053" w:rsidRDefault="00F51B8C" w:rsidP="00F77910"/>
    <w:p w14:paraId="0F886D61" w14:textId="3F352202" w:rsidR="00F77910" w:rsidRPr="00631053" w:rsidRDefault="00F77910" w:rsidP="0065114E">
      <w:r w:rsidRPr="00E877E1">
        <w:rPr>
          <w:b/>
          <w:bCs/>
        </w:rPr>
        <w:t>14.</w:t>
      </w:r>
      <w:r w:rsidR="00C62AF6">
        <w:rPr>
          <w:b/>
          <w:bCs/>
        </w:rPr>
        <w:t xml:space="preserve"> </w:t>
      </w:r>
      <w:r w:rsidRPr="00E877E1">
        <w:rPr>
          <w:b/>
          <w:bCs/>
          <w:u w:val="single"/>
        </w:rPr>
        <w:t>Provide estimates of annualized cost to the Federal government</w:t>
      </w:r>
      <w:r w:rsidRPr="00E877E1">
        <w:rPr>
          <w:b/>
          <w:bCs/>
        </w:rPr>
        <w:t>.</w:t>
      </w:r>
    </w:p>
    <w:p w14:paraId="7FD8CA79" w14:textId="32CAEEA5" w:rsidR="00F77910" w:rsidRDefault="00F77910" w:rsidP="00F77910"/>
    <w:p w14:paraId="2E31F7CD" w14:textId="3E070588" w:rsidR="003C6E97" w:rsidRDefault="003C6E97" w:rsidP="00F77910">
      <w:r w:rsidRPr="003C6E97">
        <w:t>More information on the</w:t>
      </w:r>
      <w:r>
        <w:t>se</w:t>
      </w:r>
      <w:r w:rsidRPr="003C6E97">
        <w:t xml:space="preserve"> estimates is provided in the descriptions of each component under Q2.</w:t>
      </w:r>
    </w:p>
    <w:p w14:paraId="522D656C" w14:textId="77777777" w:rsidR="003C6E97" w:rsidRPr="00631053" w:rsidRDefault="003C6E97" w:rsidP="00F77910"/>
    <w:p w14:paraId="45F829AA" w14:textId="2FD2C240" w:rsidR="00FE286B" w:rsidRPr="003C1300" w:rsidRDefault="00FE286B" w:rsidP="00D34B24">
      <w:pPr>
        <w:keepNext/>
        <w:keepLines/>
        <w:jc w:val="center"/>
      </w:pPr>
      <w:r w:rsidRPr="003C1300">
        <w:t xml:space="preserve">Summary of Current and Previous </w:t>
      </w:r>
      <w:r w:rsidR="00F501B5">
        <w:t xml:space="preserve">Time and Cost </w:t>
      </w:r>
      <w:r w:rsidR="00AF4656">
        <w:t>Burden</w:t>
      </w:r>
      <w:r w:rsidR="00F501B5">
        <w:t xml:space="preserve"> Es</w:t>
      </w:r>
      <w:r w:rsidR="00AF4656">
        <w:t>timates to the Federal Government</w:t>
      </w:r>
    </w:p>
    <w:tbl>
      <w:tblPr>
        <w:tblW w:w="94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846"/>
        <w:gridCol w:w="953"/>
        <w:gridCol w:w="952"/>
        <w:gridCol w:w="953"/>
        <w:gridCol w:w="952"/>
        <w:gridCol w:w="953"/>
        <w:gridCol w:w="908"/>
        <w:gridCol w:w="891"/>
      </w:tblGrid>
      <w:tr w:rsidR="00AF4656" w:rsidRPr="003C1300" w14:paraId="1D357F38" w14:textId="77777777" w:rsidTr="00AF4656">
        <w:trPr>
          <w:trHeight w:val="440"/>
        </w:trPr>
        <w:tc>
          <w:tcPr>
            <w:tcW w:w="2010" w:type="dxa"/>
            <w:vMerge w:val="restart"/>
            <w:shd w:val="clear" w:color="auto" w:fill="DEEAF6"/>
            <w:vAlign w:val="center"/>
          </w:tcPr>
          <w:p w14:paraId="5C632916" w14:textId="77777777" w:rsidR="00AF4656" w:rsidRPr="003C1300" w:rsidRDefault="00AF4656" w:rsidP="00496D6F">
            <w:pPr>
              <w:keepNext/>
              <w:keepLines/>
              <w:widowControl w:val="0"/>
              <w:autoSpaceDE w:val="0"/>
              <w:autoSpaceDN w:val="0"/>
              <w:adjustRightInd w:val="0"/>
              <w:jc w:val="center"/>
              <w:rPr>
                <w:rFonts w:ascii="Calibri" w:eastAsia="Calibri" w:hAnsi="Calibri"/>
                <w:sz w:val="18"/>
                <w:szCs w:val="18"/>
              </w:rPr>
            </w:pPr>
          </w:p>
        </w:tc>
        <w:tc>
          <w:tcPr>
            <w:tcW w:w="1799" w:type="dxa"/>
            <w:gridSpan w:val="2"/>
            <w:tcBorders>
              <w:bottom w:val="single" w:sz="4" w:space="0" w:color="auto"/>
            </w:tcBorders>
            <w:shd w:val="clear" w:color="auto" w:fill="DEEAF6"/>
            <w:vAlign w:val="center"/>
          </w:tcPr>
          <w:p w14:paraId="2CBC52A3" w14:textId="77777777" w:rsidR="00AF4656" w:rsidRPr="003C1300" w:rsidRDefault="00AF4656" w:rsidP="00496D6F">
            <w:pPr>
              <w:keepNext/>
              <w:keepLines/>
              <w:widowControl w:val="0"/>
              <w:autoSpaceDE w:val="0"/>
              <w:autoSpaceDN w:val="0"/>
              <w:adjustRightInd w:val="0"/>
              <w:jc w:val="center"/>
              <w:rPr>
                <w:rFonts w:ascii="Calibri" w:eastAsia="Calibri" w:hAnsi="Calibri"/>
                <w:b/>
                <w:sz w:val="18"/>
                <w:szCs w:val="18"/>
              </w:rPr>
            </w:pPr>
            <w:r w:rsidRPr="003C1300">
              <w:rPr>
                <w:rFonts w:ascii="Calibri" w:eastAsia="Calibri" w:hAnsi="Calibri"/>
                <w:b/>
                <w:sz w:val="18"/>
                <w:szCs w:val="18"/>
              </w:rPr>
              <w:t>Responses</w:t>
            </w:r>
          </w:p>
        </w:tc>
        <w:tc>
          <w:tcPr>
            <w:tcW w:w="1905" w:type="dxa"/>
            <w:gridSpan w:val="2"/>
            <w:tcBorders>
              <w:bottom w:val="single" w:sz="4" w:space="0" w:color="auto"/>
            </w:tcBorders>
            <w:shd w:val="clear" w:color="auto" w:fill="DEEAF6"/>
            <w:vAlign w:val="center"/>
          </w:tcPr>
          <w:p w14:paraId="4FBB049D" w14:textId="77777777" w:rsidR="00AF4656" w:rsidRPr="003C1300" w:rsidRDefault="00AF4656" w:rsidP="00496D6F">
            <w:pPr>
              <w:keepNext/>
              <w:keepLines/>
              <w:widowControl w:val="0"/>
              <w:autoSpaceDE w:val="0"/>
              <w:autoSpaceDN w:val="0"/>
              <w:adjustRightInd w:val="0"/>
              <w:jc w:val="center"/>
              <w:rPr>
                <w:rFonts w:ascii="Calibri" w:eastAsia="Calibri" w:hAnsi="Calibri"/>
                <w:b/>
                <w:sz w:val="18"/>
                <w:szCs w:val="18"/>
              </w:rPr>
            </w:pPr>
            <w:r w:rsidRPr="003C1300">
              <w:rPr>
                <w:rFonts w:ascii="Calibri" w:eastAsia="Calibri" w:hAnsi="Calibri"/>
                <w:b/>
                <w:sz w:val="18"/>
                <w:szCs w:val="18"/>
              </w:rPr>
              <w:t>Burden Hours</w:t>
            </w:r>
          </w:p>
        </w:tc>
        <w:tc>
          <w:tcPr>
            <w:tcW w:w="1905" w:type="dxa"/>
            <w:gridSpan w:val="2"/>
            <w:tcBorders>
              <w:bottom w:val="single" w:sz="4" w:space="0" w:color="auto"/>
            </w:tcBorders>
            <w:shd w:val="clear" w:color="auto" w:fill="DEEAF6"/>
            <w:vAlign w:val="center"/>
          </w:tcPr>
          <w:p w14:paraId="54ACED3A" w14:textId="77777777" w:rsidR="00AF4656" w:rsidRPr="003C1300" w:rsidRDefault="00AF4656" w:rsidP="00496D6F">
            <w:pPr>
              <w:keepNext/>
              <w:keepLines/>
              <w:widowControl w:val="0"/>
              <w:autoSpaceDE w:val="0"/>
              <w:autoSpaceDN w:val="0"/>
              <w:adjustRightInd w:val="0"/>
              <w:jc w:val="center"/>
              <w:rPr>
                <w:rFonts w:ascii="Calibri" w:eastAsia="Calibri" w:hAnsi="Calibri"/>
                <w:b/>
                <w:sz w:val="18"/>
                <w:szCs w:val="18"/>
              </w:rPr>
            </w:pPr>
            <w:r w:rsidRPr="003C1300">
              <w:rPr>
                <w:rFonts w:ascii="Calibri" w:eastAsia="Calibri" w:hAnsi="Calibri"/>
                <w:b/>
                <w:sz w:val="18"/>
                <w:szCs w:val="18"/>
              </w:rPr>
              <w:t>Labor Costs</w:t>
            </w:r>
          </w:p>
        </w:tc>
        <w:tc>
          <w:tcPr>
            <w:tcW w:w="1799" w:type="dxa"/>
            <w:gridSpan w:val="2"/>
            <w:tcBorders>
              <w:bottom w:val="single" w:sz="4" w:space="0" w:color="auto"/>
            </w:tcBorders>
            <w:shd w:val="clear" w:color="auto" w:fill="DEEAF6"/>
            <w:vAlign w:val="center"/>
          </w:tcPr>
          <w:p w14:paraId="09159D05" w14:textId="77777777" w:rsidR="00AF4656" w:rsidRPr="003C1300" w:rsidRDefault="00AF4656" w:rsidP="00496D6F">
            <w:pPr>
              <w:keepNext/>
              <w:keepLines/>
              <w:widowControl w:val="0"/>
              <w:autoSpaceDE w:val="0"/>
              <w:autoSpaceDN w:val="0"/>
              <w:adjustRightInd w:val="0"/>
              <w:jc w:val="center"/>
              <w:rPr>
                <w:rFonts w:ascii="Calibri" w:eastAsia="Calibri" w:hAnsi="Calibri"/>
                <w:b/>
                <w:sz w:val="18"/>
                <w:szCs w:val="18"/>
              </w:rPr>
            </w:pPr>
            <w:r w:rsidRPr="003C1300">
              <w:rPr>
                <w:rFonts w:ascii="Calibri" w:eastAsia="Calibri" w:hAnsi="Calibri"/>
                <w:b/>
                <w:sz w:val="18"/>
                <w:szCs w:val="18"/>
              </w:rPr>
              <w:t>Miscellaneous Costs</w:t>
            </w:r>
          </w:p>
        </w:tc>
      </w:tr>
      <w:tr w:rsidR="00AF4656" w:rsidRPr="003C1300" w14:paraId="7EF79C98" w14:textId="77777777" w:rsidTr="00CA6261">
        <w:trPr>
          <w:trHeight w:val="212"/>
        </w:trPr>
        <w:tc>
          <w:tcPr>
            <w:tcW w:w="2010" w:type="dxa"/>
            <w:vMerge/>
            <w:shd w:val="clear" w:color="auto" w:fill="DEEAF6"/>
            <w:vAlign w:val="center"/>
          </w:tcPr>
          <w:p w14:paraId="285E35E0" w14:textId="77777777" w:rsidR="00AF4656" w:rsidRPr="003C1300" w:rsidRDefault="00AF4656" w:rsidP="00496D6F">
            <w:pPr>
              <w:keepNext/>
              <w:keepLines/>
              <w:widowControl w:val="0"/>
              <w:autoSpaceDE w:val="0"/>
              <w:autoSpaceDN w:val="0"/>
              <w:adjustRightInd w:val="0"/>
              <w:rPr>
                <w:rFonts w:ascii="Calibri" w:eastAsia="Calibri" w:hAnsi="Calibri"/>
                <w:sz w:val="18"/>
                <w:szCs w:val="18"/>
              </w:rPr>
            </w:pPr>
          </w:p>
        </w:tc>
        <w:tc>
          <w:tcPr>
            <w:tcW w:w="846" w:type="dxa"/>
            <w:tcBorders>
              <w:right w:val="dotted" w:sz="4" w:space="0" w:color="auto"/>
            </w:tcBorders>
            <w:shd w:val="clear" w:color="auto" w:fill="FBE4D5"/>
            <w:vAlign w:val="center"/>
          </w:tcPr>
          <w:p w14:paraId="3761C452" w14:textId="77777777" w:rsidR="00AF4656" w:rsidRPr="003C1300" w:rsidRDefault="00AF4656" w:rsidP="00496D6F">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Current</w:t>
            </w:r>
          </w:p>
        </w:tc>
        <w:tc>
          <w:tcPr>
            <w:tcW w:w="953" w:type="dxa"/>
            <w:tcBorders>
              <w:left w:val="dotted" w:sz="4" w:space="0" w:color="auto"/>
            </w:tcBorders>
            <w:shd w:val="clear" w:color="auto" w:fill="FBE4D5"/>
            <w:vAlign w:val="center"/>
          </w:tcPr>
          <w:p w14:paraId="3CB54BCA" w14:textId="77777777" w:rsidR="00AF4656" w:rsidRPr="003C1300" w:rsidRDefault="00AF4656" w:rsidP="00496D6F">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Previous</w:t>
            </w:r>
          </w:p>
        </w:tc>
        <w:tc>
          <w:tcPr>
            <w:tcW w:w="952" w:type="dxa"/>
            <w:tcBorders>
              <w:right w:val="dotted" w:sz="4" w:space="0" w:color="auto"/>
            </w:tcBorders>
            <w:shd w:val="clear" w:color="auto" w:fill="FBE4D5"/>
            <w:vAlign w:val="center"/>
          </w:tcPr>
          <w:p w14:paraId="12296199" w14:textId="77777777" w:rsidR="00AF4656" w:rsidRPr="003C1300" w:rsidRDefault="00AF4656" w:rsidP="00496D6F">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Current</w:t>
            </w:r>
          </w:p>
        </w:tc>
        <w:tc>
          <w:tcPr>
            <w:tcW w:w="953" w:type="dxa"/>
            <w:tcBorders>
              <w:left w:val="dotted" w:sz="4" w:space="0" w:color="auto"/>
            </w:tcBorders>
            <w:shd w:val="clear" w:color="auto" w:fill="FBE4D5"/>
            <w:vAlign w:val="center"/>
          </w:tcPr>
          <w:p w14:paraId="5891DC8F" w14:textId="77777777" w:rsidR="00AF4656" w:rsidRPr="003C1300" w:rsidRDefault="00AF4656" w:rsidP="00496D6F">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Previous</w:t>
            </w:r>
          </w:p>
        </w:tc>
        <w:tc>
          <w:tcPr>
            <w:tcW w:w="952" w:type="dxa"/>
            <w:tcBorders>
              <w:right w:val="dotted" w:sz="4" w:space="0" w:color="auto"/>
            </w:tcBorders>
            <w:shd w:val="clear" w:color="auto" w:fill="FBE4D5"/>
            <w:vAlign w:val="center"/>
          </w:tcPr>
          <w:p w14:paraId="6EC739B4" w14:textId="77777777" w:rsidR="00AF4656" w:rsidRPr="003C1300" w:rsidRDefault="00AF4656" w:rsidP="00496D6F">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Current</w:t>
            </w:r>
          </w:p>
        </w:tc>
        <w:tc>
          <w:tcPr>
            <w:tcW w:w="953" w:type="dxa"/>
            <w:tcBorders>
              <w:left w:val="dotted" w:sz="4" w:space="0" w:color="auto"/>
            </w:tcBorders>
            <w:shd w:val="clear" w:color="auto" w:fill="FBE4D5"/>
            <w:vAlign w:val="center"/>
          </w:tcPr>
          <w:p w14:paraId="6BFDB3D6" w14:textId="77777777" w:rsidR="00AF4656" w:rsidRPr="003C1300" w:rsidRDefault="00AF4656" w:rsidP="00496D6F">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Previous</w:t>
            </w:r>
          </w:p>
        </w:tc>
        <w:tc>
          <w:tcPr>
            <w:tcW w:w="908" w:type="dxa"/>
            <w:tcBorders>
              <w:right w:val="dotted" w:sz="4" w:space="0" w:color="auto"/>
            </w:tcBorders>
            <w:shd w:val="clear" w:color="auto" w:fill="FBE4D5"/>
            <w:vAlign w:val="center"/>
          </w:tcPr>
          <w:p w14:paraId="7EE905E9" w14:textId="77777777" w:rsidR="00AF4656" w:rsidRPr="003C1300" w:rsidRDefault="00AF4656" w:rsidP="00496D6F">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Current</w:t>
            </w:r>
          </w:p>
        </w:tc>
        <w:tc>
          <w:tcPr>
            <w:tcW w:w="891" w:type="dxa"/>
            <w:tcBorders>
              <w:left w:val="dotted" w:sz="4" w:space="0" w:color="auto"/>
            </w:tcBorders>
            <w:shd w:val="clear" w:color="auto" w:fill="FBE4D5"/>
            <w:vAlign w:val="center"/>
          </w:tcPr>
          <w:p w14:paraId="4C94AE82" w14:textId="77777777" w:rsidR="00AF4656" w:rsidRPr="003C1300" w:rsidRDefault="00AF4656" w:rsidP="00496D6F">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Previous</w:t>
            </w:r>
          </w:p>
        </w:tc>
      </w:tr>
      <w:tr w:rsidR="00AF4656" w:rsidRPr="003C1300" w14:paraId="4C1CC6F1" w14:textId="77777777" w:rsidTr="00295D9C">
        <w:trPr>
          <w:trHeight w:val="845"/>
        </w:trPr>
        <w:tc>
          <w:tcPr>
            <w:tcW w:w="2010" w:type="dxa"/>
            <w:shd w:val="clear" w:color="auto" w:fill="auto"/>
            <w:vAlign w:val="center"/>
          </w:tcPr>
          <w:p w14:paraId="7C3F7E95" w14:textId="62191663" w:rsidR="00AF4656" w:rsidRPr="00AD519B" w:rsidRDefault="00AF4656" w:rsidP="007D2BC4">
            <w:pPr>
              <w:keepNext/>
              <w:keepLines/>
              <w:widowControl w:val="0"/>
              <w:autoSpaceDE w:val="0"/>
              <w:autoSpaceDN w:val="0"/>
              <w:adjustRightInd w:val="0"/>
              <w:rPr>
                <w:rFonts w:ascii="Calibri" w:eastAsia="Calibri" w:hAnsi="Calibri"/>
                <w:sz w:val="18"/>
                <w:szCs w:val="18"/>
              </w:rPr>
            </w:pPr>
            <w:r w:rsidRPr="00AD519B">
              <w:rPr>
                <w:rFonts w:ascii="Calibri" w:eastAsia="Calibri" w:hAnsi="Calibri"/>
                <w:sz w:val="20"/>
                <w:szCs w:val="20"/>
              </w:rPr>
              <w:t>Application for Annual Registration of CHP [</w:t>
            </w:r>
            <w:r w:rsidR="007D2BC4" w:rsidRPr="00F15FC2">
              <w:rPr>
                <w:rFonts w:ascii="Calibri" w:eastAsia="Calibri" w:hAnsi="Calibri"/>
                <w:i/>
                <w:sz w:val="20"/>
                <w:szCs w:val="20"/>
              </w:rPr>
              <w:t>New</w:t>
            </w:r>
            <w:r w:rsidRPr="00AD519B">
              <w:rPr>
                <w:rFonts w:ascii="Calibri" w:eastAsia="Calibri" w:hAnsi="Calibri"/>
                <w:sz w:val="20"/>
                <w:szCs w:val="20"/>
              </w:rPr>
              <w:t xml:space="preserve">] </w:t>
            </w:r>
          </w:p>
        </w:tc>
        <w:tc>
          <w:tcPr>
            <w:tcW w:w="846" w:type="dxa"/>
            <w:tcBorders>
              <w:right w:val="dotted" w:sz="4" w:space="0" w:color="auto"/>
            </w:tcBorders>
            <w:shd w:val="clear" w:color="auto" w:fill="auto"/>
            <w:vAlign w:val="center"/>
          </w:tcPr>
          <w:p w14:paraId="73086ACA" w14:textId="77777777" w:rsidR="00AF4656" w:rsidRPr="009C6788" w:rsidRDefault="00AF4656" w:rsidP="00496D6F">
            <w:pPr>
              <w:keepNext/>
              <w:keepLines/>
              <w:widowControl w:val="0"/>
              <w:autoSpaceDE w:val="0"/>
              <w:autoSpaceDN w:val="0"/>
              <w:adjustRightInd w:val="0"/>
              <w:jc w:val="center"/>
              <w:rPr>
                <w:rFonts w:ascii="Calibri" w:eastAsia="Calibri" w:hAnsi="Calibri"/>
                <w:sz w:val="18"/>
                <w:szCs w:val="18"/>
              </w:rPr>
            </w:pPr>
            <w:r w:rsidRPr="009C6788">
              <w:rPr>
                <w:rFonts w:ascii="Calibri" w:eastAsia="Calibri" w:hAnsi="Calibri"/>
                <w:sz w:val="18"/>
                <w:szCs w:val="18"/>
              </w:rPr>
              <w:t>1,000</w:t>
            </w:r>
          </w:p>
        </w:tc>
        <w:tc>
          <w:tcPr>
            <w:tcW w:w="953" w:type="dxa"/>
            <w:tcBorders>
              <w:left w:val="dotted" w:sz="4" w:space="0" w:color="auto"/>
            </w:tcBorders>
            <w:shd w:val="clear" w:color="auto" w:fill="auto"/>
            <w:vAlign w:val="center"/>
          </w:tcPr>
          <w:p w14:paraId="24F5C1BE" w14:textId="77777777" w:rsidR="00AF4656" w:rsidRPr="001D0F2F" w:rsidRDefault="00AF4656" w:rsidP="00496D6F">
            <w:pPr>
              <w:keepNext/>
              <w:keepLines/>
              <w:widowControl w:val="0"/>
              <w:autoSpaceDE w:val="0"/>
              <w:autoSpaceDN w:val="0"/>
              <w:adjustRightInd w:val="0"/>
              <w:jc w:val="center"/>
              <w:rPr>
                <w:rFonts w:ascii="Calibri" w:eastAsia="Calibri" w:hAnsi="Calibri"/>
                <w:sz w:val="18"/>
                <w:szCs w:val="18"/>
              </w:rPr>
            </w:pPr>
            <w:r w:rsidRPr="001D0F2F">
              <w:rPr>
                <w:rFonts w:ascii="Calibri" w:eastAsia="Calibri" w:hAnsi="Calibri"/>
                <w:sz w:val="18"/>
                <w:szCs w:val="18"/>
              </w:rPr>
              <w:t>-</w:t>
            </w:r>
          </w:p>
        </w:tc>
        <w:tc>
          <w:tcPr>
            <w:tcW w:w="952" w:type="dxa"/>
            <w:tcBorders>
              <w:right w:val="dotted" w:sz="4" w:space="0" w:color="auto"/>
            </w:tcBorders>
            <w:shd w:val="clear" w:color="auto" w:fill="auto"/>
            <w:vAlign w:val="center"/>
          </w:tcPr>
          <w:p w14:paraId="03166155" w14:textId="3E0D373A" w:rsidR="00AF4656" w:rsidRPr="009C6788" w:rsidRDefault="009C6788" w:rsidP="00496D6F">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500</w:t>
            </w:r>
          </w:p>
        </w:tc>
        <w:tc>
          <w:tcPr>
            <w:tcW w:w="953" w:type="dxa"/>
            <w:tcBorders>
              <w:left w:val="dotted" w:sz="4" w:space="0" w:color="auto"/>
            </w:tcBorders>
            <w:shd w:val="clear" w:color="auto" w:fill="auto"/>
            <w:vAlign w:val="center"/>
          </w:tcPr>
          <w:p w14:paraId="0CA09C0D" w14:textId="77777777" w:rsidR="00AF4656" w:rsidRPr="001D0F2F" w:rsidRDefault="00AF4656" w:rsidP="00496D6F">
            <w:pPr>
              <w:keepNext/>
              <w:keepLines/>
              <w:widowControl w:val="0"/>
              <w:autoSpaceDE w:val="0"/>
              <w:autoSpaceDN w:val="0"/>
              <w:adjustRightInd w:val="0"/>
              <w:jc w:val="center"/>
              <w:rPr>
                <w:rFonts w:ascii="Calibri" w:eastAsia="Calibri" w:hAnsi="Calibri"/>
                <w:sz w:val="18"/>
                <w:szCs w:val="18"/>
              </w:rPr>
            </w:pPr>
            <w:r w:rsidRPr="001D0F2F">
              <w:rPr>
                <w:rFonts w:ascii="Calibri" w:eastAsia="Calibri" w:hAnsi="Calibri"/>
                <w:sz w:val="18"/>
                <w:szCs w:val="18"/>
              </w:rPr>
              <w:t>-</w:t>
            </w:r>
          </w:p>
        </w:tc>
        <w:tc>
          <w:tcPr>
            <w:tcW w:w="952" w:type="dxa"/>
            <w:tcBorders>
              <w:right w:val="dotted" w:sz="4" w:space="0" w:color="auto"/>
            </w:tcBorders>
            <w:shd w:val="clear" w:color="auto" w:fill="auto"/>
            <w:vAlign w:val="center"/>
          </w:tcPr>
          <w:p w14:paraId="088F4B9C" w14:textId="2A1589C6" w:rsidR="00AF4656" w:rsidRPr="009C6788" w:rsidRDefault="009C6788" w:rsidP="00496D6F">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$9</w:t>
            </w:r>
            <w:r w:rsidR="00AF4656" w:rsidRPr="009C6788">
              <w:rPr>
                <w:rFonts w:ascii="Calibri" w:eastAsia="Calibri" w:hAnsi="Calibri"/>
                <w:sz w:val="18"/>
                <w:szCs w:val="18"/>
              </w:rPr>
              <w:t>2</w:t>
            </w:r>
            <w:r>
              <w:rPr>
                <w:rFonts w:ascii="Calibri" w:eastAsia="Calibri" w:hAnsi="Calibri"/>
                <w:sz w:val="18"/>
                <w:szCs w:val="18"/>
              </w:rPr>
              <w:t>,</w:t>
            </w:r>
            <w:r w:rsidR="00AF4656" w:rsidRPr="009C6788">
              <w:rPr>
                <w:rFonts w:ascii="Calibri" w:eastAsia="Calibri" w:hAnsi="Calibri"/>
                <w:sz w:val="18"/>
                <w:szCs w:val="18"/>
              </w:rPr>
              <w:t>5</w:t>
            </w:r>
            <w:r>
              <w:rPr>
                <w:rFonts w:ascii="Calibri" w:eastAsia="Calibri" w:hAnsi="Calibri"/>
                <w:sz w:val="18"/>
                <w:szCs w:val="18"/>
              </w:rPr>
              <w:t>0</w:t>
            </w:r>
            <w:r w:rsidR="00AF4656" w:rsidRPr="009C6788">
              <w:rPr>
                <w:rFonts w:ascii="Calibri" w:eastAsia="Calibri" w:hAnsi="Calibri"/>
                <w:sz w:val="18"/>
                <w:szCs w:val="18"/>
              </w:rPr>
              <w:t>0</w:t>
            </w:r>
          </w:p>
        </w:tc>
        <w:tc>
          <w:tcPr>
            <w:tcW w:w="953" w:type="dxa"/>
            <w:tcBorders>
              <w:left w:val="dotted" w:sz="4" w:space="0" w:color="auto"/>
            </w:tcBorders>
            <w:shd w:val="clear" w:color="auto" w:fill="auto"/>
            <w:vAlign w:val="center"/>
          </w:tcPr>
          <w:p w14:paraId="7C546292" w14:textId="77777777" w:rsidR="00AF4656" w:rsidRPr="001D0F2F" w:rsidRDefault="00AF4656" w:rsidP="00496D6F">
            <w:pPr>
              <w:keepNext/>
              <w:keepLines/>
              <w:widowControl w:val="0"/>
              <w:autoSpaceDE w:val="0"/>
              <w:autoSpaceDN w:val="0"/>
              <w:adjustRightInd w:val="0"/>
              <w:jc w:val="center"/>
              <w:rPr>
                <w:rFonts w:ascii="Calibri" w:eastAsia="Calibri" w:hAnsi="Calibri"/>
                <w:sz w:val="18"/>
                <w:szCs w:val="18"/>
              </w:rPr>
            </w:pPr>
            <w:r w:rsidRPr="001D0F2F">
              <w:rPr>
                <w:rFonts w:ascii="Calibri" w:eastAsia="Calibri" w:hAnsi="Calibri"/>
                <w:sz w:val="18"/>
                <w:szCs w:val="18"/>
              </w:rPr>
              <w:t>-</w:t>
            </w:r>
          </w:p>
        </w:tc>
        <w:tc>
          <w:tcPr>
            <w:tcW w:w="908" w:type="dxa"/>
            <w:tcBorders>
              <w:right w:val="dotted" w:sz="4" w:space="0" w:color="auto"/>
            </w:tcBorders>
            <w:shd w:val="clear" w:color="auto" w:fill="auto"/>
            <w:vAlign w:val="center"/>
          </w:tcPr>
          <w:p w14:paraId="4C5673DA" w14:textId="29F59368" w:rsidR="00AF4656" w:rsidRPr="009C6788" w:rsidRDefault="00AF4656" w:rsidP="009C6788">
            <w:pPr>
              <w:keepNext/>
              <w:keepLines/>
              <w:widowControl w:val="0"/>
              <w:autoSpaceDE w:val="0"/>
              <w:autoSpaceDN w:val="0"/>
              <w:adjustRightInd w:val="0"/>
              <w:jc w:val="center"/>
              <w:rPr>
                <w:rFonts w:ascii="Calibri" w:eastAsia="Calibri" w:hAnsi="Calibri"/>
                <w:sz w:val="18"/>
                <w:szCs w:val="18"/>
              </w:rPr>
            </w:pPr>
            <w:r w:rsidRPr="009C6788">
              <w:rPr>
                <w:rFonts w:ascii="Calibri" w:eastAsia="Calibri" w:hAnsi="Calibri"/>
                <w:sz w:val="18"/>
                <w:szCs w:val="18"/>
              </w:rPr>
              <w:t>$</w:t>
            </w:r>
            <w:r w:rsidR="009C6788">
              <w:rPr>
                <w:rFonts w:ascii="Calibri" w:eastAsia="Calibri" w:hAnsi="Calibri"/>
                <w:sz w:val="18"/>
                <w:szCs w:val="18"/>
              </w:rPr>
              <w:t>55,386*</w:t>
            </w:r>
          </w:p>
        </w:tc>
        <w:tc>
          <w:tcPr>
            <w:tcW w:w="891" w:type="dxa"/>
            <w:tcBorders>
              <w:left w:val="dotted" w:sz="4" w:space="0" w:color="auto"/>
            </w:tcBorders>
            <w:shd w:val="clear" w:color="auto" w:fill="auto"/>
            <w:vAlign w:val="center"/>
          </w:tcPr>
          <w:p w14:paraId="2BA74C09" w14:textId="77777777" w:rsidR="00AF4656" w:rsidRPr="001D0F2F" w:rsidRDefault="00AF4656" w:rsidP="00496D6F">
            <w:pPr>
              <w:keepNext/>
              <w:keepLines/>
              <w:widowControl w:val="0"/>
              <w:autoSpaceDE w:val="0"/>
              <w:autoSpaceDN w:val="0"/>
              <w:adjustRightInd w:val="0"/>
              <w:jc w:val="center"/>
              <w:rPr>
                <w:rFonts w:ascii="Calibri" w:eastAsia="Calibri" w:hAnsi="Calibri"/>
                <w:sz w:val="18"/>
                <w:szCs w:val="18"/>
              </w:rPr>
            </w:pPr>
            <w:r w:rsidRPr="001D0F2F">
              <w:rPr>
                <w:rFonts w:ascii="Calibri" w:eastAsia="Calibri" w:hAnsi="Calibri"/>
                <w:sz w:val="18"/>
                <w:szCs w:val="18"/>
              </w:rPr>
              <w:t>-</w:t>
            </w:r>
          </w:p>
        </w:tc>
      </w:tr>
      <w:tr w:rsidR="00AF4656" w:rsidRPr="0065613C" w14:paraId="714EE52A" w14:textId="77777777" w:rsidTr="00CA6261">
        <w:trPr>
          <w:trHeight w:val="730"/>
        </w:trPr>
        <w:tc>
          <w:tcPr>
            <w:tcW w:w="2010" w:type="dxa"/>
            <w:shd w:val="clear" w:color="auto" w:fill="auto"/>
            <w:vAlign w:val="center"/>
          </w:tcPr>
          <w:p w14:paraId="0708E4F2" w14:textId="1E4DDE62" w:rsidR="00AF4656" w:rsidRPr="0065613C" w:rsidRDefault="00AF4656" w:rsidP="0065613C">
            <w:pPr>
              <w:keepNext/>
              <w:keepLines/>
              <w:widowControl w:val="0"/>
              <w:autoSpaceDE w:val="0"/>
              <w:autoSpaceDN w:val="0"/>
              <w:adjustRightInd w:val="0"/>
              <w:rPr>
                <w:rFonts w:ascii="Calibri" w:eastAsia="Calibri" w:hAnsi="Calibri"/>
                <w:sz w:val="18"/>
                <w:szCs w:val="18"/>
              </w:rPr>
            </w:pPr>
            <w:r w:rsidRPr="0065613C">
              <w:rPr>
                <w:rFonts w:ascii="Calibri" w:eastAsia="Calibri" w:hAnsi="Calibri"/>
                <w:sz w:val="20"/>
                <w:szCs w:val="20"/>
              </w:rPr>
              <w:t>Application for Transfer of CHP [</w:t>
            </w:r>
            <w:r w:rsidR="0065613C" w:rsidRPr="00F15FC2">
              <w:rPr>
                <w:rFonts w:ascii="Calibri" w:eastAsia="Calibri" w:hAnsi="Calibri"/>
                <w:i/>
                <w:sz w:val="20"/>
                <w:szCs w:val="20"/>
              </w:rPr>
              <w:t>no change</w:t>
            </w:r>
            <w:r w:rsidRPr="0065613C">
              <w:rPr>
                <w:rFonts w:ascii="Calibri" w:eastAsia="Calibri" w:hAnsi="Calibri"/>
                <w:sz w:val="20"/>
                <w:szCs w:val="20"/>
              </w:rPr>
              <w:t>]</w:t>
            </w:r>
          </w:p>
        </w:tc>
        <w:tc>
          <w:tcPr>
            <w:tcW w:w="846" w:type="dxa"/>
            <w:tcBorders>
              <w:right w:val="dotted" w:sz="4" w:space="0" w:color="auto"/>
            </w:tcBorders>
            <w:shd w:val="clear" w:color="auto" w:fill="auto"/>
            <w:vAlign w:val="center"/>
          </w:tcPr>
          <w:p w14:paraId="1A31F56A" w14:textId="77777777" w:rsidR="00AF4656" w:rsidRPr="0065613C" w:rsidRDefault="00AF4656"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37</w:t>
            </w:r>
          </w:p>
        </w:tc>
        <w:tc>
          <w:tcPr>
            <w:tcW w:w="953" w:type="dxa"/>
            <w:tcBorders>
              <w:left w:val="dotted" w:sz="4" w:space="0" w:color="auto"/>
            </w:tcBorders>
            <w:shd w:val="clear" w:color="auto" w:fill="auto"/>
            <w:vAlign w:val="center"/>
          </w:tcPr>
          <w:p w14:paraId="09A0A513" w14:textId="11804164" w:rsidR="00AF4656" w:rsidRPr="0065613C" w:rsidRDefault="001D0F2F"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37</w:t>
            </w:r>
          </w:p>
        </w:tc>
        <w:tc>
          <w:tcPr>
            <w:tcW w:w="952" w:type="dxa"/>
            <w:tcBorders>
              <w:right w:val="dotted" w:sz="4" w:space="0" w:color="auto"/>
            </w:tcBorders>
            <w:shd w:val="clear" w:color="auto" w:fill="auto"/>
            <w:vAlign w:val="center"/>
          </w:tcPr>
          <w:p w14:paraId="72E97AE7" w14:textId="40C60AB0" w:rsidR="00AF4656" w:rsidRPr="0065613C" w:rsidRDefault="0065613C"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19</w:t>
            </w:r>
          </w:p>
        </w:tc>
        <w:tc>
          <w:tcPr>
            <w:tcW w:w="953" w:type="dxa"/>
            <w:tcBorders>
              <w:left w:val="dotted" w:sz="4" w:space="0" w:color="auto"/>
            </w:tcBorders>
            <w:shd w:val="clear" w:color="auto" w:fill="auto"/>
            <w:vAlign w:val="center"/>
          </w:tcPr>
          <w:p w14:paraId="021CE82F" w14:textId="10FF460F" w:rsidR="00AF4656" w:rsidRPr="0065613C" w:rsidRDefault="001D0F2F"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19</w:t>
            </w:r>
          </w:p>
        </w:tc>
        <w:tc>
          <w:tcPr>
            <w:tcW w:w="952" w:type="dxa"/>
            <w:tcBorders>
              <w:right w:val="dotted" w:sz="4" w:space="0" w:color="auto"/>
            </w:tcBorders>
            <w:shd w:val="clear" w:color="auto" w:fill="auto"/>
            <w:vAlign w:val="center"/>
          </w:tcPr>
          <w:p w14:paraId="2A03F4B8" w14:textId="7077F0DC" w:rsidR="00AF4656" w:rsidRPr="0065613C" w:rsidRDefault="00AF4656" w:rsidP="0065613C">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w:t>
            </w:r>
            <w:r w:rsidR="0065613C" w:rsidRPr="0065613C">
              <w:rPr>
                <w:rFonts w:ascii="Calibri" w:eastAsia="Calibri" w:hAnsi="Calibri"/>
                <w:sz w:val="18"/>
                <w:szCs w:val="18"/>
              </w:rPr>
              <w:t>798</w:t>
            </w:r>
          </w:p>
        </w:tc>
        <w:tc>
          <w:tcPr>
            <w:tcW w:w="953" w:type="dxa"/>
            <w:tcBorders>
              <w:left w:val="dotted" w:sz="4" w:space="0" w:color="auto"/>
            </w:tcBorders>
            <w:shd w:val="clear" w:color="auto" w:fill="auto"/>
            <w:vAlign w:val="center"/>
          </w:tcPr>
          <w:p w14:paraId="74CFFFAC" w14:textId="47041ADD"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w:t>
            </w:r>
            <w:r w:rsidR="001D0F2F" w:rsidRPr="0065613C">
              <w:rPr>
                <w:rFonts w:ascii="Calibri" w:eastAsia="Calibri" w:hAnsi="Calibri"/>
                <w:sz w:val="18"/>
                <w:szCs w:val="18"/>
              </w:rPr>
              <w:t>798</w:t>
            </w:r>
          </w:p>
        </w:tc>
        <w:tc>
          <w:tcPr>
            <w:tcW w:w="908" w:type="dxa"/>
            <w:tcBorders>
              <w:right w:val="dotted" w:sz="4" w:space="0" w:color="auto"/>
            </w:tcBorders>
            <w:shd w:val="clear" w:color="auto" w:fill="auto"/>
            <w:vAlign w:val="center"/>
          </w:tcPr>
          <w:p w14:paraId="6A906F9B" w14:textId="6CC308B0" w:rsidR="00AF4656" w:rsidRPr="0065613C" w:rsidRDefault="0065613C"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0</w:t>
            </w:r>
          </w:p>
        </w:tc>
        <w:tc>
          <w:tcPr>
            <w:tcW w:w="891" w:type="dxa"/>
            <w:tcBorders>
              <w:left w:val="dotted" w:sz="4" w:space="0" w:color="auto"/>
            </w:tcBorders>
            <w:shd w:val="clear" w:color="auto" w:fill="auto"/>
            <w:vAlign w:val="center"/>
          </w:tcPr>
          <w:p w14:paraId="42166C8B" w14:textId="04B05EB2" w:rsidR="00AF4656" w:rsidRPr="0065613C" w:rsidRDefault="001D0F2F"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0</w:t>
            </w:r>
          </w:p>
        </w:tc>
      </w:tr>
      <w:tr w:rsidR="00AF4656" w:rsidRPr="0065613C" w14:paraId="390437EE" w14:textId="77777777" w:rsidTr="00CA6261">
        <w:trPr>
          <w:trHeight w:val="745"/>
        </w:trPr>
        <w:tc>
          <w:tcPr>
            <w:tcW w:w="2010" w:type="dxa"/>
            <w:tcBorders>
              <w:bottom w:val="single" w:sz="4" w:space="0" w:color="auto"/>
            </w:tcBorders>
            <w:shd w:val="clear" w:color="auto" w:fill="auto"/>
            <w:vAlign w:val="center"/>
          </w:tcPr>
          <w:p w14:paraId="7ABA5FD6" w14:textId="32AA8437" w:rsidR="00AF4656" w:rsidRPr="0065613C" w:rsidRDefault="0065613C" w:rsidP="00496D6F">
            <w:pPr>
              <w:keepNext/>
              <w:keepLines/>
              <w:widowControl w:val="0"/>
              <w:autoSpaceDE w:val="0"/>
              <w:autoSpaceDN w:val="0"/>
              <w:adjustRightInd w:val="0"/>
              <w:rPr>
                <w:rFonts w:ascii="Calibri" w:eastAsia="Calibri" w:hAnsi="Calibri"/>
                <w:sz w:val="18"/>
                <w:szCs w:val="18"/>
              </w:rPr>
            </w:pPr>
            <w:r w:rsidRPr="0065613C">
              <w:rPr>
                <w:rFonts w:ascii="Calibri" w:eastAsia="Calibri" w:hAnsi="Calibri"/>
                <w:sz w:val="20"/>
                <w:szCs w:val="20"/>
              </w:rPr>
              <w:t>Application for Military CHP [</w:t>
            </w:r>
            <w:r w:rsidRPr="00F15FC2">
              <w:rPr>
                <w:rFonts w:ascii="Calibri" w:eastAsia="Calibri" w:hAnsi="Calibri"/>
                <w:i/>
                <w:sz w:val="20"/>
                <w:szCs w:val="20"/>
              </w:rPr>
              <w:t>no c</w:t>
            </w:r>
            <w:r w:rsidR="00AF4656" w:rsidRPr="00F15FC2">
              <w:rPr>
                <w:rFonts w:ascii="Calibri" w:eastAsia="Calibri" w:hAnsi="Calibri"/>
                <w:i/>
                <w:sz w:val="20"/>
                <w:szCs w:val="20"/>
              </w:rPr>
              <w:t>hange</w:t>
            </w:r>
            <w:r w:rsidR="00AF4656" w:rsidRPr="0065613C">
              <w:rPr>
                <w:rFonts w:ascii="Calibri" w:eastAsia="Calibri" w:hAnsi="Calibri"/>
                <w:sz w:val="20"/>
                <w:szCs w:val="20"/>
              </w:rPr>
              <w:t>]</w:t>
            </w:r>
          </w:p>
        </w:tc>
        <w:tc>
          <w:tcPr>
            <w:tcW w:w="846" w:type="dxa"/>
            <w:tcBorders>
              <w:bottom w:val="single" w:sz="4" w:space="0" w:color="auto"/>
              <w:right w:val="dotted" w:sz="4" w:space="0" w:color="auto"/>
            </w:tcBorders>
            <w:shd w:val="clear" w:color="auto" w:fill="auto"/>
            <w:vAlign w:val="center"/>
          </w:tcPr>
          <w:p w14:paraId="0CB97636" w14:textId="77777777" w:rsidR="00AF4656" w:rsidRPr="0065613C" w:rsidRDefault="00AF4656"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1</w:t>
            </w:r>
          </w:p>
        </w:tc>
        <w:tc>
          <w:tcPr>
            <w:tcW w:w="953" w:type="dxa"/>
            <w:tcBorders>
              <w:left w:val="dotted" w:sz="4" w:space="0" w:color="auto"/>
              <w:bottom w:val="single" w:sz="4" w:space="0" w:color="auto"/>
            </w:tcBorders>
            <w:shd w:val="clear" w:color="auto" w:fill="auto"/>
            <w:vAlign w:val="center"/>
          </w:tcPr>
          <w:p w14:paraId="41F8C02C" w14:textId="368A78B6"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1</w:t>
            </w:r>
          </w:p>
        </w:tc>
        <w:tc>
          <w:tcPr>
            <w:tcW w:w="952" w:type="dxa"/>
            <w:tcBorders>
              <w:right w:val="dotted" w:sz="4" w:space="0" w:color="auto"/>
            </w:tcBorders>
            <w:shd w:val="clear" w:color="auto" w:fill="auto"/>
            <w:vAlign w:val="center"/>
          </w:tcPr>
          <w:p w14:paraId="7EF1278E" w14:textId="77777777" w:rsidR="00AF4656" w:rsidRPr="0065613C" w:rsidRDefault="00AF4656"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1</w:t>
            </w:r>
          </w:p>
        </w:tc>
        <w:tc>
          <w:tcPr>
            <w:tcW w:w="953" w:type="dxa"/>
            <w:tcBorders>
              <w:left w:val="dotted" w:sz="4" w:space="0" w:color="auto"/>
            </w:tcBorders>
            <w:shd w:val="clear" w:color="auto" w:fill="auto"/>
            <w:vAlign w:val="center"/>
          </w:tcPr>
          <w:p w14:paraId="04876F0C" w14:textId="41C21F0C"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1</w:t>
            </w:r>
          </w:p>
        </w:tc>
        <w:tc>
          <w:tcPr>
            <w:tcW w:w="952" w:type="dxa"/>
            <w:tcBorders>
              <w:right w:val="dotted" w:sz="4" w:space="0" w:color="auto"/>
            </w:tcBorders>
            <w:shd w:val="clear" w:color="auto" w:fill="auto"/>
            <w:vAlign w:val="center"/>
          </w:tcPr>
          <w:p w14:paraId="5ABBC798" w14:textId="2D24870C" w:rsidR="00AF4656" w:rsidRPr="0065613C" w:rsidRDefault="00AF4656" w:rsidP="0065613C">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w:t>
            </w:r>
            <w:r w:rsidR="0065613C" w:rsidRPr="0065613C">
              <w:rPr>
                <w:rFonts w:ascii="Calibri" w:eastAsia="Calibri" w:hAnsi="Calibri"/>
                <w:sz w:val="18"/>
                <w:szCs w:val="18"/>
              </w:rPr>
              <w:t>42</w:t>
            </w:r>
          </w:p>
        </w:tc>
        <w:tc>
          <w:tcPr>
            <w:tcW w:w="953" w:type="dxa"/>
            <w:tcBorders>
              <w:left w:val="dotted" w:sz="4" w:space="0" w:color="auto"/>
            </w:tcBorders>
            <w:shd w:val="clear" w:color="auto" w:fill="auto"/>
            <w:vAlign w:val="center"/>
          </w:tcPr>
          <w:p w14:paraId="70E500CF" w14:textId="72C24640"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$42</w:t>
            </w:r>
          </w:p>
        </w:tc>
        <w:tc>
          <w:tcPr>
            <w:tcW w:w="908" w:type="dxa"/>
            <w:tcBorders>
              <w:right w:val="dotted" w:sz="4" w:space="0" w:color="auto"/>
            </w:tcBorders>
            <w:shd w:val="clear" w:color="auto" w:fill="auto"/>
            <w:vAlign w:val="center"/>
          </w:tcPr>
          <w:p w14:paraId="1C5D094D" w14:textId="467D357E" w:rsidR="00AF4656" w:rsidRPr="0065613C" w:rsidRDefault="0065613C" w:rsidP="0065613C">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0</w:t>
            </w:r>
          </w:p>
        </w:tc>
        <w:tc>
          <w:tcPr>
            <w:tcW w:w="891" w:type="dxa"/>
            <w:tcBorders>
              <w:left w:val="dotted" w:sz="4" w:space="0" w:color="auto"/>
            </w:tcBorders>
            <w:shd w:val="clear" w:color="auto" w:fill="auto"/>
            <w:vAlign w:val="center"/>
          </w:tcPr>
          <w:p w14:paraId="383A8B71" w14:textId="46BE9F5B"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0</w:t>
            </w:r>
          </w:p>
        </w:tc>
      </w:tr>
      <w:tr w:rsidR="00AF4656" w:rsidRPr="0065613C" w14:paraId="07A4DC45" w14:textId="77777777" w:rsidTr="00CA6261">
        <w:trPr>
          <w:trHeight w:val="1231"/>
        </w:trPr>
        <w:tc>
          <w:tcPr>
            <w:tcW w:w="2010" w:type="dxa"/>
            <w:tcBorders>
              <w:bottom w:val="single" w:sz="4" w:space="0" w:color="auto"/>
            </w:tcBorders>
            <w:shd w:val="clear" w:color="auto" w:fill="auto"/>
            <w:vAlign w:val="center"/>
          </w:tcPr>
          <w:p w14:paraId="71E2830B" w14:textId="01447063" w:rsidR="00AF4656" w:rsidRPr="0065613C" w:rsidRDefault="00AF4656" w:rsidP="00496D6F">
            <w:pPr>
              <w:keepNext/>
              <w:keepLines/>
              <w:widowControl w:val="0"/>
              <w:autoSpaceDE w:val="0"/>
              <w:autoSpaceDN w:val="0"/>
              <w:adjustRightInd w:val="0"/>
              <w:rPr>
                <w:rFonts w:ascii="Calibri" w:eastAsia="Calibri" w:hAnsi="Calibri"/>
                <w:sz w:val="18"/>
                <w:szCs w:val="18"/>
              </w:rPr>
            </w:pPr>
            <w:r w:rsidRPr="0065613C">
              <w:rPr>
                <w:rFonts w:ascii="Calibri" w:eastAsia="Calibri" w:hAnsi="Calibri"/>
                <w:sz w:val="20"/>
                <w:szCs w:val="20"/>
              </w:rPr>
              <w:t xml:space="preserve">Application for Transfer Between IFQ and GAF and </w:t>
            </w:r>
            <w:r w:rsidR="00F15FC2">
              <w:rPr>
                <w:rFonts w:ascii="Calibri" w:eastAsia="Calibri" w:hAnsi="Calibri"/>
                <w:sz w:val="20"/>
                <w:szCs w:val="20"/>
              </w:rPr>
              <w:t>Issuance of GAF Permit [</w:t>
            </w:r>
            <w:r w:rsidR="00F15FC2" w:rsidRPr="00F15FC2">
              <w:rPr>
                <w:rFonts w:ascii="Calibri" w:eastAsia="Calibri" w:hAnsi="Calibri"/>
                <w:i/>
                <w:sz w:val="20"/>
                <w:szCs w:val="20"/>
              </w:rPr>
              <w:t>no change</w:t>
            </w:r>
            <w:r w:rsidRPr="0065613C">
              <w:rPr>
                <w:rFonts w:ascii="Calibri" w:eastAsia="Calibri" w:hAnsi="Calibri"/>
                <w:sz w:val="20"/>
                <w:szCs w:val="20"/>
              </w:rPr>
              <w:t>]</w:t>
            </w:r>
          </w:p>
        </w:tc>
        <w:tc>
          <w:tcPr>
            <w:tcW w:w="846" w:type="dxa"/>
            <w:tcBorders>
              <w:bottom w:val="single" w:sz="4" w:space="0" w:color="auto"/>
              <w:right w:val="dotted" w:sz="4" w:space="0" w:color="auto"/>
            </w:tcBorders>
            <w:shd w:val="clear" w:color="auto" w:fill="auto"/>
            <w:vAlign w:val="center"/>
          </w:tcPr>
          <w:p w14:paraId="306C8A3E" w14:textId="77777777" w:rsidR="00AF4656" w:rsidRPr="0065613C" w:rsidRDefault="00AF4656"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320</w:t>
            </w:r>
          </w:p>
        </w:tc>
        <w:tc>
          <w:tcPr>
            <w:tcW w:w="953" w:type="dxa"/>
            <w:tcBorders>
              <w:left w:val="dotted" w:sz="4" w:space="0" w:color="auto"/>
              <w:bottom w:val="single" w:sz="4" w:space="0" w:color="auto"/>
            </w:tcBorders>
            <w:shd w:val="clear" w:color="auto" w:fill="auto"/>
            <w:vAlign w:val="center"/>
          </w:tcPr>
          <w:p w14:paraId="4F004829" w14:textId="14A05778"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320</w:t>
            </w:r>
          </w:p>
        </w:tc>
        <w:tc>
          <w:tcPr>
            <w:tcW w:w="952" w:type="dxa"/>
            <w:tcBorders>
              <w:right w:val="dotted" w:sz="4" w:space="0" w:color="auto"/>
            </w:tcBorders>
            <w:shd w:val="clear" w:color="auto" w:fill="auto"/>
            <w:vAlign w:val="center"/>
          </w:tcPr>
          <w:p w14:paraId="58DD2C5A" w14:textId="58B553F7" w:rsidR="00AF4656" w:rsidRPr="0065613C" w:rsidRDefault="0065613C"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160</w:t>
            </w:r>
          </w:p>
        </w:tc>
        <w:tc>
          <w:tcPr>
            <w:tcW w:w="953" w:type="dxa"/>
            <w:tcBorders>
              <w:left w:val="dotted" w:sz="4" w:space="0" w:color="auto"/>
            </w:tcBorders>
            <w:shd w:val="clear" w:color="auto" w:fill="auto"/>
            <w:vAlign w:val="center"/>
          </w:tcPr>
          <w:p w14:paraId="37FB6245" w14:textId="097336CA"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160</w:t>
            </w:r>
          </w:p>
        </w:tc>
        <w:tc>
          <w:tcPr>
            <w:tcW w:w="952" w:type="dxa"/>
            <w:tcBorders>
              <w:right w:val="dotted" w:sz="4" w:space="0" w:color="auto"/>
            </w:tcBorders>
            <w:shd w:val="clear" w:color="auto" w:fill="auto"/>
            <w:vAlign w:val="center"/>
          </w:tcPr>
          <w:p w14:paraId="41F5C848" w14:textId="6A89D58D" w:rsidR="00AF4656" w:rsidRPr="0065613C" w:rsidRDefault="00AF4656" w:rsidP="0065613C">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w:t>
            </w:r>
            <w:r w:rsidR="0065613C" w:rsidRPr="0065613C">
              <w:rPr>
                <w:rFonts w:ascii="Calibri" w:eastAsia="Calibri" w:hAnsi="Calibri"/>
                <w:sz w:val="18"/>
                <w:szCs w:val="18"/>
              </w:rPr>
              <w:t>6,720</w:t>
            </w:r>
          </w:p>
        </w:tc>
        <w:tc>
          <w:tcPr>
            <w:tcW w:w="953" w:type="dxa"/>
            <w:tcBorders>
              <w:left w:val="dotted" w:sz="4" w:space="0" w:color="auto"/>
            </w:tcBorders>
            <w:shd w:val="clear" w:color="auto" w:fill="auto"/>
            <w:vAlign w:val="center"/>
          </w:tcPr>
          <w:p w14:paraId="0D115C7C" w14:textId="2F22E544"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$6,720</w:t>
            </w:r>
          </w:p>
        </w:tc>
        <w:tc>
          <w:tcPr>
            <w:tcW w:w="908" w:type="dxa"/>
            <w:tcBorders>
              <w:right w:val="dotted" w:sz="4" w:space="0" w:color="auto"/>
            </w:tcBorders>
            <w:shd w:val="clear" w:color="auto" w:fill="auto"/>
            <w:vAlign w:val="center"/>
          </w:tcPr>
          <w:p w14:paraId="6E15AADB" w14:textId="6CFCC9A5" w:rsidR="00AF4656" w:rsidRPr="0065613C" w:rsidRDefault="0065613C"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0</w:t>
            </w:r>
          </w:p>
        </w:tc>
        <w:tc>
          <w:tcPr>
            <w:tcW w:w="891" w:type="dxa"/>
            <w:tcBorders>
              <w:left w:val="dotted" w:sz="4" w:space="0" w:color="auto"/>
            </w:tcBorders>
            <w:shd w:val="clear" w:color="auto" w:fill="auto"/>
            <w:vAlign w:val="center"/>
          </w:tcPr>
          <w:p w14:paraId="50487B09" w14:textId="75EC2DCF"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0</w:t>
            </w:r>
          </w:p>
        </w:tc>
      </w:tr>
      <w:tr w:rsidR="00AF4656" w:rsidRPr="003C1300" w14:paraId="53BDFCAA" w14:textId="77777777" w:rsidTr="00CA6261">
        <w:trPr>
          <w:trHeight w:val="486"/>
        </w:trPr>
        <w:tc>
          <w:tcPr>
            <w:tcW w:w="2010" w:type="dxa"/>
            <w:tcBorders>
              <w:bottom w:val="single" w:sz="4" w:space="0" w:color="auto"/>
            </w:tcBorders>
            <w:shd w:val="clear" w:color="auto" w:fill="auto"/>
            <w:vAlign w:val="center"/>
          </w:tcPr>
          <w:p w14:paraId="5AA2E7EE" w14:textId="1C46BA5F" w:rsidR="00AF4656" w:rsidRPr="0065613C" w:rsidRDefault="00AF4656" w:rsidP="00F15FC2">
            <w:pPr>
              <w:keepNext/>
              <w:keepLines/>
              <w:widowControl w:val="0"/>
              <w:autoSpaceDE w:val="0"/>
              <w:autoSpaceDN w:val="0"/>
              <w:adjustRightInd w:val="0"/>
              <w:rPr>
                <w:rFonts w:ascii="Calibri" w:eastAsia="Calibri" w:hAnsi="Calibri"/>
                <w:sz w:val="18"/>
                <w:szCs w:val="18"/>
              </w:rPr>
            </w:pPr>
            <w:r w:rsidRPr="0065613C">
              <w:rPr>
                <w:rFonts w:ascii="Calibri" w:eastAsia="Calibri" w:hAnsi="Calibri"/>
                <w:sz w:val="20"/>
                <w:szCs w:val="20"/>
              </w:rPr>
              <w:t>Appeals [</w:t>
            </w:r>
            <w:r w:rsidR="00F15FC2" w:rsidRPr="00F15FC2">
              <w:rPr>
                <w:rFonts w:ascii="Calibri" w:eastAsia="Calibri" w:hAnsi="Calibri"/>
                <w:i/>
                <w:sz w:val="20"/>
                <w:szCs w:val="20"/>
              </w:rPr>
              <w:t>no change</w:t>
            </w:r>
            <w:r w:rsidRPr="0065613C">
              <w:rPr>
                <w:rFonts w:ascii="Calibri" w:eastAsia="Calibri" w:hAnsi="Calibri"/>
                <w:sz w:val="20"/>
                <w:szCs w:val="20"/>
              </w:rPr>
              <w:t>]</w:t>
            </w:r>
          </w:p>
        </w:tc>
        <w:tc>
          <w:tcPr>
            <w:tcW w:w="846" w:type="dxa"/>
            <w:tcBorders>
              <w:bottom w:val="single" w:sz="4" w:space="0" w:color="auto"/>
              <w:right w:val="dotted" w:sz="4" w:space="0" w:color="auto"/>
            </w:tcBorders>
            <w:shd w:val="clear" w:color="auto" w:fill="auto"/>
            <w:vAlign w:val="center"/>
          </w:tcPr>
          <w:p w14:paraId="21688CC7" w14:textId="77777777" w:rsidR="00AF4656" w:rsidRPr="0065613C" w:rsidRDefault="00AF4656"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1</w:t>
            </w:r>
          </w:p>
        </w:tc>
        <w:tc>
          <w:tcPr>
            <w:tcW w:w="953" w:type="dxa"/>
            <w:tcBorders>
              <w:left w:val="dotted" w:sz="4" w:space="0" w:color="auto"/>
              <w:bottom w:val="single" w:sz="4" w:space="0" w:color="auto"/>
            </w:tcBorders>
            <w:shd w:val="clear" w:color="auto" w:fill="auto"/>
            <w:vAlign w:val="center"/>
          </w:tcPr>
          <w:p w14:paraId="42ED764D" w14:textId="70ECBA51"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1</w:t>
            </w:r>
          </w:p>
        </w:tc>
        <w:tc>
          <w:tcPr>
            <w:tcW w:w="952" w:type="dxa"/>
            <w:tcBorders>
              <w:right w:val="dotted" w:sz="4" w:space="0" w:color="auto"/>
            </w:tcBorders>
            <w:shd w:val="clear" w:color="auto" w:fill="auto"/>
            <w:vAlign w:val="center"/>
          </w:tcPr>
          <w:p w14:paraId="2AE030CE" w14:textId="77777777" w:rsidR="00AF4656" w:rsidRPr="0065613C" w:rsidRDefault="00AF4656"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4</w:t>
            </w:r>
          </w:p>
        </w:tc>
        <w:tc>
          <w:tcPr>
            <w:tcW w:w="953" w:type="dxa"/>
            <w:tcBorders>
              <w:left w:val="dotted" w:sz="4" w:space="0" w:color="auto"/>
            </w:tcBorders>
            <w:shd w:val="clear" w:color="auto" w:fill="auto"/>
            <w:vAlign w:val="center"/>
          </w:tcPr>
          <w:p w14:paraId="75BD1797" w14:textId="3732FA04"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4</w:t>
            </w:r>
          </w:p>
        </w:tc>
        <w:tc>
          <w:tcPr>
            <w:tcW w:w="952" w:type="dxa"/>
            <w:tcBorders>
              <w:right w:val="dotted" w:sz="4" w:space="0" w:color="auto"/>
            </w:tcBorders>
            <w:shd w:val="clear" w:color="auto" w:fill="auto"/>
            <w:vAlign w:val="center"/>
          </w:tcPr>
          <w:p w14:paraId="723EE401" w14:textId="69B3C6D3" w:rsidR="00AF4656" w:rsidRPr="0065613C" w:rsidRDefault="00AF4656" w:rsidP="0065613C">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w:t>
            </w:r>
            <w:r w:rsidR="0065613C" w:rsidRPr="0065613C">
              <w:rPr>
                <w:rFonts w:ascii="Calibri" w:eastAsia="Calibri" w:hAnsi="Calibri"/>
                <w:sz w:val="18"/>
                <w:szCs w:val="18"/>
              </w:rPr>
              <w:t>500</w:t>
            </w:r>
          </w:p>
        </w:tc>
        <w:tc>
          <w:tcPr>
            <w:tcW w:w="953" w:type="dxa"/>
            <w:tcBorders>
              <w:left w:val="dotted" w:sz="4" w:space="0" w:color="auto"/>
            </w:tcBorders>
            <w:shd w:val="clear" w:color="auto" w:fill="auto"/>
            <w:vAlign w:val="center"/>
          </w:tcPr>
          <w:p w14:paraId="71BDE6C8" w14:textId="06D6D27F" w:rsidR="00AF4656" w:rsidRPr="0065613C"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$500</w:t>
            </w:r>
          </w:p>
        </w:tc>
        <w:tc>
          <w:tcPr>
            <w:tcW w:w="908" w:type="dxa"/>
            <w:tcBorders>
              <w:right w:val="dotted" w:sz="4" w:space="0" w:color="auto"/>
            </w:tcBorders>
            <w:shd w:val="clear" w:color="auto" w:fill="auto"/>
            <w:vAlign w:val="center"/>
          </w:tcPr>
          <w:p w14:paraId="1D4B8091" w14:textId="6F539C30" w:rsidR="00AF4656" w:rsidRPr="0065613C" w:rsidRDefault="0065613C" w:rsidP="003173D6">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0</w:t>
            </w:r>
          </w:p>
        </w:tc>
        <w:tc>
          <w:tcPr>
            <w:tcW w:w="891" w:type="dxa"/>
            <w:tcBorders>
              <w:left w:val="dotted" w:sz="4" w:space="0" w:color="auto"/>
            </w:tcBorders>
            <w:shd w:val="clear" w:color="auto" w:fill="auto"/>
            <w:vAlign w:val="center"/>
          </w:tcPr>
          <w:p w14:paraId="74900287" w14:textId="043A536A" w:rsidR="00AF4656" w:rsidRPr="001D0F2F" w:rsidRDefault="00922EEB" w:rsidP="00496D6F">
            <w:pPr>
              <w:keepNext/>
              <w:keepLines/>
              <w:widowControl w:val="0"/>
              <w:autoSpaceDE w:val="0"/>
              <w:autoSpaceDN w:val="0"/>
              <w:adjustRightInd w:val="0"/>
              <w:jc w:val="center"/>
              <w:rPr>
                <w:rFonts w:ascii="Calibri" w:eastAsia="Calibri" w:hAnsi="Calibri"/>
                <w:sz w:val="18"/>
                <w:szCs w:val="18"/>
              </w:rPr>
            </w:pPr>
            <w:r w:rsidRPr="0065613C">
              <w:rPr>
                <w:rFonts w:ascii="Calibri" w:eastAsia="Calibri" w:hAnsi="Calibri"/>
                <w:sz w:val="18"/>
                <w:szCs w:val="18"/>
              </w:rPr>
              <w:t>0</w:t>
            </w:r>
          </w:p>
        </w:tc>
      </w:tr>
      <w:tr w:rsidR="00AF4656" w:rsidRPr="003C1300" w14:paraId="0FF0EE08" w14:textId="77777777" w:rsidTr="00CA6261">
        <w:trPr>
          <w:trHeight w:val="212"/>
        </w:trPr>
        <w:tc>
          <w:tcPr>
            <w:tcW w:w="2010" w:type="dxa"/>
            <w:shd w:val="clear" w:color="auto" w:fill="auto"/>
            <w:vAlign w:val="center"/>
          </w:tcPr>
          <w:p w14:paraId="43B42F0F" w14:textId="70F9C03C" w:rsidR="00AF4656" w:rsidRPr="00BB33E0" w:rsidRDefault="00AF4656" w:rsidP="00AF4656">
            <w:pPr>
              <w:keepNext/>
              <w:keepLines/>
              <w:widowControl w:val="0"/>
              <w:autoSpaceDE w:val="0"/>
              <w:autoSpaceDN w:val="0"/>
              <w:adjustRightInd w:val="0"/>
              <w:jc w:val="center"/>
              <w:rPr>
                <w:rFonts w:ascii="Calibri" w:eastAsia="Calibri" w:hAnsi="Calibri"/>
                <w:b/>
                <w:sz w:val="18"/>
                <w:szCs w:val="18"/>
              </w:rPr>
            </w:pPr>
            <w:r w:rsidRPr="00BB33E0">
              <w:rPr>
                <w:rFonts w:ascii="Calibri" w:eastAsia="Calibri" w:hAnsi="Calibri"/>
                <w:b/>
                <w:sz w:val="18"/>
                <w:szCs w:val="18"/>
              </w:rPr>
              <w:t>Total for Collection</w:t>
            </w:r>
          </w:p>
          <w:p w14:paraId="3A92D6E8" w14:textId="3C4F2B06" w:rsidR="007E1BA7" w:rsidRPr="00BB33E0" w:rsidRDefault="007E1BA7" w:rsidP="00AF4656">
            <w:pPr>
              <w:keepNext/>
              <w:keepLines/>
              <w:widowControl w:val="0"/>
              <w:autoSpaceDE w:val="0"/>
              <w:autoSpaceDN w:val="0"/>
              <w:adjustRightInd w:val="0"/>
              <w:jc w:val="center"/>
              <w:rPr>
                <w:rFonts w:ascii="Calibri" w:eastAsia="Calibri" w:hAnsi="Calibri"/>
                <w:b/>
                <w:sz w:val="18"/>
                <w:szCs w:val="18"/>
              </w:rPr>
            </w:pPr>
            <w:r w:rsidRPr="00BB33E0">
              <w:rPr>
                <w:rFonts w:ascii="Calibri" w:eastAsia="Calibri" w:hAnsi="Calibri"/>
                <w:b/>
                <w:sz w:val="18"/>
                <w:szCs w:val="18"/>
              </w:rPr>
              <w:t>(Federal Government)</w:t>
            </w:r>
          </w:p>
        </w:tc>
        <w:tc>
          <w:tcPr>
            <w:tcW w:w="846" w:type="dxa"/>
            <w:tcBorders>
              <w:bottom w:val="single" w:sz="4" w:space="0" w:color="auto"/>
              <w:right w:val="dotted" w:sz="4" w:space="0" w:color="auto"/>
            </w:tcBorders>
            <w:shd w:val="clear" w:color="auto" w:fill="auto"/>
            <w:vAlign w:val="center"/>
          </w:tcPr>
          <w:p w14:paraId="3241CA12" w14:textId="77777777" w:rsidR="00AF4656" w:rsidRPr="00BB33E0" w:rsidRDefault="00AF4656" w:rsidP="00496D6F">
            <w:pPr>
              <w:keepNext/>
              <w:keepLines/>
              <w:widowControl w:val="0"/>
              <w:autoSpaceDE w:val="0"/>
              <w:autoSpaceDN w:val="0"/>
              <w:adjustRightInd w:val="0"/>
              <w:jc w:val="center"/>
              <w:rPr>
                <w:rFonts w:ascii="Calibri" w:eastAsia="Calibri" w:hAnsi="Calibri"/>
                <w:b/>
                <w:sz w:val="18"/>
                <w:szCs w:val="18"/>
              </w:rPr>
            </w:pPr>
            <w:r w:rsidRPr="00BB33E0">
              <w:rPr>
                <w:rFonts w:ascii="Calibri" w:eastAsia="Calibri" w:hAnsi="Calibri"/>
                <w:b/>
                <w:sz w:val="18"/>
                <w:szCs w:val="18"/>
              </w:rPr>
              <w:t>1,359</w:t>
            </w:r>
          </w:p>
        </w:tc>
        <w:tc>
          <w:tcPr>
            <w:tcW w:w="953" w:type="dxa"/>
            <w:tcBorders>
              <w:left w:val="dotted" w:sz="4" w:space="0" w:color="auto"/>
              <w:bottom w:val="single" w:sz="4" w:space="0" w:color="auto"/>
            </w:tcBorders>
            <w:shd w:val="clear" w:color="auto" w:fill="auto"/>
            <w:vAlign w:val="center"/>
          </w:tcPr>
          <w:p w14:paraId="20F1D2CF" w14:textId="1A5B119E" w:rsidR="00AF4656" w:rsidRPr="001D0F2F" w:rsidRDefault="00922EEB" w:rsidP="00496D6F">
            <w:pPr>
              <w:keepNext/>
              <w:keepLines/>
              <w:widowControl w:val="0"/>
              <w:autoSpaceDE w:val="0"/>
              <w:autoSpaceDN w:val="0"/>
              <w:adjustRightInd w:val="0"/>
              <w:jc w:val="center"/>
              <w:rPr>
                <w:rFonts w:ascii="Calibri" w:eastAsia="Calibri" w:hAnsi="Calibri"/>
                <w:b/>
                <w:sz w:val="18"/>
                <w:szCs w:val="18"/>
              </w:rPr>
            </w:pPr>
            <w:r>
              <w:rPr>
                <w:rFonts w:ascii="Calibri" w:eastAsia="Calibri" w:hAnsi="Calibri"/>
                <w:b/>
                <w:sz w:val="18"/>
                <w:szCs w:val="18"/>
              </w:rPr>
              <w:t>359</w:t>
            </w:r>
          </w:p>
        </w:tc>
        <w:tc>
          <w:tcPr>
            <w:tcW w:w="952" w:type="dxa"/>
            <w:tcBorders>
              <w:right w:val="dotted" w:sz="4" w:space="0" w:color="auto"/>
            </w:tcBorders>
            <w:shd w:val="clear" w:color="auto" w:fill="auto"/>
            <w:vAlign w:val="center"/>
          </w:tcPr>
          <w:p w14:paraId="78310080" w14:textId="5DAC31E2" w:rsidR="00AF4656" w:rsidRPr="00BB33E0" w:rsidRDefault="00BB33E0" w:rsidP="00496D6F">
            <w:pPr>
              <w:keepNext/>
              <w:keepLines/>
              <w:widowControl w:val="0"/>
              <w:autoSpaceDE w:val="0"/>
              <w:autoSpaceDN w:val="0"/>
              <w:adjustRightInd w:val="0"/>
              <w:jc w:val="center"/>
              <w:rPr>
                <w:rFonts w:ascii="Calibri" w:eastAsia="Calibri" w:hAnsi="Calibri"/>
                <w:b/>
                <w:sz w:val="18"/>
                <w:szCs w:val="18"/>
              </w:rPr>
            </w:pPr>
            <w:r w:rsidRPr="00BB33E0">
              <w:rPr>
                <w:rFonts w:ascii="Calibri" w:eastAsia="Calibri" w:hAnsi="Calibri"/>
                <w:b/>
                <w:sz w:val="18"/>
                <w:szCs w:val="18"/>
              </w:rPr>
              <w:t>684</w:t>
            </w:r>
          </w:p>
        </w:tc>
        <w:tc>
          <w:tcPr>
            <w:tcW w:w="953" w:type="dxa"/>
            <w:tcBorders>
              <w:left w:val="dotted" w:sz="4" w:space="0" w:color="auto"/>
            </w:tcBorders>
            <w:shd w:val="clear" w:color="auto" w:fill="auto"/>
            <w:vAlign w:val="center"/>
          </w:tcPr>
          <w:p w14:paraId="0AED1C46" w14:textId="11DCBFE3" w:rsidR="00AF4656" w:rsidRPr="00BB33E0" w:rsidRDefault="00922EEB" w:rsidP="00496D6F">
            <w:pPr>
              <w:keepNext/>
              <w:keepLines/>
              <w:widowControl w:val="0"/>
              <w:autoSpaceDE w:val="0"/>
              <w:autoSpaceDN w:val="0"/>
              <w:adjustRightInd w:val="0"/>
              <w:jc w:val="center"/>
              <w:rPr>
                <w:rFonts w:ascii="Calibri" w:eastAsia="Calibri" w:hAnsi="Calibri"/>
                <w:b/>
                <w:sz w:val="18"/>
                <w:szCs w:val="18"/>
              </w:rPr>
            </w:pPr>
            <w:r w:rsidRPr="00BB33E0">
              <w:rPr>
                <w:rFonts w:ascii="Calibri" w:eastAsia="Calibri" w:hAnsi="Calibri"/>
                <w:b/>
                <w:sz w:val="18"/>
                <w:szCs w:val="18"/>
              </w:rPr>
              <w:t>184</w:t>
            </w:r>
          </w:p>
        </w:tc>
        <w:tc>
          <w:tcPr>
            <w:tcW w:w="952" w:type="dxa"/>
            <w:tcBorders>
              <w:right w:val="dotted" w:sz="4" w:space="0" w:color="auto"/>
            </w:tcBorders>
            <w:shd w:val="clear" w:color="auto" w:fill="auto"/>
            <w:vAlign w:val="center"/>
          </w:tcPr>
          <w:p w14:paraId="456260F4" w14:textId="27FE7151" w:rsidR="00AF4656" w:rsidRPr="003B7ADC" w:rsidRDefault="00AF4656" w:rsidP="003B7ADC">
            <w:pPr>
              <w:keepNext/>
              <w:keepLines/>
              <w:widowControl w:val="0"/>
              <w:autoSpaceDE w:val="0"/>
              <w:autoSpaceDN w:val="0"/>
              <w:adjustRightInd w:val="0"/>
              <w:jc w:val="center"/>
              <w:rPr>
                <w:rFonts w:ascii="Calibri" w:eastAsia="Calibri" w:hAnsi="Calibri"/>
                <w:b/>
                <w:sz w:val="18"/>
                <w:szCs w:val="18"/>
              </w:rPr>
            </w:pPr>
            <w:r w:rsidRPr="003B7ADC">
              <w:rPr>
                <w:rFonts w:ascii="Calibri" w:eastAsia="Calibri" w:hAnsi="Calibri"/>
                <w:b/>
                <w:sz w:val="18"/>
                <w:szCs w:val="18"/>
              </w:rPr>
              <w:t>$</w:t>
            </w:r>
            <w:r w:rsidR="003B7ADC" w:rsidRPr="003B7ADC">
              <w:rPr>
                <w:rFonts w:ascii="Calibri" w:eastAsia="Calibri" w:hAnsi="Calibri"/>
                <w:b/>
                <w:sz w:val="18"/>
                <w:szCs w:val="18"/>
              </w:rPr>
              <w:t>100,560</w:t>
            </w:r>
          </w:p>
        </w:tc>
        <w:tc>
          <w:tcPr>
            <w:tcW w:w="953" w:type="dxa"/>
            <w:tcBorders>
              <w:left w:val="dotted" w:sz="4" w:space="0" w:color="auto"/>
            </w:tcBorders>
            <w:shd w:val="clear" w:color="auto" w:fill="auto"/>
            <w:vAlign w:val="center"/>
          </w:tcPr>
          <w:p w14:paraId="6A2E3AF8" w14:textId="52D3CEFE" w:rsidR="00AF4656" w:rsidRPr="00193619" w:rsidRDefault="00AF4656" w:rsidP="007D388E">
            <w:pPr>
              <w:keepNext/>
              <w:keepLines/>
              <w:widowControl w:val="0"/>
              <w:autoSpaceDE w:val="0"/>
              <w:autoSpaceDN w:val="0"/>
              <w:adjustRightInd w:val="0"/>
              <w:jc w:val="center"/>
              <w:rPr>
                <w:rFonts w:ascii="Calibri" w:eastAsia="Calibri" w:hAnsi="Calibri"/>
                <w:b/>
                <w:sz w:val="18"/>
                <w:szCs w:val="18"/>
              </w:rPr>
            </w:pPr>
            <w:r w:rsidRPr="00193619">
              <w:rPr>
                <w:rFonts w:ascii="Calibri" w:eastAsia="Calibri" w:hAnsi="Calibri"/>
                <w:b/>
                <w:sz w:val="18"/>
                <w:szCs w:val="18"/>
              </w:rPr>
              <w:t>$</w:t>
            </w:r>
            <w:r w:rsidR="00922EEB" w:rsidRPr="00193619">
              <w:rPr>
                <w:rFonts w:ascii="Calibri" w:eastAsia="Calibri" w:hAnsi="Calibri"/>
                <w:b/>
                <w:sz w:val="18"/>
                <w:szCs w:val="18"/>
              </w:rPr>
              <w:t>8,060</w:t>
            </w:r>
          </w:p>
        </w:tc>
        <w:tc>
          <w:tcPr>
            <w:tcW w:w="908" w:type="dxa"/>
            <w:tcBorders>
              <w:right w:val="dotted" w:sz="4" w:space="0" w:color="auto"/>
            </w:tcBorders>
            <w:shd w:val="clear" w:color="auto" w:fill="auto"/>
            <w:vAlign w:val="center"/>
          </w:tcPr>
          <w:p w14:paraId="0A991D21" w14:textId="1E823D5D" w:rsidR="00AF4656" w:rsidRPr="00193619" w:rsidRDefault="00AF4656" w:rsidP="00193619">
            <w:pPr>
              <w:keepNext/>
              <w:keepLines/>
              <w:widowControl w:val="0"/>
              <w:autoSpaceDE w:val="0"/>
              <w:autoSpaceDN w:val="0"/>
              <w:adjustRightInd w:val="0"/>
              <w:jc w:val="center"/>
              <w:rPr>
                <w:rFonts w:ascii="Calibri" w:eastAsia="Calibri" w:hAnsi="Calibri"/>
                <w:b/>
                <w:sz w:val="18"/>
                <w:szCs w:val="18"/>
              </w:rPr>
            </w:pPr>
            <w:r w:rsidRPr="00193619">
              <w:rPr>
                <w:rFonts w:ascii="Calibri" w:eastAsia="Calibri" w:hAnsi="Calibri"/>
                <w:b/>
                <w:sz w:val="18"/>
                <w:szCs w:val="18"/>
              </w:rPr>
              <w:t>$</w:t>
            </w:r>
            <w:r w:rsidR="00193619" w:rsidRPr="00193619">
              <w:rPr>
                <w:rFonts w:ascii="Calibri" w:eastAsia="Calibri" w:hAnsi="Calibri"/>
                <w:b/>
                <w:sz w:val="18"/>
                <w:szCs w:val="18"/>
              </w:rPr>
              <w:t>55,386*</w:t>
            </w:r>
          </w:p>
        </w:tc>
        <w:tc>
          <w:tcPr>
            <w:tcW w:w="891" w:type="dxa"/>
            <w:tcBorders>
              <w:left w:val="dotted" w:sz="4" w:space="0" w:color="auto"/>
            </w:tcBorders>
            <w:shd w:val="clear" w:color="auto" w:fill="auto"/>
            <w:vAlign w:val="center"/>
          </w:tcPr>
          <w:p w14:paraId="2EFF3715" w14:textId="7ED96A7A" w:rsidR="00AF4656" w:rsidRPr="001D0F2F" w:rsidRDefault="00922EEB" w:rsidP="00496D6F">
            <w:pPr>
              <w:keepNext/>
              <w:keepLines/>
              <w:widowControl w:val="0"/>
              <w:autoSpaceDE w:val="0"/>
              <w:autoSpaceDN w:val="0"/>
              <w:adjustRightInd w:val="0"/>
              <w:jc w:val="center"/>
              <w:rPr>
                <w:rFonts w:ascii="Calibri" w:eastAsia="Calibri" w:hAnsi="Calibri"/>
                <w:b/>
                <w:sz w:val="18"/>
                <w:szCs w:val="18"/>
              </w:rPr>
            </w:pPr>
            <w:r>
              <w:rPr>
                <w:rFonts w:ascii="Calibri" w:eastAsia="Calibri" w:hAnsi="Calibri"/>
                <w:b/>
                <w:sz w:val="18"/>
                <w:szCs w:val="18"/>
              </w:rPr>
              <w:t>$0</w:t>
            </w:r>
          </w:p>
        </w:tc>
      </w:tr>
    </w:tbl>
    <w:p w14:paraId="6678190F" w14:textId="30B60143" w:rsidR="00FE286B" w:rsidRPr="009C6788" w:rsidRDefault="00CA6261" w:rsidP="009C6788">
      <w:pPr>
        <w:rPr>
          <w:rFonts w:asciiTheme="minorHAnsi" w:hAnsiTheme="minorHAnsi"/>
          <w:sz w:val="18"/>
          <w:szCs w:val="18"/>
        </w:rPr>
      </w:pPr>
      <w:r>
        <w:rPr>
          <w:rFonts w:asciiTheme="minorHAnsi" w:hAnsiTheme="minorHAnsi"/>
          <w:sz w:val="18"/>
          <w:szCs w:val="18"/>
        </w:rPr>
        <w:t>* Start-up costs for the new CHP registration application are estimated at $100,000. T</w:t>
      </w:r>
      <w:r w:rsidR="009C6788" w:rsidRPr="009C6788">
        <w:rPr>
          <w:rFonts w:asciiTheme="minorHAnsi" w:hAnsiTheme="minorHAnsi"/>
          <w:sz w:val="18"/>
          <w:szCs w:val="18"/>
        </w:rPr>
        <w:t>his estimate has been annualized over the next two years</w:t>
      </w:r>
      <w:r>
        <w:rPr>
          <w:rFonts w:asciiTheme="minorHAnsi" w:hAnsiTheme="minorHAnsi"/>
          <w:sz w:val="18"/>
          <w:szCs w:val="18"/>
        </w:rPr>
        <w:t xml:space="preserve"> ($50,000 per year)</w:t>
      </w:r>
      <w:r w:rsidR="009C6788" w:rsidRPr="009C6788">
        <w:rPr>
          <w:rFonts w:asciiTheme="minorHAnsi" w:hAnsiTheme="minorHAnsi"/>
          <w:sz w:val="18"/>
          <w:szCs w:val="18"/>
        </w:rPr>
        <w:t>, as this collection will be renewed in 2021.</w:t>
      </w:r>
    </w:p>
    <w:p w14:paraId="34AA4BB4" w14:textId="008A5849" w:rsidR="00FE286B" w:rsidRDefault="00FE286B" w:rsidP="00F77910"/>
    <w:p w14:paraId="56698AD6" w14:textId="77777777" w:rsidR="00B60CE9" w:rsidRPr="00631053" w:rsidRDefault="00B60CE9" w:rsidP="00F77910"/>
    <w:p w14:paraId="077E61C3" w14:textId="1A5F5338" w:rsidR="00F77910" w:rsidRPr="00631053" w:rsidRDefault="00F77910" w:rsidP="0065114E">
      <w:r w:rsidRPr="00ED12A4">
        <w:rPr>
          <w:b/>
          <w:bCs/>
        </w:rPr>
        <w:t>15.</w:t>
      </w:r>
      <w:r w:rsidR="00C62AF6">
        <w:rPr>
          <w:b/>
          <w:bCs/>
        </w:rPr>
        <w:t xml:space="preserve"> </w:t>
      </w:r>
      <w:r w:rsidRPr="00ED12A4">
        <w:rPr>
          <w:b/>
          <w:bCs/>
          <w:u w:val="single"/>
        </w:rPr>
        <w:t>Explain the reasons for any program changes or adjustments</w:t>
      </w:r>
      <w:r w:rsidRPr="00ED12A4">
        <w:rPr>
          <w:b/>
          <w:bCs/>
        </w:rPr>
        <w:t>.</w:t>
      </w:r>
    </w:p>
    <w:p w14:paraId="167938C1" w14:textId="77777777" w:rsidR="00F77910" w:rsidRPr="00AD6AF6" w:rsidRDefault="00F77910" w:rsidP="00F77910"/>
    <w:p w14:paraId="466D9200" w14:textId="77777777" w:rsidR="006361D5" w:rsidRPr="00727592" w:rsidRDefault="00254DDA" w:rsidP="00F77910">
      <w:pPr>
        <w:rPr>
          <w:b/>
        </w:rPr>
      </w:pPr>
      <w:r w:rsidRPr="00727592">
        <w:rPr>
          <w:b/>
        </w:rPr>
        <w:t>Program Change</w:t>
      </w:r>
    </w:p>
    <w:p w14:paraId="22ADBEBB" w14:textId="4309B52C" w:rsidR="00254DDA" w:rsidRDefault="00727592" w:rsidP="00F77910">
      <w:r>
        <w:t xml:space="preserve">This revision adds a </w:t>
      </w:r>
      <w:r w:rsidR="007A75E7">
        <w:t>new information collection</w:t>
      </w:r>
      <w:r w:rsidR="0074230B">
        <w:t xml:space="preserve">, the </w:t>
      </w:r>
      <w:r>
        <w:t xml:space="preserve">Application for Annual Registration of </w:t>
      </w:r>
      <w:r w:rsidR="0074230B">
        <w:t xml:space="preserve">CHP, due to a </w:t>
      </w:r>
      <w:r w:rsidR="00B03411">
        <w:t xml:space="preserve">new </w:t>
      </w:r>
      <w:r w:rsidR="0074230B">
        <w:t xml:space="preserve">requirement for CHP holders in Areas 2C and 3A to annually register their </w:t>
      </w:r>
      <w:r w:rsidR="0070655B">
        <w:t>CHPs</w:t>
      </w:r>
      <w:r w:rsidR="00532DB6" w:rsidRPr="00532DB6">
        <w:t xml:space="preserve"> </w:t>
      </w:r>
      <w:r w:rsidR="00532DB6">
        <w:t>(</w:t>
      </w:r>
      <w:r w:rsidR="00532DB6" w:rsidRPr="00532DB6">
        <w:t>RIN 0648–BH94</w:t>
      </w:r>
      <w:r w:rsidR="00532DB6">
        <w:t>)</w:t>
      </w:r>
      <w:r w:rsidR="007A75E7">
        <w:t>.</w:t>
      </w:r>
      <w:r w:rsidR="0070655B">
        <w:t xml:space="preserve"> </w:t>
      </w:r>
      <w:r>
        <w:t>Military CHPs and Community CHPs are not subject to this requirement. Community CHPs are approved under OMB Control Number 0648-0665.</w:t>
      </w:r>
    </w:p>
    <w:p w14:paraId="4C9CD8F5" w14:textId="77777777" w:rsidR="00823DDC" w:rsidRPr="006361D5" w:rsidRDefault="00823DDC" w:rsidP="00F77910"/>
    <w:p w14:paraId="02D719BD" w14:textId="77777777" w:rsidR="00E26F96" w:rsidRDefault="00E26F96" w:rsidP="00823DDC">
      <w:pPr>
        <w:rPr>
          <w:b/>
        </w:rPr>
      </w:pPr>
    </w:p>
    <w:p w14:paraId="2B2AF8CC" w14:textId="77777777" w:rsidR="00E26F96" w:rsidRDefault="00E26F96" w:rsidP="00823DDC">
      <w:pPr>
        <w:rPr>
          <w:b/>
        </w:rPr>
      </w:pPr>
    </w:p>
    <w:p w14:paraId="5AD1A69B" w14:textId="636B6C6A" w:rsidR="00823DDC" w:rsidRPr="00727592" w:rsidRDefault="00823DDC" w:rsidP="00823DDC">
      <w:pPr>
        <w:rPr>
          <w:b/>
        </w:rPr>
      </w:pPr>
      <w:r w:rsidRPr="00727592">
        <w:rPr>
          <w:b/>
        </w:rPr>
        <w:t>Adjustments</w:t>
      </w:r>
    </w:p>
    <w:p w14:paraId="37F17003" w14:textId="782BE064" w:rsidR="00823DDC" w:rsidRPr="00EB0388" w:rsidRDefault="00823DDC" w:rsidP="00823DDC">
      <w:r w:rsidRPr="00EB0388">
        <w:t>Postage, photocopy, and fax costs were increased based on the most recent data for these costs.</w:t>
      </w:r>
      <w:r w:rsidR="00E26F96">
        <w:t xml:space="preserve">  ($233)</w:t>
      </w:r>
    </w:p>
    <w:p w14:paraId="4462E58D" w14:textId="77777777" w:rsidR="00823DDC" w:rsidRDefault="00823DDC" w:rsidP="00823DDC">
      <w:pPr>
        <w:rPr>
          <w:u w:val="single"/>
        </w:rPr>
      </w:pPr>
    </w:p>
    <w:p w14:paraId="0A3F3FE0" w14:textId="77777777" w:rsidR="00254DDA" w:rsidRDefault="00254DDA" w:rsidP="00F77910"/>
    <w:p w14:paraId="332D286C" w14:textId="35CA0B6A" w:rsidR="003C1300" w:rsidRPr="003C1300" w:rsidRDefault="003C1300" w:rsidP="00D34B24">
      <w:pPr>
        <w:keepNext/>
        <w:keepLines/>
        <w:jc w:val="center"/>
      </w:pPr>
      <w:r w:rsidRPr="003C1300">
        <w:t xml:space="preserve">Summary of Current and Previous </w:t>
      </w:r>
      <w:r w:rsidR="00F501B5">
        <w:t>Tim</w:t>
      </w:r>
      <w:r w:rsidR="006F40B5">
        <w:t>e</w:t>
      </w:r>
      <w:r w:rsidR="00F501B5">
        <w:t xml:space="preserve"> and Cost </w:t>
      </w:r>
      <w:r w:rsidR="00AF4656">
        <w:t>Burden Estimates to the Public</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20"/>
        <w:gridCol w:w="810"/>
        <w:gridCol w:w="720"/>
        <w:gridCol w:w="810"/>
        <w:gridCol w:w="810"/>
        <w:gridCol w:w="810"/>
        <w:gridCol w:w="810"/>
        <w:gridCol w:w="810"/>
        <w:gridCol w:w="720"/>
        <w:gridCol w:w="810"/>
      </w:tblGrid>
      <w:tr w:rsidR="003C1300" w:rsidRPr="003C1300" w14:paraId="79699A73" w14:textId="77777777" w:rsidTr="003940A5">
        <w:tc>
          <w:tcPr>
            <w:tcW w:w="1710" w:type="dxa"/>
            <w:vMerge w:val="restart"/>
            <w:shd w:val="clear" w:color="auto" w:fill="DEEAF6"/>
            <w:vAlign w:val="center"/>
          </w:tcPr>
          <w:p w14:paraId="66748CE0" w14:textId="77777777" w:rsidR="003C1300" w:rsidRPr="003C1300" w:rsidRDefault="003C1300" w:rsidP="00E41456">
            <w:pPr>
              <w:keepNext/>
              <w:keepLines/>
              <w:widowControl w:val="0"/>
              <w:autoSpaceDE w:val="0"/>
              <w:autoSpaceDN w:val="0"/>
              <w:adjustRightInd w:val="0"/>
              <w:jc w:val="center"/>
              <w:rPr>
                <w:rFonts w:ascii="Calibri" w:eastAsia="Calibri" w:hAnsi="Calibri"/>
                <w:sz w:val="18"/>
                <w:szCs w:val="18"/>
              </w:rPr>
            </w:pPr>
          </w:p>
        </w:tc>
        <w:tc>
          <w:tcPr>
            <w:tcW w:w="1530" w:type="dxa"/>
            <w:gridSpan w:val="2"/>
            <w:tcBorders>
              <w:bottom w:val="single" w:sz="4" w:space="0" w:color="auto"/>
            </w:tcBorders>
            <w:shd w:val="clear" w:color="auto" w:fill="DEEAF6"/>
            <w:vAlign w:val="center"/>
          </w:tcPr>
          <w:p w14:paraId="204D5ED2" w14:textId="77777777" w:rsidR="003C1300" w:rsidRPr="003C1300" w:rsidRDefault="003C1300" w:rsidP="00E41456">
            <w:pPr>
              <w:keepNext/>
              <w:keepLines/>
              <w:widowControl w:val="0"/>
              <w:autoSpaceDE w:val="0"/>
              <w:autoSpaceDN w:val="0"/>
              <w:adjustRightInd w:val="0"/>
              <w:jc w:val="center"/>
              <w:rPr>
                <w:rFonts w:ascii="Calibri" w:eastAsia="Calibri" w:hAnsi="Calibri"/>
                <w:b/>
                <w:sz w:val="18"/>
                <w:szCs w:val="18"/>
              </w:rPr>
            </w:pPr>
            <w:r w:rsidRPr="003C1300">
              <w:rPr>
                <w:rFonts w:ascii="Calibri" w:eastAsia="Calibri" w:hAnsi="Calibri"/>
                <w:b/>
                <w:sz w:val="18"/>
                <w:szCs w:val="18"/>
              </w:rPr>
              <w:t>Respondents</w:t>
            </w:r>
          </w:p>
        </w:tc>
        <w:tc>
          <w:tcPr>
            <w:tcW w:w="1530" w:type="dxa"/>
            <w:gridSpan w:val="2"/>
            <w:tcBorders>
              <w:bottom w:val="single" w:sz="4" w:space="0" w:color="auto"/>
            </w:tcBorders>
            <w:shd w:val="clear" w:color="auto" w:fill="DEEAF6"/>
            <w:vAlign w:val="center"/>
          </w:tcPr>
          <w:p w14:paraId="533B51EA" w14:textId="77777777" w:rsidR="003C1300" w:rsidRPr="003C1300" w:rsidRDefault="003C1300" w:rsidP="00E41456">
            <w:pPr>
              <w:keepNext/>
              <w:keepLines/>
              <w:widowControl w:val="0"/>
              <w:autoSpaceDE w:val="0"/>
              <w:autoSpaceDN w:val="0"/>
              <w:adjustRightInd w:val="0"/>
              <w:jc w:val="center"/>
              <w:rPr>
                <w:rFonts w:ascii="Calibri" w:eastAsia="Calibri" w:hAnsi="Calibri"/>
                <w:b/>
                <w:sz w:val="18"/>
                <w:szCs w:val="18"/>
              </w:rPr>
            </w:pPr>
            <w:r w:rsidRPr="003C1300">
              <w:rPr>
                <w:rFonts w:ascii="Calibri" w:eastAsia="Calibri" w:hAnsi="Calibri"/>
                <w:b/>
                <w:sz w:val="18"/>
                <w:szCs w:val="18"/>
              </w:rPr>
              <w:t>Responses</w:t>
            </w:r>
          </w:p>
        </w:tc>
        <w:tc>
          <w:tcPr>
            <w:tcW w:w="1620" w:type="dxa"/>
            <w:gridSpan w:val="2"/>
            <w:tcBorders>
              <w:bottom w:val="single" w:sz="4" w:space="0" w:color="auto"/>
            </w:tcBorders>
            <w:shd w:val="clear" w:color="auto" w:fill="DEEAF6"/>
            <w:vAlign w:val="center"/>
          </w:tcPr>
          <w:p w14:paraId="25C25D9E" w14:textId="77777777" w:rsidR="003C1300" w:rsidRPr="003C1300" w:rsidRDefault="003C1300" w:rsidP="00E41456">
            <w:pPr>
              <w:keepNext/>
              <w:keepLines/>
              <w:widowControl w:val="0"/>
              <w:autoSpaceDE w:val="0"/>
              <w:autoSpaceDN w:val="0"/>
              <w:adjustRightInd w:val="0"/>
              <w:jc w:val="center"/>
              <w:rPr>
                <w:rFonts w:ascii="Calibri" w:eastAsia="Calibri" w:hAnsi="Calibri"/>
                <w:b/>
                <w:sz w:val="18"/>
                <w:szCs w:val="18"/>
              </w:rPr>
            </w:pPr>
            <w:r w:rsidRPr="003C1300">
              <w:rPr>
                <w:rFonts w:ascii="Calibri" w:eastAsia="Calibri" w:hAnsi="Calibri"/>
                <w:b/>
                <w:sz w:val="18"/>
                <w:szCs w:val="18"/>
              </w:rPr>
              <w:t>Burden Hours</w:t>
            </w:r>
          </w:p>
        </w:tc>
        <w:tc>
          <w:tcPr>
            <w:tcW w:w="1620" w:type="dxa"/>
            <w:gridSpan w:val="2"/>
            <w:tcBorders>
              <w:bottom w:val="single" w:sz="4" w:space="0" w:color="auto"/>
            </w:tcBorders>
            <w:shd w:val="clear" w:color="auto" w:fill="DEEAF6"/>
            <w:vAlign w:val="center"/>
          </w:tcPr>
          <w:p w14:paraId="2C8E478C" w14:textId="77777777" w:rsidR="003C1300" w:rsidRPr="003C1300" w:rsidRDefault="003C1300" w:rsidP="00E41456">
            <w:pPr>
              <w:keepNext/>
              <w:keepLines/>
              <w:widowControl w:val="0"/>
              <w:autoSpaceDE w:val="0"/>
              <w:autoSpaceDN w:val="0"/>
              <w:adjustRightInd w:val="0"/>
              <w:jc w:val="center"/>
              <w:rPr>
                <w:rFonts w:ascii="Calibri" w:eastAsia="Calibri" w:hAnsi="Calibri"/>
                <w:b/>
                <w:sz w:val="18"/>
                <w:szCs w:val="18"/>
              </w:rPr>
            </w:pPr>
            <w:r w:rsidRPr="003C1300">
              <w:rPr>
                <w:rFonts w:ascii="Calibri" w:eastAsia="Calibri" w:hAnsi="Calibri"/>
                <w:b/>
                <w:sz w:val="18"/>
                <w:szCs w:val="18"/>
              </w:rPr>
              <w:t>Labor Costs</w:t>
            </w:r>
          </w:p>
        </w:tc>
        <w:tc>
          <w:tcPr>
            <w:tcW w:w="1530" w:type="dxa"/>
            <w:gridSpan w:val="2"/>
            <w:tcBorders>
              <w:bottom w:val="single" w:sz="4" w:space="0" w:color="auto"/>
            </w:tcBorders>
            <w:shd w:val="clear" w:color="auto" w:fill="DEEAF6"/>
            <w:vAlign w:val="center"/>
          </w:tcPr>
          <w:p w14:paraId="695B94D5" w14:textId="77777777" w:rsidR="003C1300" w:rsidRPr="003C1300" w:rsidRDefault="003C1300" w:rsidP="00E41456">
            <w:pPr>
              <w:keepNext/>
              <w:keepLines/>
              <w:widowControl w:val="0"/>
              <w:autoSpaceDE w:val="0"/>
              <w:autoSpaceDN w:val="0"/>
              <w:adjustRightInd w:val="0"/>
              <w:jc w:val="center"/>
              <w:rPr>
                <w:rFonts w:ascii="Calibri" w:eastAsia="Calibri" w:hAnsi="Calibri"/>
                <w:b/>
                <w:sz w:val="18"/>
                <w:szCs w:val="18"/>
              </w:rPr>
            </w:pPr>
            <w:r w:rsidRPr="003C1300">
              <w:rPr>
                <w:rFonts w:ascii="Calibri" w:eastAsia="Calibri" w:hAnsi="Calibri"/>
                <w:b/>
                <w:sz w:val="18"/>
                <w:szCs w:val="18"/>
              </w:rPr>
              <w:t>Miscellaneous Costs</w:t>
            </w:r>
          </w:p>
        </w:tc>
      </w:tr>
      <w:tr w:rsidR="003C1300" w:rsidRPr="003C1300" w14:paraId="7622D3E0" w14:textId="77777777" w:rsidTr="003940A5">
        <w:tc>
          <w:tcPr>
            <w:tcW w:w="1710" w:type="dxa"/>
            <w:vMerge/>
            <w:shd w:val="clear" w:color="auto" w:fill="DEEAF6"/>
            <w:vAlign w:val="center"/>
          </w:tcPr>
          <w:p w14:paraId="63571D45" w14:textId="77777777" w:rsidR="003C1300" w:rsidRPr="003C1300" w:rsidRDefault="003C1300" w:rsidP="00E41456">
            <w:pPr>
              <w:keepNext/>
              <w:keepLines/>
              <w:widowControl w:val="0"/>
              <w:autoSpaceDE w:val="0"/>
              <w:autoSpaceDN w:val="0"/>
              <w:adjustRightInd w:val="0"/>
              <w:rPr>
                <w:rFonts w:ascii="Calibri" w:eastAsia="Calibri" w:hAnsi="Calibri"/>
                <w:sz w:val="18"/>
                <w:szCs w:val="18"/>
              </w:rPr>
            </w:pPr>
          </w:p>
        </w:tc>
        <w:tc>
          <w:tcPr>
            <w:tcW w:w="720" w:type="dxa"/>
            <w:tcBorders>
              <w:bottom w:val="single" w:sz="4" w:space="0" w:color="auto"/>
              <w:right w:val="dotted" w:sz="4" w:space="0" w:color="auto"/>
            </w:tcBorders>
            <w:shd w:val="clear" w:color="auto" w:fill="FBE4D5"/>
            <w:vAlign w:val="center"/>
          </w:tcPr>
          <w:p w14:paraId="200AC4B3" w14:textId="77777777" w:rsidR="003C1300" w:rsidRPr="003C1300" w:rsidRDefault="003C1300" w:rsidP="00E41456">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Current</w:t>
            </w:r>
          </w:p>
        </w:tc>
        <w:tc>
          <w:tcPr>
            <w:tcW w:w="810" w:type="dxa"/>
            <w:tcBorders>
              <w:left w:val="dotted" w:sz="4" w:space="0" w:color="auto"/>
              <w:bottom w:val="single" w:sz="4" w:space="0" w:color="auto"/>
            </w:tcBorders>
            <w:shd w:val="clear" w:color="auto" w:fill="FBE4D5"/>
            <w:vAlign w:val="center"/>
          </w:tcPr>
          <w:p w14:paraId="5828B854" w14:textId="77777777" w:rsidR="003C1300" w:rsidRPr="003C1300" w:rsidRDefault="003C1300" w:rsidP="00E41456">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Previous</w:t>
            </w:r>
          </w:p>
        </w:tc>
        <w:tc>
          <w:tcPr>
            <w:tcW w:w="720" w:type="dxa"/>
            <w:tcBorders>
              <w:right w:val="dotted" w:sz="4" w:space="0" w:color="auto"/>
            </w:tcBorders>
            <w:shd w:val="clear" w:color="auto" w:fill="FBE4D5"/>
            <w:vAlign w:val="center"/>
          </w:tcPr>
          <w:p w14:paraId="2D345C49" w14:textId="77777777" w:rsidR="003C1300" w:rsidRPr="003C1300" w:rsidRDefault="003C1300" w:rsidP="00E41456">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Current</w:t>
            </w:r>
          </w:p>
        </w:tc>
        <w:tc>
          <w:tcPr>
            <w:tcW w:w="810" w:type="dxa"/>
            <w:tcBorders>
              <w:left w:val="dotted" w:sz="4" w:space="0" w:color="auto"/>
            </w:tcBorders>
            <w:shd w:val="clear" w:color="auto" w:fill="FBE4D5"/>
            <w:vAlign w:val="center"/>
          </w:tcPr>
          <w:p w14:paraId="4CC53A54" w14:textId="77777777" w:rsidR="003C1300" w:rsidRPr="003C1300" w:rsidRDefault="003C1300" w:rsidP="00E41456">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Previous</w:t>
            </w:r>
          </w:p>
        </w:tc>
        <w:tc>
          <w:tcPr>
            <w:tcW w:w="810" w:type="dxa"/>
            <w:tcBorders>
              <w:right w:val="dotted" w:sz="4" w:space="0" w:color="auto"/>
            </w:tcBorders>
            <w:shd w:val="clear" w:color="auto" w:fill="FBE4D5"/>
            <w:vAlign w:val="center"/>
          </w:tcPr>
          <w:p w14:paraId="455B923D" w14:textId="77777777" w:rsidR="003C1300" w:rsidRPr="003C1300" w:rsidRDefault="003C1300" w:rsidP="00E41456">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Current</w:t>
            </w:r>
          </w:p>
        </w:tc>
        <w:tc>
          <w:tcPr>
            <w:tcW w:w="810" w:type="dxa"/>
            <w:tcBorders>
              <w:left w:val="dotted" w:sz="4" w:space="0" w:color="auto"/>
            </w:tcBorders>
            <w:shd w:val="clear" w:color="auto" w:fill="FBE4D5"/>
            <w:vAlign w:val="center"/>
          </w:tcPr>
          <w:p w14:paraId="65061350" w14:textId="77777777" w:rsidR="003C1300" w:rsidRPr="003C1300" w:rsidRDefault="003C1300" w:rsidP="00E41456">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Previous</w:t>
            </w:r>
          </w:p>
        </w:tc>
        <w:tc>
          <w:tcPr>
            <w:tcW w:w="810" w:type="dxa"/>
            <w:tcBorders>
              <w:right w:val="dotted" w:sz="4" w:space="0" w:color="auto"/>
            </w:tcBorders>
            <w:shd w:val="clear" w:color="auto" w:fill="FBE4D5"/>
            <w:vAlign w:val="center"/>
          </w:tcPr>
          <w:p w14:paraId="351FC625" w14:textId="77777777" w:rsidR="003C1300" w:rsidRPr="003C1300" w:rsidRDefault="003C1300" w:rsidP="00E41456">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Current</w:t>
            </w:r>
          </w:p>
        </w:tc>
        <w:tc>
          <w:tcPr>
            <w:tcW w:w="810" w:type="dxa"/>
            <w:tcBorders>
              <w:left w:val="dotted" w:sz="4" w:space="0" w:color="auto"/>
            </w:tcBorders>
            <w:shd w:val="clear" w:color="auto" w:fill="FBE4D5"/>
            <w:vAlign w:val="center"/>
          </w:tcPr>
          <w:p w14:paraId="1F014A5E" w14:textId="77777777" w:rsidR="003C1300" w:rsidRPr="003C1300" w:rsidRDefault="003C1300" w:rsidP="00E41456">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Previous</w:t>
            </w:r>
          </w:p>
        </w:tc>
        <w:tc>
          <w:tcPr>
            <w:tcW w:w="720" w:type="dxa"/>
            <w:tcBorders>
              <w:right w:val="dotted" w:sz="4" w:space="0" w:color="auto"/>
            </w:tcBorders>
            <w:shd w:val="clear" w:color="auto" w:fill="FBE4D5"/>
            <w:vAlign w:val="center"/>
          </w:tcPr>
          <w:p w14:paraId="0F8EB239" w14:textId="77777777" w:rsidR="003C1300" w:rsidRPr="003C1300" w:rsidRDefault="003C1300" w:rsidP="00E41456">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Current</w:t>
            </w:r>
          </w:p>
        </w:tc>
        <w:tc>
          <w:tcPr>
            <w:tcW w:w="810" w:type="dxa"/>
            <w:tcBorders>
              <w:left w:val="dotted" w:sz="4" w:space="0" w:color="auto"/>
            </w:tcBorders>
            <w:shd w:val="clear" w:color="auto" w:fill="FBE4D5"/>
            <w:vAlign w:val="center"/>
          </w:tcPr>
          <w:p w14:paraId="7057DF6A" w14:textId="77777777" w:rsidR="003C1300" w:rsidRPr="003C1300" w:rsidRDefault="003C1300" w:rsidP="00E41456">
            <w:pPr>
              <w:keepNext/>
              <w:keepLines/>
              <w:widowControl w:val="0"/>
              <w:autoSpaceDE w:val="0"/>
              <w:autoSpaceDN w:val="0"/>
              <w:adjustRightInd w:val="0"/>
              <w:rPr>
                <w:rFonts w:ascii="Calibri" w:eastAsia="Calibri" w:hAnsi="Calibri"/>
                <w:sz w:val="16"/>
                <w:szCs w:val="16"/>
              </w:rPr>
            </w:pPr>
            <w:r w:rsidRPr="003C1300">
              <w:rPr>
                <w:rFonts w:ascii="Calibri" w:eastAsia="Calibri" w:hAnsi="Calibri"/>
                <w:sz w:val="16"/>
                <w:szCs w:val="16"/>
              </w:rPr>
              <w:t>Previous</w:t>
            </w:r>
          </w:p>
        </w:tc>
      </w:tr>
      <w:tr w:rsidR="003C1300" w:rsidRPr="003C1300" w14:paraId="52B70EF3" w14:textId="77777777" w:rsidTr="003940A5">
        <w:tc>
          <w:tcPr>
            <w:tcW w:w="1710" w:type="dxa"/>
            <w:shd w:val="clear" w:color="auto" w:fill="auto"/>
            <w:vAlign w:val="center"/>
          </w:tcPr>
          <w:p w14:paraId="312727A5" w14:textId="34A92CF8" w:rsidR="003C1300" w:rsidRPr="00AD519B" w:rsidRDefault="00385430" w:rsidP="004D2D59">
            <w:pPr>
              <w:keepNext/>
              <w:keepLines/>
              <w:widowControl w:val="0"/>
              <w:autoSpaceDE w:val="0"/>
              <w:autoSpaceDN w:val="0"/>
              <w:adjustRightInd w:val="0"/>
              <w:rPr>
                <w:rFonts w:ascii="Calibri" w:eastAsia="Calibri" w:hAnsi="Calibri"/>
                <w:sz w:val="18"/>
                <w:szCs w:val="18"/>
              </w:rPr>
            </w:pPr>
            <w:r w:rsidRPr="00AD519B">
              <w:rPr>
                <w:rFonts w:ascii="Calibri" w:eastAsia="Calibri" w:hAnsi="Calibri"/>
                <w:sz w:val="20"/>
                <w:szCs w:val="20"/>
              </w:rPr>
              <w:t xml:space="preserve">Application for </w:t>
            </w:r>
            <w:r w:rsidR="003C1300" w:rsidRPr="00AD519B">
              <w:rPr>
                <w:rFonts w:ascii="Calibri" w:eastAsia="Calibri" w:hAnsi="Calibri"/>
                <w:sz w:val="20"/>
                <w:szCs w:val="20"/>
              </w:rPr>
              <w:t>Annual</w:t>
            </w:r>
            <w:r w:rsidRPr="00AD519B">
              <w:rPr>
                <w:rFonts w:ascii="Calibri" w:eastAsia="Calibri" w:hAnsi="Calibri"/>
                <w:sz w:val="20"/>
                <w:szCs w:val="20"/>
              </w:rPr>
              <w:t xml:space="preserve"> Registration of CHP </w:t>
            </w:r>
            <w:r w:rsidR="0002725E" w:rsidRPr="00AD519B">
              <w:rPr>
                <w:rFonts w:ascii="Calibri" w:eastAsia="Calibri" w:hAnsi="Calibri"/>
                <w:sz w:val="20"/>
                <w:szCs w:val="20"/>
              </w:rPr>
              <w:t>[</w:t>
            </w:r>
            <w:r w:rsidR="004D2D59">
              <w:rPr>
                <w:rFonts w:ascii="Calibri" w:eastAsia="Calibri" w:hAnsi="Calibri"/>
                <w:sz w:val="20"/>
                <w:szCs w:val="20"/>
              </w:rPr>
              <w:t>n</w:t>
            </w:r>
            <w:r w:rsidR="007D2BC4" w:rsidRPr="004D2D59">
              <w:rPr>
                <w:rFonts w:ascii="Calibri" w:eastAsia="Calibri" w:hAnsi="Calibri"/>
                <w:i/>
                <w:sz w:val="20"/>
                <w:szCs w:val="20"/>
              </w:rPr>
              <w:t>ew</w:t>
            </w:r>
            <w:r w:rsidR="00B072F3" w:rsidRPr="00AD519B">
              <w:rPr>
                <w:rFonts w:ascii="Calibri" w:eastAsia="Calibri" w:hAnsi="Calibri"/>
                <w:sz w:val="20"/>
                <w:szCs w:val="20"/>
              </w:rPr>
              <w:t>]</w:t>
            </w:r>
            <w:r w:rsidR="003C1300" w:rsidRPr="00AD519B">
              <w:rPr>
                <w:rFonts w:ascii="Calibri" w:eastAsia="Calibri" w:hAnsi="Calibri"/>
                <w:sz w:val="20"/>
                <w:szCs w:val="20"/>
              </w:rPr>
              <w:t xml:space="preserve"> </w:t>
            </w:r>
          </w:p>
        </w:tc>
        <w:tc>
          <w:tcPr>
            <w:tcW w:w="720" w:type="dxa"/>
            <w:tcBorders>
              <w:right w:val="dotted" w:sz="4" w:space="0" w:color="auto"/>
            </w:tcBorders>
            <w:shd w:val="clear" w:color="auto" w:fill="auto"/>
            <w:vAlign w:val="center"/>
          </w:tcPr>
          <w:p w14:paraId="4628B4BD" w14:textId="6580C12E" w:rsidR="003C1300" w:rsidRPr="00AD519B" w:rsidRDefault="00D1359B" w:rsidP="00E41456">
            <w:pPr>
              <w:keepNext/>
              <w:keepLines/>
              <w:widowControl w:val="0"/>
              <w:autoSpaceDE w:val="0"/>
              <w:autoSpaceDN w:val="0"/>
              <w:adjustRightInd w:val="0"/>
              <w:jc w:val="center"/>
              <w:rPr>
                <w:rFonts w:ascii="Calibri" w:eastAsia="Calibri" w:hAnsi="Calibri"/>
                <w:sz w:val="18"/>
                <w:szCs w:val="18"/>
              </w:rPr>
            </w:pPr>
            <w:r w:rsidRPr="00AD519B">
              <w:rPr>
                <w:rFonts w:ascii="Calibri" w:eastAsia="Calibri" w:hAnsi="Calibri"/>
                <w:sz w:val="18"/>
                <w:szCs w:val="18"/>
              </w:rPr>
              <w:t>595</w:t>
            </w:r>
          </w:p>
        </w:tc>
        <w:tc>
          <w:tcPr>
            <w:tcW w:w="810" w:type="dxa"/>
            <w:tcBorders>
              <w:left w:val="dotted" w:sz="4" w:space="0" w:color="auto"/>
            </w:tcBorders>
            <w:shd w:val="clear" w:color="auto" w:fill="auto"/>
            <w:vAlign w:val="center"/>
          </w:tcPr>
          <w:p w14:paraId="22AAA1A9" w14:textId="65E3DAC3" w:rsidR="003C1300" w:rsidRPr="00AD519B" w:rsidRDefault="00D1359B" w:rsidP="00E41456">
            <w:pPr>
              <w:keepNext/>
              <w:keepLines/>
              <w:widowControl w:val="0"/>
              <w:autoSpaceDE w:val="0"/>
              <w:autoSpaceDN w:val="0"/>
              <w:adjustRightInd w:val="0"/>
              <w:jc w:val="center"/>
              <w:rPr>
                <w:rFonts w:ascii="Calibri" w:eastAsia="Calibri" w:hAnsi="Calibri"/>
                <w:sz w:val="18"/>
                <w:szCs w:val="18"/>
              </w:rPr>
            </w:pPr>
            <w:r w:rsidRPr="00AD519B">
              <w:rPr>
                <w:rFonts w:ascii="Calibri" w:eastAsia="Calibri" w:hAnsi="Calibri"/>
                <w:sz w:val="18"/>
                <w:szCs w:val="18"/>
              </w:rPr>
              <w:t>-</w:t>
            </w:r>
          </w:p>
        </w:tc>
        <w:tc>
          <w:tcPr>
            <w:tcW w:w="720" w:type="dxa"/>
            <w:tcBorders>
              <w:right w:val="dotted" w:sz="4" w:space="0" w:color="auto"/>
            </w:tcBorders>
            <w:shd w:val="clear" w:color="auto" w:fill="auto"/>
            <w:vAlign w:val="center"/>
          </w:tcPr>
          <w:p w14:paraId="0708928F" w14:textId="07966828" w:rsidR="003C1300" w:rsidRPr="00AD519B" w:rsidRDefault="00D1359B" w:rsidP="00E41456">
            <w:pPr>
              <w:keepNext/>
              <w:keepLines/>
              <w:widowControl w:val="0"/>
              <w:autoSpaceDE w:val="0"/>
              <w:autoSpaceDN w:val="0"/>
              <w:adjustRightInd w:val="0"/>
              <w:jc w:val="center"/>
              <w:rPr>
                <w:rFonts w:ascii="Calibri" w:eastAsia="Calibri" w:hAnsi="Calibri"/>
                <w:sz w:val="18"/>
                <w:szCs w:val="18"/>
              </w:rPr>
            </w:pPr>
            <w:r w:rsidRPr="00AD519B">
              <w:rPr>
                <w:rFonts w:ascii="Calibri" w:eastAsia="Calibri" w:hAnsi="Calibri"/>
                <w:sz w:val="18"/>
                <w:szCs w:val="18"/>
              </w:rPr>
              <w:t>1,000</w:t>
            </w:r>
          </w:p>
        </w:tc>
        <w:tc>
          <w:tcPr>
            <w:tcW w:w="810" w:type="dxa"/>
            <w:tcBorders>
              <w:left w:val="dotted" w:sz="4" w:space="0" w:color="auto"/>
            </w:tcBorders>
            <w:shd w:val="clear" w:color="auto" w:fill="auto"/>
            <w:vAlign w:val="center"/>
          </w:tcPr>
          <w:p w14:paraId="6EEB3A55" w14:textId="30A0541E" w:rsidR="003C1300" w:rsidRPr="00AD519B" w:rsidRDefault="00D1359B" w:rsidP="00E41456">
            <w:pPr>
              <w:keepNext/>
              <w:keepLines/>
              <w:widowControl w:val="0"/>
              <w:autoSpaceDE w:val="0"/>
              <w:autoSpaceDN w:val="0"/>
              <w:adjustRightInd w:val="0"/>
              <w:jc w:val="center"/>
              <w:rPr>
                <w:rFonts w:ascii="Calibri" w:eastAsia="Calibri" w:hAnsi="Calibri"/>
                <w:sz w:val="18"/>
                <w:szCs w:val="18"/>
              </w:rPr>
            </w:pPr>
            <w:r w:rsidRPr="00AD519B">
              <w:rPr>
                <w:rFonts w:ascii="Calibri" w:eastAsia="Calibri" w:hAnsi="Calibri"/>
                <w:sz w:val="18"/>
                <w:szCs w:val="18"/>
              </w:rPr>
              <w:t>-</w:t>
            </w:r>
          </w:p>
        </w:tc>
        <w:tc>
          <w:tcPr>
            <w:tcW w:w="810" w:type="dxa"/>
            <w:tcBorders>
              <w:right w:val="dotted" w:sz="4" w:space="0" w:color="auto"/>
            </w:tcBorders>
            <w:shd w:val="clear" w:color="auto" w:fill="auto"/>
            <w:vAlign w:val="center"/>
          </w:tcPr>
          <w:p w14:paraId="5129CC88" w14:textId="0E9EF51F" w:rsidR="003C1300" w:rsidRPr="00AD519B" w:rsidRDefault="00D1359B" w:rsidP="00E41456">
            <w:pPr>
              <w:keepNext/>
              <w:keepLines/>
              <w:widowControl w:val="0"/>
              <w:autoSpaceDE w:val="0"/>
              <w:autoSpaceDN w:val="0"/>
              <w:adjustRightInd w:val="0"/>
              <w:jc w:val="center"/>
              <w:rPr>
                <w:rFonts w:ascii="Calibri" w:eastAsia="Calibri" w:hAnsi="Calibri"/>
                <w:sz w:val="18"/>
                <w:szCs w:val="18"/>
              </w:rPr>
            </w:pPr>
            <w:r w:rsidRPr="00AD519B">
              <w:rPr>
                <w:rFonts w:ascii="Calibri" w:eastAsia="Calibri" w:hAnsi="Calibri"/>
                <w:sz w:val="18"/>
                <w:szCs w:val="18"/>
              </w:rPr>
              <w:t>250</w:t>
            </w:r>
          </w:p>
        </w:tc>
        <w:tc>
          <w:tcPr>
            <w:tcW w:w="810" w:type="dxa"/>
            <w:tcBorders>
              <w:left w:val="dotted" w:sz="4" w:space="0" w:color="auto"/>
            </w:tcBorders>
            <w:shd w:val="clear" w:color="auto" w:fill="auto"/>
            <w:vAlign w:val="center"/>
          </w:tcPr>
          <w:p w14:paraId="4B986EC6" w14:textId="744F3ABC" w:rsidR="003C1300" w:rsidRPr="00AD519B" w:rsidRDefault="00D1359B" w:rsidP="00E41456">
            <w:pPr>
              <w:keepNext/>
              <w:keepLines/>
              <w:widowControl w:val="0"/>
              <w:autoSpaceDE w:val="0"/>
              <w:autoSpaceDN w:val="0"/>
              <w:adjustRightInd w:val="0"/>
              <w:jc w:val="center"/>
              <w:rPr>
                <w:rFonts w:ascii="Calibri" w:eastAsia="Calibri" w:hAnsi="Calibri"/>
                <w:sz w:val="18"/>
                <w:szCs w:val="18"/>
              </w:rPr>
            </w:pPr>
            <w:r w:rsidRPr="00AD519B">
              <w:rPr>
                <w:rFonts w:ascii="Calibri" w:eastAsia="Calibri" w:hAnsi="Calibri"/>
                <w:sz w:val="18"/>
                <w:szCs w:val="18"/>
              </w:rPr>
              <w:t>-</w:t>
            </w:r>
          </w:p>
        </w:tc>
        <w:tc>
          <w:tcPr>
            <w:tcW w:w="810" w:type="dxa"/>
            <w:tcBorders>
              <w:right w:val="dotted" w:sz="4" w:space="0" w:color="auto"/>
            </w:tcBorders>
            <w:shd w:val="clear" w:color="auto" w:fill="auto"/>
            <w:vAlign w:val="center"/>
          </w:tcPr>
          <w:p w14:paraId="31DE74F4" w14:textId="594DFA9E" w:rsidR="003C1300" w:rsidRPr="00AD519B" w:rsidRDefault="00D1359B" w:rsidP="00E41456">
            <w:pPr>
              <w:keepNext/>
              <w:keepLines/>
              <w:widowControl w:val="0"/>
              <w:autoSpaceDE w:val="0"/>
              <w:autoSpaceDN w:val="0"/>
              <w:adjustRightInd w:val="0"/>
              <w:jc w:val="center"/>
              <w:rPr>
                <w:rFonts w:ascii="Calibri" w:eastAsia="Calibri" w:hAnsi="Calibri"/>
                <w:sz w:val="18"/>
                <w:szCs w:val="18"/>
              </w:rPr>
            </w:pPr>
            <w:r w:rsidRPr="00AD519B">
              <w:rPr>
                <w:rFonts w:ascii="Calibri" w:eastAsia="Calibri" w:hAnsi="Calibri"/>
                <w:sz w:val="18"/>
                <w:szCs w:val="18"/>
              </w:rPr>
              <w:t>$9,250</w:t>
            </w:r>
          </w:p>
        </w:tc>
        <w:tc>
          <w:tcPr>
            <w:tcW w:w="810" w:type="dxa"/>
            <w:tcBorders>
              <w:left w:val="dotted" w:sz="4" w:space="0" w:color="auto"/>
            </w:tcBorders>
            <w:shd w:val="clear" w:color="auto" w:fill="auto"/>
            <w:vAlign w:val="center"/>
          </w:tcPr>
          <w:p w14:paraId="3E397202" w14:textId="4D646816" w:rsidR="003C1300" w:rsidRPr="00AD519B" w:rsidRDefault="00D1359B" w:rsidP="00E41456">
            <w:pPr>
              <w:keepNext/>
              <w:keepLines/>
              <w:widowControl w:val="0"/>
              <w:autoSpaceDE w:val="0"/>
              <w:autoSpaceDN w:val="0"/>
              <w:adjustRightInd w:val="0"/>
              <w:jc w:val="center"/>
              <w:rPr>
                <w:rFonts w:ascii="Calibri" w:eastAsia="Calibri" w:hAnsi="Calibri"/>
                <w:sz w:val="18"/>
                <w:szCs w:val="18"/>
              </w:rPr>
            </w:pPr>
            <w:r w:rsidRPr="00AD519B">
              <w:rPr>
                <w:rFonts w:ascii="Calibri" w:eastAsia="Calibri" w:hAnsi="Calibri"/>
                <w:sz w:val="18"/>
                <w:szCs w:val="18"/>
              </w:rPr>
              <w:t>-</w:t>
            </w:r>
          </w:p>
        </w:tc>
        <w:tc>
          <w:tcPr>
            <w:tcW w:w="720" w:type="dxa"/>
            <w:tcBorders>
              <w:right w:val="dotted" w:sz="4" w:space="0" w:color="auto"/>
            </w:tcBorders>
            <w:shd w:val="clear" w:color="auto" w:fill="auto"/>
            <w:vAlign w:val="center"/>
          </w:tcPr>
          <w:p w14:paraId="3CD78780" w14:textId="472B7EFD" w:rsidR="003C1300" w:rsidRPr="00AD519B" w:rsidRDefault="00D1359B" w:rsidP="00E41456">
            <w:pPr>
              <w:keepNext/>
              <w:keepLines/>
              <w:widowControl w:val="0"/>
              <w:autoSpaceDE w:val="0"/>
              <w:autoSpaceDN w:val="0"/>
              <w:adjustRightInd w:val="0"/>
              <w:jc w:val="center"/>
              <w:rPr>
                <w:rFonts w:ascii="Calibri" w:eastAsia="Calibri" w:hAnsi="Calibri"/>
                <w:sz w:val="18"/>
                <w:szCs w:val="18"/>
              </w:rPr>
            </w:pPr>
            <w:r w:rsidRPr="00AD519B">
              <w:rPr>
                <w:rFonts w:ascii="Calibri" w:eastAsia="Calibri" w:hAnsi="Calibri"/>
                <w:sz w:val="18"/>
                <w:szCs w:val="18"/>
              </w:rPr>
              <w:t>$1,300</w:t>
            </w:r>
          </w:p>
        </w:tc>
        <w:tc>
          <w:tcPr>
            <w:tcW w:w="810" w:type="dxa"/>
            <w:tcBorders>
              <w:left w:val="dotted" w:sz="4" w:space="0" w:color="auto"/>
            </w:tcBorders>
            <w:shd w:val="clear" w:color="auto" w:fill="auto"/>
            <w:vAlign w:val="center"/>
          </w:tcPr>
          <w:p w14:paraId="33760BFF" w14:textId="37E0A5D8" w:rsidR="003C1300" w:rsidRPr="00AD519B" w:rsidRDefault="00D1359B" w:rsidP="00E41456">
            <w:pPr>
              <w:keepNext/>
              <w:keepLines/>
              <w:widowControl w:val="0"/>
              <w:autoSpaceDE w:val="0"/>
              <w:autoSpaceDN w:val="0"/>
              <w:adjustRightInd w:val="0"/>
              <w:jc w:val="center"/>
              <w:rPr>
                <w:rFonts w:ascii="Calibri" w:eastAsia="Calibri" w:hAnsi="Calibri"/>
                <w:sz w:val="18"/>
                <w:szCs w:val="18"/>
              </w:rPr>
            </w:pPr>
            <w:r w:rsidRPr="00AD519B">
              <w:rPr>
                <w:rFonts w:ascii="Calibri" w:eastAsia="Calibri" w:hAnsi="Calibri"/>
                <w:sz w:val="18"/>
                <w:szCs w:val="18"/>
              </w:rPr>
              <w:t>-</w:t>
            </w:r>
          </w:p>
        </w:tc>
      </w:tr>
      <w:tr w:rsidR="003C1300" w:rsidRPr="003C1300" w14:paraId="4C690F72" w14:textId="77777777" w:rsidTr="003940A5">
        <w:tc>
          <w:tcPr>
            <w:tcW w:w="1710" w:type="dxa"/>
            <w:shd w:val="clear" w:color="auto" w:fill="auto"/>
            <w:vAlign w:val="center"/>
          </w:tcPr>
          <w:p w14:paraId="53C56DE6" w14:textId="6722502F" w:rsidR="003C1300" w:rsidRPr="003C1300" w:rsidRDefault="003C1300" w:rsidP="004D2D59">
            <w:pPr>
              <w:keepNext/>
              <w:keepLines/>
              <w:widowControl w:val="0"/>
              <w:autoSpaceDE w:val="0"/>
              <w:autoSpaceDN w:val="0"/>
              <w:adjustRightInd w:val="0"/>
              <w:rPr>
                <w:rFonts w:ascii="Calibri" w:eastAsia="Calibri" w:hAnsi="Calibri"/>
                <w:sz w:val="18"/>
                <w:szCs w:val="18"/>
              </w:rPr>
            </w:pPr>
            <w:r>
              <w:rPr>
                <w:rFonts w:ascii="Calibri" w:eastAsia="Calibri" w:hAnsi="Calibri"/>
                <w:sz w:val="20"/>
                <w:szCs w:val="20"/>
              </w:rPr>
              <w:t>Application for Transfer of CHP</w:t>
            </w:r>
            <w:r w:rsidR="00B072F3">
              <w:rPr>
                <w:rFonts w:ascii="Calibri" w:eastAsia="Calibri" w:hAnsi="Calibri"/>
                <w:sz w:val="20"/>
                <w:szCs w:val="20"/>
              </w:rPr>
              <w:t xml:space="preserve"> [</w:t>
            </w:r>
            <w:r w:rsidR="004D2D59">
              <w:rPr>
                <w:rFonts w:ascii="Calibri" w:eastAsia="Calibri" w:hAnsi="Calibri"/>
                <w:sz w:val="20"/>
                <w:szCs w:val="20"/>
              </w:rPr>
              <w:t>a</w:t>
            </w:r>
            <w:r w:rsidR="00B072F3" w:rsidRPr="004D2D59">
              <w:rPr>
                <w:rFonts w:ascii="Calibri" w:eastAsia="Calibri" w:hAnsi="Calibri"/>
                <w:i/>
                <w:sz w:val="20"/>
                <w:szCs w:val="20"/>
              </w:rPr>
              <w:t>djusted</w:t>
            </w:r>
            <w:r w:rsidR="00B072F3">
              <w:rPr>
                <w:rFonts w:ascii="Calibri" w:eastAsia="Calibri" w:hAnsi="Calibri"/>
                <w:sz w:val="20"/>
                <w:szCs w:val="20"/>
              </w:rPr>
              <w:t>]</w:t>
            </w:r>
          </w:p>
        </w:tc>
        <w:tc>
          <w:tcPr>
            <w:tcW w:w="720" w:type="dxa"/>
            <w:tcBorders>
              <w:right w:val="dotted" w:sz="4" w:space="0" w:color="auto"/>
            </w:tcBorders>
            <w:shd w:val="clear" w:color="auto" w:fill="auto"/>
            <w:vAlign w:val="center"/>
          </w:tcPr>
          <w:p w14:paraId="5815E06D" w14:textId="089ED729"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74</w:t>
            </w:r>
          </w:p>
        </w:tc>
        <w:tc>
          <w:tcPr>
            <w:tcW w:w="810" w:type="dxa"/>
            <w:tcBorders>
              <w:left w:val="dotted" w:sz="4" w:space="0" w:color="auto"/>
            </w:tcBorders>
            <w:shd w:val="clear" w:color="auto" w:fill="auto"/>
            <w:vAlign w:val="center"/>
          </w:tcPr>
          <w:p w14:paraId="5A4FA790" w14:textId="5A350E9F" w:rsidR="003C1300" w:rsidRPr="003C1300" w:rsidRDefault="003C1300"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74</w:t>
            </w:r>
          </w:p>
        </w:tc>
        <w:tc>
          <w:tcPr>
            <w:tcW w:w="720" w:type="dxa"/>
            <w:tcBorders>
              <w:right w:val="dotted" w:sz="4" w:space="0" w:color="auto"/>
            </w:tcBorders>
            <w:shd w:val="clear" w:color="auto" w:fill="auto"/>
            <w:vAlign w:val="center"/>
          </w:tcPr>
          <w:p w14:paraId="3CDC23B8" w14:textId="4F225F53"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37</w:t>
            </w:r>
          </w:p>
        </w:tc>
        <w:tc>
          <w:tcPr>
            <w:tcW w:w="810" w:type="dxa"/>
            <w:tcBorders>
              <w:left w:val="dotted" w:sz="4" w:space="0" w:color="auto"/>
            </w:tcBorders>
            <w:shd w:val="clear" w:color="auto" w:fill="auto"/>
            <w:vAlign w:val="center"/>
          </w:tcPr>
          <w:p w14:paraId="64530C9A" w14:textId="3AAC7A04" w:rsidR="003C1300" w:rsidRPr="003C1300" w:rsidRDefault="003C1300"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37</w:t>
            </w:r>
          </w:p>
        </w:tc>
        <w:tc>
          <w:tcPr>
            <w:tcW w:w="810" w:type="dxa"/>
            <w:tcBorders>
              <w:right w:val="dotted" w:sz="4" w:space="0" w:color="auto"/>
            </w:tcBorders>
            <w:shd w:val="clear" w:color="auto" w:fill="auto"/>
            <w:vAlign w:val="center"/>
          </w:tcPr>
          <w:p w14:paraId="61176A14" w14:textId="1F3EE32A"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74</w:t>
            </w:r>
          </w:p>
        </w:tc>
        <w:tc>
          <w:tcPr>
            <w:tcW w:w="810" w:type="dxa"/>
            <w:tcBorders>
              <w:left w:val="dotted" w:sz="4" w:space="0" w:color="auto"/>
            </w:tcBorders>
            <w:shd w:val="clear" w:color="auto" w:fill="auto"/>
            <w:vAlign w:val="center"/>
          </w:tcPr>
          <w:p w14:paraId="5A4D5DF3" w14:textId="1BDFB92E" w:rsidR="003C1300" w:rsidRPr="003C1300" w:rsidRDefault="003C1300"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74</w:t>
            </w:r>
          </w:p>
        </w:tc>
        <w:tc>
          <w:tcPr>
            <w:tcW w:w="810" w:type="dxa"/>
            <w:tcBorders>
              <w:right w:val="dotted" w:sz="4" w:space="0" w:color="auto"/>
            </w:tcBorders>
            <w:shd w:val="clear" w:color="auto" w:fill="auto"/>
            <w:vAlign w:val="center"/>
          </w:tcPr>
          <w:p w14:paraId="651A2790" w14:textId="56AB3872"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$2,738</w:t>
            </w:r>
          </w:p>
        </w:tc>
        <w:tc>
          <w:tcPr>
            <w:tcW w:w="810" w:type="dxa"/>
            <w:tcBorders>
              <w:left w:val="dotted" w:sz="4" w:space="0" w:color="auto"/>
            </w:tcBorders>
            <w:shd w:val="clear" w:color="auto" w:fill="auto"/>
            <w:vAlign w:val="center"/>
          </w:tcPr>
          <w:p w14:paraId="376CBBEB" w14:textId="227A96F9" w:rsidR="003C1300" w:rsidRPr="003C1300" w:rsidRDefault="003C1300"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$2,738</w:t>
            </w:r>
          </w:p>
        </w:tc>
        <w:tc>
          <w:tcPr>
            <w:tcW w:w="720" w:type="dxa"/>
            <w:tcBorders>
              <w:right w:val="dotted" w:sz="4" w:space="0" w:color="auto"/>
            </w:tcBorders>
            <w:shd w:val="clear" w:color="auto" w:fill="auto"/>
            <w:vAlign w:val="center"/>
          </w:tcPr>
          <w:p w14:paraId="617202D5" w14:textId="5CC9BAA2" w:rsidR="003C1300" w:rsidRPr="003C1300" w:rsidRDefault="00635153"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w:t>
            </w:r>
            <w:r w:rsidR="007019B3">
              <w:rPr>
                <w:rFonts w:ascii="Calibri" w:eastAsia="Calibri" w:hAnsi="Calibri"/>
                <w:sz w:val="18"/>
                <w:szCs w:val="18"/>
              </w:rPr>
              <w:t>816</w:t>
            </w:r>
          </w:p>
        </w:tc>
        <w:tc>
          <w:tcPr>
            <w:tcW w:w="810" w:type="dxa"/>
            <w:tcBorders>
              <w:left w:val="dotted" w:sz="4" w:space="0" w:color="auto"/>
            </w:tcBorders>
            <w:shd w:val="clear" w:color="auto" w:fill="auto"/>
            <w:vAlign w:val="center"/>
          </w:tcPr>
          <w:p w14:paraId="6DE384C3" w14:textId="585509F9" w:rsidR="003C1300" w:rsidRPr="003C1300" w:rsidRDefault="00635153" w:rsidP="00F94AC4">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$777</w:t>
            </w:r>
          </w:p>
        </w:tc>
      </w:tr>
      <w:tr w:rsidR="003C1300" w:rsidRPr="003C1300" w14:paraId="42B2BD0B" w14:textId="77777777" w:rsidTr="003940A5">
        <w:tc>
          <w:tcPr>
            <w:tcW w:w="1710" w:type="dxa"/>
            <w:tcBorders>
              <w:bottom w:val="single" w:sz="4" w:space="0" w:color="auto"/>
            </w:tcBorders>
            <w:shd w:val="clear" w:color="auto" w:fill="auto"/>
            <w:vAlign w:val="center"/>
          </w:tcPr>
          <w:p w14:paraId="758263C0" w14:textId="15AD74E8" w:rsidR="003C1300" w:rsidRPr="003C1300" w:rsidRDefault="003C1300" w:rsidP="004D2D59">
            <w:pPr>
              <w:keepNext/>
              <w:keepLines/>
              <w:widowControl w:val="0"/>
              <w:autoSpaceDE w:val="0"/>
              <w:autoSpaceDN w:val="0"/>
              <w:adjustRightInd w:val="0"/>
              <w:rPr>
                <w:rFonts w:ascii="Calibri" w:eastAsia="Calibri" w:hAnsi="Calibri"/>
                <w:sz w:val="18"/>
                <w:szCs w:val="18"/>
              </w:rPr>
            </w:pPr>
            <w:r>
              <w:rPr>
                <w:rFonts w:ascii="Calibri" w:eastAsia="Calibri" w:hAnsi="Calibri"/>
                <w:sz w:val="20"/>
                <w:szCs w:val="20"/>
              </w:rPr>
              <w:t>Application for Military CHP</w:t>
            </w:r>
            <w:r w:rsidR="00B072F3">
              <w:rPr>
                <w:rFonts w:ascii="Calibri" w:eastAsia="Calibri" w:hAnsi="Calibri"/>
                <w:sz w:val="20"/>
                <w:szCs w:val="20"/>
              </w:rPr>
              <w:t xml:space="preserve"> [</w:t>
            </w:r>
            <w:r w:rsidR="004D2D59">
              <w:rPr>
                <w:rFonts w:ascii="Calibri" w:eastAsia="Calibri" w:hAnsi="Calibri"/>
                <w:sz w:val="20"/>
                <w:szCs w:val="20"/>
              </w:rPr>
              <w:t>n</w:t>
            </w:r>
            <w:r w:rsidR="004D2D59">
              <w:rPr>
                <w:rFonts w:ascii="Calibri" w:eastAsia="Calibri" w:hAnsi="Calibri"/>
                <w:i/>
                <w:sz w:val="20"/>
                <w:szCs w:val="20"/>
              </w:rPr>
              <w:t>o c</w:t>
            </w:r>
            <w:r w:rsidR="00B072F3" w:rsidRPr="004D2D59">
              <w:rPr>
                <w:rFonts w:ascii="Calibri" w:eastAsia="Calibri" w:hAnsi="Calibri"/>
                <w:i/>
                <w:sz w:val="20"/>
                <w:szCs w:val="20"/>
              </w:rPr>
              <w:t>hange</w:t>
            </w:r>
            <w:r w:rsidR="00B072F3">
              <w:rPr>
                <w:rFonts w:ascii="Calibri" w:eastAsia="Calibri" w:hAnsi="Calibri"/>
                <w:sz w:val="20"/>
                <w:szCs w:val="20"/>
              </w:rPr>
              <w:t>]</w:t>
            </w:r>
          </w:p>
        </w:tc>
        <w:tc>
          <w:tcPr>
            <w:tcW w:w="720" w:type="dxa"/>
            <w:tcBorders>
              <w:right w:val="dotted" w:sz="4" w:space="0" w:color="auto"/>
            </w:tcBorders>
            <w:shd w:val="clear" w:color="auto" w:fill="auto"/>
            <w:vAlign w:val="center"/>
          </w:tcPr>
          <w:p w14:paraId="2639A6B3" w14:textId="6E0A9013"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1</w:t>
            </w:r>
          </w:p>
        </w:tc>
        <w:tc>
          <w:tcPr>
            <w:tcW w:w="810" w:type="dxa"/>
            <w:tcBorders>
              <w:left w:val="dotted" w:sz="4" w:space="0" w:color="auto"/>
            </w:tcBorders>
            <w:shd w:val="clear" w:color="auto" w:fill="auto"/>
            <w:vAlign w:val="center"/>
          </w:tcPr>
          <w:p w14:paraId="0CBCF4E0" w14:textId="42B71268" w:rsidR="003C1300" w:rsidRPr="003C1300" w:rsidRDefault="00125281"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1</w:t>
            </w:r>
          </w:p>
        </w:tc>
        <w:tc>
          <w:tcPr>
            <w:tcW w:w="720" w:type="dxa"/>
            <w:tcBorders>
              <w:bottom w:val="single" w:sz="4" w:space="0" w:color="auto"/>
              <w:right w:val="dotted" w:sz="4" w:space="0" w:color="auto"/>
            </w:tcBorders>
            <w:shd w:val="clear" w:color="auto" w:fill="auto"/>
            <w:vAlign w:val="center"/>
          </w:tcPr>
          <w:p w14:paraId="480AF2AB" w14:textId="3DE082D0"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1</w:t>
            </w:r>
          </w:p>
        </w:tc>
        <w:tc>
          <w:tcPr>
            <w:tcW w:w="810" w:type="dxa"/>
            <w:tcBorders>
              <w:left w:val="dotted" w:sz="4" w:space="0" w:color="auto"/>
              <w:bottom w:val="single" w:sz="4" w:space="0" w:color="auto"/>
            </w:tcBorders>
            <w:shd w:val="clear" w:color="auto" w:fill="auto"/>
            <w:vAlign w:val="center"/>
          </w:tcPr>
          <w:p w14:paraId="670C53EC" w14:textId="1F9AB195" w:rsidR="003C1300" w:rsidRPr="003C1300" w:rsidRDefault="00125281"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1</w:t>
            </w:r>
          </w:p>
        </w:tc>
        <w:tc>
          <w:tcPr>
            <w:tcW w:w="810" w:type="dxa"/>
            <w:tcBorders>
              <w:right w:val="dotted" w:sz="4" w:space="0" w:color="auto"/>
            </w:tcBorders>
            <w:shd w:val="clear" w:color="auto" w:fill="auto"/>
            <w:vAlign w:val="center"/>
          </w:tcPr>
          <w:p w14:paraId="5EFC81B7" w14:textId="68F2D90E"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1</w:t>
            </w:r>
          </w:p>
        </w:tc>
        <w:tc>
          <w:tcPr>
            <w:tcW w:w="810" w:type="dxa"/>
            <w:tcBorders>
              <w:left w:val="dotted" w:sz="4" w:space="0" w:color="auto"/>
            </w:tcBorders>
            <w:shd w:val="clear" w:color="auto" w:fill="auto"/>
            <w:vAlign w:val="center"/>
          </w:tcPr>
          <w:p w14:paraId="1809226C" w14:textId="1252F8F3" w:rsidR="003C1300" w:rsidRPr="003C1300" w:rsidRDefault="00125281"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1</w:t>
            </w:r>
          </w:p>
        </w:tc>
        <w:tc>
          <w:tcPr>
            <w:tcW w:w="810" w:type="dxa"/>
            <w:tcBorders>
              <w:right w:val="dotted" w:sz="4" w:space="0" w:color="auto"/>
            </w:tcBorders>
            <w:shd w:val="clear" w:color="auto" w:fill="auto"/>
            <w:vAlign w:val="center"/>
          </w:tcPr>
          <w:p w14:paraId="317A5404" w14:textId="0E8EBA12"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$37</w:t>
            </w:r>
          </w:p>
        </w:tc>
        <w:tc>
          <w:tcPr>
            <w:tcW w:w="810" w:type="dxa"/>
            <w:tcBorders>
              <w:left w:val="dotted" w:sz="4" w:space="0" w:color="auto"/>
            </w:tcBorders>
            <w:shd w:val="clear" w:color="auto" w:fill="auto"/>
            <w:vAlign w:val="center"/>
          </w:tcPr>
          <w:p w14:paraId="3CF5DB92" w14:textId="2240EF4D" w:rsidR="003C1300" w:rsidRPr="003C1300" w:rsidRDefault="00125281"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$37</w:t>
            </w:r>
          </w:p>
        </w:tc>
        <w:tc>
          <w:tcPr>
            <w:tcW w:w="720" w:type="dxa"/>
            <w:tcBorders>
              <w:right w:val="dotted" w:sz="4" w:space="0" w:color="auto"/>
            </w:tcBorders>
            <w:shd w:val="clear" w:color="auto" w:fill="auto"/>
            <w:vAlign w:val="center"/>
          </w:tcPr>
          <w:p w14:paraId="3EF539C5" w14:textId="29BDA71C" w:rsidR="003C1300" w:rsidRPr="003C1300" w:rsidRDefault="00635153"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w:t>
            </w:r>
            <w:r w:rsidR="007019B3">
              <w:rPr>
                <w:rFonts w:ascii="Calibri" w:eastAsia="Calibri" w:hAnsi="Calibri"/>
                <w:sz w:val="18"/>
                <w:szCs w:val="18"/>
              </w:rPr>
              <w:t>1</w:t>
            </w:r>
          </w:p>
        </w:tc>
        <w:tc>
          <w:tcPr>
            <w:tcW w:w="810" w:type="dxa"/>
            <w:tcBorders>
              <w:left w:val="dotted" w:sz="4" w:space="0" w:color="auto"/>
            </w:tcBorders>
            <w:shd w:val="clear" w:color="auto" w:fill="auto"/>
            <w:vAlign w:val="center"/>
          </w:tcPr>
          <w:p w14:paraId="60B60A37" w14:textId="7B8D8E26" w:rsidR="003C1300" w:rsidRPr="003C1300" w:rsidRDefault="00635153" w:rsidP="00635153">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$1</w:t>
            </w:r>
          </w:p>
        </w:tc>
      </w:tr>
      <w:tr w:rsidR="003C1300" w:rsidRPr="003C1300" w14:paraId="3599B32E" w14:textId="77777777" w:rsidTr="003940A5">
        <w:tc>
          <w:tcPr>
            <w:tcW w:w="1710" w:type="dxa"/>
            <w:tcBorders>
              <w:bottom w:val="single" w:sz="4" w:space="0" w:color="auto"/>
            </w:tcBorders>
            <w:shd w:val="clear" w:color="auto" w:fill="auto"/>
            <w:vAlign w:val="center"/>
          </w:tcPr>
          <w:p w14:paraId="5E0B1966" w14:textId="20E54D11" w:rsidR="003C1300" w:rsidRPr="003C1300" w:rsidRDefault="003C1300" w:rsidP="00E41456">
            <w:pPr>
              <w:keepNext/>
              <w:keepLines/>
              <w:widowControl w:val="0"/>
              <w:autoSpaceDE w:val="0"/>
              <w:autoSpaceDN w:val="0"/>
              <w:adjustRightInd w:val="0"/>
              <w:rPr>
                <w:rFonts w:ascii="Calibri" w:eastAsia="Calibri" w:hAnsi="Calibri"/>
                <w:sz w:val="18"/>
                <w:szCs w:val="18"/>
              </w:rPr>
            </w:pPr>
            <w:r>
              <w:rPr>
                <w:rFonts w:ascii="Calibri" w:eastAsia="Calibri" w:hAnsi="Calibri"/>
                <w:sz w:val="20"/>
                <w:szCs w:val="20"/>
              </w:rPr>
              <w:t>Application for Transfer Between IFQ and GAF and Issuance of GAF Permit</w:t>
            </w:r>
            <w:r w:rsidR="004D2D59">
              <w:rPr>
                <w:rFonts w:ascii="Calibri" w:eastAsia="Calibri" w:hAnsi="Calibri"/>
                <w:sz w:val="20"/>
                <w:szCs w:val="20"/>
              </w:rPr>
              <w:t xml:space="preserve"> [</w:t>
            </w:r>
            <w:r w:rsidR="004D2D59" w:rsidRPr="004D2D59">
              <w:rPr>
                <w:rFonts w:ascii="Calibri" w:eastAsia="Calibri" w:hAnsi="Calibri"/>
                <w:i/>
                <w:sz w:val="20"/>
                <w:szCs w:val="20"/>
              </w:rPr>
              <w:t>a</w:t>
            </w:r>
            <w:r w:rsidR="00B072F3" w:rsidRPr="004D2D59">
              <w:rPr>
                <w:rFonts w:ascii="Calibri" w:eastAsia="Calibri" w:hAnsi="Calibri"/>
                <w:i/>
                <w:sz w:val="20"/>
                <w:szCs w:val="20"/>
              </w:rPr>
              <w:t>djusted</w:t>
            </w:r>
            <w:r w:rsidR="00B072F3">
              <w:rPr>
                <w:rFonts w:ascii="Calibri" w:eastAsia="Calibri" w:hAnsi="Calibri"/>
                <w:sz w:val="20"/>
                <w:szCs w:val="20"/>
              </w:rPr>
              <w:t>]</w:t>
            </w:r>
          </w:p>
        </w:tc>
        <w:tc>
          <w:tcPr>
            <w:tcW w:w="720" w:type="dxa"/>
            <w:tcBorders>
              <w:right w:val="dotted" w:sz="4" w:space="0" w:color="auto"/>
            </w:tcBorders>
            <w:shd w:val="clear" w:color="auto" w:fill="auto"/>
            <w:vAlign w:val="center"/>
          </w:tcPr>
          <w:p w14:paraId="6ADA460E" w14:textId="0DDD5730"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160</w:t>
            </w:r>
          </w:p>
        </w:tc>
        <w:tc>
          <w:tcPr>
            <w:tcW w:w="810" w:type="dxa"/>
            <w:tcBorders>
              <w:left w:val="dotted" w:sz="4" w:space="0" w:color="auto"/>
            </w:tcBorders>
            <w:shd w:val="clear" w:color="auto" w:fill="auto"/>
            <w:vAlign w:val="center"/>
          </w:tcPr>
          <w:p w14:paraId="52BE656B" w14:textId="58E47CCD" w:rsidR="003C1300" w:rsidRPr="003C1300" w:rsidRDefault="00125281"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160</w:t>
            </w:r>
          </w:p>
        </w:tc>
        <w:tc>
          <w:tcPr>
            <w:tcW w:w="720" w:type="dxa"/>
            <w:tcBorders>
              <w:bottom w:val="single" w:sz="4" w:space="0" w:color="auto"/>
              <w:right w:val="dotted" w:sz="4" w:space="0" w:color="auto"/>
            </w:tcBorders>
            <w:shd w:val="clear" w:color="auto" w:fill="auto"/>
            <w:vAlign w:val="center"/>
          </w:tcPr>
          <w:p w14:paraId="6D45AE15" w14:textId="6ED4FBE0"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320</w:t>
            </w:r>
          </w:p>
        </w:tc>
        <w:tc>
          <w:tcPr>
            <w:tcW w:w="810" w:type="dxa"/>
            <w:tcBorders>
              <w:left w:val="dotted" w:sz="4" w:space="0" w:color="auto"/>
              <w:bottom w:val="single" w:sz="4" w:space="0" w:color="auto"/>
            </w:tcBorders>
            <w:shd w:val="clear" w:color="auto" w:fill="auto"/>
            <w:vAlign w:val="center"/>
          </w:tcPr>
          <w:p w14:paraId="25345145" w14:textId="708830F4" w:rsidR="003C1300" w:rsidRPr="003C1300" w:rsidRDefault="00125281"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320</w:t>
            </w:r>
          </w:p>
        </w:tc>
        <w:tc>
          <w:tcPr>
            <w:tcW w:w="810" w:type="dxa"/>
            <w:tcBorders>
              <w:right w:val="dotted" w:sz="4" w:space="0" w:color="auto"/>
            </w:tcBorders>
            <w:shd w:val="clear" w:color="auto" w:fill="auto"/>
            <w:vAlign w:val="center"/>
          </w:tcPr>
          <w:p w14:paraId="631E7E6F" w14:textId="58CCA742"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480</w:t>
            </w:r>
          </w:p>
        </w:tc>
        <w:tc>
          <w:tcPr>
            <w:tcW w:w="810" w:type="dxa"/>
            <w:tcBorders>
              <w:left w:val="dotted" w:sz="4" w:space="0" w:color="auto"/>
            </w:tcBorders>
            <w:shd w:val="clear" w:color="auto" w:fill="auto"/>
            <w:vAlign w:val="center"/>
          </w:tcPr>
          <w:p w14:paraId="23E55546" w14:textId="4D528A26" w:rsidR="003C1300" w:rsidRPr="003C1300" w:rsidRDefault="00125281"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480</w:t>
            </w:r>
          </w:p>
        </w:tc>
        <w:tc>
          <w:tcPr>
            <w:tcW w:w="810" w:type="dxa"/>
            <w:tcBorders>
              <w:right w:val="dotted" w:sz="4" w:space="0" w:color="auto"/>
            </w:tcBorders>
            <w:shd w:val="clear" w:color="auto" w:fill="auto"/>
            <w:vAlign w:val="center"/>
          </w:tcPr>
          <w:p w14:paraId="300515F4" w14:textId="7DEFA10F" w:rsidR="003C1300" w:rsidRPr="003C1300" w:rsidRDefault="003F379A"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$17,760</w:t>
            </w:r>
          </w:p>
        </w:tc>
        <w:tc>
          <w:tcPr>
            <w:tcW w:w="810" w:type="dxa"/>
            <w:tcBorders>
              <w:left w:val="dotted" w:sz="4" w:space="0" w:color="auto"/>
            </w:tcBorders>
            <w:shd w:val="clear" w:color="auto" w:fill="auto"/>
            <w:vAlign w:val="center"/>
          </w:tcPr>
          <w:p w14:paraId="4E27FBF8" w14:textId="41CFCEF8" w:rsidR="003C1300" w:rsidRPr="003C1300" w:rsidRDefault="00125281" w:rsidP="00E4145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$17,760</w:t>
            </w:r>
          </w:p>
        </w:tc>
        <w:tc>
          <w:tcPr>
            <w:tcW w:w="720" w:type="dxa"/>
            <w:tcBorders>
              <w:right w:val="dotted" w:sz="4" w:space="0" w:color="auto"/>
            </w:tcBorders>
            <w:shd w:val="clear" w:color="auto" w:fill="auto"/>
            <w:vAlign w:val="center"/>
          </w:tcPr>
          <w:p w14:paraId="6EFA3A20" w14:textId="037CDB27" w:rsidR="00667876" w:rsidRPr="003C1300" w:rsidRDefault="00635153" w:rsidP="00667876">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w:t>
            </w:r>
            <w:r w:rsidR="00667876">
              <w:rPr>
                <w:rFonts w:ascii="Calibri" w:eastAsia="Calibri" w:hAnsi="Calibri"/>
                <w:sz w:val="18"/>
                <w:szCs w:val="18"/>
              </w:rPr>
              <w:t>698</w:t>
            </w:r>
          </w:p>
        </w:tc>
        <w:tc>
          <w:tcPr>
            <w:tcW w:w="810" w:type="dxa"/>
            <w:tcBorders>
              <w:left w:val="dotted" w:sz="4" w:space="0" w:color="auto"/>
            </w:tcBorders>
            <w:shd w:val="clear" w:color="auto" w:fill="auto"/>
            <w:vAlign w:val="center"/>
          </w:tcPr>
          <w:p w14:paraId="1094C016" w14:textId="0A69140D" w:rsidR="003C1300" w:rsidRPr="003C1300" w:rsidRDefault="00635153" w:rsidP="00363BED">
            <w:pPr>
              <w:keepNext/>
              <w:keepLines/>
              <w:widowControl w:val="0"/>
              <w:autoSpaceDE w:val="0"/>
              <w:autoSpaceDN w:val="0"/>
              <w:adjustRightInd w:val="0"/>
              <w:jc w:val="center"/>
              <w:rPr>
                <w:rFonts w:ascii="Calibri" w:eastAsia="Calibri" w:hAnsi="Calibri"/>
                <w:sz w:val="18"/>
                <w:szCs w:val="18"/>
              </w:rPr>
            </w:pPr>
            <w:r>
              <w:rPr>
                <w:rFonts w:ascii="Calibri" w:eastAsia="Calibri" w:hAnsi="Calibri"/>
                <w:sz w:val="18"/>
                <w:szCs w:val="18"/>
              </w:rPr>
              <w:t>$505</w:t>
            </w:r>
          </w:p>
        </w:tc>
      </w:tr>
      <w:tr w:rsidR="003C1300" w:rsidRPr="00F15FC2" w14:paraId="1C04F6B9" w14:textId="77777777" w:rsidTr="003940A5">
        <w:tc>
          <w:tcPr>
            <w:tcW w:w="1710" w:type="dxa"/>
            <w:tcBorders>
              <w:bottom w:val="single" w:sz="4" w:space="0" w:color="auto"/>
            </w:tcBorders>
            <w:shd w:val="clear" w:color="auto" w:fill="auto"/>
            <w:vAlign w:val="center"/>
          </w:tcPr>
          <w:p w14:paraId="647BC579" w14:textId="77632067" w:rsidR="003C1300" w:rsidRPr="00F15FC2" w:rsidRDefault="003C1300" w:rsidP="00C1384E">
            <w:pPr>
              <w:keepNext/>
              <w:keepLines/>
              <w:widowControl w:val="0"/>
              <w:autoSpaceDE w:val="0"/>
              <w:autoSpaceDN w:val="0"/>
              <w:adjustRightInd w:val="0"/>
              <w:rPr>
                <w:rFonts w:ascii="Calibri" w:eastAsia="Calibri" w:hAnsi="Calibri"/>
                <w:sz w:val="18"/>
                <w:szCs w:val="18"/>
              </w:rPr>
            </w:pPr>
            <w:r w:rsidRPr="00F15FC2">
              <w:rPr>
                <w:rFonts w:ascii="Calibri" w:eastAsia="Calibri" w:hAnsi="Calibri"/>
                <w:sz w:val="20"/>
                <w:szCs w:val="20"/>
              </w:rPr>
              <w:t>Appeal</w:t>
            </w:r>
            <w:r w:rsidR="00350FD2" w:rsidRPr="00F15FC2">
              <w:rPr>
                <w:rFonts w:ascii="Calibri" w:eastAsia="Calibri" w:hAnsi="Calibri"/>
                <w:sz w:val="20"/>
                <w:szCs w:val="20"/>
              </w:rPr>
              <w:t>s</w:t>
            </w:r>
            <w:r w:rsidRPr="00F15FC2">
              <w:rPr>
                <w:rFonts w:ascii="Calibri" w:eastAsia="Calibri" w:hAnsi="Calibri"/>
                <w:sz w:val="20"/>
                <w:szCs w:val="20"/>
              </w:rPr>
              <w:t xml:space="preserve"> </w:t>
            </w:r>
            <w:r w:rsidR="00B072F3" w:rsidRPr="00F15FC2">
              <w:rPr>
                <w:rFonts w:ascii="Calibri" w:eastAsia="Calibri" w:hAnsi="Calibri"/>
                <w:sz w:val="20"/>
                <w:szCs w:val="20"/>
              </w:rPr>
              <w:t>[</w:t>
            </w:r>
            <w:r w:rsidR="004D2D59" w:rsidRPr="004D2D59">
              <w:rPr>
                <w:rFonts w:ascii="Calibri" w:eastAsia="Calibri" w:hAnsi="Calibri"/>
                <w:i/>
                <w:sz w:val="20"/>
                <w:szCs w:val="20"/>
              </w:rPr>
              <w:t>a</w:t>
            </w:r>
            <w:r w:rsidR="00C1384E" w:rsidRPr="004D2D59">
              <w:rPr>
                <w:rFonts w:ascii="Calibri" w:eastAsia="Calibri" w:hAnsi="Calibri"/>
                <w:i/>
                <w:sz w:val="20"/>
                <w:szCs w:val="20"/>
              </w:rPr>
              <w:t>djusted</w:t>
            </w:r>
            <w:r w:rsidR="00B072F3" w:rsidRPr="00F15FC2">
              <w:rPr>
                <w:rFonts w:ascii="Calibri" w:eastAsia="Calibri" w:hAnsi="Calibri"/>
                <w:sz w:val="20"/>
                <w:szCs w:val="20"/>
              </w:rPr>
              <w:t>]</w:t>
            </w:r>
          </w:p>
        </w:tc>
        <w:tc>
          <w:tcPr>
            <w:tcW w:w="720" w:type="dxa"/>
            <w:tcBorders>
              <w:right w:val="dotted" w:sz="4" w:space="0" w:color="auto"/>
            </w:tcBorders>
            <w:shd w:val="clear" w:color="auto" w:fill="auto"/>
            <w:vAlign w:val="center"/>
          </w:tcPr>
          <w:p w14:paraId="7B53A405" w14:textId="502EB783" w:rsidR="003C1300" w:rsidRPr="00F15FC2" w:rsidRDefault="003F379A" w:rsidP="00E41456">
            <w:pPr>
              <w:keepNext/>
              <w:keepLines/>
              <w:widowControl w:val="0"/>
              <w:autoSpaceDE w:val="0"/>
              <w:autoSpaceDN w:val="0"/>
              <w:adjustRightInd w:val="0"/>
              <w:jc w:val="center"/>
              <w:rPr>
                <w:rFonts w:ascii="Calibri" w:eastAsia="Calibri" w:hAnsi="Calibri"/>
                <w:sz w:val="18"/>
                <w:szCs w:val="18"/>
              </w:rPr>
            </w:pPr>
            <w:r w:rsidRPr="00F15FC2">
              <w:rPr>
                <w:rFonts w:ascii="Calibri" w:eastAsia="Calibri" w:hAnsi="Calibri"/>
                <w:sz w:val="18"/>
                <w:szCs w:val="18"/>
              </w:rPr>
              <w:t>1</w:t>
            </w:r>
          </w:p>
        </w:tc>
        <w:tc>
          <w:tcPr>
            <w:tcW w:w="810" w:type="dxa"/>
            <w:tcBorders>
              <w:left w:val="dotted" w:sz="4" w:space="0" w:color="auto"/>
            </w:tcBorders>
            <w:shd w:val="clear" w:color="auto" w:fill="auto"/>
            <w:vAlign w:val="center"/>
          </w:tcPr>
          <w:p w14:paraId="52C857B0" w14:textId="45E88E3D" w:rsidR="003C1300" w:rsidRPr="00F15FC2" w:rsidRDefault="003F379A" w:rsidP="00E41456">
            <w:pPr>
              <w:keepNext/>
              <w:keepLines/>
              <w:widowControl w:val="0"/>
              <w:autoSpaceDE w:val="0"/>
              <w:autoSpaceDN w:val="0"/>
              <w:adjustRightInd w:val="0"/>
              <w:jc w:val="center"/>
              <w:rPr>
                <w:rFonts w:ascii="Calibri" w:eastAsia="Calibri" w:hAnsi="Calibri"/>
                <w:sz w:val="18"/>
                <w:szCs w:val="18"/>
              </w:rPr>
            </w:pPr>
            <w:r w:rsidRPr="00F15FC2">
              <w:rPr>
                <w:rFonts w:ascii="Calibri" w:eastAsia="Calibri" w:hAnsi="Calibri"/>
                <w:sz w:val="18"/>
                <w:szCs w:val="18"/>
              </w:rPr>
              <w:t>1</w:t>
            </w:r>
          </w:p>
        </w:tc>
        <w:tc>
          <w:tcPr>
            <w:tcW w:w="720" w:type="dxa"/>
            <w:tcBorders>
              <w:bottom w:val="single" w:sz="4" w:space="0" w:color="auto"/>
              <w:right w:val="dotted" w:sz="4" w:space="0" w:color="auto"/>
            </w:tcBorders>
            <w:shd w:val="clear" w:color="auto" w:fill="auto"/>
            <w:vAlign w:val="center"/>
          </w:tcPr>
          <w:p w14:paraId="6AD8EF26" w14:textId="0C9555F4" w:rsidR="003C1300" w:rsidRPr="00F15FC2" w:rsidRDefault="003F379A" w:rsidP="00E41456">
            <w:pPr>
              <w:keepNext/>
              <w:keepLines/>
              <w:widowControl w:val="0"/>
              <w:autoSpaceDE w:val="0"/>
              <w:autoSpaceDN w:val="0"/>
              <w:adjustRightInd w:val="0"/>
              <w:jc w:val="center"/>
              <w:rPr>
                <w:rFonts w:ascii="Calibri" w:eastAsia="Calibri" w:hAnsi="Calibri"/>
                <w:sz w:val="18"/>
                <w:szCs w:val="18"/>
              </w:rPr>
            </w:pPr>
            <w:r w:rsidRPr="00F15FC2">
              <w:rPr>
                <w:rFonts w:ascii="Calibri" w:eastAsia="Calibri" w:hAnsi="Calibri"/>
                <w:sz w:val="18"/>
                <w:szCs w:val="18"/>
              </w:rPr>
              <w:t>1</w:t>
            </w:r>
          </w:p>
        </w:tc>
        <w:tc>
          <w:tcPr>
            <w:tcW w:w="810" w:type="dxa"/>
            <w:tcBorders>
              <w:left w:val="dotted" w:sz="4" w:space="0" w:color="auto"/>
              <w:bottom w:val="single" w:sz="4" w:space="0" w:color="auto"/>
            </w:tcBorders>
            <w:shd w:val="clear" w:color="auto" w:fill="auto"/>
            <w:vAlign w:val="center"/>
          </w:tcPr>
          <w:p w14:paraId="1F5B7A72" w14:textId="67A6263A" w:rsidR="003C1300" w:rsidRPr="00F15FC2" w:rsidRDefault="003F379A" w:rsidP="00E41456">
            <w:pPr>
              <w:keepNext/>
              <w:keepLines/>
              <w:widowControl w:val="0"/>
              <w:autoSpaceDE w:val="0"/>
              <w:autoSpaceDN w:val="0"/>
              <w:adjustRightInd w:val="0"/>
              <w:jc w:val="center"/>
              <w:rPr>
                <w:rFonts w:ascii="Calibri" w:eastAsia="Calibri" w:hAnsi="Calibri"/>
                <w:sz w:val="18"/>
                <w:szCs w:val="18"/>
              </w:rPr>
            </w:pPr>
            <w:r w:rsidRPr="00F15FC2">
              <w:rPr>
                <w:rFonts w:ascii="Calibri" w:eastAsia="Calibri" w:hAnsi="Calibri"/>
                <w:sz w:val="18"/>
                <w:szCs w:val="18"/>
              </w:rPr>
              <w:t>1</w:t>
            </w:r>
          </w:p>
        </w:tc>
        <w:tc>
          <w:tcPr>
            <w:tcW w:w="810" w:type="dxa"/>
            <w:tcBorders>
              <w:right w:val="dotted" w:sz="4" w:space="0" w:color="auto"/>
            </w:tcBorders>
            <w:shd w:val="clear" w:color="auto" w:fill="auto"/>
            <w:vAlign w:val="center"/>
          </w:tcPr>
          <w:p w14:paraId="137521C9" w14:textId="777515C1" w:rsidR="003C1300" w:rsidRPr="00F15FC2" w:rsidRDefault="003F379A" w:rsidP="00E41456">
            <w:pPr>
              <w:keepNext/>
              <w:keepLines/>
              <w:widowControl w:val="0"/>
              <w:autoSpaceDE w:val="0"/>
              <w:autoSpaceDN w:val="0"/>
              <w:adjustRightInd w:val="0"/>
              <w:jc w:val="center"/>
              <w:rPr>
                <w:rFonts w:ascii="Calibri" w:eastAsia="Calibri" w:hAnsi="Calibri"/>
                <w:sz w:val="18"/>
                <w:szCs w:val="18"/>
              </w:rPr>
            </w:pPr>
            <w:r w:rsidRPr="00F15FC2">
              <w:rPr>
                <w:rFonts w:ascii="Calibri" w:eastAsia="Calibri" w:hAnsi="Calibri"/>
                <w:sz w:val="18"/>
                <w:szCs w:val="18"/>
              </w:rPr>
              <w:t>4</w:t>
            </w:r>
          </w:p>
        </w:tc>
        <w:tc>
          <w:tcPr>
            <w:tcW w:w="810" w:type="dxa"/>
            <w:tcBorders>
              <w:left w:val="dotted" w:sz="4" w:space="0" w:color="auto"/>
            </w:tcBorders>
            <w:shd w:val="clear" w:color="auto" w:fill="auto"/>
            <w:vAlign w:val="center"/>
          </w:tcPr>
          <w:p w14:paraId="0F9DE29B" w14:textId="2EF4CE3D" w:rsidR="003C1300" w:rsidRPr="00F15FC2" w:rsidRDefault="003F379A" w:rsidP="00E41456">
            <w:pPr>
              <w:keepNext/>
              <w:keepLines/>
              <w:widowControl w:val="0"/>
              <w:autoSpaceDE w:val="0"/>
              <w:autoSpaceDN w:val="0"/>
              <w:adjustRightInd w:val="0"/>
              <w:jc w:val="center"/>
              <w:rPr>
                <w:rFonts w:ascii="Calibri" w:eastAsia="Calibri" w:hAnsi="Calibri"/>
                <w:sz w:val="18"/>
                <w:szCs w:val="18"/>
              </w:rPr>
            </w:pPr>
            <w:r w:rsidRPr="00F15FC2">
              <w:rPr>
                <w:rFonts w:ascii="Calibri" w:eastAsia="Calibri" w:hAnsi="Calibri"/>
                <w:sz w:val="18"/>
                <w:szCs w:val="18"/>
              </w:rPr>
              <w:t>4</w:t>
            </w:r>
          </w:p>
        </w:tc>
        <w:tc>
          <w:tcPr>
            <w:tcW w:w="810" w:type="dxa"/>
            <w:tcBorders>
              <w:right w:val="dotted" w:sz="4" w:space="0" w:color="auto"/>
            </w:tcBorders>
            <w:shd w:val="clear" w:color="auto" w:fill="auto"/>
            <w:vAlign w:val="center"/>
          </w:tcPr>
          <w:p w14:paraId="370B0BD5" w14:textId="32317191" w:rsidR="003C1300" w:rsidRPr="00F15FC2" w:rsidRDefault="003F379A" w:rsidP="00E41456">
            <w:pPr>
              <w:keepNext/>
              <w:keepLines/>
              <w:widowControl w:val="0"/>
              <w:autoSpaceDE w:val="0"/>
              <w:autoSpaceDN w:val="0"/>
              <w:adjustRightInd w:val="0"/>
              <w:jc w:val="center"/>
              <w:rPr>
                <w:rFonts w:ascii="Calibri" w:eastAsia="Calibri" w:hAnsi="Calibri"/>
                <w:sz w:val="18"/>
                <w:szCs w:val="18"/>
              </w:rPr>
            </w:pPr>
            <w:r w:rsidRPr="00F15FC2">
              <w:rPr>
                <w:rFonts w:ascii="Calibri" w:eastAsia="Calibri" w:hAnsi="Calibri"/>
                <w:sz w:val="18"/>
                <w:szCs w:val="18"/>
              </w:rPr>
              <w:t>$148</w:t>
            </w:r>
          </w:p>
        </w:tc>
        <w:tc>
          <w:tcPr>
            <w:tcW w:w="810" w:type="dxa"/>
            <w:tcBorders>
              <w:left w:val="dotted" w:sz="4" w:space="0" w:color="auto"/>
            </w:tcBorders>
            <w:shd w:val="clear" w:color="auto" w:fill="auto"/>
            <w:vAlign w:val="center"/>
          </w:tcPr>
          <w:p w14:paraId="3DD1B4B5" w14:textId="3C7E1D66" w:rsidR="003C1300" w:rsidRPr="00F15FC2" w:rsidRDefault="003F379A" w:rsidP="00E41456">
            <w:pPr>
              <w:keepNext/>
              <w:keepLines/>
              <w:widowControl w:val="0"/>
              <w:autoSpaceDE w:val="0"/>
              <w:autoSpaceDN w:val="0"/>
              <w:adjustRightInd w:val="0"/>
              <w:jc w:val="center"/>
              <w:rPr>
                <w:rFonts w:ascii="Calibri" w:eastAsia="Calibri" w:hAnsi="Calibri"/>
                <w:sz w:val="18"/>
                <w:szCs w:val="18"/>
              </w:rPr>
            </w:pPr>
            <w:r w:rsidRPr="00F15FC2">
              <w:rPr>
                <w:rFonts w:ascii="Calibri" w:eastAsia="Calibri" w:hAnsi="Calibri"/>
                <w:sz w:val="18"/>
                <w:szCs w:val="18"/>
              </w:rPr>
              <w:t>$148</w:t>
            </w:r>
          </w:p>
        </w:tc>
        <w:tc>
          <w:tcPr>
            <w:tcW w:w="720" w:type="dxa"/>
            <w:tcBorders>
              <w:right w:val="dotted" w:sz="4" w:space="0" w:color="auto"/>
            </w:tcBorders>
            <w:shd w:val="clear" w:color="auto" w:fill="auto"/>
            <w:vAlign w:val="center"/>
          </w:tcPr>
          <w:p w14:paraId="310E64CA" w14:textId="156F337B" w:rsidR="003C1300" w:rsidRPr="00F15FC2" w:rsidRDefault="00635153" w:rsidP="00635153">
            <w:pPr>
              <w:keepNext/>
              <w:keepLines/>
              <w:widowControl w:val="0"/>
              <w:autoSpaceDE w:val="0"/>
              <w:autoSpaceDN w:val="0"/>
              <w:adjustRightInd w:val="0"/>
              <w:rPr>
                <w:rFonts w:ascii="Calibri" w:eastAsia="Calibri" w:hAnsi="Calibri"/>
                <w:sz w:val="18"/>
                <w:szCs w:val="18"/>
              </w:rPr>
            </w:pPr>
            <w:r w:rsidRPr="00F15FC2">
              <w:rPr>
                <w:rFonts w:ascii="Calibri" w:eastAsia="Calibri" w:hAnsi="Calibri"/>
                <w:sz w:val="18"/>
                <w:szCs w:val="18"/>
              </w:rPr>
              <w:t>$</w:t>
            </w:r>
            <w:r w:rsidR="007019B3" w:rsidRPr="00F15FC2">
              <w:rPr>
                <w:rFonts w:ascii="Calibri" w:eastAsia="Calibri" w:hAnsi="Calibri"/>
                <w:sz w:val="18"/>
                <w:szCs w:val="18"/>
              </w:rPr>
              <w:t>501</w:t>
            </w:r>
          </w:p>
        </w:tc>
        <w:tc>
          <w:tcPr>
            <w:tcW w:w="810" w:type="dxa"/>
            <w:tcBorders>
              <w:left w:val="dotted" w:sz="4" w:space="0" w:color="auto"/>
            </w:tcBorders>
            <w:shd w:val="clear" w:color="auto" w:fill="auto"/>
            <w:vAlign w:val="center"/>
          </w:tcPr>
          <w:p w14:paraId="103D557B" w14:textId="705A9003" w:rsidR="003C1300" w:rsidRPr="00F15FC2" w:rsidRDefault="00635153" w:rsidP="009216A6">
            <w:pPr>
              <w:keepNext/>
              <w:keepLines/>
              <w:widowControl w:val="0"/>
              <w:autoSpaceDE w:val="0"/>
              <w:autoSpaceDN w:val="0"/>
              <w:adjustRightInd w:val="0"/>
              <w:jc w:val="center"/>
              <w:rPr>
                <w:rFonts w:ascii="Calibri" w:eastAsia="Calibri" w:hAnsi="Calibri"/>
                <w:sz w:val="18"/>
                <w:szCs w:val="18"/>
              </w:rPr>
            </w:pPr>
            <w:r w:rsidRPr="00F15FC2">
              <w:rPr>
                <w:rFonts w:ascii="Calibri" w:eastAsia="Calibri" w:hAnsi="Calibri"/>
                <w:sz w:val="18"/>
                <w:szCs w:val="18"/>
              </w:rPr>
              <w:t>$500</w:t>
            </w:r>
          </w:p>
        </w:tc>
      </w:tr>
      <w:tr w:rsidR="003C1300" w:rsidRPr="003C1300" w14:paraId="75096139" w14:textId="77777777" w:rsidTr="003940A5">
        <w:tc>
          <w:tcPr>
            <w:tcW w:w="1710" w:type="dxa"/>
            <w:shd w:val="clear" w:color="auto" w:fill="auto"/>
            <w:vAlign w:val="center"/>
          </w:tcPr>
          <w:p w14:paraId="3214A9E9" w14:textId="5FC035E4" w:rsidR="003C1300" w:rsidRPr="00F15FC2" w:rsidRDefault="003C1300" w:rsidP="00E41456">
            <w:pPr>
              <w:keepNext/>
              <w:keepLines/>
              <w:widowControl w:val="0"/>
              <w:autoSpaceDE w:val="0"/>
              <w:autoSpaceDN w:val="0"/>
              <w:adjustRightInd w:val="0"/>
              <w:jc w:val="center"/>
              <w:rPr>
                <w:rFonts w:ascii="Calibri" w:eastAsia="Calibri" w:hAnsi="Calibri"/>
                <w:b/>
                <w:sz w:val="18"/>
                <w:szCs w:val="18"/>
              </w:rPr>
            </w:pPr>
            <w:r w:rsidRPr="00F15FC2">
              <w:rPr>
                <w:rFonts w:ascii="Calibri" w:eastAsia="Calibri" w:hAnsi="Calibri"/>
                <w:b/>
                <w:sz w:val="18"/>
                <w:szCs w:val="18"/>
              </w:rPr>
              <w:t>Total for Collection</w:t>
            </w:r>
            <w:r w:rsidR="007E1BA7" w:rsidRPr="00F15FC2">
              <w:rPr>
                <w:rFonts w:ascii="Calibri" w:eastAsia="Calibri" w:hAnsi="Calibri"/>
                <w:b/>
                <w:sz w:val="18"/>
                <w:szCs w:val="18"/>
              </w:rPr>
              <w:t xml:space="preserve"> (Public)</w:t>
            </w:r>
          </w:p>
        </w:tc>
        <w:tc>
          <w:tcPr>
            <w:tcW w:w="720" w:type="dxa"/>
            <w:tcBorders>
              <w:right w:val="dotted" w:sz="4" w:space="0" w:color="auto"/>
            </w:tcBorders>
            <w:shd w:val="clear" w:color="auto" w:fill="auto"/>
            <w:vAlign w:val="center"/>
          </w:tcPr>
          <w:p w14:paraId="5DC7286F" w14:textId="4B23A6FD" w:rsidR="003C1300" w:rsidRPr="00F15FC2" w:rsidRDefault="00F15FC2" w:rsidP="00E41456">
            <w:pPr>
              <w:keepNext/>
              <w:keepLines/>
              <w:widowControl w:val="0"/>
              <w:autoSpaceDE w:val="0"/>
              <w:autoSpaceDN w:val="0"/>
              <w:adjustRightInd w:val="0"/>
              <w:jc w:val="center"/>
              <w:rPr>
                <w:rFonts w:ascii="Calibri" w:eastAsia="Calibri" w:hAnsi="Calibri"/>
                <w:b/>
                <w:sz w:val="18"/>
                <w:szCs w:val="18"/>
              </w:rPr>
            </w:pPr>
            <w:r w:rsidRPr="00F15FC2">
              <w:rPr>
                <w:rFonts w:ascii="Calibri" w:eastAsia="Calibri" w:hAnsi="Calibri"/>
                <w:b/>
                <w:sz w:val="18"/>
                <w:szCs w:val="18"/>
              </w:rPr>
              <w:t>639</w:t>
            </w:r>
            <w:r w:rsidR="003C1300" w:rsidRPr="00F15FC2">
              <w:rPr>
                <w:rFonts w:ascii="Calibri" w:eastAsia="Calibri" w:hAnsi="Calibri"/>
                <w:b/>
                <w:sz w:val="18"/>
                <w:szCs w:val="18"/>
              </w:rPr>
              <w:t>*</w:t>
            </w:r>
          </w:p>
        </w:tc>
        <w:tc>
          <w:tcPr>
            <w:tcW w:w="810" w:type="dxa"/>
            <w:tcBorders>
              <w:left w:val="dotted" w:sz="4" w:space="0" w:color="auto"/>
            </w:tcBorders>
            <w:shd w:val="clear" w:color="auto" w:fill="auto"/>
            <w:vAlign w:val="center"/>
          </w:tcPr>
          <w:p w14:paraId="3C670D88" w14:textId="498F9D48" w:rsidR="003C1300" w:rsidRPr="00F15FC2" w:rsidRDefault="007019B3" w:rsidP="00E41456">
            <w:pPr>
              <w:keepNext/>
              <w:keepLines/>
              <w:widowControl w:val="0"/>
              <w:autoSpaceDE w:val="0"/>
              <w:autoSpaceDN w:val="0"/>
              <w:adjustRightInd w:val="0"/>
              <w:jc w:val="center"/>
              <w:rPr>
                <w:rFonts w:ascii="Calibri" w:eastAsia="Calibri" w:hAnsi="Calibri"/>
                <w:b/>
                <w:sz w:val="18"/>
                <w:szCs w:val="18"/>
              </w:rPr>
            </w:pPr>
            <w:r w:rsidRPr="00F15FC2">
              <w:rPr>
                <w:rFonts w:ascii="Calibri" w:eastAsia="Calibri" w:hAnsi="Calibri"/>
                <w:b/>
                <w:sz w:val="18"/>
                <w:szCs w:val="18"/>
              </w:rPr>
              <w:t>236</w:t>
            </w:r>
          </w:p>
        </w:tc>
        <w:tc>
          <w:tcPr>
            <w:tcW w:w="720" w:type="dxa"/>
            <w:tcBorders>
              <w:bottom w:val="single" w:sz="4" w:space="0" w:color="auto"/>
              <w:right w:val="dotted" w:sz="4" w:space="0" w:color="auto"/>
            </w:tcBorders>
            <w:shd w:val="clear" w:color="auto" w:fill="auto"/>
            <w:vAlign w:val="center"/>
          </w:tcPr>
          <w:p w14:paraId="587EE0C3" w14:textId="220B8606" w:rsidR="003C1300" w:rsidRPr="00F15FC2" w:rsidRDefault="00AD519B" w:rsidP="00E41456">
            <w:pPr>
              <w:keepNext/>
              <w:keepLines/>
              <w:widowControl w:val="0"/>
              <w:autoSpaceDE w:val="0"/>
              <w:autoSpaceDN w:val="0"/>
              <w:adjustRightInd w:val="0"/>
              <w:jc w:val="center"/>
              <w:rPr>
                <w:rFonts w:ascii="Calibri" w:eastAsia="Calibri" w:hAnsi="Calibri"/>
                <w:b/>
                <w:sz w:val="18"/>
                <w:szCs w:val="18"/>
              </w:rPr>
            </w:pPr>
            <w:r w:rsidRPr="00F15FC2">
              <w:rPr>
                <w:rFonts w:ascii="Calibri" w:eastAsia="Calibri" w:hAnsi="Calibri"/>
                <w:b/>
                <w:sz w:val="18"/>
                <w:szCs w:val="18"/>
              </w:rPr>
              <w:t>1,359</w:t>
            </w:r>
          </w:p>
        </w:tc>
        <w:tc>
          <w:tcPr>
            <w:tcW w:w="810" w:type="dxa"/>
            <w:tcBorders>
              <w:left w:val="dotted" w:sz="4" w:space="0" w:color="auto"/>
              <w:bottom w:val="single" w:sz="4" w:space="0" w:color="auto"/>
            </w:tcBorders>
            <w:shd w:val="clear" w:color="auto" w:fill="auto"/>
            <w:vAlign w:val="center"/>
          </w:tcPr>
          <w:p w14:paraId="16818830" w14:textId="1778B9ED" w:rsidR="003C1300" w:rsidRPr="00F15FC2" w:rsidRDefault="00C1384E" w:rsidP="00E41456">
            <w:pPr>
              <w:keepNext/>
              <w:keepLines/>
              <w:widowControl w:val="0"/>
              <w:autoSpaceDE w:val="0"/>
              <w:autoSpaceDN w:val="0"/>
              <w:adjustRightInd w:val="0"/>
              <w:jc w:val="center"/>
              <w:rPr>
                <w:rFonts w:ascii="Calibri" w:eastAsia="Calibri" w:hAnsi="Calibri"/>
                <w:b/>
                <w:sz w:val="18"/>
                <w:szCs w:val="18"/>
              </w:rPr>
            </w:pPr>
            <w:r w:rsidRPr="00F15FC2">
              <w:rPr>
                <w:rFonts w:ascii="Calibri" w:eastAsia="Calibri" w:hAnsi="Calibri"/>
                <w:b/>
                <w:sz w:val="18"/>
                <w:szCs w:val="18"/>
              </w:rPr>
              <w:t>359</w:t>
            </w:r>
          </w:p>
        </w:tc>
        <w:tc>
          <w:tcPr>
            <w:tcW w:w="810" w:type="dxa"/>
            <w:tcBorders>
              <w:right w:val="dotted" w:sz="4" w:space="0" w:color="auto"/>
            </w:tcBorders>
            <w:shd w:val="clear" w:color="auto" w:fill="auto"/>
            <w:vAlign w:val="center"/>
          </w:tcPr>
          <w:p w14:paraId="025249C5" w14:textId="574C275B" w:rsidR="003C1300" w:rsidRPr="00F15FC2" w:rsidRDefault="00AD519B" w:rsidP="00E41456">
            <w:pPr>
              <w:keepNext/>
              <w:keepLines/>
              <w:widowControl w:val="0"/>
              <w:autoSpaceDE w:val="0"/>
              <w:autoSpaceDN w:val="0"/>
              <w:adjustRightInd w:val="0"/>
              <w:jc w:val="center"/>
              <w:rPr>
                <w:rFonts w:ascii="Calibri" w:eastAsia="Calibri" w:hAnsi="Calibri"/>
                <w:b/>
                <w:sz w:val="18"/>
                <w:szCs w:val="18"/>
              </w:rPr>
            </w:pPr>
            <w:r w:rsidRPr="00F15FC2">
              <w:rPr>
                <w:rFonts w:ascii="Calibri" w:eastAsia="Calibri" w:hAnsi="Calibri"/>
                <w:b/>
                <w:sz w:val="18"/>
                <w:szCs w:val="18"/>
              </w:rPr>
              <w:t>809</w:t>
            </w:r>
          </w:p>
        </w:tc>
        <w:tc>
          <w:tcPr>
            <w:tcW w:w="810" w:type="dxa"/>
            <w:tcBorders>
              <w:left w:val="dotted" w:sz="4" w:space="0" w:color="auto"/>
            </w:tcBorders>
            <w:shd w:val="clear" w:color="auto" w:fill="auto"/>
            <w:vAlign w:val="center"/>
          </w:tcPr>
          <w:p w14:paraId="29E4C41D" w14:textId="014F2856" w:rsidR="003C1300" w:rsidRPr="00F15FC2" w:rsidRDefault="00C1384E" w:rsidP="00E41456">
            <w:pPr>
              <w:keepNext/>
              <w:keepLines/>
              <w:widowControl w:val="0"/>
              <w:autoSpaceDE w:val="0"/>
              <w:autoSpaceDN w:val="0"/>
              <w:adjustRightInd w:val="0"/>
              <w:jc w:val="center"/>
              <w:rPr>
                <w:rFonts w:ascii="Calibri" w:eastAsia="Calibri" w:hAnsi="Calibri"/>
                <w:b/>
                <w:sz w:val="18"/>
                <w:szCs w:val="18"/>
              </w:rPr>
            </w:pPr>
            <w:r w:rsidRPr="00F15FC2">
              <w:rPr>
                <w:rFonts w:ascii="Calibri" w:eastAsia="Calibri" w:hAnsi="Calibri"/>
                <w:b/>
                <w:sz w:val="18"/>
                <w:szCs w:val="18"/>
              </w:rPr>
              <w:t>559</w:t>
            </w:r>
          </w:p>
        </w:tc>
        <w:tc>
          <w:tcPr>
            <w:tcW w:w="810" w:type="dxa"/>
            <w:tcBorders>
              <w:right w:val="dotted" w:sz="4" w:space="0" w:color="auto"/>
            </w:tcBorders>
            <w:shd w:val="clear" w:color="auto" w:fill="auto"/>
            <w:vAlign w:val="center"/>
          </w:tcPr>
          <w:p w14:paraId="48445332" w14:textId="13DC736B" w:rsidR="003C1300" w:rsidRPr="00F15FC2" w:rsidRDefault="00AD519B" w:rsidP="00E41456">
            <w:pPr>
              <w:keepNext/>
              <w:keepLines/>
              <w:widowControl w:val="0"/>
              <w:autoSpaceDE w:val="0"/>
              <w:autoSpaceDN w:val="0"/>
              <w:adjustRightInd w:val="0"/>
              <w:jc w:val="center"/>
              <w:rPr>
                <w:rFonts w:ascii="Calibri" w:eastAsia="Calibri" w:hAnsi="Calibri"/>
                <w:b/>
                <w:sz w:val="18"/>
                <w:szCs w:val="18"/>
              </w:rPr>
            </w:pPr>
            <w:r w:rsidRPr="00F15FC2">
              <w:rPr>
                <w:rFonts w:ascii="Calibri" w:eastAsia="Calibri" w:hAnsi="Calibri"/>
                <w:b/>
                <w:sz w:val="18"/>
                <w:szCs w:val="18"/>
              </w:rPr>
              <w:t>$29,933</w:t>
            </w:r>
          </w:p>
        </w:tc>
        <w:tc>
          <w:tcPr>
            <w:tcW w:w="810" w:type="dxa"/>
            <w:tcBorders>
              <w:left w:val="dotted" w:sz="4" w:space="0" w:color="auto"/>
            </w:tcBorders>
            <w:shd w:val="clear" w:color="auto" w:fill="auto"/>
            <w:vAlign w:val="center"/>
          </w:tcPr>
          <w:p w14:paraId="00387AA9" w14:textId="271ADDE9" w:rsidR="003C1300" w:rsidRPr="00F15FC2" w:rsidRDefault="00635153" w:rsidP="00E41456">
            <w:pPr>
              <w:keepNext/>
              <w:keepLines/>
              <w:widowControl w:val="0"/>
              <w:autoSpaceDE w:val="0"/>
              <w:autoSpaceDN w:val="0"/>
              <w:adjustRightInd w:val="0"/>
              <w:jc w:val="center"/>
              <w:rPr>
                <w:rFonts w:ascii="Calibri" w:eastAsia="Calibri" w:hAnsi="Calibri"/>
                <w:b/>
                <w:sz w:val="18"/>
                <w:szCs w:val="18"/>
              </w:rPr>
            </w:pPr>
            <w:r w:rsidRPr="00F15FC2">
              <w:rPr>
                <w:rFonts w:ascii="Calibri" w:eastAsia="Calibri" w:hAnsi="Calibri"/>
                <w:b/>
                <w:sz w:val="18"/>
                <w:szCs w:val="18"/>
              </w:rPr>
              <w:t>$20,683</w:t>
            </w:r>
          </w:p>
        </w:tc>
        <w:tc>
          <w:tcPr>
            <w:tcW w:w="720" w:type="dxa"/>
            <w:tcBorders>
              <w:right w:val="dotted" w:sz="4" w:space="0" w:color="auto"/>
            </w:tcBorders>
            <w:shd w:val="clear" w:color="auto" w:fill="auto"/>
            <w:vAlign w:val="center"/>
          </w:tcPr>
          <w:p w14:paraId="11C6628A" w14:textId="7767DA6C" w:rsidR="003C1300" w:rsidRPr="00F15FC2" w:rsidRDefault="00AD519B" w:rsidP="00E41456">
            <w:pPr>
              <w:keepNext/>
              <w:keepLines/>
              <w:widowControl w:val="0"/>
              <w:autoSpaceDE w:val="0"/>
              <w:autoSpaceDN w:val="0"/>
              <w:adjustRightInd w:val="0"/>
              <w:jc w:val="center"/>
              <w:rPr>
                <w:rFonts w:ascii="Calibri" w:eastAsia="Calibri" w:hAnsi="Calibri"/>
                <w:b/>
                <w:sz w:val="18"/>
                <w:szCs w:val="18"/>
              </w:rPr>
            </w:pPr>
            <w:r w:rsidRPr="00F15FC2">
              <w:rPr>
                <w:rFonts w:ascii="Calibri" w:eastAsia="Calibri" w:hAnsi="Calibri"/>
                <w:b/>
                <w:sz w:val="18"/>
                <w:szCs w:val="18"/>
              </w:rPr>
              <w:t>$3,316</w:t>
            </w:r>
          </w:p>
        </w:tc>
        <w:tc>
          <w:tcPr>
            <w:tcW w:w="810" w:type="dxa"/>
            <w:tcBorders>
              <w:left w:val="dotted" w:sz="4" w:space="0" w:color="auto"/>
            </w:tcBorders>
            <w:shd w:val="clear" w:color="auto" w:fill="auto"/>
            <w:vAlign w:val="center"/>
          </w:tcPr>
          <w:p w14:paraId="02BF0402" w14:textId="266619D9" w:rsidR="003C1300" w:rsidRPr="00F15FC2" w:rsidRDefault="00C1384E" w:rsidP="00E41456">
            <w:pPr>
              <w:keepNext/>
              <w:keepLines/>
              <w:widowControl w:val="0"/>
              <w:autoSpaceDE w:val="0"/>
              <w:autoSpaceDN w:val="0"/>
              <w:adjustRightInd w:val="0"/>
              <w:jc w:val="center"/>
              <w:rPr>
                <w:rFonts w:ascii="Calibri" w:eastAsia="Calibri" w:hAnsi="Calibri"/>
                <w:b/>
                <w:sz w:val="18"/>
                <w:szCs w:val="18"/>
              </w:rPr>
            </w:pPr>
            <w:r w:rsidRPr="00F15FC2">
              <w:rPr>
                <w:rFonts w:ascii="Calibri" w:eastAsia="Calibri" w:hAnsi="Calibri"/>
                <w:b/>
                <w:sz w:val="18"/>
                <w:szCs w:val="18"/>
              </w:rPr>
              <w:t>$1,783</w:t>
            </w:r>
          </w:p>
        </w:tc>
      </w:tr>
    </w:tbl>
    <w:p w14:paraId="324BFF73" w14:textId="7EE0D39E" w:rsidR="00CE0B4F" w:rsidRDefault="003C1300" w:rsidP="00E41456">
      <w:pPr>
        <w:keepNext/>
        <w:keepLines/>
        <w:widowControl w:val="0"/>
        <w:autoSpaceDE w:val="0"/>
        <w:autoSpaceDN w:val="0"/>
        <w:adjustRightInd w:val="0"/>
        <w:rPr>
          <w:rFonts w:ascii="Calibri" w:hAnsi="Calibri"/>
          <w:sz w:val="18"/>
          <w:szCs w:val="18"/>
        </w:rPr>
      </w:pPr>
      <w:r w:rsidRPr="00CE0B4F">
        <w:rPr>
          <w:rFonts w:ascii="Calibri" w:hAnsi="Calibri"/>
          <w:sz w:val="18"/>
          <w:szCs w:val="18"/>
        </w:rPr>
        <w:t>*Unique respondents</w:t>
      </w:r>
      <w:r w:rsidR="006A5C66" w:rsidRPr="00CE0B4F">
        <w:rPr>
          <w:rFonts w:ascii="Calibri" w:hAnsi="Calibri"/>
          <w:sz w:val="18"/>
          <w:szCs w:val="18"/>
        </w:rPr>
        <w:t xml:space="preserve">. </w:t>
      </w:r>
      <w:r w:rsidR="00CE0B4F" w:rsidRPr="00CE0B4F">
        <w:rPr>
          <w:rFonts w:ascii="Calibri" w:hAnsi="Calibri"/>
          <w:sz w:val="18"/>
          <w:szCs w:val="18"/>
        </w:rPr>
        <w:t xml:space="preserve">Some participants in the CHLAP and CHP programs submit more than one component of this information collection. Therefore, the number of unique respondents is used to show the estimated number of separate participants who are expected to </w:t>
      </w:r>
      <w:r w:rsidR="00CE0B4F">
        <w:rPr>
          <w:rFonts w:ascii="Calibri" w:hAnsi="Calibri"/>
          <w:sz w:val="18"/>
          <w:szCs w:val="18"/>
        </w:rPr>
        <w:t xml:space="preserve">annually </w:t>
      </w:r>
      <w:r w:rsidR="00CE0B4F" w:rsidRPr="00CE0B4F">
        <w:rPr>
          <w:rFonts w:ascii="Calibri" w:hAnsi="Calibri"/>
          <w:sz w:val="18"/>
          <w:szCs w:val="18"/>
        </w:rPr>
        <w:t xml:space="preserve">submit information during the renewal period for this </w:t>
      </w:r>
      <w:r w:rsidR="00CE0B4F">
        <w:rPr>
          <w:rFonts w:ascii="Calibri" w:hAnsi="Calibri"/>
          <w:sz w:val="18"/>
          <w:szCs w:val="18"/>
        </w:rPr>
        <w:t>information collection</w:t>
      </w:r>
      <w:r w:rsidR="00CE0B4F" w:rsidRPr="00CE0B4F">
        <w:rPr>
          <w:rFonts w:ascii="Calibri" w:hAnsi="Calibri"/>
          <w:sz w:val="18"/>
          <w:szCs w:val="18"/>
        </w:rPr>
        <w:t>.</w:t>
      </w:r>
      <w:r w:rsidR="006B3280">
        <w:rPr>
          <w:rFonts w:ascii="Calibri" w:hAnsi="Calibri"/>
          <w:sz w:val="18"/>
          <w:szCs w:val="18"/>
        </w:rPr>
        <w:t xml:space="preserve"> Most of the </w:t>
      </w:r>
      <w:r w:rsidR="00F15FC2">
        <w:rPr>
          <w:rFonts w:ascii="Calibri" w:hAnsi="Calibri"/>
          <w:sz w:val="18"/>
          <w:szCs w:val="18"/>
        </w:rPr>
        <w:t xml:space="preserve">639 unique </w:t>
      </w:r>
      <w:r w:rsidR="006B3280">
        <w:rPr>
          <w:rFonts w:ascii="Calibri" w:hAnsi="Calibri"/>
          <w:sz w:val="18"/>
          <w:szCs w:val="18"/>
        </w:rPr>
        <w:t>respondents are CHP holders, with about 80 being IFQ permit holders.</w:t>
      </w:r>
    </w:p>
    <w:p w14:paraId="12234D7C" w14:textId="77777777" w:rsidR="00B60CE9" w:rsidRDefault="00B60CE9" w:rsidP="00E41456">
      <w:pPr>
        <w:keepNext/>
        <w:keepLines/>
        <w:widowControl w:val="0"/>
        <w:autoSpaceDE w:val="0"/>
        <w:autoSpaceDN w:val="0"/>
        <w:adjustRightInd w:val="0"/>
        <w:rPr>
          <w:rFonts w:ascii="Calibri" w:hAnsi="Calibri"/>
          <w:sz w:val="18"/>
          <w:szCs w:val="18"/>
        </w:rPr>
      </w:pPr>
    </w:p>
    <w:p w14:paraId="58A17079" w14:textId="77777777" w:rsidR="00CE0B4F" w:rsidRDefault="00CE0B4F" w:rsidP="00E41456">
      <w:pPr>
        <w:keepNext/>
        <w:keepLines/>
        <w:widowControl w:val="0"/>
        <w:autoSpaceDE w:val="0"/>
        <w:autoSpaceDN w:val="0"/>
        <w:adjustRightInd w:val="0"/>
        <w:rPr>
          <w:rFonts w:ascii="Calibri" w:hAnsi="Calibri"/>
          <w:sz w:val="18"/>
          <w:szCs w:val="18"/>
        </w:rPr>
      </w:pPr>
    </w:p>
    <w:p w14:paraId="17444FB7" w14:textId="38830F61" w:rsidR="00F77910" w:rsidRPr="00631053" w:rsidRDefault="00F77910" w:rsidP="00F77910">
      <w:r w:rsidRPr="0063781F">
        <w:rPr>
          <w:b/>
          <w:bCs/>
        </w:rPr>
        <w:t>16.</w:t>
      </w:r>
      <w:r w:rsidR="00C62AF6">
        <w:rPr>
          <w:b/>
          <w:bCs/>
        </w:rPr>
        <w:t xml:space="preserve"> </w:t>
      </w:r>
      <w:r w:rsidRPr="0063781F">
        <w:rPr>
          <w:b/>
          <w:bCs/>
          <w:u w:val="single"/>
        </w:rPr>
        <w:t>For collections whose results will be published, outline the plans for tabulation and publication</w:t>
      </w:r>
      <w:r w:rsidRPr="0063781F">
        <w:rPr>
          <w:b/>
          <w:bCs/>
        </w:rPr>
        <w:t>.</w:t>
      </w:r>
    </w:p>
    <w:p w14:paraId="32B2CFF6" w14:textId="77777777" w:rsidR="00F77910" w:rsidRPr="00631053" w:rsidRDefault="00F77910" w:rsidP="00F77910"/>
    <w:p w14:paraId="4B6B4382" w14:textId="0E585A1A" w:rsidR="00914484" w:rsidRDefault="00914484" w:rsidP="00914484">
      <w:pPr>
        <w:rPr>
          <w:color w:val="000000" w:themeColor="text1"/>
        </w:rPr>
      </w:pPr>
      <w:r>
        <w:rPr>
          <w:color w:val="000000" w:themeColor="text1"/>
        </w:rPr>
        <w:t xml:space="preserve">Results of this information collection are available to the public on the NMFS Alaska Region website. Lists of the current year’s </w:t>
      </w:r>
      <w:r w:rsidRPr="0073515E">
        <w:rPr>
          <w:color w:val="000000" w:themeColor="text1"/>
        </w:rPr>
        <w:t>CHP holders</w:t>
      </w:r>
      <w:r>
        <w:rPr>
          <w:color w:val="000000" w:themeColor="text1"/>
        </w:rPr>
        <w:t xml:space="preserve"> and</w:t>
      </w:r>
      <w:r w:rsidRPr="0073515E">
        <w:rPr>
          <w:color w:val="000000" w:themeColor="text1"/>
        </w:rPr>
        <w:t xml:space="preserve"> GAF permit holders</w:t>
      </w:r>
      <w:r>
        <w:rPr>
          <w:color w:val="000000" w:themeColor="text1"/>
        </w:rPr>
        <w:t xml:space="preserve"> are posted. Also posted are spreadsheets of CHP transfer data since </w:t>
      </w:r>
      <w:r w:rsidRPr="004B4020">
        <w:rPr>
          <w:color w:val="000000" w:themeColor="text1"/>
        </w:rPr>
        <w:t>2012</w:t>
      </w:r>
      <w:r>
        <w:rPr>
          <w:color w:val="000000" w:themeColor="text1"/>
        </w:rPr>
        <w:t xml:space="preserve"> that</w:t>
      </w:r>
      <w:r w:rsidRPr="004B4020">
        <w:rPr>
          <w:color w:val="000000" w:themeColor="text1"/>
        </w:rPr>
        <w:t xml:space="preserve"> </w:t>
      </w:r>
      <w:r>
        <w:rPr>
          <w:color w:val="000000" w:themeColor="text1"/>
        </w:rPr>
        <w:t xml:space="preserve">summarize transaction counts and prices, </w:t>
      </w:r>
      <w:r w:rsidRPr="0073515E">
        <w:rPr>
          <w:color w:val="000000" w:themeColor="text1"/>
        </w:rPr>
        <w:t xml:space="preserve">and </w:t>
      </w:r>
      <w:r>
        <w:rPr>
          <w:color w:val="000000" w:themeColor="text1"/>
        </w:rPr>
        <w:t xml:space="preserve">spreadsheets of GAF transfer data since 2014 that summarize </w:t>
      </w:r>
      <w:r w:rsidRPr="00952374">
        <w:rPr>
          <w:color w:val="000000" w:themeColor="text1"/>
        </w:rPr>
        <w:t>average price per pound</w:t>
      </w:r>
      <w:r>
        <w:rPr>
          <w:color w:val="000000" w:themeColor="text1"/>
        </w:rPr>
        <w:t xml:space="preserve"> and transaction counts and prices</w:t>
      </w:r>
      <w:r w:rsidRPr="0073515E">
        <w:rPr>
          <w:color w:val="000000" w:themeColor="text1"/>
        </w:rPr>
        <w:t>.</w:t>
      </w:r>
    </w:p>
    <w:p w14:paraId="302A6B62" w14:textId="77777777" w:rsidR="00914484" w:rsidRPr="00631053" w:rsidRDefault="00914484" w:rsidP="00914484"/>
    <w:p w14:paraId="10E0D7DA" w14:textId="26CF14F5" w:rsidR="0059059D" w:rsidRDefault="00DF19E1" w:rsidP="00F77910">
      <w:r w:rsidRPr="00DF19E1">
        <w:t xml:space="preserve">Final administrative appeal decisions with redactions are posted on the </w:t>
      </w:r>
      <w:hyperlink r:id="rId20" w:history="1">
        <w:r w:rsidRPr="00853BCF">
          <w:rPr>
            <w:rStyle w:val="Hyperlink"/>
          </w:rPr>
          <w:t>NMFS National Appeals Office website</w:t>
        </w:r>
      </w:hyperlink>
      <w:r w:rsidRPr="00DF19E1">
        <w:t>.</w:t>
      </w:r>
    </w:p>
    <w:p w14:paraId="1CC5849D" w14:textId="77777777" w:rsidR="00DF19E1" w:rsidRPr="00631053" w:rsidRDefault="00DF19E1" w:rsidP="00F77910">
      <w:pPr>
        <w:rPr>
          <w:b/>
          <w:bCs/>
        </w:rPr>
      </w:pPr>
    </w:p>
    <w:p w14:paraId="607D3A46" w14:textId="16D2B81C" w:rsidR="00F77910" w:rsidRPr="00631053" w:rsidRDefault="00F77910" w:rsidP="00F77910">
      <w:r w:rsidRPr="00631053">
        <w:rPr>
          <w:b/>
          <w:bCs/>
        </w:rPr>
        <w:t>17.</w:t>
      </w:r>
      <w:r w:rsidR="00C62AF6">
        <w:rPr>
          <w:b/>
          <w:bCs/>
        </w:rPr>
        <w:t xml:space="preserve"> </w:t>
      </w:r>
      <w:r w:rsidRPr="00631053">
        <w:rPr>
          <w:b/>
          <w:bCs/>
          <w:u w:val="single"/>
        </w:rPr>
        <w:t>If seeking approval to not display the expiration date for OMB approval of the information collection, explain the reasons why display would be inappropriate</w:t>
      </w:r>
      <w:r w:rsidRPr="00631053">
        <w:rPr>
          <w:b/>
          <w:bCs/>
        </w:rPr>
        <w:t>.</w:t>
      </w:r>
    </w:p>
    <w:p w14:paraId="3F3174F5" w14:textId="77777777" w:rsidR="00F77910" w:rsidRPr="00631053" w:rsidRDefault="00F77910" w:rsidP="00F77910"/>
    <w:p w14:paraId="6760B990" w14:textId="77777777" w:rsidR="00F77910" w:rsidRPr="00631053" w:rsidRDefault="003053C2" w:rsidP="00F77910">
      <w:r w:rsidRPr="00631053">
        <w:t xml:space="preserve">Not applicable. </w:t>
      </w:r>
    </w:p>
    <w:p w14:paraId="04BBABFF" w14:textId="77777777" w:rsidR="00F77910" w:rsidRPr="00631053" w:rsidRDefault="00F77910" w:rsidP="00F77910"/>
    <w:p w14:paraId="2EC21195" w14:textId="06B74C98" w:rsidR="00F77910" w:rsidRPr="00631053" w:rsidRDefault="00F77910" w:rsidP="00F77910">
      <w:pPr>
        <w:rPr>
          <w:b/>
          <w:bCs/>
        </w:rPr>
      </w:pPr>
      <w:r w:rsidRPr="00631053">
        <w:rPr>
          <w:b/>
          <w:bCs/>
        </w:rPr>
        <w:t>18.</w:t>
      </w:r>
      <w:r w:rsidR="00C62AF6">
        <w:rPr>
          <w:b/>
          <w:bCs/>
        </w:rPr>
        <w:t xml:space="preserve"> </w:t>
      </w:r>
      <w:r w:rsidRPr="00631053">
        <w:rPr>
          <w:b/>
          <w:bCs/>
          <w:u w:val="single"/>
        </w:rPr>
        <w:t>Explain each exception to the certification statement</w:t>
      </w:r>
      <w:r w:rsidRPr="00631053">
        <w:rPr>
          <w:b/>
          <w:bCs/>
        </w:rPr>
        <w:t>.</w:t>
      </w:r>
    </w:p>
    <w:p w14:paraId="66294097" w14:textId="77777777" w:rsidR="00325B45" w:rsidRPr="00631053" w:rsidRDefault="00325B45" w:rsidP="00F77910">
      <w:pPr>
        <w:rPr>
          <w:b/>
          <w:bCs/>
        </w:rPr>
      </w:pPr>
    </w:p>
    <w:p w14:paraId="579FDB4A" w14:textId="77777777" w:rsidR="00325B45" w:rsidRPr="00631053" w:rsidRDefault="003053C2" w:rsidP="00325B45">
      <w:r w:rsidRPr="00631053">
        <w:t>Not applicable.</w:t>
      </w:r>
    </w:p>
    <w:p w14:paraId="2AAC7815" w14:textId="77777777" w:rsidR="00FC7901" w:rsidRPr="00631053" w:rsidRDefault="00FC7901" w:rsidP="00F77910">
      <w:pPr>
        <w:rPr>
          <w:b/>
          <w:bCs/>
        </w:rPr>
      </w:pPr>
    </w:p>
    <w:p w14:paraId="35877B12" w14:textId="77777777" w:rsidR="00FC7901" w:rsidRPr="00631053" w:rsidRDefault="00FC7901" w:rsidP="00F77910">
      <w:pPr>
        <w:rPr>
          <w:b/>
          <w:bCs/>
        </w:rPr>
      </w:pPr>
    </w:p>
    <w:p w14:paraId="29893948" w14:textId="16092B70" w:rsidR="00F77910" w:rsidRPr="00631053" w:rsidRDefault="00F77910" w:rsidP="00F77910">
      <w:r w:rsidRPr="00631053">
        <w:rPr>
          <w:b/>
          <w:bCs/>
        </w:rPr>
        <w:t>B.</w:t>
      </w:r>
      <w:r w:rsidR="00C62AF6">
        <w:rPr>
          <w:b/>
          <w:bCs/>
        </w:rPr>
        <w:t xml:space="preserve"> </w:t>
      </w:r>
      <w:r w:rsidRPr="00631053">
        <w:rPr>
          <w:b/>
          <w:bCs/>
        </w:rPr>
        <w:t>COLLECTIONS OF INFORMATION EMPLOYING STATISTICAL METHODS</w:t>
      </w:r>
    </w:p>
    <w:p w14:paraId="10674D89" w14:textId="77777777" w:rsidR="00F77910" w:rsidRPr="00631053" w:rsidRDefault="00F77910" w:rsidP="00F77910"/>
    <w:p w14:paraId="7CD966D0" w14:textId="6EC70759" w:rsidR="002F7CF2" w:rsidRPr="00631053" w:rsidRDefault="00F77910">
      <w:pPr>
        <w:rPr>
          <w:iCs/>
        </w:rPr>
      </w:pPr>
      <w:r w:rsidRPr="00631053">
        <w:rPr>
          <w:iCs/>
        </w:rPr>
        <w:t>This collection does not employ statistical methods.</w:t>
      </w:r>
    </w:p>
    <w:sectPr w:rsidR="002F7CF2" w:rsidRPr="00631053" w:rsidSect="004D3C5B">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6B1DF" w14:textId="77777777" w:rsidR="00050AEF" w:rsidRDefault="00050AEF">
      <w:r>
        <w:separator/>
      </w:r>
    </w:p>
  </w:endnote>
  <w:endnote w:type="continuationSeparator" w:id="0">
    <w:p w14:paraId="336A8304" w14:textId="77777777" w:rsidR="00050AEF" w:rsidRDefault="0005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D39C" w14:textId="77777777" w:rsidR="00050AEF" w:rsidRDefault="00050AEF" w:rsidP="00194E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63D05B" w14:textId="77777777" w:rsidR="00050AEF" w:rsidRDefault="00050AEF">
    <w:pPr>
      <w:pStyle w:val="Footer"/>
    </w:pPr>
  </w:p>
  <w:p w14:paraId="473CEDE1" w14:textId="77777777" w:rsidR="00050AEF" w:rsidRDefault="00050A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4797"/>
      <w:docPartObj>
        <w:docPartGallery w:val="Page Numbers (Bottom of Page)"/>
        <w:docPartUnique/>
      </w:docPartObj>
    </w:sdtPr>
    <w:sdtEndPr/>
    <w:sdtContent>
      <w:p w14:paraId="1F043CBA" w14:textId="1406DF8D" w:rsidR="00050AEF" w:rsidRDefault="00050AEF">
        <w:pPr>
          <w:pStyle w:val="Footer"/>
          <w:jc w:val="center"/>
        </w:pPr>
        <w:r>
          <w:fldChar w:fldCharType="begin"/>
        </w:r>
        <w:r>
          <w:instrText xml:space="preserve"> PAGE   \* MERGEFORMAT </w:instrText>
        </w:r>
        <w:r>
          <w:fldChar w:fldCharType="separate"/>
        </w:r>
        <w:r w:rsidR="00855571">
          <w:rPr>
            <w:noProof/>
          </w:rPr>
          <w:t>1</w:t>
        </w:r>
        <w:r>
          <w:rPr>
            <w:noProof/>
          </w:rPr>
          <w:fldChar w:fldCharType="end"/>
        </w:r>
      </w:p>
    </w:sdtContent>
  </w:sdt>
  <w:p w14:paraId="009A7827" w14:textId="77777777" w:rsidR="00050AEF" w:rsidRDefault="00050AEF">
    <w:pPr>
      <w:pStyle w:val="Footer"/>
    </w:pPr>
  </w:p>
  <w:p w14:paraId="410015B5" w14:textId="77777777" w:rsidR="00050AEF" w:rsidRDefault="00050A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27229" w14:textId="77777777" w:rsidR="00050AEF" w:rsidRDefault="00050AEF">
      <w:r>
        <w:separator/>
      </w:r>
    </w:p>
  </w:footnote>
  <w:footnote w:type="continuationSeparator" w:id="0">
    <w:p w14:paraId="03678099" w14:textId="77777777" w:rsidR="00050AEF" w:rsidRDefault="00050AEF">
      <w:r>
        <w:continuationSeparator/>
      </w:r>
    </w:p>
  </w:footnote>
  <w:footnote w:id="1">
    <w:p w14:paraId="704B5C52" w14:textId="77777777" w:rsidR="00050AEF" w:rsidRDefault="00050AEF" w:rsidP="00AA175B">
      <w:pPr>
        <w:pStyle w:val="FootnoteText"/>
        <w:spacing w:after="0"/>
      </w:pPr>
      <w:r>
        <w:rPr>
          <w:rStyle w:val="FootnoteReference"/>
        </w:rPr>
        <w:footnoteRef/>
      </w:r>
      <w:r>
        <w:t xml:space="preserve"> </w:t>
      </w:r>
      <w:hyperlink r:id="rId1" w:history="1">
        <w:r w:rsidRPr="00CF1F8F">
          <w:rPr>
            <w:rStyle w:val="Hyperlink"/>
          </w:rPr>
          <w:t>https://alaskafisheries.noaa.gov/</w:t>
        </w:r>
      </w:hyperlink>
    </w:p>
  </w:footnote>
  <w:footnote w:id="2">
    <w:p w14:paraId="16219A0C" w14:textId="77777777" w:rsidR="00050AEF" w:rsidRDefault="00050AEF" w:rsidP="00282640">
      <w:pPr>
        <w:pStyle w:val="FootnoteText"/>
        <w:spacing w:after="0"/>
      </w:pPr>
      <w:r>
        <w:rPr>
          <w:rStyle w:val="FootnoteReference"/>
        </w:rPr>
        <w:footnoteRef/>
      </w:r>
      <w:r>
        <w:t xml:space="preserve"> </w:t>
      </w:r>
      <w:hyperlink r:id="rId2" w:history="1">
        <w:r w:rsidRPr="00BE0746">
          <w:rPr>
            <w:color w:val="0000FF"/>
            <w:u w:val="single"/>
          </w:rPr>
          <w:t>http://www.cio.noaa.gov/services_programs/IQ_Guidelines_103014.html</w:t>
        </w:r>
      </w:hyperlink>
    </w:p>
  </w:footnote>
  <w:footnote w:id="3">
    <w:p w14:paraId="221F7356" w14:textId="77777777" w:rsidR="00050AEF" w:rsidRDefault="00050AEF" w:rsidP="00282640">
      <w:pPr>
        <w:pStyle w:val="FootnoteText"/>
        <w:spacing w:after="0"/>
      </w:pPr>
      <w:r>
        <w:rPr>
          <w:rStyle w:val="FootnoteReference"/>
        </w:rPr>
        <w:footnoteRef/>
      </w:r>
      <w:r>
        <w:t xml:space="preserve"> </w:t>
      </w:r>
      <w:hyperlink r:id="rId3" w:history="1">
        <w:r w:rsidRPr="0066157D">
          <w:rPr>
            <w:color w:val="0563C1"/>
            <w:u w:val="single"/>
          </w:rPr>
          <w:t>https://www.fisheries.noaa.gov/about/office-management-budget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42635"/>
    <w:multiLevelType w:val="hybridMultilevel"/>
    <w:tmpl w:val="422CF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B67E1"/>
    <w:multiLevelType w:val="hybridMultilevel"/>
    <w:tmpl w:val="EBA4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150FA2"/>
    <w:multiLevelType w:val="multilevel"/>
    <w:tmpl w:val="1996CF2A"/>
    <w:lvl w:ilvl="0">
      <w:start w:val="16"/>
      <w:numFmt w:val="upperLetter"/>
      <w:lvlText w:val="%1"/>
      <w:lvlJc w:val="left"/>
      <w:pPr>
        <w:ind w:left="100" w:hanging="447"/>
      </w:pPr>
      <w:rPr>
        <w:rFonts w:hint="default"/>
      </w:rPr>
    </w:lvl>
    <w:lvl w:ilvl="1">
      <w:start w:val="15"/>
      <w:numFmt w:val="upperLetter"/>
      <w:lvlText w:val="%1.%2."/>
      <w:lvlJc w:val="left"/>
      <w:pPr>
        <w:ind w:left="447" w:hanging="447"/>
      </w:pPr>
      <w:rPr>
        <w:rFonts w:ascii="Times New Roman" w:eastAsia="Times New Roman" w:hAnsi="Times New Roman" w:hint="default"/>
        <w:sz w:val="22"/>
        <w:szCs w:val="22"/>
      </w:rPr>
    </w:lvl>
    <w:lvl w:ilvl="2">
      <w:start w:val="1"/>
      <w:numFmt w:val="decimal"/>
      <w:lvlText w:val="%3."/>
      <w:lvlJc w:val="left"/>
      <w:pPr>
        <w:ind w:left="820" w:hanging="360"/>
      </w:pPr>
      <w:rPr>
        <w:rFonts w:ascii="Times New Roman" w:eastAsia="Times New Roman" w:hAnsi="Times New Roman" w:hint="default"/>
        <w:sz w:val="22"/>
        <w:szCs w:val="22"/>
      </w:rPr>
    </w:lvl>
    <w:lvl w:ilvl="3">
      <w:start w:val="1"/>
      <w:numFmt w:val="bullet"/>
      <w:lvlText w:val="•"/>
      <w:lvlJc w:val="left"/>
      <w:pPr>
        <w:ind w:left="3006" w:hanging="360"/>
      </w:pPr>
      <w:rPr>
        <w:rFonts w:hint="default"/>
      </w:rPr>
    </w:lvl>
    <w:lvl w:ilvl="4">
      <w:start w:val="1"/>
      <w:numFmt w:val="bullet"/>
      <w:lvlText w:val="•"/>
      <w:lvlJc w:val="left"/>
      <w:pPr>
        <w:ind w:left="4100" w:hanging="360"/>
      </w:pPr>
      <w:rPr>
        <w:rFonts w:hint="default"/>
      </w:rPr>
    </w:lvl>
    <w:lvl w:ilvl="5">
      <w:start w:val="1"/>
      <w:numFmt w:val="bullet"/>
      <w:lvlText w:val="•"/>
      <w:lvlJc w:val="left"/>
      <w:pPr>
        <w:ind w:left="5193" w:hanging="360"/>
      </w:pPr>
      <w:rPr>
        <w:rFonts w:hint="default"/>
      </w:rPr>
    </w:lvl>
    <w:lvl w:ilvl="6">
      <w:start w:val="1"/>
      <w:numFmt w:val="bullet"/>
      <w:lvlText w:val="•"/>
      <w:lvlJc w:val="left"/>
      <w:pPr>
        <w:ind w:left="6286" w:hanging="360"/>
      </w:pPr>
      <w:rPr>
        <w:rFonts w:hint="default"/>
      </w:rPr>
    </w:lvl>
    <w:lvl w:ilvl="7">
      <w:start w:val="1"/>
      <w:numFmt w:val="bullet"/>
      <w:lvlText w:val="•"/>
      <w:lvlJc w:val="left"/>
      <w:pPr>
        <w:ind w:left="7380" w:hanging="360"/>
      </w:pPr>
      <w:rPr>
        <w:rFonts w:hint="default"/>
      </w:rPr>
    </w:lvl>
    <w:lvl w:ilvl="8">
      <w:start w:val="1"/>
      <w:numFmt w:val="bullet"/>
      <w:lvlText w:val="•"/>
      <w:lvlJc w:val="left"/>
      <w:pPr>
        <w:ind w:left="8473" w:hanging="360"/>
      </w:pPr>
      <w:rPr>
        <w:rFonts w:hint="default"/>
      </w:rPr>
    </w:lvl>
  </w:abstractNum>
  <w:abstractNum w:abstractNumId="3">
    <w:nsid w:val="42FC0C48"/>
    <w:multiLevelType w:val="hybridMultilevel"/>
    <w:tmpl w:val="AAC6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71"/>
    <w:rsid w:val="00001B45"/>
    <w:rsid w:val="0000361B"/>
    <w:rsid w:val="0000561E"/>
    <w:rsid w:val="00006382"/>
    <w:rsid w:val="00007BEF"/>
    <w:rsid w:val="000104F0"/>
    <w:rsid w:val="000129BF"/>
    <w:rsid w:val="00013504"/>
    <w:rsid w:val="00013968"/>
    <w:rsid w:val="000148F4"/>
    <w:rsid w:val="00015C08"/>
    <w:rsid w:val="000162FD"/>
    <w:rsid w:val="00017244"/>
    <w:rsid w:val="000226D5"/>
    <w:rsid w:val="000226DC"/>
    <w:rsid w:val="0002725E"/>
    <w:rsid w:val="00027809"/>
    <w:rsid w:val="00027FB1"/>
    <w:rsid w:val="00030318"/>
    <w:rsid w:val="000305DB"/>
    <w:rsid w:val="00031217"/>
    <w:rsid w:val="0003137D"/>
    <w:rsid w:val="000315C7"/>
    <w:rsid w:val="00032AA8"/>
    <w:rsid w:val="00033141"/>
    <w:rsid w:val="00035606"/>
    <w:rsid w:val="000379C4"/>
    <w:rsid w:val="0004078E"/>
    <w:rsid w:val="00042112"/>
    <w:rsid w:val="00043322"/>
    <w:rsid w:val="00043EB8"/>
    <w:rsid w:val="00045552"/>
    <w:rsid w:val="00046358"/>
    <w:rsid w:val="00046ABA"/>
    <w:rsid w:val="00047739"/>
    <w:rsid w:val="00050AEF"/>
    <w:rsid w:val="000523FA"/>
    <w:rsid w:val="00053FA1"/>
    <w:rsid w:val="0005405A"/>
    <w:rsid w:val="000546EA"/>
    <w:rsid w:val="0005492F"/>
    <w:rsid w:val="00055469"/>
    <w:rsid w:val="00056661"/>
    <w:rsid w:val="00056ED5"/>
    <w:rsid w:val="00057187"/>
    <w:rsid w:val="000578ED"/>
    <w:rsid w:val="00057E0D"/>
    <w:rsid w:val="0006011A"/>
    <w:rsid w:val="00060186"/>
    <w:rsid w:val="000601A6"/>
    <w:rsid w:val="00060510"/>
    <w:rsid w:val="000609B8"/>
    <w:rsid w:val="00061E4A"/>
    <w:rsid w:val="0006264B"/>
    <w:rsid w:val="00062947"/>
    <w:rsid w:val="00062F81"/>
    <w:rsid w:val="00063743"/>
    <w:rsid w:val="00064A14"/>
    <w:rsid w:val="00065CB9"/>
    <w:rsid w:val="000666B1"/>
    <w:rsid w:val="00067349"/>
    <w:rsid w:val="00067C53"/>
    <w:rsid w:val="000700EC"/>
    <w:rsid w:val="000712DE"/>
    <w:rsid w:val="0007174A"/>
    <w:rsid w:val="000719D5"/>
    <w:rsid w:val="00071AF6"/>
    <w:rsid w:val="00072B6D"/>
    <w:rsid w:val="00072E2D"/>
    <w:rsid w:val="00073A86"/>
    <w:rsid w:val="000742E4"/>
    <w:rsid w:val="0007482C"/>
    <w:rsid w:val="00076127"/>
    <w:rsid w:val="000769A3"/>
    <w:rsid w:val="00076E4D"/>
    <w:rsid w:val="00083EF1"/>
    <w:rsid w:val="00084296"/>
    <w:rsid w:val="000848B3"/>
    <w:rsid w:val="00084EA5"/>
    <w:rsid w:val="000854D6"/>
    <w:rsid w:val="00091955"/>
    <w:rsid w:val="00091BE0"/>
    <w:rsid w:val="00092698"/>
    <w:rsid w:val="00093A29"/>
    <w:rsid w:val="00095410"/>
    <w:rsid w:val="000976EF"/>
    <w:rsid w:val="000A0931"/>
    <w:rsid w:val="000A0F2C"/>
    <w:rsid w:val="000A26C3"/>
    <w:rsid w:val="000A3829"/>
    <w:rsid w:val="000A3D07"/>
    <w:rsid w:val="000A53B8"/>
    <w:rsid w:val="000A6CD1"/>
    <w:rsid w:val="000B05F2"/>
    <w:rsid w:val="000B1C9D"/>
    <w:rsid w:val="000B2BFB"/>
    <w:rsid w:val="000B572A"/>
    <w:rsid w:val="000C194D"/>
    <w:rsid w:val="000C1A87"/>
    <w:rsid w:val="000C21B4"/>
    <w:rsid w:val="000C26DF"/>
    <w:rsid w:val="000C27B7"/>
    <w:rsid w:val="000C2927"/>
    <w:rsid w:val="000C2AFA"/>
    <w:rsid w:val="000C3293"/>
    <w:rsid w:val="000C333B"/>
    <w:rsid w:val="000C4B6E"/>
    <w:rsid w:val="000C57CD"/>
    <w:rsid w:val="000C7AB4"/>
    <w:rsid w:val="000D0855"/>
    <w:rsid w:val="000D1267"/>
    <w:rsid w:val="000D4FB0"/>
    <w:rsid w:val="000D5B22"/>
    <w:rsid w:val="000D6295"/>
    <w:rsid w:val="000D6F1F"/>
    <w:rsid w:val="000E0A4F"/>
    <w:rsid w:val="000E0E80"/>
    <w:rsid w:val="000E24CC"/>
    <w:rsid w:val="000E346A"/>
    <w:rsid w:val="000E43EC"/>
    <w:rsid w:val="000E6E8D"/>
    <w:rsid w:val="000E7FE8"/>
    <w:rsid w:val="000F0D30"/>
    <w:rsid w:val="000F0FAC"/>
    <w:rsid w:val="000F31FD"/>
    <w:rsid w:val="000F36E3"/>
    <w:rsid w:val="000F36EA"/>
    <w:rsid w:val="000F4E66"/>
    <w:rsid w:val="000F53AE"/>
    <w:rsid w:val="000F59AA"/>
    <w:rsid w:val="000F5DD6"/>
    <w:rsid w:val="000F6F6D"/>
    <w:rsid w:val="000F7481"/>
    <w:rsid w:val="00102AD3"/>
    <w:rsid w:val="00103C2A"/>
    <w:rsid w:val="0010439F"/>
    <w:rsid w:val="0010542D"/>
    <w:rsid w:val="001060C3"/>
    <w:rsid w:val="00106118"/>
    <w:rsid w:val="0010620E"/>
    <w:rsid w:val="00106277"/>
    <w:rsid w:val="0010676F"/>
    <w:rsid w:val="00106A2C"/>
    <w:rsid w:val="001071F7"/>
    <w:rsid w:val="001072F4"/>
    <w:rsid w:val="00107E17"/>
    <w:rsid w:val="00107E71"/>
    <w:rsid w:val="00110332"/>
    <w:rsid w:val="001103A6"/>
    <w:rsid w:val="0011168E"/>
    <w:rsid w:val="00111877"/>
    <w:rsid w:val="00111EBA"/>
    <w:rsid w:val="00111ECD"/>
    <w:rsid w:val="00114A72"/>
    <w:rsid w:val="00114BCF"/>
    <w:rsid w:val="001169C6"/>
    <w:rsid w:val="00121847"/>
    <w:rsid w:val="00122973"/>
    <w:rsid w:val="00122C03"/>
    <w:rsid w:val="00125281"/>
    <w:rsid w:val="00126AC2"/>
    <w:rsid w:val="001271C2"/>
    <w:rsid w:val="0012783E"/>
    <w:rsid w:val="001309DD"/>
    <w:rsid w:val="001316C2"/>
    <w:rsid w:val="00131C9F"/>
    <w:rsid w:val="00132F8E"/>
    <w:rsid w:val="00134718"/>
    <w:rsid w:val="0013549F"/>
    <w:rsid w:val="0013581E"/>
    <w:rsid w:val="001368AE"/>
    <w:rsid w:val="00137453"/>
    <w:rsid w:val="0013781E"/>
    <w:rsid w:val="0013783A"/>
    <w:rsid w:val="001402B3"/>
    <w:rsid w:val="00140FDE"/>
    <w:rsid w:val="00141077"/>
    <w:rsid w:val="0014122F"/>
    <w:rsid w:val="0014158E"/>
    <w:rsid w:val="001424BC"/>
    <w:rsid w:val="00142694"/>
    <w:rsid w:val="00143375"/>
    <w:rsid w:val="001440DD"/>
    <w:rsid w:val="00144B6F"/>
    <w:rsid w:val="00145E0F"/>
    <w:rsid w:val="001477A1"/>
    <w:rsid w:val="00150A33"/>
    <w:rsid w:val="00153097"/>
    <w:rsid w:val="001531CF"/>
    <w:rsid w:val="00153930"/>
    <w:rsid w:val="0015617C"/>
    <w:rsid w:val="001571E0"/>
    <w:rsid w:val="00157CAC"/>
    <w:rsid w:val="0016093E"/>
    <w:rsid w:val="00160BEC"/>
    <w:rsid w:val="0016123F"/>
    <w:rsid w:val="00163E0E"/>
    <w:rsid w:val="0016443A"/>
    <w:rsid w:val="001665C3"/>
    <w:rsid w:val="00166C17"/>
    <w:rsid w:val="00167FAD"/>
    <w:rsid w:val="0017180A"/>
    <w:rsid w:val="00171CD5"/>
    <w:rsid w:val="001739DA"/>
    <w:rsid w:val="00173C78"/>
    <w:rsid w:val="00174947"/>
    <w:rsid w:val="001758C4"/>
    <w:rsid w:val="001761FA"/>
    <w:rsid w:val="00176B33"/>
    <w:rsid w:val="001830B7"/>
    <w:rsid w:val="00184A2D"/>
    <w:rsid w:val="00186731"/>
    <w:rsid w:val="00187B36"/>
    <w:rsid w:val="00193619"/>
    <w:rsid w:val="00193BB0"/>
    <w:rsid w:val="00194587"/>
    <w:rsid w:val="00194C32"/>
    <w:rsid w:val="00194E59"/>
    <w:rsid w:val="0019592E"/>
    <w:rsid w:val="001969CE"/>
    <w:rsid w:val="001A2577"/>
    <w:rsid w:val="001A3D82"/>
    <w:rsid w:val="001A43C8"/>
    <w:rsid w:val="001A46CD"/>
    <w:rsid w:val="001A4BC3"/>
    <w:rsid w:val="001A55B6"/>
    <w:rsid w:val="001A5747"/>
    <w:rsid w:val="001A5F7A"/>
    <w:rsid w:val="001A6F12"/>
    <w:rsid w:val="001A721A"/>
    <w:rsid w:val="001B0A36"/>
    <w:rsid w:val="001B1C11"/>
    <w:rsid w:val="001B2A37"/>
    <w:rsid w:val="001B3EC6"/>
    <w:rsid w:val="001B42BA"/>
    <w:rsid w:val="001B5F18"/>
    <w:rsid w:val="001B6C6C"/>
    <w:rsid w:val="001C0989"/>
    <w:rsid w:val="001C1883"/>
    <w:rsid w:val="001C18EC"/>
    <w:rsid w:val="001C201A"/>
    <w:rsid w:val="001C2DE2"/>
    <w:rsid w:val="001C3530"/>
    <w:rsid w:val="001C35C2"/>
    <w:rsid w:val="001C4674"/>
    <w:rsid w:val="001C47AF"/>
    <w:rsid w:val="001C48A9"/>
    <w:rsid w:val="001C4A8A"/>
    <w:rsid w:val="001C5018"/>
    <w:rsid w:val="001C52F6"/>
    <w:rsid w:val="001C56EB"/>
    <w:rsid w:val="001C6DC3"/>
    <w:rsid w:val="001C6F50"/>
    <w:rsid w:val="001D09EB"/>
    <w:rsid w:val="001D0F2F"/>
    <w:rsid w:val="001D1A60"/>
    <w:rsid w:val="001D330D"/>
    <w:rsid w:val="001D340B"/>
    <w:rsid w:val="001D3D7C"/>
    <w:rsid w:val="001D49E8"/>
    <w:rsid w:val="001D5012"/>
    <w:rsid w:val="001D78F1"/>
    <w:rsid w:val="001E01CA"/>
    <w:rsid w:val="001E1B9F"/>
    <w:rsid w:val="001E1C38"/>
    <w:rsid w:val="001E467B"/>
    <w:rsid w:val="001E4D09"/>
    <w:rsid w:val="001E4D34"/>
    <w:rsid w:val="001E4DB5"/>
    <w:rsid w:val="001E4F94"/>
    <w:rsid w:val="001E52D4"/>
    <w:rsid w:val="001F01C1"/>
    <w:rsid w:val="001F2D2F"/>
    <w:rsid w:val="001F2E20"/>
    <w:rsid w:val="001F39A8"/>
    <w:rsid w:val="001F458A"/>
    <w:rsid w:val="001F5C00"/>
    <w:rsid w:val="001F6C65"/>
    <w:rsid w:val="001F7449"/>
    <w:rsid w:val="002025B2"/>
    <w:rsid w:val="0020291D"/>
    <w:rsid w:val="00203473"/>
    <w:rsid w:val="00203763"/>
    <w:rsid w:val="00206049"/>
    <w:rsid w:val="00206404"/>
    <w:rsid w:val="00206866"/>
    <w:rsid w:val="00210D5B"/>
    <w:rsid w:val="002114CB"/>
    <w:rsid w:val="00211CC1"/>
    <w:rsid w:val="00213C7F"/>
    <w:rsid w:val="00215159"/>
    <w:rsid w:val="00215D67"/>
    <w:rsid w:val="00216EFC"/>
    <w:rsid w:val="00217620"/>
    <w:rsid w:val="00217741"/>
    <w:rsid w:val="00217C22"/>
    <w:rsid w:val="00220B06"/>
    <w:rsid w:val="002215CD"/>
    <w:rsid w:val="0022179B"/>
    <w:rsid w:val="00222218"/>
    <w:rsid w:val="0022476D"/>
    <w:rsid w:val="002253C5"/>
    <w:rsid w:val="00225780"/>
    <w:rsid w:val="00230307"/>
    <w:rsid w:val="00230CE3"/>
    <w:rsid w:val="00231CBC"/>
    <w:rsid w:val="00231F7B"/>
    <w:rsid w:val="00232B66"/>
    <w:rsid w:val="002371AB"/>
    <w:rsid w:val="00237C1B"/>
    <w:rsid w:val="00240771"/>
    <w:rsid w:val="00241C22"/>
    <w:rsid w:val="00241D18"/>
    <w:rsid w:val="002425CB"/>
    <w:rsid w:val="00243D57"/>
    <w:rsid w:val="00244CDB"/>
    <w:rsid w:val="00244F0C"/>
    <w:rsid w:val="0024584C"/>
    <w:rsid w:val="002459CC"/>
    <w:rsid w:val="00245E04"/>
    <w:rsid w:val="00247AFD"/>
    <w:rsid w:val="00250842"/>
    <w:rsid w:val="00250ED0"/>
    <w:rsid w:val="00252C9F"/>
    <w:rsid w:val="00254B89"/>
    <w:rsid w:val="00254DDA"/>
    <w:rsid w:val="00256095"/>
    <w:rsid w:val="00260F7C"/>
    <w:rsid w:val="00261694"/>
    <w:rsid w:val="00263AFD"/>
    <w:rsid w:val="00271FBD"/>
    <w:rsid w:val="00273225"/>
    <w:rsid w:val="00273BED"/>
    <w:rsid w:val="0027544B"/>
    <w:rsid w:val="00276146"/>
    <w:rsid w:val="00276CE7"/>
    <w:rsid w:val="00277D01"/>
    <w:rsid w:val="0028059A"/>
    <w:rsid w:val="0028075B"/>
    <w:rsid w:val="00280DE8"/>
    <w:rsid w:val="002818A4"/>
    <w:rsid w:val="00282640"/>
    <w:rsid w:val="002830D2"/>
    <w:rsid w:val="00283329"/>
    <w:rsid w:val="00283338"/>
    <w:rsid w:val="00283838"/>
    <w:rsid w:val="002849D3"/>
    <w:rsid w:val="00285B60"/>
    <w:rsid w:val="00286132"/>
    <w:rsid w:val="00286ECF"/>
    <w:rsid w:val="00290778"/>
    <w:rsid w:val="002913A5"/>
    <w:rsid w:val="00291732"/>
    <w:rsid w:val="002921EA"/>
    <w:rsid w:val="00292BD7"/>
    <w:rsid w:val="00293A8A"/>
    <w:rsid w:val="002944B2"/>
    <w:rsid w:val="00295D9C"/>
    <w:rsid w:val="002A64EA"/>
    <w:rsid w:val="002A6D47"/>
    <w:rsid w:val="002B0668"/>
    <w:rsid w:val="002B0ED6"/>
    <w:rsid w:val="002B41DD"/>
    <w:rsid w:val="002C121D"/>
    <w:rsid w:val="002C1C36"/>
    <w:rsid w:val="002C1FCB"/>
    <w:rsid w:val="002C4622"/>
    <w:rsid w:val="002C7BEE"/>
    <w:rsid w:val="002D36A7"/>
    <w:rsid w:val="002D4329"/>
    <w:rsid w:val="002D511D"/>
    <w:rsid w:val="002D78EC"/>
    <w:rsid w:val="002E3323"/>
    <w:rsid w:val="002E38D8"/>
    <w:rsid w:val="002E4B97"/>
    <w:rsid w:val="002E57C3"/>
    <w:rsid w:val="002E598C"/>
    <w:rsid w:val="002E6314"/>
    <w:rsid w:val="002E6EC9"/>
    <w:rsid w:val="002F0350"/>
    <w:rsid w:val="002F0B9B"/>
    <w:rsid w:val="002F1347"/>
    <w:rsid w:val="002F2468"/>
    <w:rsid w:val="002F38FB"/>
    <w:rsid w:val="002F3E09"/>
    <w:rsid w:val="002F5516"/>
    <w:rsid w:val="002F61A4"/>
    <w:rsid w:val="002F6B51"/>
    <w:rsid w:val="002F75F5"/>
    <w:rsid w:val="002F7CF2"/>
    <w:rsid w:val="00300BBA"/>
    <w:rsid w:val="00302315"/>
    <w:rsid w:val="00303330"/>
    <w:rsid w:val="00304095"/>
    <w:rsid w:val="003053C2"/>
    <w:rsid w:val="003065F3"/>
    <w:rsid w:val="00307550"/>
    <w:rsid w:val="00310BE2"/>
    <w:rsid w:val="00311B4C"/>
    <w:rsid w:val="00311FC1"/>
    <w:rsid w:val="00312F57"/>
    <w:rsid w:val="00315DD7"/>
    <w:rsid w:val="003173D6"/>
    <w:rsid w:val="00320F30"/>
    <w:rsid w:val="003242A2"/>
    <w:rsid w:val="00325019"/>
    <w:rsid w:val="003250D2"/>
    <w:rsid w:val="003258DF"/>
    <w:rsid w:val="00325B45"/>
    <w:rsid w:val="00330268"/>
    <w:rsid w:val="0033213A"/>
    <w:rsid w:val="003327FF"/>
    <w:rsid w:val="00333DE3"/>
    <w:rsid w:val="00334A82"/>
    <w:rsid w:val="00335405"/>
    <w:rsid w:val="0033548E"/>
    <w:rsid w:val="00336043"/>
    <w:rsid w:val="003360D7"/>
    <w:rsid w:val="0033692B"/>
    <w:rsid w:val="00337B02"/>
    <w:rsid w:val="003421B6"/>
    <w:rsid w:val="00343377"/>
    <w:rsid w:val="00343422"/>
    <w:rsid w:val="003434C4"/>
    <w:rsid w:val="00346576"/>
    <w:rsid w:val="003476B2"/>
    <w:rsid w:val="00347D81"/>
    <w:rsid w:val="00350FD2"/>
    <w:rsid w:val="00352699"/>
    <w:rsid w:val="003528C9"/>
    <w:rsid w:val="00352B18"/>
    <w:rsid w:val="00353E8B"/>
    <w:rsid w:val="0035499F"/>
    <w:rsid w:val="003561CE"/>
    <w:rsid w:val="00356BD9"/>
    <w:rsid w:val="00357F3D"/>
    <w:rsid w:val="003621B6"/>
    <w:rsid w:val="0036369E"/>
    <w:rsid w:val="0036385F"/>
    <w:rsid w:val="00363BED"/>
    <w:rsid w:val="00366181"/>
    <w:rsid w:val="00366866"/>
    <w:rsid w:val="003677BB"/>
    <w:rsid w:val="003717A4"/>
    <w:rsid w:val="003744E0"/>
    <w:rsid w:val="00375D07"/>
    <w:rsid w:val="00380F02"/>
    <w:rsid w:val="00381249"/>
    <w:rsid w:val="00382586"/>
    <w:rsid w:val="00382DA8"/>
    <w:rsid w:val="003834C6"/>
    <w:rsid w:val="00383D1D"/>
    <w:rsid w:val="00384DF7"/>
    <w:rsid w:val="00384FBB"/>
    <w:rsid w:val="00385430"/>
    <w:rsid w:val="00387B16"/>
    <w:rsid w:val="00387D10"/>
    <w:rsid w:val="00387D9F"/>
    <w:rsid w:val="003904AF"/>
    <w:rsid w:val="0039162E"/>
    <w:rsid w:val="00391C38"/>
    <w:rsid w:val="00392E5B"/>
    <w:rsid w:val="003940A5"/>
    <w:rsid w:val="00394BD5"/>
    <w:rsid w:val="003958FB"/>
    <w:rsid w:val="0039612B"/>
    <w:rsid w:val="003961C8"/>
    <w:rsid w:val="00396AF8"/>
    <w:rsid w:val="00397931"/>
    <w:rsid w:val="00397DCC"/>
    <w:rsid w:val="003A05AD"/>
    <w:rsid w:val="003A36AE"/>
    <w:rsid w:val="003A38EA"/>
    <w:rsid w:val="003A4729"/>
    <w:rsid w:val="003A4897"/>
    <w:rsid w:val="003A5991"/>
    <w:rsid w:val="003A5CF4"/>
    <w:rsid w:val="003A5E75"/>
    <w:rsid w:val="003A6B14"/>
    <w:rsid w:val="003A6C48"/>
    <w:rsid w:val="003B01D7"/>
    <w:rsid w:val="003B0F2A"/>
    <w:rsid w:val="003B13E3"/>
    <w:rsid w:val="003B19D1"/>
    <w:rsid w:val="003B2F29"/>
    <w:rsid w:val="003B338D"/>
    <w:rsid w:val="003B4C5E"/>
    <w:rsid w:val="003B564A"/>
    <w:rsid w:val="003B7274"/>
    <w:rsid w:val="003B7ADC"/>
    <w:rsid w:val="003B7EAF"/>
    <w:rsid w:val="003B7FF9"/>
    <w:rsid w:val="003C0BA5"/>
    <w:rsid w:val="003C1300"/>
    <w:rsid w:val="003C1B4C"/>
    <w:rsid w:val="003C20B3"/>
    <w:rsid w:val="003C4303"/>
    <w:rsid w:val="003C4FFC"/>
    <w:rsid w:val="003C6E97"/>
    <w:rsid w:val="003C74E0"/>
    <w:rsid w:val="003D0E2A"/>
    <w:rsid w:val="003D21B1"/>
    <w:rsid w:val="003D45AA"/>
    <w:rsid w:val="003D4DD0"/>
    <w:rsid w:val="003D6A1B"/>
    <w:rsid w:val="003D7E34"/>
    <w:rsid w:val="003D7FC8"/>
    <w:rsid w:val="003E0291"/>
    <w:rsid w:val="003E0B35"/>
    <w:rsid w:val="003E1437"/>
    <w:rsid w:val="003E2C9E"/>
    <w:rsid w:val="003E484C"/>
    <w:rsid w:val="003E6961"/>
    <w:rsid w:val="003F15B9"/>
    <w:rsid w:val="003F3416"/>
    <w:rsid w:val="003F3513"/>
    <w:rsid w:val="003F379A"/>
    <w:rsid w:val="003F37B4"/>
    <w:rsid w:val="003F4165"/>
    <w:rsid w:val="003F5085"/>
    <w:rsid w:val="003F64B1"/>
    <w:rsid w:val="003F707E"/>
    <w:rsid w:val="00402BAE"/>
    <w:rsid w:val="00403115"/>
    <w:rsid w:val="00403A6B"/>
    <w:rsid w:val="00404533"/>
    <w:rsid w:val="004045A6"/>
    <w:rsid w:val="00404840"/>
    <w:rsid w:val="004057E4"/>
    <w:rsid w:val="00405805"/>
    <w:rsid w:val="004076BB"/>
    <w:rsid w:val="00407AA1"/>
    <w:rsid w:val="004107DD"/>
    <w:rsid w:val="0041106B"/>
    <w:rsid w:val="00412A30"/>
    <w:rsid w:val="00414B22"/>
    <w:rsid w:val="00414EEF"/>
    <w:rsid w:val="00415213"/>
    <w:rsid w:val="00417452"/>
    <w:rsid w:val="004204F2"/>
    <w:rsid w:val="00421083"/>
    <w:rsid w:val="0042115C"/>
    <w:rsid w:val="00423429"/>
    <w:rsid w:val="004234DF"/>
    <w:rsid w:val="00423B34"/>
    <w:rsid w:val="004251F9"/>
    <w:rsid w:val="0042542D"/>
    <w:rsid w:val="00425816"/>
    <w:rsid w:val="00426A41"/>
    <w:rsid w:val="0042769A"/>
    <w:rsid w:val="004306C9"/>
    <w:rsid w:val="00431310"/>
    <w:rsid w:val="00431429"/>
    <w:rsid w:val="00431812"/>
    <w:rsid w:val="00433026"/>
    <w:rsid w:val="0043312B"/>
    <w:rsid w:val="00433176"/>
    <w:rsid w:val="004334F9"/>
    <w:rsid w:val="00433942"/>
    <w:rsid w:val="00437573"/>
    <w:rsid w:val="0044185C"/>
    <w:rsid w:val="0044245D"/>
    <w:rsid w:val="004429C8"/>
    <w:rsid w:val="004441B9"/>
    <w:rsid w:val="004441F0"/>
    <w:rsid w:val="00444FFC"/>
    <w:rsid w:val="00445167"/>
    <w:rsid w:val="004459AB"/>
    <w:rsid w:val="0044734E"/>
    <w:rsid w:val="004503AF"/>
    <w:rsid w:val="00450916"/>
    <w:rsid w:val="00456601"/>
    <w:rsid w:val="00456870"/>
    <w:rsid w:val="00456B3E"/>
    <w:rsid w:val="00456B89"/>
    <w:rsid w:val="00456E3A"/>
    <w:rsid w:val="004604D1"/>
    <w:rsid w:val="00460B07"/>
    <w:rsid w:val="004636E1"/>
    <w:rsid w:val="0046395D"/>
    <w:rsid w:val="00463E02"/>
    <w:rsid w:val="0046616D"/>
    <w:rsid w:val="0046734B"/>
    <w:rsid w:val="00467D6C"/>
    <w:rsid w:val="00470218"/>
    <w:rsid w:val="0047147B"/>
    <w:rsid w:val="00472539"/>
    <w:rsid w:val="00472E7E"/>
    <w:rsid w:val="00472EE1"/>
    <w:rsid w:val="00473747"/>
    <w:rsid w:val="00473B07"/>
    <w:rsid w:val="0047411A"/>
    <w:rsid w:val="00476EC4"/>
    <w:rsid w:val="00477F6E"/>
    <w:rsid w:val="004806D9"/>
    <w:rsid w:val="00480A40"/>
    <w:rsid w:val="004813AC"/>
    <w:rsid w:val="0048296C"/>
    <w:rsid w:val="00482ADB"/>
    <w:rsid w:val="00482F1C"/>
    <w:rsid w:val="00484EF8"/>
    <w:rsid w:val="00485BE6"/>
    <w:rsid w:val="004863F0"/>
    <w:rsid w:val="00487077"/>
    <w:rsid w:val="0049027E"/>
    <w:rsid w:val="004906A7"/>
    <w:rsid w:val="004913C7"/>
    <w:rsid w:val="00491A66"/>
    <w:rsid w:val="0049332A"/>
    <w:rsid w:val="00496DAD"/>
    <w:rsid w:val="00497DE6"/>
    <w:rsid w:val="004A0806"/>
    <w:rsid w:val="004A08AD"/>
    <w:rsid w:val="004A21DD"/>
    <w:rsid w:val="004A29B7"/>
    <w:rsid w:val="004A2E6B"/>
    <w:rsid w:val="004A4996"/>
    <w:rsid w:val="004A7FBD"/>
    <w:rsid w:val="004B31B7"/>
    <w:rsid w:val="004B347A"/>
    <w:rsid w:val="004B4020"/>
    <w:rsid w:val="004B4175"/>
    <w:rsid w:val="004B4F5F"/>
    <w:rsid w:val="004B559F"/>
    <w:rsid w:val="004B7014"/>
    <w:rsid w:val="004B7023"/>
    <w:rsid w:val="004B7602"/>
    <w:rsid w:val="004B7BF2"/>
    <w:rsid w:val="004B7C62"/>
    <w:rsid w:val="004C2C2F"/>
    <w:rsid w:val="004C30FA"/>
    <w:rsid w:val="004C3A7D"/>
    <w:rsid w:val="004C614E"/>
    <w:rsid w:val="004C6A10"/>
    <w:rsid w:val="004D0DB2"/>
    <w:rsid w:val="004D1732"/>
    <w:rsid w:val="004D23B0"/>
    <w:rsid w:val="004D2D59"/>
    <w:rsid w:val="004D348E"/>
    <w:rsid w:val="004D36DC"/>
    <w:rsid w:val="004D3C5B"/>
    <w:rsid w:val="004D56AE"/>
    <w:rsid w:val="004D7021"/>
    <w:rsid w:val="004D7321"/>
    <w:rsid w:val="004E1103"/>
    <w:rsid w:val="004E1E61"/>
    <w:rsid w:val="004E29C7"/>
    <w:rsid w:val="004F18FD"/>
    <w:rsid w:val="004F311E"/>
    <w:rsid w:val="004F3E62"/>
    <w:rsid w:val="004F4CC5"/>
    <w:rsid w:val="004F6A1F"/>
    <w:rsid w:val="004F7122"/>
    <w:rsid w:val="00500389"/>
    <w:rsid w:val="00500423"/>
    <w:rsid w:val="00500462"/>
    <w:rsid w:val="00501EA6"/>
    <w:rsid w:val="0050437A"/>
    <w:rsid w:val="00505802"/>
    <w:rsid w:val="0050586F"/>
    <w:rsid w:val="00506245"/>
    <w:rsid w:val="00506DE5"/>
    <w:rsid w:val="00507721"/>
    <w:rsid w:val="00507C45"/>
    <w:rsid w:val="005149CC"/>
    <w:rsid w:val="00514B8A"/>
    <w:rsid w:val="00516C73"/>
    <w:rsid w:val="00516D8D"/>
    <w:rsid w:val="005175D8"/>
    <w:rsid w:val="005175F2"/>
    <w:rsid w:val="00520C0A"/>
    <w:rsid w:val="00521DEA"/>
    <w:rsid w:val="005224EA"/>
    <w:rsid w:val="00522F8C"/>
    <w:rsid w:val="00523C4C"/>
    <w:rsid w:val="00523C8E"/>
    <w:rsid w:val="00525BE7"/>
    <w:rsid w:val="00526EA4"/>
    <w:rsid w:val="00530252"/>
    <w:rsid w:val="005313F1"/>
    <w:rsid w:val="00531C0D"/>
    <w:rsid w:val="005326CE"/>
    <w:rsid w:val="00532DB6"/>
    <w:rsid w:val="00532EA0"/>
    <w:rsid w:val="00533E80"/>
    <w:rsid w:val="00534481"/>
    <w:rsid w:val="00534EBA"/>
    <w:rsid w:val="0053600A"/>
    <w:rsid w:val="00537274"/>
    <w:rsid w:val="00541821"/>
    <w:rsid w:val="0054206D"/>
    <w:rsid w:val="00542DEB"/>
    <w:rsid w:val="00545195"/>
    <w:rsid w:val="005453A4"/>
    <w:rsid w:val="0054564A"/>
    <w:rsid w:val="00547C34"/>
    <w:rsid w:val="00547C8C"/>
    <w:rsid w:val="005508B8"/>
    <w:rsid w:val="00550F39"/>
    <w:rsid w:val="00551585"/>
    <w:rsid w:val="00552745"/>
    <w:rsid w:val="005529BF"/>
    <w:rsid w:val="0055383E"/>
    <w:rsid w:val="0055420A"/>
    <w:rsid w:val="00554292"/>
    <w:rsid w:val="00554D80"/>
    <w:rsid w:val="0055513A"/>
    <w:rsid w:val="00555773"/>
    <w:rsid w:val="00556977"/>
    <w:rsid w:val="0056081C"/>
    <w:rsid w:val="00561716"/>
    <w:rsid w:val="00561EA7"/>
    <w:rsid w:val="005628DE"/>
    <w:rsid w:val="00563478"/>
    <w:rsid w:val="00565389"/>
    <w:rsid w:val="0056757C"/>
    <w:rsid w:val="00567EF6"/>
    <w:rsid w:val="00570021"/>
    <w:rsid w:val="00570055"/>
    <w:rsid w:val="00570EB3"/>
    <w:rsid w:val="00571584"/>
    <w:rsid w:val="00571957"/>
    <w:rsid w:val="005723EA"/>
    <w:rsid w:val="00572BC7"/>
    <w:rsid w:val="00573C7D"/>
    <w:rsid w:val="00574B44"/>
    <w:rsid w:val="00575C59"/>
    <w:rsid w:val="005775A0"/>
    <w:rsid w:val="00577BD0"/>
    <w:rsid w:val="00577F31"/>
    <w:rsid w:val="00580550"/>
    <w:rsid w:val="00580654"/>
    <w:rsid w:val="00580903"/>
    <w:rsid w:val="00583BA7"/>
    <w:rsid w:val="00585574"/>
    <w:rsid w:val="005870C8"/>
    <w:rsid w:val="005876E1"/>
    <w:rsid w:val="0059059D"/>
    <w:rsid w:val="00590A31"/>
    <w:rsid w:val="0059200C"/>
    <w:rsid w:val="00592474"/>
    <w:rsid w:val="00593D5F"/>
    <w:rsid w:val="00593DB5"/>
    <w:rsid w:val="00594EFF"/>
    <w:rsid w:val="00595048"/>
    <w:rsid w:val="005979C0"/>
    <w:rsid w:val="005A0DA5"/>
    <w:rsid w:val="005A324B"/>
    <w:rsid w:val="005A6363"/>
    <w:rsid w:val="005A64A7"/>
    <w:rsid w:val="005A659B"/>
    <w:rsid w:val="005B0833"/>
    <w:rsid w:val="005B1A1B"/>
    <w:rsid w:val="005B1B30"/>
    <w:rsid w:val="005B1B6E"/>
    <w:rsid w:val="005B2A78"/>
    <w:rsid w:val="005B418D"/>
    <w:rsid w:val="005B51BB"/>
    <w:rsid w:val="005B6088"/>
    <w:rsid w:val="005B633A"/>
    <w:rsid w:val="005C2F2C"/>
    <w:rsid w:val="005C3F8C"/>
    <w:rsid w:val="005C55BE"/>
    <w:rsid w:val="005C6AD1"/>
    <w:rsid w:val="005C6BCD"/>
    <w:rsid w:val="005D0083"/>
    <w:rsid w:val="005D00A8"/>
    <w:rsid w:val="005D0549"/>
    <w:rsid w:val="005D222A"/>
    <w:rsid w:val="005D26A5"/>
    <w:rsid w:val="005D2FED"/>
    <w:rsid w:val="005D40BF"/>
    <w:rsid w:val="005D54D4"/>
    <w:rsid w:val="005D557D"/>
    <w:rsid w:val="005D5946"/>
    <w:rsid w:val="005D7244"/>
    <w:rsid w:val="005E1473"/>
    <w:rsid w:val="005E3521"/>
    <w:rsid w:val="005E56E1"/>
    <w:rsid w:val="005E5C56"/>
    <w:rsid w:val="005E6F93"/>
    <w:rsid w:val="005E78D7"/>
    <w:rsid w:val="005F1528"/>
    <w:rsid w:val="005F1A82"/>
    <w:rsid w:val="005F292E"/>
    <w:rsid w:val="005F2A01"/>
    <w:rsid w:val="005F44EC"/>
    <w:rsid w:val="005F4662"/>
    <w:rsid w:val="005F4B88"/>
    <w:rsid w:val="005F5956"/>
    <w:rsid w:val="005F5B9C"/>
    <w:rsid w:val="005F5CA2"/>
    <w:rsid w:val="005F6462"/>
    <w:rsid w:val="005F6A6C"/>
    <w:rsid w:val="005F7CFF"/>
    <w:rsid w:val="006033DF"/>
    <w:rsid w:val="006034A0"/>
    <w:rsid w:val="006046CF"/>
    <w:rsid w:val="006072C2"/>
    <w:rsid w:val="006073F5"/>
    <w:rsid w:val="00607EEB"/>
    <w:rsid w:val="00607F8E"/>
    <w:rsid w:val="0061099E"/>
    <w:rsid w:val="00610E19"/>
    <w:rsid w:val="006110B5"/>
    <w:rsid w:val="0061225E"/>
    <w:rsid w:val="006128E1"/>
    <w:rsid w:val="00614415"/>
    <w:rsid w:val="00615F07"/>
    <w:rsid w:val="00616775"/>
    <w:rsid w:val="0061787D"/>
    <w:rsid w:val="00617ABA"/>
    <w:rsid w:val="00620983"/>
    <w:rsid w:val="00621496"/>
    <w:rsid w:val="00623C80"/>
    <w:rsid w:val="00624F41"/>
    <w:rsid w:val="00626AB9"/>
    <w:rsid w:val="00626B1D"/>
    <w:rsid w:val="00627FBE"/>
    <w:rsid w:val="00630741"/>
    <w:rsid w:val="00630B0F"/>
    <w:rsid w:val="00631053"/>
    <w:rsid w:val="00631250"/>
    <w:rsid w:val="00631606"/>
    <w:rsid w:val="00632799"/>
    <w:rsid w:val="0063280D"/>
    <w:rsid w:val="00633788"/>
    <w:rsid w:val="00633D9B"/>
    <w:rsid w:val="006340B4"/>
    <w:rsid w:val="00634C5A"/>
    <w:rsid w:val="00635153"/>
    <w:rsid w:val="006361D5"/>
    <w:rsid w:val="0063781F"/>
    <w:rsid w:val="00640171"/>
    <w:rsid w:val="00640395"/>
    <w:rsid w:val="006418D5"/>
    <w:rsid w:val="006433AD"/>
    <w:rsid w:val="006439EB"/>
    <w:rsid w:val="00647153"/>
    <w:rsid w:val="00647891"/>
    <w:rsid w:val="0065048E"/>
    <w:rsid w:val="006507FD"/>
    <w:rsid w:val="0065114E"/>
    <w:rsid w:val="0065305B"/>
    <w:rsid w:val="006530F9"/>
    <w:rsid w:val="0065590F"/>
    <w:rsid w:val="00655AF9"/>
    <w:rsid w:val="0065613C"/>
    <w:rsid w:val="0065690E"/>
    <w:rsid w:val="006579AC"/>
    <w:rsid w:val="006601F9"/>
    <w:rsid w:val="00660AD5"/>
    <w:rsid w:val="0066157D"/>
    <w:rsid w:val="006617A8"/>
    <w:rsid w:val="00662D99"/>
    <w:rsid w:val="006649DE"/>
    <w:rsid w:val="00667731"/>
    <w:rsid w:val="00667876"/>
    <w:rsid w:val="006703DD"/>
    <w:rsid w:val="00670E24"/>
    <w:rsid w:val="00671204"/>
    <w:rsid w:val="00671DF9"/>
    <w:rsid w:val="00671E71"/>
    <w:rsid w:val="00671E75"/>
    <w:rsid w:val="00672F29"/>
    <w:rsid w:val="00674669"/>
    <w:rsid w:val="00676BCD"/>
    <w:rsid w:val="00677A5A"/>
    <w:rsid w:val="00680242"/>
    <w:rsid w:val="00680B30"/>
    <w:rsid w:val="006840C8"/>
    <w:rsid w:val="006857AE"/>
    <w:rsid w:val="00686E2E"/>
    <w:rsid w:val="00687C40"/>
    <w:rsid w:val="00690F3A"/>
    <w:rsid w:val="00691001"/>
    <w:rsid w:val="00693869"/>
    <w:rsid w:val="00693F76"/>
    <w:rsid w:val="006955EC"/>
    <w:rsid w:val="006961D9"/>
    <w:rsid w:val="00696DB3"/>
    <w:rsid w:val="00697889"/>
    <w:rsid w:val="006A1083"/>
    <w:rsid w:val="006A1149"/>
    <w:rsid w:val="006A1A15"/>
    <w:rsid w:val="006A2735"/>
    <w:rsid w:val="006A2EF0"/>
    <w:rsid w:val="006A301F"/>
    <w:rsid w:val="006A3EA9"/>
    <w:rsid w:val="006A429B"/>
    <w:rsid w:val="006A5C66"/>
    <w:rsid w:val="006A6FC6"/>
    <w:rsid w:val="006B0467"/>
    <w:rsid w:val="006B046E"/>
    <w:rsid w:val="006B06F3"/>
    <w:rsid w:val="006B0CF0"/>
    <w:rsid w:val="006B0EDF"/>
    <w:rsid w:val="006B1D32"/>
    <w:rsid w:val="006B2A8B"/>
    <w:rsid w:val="006B3280"/>
    <w:rsid w:val="006B3FE5"/>
    <w:rsid w:val="006B441A"/>
    <w:rsid w:val="006B6972"/>
    <w:rsid w:val="006C0359"/>
    <w:rsid w:val="006C153F"/>
    <w:rsid w:val="006C177C"/>
    <w:rsid w:val="006C2060"/>
    <w:rsid w:val="006C27F6"/>
    <w:rsid w:val="006C3B00"/>
    <w:rsid w:val="006C4AFE"/>
    <w:rsid w:val="006C53F1"/>
    <w:rsid w:val="006C5693"/>
    <w:rsid w:val="006C5A30"/>
    <w:rsid w:val="006C5D3C"/>
    <w:rsid w:val="006C5F7D"/>
    <w:rsid w:val="006C61E5"/>
    <w:rsid w:val="006C7C7E"/>
    <w:rsid w:val="006D0561"/>
    <w:rsid w:val="006D1A9E"/>
    <w:rsid w:val="006D2D78"/>
    <w:rsid w:val="006D38A9"/>
    <w:rsid w:val="006D59BE"/>
    <w:rsid w:val="006D5FC9"/>
    <w:rsid w:val="006D6AB6"/>
    <w:rsid w:val="006D7273"/>
    <w:rsid w:val="006D7A7C"/>
    <w:rsid w:val="006E08A8"/>
    <w:rsid w:val="006E0A46"/>
    <w:rsid w:val="006E0C55"/>
    <w:rsid w:val="006E16DE"/>
    <w:rsid w:val="006E262A"/>
    <w:rsid w:val="006E579F"/>
    <w:rsid w:val="006F117C"/>
    <w:rsid w:val="006F40B5"/>
    <w:rsid w:val="006F42F4"/>
    <w:rsid w:val="006F50D1"/>
    <w:rsid w:val="006F5937"/>
    <w:rsid w:val="006F70D3"/>
    <w:rsid w:val="007019B3"/>
    <w:rsid w:val="00702059"/>
    <w:rsid w:val="00702431"/>
    <w:rsid w:val="00703072"/>
    <w:rsid w:val="00703110"/>
    <w:rsid w:val="00703730"/>
    <w:rsid w:val="007039EB"/>
    <w:rsid w:val="00704D02"/>
    <w:rsid w:val="0070655B"/>
    <w:rsid w:val="007071AF"/>
    <w:rsid w:val="0070761D"/>
    <w:rsid w:val="00707ABB"/>
    <w:rsid w:val="00710EB6"/>
    <w:rsid w:val="007127ED"/>
    <w:rsid w:val="007142DB"/>
    <w:rsid w:val="00715CE0"/>
    <w:rsid w:val="0072078B"/>
    <w:rsid w:val="007207F9"/>
    <w:rsid w:val="00722CF6"/>
    <w:rsid w:val="00723BA2"/>
    <w:rsid w:val="00724C29"/>
    <w:rsid w:val="007265C1"/>
    <w:rsid w:val="00726E63"/>
    <w:rsid w:val="00727592"/>
    <w:rsid w:val="00732808"/>
    <w:rsid w:val="00732CB1"/>
    <w:rsid w:val="007340B7"/>
    <w:rsid w:val="00734C90"/>
    <w:rsid w:val="0073515E"/>
    <w:rsid w:val="007357DF"/>
    <w:rsid w:val="00737A02"/>
    <w:rsid w:val="007400F5"/>
    <w:rsid w:val="007412B6"/>
    <w:rsid w:val="0074230B"/>
    <w:rsid w:val="007430EB"/>
    <w:rsid w:val="0074329E"/>
    <w:rsid w:val="007436B4"/>
    <w:rsid w:val="00743B7E"/>
    <w:rsid w:val="007454E0"/>
    <w:rsid w:val="00750019"/>
    <w:rsid w:val="00750402"/>
    <w:rsid w:val="00750D2B"/>
    <w:rsid w:val="00750E7E"/>
    <w:rsid w:val="00750F4D"/>
    <w:rsid w:val="00751C97"/>
    <w:rsid w:val="007520ED"/>
    <w:rsid w:val="007526F1"/>
    <w:rsid w:val="007527BC"/>
    <w:rsid w:val="00753043"/>
    <w:rsid w:val="0075365A"/>
    <w:rsid w:val="00753718"/>
    <w:rsid w:val="007548D8"/>
    <w:rsid w:val="00756CD6"/>
    <w:rsid w:val="00756FDB"/>
    <w:rsid w:val="0075724F"/>
    <w:rsid w:val="00757802"/>
    <w:rsid w:val="00764406"/>
    <w:rsid w:val="00764C4B"/>
    <w:rsid w:val="007659EA"/>
    <w:rsid w:val="0077093F"/>
    <w:rsid w:val="00771C78"/>
    <w:rsid w:val="00773A95"/>
    <w:rsid w:val="007743A2"/>
    <w:rsid w:val="00774445"/>
    <w:rsid w:val="00774943"/>
    <w:rsid w:val="00774E39"/>
    <w:rsid w:val="00776176"/>
    <w:rsid w:val="00777A7B"/>
    <w:rsid w:val="00782618"/>
    <w:rsid w:val="00782C0F"/>
    <w:rsid w:val="00784046"/>
    <w:rsid w:val="00784617"/>
    <w:rsid w:val="007856DF"/>
    <w:rsid w:val="00787C99"/>
    <w:rsid w:val="00787EF5"/>
    <w:rsid w:val="0079087C"/>
    <w:rsid w:val="00790A7A"/>
    <w:rsid w:val="0079169B"/>
    <w:rsid w:val="00793F9E"/>
    <w:rsid w:val="0079456F"/>
    <w:rsid w:val="00794B88"/>
    <w:rsid w:val="00795237"/>
    <w:rsid w:val="00797B1E"/>
    <w:rsid w:val="007A027B"/>
    <w:rsid w:val="007A1D23"/>
    <w:rsid w:val="007A75E7"/>
    <w:rsid w:val="007B0898"/>
    <w:rsid w:val="007B1F2E"/>
    <w:rsid w:val="007B23FD"/>
    <w:rsid w:val="007B25E6"/>
    <w:rsid w:val="007B31BA"/>
    <w:rsid w:val="007B3923"/>
    <w:rsid w:val="007B41A7"/>
    <w:rsid w:val="007B41D9"/>
    <w:rsid w:val="007B505E"/>
    <w:rsid w:val="007B56BA"/>
    <w:rsid w:val="007B66A7"/>
    <w:rsid w:val="007B7A8A"/>
    <w:rsid w:val="007C1687"/>
    <w:rsid w:val="007C2F07"/>
    <w:rsid w:val="007C6424"/>
    <w:rsid w:val="007C6A36"/>
    <w:rsid w:val="007C7180"/>
    <w:rsid w:val="007D0F96"/>
    <w:rsid w:val="007D275F"/>
    <w:rsid w:val="007D2BBB"/>
    <w:rsid w:val="007D2BC4"/>
    <w:rsid w:val="007D361F"/>
    <w:rsid w:val="007D388E"/>
    <w:rsid w:val="007D3E5E"/>
    <w:rsid w:val="007D55DD"/>
    <w:rsid w:val="007D5783"/>
    <w:rsid w:val="007D669B"/>
    <w:rsid w:val="007D7DB2"/>
    <w:rsid w:val="007E1078"/>
    <w:rsid w:val="007E1BA7"/>
    <w:rsid w:val="007E216B"/>
    <w:rsid w:val="007E2E81"/>
    <w:rsid w:val="007E60B0"/>
    <w:rsid w:val="007E65EB"/>
    <w:rsid w:val="007F0720"/>
    <w:rsid w:val="007F0753"/>
    <w:rsid w:val="007F273B"/>
    <w:rsid w:val="007F2E99"/>
    <w:rsid w:val="007F3769"/>
    <w:rsid w:val="007F3945"/>
    <w:rsid w:val="007F68DC"/>
    <w:rsid w:val="007F78B8"/>
    <w:rsid w:val="007F7C00"/>
    <w:rsid w:val="00800E54"/>
    <w:rsid w:val="00801286"/>
    <w:rsid w:val="008029AC"/>
    <w:rsid w:val="00802F60"/>
    <w:rsid w:val="00803402"/>
    <w:rsid w:val="00804F68"/>
    <w:rsid w:val="00805DDD"/>
    <w:rsid w:val="008066CB"/>
    <w:rsid w:val="00806C81"/>
    <w:rsid w:val="00806D04"/>
    <w:rsid w:val="00810E36"/>
    <w:rsid w:val="008114BF"/>
    <w:rsid w:val="00812352"/>
    <w:rsid w:val="00812772"/>
    <w:rsid w:val="0081298E"/>
    <w:rsid w:val="00813633"/>
    <w:rsid w:val="00813B41"/>
    <w:rsid w:val="00814281"/>
    <w:rsid w:val="00814942"/>
    <w:rsid w:val="00815959"/>
    <w:rsid w:val="008162AD"/>
    <w:rsid w:val="00816598"/>
    <w:rsid w:val="00816954"/>
    <w:rsid w:val="00817EED"/>
    <w:rsid w:val="008209F5"/>
    <w:rsid w:val="00820D2D"/>
    <w:rsid w:val="00822F6F"/>
    <w:rsid w:val="00822FA2"/>
    <w:rsid w:val="00823507"/>
    <w:rsid w:val="008235DB"/>
    <w:rsid w:val="00823BE3"/>
    <w:rsid w:val="00823DDC"/>
    <w:rsid w:val="008245EB"/>
    <w:rsid w:val="00824D02"/>
    <w:rsid w:val="008261C3"/>
    <w:rsid w:val="00826315"/>
    <w:rsid w:val="00826CAD"/>
    <w:rsid w:val="008300F6"/>
    <w:rsid w:val="00830271"/>
    <w:rsid w:val="008308B5"/>
    <w:rsid w:val="00832DB3"/>
    <w:rsid w:val="00833030"/>
    <w:rsid w:val="00833F12"/>
    <w:rsid w:val="00834224"/>
    <w:rsid w:val="008357B8"/>
    <w:rsid w:val="00835940"/>
    <w:rsid w:val="008365D2"/>
    <w:rsid w:val="00836E80"/>
    <w:rsid w:val="0083727F"/>
    <w:rsid w:val="008378C5"/>
    <w:rsid w:val="0084113A"/>
    <w:rsid w:val="00841777"/>
    <w:rsid w:val="00841BCB"/>
    <w:rsid w:val="00842DB8"/>
    <w:rsid w:val="00843637"/>
    <w:rsid w:val="00844C19"/>
    <w:rsid w:val="008455C9"/>
    <w:rsid w:val="00846DAA"/>
    <w:rsid w:val="0084776B"/>
    <w:rsid w:val="00851307"/>
    <w:rsid w:val="00853165"/>
    <w:rsid w:val="00853BCF"/>
    <w:rsid w:val="00854DD2"/>
    <w:rsid w:val="008554CD"/>
    <w:rsid w:val="00855571"/>
    <w:rsid w:val="00855BA4"/>
    <w:rsid w:val="00855CDB"/>
    <w:rsid w:val="008563E9"/>
    <w:rsid w:val="00856602"/>
    <w:rsid w:val="008600F4"/>
    <w:rsid w:val="0086041C"/>
    <w:rsid w:val="008624CC"/>
    <w:rsid w:val="0086286B"/>
    <w:rsid w:val="00862D09"/>
    <w:rsid w:val="00863549"/>
    <w:rsid w:val="00865852"/>
    <w:rsid w:val="008672AC"/>
    <w:rsid w:val="008674B1"/>
    <w:rsid w:val="00867E0A"/>
    <w:rsid w:val="008707CA"/>
    <w:rsid w:val="0087135D"/>
    <w:rsid w:val="008748A4"/>
    <w:rsid w:val="0087552C"/>
    <w:rsid w:val="0087572B"/>
    <w:rsid w:val="008757DD"/>
    <w:rsid w:val="0087726F"/>
    <w:rsid w:val="00881223"/>
    <w:rsid w:val="00881566"/>
    <w:rsid w:val="008828D8"/>
    <w:rsid w:val="00883004"/>
    <w:rsid w:val="00885072"/>
    <w:rsid w:val="008853DB"/>
    <w:rsid w:val="00885655"/>
    <w:rsid w:val="0088571F"/>
    <w:rsid w:val="00887737"/>
    <w:rsid w:val="00891ED1"/>
    <w:rsid w:val="008923A3"/>
    <w:rsid w:val="00892D44"/>
    <w:rsid w:val="00892FC5"/>
    <w:rsid w:val="008939BB"/>
    <w:rsid w:val="00893BE0"/>
    <w:rsid w:val="008946D5"/>
    <w:rsid w:val="00895FFE"/>
    <w:rsid w:val="00896911"/>
    <w:rsid w:val="00896F36"/>
    <w:rsid w:val="008A0376"/>
    <w:rsid w:val="008A38B3"/>
    <w:rsid w:val="008A427D"/>
    <w:rsid w:val="008A46FB"/>
    <w:rsid w:val="008A53BE"/>
    <w:rsid w:val="008A5DEF"/>
    <w:rsid w:val="008B2EDF"/>
    <w:rsid w:val="008B3AFE"/>
    <w:rsid w:val="008B4C9D"/>
    <w:rsid w:val="008B552C"/>
    <w:rsid w:val="008B5DAA"/>
    <w:rsid w:val="008B7E99"/>
    <w:rsid w:val="008C0871"/>
    <w:rsid w:val="008C0C82"/>
    <w:rsid w:val="008C21EE"/>
    <w:rsid w:val="008C2CC4"/>
    <w:rsid w:val="008C3F90"/>
    <w:rsid w:val="008C412B"/>
    <w:rsid w:val="008C53F3"/>
    <w:rsid w:val="008C5C36"/>
    <w:rsid w:val="008C7617"/>
    <w:rsid w:val="008C7849"/>
    <w:rsid w:val="008D0B74"/>
    <w:rsid w:val="008D14CB"/>
    <w:rsid w:val="008D39FC"/>
    <w:rsid w:val="008D4508"/>
    <w:rsid w:val="008D458B"/>
    <w:rsid w:val="008D4DFD"/>
    <w:rsid w:val="008D56E9"/>
    <w:rsid w:val="008D5968"/>
    <w:rsid w:val="008D7402"/>
    <w:rsid w:val="008D7418"/>
    <w:rsid w:val="008E0009"/>
    <w:rsid w:val="008E097A"/>
    <w:rsid w:val="008E2F9A"/>
    <w:rsid w:val="008E3279"/>
    <w:rsid w:val="008E5AFD"/>
    <w:rsid w:val="008E5E77"/>
    <w:rsid w:val="008E758A"/>
    <w:rsid w:val="008E759C"/>
    <w:rsid w:val="008F0436"/>
    <w:rsid w:val="008F0530"/>
    <w:rsid w:val="008F0A42"/>
    <w:rsid w:val="008F1358"/>
    <w:rsid w:val="008F2BF5"/>
    <w:rsid w:val="008F500B"/>
    <w:rsid w:val="008F63E1"/>
    <w:rsid w:val="00901321"/>
    <w:rsid w:val="0090174F"/>
    <w:rsid w:val="0090270B"/>
    <w:rsid w:val="00903A42"/>
    <w:rsid w:val="0090494C"/>
    <w:rsid w:val="00905E5F"/>
    <w:rsid w:val="00906523"/>
    <w:rsid w:val="0090763E"/>
    <w:rsid w:val="00907E4C"/>
    <w:rsid w:val="00910532"/>
    <w:rsid w:val="00911FC5"/>
    <w:rsid w:val="009120A1"/>
    <w:rsid w:val="00913975"/>
    <w:rsid w:val="00914484"/>
    <w:rsid w:val="0091484B"/>
    <w:rsid w:val="00915197"/>
    <w:rsid w:val="0092153F"/>
    <w:rsid w:val="009216A6"/>
    <w:rsid w:val="00922EEB"/>
    <w:rsid w:val="009230CB"/>
    <w:rsid w:val="00923862"/>
    <w:rsid w:val="00926D06"/>
    <w:rsid w:val="009277A3"/>
    <w:rsid w:val="00927DE6"/>
    <w:rsid w:val="009304D6"/>
    <w:rsid w:val="009309B8"/>
    <w:rsid w:val="00931D2D"/>
    <w:rsid w:val="009327EF"/>
    <w:rsid w:val="00934769"/>
    <w:rsid w:val="00934B6B"/>
    <w:rsid w:val="009360C1"/>
    <w:rsid w:val="0093639F"/>
    <w:rsid w:val="009375B5"/>
    <w:rsid w:val="00944505"/>
    <w:rsid w:val="00944619"/>
    <w:rsid w:val="0095042E"/>
    <w:rsid w:val="00952374"/>
    <w:rsid w:val="009528A7"/>
    <w:rsid w:val="009532D5"/>
    <w:rsid w:val="00954543"/>
    <w:rsid w:val="00954D5F"/>
    <w:rsid w:val="00955A71"/>
    <w:rsid w:val="00955C57"/>
    <w:rsid w:val="009560CA"/>
    <w:rsid w:val="009562CA"/>
    <w:rsid w:val="00956518"/>
    <w:rsid w:val="009568CA"/>
    <w:rsid w:val="00956F4F"/>
    <w:rsid w:val="0096054C"/>
    <w:rsid w:val="00960FA5"/>
    <w:rsid w:val="009613DF"/>
    <w:rsid w:val="00961663"/>
    <w:rsid w:val="009627B2"/>
    <w:rsid w:val="00963A2F"/>
    <w:rsid w:val="00963FCE"/>
    <w:rsid w:val="00964982"/>
    <w:rsid w:val="00964D5C"/>
    <w:rsid w:val="00964E8A"/>
    <w:rsid w:val="0096511B"/>
    <w:rsid w:val="009664B7"/>
    <w:rsid w:val="0097030F"/>
    <w:rsid w:val="00971B46"/>
    <w:rsid w:val="00972012"/>
    <w:rsid w:val="00972F88"/>
    <w:rsid w:val="009732F4"/>
    <w:rsid w:val="009733E6"/>
    <w:rsid w:val="009741A5"/>
    <w:rsid w:val="0097457B"/>
    <w:rsid w:val="009755A1"/>
    <w:rsid w:val="009766EE"/>
    <w:rsid w:val="00976E42"/>
    <w:rsid w:val="0097739E"/>
    <w:rsid w:val="009813D8"/>
    <w:rsid w:val="0098183D"/>
    <w:rsid w:val="00982ACB"/>
    <w:rsid w:val="009832EF"/>
    <w:rsid w:val="00985B5B"/>
    <w:rsid w:val="00986DB7"/>
    <w:rsid w:val="0099017B"/>
    <w:rsid w:val="00991A67"/>
    <w:rsid w:val="00991D10"/>
    <w:rsid w:val="00992C3C"/>
    <w:rsid w:val="0099327E"/>
    <w:rsid w:val="009950E3"/>
    <w:rsid w:val="009955F6"/>
    <w:rsid w:val="00995CCD"/>
    <w:rsid w:val="009970DE"/>
    <w:rsid w:val="009972C6"/>
    <w:rsid w:val="009A1700"/>
    <w:rsid w:val="009A1DC7"/>
    <w:rsid w:val="009A1E7E"/>
    <w:rsid w:val="009A200D"/>
    <w:rsid w:val="009A22E3"/>
    <w:rsid w:val="009A2C39"/>
    <w:rsid w:val="009A3870"/>
    <w:rsid w:val="009A3D81"/>
    <w:rsid w:val="009A4CF5"/>
    <w:rsid w:val="009A4F27"/>
    <w:rsid w:val="009A5928"/>
    <w:rsid w:val="009A6A03"/>
    <w:rsid w:val="009B1CEF"/>
    <w:rsid w:val="009B32C0"/>
    <w:rsid w:val="009B4670"/>
    <w:rsid w:val="009B4AD1"/>
    <w:rsid w:val="009B5EBD"/>
    <w:rsid w:val="009B6015"/>
    <w:rsid w:val="009B63CD"/>
    <w:rsid w:val="009C1659"/>
    <w:rsid w:val="009C2067"/>
    <w:rsid w:val="009C22AA"/>
    <w:rsid w:val="009C22DE"/>
    <w:rsid w:val="009C34B3"/>
    <w:rsid w:val="009C5832"/>
    <w:rsid w:val="009C6788"/>
    <w:rsid w:val="009C7295"/>
    <w:rsid w:val="009C7645"/>
    <w:rsid w:val="009C7D9D"/>
    <w:rsid w:val="009D2F4F"/>
    <w:rsid w:val="009D4ABD"/>
    <w:rsid w:val="009D5F7F"/>
    <w:rsid w:val="009D613D"/>
    <w:rsid w:val="009D61F6"/>
    <w:rsid w:val="009D6B00"/>
    <w:rsid w:val="009D6BBD"/>
    <w:rsid w:val="009D71E0"/>
    <w:rsid w:val="009D7AE7"/>
    <w:rsid w:val="009E22B1"/>
    <w:rsid w:val="009E3B6C"/>
    <w:rsid w:val="009E3CE5"/>
    <w:rsid w:val="009E49E6"/>
    <w:rsid w:val="009E4A7B"/>
    <w:rsid w:val="009E50B9"/>
    <w:rsid w:val="009E69A3"/>
    <w:rsid w:val="009F1418"/>
    <w:rsid w:val="009F14EE"/>
    <w:rsid w:val="009F19E8"/>
    <w:rsid w:val="009F2408"/>
    <w:rsid w:val="009F479D"/>
    <w:rsid w:val="009F489B"/>
    <w:rsid w:val="009F4DA9"/>
    <w:rsid w:val="009F59AF"/>
    <w:rsid w:val="009F5B2B"/>
    <w:rsid w:val="00A0521F"/>
    <w:rsid w:val="00A05E3C"/>
    <w:rsid w:val="00A11461"/>
    <w:rsid w:val="00A13D5E"/>
    <w:rsid w:val="00A15E7A"/>
    <w:rsid w:val="00A166C4"/>
    <w:rsid w:val="00A16C2B"/>
    <w:rsid w:val="00A16D1E"/>
    <w:rsid w:val="00A17365"/>
    <w:rsid w:val="00A217D7"/>
    <w:rsid w:val="00A21D5C"/>
    <w:rsid w:val="00A22673"/>
    <w:rsid w:val="00A22D83"/>
    <w:rsid w:val="00A23073"/>
    <w:rsid w:val="00A237C1"/>
    <w:rsid w:val="00A239DC"/>
    <w:rsid w:val="00A23F90"/>
    <w:rsid w:val="00A2445B"/>
    <w:rsid w:val="00A24ECE"/>
    <w:rsid w:val="00A25236"/>
    <w:rsid w:val="00A258D5"/>
    <w:rsid w:val="00A26F71"/>
    <w:rsid w:val="00A30368"/>
    <w:rsid w:val="00A3047E"/>
    <w:rsid w:val="00A306BD"/>
    <w:rsid w:val="00A314C7"/>
    <w:rsid w:val="00A32968"/>
    <w:rsid w:val="00A331BF"/>
    <w:rsid w:val="00A3355C"/>
    <w:rsid w:val="00A33CE4"/>
    <w:rsid w:val="00A348C8"/>
    <w:rsid w:val="00A34EDA"/>
    <w:rsid w:val="00A3609A"/>
    <w:rsid w:val="00A369D0"/>
    <w:rsid w:val="00A4079C"/>
    <w:rsid w:val="00A40A5B"/>
    <w:rsid w:val="00A4227D"/>
    <w:rsid w:val="00A422EF"/>
    <w:rsid w:val="00A42B77"/>
    <w:rsid w:val="00A43C1E"/>
    <w:rsid w:val="00A45205"/>
    <w:rsid w:val="00A452EF"/>
    <w:rsid w:val="00A457C7"/>
    <w:rsid w:val="00A45DA9"/>
    <w:rsid w:val="00A45E59"/>
    <w:rsid w:val="00A50876"/>
    <w:rsid w:val="00A509C2"/>
    <w:rsid w:val="00A50D01"/>
    <w:rsid w:val="00A51165"/>
    <w:rsid w:val="00A52C20"/>
    <w:rsid w:val="00A53860"/>
    <w:rsid w:val="00A54BA2"/>
    <w:rsid w:val="00A55536"/>
    <w:rsid w:val="00A5632A"/>
    <w:rsid w:val="00A608B6"/>
    <w:rsid w:val="00A61120"/>
    <w:rsid w:val="00A6124B"/>
    <w:rsid w:val="00A636F4"/>
    <w:rsid w:val="00A63786"/>
    <w:rsid w:val="00A647BA"/>
    <w:rsid w:val="00A64C2F"/>
    <w:rsid w:val="00A65C76"/>
    <w:rsid w:val="00A65CC2"/>
    <w:rsid w:val="00A6657F"/>
    <w:rsid w:val="00A70F01"/>
    <w:rsid w:val="00A71711"/>
    <w:rsid w:val="00A73433"/>
    <w:rsid w:val="00A73453"/>
    <w:rsid w:val="00A7367E"/>
    <w:rsid w:val="00A75A45"/>
    <w:rsid w:val="00A770B5"/>
    <w:rsid w:val="00A8228B"/>
    <w:rsid w:val="00A82E59"/>
    <w:rsid w:val="00A84916"/>
    <w:rsid w:val="00A8561F"/>
    <w:rsid w:val="00A85B71"/>
    <w:rsid w:val="00A85C75"/>
    <w:rsid w:val="00A87277"/>
    <w:rsid w:val="00A902E4"/>
    <w:rsid w:val="00A907D7"/>
    <w:rsid w:val="00A90CE5"/>
    <w:rsid w:val="00A91C66"/>
    <w:rsid w:val="00A938D4"/>
    <w:rsid w:val="00A9427A"/>
    <w:rsid w:val="00A96A45"/>
    <w:rsid w:val="00A97876"/>
    <w:rsid w:val="00AA017C"/>
    <w:rsid w:val="00AA15AB"/>
    <w:rsid w:val="00AA175B"/>
    <w:rsid w:val="00AA192E"/>
    <w:rsid w:val="00AA59B5"/>
    <w:rsid w:val="00AA73CA"/>
    <w:rsid w:val="00AA79E4"/>
    <w:rsid w:val="00AB0192"/>
    <w:rsid w:val="00AB09AB"/>
    <w:rsid w:val="00AB2B16"/>
    <w:rsid w:val="00AB37C4"/>
    <w:rsid w:val="00AB71A7"/>
    <w:rsid w:val="00AB7BA6"/>
    <w:rsid w:val="00AC11F3"/>
    <w:rsid w:val="00AC1C58"/>
    <w:rsid w:val="00AC2714"/>
    <w:rsid w:val="00AC2845"/>
    <w:rsid w:val="00AC3616"/>
    <w:rsid w:val="00AC5C06"/>
    <w:rsid w:val="00AC60CF"/>
    <w:rsid w:val="00AC65AC"/>
    <w:rsid w:val="00AC6624"/>
    <w:rsid w:val="00AC752B"/>
    <w:rsid w:val="00AC7B1E"/>
    <w:rsid w:val="00AD1FEB"/>
    <w:rsid w:val="00AD2C4E"/>
    <w:rsid w:val="00AD32A9"/>
    <w:rsid w:val="00AD519B"/>
    <w:rsid w:val="00AD5A94"/>
    <w:rsid w:val="00AD6AF6"/>
    <w:rsid w:val="00AD6BBA"/>
    <w:rsid w:val="00AE1116"/>
    <w:rsid w:val="00AE2985"/>
    <w:rsid w:val="00AE32A5"/>
    <w:rsid w:val="00AE3475"/>
    <w:rsid w:val="00AE3749"/>
    <w:rsid w:val="00AE48E5"/>
    <w:rsid w:val="00AE4A19"/>
    <w:rsid w:val="00AE517C"/>
    <w:rsid w:val="00AE62E3"/>
    <w:rsid w:val="00AE69C0"/>
    <w:rsid w:val="00AE6AE9"/>
    <w:rsid w:val="00AE6C3E"/>
    <w:rsid w:val="00AF4656"/>
    <w:rsid w:val="00AF5530"/>
    <w:rsid w:val="00AF71E7"/>
    <w:rsid w:val="00AF73BD"/>
    <w:rsid w:val="00B015AA"/>
    <w:rsid w:val="00B01E87"/>
    <w:rsid w:val="00B03411"/>
    <w:rsid w:val="00B05A15"/>
    <w:rsid w:val="00B05DED"/>
    <w:rsid w:val="00B06B6E"/>
    <w:rsid w:val="00B072F3"/>
    <w:rsid w:val="00B12D74"/>
    <w:rsid w:val="00B13A9E"/>
    <w:rsid w:val="00B13DE8"/>
    <w:rsid w:val="00B14B43"/>
    <w:rsid w:val="00B15570"/>
    <w:rsid w:val="00B16F47"/>
    <w:rsid w:val="00B170D1"/>
    <w:rsid w:val="00B17B8D"/>
    <w:rsid w:val="00B17EDD"/>
    <w:rsid w:val="00B20B02"/>
    <w:rsid w:val="00B20C11"/>
    <w:rsid w:val="00B21ACB"/>
    <w:rsid w:val="00B2262D"/>
    <w:rsid w:val="00B22690"/>
    <w:rsid w:val="00B22902"/>
    <w:rsid w:val="00B22DDE"/>
    <w:rsid w:val="00B248F4"/>
    <w:rsid w:val="00B25681"/>
    <w:rsid w:val="00B25B74"/>
    <w:rsid w:val="00B26529"/>
    <w:rsid w:val="00B31CE7"/>
    <w:rsid w:val="00B32061"/>
    <w:rsid w:val="00B400AD"/>
    <w:rsid w:val="00B409FD"/>
    <w:rsid w:val="00B4361D"/>
    <w:rsid w:val="00B43745"/>
    <w:rsid w:val="00B4393F"/>
    <w:rsid w:val="00B446D7"/>
    <w:rsid w:val="00B448C4"/>
    <w:rsid w:val="00B4654E"/>
    <w:rsid w:val="00B46860"/>
    <w:rsid w:val="00B473D6"/>
    <w:rsid w:val="00B5131B"/>
    <w:rsid w:val="00B54609"/>
    <w:rsid w:val="00B5572B"/>
    <w:rsid w:val="00B55D11"/>
    <w:rsid w:val="00B569BA"/>
    <w:rsid w:val="00B56E4C"/>
    <w:rsid w:val="00B575B4"/>
    <w:rsid w:val="00B5781C"/>
    <w:rsid w:val="00B6016B"/>
    <w:rsid w:val="00B60CC4"/>
    <w:rsid w:val="00B60CE9"/>
    <w:rsid w:val="00B61897"/>
    <w:rsid w:val="00B62ACF"/>
    <w:rsid w:val="00B62BA6"/>
    <w:rsid w:val="00B63F2C"/>
    <w:rsid w:val="00B652B0"/>
    <w:rsid w:val="00B65DC4"/>
    <w:rsid w:val="00B6610D"/>
    <w:rsid w:val="00B66BD7"/>
    <w:rsid w:val="00B70209"/>
    <w:rsid w:val="00B7079B"/>
    <w:rsid w:val="00B70946"/>
    <w:rsid w:val="00B7135C"/>
    <w:rsid w:val="00B71734"/>
    <w:rsid w:val="00B71DFE"/>
    <w:rsid w:val="00B74432"/>
    <w:rsid w:val="00B74493"/>
    <w:rsid w:val="00B746C2"/>
    <w:rsid w:val="00B74A65"/>
    <w:rsid w:val="00B75509"/>
    <w:rsid w:val="00B76532"/>
    <w:rsid w:val="00B768A6"/>
    <w:rsid w:val="00B77E96"/>
    <w:rsid w:val="00B77F4E"/>
    <w:rsid w:val="00B81A8F"/>
    <w:rsid w:val="00B828CA"/>
    <w:rsid w:val="00B832F9"/>
    <w:rsid w:val="00B8392F"/>
    <w:rsid w:val="00B846B1"/>
    <w:rsid w:val="00B84CB9"/>
    <w:rsid w:val="00B85888"/>
    <w:rsid w:val="00B86E34"/>
    <w:rsid w:val="00B90B85"/>
    <w:rsid w:val="00B91A51"/>
    <w:rsid w:val="00B93428"/>
    <w:rsid w:val="00B94169"/>
    <w:rsid w:val="00B94A56"/>
    <w:rsid w:val="00B966CF"/>
    <w:rsid w:val="00B967B0"/>
    <w:rsid w:val="00B97661"/>
    <w:rsid w:val="00BA0ED1"/>
    <w:rsid w:val="00BA2064"/>
    <w:rsid w:val="00BA21AB"/>
    <w:rsid w:val="00BA36F6"/>
    <w:rsid w:val="00BA4020"/>
    <w:rsid w:val="00BA4048"/>
    <w:rsid w:val="00BA4433"/>
    <w:rsid w:val="00BA7D9A"/>
    <w:rsid w:val="00BA7DA5"/>
    <w:rsid w:val="00BB174E"/>
    <w:rsid w:val="00BB2B0C"/>
    <w:rsid w:val="00BB321B"/>
    <w:rsid w:val="00BB33E0"/>
    <w:rsid w:val="00BB451A"/>
    <w:rsid w:val="00BB487B"/>
    <w:rsid w:val="00BB5AF5"/>
    <w:rsid w:val="00BB6D95"/>
    <w:rsid w:val="00BB6DD4"/>
    <w:rsid w:val="00BB6EAB"/>
    <w:rsid w:val="00BC0202"/>
    <w:rsid w:val="00BC04CA"/>
    <w:rsid w:val="00BC0C3A"/>
    <w:rsid w:val="00BC1855"/>
    <w:rsid w:val="00BC18C1"/>
    <w:rsid w:val="00BC1C66"/>
    <w:rsid w:val="00BC24EE"/>
    <w:rsid w:val="00BC284A"/>
    <w:rsid w:val="00BC2E78"/>
    <w:rsid w:val="00BC5033"/>
    <w:rsid w:val="00BC7275"/>
    <w:rsid w:val="00BD1684"/>
    <w:rsid w:val="00BD598A"/>
    <w:rsid w:val="00BD5E95"/>
    <w:rsid w:val="00BD7BBC"/>
    <w:rsid w:val="00BE0746"/>
    <w:rsid w:val="00BE098A"/>
    <w:rsid w:val="00BE2B06"/>
    <w:rsid w:val="00BE2EC1"/>
    <w:rsid w:val="00BE3C46"/>
    <w:rsid w:val="00BE3F6A"/>
    <w:rsid w:val="00BE4883"/>
    <w:rsid w:val="00BE4F74"/>
    <w:rsid w:val="00BE535F"/>
    <w:rsid w:val="00BE58CC"/>
    <w:rsid w:val="00BE6A8F"/>
    <w:rsid w:val="00BE7337"/>
    <w:rsid w:val="00BF0A46"/>
    <w:rsid w:val="00BF129D"/>
    <w:rsid w:val="00BF1524"/>
    <w:rsid w:val="00BF2709"/>
    <w:rsid w:val="00BF4837"/>
    <w:rsid w:val="00BF4A69"/>
    <w:rsid w:val="00BF5526"/>
    <w:rsid w:val="00BF59B6"/>
    <w:rsid w:val="00BF5E80"/>
    <w:rsid w:val="00BF667B"/>
    <w:rsid w:val="00BF7F0F"/>
    <w:rsid w:val="00C0012B"/>
    <w:rsid w:val="00C0136F"/>
    <w:rsid w:val="00C0193D"/>
    <w:rsid w:val="00C02B46"/>
    <w:rsid w:val="00C03895"/>
    <w:rsid w:val="00C04756"/>
    <w:rsid w:val="00C05C36"/>
    <w:rsid w:val="00C061C0"/>
    <w:rsid w:val="00C069A8"/>
    <w:rsid w:val="00C06D52"/>
    <w:rsid w:val="00C076C6"/>
    <w:rsid w:val="00C10E68"/>
    <w:rsid w:val="00C114C0"/>
    <w:rsid w:val="00C12A29"/>
    <w:rsid w:val="00C12EB3"/>
    <w:rsid w:val="00C1384E"/>
    <w:rsid w:val="00C13A45"/>
    <w:rsid w:val="00C15BC7"/>
    <w:rsid w:val="00C15C02"/>
    <w:rsid w:val="00C16AAE"/>
    <w:rsid w:val="00C17859"/>
    <w:rsid w:val="00C1788C"/>
    <w:rsid w:val="00C17987"/>
    <w:rsid w:val="00C206AC"/>
    <w:rsid w:val="00C21629"/>
    <w:rsid w:val="00C21961"/>
    <w:rsid w:val="00C223A9"/>
    <w:rsid w:val="00C22468"/>
    <w:rsid w:val="00C25158"/>
    <w:rsid w:val="00C266B4"/>
    <w:rsid w:val="00C26CC7"/>
    <w:rsid w:val="00C27BF8"/>
    <w:rsid w:val="00C316F8"/>
    <w:rsid w:val="00C31818"/>
    <w:rsid w:val="00C32964"/>
    <w:rsid w:val="00C32D7B"/>
    <w:rsid w:val="00C33653"/>
    <w:rsid w:val="00C34171"/>
    <w:rsid w:val="00C348D2"/>
    <w:rsid w:val="00C35D04"/>
    <w:rsid w:val="00C35DDA"/>
    <w:rsid w:val="00C37E44"/>
    <w:rsid w:val="00C406F9"/>
    <w:rsid w:val="00C412A8"/>
    <w:rsid w:val="00C42585"/>
    <w:rsid w:val="00C433C4"/>
    <w:rsid w:val="00C43C00"/>
    <w:rsid w:val="00C45EB7"/>
    <w:rsid w:val="00C51812"/>
    <w:rsid w:val="00C52A65"/>
    <w:rsid w:val="00C53051"/>
    <w:rsid w:val="00C53334"/>
    <w:rsid w:val="00C56947"/>
    <w:rsid w:val="00C56B23"/>
    <w:rsid w:val="00C57A97"/>
    <w:rsid w:val="00C57BF0"/>
    <w:rsid w:val="00C61464"/>
    <w:rsid w:val="00C61566"/>
    <w:rsid w:val="00C62AF6"/>
    <w:rsid w:val="00C64601"/>
    <w:rsid w:val="00C64755"/>
    <w:rsid w:val="00C65689"/>
    <w:rsid w:val="00C668F0"/>
    <w:rsid w:val="00C66AE5"/>
    <w:rsid w:val="00C6790E"/>
    <w:rsid w:val="00C7071F"/>
    <w:rsid w:val="00C7202B"/>
    <w:rsid w:val="00C72187"/>
    <w:rsid w:val="00C724F0"/>
    <w:rsid w:val="00C73E60"/>
    <w:rsid w:val="00C745DA"/>
    <w:rsid w:val="00C74A5C"/>
    <w:rsid w:val="00C7549E"/>
    <w:rsid w:val="00C809DB"/>
    <w:rsid w:val="00C81233"/>
    <w:rsid w:val="00C8251B"/>
    <w:rsid w:val="00C82D40"/>
    <w:rsid w:val="00C83450"/>
    <w:rsid w:val="00C83B40"/>
    <w:rsid w:val="00C8493D"/>
    <w:rsid w:val="00C8662B"/>
    <w:rsid w:val="00C86DB2"/>
    <w:rsid w:val="00C86F94"/>
    <w:rsid w:val="00C873D1"/>
    <w:rsid w:val="00C90193"/>
    <w:rsid w:val="00C90218"/>
    <w:rsid w:val="00C90EC1"/>
    <w:rsid w:val="00C92C28"/>
    <w:rsid w:val="00C9371A"/>
    <w:rsid w:val="00C94209"/>
    <w:rsid w:val="00C9484C"/>
    <w:rsid w:val="00C94BC3"/>
    <w:rsid w:val="00C95CC7"/>
    <w:rsid w:val="00C963A1"/>
    <w:rsid w:val="00C976BD"/>
    <w:rsid w:val="00C97B52"/>
    <w:rsid w:val="00CA0C1A"/>
    <w:rsid w:val="00CA1424"/>
    <w:rsid w:val="00CA1669"/>
    <w:rsid w:val="00CA2F65"/>
    <w:rsid w:val="00CA3488"/>
    <w:rsid w:val="00CA3844"/>
    <w:rsid w:val="00CA4B5C"/>
    <w:rsid w:val="00CA6261"/>
    <w:rsid w:val="00CA6367"/>
    <w:rsid w:val="00CA691A"/>
    <w:rsid w:val="00CA7E20"/>
    <w:rsid w:val="00CB16E0"/>
    <w:rsid w:val="00CB1D7E"/>
    <w:rsid w:val="00CB232B"/>
    <w:rsid w:val="00CB3E62"/>
    <w:rsid w:val="00CB4196"/>
    <w:rsid w:val="00CB4444"/>
    <w:rsid w:val="00CB44E4"/>
    <w:rsid w:val="00CB5649"/>
    <w:rsid w:val="00CB6E94"/>
    <w:rsid w:val="00CC027D"/>
    <w:rsid w:val="00CC23E8"/>
    <w:rsid w:val="00CC335A"/>
    <w:rsid w:val="00CC44AB"/>
    <w:rsid w:val="00CC47BE"/>
    <w:rsid w:val="00CC5423"/>
    <w:rsid w:val="00CC6471"/>
    <w:rsid w:val="00CC77A2"/>
    <w:rsid w:val="00CC7D83"/>
    <w:rsid w:val="00CD0D93"/>
    <w:rsid w:val="00CD1CBD"/>
    <w:rsid w:val="00CD1D10"/>
    <w:rsid w:val="00CD2759"/>
    <w:rsid w:val="00CD32C5"/>
    <w:rsid w:val="00CD3C0F"/>
    <w:rsid w:val="00CD6DDB"/>
    <w:rsid w:val="00CD78EF"/>
    <w:rsid w:val="00CE0225"/>
    <w:rsid w:val="00CE0B4F"/>
    <w:rsid w:val="00CE14F4"/>
    <w:rsid w:val="00CE1A30"/>
    <w:rsid w:val="00CE1DB3"/>
    <w:rsid w:val="00CE2D24"/>
    <w:rsid w:val="00CE308A"/>
    <w:rsid w:val="00CE5566"/>
    <w:rsid w:val="00CE6F1C"/>
    <w:rsid w:val="00CF1F8F"/>
    <w:rsid w:val="00CF1FBD"/>
    <w:rsid w:val="00CF2269"/>
    <w:rsid w:val="00CF235D"/>
    <w:rsid w:val="00CF4BBE"/>
    <w:rsid w:val="00CF5323"/>
    <w:rsid w:val="00CF5932"/>
    <w:rsid w:val="00CF6183"/>
    <w:rsid w:val="00CF6307"/>
    <w:rsid w:val="00CF6619"/>
    <w:rsid w:val="00CF69F6"/>
    <w:rsid w:val="00CF7643"/>
    <w:rsid w:val="00CF79CA"/>
    <w:rsid w:val="00CF7EC5"/>
    <w:rsid w:val="00D029A6"/>
    <w:rsid w:val="00D03E22"/>
    <w:rsid w:val="00D04CA1"/>
    <w:rsid w:val="00D11499"/>
    <w:rsid w:val="00D1186F"/>
    <w:rsid w:val="00D12252"/>
    <w:rsid w:val="00D1359B"/>
    <w:rsid w:val="00D13F5D"/>
    <w:rsid w:val="00D1498A"/>
    <w:rsid w:val="00D14A65"/>
    <w:rsid w:val="00D21287"/>
    <w:rsid w:val="00D223E9"/>
    <w:rsid w:val="00D22896"/>
    <w:rsid w:val="00D23D1A"/>
    <w:rsid w:val="00D247B7"/>
    <w:rsid w:val="00D24AB3"/>
    <w:rsid w:val="00D24F09"/>
    <w:rsid w:val="00D25E41"/>
    <w:rsid w:val="00D25EE6"/>
    <w:rsid w:val="00D262FD"/>
    <w:rsid w:val="00D263E4"/>
    <w:rsid w:val="00D264C2"/>
    <w:rsid w:val="00D26C61"/>
    <w:rsid w:val="00D273D6"/>
    <w:rsid w:val="00D30481"/>
    <w:rsid w:val="00D30C8C"/>
    <w:rsid w:val="00D313A5"/>
    <w:rsid w:val="00D3146D"/>
    <w:rsid w:val="00D32AC5"/>
    <w:rsid w:val="00D34821"/>
    <w:rsid w:val="00D348CD"/>
    <w:rsid w:val="00D34B24"/>
    <w:rsid w:val="00D34ED1"/>
    <w:rsid w:val="00D357AA"/>
    <w:rsid w:val="00D37A12"/>
    <w:rsid w:val="00D37D12"/>
    <w:rsid w:val="00D415C1"/>
    <w:rsid w:val="00D42B9C"/>
    <w:rsid w:val="00D433B0"/>
    <w:rsid w:val="00D4348B"/>
    <w:rsid w:val="00D44221"/>
    <w:rsid w:val="00D443CB"/>
    <w:rsid w:val="00D445B5"/>
    <w:rsid w:val="00D45198"/>
    <w:rsid w:val="00D475B9"/>
    <w:rsid w:val="00D47A3C"/>
    <w:rsid w:val="00D5048F"/>
    <w:rsid w:val="00D51C68"/>
    <w:rsid w:val="00D52F0B"/>
    <w:rsid w:val="00D558B2"/>
    <w:rsid w:val="00D605A4"/>
    <w:rsid w:val="00D60B40"/>
    <w:rsid w:val="00D6121D"/>
    <w:rsid w:val="00D62B22"/>
    <w:rsid w:val="00D62C33"/>
    <w:rsid w:val="00D64A2F"/>
    <w:rsid w:val="00D6669D"/>
    <w:rsid w:val="00D739EB"/>
    <w:rsid w:val="00D73A65"/>
    <w:rsid w:val="00D7523A"/>
    <w:rsid w:val="00D77E40"/>
    <w:rsid w:val="00D82A49"/>
    <w:rsid w:val="00D852A9"/>
    <w:rsid w:val="00D86436"/>
    <w:rsid w:val="00D8677F"/>
    <w:rsid w:val="00D86EB3"/>
    <w:rsid w:val="00D87496"/>
    <w:rsid w:val="00D878FA"/>
    <w:rsid w:val="00D87B5C"/>
    <w:rsid w:val="00D9202C"/>
    <w:rsid w:val="00D925B0"/>
    <w:rsid w:val="00D9329D"/>
    <w:rsid w:val="00D93FF1"/>
    <w:rsid w:val="00DA1905"/>
    <w:rsid w:val="00DA1CD0"/>
    <w:rsid w:val="00DA1DDC"/>
    <w:rsid w:val="00DA23C5"/>
    <w:rsid w:val="00DA25C3"/>
    <w:rsid w:val="00DA42C8"/>
    <w:rsid w:val="00DA682C"/>
    <w:rsid w:val="00DA68B7"/>
    <w:rsid w:val="00DA7212"/>
    <w:rsid w:val="00DA729A"/>
    <w:rsid w:val="00DA73E3"/>
    <w:rsid w:val="00DB0933"/>
    <w:rsid w:val="00DB0BD7"/>
    <w:rsid w:val="00DB1069"/>
    <w:rsid w:val="00DB15B9"/>
    <w:rsid w:val="00DB2AE5"/>
    <w:rsid w:val="00DB3AFC"/>
    <w:rsid w:val="00DB61A2"/>
    <w:rsid w:val="00DB6597"/>
    <w:rsid w:val="00DB7814"/>
    <w:rsid w:val="00DC61C7"/>
    <w:rsid w:val="00DC6683"/>
    <w:rsid w:val="00DC68CE"/>
    <w:rsid w:val="00DC7831"/>
    <w:rsid w:val="00DC7A67"/>
    <w:rsid w:val="00DD1761"/>
    <w:rsid w:val="00DD268E"/>
    <w:rsid w:val="00DD60BF"/>
    <w:rsid w:val="00DD60F0"/>
    <w:rsid w:val="00DE34BC"/>
    <w:rsid w:val="00DE3707"/>
    <w:rsid w:val="00DE3FBC"/>
    <w:rsid w:val="00DE56F2"/>
    <w:rsid w:val="00DE6D42"/>
    <w:rsid w:val="00DE6E61"/>
    <w:rsid w:val="00DE74B5"/>
    <w:rsid w:val="00DF19E1"/>
    <w:rsid w:val="00DF3D3D"/>
    <w:rsid w:val="00DF547E"/>
    <w:rsid w:val="00DF6372"/>
    <w:rsid w:val="00DF65BF"/>
    <w:rsid w:val="00DF70AB"/>
    <w:rsid w:val="00DF75E0"/>
    <w:rsid w:val="00DF7BD4"/>
    <w:rsid w:val="00E0096C"/>
    <w:rsid w:val="00E01412"/>
    <w:rsid w:val="00E02A1D"/>
    <w:rsid w:val="00E02A25"/>
    <w:rsid w:val="00E05202"/>
    <w:rsid w:val="00E0555E"/>
    <w:rsid w:val="00E055A1"/>
    <w:rsid w:val="00E073DB"/>
    <w:rsid w:val="00E073F1"/>
    <w:rsid w:val="00E10219"/>
    <w:rsid w:val="00E10E48"/>
    <w:rsid w:val="00E1148E"/>
    <w:rsid w:val="00E1306C"/>
    <w:rsid w:val="00E160F8"/>
    <w:rsid w:val="00E16262"/>
    <w:rsid w:val="00E163DD"/>
    <w:rsid w:val="00E16899"/>
    <w:rsid w:val="00E1718C"/>
    <w:rsid w:val="00E17853"/>
    <w:rsid w:val="00E20C52"/>
    <w:rsid w:val="00E22076"/>
    <w:rsid w:val="00E22928"/>
    <w:rsid w:val="00E22EB5"/>
    <w:rsid w:val="00E23750"/>
    <w:rsid w:val="00E23812"/>
    <w:rsid w:val="00E23E87"/>
    <w:rsid w:val="00E26F96"/>
    <w:rsid w:val="00E2746A"/>
    <w:rsid w:val="00E277CE"/>
    <w:rsid w:val="00E27EB7"/>
    <w:rsid w:val="00E30A7F"/>
    <w:rsid w:val="00E314B3"/>
    <w:rsid w:val="00E31AC6"/>
    <w:rsid w:val="00E31F73"/>
    <w:rsid w:val="00E3360C"/>
    <w:rsid w:val="00E33A8E"/>
    <w:rsid w:val="00E34ABB"/>
    <w:rsid w:val="00E34FBC"/>
    <w:rsid w:val="00E3553B"/>
    <w:rsid w:val="00E355FF"/>
    <w:rsid w:val="00E35894"/>
    <w:rsid w:val="00E35F93"/>
    <w:rsid w:val="00E3657B"/>
    <w:rsid w:val="00E37DFD"/>
    <w:rsid w:val="00E4069C"/>
    <w:rsid w:val="00E41456"/>
    <w:rsid w:val="00E415C8"/>
    <w:rsid w:val="00E4218F"/>
    <w:rsid w:val="00E42818"/>
    <w:rsid w:val="00E456CF"/>
    <w:rsid w:val="00E46079"/>
    <w:rsid w:val="00E46D8A"/>
    <w:rsid w:val="00E47E3F"/>
    <w:rsid w:val="00E514DD"/>
    <w:rsid w:val="00E5182E"/>
    <w:rsid w:val="00E51C3A"/>
    <w:rsid w:val="00E51FD1"/>
    <w:rsid w:val="00E522D4"/>
    <w:rsid w:val="00E52A78"/>
    <w:rsid w:val="00E5417E"/>
    <w:rsid w:val="00E54FE2"/>
    <w:rsid w:val="00E55261"/>
    <w:rsid w:val="00E56086"/>
    <w:rsid w:val="00E567BD"/>
    <w:rsid w:val="00E56838"/>
    <w:rsid w:val="00E56C31"/>
    <w:rsid w:val="00E577D7"/>
    <w:rsid w:val="00E57F0A"/>
    <w:rsid w:val="00E6008C"/>
    <w:rsid w:val="00E6022E"/>
    <w:rsid w:val="00E60655"/>
    <w:rsid w:val="00E61FEB"/>
    <w:rsid w:val="00E62736"/>
    <w:rsid w:val="00E63C12"/>
    <w:rsid w:val="00E63E77"/>
    <w:rsid w:val="00E6581E"/>
    <w:rsid w:val="00E6617A"/>
    <w:rsid w:val="00E667B6"/>
    <w:rsid w:val="00E670CD"/>
    <w:rsid w:val="00E6726B"/>
    <w:rsid w:val="00E71C35"/>
    <w:rsid w:val="00E7202C"/>
    <w:rsid w:val="00E7528F"/>
    <w:rsid w:val="00E756A2"/>
    <w:rsid w:val="00E77C2E"/>
    <w:rsid w:val="00E83035"/>
    <w:rsid w:val="00E877E1"/>
    <w:rsid w:val="00E87A4C"/>
    <w:rsid w:val="00E9172F"/>
    <w:rsid w:val="00E91949"/>
    <w:rsid w:val="00E92B9C"/>
    <w:rsid w:val="00E94F06"/>
    <w:rsid w:val="00E95571"/>
    <w:rsid w:val="00E958AC"/>
    <w:rsid w:val="00EA00F5"/>
    <w:rsid w:val="00EA03E9"/>
    <w:rsid w:val="00EA07E3"/>
    <w:rsid w:val="00EA11D1"/>
    <w:rsid w:val="00EA14C0"/>
    <w:rsid w:val="00EA288D"/>
    <w:rsid w:val="00EA36E0"/>
    <w:rsid w:val="00EA36EB"/>
    <w:rsid w:val="00EA397E"/>
    <w:rsid w:val="00EA470A"/>
    <w:rsid w:val="00EA51EA"/>
    <w:rsid w:val="00EA63DD"/>
    <w:rsid w:val="00EB01F4"/>
    <w:rsid w:val="00EB0388"/>
    <w:rsid w:val="00EB14DA"/>
    <w:rsid w:val="00EB2434"/>
    <w:rsid w:val="00EB2F62"/>
    <w:rsid w:val="00EB33B3"/>
    <w:rsid w:val="00EB3803"/>
    <w:rsid w:val="00EB411A"/>
    <w:rsid w:val="00EB46FB"/>
    <w:rsid w:val="00EB47C0"/>
    <w:rsid w:val="00EB506F"/>
    <w:rsid w:val="00EB7405"/>
    <w:rsid w:val="00EB7D43"/>
    <w:rsid w:val="00EB7FDB"/>
    <w:rsid w:val="00EC0421"/>
    <w:rsid w:val="00EC109F"/>
    <w:rsid w:val="00EC17C7"/>
    <w:rsid w:val="00EC3F28"/>
    <w:rsid w:val="00ED0391"/>
    <w:rsid w:val="00ED0803"/>
    <w:rsid w:val="00ED12A4"/>
    <w:rsid w:val="00ED1422"/>
    <w:rsid w:val="00ED1EDB"/>
    <w:rsid w:val="00ED3519"/>
    <w:rsid w:val="00ED47DD"/>
    <w:rsid w:val="00ED5A9F"/>
    <w:rsid w:val="00ED5AEB"/>
    <w:rsid w:val="00ED6C5A"/>
    <w:rsid w:val="00ED6CED"/>
    <w:rsid w:val="00ED6F98"/>
    <w:rsid w:val="00ED70CC"/>
    <w:rsid w:val="00ED7EA5"/>
    <w:rsid w:val="00EE09AB"/>
    <w:rsid w:val="00EE1614"/>
    <w:rsid w:val="00EE2473"/>
    <w:rsid w:val="00EE269F"/>
    <w:rsid w:val="00EE5071"/>
    <w:rsid w:val="00EF008B"/>
    <w:rsid w:val="00EF1D03"/>
    <w:rsid w:val="00EF1E0C"/>
    <w:rsid w:val="00EF20CB"/>
    <w:rsid w:val="00EF239C"/>
    <w:rsid w:val="00EF29F6"/>
    <w:rsid w:val="00EF3918"/>
    <w:rsid w:val="00EF511B"/>
    <w:rsid w:val="00EF55F1"/>
    <w:rsid w:val="00EF65AA"/>
    <w:rsid w:val="00F00425"/>
    <w:rsid w:val="00F04C30"/>
    <w:rsid w:val="00F0505D"/>
    <w:rsid w:val="00F05B64"/>
    <w:rsid w:val="00F05CB9"/>
    <w:rsid w:val="00F066FD"/>
    <w:rsid w:val="00F071F7"/>
    <w:rsid w:val="00F07332"/>
    <w:rsid w:val="00F07C9C"/>
    <w:rsid w:val="00F10666"/>
    <w:rsid w:val="00F10ABB"/>
    <w:rsid w:val="00F121B2"/>
    <w:rsid w:val="00F12680"/>
    <w:rsid w:val="00F13FFA"/>
    <w:rsid w:val="00F15A30"/>
    <w:rsid w:val="00F15C34"/>
    <w:rsid w:val="00F15FC2"/>
    <w:rsid w:val="00F20114"/>
    <w:rsid w:val="00F20A70"/>
    <w:rsid w:val="00F21250"/>
    <w:rsid w:val="00F21360"/>
    <w:rsid w:val="00F216B6"/>
    <w:rsid w:val="00F21A71"/>
    <w:rsid w:val="00F226B4"/>
    <w:rsid w:val="00F22F03"/>
    <w:rsid w:val="00F238AE"/>
    <w:rsid w:val="00F23B70"/>
    <w:rsid w:val="00F23DB2"/>
    <w:rsid w:val="00F24F36"/>
    <w:rsid w:val="00F251B6"/>
    <w:rsid w:val="00F25645"/>
    <w:rsid w:val="00F2672E"/>
    <w:rsid w:val="00F26775"/>
    <w:rsid w:val="00F26C56"/>
    <w:rsid w:val="00F27B38"/>
    <w:rsid w:val="00F27F0A"/>
    <w:rsid w:val="00F30EB6"/>
    <w:rsid w:val="00F31593"/>
    <w:rsid w:val="00F32FBF"/>
    <w:rsid w:val="00F34339"/>
    <w:rsid w:val="00F34DF6"/>
    <w:rsid w:val="00F37C60"/>
    <w:rsid w:val="00F40C4D"/>
    <w:rsid w:val="00F4144A"/>
    <w:rsid w:val="00F41461"/>
    <w:rsid w:val="00F43AC0"/>
    <w:rsid w:val="00F453A5"/>
    <w:rsid w:val="00F471DA"/>
    <w:rsid w:val="00F47293"/>
    <w:rsid w:val="00F47524"/>
    <w:rsid w:val="00F501B5"/>
    <w:rsid w:val="00F5099F"/>
    <w:rsid w:val="00F50ACB"/>
    <w:rsid w:val="00F51B8C"/>
    <w:rsid w:val="00F52154"/>
    <w:rsid w:val="00F53A87"/>
    <w:rsid w:val="00F541FE"/>
    <w:rsid w:val="00F55B8A"/>
    <w:rsid w:val="00F56772"/>
    <w:rsid w:val="00F57E19"/>
    <w:rsid w:val="00F622AD"/>
    <w:rsid w:val="00F634DE"/>
    <w:rsid w:val="00F64C97"/>
    <w:rsid w:val="00F64DAE"/>
    <w:rsid w:val="00F652B1"/>
    <w:rsid w:val="00F65441"/>
    <w:rsid w:val="00F65F4A"/>
    <w:rsid w:val="00F66247"/>
    <w:rsid w:val="00F67D72"/>
    <w:rsid w:val="00F701F3"/>
    <w:rsid w:val="00F70AF9"/>
    <w:rsid w:val="00F70E6E"/>
    <w:rsid w:val="00F72097"/>
    <w:rsid w:val="00F7519A"/>
    <w:rsid w:val="00F76474"/>
    <w:rsid w:val="00F76B0F"/>
    <w:rsid w:val="00F772DA"/>
    <w:rsid w:val="00F77910"/>
    <w:rsid w:val="00F81B94"/>
    <w:rsid w:val="00F826ED"/>
    <w:rsid w:val="00F83A44"/>
    <w:rsid w:val="00F8404F"/>
    <w:rsid w:val="00F8412A"/>
    <w:rsid w:val="00F86B6D"/>
    <w:rsid w:val="00F90DD4"/>
    <w:rsid w:val="00F91628"/>
    <w:rsid w:val="00F91AD3"/>
    <w:rsid w:val="00F932F6"/>
    <w:rsid w:val="00F934F2"/>
    <w:rsid w:val="00F93642"/>
    <w:rsid w:val="00F9384D"/>
    <w:rsid w:val="00F947D8"/>
    <w:rsid w:val="00F94AC4"/>
    <w:rsid w:val="00F94B74"/>
    <w:rsid w:val="00F95103"/>
    <w:rsid w:val="00F957BB"/>
    <w:rsid w:val="00F95C7D"/>
    <w:rsid w:val="00FA4D9E"/>
    <w:rsid w:val="00FA5E2E"/>
    <w:rsid w:val="00FA65C5"/>
    <w:rsid w:val="00FA7B4C"/>
    <w:rsid w:val="00FB03C4"/>
    <w:rsid w:val="00FB1DBE"/>
    <w:rsid w:val="00FB4376"/>
    <w:rsid w:val="00FB5067"/>
    <w:rsid w:val="00FB51D0"/>
    <w:rsid w:val="00FB531F"/>
    <w:rsid w:val="00FB5DD5"/>
    <w:rsid w:val="00FB5E4B"/>
    <w:rsid w:val="00FB60D3"/>
    <w:rsid w:val="00FB6196"/>
    <w:rsid w:val="00FB7A48"/>
    <w:rsid w:val="00FC0294"/>
    <w:rsid w:val="00FC1C4C"/>
    <w:rsid w:val="00FC2964"/>
    <w:rsid w:val="00FC2AF2"/>
    <w:rsid w:val="00FC2F18"/>
    <w:rsid w:val="00FC42C9"/>
    <w:rsid w:val="00FC4B76"/>
    <w:rsid w:val="00FC57A0"/>
    <w:rsid w:val="00FC63ED"/>
    <w:rsid w:val="00FC66F1"/>
    <w:rsid w:val="00FC6D0C"/>
    <w:rsid w:val="00FC7901"/>
    <w:rsid w:val="00FC79B2"/>
    <w:rsid w:val="00FD0130"/>
    <w:rsid w:val="00FD0BEA"/>
    <w:rsid w:val="00FD17D4"/>
    <w:rsid w:val="00FD1E99"/>
    <w:rsid w:val="00FD3F28"/>
    <w:rsid w:val="00FD5478"/>
    <w:rsid w:val="00FD63E7"/>
    <w:rsid w:val="00FD63F8"/>
    <w:rsid w:val="00FD77EC"/>
    <w:rsid w:val="00FD7E7A"/>
    <w:rsid w:val="00FE03CD"/>
    <w:rsid w:val="00FE286B"/>
    <w:rsid w:val="00FE2CAD"/>
    <w:rsid w:val="00FE5C09"/>
    <w:rsid w:val="00FE6676"/>
    <w:rsid w:val="00FE77F0"/>
    <w:rsid w:val="00FF06F7"/>
    <w:rsid w:val="00FF24F7"/>
    <w:rsid w:val="00FF2639"/>
    <w:rsid w:val="00FF2949"/>
    <w:rsid w:val="00FF2965"/>
    <w:rsid w:val="00FF3286"/>
    <w:rsid w:val="00FF36E5"/>
    <w:rsid w:val="00FF4DDC"/>
    <w:rsid w:val="00FF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F11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33"/>
    <w:rPr>
      <w:sz w:val="24"/>
      <w:szCs w:val="24"/>
    </w:rPr>
  </w:style>
  <w:style w:type="paragraph" w:styleId="Heading1">
    <w:name w:val="heading 1"/>
    <w:basedOn w:val="Normal"/>
    <w:link w:val="Heading1Char"/>
    <w:uiPriority w:val="1"/>
    <w:qFormat/>
    <w:rsid w:val="003E0291"/>
    <w:pPr>
      <w:widowControl w:val="0"/>
      <w:outlineLvl w:val="0"/>
    </w:pPr>
    <w:rPr>
      <w:rFonts w:cstheme="minorBidi"/>
      <w:sz w:val="30"/>
      <w:szCs w:val="30"/>
    </w:rPr>
  </w:style>
  <w:style w:type="paragraph" w:styleId="Heading2">
    <w:name w:val="heading 2"/>
    <w:basedOn w:val="Normal"/>
    <w:link w:val="Heading2Char"/>
    <w:uiPriority w:val="1"/>
    <w:qFormat/>
    <w:rsid w:val="003E0291"/>
    <w:pPr>
      <w:widowControl w:val="0"/>
      <w:ind w:left="100"/>
      <w:outlineLvl w:val="1"/>
    </w:pPr>
    <w:rPr>
      <w:rFonts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171"/>
    <w:pPr>
      <w:tabs>
        <w:tab w:val="center" w:pos="4320"/>
        <w:tab w:val="right" w:pos="8640"/>
      </w:tabs>
    </w:pPr>
  </w:style>
  <w:style w:type="character" w:styleId="PageNumber">
    <w:name w:val="page number"/>
    <w:basedOn w:val="DefaultParagraphFont"/>
    <w:rsid w:val="00640171"/>
  </w:style>
  <w:style w:type="character" w:styleId="Hyperlink">
    <w:name w:val="Hyperlink"/>
    <w:basedOn w:val="DefaultParagraphFont"/>
    <w:uiPriority w:val="99"/>
    <w:rsid w:val="00EB3803"/>
    <w:rPr>
      <w:color w:val="0000FF"/>
      <w:u w:val="single"/>
    </w:rPr>
  </w:style>
  <w:style w:type="paragraph" w:styleId="BodyText">
    <w:name w:val="Body Text"/>
    <w:basedOn w:val="Normal"/>
    <w:uiPriority w:val="1"/>
    <w:qFormat/>
    <w:rsid w:val="00EB3803"/>
    <w:pPr>
      <w:autoSpaceDE w:val="0"/>
      <w:autoSpaceDN w:val="0"/>
      <w:adjustRightInd w:val="0"/>
    </w:pPr>
    <w:rPr>
      <w:szCs w:val="18"/>
    </w:rPr>
  </w:style>
  <w:style w:type="paragraph" w:styleId="TOC1">
    <w:name w:val="toc 1"/>
    <w:basedOn w:val="Normal"/>
    <w:next w:val="Normal"/>
    <w:autoRedefine/>
    <w:rsid w:val="00276CE7"/>
    <w:pPr>
      <w:tabs>
        <w:tab w:val="left" w:pos="540"/>
        <w:tab w:val="right" w:leader="dot" w:pos="9360"/>
      </w:tabs>
      <w:ind w:left="540" w:right="720" w:hanging="540"/>
    </w:pPr>
    <w:rPr>
      <w:b/>
      <w:noProof/>
      <w:sz w:val="22"/>
      <w:szCs w:val="22"/>
    </w:rPr>
  </w:style>
  <w:style w:type="character" w:customStyle="1" w:styleId="CaptionTableChar">
    <w:name w:val="Caption Table Char"/>
    <w:basedOn w:val="DefaultParagraphFont"/>
    <w:link w:val="CaptionTable"/>
    <w:locked/>
    <w:rsid w:val="00276CE7"/>
    <w:rPr>
      <w:rFonts w:ascii="Arial" w:hAnsi="Arial" w:cs="Arial"/>
      <w:b/>
      <w:bCs/>
      <w:kern w:val="28"/>
      <w:sz w:val="32"/>
      <w:szCs w:val="32"/>
      <w:lang w:val="en-US" w:eastAsia="en-US" w:bidi="ar-SA"/>
    </w:rPr>
  </w:style>
  <w:style w:type="paragraph" w:customStyle="1" w:styleId="CaptionTable">
    <w:name w:val="Caption Table"/>
    <w:basedOn w:val="Title"/>
    <w:link w:val="CaptionTableChar"/>
    <w:rsid w:val="00276CE7"/>
    <w:pPr>
      <w:keepNext/>
      <w:spacing w:before="0"/>
      <w:ind w:left="1080" w:hanging="1080"/>
      <w:jc w:val="left"/>
    </w:pPr>
  </w:style>
  <w:style w:type="paragraph" w:styleId="Title">
    <w:name w:val="Title"/>
    <w:basedOn w:val="Normal"/>
    <w:qFormat/>
    <w:rsid w:val="00276CE7"/>
    <w:pPr>
      <w:spacing w:before="240" w:after="60"/>
      <w:jc w:val="center"/>
      <w:outlineLvl w:val="0"/>
    </w:pPr>
    <w:rPr>
      <w:rFonts w:ascii="Arial" w:hAnsi="Arial" w:cs="Arial"/>
      <w:b/>
      <w:bCs/>
      <w:kern w:val="28"/>
      <w:sz w:val="32"/>
      <w:szCs w:val="32"/>
    </w:rPr>
  </w:style>
  <w:style w:type="character" w:styleId="CommentReference">
    <w:name w:val="annotation reference"/>
    <w:basedOn w:val="DefaultParagraphFont"/>
    <w:uiPriority w:val="99"/>
    <w:rsid w:val="00132F8E"/>
    <w:rPr>
      <w:sz w:val="16"/>
      <w:szCs w:val="16"/>
    </w:rPr>
  </w:style>
  <w:style w:type="paragraph" w:styleId="CommentText">
    <w:name w:val="annotation text"/>
    <w:basedOn w:val="Normal"/>
    <w:link w:val="CommentTextChar"/>
    <w:rsid w:val="00132F8E"/>
    <w:rPr>
      <w:sz w:val="20"/>
      <w:szCs w:val="20"/>
    </w:rPr>
  </w:style>
  <w:style w:type="character" w:customStyle="1" w:styleId="CommentTextChar">
    <w:name w:val="Comment Text Char"/>
    <w:basedOn w:val="DefaultParagraphFont"/>
    <w:link w:val="CommentText"/>
    <w:rsid w:val="00132F8E"/>
  </w:style>
  <w:style w:type="paragraph" w:styleId="CommentSubject">
    <w:name w:val="annotation subject"/>
    <w:basedOn w:val="CommentText"/>
    <w:next w:val="CommentText"/>
    <w:link w:val="CommentSubjectChar"/>
    <w:rsid w:val="00132F8E"/>
    <w:rPr>
      <w:b/>
      <w:bCs/>
    </w:rPr>
  </w:style>
  <w:style w:type="character" w:customStyle="1" w:styleId="CommentSubjectChar">
    <w:name w:val="Comment Subject Char"/>
    <w:basedOn w:val="CommentTextChar"/>
    <w:link w:val="CommentSubject"/>
    <w:rsid w:val="00132F8E"/>
    <w:rPr>
      <w:b/>
      <w:bCs/>
    </w:rPr>
  </w:style>
  <w:style w:type="paragraph" w:styleId="BalloonText">
    <w:name w:val="Balloon Text"/>
    <w:basedOn w:val="Normal"/>
    <w:link w:val="BalloonTextChar"/>
    <w:rsid w:val="00132F8E"/>
    <w:rPr>
      <w:rFonts w:ascii="Tahoma" w:hAnsi="Tahoma" w:cs="Tahoma"/>
      <w:sz w:val="16"/>
      <w:szCs w:val="16"/>
    </w:rPr>
  </w:style>
  <w:style w:type="character" w:customStyle="1" w:styleId="BalloonTextChar">
    <w:name w:val="Balloon Text Char"/>
    <w:basedOn w:val="DefaultParagraphFont"/>
    <w:link w:val="BalloonText"/>
    <w:rsid w:val="00132F8E"/>
    <w:rPr>
      <w:rFonts w:ascii="Tahoma" w:hAnsi="Tahoma" w:cs="Tahoma"/>
      <w:sz w:val="16"/>
      <w:szCs w:val="16"/>
    </w:rPr>
  </w:style>
  <w:style w:type="paragraph" w:styleId="FootnoteText">
    <w:name w:val="footnote text"/>
    <w:basedOn w:val="Normal"/>
    <w:link w:val="FootnoteTextChar"/>
    <w:uiPriority w:val="99"/>
    <w:unhideWhenUsed/>
    <w:rsid w:val="00EF55F1"/>
    <w:pPr>
      <w:spacing w:after="200" w:line="276" w:lineRule="auto"/>
    </w:pPr>
    <w:rPr>
      <w:rFonts w:eastAsia="Calibri"/>
      <w:sz w:val="20"/>
      <w:szCs w:val="20"/>
    </w:rPr>
  </w:style>
  <w:style w:type="character" w:customStyle="1" w:styleId="FootnoteTextChar">
    <w:name w:val="Footnote Text Char"/>
    <w:basedOn w:val="DefaultParagraphFont"/>
    <w:link w:val="FootnoteText"/>
    <w:uiPriority w:val="99"/>
    <w:rsid w:val="00EF55F1"/>
    <w:rPr>
      <w:rFonts w:eastAsia="Calibri"/>
    </w:rPr>
  </w:style>
  <w:style w:type="character" w:styleId="FootnoteReference">
    <w:name w:val="footnote reference"/>
    <w:basedOn w:val="DefaultParagraphFont"/>
    <w:uiPriority w:val="99"/>
    <w:unhideWhenUsed/>
    <w:rsid w:val="00EF55F1"/>
    <w:rPr>
      <w:vertAlign w:val="superscript"/>
    </w:rPr>
  </w:style>
  <w:style w:type="paragraph" w:styleId="Header">
    <w:name w:val="header"/>
    <w:basedOn w:val="Normal"/>
    <w:link w:val="HeaderChar"/>
    <w:rsid w:val="004F6A1F"/>
    <w:pPr>
      <w:tabs>
        <w:tab w:val="center" w:pos="4680"/>
        <w:tab w:val="right" w:pos="9360"/>
      </w:tabs>
    </w:pPr>
  </w:style>
  <w:style w:type="character" w:customStyle="1" w:styleId="HeaderChar">
    <w:name w:val="Header Char"/>
    <w:basedOn w:val="DefaultParagraphFont"/>
    <w:link w:val="Header"/>
    <w:rsid w:val="004F6A1F"/>
    <w:rPr>
      <w:sz w:val="24"/>
      <w:szCs w:val="24"/>
    </w:rPr>
  </w:style>
  <w:style w:type="character" w:customStyle="1" w:styleId="FooterChar">
    <w:name w:val="Footer Char"/>
    <w:basedOn w:val="DefaultParagraphFont"/>
    <w:link w:val="Footer"/>
    <w:uiPriority w:val="99"/>
    <w:rsid w:val="00E37DFD"/>
    <w:rPr>
      <w:sz w:val="24"/>
      <w:szCs w:val="24"/>
    </w:rPr>
  </w:style>
  <w:style w:type="paragraph" w:customStyle="1" w:styleId="BodyText-nospace">
    <w:name w:val="Body Text - no space"/>
    <w:basedOn w:val="Normal"/>
    <w:next w:val="Normal"/>
    <w:rsid w:val="00A45DA9"/>
    <w:pPr>
      <w:jc w:val="both"/>
    </w:pPr>
    <w:rPr>
      <w:sz w:val="22"/>
      <w:szCs w:val="22"/>
    </w:rPr>
  </w:style>
  <w:style w:type="table" w:styleId="TableGrid">
    <w:name w:val="Table Grid"/>
    <w:basedOn w:val="TableNormal"/>
    <w:uiPriority w:val="59"/>
    <w:rsid w:val="002F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E0291"/>
    <w:rPr>
      <w:rFonts w:cstheme="minorBidi"/>
      <w:sz w:val="30"/>
      <w:szCs w:val="30"/>
    </w:rPr>
  </w:style>
  <w:style w:type="character" w:customStyle="1" w:styleId="Heading2Char">
    <w:name w:val="Heading 2 Char"/>
    <w:basedOn w:val="DefaultParagraphFont"/>
    <w:link w:val="Heading2"/>
    <w:uiPriority w:val="1"/>
    <w:rsid w:val="003E0291"/>
    <w:rPr>
      <w:rFonts w:cstheme="minorBidi"/>
      <w:b/>
      <w:bCs/>
      <w:sz w:val="22"/>
      <w:szCs w:val="22"/>
    </w:rPr>
  </w:style>
  <w:style w:type="paragraph" w:styleId="ListParagraph">
    <w:name w:val="List Paragraph"/>
    <w:basedOn w:val="Normal"/>
    <w:uiPriority w:val="1"/>
    <w:qFormat/>
    <w:rsid w:val="003E0291"/>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3E0291"/>
    <w:pPr>
      <w:widowControl w:val="0"/>
    </w:pPr>
    <w:rPr>
      <w:rFonts w:asciiTheme="minorHAnsi" w:eastAsiaTheme="minorHAnsi" w:hAnsiTheme="minorHAnsi" w:cstheme="minorBidi"/>
      <w:sz w:val="22"/>
      <w:szCs w:val="22"/>
    </w:rPr>
  </w:style>
  <w:style w:type="character" w:styleId="FollowedHyperlink">
    <w:name w:val="FollowedHyperlink"/>
    <w:basedOn w:val="DefaultParagraphFont"/>
    <w:rsid w:val="00D62B22"/>
    <w:rPr>
      <w:color w:val="800080" w:themeColor="followedHyperlink"/>
      <w:u w:val="single"/>
    </w:rPr>
  </w:style>
  <w:style w:type="paragraph" w:styleId="Revision">
    <w:name w:val="Revision"/>
    <w:hidden/>
    <w:uiPriority w:val="99"/>
    <w:semiHidden/>
    <w:rsid w:val="0055383E"/>
    <w:rPr>
      <w:sz w:val="24"/>
      <w:szCs w:val="24"/>
    </w:rPr>
  </w:style>
  <w:style w:type="paragraph" w:styleId="EndnoteText">
    <w:name w:val="endnote text"/>
    <w:basedOn w:val="Normal"/>
    <w:link w:val="EndnoteTextChar"/>
    <w:semiHidden/>
    <w:unhideWhenUsed/>
    <w:rsid w:val="00E522D4"/>
    <w:rPr>
      <w:sz w:val="20"/>
      <w:szCs w:val="20"/>
    </w:rPr>
  </w:style>
  <w:style w:type="character" w:customStyle="1" w:styleId="EndnoteTextChar">
    <w:name w:val="Endnote Text Char"/>
    <w:basedOn w:val="DefaultParagraphFont"/>
    <w:link w:val="EndnoteText"/>
    <w:semiHidden/>
    <w:rsid w:val="00E522D4"/>
  </w:style>
  <w:style w:type="character" w:styleId="EndnoteReference">
    <w:name w:val="endnote reference"/>
    <w:basedOn w:val="DefaultParagraphFont"/>
    <w:semiHidden/>
    <w:unhideWhenUsed/>
    <w:rsid w:val="00E52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33"/>
    <w:rPr>
      <w:sz w:val="24"/>
      <w:szCs w:val="24"/>
    </w:rPr>
  </w:style>
  <w:style w:type="paragraph" w:styleId="Heading1">
    <w:name w:val="heading 1"/>
    <w:basedOn w:val="Normal"/>
    <w:link w:val="Heading1Char"/>
    <w:uiPriority w:val="1"/>
    <w:qFormat/>
    <w:rsid w:val="003E0291"/>
    <w:pPr>
      <w:widowControl w:val="0"/>
      <w:outlineLvl w:val="0"/>
    </w:pPr>
    <w:rPr>
      <w:rFonts w:cstheme="minorBidi"/>
      <w:sz w:val="30"/>
      <w:szCs w:val="30"/>
    </w:rPr>
  </w:style>
  <w:style w:type="paragraph" w:styleId="Heading2">
    <w:name w:val="heading 2"/>
    <w:basedOn w:val="Normal"/>
    <w:link w:val="Heading2Char"/>
    <w:uiPriority w:val="1"/>
    <w:qFormat/>
    <w:rsid w:val="003E0291"/>
    <w:pPr>
      <w:widowControl w:val="0"/>
      <w:ind w:left="100"/>
      <w:outlineLvl w:val="1"/>
    </w:pPr>
    <w:rPr>
      <w:rFonts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171"/>
    <w:pPr>
      <w:tabs>
        <w:tab w:val="center" w:pos="4320"/>
        <w:tab w:val="right" w:pos="8640"/>
      </w:tabs>
    </w:pPr>
  </w:style>
  <w:style w:type="character" w:styleId="PageNumber">
    <w:name w:val="page number"/>
    <w:basedOn w:val="DefaultParagraphFont"/>
    <w:rsid w:val="00640171"/>
  </w:style>
  <w:style w:type="character" w:styleId="Hyperlink">
    <w:name w:val="Hyperlink"/>
    <w:basedOn w:val="DefaultParagraphFont"/>
    <w:uiPriority w:val="99"/>
    <w:rsid w:val="00EB3803"/>
    <w:rPr>
      <w:color w:val="0000FF"/>
      <w:u w:val="single"/>
    </w:rPr>
  </w:style>
  <w:style w:type="paragraph" w:styleId="BodyText">
    <w:name w:val="Body Text"/>
    <w:basedOn w:val="Normal"/>
    <w:uiPriority w:val="1"/>
    <w:qFormat/>
    <w:rsid w:val="00EB3803"/>
    <w:pPr>
      <w:autoSpaceDE w:val="0"/>
      <w:autoSpaceDN w:val="0"/>
      <w:adjustRightInd w:val="0"/>
    </w:pPr>
    <w:rPr>
      <w:szCs w:val="18"/>
    </w:rPr>
  </w:style>
  <w:style w:type="paragraph" w:styleId="TOC1">
    <w:name w:val="toc 1"/>
    <w:basedOn w:val="Normal"/>
    <w:next w:val="Normal"/>
    <w:autoRedefine/>
    <w:rsid w:val="00276CE7"/>
    <w:pPr>
      <w:tabs>
        <w:tab w:val="left" w:pos="540"/>
        <w:tab w:val="right" w:leader="dot" w:pos="9360"/>
      </w:tabs>
      <w:ind w:left="540" w:right="720" w:hanging="540"/>
    </w:pPr>
    <w:rPr>
      <w:b/>
      <w:noProof/>
      <w:sz w:val="22"/>
      <w:szCs w:val="22"/>
    </w:rPr>
  </w:style>
  <w:style w:type="character" w:customStyle="1" w:styleId="CaptionTableChar">
    <w:name w:val="Caption Table Char"/>
    <w:basedOn w:val="DefaultParagraphFont"/>
    <w:link w:val="CaptionTable"/>
    <w:locked/>
    <w:rsid w:val="00276CE7"/>
    <w:rPr>
      <w:rFonts w:ascii="Arial" w:hAnsi="Arial" w:cs="Arial"/>
      <w:b/>
      <w:bCs/>
      <w:kern w:val="28"/>
      <w:sz w:val="32"/>
      <w:szCs w:val="32"/>
      <w:lang w:val="en-US" w:eastAsia="en-US" w:bidi="ar-SA"/>
    </w:rPr>
  </w:style>
  <w:style w:type="paragraph" w:customStyle="1" w:styleId="CaptionTable">
    <w:name w:val="Caption Table"/>
    <w:basedOn w:val="Title"/>
    <w:link w:val="CaptionTableChar"/>
    <w:rsid w:val="00276CE7"/>
    <w:pPr>
      <w:keepNext/>
      <w:spacing w:before="0"/>
      <w:ind w:left="1080" w:hanging="1080"/>
      <w:jc w:val="left"/>
    </w:pPr>
  </w:style>
  <w:style w:type="paragraph" w:styleId="Title">
    <w:name w:val="Title"/>
    <w:basedOn w:val="Normal"/>
    <w:qFormat/>
    <w:rsid w:val="00276CE7"/>
    <w:pPr>
      <w:spacing w:before="240" w:after="60"/>
      <w:jc w:val="center"/>
      <w:outlineLvl w:val="0"/>
    </w:pPr>
    <w:rPr>
      <w:rFonts w:ascii="Arial" w:hAnsi="Arial" w:cs="Arial"/>
      <w:b/>
      <w:bCs/>
      <w:kern w:val="28"/>
      <w:sz w:val="32"/>
      <w:szCs w:val="32"/>
    </w:rPr>
  </w:style>
  <w:style w:type="character" w:styleId="CommentReference">
    <w:name w:val="annotation reference"/>
    <w:basedOn w:val="DefaultParagraphFont"/>
    <w:uiPriority w:val="99"/>
    <w:rsid w:val="00132F8E"/>
    <w:rPr>
      <w:sz w:val="16"/>
      <w:szCs w:val="16"/>
    </w:rPr>
  </w:style>
  <w:style w:type="paragraph" w:styleId="CommentText">
    <w:name w:val="annotation text"/>
    <w:basedOn w:val="Normal"/>
    <w:link w:val="CommentTextChar"/>
    <w:rsid w:val="00132F8E"/>
    <w:rPr>
      <w:sz w:val="20"/>
      <w:szCs w:val="20"/>
    </w:rPr>
  </w:style>
  <w:style w:type="character" w:customStyle="1" w:styleId="CommentTextChar">
    <w:name w:val="Comment Text Char"/>
    <w:basedOn w:val="DefaultParagraphFont"/>
    <w:link w:val="CommentText"/>
    <w:rsid w:val="00132F8E"/>
  </w:style>
  <w:style w:type="paragraph" w:styleId="CommentSubject">
    <w:name w:val="annotation subject"/>
    <w:basedOn w:val="CommentText"/>
    <w:next w:val="CommentText"/>
    <w:link w:val="CommentSubjectChar"/>
    <w:rsid w:val="00132F8E"/>
    <w:rPr>
      <w:b/>
      <w:bCs/>
    </w:rPr>
  </w:style>
  <w:style w:type="character" w:customStyle="1" w:styleId="CommentSubjectChar">
    <w:name w:val="Comment Subject Char"/>
    <w:basedOn w:val="CommentTextChar"/>
    <w:link w:val="CommentSubject"/>
    <w:rsid w:val="00132F8E"/>
    <w:rPr>
      <w:b/>
      <w:bCs/>
    </w:rPr>
  </w:style>
  <w:style w:type="paragraph" w:styleId="BalloonText">
    <w:name w:val="Balloon Text"/>
    <w:basedOn w:val="Normal"/>
    <w:link w:val="BalloonTextChar"/>
    <w:rsid w:val="00132F8E"/>
    <w:rPr>
      <w:rFonts w:ascii="Tahoma" w:hAnsi="Tahoma" w:cs="Tahoma"/>
      <w:sz w:val="16"/>
      <w:szCs w:val="16"/>
    </w:rPr>
  </w:style>
  <w:style w:type="character" w:customStyle="1" w:styleId="BalloonTextChar">
    <w:name w:val="Balloon Text Char"/>
    <w:basedOn w:val="DefaultParagraphFont"/>
    <w:link w:val="BalloonText"/>
    <w:rsid w:val="00132F8E"/>
    <w:rPr>
      <w:rFonts w:ascii="Tahoma" w:hAnsi="Tahoma" w:cs="Tahoma"/>
      <w:sz w:val="16"/>
      <w:szCs w:val="16"/>
    </w:rPr>
  </w:style>
  <w:style w:type="paragraph" w:styleId="FootnoteText">
    <w:name w:val="footnote text"/>
    <w:basedOn w:val="Normal"/>
    <w:link w:val="FootnoteTextChar"/>
    <w:uiPriority w:val="99"/>
    <w:unhideWhenUsed/>
    <w:rsid w:val="00EF55F1"/>
    <w:pPr>
      <w:spacing w:after="200" w:line="276" w:lineRule="auto"/>
    </w:pPr>
    <w:rPr>
      <w:rFonts w:eastAsia="Calibri"/>
      <w:sz w:val="20"/>
      <w:szCs w:val="20"/>
    </w:rPr>
  </w:style>
  <w:style w:type="character" w:customStyle="1" w:styleId="FootnoteTextChar">
    <w:name w:val="Footnote Text Char"/>
    <w:basedOn w:val="DefaultParagraphFont"/>
    <w:link w:val="FootnoteText"/>
    <w:uiPriority w:val="99"/>
    <w:rsid w:val="00EF55F1"/>
    <w:rPr>
      <w:rFonts w:eastAsia="Calibri"/>
    </w:rPr>
  </w:style>
  <w:style w:type="character" w:styleId="FootnoteReference">
    <w:name w:val="footnote reference"/>
    <w:basedOn w:val="DefaultParagraphFont"/>
    <w:uiPriority w:val="99"/>
    <w:unhideWhenUsed/>
    <w:rsid w:val="00EF55F1"/>
    <w:rPr>
      <w:vertAlign w:val="superscript"/>
    </w:rPr>
  </w:style>
  <w:style w:type="paragraph" w:styleId="Header">
    <w:name w:val="header"/>
    <w:basedOn w:val="Normal"/>
    <w:link w:val="HeaderChar"/>
    <w:rsid w:val="004F6A1F"/>
    <w:pPr>
      <w:tabs>
        <w:tab w:val="center" w:pos="4680"/>
        <w:tab w:val="right" w:pos="9360"/>
      </w:tabs>
    </w:pPr>
  </w:style>
  <w:style w:type="character" w:customStyle="1" w:styleId="HeaderChar">
    <w:name w:val="Header Char"/>
    <w:basedOn w:val="DefaultParagraphFont"/>
    <w:link w:val="Header"/>
    <w:rsid w:val="004F6A1F"/>
    <w:rPr>
      <w:sz w:val="24"/>
      <w:szCs w:val="24"/>
    </w:rPr>
  </w:style>
  <w:style w:type="character" w:customStyle="1" w:styleId="FooterChar">
    <w:name w:val="Footer Char"/>
    <w:basedOn w:val="DefaultParagraphFont"/>
    <w:link w:val="Footer"/>
    <w:uiPriority w:val="99"/>
    <w:rsid w:val="00E37DFD"/>
    <w:rPr>
      <w:sz w:val="24"/>
      <w:szCs w:val="24"/>
    </w:rPr>
  </w:style>
  <w:style w:type="paragraph" w:customStyle="1" w:styleId="BodyText-nospace">
    <w:name w:val="Body Text - no space"/>
    <w:basedOn w:val="Normal"/>
    <w:next w:val="Normal"/>
    <w:rsid w:val="00A45DA9"/>
    <w:pPr>
      <w:jc w:val="both"/>
    </w:pPr>
    <w:rPr>
      <w:sz w:val="22"/>
      <w:szCs w:val="22"/>
    </w:rPr>
  </w:style>
  <w:style w:type="table" w:styleId="TableGrid">
    <w:name w:val="Table Grid"/>
    <w:basedOn w:val="TableNormal"/>
    <w:uiPriority w:val="59"/>
    <w:rsid w:val="002F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E0291"/>
    <w:rPr>
      <w:rFonts w:cstheme="minorBidi"/>
      <w:sz w:val="30"/>
      <w:szCs w:val="30"/>
    </w:rPr>
  </w:style>
  <w:style w:type="character" w:customStyle="1" w:styleId="Heading2Char">
    <w:name w:val="Heading 2 Char"/>
    <w:basedOn w:val="DefaultParagraphFont"/>
    <w:link w:val="Heading2"/>
    <w:uiPriority w:val="1"/>
    <w:rsid w:val="003E0291"/>
    <w:rPr>
      <w:rFonts w:cstheme="minorBidi"/>
      <w:b/>
      <w:bCs/>
      <w:sz w:val="22"/>
      <w:szCs w:val="22"/>
    </w:rPr>
  </w:style>
  <w:style w:type="paragraph" w:styleId="ListParagraph">
    <w:name w:val="List Paragraph"/>
    <w:basedOn w:val="Normal"/>
    <w:uiPriority w:val="1"/>
    <w:qFormat/>
    <w:rsid w:val="003E0291"/>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3E0291"/>
    <w:pPr>
      <w:widowControl w:val="0"/>
    </w:pPr>
    <w:rPr>
      <w:rFonts w:asciiTheme="minorHAnsi" w:eastAsiaTheme="minorHAnsi" w:hAnsiTheme="minorHAnsi" w:cstheme="minorBidi"/>
      <w:sz w:val="22"/>
      <w:szCs w:val="22"/>
    </w:rPr>
  </w:style>
  <w:style w:type="character" w:styleId="FollowedHyperlink">
    <w:name w:val="FollowedHyperlink"/>
    <w:basedOn w:val="DefaultParagraphFont"/>
    <w:rsid w:val="00D62B22"/>
    <w:rPr>
      <w:color w:val="800080" w:themeColor="followedHyperlink"/>
      <w:u w:val="single"/>
    </w:rPr>
  </w:style>
  <w:style w:type="paragraph" w:styleId="Revision">
    <w:name w:val="Revision"/>
    <w:hidden/>
    <w:uiPriority w:val="99"/>
    <w:semiHidden/>
    <w:rsid w:val="0055383E"/>
    <w:rPr>
      <w:sz w:val="24"/>
      <w:szCs w:val="24"/>
    </w:rPr>
  </w:style>
  <w:style w:type="paragraph" w:styleId="EndnoteText">
    <w:name w:val="endnote text"/>
    <w:basedOn w:val="Normal"/>
    <w:link w:val="EndnoteTextChar"/>
    <w:semiHidden/>
    <w:unhideWhenUsed/>
    <w:rsid w:val="00E522D4"/>
    <w:rPr>
      <w:sz w:val="20"/>
      <w:szCs w:val="20"/>
    </w:rPr>
  </w:style>
  <w:style w:type="character" w:customStyle="1" w:styleId="EndnoteTextChar">
    <w:name w:val="Endnote Text Char"/>
    <w:basedOn w:val="DefaultParagraphFont"/>
    <w:link w:val="EndnoteText"/>
    <w:semiHidden/>
    <w:rsid w:val="00E522D4"/>
  </w:style>
  <w:style w:type="character" w:styleId="EndnoteReference">
    <w:name w:val="endnote reference"/>
    <w:basedOn w:val="DefaultParagraphFont"/>
    <w:semiHidden/>
    <w:unhideWhenUsed/>
    <w:rsid w:val="00E52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1159">
      <w:bodyDiv w:val="1"/>
      <w:marLeft w:val="0"/>
      <w:marRight w:val="0"/>
      <w:marTop w:val="0"/>
      <w:marBottom w:val="0"/>
      <w:divBdr>
        <w:top w:val="none" w:sz="0" w:space="0" w:color="auto"/>
        <w:left w:val="none" w:sz="0" w:space="0" w:color="auto"/>
        <w:bottom w:val="none" w:sz="0" w:space="0" w:color="auto"/>
        <w:right w:val="none" w:sz="0" w:space="0" w:color="auto"/>
      </w:divBdr>
    </w:div>
    <w:div w:id="789085623">
      <w:bodyDiv w:val="1"/>
      <w:marLeft w:val="0"/>
      <w:marRight w:val="0"/>
      <w:marTop w:val="0"/>
      <w:marBottom w:val="0"/>
      <w:divBdr>
        <w:top w:val="none" w:sz="0" w:space="0" w:color="auto"/>
        <w:left w:val="none" w:sz="0" w:space="0" w:color="auto"/>
        <w:bottom w:val="none" w:sz="0" w:space="0" w:color="auto"/>
        <w:right w:val="none" w:sz="0" w:space="0" w:color="auto"/>
      </w:divBdr>
    </w:div>
    <w:div w:id="1283002636">
      <w:bodyDiv w:val="1"/>
      <w:marLeft w:val="0"/>
      <w:marRight w:val="0"/>
      <w:marTop w:val="0"/>
      <w:marBottom w:val="0"/>
      <w:divBdr>
        <w:top w:val="none" w:sz="0" w:space="0" w:color="auto"/>
        <w:left w:val="none" w:sz="0" w:space="0" w:color="auto"/>
        <w:bottom w:val="none" w:sz="0" w:space="0" w:color="auto"/>
        <w:right w:val="none" w:sz="0" w:space="0" w:color="auto"/>
      </w:divBdr>
    </w:div>
    <w:div w:id="1631324193">
      <w:bodyDiv w:val="1"/>
      <w:marLeft w:val="0"/>
      <w:marRight w:val="0"/>
      <w:marTop w:val="0"/>
      <w:marBottom w:val="0"/>
      <w:divBdr>
        <w:top w:val="none" w:sz="0" w:space="0" w:color="auto"/>
        <w:left w:val="none" w:sz="0" w:space="0" w:color="auto"/>
        <w:bottom w:val="none" w:sz="0" w:space="0" w:color="auto"/>
        <w:right w:val="none" w:sz="0" w:space="0" w:color="auto"/>
      </w:divBdr>
    </w:div>
    <w:div w:id="19304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webapps/efish/login" TargetMode="External"/><Relationship Id="rId18" Type="http://schemas.openxmlformats.org/officeDocument/2006/relationships/hyperlink" Target="http://www.corporateservices.noaa.gov/%7Eames/NAOs/Chap_216/naos_216_100.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laskafisheries.noaa.gov/" TargetMode="External"/><Relationship Id="rId17" Type="http://schemas.openxmlformats.org/officeDocument/2006/relationships/hyperlink" Target="http://www.corporateservices.noaa.gov/%7Eames/NAOs/Chap_216/naos_216_100.html" TargetMode="External"/><Relationship Id="rId2" Type="http://schemas.openxmlformats.org/officeDocument/2006/relationships/numbering" Target="numbering.xml"/><Relationship Id="rId16" Type="http://schemas.openxmlformats.org/officeDocument/2006/relationships/hyperlink" Target="https://alaskafisheries.noaa.gov/node/30749" TargetMode="External"/><Relationship Id="rId20" Type="http://schemas.openxmlformats.org/officeDocument/2006/relationships/hyperlink" Target="https://www.fisheries.noaa.gov/about/office-management-budg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askafisheries.noaa.gov/webapps/efish/log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laskafisheries.noaa.gov/fisheries-applications?field_fisheries_program_value=Charter+Halibut" TargetMode="External"/><Relationship Id="rId23" Type="http://schemas.openxmlformats.org/officeDocument/2006/relationships/fontTable" Target="fontTable.xml"/><Relationship Id="rId10" Type="http://schemas.openxmlformats.org/officeDocument/2006/relationships/hyperlink" Target="https://alaskafisheries.noaa.gov/fisheries/sport-halibut" TargetMode="External"/><Relationship Id="rId19" Type="http://schemas.openxmlformats.org/officeDocument/2006/relationships/hyperlink" Target="http://www.osec.doc.gov/opog/PrivacyAct/SORNs/noaa-19.html" TargetMode="External"/><Relationship Id="rId4" Type="http://schemas.microsoft.com/office/2007/relationships/stylesWithEffects" Target="stylesWithEffects.xml"/><Relationship Id="rId9" Type="http://schemas.openxmlformats.org/officeDocument/2006/relationships/hyperlink" Target="https://alaskafisheries.noaa.gov/rules-notices/search/category/halibut-49?search_api_views_fulltext=annual+management+measures" TargetMode="External"/><Relationship Id="rId14" Type="http://schemas.openxmlformats.org/officeDocument/2006/relationships/hyperlink" Target="http://www.fws.gov/informationquality/section515.htm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fisheries.noaa.gov/about/office-management-budget" TargetMode="External"/><Relationship Id="rId2" Type="http://schemas.openxmlformats.org/officeDocument/2006/relationships/hyperlink" Target="http://www.cio.noaa.gov/services_programs/IQ_Guidelines_103014.html" TargetMode="External"/><Relationship Id="rId1" Type="http://schemas.openxmlformats.org/officeDocument/2006/relationships/hyperlink" Target="https://alaskafisherie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468F-E6CB-407A-B2E3-3A28D019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6779</Words>
  <Characters>38644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Standards for initial allocation</vt:lpstr>
    </vt:vector>
  </TitlesOfParts>
  <Company>US DOC/NOAA Fisheries</Company>
  <LinksUpToDate>false</LinksUpToDate>
  <CharactersWithSpaces>45333</CharactersWithSpaces>
  <SharedDoc>false</SharedDoc>
  <HLinks>
    <vt:vector size="36" baseType="variant">
      <vt:variant>
        <vt:i4>4784217</vt:i4>
      </vt:variant>
      <vt:variant>
        <vt:i4>23</vt:i4>
      </vt:variant>
      <vt:variant>
        <vt:i4>0</vt:i4>
      </vt:variant>
      <vt:variant>
        <vt:i4>5</vt:i4>
      </vt:variant>
      <vt:variant>
        <vt:lpwstr>http://touchngo.com/lglcntr/akstats/Statutes/Title16/Chapter05/Section815.htm</vt:lpwstr>
      </vt:variant>
      <vt:variant>
        <vt:lpwstr/>
      </vt:variant>
      <vt:variant>
        <vt:i4>4915209</vt:i4>
      </vt:variant>
      <vt:variant>
        <vt:i4>18</vt:i4>
      </vt:variant>
      <vt:variant>
        <vt:i4>0</vt:i4>
      </vt:variant>
      <vt:variant>
        <vt:i4>5</vt:i4>
      </vt:variant>
      <vt:variant>
        <vt:lpwstr>http://www.alaskafisheries.noaa.gov/</vt:lpwstr>
      </vt:variant>
      <vt:variant>
        <vt:lpwstr/>
      </vt:variant>
      <vt:variant>
        <vt:i4>852034</vt:i4>
      </vt:variant>
      <vt:variant>
        <vt:i4>15</vt:i4>
      </vt:variant>
      <vt:variant>
        <vt:i4>0</vt:i4>
      </vt:variant>
      <vt:variant>
        <vt:i4>5</vt:i4>
      </vt:variant>
      <vt:variant>
        <vt:lpwstr>http://www.fws.gov/informationquality/section515.html</vt:lpwstr>
      </vt:variant>
      <vt:variant>
        <vt:lpwstr/>
      </vt:variant>
      <vt:variant>
        <vt:i4>6553660</vt:i4>
      </vt:variant>
      <vt:variant>
        <vt:i4>6</vt:i4>
      </vt:variant>
      <vt:variant>
        <vt:i4>0</vt:i4>
      </vt:variant>
      <vt:variant>
        <vt:i4>5</vt:i4>
      </vt:variant>
      <vt:variant>
        <vt:lpwstr>http://ecfr.gpoaccess.gov/cgi/t/text/text-idx?c=ecfr&amp;sid=c244d182a1d9be08b7b46c1cd8081d17&amp;rgn=div8&amp;view=text&amp;node=50:7.0.2.11.1.5.33.3&amp;idno=50</vt:lpwstr>
      </vt:variant>
      <vt:variant>
        <vt:lpwstr/>
      </vt:variant>
      <vt:variant>
        <vt:i4>2818100</vt:i4>
      </vt:variant>
      <vt:variant>
        <vt:i4>3</vt:i4>
      </vt:variant>
      <vt:variant>
        <vt:i4>0</vt:i4>
      </vt:variant>
      <vt:variant>
        <vt:i4>5</vt:i4>
      </vt:variant>
      <vt:variant>
        <vt:lpwstr>http://www.access.gpo.gov/uscode/title16/chapter10_subchapteriv_.html</vt:lpwstr>
      </vt:variant>
      <vt:variant>
        <vt:lpwstr/>
      </vt:variant>
      <vt:variant>
        <vt:i4>2818100</vt:i4>
      </vt:variant>
      <vt:variant>
        <vt:i4>0</vt:i4>
      </vt:variant>
      <vt:variant>
        <vt:i4>0</vt:i4>
      </vt:variant>
      <vt:variant>
        <vt:i4>5</vt:i4>
      </vt:variant>
      <vt:variant>
        <vt:lpwstr>http://www.access.gpo.gov/uscode/title16/chapter10_subchapteriv_.html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for initial allocation</dc:title>
  <dc:creator>pbearden</dc:creator>
  <cp:lastModifiedBy>SYSTEM</cp:lastModifiedBy>
  <cp:revision>2</cp:revision>
  <cp:lastPrinted>2019-05-03T01:41:00Z</cp:lastPrinted>
  <dcterms:created xsi:type="dcterms:W3CDTF">2019-08-21T20:08:00Z</dcterms:created>
  <dcterms:modified xsi:type="dcterms:W3CDTF">2019-08-21T20:08:00Z</dcterms:modified>
</cp:coreProperties>
</file>