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6274AF" w14:textId="1597C1D7" w:rsidR="00A92C39" w:rsidRPr="008F2365" w:rsidRDefault="0093671F" w:rsidP="00A92C39">
      <w:pPr>
        <w:rPr>
          <w:rFonts w:ascii="Times New Roman" w:hAnsi="Times New Roman"/>
          <w:sz w:val="24"/>
          <w:szCs w:val="24"/>
        </w:rPr>
      </w:pPr>
      <w:bookmarkStart w:id="0" w:name="_GoBack"/>
      <w:bookmarkEnd w:id="0"/>
      <w:r>
        <w:rPr>
          <w:rFonts w:ascii="Times New Roman" w:hAnsi="Times New Roman"/>
          <w:sz w:val="24"/>
          <w:szCs w:val="24"/>
        </w:rPr>
        <w:t>6</w:t>
      </w:r>
      <w:r w:rsidR="00A92C39">
        <w:rPr>
          <w:rFonts w:ascii="Times New Roman" w:hAnsi="Times New Roman"/>
          <w:sz w:val="24"/>
          <w:szCs w:val="24"/>
        </w:rPr>
        <w:t>/</w:t>
      </w:r>
      <w:r w:rsidR="00CC2D39">
        <w:rPr>
          <w:rFonts w:ascii="Times New Roman" w:hAnsi="Times New Roman"/>
          <w:sz w:val="24"/>
          <w:szCs w:val="24"/>
        </w:rPr>
        <w:t>3</w:t>
      </w:r>
      <w:r w:rsidR="00A92C39" w:rsidRPr="00BA77AF">
        <w:rPr>
          <w:rFonts w:ascii="Times New Roman" w:hAnsi="Times New Roman"/>
          <w:sz w:val="24"/>
          <w:szCs w:val="24"/>
        </w:rPr>
        <w:t xml:space="preserve">/19 </w:t>
      </w:r>
    </w:p>
    <w:p w14:paraId="5823249B" w14:textId="75B9F1AF" w:rsidR="00A92C39" w:rsidRDefault="00A92C39" w:rsidP="00A92C39"/>
    <w:p w14:paraId="57402FA4" w14:textId="22907949" w:rsidR="00A92C39" w:rsidRPr="00241A7C" w:rsidRDefault="00A92C39" w:rsidP="00A92C39">
      <w:pPr>
        <w:jc w:val="center"/>
        <w:rPr>
          <w:rFonts w:ascii="Times New Roman" w:hAnsi="Times New Roman"/>
          <w:b/>
          <w:sz w:val="24"/>
          <w:szCs w:val="24"/>
        </w:rPr>
      </w:pPr>
      <w:r w:rsidRPr="00241A7C">
        <w:rPr>
          <w:rFonts w:ascii="Times New Roman" w:eastAsia="Times New Roman" w:hAnsi="Times New Roman"/>
          <w:b/>
          <w:sz w:val="24"/>
          <w:szCs w:val="24"/>
        </w:rPr>
        <w:t>Control number 0694-0141: Rebuttals and Surrebuttals</w:t>
      </w:r>
      <w:r w:rsidR="00814F93" w:rsidRPr="00241A7C">
        <w:rPr>
          <w:rFonts w:ascii="Times New Roman" w:eastAsia="Times New Roman" w:hAnsi="Times New Roman"/>
          <w:b/>
          <w:sz w:val="24"/>
          <w:szCs w:val="24"/>
        </w:rPr>
        <w:t xml:space="preserve"> for Exclusions and Objections</w:t>
      </w:r>
    </w:p>
    <w:p w14:paraId="54707E8B" w14:textId="77777777" w:rsidR="00A92C39" w:rsidRDefault="00A92C39" w:rsidP="00A92C39">
      <w:pPr>
        <w:rPr>
          <w:rFonts w:ascii="Times New Roman" w:hAnsi="Times New Roman"/>
          <w:b/>
          <w:sz w:val="24"/>
          <w:szCs w:val="24"/>
        </w:rPr>
      </w:pPr>
    </w:p>
    <w:p w14:paraId="7AB37DC6" w14:textId="77777777" w:rsidR="00A92C39" w:rsidRPr="00CD27D5" w:rsidRDefault="00A92C39" w:rsidP="00A92C39">
      <w:pPr>
        <w:rPr>
          <w:rFonts w:ascii="Times New Roman" w:hAnsi="Times New Roman"/>
          <w:b/>
          <w:sz w:val="24"/>
          <w:szCs w:val="24"/>
        </w:rPr>
      </w:pPr>
      <w:r w:rsidRPr="00CD27D5">
        <w:rPr>
          <w:rFonts w:ascii="Times New Roman" w:hAnsi="Times New Roman"/>
          <w:b/>
          <w:sz w:val="24"/>
          <w:szCs w:val="24"/>
        </w:rPr>
        <w:t>Modification for change in mode of collection and minimal changes to an existing collection</w:t>
      </w:r>
    </w:p>
    <w:p w14:paraId="7DBB14F2" w14:textId="3C603CFF" w:rsidR="00814F93" w:rsidRDefault="00A92C39" w:rsidP="00A92C39">
      <w:pPr>
        <w:rPr>
          <w:rFonts w:ascii="Times New Roman" w:eastAsia="Times New Roman" w:hAnsi="Times New Roman"/>
          <w:color w:val="000000"/>
          <w:sz w:val="24"/>
          <w:szCs w:val="24"/>
        </w:rPr>
      </w:pPr>
      <w:r w:rsidRPr="008F2365">
        <w:rPr>
          <w:rFonts w:ascii="Times New Roman" w:eastAsia="Times New Roman" w:hAnsi="Times New Roman"/>
          <w:color w:val="000000"/>
          <w:sz w:val="24"/>
          <w:szCs w:val="24"/>
        </w:rPr>
        <w:t xml:space="preserve">The </w:t>
      </w:r>
      <w:r w:rsidR="00140800">
        <w:rPr>
          <w:rFonts w:ascii="Times New Roman" w:eastAsia="Times New Roman" w:hAnsi="Times New Roman"/>
          <w:color w:val="000000"/>
          <w:sz w:val="24"/>
          <w:szCs w:val="24"/>
        </w:rPr>
        <w:t xml:space="preserve">U.S. </w:t>
      </w:r>
      <w:r w:rsidRPr="008F2365">
        <w:rPr>
          <w:rFonts w:ascii="Times New Roman" w:eastAsia="Times New Roman" w:hAnsi="Times New Roman"/>
          <w:color w:val="000000"/>
          <w:sz w:val="24"/>
          <w:szCs w:val="24"/>
        </w:rPr>
        <w:t xml:space="preserve">Department of Commerce will soon publish the interim final rule, </w:t>
      </w:r>
      <w:r w:rsidRPr="008F2365">
        <w:rPr>
          <w:rFonts w:ascii="Times New Roman" w:eastAsia="Times New Roman" w:hAnsi="Times New Roman"/>
          <w:i/>
          <w:color w:val="000000"/>
          <w:sz w:val="24"/>
          <w:szCs w:val="24"/>
        </w:rPr>
        <w:t>Implementation of New Commerce Section 232 Exclusions Portal</w:t>
      </w:r>
      <w:r w:rsidRPr="008F2365">
        <w:rPr>
          <w:rFonts w:ascii="Times New Roman" w:eastAsia="Times New Roman" w:hAnsi="Times New Roman"/>
          <w:color w:val="000000"/>
          <w:sz w:val="24"/>
          <w:szCs w:val="24"/>
        </w:rPr>
        <w:t xml:space="preserve">. </w:t>
      </w:r>
      <w:r w:rsidR="00004A56" w:rsidRPr="004E553D">
        <w:rPr>
          <w:rFonts w:ascii="Times New Roman" w:eastAsia="Times New Roman" w:hAnsi="Times New Roman"/>
          <w:color w:val="000000"/>
          <w:sz w:val="24"/>
          <w:szCs w:val="24"/>
        </w:rPr>
        <w:t xml:space="preserve">This interim final rule </w:t>
      </w:r>
      <w:r w:rsidR="00004A56">
        <w:rPr>
          <w:rFonts w:ascii="Times New Roman" w:eastAsia="Times New Roman" w:hAnsi="Times New Roman"/>
          <w:color w:val="000000"/>
          <w:sz w:val="24"/>
          <w:szCs w:val="24"/>
        </w:rPr>
        <w:t>will change</w:t>
      </w:r>
      <w:r w:rsidR="00004A56" w:rsidRPr="004E553D">
        <w:rPr>
          <w:rFonts w:ascii="Times New Roman" w:eastAsia="Times New Roman" w:hAnsi="Times New Roman"/>
          <w:color w:val="000000"/>
          <w:sz w:val="24"/>
          <w:szCs w:val="24"/>
        </w:rPr>
        <w:t xml:space="preserve"> the </w:t>
      </w:r>
      <w:r w:rsidR="00004A56">
        <w:rPr>
          <w:rFonts w:ascii="Times New Roman" w:eastAsia="Times New Roman" w:hAnsi="Times New Roman"/>
          <w:color w:val="000000"/>
          <w:sz w:val="24"/>
          <w:szCs w:val="24"/>
        </w:rPr>
        <w:t xml:space="preserve">process for requesting exclusions from the duties and quantitative limitations on imports of aluminum and steel discussed in two Commerce interim rules implementing the exclusion process authorized by the President as part of the action he took to adjust imports under Section 232 of the Trade Expansion Act of 1962, as amended (“232”). </w:t>
      </w:r>
      <w:r w:rsidRPr="008F2365">
        <w:rPr>
          <w:rFonts w:ascii="Times New Roman" w:eastAsia="Times New Roman" w:hAnsi="Times New Roman"/>
          <w:color w:val="000000"/>
          <w:sz w:val="24"/>
          <w:szCs w:val="24"/>
        </w:rPr>
        <w:t xml:space="preserve">The </w:t>
      </w:r>
      <w:r w:rsidR="00140800">
        <w:rPr>
          <w:rFonts w:ascii="Times New Roman" w:eastAsia="Times New Roman" w:hAnsi="Times New Roman"/>
          <w:color w:val="000000"/>
          <w:sz w:val="24"/>
          <w:szCs w:val="24"/>
        </w:rPr>
        <w:t xml:space="preserve">U.S. </w:t>
      </w:r>
      <w:r w:rsidRPr="008F2365">
        <w:rPr>
          <w:rFonts w:ascii="Times New Roman" w:eastAsia="Times New Roman" w:hAnsi="Times New Roman"/>
          <w:color w:val="000000"/>
          <w:sz w:val="24"/>
          <w:szCs w:val="24"/>
        </w:rPr>
        <w:t>Department of Commerce</w:t>
      </w:r>
      <w:r w:rsidRPr="008F2365">
        <w:rPr>
          <w:rFonts w:ascii="Times New Roman" w:hAnsi="Times New Roman"/>
          <w:sz w:val="24"/>
          <w:szCs w:val="24"/>
        </w:rPr>
        <w:t xml:space="preserve"> </w:t>
      </w:r>
      <w:r w:rsidRPr="008F2365">
        <w:rPr>
          <w:rFonts w:ascii="Times New Roman" w:eastAsia="Times New Roman" w:hAnsi="Times New Roman"/>
          <w:color w:val="000000"/>
          <w:sz w:val="24"/>
          <w:szCs w:val="24"/>
        </w:rPr>
        <w:t xml:space="preserve">has developed  a </w:t>
      </w:r>
      <w:r w:rsidRPr="008F2365">
        <w:rPr>
          <w:rFonts w:ascii="Times New Roman" w:eastAsia="Times New Roman" w:hAnsi="Times New Roman"/>
          <w:sz w:val="24"/>
          <w:szCs w:val="24"/>
        </w:rPr>
        <w:t xml:space="preserve">“232 Exclusions Portal” </w:t>
      </w:r>
      <w:r w:rsidRPr="008F2365">
        <w:rPr>
          <w:rFonts w:ascii="Times New Roman" w:eastAsia="Times New Roman" w:hAnsi="Times New Roman"/>
          <w:color w:val="000000"/>
          <w:sz w:val="24"/>
          <w:szCs w:val="24"/>
        </w:rPr>
        <w:t>for persons submitting exclusion requests, objections to exclusion requests, rebuttals, and surrebuttals to replace the use of the Federal rulemaking portal (</w:t>
      </w:r>
      <w:r w:rsidRPr="0093671F">
        <w:rPr>
          <w:rFonts w:ascii="Times New Roman" w:eastAsia="Times New Roman" w:hAnsi="Times New Roman"/>
          <w:sz w:val="24"/>
          <w:szCs w:val="24"/>
        </w:rPr>
        <w:t>http://www.regulations.gov</w:t>
      </w:r>
      <w:r w:rsidRPr="008F2365">
        <w:rPr>
          <w:rFonts w:ascii="Times New Roman" w:eastAsia="Times New Roman" w:hAnsi="Times New Roman"/>
          <w:color w:val="000000"/>
          <w:sz w:val="24"/>
          <w:szCs w:val="24"/>
        </w:rPr>
        <w:t xml:space="preserve">) and streamline  the exclusions process while enhancing data integrity and quality controls.  </w:t>
      </w:r>
    </w:p>
    <w:p w14:paraId="0D4B5D82" w14:textId="77777777" w:rsidR="00814F93" w:rsidRDefault="00814F93" w:rsidP="00A92C39">
      <w:pPr>
        <w:rPr>
          <w:rFonts w:ascii="Times New Roman" w:eastAsia="Times New Roman" w:hAnsi="Times New Roman"/>
          <w:color w:val="000000"/>
          <w:sz w:val="24"/>
          <w:szCs w:val="24"/>
        </w:rPr>
      </w:pPr>
    </w:p>
    <w:p w14:paraId="79032AD3" w14:textId="3A89461C" w:rsidR="00A92C39" w:rsidRPr="00CD27D5" w:rsidRDefault="00A92C39" w:rsidP="00A92C39">
      <w:pPr>
        <w:rPr>
          <w:rFonts w:ascii="Times New Roman" w:eastAsia="Times New Roman" w:hAnsi="Times New Roman"/>
          <w:sz w:val="24"/>
          <w:szCs w:val="24"/>
        </w:rPr>
      </w:pPr>
      <w:r w:rsidRPr="008F2365">
        <w:rPr>
          <w:rFonts w:ascii="Times New Roman" w:eastAsia="Times New Roman" w:hAnsi="Times New Roman"/>
          <w:color w:val="000000"/>
          <w:sz w:val="24"/>
          <w:szCs w:val="24"/>
        </w:rPr>
        <w:t xml:space="preserve">The changes that will be made with this interim final rule will result in a change in the mode of collection for three collections </w:t>
      </w:r>
      <w:r w:rsidRPr="008F2365">
        <w:rPr>
          <w:rFonts w:ascii="Times New Roman" w:eastAsia="Times New Roman" w:hAnsi="Times New Roman"/>
          <w:sz w:val="24"/>
          <w:szCs w:val="24"/>
        </w:rPr>
        <w:t xml:space="preserve">currently approved by OMB, including the following control number </w:t>
      </w:r>
      <w:r w:rsidR="0093671F">
        <w:rPr>
          <w:rFonts w:ascii="Times New Roman" w:eastAsia="Times New Roman" w:hAnsi="Times New Roman"/>
          <w:sz w:val="24"/>
          <w:szCs w:val="24"/>
        </w:rPr>
        <w:t>P</w:t>
      </w:r>
      <w:r w:rsidR="0093671F" w:rsidRPr="0018202B">
        <w:rPr>
          <w:rFonts w:ascii="Times New Roman" w:eastAsia="Times New Roman" w:hAnsi="Times New Roman"/>
          <w:bCs/>
          <w:sz w:val="24"/>
          <w:szCs w:val="24"/>
        </w:rPr>
        <w:t xml:space="preserve">rocedures for Submitting Rebuttals and Surrebuttals </w:t>
      </w:r>
      <w:r w:rsidR="0093671F" w:rsidRPr="0018202B">
        <w:rPr>
          <w:rFonts w:ascii="Times New Roman" w:eastAsia="Times New Roman" w:hAnsi="Times New Roman"/>
          <w:sz w:val="24"/>
          <w:szCs w:val="24"/>
        </w:rPr>
        <w:t xml:space="preserve">Requests for Exclusions from and Objections to the Section 232 Adjustments </w:t>
      </w:r>
      <w:r w:rsidR="0093671F">
        <w:rPr>
          <w:rFonts w:ascii="Times New Roman" w:eastAsia="Times New Roman" w:hAnsi="Times New Roman"/>
          <w:sz w:val="24"/>
          <w:szCs w:val="24"/>
        </w:rPr>
        <w:t>for</w:t>
      </w:r>
      <w:r w:rsidR="0093671F" w:rsidRPr="0018202B">
        <w:rPr>
          <w:rFonts w:ascii="Times New Roman" w:eastAsia="Times New Roman" w:hAnsi="Times New Roman"/>
          <w:sz w:val="24"/>
          <w:szCs w:val="24"/>
        </w:rPr>
        <w:t xml:space="preserve"> Steel and Aluminum</w:t>
      </w:r>
      <w:r w:rsidR="0093671F" w:rsidRPr="00A92C39">
        <w:rPr>
          <w:rFonts w:ascii="Times New Roman" w:eastAsia="Times New Roman" w:hAnsi="Times New Roman"/>
          <w:sz w:val="24"/>
          <w:szCs w:val="24"/>
        </w:rPr>
        <w:t xml:space="preserve"> </w:t>
      </w:r>
      <w:r w:rsidRPr="00A92C39">
        <w:rPr>
          <w:rFonts w:ascii="Times New Roman" w:eastAsia="Times New Roman" w:hAnsi="Times New Roman"/>
          <w:sz w:val="24"/>
          <w:szCs w:val="24"/>
        </w:rPr>
        <w:t xml:space="preserve">(OMB control number </w:t>
      </w:r>
      <w:r w:rsidRPr="00A92C39">
        <w:rPr>
          <w:rFonts w:ascii="Times New Roman" w:eastAsia="Times New Roman" w:hAnsi="Times New Roman"/>
          <w:color w:val="000000"/>
          <w:sz w:val="24"/>
          <w:szCs w:val="24"/>
        </w:rPr>
        <w:t>0694-0141)</w:t>
      </w:r>
      <w:r w:rsidRPr="00A92C39">
        <w:rPr>
          <w:rFonts w:ascii="Times New Roman" w:eastAsia="Times New Roman" w:hAnsi="Times New Roman"/>
          <w:sz w:val="24"/>
          <w:szCs w:val="24"/>
        </w:rPr>
        <w:t xml:space="preserve">. </w:t>
      </w:r>
      <w:r w:rsidRPr="00CD27D5">
        <w:rPr>
          <w:rFonts w:ascii="Times New Roman" w:eastAsia="Times New Roman" w:hAnsi="Times New Roman"/>
          <w:sz w:val="24"/>
          <w:szCs w:val="24"/>
        </w:rPr>
        <w:t xml:space="preserve">On the effective date of the interim final rule, </w:t>
      </w:r>
      <w:r w:rsidR="00140800">
        <w:rPr>
          <w:rFonts w:ascii="Times New Roman" w:eastAsia="Times New Roman" w:hAnsi="Times New Roman"/>
          <w:sz w:val="24"/>
          <w:szCs w:val="24"/>
        </w:rPr>
        <w:t xml:space="preserve">which will be </w:t>
      </w:r>
      <w:r w:rsidR="00140800">
        <w:rPr>
          <w:rFonts w:ascii="Times New Roman" w:hAnsi="Times New Roman"/>
          <w:sz w:val="24"/>
          <w:szCs w:val="24"/>
        </w:rPr>
        <w:t>7</w:t>
      </w:r>
      <w:r w:rsidR="00140800" w:rsidRPr="009464AB">
        <w:rPr>
          <w:rFonts w:ascii="Times New Roman" w:hAnsi="Times New Roman"/>
          <w:sz w:val="24"/>
          <w:szCs w:val="24"/>
        </w:rPr>
        <w:t xml:space="preserve"> days after date of </w:t>
      </w:r>
      <w:r w:rsidR="00140800">
        <w:rPr>
          <w:rFonts w:ascii="Times New Roman" w:hAnsi="Times New Roman"/>
          <w:sz w:val="24"/>
          <w:szCs w:val="24"/>
        </w:rPr>
        <w:t>display on the public inspection list at the Office of the Federal Register</w:t>
      </w:r>
      <w:r w:rsidR="00140800" w:rsidRPr="00CD27D5">
        <w:rPr>
          <w:rFonts w:ascii="Times New Roman" w:eastAsia="Times New Roman" w:hAnsi="Times New Roman"/>
          <w:sz w:val="24"/>
          <w:szCs w:val="24"/>
        </w:rPr>
        <w:t xml:space="preserve">, </w:t>
      </w:r>
      <w:r w:rsidRPr="00CD27D5">
        <w:rPr>
          <w:rFonts w:ascii="Times New Roman" w:eastAsia="Times New Roman" w:hAnsi="Times New Roman"/>
          <w:sz w:val="24"/>
          <w:szCs w:val="24"/>
        </w:rPr>
        <w:t xml:space="preserve">there will be a change in the mode of collection whereby all </w:t>
      </w:r>
      <w:r>
        <w:rPr>
          <w:rFonts w:ascii="Times New Roman" w:eastAsia="Times New Roman" w:hAnsi="Times New Roman"/>
          <w:sz w:val="24"/>
          <w:szCs w:val="24"/>
        </w:rPr>
        <w:t>objections to exclusion</w:t>
      </w:r>
      <w:r w:rsidRPr="00CD27D5">
        <w:rPr>
          <w:rFonts w:ascii="Times New Roman" w:eastAsia="Times New Roman" w:hAnsi="Times New Roman"/>
          <w:sz w:val="24"/>
          <w:szCs w:val="24"/>
        </w:rPr>
        <w:t xml:space="preserve"> requests </w:t>
      </w:r>
      <w:r>
        <w:rPr>
          <w:rFonts w:ascii="Times New Roman" w:eastAsia="Times New Roman" w:hAnsi="Times New Roman"/>
          <w:sz w:val="24"/>
          <w:szCs w:val="24"/>
        </w:rPr>
        <w:t xml:space="preserve">submitted in the new 232 Exclusions Portal </w:t>
      </w:r>
      <w:r w:rsidRPr="00CD27D5">
        <w:rPr>
          <w:rFonts w:ascii="Times New Roman" w:eastAsia="Times New Roman" w:hAnsi="Times New Roman"/>
          <w:sz w:val="24"/>
          <w:szCs w:val="24"/>
        </w:rPr>
        <w:t xml:space="preserve">will </w:t>
      </w:r>
      <w:r>
        <w:rPr>
          <w:rFonts w:ascii="Times New Roman" w:eastAsia="Times New Roman" w:hAnsi="Times New Roman"/>
          <w:sz w:val="24"/>
          <w:szCs w:val="24"/>
        </w:rPr>
        <w:t xml:space="preserve">also need to </w:t>
      </w:r>
      <w:r w:rsidRPr="00CD27D5">
        <w:rPr>
          <w:rFonts w:ascii="Times New Roman" w:eastAsia="Times New Roman" w:hAnsi="Times New Roman"/>
          <w:sz w:val="24"/>
          <w:szCs w:val="24"/>
        </w:rPr>
        <w:t xml:space="preserve">be submitted in the “232 Exclusions Portal” and no longer submitted using the website </w:t>
      </w:r>
      <w:r w:rsidRPr="0093671F">
        <w:rPr>
          <w:rFonts w:ascii="Times New Roman" w:eastAsia="Times New Roman" w:hAnsi="Times New Roman"/>
          <w:sz w:val="24"/>
          <w:szCs w:val="24"/>
        </w:rPr>
        <w:t>www.regulations.gov</w:t>
      </w:r>
      <w:r w:rsidRPr="00CD27D5">
        <w:rPr>
          <w:rFonts w:ascii="Times New Roman" w:eastAsia="Times New Roman" w:hAnsi="Times New Roman"/>
          <w:sz w:val="24"/>
          <w:szCs w:val="24"/>
        </w:rPr>
        <w:t>.</w:t>
      </w:r>
    </w:p>
    <w:p w14:paraId="098EE368" w14:textId="77777777" w:rsidR="00A92C39" w:rsidRPr="00CD27D5" w:rsidRDefault="00A92C39" w:rsidP="00A92C39">
      <w:pPr>
        <w:rPr>
          <w:rFonts w:ascii="Times New Roman" w:eastAsia="Times New Roman" w:hAnsi="Times New Roman"/>
          <w:sz w:val="24"/>
          <w:szCs w:val="24"/>
        </w:rPr>
      </w:pPr>
    </w:p>
    <w:p w14:paraId="156ABD63" w14:textId="3CE7D386" w:rsidR="007C2D0A" w:rsidRDefault="00A92C39" w:rsidP="00A92C39">
      <w:pPr>
        <w:rPr>
          <w:rFonts w:ascii="Times New Roman" w:hAnsi="Times New Roman"/>
          <w:sz w:val="24"/>
          <w:szCs w:val="24"/>
        </w:rPr>
      </w:pPr>
      <w:r w:rsidRPr="00BA77AF">
        <w:rPr>
          <w:rFonts w:ascii="Times New Roman" w:eastAsia="Times New Roman" w:hAnsi="Times New Roman"/>
          <w:sz w:val="24"/>
          <w:szCs w:val="24"/>
        </w:rPr>
        <w:t>This rule is not expected to increase the burden hours for any of the collections associated with this rule as minimal changes are anticipated.</w:t>
      </w:r>
      <w:r>
        <w:rPr>
          <w:rFonts w:ascii="Times New Roman" w:eastAsia="Times New Roman" w:hAnsi="Times New Roman"/>
          <w:sz w:val="24"/>
          <w:szCs w:val="24"/>
        </w:rPr>
        <w:t xml:space="preserve"> </w:t>
      </w:r>
      <w:r>
        <w:rPr>
          <w:rFonts w:ascii="Times New Roman" w:hAnsi="Times New Roman"/>
          <w:sz w:val="24"/>
          <w:szCs w:val="24"/>
        </w:rPr>
        <w:t xml:space="preserve">There will </w:t>
      </w:r>
      <w:r w:rsidRPr="00CD27D5">
        <w:rPr>
          <w:rFonts w:ascii="Times New Roman" w:hAnsi="Times New Roman"/>
          <w:sz w:val="24"/>
          <w:szCs w:val="24"/>
        </w:rPr>
        <w:t>be t</w:t>
      </w:r>
      <w:r w:rsidR="00052E0D">
        <w:rPr>
          <w:rFonts w:ascii="Times New Roman" w:hAnsi="Times New Roman"/>
          <w:sz w:val="24"/>
          <w:szCs w:val="24"/>
        </w:rPr>
        <w:t>hree</w:t>
      </w:r>
      <w:r w:rsidRPr="00CD27D5">
        <w:rPr>
          <w:rFonts w:ascii="Times New Roman" w:hAnsi="Times New Roman"/>
          <w:sz w:val="24"/>
          <w:szCs w:val="24"/>
        </w:rPr>
        <w:t xml:space="preserve"> chang</w:t>
      </w:r>
      <w:r>
        <w:rPr>
          <w:rFonts w:ascii="Times New Roman" w:hAnsi="Times New Roman"/>
          <w:sz w:val="24"/>
          <w:szCs w:val="24"/>
        </w:rPr>
        <w:t xml:space="preserve">es to the existing collection: </w:t>
      </w:r>
      <w:r w:rsidR="00052E0D">
        <w:rPr>
          <w:rFonts w:ascii="Times New Roman" w:hAnsi="Times New Roman"/>
          <w:sz w:val="24"/>
          <w:szCs w:val="24"/>
        </w:rPr>
        <w:t>two of the changes</w:t>
      </w:r>
      <w:r>
        <w:rPr>
          <w:rFonts w:ascii="Times New Roman" w:hAnsi="Times New Roman"/>
          <w:sz w:val="24"/>
          <w:szCs w:val="24"/>
        </w:rPr>
        <w:t xml:space="preserve"> related to </w:t>
      </w:r>
      <w:r w:rsidR="00052E0D">
        <w:rPr>
          <w:rFonts w:ascii="Times New Roman" w:hAnsi="Times New Roman"/>
          <w:sz w:val="24"/>
          <w:szCs w:val="24"/>
        </w:rPr>
        <w:t xml:space="preserve">no longer having to manually submit the regulations.gov ID </w:t>
      </w:r>
      <w:r w:rsidR="00473E03">
        <w:rPr>
          <w:rFonts w:ascii="Times New Roman" w:hAnsi="Times New Roman"/>
          <w:sz w:val="24"/>
          <w:szCs w:val="24"/>
        </w:rPr>
        <w:t>#</w:t>
      </w:r>
      <w:r w:rsidR="00052E0D">
        <w:rPr>
          <w:rFonts w:ascii="Times New Roman" w:hAnsi="Times New Roman"/>
          <w:sz w:val="24"/>
          <w:szCs w:val="24"/>
        </w:rPr>
        <w:t xml:space="preserve"> for the related exclusion request or objection </w:t>
      </w:r>
      <w:r>
        <w:rPr>
          <w:rFonts w:ascii="Times New Roman" w:hAnsi="Times New Roman"/>
          <w:sz w:val="24"/>
          <w:szCs w:val="24"/>
        </w:rPr>
        <w:t xml:space="preserve">and a </w:t>
      </w:r>
      <w:r w:rsidR="00052E0D">
        <w:rPr>
          <w:rFonts w:ascii="Times New Roman" w:hAnsi="Times New Roman"/>
          <w:sz w:val="24"/>
          <w:szCs w:val="24"/>
        </w:rPr>
        <w:t>third</w:t>
      </w:r>
      <w:r>
        <w:rPr>
          <w:rFonts w:ascii="Times New Roman" w:hAnsi="Times New Roman"/>
          <w:sz w:val="24"/>
          <w:szCs w:val="24"/>
        </w:rPr>
        <w:t xml:space="preserve"> </w:t>
      </w:r>
      <w:r w:rsidR="00052E0D">
        <w:rPr>
          <w:rFonts w:ascii="Times New Roman" w:hAnsi="Times New Roman"/>
          <w:sz w:val="24"/>
          <w:szCs w:val="24"/>
        </w:rPr>
        <w:t xml:space="preserve">change </w:t>
      </w:r>
      <w:r>
        <w:rPr>
          <w:rFonts w:ascii="Times New Roman" w:hAnsi="Times New Roman"/>
          <w:sz w:val="24"/>
          <w:szCs w:val="24"/>
        </w:rPr>
        <w:t xml:space="preserve">related to identifying the </w:t>
      </w:r>
      <w:r w:rsidR="00052E0D">
        <w:rPr>
          <w:rFonts w:ascii="Times New Roman" w:hAnsi="Times New Roman"/>
          <w:sz w:val="24"/>
          <w:szCs w:val="24"/>
        </w:rPr>
        <w:t>rebuttal or surrebuttal</w:t>
      </w:r>
      <w:r>
        <w:rPr>
          <w:rFonts w:ascii="Times New Roman" w:hAnsi="Times New Roman"/>
          <w:sz w:val="24"/>
          <w:szCs w:val="24"/>
        </w:rPr>
        <w:t xml:space="preserve"> </w:t>
      </w:r>
      <w:r w:rsidR="00473E03">
        <w:rPr>
          <w:rFonts w:ascii="Times New Roman" w:hAnsi="Times New Roman"/>
          <w:sz w:val="24"/>
          <w:szCs w:val="24"/>
        </w:rPr>
        <w:t>ID #</w:t>
      </w:r>
      <w:r>
        <w:rPr>
          <w:rFonts w:ascii="Times New Roman" w:hAnsi="Times New Roman"/>
          <w:sz w:val="24"/>
          <w:szCs w:val="24"/>
        </w:rPr>
        <w:t xml:space="preserve"> when sending confidential business information </w:t>
      </w:r>
      <w:r w:rsidR="00473E03">
        <w:rPr>
          <w:rFonts w:ascii="Times New Roman" w:hAnsi="Times New Roman"/>
          <w:sz w:val="24"/>
          <w:szCs w:val="24"/>
        </w:rPr>
        <w:t xml:space="preserve">(CBI) </w:t>
      </w:r>
      <w:r>
        <w:rPr>
          <w:rFonts w:ascii="Times New Roman" w:hAnsi="Times New Roman"/>
          <w:sz w:val="24"/>
          <w:szCs w:val="24"/>
        </w:rPr>
        <w:t>by email in support of a</w:t>
      </w:r>
      <w:r w:rsidR="00052E0D">
        <w:rPr>
          <w:rFonts w:ascii="Times New Roman" w:hAnsi="Times New Roman"/>
          <w:sz w:val="24"/>
          <w:szCs w:val="24"/>
        </w:rPr>
        <w:t xml:space="preserve"> rebuttal or surrebuttal</w:t>
      </w:r>
      <w:r>
        <w:rPr>
          <w:rFonts w:ascii="Times New Roman" w:hAnsi="Times New Roman"/>
          <w:sz w:val="24"/>
          <w:szCs w:val="24"/>
        </w:rPr>
        <w:t xml:space="preserve"> to a submitted </w:t>
      </w:r>
      <w:r w:rsidR="00052E0D">
        <w:rPr>
          <w:rFonts w:ascii="Times New Roman" w:hAnsi="Times New Roman"/>
          <w:sz w:val="24"/>
          <w:szCs w:val="24"/>
        </w:rPr>
        <w:t xml:space="preserve">objection or </w:t>
      </w:r>
      <w:r>
        <w:rPr>
          <w:rFonts w:ascii="Times New Roman" w:hAnsi="Times New Roman"/>
          <w:sz w:val="24"/>
          <w:szCs w:val="24"/>
        </w:rPr>
        <w:t xml:space="preserve">exclusion request. </w:t>
      </w:r>
    </w:p>
    <w:p w14:paraId="2AC6567E" w14:textId="77777777" w:rsidR="007C2D0A" w:rsidRDefault="007C2D0A" w:rsidP="00A92C39">
      <w:pPr>
        <w:rPr>
          <w:rFonts w:ascii="Times New Roman" w:hAnsi="Times New Roman"/>
          <w:sz w:val="24"/>
          <w:szCs w:val="24"/>
        </w:rPr>
      </w:pPr>
    </w:p>
    <w:p w14:paraId="5748FD5B" w14:textId="70CA0105" w:rsidR="007C2D0A" w:rsidRDefault="00A92C39" w:rsidP="007C2D0A">
      <w:pPr>
        <w:pStyle w:val="ListParagraph"/>
        <w:numPr>
          <w:ilvl w:val="0"/>
          <w:numId w:val="2"/>
        </w:numPr>
      </w:pPr>
      <w:r w:rsidRPr="007C2D0A">
        <w:rPr>
          <w:rFonts w:ascii="Times New Roman" w:hAnsi="Times New Roman"/>
          <w:sz w:val="24"/>
          <w:szCs w:val="24"/>
        </w:rPr>
        <w:t xml:space="preserve">For the first </w:t>
      </w:r>
      <w:r w:rsidR="00052E0D" w:rsidRPr="007C2D0A">
        <w:rPr>
          <w:rFonts w:ascii="Times New Roman" w:hAnsi="Times New Roman"/>
          <w:sz w:val="24"/>
          <w:szCs w:val="24"/>
        </w:rPr>
        <w:t xml:space="preserve">two </w:t>
      </w:r>
      <w:r w:rsidRPr="007C2D0A">
        <w:rPr>
          <w:rFonts w:ascii="Times New Roman" w:hAnsi="Times New Roman"/>
          <w:sz w:val="24"/>
          <w:szCs w:val="24"/>
        </w:rPr>
        <w:t>change</w:t>
      </w:r>
      <w:r w:rsidR="00052E0D" w:rsidRPr="007C2D0A">
        <w:rPr>
          <w:rFonts w:ascii="Times New Roman" w:hAnsi="Times New Roman"/>
          <w:sz w:val="24"/>
          <w:szCs w:val="24"/>
        </w:rPr>
        <w:t>s</w:t>
      </w:r>
      <w:r w:rsidRPr="007C2D0A">
        <w:rPr>
          <w:rFonts w:ascii="Times New Roman" w:hAnsi="Times New Roman"/>
          <w:sz w:val="24"/>
          <w:szCs w:val="24"/>
        </w:rPr>
        <w:t xml:space="preserve"> </w:t>
      </w:r>
      <w:r w:rsidR="00052E0D" w:rsidRPr="007C2D0A">
        <w:rPr>
          <w:rFonts w:ascii="Times New Roman" w:hAnsi="Times New Roman"/>
          <w:sz w:val="24"/>
          <w:szCs w:val="24"/>
        </w:rPr>
        <w:t>the rebuttal and surrebuttal forms there will be a difference between the regulations.gov form and the 232 Exclusions Portal under Questions 1.a and 1.b. In regulations.gov the submitter has to locate and submit this information on the rebuttal or surrebuttal form being submitted, but the 232 Exclusions Portal will auto generate the distinct ID # and associate it automatically with the related 232 submission, so this will lessen the burden on the public.</w:t>
      </w:r>
      <w:r w:rsidR="00052E0D">
        <w:t xml:space="preserve">  </w:t>
      </w:r>
    </w:p>
    <w:p w14:paraId="10960F03" w14:textId="77777777" w:rsidR="00241A7C" w:rsidRDefault="00241A7C" w:rsidP="00241A7C">
      <w:pPr>
        <w:pStyle w:val="ListParagraph"/>
      </w:pPr>
    </w:p>
    <w:p w14:paraId="3FD4E50B" w14:textId="7E7D0DDB" w:rsidR="00BA77AF" w:rsidRPr="007C2D0A" w:rsidRDefault="007C2D0A" w:rsidP="00BA77AF">
      <w:pPr>
        <w:pStyle w:val="ListParagraph"/>
        <w:numPr>
          <w:ilvl w:val="0"/>
          <w:numId w:val="2"/>
        </w:numPr>
        <w:rPr>
          <w:rFonts w:ascii="Times New Roman" w:hAnsi="Times New Roman"/>
          <w:sz w:val="24"/>
          <w:szCs w:val="24"/>
        </w:rPr>
      </w:pPr>
      <w:r w:rsidRPr="007C2D0A">
        <w:rPr>
          <w:rFonts w:ascii="Times New Roman" w:hAnsi="Times New Roman"/>
          <w:sz w:val="24"/>
          <w:szCs w:val="24"/>
        </w:rPr>
        <w:t>For the third</w:t>
      </w:r>
      <w:r w:rsidR="00327B00">
        <w:rPr>
          <w:rFonts w:ascii="Times New Roman" w:hAnsi="Times New Roman"/>
          <w:sz w:val="24"/>
          <w:szCs w:val="24"/>
        </w:rPr>
        <w:t xml:space="preserve"> change</w:t>
      </w:r>
      <w:r w:rsidR="00A92C39" w:rsidRPr="007C2D0A">
        <w:rPr>
          <w:rFonts w:ascii="Times New Roman" w:hAnsi="Times New Roman"/>
          <w:sz w:val="24"/>
          <w:szCs w:val="24"/>
        </w:rPr>
        <w:t xml:space="preserve"> under the email process for submitting confidential business information (CBI) under paragraph (b)(5)(iii)(B) in Supplements Nos. 1 and 2 to Part 705, the regulations.gov ID </w:t>
      </w:r>
      <w:r w:rsidR="00140800">
        <w:rPr>
          <w:rFonts w:ascii="Times New Roman" w:hAnsi="Times New Roman"/>
          <w:sz w:val="24"/>
          <w:szCs w:val="24"/>
        </w:rPr>
        <w:t>#</w:t>
      </w:r>
      <w:r w:rsidR="00A92C39" w:rsidRPr="007C2D0A">
        <w:rPr>
          <w:rFonts w:ascii="Times New Roman" w:hAnsi="Times New Roman"/>
          <w:sz w:val="24"/>
          <w:szCs w:val="24"/>
        </w:rPr>
        <w:t xml:space="preserve"> previously was required to be provided </w:t>
      </w:r>
      <w:r w:rsidR="00140800">
        <w:rPr>
          <w:rFonts w:ascii="Times New Roman" w:hAnsi="Times New Roman"/>
          <w:sz w:val="24"/>
          <w:szCs w:val="24"/>
        </w:rPr>
        <w:t>in the subject line</w:t>
      </w:r>
      <w:r w:rsidR="00140800" w:rsidRPr="007C2D0A" w:rsidDel="00140800">
        <w:rPr>
          <w:rFonts w:ascii="Times New Roman" w:hAnsi="Times New Roman"/>
          <w:sz w:val="24"/>
          <w:szCs w:val="24"/>
        </w:rPr>
        <w:t xml:space="preserve"> </w:t>
      </w:r>
      <w:r w:rsidR="00140800">
        <w:rPr>
          <w:rFonts w:ascii="Times New Roman" w:hAnsi="Times New Roman"/>
          <w:sz w:val="24"/>
          <w:szCs w:val="24"/>
        </w:rPr>
        <w:t>of the email</w:t>
      </w:r>
      <w:r w:rsidR="00A92C39" w:rsidRPr="007C2D0A">
        <w:rPr>
          <w:rFonts w:ascii="Times New Roman" w:hAnsi="Times New Roman"/>
          <w:sz w:val="24"/>
          <w:szCs w:val="24"/>
        </w:rPr>
        <w:t xml:space="preserve">, but will no longer be required for </w:t>
      </w:r>
      <w:r w:rsidR="00052E0D" w:rsidRPr="007C2D0A">
        <w:rPr>
          <w:rFonts w:ascii="Times New Roman" w:hAnsi="Times New Roman"/>
          <w:sz w:val="24"/>
          <w:szCs w:val="24"/>
        </w:rPr>
        <w:t xml:space="preserve">rebuttals and surrebuttals to </w:t>
      </w:r>
      <w:r w:rsidR="00A92C39" w:rsidRPr="007C2D0A">
        <w:rPr>
          <w:rFonts w:ascii="Times New Roman" w:hAnsi="Times New Roman"/>
          <w:sz w:val="24"/>
          <w:szCs w:val="24"/>
        </w:rPr>
        <w:t xml:space="preserve">submitted </w:t>
      </w:r>
      <w:r w:rsidR="00052E0D" w:rsidRPr="007C2D0A">
        <w:rPr>
          <w:rFonts w:ascii="Times New Roman" w:hAnsi="Times New Roman"/>
          <w:sz w:val="24"/>
          <w:szCs w:val="24"/>
        </w:rPr>
        <w:t xml:space="preserve">objections and </w:t>
      </w:r>
      <w:r w:rsidR="00A92C39" w:rsidRPr="007C2D0A">
        <w:rPr>
          <w:rFonts w:ascii="Times New Roman" w:hAnsi="Times New Roman"/>
          <w:sz w:val="24"/>
          <w:szCs w:val="24"/>
        </w:rPr>
        <w:t xml:space="preserve">exclusion requests submitted in the 232 Exclusions Portal and instead the </w:t>
      </w:r>
      <w:r w:rsidR="00A92C39" w:rsidRPr="007C2D0A">
        <w:rPr>
          <w:rFonts w:ascii="Times New Roman" w:hAnsi="Times New Roman"/>
          <w:sz w:val="24"/>
          <w:szCs w:val="24"/>
        </w:rPr>
        <w:lastRenderedPageBreak/>
        <w:t xml:space="preserve">ID # received from the 232 Exclusions Portal for the </w:t>
      </w:r>
      <w:r w:rsidR="00140800">
        <w:rPr>
          <w:rFonts w:ascii="Times New Roman" w:hAnsi="Times New Roman"/>
          <w:sz w:val="24"/>
          <w:szCs w:val="24"/>
        </w:rPr>
        <w:t>rebuttal or surrebuttal</w:t>
      </w:r>
      <w:r w:rsidR="00A92C39" w:rsidRPr="007C2D0A">
        <w:rPr>
          <w:rFonts w:ascii="Times New Roman" w:hAnsi="Times New Roman"/>
          <w:sz w:val="24"/>
          <w:szCs w:val="24"/>
        </w:rPr>
        <w:t xml:space="preserve"> will be submitted </w:t>
      </w:r>
      <w:r w:rsidR="002823EF">
        <w:rPr>
          <w:rFonts w:ascii="Times New Roman" w:hAnsi="Times New Roman"/>
          <w:sz w:val="24"/>
          <w:szCs w:val="24"/>
        </w:rPr>
        <w:t xml:space="preserve">in </w:t>
      </w:r>
      <w:r w:rsidR="002823EF" w:rsidRPr="007C2D0A">
        <w:rPr>
          <w:rFonts w:ascii="Times New Roman" w:hAnsi="Times New Roman"/>
          <w:sz w:val="24"/>
          <w:szCs w:val="24"/>
        </w:rPr>
        <w:t>the email</w:t>
      </w:r>
      <w:r w:rsidR="002823EF">
        <w:rPr>
          <w:rFonts w:ascii="Times New Roman" w:hAnsi="Times New Roman"/>
          <w:sz w:val="24"/>
          <w:szCs w:val="24"/>
        </w:rPr>
        <w:t xml:space="preserve"> subject line</w:t>
      </w:r>
      <w:r w:rsidR="002823EF" w:rsidRPr="007C2D0A">
        <w:rPr>
          <w:rFonts w:ascii="Times New Roman" w:hAnsi="Times New Roman"/>
          <w:sz w:val="24"/>
          <w:szCs w:val="24"/>
        </w:rPr>
        <w:t xml:space="preserve"> </w:t>
      </w:r>
      <w:r w:rsidR="00A92C39" w:rsidRPr="007C2D0A">
        <w:rPr>
          <w:rFonts w:ascii="Times New Roman" w:hAnsi="Times New Roman"/>
          <w:sz w:val="24"/>
          <w:szCs w:val="24"/>
        </w:rPr>
        <w:t xml:space="preserve">by the person submitting the CBI to the </w:t>
      </w:r>
      <w:r w:rsidR="002823EF">
        <w:rPr>
          <w:rFonts w:ascii="Times New Roman" w:hAnsi="Times New Roman"/>
          <w:sz w:val="24"/>
          <w:szCs w:val="24"/>
        </w:rPr>
        <w:t xml:space="preserve">U.S. </w:t>
      </w:r>
      <w:r w:rsidR="00A92C39" w:rsidRPr="007C2D0A">
        <w:rPr>
          <w:rFonts w:ascii="Times New Roman" w:hAnsi="Times New Roman"/>
          <w:sz w:val="24"/>
          <w:szCs w:val="24"/>
        </w:rPr>
        <w:t xml:space="preserve">Department of Commerce in support of the </w:t>
      </w:r>
      <w:r w:rsidR="00052E0D" w:rsidRPr="007C2D0A">
        <w:rPr>
          <w:rFonts w:ascii="Times New Roman" w:hAnsi="Times New Roman"/>
          <w:sz w:val="24"/>
          <w:szCs w:val="24"/>
        </w:rPr>
        <w:t>rebuttal or surrebuttal</w:t>
      </w:r>
      <w:r w:rsidRPr="007C2D0A">
        <w:rPr>
          <w:rFonts w:ascii="Times New Roman" w:hAnsi="Times New Roman"/>
          <w:sz w:val="24"/>
          <w:szCs w:val="24"/>
        </w:rPr>
        <w:t>.</w:t>
      </w:r>
      <w:r w:rsidR="00A92C39" w:rsidRPr="007C2D0A">
        <w:rPr>
          <w:rFonts w:ascii="Times New Roman" w:hAnsi="Times New Roman"/>
          <w:sz w:val="24"/>
          <w:szCs w:val="24"/>
        </w:rPr>
        <w:t xml:space="preserve">     </w:t>
      </w:r>
    </w:p>
    <w:p w14:paraId="6563B375" w14:textId="77777777" w:rsidR="00BA77AF" w:rsidRDefault="00BA77AF" w:rsidP="00BA77AF"/>
    <w:sectPr w:rsidR="00BA77AF">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0339A7" w14:textId="77777777" w:rsidR="00D27588" w:rsidRDefault="00D27588" w:rsidP="007C2D0A">
      <w:r>
        <w:separator/>
      </w:r>
    </w:p>
  </w:endnote>
  <w:endnote w:type="continuationSeparator" w:id="0">
    <w:p w14:paraId="79CAD041" w14:textId="77777777" w:rsidR="00D27588" w:rsidRDefault="00D27588" w:rsidP="007C2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8411503"/>
      <w:docPartObj>
        <w:docPartGallery w:val="Page Numbers (Bottom of Page)"/>
        <w:docPartUnique/>
      </w:docPartObj>
    </w:sdtPr>
    <w:sdtEndPr>
      <w:rPr>
        <w:noProof/>
      </w:rPr>
    </w:sdtEndPr>
    <w:sdtContent>
      <w:p w14:paraId="288D39BC" w14:textId="51511F44" w:rsidR="007C2D0A" w:rsidRDefault="007C2D0A">
        <w:pPr>
          <w:pStyle w:val="Footer"/>
          <w:jc w:val="center"/>
        </w:pPr>
        <w:r>
          <w:fldChar w:fldCharType="begin"/>
        </w:r>
        <w:r>
          <w:instrText xml:space="preserve"> PAGE   \* MERGEFORMAT </w:instrText>
        </w:r>
        <w:r>
          <w:fldChar w:fldCharType="separate"/>
        </w:r>
        <w:r w:rsidR="00004B3B">
          <w:rPr>
            <w:noProof/>
          </w:rPr>
          <w:t>1</w:t>
        </w:r>
        <w:r>
          <w:rPr>
            <w:noProof/>
          </w:rPr>
          <w:fldChar w:fldCharType="end"/>
        </w:r>
      </w:p>
    </w:sdtContent>
  </w:sdt>
  <w:p w14:paraId="63738E84" w14:textId="77777777" w:rsidR="007C2D0A" w:rsidRDefault="007C2D0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4CD8E7" w14:textId="77777777" w:rsidR="00D27588" w:rsidRDefault="00D27588" w:rsidP="007C2D0A">
      <w:r>
        <w:separator/>
      </w:r>
    </w:p>
  </w:footnote>
  <w:footnote w:type="continuationSeparator" w:id="0">
    <w:p w14:paraId="78D437AA" w14:textId="77777777" w:rsidR="00D27588" w:rsidRDefault="00D27588" w:rsidP="007C2D0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60F24"/>
    <w:multiLevelType w:val="hybridMultilevel"/>
    <w:tmpl w:val="56429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58227D5"/>
    <w:multiLevelType w:val="hybridMultilevel"/>
    <w:tmpl w:val="B0CE7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27803F0"/>
    <w:multiLevelType w:val="hybridMultilevel"/>
    <w:tmpl w:val="65DC3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7055C6C"/>
    <w:multiLevelType w:val="hybridMultilevel"/>
    <w:tmpl w:val="224E8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7"/>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77AF"/>
    <w:rsid w:val="00004A56"/>
    <w:rsid w:val="00004B3B"/>
    <w:rsid w:val="000438F8"/>
    <w:rsid w:val="00052E0D"/>
    <w:rsid w:val="000B38FB"/>
    <w:rsid w:val="000B73B0"/>
    <w:rsid w:val="00135C4A"/>
    <w:rsid w:val="00140800"/>
    <w:rsid w:val="0023431D"/>
    <w:rsid w:val="00241A7C"/>
    <w:rsid w:val="002823EF"/>
    <w:rsid w:val="00327B00"/>
    <w:rsid w:val="003A20EC"/>
    <w:rsid w:val="003F1C2B"/>
    <w:rsid w:val="00473E03"/>
    <w:rsid w:val="006B6767"/>
    <w:rsid w:val="007C2D0A"/>
    <w:rsid w:val="00814F93"/>
    <w:rsid w:val="008311A4"/>
    <w:rsid w:val="008F2365"/>
    <w:rsid w:val="0093671F"/>
    <w:rsid w:val="00A92C39"/>
    <w:rsid w:val="00B72E9B"/>
    <w:rsid w:val="00BA77AF"/>
    <w:rsid w:val="00CC1C02"/>
    <w:rsid w:val="00CC2D39"/>
    <w:rsid w:val="00CD27D5"/>
    <w:rsid w:val="00D22682"/>
    <w:rsid w:val="00D27588"/>
    <w:rsid w:val="00ED6663"/>
    <w:rsid w:val="00F319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F4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77AF"/>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BA77AF"/>
    <w:rPr>
      <w:sz w:val="16"/>
      <w:szCs w:val="16"/>
    </w:rPr>
  </w:style>
  <w:style w:type="paragraph" w:styleId="CommentText">
    <w:name w:val="annotation text"/>
    <w:basedOn w:val="Normal"/>
    <w:link w:val="CommentTextChar"/>
    <w:uiPriority w:val="99"/>
    <w:unhideWhenUsed/>
    <w:rsid w:val="00BA77AF"/>
    <w:pPr>
      <w:spacing w:after="160"/>
    </w:pPr>
    <w:rPr>
      <w:rFonts w:eastAsia="Calibri"/>
      <w:sz w:val="20"/>
      <w:szCs w:val="20"/>
    </w:rPr>
  </w:style>
  <w:style w:type="character" w:customStyle="1" w:styleId="CommentTextChar">
    <w:name w:val="Comment Text Char"/>
    <w:basedOn w:val="DefaultParagraphFont"/>
    <w:link w:val="CommentText"/>
    <w:uiPriority w:val="99"/>
    <w:rsid w:val="00BA77AF"/>
    <w:rPr>
      <w:rFonts w:ascii="Calibri" w:eastAsia="Calibri" w:hAnsi="Calibri" w:cs="Times New Roman"/>
      <w:sz w:val="20"/>
      <w:szCs w:val="20"/>
    </w:rPr>
  </w:style>
  <w:style w:type="paragraph" w:styleId="ListParagraph">
    <w:name w:val="List Paragraph"/>
    <w:aliases w:val="Issue Action POC,List Paragraph1,3,POCG Table Text,Dot pt,F5 List Paragraph,List Paragraph Char Char Char,Indicator Text,Numbered Para 1,Bullet 1,Bullet Points,List Paragraph2,MAIN CONTENT,Normal numbered,Bulleted List,Bullet,列出段落,列"/>
    <w:basedOn w:val="Normal"/>
    <w:link w:val="ListParagraphChar"/>
    <w:uiPriority w:val="34"/>
    <w:qFormat/>
    <w:rsid w:val="00BA77AF"/>
    <w:pPr>
      <w:spacing w:after="160" w:line="259" w:lineRule="auto"/>
      <w:ind w:left="720"/>
      <w:contextualSpacing/>
    </w:pPr>
    <w:rPr>
      <w:rFonts w:eastAsia="Calibri"/>
    </w:rPr>
  </w:style>
  <w:style w:type="character" w:customStyle="1" w:styleId="ListParagraphChar">
    <w:name w:val="List Paragraph Char"/>
    <w:aliases w:val="Issue Action POC Char,List Paragraph1 Char,3 Char,POCG Table Text Char,Dot pt Char,F5 List Paragraph Char,List Paragraph Char Char Char Char,Indicator Text Char,Numbered Para 1 Char,Bullet 1 Char,Bullet Points Char,MAIN CONTENT Char"/>
    <w:basedOn w:val="DefaultParagraphFont"/>
    <w:link w:val="ListParagraph"/>
    <w:uiPriority w:val="34"/>
    <w:qFormat/>
    <w:locked/>
    <w:rsid w:val="00BA77AF"/>
    <w:rPr>
      <w:rFonts w:ascii="Calibri" w:eastAsia="Calibri" w:hAnsi="Calibri" w:cs="Times New Roman"/>
    </w:rPr>
  </w:style>
  <w:style w:type="paragraph" w:styleId="BalloonText">
    <w:name w:val="Balloon Text"/>
    <w:basedOn w:val="Normal"/>
    <w:link w:val="BalloonTextChar"/>
    <w:uiPriority w:val="99"/>
    <w:semiHidden/>
    <w:unhideWhenUsed/>
    <w:rsid w:val="00BA77A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77AF"/>
    <w:rPr>
      <w:rFonts w:ascii="Segoe UI" w:hAnsi="Segoe UI" w:cs="Segoe UI"/>
      <w:sz w:val="18"/>
      <w:szCs w:val="18"/>
    </w:rPr>
  </w:style>
  <w:style w:type="character" w:styleId="Hyperlink">
    <w:name w:val="Hyperlink"/>
    <w:uiPriority w:val="99"/>
    <w:unhideWhenUsed/>
    <w:rsid w:val="00BA77AF"/>
    <w:rPr>
      <w:color w:val="0563C1"/>
      <w:u w:val="single"/>
    </w:rPr>
  </w:style>
  <w:style w:type="paragraph" w:styleId="Header">
    <w:name w:val="header"/>
    <w:basedOn w:val="Normal"/>
    <w:link w:val="HeaderChar"/>
    <w:uiPriority w:val="99"/>
    <w:unhideWhenUsed/>
    <w:rsid w:val="007C2D0A"/>
    <w:pPr>
      <w:tabs>
        <w:tab w:val="center" w:pos="4680"/>
        <w:tab w:val="right" w:pos="9360"/>
      </w:tabs>
    </w:pPr>
  </w:style>
  <w:style w:type="character" w:customStyle="1" w:styleId="HeaderChar">
    <w:name w:val="Header Char"/>
    <w:basedOn w:val="DefaultParagraphFont"/>
    <w:link w:val="Header"/>
    <w:uiPriority w:val="99"/>
    <w:rsid w:val="007C2D0A"/>
    <w:rPr>
      <w:rFonts w:ascii="Calibri" w:hAnsi="Calibri" w:cs="Times New Roman"/>
    </w:rPr>
  </w:style>
  <w:style w:type="paragraph" w:styleId="Footer">
    <w:name w:val="footer"/>
    <w:basedOn w:val="Normal"/>
    <w:link w:val="FooterChar"/>
    <w:uiPriority w:val="99"/>
    <w:unhideWhenUsed/>
    <w:rsid w:val="007C2D0A"/>
    <w:pPr>
      <w:tabs>
        <w:tab w:val="center" w:pos="4680"/>
        <w:tab w:val="right" w:pos="9360"/>
      </w:tabs>
    </w:pPr>
  </w:style>
  <w:style w:type="character" w:customStyle="1" w:styleId="FooterChar">
    <w:name w:val="Footer Char"/>
    <w:basedOn w:val="DefaultParagraphFont"/>
    <w:link w:val="Footer"/>
    <w:uiPriority w:val="99"/>
    <w:rsid w:val="007C2D0A"/>
    <w:rPr>
      <w:rFonts w:ascii="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77AF"/>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BA77AF"/>
    <w:rPr>
      <w:sz w:val="16"/>
      <w:szCs w:val="16"/>
    </w:rPr>
  </w:style>
  <w:style w:type="paragraph" w:styleId="CommentText">
    <w:name w:val="annotation text"/>
    <w:basedOn w:val="Normal"/>
    <w:link w:val="CommentTextChar"/>
    <w:uiPriority w:val="99"/>
    <w:unhideWhenUsed/>
    <w:rsid w:val="00BA77AF"/>
    <w:pPr>
      <w:spacing w:after="160"/>
    </w:pPr>
    <w:rPr>
      <w:rFonts w:eastAsia="Calibri"/>
      <w:sz w:val="20"/>
      <w:szCs w:val="20"/>
    </w:rPr>
  </w:style>
  <w:style w:type="character" w:customStyle="1" w:styleId="CommentTextChar">
    <w:name w:val="Comment Text Char"/>
    <w:basedOn w:val="DefaultParagraphFont"/>
    <w:link w:val="CommentText"/>
    <w:uiPriority w:val="99"/>
    <w:rsid w:val="00BA77AF"/>
    <w:rPr>
      <w:rFonts w:ascii="Calibri" w:eastAsia="Calibri" w:hAnsi="Calibri" w:cs="Times New Roman"/>
      <w:sz w:val="20"/>
      <w:szCs w:val="20"/>
    </w:rPr>
  </w:style>
  <w:style w:type="paragraph" w:styleId="ListParagraph">
    <w:name w:val="List Paragraph"/>
    <w:aliases w:val="Issue Action POC,List Paragraph1,3,POCG Table Text,Dot pt,F5 List Paragraph,List Paragraph Char Char Char,Indicator Text,Numbered Para 1,Bullet 1,Bullet Points,List Paragraph2,MAIN CONTENT,Normal numbered,Bulleted List,Bullet,列出段落,列"/>
    <w:basedOn w:val="Normal"/>
    <w:link w:val="ListParagraphChar"/>
    <w:uiPriority w:val="34"/>
    <w:qFormat/>
    <w:rsid w:val="00BA77AF"/>
    <w:pPr>
      <w:spacing w:after="160" w:line="259" w:lineRule="auto"/>
      <w:ind w:left="720"/>
      <w:contextualSpacing/>
    </w:pPr>
    <w:rPr>
      <w:rFonts w:eastAsia="Calibri"/>
    </w:rPr>
  </w:style>
  <w:style w:type="character" w:customStyle="1" w:styleId="ListParagraphChar">
    <w:name w:val="List Paragraph Char"/>
    <w:aliases w:val="Issue Action POC Char,List Paragraph1 Char,3 Char,POCG Table Text Char,Dot pt Char,F5 List Paragraph Char,List Paragraph Char Char Char Char,Indicator Text Char,Numbered Para 1 Char,Bullet 1 Char,Bullet Points Char,MAIN CONTENT Char"/>
    <w:basedOn w:val="DefaultParagraphFont"/>
    <w:link w:val="ListParagraph"/>
    <w:uiPriority w:val="34"/>
    <w:qFormat/>
    <w:locked/>
    <w:rsid w:val="00BA77AF"/>
    <w:rPr>
      <w:rFonts w:ascii="Calibri" w:eastAsia="Calibri" w:hAnsi="Calibri" w:cs="Times New Roman"/>
    </w:rPr>
  </w:style>
  <w:style w:type="paragraph" w:styleId="BalloonText">
    <w:name w:val="Balloon Text"/>
    <w:basedOn w:val="Normal"/>
    <w:link w:val="BalloonTextChar"/>
    <w:uiPriority w:val="99"/>
    <w:semiHidden/>
    <w:unhideWhenUsed/>
    <w:rsid w:val="00BA77A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77AF"/>
    <w:rPr>
      <w:rFonts w:ascii="Segoe UI" w:hAnsi="Segoe UI" w:cs="Segoe UI"/>
      <w:sz w:val="18"/>
      <w:szCs w:val="18"/>
    </w:rPr>
  </w:style>
  <w:style w:type="character" w:styleId="Hyperlink">
    <w:name w:val="Hyperlink"/>
    <w:uiPriority w:val="99"/>
    <w:unhideWhenUsed/>
    <w:rsid w:val="00BA77AF"/>
    <w:rPr>
      <w:color w:val="0563C1"/>
      <w:u w:val="single"/>
    </w:rPr>
  </w:style>
  <w:style w:type="paragraph" w:styleId="Header">
    <w:name w:val="header"/>
    <w:basedOn w:val="Normal"/>
    <w:link w:val="HeaderChar"/>
    <w:uiPriority w:val="99"/>
    <w:unhideWhenUsed/>
    <w:rsid w:val="007C2D0A"/>
    <w:pPr>
      <w:tabs>
        <w:tab w:val="center" w:pos="4680"/>
        <w:tab w:val="right" w:pos="9360"/>
      </w:tabs>
    </w:pPr>
  </w:style>
  <w:style w:type="character" w:customStyle="1" w:styleId="HeaderChar">
    <w:name w:val="Header Char"/>
    <w:basedOn w:val="DefaultParagraphFont"/>
    <w:link w:val="Header"/>
    <w:uiPriority w:val="99"/>
    <w:rsid w:val="007C2D0A"/>
    <w:rPr>
      <w:rFonts w:ascii="Calibri" w:hAnsi="Calibri" w:cs="Times New Roman"/>
    </w:rPr>
  </w:style>
  <w:style w:type="paragraph" w:styleId="Footer">
    <w:name w:val="footer"/>
    <w:basedOn w:val="Normal"/>
    <w:link w:val="FooterChar"/>
    <w:uiPriority w:val="99"/>
    <w:unhideWhenUsed/>
    <w:rsid w:val="007C2D0A"/>
    <w:pPr>
      <w:tabs>
        <w:tab w:val="center" w:pos="4680"/>
        <w:tab w:val="right" w:pos="9360"/>
      </w:tabs>
    </w:pPr>
  </w:style>
  <w:style w:type="character" w:customStyle="1" w:styleId="FooterChar">
    <w:name w:val="Footer Char"/>
    <w:basedOn w:val="DefaultParagraphFont"/>
    <w:link w:val="Footer"/>
    <w:uiPriority w:val="99"/>
    <w:rsid w:val="007C2D0A"/>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9103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534</Words>
  <Characters>3046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Timothy Mooney</dc:creator>
  <cp:keywords/>
  <dc:description/>
  <cp:lastModifiedBy>SYSTEM</cp:lastModifiedBy>
  <cp:revision>2</cp:revision>
  <dcterms:created xsi:type="dcterms:W3CDTF">2019-06-04T16:51:00Z</dcterms:created>
  <dcterms:modified xsi:type="dcterms:W3CDTF">2019-06-04T16:51:00Z</dcterms:modified>
</cp:coreProperties>
</file>