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1060" w14:textId="77777777" w:rsidR="00860D5E" w:rsidRDefault="00860D5E">
      <w:pPr>
        <w:tabs>
          <w:tab w:val="center" w:pos="4680"/>
        </w:tabs>
        <w:ind w:firstLine="720"/>
        <w:rPr>
          <w:b/>
          <w:bCs/>
        </w:rPr>
      </w:pPr>
      <w:r>
        <w:tab/>
      </w:r>
    </w:p>
    <w:p w14:paraId="5403FD5A" w14:textId="77777777" w:rsidR="00860D5E" w:rsidRDefault="00860D5E"/>
    <w:p w14:paraId="381B54AA" w14:textId="77777777" w:rsidR="00860D5E" w:rsidRPr="00A26E94" w:rsidRDefault="00860D5E">
      <w:pPr>
        <w:jc w:val="center"/>
        <w:rPr>
          <w:b/>
        </w:rPr>
      </w:pPr>
      <w:r w:rsidRPr="00A26E94">
        <w:rPr>
          <w:b/>
        </w:rPr>
        <w:t>SUPPORTING STATEMENT</w:t>
      </w:r>
    </w:p>
    <w:p w14:paraId="0B8BD7FA" w14:textId="77777777" w:rsidR="002D0559" w:rsidRDefault="002D0559">
      <w:pPr>
        <w:jc w:val="center"/>
      </w:pPr>
    </w:p>
    <w:p w14:paraId="0EE9399C" w14:textId="77777777" w:rsidR="0063001E" w:rsidRPr="0063001E" w:rsidRDefault="0063001E" w:rsidP="0063001E">
      <w:pPr>
        <w:jc w:val="center"/>
        <w:rPr>
          <w:b/>
          <w:bCs/>
        </w:rPr>
      </w:pPr>
      <w:r w:rsidRPr="0063001E">
        <w:rPr>
          <w:b/>
          <w:bCs/>
        </w:rPr>
        <w:t>Data System for Organ Procurement and</w:t>
      </w:r>
    </w:p>
    <w:p w14:paraId="2453DA75" w14:textId="77777777" w:rsidR="002D0559" w:rsidRDefault="0063001E" w:rsidP="0063001E">
      <w:pPr>
        <w:jc w:val="center"/>
        <w:rPr>
          <w:b/>
          <w:bCs/>
        </w:rPr>
      </w:pPr>
      <w:r w:rsidRPr="0063001E">
        <w:rPr>
          <w:b/>
          <w:bCs/>
        </w:rPr>
        <w:t>Transplantation Network</w:t>
      </w:r>
    </w:p>
    <w:p w14:paraId="3FF08A9A" w14:textId="77777777" w:rsidR="002D0559" w:rsidRDefault="002D0559">
      <w:pPr>
        <w:jc w:val="center"/>
      </w:pPr>
    </w:p>
    <w:p w14:paraId="0A021675" w14:textId="77777777" w:rsidR="002D0559" w:rsidRPr="00A26E94" w:rsidRDefault="002D0559">
      <w:pPr>
        <w:jc w:val="center"/>
        <w:rPr>
          <w:b/>
        </w:rPr>
      </w:pPr>
      <w:r w:rsidRPr="00A26E94">
        <w:rPr>
          <w:b/>
        </w:rPr>
        <w:t>OMB Control No. 0915-0157</w:t>
      </w:r>
    </w:p>
    <w:p w14:paraId="0D24382F" w14:textId="77777777" w:rsidR="00860D5E" w:rsidRDefault="00860D5E"/>
    <w:p w14:paraId="418C26F6" w14:textId="77777777" w:rsidR="00170851" w:rsidRPr="00C45431" w:rsidRDefault="00170851" w:rsidP="00170851">
      <w:pPr>
        <w:tabs>
          <w:tab w:val="center" w:pos="4680"/>
        </w:tabs>
        <w:spacing w:before="120"/>
        <w:rPr>
          <w:rFonts w:ascii="Arial" w:hAnsi="Arial" w:cs="Arial"/>
          <w:b/>
          <w:bCs/>
          <w:sz w:val="32"/>
          <w:szCs w:val="32"/>
        </w:rPr>
      </w:pPr>
      <w:r w:rsidRPr="00F801D7">
        <w:rPr>
          <w:highlight w:val="yellow"/>
        </w:rPr>
        <w:t>Highlighted text is the inform</w:t>
      </w:r>
      <w:r>
        <w:rPr>
          <w:highlight w:val="yellow"/>
        </w:rPr>
        <w:t xml:space="preserve">ation changed from the last </w:t>
      </w:r>
      <w:r w:rsidRPr="00F801D7">
        <w:rPr>
          <w:highlight w:val="yellow"/>
        </w:rPr>
        <w:t>request.</w:t>
      </w:r>
    </w:p>
    <w:p w14:paraId="38BF7493" w14:textId="64660470" w:rsidR="00170851" w:rsidRDefault="00170851"/>
    <w:p w14:paraId="38C5370C" w14:textId="1B913B0F" w:rsidR="00344773" w:rsidRPr="00344773" w:rsidRDefault="00344773">
      <w:pPr>
        <w:rPr>
          <w:b/>
        </w:rPr>
      </w:pPr>
      <w:r w:rsidRPr="00344773">
        <w:rPr>
          <w:b/>
        </w:rPr>
        <w:t>Terms of Clearance: None</w:t>
      </w:r>
    </w:p>
    <w:p w14:paraId="23E7F0A3" w14:textId="77777777" w:rsidR="00170851" w:rsidRDefault="00170851"/>
    <w:p w14:paraId="140770C3" w14:textId="77777777" w:rsidR="00860D5E" w:rsidRPr="00344773" w:rsidRDefault="00860D5E">
      <w:pPr>
        <w:rPr>
          <w:b/>
        </w:rPr>
      </w:pPr>
      <w:r w:rsidRPr="00344773">
        <w:rPr>
          <w:b/>
        </w:rPr>
        <w:t>A.  Justification</w:t>
      </w:r>
      <w:r w:rsidR="00A05E72" w:rsidRPr="00344773">
        <w:rPr>
          <w:b/>
        </w:rPr>
        <w:t xml:space="preserve">  </w:t>
      </w:r>
    </w:p>
    <w:p w14:paraId="7C7DB09E" w14:textId="77777777" w:rsidR="00860D5E" w:rsidRDefault="00860D5E"/>
    <w:p w14:paraId="7CED9E0C" w14:textId="77777777" w:rsidR="00860D5E" w:rsidRDefault="00860D5E">
      <w:r w:rsidRPr="00344773">
        <w:rPr>
          <w:b/>
        </w:rPr>
        <w:t>1.</w:t>
      </w:r>
      <w:r>
        <w:t xml:space="preserve">  </w:t>
      </w:r>
      <w:r w:rsidRPr="00344773">
        <w:rPr>
          <w:b/>
          <w:u w:val="single"/>
        </w:rPr>
        <w:t>Circumstances of Information Collection</w:t>
      </w:r>
      <w:r>
        <w:t xml:space="preserve">  </w:t>
      </w:r>
    </w:p>
    <w:p w14:paraId="42D52DEB" w14:textId="77777777" w:rsidR="00860D5E" w:rsidRDefault="00860D5E"/>
    <w:p w14:paraId="074F5815" w14:textId="77777777" w:rsidR="0033322A" w:rsidRDefault="00860D5E">
      <w:r>
        <w:t xml:space="preserve">This is a request for OMB approval </w:t>
      </w:r>
      <w:r w:rsidRPr="00025ACD">
        <w:rPr>
          <w:noProof/>
        </w:rPr>
        <w:t>for</w:t>
      </w:r>
      <w:r>
        <w:t xml:space="preserve"> the revision of the data system for the Organ Procurement and Transplantation Network (OPTN) and the fo</w:t>
      </w:r>
      <w:r w:rsidR="00047DE8">
        <w:t xml:space="preserve">llowing associated </w:t>
      </w:r>
      <w:r w:rsidR="004140D3">
        <w:t>form</w:t>
      </w:r>
      <w:r w:rsidR="0047513F">
        <w:t>s</w:t>
      </w:r>
      <w:r w:rsidR="00047DE8">
        <w:t>:</w:t>
      </w:r>
    </w:p>
    <w:p w14:paraId="09F2CA97" w14:textId="3C1C440A" w:rsidR="0033322A" w:rsidRDefault="0033322A">
      <w:r>
        <w:t>1) Deceased Donor Registration; 2) Living Donor Registration; 3) Living Donor Follow-Up; 4)</w:t>
      </w:r>
      <w:r w:rsidRPr="003D49CD">
        <w:t xml:space="preserve"> </w:t>
      </w:r>
      <w:r>
        <w:t>Donor Histocompatibility; 5)</w:t>
      </w:r>
      <w:r w:rsidRPr="003D49CD">
        <w:t xml:space="preserve"> </w:t>
      </w:r>
      <w:r>
        <w:t>Recipient Histocompatibility; 6)</w:t>
      </w:r>
      <w:r w:rsidRPr="009A312F">
        <w:t xml:space="preserve"> </w:t>
      </w:r>
      <w:r>
        <w:t xml:space="preserve">Heart Candidate Registration; </w:t>
      </w:r>
      <w:r w:rsidRPr="0033322A">
        <w:rPr>
          <w:b/>
        </w:rPr>
        <w:t>7) Heart Recipient Registration;</w:t>
      </w:r>
      <w:r>
        <w:t xml:space="preserve"> </w:t>
      </w:r>
      <w:r w:rsidRPr="00D32C70">
        <w:t>8) Heart Follow-Up (6-Month</w:t>
      </w:r>
      <w:r w:rsidR="00025ACD">
        <w:t>s</w:t>
      </w:r>
      <w:r w:rsidRPr="00D32C70">
        <w:t>); 9) Heart Follow-Up (1-5 Year</w:t>
      </w:r>
      <w:r w:rsidR="00025ACD">
        <w:t>s</w:t>
      </w:r>
      <w:r w:rsidRPr="00D32C70">
        <w:t>)</w:t>
      </w:r>
      <w:r>
        <w:t>; 10) Heart Follow-Up (Post 5 Year</w:t>
      </w:r>
      <w:r w:rsidR="00025ACD">
        <w:t>s</w:t>
      </w:r>
      <w:r>
        <w:t xml:space="preserve">); 11) Heart Post Transplant Malignancy; 12) Lung Candidate Registration; </w:t>
      </w:r>
      <w:r w:rsidRPr="0033322A">
        <w:rPr>
          <w:b/>
        </w:rPr>
        <w:t>13) Lung Recipient Registration</w:t>
      </w:r>
      <w:r>
        <w:t xml:space="preserve">; </w:t>
      </w:r>
      <w:r w:rsidRPr="0033322A">
        <w:rPr>
          <w:b/>
        </w:rPr>
        <w:t>14) Lung Follow-Up (6 Month</w:t>
      </w:r>
      <w:r w:rsidR="00025ACD">
        <w:rPr>
          <w:b/>
        </w:rPr>
        <w:t>s</w:t>
      </w:r>
      <w:r w:rsidRPr="0033322A">
        <w:rPr>
          <w:b/>
        </w:rPr>
        <w:t>)</w:t>
      </w:r>
      <w:r>
        <w:t xml:space="preserve">; </w:t>
      </w:r>
      <w:r w:rsidRPr="0033322A">
        <w:rPr>
          <w:b/>
        </w:rPr>
        <w:t>15) Lung Follow-Up (1-5 Year</w:t>
      </w:r>
      <w:r w:rsidR="00025ACD">
        <w:rPr>
          <w:b/>
        </w:rPr>
        <w:t>s</w:t>
      </w:r>
      <w:r w:rsidRPr="0033322A">
        <w:rPr>
          <w:b/>
        </w:rPr>
        <w:t>)</w:t>
      </w:r>
      <w:r>
        <w:t xml:space="preserve">; </w:t>
      </w:r>
      <w:r w:rsidRPr="0033322A">
        <w:t>16) Lung Follow-Up (Post 5 Year</w:t>
      </w:r>
      <w:r w:rsidR="00025ACD">
        <w:t>s</w:t>
      </w:r>
      <w:r w:rsidRPr="0033322A">
        <w:t>);</w:t>
      </w:r>
      <w:r>
        <w:t xml:space="preserve"> 17) Lung Post Transplant Malignancy; 18) Heart/Lung Candidate Registration; </w:t>
      </w:r>
      <w:r w:rsidRPr="0033322A">
        <w:rPr>
          <w:b/>
        </w:rPr>
        <w:t>19) Heart/Lung Recipient Registration; 20) Heart/Lung Follow-Up (6 Month); 21) Heart/Lung Follow-Up (1-5 Year</w:t>
      </w:r>
      <w:r w:rsidR="00025ACD">
        <w:rPr>
          <w:b/>
        </w:rPr>
        <w:t>s</w:t>
      </w:r>
      <w:r w:rsidRPr="0033322A">
        <w:rPr>
          <w:b/>
        </w:rPr>
        <w:t>)</w:t>
      </w:r>
      <w:r>
        <w:t>; 22) Heart/Lung Follow-Up (Post 5 Year</w:t>
      </w:r>
      <w:r w:rsidR="00025ACD">
        <w:t>s</w:t>
      </w:r>
      <w:r>
        <w:t xml:space="preserve">) 23) Heart/Lung Post Transplant Malignancy 24) Liver Candidate Registration; </w:t>
      </w:r>
      <w:r w:rsidRPr="0033322A">
        <w:rPr>
          <w:b/>
        </w:rPr>
        <w:t>25) Liver Recipient Registration</w:t>
      </w:r>
      <w:r>
        <w:t>; 26) Liver Follow-Up (6 Month -5 Year</w:t>
      </w:r>
      <w:r w:rsidR="00025ACD">
        <w:t>s</w:t>
      </w:r>
      <w:r>
        <w:t>); 27) Liver Follow-Up (Post 5 Year</w:t>
      </w:r>
      <w:r w:rsidR="00025ACD">
        <w:t>s</w:t>
      </w:r>
      <w:r>
        <w:t xml:space="preserve">); 28) </w:t>
      </w:r>
      <w:r w:rsidR="00647C9F">
        <w:t xml:space="preserve">Liver Recipient Explant Pathology; 29) </w:t>
      </w:r>
      <w:r>
        <w:t xml:space="preserve">Liver Post Transplant Malignancy Form </w:t>
      </w:r>
      <w:r w:rsidR="00647C9F">
        <w:t>30</w:t>
      </w:r>
      <w:r>
        <w:t>)</w:t>
      </w:r>
      <w:r w:rsidR="006269BD">
        <w:t xml:space="preserve"> </w:t>
      </w:r>
      <w:r>
        <w:t xml:space="preserve">Intestine Candidate Registration; </w:t>
      </w:r>
      <w:r w:rsidRPr="0033322A">
        <w:rPr>
          <w:b/>
        </w:rPr>
        <w:t>3</w:t>
      </w:r>
      <w:r w:rsidR="00647C9F">
        <w:rPr>
          <w:b/>
        </w:rPr>
        <w:t>1</w:t>
      </w:r>
      <w:r w:rsidRPr="0033322A">
        <w:rPr>
          <w:b/>
        </w:rPr>
        <w:t>) Intestine Recipient Registration</w:t>
      </w:r>
      <w:r>
        <w:t>; 3</w:t>
      </w:r>
      <w:r w:rsidR="00647C9F">
        <w:t>2</w:t>
      </w:r>
      <w:r>
        <w:t>) Intestine Follow-Up (6 Month -5 Year</w:t>
      </w:r>
      <w:r w:rsidR="00025ACD">
        <w:t>s</w:t>
      </w:r>
      <w:r>
        <w:t>); 3</w:t>
      </w:r>
      <w:r w:rsidR="00647C9F">
        <w:t>3</w:t>
      </w:r>
      <w:r>
        <w:t>) Intestine Follow-Up (Post 5 Year</w:t>
      </w:r>
      <w:r w:rsidR="00025ACD">
        <w:t>s</w:t>
      </w:r>
      <w:r>
        <w:t>); 3</w:t>
      </w:r>
      <w:r w:rsidR="00647C9F">
        <w:t>4</w:t>
      </w:r>
      <w:r>
        <w:t xml:space="preserve">) Intestine Post Transplant Malignancy Form; </w:t>
      </w:r>
      <w:r w:rsidR="006C30D7">
        <w:t>3</w:t>
      </w:r>
      <w:r w:rsidR="00647C9F">
        <w:t>5</w:t>
      </w:r>
      <w:r>
        <w:t xml:space="preserve">) Kidney Candidate Registration; </w:t>
      </w:r>
      <w:r w:rsidRPr="0033322A">
        <w:rPr>
          <w:b/>
        </w:rPr>
        <w:t>3</w:t>
      </w:r>
      <w:r w:rsidR="00647C9F">
        <w:rPr>
          <w:b/>
        </w:rPr>
        <w:t>6</w:t>
      </w:r>
      <w:r w:rsidRPr="0033322A">
        <w:rPr>
          <w:b/>
        </w:rPr>
        <w:t>) Kidney Recipient Registration Form</w:t>
      </w:r>
      <w:r>
        <w:t>; 3</w:t>
      </w:r>
      <w:r w:rsidR="00647C9F">
        <w:t>7</w:t>
      </w:r>
      <w:r>
        <w:t>) Kidney Follow-Up (6 Month -5 Year</w:t>
      </w:r>
      <w:r w:rsidR="00025ACD">
        <w:t>s</w:t>
      </w:r>
      <w:r>
        <w:t>); 3</w:t>
      </w:r>
      <w:r w:rsidR="00647C9F">
        <w:t>8</w:t>
      </w:r>
      <w:r>
        <w:t xml:space="preserve">) Kidney Follow-Up (Post 5 </w:t>
      </w:r>
      <w:r w:rsidRPr="00025ACD">
        <w:rPr>
          <w:noProof/>
        </w:rPr>
        <w:t>Year</w:t>
      </w:r>
      <w:r w:rsidR="00025ACD">
        <w:rPr>
          <w:noProof/>
        </w:rPr>
        <w:t>s</w:t>
      </w:r>
      <w:r>
        <w:t>); 3</w:t>
      </w:r>
      <w:r w:rsidR="00647C9F">
        <w:t>9</w:t>
      </w:r>
      <w:r>
        <w:t xml:space="preserve">) Kidney Post Transplant Malignancy; </w:t>
      </w:r>
      <w:r w:rsidR="00647C9F">
        <w:rPr>
          <w:b/>
        </w:rPr>
        <w:t>40</w:t>
      </w:r>
      <w:r w:rsidRPr="0033322A">
        <w:rPr>
          <w:b/>
        </w:rPr>
        <w:t>) Pancreas Candidate Registration</w:t>
      </w:r>
      <w:r>
        <w:t xml:space="preserve">; </w:t>
      </w:r>
      <w:r w:rsidRPr="0033322A">
        <w:rPr>
          <w:b/>
        </w:rPr>
        <w:t>4</w:t>
      </w:r>
      <w:r w:rsidR="00647C9F">
        <w:rPr>
          <w:b/>
        </w:rPr>
        <w:t>1</w:t>
      </w:r>
      <w:r w:rsidRPr="0033322A">
        <w:rPr>
          <w:b/>
        </w:rPr>
        <w:t>) Pancreas Recipient Registration; 4</w:t>
      </w:r>
      <w:r w:rsidR="00647C9F">
        <w:rPr>
          <w:b/>
        </w:rPr>
        <w:t>2</w:t>
      </w:r>
      <w:r w:rsidRPr="0033322A">
        <w:rPr>
          <w:b/>
        </w:rPr>
        <w:t>) Pancreas Follow Up (6 Month</w:t>
      </w:r>
      <w:r w:rsidR="00025ACD">
        <w:rPr>
          <w:b/>
        </w:rPr>
        <w:t>s</w:t>
      </w:r>
      <w:r w:rsidRPr="0033322A">
        <w:rPr>
          <w:b/>
        </w:rPr>
        <w:t xml:space="preserve"> -5 Year</w:t>
      </w:r>
      <w:r w:rsidR="00025ACD">
        <w:rPr>
          <w:b/>
        </w:rPr>
        <w:t>s</w:t>
      </w:r>
      <w:r w:rsidRPr="0033322A">
        <w:rPr>
          <w:b/>
        </w:rPr>
        <w:t>)</w:t>
      </w:r>
      <w:r>
        <w:t>; 4</w:t>
      </w:r>
      <w:r w:rsidR="00647C9F">
        <w:t>3</w:t>
      </w:r>
      <w:r>
        <w:t>) Pancreas Follow-Up (Post 5 Year</w:t>
      </w:r>
      <w:r w:rsidR="00025ACD">
        <w:t>s</w:t>
      </w:r>
      <w:r>
        <w:t>); 4</w:t>
      </w:r>
      <w:r w:rsidR="00647C9F">
        <w:t>4</w:t>
      </w:r>
      <w:r>
        <w:t xml:space="preserve">) Pancreas Post Transplant Malignancy; </w:t>
      </w:r>
      <w:r w:rsidRPr="0033322A">
        <w:rPr>
          <w:b/>
        </w:rPr>
        <w:t>4</w:t>
      </w:r>
      <w:r w:rsidR="00647C9F">
        <w:rPr>
          <w:b/>
        </w:rPr>
        <w:t>5</w:t>
      </w:r>
      <w:r w:rsidRPr="0033322A">
        <w:rPr>
          <w:b/>
        </w:rPr>
        <w:t>) Kidney/Pancreas Candidate Registration; 4</w:t>
      </w:r>
      <w:r w:rsidR="00647C9F">
        <w:rPr>
          <w:b/>
        </w:rPr>
        <w:t>6</w:t>
      </w:r>
      <w:r w:rsidRPr="0033322A">
        <w:rPr>
          <w:b/>
        </w:rPr>
        <w:t>) Kidney/Pancreas Recipient Registration; 4</w:t>
      </w:r>
      <w:r w:rsidR="00647C9F">
        <w:rPr>
          <w:b/>
        </w:rPr>
        <w:t>7</w:t>
      </w:r>
      <w:r w:rsidRPr="0033322A">
        <w:rPr>
          <w:b/>
        </w:rPr>
        <w:t>) Kidney/Pancreas Follow Up (6 Month</w:t>
      </w:r>
      <w:r w:rsidR="00025ACD">
        <w:rPr>
          <w:b/>
        </w:rPr>
        <w:t>s</w:t>
      </w:r>
      <w:r w:rsidRPr="0033322A">
        <w:rPr>
          <w:b/>
        </w:rPr>
        <w:t xml:space="preserve"> – 5 Year</w:t>
      </w:r>
      <w:r w:rsidR="00025ACD">
        <w:rPr>
          <w:b/>
        </w:rPr>
        <w:t>s</w:t>
      </w:r>
      <w:r w:rsidRPr="0033322A">
        <w:rPr>
          <w:b/>
        </w:rPr>
        <w:t>)</w:t>
      </w:r>
      <w:r>
        <w:t>; 4</w:t>
      </w:r>
      <w:r w:rsidR="00647C9F">
        <w:t>8</w:t>
      </w:r>
      <w:r>
        <w:t>)</w:t>
      </w:r>
      <w:r w:rsidR="006C30D7">
        <w:t xml:space="preserve"> </w:t>
      </w:r>
      <w:r>
        <w:t>Kidney/Pancreas (Post 5 Year</w:t>
      </w:r>
      <w:r w:rsidR="00025ACD">
        <w:t>s</w:t>
      </w:r>
      <w:r>
        <w:t>); 4</w:t>
      </w:r>
      <w:r w:rsidR="00647C9F">
        <w:t>9</w:t>
      </w:r>
      <w:r>
        <w:t xml:space="preserve">) Kidney/Pancreas Post Transplant Malignancy; </w:t>
      </w:r>
      <w:r w:rsidR="00647C9F">
        <w:t>50</w:t>
      </w:r>
      <w:r>
        <w:t>) Vascularized Composite Allograft Candidate Registration; 5</w:t>
      </w:r>
      <w:r w:rsidR="00647C9F">
        <w:t>1</w:t>
      </w:r>
      <w:r>
        <w:t>) Vascularized Composite Allograft Recipient Registration; 5</w:t>
      </w:r>
      <w:r w:rsidR="00647C9F">
        <w:t>2</w:t>
      </w:r>
      <w:r>
        <w:t xml:space="preserve">)Vascularized Composite Allograft Recipient </w:t>
      </w:r>
      <w:r w:rsidRPr="00025ACD">
        <w:rPr>
          <w:noProof/>
        </w:rPr>
        <w:t>Follow</w:t>
      </w:r>
      <w:r w:rsidR="00025ACD">
        <w:rPr>
          <w:noProof/>
        </w:rPr>
        <w:t>-</w:t>
      </w:r>
      <w:r w:rsidRPr="00025ACD">
        <w:rPr>
          <w:noProof/>
        </w:rPr>
        <w:t>Up</w:t>
      </w:r>
      <w:r>
        <w:t>. Forms 1-</w:t>
      </w:r>
      <w:r w:rsidR="001F28F8">
        <w:t>5</w:t>
      </w:r>
      <w:r w:rsidR="00647C9F">
        <w:t>2</w:t>
      </w:r>
      <w:r>
        <w:t xml:space="preserve"> </w:t>
      </w:r>
      <w:r w:rsidRPr="00025ACD">
        <w:rPr>
          <w:noProof/>
        </w:rPr>
        <w:t>are currently approved</w:t>
      </w:r>
      <w:r>
        <w:t xml:space="preserve"> under OMB No. 0915-0157, which expires on </w:t>
      </w:r>
      <w:r w:rsidR="001F28F8">
        <w:t>February 28</w:t>
      </w:r>
      <w:r>
        <w:t xml:space="preserve">, </w:t>
      </w:r>
      <w:r w:rsidR="001F28F8">
        <w:t>201</w:t>
      </w:r>
      <w:r w:rsidR="008E6F9F">
        <w:t>8</w:t>
      </w:r>
      <w:r>
        <w:t xml:space="preserve">.  </w:t>
      </w:r>
    </w:p>
    <w:p w14:paraId="4252B5BB" w14:textId="77777777" w:rsidR="004800E6" w:rsidRPr="004800E6" w:rsidRDefault="004800E6" w:rsidP="004800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A12AD95" w14:textId="77777777" w:rsidR="004800E6" w:rsidRPr="00085F68" w:rsidRDefault="004800E6" w:rsidP="004800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30D7">
        <w:rPr>
          <w:highlight w:val="yellow"/>
        </w:rPr>
        <w:t>There are revisions to the existing</w:t>
      </w:r>
      <w:r w:rsidR="00420F0A" w:rsidRPr="006C30D7">
        <w:rPr>
          <w:highlight w:val="yellow"/>
        </w:rPr>
        <w:t xml:space="preserve"> </w:t>
      </w:r>
      <w:r w:rsidRPr="006C30D7">
        <w:rPr>
          <w:highlight w:val="yellow"/>
        </w:rPr>
        <w:t>data collection forms</w:t>
      </w:r>
      <w:r w:rsidR="00420F0A" w:rsidRPr="006C30D7">
        <w:rPr>
          <w:highlight w:val="yellow"/>
        </w:rPr>
        <w:t>.</w:t>
      </w:r>
      <w:r w:rsidRPr="006C30D7">
        <w:rPr>
          <w:highlight w:val="yellow"/>
        </w:rPr>
        <w:t> </w:t>
      </w:r>
      <w:r w:rsidR="00025ACD" w:rsidRPr="006C30D7">
        <w:rPr>
          <w:highlight w:val="yellow"/>
        </w:rPr>
        <w:t xml:space="preserve"> </w:t>
      </w:r>
      <w:r w:rsidR="001F28F8" w:rsidRPr="006C30D7">
        <w:rPr>
          <w:highlight w:val="yellow"/>
        </w:rPr>
        <w:t xml:space="preserve">The subset of </w:t>
      </w:r>
      <w:r w:rsidR="001F28F8" w:rsidRPr="006C30D7">
        <w:rPr>
          <w:noProof/>
          <w:highlight w:val="yellow"/>
        </w:rPr>
        <w:t>forms</w:t>
      </w:r>
      <w:r w:rsidR="00250443" w:rsidRPr="006C30D7">
        <w:rPr>
          <w:highlight w:val="yellow"/>
        </w:rPr>
        <w:t xml:space="preserve"> (16)</w:t>
      </w:r>
      <w:r w:rsidR="001F28F8" w:rsidRPr="006C30D7">
        <w:rPr>
          <w:highlight w:val="yellow"/>
        </w:rPr>
        <w:t xml:space="preserve"> to be amended </w:t>
      </w:r>
      <w:r w:rsidR="001F28F8" w:rsidRPr="006C30D7">
        <w:rPr>
          <w:noProof/>
          <w:highlight w:val="yellow"/>
        </w:rPr>
        <w:t>are</w:t>
      </w:r>
      <w:r w:rsidR="0033322A" w:rsidRPr="006C30D7">
        <w:rPr>
          <w:noProof/>
          <w:highlight w:val="yellow"/>
        </w:rPr>
        <w:t xml:space="preserve"> denoted</w:t>
      </w:r>
      <w:r w:rsidR="0033322A" w:rsidRPr="006C30D7">
        <w:rPr>
          <w:highlight w:val="yellow"/>
        </w:rPr>
        <w:t xml:space="preserve"> in bold. </w:t>
      </w:r>
      <w:r w:rsidR="00B42B40" w:rsidRPr="006C30D7">
        <w:rPr>
          <w:highlight w:val="yellow"/>
        </w:rPr>
        <w:t xml:space="preserve"> </w:t>
      </w:r>
      <w:r w:rsidR="00276FE7" w:rsidRPr="006C30D7">
        <w:rPr>
          <w:highlight w:val="yellow"/>
        </w:rPr>
        <w:t>T</w:t>
      </w:r>
      <w:r w:rsidR="00846786" w:rsidRPr="006C30D7">
        <w:rPr>
          <w:highlight w:val="yellow"/>
        </w:rPr>
        <w:t xml:space="preserve">here are </w:t>
      </w:r>
      <w:r w:rsidR="00276FE7" w:rsidRPr="006C30D7">
        <w:rPr>
          <w:highlight w:val="yellow"/>
        </w:rPr>
        <w:t xml:space="preserve">multiple additions and modifications to current fields. </w:t>
      </w:r>
      <w:r w:rsidR="00B42B40" w:rsidRPr="006C30D7">
        <w:rPr>
          <w:highlight w:val="yellow"/>
        </w:rPr>
        <w:t xml:space="preserve"> </w:t>
      </w:r>
      <w:r w:rsidR="00276FE7" w:rsidRPr="006C30D7">
        <w:rPr>
          <w:highlight w:val="yellow"/>
        </w:rPr>
        <w:t xml:space="preserve">There is </w:t>
      </w:r>
      <w:r w:rsidR="00276FE7" w:rsidRPr="006C30D7">
        <w:rPr>
          <w:highlight w:val="yellow"/>
        </w:rPr>
        <w:lastRenderedPageBreak/>
        <w:t>only one</w:t>
      </w:r>
      <w:r w:rsidR="00846786" w:rsidRPr="006C30D7">
        <w:rPr>
          <w:highlight w:val="yellow"/>
        </w:rPr>
        <w:t xml:space="preserve"> </w:t>
      </w:r>
      <w:r w:rsidR="00276FE7" w:rsidRPr="006C30D7">
        <w:rPr>
          <w:highlight w:val="yellow"/>
        </w:rPr>
        <w:t>deletion</w:t>
      </w:r>
      <w:r w:rsidR="00420F0A" w:rsidRPr="006C30D7">
        <w:rPr>
          <w:highlight w:val="yellow"/>
        </w:rPr>
        <w:t xml:space="preserve"> </w:t>
      </w:r>
      <w:r w:rsidR="00276FE7" w:rsidRPr="006C30D7">
        <w:rPr>
          <w:highlight w:val="yellow"/>
        </w:rPr>
        <w:t>for this submission</w:t>
      </w:r>
      <w:r w:rsidR="00420F0A" w:rsidRPr="006C30D7">
        <w:rPr>
          <w:highlight w:val="yellow"/>
        </w:rPr>
        <w:t>.</w:t>
      </w:r>
      <w:r w:rsidR="00420F0A">
        <w:t xml:space="preserve"> </w:t>
      </w:r>
      <w:r w:rsidRPr="00085F68">
        <w:t xml:space="preserve"> </w:t>
      </w:r>
    </w:p>
    <w:p w14:paraId="399A277D" w14:textId="77777777" w:rsidR="00860D5E" w:rsidRDefault="00860D5E"/>
    <w:p w14:paraId="69E9B1B6" w14:textId="77777777" w:rsidR="00860D5E" w:rsidRDefault="00860D5E">
      <w:r>
        <w:t xml:space="preserve">Section 372 of the Public Health Service (PHS) Act (42 USC 274) requires that the Secretary, by contract, provide for the establishment and operation of an Organ Procurement and Transplantation Network (OPTN).  The OPTN, among other responsibilities, operates and maintains a national waiting list of individuals requiring organ transplants, maintains a computerized system for matching donor organs with transplant candidates on the waiting list, and operates a 24-hour </w:t>
      </w:r>
      <w:r w:rsidR="00161DC8">
        <w:t>system</w:t>
      </w:r>
      <w:r>
        <w:t xml:space="preserve"> to facilitate matching organs with individuals included in the list.</w:t>
      </w:r>
    </w:p>
    <w:p w14:paraId="45538203" w14:textId="77777777" w:rsidR="00860D5E" w:rsidRDefault="00860D5E"/>
    <w:p w14:paraId="2FAF8056" w14:textId="77777777" w:rsidR="00860D5E" w:rsidRDefault="00860D5E" w:rsidP="009A7621">
      <w:r>
        <w:t xml:space="preserve">The OPTN must assist organ procurement organizations (OPOs) in the distribution of organs equitably among transplant patients nationwide and adopt and use standards of quality for the acquisition and transportation of donated organs.  </w:t>
      </w:r>
      <w:r w:rsidRPr="00025ACD">
        <w:rPr>
          <w:noProof/>
        </w:rPr>
        <w:t>In accordance with</w:t>
      </w:r>
      <w:r>
        <w:t xml:space="preserve"> Section 372(b)(2)(I) of the PHS Act (42 U.S.C. </w:t>
      </w:r>
      <w:r>
        <w:sym w:font="WP TypographicSymbols" w:char="0027"/>
      </w:r>
      <w:r>
        <w:t xml:space="preserve"> 274 (b)(2)(I)), the OPTN must also collect, analyze and publish data concerning organ donation and transplants.</w:t>
      </w:r>
    </w:p>
    <w:p w14:paraId="7ADB3583" w14:textId="77777777" w:rsidR="00860D5E" w:rsidRDefault="00860D5E"/>
    <w:p w14:paraId="46A0CD5D" w14:textId="77777777" w:rsidR="00860D5E" w:rsidRDefault="00860D5E" w:rsidP="00B42B40">
      <w:r w:rsidRPr="00344773">
        <w:rPr>
          <w:b/>
        </w:rPr>
        <w:t xml:space="preserve">2.  </w:t>
      </w:r>
      <w:r w:rsidRPr="00344773">
        <w:rPr>
          <w:b/>
          <w:u w:val="single"/>
        </w:rPr>
        <w:t>Purpose and Use of Information</w:t>
      </w:r>
    </w:p>
    <w:p w14:paraId="21F33C7B" w14:textId="77777777" w:rsidR="00860D5E" w:rsidRDefault="00860D5E" w:rsidP="00B42B40">
      <w:pPr>
        <w:ind w:firstLine="6480"/>
      </w:pPr>
    </w:p>
    <w:p w14:paraId="0B641068" w14:textId="77777777" w:rsidR="00860D5E" w:rsidRPr="00C3471C" w:rsidRDefault="00860D5E" w:rsidP="00B42B40">
      <w:r w:rsidRPr="00C3471C">
        <w:t xml:space="preserve">Data for the OPTN data system </w:t>
      </w:r>
      <w:r w:rsidRPr="00025ACD">
        <w:rPr>
          <w:noProof/>
        </w:rPr>
        <w:t>are collected</w:t>
      </w:r>
      <w:r w:rsidRPr="00C3471C">
        <w:t xml:space="preserve"> from transplant hospitals, OPOs, and histocompatibility laboratories.  </w:t>
      </w:r>
      <w:r w:rsidRPr="00025ACD">
        <w:rPr>
          <w:noProof/>
        </w:rPr>
        <w:t xml:space="preserve">The information is used to </w:t>
      </w:r>
      <w:r w:rsidR="00C3471C" w:rsidRPr="00025ACD">
        <w:rPr>
          <w:noProof/>
          <w:color w:val="000000"/>
        </w:rPr>
        <w:t xml:space="preserve">facilitate organ placement and match donor organs with recipients, monitor compliance of member organizations with Federal laws and regulations and with OPTN requirements, review and report periodically to the public on the status of organ donation and transplantation in the United States, provide data to researchers and government agencies to study the scientific and clinical status of organ transplantation, </w:t>
      </w:r>
      <w:r w:rsidR="00EC65F5" w:rsidRPr="00025ACD">
        <w:rPr>
          <w:noProof/>
          <w:color w:val="000000"/>
        </w:rPr>
        <w:t xml:space="preserve">and </w:t>
      </w:r>
      <w:r w:rsidR="00C3471C" w:rsidRPr="00025ACD">
        <w:rPr>
          <w:noProof/>
          <w:color w:val="000000"/>
        </w:rPr>
        <w:t>perform transplantation-related public health surveillance including possible transmission of donor disease</w:t>
      </w:r>
      <w:r w:rsidRPr="00025ACD">
        <w:rPr>
          <w:noProof/>
        </w:rPr>
        <w:t>.</w:t>
      </w:r>
      <w:r w:rsidRPr="00C3471C">
        <w:t xml:space="preserve">  OPTN members </w:t>
      </w:r>
      <w:r w:rsidRPr="00025ACD">
        <w:rPr>
          <w:noProof/>
        </w:rPr>
        <w:t>are assisted</w:t>
      </w:r>
      <w:r w:rsidRPr="00C3471C">
        <w:t xml:space="preserve"> in these efforts by the Scientific Registry of Transplant Recipients (SRTR).  The SRTR provide</w:t>
      </w:r>
      <w:r w:rsidR="008349D8" w:rsidRPr="00C3471C">
        <w:t>s</w:t>
      </w:r>
      <w:r w:rsidRPr="00C3471C">
        <w:t xml:space="preserve"> statistical and analytic support </w:t>
      </w:r>
      <w:r w:rsidR="008349D8" w:rsidRPr="00C3471C">
        <w:t>for</w:t>
      </w:r>
      <w:r w:rsidRPr="00C3471C">
        <w:t xml:space="preserve"> the OPTN Board of Directors and committees, H</w:t>
      </w:r>
      <w:r w:rsidR="00DF671E" w:rsidRPr="00C3471C">
        <w:t xml:space="preserve">ealth </w:t>
      </w:r>
      <w:r w:rsidRPr="00C3471C">
        <w:t>R</w:t>
      </w:r>
      <w:r w:rsidR="00DF671E" w:rsidRPr="00C3471C">
        <w:t xml:space="preserve">esources and </w:t>
      </w:r>
      <w:r w:rsidRPr="00C3471C">
        <w:t>S</w:t>
      </w:r>
      <w:r w:rsidR="00DF671E" w:rsidRPr="00C3471C">
        <w:t xml:space="preserve">ervices </w:t>
      </w:r>
      <w:r w:rsidRPr="00C3471C">
        <w:t>A</w:t>
      </w:r>
      <w:r w:rsidR="00DF671E" w:rsidRPr="00C3471C">
        <w:t>dministration (HRSA)</w:t>
      </w:r>
      <w:r w:rsidRPr="00C3471C">
        <w:t xml:space="preserve">, and the Department of Health and Human Services (HHS) Advisory Committee on Organ Transplantation (ACOT).  The SRTR contract currently is held by </w:t>
      </w:r>
      <w:r w:rsidR="008C7BEF" w:rsidRPr="00C3471C">
        <w:t>the Minneapolis Medical Research Foundation (MMRF)</w:t>
      </w:r>
      <w:r w:rsidRPr="00C3471C">
        <w:t xml:space="preserve">.  </w:t>
      </w:r>
      <w:r w:rsidR="00846786" w:rsidRPr="00C3471C">
        <w:t xml:space="preserve">Analyses of </w:t>
      </w:r>
      <w:r w:rsidRPr="00C3471C">
        <w:t xml:space="preserve">OPTN data </w:t>
      </w:r>
      <w:r w:rsidR="00846786" w:rsidRPr="00C3471C">
        <w:t xml:space="preserve">by the OPTN and SRTR </w:t>
      </w:r>
      <w:r w:rsidRPr="00025ACD">
        <w:rPr>
          <w:noProof/>
        </w:rPr>
        <w:t>are used</w:t>
      </w:r>
      <w:r w:rsidRPr="00C3471C">
        <w:t xml:space="preserve"> </w:t>
      </w:r>
      <w:r w:rsidR="00C3471C">
        <w:t>for the same purposes of the information (described above)</w:t>
      </w:r>
      <w:r w:rsidR="006063F6" w:rsidRPr="00C3471C">
        <w:t xml:space="preserve">.  </w:t>
      </w:r>
      <w:r w:rsidRPr="00C3471C">
        <w:t>Data are available for statistical analysis of the End Stage Renal Disease (ESRD) Program as required by Section 1881 of the Social Security Act (42 USC 1395rr(c)(2)).</w:t>
      </w:r>
    </w:p>
    <w:p w14:paraId="18D61178" w14:textId="77777777" w:rsidR="00860D5E" w:rsidRDefault="00860D5E"/>
    <w:p w14:paraId="6768D819" w14:textId="77777777" w:rsidR="00860D5E" w:rsidRDefault="00860D5E">
      <w:r>
        <w:t>The practical utility of the data collection is further enhanced by requirements that the OPTN database must be made available</w:t>
      </w:r>
      <w:r w:rsidR="00D00C5A">
        <w:t>, consistent with applicable laws,</w:t>
      </w:r>
      <w:r>
        <w:t xml:space="preserve"> for use by the OPTN members, the SRTR, HHS, and in many circumstances others, for evaluation, research, patient information, and other important purposes.  </w:t>
      </w:r>
      <w:r w:rsidRPr="00EB318F">
        <w:t xml:space="preserve">This disclosure </w:t>
      </w:r>
      <w:r w:rsidRPr="00025ACD">
        <w:rPr>
          <w:noProof/>
        </w:rPr>
        <w:t>is governed</w:t>
      </w:r>
      <w:r w:rsidRPr="00EB318F">
        <w:t xml:space="preserve"> by Privacy Act System of Records Notice #09-15-0055 (Notification of an altered system of records </w:t>
      </w:r>
      <w:r w:rsidRPr="00025ACD">
        <w:rPr>
          <w:noProof/>
        </w:rPr>
        <w:t>was published</w:t>
      </w:r>
      <w:r w:rsidRPr="00EB318F">
        <w:t xml:space="preserve"> in the </w:t>
      </w:r>
      <w:r w:rsidRPr="00EB318F">
        <w:rPr>
          <w:u w:val="single"/>
        </w:rPr>
        <w:t>Federal Register</w:t>
      </w:r>
      <w:r w:rsidRPr="00EB318F">
        <w:t xml:space="preserve"> on </w:t>
      </w:r>
      <w:r w:rsidR="00C3471C">
        <w:t>November 4, 2009</w:t>
      </w:r>
      <w:r w:rsidRPr="00EB318F">
        <w:t xml:space="preserve"> (</w:t>
      </w:r>
      <w:r w:rsidR="00C3471C">
        <w:t>74</w:t>
      </w:r>
      <w:r w:rsidR="00C3471C" w:rsidRPr="00EB318F">
        <w:t xml:space="preserve"> </w:t>
      </w:r>
      <w:r w:rsidRPr="00EB318F">
        <w:t xml:space="preserve">FR </w:t>
      </w:r>
      <w:r w:rsidR="00C3471C">
        <w:t>57184</w:t>
      </w:r>
      <w:r w:rsidRPr="00EB318F">
        <w:t xml:space="preserve">)).  </w:t>
      </w:r>
      <w:r w:rsidRPr="00025ACD">
        <w:rPr>
          <w:noProof/>
        </w:rPr>
        <w:t>The D</w:t>
      </w:r>
      <w:r w:rsidR="00DF671E" w:rsidRPr="00025ACD">
        <w:rPr>
          <w:noProof/>
        </w:rPr>
        <w:t xml:space="preserve">ivision </w:t>
      </w:r>
      <w:r w:rsidRPr="00025ACD">
        <w:rPr>
          <w:noProof/>
        </w:rPr>
        <w:t>o</w:t>
      </w:r>
      <w:r w:rsidR="00DF671E" w:rsidRPr="00025ACD">
        <w:rPr>
          <w:noProof/>
        </w:rPr>
        <w:t xml:space="preserve">f </w:t>
      </w:r>
      <w:r w:rsidRPr="00025ACD">
        <w:rPr>
          <w:noProof/>
        </w:rPr>
        <w:t>T</w:t>
      </w:r>
      <w:r w:rsidR="00DF671E" w:rsidRPr="00025ACD">
        <w:rPr>
          <w:noProof/>
        </w:rPr>
        <w:t>ransplantation</w:t>
      </w:r>
      <w:r w:rsidR="00AC6B03" w:rsidRPr="00025ACD">
        <w:rPr>
          <w:noProof/>
        </w:rPr>
        <w:t xml:space="preserve"> (DoT)</w:t>
      </w:r>
      <w:r w:rsidRPr="00025ACD">
        <w:rPr>
          <w:noProof/>
        </w:rPr>
        <w:t xml:space="preserve"> must report a variety of data to the Secretary of HHS, including data on performance by organ and status category, program-specific data, OPO specific data, data by program size, and data aggregated by organ procurement area, OPTN region, States, the Nation as a whole, and other geographic areas (section 121.8(c)(3) of the final rule).</w:t>
      </w:r>
      <w:r>
        <w:t xml:space="preserve">  Much of these data are made available to DoT, OPTN members, and the general public via DoT</w:t>
      </w:r>
      <w:r w:rsidR="00A363EE">
        <w:t>’</w:t>
      </w:r>
      <w:r>
        <w:t xml:space="preserve">s contracts for the OPTN and </w:t>
      </w:r>
      <w:r>
        <w:lastRenderedPageBreak/>
        <w:t>SRTR.</w:t>
      </w:r>
    </w:p>
    <w:p w14:paraId="3C371711" w14:textId="77777777" w:rsidR="00860D5E" w:rsidRDefault="00860D5E"/>
    <w:p w14:paraId="287CB4CE" w14:textId="77777777" w:rsidR="00860D5E" w:rsidRDefault="00860D5E">
      <w:r>
        <w:t xml:space="preserve">Under the requirements of the Final Rule, the OPTN also must </w:t>
      </w:r>
      <w:r w:rsidR="00A26E94">
        <w:t xml:space="preserve">develop </w:t>
      </w:r>
      <w:r>
        <w:t xml:space="preserve">organ allocation policies and performance indicators which will be used to indicate the goals of the proposed </w:t>
      </w:r>
      <w:r w:rsidR="008971C1" w:rsidRPr="00025ACD">
        <w:rPr>
          <w:noProof/>
        </w:rPr>
        <w:t>policies</w:t>
      </w:r>
      <w:r w:rsidR="008971C1">
        <w:t xml:space="preserve"> and</w:t>
      </w:r>
      <w:r>
        <w:t xml:space="preserve"> to assess the effects of policy changes.  Proposed allocation policies and performance indicators, including supporting materials such as </w:t>
      </w:r>
      <w:r w:rsidRPr="00025ACD">
        <w:rPr>
          <w:noProof/>
        </w:rPr>
        <w:t>computer models being developed by the SRTR</w:t>
      </w:r>
      <w:r>
        <w:t>, are premised on the availability of timely and accurate data and information.  Records must be maintained and updated appropriately to assure program effectiveness and ongoing monitoring of transplant programs.  Section 121.11(b) contains provisions that require the OPTN and SRTR to make available to the public timely and accurate information on the performance of transplant programs so the public can make well-informed decisions and health care professionals may conduct scientific and clinical research.</w:t>
      </w:r>
    </w:p>
    <w:p w14:paraId="5330FD34" w14:textId="77777777" w:rsidR="00860D5E" w:rsidRDefault="00860D5E"/>
    <w:p w14:paraId="196EA0D7" w14:textId="77777777" w:rsidR="00860D5E" w:rsidRDefault="00860D5E" w:rsidP="0030253A">
      <w:r>
        <w:t xml:space="preserve">Data collected by the OPTN are transmitted monthly to HRSA </w:t>
      </w:r>
      <w:r w:rsidRPr="00025ACD">
        <w:rPr>
          <w:noProof/>
        </w:rPr>
        <w:t>and</w:t>
      </w:r>
      <w:r>
        <w:t xml:space="preserve"> </w:t>
      </w:r>
      <w:r w:rsidR="008C7BEF">
        <w:t>MMRF</w:t>
      </w:r>
      <w:r>
        <w:t xml:space="preserve"> (HRSA</w:t>
      </w:r>
      <w:r w:rsidR="00797C17">
        <w:t>’</w:t>
      </w:r>
      <w:r>
        <w:t>s SRTR contractor) by UNOS</w:t>
      </w:r>
      <w:r w:rsidR="008C7BEF">
        <w:t>, HRSA’s OPTN contractor</w:t>
      </w:r>
      <w:r>
        <w:t xml:space="preserve">.  Section 372(b)(2)(L) of the PHS Act (42 U.S.C. </w:t>
      </w:r>
      <w:r>
        <w:sym w:font="WP TypographicSymbols" w:char="0027"/>
      </w:r>
      <w:r>
        <w:t xml:space="preserve"> 274 (b)(2)(L)) </w:t>
      </w:r>
      <w:r w:rsidRPr="00025ACD">
        <w:rPr>
          <w:noProof/>
        </w:rPr>
        <w:t>requires</w:t>
      </w:r>
      <w:r>
        <w:t xml:space="preserve"> that the OPTN provide an annual report on the scientific and clinical status of organ transplantation.  Both UNOS and </w:t>
      </w:r>
      <w:r w:rsidR="0030253A">
        <w:t>MMRF</w:t>
      </w:r>
      <w:r>
        <w:t xml:space="preserve"> work collaboratively with HRSA</w:t>
      </w:r>
      <w:r w:rsidR="00FB479F">
        <w:t xml:space="preserve"> </w:t>
      </w:r>
      <w:r w:rsidR="00C71324">
        <w:t xml:space="preserve">to </w:t>
      </w:r>
      <w:r>
        <w:t xml:space="preserve">meet this requirement.  Additionally, data collected by the OPTN are used by the DoT in monitoring the OPTN contract and in carrying out other statutory responsibilities.  Information from these reports is made available to the public and </w:t>
      </w:r>
      <w:r w:rsidRPr="00025ACD">
        <w:rPr>
          <w:noProof/>
        </w:rPr>
        <w:t>is routinely used</w:t>
      </w:r>
      <w:r>
        <w:t xml:space="preserve"> for public information purposes.  The public may obtain these data, including transplant center- and OPO-specific performance data, on the SRTR </w:t>
      </w:r>
      <w:r w:rsidR="007F68D1">
        <w:t>W</w:t>
      </w:r>
      <w:r>
        <w:t>eb</w:t>
      </w:r>
      <w:r w:rsidR="007F68D1">
        <w:t xml:space="preserve"> </w:t>
      </w:r>
      <w:r>
        <w:t>site (</w:t>
      </w:r>
      <w:r>
        <w:rPr>
          <w:rStyle w:val="Hypertext"/>
        </w:rPr>
        <w:t>www.</w:t>
      </w:r>
      <w:r w:rsidR="008C7BEF">
        <w:rPr>
          <w:rStyle w:val="Hypertext"/>
        </w:rPr>
        <w:t>srtr</w:t>
      </w:r>
      <w:r>
        <w:rPr>
          <w:rStyle w:val="Hypertext"/>
        </w:rPr>
        <w:t>.org</w:t>
      </w:r>
      <w:r>
        <w:t xml:space="preserve">). </w:t>
      </w:r>
    </w:p>
    <w:p w14:paraId="441D0FA1" w14:textId="77777777" w:rsidR="00860D5E" w:rsidRDefault="00860D5E"/>
    <w:p w14:paraId="29ED5DD2" w14:textId="77777777" w:rsidR="00860D5E" w:rsidRDefault="00860D5E">
      <w:r>
        <w:t>HRSA, Centers for Medicare and Medicaid Services (CMS), and National Institutes of Health (NIH) all require various kinds of information on transplants to satisfy statutory requirements.  They have agreed that only one set of data collection instruments will be used to collect data on organ transplants.  (The agencies</w:t>
      </w:r>
      <w:r w:rsidR="00394541">
        <w:t>’</w:t>
      </w:r>
      <w:r w:rsidR="00A26E94">
        <w:t xml:space="preserve"> data need</w:t>
      </w:r>
      <w:r>
        <w:t xml:space="preserve"> and the transition to a single data collection approach are more fully described under number 4, </w:t>
      </w:r>
      <w:r>
        <w:rPr>
          <w:u w:val="single"/>
        </w:rPr>
        <w:t>Efforts to Identify Duplication</w:t>
      </w:r>
      <w:r>
        <w:t xml:space="preserve">.)  </w:t>
      </w:r>
      <w:r w:rsidRPr="00025ACD">
        <w:rPr>
          <w:noProof/>
        </w:rPr>
        <w:t xml:space="preserve">The </w:t>
      </w:r>
      <w:r w:rsidR="00025ACD">
        <w:rPr>
          <w:noProof/>
        </w:rPr>
        <w:t xml:space="preserve">OPTN contractor collects </w:t>
      </w:r>
      <w:r w:rsidR="00025ACD" w:rsidRPr="00025ACD">
        <w:rPr>
          <w:noProof/>
        </w:rPr>
        <w:t>the data</w:t>
      </w:r>
      <w:r>
        <w:t xml:space="preserve"> and sen</w:t>
      </w:r>
      <w:r w:rsidR="00ED4D9D">
        <w:t>ds</w:t>
      </w:r>
      <w:r>
        <w:t xml:space="preserve"> </w:t>
      </w:r>
      <w:r w:rsidR="001C4013">
        <w:t xml:space="preserve">weekly </w:t>
      </w:r>
      <w:r>
        <w:t>to CMS.  The data also are provided to NIH for use in the United States Renal Data System (USRDS).  Thus, two major additional data collection requirements are being satisfied by using this data system.</w:t>
      </w:r>
    </w:p>
    <w:p w14:paraId="1234FBF6" w14:textId="77777777" w:rsidR="00860D5E" w:rsidRDefault="00860D5E"/>
    <w:p w14:paraId="15B2C876" w14:textId="77777777" w:rsidR="00860D5E" w:rsidRDefault="00860D5E">
      <w:r w:rsidRPr="00344773">
        <w:rPr>
          <w:b/>
        </w:rPr>
        <w:t>3.</w:t>
      </w:r>
      <w:r>
        <w:t xml:space="preserve">  </w:t>
      </w:r>
      <w:r w:rsidRPr="00344773">
        <w:rPr>
          <w:b/>
          <w:u w:val="single"/>
        </w:rPr>
        <w:t>Use of Improved Information Technology</w:t>
      </w:r>
    </w:p>
    <w:p w14:paraId="06C12446" w14:textId="77777777" w:rsidR="00860D5E" w:rsidRDefault="00860D5E"/>
    <w:p w14:paraId="3A9936E5" w14:textId="77777777" w:rsidR="006639D5" w:rsidRPr="00164DDE" w:rsidRDefault="00E8170A" w:rsidP="006639D5">
      <w:r>
        <w:t>Since October 25</w:t>
      </w:r>
      <w:r w:rsidR="007C51DC">
        <w:t>, 1999, t</w:t>
      </w:r>
      <w:r w:rsidR="00860D5E">
        <w:t xml:space="preserve">he OPTN </w:t>
      </w:r>
      <w:r w:rsidR="007C51DC">
        <w:t>has used an</w:t>
      </w:r>
      <w:r w:rsidR="00860D5E">
        <w:t xml:space="preserve"> electronic </w:t>
      </w:r>
      <w:r w:rsidR="00492EBC">
        <w:t>data collection system</w:t>
      </w:r>
      <w:r w:rsidR="00860D5E">
        <w:t xml:space="preserve"> to reduce the paperwork burden on the providers of the data (transplant programs, OPOs, and histocompatibility labs) and to minimize any intrusion into the </w:t>
      </w:r>
      <w:r w:rsidR="00860D5E" w:rsidRPr="00025ACD">
        <w:rPr>
          <w:noProof/>
        </w:rPr>
        <w:t>immediate</w:t>
      </w:r>
      <w:r w:rsidR="00860D5E">
        <w:t xml:space="preserve"> processes of organ procurement and transplantation.  For example, transplant candidates can </w:t>
      </w:r>
      <w:r w:rsidR="00860D5E" w:rsidRPr="00025ACD">
        <w:rPr>
          <w:noProof/>
        </w:rPr>
        <w:t>be registered</w:t>
      </w:r>
      <w:r w:rsidR="00860D5E">
        <w:t xml:space="preserve"> and critical data regarding candidates updated through direct electronic access by transplant programs and OPOs with the central OPTN/UNOS computer which maintains the national waiting list.</w:t>
      </w:r>
      <w:r>
        <w:t xml:space="preserve"> </w:t>
      </w:r>
    </w:p>
    <w:p w14:paraId="22DBC224" w14:textId="77777777" w:rsidR="00372A68" w:rsidRDefault="00372A68"/>
    <w:p w14:paraId="63B39579" w14:textId="77777777" w:rsidR="00860D5E" w:rsidRDefault="00860D5E">
      <w:r w:rsidRPr="00025ACD">
        <w:rPr>
          <w:noProof/>
        </w:rPr>
        <w:t>All major reports</w:t>
      </w:r>
      <w:r>
        <w:t xml:space="preserve"> issued under the OPTN contract are required to be available in electronic format.  The Annual Data Report is available </w:t>
      </w:r>
      <w:r w:rsidR="008C7BEF">
        <w:t>t</w:t>
      </w:r>
      <w:r>
        <w:t xml:space="preserve">hrough the OPTN </w:t>
      </w:r>
      <w:r w:rsidR="007F68D1">
        <w:t>W</w:t>
      </w:r>
      <w:r>
        <w:t>eb</w:t>
      </w:r>
      <w:r w:rsidR="007F68D1">
        <w:t xml:space="preserve"> </w:t>
      </w:r>
      <w:r w:rsidR="009A7621">
        <w:t xml:space="preserve">site, </w:t>
      </w:r>
      <w:r w:rsidR="00307BCF" w:rsidRPr="00084788">
        <w:t>http://optn.transplant.hrsa.gov</w:t>
      </w:r>
      <w:r w:rsidR="00307BCF" w:rsidRPr="00084788">
        <w:rPr>
          <w:rStyle w:val="Hypertext"/>
          <w:color w:val="auto"/>
          <w:u w:val="none"/>
        </w:rPr>
        <w:t>, and the SRTR website, www.</w:t>
      </w:r>
      <w:r w:rsidR="008C7BEF" w:rsidRPr="00084788">
        <w:rPr>
          <w:rStyle w:val="Hypertext"/>
          <w:color w:val="auto"/>
          <w:u w:val="none"/>
        </w:rPr>
        <w:t>srtr</w:t>
      </w:r>
      <w:r w:rsidR="00307BCF" w:rsidRPr="00084788">
        <w:rPr>
          <w:rStyle w:val="Hypertext"/>
          <w:color w:val="auto"/>
          <w:u w:val="none"/>
        </w:rPr>
        <w:t>.org</w:t>
      </w:r>
      <w:r w:rsidRPr="00084788">
        <w:rPr>
          <w:rStyle w:val="Hypertext"/>
          <w:color w:val="auto"/>
          <w:u w:val="none"/>
        </w:rPr>
        <w:t>.</w:t>
      </w:r>
      <w:r>
        <w:rPr>
          <w:rStyle w:val="Hypertext"/>
          <w:u w:val="none"/>
        </w:rPr>
        <w:t xml:space="preserve">  </w:t>
      </w:r>
      <w:r>
        <w:t xml:space="preserve">Also, </w:t>
      </w:r>
      <w:r w:rsidR="00394541">
        <w:t>Program-</w:t>
      </w:r>
      <w:r>
        <w:t xml:space="preserve">Specific </w:t>
      </w:r>
      <w:r>
        <w:lastRenderedPageBreak/>
        <w:t xml:space="preserve">Graft and Patient Survival data </w:t>
      </w:r>
      <w:r w:rsidR="00025ACD">
        <w:rPr>
          <w:noProof/>
        </w:rPr>
        <w:t xml:space="preserve">can be </w:t>
      </w:r>
      <w:r w:rsidR="00025ACD" w:rsidRPr="00025ACD">
        <w:rPr>
          <w:noProof/>
        </w:rPr>
        <w:t>found</w:t>
      </w:r>
      <w:r w:rsidRPr="00025ACD">
        <w:rPr>
          <w:noProof/>
        </w:rPr>
        <w:t xml:space="preserve"> on</w:t>
      </w:r>
      <w:r w:rsidRPr="00084788">
        <w:t xml:space="preserve"> </w:t>
      </w:r>
      <w:r w:rsidRPr="00084788">
        <w:rPr>
          <w:rStyle w:val="Hypertext"/>
          <w:color w:val="auto"/>
          <w:u w:val="none"/>
        </w:rPr>
        <w:t>www.</w:t>
      </w:r>
      <w:r w:rsidR="008C7BEF" w:rsidRPr="00084788">
        <w:rPr>
          <w:rStyle w:val="Hypertext"/>
          <w:color w:val="auto"/>
          <w:u w:val="none"/>
        </w:rPr>
        <w:t>srtr</w:t>
      </w:r>
      <w:r w:rsidRPr="00084788">
        <w:rPr>
          <w:rStyle w:val="Hypertext"/>
          <w:color w:val="auto"/>
          <w:u w:val="none"/>
        </w:rPr>
        <w:t>.org</w:t>
      </w:r>
      <w:r>
        <w:t>.</w:t>
      </w:r>
    </w:p>
    <w:p w14:paraId="7B7A3E36" w14:textId="77777777" w:rsidR="00860D5E" w:rsidRDefault="00860D5E"/>
    <w:p w14:paraId="1BB1961B" w14:textId="77777777" w:rsidR="006639D5" w:rsidRDefault="006A46D7">
      <w:r>
        <w:t>Weekly</w:t>
      </w:r>
      <w:r w:rsidR="00860D5E">
        <w:t>, the OPTN provides a data tape of all newly collected data to CMS to aid in policy development and data analyses for the ESRD Program.</w:t>
      </w:r>
    </w:p>
    <w:p w14:paraId="06D84049" w14:textId="77777777" w:rsidR="00860D5E" w:rsidRDefault="00860D5E"/>
    <w:p w14:paraId="3C531BD1" w14:textId="77777777" w:rsidR="00B42B40" w:rsidRDefault="00B42B40"/>
    <w:p w14:paraId="5B5EFE23" w14:textId="77777777" w:rsidR="00860D5E" w:rsidRDefault="00860D5E">
      <w:r w:rsidRPr="00344773">
        <w:rPr>
          <w:b/>
        </w:rPr>
        <w:t xml:space="preserve">4.  </w:t>
      </w:r>
      <w:r w:rsidRPr="00344773">
        <w:rPr>
          <w:b/>
          <w:u w:val="single"/>
        </w:rPr>
        <w:t>Efforts to Identify Duplication</w:t>
      </w:r>
    </w:p>
    <w:p w14:paraId="66485D0E" w14:textId="77777777" w:rsidR="00860D5E" w:rsidRPr="00B42B40" w:rsidRDefault="00860D5E">
      <w:pPr>
        <w:rPr>
          <w:sz w:val="20"/>
          <w:szCs w:val="20"/>
        </w:rPr>
      </w:pPr>
    </w:p>
    <w:p w14:paraId="0126C1D9" w14:textId="77777777" w:rsidR="00860D5E" w:rsidRDefault="00860D5E">
      <w:r>
        <w:t xml:space="preserve">The OPTN data system is the only data collection effort in the U.S. encompassing </w:t>
      </w:r>
      <w:r w:rsidR="00A437B9">
        <w:t xml:space="preserve">living and deceased </w:t>
      </w:r>
      <w:r>
        <w:t xml:space="preserve">organ donors, transplant candidates and transplant recipients for </w:t>
      </w:r>
      <w:r>
        <w:rPr>
          <w:u w:val="single"/>
        </w:rPr>
        <w:t>all</w:t>
      </w:r>
      <w:r>
        <w:t xml:space="preserve"> organ transplants (i.e., kidney, heart, heart-lung, lung, liver, pancreas, kidney-pancreas</w:t>
      </w:r>
      <w:r w:rsidR="006A7971">
        <w:t>, intestines</w:t>
      </w:r>
      <w:r w:rsidR="00194C32">
        <w:t>, vascularized composite</w:t>
      </w:r>
      <w:r w:rsidR="0030253A">
        <w:t xml:space="preserve"> allografts</w:t>
      </w:r>
      <w:r w:rsidRPr="00DF3CD0">
        <w:t xml:space="preserve">).  </w:t>
      </w:r>
      <w:r w:rsidRPr="00025ACD">
        <w:rPr>
          <w:noProof/>
        </w:rPr>
        <w:t>Th</w:t>
      </w:r>
      <w:r w:rsidR="00025ACD" w:rsidRPr="00037C92">
        <w:rPr>
          <w:noProof/>
        </w:rPr>
        <w:t>e</w:t>
      </w:r>
      <w:r w:rsidR="00025ACD">
        <w:rPr>
          <w:noProof/>
        </w:rPr>
        <w:t xml:space="preserve"> OPTN</w:t>
      </w:r>
      <w:r w:rsidRPr="00025ACD">
        <w:rPr>
          <w:noProof/>
        </w:rPr>
        <w:t xml:space="preserve"> is</w:t>
      </w:r>
      <w:r>
        <w:t xml:space="preserve"> the most comprehensive data analysis system for a single mode of therapy anywhere in the world.  There </w:t>
      </w:r>
      <w:r w:rsidR="00025ACD" w:rsidRPr="00025ACD">
        <w:rPr>
          <w:noProof/>
        </w:rPr>
        <w:t>is</w:t>
      </w:r>
      <w:r>
        <w:t xml:space="preserve"> </w:t>
      </w:r>
      <w:r w:rsidRPr="00025ACD">
        <w:rPr>
          <w:noProof/>
        </w:rPr>
        <w:t>other single organ</w:t>
      </w:r>
      <w:r>
        <w:t xml:space="preserve"> (e.g., kidney only) data collection efforts and these have been recognized under the contract in the development of the OPTN data s</w:t>
      </w:r>
      <w:r w:rsidR="00364809">
        <w:t>ystems and addressed as follows:</w:t>
      </w:r>
    </w:p>
    <w:p w14:paraId="46E75A8D" w14:textId="77777777" w:rsidR="00860D5E" w:rsidRPr="00B42B40" w:rsidRDefault="00860D5E">
      <w:pPr>
        <w:rPr>
          <w:sz w:val="20"/>
          <w:szCs w:val="20"/>
        </w:rPr>
      </w:pPr>
    </w:p>
    <w:p w14:paraId="3489C052" w14:textId="77777777" w:rsidR="002D28EA" w:rsidRDefault="00860D5E" w:rsidP="002D28EA">
      <w:pPr>
        <w:pStyle w:val="Level1"/>
        <w:numPr>
          <w:ilvl w:val="0"/>
          <w:numId w:val="3"/>
        </w:numPr>
        <w:tabs>
          <w:tab w:val="left" w:pos="-1440"/>
        </w:tabs>
      </w:pPr>
      <w:r>
        <w:t>CMS, as a condition of approval for Medicare reimbursement for</w:t>
      </w:r>
      <w:r w:rsidR="00025ACD">
        <w:t xml:space="preserve"> a</w:t>
      </w:r>
      <w:r>
        <w:t xml:space="preserve"> </w:t>
      </w:r>
      <w:r w:rsidRPr="00025ACD">
        <w:rPr>
          <w:noProof/>
        </w:rPr>
        <w:t>heart</w:t>
      </w:r>
      <w:r>
        <w:t xml:space="preserve"> transplant, requires those heart transplant programs which receive approval, to submit specified data on all their heart transplant recipients (not just those paid for by Medicare) to CMS.  The data required by CMS </w:t>
      </w:r>
      <w:r w:rsidRPr="00025ACD">
        <w:rPr>
          <w:noProof/>
        </w:rPr>
        <w:t>are included</w:t>
      </w:r>
      <w:r>
        <w:t xml:space="preserve"> in the OPTN data requirements.</w:t>
      </w:r>
    </w:p>
    <w:p w14:paraId="23A3DAB7" w14:textId="77777777" w:rsidR="00860D5E" w:rsidRDefault="00860D5E" w:rsidP="002D28EA">
      <w:pPr>
        <w:pStyle w:val="Level1"/>
        <w:tabs>
          <w:tab w:val="left" w:pos="-1440"/>
        </w:tabs>
        <w:ind w:firstLine="0"/>
      </w:pPr>
      <w:r>
        <w:t xml:space="preserve">  </w:t>
      </w:r>
    </w:p>
    <w:p w14:paraId="600A588C" w14:textId="77777777" w:rsidR="00860D5E" w:rsidRDefault="00860D5E" w:rsidP="00D75866">
      <w:pPr>
        <w:pStyle w:val="Level1"/>
        <w:numPr>
          <w:ilvl w:val="0"/>
          <w:numId w:val="3"/>
        </w:numPr>
        <w:tabs>
          <w:tab w:val="left" w:pos="-1440"/>
        </w:tabs>
      </w:pPr>
      <w:r>
        <w:t xml:space="preserve">In fulfilling P.L. 95-292 in part, CMS collected kidney transplant data </w:t>
      </w:r>
      <w:r w:rsidRPr="00025ACD">
        <w:rPr>
          <w:noProof/>
        </w:rPr>
        <w:t>as part of the</w:t>
      </w:r>
      <w:r>
        <w:t xml:space="preserve"> ESRD Program Management and Medical Information System (PMMIS) data system, encompassing all dialysis and kidney transplant patients covered by the Medicare ESRD program.  Some of the </w:t>
      </w:r>
      <w:r w:rsidRPr="00025ACD">
        <w:rPr>
          <w:noProof/>
        </w:rPr>
        <w:t>transplant</w:t>
      </w:r>
      <w:r>
        <w:t xml:space="preserve"> data collected by the ESRD Program were the same as that collected for the OPTN data systems.  This duplication of effort </w:t>
      </w:r>
      <w:r w:rsidRPr="00025ACD">
        <w:rPr>
          <w:noProof/>
        </w:rPr>
        <w:t>was recognized</w:t>
      </w:r>
      <w:r>
        <w:t xml:space="preserve"> as </w:t>
      </w:r>
      <w:r w:rsidRPr="00025ACD">
        <w:rPr>
          <w:noProof/>
        </w:rPr>
        <w:t>a redundant</w:t>
      </w:r>
      <w:r>
        <w:t xml:space="preserve"> reporting burden to providers of transplant services.  CMS and HRSA agreed to have the OPTN become the </w:t>
      </w:r>
      <w:r w:rsidRPr="00025ACD">
        <w:rPr>
          <w:noProof/>
        </w:rPr>
        <w:t>sole</w:t>
      </w:r>
      <w:r>
        <w:t xml:space="preserve"> collector of patient-specific kidney transplant data for these two data systems.  In July 1994, the two systems </w:t>
      </w:r>
      <w:r w:rsidRPr="00025ACD">
        <w:rPr>
          <w:noProof/>
        </w:rPr>
        <w:t>were merged</w:t>
      </w:r>
      <w:r>
        <w:t xml:space="preserve"> and the OPTN contractor, UNOS, became the sole collector of kidney data.  </w:t>
      </w:r>
      <w:r w:rsidR="001C4013">
        <w:t>Weekly</w:t>
      </w:r>
      <w:r>
        <w:t xml:space="preserve">, the data are transferred to CMS to be incorporated into the ESRD PMMIS. </w:t>
      </w:r>
      <w:r>
        <w:tab/>
      </w:r>
      <w:r>
        <w:tab/>
      </w:r>
      <w:r>
        <w:tab/>
      </w:r>
    </w:p>
    <w:p w14:paraId="07F3EA4C" w14:textId="77777777" w:rsidR="00860D5E" w:rsidRDefault="00860D5E"/>
    <w:p w14:paraId="33702D9E" w14:textId="77777777" w:rsidR="00860D5E" w:rsidRDefault="00860D5E" w:rsidP="00D75866">
      <w:pPr>
        <w:pStyle w:val="ListParagraph"/>
        <w:numPr>
          <w:ilvl w:val="0"/>
          <w:numId w:val="3"/>
        </w:numPr>
      </w:pPr>
      <w:r>
        <w:t>Th</w:t>
      </w:r>
      <w:r w:rsidR="006A7971">
        <w:t>e ESRD patient</w:t>
      </w:r>
      <w:r>
        <w:t xml:space="preserve"> registry is known as the United States Renal Data System and </w:t>
      </w:r>
      <w:r w:rsidRPr="00025ACD">
        <w:rPr>
          <w:noProof/>
        </w:rPr>
        <w:t>is operated</w:t>
      </w:r>
      <w:r>
        <w:t xml:space="preserve"> under</w:t>
      </w:r>
      <w:r w:rsidR="00025ACD">
        <w:t xml:space="preserve"> a</w:t>
      </w:r>
      <w:r>
        <w:t xml:space="preserve"> </w:t>
      </w:r>
      <w:r w:rsidRPr="00025ACD">
        <w:rPr>
          <w:noProof/>
        </w:rPr>
        <w:t>contract</w:t>
      </w:r>
      <w:r>
        <w:t xml:space="preserve"> awarded by NIH, National Institute of Diabetes and Digestive and Kidney Disease (NIDDK).  Because the data for this patient registry come from the CMS ESRD PMMIS, the NIH/NIDDK also is considered an end user of this transplant data.  Senior personnel of HRSA, CMS, and UNOS meet on an ad hoc basis to review any problems with the data transmission.</w:t>
      </w:r>
    </w:p>
    <w:p w14:paraId="7192CF3A" w14:textId="77777777" w:rsidR="00860D5E" w:rsidRDefault="00860D5E"/>
    <w:p w14:paraId="2824D331" w14:textId="77777777" w:rsidR="00860D5E" w:rsidRPr="00344773" w:rsidRDefault="00860D5E">
      <w:pPr>
        <w:rPr>
          <w:b/>
        </w:rPr>
      </w:pPr>
      <w:r w:rsidRPr="00344773">
        <w:rPr>
          <w:b/>
        </w:rPr>
        <w:t xml:space="preserve">5.  </w:t>
      </w:r>
      <w:r w:rsidRPr="00344773">
        <w:rPr>
          <w:b/>
          <w:u w:val="single"/>
        </w:rPr>
        <w:t>Involvement of Small Entities</w:t>
      </w:r>
    </w:p>
    <w:p w14:paraId="27C6C0AA" w14:textId="77777777" w:rsidR="00860D5E" w:rsidRDefault="00860D5E"/>
    <w:p w14:paraId="0EDA06A3" w14:textId="77777777" w:rsidR="00860D5E" w:rsidRDefault="00860D5E">
      <w:r>
        <w:t xml:space="preserve">This project will not be collecting any data from small businesses as defined by OMB.  The data collected will not have any significant impact on small business or other small entities.  </w:t>
      </w:r>
    </w:p>
    <w:p w14:paraId="5D3D5CA0" w14:textId="77777777" w:rsidR="00860D5E" w:rsidRDefault="00860D5E"/>
    <w:p w14:paraId="161755EC" w14:textId="77777777" w:rsidR="00860D5E" w:rsidRPr="00344773" w:rsidRDefault="00860D5E">
      <w:pPr>
        <w:rPr>
          <w:b/>
        </w:rPr>
      </w:pPr>
      <w:r w:rsidRPr="00344773">
        <w:rPr>
          <w:b/>
        </w:rPr>
        <w:t xml:space="preserve">6.  </w:t>
      </w:r>
      <w:r w:rsidRPr="00344773">
        <w:rPr>
          <w:b/>
          <w:u w:val="single"/>
        </w:rPr>
        <w:t>Consequences if Information Collected Less Frequently</w:t>
      </w:r>
    </w:p>
    <w:p w14:paraId="1847F283" w14:textId="77777777" w:rsidR="00860D5E" w:rsidRDefault="00860D5E"/>
    <w:p w14:paraId="1B2F52C6" w14:textId="77777777" w:rsidR="008B5967" w:rsidRDefault="00860D5E">
      <w:r>
        <w:lastRenderedPageBreak/>
        <w:t xml:space="preserve">Data must be provided to the OPTN on a case-by-case basis, </w:t>
      </w:r>
      <w:r w:rsidR="00397CB9">
        <w:t>e.g</w:t>
      </w:r>
      <w:r>
        <w:t xml:space="preserve">., as each patient </w:t>
      </w:r>
      <w:r w:rsidRPr="00025ACD">
        <w:rPr>
          <w:noProof/>
        </w:rPr>
        <w:t>is placed</w:t>
      </w:r>
      <w:r>
        <w:t xml:space="preserve"> on the waiting list, at the time an organ </w:t>
      </w:r>
      <w:r w:rsidRPr="00025ACD">
        <w:rPr>
          <w:noProof/>
        </w:rPr>
        <w:t>is procured</w:t>
      </w:r>
      <w:r>
        <w:t xml:space="preserve">, and when there is a donor </w:t>
      </w:r>
      <w:r w:rsidRPr="00025ACD">
        <w:rPr>
          <w:noProof/>
        </w:rPr>
        <w:t>organ-recipient</w:t>
      </w:r>
      <w:r>
        <w:t xml:space="preserve"> match.  Timeliness is critical because </w:t>
      </w:r>
      <w:r w:rsidRPr="00025ACD">
        <w:rPr>
          <w:noProof/>
        </w:rPr>
        <w:t>organ</w:t>
      </w:r>
      <w:r>
        <w:t xml:space="preserve"> function will begin to deteriorate once cardiac and respiratory functions cease.  If donor </w:t>
      </w:r>
      <w:r w:rsidRPr="00025ACD">
        <w:rPr>
          <w:noProof/>
        </w:rPr>
        <w:t>organs</w:t>
      </w:r>
      <w:r>
        <w:t xml:space="preserve"> are not listed with the computer system as soon as they become available, organ function will be compromised and </w:t>
      </w:r>
      <w:r w:rsidRPr="00025ACD">
        <w:rPr>
          <w:noProof/>
        </w:rPr>
        <w:t>patient</w:t>
      </w:r>
      <w:r w:rsidR="00025ACD">
        <w:rPr>
          <w:noProof/>
        </w:rPr>
        <w:t>,</w:t>
      </w:r>
      <w:r>
        <w:t xml:space="preserve"> and graft survival rates will be lower.  Timeliness of post-transplant data collection </w:t>
      </w:r>
      <w:r w:rsidR="00C03707">
        <w:t>is</w:t>
      </w:r>
      <w:r>
        <w:t xml:space="preserve"> essential to </w:t>
      </w:r>
      <w:r w:rsidRPr="00025ACD">
        <w:rPr>
          <w:noProof/>
        </w:rPr>
        <w:t>advancing</w:t>
      </w:r>
      <w:r>
        <w:t xml:space="preserve"> organ transplantation policy and science</w:t>
      </w:r>
      <w:r w:rsidR="008B5967">
        <w:t>.</w:t>
      </w:r>
      <w:r w:rsidR="000E5852">
        <w:t xml:space="preserve"> </w:t>
      </w:r>
    </w:p>
    <w:p w14:paraId="01873ED7" w14:textId="77777777" w:rsidR="00860D5E" w:rsidRDefault="00860D5E"/>
    <w:p w14:paraId="3C826777" w14:textId="77777777" w:rsidR="00860D5E" w:rsidRPr="00344773" w:rsidRDefault="00860D5E">
      <w:pPr>
        <w:rPr>
          <w:b/>
        </w:rPr>
      </w:pPr>
      <w:r w:rsidRPr="00344773">
        <w:rPr>
          <w:b/>
        </w:rPr>
        <w:t xml:space="preserve">7.  </w:t>
      </w:r>
      <w:r w:rsidRPr="00344773">
        <w:rPr>
          <w:b/>
          <w:u w:val="single"/>
        </w:rPr>
        <w:t xml:space="preserve">Consistency </w:t>
      </w:r>
      <w:r w:rsidR="009A7621" w:rsidRPr="00344773">
        <w:rPr>
          <w:b/>
          <w:u w:val="single"/>
        </w:rPr>
        <w:t>with</w:t>
      </w:r>
      <w:r w:rsidRPr="00344773">
        <w:rPr>
          <w:b/>
          <w:u w:val="single"/>
        </w:rPr>
        <w:t xml:space="preserve"> the Guidelines in 5 CFR 1320.5(d)(2)</w:t>
      </w:r>
    </w:p>
    <w:p w14:paraId="71C82442" w14:textId="77777777" w:rsidR="00860D5E" w:rsidRDefault="00860D5E"/>
    <w:p w14:paraId="2623F017" w14:textId="77777777" w:rsidR="00860D5E" w:rsidRDefault="00860D5E">
      <w:r>
        <w:t>This data collection is consistent with the guidelines under 5 CFR 1320.5(d)(2).</w:t>
      </w:r>
    </w:p>
    <w:p w14:paraId="4BBE5C6D" w14:textId="77777777" w:rsidR="00860D5E" w:rsidRDefault="00860D5E"/>
    <w:p w14:paraId="60EC92AB" w14:textId="77777777" w:rsidR="00860D5E" w:rsidRPr="00344773" w:rsidRDefault="00860D5E">
      <w:pPr>
        <w:tabs>
          <w:tab w:val="left" w:pos="-1440"/>
        </w:tabs>
        <w:ind w:left="5040" w:hanging="5040"/>
        <w:rPr>
          <w:b/>
        </w:rPr>
      </w:pPr>
      <w:r w:rsidRPr="00344773">
        <w:rPr>
          <w:b/>
        </w:rPr>
        <w:t xml:space="preserve">8.  </w:t>
      </w:r>
      <w:r w:rsidRPr="00344773">
        <w:rPr>
          <w:b/>
          <w:u w:val="single"/>
        </w:rPr>
        <w:t>Consultation Outside the Agency</w:t>
      </w:r>
      <w:r w:rsidRPr="00344773">
        <w:rPr>
          <w:b/>
        </w:rPr>
        <w:tab/>
      </w:r>
      <w:r w:rsidRPr="00344773">
        <w:rPr>
          <w:b/>
        </w:rPr>
        <w:tab/>
      </w:r>
      <w:r w:rsidRPr="00344773">
        <w:rPr>
          <w:b/>
        </w:rPr>
        <w:tab/>
      </w:r>
    </w:p>
    <w:p w14:paraId="6EC3987D" w14:textId="77777777" w:rsidR="00860D5E" w:rsidRDefault="00860D5E"/>
    <w:p w14:paraId="60BDE29A" w14:textId="04FA4DF3" w:rsidR="00860D5E" w:rsidRPr="00F96693" w:rsidRDefault="008D38E1">
      <w:pPr>
        <w:rPr>
          <w:i/>
          <w:color w:val="000000"/>
        </w:rPr>
      </w:pPr>
      <w:r>
        <w:t xml:space="preserve">A 60-day Federal Register Notice was published in the </w:t>
      </w:r>
      <w:r>
        <w:rPr>
          <w:i/>
        </w:rPr>
        <w:t xml:space="preserve">Federal </w:t>
      </w:r>
      <w:r w:rsidRPr="008D38E1">
        <w:rPr>
          <w:i/>
        </w:rPr>
        <w:t>Register</w:t>
      </w:r>
      <w:r>
        <w:t xml:space="preserve"> on March 14, 2016, vol. 81, No. 49, pp. 13378-80.  There were no public comments. </w:t>
      </w:r>
      <w:r w:rsidR="00AE5804">
        <w:rPr>
          <w:bCs/>
          <w:color w:val="000000"/>
        </w:rPr>
        <w:t xml:space="preserve">  </w:t>
      </w:r>
    </w:p>
    <w:p w14:paraId="6FAB1D10" w14:textId="77777777" w:rsidR="00860D5E" w:rsidRDefault="00860D5E">
      <w:pPr>
        <w:rPr>
          <w:color w:val="000000"/>
        </w:rPr>
      </w:pPr>
    </w:p>
    <w:p w14:paraId="1286D6F7" w14:textId="77777777" w:rsidR="00860D5E" w:rsidRDefault="00860D5E">
      <w:pPr>
        <w:rPr>
          <w:color w:val="000000"/>
        </w:rPr>
      </w:pPr>
      <w:r>
        <w:rPr>
          <w:color w:val="000000"/>
        </w:rPr>
        <w:t xml:space="preserve">The </w:t>
      </w:r>
      <w:r w:rsidR="006D0153">
        <w:rPr>
          <w:color w:val="000000"/>
        </w:rPr>
        <w:t xml:space="preserve">OPTN </w:t>
      </w:r>
      <w:r>
        <w:rPr>
          <w:color w:val="000000"/>
        </w:rPr>
        <w:t xml:space="preserve">contractor consulted extensively with representatives of the providers of the data throughout the process of revising the OPTN data system.  </w:t>
      </w:r>
      <w:r w:rsidR="00E01836">
        <w:rPr>
          <w:color w:val="000000"/>
        </w:rPr>
        <w:t>The contractor consulted with several</w:t>
      </w:r>
      <w:r w:rsidR="00146C4B">
        <w:rPr>
          <w:color w:val="000000"/>
        </w:rPr>
        <w:t xml:space="preserve"> OPTN</w:t>
      </w:r>
      <w:r w:rsidR="00845218">
        <w:rPr>
          <w:color w:val="000000"/>
        </w:rPr>
        <w:t xml:space="preserve"> </w:t>
      </w:r>
      <w:r w:rsidR="00FA39DE">
        <w:rPr>
          <w:color w:val="000000"/>
        </w:rPr>
        <w:t xml:space="preserve">Organ Specific </w:t>
      </w:r>
      <w:r w:rsidR="00845218">
        <w:rPr>
          <w:color w:val="000000"/>
        </w:rPr>
        <w:t>Committee</w:t>
      </w:r>
      <w:r w:rsidR="00FA39DE">
        <w:rPr>
          <w:color w:val="000000"/>
        </w:rPr>
        <w:t>s as well as the OPTN Policy Oversight Committee</w:t>
      </w:r>
      <w:r w:rsidR="00845218">
        <w:rPr>
          <w:color w:val="000000"/>
        </w:rPr>
        <w:t xml:space="preserve"> (POC)</w:t>
      </w:r>
      <w:r w:rsidR="00FA39DE">
        <w:rPr>
          <w:color w:val="000000"/>
        </w:rPr>
        <w:t xml:space="preserve">. All of these committees </w:t>
      </w:r>
      <w:r w:rsidR="00E01836" w:rsidRPr="00025ACD">
        <w:rPr>
          <w:noProof/>
          <w:color w:val="000000"/>
        </w:rPr>
        <w:t>are comprised</w:t>
      </w:r>
      <w:r>
        <w:rPr>
          <w:color w:val="000000"/>
        </w:rPr>
        <w:t xml:space="preserve"> of</w:t>
      </w:r>
      <w:r w:rsidR="00250443">
        <w:rPr>
          <w:color w:val="000000"/>
        </w:rPr>
        <w:t xml:space="preserve"> </w:t>
      </w:r>
      <w:r>
        <w:rPr>
          <w:color w:val="000000"/>
        </w:rPr>
        <w:t>transplant surgeons, transplant physicians, patients, organ procurement representatives, an</w:t>
      </w:r>
      <w:r w:rsidR="00974447">
        <w:rPr>
          <w:color w:val="000000"/>
        </w:rPr>
        <w:t>d computer science specialists. All appropriate OPTN committees</w:t>
      </w:r>
      <w:r>
        <w:rPr>
          <w:color w:val="000000"/>
        </w:rPr>
        <w:t xml:space="preserve"> provided significant input on the </w:t>
      </w:r>
      <w:r w:rsidR="00146C4B">
        <w:rPr>
          <w:color w:val="000000"/>
        </w:rPr>
        <w:t>forms</w:t>
      </w:r>
      <w:r>
        <w:rPr>
          <w:color w:val="000000"/>
        </w:rPr>
        <w:t>.</w:t>
      </w:r>
      <w:r w:rsidR="006A7971">
        <w:rPr>
          <w:color w:val="000000"/>
        </w:rPr>
        <w:t xml:space="preserve"> </w:t>
      </w:r>
      <w:r>
        <w:rPr>
          <w:color w:val="000000"/>
        </w:rPr>
        <w:t xml:space="preserve"> </w:t>
      </w:r>
      <w:r w:rsidR="00C41F62" w:rsidRPr="00C41F62">
        <w:rPr>
          <w:color w:val="000000"/>
        </w:rPr>
        <w:t xml:space="preserve">Additionally, each of these changes </w:t>
      </w:r>
      <w:r w:rsidR="00C41F62" w:rsidRPr="00025ACD">
        <w:rPr>
          <w:noProof/>
          <w:color w:val="000000"/>
        </w:rPr>
        <w:t>was included</w:t>
      </w:r>
      <w:r w:rsidR="00C41F62" w:rsidRPr="00C41F62">
        <w:rPr>
          <w:color w:val="000000"/>
        </w:rPr>
        <w:t xml:space="preserve"> in the OPTN’s public comment process associated with the related policy changes that necessitated the additional data collection.  During the public </w:t>
      </w:r>
      <w:r w:rsidR="00C41F62" w:rsidRPr="00025ACD">
        <w:rPr>
          <w:noProof/>
          <w:color w:val="000000"/>
        </w:rPr>
        <w:t>comment</w:t>
      </w:r>
      <w:r w:rsidR="00C41F62" w:rsidRPr="00C41F62">
        <w:rPr>
          <w:color w:val="000000"/>
        </w:rPr>
        <w:t xml:space="preserve"> process, feedback </w:t>
      </w:r>
      <w:r w:rsidR="00C41F62" w:rsidRPr="00025ACD">
        <w:rPr>
          <w:noProof/>
          <w:color w:val="000000"/>
        </w:rPr>
        <w:t>is gathered</w:t>
      </w:r>
      <w:r w:rsidR="00C41F62" w:rsidRPr="00C41F62">
        <w:rPr>
          <w:color w:val="000000"/>
        </w:rPr>
        <w:t xml:space="preserve"> from relevant stakeholders and community members, including the</w:t>
      </w:r>
      <w:r w:rsidR="00C41F62">
        <w:rPr>
          <w:color w:val="000000"/>
        </w:rPr>
        <w:t xml:space="preserve"> American Society of Transplantation</w:t>
      </w:r>
      <w:r w:rsidR="00C41F62" w:rsidRPr="00C41F62">
        <w:rPr>
          <w:color w:val="000000"/>
        </w:rPr>
        <w:t xml:space="preserve"> </w:t>
      </w:r>
      <w:r w:rsidR="00C41F62">
        <w:rPr>
          <w:color w:val="000000"/>
        </w:rPr>
        <w:t>(</w:t>
      </w:r>
      <w:r w:rsidR="00C41F62" w:rsidRPr="00C41F62">
        <w:rPr>
          <w:color w:val="000000"/>
        </w:rPr>
        <w:t>AST</w:t>
      </w:r>
      <w:r w:rsidR="00C41F62">
        <w:rPr>
          <w:color w:val="000000"/>
        </w:rPr>
        <w:t>)</w:t>
      </w:r>
      <w:r w:rsidR="00C41F62" w:rsidRPr="00C41F62">
        <w:rPr>
          <w:color w:val="000000"/>
        </w:rPr>
        <w:t xml:space="preserve"> and</w:t>
      </w:r>
      <w:r w:rsidR="00C41F62">
        <w:rPr>
          <w:color w:val="000000"/>
        </w:rPr>
        <w:t xml:space="preserve"> American Society of Transplant Surgeons</w:t>
      </w:r>
      <w:r w:rsidR="00C41F62" w:rsidRPr="00C41F62">
        <w:rPr>
          <w:color w:val="000000"/>
        </w:rPr>
        <w:t xml:space="preserve"> </w:t>
      </w:r>
      <w:r w:rsidR="00C41F62">
        <w:rPr>
          <w:color w:val="000000"/>
        </w:rPr>
        <w:t>(</w:t>
      </w:r>
      <w:r w:rsidR="00C41F62" w:rsidRPr="00C41F62">
        <w:rPr>
          <w:color w:val="000000"/>
        </w:rPr>
        <w:t>ASTS</w:t>
      </w:r>
      <w:r w:rsidR="00C41F62">
        <w:rPr>
          <w:color w:val="000000"/>
        </w:rPr>
        <w:t>)</w:t>
      </w:r>
      <w:r w:rsidR="00C41F62" w:rsidRPr="00C41F62">
        <w:rPr>
          <w:color w:val="000000"/>
        </w:rPr>
        <w:t xml:space="preserve">.  The changes to data collection in this package reflect input received during this process.  </w:t>
      </w:r>
    </w:p>
    <w:p w14:paraId="59F187CA" w14:textId="77777777" w:rsidR="00860D5E" w:rsidRPr="00D5224E" w:rsidRDefault="00860D5E">
      <w:pPr>
        <w:rPr>
          <w:color w:val="000000"/>
          <w:lang w:val="fr-FR"/>
        </w:rPr>
      </w:pPr>
    </w:p>
    <w:p w14:paraId="21F323DB" w14:textId="77777777" w:rsidR="00860D5E" w:rsidRDefault="00860D5E">
      <w:pPr>
        <w:rPr>
          <w:color w:val="000000"/>
        </w:rPr>
      </w:pPr>
      <w:r>
        <w:rPr>
          <w:color w:val="000000"/>
        </w:rPr>
        <w:t>Research and data management staff employed by the OPTN</w:t>
      </w:r>
      <w:r w:rsidR="003E2022">
        <w:rPr>
          <w:color w:val="000000"/>
        </w:rPr>
        <w:t xml:space="preserve"> contractor</w:t>
      </w:r>
      <w:r w:rsidR="00AE5804">
        <w:rPr>
          <w:color w:val="000000"/>
        </w:rPr>
        <w:t>, UNOS, have</w:t>
      </w:r>
      <w:r>
        <w:rPr>
          <w:color w:val="000000"/>
        </w:rPr>
        <w:t xml:space="preserve"> reviewed these </w:t>
      </w:r>
      <w:r w:rsidR="004140D3">
        <w:rPr>
          <w:color w:val="000000"/>
        </w:rPr>
        <w:t>form</w:t>
      </w:r>
      <w:r>
        <w:rPr>
          <w:color w:val="000000"/>
        </w:rPr>
        <w:t>s extensively and may be contacted at the following address:</w:t>
      </w:r>
    </w:p>
    <w:p w14:paraId="07B34960" w14:textId="77777777" w:rsidR="00860D5E" w:rsidRDefault="00860D5E">
      <w:pPr>
        <w:rPr>
          <w:color w:val="000000"/>
        </w:rPr>
      </w:pPr>
    </w:p>
    <w:p w14:paraId="04129FED" w14:textId="77777777" w:rsidR="00860D5E" w:rsidRDefault="00860D5E">
      <w:pPr>
        <w:rPr>
          <w:color w:val="000000"/>
        </w:rPr>
      </w:pPr>
      <w:r>
        <w:rPr>
          <w:color w:val="000000"/>
        </w:rPr>
        <w:t>United Network for Organ Sharing (UNOS)</w:t>
      </w:r>
    </w:p>
    <w:p w14:paraId="598DF57A" w14:textId="77777777" w:rsidR="00860D5E" w:rsidRDefault="00860D5E">
      <w:pPr>
        <w:rPr>
          <w:color w:val="000000"/>
        </w:rPr>
      </w:pPr>
      <w:r>
        <w:rPr>
          <w:color w:val="000000"/>
        </w:rPr>
        <w:t xml:space="preserve">Contact Person: </w:t>
      </w:r>
      <w:r w:rsidR="00CB0923">
        <w:rPr>
          <w:color w:val="000000"/>
        </w:rPr>
        <w:t>Maureen McBride</w:t>
      </w:r>
    </w:p>
    <w:p w14:paraId="360F33DF" w14:textId="77777777" w:rsidR="00860D5E" w:rsidRDefault="00860D5E">
      <w:pPr>
        <w:rPr>
          <w:color w:val="000000"/>
        </w:rPr>
      </w:pPr>
      <w:smartTag w:uri="urn:schemas-microsoft-com:office:smarttags" w:element="Street">
        <w:smartTag w:uri="urn:schemas-microsoft-com:office:smarttags" w:element="address">
          <w:r>
            <w:rPr>
              <w:color w:val="000000"/>
            </w:rPr>
            <w:t>700 North 4</w:t>
          </w:r>
          <w:r>
            <w:rPr>
              <w:color w:val="000000"/>
              <w:vertAlign w:val="superscript"/>
            </w:rPr>
            <w:t>th</w:t>
          </w:r>
          <w:r>
            <w:rPr>
              <w:color w:val="000000"/>
            </w:rPr>
            <w:t xml:space="preserve"> Street</w:t>
          </w:r>
        </w:smartTag>
      </w:smartTag>
    </w:p>
    <w:p w14:paraId="0045B0BB" w14:textId="77777777" w:rsidR="00860D5E" w:rsidRDefault="00860D5E">
      <w:pPr>
        <w:rPr>
          <w:color w:val="000000"/>
        </w:rPr>
      </w:pPr>
      <w:r>
        <w:rPr>
          <w:color w:val="000000"/>
        </w:rPr>
        <w:t>Richmond, Virginia 2321</w:t>
      </w:r>
      <w:r w:rsidR="00A437B9">
        <w:rPr>
          <w:color w:val="000000"/>
        </w:rPr>
        <w:t>9</w:t>
      </w:r>
    </w:p>
    <w:p w14:paraId="0C99AAB0" w14:textId="77777777" w:rsidR="00860D5E" w:rsidRDefault="00860D5E">
      <w:pPr>
        <w:rPr>
          <w:color w:val="000000"/>
        </w:rPr>
      </w:pPr>
      <w:r>
        <w:rPr>
          <w:color w:val="000000"/>
        </w:rPr>
        <w:t>Phone: 804/782-</w:t>
      </w:r>
      <w:r w:rsidR="00A437B9">
        <w:rPr>
          <w:color w:val="000000"/>
        </w:rPr>
        <w:t>4649</w:t>
      </w:r>
    </w:p>
    <w:p w14:paraId="7E35D09E" w14:textId="77777777" w:rsidR="00860D5E" w:rsidRDefault="00860D5E">
      <w:pPr>
        <w:rPr>
          <w:color w:val="000000"/>
        </w:rPr>
      </w:pPr>
      <w:r>
        <w:rPr>
          <w:color w:val="000000"/>
        </w:rPr>
        <w:t>Fax:  804/782-48</w:t>
      </w:r>
      <w:r w:rsidR="00A437B9">
        <w:rPr>
          <w:color w:val="000000"/>
        </w:rPr>
        <w:t>35</w:t>
      </w:r>
    </w:p>
    <w:p w14:paraId="71912BD5" w14:textId="77777777" w:rsidR="00860D5E" w:rsidRDefault="00860D5E">
      <w:pPr>
        <w:rPr>
          <w:color w:val="000000"/>
        </w:rPr>
      </w:pPr>
    </w:p>
    <w:p w14:paraId="694B7167" w14:textId="77777777" w:rsidR="00350948" w:rsidRDefault="00860D5E">
      <w:pPr>
        <w:rPr>
          <w:color w:val="000000"/>
        </w:rPr>
      </w:pPr>
      <w:r w:rsidRPr="00025ACD">
        <w:rPr>
          <w:noProof/>
          <w:color w:val="000000"/>
        </w:rPr>
        <w:t>Specific</w:t>
      </w:r>
      <w:r>
        <w:rPr>
          <w:color w:val="000000"/>
        </w:rPr>
        <w:t xml:space="preserve"> OPTN staff who provided considerable input on the development of the </w:t>
      </w:r>
      <w:r w:rsidR="004140D3">
        <w:rPr>
          <w:color w:val="000000"/>
        </w:rPr>
        <w:t>form</w:t>
      </w:r>
      <w:r>
        <w:rPr>
          <w:color w:val="000000"/>
        </w:rPr>
        <w:t xml:space="preserve">s </w:t>
      </w:r>
      <w:r w:rsidRPr="00025ACD">
        <w:rPr>
          <w:noProof/>
          <w:color w:val="000000"/>
        </w:rPr>
        <w:t>include</w:t>
      </w:r>
      <w:r w:rsidR="00025ACD" w:rsidRPr="00025ACD">
        <w:rPr>
          <w:noProof/>
          <w:color w:val="000000"/>
        </w:rPr>
        <w:t>s</w:t>
      </w:r>
      <w:r>
        <w:rPr>
          <w:color w:val="000000"/>
        </w:rPr>
        <w:t xml:space="preserve"> the following:</w:t>
      </w:r>
    </w:p>
    <w:p w14:paraId="0E4A7355" w14:textId="77777777" w:rsidR="00350948" w:rsidRDefault="00350948">
      <w:pPr>
        <w:rPr>
          <w:color w:val="000000"/>
        </w:rPr>
      </w:pPr>
    </w:p>
    <w:p w14:paraId="59374178" w14:textId="77777777" w:rsidR="00860D5E" w:rsidRDefault="00606B4D">
      <w:pPr>
        <w:rPr>
          <w:color w:val="000000"/>
        </w:rPr>
      </w:pPr>
      <w:r>
        <w:rPr>
          <w:color w:val="000000"/>
        </w:rPr>
        <w:t xml:space="preserve">Maureen McBride, </w:t>
      </w:r>
      <w:r w:rsidRPr="00025ACD">
        <w:rPr>
          <w:noProof/>
          <w:color w:val="000000"/>
        </w:rPr>
        <w:t>PhD</w:t>
      </w:r>
      <w:r>
        <w:rPr>
          <w:color w:val="000000"/>
        </w:rPr>
        <w:t xml:space="preserve">, </w:t>
      </w:r>
      <w:r w:rsidR="00CB0923">
        <w:rPr>
          <w:color w:val="000000"/>
        </w:rPr>
        <w:t>Chief, Contract Operations Officer</w:t>
      </w:r>
    </w:p>
    <w:p w14:paraId="37D77E46" w14:textId="77777777" w:rsidR="00742490" w:rsidRDefault="00742490">
      <w:pPr>
        <w:rPr>
          <w:color w:val="000000"/>
        </w:rPr>
      </w:pPr>
      <w:r>
        <w:rPr>
          <w:color w:val="000000"/>
        </w:rPr>
        <w:t xml:space="preserve">Ryan Ehrensberger, </w:t>
      </w:r>
      <w:r w:rsidRPr="00025ACD">
        <w:rPr>
          <w:noProof/>
          <w:color w:val="000000"/>
        </w:rPr>
        <w:t>PhD</w:t>
      </w:r>
      <w:r>
        <w:rPr>
          <w:color w:val="000000"/>
        </w:rPr>
        <w:t>, Director Research</w:t>
      </w:r>
    </w:p>
    <w:p w14:paraId="61140990" w14:textId="77777777" w:rsidR="00CB0923" w:rsidRDefault="00CB0923">
      <w:pPr>
        <w:rPr>
          <w:color w:val="000000"/>
        </w:rPr>
      </w:pPr>
      <w:r>
        <w:rPr>
          <w:color w:val="000000"/>
        </w:rPr>
        <w:t xml:space="preserve">Leah Edwards, </w:t>
      </w:r>
      <w:r w:rsidRPr="00025ACD">
        <w:rPr>
          <w:noProof/>
          <w:color w:val="000000"/>
        </w:rPr>
        <w:t>PhD</w:t>
      </w:r>
      <w:r>
        <w:rPr>
          <w:color w:val="000000"/>
        </w:rPr>
        <w:t>,</w:t>
      </w:r>
      <w:r w:rsidRPr="00CB0923">
        <w:t xml:space="preserve"> </w:t>
      </w:r>
      <w:r w:rsidR="00E01836" w:rsidRPr="00E01836">
        <w:rPr>
          <w:color w:val="000000"/>
        </w:rPr>
        <w:t>Ass</w:t>
      </w:r>
      <w:r w:rsidR="00E01836">
        <w:rPr>
          <w:color w:val="000000"/>
        </w:rPr>
        <w:t>istant Director Research/Senior</w:t>
      </w:r>
      <w:r w:rsidR="00E01836" w:rsidRPr="00E01836">
        <w:rPr>
          <w:color w:val="000000"/>
        </w:rPr>
        <w:t xml:space="preserve"> Research Scientist</w:t>
      </w:r>
    </w:p>
    <w:p w14:paraId="58BFB3C0" w14:textId="77777777" w:rsidR="00CB0923" w:rsidRDefault="00CB0923">
      <w:pPr>
        <w:rPr>
          <w:color w:val="000000"/>
        </w:rPr>
      </w:pPr>
      <w:r>
        <w:rPr>
          <w:color w:val="000000"/>
        </w:rPr>
        <w:t xml:space="preserve">Alexander Garza, </w:t>
      </w:r>
      <w:r w:rsidR="00B24311">
        <w:rPr>
          <w:color w:val="000000"/>
        </w:rPr>
        <w:t xml:space="preserve">Operations </w:t>
      </w:r>
      <w:r>
        <w:rPr>
          <w:color w:val="000000"/>
        </w:rPr>
        <w:t>Analyst, Research Department</w:t>
      </w:r>
    </w:p>
    <w:p w14:paraId="4D5FAFCE" w14:textId="77777777" w:rsidR="00FA5479" w:rsidRDefault="00FA5479">
      <w:pPr>
        <w:rPr>
          <w:color w:val="000000"/>
        </w:rPr>
      </w:pPr>
    </w:p>
    <w:p w14:paraId="6AE8509E" w14:textId="77777777" w:rsidR="00860D5E" w:rsidRDefault="00860D5E">
      <w:pPr>
        <w:rPr>
          <w:color w:val="000000"/>
        </w:rPr>
      </w:pPr>
      <w:r>
        <w:rPr>
          <w:color w:val="000000"/>
        </w:rPr>
        <w:t xml:space="preserve">The design and development of the OPTN data systems have involved consultation not only with the providers of the </w:t>
      </w:r>
      <w:r w:rsidRPr="00025ACD">
        <w:rPr>
          <w:noProof/>
          <w:color w:val="000000"/>
        </w:rPr>
        <w:t>data,</w:t>
      </w:r>
      <w:r>
        <w:rPr>
          <w:color w:val="000000"/>
        </w:rPr>
        <w:t xml:space="preserve"> but also with other Federal government entities and members of the transplant community.  The most significant collaborative efforts to date have been with CMS, the National Institute </w:t>
      </w:r>
      <w:r w:rsidRPr="00025ACD">
        <w:rPr>
          <w:noProof/>
          <w:color w:val="000000"/>
        </w:rPr>
        <w:t>for</w:t>
      </w:r>
      <w:r>
        <w:rPr>
          <w:color w:val="000000"/>
        </w:rPr>
        <w:t xml:space="preserve"> Allergy and Infectious Diseases (NIAID) at the NIH which oversees the Tumor Registry; and the Office of Health Policy, Office of the Assistant Secretary for Planning and Evaluation, DHHS. </w:t>
      </w:r>
    </w:p>
    <w:p w14:paraId="6D69B4FB" w14:textId="77777777" w:rsidR="00860D5E" w:rsidRDefault="00860D5E">
      <w:pPr>
        <w:rPr>
          <w:color w:val="000000"/>
        </w:rPr>
      </w:pPr>
    </w:p>
    <w:p w14:paraId="0B50FD7E" w14:textId="77777777" w:rsidR="00860D5E" w:rsidRPr="00344773" w:rsidRDefault="00860D5E">
      <w:pPr>
        <w:rPr>
          <w:b/>
          <w:color w:val="000000"/>
        </w:rPr>
      </w:pPr>
      <w:r w:rsidRPr="00344773">
        <w:rPr>
          <w:b/>
          <w:color w:val="000000"/>
        </w:rPr>
        <w:t xml:space="preserve">9.  </w:t>
      </w:r>
      <w:r w:rsidRPr="00344773">
        <w:rPr>
          <w:b/>
          <w:color w:val="000000"/>
          <w:u w:val="single"/>
        </w:rPr>
        <w:t>Remuneration of Respondents</w:t>
      </w:r>
    </w:p>
    <w:p w14:paraId="3D198B70" w14:textId="77777777" w:rsidR="00860D5E" w:rsidRDefault="00860D5E">
      <w:pPr>
        <w:rPr>
          <w:color w:val="000000"/>
        </w:rPr>
      </w:pPr>
    </w:p>
    <w:p w14:paraId="1807182A" w14:textId="08B5289E" w:rsidR="00860D5E" w:rsidRDefault="00515F18">
      <w:pPr>
        <w:rPr>
          <w:color w:val="000000"/>
        </w:rPr>
      </w:pPr>
      <w:r>
        <w:rPr>
          <w:color w:val="000000"/>
        </w:rPr>
        <w:t>Respondents will not receive any payments or gifts</w:t>
      </w:r>
      <w:r w:rsidR="00860D5E">
        <w:rPr>
          <w:color w:val="000000"/>
        </w:rPr>
        <w:t>.</w:t>
      </w:r>
    </w:p>
    <w:p w14:paraId="6336B9E1" w14:textId="77777777" w:rsidR="00860D5E" w:rsidRDefault="00860D5E">
      <w:pPr>
        <w:rPr>
          <w:color w:val="000000"/>
        </w:rPr>
      </w:pPr>
    </w:p>
    <w:p w14:paraId="4585D689" w14:textId="77777777" w:rsidR="00860D5E" w:rsidRPr="00344773" w:rsidRDefault="00860D5E">
      <w:pPr>
        <w:tabs>
          <w:tab w:val="left" w:pos="-1440"/>
        </w:tabs>
        <w:ind w:left="5040" w:hanging="5040"/>
        <w:rPr>
          <w:b/>
          <w:color w:val="000000"/>
        </w:rPr>
      </w:pPr>
      <w:r w:rsidRPr="00344773">
        <w:rPr>
          <w:b/>
          <w:color w:val="000000"/>
        </w:rPr>
        <w:t xml:space="preserve">10.  </w:t>
      </w:r>
      <w:r w:rsidRPr="00344773">
        <w:rPr>
          <w:b/>
          <w:color w:val="000000"/>
          <w:u w:val="single"/>
        </w:rPr>
        <w:t>Assurances of Confidentiality</w:t>
      </w:r>
      <w:r w:rsidRPr="00344773">
        <w:rPr>
          <w:b/>
          <w:color w:val="000000"/>
        </w:rPr>
        <w:tab/>
      </w:r>
      <w:r w:rsidRPr="00344773">
        <w:rPr>
          <w:b/>
          <w:color w:val="000000"/>
        </w:rPr>
        <w:tab/>
      </w:r>
      <w:r w:rsidRPr="00344773">
        <w:rPr>
          <w:b/>
          <w:color w:val="000000"/>
        </w:rPr>
        <w:tab/>
      </w:r>
    </w:p>
    <w:p w14:paraId="3A8431E4" w14:textId="77777777" w:rsidR="00860D5E" w:rsidRDefault="00860D5E">
      <w:pPr>
        <w:ind w:firstLine="7920"/>
        <w:rPr>
          <w:color w:val="000000"/>
        </w:rPr>
      </w:pPr>
    </w:p>
    <w:p w14:paraId="7C7AD5C9" w14:textId="77777777" w:rsidR="00860D5E" w:rsidRDefault="00860D5E">
      <w:pPr>
        <w:rPr>
          <w:color w:val="000000"/>
        </w:rPr>
      </w:pPr>
      <w:r>
        <w:rPr>
          <w:color w:val="000000"/>
        </w:rPr>
        <w:t>All data collected will be subject to Privacy Act protection</w:t>
      </w:r>
      <w:r w:rsidR="006A7971">
        <w:rPr>
          <w:color w:val="000000"/>
        </w:rPr>
        <w:t xml:space="preserve"> (Privacy Act System of Records #09-15-0055)</w:t>
      </w:r>
      <w:r>
        <w:rPr>
          <w:color w:val="000000"/>
        </w:rPr>
        <w:t xml:space="preserve">.  Data collected under the OPTN and SRTR contracts also are well protected by </w:t>
      </w:r>
      <w:r w:rsidRPr="00025ACD">
        <w:rPr>
          <w:noProof/>
          <w:color w:val="000000"/>
        </w:rPr>
        <w:t>a number of</w:t>
      </w:r>
      <w:r>
        <w:rPr>
          <w:color w:val="000000"/>
        </w:rPr>
        <w:t xml:space="preserve"> the contractor</w:t>
      </w:r>
      <w:r w:rsidR="004150F0">
        <w:rPr>
          <w:color w:val="000000"/>
        </w:rPr>
        <w:t>’</w:t>
      </w:r>
      <w:r>
        <w:rPr>
          <w:color w:val="000000"/>
        </w:rPr>
        <w:t>s security features.  HRSA certifies that UNOS</w:t>
      </w:r>
      <w:r w:rsidR="004150F0">
        <w:rPr>
          <w:color w:val="000000"/>
        </w:rPr>
        <w:t>’s</w:t>
      </w:r>
      <w:r>
        <w:rPr>
          <w:color w:val="000000"/>
        </w:rPr>
        <w:t xml:space="preserve"> security system meets or exceeds the requirements as prescribed by OMB Circular A-130, Appendix III, Security of Federal Automated Information Systems, and the Departments Automated Information Systems Security Program Handbook.  These security features include:</w:t>
      </w:r>
    </w:p>
    <w:p w14:paraId="0F6877AF" w14:textId="77777777" w:rsidR="00860D5E" w:rsidRDefault="00860D5E">
      <w:pPr>
        <w:rPr>
          <w:color w:val="000000"/>
        </w:rPr>
      </w:pPr>
    </w:p>
    <w:p w14:paraId="35C42B33" w14:textId="77777777" w:rsidR="00860D5E" w:rsidRDefault="00860D5E">
      <w:pPr>
        <w:rPr>
          <w:color w:val="000000"/>
        </w:rPr>
      </w:pPr>
      <w:r>
        <w:rPr>
          <w:color w:val="000000"/>
          <w:u w:val="single"/>
        </w:rPr>
        <w:t>Captured Accounts</w:t>
      </w:r>
    </w:p>
    <w:p w14:paraId="41BA06F7" w14:textId="77777777" w:rsidR="00860D5E" w:rsidRDefault="00860D5E">
      <w:pPr>
        <w:rPr>
          <w:color w:val="000000"/>
        </w:rPr>
      </w:pPr>
    </w:p>
    <w:p w14:paraId="18A9F77E" w14:textId="77777777" w:rsidR="00860D5E" w:rsidRDefault="00860D5E">
      <w:pPr>
        <w:rPr>
          <w:color w:val="000000"/>
        </w:rPr>
      </w:pPr>
      <w:r>
        <w:rPr>
          <w:color w:val="000000"/>
        </w:rPr>
        <w:t xml:space="preserve">All accounts utilized by organ procurement organizations, transplant centers, or histocompatibility laboratories </w:t>
      </w:r>
      <w:r w:rsidRPr="00025ACD">
        <w:rPr>
          <w:noProof/>
          <w:color w:val="000000"/>
        </w:rPr>
        <w:t>are captured</w:t>
      </w:r>
      <w:r>
        <w:rPr>
          <w:color w:val="000000"/>
        </w:rPr>
        <w:t xml:space="preserve"> accounts.  </w:t>
      </w:r>
      <w:r w:rsidRPr="00025ACD">
        <w:rPr>
          <w:noProof/>
          <w:color w:val="000000"/>
        </w:rPr>
        <w:t>This means</w:t>
      </w:r>
      <w:r>
        <w:rPr>
          <w:color w:val="000000"/>
        </w:rPr>
        <w:t xml:space="preserve"> that, once an authorized individual gains access to the contractor</w:t>
      </w:r>
      <w:r w:rsidR="00146C4B">
        <w:rPr>
          <w:color w:val="000000"/>
        </w:rPr>
        <w:t>’</w:t>
      </w:r>
      <w:r>
        <w:rPr>
          <w:color w:val="000000"/>
        </w:rPr>
        <w:t>s computer system</w:t>
      </w:r>
      <w:r w:rsidR="008F5C6C">
        <w:rPr>
          <w:color w:val="000000"/>
        </w:rPr>
        <w:t xml:space="preserve"> by an account/password combination</w:t>
      </w:r>
      <w:r w:rsidR="002C080C">
        <w:rPr>
          <w:color w:val="000000"/>
        </w:rPr>
        <w:t>,</w:t>
      </w:r>
      <w:r w:rsidR="009A7621">
        <w:rPr>
          <w:color w:val="000000"/>
        </w:rPr>
        <w:t xml:space="preserve"> </w:t>
      </w:r>
      <w:r>
        <w:rPr>
          <w:color w:val="000000"/>
        </w:rPr>
        <w:t xml:space="preserve">he/she cannot execute any commands except those for </w:t>
      </w:r>
      <w:r w:rsidR="00FA5479">
        <w:rPr>
          <w:color w:val="000000"/>
        </w:rPr>
        <w:t>which they are authorized</w:t>
      </w:r>
      <w:r>
        <w:rPr>
          <w:color w:val="000000"/>
        </w:rPr>
        <w:t>.  When he/she exits the contractor</w:t>
      </w:r>
      <w:r w:rsidR="00146C4B">
        <w:rPr>
          <w:color w:val="000000"/>
        </w:rPr>
        <w:t>’</w:t>
      </w:r>
      <w:r>
        <w:rPr>
          <w:color w:val="000000"/>
        </w:rPr>
        <w:t xml:space="preserve">s software, he/she </w:t>
      </w:r>
      <w:r w:rsidRPr="00025ACD">
        <w:rPr>
          <w:noProof/>
          <w:color w:val="000000"/>
        </w:rPr>
        <w:t>is automatically logged</w:t>
      </w:r>
      <w:r>
        <w:rPr>
          <w:color w:val="000000"/>
        </w:rPr>
        <w:t xml:space="preserve"> off the system.  </w:t>
      </w:r>
    </w:p>
    <w:p w14:paraId="4B88545F" w14:textId="77777777" w:rsidR="00860D5E" w:rsidRDefault="00860D5E">
      <w:pPr>
        <w:rPr>
          <w:color w:val="000000"/>
          <w:u w:val="single"/>
        </w:rPr>
      </w:pPr>
    </w:p>
    <w:p w14:paraId="481991CF" w14:textId="77777777" w:rsidR="00860D5E" w:rsidRDefault="00860D5E">
      <w:pPr>
        <w:rPr>
          <w:color w:val="000000"/>
        </w:rPr>
      </w:pPr>
      <w:r>
        <w:rPr>
          <w:color w:val="000000"/>
          <w:u w:val="single"/>
        </w:rPr>
        <w:t>Limited Access</w:t>
      </w:r>
    </w:p>
    <w:p w14:paraId="17FB8F1D" w14:textId="77777777" w:rsidR="00860D5E" w:rsidRDefault="00860D5E">
      <w:pPr>
        <w:rPr>
          <w:color w:val="000000"/>
        </w:rPr>
      </w:pPr>
    </w:p>
    <w:p w14:paraId="28AE0801" w14:textId="77777777" w:rsidR="00860D5E" w:rsidRDefault="00860D5E">
      <w:pPr>
        <w:rPr>
          <w:color w:val="000000"/>
        </w:rPr>
      </w:pPr>
      <w:r>
        <w:rPr>
          <w:color w:val="000000"/>
        </w:rPr>
        <w:t xml:space="preserve">There is extremely limited </w:t>
      </w:r>
      <w:r w:rsidR="00FA5479">
        <w:rPr>
          <w:color w:val="000000"/>
        </w:rPr>
        <w:t xml:space="preserve">physical </w:t>
      </w:r>
      <w:r>
        <w:rPr>
          <w:color w:val="000000"/>
        </w:rPr>
        <w:t>access to the contractor</w:t>
      </w:r>
      <w:r w:rsidR="00146C4B">
        <w:rPr>
          <w:color w:val="000000"/>
        </w:rPr>
        <w:t>’</w:t>
      </w:r>
      <w:r>
        <w:rPr>
          <w:color w:val="000000"/>
        </w:rPr>
        <w:t>s computer system.  The UNOS</w:t>
      </w:r>
      <w:r w:rsidR="00F86398">
        <w:rPr>
          <w:color w:val="000000"/>
        </w:rPr>
        <w:t xml:space="preserve"> </w:t>
      </w:r>
      <w:r>
        <w:rPr>
          <w:color w:val="000000"/>
        </w:rPr>
        <w:t xml:space="preserve">premises are personally monitored 24 hours a day, </w:t>
      </w:r>
      <w:r w:rsidRPr="00025ACD">
        <w:rPr>
          <w:noProof/>
          <w:color w:val="000000"/>
        </w:rPr>
        <w:t>7</w:t>
      </w:r>
      <w:r>
        <w:rPr>
          <w:color w:val="000000"/>
        </w:rPr>
        <w:t xml:space="preserve"> days a week.  No one can enter </w:t>
      </w:r>
      <w:r w:rsidRPr="00025ACD">
        <w:rPr>
          <w:noProof/>
          <w:color w:val="000000"/>
        </w:rPr>
        <w:t>the computer area</w:t>
      </w:r>
      <w:r>
        <w:rPr>
          <w:color w:val="000000"/>
        </w:rPr>
        <w:t xml:space="preserve"> without authorization.  </w:t>
      </w:r>
      <w:r w:rsidR="00FA5479">
        <w:rPr>
          <w:color w:val="000000"/>
        </w:rPr>
        <w:t xml:space="preserve">There is an electronic pass-card-activated system in place.  </w:t>
      </w:r>
      <w:r>
        <w:rPr>
          <w:color w:val="000000"/>
        </w:rPr>
        <w:t xml:space="preserve">Card readers have </w:t>
      </w:r>
      <w:r w:rsidRPr="00025ACD">
        <w:rPr>
          <w:noProof/>
          <w:color w:val="000000"/>
        </w:rPr>
        <w:t>been placed</w:t>
      </w:r>
      <w:r>
        <w:rPr>
          <w:color w:val="000000"/>
        </w:rPr>
        <w:t xml:space="preserve"> at the main building entrance</w:t>
      </w:r>
      <w:r w:rsidR="00FA5479">
        <w:rPr>
          <w:color w:val="000000"/>
        </w:rPr>
        <w:t>s</w:t>
      </w:r>
      <w:r>
        <w:rPr>
          <w:color w:val="000000"/>
        </w:rPr>
        <w:t xml:space="preserve">, </w:t>
      </w:r>
      <w:r w:rsidR="00FA5479">
        <w:rPr>
          <w:color w:val="000000"/>
        </w:rPr>
        <w:t>elevators</w:t>
      </w:r>
      <w:r>
        <w:rPr>
          <w:color w:val="000000"/>
        </w:rPr>
        <w:t xml:space="preserve">, data center and all </w:t>
      </w:r>
      <w:r w:rsidR="00FA5479">
        <w:rPr>
          <w:color w:val="000000"/>
        </w:rPr>
        <w:t xml:space="preserve">telecommunication access panels.  In addition, for the data center and telecommunications </w:t>
      </w:r>
      <w:r w:rsidR="00FA5479" w:rsidRPr="00025ACD">
        <w:rPr>
          <w:noProof/>
          <w:color w:val="000000"/>
        </w:rPr>
        <w:t>panels</w:t>
      </w:r>
      <w:r w:rsidR="00FA5479">
        <w:rPr>
          <w:color w:val="000000"/>
        </w:rPr>
        <w:t>, a pin code must be provided in addition to the pass card.</w:t>
      </w:r>
    </w:p>
    <w:p w14:paraId="3775D83E" w14:textId="77777777" w:rsidR="00FA5479" w:rsidRDefault="00FA5479">
      <w:pPr>
        <w:rPr>
          <w:color w:val="000000"/>
        </w:rPr>
      </w:pPr>
    </w:p>
    <w:p w14:paraId="3EF5A01C" w14:textId="77777777" w:rsidR="00860D5E" w:rsidRDefault="00860D5E">
      <w:pPr>
        <w:rPr>
          <w:color w:val="000000"/>
        </w:rPr>
      </w:pPr>
      <w:r>
        <w:rPr>
          <w:color w:val="000000"/>
          <w:u w:val="single"/>
        </w:rPr>
        <w:t>Encrypted Identifiers</w:t>
      </w:r>
    </w:p>
    <w:p w14:paraId="700C26FD" w14:textId="77777777" w:rsidR="00860D5E" w:rsidRDefault="00860D5E">
      <w:pPr>
        <w:rPr>
          <w:color w:val="000000"/>
        </w:rPr>
      </w:pPr>
    </w:p>
    <w:p w14:paraId="1D40A96E" w14:textId="77777777" w:rsidR="001C41BB" w:rsidRPr="009A7621" w:rsidRDefault="001C41BB" w:rsidP="001C41BB">
      <w:pPr>
        <w:rPr>
          <w:sz w:val="22"/>
          <w:szCs w:val="22"/>
        </w:rPr>
      </w:pPr>
      <w:r w:rsidRPr="009A7621">
        <w:t>Web authentication and authenticated web sessions are encrypted using SSL.</w:t>
      </w:r>
    </w:p>
    <w:p w14:paraId="54B09BA1" w14:textId="77777777" w:rsidR="00860D5E" w:rsidRDefault="00860D5E">
      <w:pPr>
        <w:rPr>
          <w:color w:val="000000"/>
        </w:rPr>
      </w:pPr>
    </w:p>
    <w:p w14:paraId="164F51F2" w14:textId="77777777" w:rsidR="00860D5E" w:rsidRDefault="00860D5E">
      <w:pPr>
        <w:rPr>
          <w:color w:val="000000"/>
        </w:rPr>
      </w:pPr>
      <w:r>
        <w:rPr>
          <w:color w:val="000000"/>
          <w:u w:val="single"/>
        </w:rPr>
        <w:t>Disaster Recovery</w:t>
      </w:r>
    </w:p>
    <w:p w14:paraId="7C077E50" w14:textId="77777777" w:rsidR="00860D5E" w:rsidRDefault="00860D5E">
      <w:pPr>
        <w:rPr>
          <w:color w:val="000000"/>
        </w:rPr>
      </w:pPr>
    </w:p>
    <w:p w14:paraId="4685B541" w14:textId="77777777" w:rsidR="00860D5E" w:rsidRDefault="00860D5E">
      <w:pPr>
        <w:rPr>
          <w:color w:val="000000"/>
        </w:rPr>
      </w:pPr>
      <w:r>
        <w:rPr>
          <w:color w:val="000000"/>
        </w:rPr>
        <w:t xml:space="preserve">The contractor maintains an up-to-date Continuity of Operations Plan (COOP) which contains emergency operations, backup operations, and recovery plans to ensure continuous operation of </w:t>
      </w:r>
      <w:r w:rsidRPr="00025ACD">
        <w:rPr>
          <w:noProof/>
          <w:color w:val="000000"/>
        </w:rPr>
        <w:lastRenderedPageBreak/>
        <w:t>the system</w:t>
      </w:r>
      <w:r w:rsidR="00025ACD">
        <w:rPr>
          <w:noProof/>
          <w:color w:val="000000"/>
        </w:rPr>
        <w:t>'</w:t>
      </w:r>
      <w:r w:rsidRPr="00025ACD">
        <w:rPr>
          <w:noProof/>
          <w:color w:val="000000"/>
        </w:rPr>
        <w:t>s facility</w:t>
      </w:r>
      <w:r>
        <w:rPr>
          <w:color w:val="000000"/>
        </w:rPr>
        <w:t xml:space="preserve">.  Testing of this </w:t>
      </w:r>
      <w:r w:rsidRPr="00025ACD">
        <w:rPr>
          <w:noProof/>
          <w:color w:val="000000"/>
        </w:rPr>
        <w:t>system</w:t>
      </w:r>
      <w:r>
        <w:rPr>
          <w:color w:val="000000"/>
        </w:rPr>
        <w:t xml:space="preserve"> occurs every</w:t>
      </w:r>
      <w:r w:rsidR="00FA5479">
        <w:rPr>
          <w:color w:val="000000"/>
        </w:rPr>
        <w:t xml:space="preserve"> other week</w:t>
      </w:r>
      <w:r>
        <w:rPr>
          <w:color w:val="000000"/>
        </w:rPr>
        <w:t xml:space="preserve">.  The contractor </w:t>
      </w:r>
      <w:r w:rsidR="00FA5479">
        <w:rPr>
          <w:color w:val="000000"/>
        </w:rPr>
        <w:t>uses a third party co-location site for it</w:t>
      </w:r>
      <w:r w:rsidR="00AA3715">
        <w:rPr>
          <w:color w:val="000000"/>
        </w:rPr>
        <w:t>s</w:t>
      </w:r>
      <w:r w:rsidR="00FA5479">
        <w:rPr>
          <w:color w:val="000000"/>
        </w:rPr>
        <w:t xml:space="preserve"> COOP.</w:t>
      </w:r>
    </w:p>
    <w:p w14:paraId="12875190" w14:textId="77777777" w:rsidR="00FA5479" w:rsidRDefault="00FA5479">
      <w:pPr>
        <w:rPr>
          <w:color w:val="000000"/>
        </w:rPr>
      </w:pPr>
    </w:p>
    <w:p w14:paraId="6C50B7B5" w14:textId="77777777" w:rsidR="00860D5E" w:rsidRDefault="00860D5E">
      <w:pPr>
        <w:rPr>
          <w:color w:val="000000"/>
        </w:rPr>
      </w:pPr>
      <w:r>
        <w:rPr>
          <w:color w:val="000000"/>
          <w:u w:val="single"/>
        </w:rPr>
        <w:t>Paper Documents</w:t>
      </w:r>
    </w:p>
    <w:p w14:paraId="6FA49602" w14:textId="77777777" w:rsidR="00860D5E" w:rsidRDefault="00860D5E">
      <w:pPr>
        <w:rPr>
          <w:color w:val="000000"/>
        </w:rPr>
      </w:pPr>
    </w:p>
    <w:p w14:paraId="181BC34A" w14:textId="77777777" w:rsidR="00860D5E" w:rsidRDefault="008F5C6C">
      <w:pPr>
        <w:rPr>
          <w:color w:val="000000"/>
        </w:rPr>
      </w:pPr>
      <w:r>
        <w:rPr>
          <w:color w:val="000000"/>
        </w:rPr>
        <w:t xml:space="preserve">No paper documents </w:t>
      </w:r>
      <w:r w:rsidRPr="00025ACD">
        <w:rPr>
          <w:noProof/>
          <w:color w:val="000000"/>
        </w:rPr>
        <w:t>are maintained</w:t>
      </w:r>
      <w:r w:rsidR="00860D5E">
        <w:rPr>
          <w:color w:val="000000"/>
        </w:rPr>
        <w:t>.</w:t>
      </w:r>
    </w:p>
    <w:p w14:paraId="7C1FAB65" w14:textId="77777777" w:rsidR="00860D5E" w:rsidRDefault="00860D5E">
      <w:pPr>
        <w:rPr>
          <w:color w:val="000000"/>
        </w:rPr>
      </w:pPr>
    </w:p>
    <w:p w14:paraId="01A13D92" w14:textId="77777777" w:rsidR="00860D5E" w:rsidRDefault="00860D5E">
      <w:pPr>
        <w:rPr>
          <w:color w:val="000000"/>
        </w:rPr>
      </w:pPr>
      <w:r>
        <w:rPr>
          <w:color w:val="000000"/>
          <w:u w:val="single"/>
        </w:rPr>
        <w:t>Confidentiality Agreements</w:t>
      </w:r>
    </w:p>
    <w:p w14:paraId="21C3CA41" w14:textId="77777777" w:rsidR="00860D5E" w:rsidRDefault="00860D5E">
      <w:pPr>
        <w:rPr>
          <w:color w:val="000000"/>
        </w:rPr>
      </w:pPr>
    </w:p>
    <w:p w14:paraId="6F32ECA3" w14:textId="77777777" w:rsidR="00860D5E" w:rsidRDefault="00860D5E">
      <w:pPr>
        <w:rPr>
          <w:color w:val="000000"/>
        </w:rPr>
      </w:pPr>
      <w:r>
        <w:rPr>
          <w:color w:val="000000"/>
        </w:rPr>
        <w:t>All of the contractor</w:t>
      </w:r>
      <w:r w:rsidR="00146C4B">
        <w:rPr>
          <w:color w:val="000000"/>
        </w:rPr>
        <w:t>’</w:t>
      </w:r>
      <w:r>
        <w:rPr>
          <w:color w:val="000000"/>
        </w:rPr>
        <w:t>s personnel have signed confidentiality agreements stating they will not reveal sensitive data to unauthorized individuals.  The contractor has agreed to comply with the requirements of the Privacy Act as it pertains to the data in this system</w:t>
      </w:r>
      <w:r w:rsidRPr="00EB318F">
        <w:rPr>
          <w:color w:val="000000"/>
        </w:rPr>
        <w:t xml:space="preserve">.  A Privacy Act System of Records has </w:t>
      </w:r>
      <w:r w:rsidRPr="00025ACD">
        <w:rPr>
          <w:noProof/>
          <w:color w:val="000000"/>
        </w:rPr>
        <w:t>been established</w:t>
      </w:r>
      <w:r w:rsidRPr="00EB318F">
        <w:rPr>
          <w:color w:val="000000"/>
        </w:rPr>
        <w:t xml:space="preserve"> for this project (09-15-0055).  Notification of an altered system of records </w:t>
      </w:r>
      <w:r w:rsidRPr="00025ACD">
        <w:rPr>
          <w:noProof/>
          <w:color w:val="000000"/>
        </w:rPr>
        <w:t>was published</w:t>
      </w:r>
      <w:r w:rsidRPr="00EB318F">
        <w:rPr>
          <w:color w:val="000000"/>
        </w:rPr>
        <w:t xml:space="preserve"> in the </w:t>
      </w:r>
      <w:r w:rsidRPr="00EB318F">
        <w:rPr>
          <w:color w:val="000000"/>
          <w:u w:val="single"/>
        </w:rPr>
        <w:t>Federal Register</w:t>
      </w:r>
      <w:r w:rsidRPr="00EB318F">
        <w:rPr>
          <w:color w:val="000000"/>
        </w:rPr>
        <w:t xml:space="preserve"> on </w:t>
      </w:r>
      <w:r w:rsidR="00C3471C">
        <w:rPr>
          <w:color w:val="000000"/>
        </w:rPr>
        <w:t>November 4, 2009</w:t>
      </w:r>
      <w:r w:rsidRPr="00EB318F">
        <w:rPr>
          <w:color w:val="000000"/>
        </w:rPr>
        <w:t xml:space="preserve"> (</w:t>
      </w:r>
      <w:r w:rsidR="00C3471C">
        <w:rPr>
          <w:color w:val="000000"/>
        </w:rPr>
        <w:t>74</w:t>
      </w:r>
      <w:r w:rsidR="00C3471C" w:rsidRPr="00EB318F">
        <w:rPr>
          <w:color w:val="000000"/>
        </w:rPr>
        <w:t xml:space="preserve"> </w:t>
      </w:r>
      <w:r w:rsidRPr="00EB318F">
        <w:rPr>
          <w:color w:val="000000"/>
        </w:rPr>
        <w:t xml:space="preserve">FR </w:t>
      </w:r>
      <w:r w:rsidR="00C3471C">
        <w:rPr>
          <w:color w:val="000000"/>
        </w:rPr>
        <w:t>57184</w:t>
      </w:r>
      <w:r w:rsidRPr="00EB318F">
        <w:rPr>
          <w:color w:val="000000"/>
        </w:rPr>
        <w:t>).</w:t>
      </w:r>
      <w:r>
        <w:rPr>
          <w:color w:val="000000"/>
        </w:rPr>
        <w:t xml:space="preserve"> </w:t>
      </w:r>
    </w:p>
    <w:p w14:paraId="0FAD2A6F" w14:textId="77777777" w:rsidR="00860D5E" w:rsidRDefault="00860D5E">
      <w:pPr>
        <w:rPr>
          <w:color w:val="000000"/>
        </w:rPr>
      </w:pPr>
    </w:p>
    <w:p w14:paraId="01418DEA" w14:textId="77777777" w:rsidR="00860D5E" w:rsidRPr="00515F18" w:rsidRDefault="00860D5E">
      <w:pPr>
        <w:rPr>
          <w:b/>
          <w:color w:val="000000"/>
          <w:u w:val="single"/>
        </w:rPr>
      </w:pPr>
      <w:r w:rsidRPr="00515F18">
        <w:rPr>
          <w:b/>
          <w:color w:val="000000"/>
        </w:rPr>
        <w:t xml:space="preserve">11.  </w:t>
      </w:r>
      <w:r w:rsidRPr="00515F18">
        <w:rPr>
          <w:b/>
          <w:color w:val="000000"/>
          <w:u w:val="single"/>
        </w:rPr>
        <w:t>Questions of a Sensitive Nature</w:t>
      </w:r>
    </w:p>
    <w:p w14:paraId="4AEDF637" w14:textId="77777777" w:rsidR="00E12D7B" w:rsidRDefault="00E12D7B">
      <w:pPr>
        <w:rPr>
          <w:color w:val="000000"/>
        </w:rPr>
      </w:pPr>
    </w:p>
    <w:p w14:paraId="260B7C44" w14:textId="77777777" w:rsidR="0089772B" w:rsidRDefault="009A7621" w:rsidP="0089772B">
      <w:pPr>
        <w:rPr>
          <w:color w:val="000000"/>
        </w:rPr>
      </w:pPr>
      <w:r>
        <w:rPr>
          <w:color w:val="000000"/>
        </w:rPr>
        <w:t>S</w:t>
      </w:r>
      <w:r w:rsidR="0089772B">
        <w:rPr>
          <w:color w:val="000000"/>
        </w:rPr>
        <w:t xml:space="preserve">ocial </w:t>
      </w:r>
      <w:r w:rsidR="00025ACD" w:rsidRPr="00025ACD">
        <w:rPr>
          <w:noProof/>
          <w:color w:val="000000"/>
        </w:rPr>
        <w:t>S</w:t>
      </w:r>
      <w:r w:rsidR="0089772B" w:rsidRPr="00025ACD">
        <w:rPr>
          <w:noProof/>
          <w:color w:val="000000"/>
        </w:rPr>
        <w:t>ecurity</w:t>
      </w:r>
      <w:r w:rsidR="0089772B">
        <w:rPr>
          <w:color w:val="000000"/>
        </w:rPr>
        <w:t xml:space="preserve"> number</w:t>
      </w:r>
      <w:r w:rsidR="00F243C6">
        <w:rPr>
          <w:color w:val="000000"/>
        </w:rPr>
        <w:t>s</w:t>
      </w:r>
      <w:r>
        <w:rPr>
          <w:color w:val="000000"/>
        </w:rPr>
        <w:t xml:space="preserve"> </w:t>
      </w:r>
      <w:r w:rsidRPr="00025ACD">
        <w:rPr>
          <w:noProof/>
          <w:color w:val="000000"/>
        </w:rPr>
        <w:t>are requested</w:t>
      </w:r>
      <w:r w:rsidR="0089772B">
        <w:rPr>
          <w:color w:val="000000"/>
        </w:rPr>
        <w:t xml:space="preserve"> on a voluntary basis.  It is a unique identifier that will facilitate data categorization and analysis.  Without it, data on commonly named recipients could be erroneously attributed and, therefore, could adversely affect analyses and conclusions about organ disposition and transplant outcomes.  The social security number </w:t>
      </w:r>
      <w:r w:rsidR="0089772B" w:rsidRPr="00025ACD">
        <w:rPr>
          <w:noProof/>
          <w:color w:val="000000"/>
        </w:rPr>
        <w:t>is requested</w:t>
      </w:r>
      <w:r w:rsidR="0089772B">
        <w:rPr>
          <w:color w:val="000000"/>
        </w:rPr>
        <w:t xml:space="preserve"> once a candidate or living donor is added to the UNet</w:t>
      </w:r>
      <w:r w:rsidR="0089772B">
        <w:rPr>
          <w:color w:val="000000"/>
          <w:vertAlign w:val="superscript"/>
        </w:rPr>
        <w:t>SM</w:t>
      </w:r>
      <w:r w:rsidR="0089772B">
        <w:rPr>
          <w:color w:val="000000"/>
        </w:rPr>
        <w:t xml:space="preserve"> database and then displayed on all forms except the Deceased Donor Registration form.</w:t>
      </w:r>
    </w:p>
    <w:p w14:paraId="21AB0B4E" w14:textId="77777777" w:rsidR="0089772B" w:rsidRDefault="0089772B">
      <w:pPr>
        <w:rPr>
          <w:color w:val="000000"/>
        </w:rPr>
      </w:pPr>
    </w:p>
    <w:p w14:paraId="39DD7791" w14:textId="77777777" w:rsidR="00860D5E" w:rsidRDefault="00860D5E" w:rsidP="0089772B">
      <w:pPr>
        <w:rPr>
          <w:color w:val="000000"/>
        </w:rPr>
      </w:pPr>
      <w:r>
        <w:rPr>
          <w:color w:val="000000"/>
        </w:rPr>
        <w:t xml:space="preserve">It is essential to ask questions regarding race and ethnicity for comparing the scientific and clinical outcomes among various minority populations, to evaluate access to transplantation, and to understand donation rates among </w:t>
      </w:r>
      <w:r w:rsidRPr="00025ACD">
        <w:rPr>
          <w:noProof/>
          <w:color w:val="000000"/>
        </w:rPr>
        <w:t>various</w:t>
      </w:r>
      <w:r>
        <w:rPr>
          <w:color w:val="000000"/>
        </w:rPr>
        <w:t xml:space="preserve"> ethnic and racial populations.  </w:t>
      </w:r>
      <w:r w:rsidRPr="00025ACD">
        <w:rPr>
          <w:noProof/>
          <w:color w:val="000000"/>
        </w:rPr>
        <w:t>Race</w:t>
      </w:r>
      <w:r>
        <w:rPr>
          <w:color w:val="000000"/>
        </w:rPr>
        <w:t xml:space="preserve"> is not </w:t>
      </w:r>
      <w:r w:rsidR="009641DA">
        <w:rPr>
          <w:color w:val="000000"/>
        </w:rPr>
        <w:t>self-identified</w:t>
      </w:r>
      <w:r>
        <w:rPr>
          <w:color w:val="000000"/>
        </w:rPr>
        <w:t xml:space="preserve"> but </w:t>
      </w:r>
      <w:r w:rsidRPr="00025ACD">
        <w:rPr>
          <w:noProof/>
          <w:color w:val="000000"/>
        </w:rPr>
        <w:t>is taken</w:t>
      </w:r>
      <w:r>
        <w:rPr>
          <w:color w:val="000000"/>
        </w:rPr>
        <w:t xml:space="preserve"> from existing </w:t>
      </w:r>
      <w:r w:rsidR="008F74B7">
        <w:rPr>
          <w:color w:val="000000"/>
        </w:rPr>
        <w:t>donor</w:t>
      </w:r>
      <w:r w:rsidR="00465940">
        <w:rPr>
          <w:color w:val="000000"/>
        </w:rPr>
        <w:t xml:space="preserve"> or candidate</w:t>
      </w:r>
      <w:r w:rsidR="008F74B7">
        <w:rPr>
          <w:color w:val="000000"/>
        </w:rPr>
        <w:t xml:space="preserve"> </w:t>
      </w:r>
      <w:r>
        <w:rPr>
          <w:color w:val="000000"/>
        </w:rPr>
        <w:t>records</w:t>
      </w:r>
      <w:r w:rsidR="00465940">
        <w:rPr>
          <w:color w:val="000000"/>
        </w:rPr>
        <w:t xml:space="preserve">. </w:t>
      </w:r>
      <w:r w:rsidR="00025ACD">
        <w:rPr>
          <w:color w:val="000000"/>
        </w:rPr>
        <w:t xml:space="preserve"> </w:t>
      </w:r>
      <w:r w:rsidR="00465940">
        <w:rPr>
          <w:color w:val="000000"/>
        </w:rPr>
        <w:t xml:space="preserve">In some donor </w:t>
      </w:r>
      <w:r w:rsidR="00465940" w:rsidRPr="00025ACD">
        <w:rPr>
          <w:noProof/>
          <w:color w:val="000000"/>
        </w:rPr>
        <w:t>cases</w:t>
      </w:r>
      <w:r w:rsidR="00025ACD">
        <w:rPr>
          <w:noProof/>
          <w:color w:val="000000"/>
        </w:rPr>
        <w:t>,</w:t>
      </w:r>
      <w:r w:rsidR="00465940">
        <w:rPr>
          <w:color w:val="000000"/>
        </w:rPr>
        <w:t xml:space="preserve"> the race may be </w:t>
      </w:r>
      <w:r w:rsidR="008F74B7">
        <w:rPr>
          <w:color w:val="000000"/>
        </w:rPr>
        <w:t>provided by donor families</w:t>
      </w:r>
      <w:r>
        <w:rPr>
          <w:color w:val="000000"/>
        </w:rPr>
        <w:t xml:space="preserve">; more than one race category may </w:t>
      </w:r>
      <w:r w:rsidRPr="00025ACD">
        <w:rPr>
          <w:noProof/>
          <w:color w:val="000000"/>
        </w:rPr>
        <w:t>be indicated</w:t>
      </w:r>
      <w:r>
        <w:rPr>
          <w:color w:val="000000"/>
        </w:rPr>
        <w:t xml:space="preserve">.  Ethnicity/Race was modified to add subcategories for each of the defined </w:t>
      </w:r>
      <w:r w:rsidRPr="00025ACD">
        <w:rPr>
          <w:noProof/>
          <w:color w:val="000000"/>
        </w:rPr>
        <w:t>main</w:t>
      </w:r>
      <w:r>
        <w:rPr>
          <w:color w:val="000000"/>
        </w:rPr>
        <w:t xml:space="preserve"> </w:t>
      </w:r>
      <w:r w:rsidRPr="00025ACD">
        <w:rPr>
          <w:noProof/>
          <w:color w:val="000000"/>
        </w:rPr>
        <w:t>categories</w:t>
      </w:r>
      <w:r>
        <w:rPr>
          <w:color w:val="000000"/>
        </w:rPr>
        <w:t xml:space="preserve"> and to provide more </w:t>
      </w:r>
      <w:r w:rsidRPr="00025ACD">
        <w:rPr>
          <w:noProof/>
          <w:color w:val="000000"/>
        </w:rPr>
        <w:t>specific</w:t>
      </w:r>
      <w:r>
        <w:rPr>
          <w:color w:val="000000"/>
        </w:rPr>
        <w:t xml:space="preserve"> data concerning ethnicity when communicating with specific groups concerning donation and transplantation.  </w:t>
      </w:r>
    </w:p>
    <w:p w14:paraId="0040D36A" w14:textId="77777777" w:rsidR="00860D5E" w:rsidRDefault="00860D5E">
      <w:pPr>
        <w:rPr>
          <w:color w:val="000000"/>
        </w:rPr>
      </w:pPr>
    </w:p>
    <w:p w14:paraId="51FB45E6" w14:textId="77777777" w:rsidR="00860D5E" w:rsidRPr="00515F18" w:rsidRDefault="00860D5E">
      <w:pPr>
        <w:tabs>
          <w:tab w:val="left" w:pos="-1440"/>
        </w:tabs>
        <w:ind w:left="4320" w:hanging="4320"/>
        <w:rPr>
          <w:b/>
          <w:color w:val="000000"/>
        </w:rPr>
      </w:pPr>
      <w:r w:rsidRPr="00515F18">
        <w:rPr>
          <w:b/>
          <w:color w:val="000000"/>
        </w:rPr>
        <w:t xml:space="preserve">12.  </w:t>
      </w:r>
      <w:r w:rsidRPr="00515F18">
        <w:rPr>
          <w:b/>
          <w:color w:val="000000"/>
          <w:u w:val="single"/>
        </w:rPr>
        <w:t>Estimates of Annualized Hour Burden</w:t>
      </w:r>
      <w:r w:rsidRPr="00515F18">
        <w:rPr>
          <w:b/>
          <w:color w:val="000000"/>
        </w:rPr>
        <w:tab/>
      </w:r>
    </w:p>
    <w:p w14:paraId="2FB571D5" w14:textId="77777777" w:rsidR="00860D5E" w:rsidRPr="00084788" w:rsidRDefault="00860D5E">
      <w:pPr>
        <w:rPr>
          <w:color w:val="000000"/>
        </w:rPr>
      </w:pPr>
    </w:p>
    <w:p w14:paraId="5EDCC21B" w14:textId="18D5D8DB" w:rsidR="00FB2B8E" w:rsidRDefault="00860D5E" w:rsidP="00846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color w:val="000000"/>
        </w:rPr>
      </w:pPr>
      <w:r w:rsidRPr="00084788">
        <w:rPr>
          <w:color w:val="000000"/>
        </w:rPr>
        <w:t>The following is an estimate of the annual respondent burden.</w:t>
      </w:r>
      <w:r w:rsidR="00D3702D" w:rsidRPr="00084788">
        <w:rPr>
          <w:color w:val="000000"/>
        </w:rPr>
        <w:t xml:space="preserve"> </w:t>
      </w:r>
    </w:p>
    <w:tbl>
      <w:tblPr>
        <w:tblpPr w:leftFromText="180" w:rightFromText="180" w:vertAnchor="text" w:horzAnchor="margin" w:tblpXSpec="center" w:tblpY="111"/>
        <w:tblW w:w="11610" w:type="dxa"/>
        <w:tblLayout w:type="fixed"/>
        <w:tblCellMar>
          <w:left w:w="97" w:type="dxa"/>
          <w:right w:w="97" w:type="dxa"/>
        </w:tblCellMar>
        <w:tblLook w:val="0000" w:firstRow="0" w:lastRow="0" w:firstColumn="0" w:lastColumn="0" w:noHBand="0" w:noVBand="0"/>
      </w:tblPr>
      <w:tblGrid>
        <w:gridCol w:w="2163"/>
        <w:gridCol w:w="2063"/>
        <w:gridCol w:w="1530"/>
        <w:gridCol w:w="1260"/>
        <w:gridCol w:w="1170"/>
        <w:gridCol w:w="1170"/>
        <w:gridCol w:w="901"/>
        <w:gridCol w:w="1353"/>
      </w:tblGrid>
      <w:tr w:rsidR="00344773" w:rsidRPr="003C1410" w14:paraId="71D29752"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58154C5B" w14:textId="77777777" w:rsidR="00344773" w:rsidRPr="00971FAE" w:rsidRDefault="00344773" w:rsidP="007C1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p>
          <w:p w14:paraId="441F1C6B" w14:textId="77777777" w:rsidR="00344773" w:rsidRPr="00971FAE" w:rsidRDefault="00344773" w:rsidP="007C18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18"/>
                <w:szCs w:val="18"/>
              </w:rPr>
            </w:pPr>
            <w:r w:rsidRPr="00971FAE">
              <w:rPr>
                <w:sz w:val="18"/>
                <w:szCs w:val="18"/>
              </w:rPr>
              <w:t>Form Name</w:t>
            </w:r>
          </w:p>
        </w:tc>
        <w:tc>
          <w:tcPr>
            <w:tcW w:w="2063" w:type="dxa"/>
            <w:tcBorders>
              <w:top w:val="single" w:sz="2" w:space="0" w:color="auto"/>
              <w:left w:val="single" w:sz="2" w:space="0" w:color="auto"/>
              <w:bottom w:val="single" w:sz="2" w:space="0" w:color="auto"/>
              <w:right w:val="single" w:sz="2" w:space="0" w:color="auto"/>
            </w:tcBorders>
            <w:vAlign w:val="bottom"/>
          </w:tcPr>
          <w:p w14:paraId="78921B25" w14:textId="77777777" w:rsidR="00344773" w:rsidRPr="00971FAE" w:rsidRDefault="00344773" w:rsidP="007C18B4">
            <w:pPr>
              <w:widowControl/>
              <w:jc w:val="center"/>
              <w:rPr>
                <w:sz w:val="18"/>
                <w:szCs w:val="18"/>
              </w:rPr>
            </w:pPr>
            <w:r w:rsidRPr="00971FAE">
              <w:rPr>
                <w:sz w:val="18"/>
                <w:szCs w:val="18"/>
              </w:rPr>
              <w:t>Number of Respondents</w:t>
            </w:r>
          </w:p>
        </w:tc>
        <w:tc>
          <w:tcPr>
            <w:tcW w:w="1530" w:type="dxa"/>
            <w:tcBorders>
              <w:top w:val="single" w:sz="2" w:space="0" w:color="auto"/>
              <w:left w:val="single" w:sz="2" w:space="0" w:color="auto"/>
              <w:bottom w:val="single" w:sz="2" w:space="0" w:color="auto"/>
              <w:right w:val="single" w:sz="2" w:space="0" w:color="auto"/>
            </w:tcBorders>
            <w:vAlign w:val="bottom"/>
          </w:tcPr>
          <w:p w14:paraId="18285853" w14:textId="77777777" w:rsidR="00344773" w:rsidRPr="00971FAE" w:rsidRDefault="00344773" w:rsidP="007C18B4">
            <w:pPr>
              <w:widowControl/>
              <w:jc w:val="center"/>
              <w:rPr>
                <w:sz w:val="18"/>
                <w:szCs w:val="18"/>
              </w:rPr>
            </w:pPr>
            <w:r w:rsidRPr="00971FAE">
              <w:rPr>
                <w:sz w:val="18"/>
                <w:szCs w:val="18"/>
              </w:rPr>
              <w:t>Number of Responses per Respondent*</w:t>
            </w:r>
          </w:p>
        </w:tc>
        <w:tc>
          <w:tcPr>
            <w:tcW w:w="1260" w:type="dxa"/>
            <w:tcBorders>
              <w:top w:val="single" w:sz="2" w:space="0" w:color="auto"/>
              <w:left w:val="single" w:sz="2" w:space="0" w:color="auto"/>
              <w:bottom w:val="single" w:sz="2" w:space="0" w:color="auto"/>
              <w:right w:val="single" w:sz="2" w:space="0" w:color="auto"/>
            </w:tcBorders>
            <w:vAlign w:val="bottom"/>
          </w:tcPr>
          <w:p w14:paraId="5ED1219F" w14:textId="77777777" w:rsidR="00344773" w:rsidRPr="00971FAE" w:rsidRDefault="00344773" w:rsidP="007C18B4">
            <w:pPr>
              <w:widowControl/>
              <w:jc w:val="center"/>
              <w:rPr>
                <w:sz w:val="18"/>
                <w:szCs w:val="18"/>
              </w:rPr>
            </w:pPr>
          </w:p>
          <w:p w14:paraId="1803B6D1" w14:textId="77777777" w:rsidR="00344773" w:rsidRPr="00971FAE" w:rsidRDefault="00344773" w:rsidP="007C18B4">
            <w:pPr>
              <w:widowControl/>
              <w:jc w:val="center"/>
              <w:rPr>
                <w:sz w:val="18"/>
                <w:szCs w:val="18"/>
              </w:rPr>
            </w:pPr>
            <w:r w:rsidRPr="00971FAE">
              <w:rPr>
                <w:sz w:val="18"/>
                <w:szCs w:val="18"/>
              </w:rPr>
              <w:t>Total Responses</w:t>
            </w:r>
          </w:p>
        </w:tc>
        <w:tc>
          <w:tcPr>
            <w:tcW w:w="1170" w:type="dxa"/>
            <w:tcBorders>
              <w:top w:val="single" w:sz="2" w:space="0" w:color="auto"/>
              <w:left w:val="single" w:sz="2" w:space="0" w:color="auto"/>
              <w:bottom w:val="single" w:sz="2" w:space="0" w:color="auto"/>
              <w:right w:val="single" w:sz="2" w:space="0" w:color="auto"/>
            </w:tcBorders>
            <w:vAlign w:val="bottom"/>
          </w:tcPr>
          <w:p w14:paraId="61893289" w14:textId="77777777" w:rsidR="00344773" w:rsidRPr="00971FAE" w:rsidRDefault="00344773" w:rsidP="007C18B4">
            <w:pPr>
              <w:widowControl/>
              <w:jc w:val="center"/>
              <w:rPr>
                <w:sz w:val="18"/>
                <w:szCs w:val="18"/>
              </w:rPr>
            </w:pPr>
            <w:r w:rsidRPr="00971FAE">
              <w:rPr>
                <w:sz w:val="18"/>
                <w:szCs w:val="18"/>
              </w:rPr>
              <w:t>Average Burden per Response (in hours)</w:t>
            </w:r>
          </w:p>
        </w:tc>
        <w:tc>
          <w:tcPr>
            <w:tcW w:w="1170" w:type="dxa"/>
            <w:tcBorders>
              <w:top w:val="single" w:sz="2" w:space="0" w:color="auto"/>
              <w:left w:val="single" w:sz="2" w:space="0" w:color="auto"/>
              <w:bottom w:val="single" w:sz="2" w:space="0" w:color="auto"/>
              <w:right w:val="single" w:sz="2" w:space="0" w:color="auto"/>
            </w:tcBorders>
            <w:vAlign w:val="bottom"/>
          </w:tcPr>
          <w:p w14:paraId="67649DF7" w14:textId="77777777" w:rsidR="00344773" w:rsidRPr="00971FAE" w:rsidRDefault="00344773" w:rsidP="007C18B4">
            <w:pPr>
              <w:widowControl/>
              <w:jc w:val="center"/>
              <w:rPr>
                <w:sz w:val="18"/>
                <w:szCs w:val="18"/>
              </w:rPr>
            </w:pPr>
            <w:r w:rsidRPr="00971FAE">
              <w:rPr>
                <w:sz w:val="18"/>
                <w:szCs w:val="18"/>
              </w:rPr>
              <w:t>Total Burden Hours</w:t>
            </w:r>
          </w:p>
        </w:tc>
        <w:tc>
          <w:tcPr>
            <w:tcW w:w="901" w:type="dxa"/>
            <w:tcBorders>
              <w:top w:val="single" w:sz="2" w:space="0" w:color="auto"/>
              <w:left w:val="single" w:sz="2" w:space="0" w:color="auto"/>
              <w:bottom w:val="single" w:sz="2" w:space="0" w:color="auto"/>
              <w:right w:val="single" w:sz="2" w:space="0" w:color="auto"/>
            </w:tcBorders>
          </w:tcPr>
          <w:p w14:paraId="1A0CF1A9" w14:textId="77777777" w:rsidR="00344773" w:rsidRPr="00971FAE" w:rsidRDefault="00344773" w:rsidP="007C18B4">
            <w:pPr>
              <w:widowControl/>
              <w:jc w:val="center"/>
              <w:rPr>
                <w:sz w:val="18"/>
                <w:szCs w:val="18"/>
              </w:rPr>
            </w:pPr>
            <w:r w:rsidRPr="00971FAE">
              <w:rPr>
                <w:sz w:val="18"/>
                <w:szCs w:val="18"/>
              </w:rPr>
              <w:t>Wage Rate</w:t>
            </w:r>
          </w:p>
        </w:tc>
        <w:tc>
          <w:tcPr>
            <w:tcW w:w="1353" w:type="dxa"/>
            <w:tcBorders>
              <w:top w:val="single" w:sz="2" w:space="0" w:color="auto"/>
              <w:left w:val="single" w:sz="2" w:space="0" w:color="auto"/>
              <w:bottom w:val="single" w:sz="2" w:space="0" w:color="auto"/>
              <w:right w:val="single" w:sz="2" w:space="0" w:color="auto"/>
            </w:tcBorders>
          </w:tcPr>
          <w:p w14:paraId="7D9FAD91" w14:textId="77777777" w:rsidR="00344773" w:rsidRPr="00971FAE" w:rsidRDefault="00344773" w:rsidP="007C18B4">
            <w:pPr>
              <w:widowControl/>
              <w:jc w:val="center"/>
              <w:rPr>
                <w:sz w:val="18"/>
                <w:szCs w:val="18"/>
              </w:rPr>
            </w:pPr>
            <w:r w:rsidRPr="00971FAE">
              <w:rPr>
                <w:sz w:val="18"/>
                <w:szCs w:val="18"/>
              </w:rPr>
              <w:t>Total Hour Cost</w:t>
            </w:r>
          </w:p>
        </w:tc>
      </w:tr>
      <w:tr w:rsidR="00344773" w:rsidRPr="003C1410" w14:paraId="01B2D248"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7042A89"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18"/>
                <w:szCs w:val="18"/>
                <w:lang w:val="fr-FR"/>
              </w:rPr>
            </w:pPr>
            <w:r w:rsidRPr="00971FAE">
              <w:rPr>
                <w:color w:val="000000"/>
                <w:sz w:val="18"/>
                <w:szCs w:val="18"/>
              </w:rPr>
              <w:t xml:space="preserve">Deceased Donor Registration </w:t>
            </w:r>
          </w:p>
        </w:tc>
        <w:tc>
          <w:tcPr>
            <w:tcW w:w="2063" w:type="dxa"/>
            <w:tcBorders>
              <w:top w:val="single" w:sz="2" w:space="0" w:color="auto"/>
              <w:left w:val="single" w:sz="2" w:space="0" w:color="auto"/>
              <w:bottom w:val="single" w:sz="2" w:space="0" w:color="auto"/>
              <w:right w:val="single" w:sz="2" w:space="0" w:color="auto"/>
            </w:tcBorders>
            <w:vAlign w:val="center"/>
          </w:tcPr>
          <w:p w14:paraId="35E0AC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58</w:t>
            </w:r>
          </w:p>
        </w:tc>
        <w:tc>
          <w:tcPr>
            <w:tcW w:w="1530" w:type="dxa"/>
            <w:tcBorders>
              <w:top w:val="single" w:sz="2" w:space="0" w:color="auto"/>
              <w:left w:val="single" w:sz="2" w:space="0" w:color="auto"/>
              <w:bottom w:val="single" w:sz="2" w:space="0" w:color="auto"/>
              <w:right w:val="single" w:sz="2" w:space="0" w:color="auto"/>
            </w:tcBorders>
            <w:vAlign w:val="center"/>
          </w:tcPr>
          <w:p w14:paraId="07449A1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176.9</w:t>
            </w:r>
          </w:p>
        </w:tc>
        <w:tc>
          <w:tcPr>
            <w:tcW w:w="1260" w:type="dxa"/>
            <w:tcBorders>
              <w:top w:val="single" w:sz="2" w:space="0" w:color="auto"/>
              <w:left w:val="single" w:sz="2" w:space="0" w:color="auto"/>
              <w:bottom w:val="single" w:sz="2" w:space="0" w:color="auto"/>
              <w:right w:val="single" w:sz="2" w:space="0" w:color="auto"/>
            </w:tcBorders>
            <w:vAlign w:val="center"/>
          </w:tcPr>
          <w:p w14:paraId="6DD7FD7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10262</w:t>
            </w:r>
          </w:p>
        </w:tc>
        <w:tc>
          <w:tcPr>
            <w:tcW w:w="1170" w:type="dxa"/>
            <w:tcBorders>
              <w:top w:val="single" w:sz="2" w:space="0" w:color="auto"/>
              <w:left w:val="single" w:sz="2" w:space="0" w:color="auto"/>
              <w:bottom w:val="single" w:sz="2" w:space="0" w:color="auto"/>
              <w:right w:val="single" w:sz="2" w:space="0" w:color="auto"/>
            </w:tcBorders>
            <w:vAlign w:val="center"/>
          </w:tcPr>
          <w:p w14:paraId="1223459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w:t>
            </w:r>
          </w:p>
        </w:tc>
        <w:tc>
          <w:tcPr>
            <w:tcW w:w="1170" w:type="dxa"/>
            <w:tcBorders>
              <w:top w:val="single" w:sz="2" w:space="0" w:color="auto"/>
              <w:left w:val="single" w:sz="2" w:space="0" w:color="auto"/>
              <w:bottom w:val="single" w:sz="2" w:space="0" w:color="auto"/>
              <w:right w:val="single" w:sz="2" w:space="0" w:color="auto"/>
            </w:tcBorders>
            <w:vAlign w:val="center"/>
          </w:tcPr>
          <w:p w14:paraId="6E30EAB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11288.2</w:t>
            </w:r>
          </w:p>
        </w:tc>
        <w:tc>
          <w:tcPr>
            <w:tcW w:w="901" w:type="dxa"/>
            <w:tcBorders>
              <w:top w:val="single" w:sz="2" w:space="0" w:color="auto"/>
              <w:left w:val="single" w:sz="2" w:space="0" w:color="auto"/>
              <w:bottom w:val="single" w:sz="2" w:space="0" w:color="auto"/>
              <w:right w:val="single" w:sz="2" w:space="0" w:color="auto"/>
            </w:tcBorders>
          </w:tcPr>
          <w:p w14:paraId="65AA9320"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BDB28A3" w14:textId="77777777" w:rsidR="00344773" w:rsidRPr="00971FAE" w:rsidRDefault="00344773" w:rsidP="007C18B4">
            <w:pPr>
              <w:widowControl/>
              <w:autoSpaceDE/>
              <w:autoSpaceDN/>
              <w:adjustRightInd/>
              <w:jc w:val="center"/>
              <w:rPr>
                <w:color w:val="000000"/>
                <w:sz w:val="18"/>
                <w:szCs w:val="18"/>
              </w:rPr>
            </w:pPr>
            <w:r w:rsidRPr="00971FAE">
              <w:rPr>
                <w:sz w:val="18"/>
                <w:szCs w:val="18"/>
              </w:rPr>
              <w:t>385379.11</w:t>
            </w:r>
          </w:p>
        </w:tc>
      </w:tr>
      <w:tr w:rsidR="00344773" w:rsidRPr="003C1410" w14:paraId="0F3FB77D"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439B832"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Living Donor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755C3E2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304</w:t>
            </w:r>
          </w:p>
        </w:tc>
        <w:tc>
          <w:tcPr>
            <w:tcW w:w="1530" w:type="dxa"/>
            <w:tcBorders>
              <w:top w:val="single" w:sz="2" w:space="0" w:color="auto"/>
              <w:left w:val="single" w:sz="2" w:space="0" w:color="auto"/>
              <w:bottom w:val="single" w:sz="2" w:space="0" w:color="auto"/>
              <w:right w:val="single" w:sz="2" w:space="0" w:color="auto"/>
            </w:tcBorders>
            <w:vAlign w:val="center"/>
          </w:tcPr>
          <w:p w14:paraId="6EC9C69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19.5</w:t>
            </w:r>
          </w:p>
        </w:tc>
        <w:tc>
          <w:tcPr>
            <w:tcW w:w="1260" w:type="dxa"/>
            <w:tcBorders>
              <w:top w:val="single" w:sz="2" w:space="0" w:color="auto"/>
              <w:left w:val="single" w:sz="2" w:space="0" w:color="auto"/>
              <w:bottom w:val="single" w:sz="2" w:space="0" w:color="auto"/>
              <w:right w:val="single" w:sz="2" w:space="0" w:color="auto"/>
            </w:tcBorders>
            <w:vAlign w:val="center"/>
          </w:tcPr>
          <w:p w14:paraId="4DD4A07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5936</w:t>
            </w:r>
          </w:p>
        </w:tc>
        <w:tc>
          <w:tcPr>
            <w:tcW w:w="1170" w:type="dxa"/>
            <w:tcBorders>
              <w:top w:val="single" w:sz="2" w:space="0" w:color="auto"/>
              <w:left w:val="single" w:sz="2" w:space="0" w:color="auto"/>
              <w:bottom w:val="single" w:sz="2" w:space="0" w:color="auto"/>
              <w:right w:val="single" w:sz="2" w:space="0" w:color="auto"/>
            </w:tcBorders>
            <w:vAlign w:val="center"/>
          </w:tcPr>
          <w:p w14:paraId="711BE63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170" w:type="dxa"/>
            <w:tcBorders>
              <w:top w:val="single" w:sz="2" w:space="0" w:color="auto"/>
              <w:left w:val="single" w:sz="2" w:space="0" w:color="auto"/>
              <w:bottom w:val="single" w:sz="2" w:space="0" w:color="auto"/>
              <w:right w:val="single" w:sz="2" w:space="0" w:color="auto"/>
            </w:tcBorders>
            <w:vAlign w:val="center"/>
          </w:tcPr>
          <w:p w14:paraId="565AC92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10684.8</w:t>
            </w:r>
          </w:p>
        </w:tc>
        <w:tc>
          <w:tcPr>
            <w:tcW w:w="901" w:type="dxa"/>
            <w:tcBorders>
              <w:top w:val="single" w:sz="2" w:space="0" w:color="auto"/>
              <w:left w:val="single" w:sz="2" w:space="0" w:color="auto"/>
              <w:bottom w:val="single" w:sz="2" w:space="0" w:color="auto"/>
              <w:right w:val="single" w:sz="2" w:space="0" w:color="auto"/>
            </w:tcBorders>
          </w:tcPr>
          <w:p w14:paraId="73E3D7F9"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6E16080" w14:textId="77777777" w:rsidR="00344773" w:rsidRPr="00971FAE" w:rsidRDefault="00344773" w:rsidP="007C18B4">
            <w:pPr>
              <w:widowControl/>
              <w:autoSpaceDE/>
              <w:autoSpaceDN/>
              <w:adjustRightInd/>
              <w:jc w:val="center"/>
              <w:rPr>
                <w:color w:val="000000"/>
                <w:sz w:val="18"/>
                <w:szCs w:val="18"/>
              </w:rPr>
            </w:pPr>
            <w:r w:rsidRPr="00971FAE">
              <w:rPr>
                <w:sz w:val="18"/>
                <w:szCs w:val="18"/>
              </w:rPr>
              <w:t>364779.1</w:t>
            </w:r>
          </w:p>
        </w:tc>
      </w:tr>
      <w:tr w:rsidR="00344773" w:rsidRPr="003C1410" w14:paraId="5A76A93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A6EF79A"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 xml:space="preserve">Living Donor Follow-Up </w:t>
            </w:r>
          </w:p>
        </w:tc>
        <w:tc>
          <w:tcPr>
            <w:tcW w:w="2063" w:type="dxa"/>
            <w:tcBorders>
              <w:top w:val="single" w:sz="2" w:space="0" w:color="auto"/>
              <w:left w:val="single" w:sz="2" w:space="0" w:color="auto"/>
              <w:bottom w:val="single" w:sz="2" w:space="0" w:color="auto"/>
              <w:right w:val="single" w:sz="2" w:space="0" w:color="auto"/>
            </w:tcBorders>
            <w:vAlign w:val="center"/>
          </w:tcPr>
          <w:p w14:paraId="2E1D837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304</w:t>
            </w:r>
          </w:p>
        </w:tc>
        <w:tc>
          <w:tcPr>
            <w:tcW w:w="1530" w:type="dxa"/>
            <w:tcBorders>
              <w:top w:val="single" w:sz="2" w:space="0" w:color="auto"/>
              <w:left w:val="single" w:sz="2" w:space="0" w:color="auto"/>
              <w:bottom w:val="single" w:sz="2" w:space="0" w:color="auto"/>
              <w:right w:val="single" w:sz="2" w:space="0" w:color="auto"/>
            </w:tcBorders>
            <w:vAlign w:val="center"/>
          </w:tcPr>
          <w:p w14:paraId="3D49791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58.2</w:t>
            </w:r>
          </w:p>
        </w:tc>
        <w:tc>
          <w:tcPr>
            <w:tcW w:w="1260" w:type="dxa"/>
            <w:tcBorders>
              <w:top w:val="single" w:sz="2" w:space="0" w:color="auto"/>
              <w:left w:val="single" w:sz="2" w:space="0" w:color="auto"/>
              <w:bottom w:val="single" w:sz="2" w:space="0" w:color="auto"/>
              <w:right w:val="single" w:sz="2" w:space="0" w:color="auto"/>
            </w:tcBorders>
            <w:vAlign w:val="center"/>
          </w:tcPr>
          <w:p w14:paraId="46B77A2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17686</w:t>
            </w:r>
          </w:p>
        </w:tc>
        <w:tc>
          <w:tcPr>
            <w:tcW w:w="1170" w:type="dxa"/>
            <w:tcBorders>
              <w:top w:val="single" w:sz="2" w:space="0" w:color="auto"/>
              <w:left w:val="single" w:sz="2" w:space="0" w:color="auto"/>
              <w:bottom w:val="single" w:sz="2" w:space="0" w:color="auto"/>
              <w:right w:val="single" w:sz="2" w:space="0" w:color="auto"/>
            </w:tcBorders>
            <w:vAlign w:val="center"/>
          </w:tcPr>
          <w:p w14:paraId="07D58A8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w:t>
            </w:r>
          </w:p>
        </w:tc>
        <w:tc>
          <w:tcPr>
            <w:tcW w:w="1170" w:type="dxa"/>
            <w:tcBorders>
              <w:top w:val="single" w:sz="2" w:space="0" w:color="auto"/>
              <w:left w:val="single" w:sz="2" w:space="0" w:color="auto"/>
              <w:bottom w:val="single" w:sz="2" w:space="0" w:color="auto"/>
              <w:right w:val="single" w:sz="2" w:space="0" w:color="auto"/>
            </w:tcBorders>
            <w:vAlign w:val="center"/>
          </w:tcPr>
          <w:p w14:paraId="2631040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22991.8</w:t>
            </w:r>
          </w:p>
        </w:tc>
        <w:tc>
          <w:tcPr>
            <w:tcW w:w="901" w:type="dxa"/>
            <w:tcBorders>
              <w:top w:val="single" w:sz="2" w:space="0" w:color="auto"/>
              <w:left w:val="single" w:sz="2" w:space="0" w:color="auto"/>
              <w:bottom w:val="single" w:sz="2" w:space="0" w:color="auto"/>
              <w:right w:val="single" w:sz="2" w:space="0" w:color="auto"/>
            </w:tcBorders>
          </w:tcPr>
          <w:p w14:paraId="4174ABAE"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3EB06F5" w14:textId="77777777" w:rsidR="00344773" w:rsidRPr="00971FAE" w:rsidRDefault="00344773" w:rsidP="007C18B4">
            <w:pPr>
              <w:widowControl/>
              <w:autoSpaceDE/>
              <w:autoSpaceDN/>
              <w:adjustRightInd/>
              <w:jc w:val="center"/>
              <w:rPr>
                <w:color w:val="000000"/>
                <w:sz w:val="18"/>
                <w:szCs w:val="18"/>
              </w:rPr>
            </w:pPr>
            <w:r w:rsidRPr="00971FAE">
              <w:rPr>
                <w:sz w:val="18"/>
                <w:szCs w:val="18"/>
              </w:rPr>
              <w:t>784940.1</w:t>
            </w:r>
          </w:p>
        </w:tc>
      </w:tr>
      <w:tr w:rsidR="00344773" w:rsidRPr="003C1410" w14:paraId="4D8FEEC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5457B85"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Donor Histocompatibility</w:t>
            </w:r>
          </w:p>
        </w:tc>
        <w:tc>
          <w:tcPr>
            <w:tcW w:w="2063" w:type="dxa"/>
            <w:tcBorders>
              <w:top w:val="single" w:sz="2" w:space="0" w:color="auto"/>
              <w:left w:val="single" w:sz="2" w:space="0" w:color="auto"/>
              <w:bottom w:val="single" w:sz="2" w:space="0" w:color="auto"/>
              <w:right w:val="single" w:sz="2" w:space="0" w:color="auto"/>
            </w:tcBorders>
            <w:vAlign w:val="center"/>
          </w:tcPr>
          <w:p w14:paraId="25A0521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152</w:t>
            </w:r>
          </w:p>
        </w:tc>
        <w:tc>
          <w:tcPr>
            <w:tcW w:w="1530" w:type="dxa"/>
            <w:tcBorders>
              <w:top w:val="single" w:sz="2" w:space="0" w:color="auto"/>
              <w:left w:val="single" w:sz="2" w:space="0" w:color="auto"/>
              <w:bottom w:val="single" w:sz="2" w:space="0" w:color="auto"/>
              <w:right w:val="single" w:sz="2" w:space="0" w:color="auto"/>
            </w:tcBorders>
            <w:vAlign w:val="center"/>
          </w:tcPr>
          <w:p w14:paraId="12792B3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102.7</w:t>
            </w:r>
          </w:p>
        </w:tc>
        <w:tc>
          <w:tcPr>
            <w:tcW w:w="1260" w:type="dxa"/>
            <w:tcBorders>
              <w:top w:val="single" w:sz="2" w:space="0" w:color="auto"/>
              <w:left w:val="single" w:sz="2" w:space="0" w:color="auto"/>
              <w:bottom w:val="single" w:sz="2" w:space="0" w:color="auto"/>
              <w:right w:val="single" w:sz="2" w:space="0" w:color="auto"/>
            </w:tcBorders>
            <w:vAlign w:val="center"/>
          </w:tcPr>
          <w:p w14:paraId="4D7BE36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15611</w:t>
            </w:r>
          </w:p>
        </w:tc>
        <w:tc>
          <w:tcPr>
            <w:tcW w:w="1170" w:type="dxa"/>
            <w:tcBorders>
              <w:top w:val="single" w:sz="2" w:space="0" w:color="auto"/>
              <w:left w:val="single" w:sz="2" w:space="0" w:color="auto"/>
              <w:bottom w:val="single" w:sz="2" w:space="0" w:color="auto"/>
              <w:right w:val="single" w:sz="2" w:space="0" w:color="auto"/>
            </w:tcBorders>
            <w:vAlign w:val="center"/>
          </w:tcPr>
          <w:p w14:paraId="24CFBB0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0.2</w:t>
            </w:r>
          </w:p>
        </w:tc>
        <w:tc>
          <w:tcPr>
            <w:tcW w:w="1170" w:type="dxa"/>
            <w:tcBorders>
              <w:top w:val="single" w:sz="2" w:space="0" w:color="auto"/>
              <w:left w:val="single" w:sz="2" w:space="0" w:color="auto"/>
              <w:bottom w:val="single" w:sz="2" w:space="0" w:color="auto"/>
              <w:right w:val="single" w:sz="2" w:space="0" w:color="auto"/>
            </w:tcBorders>
            <w:vAlign w:val="center"/>
          </w:tcPr>
          <w:p w14:paraId="50463EB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3122.2</w:t>
            </w:r>
          </w:p>
        </w:tc>
        <w:tc>
          <w:tcPr>
            <w:tcW w:w="901" w:type="dxa"/>
            <w:tcBorders>
              <w:top w:val="single" w:sz="2" w:space="0" w:color="auto"/>
              <w:left w:val="single" w:sz="2" w:space="0" w:color="auto"/>
              <w:bottom w:val="single" w:sz="2" w:space="0" w:color="auto"/>
              <w:right w:val="single" w:sz="2" w:space="0" w:color="auto"/>
            </w:tcBorders>
          </w:tcPr>
          <w:p w14:paraId="31E04659"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3F79EB3" w14:textId="77777777" w:rsidR="00344773" w:rsidRPr="00971FAE" w:rsidRDefault="00344773" w:rsidP="007C18B4">
            <w:pPr>
              <w:widowControl/>
              <w:autoSpaceDE/>
              <w:autoSpaceDN/>
              <w:adjustRightInd/>
              <w:jc w:val="center"/>
              <w:rPr>
                <w:color w:val="000000"/>
                <w:sz w:val="18"/>
                <w:szCs w:val="18"/>
              </w:rPr>
            </w:pPr>
            <w:r w:rsidRPr="00971FAE">
              <w:rPr>
                <w:sz w:val="18"/>
                <w:szCs w:val="18"/>
              </w:rPr>
              <w:t>106591.9</w:t>
            </w:r>
          </w:p>
        </w:tc>
      </w:tr>
      <w:tr w:rsidR="00344773" w:rsidRPr="003C1410" w14:paraId="78DE5DEC"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5C71EA8"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Recipient Histocompatibility</w:t>
            </w:r>
          </w:p>
        </w:tc>
        <w:tc>
          <w:tcPr>
            <w:tcW w:w="2063" w:type="dxa"/>
            <w:tcBorders>
              <w:top w:val="single" w:sz="2" w:space="0" w:color="auto"/>
              <w:left w:val="single" w:sz="2" w:space="0" w:color="auto"/>
              <w:bottom w:val="single" w:sz="2" w:space="0" w:color="auto"/>
              <w:right w:val="single" w:sz="2" w:space="0" w:color="auto"/>
            </w:tcBorders>
            <w:vAlign w:val="center"/>
          </w:tcPr>
          <w:p w14:paraId="62EFE3E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152</w:t>
            </w:r>
          </w:p>
        </w:tc>
        <w:tc>
          <w:tcPr>
            <w:tcW w:w="1530" w:type="dxa"/>
            <w:tcBorders>
              <w:top w:val="single" w:sz="2" w:space="0" w:color="auto"/>
              <w:left w:val="single" w:sz="2" w:space="0" w:color="auto"/>
              <w:bottom w:val="single" w:sz="2" w:space="0" w:color="auto"/>
              <w:right w:val="single" w:sz="2" w:space="0" w:color="auto"/>
            </w:tcBorders>
            <w:vAlign w:val="center"/>
          </w:tcPr>
          <w:p w14:paraId="2806083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183.0</w:t>
            </w:r>
          </w:p>
        </w:tc>
        <w:tc>
          <w:tcPr>
            <w:tcW w:w="1260" w:type="dxa"/>
            <w:tcBorders>
              <w:top w:val="single" w:sz="2" w:space="0" w:color="auto"/>
              <w:left w:val="single" w:sz="2" w:space="0" w:color="auto"/>
              <w:bottom w:val="single" w:sz="2" w:space="0" w:color="auto"/>
              <w:right w:val="single" w:sz="2" w:space="0" w:color="auto"/>
            </w:tcBorders>
            <w:vAlign w:val="center"/>
          </w:tcPr>
          <w:p w14:paraId="0A75881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27810</w:t>
            </w:r>
          </w:p>
        </w:tc>
        <w:tc>
          <w:tcPr>
            <w:tcW w:w="1170" w:type="dxa"/>
            <w:tcBorders>
              <w:top w:val="single" w:sz="2" w:space="0" w:color="auto"/>
              <w:left w:val="single" w:sz="2" w:space="0" w:color="auto"/>
              <w:bottom w:val="single" w:sz="2" w:space="0" w:color="auto"/>
              <w:right w:val="single" w:sz="2" w:space="0" w:color="auto"/>
            </w:tcBorders>
            <w:vAlign w:val="center"/>
          </w:tcPr>
          <w:p w14:paraId="59F27B9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467D757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11124.0</w:t>
            </w:r>
          </w:p>
        </w:tc>
        <w:tc>
          <w:tcPr>
            <w:tcW w:w="901" w:type="dxa"/>
            <w:tcBorders>
              <w:top w:val="single" w:sz="2" w:space="0" w:color="auto"/>
              <w:left w:val="single" w:sz="2" w:space="0" w:color="auto"/>
              <w:bottom w:val="single" w:sz="2" w:space="0" w:color="auto"/>
              <w:right w:val="single" w:sz="2" w:space="0" w:color="auto"/>
            </w:tcBorders>
          </w:tcPr>
          <w:p w14:paraId="5610A6AE"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7D7477D" w14:textId="77777777" w:rsidR="00344773" w:rsidRPr="00971FAE" w:rsidRDefault="00344773" w:rsidP="007C18B4">
            <w:pPr>
              <w:widowControl/>
              <w:autoSpaceDE/>
              <w:autoSpaceDN/>
              <w:adjustRightInd/>
              <w:jc w:val="center"/>
              <w:rPr>
                <w:color w:val="000000"/>
                <w:sz w:val="18"/>
                <w:szCs w:val="18"/>
              </w:rPr>
            </w:pPr>
            <w:r w:rsidRPr="00971FAE">
              <w:rPr>
                <w:sz w:val="18"/>
                <w:szCs w:val="18"/>
              </w:rPr>
              <w:t>379773.4</w:t>
            </w:r>
          </w:p>
        </w:tc>
      </w:tr>
      <w:tr w:rsidR="00344773" w:rsidRPr="003C1410" w14:paraId="3051A827"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5C62CEF"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lastRenderedPageBreak/>
              <w:t xml:space="preserve">Heart Candidate Registration </w:t>
            </w:r>
          </w:p>
        </w:tc>
        <w:tc>
          <w:tcPr>
            <w:tcW w:w="2063" w:type="dxa"/>
            <w:tcBorders>
              <w:top w:val="single" w:sz="2" w:space="0" w:color="auto"/>
              <w:left w:val="single" w:sz="2" w:space="0" w:color="auto"/>
              <w:bottom w:val="single" w:sz="2" w:space="0" w:color="auto"/>
              <w:right w:val="single" w:sz="2" w:space="0" w:color="auto"/>
            </w:tcBorders>
            <w:vAlign w:val="center"/>
          </w:tcPr>
          <w:p w14:paraId="1EB68C9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5C3C466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32.4</w:t>
            </w:r>
          </w:p>
        </w:tc>
        <w:tc>
          <w:tcPr>
            <w:tcW w:w="1260" w:type="dxa"/>
            <w:tcBorders>
              <w:top w:val="single" w:sz="2" w:space="0" w:color="auto"/>
              <w:left w:val="single" w:sz="2" w:space="0" w:color="auto"/>
              <w:bottom w:val="single" w:sz="2" w:space="0" w:color="auto"/>
              <w:right w:val="single" w:sz="2" w:space="0" w:color="auto"/>
            </w:tcBorders>
            <w:vAlign w:val="center"/>
          </w:tcPr>
          <w:p w14:paraId="0F66F86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4439</w:t>
            </w:r>
          </w:p>
        </w:tc>
        <w:tc>
          <w:tcPr>
            <w:tcW w:w="1170" w:type="dxa"/>
            <w:tcBorders>
              <w:top w:val="single" w:sz="2" w:space="0" w:color="auto"/>
              <w:left w:val="single" w:sz="2" w:space="0" w:color="auto"/>
              <w:bottom w:val="single" w:sz="2" w:space="0" w:color="auto"/>
              <w:right w:val="single" w:sz="2" w:space="0" w:color="auto"/>
            </w:tcBorders>
            <w:vAlign w:val="center"/>
          </w:tcPr>
          <w:p w14:paraId="7C54465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170" w:type="dxa"/>
            <w:tcBorders>
              <w:top w:val="single" w:sz="2" w:space="0" w:color="auto"/>
              <w:left w:val="single" w:sz="2" w:space="0" w:color="auto"/>
              <w:bottom w:val="single" w:sz="2" w:space="0" w:color="auto"/>
              <w:right w:val="single" w:sz="2" w:space="0" w:color="auto"/>
            </w:tcBorders>
            <w:vAlign w:val="center"/>
          </w:tcPr>
          <w:p w14:paraId="481C011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3995.1</w:t>
            </w:r>
          </w:p>
        </w:tc>
        <w:tc>
          <w:tcPr>
            <w:tcW w:w="901" w:type="dxa"/>
            <w:tcBorders>
              <w:top w:val="single" w:sz="2" w:space="0" w:color="auto"/>
              <w:left w:val="single" w:sz="2" w:space="0" w:color="auto"/>
              <w:bottom w:val="single" w:sz="2" w:space="0" w:color="auto"/>
              <w:right w:val="single" w:sz="2" w:space="0" w:color="auto"/>
            </w:tcBorders>
          </w:tcPr>
          <w:p w14:paraId="75622505"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13318F7" w14:textId="77777777" w:rsidR="00344773" w:rsidRPr="00971FAE" w:rsidRDefault="00344773" w:rsidP="007C18B4">
            <w:pPr>
              <w:widowControl/>
              <w:autoSpaceDE/>
              <w:autoSpaceDN/>
              <w:adjustRightInd/>
              <w:jc w:val="center"/>
              <w:rPr>
                <w:color w:val="000000"/>
                <w:sz w:val="18"/>
                <w:szCs w:val="18"/>
              </w:rPr>
            </w:pPr>
            <w:r w:rsidRPr="00971FAE">
              <w:rPr>
                <w:sz w:val="18"/>
                <w:szCs w:val="18"/>
              </w:rPr>
              <w:t>136392.7</w:t>
            </w:r>
          </w:p>
        </w:tc>
      </w:tr>
      <w:tr w:rsidR="00344773" w:rsidRPr="003C1410" w14:paraId="17158304"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7ACB3A3"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 xml:space="preserve">Heart Recipient Registration </w:t>
            </w:r>
          </w:p>
        </w:tc>
        <w:tc>
          <w:tcPr>
            <w:tcW w:w="2063" w:type="dxa"/>
            <w:tcBorders>
              <w:top w:val="single" w:sz="2" w:space="0" w:color="auto"/>
              <w:left w:val="single" w:sz="2" w:space="0" w:color="auto"/>
              <w:bottom w:val="single" w:sz="2" w:space="0" w:color="auto"/>
              <w:right w:val="single" w:sz="2" w:space="0" w:color="auto"/>
            </w:tcBorders>
            <w:vAlign w:val="center"/>
          </w:tcPr>
          <w:p w14:paraId="47745B6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55E2E9B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20.5</w:t>
            </w:r>
          </w:p>
        </w:tc>
        <w:tc>
          <w:tcPr>
            <w:tcW w:w="1260" w:type="dxa"/>
            <w:tcBorders>
              <w:top w:val="single" w:sz="2" w:space="0" w:color="auto"/>
              <w:left w:val="single" w:sz="2" w:space="0" w:color="auto"/>
              <w:bottom w:val="single" w:sz="2" w:space="0" w:color="auto"/>
              <w:right w:val="single" w:sz="2" w:space="0" w:color="auto"/>
            </w:tcBorders>
            <w:vAlign w:val="center"/>
          </w:tcPr>
          <w:p w14:paraId="7D2DCC6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2805</w:t>
            </w:r>
          </w:p>
        </w:tc>
        <w:tc>
          <w:tcPr>
            <w:tcW w:w="1170" w:type="dxa"/>
            <w:tcBorders>
              <w:top w:val="single" w:sz="2" w:space="0" w:color="auto"/>
              <w:left w:val="single" w:sz="2" w:space="0" w:color="auto"/>
              <w:bottom w:val="single" w:sz="2" w:space="0" w:color="auto"/>
              <w:right w:val="single" w:sz="2" w:space="0" w:color="auto"/>
            </w:tcBorders>
            <w:vAlign w:val="center"/>
          </w:tcPr>
          <w:p w14:paraId="610775F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764569F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3366.0</w:t>
            </w:r>
          </w:p>
        </w:tc>
        <w:tc>
          <w:tcPr>
            <w:tcW w:w="901" w:type="dxa"/>
            <w:tcBorders>
              <w:top w:val="single" w:sz="2" w:space="0" w:color="auto"/>
              <w:left w:val="single" w:sz="2" w:space="0" w:color="auto"/>
              <w:bottom w:val="single" w:sz="2" w:space="0" w:color="auto"/>
              <w:right w:val="single" w:sz="2" w:space="0" w:color="auto"/>
            </w:tcBorders>
          </w:tcPr>
          <w:p w14:paraId="5FFEC50D"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BDA7709" w14:textId="77777777" w:rsidR="00344773" w:rsidRPr="00971FAE" w:rsidRDefault="00344773" w:rsidP="007C18B4">
            <w:pPr>
              <w:widowControl/>
              <w:autoSpaceDE/>
              <w:autoSpaceDN/>
              <w:adjustRightInd/>
              <w:jc w:val="center"/>
              <w:rPr>
                <w:color w:val="000000"/>
                <w:sz w:val="18"/>
                <w:szCs w:val="18"/>
              </w:rPr>
            </w:pPr>
            <w:r w:rsidRPr="00971FAE">
              <w:rPr>
                <w:sz w:val="18"/>
                <w:szCs w:val="18"/>
              </w:rPr>
              <w:t>114915.2</w:t>
            </w:r>
          </w:p>
        </w:tc>
      </w:tr>
      <w:tr w:rsidR="00344773" w:rsidRPr="003C1410" w14:paraId="4DB870DB"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F4FF5C3"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 Follow-Up (6 Months)</w:t>
            </w:r>
          </w:p>
        </w:tc>
        <w:tc>
          <w:tcPr>
            <w:tcW w:w="2063" w:type="dxa"/>
            <w:tcBorders>
              <w:top w:val="single" w:sz="2" w:space="0" w:color="auto"/>
              <w:left w:val="single" w:sz="2" w:space="0" w:color="auto"/>
              <w:bottom w:val="single" w:sz="2" w:space="0" w:color="auto"/>
              <w:right w:val="single" w:sz="2" w:space="0" w:color="auto"/>
            </w:tcBorders>
            <w:vAlign w:val="center"/>
          </w:tcPr>
          <w:p w14:paraId="2994145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30DDAAB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16.5</w:t>
            </w:r>
          </w:p>
        </w:tc>
        <w:tc>
          <w:tcPr>
            <w:tcW w:w="1260" w:type="dxa"/>
            <w:tcBorders>
              <w:top w:val="single" w:sz="2" w:space="0" w:color="auto"/>
              <w:left w:val="single" w:sz="2" w:space="0" w:color="auto"/>
              <w:bottom w:val="single" w:sz="2" w:space="0" w:color="auto"/>
              <w:right w:val="single" w:sz="2" w:space="0" w:color="auto"/>
            </w:tcBorders>
            <w:vAlign w:val="center"/>
          </w:tcPr>
          <w:p w14:paraId="42EB2F8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2261</w:t>
            </w:r>
          </w:p>
        </w:tc>
        <w:tc>
          <w:tcPr>
            <w:tcW w:w="1170" w:type="dxa"/>
            <w:tcBorders>
              <w:top w:val="single" w:sz="2" w:space="0" w:color="auto"/>
              <w:left w:val="single" w:sz="2" w:space="0" w:color="auto"/>
              <w:bottom w:val="single" w:sz="2" w:space="0" w:color="auto"/>
              <w:right w:val="single" w:sz="2" w:space="0" w:color="auto"/>
            </w:tcBorders>
            <w:vAlign w:val="center"/>
          </w:tcPr>
          <w:p w14:paraId="538A5FD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7E8AF41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904.4</w:t>
            </w:r>
          </w:p>
        </w:tc>
        <w:tc>
          <w:tcPr>
            <w:tcW w:w="901" w:type="dxa"/>
            <w:tcBorders>
              <w:top w:val="single" w:sz="2" w:space="0" w:color="auto"/>
              <w:left w:val="single" w:sz="2" w:space="0" w:color="auto"/>
              <w:bottom w:val="single" w:sz="2" w:space="0" w:color="auto"/>
              <w:right w:val="single" w:sz="2" w:space="0" w:color="auto"/>
            </w:tcBorders>
          </w:tcPr>
          <w:p w14:paraId="33C24F40"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06715B4" w14:textId="77777777" w:rsidR="00344773" w:rsidRPr="00971FAE" w:rsidRDefault="00344773" w:rsidP="007C18B4">
            <w:pPr>
              <w:widowControl/>
              <w:autoSpaceDE/>
              <w:autoSpaceDN/>
              <w:adjustRightInd/>
              <w:jc w:val="center"/>
              <w:rPr>
                <w:color w:val="000000"/>
                <w:sz w:val="18"/>
                <w:szCs w:val="18"/>
              </w:rPr>
            </w:pPr>
            <w:r w:rsidRPr="00971FAE">
              <w:rPr>
                <w:sz w:val="18"/>
                <w:szCs w:val="18"/>
              </w:rPr>
              <w:t>30876.2</w:t>
            </w:r>
          </w:p>
        </w:tc>
      </w:tr>
      <w:tr w:rsidR="00344773" w:rsidRPr="003C1410" w14:paraId="3399DAD4"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7CE72ED"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 Follow-Up (1-5 Years)</w:t>
            </w:r>
          </w:p>
        </w:tc>
        <w:tc>
          <w:tcPr>
            <w:tcW w:w="2063" w:type="dxa"/>
            <w:tcBorders>
              <w:top w:val="single" w:sz="2" w:space="0" w:color="auto"/>
              <w:left w:val="single" w:sz="2" w:space="0" w:color="auto"/>
              <w:bottom w:val="single" w:sz="2" w:space="0" w:color="auto"/>
              <w:right w:val="single" w:sz="2" w:space="0" w:color="auto"/>
            </w:tcBorders>
            <w:vAlign w:val="center"/>
          </w:tcPr>
          <w:p w14:paraId="061BC11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71CC7FA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77.3</w:t>
            </w:r>
          </w:p>
        </w:tc>
        <w:tc>
          <w:tcPr>
            <w:tcW w:w="1260" w:type="dxa"/>
            <w:tcBorders>
              <w:top w:val="single" w:sz="2" w:space="0" w:color="auto"/>
              <w:left w:val="single" w:sz="2" w:space="0" w:color="auto"/>
              <w:bottom w:val="single" w:sz="2" w:space="0" w:color="auto"/>
              <w:right w:val="single" w:sz="2" w:space="0" w:color="auto"/>
            </w:tcBorders>
            <w:vAlign w:val="center"/>
          </w:tcPr>
          <w:p w14:paraId="4D49144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10595</w:t>
            </w:r>
          </w:p>
        </w:tc>
        <w:tc>
          <w:tcPr>
            <w:tcW w:w="1170" w:type="dxa"/>
            <w:tcBorders>
              <w:top w:val="single" w:sz="2" w:space="0" w:color="auto"/>
              <w:left w:val="single" w:sz="2" w:space="0" w:color="auto"/>
              <w:bottom w:val="single" w:sz="2" w:space="0" w:color="auto"/>
              <w:right w:val="single" w:sz="2" w:space="0" w:color="auto"/>
            </w:tcBorders>
            <w:vAlign w:val="center"/>
          </w:tcPr>
          <w:p w14:paraId="079B20F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170" w:type="dxa"/>
            <w:tcBorders>
              <w:top w:val="single" w:sz="2" w:space="0" w:color="auto"/>
              <w:left w:val="single" w:sz="2" w:space="0" w:color="auto"/>
              <w:bottom w:val="single" w:sz="2" w:space="0" w:color="auto"/>
              <w:right w:val="single" w:sz="2" w:space="0" w:color="auto"/>
            </w:tcBorders>
            <w:vAlign w:val="center"/>
          </w:tcPr>
          <w:p w14:paraId="654D4AC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9535.5</w:t>
            </w:r>
          </w:p>
        </w:tc>
        <w:tc>
          <w:tcPr>
            <w:tcW w:w="901" w:type="dxa"/>
            <w:tcBorders>
              <w:top w:val="single" w:sz="2" w:space="0" w:color="auto"/>
              <w:left w:val="single" w:sz="2" w:space="0" w:color="auto"/>
              <w:bottom w:val="single" w:sz="2" w:space="0" w:color="auto"/>
              <w:right w:val="single" w:sz="2" w:space="0" w:color="auto"/>
            </w:tcBorders>
          </w:tcPr>
          <w:p w14:paraId="613B597C"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CE4E109" w14:textId="77777777" w:rsidR="00344773" w:rsidRPr="00971FAE" w:rsidRDefault="00344773" w:rsidP="007C18B4">
            <w:pPr>
              <w:widowControl/>
              <w:autoSpaceDE/>
              <w:autoSpaceDN/>
              <w:adjustRightInd/>
              <w:jc w:val="center"/>
              <w:rPr>
                <w:color w:val="000000"/>
                <w:sz w:val="18"/>
                <w:szCs w:val="18"/>
              </w:rPr>
            </w:pPr>
            <w:r w:rsidRPr="00971FAE">
              <w:rPr>
                <w:sz w:val="18"/>
                <w:szCs w:val="18"/>
              </w:rPr>
              <w:t>325542.0</w:t>
            </w:r>
          </w:p>
        </w:tc>
      </w:tr>
      <w:tr w:rsidR="00344773" w:rsidRPr="003C1410" w14:paraId="21365B5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06CD893"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5ABD45E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2A2FD29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117.4</w:t>
            </w:r>
          </w:p>
        </w:tc>
        <w:tc>
          <w:tcPr>
            <w:tcW w:w="1260" w:type="dxa"/>
            <w:tcBorders>
              <w:top w:val="single" w:sz="2" w:space="0" w:color="auto"/>
              <w:left w:val="single" w:sz="2" w:space="0" w:color="auto"/>
              <w:bottom w:val="single" w:sz="2" w:space="0" w:color="auto"/>
              <w:right w:val="single" w:sz="2" w:space="0" w:color="auto"/>
            </w:tcBorders>
            <w:vAlign w:val="center"/>
          </w:tcPr>
          <w:p w14:paraId="07ADACC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16085</w:t>
            </w:r>
          </w:p>
        </w:tc>
        <w:tc>
          <w:tcPr>
            <w:tcW w:w="1170" w:type="dxa"/>
            <w:tcBorders>
              <w:top w:val="single" w:sz="2" w:space="0" w:color="auto"/>
              <w:left w:val="single" w:sz="2" w:space="0" w:color="auto"/>
              <w:bottom w:val="single" w:sz="2" w:space="0" w:color="auto"/>
              <w:right w:val="single" w:sz="2" w:space="0" w:color="auto"/>
            </w:tcBorders>
            <w:vAlign w:val="center"/>
          </w:tcPr>
          <w:p w14:paraId="2CC9958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4C790F1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8042.5</w:t>
            </w:r>
          </w:p>
        </w:tc>
        <w:tc>
          <w:tcPr>
            <w:tcW w:w="901" w:type="dxa"/>
            <w:tcBorders>
              <w:top w:val="single" w:sz="2" w:space="0" w:color="auto"/>
              <w:left w:val="single" w:sz="2" w:space="0" w:color="auto"/>
              <w:bottom w:val="single" w:sz="2" w:space="0" w:color="auto"/>
              <w:right w:val="single" w:sz="2" w:space="0" w:color="auto"/>
            </w:tcBorders>
          </w:tcPr>
          <w:p w14:paraId="5B45AD8A"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1B1F7774" w14:textId="77777777" w:rsidR="00344773" w:rsidRPr="00971FAE" w:rsidRDefault="00344773" w:rsidP="007C18B4">
            <w:pPr>
              <w:widowControl/>
              <w:autoSpaceDE/>
              <w:autoSpaceDN/>
              <w:adjustRightInd/>
              <w:jc w:val="center"/>
              <w:rPr>
                <w:color w:val="000000"/>
                <w:sz w:val="18"/>
                <w:szCs w:val="18"/>
              </w:rPr>
            </w:pPr>
            <w:r w:rsidRPr="00971FAE">
              <w:rPr>
                <w:sz w:val="18"/>
                <w:szCs w:val="18"/>
              </w:rPr>
              <w:t>274571.0</w:t>
            </w:r>
          </w:p>
        </w:tc>
      </w:tr>
      <w:tr w:rsidR="00344773" w:rsidRPr="003C1410" w14:paraId="4BDF0A03"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D5A9C94"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 Post-Transplant Malignancy</w:t>
            </w:r>
          </w:p>
        </w:tc>
        <w:tc>
          <w:tcPr>
            <w:tcW w:w="2063" w:type="dxa"/>
            <w:tcBorders>
              <w:top w:val="single" w:sz="2" w:space="0" w:color="auto"/>
              <w:left w:val="single" w:sz="2" w:space="0" w:color="auto"/>
              <w:bottom w:val="single" w:sz="2" w:space="0" w:color="auto"/>
              <w:right w:val="single" w:sz="2" w:space="0" w:color="auto"/>
            </w:tcBorders>
            <w:vAlign w:val="center"/>
          </w:tcPr>
          <w:p w14:paraId="5835A54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137</w:t>
            </w:r>
          </w:p>
        </w:tc>
        <w:tc>
          <w:tcPr>
            <w:tcW w:w="1530" w:type="dxa"/>
            <w:tcBorders>
              <w:top w:val="single" w:sz="2" w:space="0" w:color="auto"/>
              <w:left w:val="single" w:sz="2" w:space="0" w:color="auto"/>
              <w:bottom w:val="single" w:sz="2" w:space="0" w:color="auto"/>
              <w:right w:val="single" w:sz="2" w:space="0" w:color="auto"/>
            </w:tcBorders>
            <w:vAlign w:val="center"/>
          </w:tcPr>
          <w:p w14:paraId="1D130BA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11.8</w:t>
            </w:r>
          </w:p>
        </w:tc>
        <w:tc>
          <w:tcPr>
            <w:tcW w:w="1260" w:type="dxa"/>
            <w:tcBorders>
              <w:top w:val="single" w:sz="2" w:space="0" w:color="auto"/>
              <w:left w:val="single" w:sz="2" w:space="0" w:color="auto"/>
              <w:bottom w:val="single" w:sz="2" w:space="0" w:color="auto"/>
              <w:right w:val="single" w:sz="2" w:space="0" w:color="auto"/>
            </w:tcBorders>
            <w:vAlign w:val="center"/>
          </w:tcPr>
          <w:p w14:paraId="7EB3FF7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1623</w:t>
            </w:r>
          </w:p>
        </w:tc>
        <w:tc>
          <w:tcPr>
            <w:tcW w:w="1170" w:type="dxa"/>
            <w:tcBorders>
              <w:top w:val="single" w:sz="2" w:space="0" w:color="auto"/>
              <w:left w:val="single" w:sz="2" w:space="0" w:color="auto"/>
              <w:bottom w:val="single" w:sz="2" w:space="0" w:color="auto"/>
              <w:right w:val="single" w:sz="2" w:space="0" w:color="auto"/>
            </w:tcBorders>
            <w:vAlign w:val="center"/>
          </w:tcPr>
          <w:p w14:paraId="5A5BFEE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170" w:type="dxa"/>
            <w:tcBorders>
              <w:top w:val="single" w:sz="2" w:space="0" w:color="auto"/>
              <w:left w:val="single" w:sz="2" w:space="0" w:color="auto"/>
              <w:bottom w:val="single" w:sz="2" w:space="0" w:color="auto"/>
              <w:right w:val="single" w:sz="2" w:space="0" w:color="auto"/>
            </w:tcBorders>
            <w:vAlign w:val="center"/>
          </w:tcPr>
          <w:p w14:paraId="164E9DD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1460.7</w:t>
            </w:r>
          </w:p>
        </w:tc>
        <w:tc>
          <w:tcPr>
            <w:tcW w:w="901" w:type="dxa"/>
            <w:tcBorders>
              <w:top w:val="single" w:sz="2" w:space="0" w:color="auto"/>
              <w:left w:val="single" w:sz="2" w:space="0" w:color="auto"/>
              <w:bottom w:val="single" w:sz="2" w:space="0" w:color="auto"/>
              <w:right w:val="single" w:sz="2" w:space="0" w:color="auto"/>
            </w:tcBorders>
          </w:tcPr>
          <w:p w14:paraId="610A043D"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8518EC5" w14:textId="77777777" w:rsidR="00344773" w:rsidRPr="00971FAE" w:rsidRDefault="00344773" w:rsidP="007C18B4">
            <w:pPr>
              <w:widowControl/>
              <w:autoSpaceDE/>
              <w:autoSpaceDN/>
              <w:adjustRightInd/>
              <w:jc w:val="center"/>
              <w:rPr>
                <w:color w:val="000000"/>
                <w:sz w:val="18"/>
                <w:szCs w:val="18"/>
              </w:rPr>
            </w:pPr>
            <w:r w:rsidRPr="00971FAE">
              <w:rPr>
                <w:sz w:val="18"/>
                <w:szCs w:val="18"/>
              </w:rPr>
              <w:t>49868.3</w:t>
            </w:r>
          </w:p>
        </w:tc>
      </w:tr>
      <w:tr w:rsidR="00344773" w:rsidRPr="003C1410" w14:paraId="62468F31"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68FE4E3"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Lung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194CC37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30F36E6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37.0</w:t>
            </w:r>
          </w:p>
        </w:tc>
        <w:tc>
          <w:tcPr>
            <w:tcW w:w="1260" w:type="dxa"/>
            <w:tcBorders>
              <w:top w:val="single" w:sz="2" w:space="0" w:color="auto"/>
              <w:left w:val="single" w:sz="2" w:space="0" w:color="auto"/>
              <w:bottom w:val="single" w:sz="2" w:space="0" w:color="auto"/>
              <w:right w:val="single" w:sz="2" w:space="0" w:color="auto"/>
            </w:tcBorders>
            <w:vAlign w:val="center"/>
          </w:tcPr>
          <w:p w14:paraId="05DEDB1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2592</w:t>
            </w:r>
          </w:p>
        </w:tc>
        <w:tc>
          <w:tcPr>
            <w:tcW w:w="1170" w:type="dxa"/>
            <w:tcBorders>
              <w:top w:val="single" w:sz="2" w:space="0" w:color="auto"/>
              <w:left w:val="single" w:sz="2" w:space="0" w:color="auto"/>
              <w:bottom w:val="single" w:sz="2" w:space="0" w:color="auto"/>
              <w:right w:val="single" w:sz="2" w:space="0" w:color="auto"/>
            </w:tcBorders>
            <w:vAlign w:val="center"/>
          </w:tcPr>
          <w:p w14:paraId="5187658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170" w:type="dxa"/>
            <w:tcBorders>
              <w:top w:val="single" w:sz="2" w:space="0" w:color="auto"/>
              <w:left w:val="single" w:sz="2" w:space="0" w:color="auto"/>
              <w:bottom w:val="single" w:sz="2" w:space="0" w:color="auto"/>
              <w:right w:val="single" w:sz="2" w:space="0" w:color="auto"/>
            </w:tcBorders>
            <w:vAlign w:val="center"/>
          </w:tcPr>
          <w:p w14:paraId="524FE9E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2332.8</w:t>
            </w:r>
          </w:p>
        </w:tc>
        <w:tc>
          <w:tcPr>
            <w:tcW w:w="901" w:type="dxa"/>
            <w:tcBorders>
              <w:top w:val="single" w:sz="2" w:space="0" w:color="auto"/>
              <w:left w:val="single" w:sz="2" w:space="0" w:color="auto"/>
              <w:bottom w:val="single" w:sz="2" w:space="0" w:color="auto"/>
              <w:right w:val="single" w:sz="2" w:space="0" w:color="auto"/>
            </w:tcBorders>
          </w:tcPr>
          <w:p w14:paraId="5ECC28CA"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945B53B" w14:textId="77777777" w:rsidR="00344773" w:rsidRPr="00971FAE" w:rsidRDefault="00344773" w:rsidP="007C18B4">
            <w:pPr>
              <w:widowControl/>
              <w:autoSpaceDE/>
              <w:autoSpaceDN/>
              <w:adjustRightInd/>
              <w:jc w:val="center"/>
              <w:rPr>
                <w:color w:val="000000"/>
                <w:sz w:val="18"/>
                <w:szCs w:val="18"/>
              </w:rPr>
            </w:pPr>
            <w:r w:rsidRPr="00971FAE">
              <w:rPr>
                <w:sz w:val="18"/>
                <w:szCs w:val="18"/>
              </w:rPr>
              <w:t>79641.8</w:t>
            </w:r>
          </w:p>
        </w:tc>
      </w:tr>
      <w:tr w:rsidR="00344773" w:rsidRPr="003C1410" w14:paraId="434A005D"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7F0472E"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Lung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67E79DA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3B97153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29.4</w:t>
            </w:r>
          </w:p>
        </w:tc>
        <w:tc>
          <w:tcPr>
            <w:tcW w:w="1260" w:type="dxa"/>
            <w:tcBorders>
              <w:top w:val="single" w:sz="2" w:space="0" w:color="auto"/>
              <w:left w:val="single" w:sz="2" w:space="0" w:color="auto"/>
              <w:bottom w:val="single" w:sz="2" w:space="0" w:color="auto"/>
              <w:right w:val="single" w:sz="2" w:space="0" w:color="auto"/>
            </w:tcBorders>
            <w:vAlign w:val="center"/>
          </w:tcPr>
          <w:p w14:paraId="2E16804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2058</w:t>
            </w:r>
          </w:p>
        </w:tc>
        <w:tc>
          <w:tcPr>
            <w:tcW w:w="1170" w:type="dxa"/>
            <w:tcBorders>
              <w:top w:val="single" w:sz="2" w:space="0" w:color="auto"/>
              <w:left w:val="single" w:sz="2" w:space="0" w:color="auto"/>
              <w:bottom w:val="single" w:sz="2" w:space="0" w:color="auto"/>
              <w:right w:val="single" w:sz="2" w:space="0" w:color="auto"/>
            </w:tcBorders>
            <w:vAlign w:val="center"/>
          </w:tcPr>
          <w:p w14:paraId="304409B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3D34CCB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2469.6</w:t>
            </w:r>
          </w:p>
        </w:tc>
        <w:tc>
          <w:tcPr>
            <w:tcW w:w="901" w:type="dxa"/>
            <w:tcBorders>
              <w:top w:val="single" w:sz="2" w:space="0" w:color="auto"/>
              <w:left w:val="single" w:sz="2" w:space="0" w:color="auto"/>
              <w:bottom w:val="single" w:sz="2" w:space="0" w:color="auto"/>
              <w:right w:val="single" w:sz="2" w:space="0" w:color="auto"/>
            </w:tcBorders>
          </w:tcPr>
          <w:p w14:paraId="2D9DE378"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1D2C3069" w14:textId="77777777" w:rsidR="00344773" w:rsidRPr="00971FAE" w:rsidRDefault="00344773" w:rsidP="007C18B4">
            <w:pPr>
              <w:widowControl/>
              <w:autoSpaceDE/>
              <w:autoSpaceDN/>
              <w:adjustRightInd/>
              <w:jc w:val="center"/>
              <w:rPr>
                <w:color w:val="000000"/>
                <w:sz w:val="18"/>
                <w:szCs w:val="18"/>
              </w:rPr>
            </w:pPr>
            <w:r w:rsidRPr="00971FAE">
              <w:rPr>
                <w:sz w:val="18"/>
                <w:szCs w:val="18"/>
              </w:rPr>
              <w:t>84312.1</w:t>
            </w:r>
          </w:p>
        </w:tc>
      </w:tr>
      <w:tr w:rsidR="00344773" w:rsidRPr="003C1410" w14:paraId="563FF911"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8FCCFE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Lung Follow-Up (6 Months)</w:t>
            </w:r>
          </w:p>
        </w:tc>
        <w:tc>
          <w:tcPr>
            <w:tcW w:w="2063" w:type="dxa"/>
            <w:tcBorders>
              <w:top w:val="single" w:sz="2" w:space="0" w:color="auto"/>
              <w:left w:val="single" w:sz="2" w:space="0" w:color="auto"/>
              <w:bottom w:val="single" w:sz="2" w:space="0" w:color="auto"/>
              <w:right w:val="single" w:sz="2" w:space="0" w:color="auto"/>
            </w:tcBorders>
            <w:vAlign w:val="center"/>
          </w:tcPr>
          <w:p w14:paraId="65C145E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42A4BA5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25.8</w:t>
            </w:r>
          </w:p>
        </w:tc>
        <w:tc>
          <w:tcPr>
            <w:tcW w:w="1260" w:type="dxa"/>
            <w:tcBorders>
              <w:top w:val="single" w:sz="2" w:space="0" w:color="auto"/>
              <w:left w:val="single" w:sz="2" w:space="0" w:color="auto"/>
              <w:bottom w:val="single" w:sz="2" w:space="0" w:color="auto"/>
              <w:right w:val="single" w:sz="2" w:space="0" w:color="auto"/>
            </w:tcBorders>
            <w:vAlign w:val="center"/>
          </w:tcPr>
          <w:p w14:paraId="448C7CC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1809</w:t>
            </w:r>
          </w:p>
        </w:tc>
        <w:tc>
          <w:tcPr>
            <w:tcW w:w="1170" w:type="dxa"/>
            <w:tcBorders>
              <w:top w:val="single" w:sz="2" w:space="0" w:color="auto"/>
              <w:left w:val="single" w:sz="2" w:space="0" w:color="auto"/>
              <w:bottom w:val="single" w:sz="2" w:space="0" w:color="auto"/>
              <w:right w:val="single" w:sz="2" w:space="0" w:color="auto"/>
            </w:tcBorders>
            <w:vAlign w:val="center"/>
          </w:tcPr>
          <w:p w14:paraId="5C9AF55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3FC2124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904.5</w:t>
            </w:r>
          </w:p>
        </w:tc>
        <w:tc>
          <w:tcPr>
            <w:tcW w:w="901" w:type="dxa"/>
            <w:tcBorders>
              <w:top w:val="single" w:sz="2" w:space="0" w:color="auto"/>
              <w:left w:val="single" w:sz="2" w:space="0" w:color="auto"/>
              <w:bottom w:val="single" w:sz="2" w:space="0" w:color="auto"/>
              <w:right w:val="single" w:sz="2" w:space="0" w:color="auto"/>
            </w:tcBorders>
          </w:tcPr>
          <w:p w14:paraId="1343C5D9"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2A09D513" w14:textId="77777777" w:rsidR="00344773" w:rsidRPr="00971FAE" w:rsidRDefault="00344773" w:rsidP="007C18B4">
            <w:pPr>
              <w:widowControl/>
              <w:autoSpaceDE/>
              <w:autoSpaceDN/>
              <w:adjustRightInd/>
              <w:jc w:val="center"/>
              <w:rPr>
                <w:color w:val="000000"/>
                <w:sz w:val="18"/>
                <w:szCs w:val="18"/>
              </w:rPr>
            </w:pPr>
            <w:r w:rsidRPr="00971FAE">
              <w:rPr>
                <w:sz w:val="18"/>
                <w:szCs w:val="18"/>
              </w:rPr>
              <w:t>30879.6</w:t>
            </w:r>
          </w:p>
        </w:tc>
      </w:tr>
      <w:tr w:rsidR="00344773" w:rsidRPr="003C1410" w14:paraId="329D7244"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6F42DFB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Lung Follow-Up (1-5 Years)</w:t>
            </w:r>
          </w:p>
        </w:tc>
        <w:tc>
          <w:tcPr>
            <w:tcW w:w="2063" w:type="dxa"/>
            <w:tcBorders>
              <w:top w:val="single" w:sz="2" w:space="0" w:color="auto"/>
              <w:left w:val="single" w:sz="2" w:space="0" w:color="auto"/>
              <w:bottom w:val="single" w:sz="2" w:space="0" w:color="auto"/>
              <w:right w:val="single" w:sz="2" w:space="0" w:color="auto"/>
            </w:tcBorders>
            <w:vAlign w:val="center"/>
          </w:tcPr>
          <w:p w14:paraId="738E11F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2C54863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99.1</w:t>
            </w:r>
          </w:p>
        </w:tc>
        <w:tc>
          <w:tcPr>
            <w:tcW w:w="1260" w:type="dxa"/>
            <w:tcBorders>
              <w:top w:val="single" w:sz="2" w:space="0" w:color="auto"/>
              <w:left w:val="single" w:sz="2" w:space="0" w:color="auto"/>
              <w:bottom w:val="single" w:sz="2" w:space="0" w:color="auto"/>
              <w:right w:val="single" w:sz="2" w:space="0" w:color="auto"/>
            </w:tcBorders>
            <w:vAlign w:val="center"/>
          </w:tcPr>
          <w:p w14:paraId="41AD3F6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6939</w:t>
            </w:r>
          </w:p>
        </w:tc>
        <w:tc>
          <w:tcPr>
            <w:tcW w:w="1170" w:type="dxa"/>
            <w:tcBorders>
              <w:top w:val="single" w:sz="2" w:space="0" w:color="auto"/>
              <w:left w:val="single" w:sz="2" w:space="0" w:color="auto"/>
              <w:bottom w:val="single" w:sz="2" w:space="0" w:color="auto"/>
              <w:right w:val="single" w:sz="2" w:space="0" w:color="auto"/>
            </w:tcBorders>
            <w:vAlign w:val="center"/>
          </w:tcPr>
          <w:p w14:paraId="2E6602F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w:t>
            </w:r>
          </w:p>
        </w:tc>
        <w:tc>
          <w:tcPr>
            <w:tcW w:w="1170" w:type="dxa"/>
            <w:tcBorders>
              <w:top w:val="single" w:sz="2" w:space="0" w:color="auto"/>
              <w:left w:val="single" w:sz="2" w:space="0" w:color="auto"/>
              <w:bottom w:val="single" w:sz="2" w:space="0" w:color="auto"/>
              <w:right w:val="single" w:sz="2" w:space="0" w:color="auto"/>
            </w:tcBorders>
            <w:vAlign w:val="center"/>
          </w:tcPr>
          <w:p w14:paraId="1A8CD8E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7632.9</w:t>
            </w:r>
          </w:p>
        </w:tc>
        <w:tc>
          <w:tcPr>
            <w:tcW w:w="901" w:type="dxa"/>
            <w:tcBorders>
              <w:top w:val="single" w:sz="2" w:space="0" w:color="auto"/>
              <w:left w:val="single" w:sz="2" w:space="0" w:color="auto"/>
              <w:bottom w:val="single" w:sz="2" w:space="0" w:color="auto"/>
              <w:right w:val="single" w:sz="2" w:space="0" w:color="auto"/>
            </w:tcBorders>
          </w:tcPr>
          <w:p w14:paraId="286A1CF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9E5092B" w14:textId="77777777" w:rsidR="00344773" w:rsidRPr="00971FAE" w:rsidRDefault="00344773" w:rsidP="007C18B4">
            <w:pPr>
              <w:widowControl/>
              <w:autoSpaceDE/>
              <w:autoSpaceDN/>
              <w:adjustRightInd/>
              <w:jc w:val="center"/>
              <w:rPr>
                <w:color w:val="000000"/>
                <w:sz w:val="18"/>
                <w:szCs w:val="18"/>
              </w:rPr>
            </w:pPr>
            <w:r w:rsidRPr="00971FAE">
              <w:rPr>
                <w:sz w:val="18"/>
                <w:szCs w:val="18"/>
              </w:rPr>
              <w:t>260587.2</w:t>
            </w:r>
          </w:p>
        </w:tc>
      </w:tr>
      <w:tr w:rsidR="00344773" w:rsidRPr="003C1410" w14:paraId="5365EA93"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5D3564A8"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Lung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6463659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543CFC3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70.0</w:t>
            </w:r>
          </w:p>
        </w:tc>
        <w:tc>
          <w:tcPr>
            <w:tcW w:w="1260" w:type="dxa"/>
            <w:tcBorders>
              <w:top w:val="single" w:sz="2" w:space="0" w:color="auto"/>
              <w:left w:val="single" w:sz="2" w:space="0" w:color="auto"/>
              <w:bottom w:val="single" w:sz="2" w:space="0" w:color="auto"/>
              <w:right w:val="single" w:sz="2" w:space="0" w:color="auto"/>
            </w:tcBorders>
            <w:vAlign w:val="center"/>
          </w:tcPr>
          <w:p w14:paraId="42A3AF5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4898</w:t>
            </w:r>
          </w:p>
        </w:tc>
        <w:tc>
          <w:tcPr>
            <w:tcW w:w="1170" w:type="dxa"/>
            <w:tcBorders>
              <w:top w:val="single" w:sz="2" w:space="0" w:color="auto"/>
              <w:left w:val="single" w:sz="2" w:space="0" w:color="auto"/>
              <w:bottom w:val="single" w:sz="2" w:space="0" w:color="auto"/>
              <w:right w:val="single" w:sz="2" w:space="0" w:color="auto"/>
            </w:tcBorders>
            <w:vAlign w:val="center"/>
          </w:tcPr>
          <w:p w14:paraId="1C8A06F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7639858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2938.8</w:t>
            </w:r>
          </w:p>
        </w:tc>
        <w:tc>
          <w:tcPr>
            <w:tcW w:w="901" w:type="dxa"/>
            <w:tcBorders>
              <w:top w:val="single" w:sz="2" w:space="0" w:color="auto"/>
              <w:left w:val="single" w:sz="2" w:space="0" w:color="auto"/>
              <w:bottom w:val="single" w:sz="2" w:space="0" w:color="auto"/>
              <w:right w:val="single" w:sz="2" w:space="0" w:color="auto"/>
            </w:tcBorders>
          </w:tcPr>
          <w:p w14:paraId="17C43914"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DCE6E2F" w14:textId="77777777" w:rsidR="00344773" w:rsidRPr="00971FAE" w:rsidRDefault="00344773" w:rsidP="007C18B4">
            <w:pPr>
              <w:widowControl/>
              <w:autoSpaceDE/>
              <w:autoSpaceDN/>
              <w:adjustRightInd/>
              <w:jc w:val="center"/>
              <w:rPr>
                <w:color w:val="000000"/>
                <w:sz w:val="18"/>
                <w:szCs w:val="18"/>
              </w:rPr>
            </w:pPr>
            <w:r w:rsidRPr="00971FAE">
              <w:rPr>
                <w:sz w:val="18"/>
                <w:szCs w:val="18"/>
              </w:rPr>
              <w:t>100330.6</w:t>
            </w:r>
          </w:p>
        </w:tc>
      </w:tr>
      <w:tr w:rsidR="00344773" w:rsidRPr="003C1410" w14:paraId="213B5B34"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7E4D9A7"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 xml:space="preserve">Lung Post-Transplant Malignancy </w:t>
            </w:r>
          </w:p>
        </w:tc>
        <w:tc>
          <w:tcPr>
            <w:tcW w:w="2063" w:type="dxa"/>
            <w:tcBorders>
              <w:top w:val="single" w:sz="2" w:space="0" w:color="auto"/>
              <w:left w:val="single" w:sz="2" w:space="0" w:color="auto"/>
              <w:bottom w:val="single" w:sz="2" w:space="0" w:color="auto"/>
              <w:right w:val="single" w:sz="2" w:space="0" w:color="auto"/>
            </w:tcBorders>
            <w:vAlign w:val="center"/>
          </w:tcPr>
          <w:p w14:paraId="717EA3B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70</w:t>
            </w:r>
          </w:p>
        </w:tc>
        <w:tc>
          <w:tcPr>
            <w:tcW w:w="1530" w:type="dxa"/>
            <w:tcBorders>
              <w:top w:val="single" w:sz="2" w:space="0" w:color="auto"/>
              <w:left w:val="single" w:sz="2" w:space="0" w:color="auto"/>
              <w:bottom w:val="single" w:sz="2" w:space="0" w:color="auto"/>
              <w:right w:val="single" w:sz="2" w:space="0" w:color="auto"/>
            </w:tcBorders>
            <w:vAlign w:val="center"/>
          </w:tcPr>
          <w:p w14:paraId="225CCC8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15.8</w:t>
            </w:r>
          </w:p>
        </w:tc>
        <w:tc>
          <w:tcPr>
            <w:tcW w:w="1260" w:type="dxa"/>
            <w:tcBorders>
              <w:top w:val="single" w:sz="2" w:space="0" w:color="auto"/>
              <w:left w:val="single" w:sz="2" w:space="0" w:color="auto"/>
              <w:bottom w:val="single" w:sz="2" w:space="0" w:color="auto"/>
              <w:right w:val="single" w:sz="2" w:space="0" w:color="auto"/>
            </w:tcBorders>
            <w:vAlign w:val="center"/>
          </w:tcPr>
          <w:p w14:paraId="5D2001E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1106</w:t>
            </w:r>
          </w:p>
        </w:tc>
        <w:tc>
          <w:tcPr>
            <w:tcW w:w="1170" w:type="dxa"/>
            <w:tcBorders>
              <w:top w:val="single" w:sz="2" w:space="0" w:color="auto"/>
              <w:left w:val="single" w:sz="2" w:space="0" w:color="auto"/>
              <w:bottom w:val="single" w:sz="2" w:space="0" w:color="auto"/>
              <w:right w:val="single" w:sz="2" w:space="0" w:color="auto"/>
            </w:tcBorders>
            <w:vAlign w:val="center"/>
          </w:tcPr>
          <w:p w14:paraId="2FF6F6F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306CD34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442.4</w:t>
            </w:r>
          </w:p>
        </w:tc>
        <w:tc>
          <w:tcPr>
            <w:tcW w:w="901" w:type="dxa"/>
            <w:tcBorders>
              <w:top w:val="single" w:sz="2" w:space="0" w:color="auto"/>
              <w:left w:val="single" w:sz="2" w:space="0" w:color="auto"/>
              <w:bottom w:val="single" w:sz="2" w:space="0" w:color="auto"/>
              <w:right w:val="single" w:sz="2" w:space="0" w:color="auto"/>
            </w:tcBorders>
          </w:tcPr>
          <w:p w14:paraId="59F1D5BB"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2DA154B4" w14:textId="77777777" w:rsidR="00344773" w:rsidRPr="00971FAE" w:rsidRDefault="00344773" w:rsidP="007C18B4">
            <w:pPr>
              <w:widowControl/>
              <w:autoSpaceDE/>
              <w:autoSpaceDN/>
              <w:adjustRightInd/>
              <w:jc w:val="center"/>
              <w:rPr>
                <w:color w:val="000000"/>
                <w:sz w:val="18"/>
                <w:szCs w:val="18"/>
              </w:rPr>
            </w:pPr>
            <w:r w:rsidRPr="00971FAE">
              <w:rPr>
                <w:sz w:val="18"/>
                <w:szCs w:val="18"/>
              </w:rPr>
              <w:t>15103.5</w:t>
            </w:r>
          </w:p>
        </w:tc>
      </w:tr>
      <w:tr w:rsidR="00344773" w:rsidRPr="003C1410" w14:paraId="5559A9DC"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7D269D3F"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Heart/Lung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4D6B856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30E9A2A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0.7</w:t>
            </w:r>
          </w:p>
        </w:tc>
        <w:tc>
          <w:tcPr>
            <w:tcW w:w="1260" w:type="dxa"/>
            <w:tcBorders>
              <w:top w:val="single" w:sz="2" w:space="0" w:color="auto"/>
              <w:left w:val="single" w:sz="2" w:space="0" w:color="auto"/>
              <w:bottom w:val="single" w:sz="2" w:space="0" w:color="auto"/>
              <w:right w:val="single" w:sz="2" w:space="0" w:color="auto"/>
            </w:tcBorders>
            <w:vAlign w:val="center"/>
          </w:tcPr>
          <w:p w14:paraId="0E11992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46</w:t>
            </w:r>
          </w:p>
        </w:tc>
        <w:tc>
          <w:tcPr>
            <w:tcW w:w="1170" w:type="dxa"/>
            <w:tcBorders>
              <w:top w:val="single" w:sz="2" w:space="0" w:color="auto"/>
              <w:left w:val="single" w:sz="2" w:space="0" w:color="auto"/>
              <w:bottom w:val="single" w:sz="2" w:space="0" w:color="auto"/>
              <w:right w:val="single" w:sz="2" w:space="0" w:color="auto"/>
            </w:tcBorders>
            <w:vAlign w:val="center"/>
          </w:tcPr>
          <w:p w14:paraId="542DB8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w:t>
            </w:r>
          </w:p>
        </w:tc>
        <w:tc>
          <w:tcPr>
            <w:tcW w:w="1170" w:type="dxa"/>
            <w:tcBorders>
              <w:top w:val="single" w:sz="2" w:space="0" w:color="auto"/>
              <w:left w:val="single" w:sz="2" w:space="0" w:color="auto"/>
              <w:bottom w:val="single" w:sz="2" w:space="0" w:color="auto"/>
              <w:right w:val="single" w:sz="2" w:space="0" w:color="auto"/>
            </w:tcBorders>
            <w:vAlign w:val="center"/>
          </w:tcPr>
          <w:p w14:paraId="7909E59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50.6</w:t>
            </w:r>
          </w:p>
        </w:tc>
        <w:tc>
          <w:tcPr>
            <w:tcW w:w="901" w:type="dxa"/>
            <w:tcBorders>
              <w:top w:val="single" w:sz="2" w:space="0" w:color="auto"/>
              <w:left w:val="single" w:sz="2" w:space="0" w:color="auto"/>
              <w:bottom w:val="single" w:sz="2" w:space="0" w:color="auto"/>
              <w:right w:val="single" w:sz="2" w:space="0" w:color="auto"/>
            </w:tcBorders>
          </w:tcPr>
          <w:p w14:paraId="0BBA05E9"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7A8181B3" w14:textId="77777777" w:rsidR="00344773" w:rsidRPr="00971FAE" w:rsidRDefault="00344773" w:rsidP="007C18B4">
            <w:pPr>
              <w:widowControl/>
              <w:autoSpaceDE/>
              <w:autoSpaceDN/>
              <w:adjustRightInd/>
              <w:jc w:val="center"/>
              <w:rPr>
                <w:color w:val="000000"/>
                <w:sz w:val="18"/>
                <w:szCs w:val="18"/>
              </w:rPr>
            </w:pPr>
            <w:r w:rsidRPr="00971FAE">
              <w:rPr>
                <w:sz w:val="18"/>
                <w:szCs w:val="18"/>
              </w:rPr>
              <w:t>1727.5</w:t>
            </w:r>
          </w:p>
        </w:tc>
      </w:tr>
      <w:tr w:rsidR="00344773" w:rsidRPr="003C1410" w14:paraId="3C3DD0FB"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6BD6443F"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Heart/Lung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1605113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5B72F77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0.2</w:t>
            </w:r>
          </w:p>
        </w:tc>
        <w:tc>
          <w:tcPr>
            <w:tcW w:w="1260" w:type="dxa"/>
            <w:tcBorders>
              <w:top w:val="single" w:sz="2" w:space="0" w:color="auto"/>
              <w:left w:val="single" w:sz="2" w:space="0" w:color="auto"/>
              <w:bottom w:val="single" w:sz="2" w:space="0" w:color="auto"/>
              <w:right w:val="single" w:sz="2" w:space="0" w:color="auto"/>
            </w:tcBorders>
            <w:vAlign w:val="center"/>
          </w:tcPr>
          <w:p w14:paraId="648BC9A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w:t>
            </w:r>
          </w:p>
        </w:tc>
        <w:tc>
          <w:tcPr>
            <w:tcW w:w="1170" w:type="dxa"/>
            <w:tcBorders>
              <w:top w:val="single" w:sz="2" w:space="0" w:color="auto"/>
              <w:left w:val="single" w:sz="2" w:space="0" w:color="auto"/>
              <w:bottom w:val="single" w:sz="2" w:space="0" w:color="auto"/>
              <w:right w:val="single" w:sz="2" w:space="0" w:color="auto"/>
            </w:tcBorders>
            <w:vAlign w:val="center"/>
          </w:tcPr>
          <w:p w14:paraId="61C3BB1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w:t>
            </w:r>
          </w:p>
        </w:tc>
        <w:tc>
          <w:tcPr>
            <w:tcW w:w="1170" w:type="dxa"/>
            <w:tcBorders>
              <w:top w:val="single" w:sz="2" w:space="0" w:color="auto"/>
              <w:left w:val="single" w:sz="2" w:space="0" w:color="auto"/>
              <w:bottom w:val="single" w:sz="2" w:space="0" w:color="auto"/>
              <w:right w:val="single" w:sz="2" w:space="0" w:color="auto"/>
            </w:tcBorders>
            <w:vAlign w:val="center"/>
          </w:tcPr>
          <w:p w14:paraId="2CED871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18.2</w:t>
            </w:r>
          </w:p>
        </w:tc>
        <w:tc>
          <w:tcPr>
            <w:tcW w:w="901" w:type="dxa"/>
            <w:tcBorders>
              <w:top w:val="single" w:sz="2" w:space="0" w:color="auto"/>
              <w:left w:val="single" w:sz="2" w:space="0" w:color="auto"/>
              <w:bottom w:val="single" w:sz="2" w:space="0" w:color="auto"/>
              <w:right w:val="single" w:sz="2" w:space="0" w:color="auto"/>
            </w:tcBorders>
          </w:tcPr>
          <w:p w14:paraId="2F649BD5"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1BAF460" w14:textId="77777777" w:rsidR="00344773" w:rsidRPr="00971FAE" w:rsidRDefault="00344773" w:rsidP="007C18B4">
            <w:pPr>
              <w:widowControl/>
              <w:autoSpaceDE/>
              <w:autoSpaceDN/>
              <w:adjustRightInd/>
              <w:jc w:val="center"/>
              <w:rPr>
                <w:color w:val="000000"/>
                <w:sz w:val="18"/>
                <w:szCs w:val="18"/>
              </w:rPr>
            </w:pPr>
            <w:r w:rsidRPr="00971FAE">
              <w:rPr>
                <w:sz w:val="18"/>
                <w:szCs w:val="18"/>
              </w:rPr>
              <w:t>621.3</w:t>
            </w:r>
          </w:p>
        </w:tc>
      </w:tr>
      <w:tr w:rsidR="00344773" w:rsidRPr="003C1410" w14:paraId="6234B16F"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A86F950"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Heart/Lung Follow-Up (6 Months)</w:t>
            </w:r>
          </w:p>
        </w:tc>
        <w:tc>
          <w:tcPr>
            <w:tcW w:w="2063" w:type="dxa"/>
            <w:tcBorders>
              <w:top w:val="single" w:sz="2" w:space="0" w:color="auto"/>
              <w:left w:val="single" w:sz="2" w:space="0" w:color="auto"/>
              <w:bottom w:val="single" w:sz="2" w:space="0" w:color="auto"/>
              <w:right w:val="single" w:sz="2" w:space="0" w:color="auto"/>
            </w:tcBorders>
            <w:vAlign w:val="center"/>
          </w:tcPr>
          <w:p w14:paraId="17173A8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712CCC9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0.2</w:t>
            </w:r>
          </w:p>
        </w:tc>
        <w:tc>
          <w:tcPr>
            <w:tcW w:w="1260" w:type="dxa"/>
            <w:tcBorders>
              <w:top w:val="single" w:sz="2" w:space="0" w:color="auto"/>
              <w:left w:val="single" w:sz="2" w:space="0" w:color="auto"/>
              <w:bottom w:val="single" w:sz="2" w:space="0" w:color="auto"/>
              <w:right w:val="single" w:sz="2" w:space="0" w:color="auto"/>
            </w:tcBorders>
            <w:vAlign w:val="center"/>
          </w:tcPr>
          <w:p w14:paraId="5EB1B99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w:t>
            </w:r>
          </w:p>
        </w:tc>
        <w:tc>
          <w:tcPr>
            <w:tcW w:w="1170" w:type="dxa"/>
            <w:tcBorders>
              <w:top w:val="single" w:sz="2" w:space="0" w:color="auto"/>
              <w:left w:val="single" w:sz="2" w:space="0" w:color="auto"/>
              <w:bottom w:val="single" w:sz="2" w:space="0" w:color="auto"/>
              <w:right w:val="single" w:sz="2" w:space="0" w:color="auto"/>
            </w:tcBorders>
            <w:vAlign w:val="center"/>
          </w:tcPr>
          <w:p w14:paraId="632A802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0.8</w:t>
            </w:r>
          </w:p>
        </w:tc>
        <w:tc>
          <w:tcPr>
            <w:tcW w:w="1170" w:type="dxa"/>
            <w:tcBorders>
              <w:top w:val="single" w:sz="2" w:space="0" w:color="auto"/>
              <w:left w:val="single" w:sz="2" w:space="0" w:color="auto"/>
              <w:bottom w:val="single" w:sz="2" w:space="0" w:color="auto"/>
              <w:right w:val="single" w:sz="2" w:space="0" w:color="auto"/>
            </w:tcBorders>
            <w:vAlign w:val="center"/>
          </w:tcPr>
          <w:p w14:paraId="7082E98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10.4</w:t>
            </w:r>
          </w:p>
        </w:tc>
        <w:tc>
          <w:tcPr>
            <w:tcW w:w="901" w:type="dxa"/>
            <w:tcBorders>
              <w:top w:val="single" w:sz="2" w:space="0" w:color="auto"/>
              <w:left w:val="single" w:sz="2" w:space="0" w:color="auto"/>
              <w:bottom w:val="single" w:sz="2" w:space="0" w:color="auto"/>
              <w:right w:val="single" w:sz="2" w:space="0" w:color="auto"/>
            </w:tcBorders>
          </w:tcPr>
          <w:p w14:paraId="6946A574"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6464E3F" w14:textId="77777777" w:rsidR="00344773" w:rsidRPr="00971FAE" w:rsidRDefault="00344773" w:rsidP="007C18B4">
            <w:pPr>
              <w:widowControl/>
              <w:autoSpaceDE/>
              <w:autoSpaceDN/>
              <w:adjustRightInd/>
              <w:jc w:val="center"/>
              <w:rPr>
                <w:color w:val="000000"/>
                <w:sz w:val="18"/>
                <w:szCs w:val="18"/>
              </w:rPr>
            </w:pPr>
            <w:r w:rsidRPr="00971FAE">
              <w:rPr>
                <w:sz w:val="18"/>
                <w:szCs w:val="18"/>
              </w:rPr>
              <w:t>355.1</w:t>
            </w:r>
          </w:p>
        </w:tc>
      </w:tr>
      <w:tr w:rsidR="00344773" w:rsidRPr="003C1410" w14:paraId="6505BFE7"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A87D468"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Heart/Lung Follow-Up (1-5 Years)</w:t>
            </w:r>
          </w:p>
        </w:tc>
        <w:tc>
          <w:tcPr>
            <w:tcW w:w="2063" w:type="dxa"/>
            <w:tcBorders>
              <w:top w:val="single" w:sz="2" w:space="0" w:color="auto"/>
              <w:left w:val="single" w:sz="2" w:space="0" w:color="auto"/>
              <w:bottom w:val="single" w:sz="2" w:space="0" w:color="auto"/>
              <w:right w:val="single" w:sz="2" w:space="0" w:color="auto"/>
            </w:tcBorders>
            <w:vAlign w:val="center"/>
          </w:tcPr>
          <w:p w14:paraId="67EC4E8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6F8D8C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w:t>
            </w:r>
          </w:p>
        </w:tc>
        <w:tc>
          <w:tcPr>
            <w:tcW w:w="1260" w:type="dxa"/>
            <w:tcBorders>
              <w:top w:val="single" w:sz="2" w:space="0" w:color="auto"/>
              <w:left w:val="single" w:sz="2" w:space="0" w:color="auto"/>
              <w:bottom w:val="single" w:sz="2" w:space="0" w:color="auto"/>
              <w:right w:val="single" w:sz="2" w:space="0" w:color="auto"/>
            </w:tcBorders>
            <w:vAlign w:val="center"/>
          </w:tcPr>
          <w:p w14:paraId="2451F7D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94</w:t>
            </w:r>
          </w:p>
        </w:tc>
        <w:tc>
          <w:tcPr>
            <w:tcW w:w="1170" w:type="dxa"/>
            <w:tcBorders>
              <w:top w:val="single" w:sz="2" w:space="0" w:color="auto"/>
              <w:left w:val="single" w:sz="2" w:space="0" w:color="auto"/>
              <w:bottom w:val="single" w:sz="2" w:space="0" w:color="auto"/>
              <w:right w:val="single" w:sz="2" w:space="0" w:color="auto"/>
            </w:tcBorders>
            <w:vAlign w:val="center"/>
          </w:tcPr>
          <w:p w14:paraId="779DA17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w:t>
            </w:r>
          </w:p>
        </w:tc>
        <w:tc>
          <w:tcPr>
            <w:tcW w:w="1170" w:type="dxa"/>
            <w:tcBorders>
              <w:top w:val="single" w:sz="2" w:space="0" w:color="auto"/>
              <w:left w:val="single" w:sz="2" w:space="0" w:color="auto"/>
              <w:bottom w:val="single" w:sz="2" w:space="0" w:color="auto"/>
              <w:right w:val="single" w:sz="2" w:space="0" w:color="auto"/>
            </w:tcBorders>
            <w:vAlign w:val="center"/>
          </w:tcPr>
          <w:p w14:paraId="7548FC9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103.4</w:t>
            </w:r>
          </w:p>
        </w:tc>
        <w:tc>
          <w:tcPr>
            <w:tcW w:w="901" w:type="dxa"/>
            <w:tcBorders>
              <w:top w:val="single" w:sz="2" w:space="0" w:color="auto"/>
              <w:left w:val="single" w:sz="2" w:space="0" w:color="auto"/>
              <w:bottom w:val="single" w:sz="2" w:space="0" w:color="auto"/>
              <w:right w:val="single" w:sz="2" w:space="0" w:color="auto"/>
            </w:tcBorders>
          </w:tcPr>
          <w:p w14:paraId="0C0F3873"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EF5568A" w14:textId="77777777" w:rsidR="00344773" w:rsidRPr="00971FAE" w:rsidRDefault="00344773" w:rsidP="007C18B4">
            <w:pPr>
              <w:widowControl/>
              <w:autoSpaceDE/>
              <w:autoSpaceDN/>
              <w:adjustRightInd/>
              <w:jc w:val="center"/>
              <w:rPr>
                <w:color w:val="000000"/>
                <w:sz w:val="18"/>
                <w:szCs w:val="18"/>
              </w:rPr>
            </w:pPr>
            <w:r w:rsidRPr="00971FAE">
              <w:rPr>
                <w:sz w:val="18"/>
                <w:szCs w:val="18"/>
              </w:rPr>
              <w:t>3530.1</w:t>
            </w:r>
          </w:p>
        </w:tc>
      </w:tr>
      <w:tr w:rsidR="00344773" w:rsidRPr="003C1410" w14:paraId="061C60E7"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89FDD9B"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Heart/Lung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1805513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1F0A410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2.9</w:t>
            </w:r>
          </w:p>
        </w:tc>
        <w:tc>
          <w:tcPr>
            <w:tcW w:w="1260" w:type="dxa"/>
            <w:tcBorders>
              <w:top w:val="single" w:sz="2" w:space="0" w:color="auto"/>
              <w:left w:val="single" w:sz="2" w:space="0" w:color="auto"/>
              <w:bottom w:val="single" w:sz="2" w:space="0" w:color="auto"/>
              <w:right w:val="single" w:sz="2" w:space="0" w:color="auto"/>
            </w:tcBorders>
            <w:vAlign w:val="center"/>
          </w:tcPr>
          <w:p w14:paraId="676DF91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199</w:t>
            </w:r>
          </w:p>
        </w:tc>
        <w:tc>
          <w:tcPr>
            <w:tcW w:w="1170" w:type="dxa"/>
            <w:tcBorders>
              <w:top w:val="single" w:sz="2" w:space="0" w:color="auto"/>
              <w:left w:val="single" w:sz="2" w:space="0" w:color="auto"/>
              <w:bottom w:val="single" w:sz="2" w:space="0" w:color="auto"/>
              <w:right w:val="single" w:sz="2" w:space="0" w:color="auto"/>
            </w:tcBorders>
            <w:vAlign w:val="center"/>
          </w:tcPr>
          <w:p w14:paraId="00F9ED1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0F09E10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119.4</w:t>
            </w:r>
          </w:p>
        </w:tc>
        <w:tc>
          <w:tcPr>
            <w:tcW w:w="901" w:type="dxa"/>
            <w:tcBorders>
              <w:top w:val="single" w:sz="2" w:space="0" w:color="auto"/>
              <w:left w:val="single" w:sz="2" w:space="0" w:color="auto"/>
              <w:bottom w:val="single" w:sz="2" w:space="0" w:color="auto"/>
              <w:right w:val="single" w:sz="2" w:space="0" w:color="auto"/>
            </w:tcBorders>
          </w:tcPr>
          <w:p w14:paraId="090B8B1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1AE2B3E7" w14:textId="77777777" w:rsidR="00344773" w:rsidRPr="00971FAE" w:rsidRDefault="00344773" w:rsidP="007C18B4">
            <w:pPr>
              <w:widowControl/>
              <w:autoSpaceDE/>
              <w:autoSpaceDN/>
              <w:adjustRightInd/>
              <w:jc w:val="center"/>
              <w:rPr>
                <w:color w:val="000000"/>
                <w:sz w:val="18"/>
                <w:szCs w:val="18"/>
              </w:rPr>
            </w:pPr>
            <w:r w:rsidRPr="00971FAE">
              <w:rPr>
                <w:sz w:val="18"/>
                <w:szCs w:val="18"/>
              </w:rPr>
              <w:t>4076.3</w:t>
            </w:r>
          </w:p>
        </w:tc>
      </w:tr>
      <w:tr w:rsidR="00344773" w:rsidRPr="003C1410" w14:paraId="15487C8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9BE2DB0"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Heart/Lung Post-Transplant Malignancy</w:t>
            </w:r>
          </w:p>
        </w:tc>
        <w:tc>
          <w:tcPr>
            <w:tcW w:w="2063" w:type="dxa"/>
            <w:tcBorders>
              <w:top w:val="single" w:sz="2" w:space="0" w:color="auto"/>
              <w:left w:val="single" w:sz="2" w:space="0" w:color="auto"/>
              <w:bottom w:val="single" w:sz="2" w:space="0" w:color="auto"/>
              <w:right w:val="single" w:sz="2" w:space="0" w:color="auto"/>
            </w:tcBorders>
            <w:vAlign w:val="center"/>
          </w:tcPr>
          <w:p w14:paraId="5FEB77C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w:t>
            </w:r>
          </w:p>
        </w:tc>
        <w:tc>
          <w:tcPr>
            <w:tcW w:w="1530" w:type="dxa"/>
            <w:tcBorders>
              <w:top w:val="single" w:sz="2" w:space="0" w:color="auto"/>
              <w:left w:val="single" w:sz="2" w:space="0" w:color="auto"/>
              <w:bottom w:val="single" w:sz="2" w:space="0" w:color="auto"/>
              <w:right w:val="single" w:sz="2" w:space="0" w:color="auto"/>
            </w:tcBorders>
            <w:vAlign w:val="center"/>
          </w:tcPr>
          <w:p w14:paraId="675E6C9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0.3</w:t>
            </w:r>
          </w:p>
        </w:tc>
        <w:tc>
          <w:tcPr>
            <w:tcW w:w="1260" w:type="dxa"/>
            <w:tcBorders>
              <w:top w:val="single" w:sz="2" w:space="0" w:color="auto"/>
              <w:left w:val="single" w:sz="2" w:space="0" w:color="auto"/>
              <w:bottom w:val="single" w:sz="2" w:space="0" w:color="auto"/>
              <w:right w:val="single" w:sz="2" w:space="0" w:color="auto"/>
            </w:tcBorders>
            <w:vAlign w:val="center"/>
          </w:tcPr>
          <w:p w14:paraId="2C78988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21</w:t>
            </w:r>
          </w:p>
        </w:tc>
        <w:tc>
          <w:tcPr>
            <w:tcW w:w="1170" w:type="dxa"/>
            <w:tcBorders>
              <w:top w:val="single" w:sz="2" w:space="0" w:color="auto"/>
              <w:left w:val="single" w:sz="2" w:space="0" w:color="auto"/>
              <w:bottom w:val="single" w:sz="2" w:space="0" w:color="auto"/>
              <w:right w:val="single" w:sz="2" w:space="0" w:color="auto"/>
            </w:tcBorders>
            <w:vAlign w:val="center"/>
          </w:tcPr>
          <w:p w14:paraId="297F307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0F72B6B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8.4</w:t>
            </w:r>
          </w:p>
        </w:tc>
        <w:tc>
          <w:tcPr>
            <w:tcW w:w="901" w:type="dxa"/>
            <w:tcBorders>
              <w:top w:val="single" w:sz="2" w:space="0" w:color="auto"/>
              <w:left w:val="single" w:sz="2" w:space="0" w:color="auto"/>
              <w:bottom w:val="single" w:sz="2" w:space="0" w:color="auto"/>
              <w:right w:val="single" w:sz="2" w:space="0" w:color="auto"/>
            </w:tcBorders>
          </w:tcPr>
          <w:p w14:paraId="3ED79B5D"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70700A4F" w14:textId="77777777" w:rsidR="00344773" w:rsidRPr="00971FAE" w:rsidRDefault="00344773" w:rsidP="007C18B4">
            <w:pPr>
              <w:widowControl/>
              <w:autoSpaceDE/>
              <w:autoSpaceDN/>
              <w:adjustRightInd/>
              <w:jc w:val="center"/>
              <w:rPr>
                <w:color w:val="000000"/>
                <w:sz w:val="18"/>
                <w:szCs w:val="18"/>
              </w:rPr>
            </w:pPr>
            <w:r w:rsidRPr="00971FAE">
              <w:rPr>
                <w:sz w:val="18"/>
                <w:szCs w:val="18"/>
              </w:rPr>
              <w:t>286.8</w:t>
            </w:r>
          </w:p>
        </w:tc>
      </w:tr>
      <w:tr w:rsidR="00344773" w:rsidRPr="003C1410" w14:paraId="02710512"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8DD0176"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Liver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718DBFD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660683B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85.9</w:t>
            </w:r>
          </w:p>
        </w:tc>
        <w:tc>
          <w:tcPr>
            <w:tcW w:w="1260" w:type="dxa"/>
            <w:tcBorders>
              <w:top w:val="single" w:sz="2" w:space="0" w:color="auto"/>
              <w:left w:val="single" w:sz="2" w:space="0" w:color="auto"/>
              <w:bottom w:val="single" w:sz="2" w:space="0" w:color="auto"/>
              <w:right w:val="single" w:sz="2" w:space="0" w:color="auto"/>
            </w:tcBorders>
            <w:vAlign w:val="center"/>
          </w:tcPr>
          <w:p w14:paraId="22F8A64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12026</w:t>
            </w:r>
          </w:p>
        </w:tc>
        <w:tc>
          <w:tcPr>
            <w:tcW w:w="1170" w:type="dxa"/>
            <w:tcBorders>
              <w:top w:val="single" w:sz="2" w:space="0" w:color="auto"/>
              <w:left w:val="single" w:sz="2" w:space="0" w:color="auto"/>
              <w:bottom w:val="single" w:sz="2" w:space="0" w:color="auto"/>
              <w:right w:val="single" w:sz="2" w:space="0" w:color="auto"/>
            </w:tcBorders>
            <w:vAlign w:val="center"/>
          </w:tcPr>
          <w:p w14:paraId="380FC99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0.8</w:t>
            </w:r>
          </w:p>
        </w:tc>
        <w:tc>
          <w:tcPr>
            <w:tcW w:w="1170" w:type="dxa"/>
            <w:tcBorders>
              <w:top w:val="single" w:sz="2" w:space="0" w:color="auto"/>
              <w:left w:val="single" w:sz="2" w:space="0" w:color="auto"/>
              <w:bottom w:val="single" w:sz="2" w:space="0" w:color="auto"/>
              <w:right w:val="single" w:sz="2" w:space="0" w:color="auto"/>
            </w:tcBorders>
            <w:vAlign w:val="center"/>
          </w:tcPr>
          <w:p w14:paraId="50B63B0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9620.8</w:t>
            </w:r>
          </w:p>
        </w:tc>
        <w:tc>
          <w:tcPr>
            <w:tcW w:w="901" w:type="dxa"/>
            <w:tcBorders>
              <w:top w:val="single" w:sz="2" w:space="0" w:color="auto"/>
              <w:left w:val="single" w:sz="2" w:space="0" w:color="auto"/>
              <w:bottom w:val="single" w:sz="2" w:space="0" w:color="auto"/>
              <w:right w:val="single" w:sz="2" w:space="0" w:color="auto"/>
            </w:tcBorders>
          </w:tcPr>
          <w:p w14:paraId="7A02DE05"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B0C504A" w14:textId="77777777" w:rsidR="00344773" w:rsidRPr="00971FAE" w:rsidRDefault="00344773" w:rsidP="007C18B4">
            <w:pPr>
              <w:widowControl/>
              <w:autoSpaceDE/>
              <w:autoSpaceDN/>
              <w:adjustRightInd/>
              <w:jc w:val="center"/>
              <w:rPr>
                <w:color w:val="000000"/>
                <w:sz w:val="18"/>
                <w:szCs w:val="18"/>
              </w:rPr>
            </w:pPr>
            <w:r w:rsidRPr="00971FAE">
              <w:rPr>
                <w:sz w:val="18"/>
                <w:szCs w:val="18"/>
              </w:rPr>
              <w:t>328454.1</w:t>
            </w:r>
          </w:p>
        </w:tc>
      </w:tr>
      <w:tr w:rsidR="00344773" w:rsidRPr="003C1410" w14:paraId="751B49FF"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4DC4361"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Liver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5111B0C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2EB809F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50.9</w:t>
            </w:r>
          </w:p>
        </w:tc>
        <w:tc>
          <w:tcPr>
            <w:tcW w:w="1260" w:type="dxa"/>
            <w:tcBorders>
              <w:top w:val="single" w:sz="2" w:space="0" w:color="auto"/>
              <w:left w:val="single" w:sz="2" w:space="0" w:color="auto"/>
              <w:bottom w:val="single" w:sz="2" w:space="0" w:color="auto"/>
              <w:right w:val="single" w:sz="2" w:space="0" w:color="auto"/>
            </w:tcBorders>
            <w:vAlign w:val="center"/>
          </w:tcPr>
          <w:p w14:paraId="6563986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7125</w:t>
            </w:r>
          </w:p>
        </w:tc>
        <w:tc>
          <w:tcPr>
            <w:tcW w:w="1170" w:type="dxa"/>
            <w:tcBorders>
              <w:top w:val="single" w:sz="2" w:space="0" w:color="auto"/>
              <w:left w:val="single" w:sz="2" w:space="0" w:color="auto"/>
              <w:bottom w:val="single" w:sz="2" w:space="0" w:color="auto"/>
              <w:right w:val="single" w:sz="2" w:space="0" w:color="auto"/>
            </w:tcBorders>
            <w:vAlign w:val="center"/>
          </w:tcPr>
          <w:p w14:paraId="38DBA14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5CC7218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8550.0</w:t>
            </w:r>
          </w:p>
        </w:tc>
        <w:tc>
          <w:tcPr>
            <w:tcW w:w="901" w:type="dxa"/>
            <w:tcBorders>
              <w:top w:val="single" w:sz="2" w:space="0" w:color="auto"/>
              <w:left w:val="single" w:sz="2" w:space="0" w:color="auto"/>
              <w:bottom w:val="single" w:sz="2" w:space="0" w:color="auto"/>
              <w:right w:val="single" w:sz="2" w:space="0" w:color="auto"/>
            </w:tcBorders>
          </w:tcPr>
          <w:p w14:paraId="5E5DC767"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EB79D53" w14:textId="77777777" w:rsidR="00344773" w:rsidRPr="00971FAE" w:rsidRDefault="00344773" w:rsidP="007C18B4">
            <w:pPr>
              <w:widowControl/>
              <w:autoSpaceDE/>
              <w:autoSpaceDN/>
              <w:adjustRightInd/>
              <w:jc w:val="center"/>
              <w:rPr>
                <w:color w:val="000000"/>
                <w:sz w:val="18"/>
                <w:szCs w:val="18"/>
              </w:rPr>
            </w:pPr>
            <w:r w:rsidRPr="00971FAE">
              <w:rPr>
                <w:sz w:val="18"/>
                <w:szCs w:val="18"/>
              </w:rPr>
              <w:t>291897.0</w:t>
            </w:r>
          </w:p>
        </w:tc>
      </w:tr>
      <w:tr w:rsidR="00344773" w:rsidRPr="003C1410" w14:paraId="3A3E2B92"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2F2BB77"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Liver Follow-Up (6 Months - 5 Years)</w:t>
            </w:r>
          </w:p>
        </w:tc>
        <w:tc>
          <w:tcPr>
            <w:tcW w:w="2063" w:type="dxa"/>
            <w:tcBorders>
              <w:top w:val="single" w:sz="2" w:space="0" w:color="auto"/>
              <w:left w:val="single" w:sz="2" w:space="0" w:color="auto"/>
              <w:bottom w:val="single" w:sz="2" w:space="0" w:color="auto"/>
              <w:right w:val="single" w:sz="2" w:space="0" w:color="auto"/>
            </w:tcBorders>
            <w:vAlign w:val="center"/>
          </w:tcPr>
          <w:p w14:paraId="250E999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3C2671F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235.6</w:t>
            </w:r>
          </w:p>
        </w:tc>
        <w:tc>
          <w:tcPr>
            <w:tcW w:w="1260" w:type="dxa"/>
            <w:tcBorders>
              <w:top w:val="single" w:sz="2" w:space="0" w:color="auto"/>
              <w:left w:val="single" w:sz="2" w:space="0" w:color="auto"/>
              <w:bottom w:val="single" w:sz="2" w:space="0" w:color="auto"/>
              <w:right w:val="single" w:sz="2" w:space="0" w:color="auto"/>
            </w:tcBorders>
            <w:vAlign w:val="center"/>
          </w:tcPr>
          <w:p w14:paraId="29EF219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32985</w:t>
            </w:r>
          </w:p>
        </w:tc>
        <w:tc>
          <w:tcPr>
            <w:tcW w:w="1170" w:type="dxa"/>
            <w:tcBorders>
              <w:top w:val="single" w:sz="2" w:space="0" w:color="auto"/>
              <w:left w:val="single" w:sz="2" w:space="0" w:color="auto"/>
              <w:bottom w:val="single" w:sz="2" w:space="0" w:color="auto"/>
              <w:right w:val="single" w:sz="2" w:space="0" w:color="auto"/>
            </w:tcBorders>
            <w:vAlign w:val="center"/>
          </w:tcPr>
          <w:p w14:paraId="55E795C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vAlign w:val="center"/>
          </w:tcPr>
          <w:p w14:paraId="306A1F4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32985.0</w:t>
            </w:r>
          </w:p>
        </w:tc>
        <w:tc>
          <w:tcPr>
            <w:tcW w:w="901" w:type="dxa"/>
            <w:tcBorders>
              <w:top w:val="single" w:sz="2" w:space="0" w:color="auto"/>
              <w:left w:val="single" w:sz="2" w:space="0" w:color="auto"/>
              <w:bottom w:val="single" w:sz="2" w:space="0" w:color="auto"/>
              <w:right w:val="single" w:sz="2" w:space="0" w:color="auto"/>
            </w:tcBorders>
          </w:tcPr>
          <w:p w14:paraId="723DD548"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92C0EBC" w14:textId="77777777" w:rsidR="00344773" w:rsidRPr="00971FAE" w:rsidRDefault="00344773" w:rsidP="007C18B4">
            <w:pPr>
              <w:widowControl/>
              <w:autoSpaceDE/>
              <w:autoSpaceDN/>
              <w:adjustRightInd/>
              <w:jc w:val="center"/>
              <w:rPr>
                <w:color w:val="000000"/>
                <w:sz w:val="18"/>
                <w:szCs w:val="18"/>
              </w:rPr>
            </w:pPr>
            <w:r w:rsidRPr="00971FAE">
              <w:rPr>
                <w:sz w:val="18"/>
                <w:szCs w:val="18"/>
              </w:rPr>
              <w:t>1126107.9</w:t>
            </w:r>
          </w:p>
        </w:tc>
      </w:tr>
      <w:tr w:rsidR="00344773" w:rsidRPr="003C1410" w14:paraId="7D1CD297"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7E1A61BE"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Liver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5524B0D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7BA0AA2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279.3</w:t>
            </w:r>
          </w:p>
        </w:tc>
        <w:tc>
          <w:tcPr>
            <w:tcW w:w="1260" w:type="dxa"/>
            <w:tcBorders>
              <w:top w:val="single" w:sz="2" w:space="0" w:color="auto"/>
              <w:left w:val="single" w:sz="2" w:space="0" w:color="auto"/>
              <w:bottom w:val="single" w:sz="2" w:space="0" w:color="auto"/>
              <w:right w:val="single" w:sz="2" w:space="0" w:color="auto"/>
            </w:tcBorders>
            <w:vAlign w:val="center"/>
          </w:tcPr>
          <w:p w14:paraId="5DAB8A2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39108</w:t>
            </w:r>
          </w:p>
        </w:tc>
        <w:tc>
          <w:tcPr>
            <w:tcW w:w="1170" w:type="dxa"/>
            <w:tcBorders>
              <w:top w:val="single" w:sz="2" w:space="0" w:color="auto"/>
              <w:left w:val="single" w:sz="2" w:space="0" w:color="auto"/>
              <w:bottom w:val="single" w:sz="2" w:space="0" w:color="auto"/>
              <w:right w:val="single" w:sz="2" w:space="0" w:color="auto"/>
            </w:tcBorders>
            <w:vAlign w:val="center"/>
          </w:tcPr>
          <w:p w14:paraId="18DFF62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62F3E76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19554.0</w:t>
            </w:r>
          </w:p>
        </w:tc>
        <w:tc>
          <w:tcPr>
            <w:tcW w:w="901" w:type="dxa"/>
            <w:tcBorders>
              <w:top w:val="single" w:sz="2" w:space="0" w:color="auto"/>
              <w:left w:val="single" w:sz="2" w:space="0" w:color="auto"/>
              <w:bottom w:val="single" w:sz="2" w:space="0" w:color="auto"/>
              <w:right w:val="single" w:sz="2" w:space="0" w:color="auto"/>
            </w:tcBorders>
          </w:tcPr>
          <w:p w14:paraId="42021A96"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65C2CC19" w14:textId="77777777" w:rsidR="00344773" w:rsidRPr="00971FAE" w:rsidRDefault="00344773" w:rsidP="007C18B4">
            <w:pPr>
              <w:widowControl/>
              <w:autoSpaceDE/>
              <w:autoSpaceDN/>
              <w:adjustRightInd/>
              <w:jc w:val="center"/>
              <w:rPr>
                <w:color w:val="000000"/>
                <w:sz w:val="18"/>
                <w:szCs w:val="18"/>
              </w:rPr>
            </w:pPr>
            <w:r w:rsidRPr="00971FAE">
              <w:rPr>
                <w:sz w:val="18"/>
                <w:szCs w:val="18"/>
              </w:rPr>
              <w:t>667573.6</w:t>
            </w:r>
          </w:p>
        </w:tc>
      </w:tr>
      <w:tr w:rsidR="00344773" w:rsidRPr="003C1410" w14:paraId="793FCF33"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55C7E031"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 xml:space="preserve">Liver Recipient Explant Pathology </w:t>
            </w:r>
          </w:p>
        </w:tc>
        <w:tc>
          <w:tcPr>
            <w:tcW w:w="2063" w:type="dxa"/>
            <w:tcBorders>
              <w:top w:val="single" w:sz="2" w:space="0" w:color="auto"/>
              <w:left w:val="single" w:sz="2" w:space="0" w:color="auto"/>
              <w:bottom w:val="single" w:sz="2" w:space="0" w:color="auto"/>
              <w:right w:val="single" w:sz="2" w:space="0" w:color="auto"/>
            </w:tcBorders>
            <w:vAlign w:val="center"/>
          </w:tcPr>
          <w:p w14:paraId="6FF0A30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7DAAF43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12.9</w:t>
            </w:r>
          </w:p>
        </w:tc>
        <w:tc>
          <w:tcPr>
            <w:tcW w:w="1260" w:type="dxa"/>
            <w:tcBorders>
              <w:top w:val="single" w:sz="2" w:space="0" w:color="auto"/>
              <w:left w:val="single" w:sz="2" w:space="0" w:color="auto"/>
              <w:bottom w:val="single" w:sz="2" w:space="0" w:color="auto"/>
              <w:right w:val="single" w:sz="2" w:space="0" w:color="auto"/>
            </w:tcBorders>
            <w:vAlign w:val="center"/>
          </w:tcPr>
          <w:p w14:paraId="2268F16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1812</w:t>
            </w:r>
          </w:p>
        </w:tc>
        <w:tc>
          <w:tcPr>
            <w:tcW w:w="1170" w:type="dxa"/>
            <w:tcBorders>
              <w:top w:val="single" w:sz="2" w:space="0" w:color="auto"/>
              <w:left w:val="single" w:sz="2" w:space="0" w:color="auto"/>
              <w:bottom w:val="single" w:sz="2" w:space="0" w:color="auto"/>
              <w:right w:val="single" w:sz="2" w:space="0" w:color="auto"/>
            </w:tcBorders>
            <w:vAlign w:val="center"/>
          </w:tcPr>
          <w:p w14:paraId="2F02A2A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132712D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1087.2</w:t>
            </w:r>
          </w:p>
        </w:tc>
        <w:tc>
          <w:tcPr>
            <w:tcW w:w="901" w:type="dxa"/>
            <w:tcBorders>
              <w:top w:val="single" w:sz="2" w:space="0" w:color="auto"/>
              <w:left w:val="single" w:sz="2" w:space="0" w:color="auto"/>
              <w:bottom w:val="single" w:sz="2" w:space="0" w:color="auto"/>
              <w:right w:val="single" w:sz="2" w:space="0" w:color="auto"/>
            </w:tcBorders>
          </w:tcPr>
          <w:p w14:paraId="5D0AE66C"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636A40A" w14:textId="77777777" w:rsidR="00344773" w:rsidRPr="00971FAE" w:rsidRDefault="00344773" w:rsidP="007C18B4">
            <w:pPr>
              <w:widowControl/>
              <w:autoSpaceDE/>
              <w:autoSpaceDN/>
              <w:adjustRightInd/>
              <w:jc w:val="center"/>
              <w:rPr>
                <w:color w:val="000000"/>
                <w:sz w:val="18"/>
                <w:szCs w:val="18"/>
              </w:rPr>
            </w:pPr>
            <w:r w:rsidRPr="00971FAE">
              <w:rPr>
                <w:sz w:val="18"/>
                <w:szCs w:val="18"/>
              </w:rPr>
              <w:t>37117.0</w:t>
            </w:r>
          </w:p>
        </w:tc>
      </w:tr>
      <w:tr w:rsidR="00344773" w:rsidRPr="003C1410" w14:paraId="399E9F7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FFCC0E1"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 xml:space="preserve">Liver Post-Transplant Malignancy </w:t>
            </w:r>
          </w:p>
        </w:tc>
        <w:tc>
          <w:tcPr>
            <w:tcW w:w="2063" w:type="dxa"/>
            <w:tcBorders>
              <w:top w:val="single" w:sz="2" w:space="0" w:color="auto"/>
              <w:left w:val="single" w:sz="2" w:space="0" w:color="auto"/>
              <w:bottom w:val="single" w:sz="2" w:space="0" w:color="auto"/>
              <w:right w:val="single" w:sz="2" w:space="0" w:color="auto"/>
            </w:tcBorders>
            <w:vAlign w:val="center"/>
          </w:tcPr>
          <w:p w14:paraId="3E803A3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140</w:t>
            </w:r>
          </w:p>
        </w:tc>
        <w:tc>
          <w:tcPr>
            <w:tcW w:w="1530" w:type="dxa"/>
            <w:tcBorders>
              <w:top w:val="single" w:sz="2" w:space="0" w:color="auto"/>
              <w:left w:val="single" w:sz="2" w:space="0" w:color="auto"/>
              <w:bottom w:val="single" w:sz="2" w:space="0" w:color="auto"/>
              <w:right w:val="single" w:sz="2" w:space="0" w:color="auto"/>
            </w:tcBorders>
            <w:vAlign w:val="center"/>
          </w:tcPr>
          <w:p w14:paraId="584594C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14.2</w:t>
            </w:r>
          </w:p>
        </w:tc>
        <w:tc>
          <w:tcPr>
            <w:tcW w:w="1260" w:type="dxa"/>
            <w:tcBorders>
              <w:top w:val="single" w:sz="2" w:space="0" w:color="auto"/>
              <w:left w:val="single" w:sz="2" w:space="0" w:color="auto"/>
              <w:bottom w:val="single" w:sz="2" w:space="0" w:color="auto"/>
              <w:right w:val="single" w:sz="2" w:space="0" w:color="auto"/>
            </w:tcBorders>
            <w:vAlign w:val="center"/>
          </w:tcPr>
          <w:p w14:paraId="0069D03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1985</w:t>
            </w:r>
          </w:p>
        </w:tc>
        <w:tc>
          <w:tcPr>
            <w:tcW w:w="1170" w:type="dxa"/>
            <w:tcBorders>
              <w:top w:val="single" w:sz="2" w:space="0" w:color="auto"/>
              <w:left w:val="single" w:sz="2" w:space="0" w:color="auto"/>
              <w:bottom w:val="single" w:sz="2" w:space="0" w:color="auto"/>
              <w:right w:val="single" w:sz="2" w:space="0" w:color="auto"/>
            </w:tcBorders>
            <w:vAlign w:val="center"/>
          </w:tcPr>
          <w:p w14:paraId="7664B43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0.8</w:t>
            </w:r>
          </w:p>
        </w:tc>
        <w:tc>
          <w:tcPr>
            <w:tcW w:w="1170" w:type="dxa"/>
            <w:tcBorders>
              <w:top w:val="single" w:sz="2" w:space="0" w:color="auto"/>
              <w:left w:val="single" w:sz="2" w:space="0" w:color="auto"/>
              <w:bottom w:val="single" w:sz="2" w:space="0" w:color="auto"/>
              <w:right w:val="single" w:sz="2" w:space="0" w:color="auto"/>
            </w:tcBorders>
            <w:vAlign w:val="center"/>
          </w:tcPr>
          <w:p w14:paraId="1062F96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1588.0</w:t>
            </w:r>
          </w:p>
        </w:tc>
        <w:tc>
          <w:tcPr>
            <w:tcW w:w="901" w:type="dxa"/>
            <w:tcBorders>
              <w:top w:val="single" w:sz="2" w:space="0" w:color="auto"/>
              <w:left w:val="single" w:sz="2" w:space="0" w:color="auto"/>
              <w:bottom w:val="single" w:sz="2" w:space="0" w:color="auto"/>
              <w:right w:val="single" w:sz="2" w:space="0" w:color="auto"/>
            </w:tcBorders>
          </w:tcPr>
          <w:p w14:paraId="4006AEAC"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B67D68C" w14:textId="77777777" w:rsidR="00344773" w:rsidRPr="00971FAE" w:rsidRDefault="00344773" w:rsidP="007C18B4">
            <w:pPr>
              <w:widowControl/>
              <w:autoSpaceDE/>
              <w:autoSpaceDN/>
              <w:adjustRightInd/>
              <w:jc w:val="center"/>
              <w:rPr>
                <w:color w:val="000000"/>
                <w:sz w:val="18"/>
                <w:szCs w:val="18"/>
              </w:rPr>
            </w:pPr>
            <w:r w:rsidRPr="00971FAE">
              <w:rPr>
                <w:sz w:val="18"/>
                <w:szCs w:val="18"/>
              </w:rPr>
              <w:t>54214.3</w:t>
            </w:r>
          </w:p>
        </w:tc>
      </w:tr>
      <w:tr w:rsidR="00344773" w:rsidRPr="003C1410" w14:paraId="768D06E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55758B7"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sz w:val="18"/>
                <w:szCs w:val="18"/>
              </w:rPr>
            </w:pPr>
            <w:r w:rsidRPr="00971FAE">
              <w:rPr>
                <w:color w:val="000000"/>
                <w:sz w:val="18"/>
                <w:szCs w:val="18"/>
              </w:rPr>
              <w:t>Intestine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52F333D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40</w:t>
            </w:r>
          </w:p>
        </w:tc>
        <w:tc>
          <w:tcPr>
            <w:tcW w:w="1530" w:type="dxa"/>
            <w:tcBorders>
              <w:top w:val="single" w:sz="2" w:space="0" w:color="auto"/>
              <w:left w:val="single" w:sz="2" w:space="0" w:color="auto"/>
              <w:bottom w:val="single" w:sz="2" w:space="0" w:color="auto"/>
              <w:right w:val="single" w:sz="2" w:space="0" w:color="auto"/>
            </w:tcBorders>
            <w:vAlign w:val="center"/>
          </w:tcPr>
          <w:p w14:paraId="5718339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5.0</w:t>
            </w:r>
          </w:p>
        </w:tc>
        <w:tc>
          <w:tcPr>
            <w:tcW w:w="1260" w:type="dxa"/>
            <w:tcBorders>
              <w:top w:val="single" w:sz="2" w:space="0" w:color="auto"/>
              <w:left w:val="single" w:sz="2" w:space="0" w:color="auto"/>
              <w:bottom w:val="single" w:sz="2" w:space="0" w:color="auto"/>
              <w:right w:val="single" w:sz="2" w:space="0" w:color="auto"/>
            </w:tcBorders>
            <w:vAlign w:val="center"/>
          </w:tcPr>
          <w:p w14:paraId="567F1C9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200</w:t>
            </w:r>
          </w:p>
        </w:tc>
        <w:tc>
          <w:tcPr>
            <w:tcW w:w="1170" w:type="dxa"/>
            <w:tcBorders>
              <w:top w:val="single" w:sz="2" w:space="0" w:color="auto"/>
              <w:left w:val="single" w:sz="2" w:space="0" w:color="auto"/>
              <w:bottom w:val="single" w:sz="2" w:space="0" w:color="auto"/>
              <w:right w:val="single" w:sz="2" w:space="0" w:color="auto"/>
            </w:tcBorders>
            <w:vAlign w:val="center"/>
          </w:tcPr>
          <w:p w14:paraId="6577A6D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w:t>
            </w:r>
          </w:p>
        </w:tc>
        <w:tc>
          <w:tcPr>
            <w:tcW w:w="1170" w:type="dxa"/>
            <w:tcBorders>
              <w:top w:val="single" w:sz="2" w:space="0" w:color="auto"/>
              <w:left w:val="single" w:sz="2" w:space="0" w:color="auto"/>
              <w:bottom w:val="single" w:sz="2" w:space="0" w:color="auto"/>
              <w:right w:val="single" w:sz="2" w:space="0" w:color="auto"/>
            </w:tcBorders>
            <w:vAlign w:val="center"/>
          </w:tcPr>
          <w:p w14:paraId="3A4765F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260.0</w:t>
            </w:r>
          </w:p>
        </w:tc>
        <w:tc>
          <w:tcPr>
            <w:tcW w:w="901" w:type="dxa"/>
            <w:tcBorders>
              <w:top w:val="single" w:sz="2" w:space="0" w:color="auto"/>
              <w:left w:val="single" w:sz="2" w:space="0" w:color="auto"/>
              <w:bottom w:val="single" w:sz="2" w:space="0" w:color="auto"/>
              <w:right w:val="single" w:sz="2" w:space="0" w:color="auto"/>
            </w:tcBorders>
          </w:tcPr>
          <w:p w14:paraId="60204804"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177A8A1" w14:textId="77777777" w:rsidR="00344773" w:rsidRPr="00971FAE" w:rsidRDefault="00344773" w:rsidP="007C18B4">
            <w:pPr>
              <w:widowControl/>
              <w:autoSpaceDE/>
              <w:autoSpaceDN/>
              <w:adjustRightInd/>
              <w:jc w:val="center"/>
              <w:rPr>
                <w:color w:val="000000"/>
                <w:sz w:val="18"/>
                <w:szCs w:val="18"/>
              </w:rPr>
            </w:pPr>
            <w:r w:rsidRPr="00971FAE">
              <w:rPr>
                <w:sz w:val="18"/>
                <w:szCs w:val="18"/>
              </w:rPr>
              <w:t>8876.4</w:t>
            </w:r>
          </w:p>
        </w:tc>
      </w:tr>
      <w:tr w:rsidR="00344773" w:rsidRPr="003C1410" w14:paraId="3752E53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B4E7A4D"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color w:val="000000"/>
                <w:sz w:val="18"/>
                <w:szCs w:val="18"/>
              </w:rPr>
            </w:pPr>
            <w:r w:rsidRPr="00971FAE">
              <w:rPr>
                <w:bCs/>
                <w:color w:val="000000"/>
                <w:sz w:val="18"/>
                <w:szCs w:val="18"/>
              </w:rPr>
              <w:t>Intestine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2CB6A03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40</w:t>
            </w:r>
          </w:p>
        </w:tc>
        <w:tc>
          <w:tcPr>
            <w:tcW w:w="1530" w:type="dxa"/>
            <w:tcBorders>
              <w:top w:val="single" w:sz="2" w:space="0" w:color="auto"/>
              <w:left w:val="single" w:sz="2" w:space="0" w:color="auto"/>
              <w:bottom w:val="single" w:sz="2" w:space="0" w:color="auto"/>
              <w:right w:val="single" w:sz="2" w:space="0" w:color="auto"/>
            </w:tcBorders>
            <w:vAlign w:val="center"/>
          </w:tcPr>
          <w:p w14:paraId="752DE37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3.5</w:t>
            </w:r>
          </w:p>
        </w:tc>
        <w:tc>
          <w:tcPr>
            <w:tcW w:w="1260" w:type="dxa"/>
            <w:tcBorders>
              <w:top w:val="single" w:sz="2" w:space="0" w:color="auto"/>
              <w:left w:val="single" w:sz="2" w:space="0" w:color="auto"/>
              <w:bottom w:val="single" w:sz="2" w:space="0" w:color="auto"/>
              <w:right w:val="single" w:sz="2" w:space="0" w:color="auto"/>
            </w:tcBorders>
            <w:vAlign w:val="center"/>
          </w:tcPr>
          <w:p w14:paraId="7C7CBCA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141</w:t>
            </w:r>
          </w:p>
        </w:tc>
        <w:tc>
          <w:tcPr>
            <w:tcW w:w="1170" w:type="dxa"/>
            <w:tcBorders>
              <w:top w:val="single" w:sz="2" w:space="0" w:color="auto"/>
              <w:left w:val="single" w:sz="2" w:space="0" w:color="auto"/>
              <w:bottom w:val="single" w:sz="2" w:space="0" w:color="auto"/>
              <w:right w:val="single" w:sz="2" w:space="0" w:color="auto"/>
            </w:tcBorders>
            <w:vAlign w:val="center"/>
          </w:tcPr>
          <w:p w14:paraId="585F0E5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170" w:type="dxa"/>
            <w:tcBorders>
              <w:top w:val="single" w:sz="2" w:space="0" w:color="auto"/>
              <w:left w:val="single" w:sz="2" w:space="0" w:color="auto"/>
              <w:bottom w:val="single" w:sz="2" w:space="0" w:color="auto"/>
              <w:right w:val="single" w:sz="2" w:space="0" w:color="auto"/>
            </w:tcBorders>
            <w:vAlign w:val="center"/>
          </w:tcPr>
          <w:p w14:paraId="51B6032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253.8</w:t>
            </w:r>
          </w:p>
        </w:tc>
        <w:tc>
          <w:tcPr>
            <w:tcW w:w="901" w:type="dxa"/>
            <w:tcBorders>
              <w:top w:val="single" w:sz="2" w:space="0" w:color="auto"/>
              <w:left w:val="single" w:sz="2" w:space="0" w:color="auto"/>
              <w:bottom w:val="single" w:sz="2" w:space="0" w:color="auto"/>
              <w:right w:val="single" w:sz="2" w:space="0" w:color="auto"/>
            </w:tcBorders>
          </w:tcPr>
          <w:p w14:paraId="4EA50B46"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2CAE572B" w14:textId="77777777" w:rsidR="00344773" w:rsidRPr="00971FAE" w:rsidRDefault="00344773" w:rsidP="007C18B4">
            <w:pPr>
              <w:widowControl/>
              <w:autoSpaceDE/>
              <w:autoSpaceDN/>
              <w:adjustRightInd/>
              <w:jc w:val="center"/>
              <w:rPr>
                <w:color w:val="000000"/>
                <w:sz w:val="18"/>
                <w:szCs w:val="18"/>
              </w:rPr>
            </w:pPr>
            <w:r w:rsidRPr="00971FAE">
              <w:rPr>
                <w:sz w:val="18"/>
                <w:szCs w:val="18"/>
              </w:rPr>
              <w:t>8664.7</w:t>
            </w:r>
          </w:p>
        </w:tc>
      </w:tr>
      <w:tr w:rsidR="00344773" w:rsidRPr="003C1410" w14:paraId="67AB6BDB"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22F30BE"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Intestine Follow-Up (6 Months - 5 Years)</w:t>
            </w:r>
          </w:p>
        </w:tc>
        <w:tc>
          <w:tcPr>
            <w:tcW w:w="2063" w:type="dxa"/>
            <w:tcBorders>
              <w:top w:val="single" w:sz="2" w:space="0" w:color="auto"/>
              <w:left w:val="single" w:sz="2" w:space="0" w:color="auto"/>
              <w:bottom w:val="single" w:sz="2" w:space="0" w:color="auto"/>
              <w:right w:val="single" w:sz="2" w:space="0" w:color="auto"/>
            </w:tcBorders>
            <w:vAlign w:val="center"/>
          </w:tcPr>
          <w:p w14:paraId="676D956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40</w:t>
            </w:r>
          </w:p>
        </w:tc>
        <w:tc>
          <w:tcPr>
            <w:tcW w:w="1530" w:type="dxa"/>
            <w:tcBorders>
              <w:top w:val="single" w:sz="2" w:space="0" w:color="auto"/>
              <w:left w:val="single" w:sz="2" w:space="0" w:color="auto"/>
              <w:bottom w:val="single" w:sz="2" w:space="0" w:color="auto"/>
              <w:right w:val="single" w:sz="2" w:space="0" w:color="auto"/>
            </w:tcBorders>
            <w:vAlign w:val="center"/>
          </w:tcPr>
          <w:p w14:paraId="7208987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260" w:type="dxa"/>
            <w:tcBorders>
              <w:top w:val="single" w:sz="2" w:space="0" w:color="auto"/>
              <w:left w:val="single" w:sz="2" w:space="0" w:color="auto"/>
              <w:bottom w:val="single" w:sz="2" w:space="0" w:color="auto"/>
              <w:right w:val="single" w:sz="2" w:space="0" w:color="auto"/>
            </w:tcBorders>
            <w:vAlign w:val="center"/>
          </w:tcPr>
          <w:p w14:paraId="4ECDB8C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530</w:t>
            </w:r>
          </w:p>
        </w:tc>
        <w:tc>
          <w:tcPr>
            <w:tcW w:w="1170" w:type="dxa"/>
            <w:tcBorders>
              <w:top w:val="single" w:sz="2" w:space="0" w:color="auto"/>
              <w:left w:val="single" w:sz="2" w:space="0" w:color="auto"/>
              <w:bottom w:val="single" w:sz="2" w:space="0" w:color="auto"/>
              <w:right w:val="single" w:sz="2" w:space="0" w:color="auto"/>
            </w:tcBorders>
            <w:vAlign w:val="center"/>
          </w:tcPr>
          <w:p w14:paraId="4535FF3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w:t>
            </w:r>
          </w:p>
        </w:tc>
        <w:tc>
          <w:tcPr>
            <w:tcW w:w="1170" w:type="dxa"/>
            <w:tcBorders>
              <w:top w:val="single" w:sz="2" w:space="0" w:color="auto"/>
              <w:left w:val="single" w:sz="2" w:space="0" w:color="auto"/>
              <w:bottom w:val="single" w:sz="2" w:space="0" w:color="auto"/>
              <w:right w:val="single" w:sz="2" w:space="0" w:color="auto"/>
            </w:tcBorders>
            <w:vAlign w:val="center"/>
          </w:tcPr>
          <w:p w14:paraId="438C83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795.0</w:t>
            </w:r>
          </w:p>
        </w:tc>
        <w:tc>
          <w:tcPr>
            <w:tcW w:w="901" w:type="dxa"/>
            <w:tcBorders>
              <w:top w:val="single" w:sz="2" w:space="0" w:color="auto"/>
              <w:left w:val="single" w:sz="2" w:space="0" w:color="auto"/>
              <w:bottom w:val="single" w:sz="2" w:space="0" w:color="auto"/>
              <w:right w:val="single" w:sz="2" w:space="0" w:color="auto"/>
            </w:tcBorders>
          </w:tcPr>
          <w:p w14:paraId="009B9B89"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6CAA988E" w14:textId="77777777" w:rsidR="00344773" w:rsidRPr="00971FAE" w:rsidRDefault="00344773" w:rsidP="007C18B4">
            <w:pPr>
              <w:widowControl/>
              <w:autoSpaceDE/>
              <w:autoSpaceDN/>
              <w:adjustRightInd/>
              <w:jc w:val="center"/>
              <w:rPr>
                <w:color w:val="000000"/>
                <w:sz w:val="18"/>
                <w:szCs w:val="18"/>
              </w:rPr>
            </w:pPr>
            <w:r w:rsidRPr="00971FAE">
              <w:rPr>
                <w:sz w:val="18"/>
                <w:szCs w:val="18"/>
              </w:rPr>
              <w:t>27141.3</w:t>
            </w:r>
          </w:p>
        </w:tc>
      </w:tr>
      <w:tr w:rsidR="00344773" w:rsidRPr="003C1410" w14:paraId="6DC93662"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655A812"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Intestine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0F1D898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40</w:t>
            </w:r>
          </w:p>
        </w:tc>
        <w:tc>
          <w:tcPr>
            <w:tcW w:w="1530" w:type="dxa"/>
            <w:tcBorders>
              <w:top w:val="single" w:sz="2" w:space="0" w:color="auto"/>
              <w:left w:val="single" w:sz="2" w:space="0" w:color="auto"/>
              <w:bottom w:val="single" w:sz="2" w:space="0" w:color="auto"/>
              <w:right w:val="single" w:sz="2" w:space="0" w:color="auto"/>
            </w:tcBorders>
            <w:vAlign w:val="center"/>
          </w:tcPr>
          <w:p w14:paraId="7B3151A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16.4</w:t>
            </w:r>
          </w:p>
        </w:tc>
        <w:tc>
          <w:tcPr>
            <w:tcW w:w="1260" w:type="dxa"/>
            <w:tcBorders>
              <w:top w:val="single" w:sz="2" w:space="0" w:color="auto"/>
              <w:left w:val="single" w:sz="2" w:space="0" w:color="auto"/>
              <w:bottom w:val="single" w:sz="2" w:space="0" w:color="auto"/>
              <w:right w:val="single" w:sz="2" w:space="0" w:color="auto"/>
            </w:tcBorders>
            <w:vAlign w:val="center"/>
          </w:tcPr>
          <w:p w14:paraId="2E16AFE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655</w:t>
            </w:r>
          </w:p>
        </w:tc>
        <w:tc>
          <w:tcPr>
            <w:tcW w:w="1170" w:type="dxa"/>
            <w:tcBorders>
              <w:top w:val="single" w:sz="2" w:space="0" w:color="auto"/>
              <w:left w:val="single" w:sz="2" w:space="0" w:color="auto"/>
              <w:bottom w:val="single" w:sz="2" w:space="0" w:color="auto"/>
              <w:right w:val="single" w:sz="2" w:space="0" w:color="auto"/>
            </w:tcBorders>
            <w:vAlign w:val="center"/>
          </w:tcPr>
          <w:p w14:paraId="37667C1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71B37C6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262.0</w:t>
            </w:r>
          </w:p>
        </w:tc>
        <w:tc>
          <w:tcPr>
            <w:tcW w:w="901" w:type="dxa"/>
            <w:tcBorders>
              <w:top w:val="single" w:sz="2" w:space="0" w:color="auto"/>
              <w:left w:val="single" w:sz="2" w:space="0" w:color="auto"/>
              <w:bottom w:val="single" w:sz="2" w:space="0" w:color="auto"/>
              <w:right w:val="single" w:sz="2" w:space="0" w:color="auto"/>
            </w:tcBorders>
          </w:tcPr>
          <w:p w14:paraId="0DB7A960"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9E97F65" w14:textId="77777777" w:rsidR="00344773" w:rsidRPr="00971FAE" w:rsidRDefault="00344773" w:rsidP="007C18B4">
            <w:pPr>
              <w:widowControl/>
              <w:autoSpaceDE/>
              <w:autoSpaceDN/>
              <w:adjustRightInd/>
              <w:jc w:val="center"/>
              <w:rPr>
                <w:color w:val="000000"/>
                <w:sz w:val="18"/>
                <w:szCs w:val="18"/>
              </w:rPr>
            </w:pPr>
            <w:r w:rsidRPr="00971FAE">
              <w:rPr>
                <w:sz w:val="18"/>
                <w:szCs w:val="18"/>
              </w:rPr>
              <w:t>8944.7</w:t>
            </w:r>
          </w:p>
        </w:tc>
      </w:tr>
      <w:tr w:rsidR="00344773" w:rsidRPr="003C1410" w14:paraId="6F182DE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5B382EA2"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 xml:space="preserve">Intestine Post-Transplant Malignancy </w:t>
            </w:r>
          </w:p>
        </w:tc>
        <w:tc>
          <w:tcPr>
            <w:tcW w:w="2063" w:type="dxa"/>
            <w:tcBorders>
              <w:top w:val="single" w:sz="2" w:space="0" w:color="auto"/>
              <w:left w:val="single" w:sz="2" w:space="0" w:color="auto"/>
              <w:bottom w:val="single" w:sz="2" w:space="0" w:color="auto"/>
              <w:right w:val="single" w:sz="2" w:space="0" w:color="auto"/>
            </w:tcBorders>
            <w:vAlign w:val="center"/>
          </w:tcPr>
          <w:p w14:paraId="1561DF6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40</w:t>
            </w:r>
          </w:p>
        </w:tc>
        <w:tc>
          <w:tcPr>
            <w:tcW w:w="1530" w:type="dxa"/>
            <w:tcBorders>
              <w:top w:val="single" w:sz="2" w:space="0" w:color="auto"/>
              <w:left w:val="single" w:sz="2" w:space="0" w:color="auto"/>
              <w:bottom w:val="single" w:sz="2" w:space="0" w:color="auto"/>
              <w:right w:val="single" w:sz="2" w:space="0" w:color="auto"/>
            </w:tcBorders>
            <w:vAlign w:val="center"/>
          </w:tcPr>
          <w:p w14:paraId="66C386F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260" w:type="dxa"/>
            <w:tcBorders>
              <w:top w:val="single" w:sz="2" w:space="0" w:color="auto"/>
              <w:left w:val="single" w:sz="2" w:space="0" w:color="auto"/>
              <w:bottom w:val="single" w:sz="2" w:space="0" w:color="auto"/>
              <w:right w:val="single" w:sz="2" w:space="0" w:color="auto"/>
            </w:tcBorders>
            <w:vAlign w:val="center"/>
          </w:tcPr>
          <w:p w14:paraId="761DC62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24</w:t>
            </w:r>
          </w:p>
        </w:tc>
        <w:tc>
          <w:tcPr>
            <w:tcW w:w="1170" w:type="dxa"/>
            <w:tcBorders>
              <w:top w:val="single" w:sz="2" w:space="0" w:color="auto"/>
              <w:left w:val="single" w:sz="2" w:space="0" w:color="auto"/>
              <w:bottom w:val="single" w:sz="2" w:space="0" w:color="auto"/>
              <w:right w:val="single" w:sz="2" w:space="0" w:color="auto"/>
            </w:tcBorders>
            <w:vAlign w:val="center"/>
          </w:tcPr>
          <w:p w14:paraId="6F480C9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vAlign w:val="center"/>
          </w:tcPr>
          <w:p w14:paraId="3A17630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24.0</w:t>
            </w:r>
          </w:p>
        </w:tc>
        <w:tc>
          <w:tcPr>
            <w:tcW w:w="901" w:type="dxa"/>
            <w:tcBorders>
              <w:top w:val="single" w:sz="2" w:space="0" w:color="auto"/>
              <w:left w:val="single" w:sz="2" w:space="0" w:color="auto"/>
              <w:bottom w:val="single" w:sz="2" w:space="0" w:color="auto"/>
              <w:right w:val="single" w:sz="2" w:space="0" w:color="auto"/>
            </w:tcBorders>
          </w:tcPr>
          <w:p w14:paraId="2E3E0417"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1C2FC152" w14:textId="77777777" w:rsidR="00344773" w:rsidRPr="00971FAE" w:rsidRDefault="00344773" w:rsidP="007C18B4">
            <w:pPr>
              <w:widowControl/>
              <w:autoSpaceDE/>
              <w:autoSpaceDN/>
              <w:adjustRightInd/>
              <w:jc w:val="center"/>
              <w:rPr>
                <w:color w:val="000000"/>
                <w:sz w:val="18"/>
                <w:szCs w:val="18"/>
              </w:rPr>
            </w:pPr>
            <w:r w:rsidRPr="00971FAE">
              <w:rPr>
                <w:sz w:val="18"/>
                <w:szCs w:val="18"/>
              </w:rPr>
              <w:t>819.4</w:t>
            </w:r>
          </w:p>
        </w:tc>
      </w:tr>
      <w:tr w:rsidR="00344773" w:rsidRPr="003C1410" w14:paraId="675ACC6F"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DA5927F"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23F1BF9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238</w:t>
            </w:r>
          </w:p>
        </w:tc>
        <w:tc>
          <w:tcPr>
            <w:tcW w:w="1530" w:type="dxa"/>
            <w:tcBorders>
              <w:top w:val="single" w:sz="2" w:space="0" w:color="auto"/>
              <w:left w:val="single" w:sz="2" w:space="0" w:color="auto"/>
              <w:bottom w:val="single" w:sz="2" w:space="0" w:color="auto"/>
              <w:right w:val="single" w:sz="2" w:space="0" w:color="auto"/>
            </w:tcBorders>
            <w:vAlign w:val="center"/>
          </w:tcPr>
          <w:p w14:paraId="0C50F40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151.6</w:t>
            </w:r>
          </w:p>
        </w:tc>
        <w:tc>
          <w:tcPr>
            <w:tcW w:w="1260" w:type="dxa"/>
            <w:tcBorders>
              <w:top w:val="single" w:sz="2" w:space="0" w:color="auto"/>
              <w:left w:val="single" w:sz="2" w:space="0" w:color="auto"/>
              <w:bottom w:val="single" w:sz="2" w:space="0" w:color="auto"/>
              <w:right w:val="single" w:sz="2" w:space="0" w:color="auto"/>
            </w:tcBorders>
            <w:vAlign w:val="center"/>
          </w:tcPr>
          <w:p w14:paraId="18AF86E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36076</w:t>
            </w:r>
          </w:p>
        </w:tc>
        <w:tc>
          <w:tcPr>
            <w:tcW w:w="1170" w:type="dxa"/>
            <w:tcBorders>
              <w:top w:val="single" w:sz="2" w:space="0" w:color="auto"/>
              <w:left w:val="single" w:sz="2" w:space="0" w:color="auto"/>
              <w:bottom w:val="single" w:sz="2" w:space="0" w:color="auto"/>
              <w:right w:val="single" w:sz="2" w:space="0" w:color="auto"/>
            </w:tcBorders>
            <w:vAlign w:val="center"/>
          </w:tcPr>
          <w:p w14:paraId="20D6AF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0.8</w:t>
            </w:r>
          </w:p>
        </w:tc>
        <w:tc>
          <w:tcPr>
            <w:tcW w:w="1170" w:type="dxa"/>
            <w:tcBorders>
              <w:top w:val="single" w:sz="2" w:space="0" w:color="auto"/>
              <w:left w:val="single" w:sz="2" w:space="0" w:color="auto"/>
              <w:bottom w:val="single" w:sz="2" w:space="0" w:color="auto"/>
              <w:right w:val="single" w:sz="2" w:space="0" w:color="auto"/>
            </w:tcBorders>
            <w:vAlign w:val="center"/>
          </w:tcPr>
          <w:p w14:paraId="6715815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28860.8</w:t>
            </w:r>
          </w:p>
        </w:tc>
        <w:tc>
          <w:tcPr>
            <w:tcW w:w="901" w:type="dxa"/>
            <w:tcBorders>
              <w:top w:val="single" w:sz="2" w:space="0" w:color="auto"/>
              <w:left w:val="single" w:sz="2" w:space="0" w:color="auto"/>
              <w:bottom w:val="single" w:sz="2" w:space="0" w:color="auto"/>
              <w:right w:val="single" w:sz="2" w:space="0" w:color="auto"/>
            </w:tcBorders>
          </w:tcPr>
          <w:p w14:paraId="3F104AD6"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6F13D838" w14:textId="77777777" w:rsidR="00344773" w:rsidRPr="00971FAE" w:rsidRDefault="00344773" w:rsidP="007C18B4">
            <w:pPr>
              <w:widowControl/>
              <w:autoSpaceDE/>
              <w:autoSpaceDN/>
              <w:adjustRightInd/>
              <w:jc w:val="center"/>
              <w:rPr>
                <w:color w:val="000000"/>
                <w:sz w:val="18"/>
                <w:szCs w:val="18"/>
              </w:rPr>
            </w:pPr>
            <w:r w:rsidRPr="00971FAE">
              <w:rPr>
                <w:sz w:val="18"/>
                <w:szCs w:val="18"/>
              </w:rPr>
              <w:t>985307.7</w:t>
            </w:r>
          </w:p>
        </w:tc>
      </w:tr>
      <w:tr w:rsidR="00344773" w:rsidRPr="003C1410" w14:paraId="7B6D24E9"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161B457"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lastRenderedPageBreak/>
              <w:t>Kidney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3C50244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238</w:t>
            </w:r>
          </w:p>
        </w:tc>
        <w:tc>
          <w:tcPr>
            <w:tcW w:w="1530" w:type="dxa"/>
            <w:tcBorders>
              <w:top w:val="single" w:sz="2" w:space="0" w:color="auto"/>
              <w:left w:val="single" w:sz="2" w:space="0" w:color="auto"/>
              <w:bottom w:val="single" w:sz="2" w:space="0" w:color="auto"/>
              <w:right w:val="single" w:sz="2" w:space="0" w:color="auto"/>
            </w:tcBorders>
            <w:vAlign w:val="center"/>
          </w:tcPr>
          <w:p w14:paraId="698D8EB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75.2</w:t>
            </w:r>
          </w:p>
        </w:tc>
        <w:tc>
          <w:tcPr>
            <w:tcW w:w="1260" w:type="dxa"/>
            <w:tcBorders>
              <w:top w:val="single" w:sz="2" w:space="0" w:color="auto"/>
              <w:left w:val="single" w:sz="2" w:space="0" w:color="auto"/>
              <w:bottom w:val="single" w:sz="2" w:space="0" w:color="auto"/>
              <w:right w:val="single" w:sz="2" w:space="0" w:color="auto"/>
            </w:tcBorders>
            <w:vAlign w:val="center"/>
          </w:tcPr>
          <w:p w14:paraId="76A9D0A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17899</w:t>
            </w:r>
          </w:p>
        </w:tc>
        <w:tc>
          <w:tcPr>
            <w:tcW w:w="1170" w:type="dxa"/>
            <w:tcBorders>
              <w:top w:val="single" w:sz="2" w:space="0" w:color="auto"/>
              <w:left w:val="single" w:sz="2" w:space="0" w:color="auto"/>
              <w:bottom w:val="single" w:sz="2" w:space="0" w:color="auto"/>
              <w:right w:val="single" w:sz="2" w:space="0" w:color="auto"/>
            </w:tcBorders>
            <w:vAlign w:val="center"/>
          </w:tcPr>
          <w:p w14:paraId="6BB6C1BA"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5D32F0C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21478.8</w:t>
            </w:r>
          </w:p>
        </w:tc>
        <w:tc>
          <w:tcPr>
            <w:tcW w:w="901" w:type="dxa"/>
            <w:tcBorders>
              <w:top w:val="single" w:sz="2" w:space="0" w:color="auto"/>
              <w:left w:val="single" w:sz="2" w:space="0" w:color="auto"/>
              <w:bottom w:val="single" w:sz="2" w:space="0" w:color="auto"/>
              <w:right w:val="single" w:sz="2" w:space="0" w:color="auto"/>
            </w:tcBorders>
          </w:tcPr>
          <w:p w14:paraId="064C1E5F"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135E3B3" w14:textId="77777777" w:rsidR="00344773" w:rsidRPr="00971FAE" w:rsidRDefault="00344773" w:rsidP="007C18B4">
            <w:pPr>
              <w:widowControl/>
              <w:autoSpaceDE/>
              <w:autoSpaceDN/>
              <w:adjustRightInd/>
              <w:jc w:val="center"/>
              <w:rPr>
                <w:color w:val="000000"/>
                <w:sz w:val="18"/>
                <w:szCs w:val="18"/>
              </w:rPr>
            </w:pPr>
            <w:r w:rsidRPr="00971FAE">
              <w:rPr>
                <w:sz w:val="18"/>
                <w:szCs w:val="18"/>
              </w:rPr>
              <w:t>733286.2</w:t>
            </w:r>
          </w:p>
        </w:tc>
      </w:tr>
      <w:tr w:rsidR="00344773" w:rsidRPr="003C1410" w14:paraId="13D6C67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52E0B83"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 Follow-Up (6 Months - 5 Years)</w:t>
            </w:r>
          </w:p>
        </w:tc>
        <w:tc>
          <w:tcPr>
            <w:tcW w:w="2063" w:type="dxa"/>
            <w:tcBorders>
              <w:top w:val="single" w:sz="2" w:space="0" w:color="auto"/>
              <w:left w:val="single" w:sz="2" w:space="0" w:color="auto"/>
              <w:bottom w:val="single" w:sz="2" w:space="0" w:color="auto"/>
              <w:right w:val="single" w:sz="2" w:space="0" w:color="auto"/>
            </w:tcBorders>
            <w:vAlign w:val="center"/>
          </w:tcPr>
          <w:p w14:paraId="727C66A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238</w:t>
            </w:r>
          </w:p>
        </w:tc>
        <w:tc>
          <w:tcPr>
            <w:tcW w:w="1530" w:type="dxa"/>
            <w:tcBorders>
              <w:top w:val="single" w:sz="2" w:space="0" w:color="auto"/>
              <w:left w:val="single" w:sz="2" w:space="0" w:color="auto"/>
              <w:bottom w:val="single" w:sz="2" w:space="0" w:color="auto"/>
              <w:right w:val="single" w:sz="2" w:space="0" w:color="auto"/>
            </w:tcBorders>
            <w:vAlign w:val="center"/>
          </w:tcPr>
          <w:p w14:paraId="297AC1C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383.3</w:t>
            </w:r>
          </w:p>
        </w:tc>
        <w:tc>
          <w:tcPr>
            <w:tcW w:w="1260" w:type="dxa"/>
            <w:tcBorders>
              <w:top w:val="single" w:sz="2" w:space="0" w:color="auto"/>
              <w:left w:val="single" w:sz="2" w:space="0" w:color="auto"/>
              <w:bottom w:val="single" w:sz="2" w:space="0" w:color="auto"/>
              <w:right w:val="single" w:sz="2" w:space="0" w:color="auto"/>
            </w:tcBorders>
            <w:vAlign w:val="center"/>
          </w:tcPr>
          <w:p w14:paraId="6568B04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91234</w:t>
            </w:r>
          </w:p>
        </w:tc>
        <w:tc>
          <w:tcPr>
            <w:tcW w:w="1170" w:type="dxa"/>
            <w:tcBorders>
              <w:top w:val="single" w:sz="2" w:space="0" w:color="auto"/>
              <w:left w:val="single" w:sz="2" w:space="0" w:color="auto"/>
              <w:bottom w:val="single" w:sz="2" w:space="0" w:color="auto"/>
              <w:right w:val="single" w:sz="2" w:space="0" w:color="auto"/>
            </w:tcBorders>
            <w:vAlign w:val="center"/>
          </w:tcPr>
          <w:p w14:paraId="7C3E99F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170" w:type="dxa"/>
            <w:tcBorders>
              <w:top w:val="single" w:sz="2" w:space="0" w:color="auto"/>
              <w:left w:val="single" w:sz="2" w:space="0" w:color="auto"/>
              <w:bottom w:val="single" w:sz="2" w:space="0" w:color="auto"/>
              <w:right w:val="single" w:sz="2" w:space="0" w:color="auto"/>
            </w:tcBorders>
            <w:vAlign w:val="center"/>
          </w:tcPr>
          <w:p w14:paraId="08A53ED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82110.6</w:t>
            </w:r>
          </w:p>
        </w:tc>
        <w:tc>
          <w:tcPr>
            <w:tcW w:w="901" w:type="dxa"/>
            <w:tcBorders>
              <w:top w:val="single" w:sz="2" w:space="0" w:color="auto"/>
              <w:left w:val="single" w:sz="2" w:space="0" w:color="auto"/>
              <w:bottom w:val="single" w:sz="2" w:space="0" w:color="auto"/>
              <w:right w:val="single" w:sz="2" w:space="0" w:color="auto"/>
            </w:tcBorders>
          </w:tcPr>
          <w:p w14:paraId="4669B605"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6078C2D1" w14:textId="77777777" w:rsidR="00344773" w:rsidRPr="00971FAE" w:rsidRDefault="00344773" w:rsidP="007C18B4">
            <w:pPr>
              <w:widowControl/>
              <w:autoSpaceDE/>
              <w:autoSpaceDN/>
              <w:adjustRightInd/>
              <w:jc w:val="center"/>
              <w:rPr>
                <w:color w:val="000000"/>
                <w:sz w:val="18"/>
                <w:szCs w:val="18"/>
              </w:rPr>
            </w:pPr>
            <w:r w:rsidRPr="00971FAE">
              <w:rPr>
                <w:sz w:val="18"/>
                <w:szCs w:val="18"/>
              </w:rPr>
              <w:t>2803255.9</w:t>
            </w:r>
          </w:p>
        </w:tc>
      </w:tr>
      <w:tr w:rsidR="00344773" w:rsidRPr="003C1410" w14:paraId="7FBC44CD"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3187697D"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32E6C01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238</w:t>
            </w:r>
          </w:p>
        </w:tc>
        <w:tc>
          <w:tcPr>
            <w:tcW w:w="1530" w:type="dxa"/>
            <w:tcBorders>
              <w:top w:val="single" w:sz="2" w:space="0" w:color="auto"/>
              <w:left w:val="single" w:sz="2" w:space="0" w:color="auto"/>
              <w:bottom w:val="single" w:sz="2" w:space="0" w:color="auto"/>
              <w:right w:val="single" w:sz="2" w:space="0" w:color="auto"/>
            </w:tcBorders>
            <w:vAlign w:val="center"/>
          </w:tcPr>
          <w:p w14:paraId="596430D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375.9</w:t>
            </w:r>
          </w:p>
        </w:tc>
        <w:tc>
          <w:tcPr>
            <w:tcW w:w="1260" w:type="dxa"/>
            <w:tcBorders>
              <w:top w:val="single" w:sz="2" w:space="0" w:color="auto"/>
              <w:left w:val="single" w:sz="2" w:space="0" w:color="auto"/>
              <w:bottom w:val="single" w:sz="2" w:space="0" w:color="auto"/>
              <w:right w:val="single" w:sz="2" w:space="0" w:color="auto"/>
            </w:tcBorders>
            <w:vAlign w:val="center"/>
          </w:tcPr>
          <w:p w14:paraId="73B24C9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89453</w:t>
            </w:r>
          </w:p>
        </w:tc>
        <w:tc>
          <w:tcPr>
            <w:tcW w:w="1170" w:type="dxa"/>
            <w:tcBorders>
              <w:top w:val="single" w:sz="2" w:space="0" w:color="auto"/>
              <w:left w:val="single" w:sz="2" w:space="0" w:color="auto"/>
              <w:bottom w:val="single" w:sz="2" w:space="0" w:color="auto"/>
              <w:right w:val="single" w:sz="2" w:space="0" w:color="auto"/>
            </w:tcBorders>
            <w:vAlign w:val="center"/>
          </w:tcPr>
          <w:p w14:paraId="1A314EA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70A3BBE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44726.5</w:t>
            </w:r>
          </w:p>
        </w:tc>
        <w:tc>
          <w:tcPr>
            <w:tcW w:w="901" w:type="dxa"/>
            <w:tcBorders>
              <w:top w:val="single" w:sz="2" w:space="0" w:color="auto"/>
              <w:left w:val="single" w:sz="2" w:space="0" w:color="auto"/>
              <w:bottom w:val="single" w:sz="2" w:space="0" w:color="auto"/>
              <w:right w:val="single" w:sz="2" w:space="0" w:color="auto"/>
            </w:tcBorders>
          </w:tcPr>
          <w:p w14:paraId="546B84B3"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BCE987A" w14:textId="77777777" w:rsidR="00344773" w:rsidRPr="00971FAE" w:rsidRDefault="00344773" w:rsidP="007C18B4">
            <w:pPr>
              <w:widowControl/>
              <w:autoSpaceDE/>
              <w:autoSpaceDN/>
              <w:adjustRightInd/>
              <w:jc w:val="center"/>
              <w:rPr>
                <w:color w:val="000000"/>
                <w:sz w:val="18"/>
                <w:szCs w:val="18"/>
              </w:rPr>
            </w:pPr>
            <w:r w:rsidRPr="00971FAE">
              <w:rPr>
                <w:sz w:val="18"/>
                <w:szCs w:val="18"/>
              </w:rPr>
              <w:t>1526962.7</w:t>
            </w:r>
          </w:p>
        </w:tc>
      </w:tr>
      <w:tr w:rsidR="00344773" w:rsidRPr="003C1410" w14:paraId="1340291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74A86D6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 Post-Transplant Malignancy</w:t>
            </w:r>
          </w:p>
        </w:tc>
        <w:tc>
          <w:tcPr>
            <w:tcW w:w="2063" w:type="dxa"/>
            <w:tcBorders>
              <w:top w:val="single" w:sz="2" w:space="0" w:color="auto"/>
              <w:left w:val="single" w:sz="2" w:space="0" w:color="auto"/>
              <w:bottom w:val="single" w:sz="2" w:space="0" w:color="auto"/>
              <w:right w:val="single" w:sz="2" w:space="0" w:color="auto"/>
            </w:tcBorders>
            <w:vAlign w:val="center"/>
          </w:tcPr>
          <w:p w14:paraId="7C7AB94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238</w:t>
            </w:r>
          </w:p>
        </w:tc>
        <w:tc>
          <w:tcPr>
            <w:tcW w:w="1530" w:type="dxa"/>
            <w:tcBorders>
              <w:top w:val="single" w:sz="2" w:space="0" w:color="auto"/>
              <w:left w:val="single" w:sz="2" w:space="0" w:color="auto"/>
              <w:bottom w:val="single" w:sz="2" w:space="0" w:color="auto"/>
              <w:right w:val="single" w:sz="2" w:space="0" w:color="auto"/>
            </w:tcBorders>
            <w:vAlign w:val="center"/>
          </w:tcPr>
          <w:p w14:paraId="0B239C9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22.4</w:t>
            </w:r>
          </w:p>
        </w:tc>
        <w:tc>
          <w:tcPr>
            <w:tcW w:w="1260" w:type="dxa"/>
            <w:tcBorders>
              <w:top w:val="single" w:sz="2" w:space="0" w:color="auto"/>
              <w:left w:val="single" w:sz="2" w:space="0" w:color="auto"/>
              <w:bottom w:val="single" w:sz="2" w:space="0" w:color="auto"/>
              <w:right w:val="single" w:sz="2" w:space="0" w:color="auto"/>
            </w:tcBorders>
            <w:vAlign w:val="center"/>
          </w:tcPr>
          <w:p w14:paraId="7039EED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5327</w:t>
            </w:r>
          </w:p>
        </w:tc>
        <w:tc>
          <w:tcPr>
            <w:tcW w:w="1170" w:type="dxa"/>
            <w:tcBorders>
              <w:top w:val="single" w:sz="2" w:space="0" w:color="auto"/>
              <w:left w:val="single" w:sz="2" w:space="0" w:color="auto"/>
              <w:bottom w:val="single" w:sz="2" w:space="0" w:color="auto"/>
              <w:right w:val="single" w:sz="2" w:space="0" w:color="auto"/>
            </w:tcBorders>
            <w:vAlign w:val="center"/>
          </w:tcPr>
          <w:p w14:paraId="798CA69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0.8</w:t>
            </w:r>
          </w:p>
        </w:tc>
        <w:tc>
          <w:tcPr>
            <w:tcW w:w="1170" w:type="dxa"/>
            <w:tcBorders>
              <w:top w:val="single" w:sz="2" w:space="0" w:color="auto"/>
              <w:left w:val="single" w:sz="2" w:space="0" w:color="auto"/>
              <w:bottom w:val="single" w:sz="2" w:space="0" w:color="auto"/>
              <w:right w:val="single" w:sz="2" w:space="0" w:color="auto"/>
            </w:tcBorders>
            <w:vAlign w:val="center"/>
          </w:tcPr>
          <w:p w14:paraId="23DFCBB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4261.6</w:t>
            </w:r>
          </w:p>
        </w:tc>
        <w:tc>
          <w:tcPr>
            <w:tcW w:w="901" w:type="dxa"/>
            <w:tcBorders>
              <w:top w:val="single" w:sz="2" w:space="0" w:color="auto"/>
              <w:left w:val="single" w:sz="2" w:space="0" w:color="auto"/>
              <w:bottom w:val="single" w:sz="2" w:space="0" w:color="auto"/>
              <w:right w:val="single" w:sz="2" w:space="0" w:color="auto"/>
            </w:tcBorders>
          </w:tcPr>
          <w:p w14:paraId="5B96213D"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2985F621" w14:textId="77777777" w:rsidR="00344773" w:rsidRPr="00971FAE" w:rsidRDefault="00344773" w:rsidP="007C18B4">
            <w:pPr>
              <w:widowControl/>
              <w:autoSpaceDE/>
              <w:autoSpaceDN/>
              <w:adjustRightInd/>
              <w:jc w:val="center"/>
              <w:rPr>
                <w:color w:val="000000"/>
                <w:sz w:val="18"/>
                <w:szCs w:val="18"/>
              </w:rPr>
            </w:pPr>
            <w:r w:rsidRPr="00971FAE">
              <w:rPr>
                <w:sz w:val="18"/>
                <w:szCs w:val="18"/>
              </w:rPr>
              <w:t>145491.0</w:t>
            </w:r>
          </w:p>
        </w:tc>
      </w:tr>
      <w:tr w:rsidR="00344773" w:rsidRPr="003C1410" w14:paraId="25CEA47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F74BCF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Pancreas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5C82C56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1FDC8AB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2.9</w:t>
            </w:r>
          </w:p>
        </w:tc>
        <w:tc>
          <w:tcPr>
            <w:tcW w:w="1260" w:type="dxa"/>
            <w:tcBorders>
              <w:top w:val="single" w:sz="2" w:space="0" w:color="auto"/>
              <w:left w:val="single" w:sz="2" w:space="0" w:color="auto"/>
              <w:bottom w:val="single" w:sz="2" w:space="0" w:color="auto"/>
              <w:right w:val="single" w:sz="2" w:space="0" w:color="auto"/>
            </w:tcBorders>
            <w:vAlign w:val="center"/>
          </w:tcPr>
          <w:p w14:paraId="6AC2571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389</w:t>
            </w:r>
          </w:p>
        </w:tc>
        <w:tc>
          <w:tcPr>
            <w:tcW w:w="1170" w:type="dxa"/>
            <w:tcBorders>
              <w:top w:val="single" w:sz="2" w:space="0" w:color="auto"/>
              <w:left w:val="single" w:sz="2" w:space="0" w:color="auto"/>
              <w:bottom w:val="single" w:sz="2" w:space="0" w:color="auto"/>
              <w:right w:val="single" w:sz="2" w:space="0" w:color="auto"/>
            </w:tcBorders>
            <w:vAlign w:val="center"/>
          </w:tcPr>
          <w:p w14:paraId="3C93C135"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0B67DC6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233.4</w:t>
            </w:r>
          </w:p>
        </w:tc>
        <w:tc>
          <w:tcPr>
            <w:tcW w:w="901" w:type="dxa"/>
            <w:tcBorders>
              <w:top w:val="single" w:sz="2" w:space="0" w:color="auto"/>
              <w:left w:val="single" w:sz="2" w:space="0" w:color="auto"/>
              <w:bottom w:val="single" w:sz="2" w:space="0" w:color="auto"/>
              <w:right w:val="single" w:sz="2" w:space="0" w:color="auto"/>
            </w:tcBorders>
          </w:tcPr>
          <w:p w14:paraId="2A7F469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6FC2F8C6" w14:textId="77777777" w:rsidR="00344773" w:rsidRPr="00971FAE" w:rsidRDefault="00344773" w:rsidP="007C18B4">
            <w:pPr>
              <w:widowControl/>
              <w:autoSpaceDE/>
              <w:autoSpaceDN/>
              <w:adjustRightInd/>
              <w:jc w:val="center"/>
              <w:rPr>
                <w:color w:val="000000"/>
                <w:sz w:val="18"/>
                <w:szCs w:val="18"/>
              </w:rPr>
            </w:pPr>
            <w:r w:rsidRPr="00971FAE">
              <w:rPr>
                <w:sz w:val="18"/>
                <w:szCs w:val="18"/>
              </w:rPr>
              <w:t>7968.3</w:t>
            </w:r>
          </w:p>
        </w:tc>
      </w:tr>
      <w:tr w:rsidR="00344773" w:rsidRPr="003C1410" w14:paraId="220AACA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38734BB"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Pancreas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74FEADD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695F1A7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260" w:type="dxa"/>
            <w:tcBorders>
              <w:top w:val="single" w:sz="2" w:space="0" w:color="auto"/>
              <w:left w:val="single" w:sz="2" w:space="0" w:color="auto"/>
              <w:bottom w:val="single" w:sz="2" w:space="0" w:color="auto"/>
              <w:right w:val="single" w:sz="2" w:space="0" w:color="auto"/>
            </w:tcBorders>
            <w:vAlign w:val="center"/>
          </w:tcPr>
          <w:p w14:paraId="00883F7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233</w:t>
            </w:r>
          </w:p>
        </w:tc>
        <w:tc>
          <w:tcPr>
            <w:tcW w:w="1170" w:type="dxa"/>
            <w:tcBorders>
              <w:top w:val="single" w:sz="2" w:space="0" w:color="auto"/>
              <w:left w:val="single" w:sz="2" w:space="0" w:color="auto"/>
              <w:bottom w:val="single" w:sz="2" w:space="0" w:color="auto"/>
              <w:right w:val="single" w:sz="2" w:space="0" w:color="auto"/>
            </w:tcBorders>
            <w:vAlign w:val="center"/>
          </w:tcPr>
          <w:p w14:paraId="05F6D2E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6906B81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279.6</w:t>
            </w:r>
          </w:p>
        </w:tc>
        <w:tc>
          <w:tcPr>
            <w:tcW w:w="901" w:type="dxa"/>
            <w:tcBorders>
              <w:top w:val="single" w:sz="2" w:space="0" w:color="auto"/>
              <w:left w:val="single" w:sz="2" w:space="0" w:color="auto"/>
              <w:bottom w:val="single" w:sz="2" w:space="0" w:color="auto"/>
              <w:right w:val="single" w:sz="2" w:space="0" w:color="auto"/>
            </w:tcBorders>
          </w:tcPr>
          <w:p w14:paraId="41D2636C"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F3CFEE0" w14:textId="77777777" w:rsidR="00344773" w:rsidRPr="00971FAE" w:rsidRDefault="00344773" w:rsidP="007C18B4">
            <w:pPr>
              <w:widowControl/>
              <w:autoSpaceDE/>
              <w:autoSpaceDN/>
              <w:adjustRightInd/>
              <w:jc w:val="center"/>
              <w:rPr>
                <w:color w:val="000000"/>
                <w:sz w:val="18"/>
                <w:szCs w:val="18"/>
              </w:rPr>
            </w:pPr>
            <w:r w:rsidRPr="00971FAE">
              <w:rPr>
                <w:sz w:val="18"/>
                <w:szCs w:val="18"/>
              </w:rPr>
              <w:t>9545.5</w:t>
            </w:r>
          </w:p>
        </w:tc>
      </w:tr>
      <w:tr w:rsidR="00344773" w:rsidRPr="003C1410" w14:paraId="29330E84"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0E8E048B"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Pancreas Follow-Up (6 Months - 5 Years)</w:t>
            </w:r>
          </w:p>
        </w:tc>
        <w:tc>
          <w:tcPr>
            <w:tcW w:w="2063" w:type="dxa"/>
            <w:tcBorders>
              <w:top w:val="single" w:sz="2" w:space="0" w:color="auto"/>
              <w:left w:val="single" w:sz="2" w:space="0" w:color="auto"/>
              <w:bottom w:val="single" w:sz="2" w:space="0" w:color="auto"/>
              <w:right w:val="single" w:sz="2" w:space="0" w:color="auto"/>
            </w:tcBorders>
            <w:vAlign w:val="center"/>
          </w:tcPr>
          <w:p w14:paraId="795110B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35FB8D4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9.4</w:t>
            </w:r>
          </w:p>
        </w:tc>
        <w:tc>
          <w:tcPr>
            <w:tcW w:w="1260" w:type="dxa"/>
            <w:tcBorders>
              <w:top w:val="single" w:sz="2" w:space="0" w:color="auto"/>
              <w:left w:val="single" w:sz="2" w:space="0" w:color="auto"/>
              <w:bottom w:val="single" w:sz="2" w:space="0" w:color="auto"/>
              <w:right w:val="single" w:sz="2" w:space="0" w:color="auto"/>
            </w:tcBorders>
            <w:vAlign w:val="center"/>
          </w:tcPr>
          <w:p w14:paraId="0E68CC2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1252</w:t>
            </w:r>
          </w:p>
        </w:tc>
        <w:tc>
          <w:tcPr>
            <w:tcW w:w="1170" w:type="dxa"/>
            <w:tcBorders>
              <w:top w:val="single" w:sz="2" w:space="0" w:color="auto"/>
              <w:left w:val="single" w:sz="2" w:space="0" w:color="auto"/>
              <w:bottom w:val="single" w:sz="2" w:space="0" w:color="auto"/>
              <w:right w:val="single" w:sz="2" w:space="0" w:color="auto"/>
            </w:tcBorders>
            <w:vAlign w:val="center"/>
          </w:tcPr>
          <w:p w14:paraId="656D578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2EC2A71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626.0</w:t>
            </w:r>
          </w:p>
        </w:tc>
        <w:tc>
          <w:tcPr>
            <w:tcW w:w="901" w:type="dxa"/>
            <w:tcBorders>
              <w:top w:val="single" w:sz="2" w:space="0" w:color="auto"/>
              <w:left w:val="single" w:sz="2" w:space="0" w:color="auto"/>
              <w:bottom w:val="single" w:sz="2" w:space="0" w:color="auto"/>
              <w:right w:val="single" w:sz="2" w:space="0" w:color="auto"/>
            </w:tcBorders>
          </w:tcPr>
          <w:p w14:paraId="7C90CBCF"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9E7B5B7" w14:textId="77777777" w:rsidR="00344773" w:rsidRPr="00971FAE" w:rsidRDefault="00344773" w:rsidP="007C18B4">
            <w:pPr>
              <w:widowControl/>
              <w:autoSpaceDE/>
              <w:autoSpaceDN/>
              <w:adjustRightInd/>
              <w:jc w:val="center"/>
              <w:rPr>
                <w:color w:val="000000"/>
                <w:sz w:val="18"/>
                <w:szCs w:val="18"/>
              </w:rPr>
            </w:pPr>
            <w:r w:rsidRPr="00971FAE">
              <w:rPr>
                <w:sz w:val="18"/>
                <w:szCs w:val="18"/>
              </w:rPr>
              <w:t>21371.6</w:t>
            </w:r>
          </w:p>
        </w:tc>
      </w:tr>
      <w:tr w:rsidR="00344773" w:rsidRPr="003C1410" w14:paraId="091D8F32"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6C09A0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Pancreas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45E28BC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1F1883A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14.7</w:t>
            </w:r>
          </w:p>
        </w:tc>
        <w:tc>
          <w:tcPr>
            <w:tcW w:w="1260" w:type="dxa"/>
            <w:tcBorders>
              <w:top w:val="single" w:sz="2" w:space="0" w:color="auto"/>
              <w:left w:val="single" w:sz="2" w:space="0" w:color="auto"/>
              <w:bottom w:val="single" w:sz="2" w:space="0" w:color="auto"/>
              <w:right w:val="single" w:sz="2" w:space="0" w:color="auto"/>
            </w:tcBorders>
            <w:vAlign w:val="center"/>
          </w:tcPr>
          <w:p w14:paraId="0A800A1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1953</w:t>
            </w:r>
          </w:p>
        </w:tc>
        <w:tc>
          <w:tcPr>
            <w:tcW w:w="1170" w:type="dxa"/>
            <w:tcBorders>
              <w:top w:val="single" w:sz="2" w:space="0" w:color="auto"/>
              <w:left w:val="single" w:sz="2" w:space="0" w:color="auto"/>
              <w:bottom w:val="single" w:sz="2" w:space="0" w:color="auto"/>
              <w:right w:val="single" w:sz="2" w:space="0" w:color="auto"/>
            </w:tcBorders>
            <w:vAlign w:val="center"/>
          </w:tcPr>
          <w:p w14:paraId="6D0F0AE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75236E1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976.5</w:t>
            </w:r>
          </w:p>
        </w:tc>
        <w:tc>
          <w:tcPr>
            <w:tcW w:w="901" w:type="dxa"/>
            <w:tcBorders>
              <w:top w:val="single" w:sz="2" w:space="0" w:color="auto"/>
              <w:left w:val="single" w:sz="2" w:space="0" w:color="auto"/>
              <w:bottom w:val="single" w:sz="2" w:space="0" w:color="auto"/>
              <w:right w:val="single" w:sz="2" w:space="0" w:color="auto"/>
            </w:tcBorders>
          </w:tcPr>
          <w:p w14:paraId="6B42EDD3"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1AA9B89" w14:textId="77777777" w:rsidR="00344773" w:rsidRPr="00971FAE" w:rsidRDefault="00344773" w:rsidP="007C18B4">
            <w:pPr>
              <w:widowControl/>
              <w:autoSpaceDE/>
              <w:autoSpaceDN/>
              <w:adjustRightInd/>
              <w:jc w:val="center"/>
              <w:rPr>
                <w:color w:val="000000"/>
                <w:sz w:val="18"/>
                <w:szCs w:val="18"/>
              </w:rPr>
            </w:pPr>
            <w:r w:rsidRPr="00971FAE">
              <w:rPr>
                <w:sz w:val="18"/>
                <w:szCs w:val="18"/>
              </w:rPr>
              <w:t>33337.7</w:t>
            </w:r>
          </w:p>
        </w:tc>
      </w:tr>
      <w:tr w:rsidR="00344773" w:rsidRPr="003C1410" w14:paraId="2D857668"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E0B1C06"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Pancreas Post-Transplant Malignancy</w:t>
            </w:r>
          </w:p>
        </w:tc>
        <w:tc>
          <w:tcPr>
            <w:tcW w:w="2063" w:type="dxa"/>
            <w:tcBorders>
              <w:top w:val="single" w:sz="2" w:space="0" w:color="auto"/>
              <w:left w:val="single" w:sz="2" w:space="0" w:color="auto"/>
              <w:bottom w:val="single" w:sz="2" w:space="0" w:color="auto"/>
              <w:right w:val="single" w:sz="2" w:space="0" w:color="auto"/>
            </w:tcBorders>
            <w:vAlign w:val="center"/>
          </w:tcPr>
          <w:p w14:paraId="1B3EFF1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5ACDF07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0.9</w:t>
            </w:r>
          </w:p>
        </w:tc>
        <w:tc>
          <w:tcPr>
            <w:tcW w:w="1260" w:type="dxa"/>
            <w:tcBorders>
              <w:top w:val="single" w:sz="2" w:space="0" w:color="auto"/>
              <w:left w:val="single" w:sz="2" w:space="0" w:color="auto"/>
              <w:bottom w:val="single" w:sz="2" w:space="0" w:color="auto"/>
              <w:right w:val="single" w:sz="2" w:space="0" w:color="auto"/>
            </w:tcBorders>
            <w:vAlign w:val="center"/>
          </w:tcPr>
          <w:p w14:paraId="299026B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120</w:t>
            </w:r>
          </w:p>
        </w:tc>
        <w:tc>
          <w:tcPr>
            <w:tcW w:w="1170" w:type="dxa"/>
            <w:tcBorders>
              <w:top w:val="single" w:sz="2" w:space="0" w:color="auto"/>
              <w:left w:val="single" w:sz="2" w:space="0" w:color="auto"/>
              <w:bottom w:val="single" w:sz="2" w:space="0" w:color="auto"/>
              <w:right w:val="single" w:sz="2" w:space="0" w:color="auto"/>
            </w:tcBorders>
            <w:vAlign w:val="center"/>
          </w:tcPr>
          <w:p w14:paraId="1A2AB1A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72EECFE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72.0</w:t>
            </w:r>
          </w:p>
        </w:tc>
        <w:tc>
          <w:tcPr>
            <w:tcW w:w="901" w:type="dxa"/>
            <w:tcBorders>
              <w:top w:val="single" w:sz="2" w:space="0" w:color="auto"/>
              <w:left w:val="single" w:sz="2" w:space="0" w:color="auto"/>
              <w:bottom w:val="single" w:sz="2" w:space="0" w:color="auto"/>
              <w:right w:val="single" w:sz="2" w:space="0" w:color="auto"/>
            </w:tcBorders>
          </w:tcPr>
          <w:p w14:paraId="4EA9ADA6"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E779B16" w14:textId="77777777" w:rsidR="00344773" w:rsidRPr="00971FAE" w:rsidRDefault="00344773" w:rsidP="007C18B4">
            <w:pPr>
              <w:widowControl/>
              <w:autoSpaceDE/>
              <w:autoSpaceDN/>
              <w:adjustRightInd/>
              <w:jc w:val="center"/>
              <w:rPr>
                <w:color w:val="000000"/>
                <w:sz w:val="18"/>
                <w:szCs w:val="18"/>
              </w:rPr>
            </w:pPr>
            <w:r w:rsidRPr="00971FAE">
              <w:rPr>
                <w:sz w:val="18"/>
                <w:szCs w:val="18"/>
              </w:rPr>
              <w:t>2458.1</w:t>
            </w:r>
          </w:p>
        </w:tc>
      </w:tr>
      <w:tr w:rsidR="00344773" w:rsidRPr="003C1410" w14:paraId="672561E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741C3E55"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Kidney/Pancreas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7A9038D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09E0802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9.5</w:t>
            </w:r>
          </w:p>
        </w:tc>
        <w:tc>
          <w:tcPr>
            <w:tcW w:w="1260" w:type="dxa"/>
            <w:tcBorders>
              <w:top w:val="single" w:sz="2" w:space="0" w:color="auto"/>
              <w:left w:val="single" w:sz="2" w:space="0" w:color="auto"/>
              <w:bottom w:val="single" w:sz="2" w:space="0" w:color="auto"/>
              <w:right w:val="single" w:sz="2" w:space="0" w:color="auto"/>
            </w:tcBorders>
            <w:vAlign w:val="center"/>
          </w:tcPr>
          <w:p w14:paraId="04A1CE2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1265</w:t>
            </w:r>
          </w:p>
        </w:tc>
        <w:tc>
          <w:tcPr>
            <w:tcW w:w="1170" w:type="dxa"/>
            <w:tcBorders>
              <w:top w:val="single" w:sz="2" w:space="0" w:color="auto"/>
              <w:left w:val="single" w:sz="2" w:space="0" w:color="auto"/>
              <w:bottom w:val="single" w:sz="2" w:space="0" w:color="auto"/>
              <w:right w:val="single" w:sz="2" w:space="0" w:color="auto"/>
            </w:tcBorders>
            <w:vAlign w:val="center"/>
          </w:tcPr>
          <w:p w14:paraId="4E6EBAE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09044E9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759.0</w:t>
            </w:r>
          </w:p>
        </w:tc>
        <w:tc>
          <w:tcPr>
            <w:tcW w:w="901" w:type="dxa"/>
            <w:tcBorders>
              <w:top w:val="single" w:sz="2" w:space="0" w:color="auto"/>
              <w:left w:val="single" w:sz="2" w:space="0" w:color="auto"/>
              <w:bottom w:val="single" w:sz="2" w:space="0" w:color="auto"/>
              <w:right w:val="single" w:sz="2" w:space="0" w:color="auto"/>
            </w:tcBorders>
          </w:tcPr>
          <w:p w14:paraId="0547AC35"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29A62D52" w14:textId="77777777" w:rsidR="00344773" w:rsidRPr="00971FAE" w:rsidRDefault="00344773" w:rsidP="007C18B4">
            <w:pPr>
              <w:widowControl/>
              <w:autoSpaceDE/>
              <w:autoSpaceDN/>
              <w:adjustRightInd/>
              <w:jc w:val="center"/>
              <w:rPr>
                <w:color w:val="000000"/>
                <w:sz w:val="18"/>
                <w:szCs w:val="18"/>
              </w:rPr>
            </w:pPr>
            <w:r w:rsidRPr="00971FAE">
              <w:rPr>
                <w:sz w:val="18"/>
                <w:szCs w:val="18"/>
              </w:rPr>
              <w:t>25912.3</w:t>
            </w:r>
          </w:p>
        </w:tc>
      </w:tr>
      <w:tr w:rsidR="00344773" w:rsidRPr="003C1410" w14:paraId="7C0519DC"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028CC55"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Kidney/Pancreas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5833995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4E8D9A5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5.4</w:t>
            </w:r>
          </w:p>
        </w:tc>
        <w:tc>
          <w:tcPr>
            <w:tcW w:w="1260" w:type="dxa"/>
            <w:tcBorders>
              <w:top w:val="single" w:sz="2" w:space="0" w:color="auto"/>
              <w:left w:val="single" w:sz="2" w:space="0" w:color="auto"/>
              <w:bottom w:val="single" w:sz="2" w:space="0" w:color="auto"/>
              <w:right w:val="single" w:sz="2" w:space="0" w:color="auto"/>
            </w:tcBorders>
            <w:vAlign w:val="center"/>
          </w:tcPr>
          <w:p w14:paraId="29677E6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718</w:t>
            </w:r>
          </w:p>
        </w:tc>
        <w:tc>
          <w:tcPr>
            <w:tcW w:w="1170" w:type="dxa"/>
            <w:tcBorders>
              <w:top w:val="single" w:sz="2" w:space="0" w:color="auto"/>
              <w:left w:val="single" w:sz="2" w:space="0" w:color="auto"/>
              <w:bottom w:val="single" w:sz="2" w:space="0" w:color="auto"/>
              <w:right w:val="single" w:sz="2" w:space="0" w:color="auto"/>
            </w:tcBorders>
            <w:vAlign w:val="center"/>
          </w:tcPr>
          <w:p w14:paraId="0269447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1.2</w:t>
            </w:r>
          </w:p>
        </w:tc>
        <w:tc>
          <w:tcPr>
            <w:tcW w:w="1170" w:type="dxa"/>
            <w:tcBorders>
              <w:top w:val="single" w:sz="2" w:space="0" w:color="auto"/>
              <w:left w:val="single" w:sz="2" w:space="0" w:color="auto"/>
              <w:bottom w:val="single" w:sz="2" w:space="0" w:color="auto"/>
              <w:right w:val="single" w:sz="2" w:space="0" w:color="auto"/>
            </w:tcBorders>
            <w:vAlign w:val="center"/>
          </w:tcPr>
          <w:p w14:paraId="1B740CD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861.6</w:t>
            </w:r>
          </w:p>
        </w:tc>
        <w:tc>
          <w:tcPr>
            <w:tcW w:w="901" w:type="dxa"/>
            <w:tcBorders>
              <w:top w:val="single" w:sz="2" w:space="0" w:color="auto"/>
              <w:left w:val="single" w:sz="2" w:space="0" w:color="auto"/>
              <w:bottom w:val="single" w:sz="2" w:space="0" w:color="auto"/>
              <w:right w:val="single" w:sz="2" w:space="0" w:color="auto"/>
            </w:tcBorders>
          </w:tcPr>
          <w:p w14:paraId="4E1CF01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47329EDB" w14:textId="77777777" w:rsidR="00344773" w:rsidRPr="00971FAE" w:rsidRDefault="00344773" w:rsidP="007C18B4">
            <w:pPr>
              <w:widowControl/>
              <w:autoSpaceDE/>
              <w:autoSpaceDN/>
              <w:adjustRightInd/>
              <w:jc w:val="center"/>
              <w:rPr>
                <w:color w:val="000000"/>
                <w:sz w:val="18"/>
                <w:szCs w:val="18"/>
              </w:rPr>
            </w:pPr>
            <w:r w:rsidRPr="00971FAE">
              <w:rPr>
                <w:sz w:val="18"/>
                <w:szCs w:val="18"/>
              </w:rPr>
              <w:t>29415.0</w:t>
            </w:r>
          </w:p>
        </w:tc>
      </w:tr>
      <w:tr w:rsidR="00344773" w:rsidRPr="003C1410" w14:paraId="5FE3522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6ABE191C"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bCs/>
                <w:color w:val="000000"/>
                <w:sz w:val="18"/>
                <w:szCs w:val="18"/>
              </w:rPr>
              <w:t>Kidney/Pancreas Follow-Up (6 Months - 5 Years)</w:t>
            </w:r>
          </w:p>
        </w:tc>
        <w:tc>
          <w:tcPr>
            <w:tcW w:w="2063" w:type="dxa"/>
            <w:tcBorders>
              <w:top w:val="single" w:sz="2" w:space="0" w:color="auto"/>
              <w:left w:val="single" w:sz="2" w:space="0" w:color="auto"/>
              <w:bottom w:val="single" w:sz="2" w:space="0" w:color="auto"/>
              <w:right w:val="single" w:sz="2" w:space="0" w:color="auto"/>
            </w:tcBorders>
            <w:vAlign w:val="center"/>
          </w:tcPr>
          <w:p w14:paraId="19D641A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4BA2896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32.0</w:t>
            </w:r>
          </w:p>
        </w:tc>
        <w:tc>
          <w:tcPr>
            <w:tcW w:w="1260" w:type="dxa"/>
            <w:tcBorders>
              <w:top w:val="single" w:sz="2" w:space="0" w:color="auto"/>
              <w:left w:val="single" w:sz="2" w:space="0" w:color="auto"/>
              <w:bottom w:val="single" w:sz="2" w:space="0" w:color="auto"/>
              <w:right w:val="single" w:sz="2" w:space="0" w:color="auto"/>
            </w:tcBorders>
            <w:vAlign w:val="center"/>
          </w:tcPr>
          <w:p w14:paraId="357D078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4262</w:t>
            </w:r>
          </w:p>
        </w:tc>
        <w:tc>
          <w:tcPr>
            <w:tcW w:w="1170" w:type="dxa"/>
            <w:tcBorders>
              <w:top w:val="single" w:sz="2" w:space="0" w:color="auto"/>
              <w:left w:val="single" w:sz="2" w:space="0" w:color="auto"/>
              <w:bottom w:val="single" w:sz="2" w:space="0" w:color="auto"/>
              <w:right w:val="single" w:sz="2" w:space="0" w:color="auto"/>
            </w:tcBorders>
            <w:vAlign w:val="center"/>
          </w:tcPr>
          <w:p w14:paraId="1897D111"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0.5</w:t>
            </w:r>
          </w:p>
        </w:tc>
        <w:tc>
          <w:tcPr>
            <w:tcW w:w="1170" w:type="dxa"/>
            <w:tcBorders>
              <w:top w:val="single" w:sz="2" w:space="0" w:color="auto"/>
              <w:left w:val="single" w:sz="2" w:space="0" w:color="auto"/>
              <w:bottom w:val="single" w:sz="2" w:space="0" w:color="auto"/>
              <w:right w:val="single" w:sz="2" w:space="0" w:color="auto"/>
            </w:tcBorders>
            <w:vAlign w:val="center"/>
          </w:tcPr>
          <w:p w14:paraId="133C440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2131.0</w:t>
            </w:r>
          </w:p>
        </w:tc>
        <w:tc>
          <w:tcPr>
            <w:tcW w:w="901" w:type="dxa"/>
            <w:tcBorders>
              <w:top w:val="single" w:sz="2" w:space="0" w:color="auto"/>
              <w:left w:val="single" w:sz="2" w:space="0" w:color="auto"/>
              <w:bottom w:val="single" w:sz="2" w:space="0" w:color="auto"/>
              <w:right w:val="single" w:sz="2" w:space="0" w:color="auto"/>
            </w:tcBorders>
          </w:tcPr>
          <w:p w14:paraId="0A0AABFE"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5674F4E1" w14:textId="77777777" w:rsidR="00344773" w:rsidRPr="00971FAE" w:rsidRDefault="00344773" w:rsidP="007C18B4">
            <w:pPr>
              <w:widowControl/>
              <w:autoSpaceDE/>
              <w:autoSpaceDN/>
              <w:adjustRightInd/>
              <w:jc w:val="center"/>
              <w:rPr>
                <w:color w:val="000000"/>
                <w:sz w:val="18"/>
                <w:szCs w:val="18"/>
              </w:rPr>
            </w:pPr>
            <w:r w:rsidRPr="00971FAE">
              <w:rPr>
                <w:sz w:val="18"/>
                <w:szCs w:val="18"/>
              </w:rPr>
              <w:t>72752.3</w:t>
            </w:r>
          </w:p>
        </w:tc>
      </w:tr>
      <w:tr w:rsidR="00344773" w:rsidRPr="003C1410" w14:paraId="365AAF13"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2ED26F2A"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Kidney/Pancreas Follow-Up (Post 5 Years)</w:t>
            </w:r>
          </w:p>
        </w:tc>
        <w:tc>
          <w:tcPr>
            <w:tcW w:w="2063" w:type="dxa"/>
            <w:tcBorders>
              <w:top w:val="single" w:sz="2" w:space="0" w:color="auto"/>
              <w:left w:val="single" w:sz="2" w:space="0" w:color="auto"/>
              <w:bottom w:val="single" w:sz="2" w:space="0" w:color="auto"/>
              <w:right w:val="single" w:sz="2" w:space="0" w:color="auto"/>
            </w:tcBorders>
            <w:vAlign w:val="center"/>
          </w:tcPr>
          <w:p w14:paraId="59FF7A6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390844BF"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51.7</w:t>
            </w:r>
          </w:p>
        </w:tc>
        <w:tc>
          <w:tcPr>
            <w:tcW w:w="1260" w:type="dxa"/>
            <w:tcBorders>
              <w:top w:val="single" w:sz="2" w:space="0" w:color="auto"/>
              <w:left w:val="single" w:sz="2" w:space="0" w:color="auto"/>
              <w:bottom w:val="single" w:sz="2" w:space="0" w:color="auto"/>
              <w:right w:val="single" w:sz="2" w:space="0" w:color="auto"/>
            </w:tcBorders>
            <w:vAlign w:val="center"/>
          </w:tcPr>
          <w:p w14:paraId="0D42201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6876</w:t>
            </w:r>
          </w:p>
        </w:tc>
        <w:tc>
          <w:tcPr>
            <w:tcW w:w="1170" w:type="dxa"/>
            <w:tcBorders>
              <w:top w:val="single" w:sz="2" w:space="0" w:color="auto"/>
              <w:left w:val="single" w:sz="2" w:space="0" w:color="auto"/>
              <w:bottom w:val="single" w:sz="2" w:space="0" w:color="auto"/>
              <w:right w:val="single" w:sz="2" w:space="0" w:color="auto"/>
            </w:tcBorders>
            <w:vAlign w:val="center"/>
          </w:tcPr>
          <w:p w14:paraId="3CD6D26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0.6</w:t>
            </w:r>
          </w:p>
        </w:tc>
        <w:tc>
          <w:tcPr>
            <w:tcW w:w="1170" w:type="dxa"/>
            <w:tcBorders>
              <w:top w:val="single" w:sz="2" w:space="0" w:color="auto"/>
              <w:left w:val="single" w:sz="2" w:space="0" w:color="auto"/>
              <w:bottom w:val="single" w:sz="2" w:space="0" w:color="auto"/>
              <w:right w:val="single" w:sz="2" w:space="0" w:color="auto"/>
            </w:tcBorders>
            <w:vAlign w:val="center"/>
          </w:tcPr>
          <w:p w14:paraId="18517E8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4125.6</w:t>
            </w:r>
          </w:p>
        </w:tc>
        <w:tc>
          <w:tcPr>
            <w:tcW w:w="901" w:type="dxa"/>
            <w:tcBorders>
              <w:top w:val="single" w:sz="2" w:space="0" w:color="auto"/>
              <w:left w:val="single" w:sz="2" w:space="0" w:color="auto"/>
              <w:bottom w:val="single" w:sz="2" w:space="0" w:color="auto"/>
              <w:right w:val="single" w:sz="2" w:space="0" w:color="auto"/>
            </w:tcBorders>
          </w:tcPr>
          <w:p w14:paraId="09709A4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FDA577A" w14:textId="77777777" w:rsidR="00344773" w:rsidRPr="00971FAE" w:rsidRDefault="00344773" w:rsidP="007C18B4">
            <w:pPr>
              <w:widowControl/>
              <w:autoSpaceDE/>
              <w:autoSpaceDN/>
              <w:adjustRightInd/>
              <w:jc w:val="center"/>
              <w:rPr>
                <w:color w:val="000000"/>
                <w:sz w:val="18"/>
                <w:szCs w:val="18"/>
              </w:rPr>
            </w:pPr>
            <w:r w:rsidRPr="00971FAE">
              <w:rPr>
                <w:sz w:val="18"/>
                <w:szCs w:val="18"/>
              </w:rPr>
              <w:t>140848.0</w:t>
            </w:r>
          </w:p>
        </w:tc>
      </w:tr>
      <w:tr w:rsidR="00344773" w:rsidRPr="003C1410" w14:paraId="63D5E051"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4FFB37E1"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Kidney/Pancreas Post-Transplant Malignancy Form</w:t>
            </w:r>
          </w:p>
        </w:tc>
        <w:tc>
          <w:tcPr>
            <w:tcW w:w="2063" w:type="dxa"/>
            <w:tcBorders>
              <w:top w:val="single" w:sz="2" w:space="0" w:color="auto"/>
              <w:left w:val="single" w:sz="2" w:space="0" w:color="auto"/>
              <w:bottom w:val="single" w:sz="2" w:space="0" w:color="auto"/>
              <w:right w:val="single" w:sz="2" w:space="0" w:color="auto"/>
            </w:tcBorders>
            <w:vAlign w:val="center"/>
          </w:tcPr>
          <w:p w14:paraId="739B939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133</w:t>
            </w:r>
          </w:p>
        </w:tc>
        <w:tc>
          <w:tcPr>
            <w:tcW w:w="1530" w:type="dxa"/>
            <w:tcBorders>
              <w:top w:val="single" w:sz="2" w:space="0" w:color="auto"/>
              <w:left w:val="single" w:sz="2" w:space="0" w:color="auto"/>
              <w:bottom w:val="single" w:sz="2" w:space="0" w:color="auto"/>
              <w:right w:val="single" w:sz="2" w:space="0" w:color="auto"/>
            </w:tcBorders>
            <w:vAlign w:val="center"/>
          </w:tcPr>
          <w:p w14:paraId="327B0F48"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2.1</w:t>
            </w:r>
          </w:p>
        </w:tc>
        <w:tc>
          <w:tcPr>
            <w:tcW w:w="1260" w:type="dxa"/>
            <w:tcBorders>
              <w:top w:val="single" w:sz="2" w:space="0" w:color="auto"/>
              <w:left w:val="single" w:sz="2" w:space="0" w:color="auto"/>
              <w:bottom w:val="single" w:sz="2" w:space="0" w:color="auto"/>
              <w:right w:val="single" w:sz="2" w:space="0" w:color="auto"/>
            </w:tcBorders>
            <w:vAlign w:val="center"/>
          </w:tcPr>
          <w:p w14:paraId="360612CD"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283</w:t>
            </w:r>
          </w:p>
        </w:tc>
        <w:tc>
          <w:tcPr>
            <w:tcW w:w="1170" w:type="dxa"/>
            <w:tcBorders>
              <w:top w:val="single" w:sz="2" w:space="0" w:color="auto"/>
              <w:left w:val="single" w:sz="2" w:space="0" w:color="auto"/>
              <w:bottom w:val="single" w:sz="2" w:space="0" w:color="auto"/>
              <w:right w:val="single" w:sz="2" w:space="0" w:color="auto"/>
            </w:tcBorders>
            <w:vAlign w:val="center"/>
          </w:tcPr>
          <w:p w14:paraId="220C0D8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4370B43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113.2</w:t>
            </w:r>
          </w:p>
        </w:tc>
        <w:tc>
          <w:tcPr>
            <w:tcW w:w="901" w:type="dxa"/>
            <w:tcBorders>
              <w:top w:val="single" w:sz="2" w:space="0" w:color="auto"/>
              <w:left w:val="single" w:sz="2" w:space="0" w:color="auto"/>
              <w:bottom w:val="single" w:sz="2" w:space="0" w:color="auto"/>
              <w:right w:val="single" w:sz="2" w:space="0" w:color="auto"/>
            </w:tcBorders>
          </w:tcPr>
          <w:p w14:paraId="55BE5B3A"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02BE9139" w14:textId="77777777" w:rsidR="00344773" w:rsidRPr="00971FAE" w:rsidRDefault="00344773" w:rsidP="007C18B4">
            <w:pPr>
              <w:widowControl/>
              <w:autoSpaceDE/>
              <w:autoSpaceDN/>
              <w:adjustRightInd/>
              <w:jc w:val="center"/>
              <w:rPr>
                <w:color w:val="000000"/>
                <w:sz w:val="18"/>
                <w:szCs w:val="18"/>
              </w:rPr>
            </w:pPr>
            <w:r w:rsidRPr="00971FAE">
              <w:rPr>
                <w:sz w:val="18"/>
                <w:szCs w:val="18"/>
              </w:rPr>
              <w:t>3864.6</w:t>
            </w:r>
          </w:p>
        </w:tc>
      </w:tr>
      <w:tr w:rsidR="00344773" w:rsidRPr="003C1410" w14:paraId="1AC8A129"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F0B6E81"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VCA Candidate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149B04A3"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w:t>
            </w:r>
          </w:p>
        </w:tc>
        <w:tc>
          <w:tcPr>
            <w:tcW w:w="1530" w:type="dxa"/>
            <w:tcBorders>
              <w:top w:val="single" w:sz="2" w:space="0" w:color="auto"/>
              <w:left w:val="single" w:sz="2" w:space="0" w:color="auto"/>
              <w:bottom w:val="single" w:sz="2" w:space="0" w:color="auto"/>
              <w:right w:val="single" w:sz="2" w:space="0" w:color="auto"/>
            </w:tcBorders>
            <w:vAlign w:val="center"/>
          </w:tcPr>
          <w:p w14:paraId="1A0D966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260" w:type="dxa"/>
            <w:tcBorders>
              <w:top w:val="single" w:sz="2" w:space="0" w:color="auto"/>
              <w:left w:val="single" w:sz="2" w:space="0" w:color="auto"/>
              <w:bottom w:val="single" w:sz="2" w:space="0" w:color="auto"/>
              <w:right w:val="single" w:sz="2" w:space="0" w:color="auto"/>
            </w:tcBorders>
            <w:vAlign w:val="center"/>
          </w:tcPr>
          <w:p w14:paraId="1650390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49</w:t>
            </w:r>
          </w:p>
        </w:tc>
        <w:tc>
          <w:tcPr>
            <w:tcW w:w="1170" w:type="dxa"/>
            <w:tcBorders>
              <w:top w:val="single" w:sz="2" w:space="0" w:color="auto"/>
              <w:left w:val="single" w:sz="2" w:space="0" w:color="auto"/>
              <w:bottom w:val="single" w:sz="2" w:space="0" w:color="auto"/>
              <w:right w:val="single" w:sz="2" w:space="0" w:color="auto"/>
            </w:tcBorders>
            <w:vAlign w:val="center"/>
          </w:tcPr>
          <w:p w14:paraId="1EA77C5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0.4</w:t>
            </w:r>
          </w:p>
        </w:tc>
        <w:tc>
          <w:tcPr>
            <w:tcW w:w="1170" w:type="dxa"/>
            <w:tcBorders>
              <w:top w:val="single" w:sz="2" w:space="0" w:color="auto"/>
              <w:left w:val="single" w:sz="2" w:space="0" w:color="auto"/>
              <w:bottom w:val="single" w:sz="2" w:space="0" w:color="auto"/>
              <w:right w:val="single" w:sz="2" w:space="0" w:color="auto"/>
            </w:tcBorders>
            <w:vAlign w:val="center"/>
          </w:tcPr>
          <w:p w14:paraId="1A599FB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19.6</w:t>
            </w:r>
          </w:p>
        </w:tc>
        <w:tc>
          <w:tcPr>
            <w:tcW w:w="901" w:type="dxa"/>
            <w:tcBorders>
              <w:top w:val="single" w:sz="2" w:space="0" w:color="auto"/>
              <w:left w:val="single" w:sz="2" w:space="0" w:color="auto"/>
              <w:bottom w:val="single" w:sz="2" w:space="0" w:color="auto"/>
              <w:right w:val="single" w:sz="2" w:space="0" w:color="auto"/>
            </w:tcBorders>
          </w:tcPr>
          <w:p w14:paraId="7B5143AF"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779E9BB7" w14:textId="77777777" w:rsidR="00344773" w:rsidRPr="00971FAE" w:rsidRDefault="00344773" w:rsidP="007C18B4">
            <w:pPr>
              <w:widowControl/>
              <w:autoSpaceDE/>
              <w:autoSpaceDN/>
              <w:adjustRightInd/>
              <w:jc w:val="center"/>
              <w:rPr>
                <w:color w:val="000000"/>
                <w:sz w:val="18"/>
                <w:szCs w:val="18"/>
              </w:rPr>
            </w:pPr>
            <w:r w:rsidRPr="00971FAE">
              <w:rPr>
                <w:sz w:val="18"/>
                <w:szCs w:val="18"/>
              </w:rPr>
              <w:t>669.1</w:t>
            </w:r>
          </w:p>
        </w:tc>
      </w:tr>
      <w:tr w:rsidR="00344773" w:rsidRPr="003C1410" w14:paraId="28946905"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1DDB681B"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VCA Recipient Registration</w:t>
            </w:r>
          </w:p>
        </w:tc>
        <w:tc>
          <w:tcPr>
            <w:tcW w:w="2063" w:type="dxa"/>
            <w:tcBorders>
              <w:top w:val="single" w:sz="2" w:space="0" w:color="auto"/>
              <w:left w:val="single" w:sz="2" w:space="0" w:color="auto"/>
              <w:bottom w:val="single" w:sz="2" w:space="0" w:color="auto"/>
              <w:right w:val="single" w:sz="2" w:space="0" w:color="auto"/>
            </w:tcBorders>
            <w:vAlign w:val="center"/>
          </w:tcPr>
          <w:p w14:paraId="05358EDB"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w:t>
            </w:r>
          </w:p>
        </w:tc>
        <w:tc>
          <w:tcPr>
            <w:tcW w:w="1530" w:type="dxa"/>
            <w:tcBorders>
              <w:top w:val="single" w:sz="2" w:space="0" w:color="auto"/>
              <w:left w:val="single" w:sz="2" w:space="0" w:color="auto"/>
              <w:bottom w:val="single" w:sz="2" w:space="0" w:color="auto"/>
              <w:right w:val="single" w:sz="2" w:space="0" w:color="auto"/>
            </w:tcBorders>
            <w:vAlign w:val="center"/>
          </w:tcPr>
          <w:p w14:paraId="72B62020"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260" w:type="dxa"/>
            <w:tcBorders>
              <w:top w:val="single" w:sz="2" w:space="0" w:color="auto"/>
              <w:left w:val="single" w:sz="2" w:space="0" w:color="auto"/>
              <w:bottom w:val="single" w:sz="2" w:space="0" w:color="auto"/>
              <w:right w:val="single" w:sz="2" w:space="0" w:color="auto"/>
            </w:tcBorders>
            <w:vAlign w:val="center"/>
          </w:tcPr>
          <w:p w14:paraId="4FFB712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49</w:t>
            </w:r>
          </w:p>
        </w:tc>
        <w:tc>
          <w:tcPr>
            <w:tcW w:w="1170" w:type="dxa"/>
            <w:tcBorders>
              <w:top w:val="single" w:sz="2" w:space="0" w:color="auto"/>
              <w:left w:val="single" w:sz="2" w:space="0" w:color="auto"/>
              <w:bottom w:val="single" w:sz="2" w:space="0" w:color="auto"/>
              <w:right w:val="single" w:sz="2" w:space="0" w:color="auto"/>
            </w:tcBorders>
            <w:vAlign w:val="center"/>
          </w:tcPr>
          <w:p w14:paraId="7C308CA7"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1.3</w:t>
            </w:r>
          </w:p>
        </w:tc>
        <w:tc>
          <w:tcPr>
            <w:tcW w:w="1170" w:type="dxa"/>
            <w:tcBorders>
              <w:top w:val="single" w:sz="2" w:space="0" w:color="auto"/>
              <w:left w:val="single" w:sz="2" w:space="0" w:color="auto"/>
              <w:bottom w:val="single" w:sz="2" w:space="0" w:color="auto"/>
              <w:right w:val="single" w:sz="2" w:space="0" w:color="auto"/>
            </w:tcBorders>
            <w:vAlign w:val="center"/>
          </w:tcPr>
          <w:p w14:paraId="6D90D84E"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63.7</w:t>
            </w:r>
          </w:p>
        </w:tc>
        <w:tc>
          <w:tcPr>
            <w:tcW w:w="901" w:type="dxa"/>
            <w:tcBorders>
              <w:top w:val="single" w:sz="2" w:space="0" w:color="auto"/>
              <w:left w:val="single" w:sz="2" w:space="0" w:color="auto"/>
              <w:bottom w:val="single" w:sz="2" w:space="0" w:color="auto"/>
              <w:right w:val="single" w:sz="2" w:space="0" w:color="auto"/>
            </w:tcBorders>
          </w:tcPr>
          <w:p w14:paraId="68C70911"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36B3BE33" w14:textId="77777777" w:rsidR="00344773" w:rsidRPr="00971FAE" w:rsidRDefault="00344773" w:rsidP="007C18B4">
            <w:pPr>
              <w:widowControl/>
              <w:autoSpaceDE/>
              <w:autoSpaceDN/>
              <w:adjustRightInd/>
              <w:jc w:val="center"/>
              <w:rPr>
                <w:color w:val="000000"/>
                <w:sz w:val="18"/>
                <w:szCs w:val="18"/>
              </w:rPr>
            </w:pPr>
            <w:r w:rsidRPr="00971FAE">
              <w:rPr>
                <w:sz w:val="18"/>
                <w:szCs w:val="18"/>
              </w:rPr>
              <w:t>2174.7</w:t>
            </w:r>
          </w:p>
        </w:tc>
      </w:tr>
      <w:tr w:rsidR="00344773" w:rsidRPr="003C1410" w14:paraId="7EA6CBA8"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608DAB06"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VCA Recipient Follow-Up</w:t>
            </w:r>
          </w:p>
        </w:tc>
        <w:tc>
          <w:tcPr>
            <w:tcW w:w="2063" w:type="dxa"/>
            <w:tcBorders>
              <w:top w:val="single" w:sz="2" w:space="0" w:color="auto"/>
              <w:left w:val="single" w:sz="2" w:space="0" w:color="auto"/>
              <w:bottom w:val="single" w:sz="2" w:space="0" w:color="auto"/>
              <w:right w:val="single" w:sz="2" w:space="0" w:color="auto"/>
            </w:tcBorders>
            <w:vAlign w:val="center"/>
          </w:tcPr>
          <w:p w14:paraId="35E6E696"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28</w:t>
            </w:r>
          </w:p>
        </w:tc>
        <w:tc>
          <w:tcPr>
            <w:tcW w:w="1530" w:type="dxa"/>
            <w:tcBorders>
              <w:top w:val="single" w:sz="2" w:space="0" w:color="auto"/>
              <w:left w:val="single" w:sz="2" w:space="0" w:color="auto"/>
              <w:bottom w:val="single" w:sz="2" w:space="0" w:color="auto"/>
              <w:right w:val="single" w:sz="2" w:space="0" w:color="auto"/>
            </w:tcBorders>
            <w:vAlign w:val="center"/>
          </w:tcPr>
          <w:p w14:paraId="7628E76C"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1.8</w:t>
            </w:r>
          </w:p>
        </w:tc>
        <w:tc>
          <w:tcPr>
            <w:tcW w:w="1260" w:type="dxa"/>
            <w:tcBorders>
              <w:top w:val="single" w:sz="2" w:space="0" w:color="auto"/>
              <w:left w:val="single" w:sz="2" w:space="0" w:color="auto"/>
              <w:bottom w:val="single" w:sz="2" w:space="0" w:color="auto"/>
              <w:right w:val="single" w:sz="2" w:space="0" w:color="auto"/>
            </w:tcBorders>
            <w:vAlign w:val="center"/>
          </w:tcPr>
          <w:p w14:paraId="1A431FC2"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49</w:t>
            </w:r>
          </w:p>
        </w:tc>
        <w:tc>
          <w:tcPr>
            <w:tcW w:w="1170" w:type="dxa"/>
            <w:tcBorders>
              <w:top w:val="single" w:sz="2" w:space="0" w:color="auto"/>
              <w:left w:val="single" w:sz="2" w:space="0" w:color="auto"/>
              <w:bottom w:val="single" w:sz="2" w:space="0" w:color="auto"/>
              <w:right w:val="single" w:sz="2" w:space="0" w:color="auto"/>
            </w:tcBorders>
            <w:vAlign w:val="center"/>
          </w:tcPr>
          <w:p w14:paraId="1C262354"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1</w:t>
            </w:r>
          </w:p>
        </w:tc>
        <w:tc>
          <w:tcPr>
            <w:tcW w:w="1170" w:type="dxa"/>
            <w:tcBorders>
              <w:top w:val="single" w:sz="2" w:space="0" w:color="auto"/>
              <w:left w:val="single" w:sz="2" w:space="0" w:color="auto"/>
              <w:bottom w:val="single" w:sz="2" w:space="0" w:color="auto"/>
              <w:right w:val="single" w:sz="2" w:space="0" w:color="auto"/>
            </w:tcBorders>
            <w:vAlign w:val="center"/>
          </w:tcPr>
          <w:p w14:paraId="7E261CC9" w14:textId="77777777" w:rsidR="00344773" w:rsidRPr="00971FAE" w:rsidRDefault="00344773" w:rsidP="007C18B4">
            <w:pPr>
              <w:widowControl/>
              <w:autoSpaceDE/>
              <w:autoSpaceDN/>
              <w:adjustRightInd/>
              <w:jc w:val="center"/>
              <w:rPr>
                <w:color w:val="000000"/>
                <w:sz w:val="18"/>
                <w:szCs w:val="18"/>
              </w:rPr>
            </w:pPr>
            <w:r w:rsidRPr="00971FAE">
              <w:rPr>
                <w:color w:val="000000"/>
                <w:sz w:val="18"/>
                <w:szCs w:val="18"/>
              </w:rPr>
              <w:t>49.0</w:t>
            </w:r>
          </w:p>
        </w:tc>
        <w:tc>
          <w:tcPr>
            <w:tcW w:w="901" w:type="dxa"/>
            <w:tcBorders>
              <w:top w:val="single" w:sz="2" w:space="0" w:color="auto"/>
              <w:left w:val="single" w:sz="2" w:space="0" w:color="auto"/>
              <w:bottom w:val="single" w:sz="2" w:space="0" w:color="auto"/>
              <w:right w:val="single" w:sz="2" w:space="0" w:color="auto"/>
            </w:tcBorders>
          </w:tcPr>
          <w:p w14:paraId="172B51F8" w14:textId="77777777" w:rsidR="00344773" w:rsidRPr="00971FAE" w:rsidRDefault="00344773" w:rsidP="007C18B4">
            <w:pPr>
              <w:widowControl/>
              <w:autoSpaceDE/>
              <w:autoSpaceDN/>
              <w:adjustRightInd/>
              <w:jc w:val="center"/>
              <w:rPr>
                <w:color w:val="000000"/>
                <w:sz w:val="18"/>
                <w:szCs w:val="18"/>
              </w:rPr>
            </w:pPr>
            <w:r w:rsidRPr="00971FAE">
              <w:rPr>
                <w:sz w:val="18"/>
                <w:szCs w:val="18"/>
              </w:rPr>
              <w:t>34.14</w:t>
            </w:r>
          </w:p>
        </w:tc>
        <w:tc>
          <w:tcPr>
            <w:tcW w:w="1353" w:type="dxa"/>
            <w:tcBorders>
              <w:top w:val="single" w:sz="2" w:space="0" w:color="auto"/>
              <w:left w:val="single" w:sz="2" w:space="0" w:color="auto"/>
              <w:bottom w:val="single" w:sz="2" w:space="0" w:color="auto"/>
              <w:right w:val="single" w:sz="2" w:space="0" w:color="auto"/>
            </w:tcBorders>
          </w:tcPr>
          <w:p w14:paraId="73F44FD0" w14:textId="77777777" w:rsidR="00344773" w:rsidRPr="00971FAE" w:rsidRDefault="00344773" w:rsidP="007C18B4">
            <w:pPr>
              <w:widowControl/>
              <w:autoSpaceDE/>
              <w:autoSpaceDN/>
              <w:adjustRightInd/>
              <w:jc w:val="center"/>
              <w:rPr>
                <w:color w:val="000000"/>
                <w:sz w:val="18"/>
                <w:szCs w:val="18"/>
              </w:rPr>
            </w:pPr>
            <w:r w:rsidRPr="00971FAE">
              <w:rPr>
                <w:sz w:val="18"/>
                <w:szCs w:val="18"/>
              </w:rPr>
              <w:t>1672.9</w:t>
            </w:r>
          </w:p>
        </w:tc>
      </w:tr>
      <w:tr w:rsidR="00344773" w:rsidRPr="003C1410" w14:paraId="766E39D0" w14:textId="77777777" w:rsidTr="00344773">
        <w:tc>
          <w:tcPr>
            <w:tcW w:w="2163" w:type="dxa"/>
            <w:tcBorders>
              <w:top w:val="single" w:sz="2" w:space="0" w:color="auto"/>
              <w:left w:val="single" w:sz="2" w:space="0" w:color="auto"/>
              <w:bottom w:val="single" w:sz="2" w:space="0" w:color="auto"/>
              <w:right w:val="single" w:sz="2" w:space="0" w:color="auto"/>
            </w:tcBorders>
            <w:vAlign w:val="bottom"/>
          </w:tcPr>
          <w:p w14:paraId="5FDFD7DA" w14:textId="77777777" w:rsidR="00344773" w:rsidRPr="00971FAE" w:rsidRDefault="00344773" w:rsidP="007C18B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color w:val="000000"/>
                <w:sz w:val="18"/>
                <w:szCs w:val="18"/>
              </w:rPr>
            </w:pPr>
            <w:r w:rsidRPr="00971FAE">
              <w:rPr>
                <w:color w:val="000000"/>
                <w:sz w:val="18"/>
                <w:szCs w:val="18"/>
              </w:rPr>
              <w:t>Total</w:t>
            </w:r>
          </w:p>
        </w:tc>
        <w:tc>
          <w:tcPr>
            <w:tcW w:w="2063" w:type="dxa"/>
            <w:tcBorders>
              <w:top w:val="single" w:sz="2" w:space="0" w:color="auto"/>
              <w:left w:val="single" w:sz="2" w:space="0" w:color="auto"/>
              <w:bottom w:val="single" w:sz="2" w:space="0" w:color="auto"/>
              <w:right w:val="single" w:sz="2" w:space="0" w:color="auto"/>
            </w:tcBorders>
            <w:vAlign w:val="center"/>
          </w:tcPr>
          <w:p w14:paraId="2968AEB9" w14:textId="77777777" w:rsidR="00344773" w:rsidRPr="00971FAE" w:rsidRDefault="00344773" w:rsidP="007C18B4">
            <w:pPr>
              <w:widowControl/>
              <w:autoSpaceDE/>
              <w:autoSpaceDN/>
              <w:adjustRightInd/>
              <w:jc w:val="center"/>
              <w:rPr>
                <w:b/>
                <w:bCs/>
                <w:color w:val="000000"/>
                <w:sz w:val="18"/>
                <w:szCs w:val="18"/>
              </w:rPr>
            </w:pPr>
            <w:r w:rsidRPr="00971FAE">
              <w:rPr>
                <w:b/>
                <w:bCs/>
                <w:color w:val="000000"/>
                <w:sz w:val="18"/>
                <w:szCs w:val="18"/>
              </w:rPr>
              <w:t>463**</w:t>
            </w:r>
          </w:p>
        </w:tc>
        <w:tc>
          <w:tcPr>
            <w:tcW w:w="1530" w:type="dxa"/>
            <w:tcBorders>
              <w:top w:val="single" w:sz="2" w:space="0" w:color="auto"/>
              <w:left w:val="single" w:sz="2" w:space="0" w:color="auto"/>
              <w:bottom w:val="single" w:sz="2" w:space="0" w:color="auto"/>
              <w:right w:val="single" w:sz="2" w:space="0" w:color="auto"/>
            </w:tcBorders>
            <w:vAlign w:val="center"/>
          </w:tcPr>
          <w:p w14:paraId="3003B198" w14:textId="77777777" w:rsidR="00344773" w:rsidRPr="00971FAE" w:rsidRDefault="00344773" w:rsidP="007C18B4">
            <w:pPr>
              <w:widowControl/>
              <w:autoSpaceDE/>
              <w:autoSpaceDN/>
              <w:adjustRightInd/>
              <w:jc w:val="center"/>
              <w:rPr>
                <w:b/>
                <w:bCs/>
                <w:color w:val="000000"/>
                <w:sz w:val="18"/>
                <w:szCs w:val="18"/>
              </w:rPr>
            </w:pPr>
            <w:r w:rsidRPr="00971FAE">
              <w:rPr>
                <w:b/>
                <w:bCs/>
                <w:color w:val="000000"/>
                <w:sz w:val="18"/>
                <w:szCs w:val="18"/>
              </w:rPr>
              <w:t> </w:t>
            </w:r>
          </w:p>
        </w:tc>
        <w:tc>
          <w:tcPr>
            <w:tcW w:w="1260" w:type="dxa"/>
            <w:tcBorders>
              <w:top w:val="single" w:sz="2" w:space="0" w:color="auto"/>
              <w:left w:val="single" w:sz="2" w:space="0" w:color="auto"/>
              <w:bottom w:val="single" w:sz="2" w:space="0" w:color="auto"/>
              <w:right w:val="single" w:sz="2" w:space="0" w:color="auto"/>
            </w:tcBorders>
            <w:vAlign w:val="center"/>
          </w:tcPr>
          <w:p w14:paraId="18C0EB83" w14:textId="77777777" w:rsidR="00344773" w:rsidRPr="00971FAE" w:rsidRDefault="00344773" w:rsidP="007C18B4">
            <w:pPr>
              <w:widowControl/>
              <w:autoSpaceDE/>
              <w:autoSpaceDN/>
              <w:adjustRightInd/>
              <w:jc w:val="center"/>
              <w:rPr>
                <w:b/>
                <w:bCs/>
                <w:color w:val="000000"/>
                <w:sz w:val="18"/>
                <w:szCs w:val="18"/>
              </w:rPr>
            </w:pPr>
            <w:r w:rsidRPr="00971FAE">
              <w:rPr>
                <w:b/>
                <w:bCs/>
                <w:color w:val="000000"/>
                <w:sz w:val="18"/>
                <w:szCs w:val="18"/>
              </w:rPr>
              <w:t>488,980</w:t>
            </w:r>
          </w:p>
        </w:tc>
        <w:tc>
          <w:tcPr>
            <w:tcW w:w="1170" w:type="dxa"/>
            <w:tcBorders>
              <w:top w:val="single" w:sz="2" w:space="0" w:color="auto"/>
              <w:left w:val="single" w:sz="2" w:space="0" w:color="auto"/>
              <w:bottom w:val="single" w:sz="2" w:space="0" w:color="auto"/>
              <w:right w:val="single" w:sz="2" w:space="0" w:color="auto"/>
            </w:tcBorders>
            <w:vAlign w:val="center"/>
          </w:tcPr>
          <w:p w14:paraId="3C17CB85" w14:textId="77777777" w:rsidR="00344773" w:rsidRPr="00971FAE" w:rsidRDefault="00344773" w:rsidP="007C18B4">
            <w:pPr>
              <w:widowControl/>
              <w:autoSpaceDE/>
              <w:autoSpaceDN/>
              <w:adjustRightInd/>
              <w:jc w:val="center"/>
              <w:rPr>
                <w:b/>
                <w:bCs/>
                <w:color w:val="000000"/>
                <w:sz w:val="18"/>
                <w:szCs w:val="18"/>
              </w:rPr>
            </w:pPr>
            <w:r w:rsidRPr="00971FAE">
              <w:rPr>
                <w:b/>
                <w:bCs/>
                <w:color w:val="000000"/>
                <w:sz w:val="18"/>
                <w:szCs w:val="18"/>
              </w:rPr>
              <w:t> </w:t>
            </w:r>
          </w:p>
        </w:tc>
        <w:tc>
          <w:tcPr>
            <w:tcW w:w="1170" w:type="dxa"/>
            <w:tcBorders>
              <w:top w:val="single" w:sz="2" w:space="0" w:color="auto"/>
              <w:left w:val="single" w:sz="2" w:space="0" w:color="auto"/>
              <w:bottom w:val="single" w:sz="2" w:space="0" w:color="auto"/>
              <w:right w:val="single" w:sz="2" w:space="0" w:color="auto"/>
            </w:tcBorders>
            <w:vAlign w:val="center"/>
          </w:tcPr>
          <w:p w14:paraId="77E7795E" w14:textId="77777777" w:rsidR="00344773" w:rsidRPr="00971FAE" w:rsidRDefault="00344773" w:rsidP="007C18B4">
            <w:pPr>
              <w:widowControl/>
              <w:autoSpaceDE/>
              <w:autoSpaceDN/>
              <w:adjustRightInd/>
              <w:jc w:val="center"/>
              <w:rPr>
                <w:b/>
                <w:bCs/>
                <w:color w:val="000000"/>
                <w:sz w:val="18"/>
                <w:szCs w:val="18"/>
              </w:rPr>
            </w:pPr>
            <w:r w:rsidRPr="00971FAE">
              <w:rPr>
                <w:b/>
                <w:bCs/>
                <w:color w:val="000000"/>
                <w:sz w:val="18"/>
                <w:szCs w:val="18"/>
              </w:rPr>
              <w:t>370,274.9</w:t>
            </w:r>
          </w:p>
        </w:tc>
        <w:tc>
          <w:tcPr>
            <w:tcW w:w="901" w:type="dxa"/>
            <w:tcBorders>
              <w:top w:val="single" w:sz="2" w:space="0" w:color="auto"/>
              <w:left w:val="single" w:sz="2" w:space="0" w:color="auto"/>
              <w:bottom w:val="single" w:sz="2" w:space="0" w:color="auto"/>
              <w:right w:val="single" w:sz="2" w:space="0" w:color="auto"/>
            </w:tcBorders>
          </w:tcPr>
          <w:p w14:paraId="0627F301" w14:textId="77777777" w:rsidR="00344773" w:rsidRPr="00971FAE" w:rsidRDefault="00344773" w:rsidP="007C18B4">
            <w:pPr>
              <w:widowControl/>
              <w:autoSpaceDE/>
              <w:autoSpaceDN/>
              <w:adjustRightInd/>
              <w:jc w:val="center"/>
              <w:rPr>
                <w:b/>
                <w:bCs/>
                <w:color w:val="000000"/>
                <w:sz w:val="18"/>
                <w:szCs w:val="18"/>
              </w:rPr>
            </w:pPr>
          </w:p>
        </w:tc>
        <w:tc>
          <w:tcPr>
            <w:tcW w:w="1353" w:type="dxa"/>
            <w:tcBorders>
              <w:top w:val="single" w:sz="2" w:space="0" w:color="auto"/>
              <w:left w:val="single" w:sz="2" w:space="0" w:color="auto"/>
              <w:bottom w:val="single" w:sz="2" w:space="0" w:color="auto"/>
              <w:right w:val="single" w:sz="2" w:space="0" w:color="auto"/>
            </w:tcBorders>
          </w:tcPr>
          <w:p w14:paraId="45A2178C" w14:textId="77777777" w:rsidR="00344773" w:rsidRPr="00971FAE" w:rsidRDefault="00344773" w:rsidP="007C18B4">
            <w:pPr>
              <w:widowControl/>
              <w:autoSpaceDE/>
              <w:autoSpaceDN/>
              <w:adjustRightInd/>
              <w:jc w:val="center"/>
              <w:rPr>
                <w:b/>
                <w:bCs/>
                <w:color w:val="000000"/>
                <w:sz w:val="18"/>
                <w:szCs w:val="18"/>
              </w:rPr>
            </w:pPr>
            <w:r w:rsidRPr="00971FAE">
              <w:rPr>
                <w:sz w:val="18"/>
                <w:szCs w:val="18"/>
              </w:rPr>
              <w:t>$12,641,185.1</w:t>
            </w:r>
          </w:p>
        </w:tc>
      </w:tr>
    </w:tbl>
    <w:p w14:paraId="63C9ED9B" w14:textId="77777777" w:rsidR="003C1410" w:rsidRDefault="003C1410" w:rsidP="003C1410">
      <w:pPr>
        <w:rPr>
          <w:sz w:val="20"/>
        </w:rPr>
      </w:pPr>
      <w:r>
        <w:rPr>
          <w:sz w:val="20"/>
        </w:rPr>
        <w:t>*The Number of Responses per Respondent was calculated by dividing the Total Responses by the Number of Respondents and rounding to the nearest tenth.</w:t>
      </w:r>
    </w:p>
    <w:p w14:paraId="54AD4490" w14:textId="77777777" w:rsidR="003C1410" w:rsidRPr="00603F47" w:rsidRDefault="003C1410" w:rsidP="003C1410">
      <w:pPr>
        <w:rPr>
          <w:sz w:val="20"/>
        </w:rPr>
      </w:pPr>
      <w:r w:rsidRPr="00603F47">
        <w:rPr>
          <w:sz w:val="20"/>
        </w:rPr>
        <w:t>*</w:t>
      </w:r>
      <w:r>
        <w:rPr>
          <w:sz w:val="20"/>
        </w:rPr>
        <w:t>*</w:t>
      </w:r>
      <w:r w:rsidRPr="00603F47">
        <w:rPr>
          <w:sz w:val="20"/>
        </w:rPr>
        <w:t xml:space="preserve"> Total number of OPTN member institutions as of </w:t>
      </w:r>
      <w:r>
        <w:rPr>
          <w:sz w:val="20"/>
        </w:rPr>
        <w:t>April 6, 2017</w:t>
      </w:r>
      <w:r w:rsidRPr="00603F47">
        <w:rPr>
          <w:sz w:val="20"/>
        </w:rPr>
        <w:t xml:space="preserve">. </w:t>
      </w:r>
      <w:r>
        <w:rPr>
          <w:sz w:val="20"/>
        </w:rPr>
        <w:t xml:space="preserve"> </w:t>
      </w:r>
      <w:r w:rsidRPr="00603F47">
        <w:rPr>
          <w:sz w:val="20"/>
        </w:rPr>
        <w:t xml:space="preserve">Number of respondents for transplant candidate or recipient forms based on </w:t>
      </w:r>
      <w:r>
        <w:rPr>
          <w:sz w:val="20"/>
        </w:rPr>
        <w:t>the</w:t>
      </w:r>
      <w:r w:rsidRPr="00603F47">
        <w:rPr>
          <w:sz w:val="20"/>
        </w:rPr>
        <w:t xml:space="preserve"> organ</w:t>
      </w:r>
      <w:r>
        <w:rPr>
          <w:sz w:val="20"/>
        </w:rPr>
        <w:t>-</w:t>
      </w:r>
      <w:r w:rsidRPr="00603F47">
        <w:rPr>
          <w:sz w:val="20"/>
        </w:rPr>
        <w:t xml:space="preserve">specific programs associated with each form. </w:t>
      </w:r>
    </w:p>
    <w:p w14:paraId="708D4B7F" w14:textId="77777777" w:rsidR="00FD2B05" w:rsidRDefault="00FD2B05" w:rsidP="00DE5D49"/>
    <w:p w14:paraId="57A3CFBC" w14:textId="77777777" w:rsidR="00DE5D49" w:rsidRPr="00430D31" w:rsidRDefault="00DE5D49">
      <w:pPr>
        <w:rPr>
          <w:color w:val="000000"/>
          <w:highlight w:val="yellow"/>
          <w:u w:val="single"/>
        </w:rPr>
      </w:pPr>
    </w:p>
    <w:p w14:paraId="42654E1E" w14:textId="77777777" w:rsidR="00860D5E" w:rsidRPr="00626D70" w:rsidRDefault="00860D5E">
      <w:pPr>
        <w:rPr>
          <w:color w:val="000000"/>
        </w:rPr>
      </w:pPr>
      <w:r w:rsidRPr="00025ACD">
        <w:rPr>
          <w:noProof/>
          <w:color w:val="000000"/>
          <w:u w:val="single"/>
        </w:rPr>
        <w:t>Basis</w:t>
      </w:r>
      <w:r w:rsidRPr="00626D70">
        <w:rPr>
          <w:color w:val="000000"/>
          <w:u w:val="single"/>
        </w:rPr>
        <w:t xml:space="preserve"> for Burden Estimates</w:t>
      </w:r>
      <w:r w:rsidRPr="00626D70">
        <w:rPr>
          <w:color w:val="000000"/>
        </w:rPr>
        <w:t xml:space="preserve">: </w:t>
      </w:r>
    </w:p>
    <w:p w14:paraId="4372A12D" w14:textId="77777777" w:rsidR="00860D5E" w:rsidRPr="00626D70" w:rsidRDefault="00860D5E">
      <w:pPr>
        <w:rPr>
          <w:color w:val="000000"/>
        </w:rPr>
      </w:pPr>
    </w:p>
    <w:p w14:paraId="1F9E11BE" w14:textId="77777777" w:rsidR="00860D5E" w:rsidRPr="00626D70" w:rsidRDefault="00860D5E">
      <w:pPr>
        <w:rPr>
          <w:color w:val="000000"/>
        </w:rPr>
      </w:pPr>
      <w:r w:rsidRPr="00626D70">
        <w:rPr>
          <w:color w:val="000000"/>
        </w:rPr>
        <w:t>The information collect</w:t>
      </w:r>
      <w:r w:rsidR="007C5BFC">
        <w:rPr>
          <w:color w:val="000000"/>
        </w:rPr>
        <w:t>ed</w:t>
      </w:r>
      <w:r w:rsidRPr="00626D70">
        <w:rPr>
          <w:color w:val="000000"/>
        </w:rPr>
        <w:t xml:space="preserve"> </w:t>
      </w:r>
      <w:r w:rsidR="007C5BFC">
        <w:rPr>
          <w:color w:val="000000"/>
        </w:rPr>
        <w:t xml:space="preserve">through the </w:t>
      </w:r>
      <w:r w:rsidRPr="00626D70">
        <w:rPr>
          <w:color w:val="000000"/>
        </w:rPr>
        <w:t>burden</w:t>
      </w:r>
      <w:r w:rsidR="007C5BFC">
        <w:rPr>
          <w:color w:val="000000"/>
        </w:rPr>
        <w:t xml:space="preserve"> assessment</w:t>
      </w:r>
      <w:r w:rsidRPr="00626D70">
        <w:rPr>
          <w:color w:val="000000"/>
        </w:rPr>
        <w:t xml:space="preserve"> </w:t>
      </w:r>
      <w:r w:rsidRPr="00025ACD">
        <w:rPr>
          <w:noProof/>
          <w:color w:val="000000"/>
        </w:rPr>
        <w:t>is based on an</w:t>
      </w:r>
      <w:r w:rsidRPr="00626D70">
        <w:rPr>
          <w:color w:val="000000"/>
        </w:rPr>
        <w:t xml:space="preserve"> estimate of the average time required for </w:t>
      </w:r>
      <w:r w:rsidR="007C5BFC">
        <w:rPr>
          <w:color w:val="000000"/>
        </w:rPr>
        <w:t xml:space="preserve">selected </w:t>
      </w:r>
      <w:r w:rsidRPr="00626D70">
        <w:rPr>
          <w:color w:val="000000"/>
        </w:rPr>
        <w:t xml:space="preserve">participants to complete </w:t>
      </w:r>
      <w:r w:rsidR="00E637A9">
        <w:rPr>
          <w:color w:val="000000"/>
        </w:rPr>
        <w:t>the current subset of forms scheduled to be updated</w:t>
      </w:r>
      <w:r w:rsidRPr="00626D70">
        <w:rPr>
          <w:color w:val="000000"/>
        </w:rPr>
        <w:t>.</w:t>
      </w:r>
    </w:p>
    <w:p w14:paraId="0E1B6A10" w14:textId="77777777" w:rsidR="00C038AC" w:rsidRPr="00626D70" w:rsidRDefault="00C038AC">
      <w:pPr>
        <w:rPr>
          <w:color w:val="000000"/>
        </w:rPr>
      </w:pPr>
    </w:p>
    <w:p w14:paraId="4CC09897" w14:textId="77777777" w:rsidR="003A7F49" w:rsidRPr="00AF6C3D" w:rsidRDefault="00150ACD">
      <w:pPr>
        <w:rPr>
          <w:color w:val="000000"/>
        </w:rPr>
      </w:pPr>
      <w:r w:rsidRPr="00150ACD">
        <w:rPr>
          <w:color w:val="000000"/>
        </w:rPr>
        <w:t xml:space="preserve">These estimates </w:t>
      </w:r>
      <w:r w:rsidRPr="00025ACD">
        <w:rPr>
          <w:noProof/>
          <w:color w:val="000000"/>
        </w:rPr>
        <w:t>are also based</w:t>
      </w:r>
      <w:r w:rsidRPr="00150ACD">
        <w:rPr>
          <w:color w:val="000000"/>
        </w:rPr>
        <w:t xml:space="preserve"> on the current number of OPTN members in each membership category (i.e. transplant center, OPO, histocompatibility laboratory).  The number of members in each </w:t>
      </w:r>
      <w:r w:rsidRPr="00025ACD">
        <w:rPr>
          <w:noProof/>
          <w:color w:val="000000"/>
        </w:rPr>
        <w:t>category</w:t>
      </w:r>
      <w:r w:rsidRPr="00150ACD">
        <w:rPr>
          <w:color w:val="000000"/>
        </w:rPr>
        <w:t xml:space="preserve"> will vary as new members are </w:t>
      </w:r>
      <w:r w:rsidRPr="00025ACD">
        <w:rPr>
          <w:noProof/>
          <w:color w:val="000000"/>
        </w:rPr>
        <w:t>approved</w:t>
      </w:r>
      <w:r w:rsidR="00025ACD">
        <w:rPr>
          <w:noProof/>
          <w:color w:val="000000"/>
        </w:rPr>
        <w:t>,</w:t>
      </w:r>
      <w:r w:rsidRPr="00150ACD">
        <w:rPr>
          <w:color w:val="000000"/>
        </w:rPr>
        <w:t xml:space="preserve"> </w:t>
      </w:r>
      <w:r w:rsidRPr="00025ACD">
        <w:rPr>
          <w:noProof/>
          <w:color w:val="000000"/>
        </w:rPr>
        <w:t>and/or</w:t>
      </w:r>
      <w:r w:rsidRPr="00150ACD">
        <w:rPr>
          <w:color w:val="000000"/>
        </w:rPr>
        <w:t xml:space="preserve"> members relinquish their OPTN membership when a member ceases activity related to organ transplantation.  </w:t>
      </w:r>
    </w:p>
    <w:p w14:paraId="13AABC37" w14:textId="77777777" w:rsidR="003A7F49" w:rsidRPr="00430D31" w:rsidRDefault="003A7F49">
      <w:pPr>
        <w:rPr>
          <w:color w:val="000000"/>
          <w:highlight w:val="yellow"/>
        </w:rPr>
      </w:pPr>
    </w:p>
    <w:p w14:paraId="180337EA" w14:textId="70541286" w:rsidR="00860D5E" w:rsidRPr="00626D70" w:rsidRDefault="00860D5E">
      <w:pPr>
        <w:rPr>
          <w:color w:val="000000"/>
        </w:rPr>
      </w:pPr>
      <w:r w:rsidRPr="00025ACD">
        <w:rPr>
          <w:noProof/>
          <w:color w:val="000000"/>
        </w:rPr>
        <w:t xml:space="preserve">There are </w:t>
      </w:r>
      <w:r w:rsidR="00344773">
        <w:rPr>
          <w:noProof/>
          <w:color w:val="000000"/>
        </w:rPr>
        <w:t>152</w:t>
      </w:r>
      <w:r w:rsidR="005F05F7" w:rsidRPr="00025ACD">
        <w:rPr>
          <w:noProof/>
          <w:color w:val="000000"/>
        </w:rPr>
        <w:t xml:space="preserve"> </w:t>
      </w:r>
      <w:r w:rsidRPr="00025ACD">
        <w:rPr>
          <w:noProof/>
          <w:color w:val="000000"/>
        </w:rPr>
        <w:t>histocompatibility laboratories that are</w:t>
      </w:r>
      <w:r w:rsidRPr="00626D70">
        <w:rPr>
          <w:color w:val="000000"/>
        </w:rPr>
        <w:t xml:space="preserve"> members of the OPTN and have responsibility for completing the Donor Histocompatibility </w:t>
      </w:r>
      <w:r w:rsidR="004140D3">
        <w:rPr>
          <w:color w:val="000000"/>
        </w:rPr>
        <w:t>form</w:t>
      </w:r>
      <w:r w:rsidRPr="00626D70">
        <w:rPr>
          <w:color w:val="000000"/>
        </w:rPr>
        <w:t xml:space="preserve"> and the Transplant Recipient Histocompatibility </w:t>
      </w:r>
      <w:r w:rsidR="004140D3">
        <w:rPr>
          <w:color w:val="000000"/>
        </w:rPr>
        <w:t>form</w:t>
      </w:r>
      <w:r w:rsidRPr="00626D70">
        <w:rPr>
          <w:color w:val="000000"/>
        </w:rPr>
        <w:t>.</w:t>
      </w:r>
    </w:p>
    <w:p w14:paraId="4E84CCBF" w14:textId="77777777" w:rsidR="00860D5E" w:rsidRPr="00430D31" w:rsidRDefault="00860D5E">
      <w:pPr>
        <w:rPr>
          <w:color w:val="000000"/>
          <w:highlight w:val="yellow"/>
        </w:rPr>
      </w:pPr>
    </w:p>
    <w:p w14:paraId="57AF92D4" w14:textId="2022084D" w:rsidR="00860D5E" w:rsidRPr="00626D70" w:rsidRDefault="00BE477E">
      <w:pPr>
        <w:rPr>
          <w:color w:val="000000"/>
        </w:rPr>
      </w:pPr>
      <w:r>
        <w:rPr>
          <w:color w:val="000000"/>
        </w:rPr>
        <w:t xml:space="preserve">As of </w:t>
      </w:r>
      <w:r w:rsidR="003C1410">
        <w:rPr>
          <w:color w:val="000000"/>
        </w:rPr>
        <w:t>April 6, 2017</w:t>
      </w:r>
      <w:r>
        <w:rPr>
          <w:color w:val="000000"/>
        </w:rPr>
        <w:t>, t</w:t>
      </w:r>
      <w:r w:rsidR="00860D5E" w:rsidRPr="00626D70">
        <w:rPr>
          <w:color w:val="000000"/>
        </w:rPr>
        <w:t xml:space="preserve">here are </w:t>
      </w:r>
      <w:r w:rsidR="00C341E2" w:rsidRPr="00626D70">
        <w:rPr>
          <w:color w:val="000000"/>
        </w:rPr>
        <w:t>13</w:t>
      </w:r>
      <w:r w:rsidR="003C1410">
        <w:rPr>
          <w:color w:val="000000"/>
        </w:rPr>
        <w:t>7</w:t>
      </w:r>
      <w:r w:rsidR="00860D5E" w:rsidRPr="00626D70">
        <w:rPr>
          <w:color w:val="000000"/>
        </w:rPr>
        <w:t xml:space="preserve"> transplant centers</w:t>
      </w:r>
      <w:r w:rsidR="00D82CBE">
        <w:rPr>
          <w:color w:val="000000"/>
        </w:rPr>
        <w:t xml:space="preserve"> with heart p</w:t>
      </w:r>
      <w:r w:rsidR="003C1410">
        <w:rPr>
          <w:color w:val="000000"/>
        </w:rPr>
        <w:t>rograms, 68</w:t>
      </w:r>
      <w:r w:rsidR="00D82CBE">
        <w:rPr>
          <w:color w:val="000000"/>
        </w:rPr>
        <w:t xml:space="preserve"> transplant centers with heart-lung programs, 7</w:t>
      </w:r>
      <w:r w:rsidR="003C1410">
        <w:rPr>
          <w:color w:val="000000"/>
        </w:rPr>
        <w:t>0</w:t>
      </w:r>
      <w:r w:rsidR="00D82CBE">
        <w:rPr>
          <w:color w:val="000000"/>
        </w:rPr>
        <w:t xml:space="preserve"> transplant centers with lung </w:t>
      </w:r>
      <w:r w:rsidR="00F573B1">
        <w:rPr>
          <w:color w:val="000000"/>
        </w:rPr>
        <w:t>programs</w:t>
      </w:r>
      <w:r w:rsidR="00860D5E" w:rsidRPr="00626D70">
        <w:rPr>
          <w:color w:val="000000"/>
        </w:rPr>
        <w:t xml:space="preserve">, </w:t>
      </w:r>
      <w:r w:rsidR="0034321C" w:rsidRPr="00626D70">
        <w:rPr>
          <w:color w:val="000000"/>
        </w:rPr>
        <w:t>2</w:t>
      </w:r>
      <w:r w:rsidR="0034321C">
        <w:rPr>
          <w:color w:val="000000"/>
        </w:rPr>
        <w:t>3</w:t>
      </w:r>
      <w:r w:rsidR="003C1410">
        <w:rPr>
          <w:color w:val="000000"/>
        </w:rPr>
        <w:t>8</w:t>
      </w:r>
      <w:r w:rsidR="0034321C" w:rsidRPr="00626D70">
        <w:rPr>
          <w:color w:val="000000"/>
        </w:rPr>
        <w:t xml:space="preserve"> </w:t>
      </w:r>
      <w:r w:rsidR="00860D5E" w:rsidRPr="00626D70">
        <w:rPr>
          <w:color w:val="000000"/>
        </w:rPr>
        <w:t>transplant centers</w:t>
      </w:r>
      <w:r w:rsidR="006536B9">
        <w:rPr>
          <w:color w:val="000000"/>
        </w:rPr>
        <w:t xml:space="preserve"> with kidney programs</w:t>
      </w:r>
      <w:r w:rsidR="00860D5E" w:rsidRPr="00626D70">
        <w:rPr>
          <w:color w:val="000000"/>
        </w:rPr>
        <w:t xml:space="preserve">, </w:t>
      </w:r>
      <w:r w:rsidR="0074192C">
        <w:rPr>
          <w:color w:val="000000"/>
        </w:rPr>
        <w:t>1</w:t>
      </w:r>
      <w:r w:rsidR="003C1410">
        <w:rPr>
          <w:color w:val="000000"/>
        </w:rPr>
        <w:t>40</w:t>
      </w:r>
      <w:r w:rsidR="0034321C" w:rsidRPr="00626D70">
        <w:rPr>
          <w:color w:val="000000"/>
        </w:rPr>
        <w:t xml:space="preserve"> </w:t>
      </w:r>
      <w:r w:rsidR="00860D5E" w:rsidRPr="00626D70">
        <w:rPr>
          <w:color w:val="000000"/>
        </w:rPr>
        <w:t>transplant centers</w:t>
      </w:r>
      <w:r w:rsidR="006536B9">
        <w:rPr>
          <w:color w:val="000000"/>
        </w:rPr>
        <w:t xml:space="preserve"> with liver programs</w:t>
      </w:r>
      <w:r w:rsidR="00860D5E" w:rsidRPr="00626D70">
        <w:rPr>
          <w:color w:val="000000"/>
        </w:rPr>
        <w:t xml:space="preserve">, </w:t>
      </w:r>
      <w:r w:rsidR="0034321C" w:rsidRPr="00626D70">
        <w:rPr>
          <w:color w:val="000000"/>
        </w:rPr>
        <w:t>4</w:t>
      </w:r>
      <w:r w:rsidR="0034321C">
        <w:rPr>
          <w:color w:val="000000"/>
        </w:rPr>
        <w:t>0</w:t>
      </w:r>
      <w:r w:rsidR="0034321C" w:rsidRPr="00626D70">
        <w:rPr>
          <w:color w:val="000000"/>
        </w:rPr>
        <w:t xml:space="preserve"> </w:t>
      </w:r>
      <w:r w:rsidR="00860D5E" w:rsidRPr="00626D70">
        <w:rPr>
          <w:color w:val="000000"/>
        </w:rPr>
        <w:t>transplant centers</w:t>
      </w:r>
      <w:r w:rsidR="006536B9">
        <w:rPr>
          <w:color w:val="000000"/>
        </w:rPr>
        <w:t xml:space="preserve"> with intestine programs</w:t>
      </w:r>
      <w:r w:rsidR="00860D5E" w:rsidRPr="00626D70">
        <w:rPr>
          <w:color w:val="000000"/>
        </w:rPr>
        <w:t xml:space="preserve">, and </w:t>
      </w:r>
      <w:r w:rsidR="0074192C" w:rsidRPr="00626D70">
        <w:rPr>
          <w:color w:val="000000"/>
        </w:rPr>
        <w:t>1</w:t>
      </w:r>
      <w:r w:rsidR="003C1410">
        <w:rPr>
          <w:color w:val="000000"/>
        </w:rPr>
        <w:t>33</w:t>
      </w:r>
      <w:r w:rsidR="0074192C" w:rsidRPr="00626D70">
        <w:rPr>
          <w:color w:val="000000"/>
        </w:rPr>
        <w:t xml:space="preserve"> </w:t>
      </w:r>
      <w:r w:rsidR="00860D5E" w:rsidRPr="00626D70">
        <w:rPr>
          <w:color w:val="000000"/>
        </w:rPr>
        <w:t>transplant centers</w:t>
      </w:r>
      <w:r w:rsidR="006536B9">
        <w:rPr>
          <w:color w:val="000000"/>
        </w:rPr>
        <w:t xml:space="preserve"> with pancreas programs</w:t>
      </w:r>
      <w:r w:rsidR="00860D5E" w:rsidRPr="00626D70">
        <w:rPr>
          <w:color w:val="000000"/>
        </w:rPr>
        <w:t xml:space="preserve">.  They each complete a different Transplant Candidate Registration </w:t>
      </w:r>
      <w:r w:rsidR="004140D3">
        <w:rPr>
          <w:color w:val="000000"/>
        </w:rPr>
        <w:t>form</w:t>
      </w:r>
      <w:r w:rsidR="00860D5E" w:rsidRPr="00626D70">
        <w:rPr>
          <w:color w:val="000000"/>
        </w:rPr>
        <w:t xml:space="preserve">, Transplant Recipient Registration </w:t>
      </w:r>
      <w:r w:rsidR="004140D3" w:rsidRPr="00025ACD">
        <w:rPr>
          <w:noProof/>
          <w:color w:val="000000"/>
        </w:rPr>
        <w:t>form</w:t>
      </w:r>
      <w:r w:rsidR="00860D5E" w:rsidRPr="00626D70">
        <w:rPr>
          <w:color w:val="000000"/>
        </w:rPr>
        <w:t xml:space="preserve"> and Transplant Recipient Follow-up </w:t>
      </w:r>
      <w:r w:rsidR="004140D3">
        <w:rPr>
          <w:color w:val="000000"/>
        </w:rPr>
        <w:t>form</w:t>
      </w:r>
      <w:r w:rsidR="00860D5E" w:rsidRPr="00626D70">
        <w:rPr>
          <w:color w:val="000000"/>
        </w:rPr>
        <w:t>.</w:t>
      </w:r>
      <w:r w:rsidR="00F4375A">
        <w:rPr>
          <w:color w:val="000000"/>
        </w:rPr>
        <w:t xml:space="preserve"> </w:t>
      </w:r>
      <w:r w:rsidR="00F4375A" w:rsidRPr="00626D70">
        <w:rPr>
          <w:color w:val="000000"/>
        </w:rPr>
        <w:t>The Living Donor Registration</w:t>
      </w:r>
      <w:r w:rsidR="004809A5">
        <w:rPr>
          <w:color w:val="000000"/>
        </w:rPr>
        <w:t xml:space="preserve"> (LDR)</w:t>
      </w:r>
      <w:r w:rsidR="00F4375A" w:rsidRPr="00626D70">
        <w:rPr>
          <w:color w:val="000000"/>
        </w:rPr>
        <w:t xml:space="preserve"> and Follow-up</w:t>
      </w:r>
      <w:r w:rsidR="004809A5">
        <w:rPr>
          <w:color w:val="000000"/>
        </w:rPr>
        <w:t xml:space="preserve"> (LDF)</w:t>
      </w:r>
      <w:r w:rsidR="00F4375A" w:rsidRPr="00626D70">
        <w:rPr>
          <w:color w:val="000000"/>
        </w:rPr>
        <w:t xml:space="preserve"> </w:t>
      </w:r>
      <w:r w:rsidR="00F4375A">
        <w:rPr>
          <w:color w:val="000000"/>
        </w:rPr>
        <w:t>form</w:t>
      </w:r>
      <w:r w:rsidR="00F4375A" w:rsidRPr="00626D70">
        <w:rPr>
          <w:color w:val="000000"/>
        </w:rPr>
        <w:t xml:space="preserve">s </w:t>
      </w:r>
      <w:r w:rsidR="00F4375A" w:rsidRPr="00025ACD">
        <w:rPr>
          <w:noProof/>
          <w:color w:val="000000"/>
        </w:rPr>
        <w:t>are completed</w:t>
      </w:r>
      <w:r w:rsidR="00F4375A" w:rsidRPr="00626D70">
        <w:rPr>
          <w:color w:val="000000"/>
        </w:rPr>
        <w:t xml:space="preserve"> by the </w:t>
      </w:r>
      <w:r w:rsidR="00F4375A">
        <w:rPr>
          <w:color w:val="000000"/>
        </w:rPr>
        <w:t xml:space="preserve">living donor components of the kidney and liver </w:t>
      </w:r>
      <w:r w:rsidR="00F4375A" w:rsidRPr="00626D70">
        <w:rPr>
          <w:color w:val="000000"/>
        </w:rPr>
        <w:t>programs at transplant centers.</w:t>
      </w:r>
      <w:r w:rsidR="00F4375A">
        <w:rPr>
          <w:color w:val="000000"/>
        </w:rPr>
        <w:t xml:space="preserve"> </w:t>
      </w:r>
      <w:r w:rsidR="00025ACD">
        <w:rPr>
          <w:color w:val="000000"/>
        </w:rPr>
        <w:t xml:space="preserve"> </w:t>
      </w:r>
      <w:r w:rsidR="00F4375A">
        <w:rPr>
          <w:color w:val="000000"/>
        </w:rPr>
        <w:t xml:space="preserve">There </w:t>
      </w:r>
      <w:r w:rsidR="00025ACD" w:rsidRPr="00025ACD">
        <w:rPr>
          <w:noProof/>
          <w:color w:val="000000"/>
        </w:rPr>
        <w:t>is</w:t>
      </w:r>
      <w:r w:rsidR="00F4375A">
        <w:rPr>
          <w:color w:val="000000"/>
        </w:rPr>
        <w:t xml:space="preserve"> a total of </w:t>
      </w:r>
      <w:r w:rsidR="002630DB">
        <w:rPr>
          <w:color w:val="000000"/>
        </w:rPr>
        <w:t xml:space="preserve">304 </w:t>
      </w:r>
      <w:r w:rsidR="00F4375A">
        <w:rPr>
          <w:color w:val="000000"/>
        </w:rPr>
        <w:t xml:space="preserve">components that are responsible for completing </w:t>
      </w:r>
      <w:r w:rsidR="004809A5">
        <w:rPr>
          <w:color w:val="000000"/>
        </w:rPr>
        <w:t xml:space="preserve">the LDRs and LDFs. </w:t>
      </w:r>
    </w:p>
    <w:p w14:paraId="05A0A7E2" w14:textId="77777777" w:rsidR="006536B9" w:rsidRDefault="006536B9">
      <w:pPr>
        <w:rPr>
          <w:color w:val="000000"/>
        </w:rPr>
      </w:pPr>
    </w:p>
    <w:p w14:paraId="7F554CE8" w14:textId="77777777" w:rsidR="00860D5E" w:rsidRDefault="00F2437E">
      <w:pPr>
        <w:rPr>
          <w:color w:val="000000"/>
        </w:rPr>
      </w:pPr>
      <w:r>
        <w:rPr>
          <w:color w:val="000000"/>
        </w:rPr>
        <w:t>The</w:t>
      </w:r>
      <w:r w:rsidR="00860D5E" w:rsidRPr="00626D70">
        <w:rPr>
          <w:color w:val="000000"/>
        </w:rPr>
        <w:t xml:space="preserve"> </w:t>
      </w:r>
      <w:r w:rsidR="004205C8" w:rsidRPr="00626D70">
        <w:rPr>
          <w:color w:val="000000"/>
        </w:rPr>
        <w:t>Post-Transplant</w:t>
      </w:r>
      <w:r w:rsidR="00860D5E" w:rsidRPr="00626D70">
        <w:rPr>
          <w:color w:val="000000"/>
        </w:rPr>
        <w:t xml:space="preserve"> Malignancy </w:t>
      </w:r>
      <w:r w:rsidR="004140D3">
        <w:rPr>
          <w:color w:val="000000"/>
        </w:rPr>
        <w:t>form</w:t>
      </w:r>
      <w:r w:rsidR="00860D5E" w:rsidRPr="00626D70">
        <w:rPr>
          <w:color w:val="000000"/>
        </w:rPr>
        <w:t xml:space="preserve"> </w:t>
      </w:r>
      <w:r w:rsidR="00C8274E" w:rsidRPr="00025ACD">
        <w:rPr>
          <w:noProof/>
          <w:color w:val="000000"/>
        </w:rPr>
        <w:t xml:space="preserve">is </w:t>
      </w:r>
      <w:r w:rsidR="00860D5E" w:rsidRPr="00025ACD">
        <w:rPr>
          <w:noProof/>
          <w:color w:val="000000"/>
        </w:rPr>
        <w:t>completed by</w:t>
      </w:r>
      <w:r w:rsidR="00860D5E" w:rsidRPr="00626D70">
        <w:rPr>
          <w:color w:val="000000"/>
        </w:rPr>
        <w:t xml:space="preserve"> the </w:t>
      </w:r>
      <w:r w:rsidR="00860D5E" w:rsidRPr="00025ACD">
        <w:rPr>
          <w:noProof/>
          <w:color w:val="000000"/>
        </w:rPr>
        <w:t>organ specific</w:t>
      </w:r>
      <w:r w:rsidR="00860D5E" w:rsidRPr="00626D70">
        <w:rPr>
          <w:color w:val="000000"/>
        </w:rPr>
        <w:t xml:space="preserve"> programs at the transplant centers</w:t>
      </w:r>
      <w:r>
        <w:rPr>
          <w:color w:val="000000"/>
        </w:rPr>
        <w:t xml:space="preserve"> on a case by case basis</w:t>
      </w:r>
      <w:r w:rsidR="00860D5E" w:rsidRPr="00626D70">
        <w:rPr>
          <w:color w:val="000000"/>
        </w:rPr>
        <w:t>.</w:t>
      </w:r>
      <w:r w:rsidR="00626D70">
        <w:rPr>
          <w:color w:val="000000"/>
        </w:rPr>
        <w:t xml:space="preserve">  The liver explant pathology form </w:t>
      </w:r>
      <w:r w:rsidRPr="00025ACD">
        <w:rPr>
          <w:noProof/>
          <w:color w:val="000000"/>
        </w:rPr>
        <w:t>is</w:t>
      </w:r>
      <w:r w:rsidR="00626D70" w:rsidRPr="00025ACD">
        <w:rPr>
          <w:noProof/>
          <w:color w:val="000000"/>
        </w:rPr>
        <w:t xml:space="preserve"> completed by</w:t>
      </w:r>
      <w:r w:rsidR="00626D70">
        <w:rPr>
          <w:color w:val="000000"/>
        </w:rPr>
        <w:t xml:space="preserve"> liver</w:t>
      </w:r>
      <w:r>
        <w:rPr>
          <w:color w:val="000000"/>
        </w:rPr>
        <w:t xml:space="preserve"> programs at various</w:t>
      </w:r>
      <w:r w:rsidR="00626D70">
        <w:rPr>
          <w:color w:val="000000"/>
        </w:rPr>
        <w:t xml:space="preserve"> transplant centers.</w:t>
      </w:r>
    </w:p>
    <w:p w14:paraId="06746F40" w14:textId="77777777" w:rsidR="00B42B40" w:rsidRDefault="00B42B40">
      <w:pPr>
        <w:rPr>
          <w:color w:val="000000"/>
        </w:rPr>
      </w:pPr>
    </w:p>
    <w:p w14:paraId="172356B2" w14:textId="77777777" w:rsidR="00FB6055" w:rsidRPr="00626D70" w:rsidRDefault="00F243C6">
      <w:pPr>
        <w:rPr>
          <w:color w:val="000000"/>
        </w:rPr>
      </w:pPr>
      <w:r>
        <w:rPr>
          <w:color w:val="000000"/>
        </w:rPr>
        <w:t>T</w:t>
      </w:r>
      <w:r w:rsidR="00FB6055">
        <w:rPr>
          <w:color w:val="000000"/>
        </w:rPr>
        <w:t xml:space="preserve">here are </w:t>
      </w:r>
      <w:r w:rsidR="005F05F7">
        <w:rPr>
          <w:color w:val="000000"/>
        </w:rPr>
        <w:t>2</w:t>
      </w:r>
      <w:r w:rsidR="00C341E2">
        <w:rPr>
          <w:color w:val="000000"/>
        </w:rPr>
        <w:t>6</w:t>
      </w:r>
      <w:r w:rsidR="005F05F7">
        <w:rPr>
          <w:color w:val="000000"/>
        </w:rPr>
        <w:t xml:space="preserve"> </w:t>
      </w:r>
      <w:r w:rsidR="00FB6055">
        <w:rPr>
          <w:color w:val="000000"/>
        </w:rPr>
        <w:t xml:space="preserve">transplant centers with OPTN approved VCA programs. </w:t>
      </w:r>
      <w:r w:rsidR="00025ACD">
        <w:rPr>
          <w:color w:val="000000"/>
        </w:rPr>
        <w:t xml:space="preserve"> </w:t>
      </w:r>
      <w:r w:rsidR="00FB6055">
        <w:rPr>
          <w:color w:val="000000"/>
        </w:rPr>
        <w:t>These programs will complete the VCA Candidate Registration, VCA Recipient Registration, and VCA Follow Up forms.</w:t>
      </w:r>
    </w:p>
    <w:p w14:paraId="41C1B5F8" w14:textId="77777777" w:rsidR="00860D5E" w:rsidRPr="00430D31" w:rsidRDefault="00860D5E">
      <w:pPr>
        <w:rPr>
          <w:color w:val="000000"/>
          <w:highlight w:val="yellow"/>
        </w:rPr>
      </w:pPr>
    </w:p>
    <w:p w14:paraId="3F6EB3A0" w14:textId="77777777" w:rsidR="00860D5E" w:rsidRPr="00626D70" w:rsidRDefault="00860D5E">
      <w:pPr>
        <w:rPr>
          <w:color w:val="000000"/>
        </w:rPr>
      </w:pPr>
      <w:r w:rsidRPr="00626D70">
        <w:rPr>
          <w:color w:val="000000"/>
        </w:rPr>
        <w:t>Th</w:t>
      </w:r>
      <w:r w:rsidR="0048415F">
        <w:rPr>
          <w:color w:val="000000"/>
        </w:rPr>
        <w:t xml:space="preserve">e estimated number of </w:t>
      </w:r>
      <w:r w:rsidR="00EB1A09">
        <w:rPr>
          <w:color w:val="000000"/>
        </w:rPr>
        <w:t>responses</w:t>
      </w:r>
      <w:r w:rsidR="00EB1A09" w:rsidRPr="00626D70">
        <w:rPr>
          <w:color w:val="000000"/>
        </w:rPr>
        <w:t xml:space="preserve"> </w:t>
      </w:r>
      <w:r w:rsidRPr="00025ACD">
        <w:rPr>
          <w:noProof/>
          <w:color w:val="000000"/>
        </w:rPr>
        <w:t>is based</w:t>
      </w:r>
      <w:r w:rsidRPr="00626D70">
        <w:rPr>
          <w:color w:val="000000"/>
        </w:rPr>
        <w:t xml:space="preserve"> on </w:t>
      </w:r>
      <w:r w:rsidR="0048415F">
        <w:rPr>
          <w:color w:val="000000"/>
        </w:rPr>
        <w:t xml:space="preserve">the form totals for </w:t>
      </w:r>
      <w:r w:rsidR="0034321C">
        <w:rPr>
          <w:color w:val="000000"/>
        </w:rPr>
        <w:t>2015</w:t>
      </w:r>
      <w:r w:rsidRPr="00626D70">
        <w:rPr>
          <w:color w:val="000000"/>
        </w:rPr>
        <w:t xml:space="preserve">.  The number of responses per respondent </w:t>
      </w:r>
      <w:r w:rsidRPr="00025ACD">
        <w:rPr>
          <w:noProof/>
          <w:color w:val="000000"/>
        </w:rPr>
        <w:t xml:space="preserve">is </w:t>
      </w:r>
      <w:r w:rsidR="002A7352" w:rsidRPr="00025ACD">
        <w:rPr>
          <w:noProof/>
          <w:color w:val="000000"/>
        </w:rPr>
        <w:t>calculated</w:t>
      </w:r>
      <w:r w:rsidR="002A7352" w:rsidRPr="00626D70">
        <w:rPr>
          <w:color w:val="000000"/>
        </w:rPr>
        <w:t xml:space="preserve"> </w:t>
      </w:r>
      <w:r w:rsidRPr="00626D70">
        <w:rPr>
          <w:color w:val="000000"/>
        </w:rPr>
        <w:t xml:space="preserve">by dividing the number of responses by the number </w:t>
      </w:r>
      <w:r w:rsidRPr="00025ACD">
        <w:rPr>
          <w:noProof/>
          <w:color w:val="000000"/>
        </w:rPr>
        <w:t>of respondents</w:t>
      </w:r>
      <w:r w:rsidRPr="00626D70">
        <w:rPr>
          <w:color w:val="000000"/>
        </w:rPr>
        <w:t>.</w:t>
      </w:r>
    </w:p>
    <w:p w14:paraId="14EDD460" w14:textId="77777777" w:rsidR="00860D5E" w:rsidRPr="00430D31" w:rsidRDefault="00860D5E">
      <w:pPr>
        <w:rPr>
          <w:color w:val="000000"/>
          <w:highlight w:val="yellow"/>
        </w:rPr>
      </w:pPr>
    </w:p>
    <w:p w14:paraId="02F912C9" w14:textId="77777777" w:rsidR="00860D5E" w:rsidRDefault="00860D5E">
      <w:pPr>
        <w:rPr>
          <w:color w:val="000000"/>
        </w:rPr>
      </w:pPr>
      <w:r w:rsidRPr="00626D70">
        <w:rPr>
          <w:color w:val="000000"/>
        </w:rPr>
        <w:t xml:space="preserve">The difference in burden hours among the different </w:t>
      </w:r>
      <w:r w:rsidR="004140D3">
        <w:rPr>
          <w:color w:val="000000"/>
        </w:rPr>
        <w:t>form</w:t>
      </w:r>
      <w:r w:rsidRPr="00626D70">
        <w:rPr>
          <w:color w:val="000000"/>
        </w:rPr>
        <w:t xml:space="preserve">s relates both to the number of items on the </w:t>
      </w:r>
      <w:r w:rsidR="004140D3">
        <w:rPr>
          <w:color w:val="000000"/>
        </w:rPr>
        <w:t>form</w:t>
      </w:r>
      <w:r w:rsidRPr="00626D70">
        <w:rPr>
          <w:color w:val="000000"/>
        </w:rPr>
        <w:t xml:space="preserve">s and the availability of data.  For some, the respondent may </w:t>
      </w:r>
      <w:r w:rsidRPr="00025ACD">
        <w:rPr>
          <w:noProof/>
          <w:color w:val="000000"/>
        </w:rPr>
        <w:t>simply</w:t>
      </w:r>
      <w:r w:rsidRPr="00626D70">
        <w:rPr>
          <w:color w:val="000000"/>
        </w:rPr>
        <w:t xml:space="preserve"> copy the information from an existing hospital record.  For others, two or more data sources are necessary.</w:t>
      </w:r>
    </w:p>
    <w:p w14:paraId="28526D6E" w14:textId="77777777" w:rsidR="00860D5E" w:rsidRDefault="00860D5E">
      <w:pPr>
        <w:rPr>
          <w:color w:val="000000"/>
        </w:rPr>
      </w:pPr>
    </w:p>
    <w:p w14:paraId="7D3CE894" w14:textId="77777777" w:rsidR="00860D5E" w:rsidRPr="00626D70" w:rsidRDefault="00860D5E">
      <w:pPr>
        <w:tabs>
          <w:tab w:val="left" w:pos="-1440"/>
        </w:tabs>
        <w:ind w:left="5040" w:hanging="5040"/>
        <w:rPr>
          <w:color w:val="000000"/>
        </w:rPr>
      </w:pPr>
      <w:r w:rsidRPr="00025ACD">
        <w:rPr>
          <w:noProof/>
          <w:color w:val="000000"/>
          <w:u w:val="single"/>
        </w:rPr>
        <w:t>Basis</w:t>
      </w:r>
      <w:r w:rsidRPr="00626D70">
        <w:rPr>
          <w:color w:val="000000"/>
          <w:u w:val="single"/>
        </w:rPr>
        <w:t xml:space="preserve"> for Hour Costs</w:t>
      </w:r>
      <w:r w:rsidRPr="00626D70">
        <w:rPr>
          <w:color w:val="000000"/>
        </w:rPr>
        <w:t xml:space="preserve">:  </w:t>
      </w:r>
      <w:r w:rsidRPr="00626D70">
        <w:rPr>
          <w:color w:val="000000"/>
        </w:rPr>
        <w:tab/>
      </w:r>
      <w:r w:rsidRPr="00626D70">
        <w:rPr>
          <w:color w:val="000000"/>
        </w:rPr>
        <w:tab/>
      </w:r>
      <w:r w:rsidRPr="00626D70">
        <w:rPr>
          <w:color w:val="000000"/>
        </w:rPr>
        <w:tab/>
      </w:r>
      <w:r w:rsidRPr="00626D70">
        <w:rPr>
          <w:color w:val="000000"/>
        </w:rPr>
        <w:tab/>
      </w:r>
    </w:p>
    <w:p w14:paraId="24B381E2" w14:textId="77777777" w:rsidR="00860D5E" w:rsidRPr="00626D70" w:rsidRDefault="00860D5E">
      <w:pPr>
        <w:rPr>
          <w:color w:val="000000"/>
        </w:rPr>
      </w:pPr>
    </w:p>
    <w:p w14:paraId="158A885B" w14:textId="77777777" w:rsidR="009700E1" w:rsidRDefault="009700E1" w:rsidP="009700E1">
      <w:pPr>
        <w:widowControl/>
        <w:autoSpaceDE/>
        <w:autoSpaceDN/>
        <w:adjustRightInd/>
      </w:pPr>
      <w:r>
        <w:rPr>
          <w:color w:val="000000"/>
        </w:rPr>
        <w:t xml:space="preserve">Data collection and reporting </w:t>
      </w:r>
      <w:r w:rsidR="00025ACD" w:rsidRPr="00025ACD">
        <w:rPr>
          <w:noProof/>
          <w:color w:val="000000"/>
        </w:rPr>
        <w:t>are</w:t>
      </w:r>
      <w:r>
        <w:rPr>
          <w:color w:val="000000"/>
        </w:rPr>
        <w:t xml:space="preserve"> carried out at transplant centers, OPOs, and histocompatibility laboratories by a variety of personnel including transplant coordinators, nurses, laboratory technicians, medical record specialists, </w:t>
      </w:r>
      <w:r w:rsidRPr="00025ACD">
        <w:rPr>
          <w:noProof/>
          <w:color w:val="000000"/>
        </w:rPr>
        <w:t>etc</w:t>
      </w:r>
      <w:r>
        <w:rPr>
          <w:color w:val="000000"/>
        </w:rPr>
        <w:t xml:space="preserve">.  The individual(s) responsible for filling out the data collection forms will vary among the respondents.  Therefore, for purposes of estimating the cost to the respondents, the average hourly wage reflects the mean hourly wage of a Registered Nurse by United States Department of Labor - Bureau of Labor Statistics </w:t>
      </w:r>
      <w:hyperlink r:id="rId11" w:history="1">
        <w:r>
          <w:rPr>
            <w:rStyle w:val="Hyperlink"/>
          </w:rPr>
          <w:t>website</w:t>
        </w:r>
      </w:hyperlink>
      <w:r>
        <w:rPr>
          <w:color w:val="000000"/>
        </w:rPr>
        <w:t xml:space="preserve">. </w:t>
      </w:r>
      <w:r w:rsidR="00025ACD">
        <w:rPr>
          <w:color w:val="000000"/>
        </w:rPr>
        <w:t xml:space="preserve"> </w:t>
      </w:r>
      <w:r>
        <w:rPr>
          <w:color w:val="000000"/>
        </w:rPr>
        <w:t xml:space="preserve">The </w:t>
      </w:r>
      <w:r w:rsidRPr="00025ACD">
        <w:rPr>
          <w:noProof/>
          <w:color w:val="000000"/>
        </w:rPr>
        <w:t>mean</w:t>
      </w:r>
      <w:r>
        <w:rPr>
          <w:color w:val="000000"/>
        </w:rPr>
        <w:t xml:space="preserve"> hourly wage as of May 201</w:t>
      </w:r>
      <w:r w:rsidR="00060E4D">
        <w:rPr>
          <w:color w:val="000000"/>
        </w:rPr>
        <w:t>5</w:t>
      </w:r>
      <w:r>
        <w:rPr>
          <w:color w:val="000000"/>
        </w:rPr>
        <w:t xml:space="preserve"> for this position is $3</w:t>
      </w:r>
      <w:r w:rsidR="00060E4D">
        <w:rPr>
          <w:color w:val="000000"/>
        </w:rPr>
        <w:t>4</w:t>
      </w:r>
      <w:r>
        <w:rPr>
          <w:color w:val="000000"/>
        </w:rPr>
        <w:t>.</w:t>
      </w:r>
      <w:r w:rsidR="00C40003">
        <w:rPr>
          <w:color w:val="000000"/>
        </w:rPr>
        <w:t>14</w:t>
      </w:r>
      <w:r>
        <w:rPr>
          <w:color w:val="000000"/>
        </w:rPr>
        <w:t xml:space="preserve">. </w:t>
      </w:r>
      <w:r w:rsidR="00025ACD">
        <w:rPr>
          <w:color w:val="000000"/>
        </w:rPr>
        <w:t xml:space="preserve"> </w:t>
      </w:r>
      <w:r>
        <w:rPr>
          <w:color w:val="000000"/>
        </w:rPr>
        <w:t xml:space="preserve">The estimated cost to respondents is as follows: </w:t>
      </w:r>
      <w:r w:rsidR="00DC1F79" w:rsidRPr="00DC1F79">
        <w:t xml:space="preserve"> </w:t>
      </w:r>
      <w:r w:rsidR="00DC1F79" w:rsidRPr="00DC1F79">
        <w:rPr>
          <w:color w:val="000000"/>
        </w:rPr>
        <w:t>370274.9</w:t>
      </w:r>
      <w:r w:rsidR="000E76B9">
        <w:rPr>
          <w:color w:val="000000"/>
        </w:rPr>
        <w:t xml:space="preserve"> </w:t>
      </w:r>
      <w:r>
        <w:rPr>
          <w:color w:val="000000"/>
        </w:rPr>
        <w:t>total burden hours x $</w:t>
      </w:r>
      <w:r w:rsidR="00C40003">
        <w:rPr>
          <w:color w:val="000000"/>
        </w:rPr>
        <w:t>34</w:t>
      </w:r>
      <w:r>
        <w:rPr>
          <w:color w:val="000000"/>
        </w:rPr>
        <w:t>.</w:t>
      </w:r>
      <w:r w:rsidR="008D1904">
        <w:rPr>
          <w:color w:val="000000"/>
        </w:rPr>
        <w:t>14</w:t>
      </w:r>
      <w:r w:rsidR="00D82CBE">
        <w:rPr>
          <w:color w:val="000000"/>
        </w:rPr>
        <w:t xml:space="preserve"> </w:t>
      </w:r>
      <w:r>
        <w:rPr>
          <w:color w:val="000000"/>
        </w:rPr>
        <w:t xml:space="preserve">= </w:t>
      </w:r>
      <w:r w:rsidR="00D82CBE">
        <w:rPr>
          <w:color w:val="000000"/>
        </w:rPr>
        <w:t>$</w:t>
      </w:r>
      <w:r w:rsidR="00C40003">
        <w:rPr>
          <w:color w:val="000000"/>
        </w:rPr>
        <w:t>12</w:t>
      </w:r>
      <w:r w:rsidR="008D1904">
        <w:rPr>
          <w:color w:val="000000"/>
        </w:rPr>
        <w:t>,</w:t>
      </w:r>
      <w:r w:rsidR="00C40003">
        <w:rPr>
          <w:color w:val="000000"/>
        </w:rPr>
        <w:t>64</w:t>
      </w:r>
      <w:r w:rsidR="008D1904">
        <w:rPr>
          <w:color w:val="000000"/>
        </w:rPr>
        <w:t>1,186.79</w:t>
      </w:r>
    </w:p>
    <w:p w14:paraId="7E9DC8F2" w14:textId="77777777" w:rsidR="0065063E" w:rsidRDefault="0065063E">
      <w:pPr>
        <w:rPr>
          <w:color w:val="000000"/>
        </w:rPr>
      </w:pPr>
    </w:p>
    <w:p w14:paraId="0632ED78" w14:textId="77777777" w:rsidR="00860D5E" w:rsidRPr="00515F18" w:rsidRDefault="00860D5E">
      <w:pPr>
        <w:rPr>
          <w:b/>
          <w:color w:val="000000"/>
        </w:rPr>
      </w:pPr>
      <w:r w:rsidRPr="00515F18">
        <w:rPr>
          <w:b/>
          <w:color w:val="000000"/>
        </w:rPr>
        <w:t xml:space="preserve">13.  </w:t>
      </w:r>
      <w:r w:rsidRPr="00515F18">
        <w:rPr>
          <w:b/>
          <w:color w:val="000000"/>
          <w:u w:val="single"/>
        </w:rPr>
        <w:t>Estimates of Annualized Cost Burden to Respondents</w:t>
      </w:r>
      <w:r w:rsidRPr="00515F18">
        <w:rPr>
          <w:b/>
          <w:color w:val="000000"/>
        </w:rPr>
        <w:t xml:space="preserve">    </w:t>
      </w:r>
    </w:p>
    <w:p w14:paraId="6ACCCA51" w14:textId="77777777" w:rsidR="00860D5E" w:rsidRDefault="00860D5E">
      <w:pPr>
        <w:rPr>
          <w:color w:val="000000"/>
        </w:rPr>
      </w:pPr>
    </w:p>
    <w:p w14:paraId="4D7A6855" w14:textId="77777777" w:rsidR="00860D5E" w:rsidRDefault="00860D5E">
      <w:pPr>
        <w:rPr>
          <w:color w:val="000000"/>
        </w:rPr>
      </w:pPr>
      <w:r>
        <w:rPr>
          <w:color w:val="000000"/>
          <w:u w:val="single"/>
        </w:rPr>
        <w:t>Capital costs and start-up costs:</w:t>
      </w:r>
      <w:r>
        <w:rPr>
          <w:color w:val="000000"/>
        </w:rPr>
        <w:t xml:space="preserve">  </w:t>
      </w:r>
    </w:p>
    <w:p w14:paraId="6C0155B9" w14:textId="77777777" w:rsidR="00860D5E" w:rsidRDefault="00860D5E">
      <w:pPr>
        <w:rPr>
          <w:color w:val="000000"/>
        </w:rPr>
      </w:pPr>
      <w:r>
        <w:rPr>
          <w:color w:val="000000"/>
        </w:rPr>
        <w:t xml:space="preserve">The OPTN system has been in place for many years; there are no capital or start-up costs for the </w:t>
      </w:r>
      <w:r w:rsidRPr="00025ACD">
        <w:rPr>
          <w:noProof/>
          <w:color w:val="000000"/>
        </w:rPr>
        <w:t>basic</w:t>
      </w:r>
      <w:r>
        <w:rPr>
          <w:color w:val="000000"/>
        </w:rPr>
        <w:t xml:space="preserve"> network.  The UNet</w:t>
      </w:r>
      <w:r w:rsidR="00D073DD">
        <w:rPr>
          <w:vertAlign w:val="superscript"/>
        </w:rPr>
        <w:t>SM</w:t>
      </w:r>
      <w:r>
        <w:rPr>
          <w:color w:val="000000"/>
        </w:rPr>
        <w:t xml:space="preserve"> system is internet-based and, therefore, does not carry capital or start-up costs.  Additionally, facilities are equipped with PCs and Internet connections and should incur no costs.</w:t>
      </w:r>
    </w:p>
    <w:p w14:paraId="0A429A0A" w14:textId="77777777" w:rsidR="00860D5E" w:rsidRDefault="00860D5E">
      <w:pPr>
        <w:rPr>
          <w:color w:val="000000"/>
        </w:rPr>
      </w:pPr>
    </w:p>
    <w:p w14:paraId="381C209D" w14:textId="77777777" w:rsidR="00860D5E" w:rsidRDefault="00860D5E">
      <w:pPr>
        <w:rPr>
          <w:color w:val="000000"/>
        </w:rPr>
      </w:pPr>
      <w:r>
        <w:rPr>
          <w:color w:val="000000"/>
          <w:u w:val="single"/>
        </w:rPr>
        <w:lastRenderedPageBreak/>
        <w:t>Operation and maintenance costs</w:t>
      </w:r>
      <w:r>
        <w:rPr>
          <w:color w:val="000000"/>
        </w:rPr>
        <w:t>:</w:t>
      </w:r>
    </w:p>
    <w:p w14:paraId="2A1BFC9B" w14:textId="118D175B" w:rsidR="00860D5E" w:rsidRDefault="00860D5E">
      <w:pPr>
        <w:rPr>
          <w:color w:val="000000"/>
        </w:rPr>
      </w:pPr>
      <w:r>
        <w:rPr>
          <w:color w:val="000000"/>
        </w:rPr>
        <w:t xml:space="preserve">Users have computers for their </w:t>
      </w:r>
      <w:r w:rsidRPr="00025ACD">
        <w:rPr>
          <w:noProof/>
          <w:color w:val="000000"/>
        </w:rPr>
        <w:t>normal</w:t>
      </w:r>
      <w:r>
        <w:rPr>
          <w:color w:val="000000"/>
        </w:rPr>
        <w:t xml:space="preserve"> business activities and, therefore, will not need to change maintenance practices for this purpose.</w:t>
      </w:r>
      <w:r w:rsidR="003E6FA9">
        <w:rPr>
          <w:color w:val="000000"/>
        </w:rPr>
        <w:t xml:space="preserve"> </w:t>
      </w:r>
      <w:r w:rsidR="00025ACD">
        <w:rPr>
          <w:color w:val="000000"/>
        </w:rPr>
        <w:t xml:space="preserve"> </w:t>
      </w:r>
      <w:r w:rsidR="003E6FA9">
        <w:rPr>
          <w:color w:val="000000"/>
        </w:rPr>
        <w:t xml:space="preserve">Some users do have internal import/export systems that assist in the completion of these forms via their electronic medical record systems.  Based on the burden assessment, </w:t>
      </w:r>
      <w:r w:rsidR="003F1CC1">
        <w:rPr>
          <w:color w:val="000000"/>
        </w:rPr>
        <w:t xml:space="preserve">Transplant Centers </w:t>
      </w:r>
      <w:r w:rsidR="00696A2B">
        <w:rPr>
          <w:color w:val="000000"/>
        </w:rPr>
        <w:t xml:space="preserve">only </w:t>
      </w:r>
      <w:r w:rsidR="003F1CC1">
        <w:rPr>
          <w:color w:val="000000"/>
        </w:rPr>
        <w:t>reported a</w:t>
      </w:r>
      <w:r w:rsidR="00696A2B">
        <w:rPr>
          <w:color w:val="000000"/>
        </w:rPr>
        <w:t>n</w:t>
      </w:r>
      <w:r w:rsidR="003F1CC1">
        <w:rPr>
          <w:color w:val="000000"/>
        </w:rPr>
        <w:t xml:space="preserve"> </w:t>
      </w:r>
      <w:r w:rsidR="00696A2B">
        <w:rPr>
          <w:color w:val="000000"/>
        </w:rPr>
        <w:t>average annual in</w:t>
      </w:r>
      <w:r w:rsidR="003F1CC1">
        <w:rPr>
          <w:color w:val="000000"/>
        </w:rPr>
        <w:t>direct cost</w:t>
      </w:r>
      <w:r w:rsidR="00696A2B">
        <w:rPr>
          <w:color w:val="000000"/>
        </w:rPr>
        <w:t xml:space="preserve"> of</w:t>
      </w:r>
      <w:r w:rsidR="003F1CC1">
        <w:rPr>
          <w:color w:val="000000"/>
        </w:rPr>
        <w:t xml:space="preserve"> </w:t>
      </w:r>
      <w:r w:rsidR="006F56A1">
        <w:rPr>
          <w:color w:val="000000"/>
        </w:rPr>
        <w:t>$</w:t>
      </w:r>
      <w:r w:rsidR="000E76B9">
        <w:rPr>
          <w:color w:val="000000"/>
        </w:rPr>
        <w:t>46,</w:t>
      </w:r>
      <w:r w:rsidR="00696A2B">
        <w:rPr>
          <w:color w:val="000000"/>
        </w:rPr>
        <w:t>000</w:t>
      </w:r>
      <w:r w:rsidR="006F56A1">
        <w:rPr>
          <w:color w:val="000000"/>
        </w:rPr>
        <w:t xml:space="preserve"> </w:t>
      </w:r>
      <w:r w:rsidR="002F3A1E">
        <w:rPr>
          <w:color w:val="000000"/>
        </w:rPr>
        <w:t xml:space="preserve">Transplant centers are responsible for </w:t>
      </w:r>
      <w:r w:rsidR="00F573B1">
        <w:rPr>
          <w:color w:val="000000"/>
        </w:rPr>
        <w:t xml:space="preserve">all of the proposed </w:t>
      </w:r>
      <w:r w:rsidR="002F3A1E">
        <w:rPr>
          <w:color w:val="000000"/>
        </w:rPr>
        <w:t>data collection</w:t>
      </w:r>
      <w:r w:rsidR="00F573B1">
        <w:rPr>
          <w:color w:val="000000"/>
        </w:rPr>
        <w:t xml:space="preserve"> modi</w:t>
      </w:r>
      <w:r w:rsidR="00127F51">
        <w:rPr>
          <w:color w:val="000000"/>
        </w:rPr>
        <w:t>fications and are routinely responsible for a majority of the data collection volume</w:t>
      </w:r>
      <w:r w:rsidR="00696A2B">
        <w:rPr>
          <w:color w:val="000000"/>
        </w:rPr>
        <w:t>.</w:t>
      </w:r>
      <w:r w:rsidR="002F3A1E">
        <w:rPr>
          <w:color w:val="000000"/>
        </w:rPr>
        <w:t xml:space="preserve"> </w:t>
      </w:r>
    </w:p>
    <w:p w14:paraId="0EB68A6C" w14:textId="77777777" w:rsidR="00860D5E" w:rsidRDefault="00860D5E">
      <w:pPr>
        <w:rPr>
          <w:color w:val="000000"/>
        </w:rPr>
      </w:pPr>
    </w:p>
    <w:p w14:paraId="0BE908FC" w14:textId="77777777" w:rsidR="00860D5E" w:rsidRPr="00515F18" w:rsidRDefault="00860D5E">
      <w:pPr>
        <w:rPr>
          <w:b/>
          <w:color w:val="000000"/>
        </w:rPr>
      </w:pPr>
      <w:r w:rsidRPr="00515F18">
        <w:rPr>
          <w:b/>
          <w:color w:val="000000"/>
        </w:rPr>
        <w:t xml:space="preserve">14.  </w:t>
      </w:r>
      <w:r w:rsidRPr="00515F18">
        <w:rPr>
          <w:b/>
          <w:color w:val="000000"/>
          <w:u w:val="single"/>
        </w:rPr>
        <w:t>Estimates of Annualized Cost to the Government</w:t>
      </w:r>
    </w:p>
    <w:p w14:paraId="060A646C" w14:textId="77777777" w:rsidR="00860D5E" w:rsidRPr="00EB318F" w:rsidRDefault="00860D5E">
      <w:pPr>
        <w:rPr>
          <w:color w:val="000000"/>
        </w:rPr>
      </w:pPr>
    </w:p>
    <w:p w14:paraId="57BB318A" w14:textId="77777777" w:rsidR="00860D5E" w:rsidRPr="00EB318F" w:rsidRDefault="00860D5E">
      <w:pPr>
        <w:rPr>
          <w:color w:val="000000"/>
        </w:rPr>
      </w:pPr>
      <w:r w:rsidRPr="00EB318F">
        <w:rPr>
          <w:color w:val="000000"/>
        </w:rPr>
        <w:t>The annual cost to the Federal Government consists of those costs allocated to the data system under the HRSA contract for the OPTN.  There also is the cost to the government to monitor the data system which will be .</w:t>
      </w:r>
      <w:r w:rsidR="00253DB0" w:rsidRPr="00EB318F">
        <w:rPr>
          <w:color w:val="000000"/>
        </w:rPr>
        <w:t>05</w:t>
      </w:r>
      <w:r w:rsidRPr="00EB318F">
        <w:rPr>
          <w:color w:val="000000"/>
        </w:rPr>
        <w:t xml:space="preserve"> FTE (</w:t>
      </w:r>
      <w:r w:rsidR="00DD6F82">
        <w:rPr>
          <w:color w:val="000000"/>
        </w:rPr>
        <w:t>contracting officer representative</w:t>
      </w:r>
      <w:r w:rsidRPr="00EB318F">
        <w:rPr>
          <w:color w:val="000000"/>
        </w:rPr>
        <w:t>) at $</w:t>
      </w:r>
      <w:r w:rsidR="004F3A5B">
        <w:rPr>
          <w:color w:val="000000"/>
        </w:rPr>
        <w:t>66.09</w:t>
      </w:r>
      <w:r w:rsidR="00DD6F82">
        <w:rPr>
          <w:color w:val="000000"/>
        </w:rPr>
        <w:t xml:space="preserve"> </w:t>
      </w:r>
      <w:r w:rsidRPr="00EB318F">
        <w:rPr>
          <w:color w:val="000000"/>
        </w:rPr>
        <w:t>per hour ($</w:t>
      </w:r>
      <w:r w:rsidR="00DD6F82">
        <w:rPr>
          <w:color w:val="000000"/>
        </w:rPr>
        <w:t>6,873.36</w:t>
      </w:r>
      <w:r w:rsidRPr="00EB318F">
        <w:rPr>
          <w:color w:val="000000"/>
        </w:rPr>
        <w:t xml:space="preserve"> per year) and .</w:t>
      </w:r>
      <w:r w:rsidR="002511A7" w:rsidRPr="00EB318F">
        <w:rPr>
          <w:color w:val="000000"/>
        </w:rPr>
        <w:t>2</w:t>
      </w:r>
      <w:r w:rsidRPr="00EB318F">
        <w:rPr>
          <w:color w:val="000000"/>
        </w:rPr>
        <w:t>0 FTE (</w:t>
      </w:r>
      <w:r w:rsidR="00D741EB" w:rsidRPr="00EB318F">
        <w:rPr>
          <w:color w:val="000000"/>
        </w:rPr>
        <w:t>public health analyst/</w:t>
      </w:r>
      <w:r w:rsidRPr="00EB318F">
        <w:rPr>
          <w:color w:val="000000"/>
        </w:rPr>
        <w:t>statistician) at $</w:t>
      </w:r>
      <w:r w:rsidR="008F361F">
        <w:rPr>
          <w:color w:val="000000"/>
        </w:rPr>
        <w:t>50.04</w:t>
      </w:r>
      <w:r w:rsidR="00DD6F82">
        <w:rPr>
          <w:color w:val="000000"/>
        </w:rPr>
        <w:t xml:space="preserve"> </w:t>
      </w:r>
      <w:r w:rsidRPr="00EB318F">
        <w:rPr>
          <w:color w:val="000000"/>
        </w:rPr>
        <w:t>per hour ($</w:t>
      </w:r>
      <w:r w:rsidR="00D741EB" w:rsidRPr="00EB318F">
        <w:rPr>
          <w:color w:val="000000"/>
        </w:rPr>
        <w:t>20,</w:t>
      </w:r>
      <w:r w:rsidR="000D63AD">
        <w:rPr>
          <w:color w:val="000000"/>
        </w:rPr>
        <w:t>81</w:t>
      </w:r>
      <w:r w:rsidR="00DD6F82">
        <w:rPr>
          <w:color w:val="000000"/>
        </w:rPr>
        <w:t>6</w:t>
      </w:r>
      <w:r w:rsidR="00D741EB" w:rsidRPr="00EB318F">
        <w:rPr>
          <w:color w:val="000000"/>
        </w:rPr>
        <w:t>.</w:t>
      </w:r>
      <w:r w:rsidR="00DD6F82">
        <w:rPr>
          <w:color w:val="000000"/>
        </w:rPr>
        <w:t>64</w:t>
      </w:r>
      <w:r w:rsidRPr="00EB318F">
        <w:rPr>
          <w:color w:val="000000"/>
        </w:rPr>
        <w:t xml:space="preserve"> per year).</w:t>
      </w:r>
    </w:p>
    <w:p w14:paraId="43685EB6" w14:textId="77777777" w:rsidR="00860D5E" w:rsidRPr="00EB318F" w:rsidRDefault="00860D5E">
      <w:pPr>
        <w:rPr>
          <w:color w:val="000000"/>
        </w:rPr>
      </w:pPr>
    </w:p>
    <w:p w14:paraId="16065552" w14:textId="77777777" w:rsidR="00860D5E" w:rsidRPr="00EB318F" w:rsidRDefault="00B36CD1">
      <w:pPr>
        <w:rPr>
          <w:color w:val="000000"/>
        </w:rPr>
      </w:pPr>
      <w:bookmarkStart w:id="0" w:name="OLE_LINK1"/>
      <w:bookmarkStart w:id="1" w:name="OLE_LINK2"/>
      <w:r w:rsidRPr="00EB318F">
        <w:rPr>
          <w:color w:val="000000"/>
        </w:rPr>
        <w:t>Lis</w:t>
      </w:r>
      <w:r w:rsidR="005F3129" w:rsidRPr="00EB318F">
        <w:rPr>
          <w:color w:val="000000"/>
        </w:rPr>
        <w:t xml:space="preserve">ted below are costs from the </w:t>
      </w:r>
      <w:r w:rsidR="00EB1A09" w:rsidRPr="00EB318F">
        <w:rPr>
          <w:color w:val="000000"/>
        </w:rPr>
        <w:t>20</w:t>
      </w:r>
      <w:r w:rsidR="00EB1A09">
        <w:rPr>
          <w:color w:val="000000"/>
        </w:rPr>
        <w:t>15</w:t>
      </w:r>
      <w:r w:rsidR="00EB1A09" w:rsidRPr="00EB318F">
        <w:rPr>
          <w:color w:val="000000"/>
        </w:rPr>
        <w:t xml:space="preserve"> </w:t>
      </w:r>
      <w:r w:rsidRPr="00EB318F">
        <w:rPr>
          <w:color w:val="000000"/>
        </w:rPr>
        <w:t>OPTN budget for OPTN Task #4 “Implement and Maintain a Data Coll</w:t>
      </w:r>
      <w:r w:rsidR="005F3129" w:rsidRPr="00EB318F">
        <w:rPr>
          <w:color w:val="000000"/>
        </w:rPr>
        <w:t>e</w:t>
      </w:r>
      <w:r w:rsidRPr="00EB318F">
        <w:rPr>
          <w:color w:val="000000"/>
        </w:rPr>
        <w:t>ction System and Website” and OPTN Task #10 “Receive and Transmit Data</w:t>
      </w:r>
      <w:r w:rsidRPr="00025ACD">
        <w:rPr>
          <w:noProof/>
          <w:color w:val="000000"/>
        </w:rPr>
        <w:t>”.</w:t>
      </w:r>
      <w:r w:rsidRPr="00EB318F">
        <w:rPr>
          <w:color w:val="000000"/>
        </w:rPr>
        <w:t xml:space="preserve">  These tasks do not include costs for development and maintenance of OPTN systems and maintaining OPTN security requirements.</w:t>
      </w:r>
    </w:p>
    <w:p w14:paraId="0C03DF2B" w14:textId="77777777" w:rsidR="00B36CD1" w:rsidRPr="00EB318F" w:rsidRDefault="00B36CD1">
      <w:pPr>
        <w:rPr>
          <w:color w:val="000000"/>
        </w:rPr>
      </w:pPr>
    </w:p>
    <w:bookmarkEnd w:id="0"/>
    <w:bookmarkEnd w:id="1"/>
    <w:p w14:paraId="0B9526D4" w14:textId="77777777" w:rsidR="005A7B1B" w:rsidRPr="00EB318F" w:rsidRDefault="005A7B1B" w:rsidP="005A7B1B">
      <w:pPr>
        <w:ind w:left="4320" w:hanging="4320"/>
        <w:rPr>
          <w:color w:val="000000"/>
        </w:rPr>
      </w:pPr>
      <w:r w:rsidRPr="00EB318F">
        <w:rPr>
          <w:color w:val="000000"/>
        </w:rPr>
        <w:t xml:space="preserve">A.  OPTN contract (HRSA 234-2005-37011C)          </w:t>
      </w:r>
    </w:p>
    <w:p w14:paraId="73FF3AF3" w14:textId="77777777" w:rsidR="005A7B1B" w:rsidRPr="00EB318F" w:rsidRDefault="005A7B1B" w:rsidP="005A7B1B">
      <w:pPr>
        <w:rPr>
          <w:color w:val="000000"/>
        </w:rPr>
      </w:pPr>
    </w:p>
    <w:p w14:paraId="2185755D" w14:textId="77777777" w:rsidR="005A7B1B" w:rsidRPr="00EB318F" w:rsidRDefault="005A7B1B" w:rsidP="00025ACD">
      <w:pPr>
        <w:tabs>
          <w:tab w:val="right" w:pos="7920"/>
        </w:tabs>
        <w:ind w:firstLine="720"/>
        <w:rPr>
          <w:color w:val="000000"/>
        </w:rPr>
      </w:pPr>
      <w:r w:rsidRPr="00EB318F">
        <w:rPr>
          <w:color w:val="000000"/>
        </w:rPr>
        <w:t>Total Direct Cost</w:t>
      </w:r>
    </w:p>
    <w:p w14:paraId="17F438A5" w14:textId="77777777" w:rsidR="005A7B1B" w:rsidRPr="006B2F91" w:rsidRDefault="005A7B1B" w:rsidP="00025ACD">
      <w:pPr>
        <w:tabs>
          <w:tab w:val="right" w:pos="7920"/>
        </w:tabs>
        <w:ind w:left="5760" w:hanging="5040"/>
      </w:pPr>
      <w:r w:rsidRPr="00EB318F">
        <w:rPr>
          <w:color w:val="000000"/>
        </w:rPr>
        <w:t>1.  Direct Salaries and Wages</w:t>
      </w:r>
      <w:r w:rsidR="00025ACD">
        <w:rPr>
          <w:color w:val="000000"/>
        </w:rPr>
        <w:tab/>
      </w:r>
      <w:r w:rsidR="00025ACD">
        <w:rPr>
          <w:color w:val="000000"/>
        </w:rPr>
        <w:tab/>
      </w:r>
      <w:r w:rsidRPr="006B2F91">
        <w:t>$</w:t>
      </w:r>
      <w:r w:rsidR="00312DB0" w:rsidRPr="006B2F91">
        <w:rPr>
          <w:iCs/>
        </w:rPr>
        <w:t>1,798,860</w:t>
      </w:r>
    </w:p>
    <w:p w14:paraId="0F2DCCD7" w14:textId="77777777" w:rsidR="005A7B1B" w:rsidRPr="006B2F91" w:rsidRDefault="005A7B1B" w:rsidP="00025ACD">
      <w:pPr>
        <w:tabs>
          <w:tab w:val="right" w:pos="7920"/>
        </w:tabs>
        <w:ind w:left="5760" w:hanging="5040"/>
      </w:pPr>
      <w:r w:rsidRPr="006B2F91">
        <w:t>2.  Fringe Benefits</w:t>
      </w:r>
      <w:r w:rsidR="00025ACD">
        <w:tab/>
      </w:r>
      <w:r w:rsidR="00025ACD">
        <w:tab/>
      </w:r>
      <w:r w:rsidR="006B2F91">
        <w:t>$</w:t>
      </w:r>
      <w:r w:rsidR="00312DB0" w:rsidRPr="006B2F91">
        <w:rPr>
          <w:iCs/>
        </w:rPr>
        <w:t>768,653</w:t>
      </w:r>
    </w:p>
    <w:p w14:paraId="6B17FEBD" w14:textId="77777777" w:rsidR="005A7B1B" w:rsidRPr="006B2F91" w:rsidRDefault="005A7B1B" w:rsidP="00025ACD">
      <w:pPr>
        <w:tabs>
          <w:tab w:val="right" w:pos="7920"/>
        </w:tabs>
        <w:ind w:left="5760" w:hanging="5040"/>
      </w:pPr>
      <w:r w:rsidRPr="006B2F91">
        <w:t>3.  Travel</w:t>
      </w:r>
      <w:r w:rsidR="00025ACD">
        <w:tab/>
      </w:r>
      <w:r w:rsidR="00025ACD">
        <w:tab/>
        <w:t>$</w:t>
      </w:r>
      <w:r w:rsidRPr="006B2F91">
        <w:t>0</w:t>
      </w:r>
      <w:r w:rsidR="00025ACD">
        <w:t>.00</w:t>
      </w:r>
    </w:p>
    <w:p w14:paraId="12948010" w14:textId="77777777" w:rsidR="005A7B1B" w:rsidRPr="006B2F91" w:rsidRDefault="005A7B1B" w:rsidP="00025ACD">
      <w:pPr>
        <w:tabs>
          <w:tab w:val="right" w:pos="7920"/>
        </w:tabs>
        <w:ind w:left="5760" w:hanging="5040"/>
      </w:pPr>
      <w:r w:rsidRPr="006B2F91">
        <w:t>4.  Other Direct Costs</w:t>
      </w:r>
      <w:r w:rsidR="00025ACD">
        <w:tab/>
      </w:r>
      <w:r w:rsidR="00025ACD">
        <w:tab/>
      </w:r>
      <w:r w:rsidR="006B2F91">
        <w:t>$</w:t>
      </w:r>
      <w:r w:rsidR="00312DB0" w:rsidRPr="006B2F91">
        <w:rPr>
          <w:iCs/>
        </w:rPr>
        <w:t>178,000</w:t>
      </w:r>
    </w:p>
    <w:p w14:paraId="6601B2C3" w14:textId="77777777" w:rsidR="005A7B1B" w:rsidRPr="006B2F91" w:rsidRDefault="005A7B1B" w:rsidP="00025ACD">
      <w:pPr>
        <w:tabs>
          <w:tab w:val="right" w:pos="7920"/>
        </w:tabs>
        <w:ind w:firstLine="720"/>
      </w:pPr>
      <w:r w:rsidRPr="006B2F91">
        <w:t>                Total Direct Costs</w:t>
      </w:r>
      <w:r w:rsidR="00025ACD">
        <w:tab/>
      </w:r>
      <w:r w:rsidRPr="006B2F91">
        <w:t>$</w:t>
      </w:r>
      <w:r w:rsidR="00312DB0" w:rsidRPr="006B2F91">
        <w:t>2,745,513</w:t>
      </w:r>
    </w:p>
    <w:p w14:paraId="6A33D195" w14:textId="77777777" w:rsidR="005A7B1B" w:rsidRPr="006B2F91" w:rsidRDefault="005A7B1B" w:rsidP="00025ACD">
      <w:pPr>
        <w:tabs>
          <w:tab w:val="right" w:pos="7920"/>
        </w:tabs>
        <w:ind w:left="5760" w:hanging="5040"/>
      </w:pPr>
      <w:r w:rsidRPr="006B2F91">
        <w:t>Indirect Costs</w:t>
      </w:r>
      <w:r w:rsidR="00025ACD">
        <w:tab/>
      </w:r>
      <w:r w:rsidR="00025ACD">
        <w:tab/>
      </w:r>
      <w:r w:rsidRPr="006B2F91">
        <w:t>$</w:t>
      </w:r>
      <w:r w:rsidR="00312DB0" w:rsidRPr="006B2F91">
        <w:t>408,533</w:t>
      </w:r>
    </w:p>
    <w:p w14:paraId="60FC2CCD" w14:textId="77777777" w:rsidR="005A7B1B" w:rsidRPr="006B2F91" w:rsidRDefault="005A7B1B" w:rsidP="00025ACD">
      <w:pPr>
        <w:tabs>
          <w:tab w:val="right" w:pos="7920"/>
        </w:tabs>
        <w:ind w:firstLine="720"/>
      </w:pPr>
      <w:r w:rsidRPr="006B2F91">
        <w:t>                TOTAL ESTIMATED COST</w:t>
      </w:r>
      <w:r w:rsidR="00025ACD">
        <w:tab/>
      </w:r>
      <w:r w:rsidRPr="006B2F91">
        <w:t>$</w:t>
      </w:r>
      <w:r w:rsidR="00312DB0" w:rsidRPr="006B2F91">
        <w:rPr>
          <w:iCs/>
        </w:rPr>
        <w:t>3,154,046</w:t>
      </w:r>
      <w:r w:rsidRPr="006B2F91">
        <w:t>*</w:t>
      </w:r>
    </w:p>
    <w:p w14:paraId="454F8EFC" w14:textId="77777777" w:rsidR="005A7B1B" w:rsidRPr="006B2F91" w:rsidRDefault="005A7B1B" w:rsidP="005A7B1B"/>
    <w:p w14:paraId="182D4393" w14:textId="77777777" w:rsidR="00860D5E" w:rsidRDefault="005A7B1B">
      <w:pPr>
        <w:rPr>
          <w:iCs/>
        </w:rPr>
      </w:pPr>
      <w:r w:rsidRPr="006B2F91">
        <w:t>*</w:t>
      </w:r>
      <w:r w:rsidR="00312DB0" w:rsidRPr="006B2F91">
        <w:rPr>
          <w:iCs/>
        </w:rPr>
        <w:t xml:space="preserve"> The OPTN is a cost-share contract with the contractor contributing 93.26 percent of this cost from patient registration fees.  Thus, the estimated net cost to the Federal government for the performance of the contract tasks for data </w:t>
      </w:r>
      <w:r w:rsidR="006B2F91">
        <w:rPr>
          <w:iCs/>
        </w:rPr>
        <w:t xml:space="preserve">collection and dissemination in </w:t>
      </w:r>
      <w:r w:rsidR="00312DB0" w:rsidRPr="006B2F91">
        <w:rPr>
          <w:iCs/>
        </w:rPr>
        <w:t xml:space="preserve">2015 is </w:t>
      </w:r>
      <w:r w:rsidR="00312DB0" w:rsidRPr="00025ACD">
        <w:rPr>
          <w:iCs/>
          <w:noProof/>
        </w:rPr>
        <w:t>approximately</w:t>
      </w:r>
      <w:r w:rsidR="00312DB0" w:rsidRPr="006B2F91">
        <w:rPr>
          <w:iCs/>
        </w:rPr>
        <w:t xml:space="preserve"> </w:t>
      </w:r>
      <w:r w:rsidR="00EB1A09" w:rsidRPr="006B2F91">
        <w:rPr>
          <w:iCs/>
        </w:rPr>
        <w:t>$212,5</w:t>
      </w:r>
      <w:r w:rsidR="00161D24">
        <w:rPr>
          <w:iCs/>
        </w:rPr>
        <w:t>24</w:t>
      </w:r>
      <w:r w:rsidR="00312DB0" w:rsidRPr="006B2F91">
        <w:rPr>
          <w:iCs/>
        </w:rPr>
        <w:t xml:space="preserve"> annually.</w:t>
      </w:r>
    </w:p>
    <w:p w14:paraId="1B8612B4" w14:textId="77777777" w:rsidR="006B2F91" w:rsidRPr="006B2F91" w:rsidRDefault="006B2F91">
      <w:pPr>
        <w:rPr>
          <w:b/>
          <w:bCs/>
          <w:highlight w:val="yellow"/>
        </w:rPr>
      </w:pPr>
    </w:p>
    <w:p w14:paraId="018854FE" w14:textId="77777777" w:rsidR="00860D5E" w:rsidRPr="00515F18" w:rsidRDefault="00860D5E">
      <w:pPr>
        <w:rPr>
          <w:b/>
          <w:color w:val="000000"/>
          <w:u w:val="single"/>
        </w:rPr>
      </w:pPr>
      <w:r w:rsidRPr="00515F18">
        <w:rPr>
          <w:b/>
          <w:color w:val="000000"/>
        </w:rPr>
        <w:t xml:space="preserve">15.  </w:t>
      </w:r>
      <w:r w:rsidRPr="00515F18">
        <w:rPr>
          <w:b/>
          <w:color w:val="000000"/>
          <w:u w:val="single"/>
        </w:rPr>
        <w:t>Changes in Burden</w:t>
      </w:r>
      <w:r w:rsidRPr="00515F18">
        <w:rPr>
          <w:b/>
          <w:color w:val="000000"/>
        </w:rPr>
        <w:tab/>
      </w:r>
      <w:r w:rsidRPr="00515F18">
        <w:rPr>
          <w:b/>
          <w:color w:val="000000"/>
        </w:rPr>
        <w:tab/>
      </w:r>
      <w:r w:rsidRPr="00515F18">
        <w:rPr>
          <w:b/>
          <w:color w:val="000000"/>
        </w:rPr>
        <w:tab/>
      </w:r>
    </w:p>
    <w:p w14:paraId="66314054" w14:textId="77777777" w:rsidR="00860D5E" w:rsidRPr="006C25FB" w:rsidRDefault="00860D5E">
      <w:pPr>
        <w:rPr>
          <w:color w:val="000000"/>
        </w:rPr>
      </w:pPr>
    </w:p>
    <w:p w14:paraId="373EC3BA" w14:textId="77777777" w:rsidR="005D08EF" w:rsidRPr="006C30D7" w:rsidRDefault="005D08EF" w:rsidP="005D08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r w:rsidRPr="006C30D7">
        <w:rPr>
          <w:highlight w:val="yellow"/>
        </w:rPr>
        <w:t xml:space="preserve">Currently, there are a total of 370,274.9 burden hours in the OMB inventory.  The total burden hours has decreased from the previous total burden of 373,729 by 3,454.1 hours.  </w:t>
      </w:r>
      <w:r w:rsidRPr="006C30D7">
        <w:rPr>
          <w:bCs/>
          <w:iCs/>
          <w:highlight w:val="yellow"/>
        </w:rPr>
        <w:t>The decreased total burden may be attributable to the increase in the use of data import/export capabilities by OPTN members. This has lessened the manual data entry burden on OPTN member staff.</w:t>
      </w:r>
    </w:p>
    <w:p w14:paraId="0A7DCF3B" w14:textId="4A18A514" w:rsidR="00860D5E" w:rsidRDefault="001A0BD6" w:rsidP="007071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sidRPr="006C30D7">
        <w:rPr>
          <w:color w:val="000000"/>
          <w:highlight w:val="yellow"/>
        </w:rPr>
        <w:t>Although the contractor</w:t>
      </w:r>
      <w:r w:rsidR="0046358B" w:rsidRPr="006C30D7">
        <w:rPr>
          <w:color w:val="000000"/>
          <w:highlight w:val="yellow"/>
        </w:rPr>
        <w:t xml:space="preserve"> submitted the entire form packet for review, the current submission only requires modifications to 16 </w:t>
      </w:r>
      <w:r w:rsidR="0046358B" w:rsidRPr="006C30D7">
        <w:rPr>
          <w:noProof/>
          <w:color w:val="000000"/>
          <w:highlight w:val="yellow"/>
        </w:rPr>
        <w:t>forms</w:t>
      </w:r>
      <w:r w:rsidR="0046358B" w:rsidRPr="006C30D7">
        <w:rPr>
          <w:color w:val="000000"/>
          <w:highlight w:val="yellow"/>
        </w:rPr>
        <w:t>.</w:t>
      </w:r>
      <w:r w:rsidR="00440692" w:rsidRPr="006C30D7">
        <w:rPr>
          <w:color w:val="000000"/>
          <w:highlight w:val="yellow"/>
        </w:rPr>
        <w:t xml:space="preserve"> </w:t>
      </w:r>
      <w:r w:rsidR="00025ACD" w:rsidRPr="006C30D7">
        <w:rPr>
          <w:color w:val="000000"/>
          <w:highlight w:val="yellow"/>
        </w:rPr>
        <w:t xml:space="preserve"> </w:t>
      </w:r>
      <w:r w:rsidRPr="006C30D7">
        <w:rPr>
          <w:color w:val="000000"/>
          <w:highlight w:val="yellow"/>
        </w:rPr>
        <w:t>The changes in burden</w:t>
      </w:r>
      <w:r w:rsidR="00440692" w:rsidRPr="006C30D7">
        <w:rPr>
          <w:color w:val="000000"/>
          <w:highlight w:val="yellow"/>
        </w:rPr>
        <w:t xml:space="preserve"> referenced</w:t>
      </w:r>
      <w:r w:rsidR="005F4232" w:rsidRPr="006C30D7">
        <w:rPr>
          <w:color w:val="000000"/>
          <w:highlight w:val="yellow"/>
        </w:rPr>
        <w:t xml:space="preserve"> in</w:t>
      </w:r>
      <w:r w:rsidR="00440692" w:rsidRPr="006C30D7">
        <w:rPr>
          <w:color w:val="000000"/>
          <w:highlight w:val="yellow"/>
        </w:rPr>
        <w:t xml:space="preserve"> above</w:t>
      </w:r>
      <w:r w:rsidR="005F4232" w:rsidRPr="006C30D7">
        <w:rPr>
          <w:color w:val="000000"/>
          <w:highlight w:val="yellow"/>
        </w:rPr>
        <w:t xml:space="preserve"> table</w:t>
      </w:r>
      <w:r w:rsidR="00440692" w:rsidRPr="006C30D7">
        <w:rPr>
          <w:color w:val="000000"/>
          <w:highlight w:val="yellow"/>
        </w:rPr>
        <w:t xml:space="preserve"> </w:t>
      </w:r>
      <w:r w:rsidR="00440692" w:rsidRPr="006C30D7">
        <w:rPr>
          <w:noProof/>
          <w:color w:val="000000"/>
          <w:highlight w:val="yellow"/>
        </w:rPr>
        <w:t>include</w:t>
      </w:r>
      <w:r w:rsidR="00440692" w:rsidRPr="006C30D7">
        <w:rPr>
          <w:color w:val="000000"/>
          <w:highlight w:val="yellow"/>
        </w:rPr>
        <w:t xml:space="preserve"> all </w:t>
      </w:r>
      <w:r w:rsidR="00440692" w:rsidRPr="006C30D7">
        <w:rPr>
          <w:noProof/>
          <w:color w:val="000000"/>
          <w:highlight w:val="yellow"/>
        </w:rPr>
        <w:t>forms</w:t>
      </w:r>
      <w:r w:rsidR="00440692" w:rsidRPr="006C30D7">
        <w:rPr>
          <w:color w:val="000000"/>
          <w:highlight w:val="yellow"/>
        </w:rPr>
        <w:t>.</w:t>
      </w:r>
      <w:r w:rsidR="00440692">
        <w:rPr>
          <w:color w:val="000000"/>
        </w:rPr>
        <w:t xml:space="preserve"> </w:t>
      </w:r>
    </w:p>
    <w:p w14:paraId="1783BAEA" w14:textId="77777777" w:rsidR="00765CA2" w:rsidRDefault="00765CA2">
      <w:pPr>
        <w:rPr>
          <w:color w:val="000000"/>
        </w:rPr>
      </w:pPr>
    </w:p>
    <w:p w14:paraId="33A66A7E" w14:textId="77777777" w:rsidR="00860D5E" w:rsidRPr="00515F18" w:rsidRDefault="00860D5E">
      <w:pPr>
        <w:rPr>
          <w:b/>
          <w:color w:val="000000"/>
          <w:u w:val="single"/>
        </w:rPr>
      </w:pPr>
      <w:r w:rsidRPr="00515F18">
        <w:rPr>
          <w:b/>
          <w:color w:val="000000"/>
        </w:rPr>
        <w:t xml:space="preserve">16.  </w:t>
      </w:r>
      <w:r w:rsidRPr="00515F18">
        <w:rPr>
          <w:b/>
          <w:noProof/>
          <w:color w:val="000000"/>
          <w:u w:val="single"/>
        </w:rPr>
        <w:t>Time Schedule</w:t>
      </w:r>
      <w:r w:rsidRPr="00515F18">
        <w:rPr>
          <w:b/>
          <w:color w:val="000000"/>
          <w:u w:val="single"/>
        </w:rPr>
        <w:t>, Publication and Analysis Plans</w:t>
      </w:r>
    </w:p>
    <w:p w14:paraId="12502231" w14:textId="77777777" w:rsidR="00161D24" w:rsidRDefault="00161D24">
      <w:pPr>
        <w:rPr>
          <w:color w:val="000000"/>
        </w:rPr>
      </w:pPr>
    </w:p>
    <w:p w14:paraId="273C710B" w14:textId="77777777" w:rsidR="00860D5E" w:rsidRDefault="00CA0052">
      <w:pPr>
        <w:rPr>
          <w:color w:val="000000"/>
        </w:rPr>
      </w:pPr>
      <w:r>
        <w:rPr>
          <w:color w:val="000000"/>
        </w:rPr>
        <w:t>T</w:t>
      </w:r>
      <w:r w:rsidR="00860D5E">
        <w:rPr>
          <w:color w:val="000000"/>
        </w:rPr>
        <w:t xml:space="preserve">he Scientific Registry of Transplant Recipients (SRTR) </w:t>
      </w:r>
      <w:r>
        <w:rPr>
          <w:color w:val="000000"/>
        </w:rPr>
        <w:t xml:space="preserve">contractor uses data collected by the OPTN </w:t>
      </w:r>
      <w:r w:rsidR="00860D5E">
        <w:rPr>
          <w:color w:val="000000"/>
        </w:rPr>
        <w:t xml:space="preserve">to </w:t>
      </w:r>
      <w:r>
        <w:rPr>
          <w:color w:val="000000"/>
        </w:rPr>
        <w:t xml:space="preserve">produce </w:t>
      </w:r>
      <w:r w:rsidR="002159A8">
        <w:rPr>
          <w:color w:val="000000"/>
        </w:rPr>
        <w:t xml:space="preserve">updated </w:t>
      </w:r>
      <w:r>
        <w:rPr>
          <w:color w:val="000000"/>
        </w:rPr>
        <w:t>program- and OPO-specif</w:t>
      </w:r>
      <w:r w:rsidR="00BC24A8">
        <w:rPr>
          <w:color w:val="000000"/>
        </w:rPr>
        <w:t>i</w:t>
      </w:r>
      <w:r>
        <w:rPr>
          <w:color w:val="000000"/>
        </w:rPr>
        <w:t xml:space="preserve">c reports every six months.  These reports are published online at </w:t>
      </w:r>
      <w:hyperlink r:id="rId12" w:history="1">
        <w:r w:rsidRPr="004D4B7A">
          <w:rPr>
            <w:rStyle w:val="Hyperlink"/>
          </w:rPr>
          <w:t>www.srtr.org</w:t>
        </w:r>
      </w:hyperlink>
      <w:r w:rsidR="00161090">
        <w:rPr>
          <w:color w:val="000000"/>
        </w:rPr>
        <w:t xml:space="preserve">.  </w:t>
      </w:r>
      <w:r w:rsidR="00025ACD">
        <w:rPr>
          <w:noProof/>
          <w:color w:val="000000"/>
        </w:rPr>
        <w:t>Also</w:t>
      </w:r>
      <w:r>
        <w:rPr>
          <w:color w:val="000000"/>
        </w:rPr>
        <w:t>, the data are used to produce an Annual Report, also available at www.srtr.org.</w:t>
      </w:r>
      <w:r w:rsidR="00860D5E">
        <w:rPr>
          <w:color w:val="000000"/>
        </w:rPr>
        <w:t xml:space="preserve"> </w:t>
      </w:r>
    </w:p>
    <w:p w14:paraId="54C97229" w14:textId="77777777" w:rsidR="00860D5E" w:rsidRDefault="00860D5E">
      <w:pPr>
        <w:rPr>
          <w:color w:val="000000"/>
        </w:rPr>
      </w:pPr>
    </w:p>
    <w:p w14:paraId="4F2D6D74" w14:textId="77777777" w:rsidR="00860D5E" w:rsidRDefault="00860D5E">
      <w:pPr>
        <w:rPr>
          <w:color w:val="000000"/>
        </w:rPr>
      </w:pPr>
      <w:r>
        <w:rPr>
          <w:color w:val="000000"/>
        </w:rPr>
        <w:t xml:space="preserve">Data also will be available for clinical, scientific effectiveness, and epidemiological research.  All provisions of the Privacy Act of 1974 will </w:t>
      </w:r>
      <w:r w:rsidRPr="00025ACD">
        <w:rPr>
          <w:noProof/>
          <w:color w:val="000000"/>
        </w:rPr>
        <w:t>be strictly enforced</w:t>
      </w:r>
      <w:r>
        <w:rPr>
          <w:color w:val="000000"/>
        </w:rPr>
        <w:t>.</w:t>
      </w:r>
    </w:p>
    <w:p w14:paraId="1CCCDDD3" w14:textId="77777777" w:rsidR="00860D5E" w:rsidRDefault="00860D5E">
      <w:pPr>
        <w:rPr>
          <w:color w:val="000000"/>
        </w:rPr>
      </w:pPr>
    </w:p>
    <w:p w14:paraId="7A66A397" w14:textId="77777777" w:rsidR="00860D5E" w:rsidRPr="00515F18" w:rsidRDefault="00860D5E">
      <w:pPr>
        <w:rPr>
          <w:b/>
          <w:color w:val="000000"/>
        </w:rPr>
      </w:pPr>
      <w:r w:rsidRPr="00515F18">
        <w:rPr>
          <w:b/>
          <w:color w:val="000000"/>
        </w:rPr>
        <w:t xml:space="preserve">17.  </w:t>
      </w:r>
      <w:r w:rsidRPr="00515F18">
        <w:rPr>
          <w:b/>
          <w:color w:val="000000"/>
          <w:u w:val="single"/>
        </w:rPr>
        <w:t>Exemption for Display of Expiration Date</w:t>
      </w:r>
    </w:p>
    <w:p w14:paraId="4E9EE40C" w14:textId="77777777" w:rsidR="00860D5E" w:rsidRDefault="00860D5E">
      <w:pPr>
        <w:rPr>
          <w:color w:val="000000"/>
        </w:rPr>
      </w:pPr>
    </w:p>
    <w:p w14:paraId="409F7481" w14:textId="77777777" w:rsidR="00860D5E" w:rsidRDefault="00860D5E">
      <w:pPr>
        <w:rPr>
          <w:color w:val="000000"/>
        </w:rPr>
      </w:pPr>
      <w:r>
        <w:rPr>
          <w:color w:val="000000"/>
        </w:rPr>
        <w:t>The expiration date will be displayed.</w:t>
      </w:r>
    </w:p>
    <w:p w14:paraId="40455207" w14:textId="77777777" w:rsidR="00860D5E" w:rsidRDefault="00860D5E">
      <w:pPr>
        <w:ind w:firstLine="6480"/>
        <w:rPr>
          <w:color w:val="000000"/>
        </w:rPr>
      </w:pPr>
    </w:p>
    <w:p w14:paraId="3E68B63A" w14:textId="77777777" w:rsidR="00860D5E" w:rsidRPr="00515F18" w:rsidRDefault="00860D5E">
      <w:pPr>
        <w:rPr>
          <w:b/>
          <w:color w:val="000000"/>
        </w:rPr>
      </w:pPr>
      <w:bookmarkStart w:id="2" w:name="_GoBack"/>
      <w:r w:rsidRPr="00515F18">
        <w:rPr>
          <w:b/>
          <w:color w:val="000000"/>
        </w:rPr>
        <w:t xml:space="preserve">18.  </w:t>
      </w:r>
      <w:r w:rsidRPr="00515F18">
        <w:rPr>
          <w:b/>
          <w:color w:val="000000"/>
          <w:u w:val="single"/>
        </w:rPr>
        <w:t>Certifications</w:t>
      </w:r>
    </w:p>
    <w:bookmarkEnd w:id="2"/>
    <w:p w14:paraId="5223A72F" w14:textId="77777777" w:rsidR="00860D5E" w:rsidRDefault="00860D5E">
      <w:pPr>
        <w:rPr>
          <w:color w:val="000000"/>
        </w:rPr>
      </w:pPr>
    </w:p>
    <w:p w14:paraId="3CD1A74B" w14:textId="77777777" w:rsidR="00860D5E" w:rsidRDefault="00860D5E">
      <w:pPr>
        <w:rPr>
          <w:color w:val="000000"/>
        </w:rPr>
      </w:pPr>
      <w:r>
        <w:rPr>
          <w:color w:val="000000"/>
        </w:rPr>
        <w:t xml:space="preserve">This information collection fully complies with the guidelines </w:t>
      </w:r>
      <w:r w:rsidRPr="00025ACD">
        <w:rPr>
          <w:noProof/>
          <w:color w:val="000000"/>
        </w:rPr>
        <w:t>set forth in</w:t>
      </w:r>
      <w:r>
        <w:rPr>
          <w:color w:val="000000"/>
        </w:rPr>
        <w:t xml:space="preserve"> 5 CFR 1320.9.  The certifications </w:t>
      </w:r>
      <w:r w:rsidRPr="00025ACD">
        <w:rPr>
          <w:noProof/>
          <w:color w:val="000000"/>
        </w:rPr>
        <w:t>are included</w:t>
      </w:r>
      <w:r>
        <w:rPr>
          <w:color w:val="000000"/>
        </w:rPr>
        <w:t xml:space="preserve"> in the package.</w:t>
      </w:r>
    </w:p>
    <w:p w14:paraId="520BAD54" w14:textId="77777777" w:rsidR="00860D5E" w:rsidRDefault="00860D5E" w:rsidP="004A0C4F">
      <w:pPr>
        <w:rPr>
          <w:rFonts w:ascii="Arial" w:hAnsi="Arial" w:cs="Arial"/>
        </w:rPr>
      </w:pPr>
    </w:p>
    <w:sectPr w:rsidR="00860D5E" w:rsidSect="006B0E03">
      <w:footerReference w:type="default" r:id="rId13"/>
      <w:pgSz w:w="12240" w:h="15840" w:code="1"/>
      <w:pgMar w:top="907" w:right="1440" w:bottom="1440" w:left="1440" w:header="90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5B0F2" w14:textId="77777777" w:rsidR="003C1410" w:rsidRDefault="003C1410">
      <w:r>
        <w:separator/>
      </w:r>
    </w:p>
  </w:endnote>
  <w:endnote w:type="continuationSeparator" w:id="0">
    <w:p w14:paraId="7FDEEB42" w14:textId="77777777" w:rsidR="003C1410" w:rsidRDefault="003C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BA1B" w14:textId="77777777" w:rsidR="003C1410" w:rsidRDefault="003C1410">
    <w:pPr>
      <w:spacing w:line="240" w:lineRule="exact"/>
    </w:pPr>
  </w:p>
  <w:p w14:paraId="4D9C66A3" w14:textId="2D7A6530" w:rsidR="003C1410" w:rsidRDefault="003C1410">
    <w:pPr>
      <w:framePr w:w="9361" w:wrap="notBeside" w:vAnchor="text" w:hAnchor="text" w:x="1" w:y="1"/>
      <w:jc w:val="center"/>
    </w:pPr>
    <w:r>
      <w:fldChar w:fldCharType="begin"/>
    </w:r>
    <w:r>
      <w:instrText xml:space="preserve">PAGE </w:instrText>
    </w:r>
    <w:r>
      <w:fldChar w:fldCharType="separate"/>
    </w:r>
    <w:r w:rsidR="00515F18">
      <w:rPr>
        <w:noProof/>
      </w:rPr>
      <w:t>12</w:t>
    </w:r>
    <w:r>
      <w:rPr>
        <w:noProof/>
      </w:rPr>
      <w:fldChar w:fldCharType="end"/>
    </w:r>
  </w:p>
  <w:p w14:paraId="041A6A56" w14:textId="77777777" w:rsidR="003C1410" w:rsidRDefault="003C14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252E" w14:textId="77777777" w:rsidR="003C1410" w:rsidRDefault="003C1410">
      <w:r>
        <w:separator/>
      </w:r>
    </w:p>
  </w:footnote>
  <w:footnote w:type="continuationSeparator" w:id="0">
    <w:p w14:paraId="7610EF04" w14:textId="77777777" w:rsidR="003C1410" w:rsidRDefault="003C1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C6AD0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53BC2C6A"/>
    <w:multiLevelType w:val="hybridMultilevel"/>
    <w:tmpl w:val="B10C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10EAF"/>
    <w:multiLevelType w:val="hybridMultilevel"/>
    <w:tmpl w:val="0B4E1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O2NDUwszA2M7CwMDFW0lEKTi0uzszPAykwqQUAmyTzPCwAAAA="/>
  </w:docVars>
  <w:rsids>
    <w:rsidRoot w:val="00860D5E"/>
    <w:rsid w:val="00001151"/>
    <w:rsid w:val="000017E5"/>
    <w:rsid w:val="00025ACD"/>
    <w:rsid w:val="00037C92"/>
    <w:rsid w:val="00042109"/>
    <w:rsid w:val="000424C4"/>
    <w:rsid w:val="00047DE8"/>
    <w:rsid w:val="000539BE"/>
    <w:rsid w:val="00060E4D"/>
    <w:rsid w:val="00061358"/>
    <w:rsid w:val="00075F96"/>
    <w:rsid w:val="00077A87"/>
    <w:rsid w:val="00084788"/>
    <w:rsid w:val="00087615"/>
    <w:rsid w:val="000C3704"/>
    <w:rsid w:val="000C526D"/>
    <w:rsid w:val="000C5CB7"/>
    <w:rsid w:val="000D63AD"/>
    <w:rsid w:val="000E1A4D"/>
    <w:rsid w:val="000E5852"/>
    <w:rsid w:val="000E5920"/>
    <w:rsid w:val="000E76B9"/>
    <w:rsid w:val="000F2BE1"/>
    <w:rsid w:val="001007BD"/>
    <w:rsid w:val="001012E4"/>
    <w:rsid w:val="00110F37"/>
    <w:rsid w:val="00127F51"/>
    <w:rsid w:val="001366E7"/>
    <w:rsid w:val="00145AFF"/>
    <w:rsid w:val="00146C4B"/>
    <w:rsid w:val="00150ACD"/>
    <w:rsid w:val="00156D9B"/>
    <w:rsid w:val="00161090"/>
    <w:rsid w:val="00161D24"/>
    <w:rsid w:val="00161DC8"/>
    <w:rsid w:val="001638BC"/>
    <w:rsid w:val="00164DDE"/>
    <w:rsid w:val="00165890"/>
    <w:rsid w:val="00170851"/>
    <w:rsid w:val="00171369"/>
    <w:rsid w:val="00194C32"/>
    <w:rsid w:val="0019760F"/>
    <w:rsid w:val="001A0390"/>
    <w:rsid w:val="001A0BD6"/>
    <w:rsid w:val="001B0B68"/>
    <w:rsid w:val="001B1762"/>
    <w:rsid w:val="001C29AD"/>
    <w:rsid w:val="001C4013"/>
    <w:rsid w:val="001C41BB"/>
    <w:rsid w:val="001C7922"/>
    <w:rsid w:val="001D03B6"/>
    <w:rsid w:val="001F28F8"/>
    <w:rsid w:val="001F7E49"/>
    <w:rsid w:val="002028BD"/>
    <w:rsid w:val="002132B0"/>
    <w:rsid w:val="002154AB"/>
    <w:rsid w:val="002159A8"/>
    <w:rsid w:val="002216B9"/>
    <w:rsid w:val="00250443"/>
    <w:rsid w:val="002511A7"/>
    <w:rsid w:val="00253DB0"/>
    <w:rsid w:val="002630DB"/>
    <w:rsid w:val="00263710"/>
    <w:rsid w:val="0027265C"/>
    <w:rsid w:val="00276FE7"/>
    <w:rsid w:val="00297910"/>
    <w:rsid w:val="002A7352"/>
    <w:rsid w:val="002B3B28"/>
    <w:rsid w:val="002B61F3"/>
    <w:rsid w:val="002C080C"/>
    <w:rsid w:val="002C3A5C"/>
    <w:rsid w:val="002D0559"/>
    <w:rsid w:val="002D28EA"/>
    <w:rsid w:val="002F3A1E"/>
    <w:rsid w:val="0030253A"/>
    <w:rsid w:val="00307BCF"/>
    <w:rsid w:val="00312DB0"/>
    <w:rsid w:val="003247EA"/>
    <w:rsid w:val="00325653"/>
    <w:rsid w:val="0033322A"/>
    <w:rsid w:val="003367C5"/>
    <w:rsid w:val="0034321C"/>
    <w:rsid w:val="00344773"/>
    <w:rsid w:val="00350948"/>
    <w:rsid w:val="00364809"/>
    <w:rsid w:val="00372A68"/>
    <w:rsid w:val="003911E2"/>
    <w:rsid w:val="00394541"/>
    <w:rsid w:val="00397CB9"/>
    <w:rsid w:val="003A10EC"/>
    <w:rsid w:val="003A7F49"/>
    <w:rsid w:val="003B13C3"/>
    <w:rsid w:val="003C0CF2"/>
    <w:rsid w:val="003C1410"/>
    <w:rsid w:val="003C30B6"/>
    <w:rsid w:val="003C71C4"/>
    <w:rsid w:val="003D49CD"/>
    <w:rsid w:val="003D5F0A"/>
    <w:rsid w:val="003D6CAE"/>
    <w:rsid w:val="003E1ECB"/>
    <w:rsid w:val="003E2022"/>
    <w:rsid w:val="003E6FA9"/>
    <w:rsid w:val="003F1CC1"/>
    <w:rsid w:val="003F2757"/>
    <w:rsid w:val="003F521F"/>
    <w:rsid w:val="00404470"/>
    <w:rsid w:val="004064F4"/>
    <w:rsid w:val="004140D3"/>
    <w:rsid w:val="004150F0"/>
    <w:rsid w:val="004205C8"/>
    <w:rsid w:val="00420F0A"/>
    <w:rsid w:val="00430D31"/>
    <w:rsid w:val="0043323B"/>
    <w:rsid w:val="00440692"/>
    <w:rsid w:val="00441984"/>
    <w:rsid w:val="0044358C"/>
    <w:rsid w:val="0044738E"/>
    <w:rsid w:val="004604D5"/>
    <w:rsid w:val="0046358B"/>
    <w:rsid w:val="00465940"/>
    <w:rsid w:val="00466106"/>
    <w:rsid w:val="00472B97"/>
    <w:rsid w:val="0047513F"/>
    <w:rsid w:val="004800E6"/>
    <w:rsid w:val="004809A5"/>
    <w:rsid w:val="0048409D"/>
    <w:rsid w:val="0048415F"/>
    <w:rsid w:val="00492EBC"/>
    <w:rsid w:val="00493CB4"/>
    <w:rsid w:val="004A0C4F"/>
    <w:rsid w:val="004E7412"/>
    <w:rsid w:val="004E7AAF"/>
    <w:rsid w:val="004F2547"/>
    <w:rsid w:val="004F3A5B"/>
    <w:rsid w:val="004F5441"/>
    <w:rsid w:val="00515F18"/>
    <w:rsid w:val="00532285"/>
    <w:rsid w:val="00533BA2"/>
    <w:rsid w:val="00536B0B"/>
    <w:rsid w:val="00560435"/>
    <w:rsid w:val="005642F7"/>
    <w:rsid w:val="00577420"/>
    <w:rsid w:val="0058302D"/>
    <w:rsid w:val="005911D8"/>
    <w:rsid w:val="00593A55"/>
    <w:rsid w:val="005A7B1B"/>
    <w:rsid w:val="005D08EF"/>
    <w:rsid w:val="005D2BE4"/>
    <w:rsid w:val="005D5B0B"/>
    <w:rsid w:val="005F05F7"/>
    <w:rsid w:val="005F1B81"/>
    <w:rsid w:val="005F3129"/>
    <w:rsid w:val="005F4232"/>
    <w:rsid w:val="005F4CAF"/>
    <w:rsid w:val="005F6170"/>
    <w:rsid w:val="006044E7"/>
    <w:rsid w:val="006063F6"/>
    <w:rsid w:val="00606B4D"/>
    <w:rsid w:val="00607E70"/>
    <w:rsid w:val="00612121"/>
    <w:rsid w:val="00622F44"/>
    <w:rsid w:val="0062638E"/>
    <w:rsid w:val="006269BD"/>
    <w:rsid w:val="00626D70"/>
    <w:rsid w:val="0063001E"/>
    <w:rsid w:val="00632BC6"/>
    <w:rsid w:val="006425AF"/>
    <w:rsid w:val="0064792E"/>
    <w:rsid w:val="00647C9F"/>
    <w:rsid w:val="0065063E"/>
    <w:rsid w:val="006522AD"/>
    <w:rsid w:val="006536B9"/>
    <w:rsid w:val="00654810"/>
    <w:rsid w:val="006615B1"/>
    <w:rsid w:val="006639D5"/>
    <w:rsid w:val="00672F1A"/>
    <w:rsid w:val="00677A0C"/>
    <w:rsid w:val="00682FB5"/>
    <w:rsid w:val="00685A0B"/>
    <w:rsid w:val="00696A2B"/>
    <w:rsid w:val="00697370"/>
    <w:rsid w:val="006A46D7"/>
    <w:rsid w:val="006A7971"/>
    <w:rsid w:val="006B0E03"/>
    <w:rsid w:val="006B18FC"/>
    <w:rsid w:val="006B2F91"/>
    <w:rsid w:val="006C25FB"/>
    <w:rsid w:val="006C30D7"/>
    <w:rsid w:val="006D0153"/>
    <w:rsid w:val="006E0715"/>
    <w:rsid w:val="006E3CD7"/>
    <w:rsid w:val="006E5A25"/>
    <w:rsid w:val="006E71DA"/>
    <w:rsid w:val="006F0E1D"/>
    <w:rsid w:val="006F56A1"/>
    <w:rsid w:val="00707198"/>
    <w:rsid w:val="00717A65"/>
    <w:rsid w:val="007354CF"/>
    <w:rsid w:val="007358E6"/>
    <w:rsid w:val="0074192C"/>
    <w:rsid w:val="00742490"/>
    <w:rsid w:val="007542D9"/>
    <w:rsid w:val="0076426F"/>
    <w:rsid w:val="00765CA2"/>
    <w:rsid w:val="007828CB"/>
    <w:rsid w:val="0078441A"/>
    <w:rsid w:val="00797C17"/>
    <w:rsid w:val="007A4493"/>
    <w:rsid w:val="007C05F3"/>
    <w:rsid w:val="007C2069"/>
    <w:rsid w:val="007C37C7"/>
    <w:rsid w:val="007C51DC"/>
    <w:rsid w:val="007C5BFC"/>
    <w:rsid w:val="007C6B85"/>
    <w:rsid w:val="007D106E"/>
    <w:rsid w:val="007E6E90"/>
    <w:rsid w:val="007F68D1"/>
    <w:rsid w:val="00800616"/>
    <w:rsid w:val="008337A3"/>
    <w:rsid w:val="008349D8"/>
    <w:rsid w:val="00845218"/>
    <w:rsid w:val="00846786"/>
    <w:rsid w:val="00846DB7"/>
    <w:rsid w:val="00851F05"/>
    <w:rsid w:val="00860D5E"/>
    <w:rsid w:val="008636DE"/>
    <w:rsid w:val="008815B1"/>
    <w:rsid w:val="008826E0"/>
    <w:rsid w:val="00885C9C"/>
    <w:rsid w:val="00895CF7"/>
    <w:rsid w:val="008971C1"/>
    <w:rsid w:val="0089772B"/>
    <w:rsid w:val="008A2B92"/>
    <w:rsid w:val="008A33B0"/>
    <w:rsid w:val="008A34E0"/>
    <w:rsid w:val="008A5684"/>
    <w:rsid w:val="008B5967"/>
    <w:rsid w:val="008B5D65"/>
    <w:rsid w:val="008C4878"/>
    <w:rsid w:val="008C7BEF"/>
    <w:rsid w:val="008D1904"/>
    <w:rsid w:val="008D300E"/>
    <w:rsid w:val="008D38E1"/>
    <w:rsid w:val="008E1B02"/>
    <w:rsid w:val="008E6F9F"/>
    <w:rsid w:val="008F2C92"/>
    <w:rsid w:val="008F361F"/>
    <w:rsid w:val="008F5C6C"/>
    <w:rsid w:val="008F6A9D"/>
    <w:rsid w:val="008F74B7"/>
    <w:rsid w:val="00902858"/>
    <w:rsid w:val="00935F85"/>
    <w:rsid w:val="009431BA"/>
    <w:rsid w:val="00955007"/>
    <w:rsid w:val="00956854"/>
    <w:rsid w:val="009641DA"/>
    <w:rsid w:val="00965B18"/>
    <w:rsid w:val="009700E1"/>
    <w:rsid w:val="00971FAE"/>
    <w:rsid w:val="00974447"/>
    <w:rsid w:val="00977278"/>
    <w:rsid w:val="00991461"/>
    <w:rsid w:val="009A312F"/>
    <w:rsid w:val="009A4EB5"/>
    <w:rsid w:val="009A6867"/>
    <w:rsid w:val="009A7621"/>
    <w:rsid w:val="009C1B59"/>
    <w:rsid w:val="009D1D43"/>
    <w:rsid w:val="009E4E32"/>
    <w:rsid w:val="00A01E08"/>
    <w:rsid w:val="00A02666"/>
    <w:rsid w:val="00A05E72"/>
    <w:rsid w:val="00A22D00"/>
    <w:rsid w:val="00A24938"/>
    <w:rsid w:val="00A25D65"/>
    <w:rsid w:val="00A264F3"/>
    <w:rsid w:val="00A26E94"/>
    <w:rsid w:val="00A35B46"/>
    <w:rsid w:val="00A363EE"/>
    <w:rsid w:val="00A376B1"/>
    <w:rsid w:val="00A437B9"/>
    <w:rsid w:val="00A521BB"/>
    <w:rsid w:val="00A65A67"/>
    <w:rsid w:val="00A7375A"/>
    <w:rsid w:val="00A74114"/>
    <w:rsid w:val="00A921CF"/>
    <w:rsid w:val="00AA052B"/>
    <w:rsid w:val="00AA3715"/>
    <w:rsid w:val="00AC6B03"/>
    <w:rsid w:val="00AD2633"/>
    <w:rsid w:val="00AD5C67"/>
    <w:rsid w:val="00AE2325"/>
    <w:rsid w:val="00AE5804"/>
    <w:rsid w:val="00AF6C3D"/>
    <w:rsid w:val="00B13185"/>
    <w:rsid w:val="00B24311"/>
    <w:rsid w:val="00B36CD1"/>
    <w:rsid w:val="00B42B40"/>
    <w:rsid w:val="00B562B7"/>
    <w:rsid w:val="00B82B3E"/>
    <w:rsid w:val="00B97546"/>
    <w:rsid w:val="00BB0CD6"/>
    <w:rsid w:val="00BB75E1"/>
    <w:rsid w:val="00BC24A8"/>
    <w:rsid w:val="00BD4444"/>
    <w:rsid w:val="00BD461D"/>
    <w:rsid w:val="00BE14E3"/>
    <w:rsid w:val="00BE1D01"/>
    <w:rsid w:val="00BE477E"/>
    <w:rsid w:val="00C03707"/>
    <w:rsid w:val="00C038AC"/>
    <w:rsid w:val="00C10117"/>
    <w:rsid w:val="00C20662"/>
    <w:rsid w:val="00C211E5"/>
    <w:rsid w:val="00C213B9"/>
    <w:rsid w:val="00C22017"/>
    <w:rsid w:val="00C341E2"/>
    <w:rsid w:val="00C3471C"/>
    <w:rsid w:val="00C40003"/>
    <w:rsid w:val="00C41F62"/>
    <w:rsid w:val="00C4551D"/>
    <w:rsid w:val="00C6117E"/>
    <w:rsid w:val="00C625A8"/>
    <w:rsid w:val="00C71324"/>
    <w:rsid w:val="00C80C91"/>
    <w:rsid w:val="00C824C8"/>
    <w:rsid w:val="00C8274E"/>
    <w:rsid w:val="00C842CE"/>
    <w:rsid w:val="00C84778"/>
    <w:rsid w:val="00C856F0"/>
    <w:rsid w:val="00C91426"/>
    <w:rsid w:val="00C92FC5"/>
    <w:rsid w:val="00C94802"/>
    <w:rsid w:val="00C94D67"/>
    <w:rsid w:val="00CA0052"/>
    <w:rsid w:val="00CA5B59"/>
    <w:rsid w:val="00CB0923"/>
    <w:rsid w:val="00CB1D35"/>
    <w:rsid w:val="00CC6611"/>
    <w:rsid w:val="00CD3E71"/>
    <w:rsid w:val="00CE17FA"/>
    <w:rsid w:val="00CE4926"/>
    <w:rsid w:val="00CE6DD5"/>
    <w:rsid w:val="00D00C5A"/>
    <w:rsid w:val="00D073DD"/>
    <w:rsid w:val="00D12529"/>
    <w:rsid w:val="00D134B5"/>
    <w:rsid w:val="00D25717"/>
    <w:rsid w:val="00D32C70"/>
    <w:rsid w:val="00D3702D"/>
    <w:rsid w:val="00D37436"/>
    <w:rsid w:val="00D44F93"/>
    <w:rsid w:val="00D50AF2"/>
    <w:rsid w:val="00D519DB"/>
    <w:rsid w:val="00D5224E"/>
    <w:rsid w:val="00D6701E"/>
    <w:rsid w:val="00D741EB"/>
    <w:rsid w:val="00D75866"/>
    <w:rsid w:val="00D82CBE"/>
    <w:rsid w:val="00D8350E"/>
    <w:rsid w:val="00D95EEB"/>
    <w:rsid w:val="00DA195B"/>
    <w:rsid w:val="00DA6FB7"/>
    <w:rsid w:val="00DC1F79"/>
    <w:rsid w:val="00DC2612"/>
    <w:rsid w:val="00DC3632"/>
    <w:rsid w:val="00DD1C8C"/>
    <w:rsid w:val="00DD6F82"/>
    <w:rsid w:val="00DE5D49"/>
    <w:rsid w:val="00DE69D6"/>
    <w:rsid w:val="00DF3CD0"/>
    <w:rsid w:val="00DF5669"/>
    <w:rsid w:val="00DF671E"/>
    <w:rsid w:val="00E01836"/>
    <w:rsid w:val="00E12D7B"/>
    <w:rsid w:val="00E17503"/>
    <w:rsid w:val="00E34A0E"/>
    <w:rsid w:val="00E44F68"/>
    <w:rsid w:val="00E54CF8"/>
    <w:rsid w:val="00E55E77"/>
    <w:rsid w:val="00E570C3"/>
    <w:rsid w:val="00E6071F"/>
    <w:rsid w:val="00E637A9"/>
    <w:rsid w:val="00E65994"/>
    <w:rsid w:val="00E66BE9"/>
    <w:rsid w:val="00E8025C"/>
    <w:rsid w:val="00E8170A"/>
    <w:rsid w:val="00E8436E"/>
    <w:rsid w:val="00E93256"/>
    <w:rsid w:val="00EA0904"/>
    <w:rsid w:val="00EA4D20"/>
    <w:rsid w:val="00EB1A09"/>
    <w:rsid w:val="00EB318F"/>
    <w:rsid w:val="00EC0658"/>
    <w:rsid w:val="00EC65F5"/>
    <w:rsid w:val="00ED4D9D"/>
    <w:rsid w:val="00F01DB2"/>
    <w:rsid w:val="00F10FC8"/>
    <w:rsid w:val="00F113F2"/>
    <w:rsid w:val="00F12403"/>
    <w:rsid w:val="00F2437E"/>
    <w:rsid w:val="00F243C6"/>
    <w:rsid w:val="00F24C3F"/>
    <w:rsid w:val="00F3097F"/>
    <w:rsid w:val="00F33806"/>
    <w:rsid w:val="00F351D8"/>
    <w:rsid w:val="00F4375A"/>
    <w:rsid w:val="00F566F4"/>
    <w:rsid w:val="00F573B1"/>
    <w:rsid w:val="00F67443"/>
    <w:rsid w:val="00F86398"/>
    <w:rsid w:val="00F90AC8"/>
    <w:rsid w:val="00F916A4"/>
    <w:rsid w:val="00F96693"/>
    <w:rsid w:val="00F972F8"/>
    <w:rsid w:val="00FA39DE"/>
    <w:rsid w:val="00FA42EE"/>
    <w:rsid w:val="00FA5279"/>
    <w:rsid w:val="00FA5479"/>
    <w:rsid w:val="00FA5DFA"/>
    <w:rsid w:val="00FB2B8E"/>
    <w:rsid w:val="00FB479F"/>
    <w:rsid w:val="00FB6055"/>
    <w:rsid w:val="00FC298E"/>
    <w:rsid w:val="00FC7BFE"/>
    <w:rsid w:val="00FD074F"/>
    <w:rsid w:val="00FD1686"/>
    <w:rsid w:val="00FD2B05"/>
    <w:rsid w:val="00FD55B4"/>
    <w:rsid w:val="00FE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54B00D1"/>
  <w15:docId w15:val="{9300B577-B442-4C78-A2BE-287606DF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B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5CB7"/>
  </w:style>
  <w:style w:type="character" w:customStyle="1" w:styleId="Hypertext">
    <w:name w:val="Hypertext"/>
    <w:rsid w:val="000C5CB7"/>
    <w:rPr>
      <w:color w:val="0000FF"/>
      <w:u w:val="single"/>
    </w:rPr>
  </w:style>
  <w:style w:type="paragraph" w:customStyle="1" w:styleId="Level1">
    <w:name w:val="Level 1"/>
    <w:basedOn w:val="Normal"/>
    <w:rsid w:val="000C5CB7"/>
    <w:pPr>
      <w:ind w:left="720" w:hanging="720"/>
    </w:pPr>
  </w:style>
  <w:style w:type="character" w:styleId="Hyperlink">
    <w:name w:val="Hyperlink"/>
    <w:basedOn w:val="DefaultParagraphFont"/>
    <w:rsid w:val="0019760F"/>
    <w:rPr>
      <w:color w:val="0000FF"/>
      <w:u w:val="single"/>
    </w:rPr>
  </w:style>
  <w:style w:type="paragraph" w:styleId="BalloonText">
    <w:name w:val="Balloon Text"/>
    <w:basedOn w:val="Normal"/>
    <w:semiHidden/>
    <w:rsid w:val="0048409D"/>
    <w:rPr>
      <w:rFonts w:ascii="Tahoma" w:hAnsi="Tahoma" w:cs="Tahoma"/>
      <w:sz w:val="16"/>
      <w:szCs w:val="16"/>
    </w:rPr>
  </w:style>
  <w:style w:type="character" w:styleId="CommentReference">
    <w:name w:val="annotation reference"/>
    <w:basedOn w:val="DefaultParagraphFont"/>
    <w:rsid w:val="00C71324"/>
    <w:rPr>
      <w:sz w:val="16"/>
      <w:szCs w:val="16"/>
    </w:rPr>
  </w:style>
  <w:style w:type="paragraph" w:styleId="CommentText">
    <w:name w:val="annotation text"/>
    <w:basedOn w:val="Normal"/>
    <w:link w:val="CommentTextChar"/>
    <w:rsid w:val="00C71324"/>
    <w:rPr>
      <w:sz w:val="20"/>
      <w:szCs w:val="20"/>
    </w:rPr>
  </w:style>
  <w:style w:type="character" w:customStyle="1" w:styleId="CommentTextChar">
    <w:name w:val="Comment Text Char"/>
    <w:basedOn w:val="DefaultParagraphFont"/>
    <w:link w:val="CommentText"/>
    <w:rsid w:val="00C71324"/>
  </w:style>
  <w:style w:type="paragraph" w:styleId="CommentSubject">
    <w:name w:val="annotation subject"/>
    <w:basedOn w:val="CommentText"/>
    <w:next w:val="CommentText"/>
    <w:link w:val="CommentSubjectChar"/>
    <w:rsid w:val="00C71324"/>
    <w:rPr>
      <w:b/>
      <w:bCs/>
    </w:rPr>
  </w:style>
  <w:style w:type="character" w:customStyle="1" w:styleId="CommentSubjectChar">
    <w:name w:val="Comment Subject Char"/>
    <w:basedOn w:val="CommentTextChar"/>
    <w:link w:val="CommentSubject"/>
    <w:rsid w:val="00C71324"/>
    <w:rPr>
      <w:b/>
      <w:bCs/>
    </w:rPr>
  </w:style>
  <w:style w:type="paragraph" w:styleId="BodyText">
    <w:name w:val="Body Text"/>
    <w:basedOn w:val="Normal"/>
    <w:link w:val="BodyTextChar"/>
    <w:rsid w:val="00FB2B8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character" w:customStyle="1" w:styleId="BodyTextChar">
    <w:name w:val="Body Text Char"/>
    <w:basedOn w:val="DefaultParagraphFont"/>
    <w:link w:val="BodyText"/>
    <w:rsid w:val="00FB2B8E"/>
    <w:rPr>
      <w:sz w:val="24"/>
      <w:szCs w:val="24"/>
    </w:rPr>
  </w:style>
  <w:style w:type="character" w:styleId="FollowedHyperlink">
    <w:name w:val="FollowedHyperlink"/>
    <w:basedOn w:val="DefaultParagraphFont"/>
    <w:semiHidden/>
    <w:unhideWhenUsed/>
    <w:rsid w:val="009700E1"/>
    <w:rPr>
      <w:color w:val="800080" w:themeColor="followedHyperlink"/>
      <w:u w:val="single"/>
    </w:rPr>
  </w:style>
  <w:style w:type="paragraph" w:styleId="Revision">
    <w:name w:val="Revision"/>
    <w:hidden/>
    <w:uiPriority w:val="99"/>
    <w:semiHidden/>
    <w:rsid w:val="006E5A25"/>
    <w:rPr>
      <w:sz w:val="24"/>
      <w:szCs w:val="24"/>
    </w:rPr>
  </w:style>
  <w:style w:type="paragraph" w:styleId="ListParagraph">
    <w:name w:val="List Paragraph"/>
    <w:basedOn w:val="Normal"/>
    <w:uiPriority w:val="34"/>
    <w:qFormat/>
    <w:rsid w:val="00D7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8971185">
      <w:bodyDiv w:val="1"/>
      <w:marLeft w:val="0"/>
      <w:marRight w:val="0"/>
      <w:marTop w:val="0"/>
      <w:marBottom w:val="0"/>
      <w:divBdr>
        <w:top w:val="none" w:sz="0" w:space="0" w:color="auto"/>
        <w:left w:val="none" w:sz="0" w:space="0" w:color="auto"/>
        <w:bottom w:val="none" w:sz="0" w:space="0" w:color="auto"/>
        <w:right w:val="none" w:sz="0" w:space="0" w:color="auto"/>
      </w:divBdr>
    </w:div>
    <w:div w:id="660694634">
      <w:bodyDiv w:val="1"/>
      <w:marLeft w:val="0"/>
      <w:marRight w:val="0"/>
      <w:marTop w:val="0"/>
      <w:marBottom w:val="0"/>
      <w:divBdr>
        <w:top w:val="none" w:sz="0" w:space="0" w:color="auto"/>
        <w:left w:val="none" w:sz="0" w:space="0" w:color="auto"/>
        <w:bottom w:val="none" w:sz="0" w:space="0" w:color="auto"/>
        <w:right w:val="none" w:sz="0" w:space="0" w:color="auto"/>
      </w:divBdr>
    </w:div>
    <w:div w:id="696542499">
      <w:bodyDiv w:val="1"/>
      <w:marLeft w:val="0"/>
      <w:marRight w:val="0"/>
      <w:marTop w:val="0"/>
      <w:marBottom w:val="0"/>
      <w:divBdr>
        <w:top w:val="none" w:sz="0" w:space="0" w:color="auto"/>
        <w:left w:val="none" w:sz="0" w:space="0" w:color="auto"/>
        <w:bottom w:val="none" w:sz="0" w:space="0" w:color="auto"/>
        <w:right w:val="none" w:sz="0" w:space="0" w:color="auto"/>
      </w:divBdr>
    </w:div>
    <w:div w:id="868444999">
      <w:bodyDiv w:val="1"/>
      <w:marLeft w:val="0"/>
      <w:marRight w:val="0"/>
      <w:marTop w:val="0"/>
      <w:marBottom w:val="0"/>
      <w:divBdr>
        <w:top w:val="none" w:sz="0" w:space="0" w:color="auto"/>
        <w:left w:val="none" w:sz="0" w:space="0" w:color="auto"/>
        <w:bottom w:val="none" w:sz="0" w:space="0" w:color="auto"/>
        <w:right w:val="none" w:sz="0" w:space="0" w:color="auto"/>
      </w:divBdr>
    </w:div>
    <w:div w:id="935098362">
      <w:bodyDiv w:val="1"/>
      <w:marLeft w:val="0"/>
      <w:marRight w:val="0"/>
      <w:marTop w:val="0"/>
      <w:marBottom w:val="0"/>
      <w:divBdr>
        <w:top w:val="none" w:sz="0" w:space="0" w:color="auto"/>
        <w:left w:val="none" w:sz="0" w:space="0" w:color="auto"/>
        <w:bottom w:val="none" w:sz="0" w:space="0" w:color="auto"/>
        <w:right w:val="none" w:sz="0" w:space="0" w:color="auto"/>
      </w:divBdr>
    </w:div>
    <w:div w:id="958032492">
      <w:bodyDiv w:val="1"/>
      <w:marLeft w:val="0"/>
      <w:marRight w:val="0"/>
      <w:marTop w:val="0"/>
      <w:marBottom w:val="0"/>
      <w:divBdr>
        <w:top w:val="none" w:sz="0" w:space="0" w:color="auto"/>
        <w:left w:val="none" w:sz="0" w:space="0" w:color="auto"/>
        <w:bottom w:val="none" w:sz="0" w:space="0" w:color="auto"/>
        <w:right w:val="none" w:sz="0" w:space="0" w:color="auto"/>
      </w:divBdr>
    </w:div>
    <w:div w:id="1030648528">
      <w:bodyDiv w:val="1"/>
      <w:marLeft w:val="0"/>
      <w:marRight w:val="0"/>
      <w:marTop w:val="0"/>
      <w:marBottom w:val="0"/>
      <w:divBdr>
        <w:top w:val="none" w:sz="0" w:space="0" w:color="auto"/>
        <w:left w:val="none" w:sz="0" w:space="0" w:color="auto"/>
        <w:bottom w:val="none" w:sz="0" w:space="0" w:color="auto"/>
        <w:right w:val="none" w:sz="0" w:space="0" w:color="auto"/>
      </w:divBdr>
    </w:div>
    <w:div w:id="1056390251">
      <w:bodyDiv w:val="1"/>
      <w:marLeft w:val="0"/>
      <w:marRight w:val="0"/>
      <w:marTop w:val="0"/>
      <w:marBottom w:val="0"/>
      <w:divBdr>
        <w:top w:val="none" w:sz="0" w:space="0" w:color="auto"/>
        <w:left w:val="none" w:sz="0" w:space="0" w:color="auto"/>
        <w:bottom w:val="none" w:sz="0" w:space="0" w:color="auto"/>
        <w:right w:val="none" w:sz="0" w:space="0" w:color="auto"/>
      </w:divBdr>
    </w:div>
    <w:div w:id="1117332420">
      <w:bodyDiv w:val="1"/>
      <w:marLeft w:val="0"/>
      <w:marRight w:val="0"/>
      <w:marTop w:val="0"/>
      <w:marBottom w:val="0"/>
      <w:divBdr>
        <w:top w:val="none" w:sz="0" w:space="0" w:color="auto"/>
        <w:left w:val="none" w:sz="0" w:space="0" w:color="auto"/>
        <w:bottom w:val="none" w:sz="0" w:space="0" w:color="auto"/>
        <w:right w:val="none" w:sz="0" w:space="0" w:color="auto"/>
      </w:divBdr>
    </w:div>
    <w:div w:id="1124999021">
      <w:bodyDiv w:val="1"/>
      <w:marLeft w:val="0"/>
      <w:marRight w:val="0"/>
      <w:marTop w:val="0"/>
      <w:marBottom w:val="0"/>
      <w:divBdr>
        <w:top w:val="none" w:sz="0" w:space="0" w:color="auto"/>
        <w:left w:val="none" w:sz="0" w:space="0" w:color="auto"/>
        <w:bottom w:val="none" w:sz="0" w:space="0" w:color="auto"/>
        <w:right w:val="none" w:sz="0" w:space="0" w:color="auto"/>
      </w:divBdr>
    </w:div>
    <w:div w:id="1255239579">
      <w:bodyDiv w:val="1"/>
      <w:marLeft w:val="0"/>
      <w:marRight w:val="0"/>
      <w:marTop w:val="0"/>
      <w:marBottom w:val="0"/>
      <w:divBdr>
        <w:top w:val="none" w:sz="0" w:space="0" w:color="auto"/>
        <w:left w:val="none" w:sz="0" w:space="0" w:color="auto"/>
        <w:bottom w:val="none" w:sz="0" w:space="0" w:color="auto"/>
        <w:right w:val="none" w:sz="0" w:space="0" w:color="auto"/>
      </w:divBdr>
    </w:div>
    <w:div w:id="1295066321">
      <w:bodyDiv w:val="1"/>
      <w:marLeft w:val="0"/>
      <w:marRight w:val="0"/>
      <w:marTop w:val="0"/>
      <w:marBottom w:val="0"/>
      <w:divBdr>
        <w:top w:val="none" w:sz="0" w:space="0" w:color="auto"/>
        <w:left w:val="none" w:sz="0" w:space="0" w:color="auto"/>
        <w:bottom w:val="none" w:sz="0" w:space="0" w:color="auto"/>
        <w:right w:val="none" w:sz="0" w:space="0" w:color="auto"/>
      </w:divBdr>
    </w:div>
    <w:div w:id="1306619841">
      <w:bodyDiv w:val="1"/>
      <w:marLeft w:val="0"/>
      <w:marRight w:val="0"/>
      <w:marTop w:val="0"/>
      <w:marBottom w:val="0"/>
      <w:divBdr>
        <w:top w:val="none" w:sz="0" w:space="0" w:color="auto"/>
        <w:left w:val="none" w:sz="0" w:space="0" w:color="auto"/>
        <w:bottom w:val="none" w:sz="0" w:space="0" w:color="auto"/>
        <w:right w:val="none" w:sz="0" w:space="0" w:color="auto"/>
      </w:divBdr>
    </w:div>
    <w:div w:id="1332098760">
      <w:bodyDiv w:val="1"/>
      <w:marLeft w:val="0"/>
      <w:marRight w:val="0"/>
      <w:marTop w:val="0"/>
      <w:marBottom w:val="0"/>
      <w:divBdr>
        <w:top w:val="none" w:sz="0" w:space="0" w:color="auto"/>
        <w:left w:val="none" w:sz="0" w:space="0" w:color="auto"/>
        <w:bottom w:val="none" w:sz="0" w:space="0" w:color="auto"/>
        <w:right w:val="none" w:sz="0" w:space="0" w:color="auto"/>
      </w:divBdr>
    </w:div>
    <w:div w:id="1345395867">
      <w:bodyDiv w:val="1"/>
      <w:marLeft w:val="0"/>
      <w:marRight w:val="0"/>
      <w:marTop w:val="0"/>
      <w:marBottom w:val="0"/>
      <w:divBdr>
        <w:top w:val="none" w:sz="0" w:space="0" w:color="auto"/>
        <w:left w:val="none" w:sz="0" w:space="0" w:color="auto"/>
        <w:bottom w:val="none" w:sz="0" w:space="0" w:color="auto"/>
        <w:right w:val="none" w:sz="0" w:space="0" w:color="auto"/>
      </w:divBdr>
    </w:div>
    <w:div w:id="1374504699">
      <w:bodyDiv w:val="1"/>
      <w:marLeft w:val="0"/>
      <w:marRight w:val="0"/>
      <w:marTop w:val="0"/>
      <w:marBottom w:val="0"/>
      <w:divBdr>
        <w:top w:val="none" w:sz="0" w:space="0" w:color="auto"/>
        <w:left w:val="none" w:sz="0" w:space="0" w:color="auto"/>
        <w:bottom w:val="none" w:sz="0" w:space="0" w:color="auto"/>
        <w:right w:val="none" w:sz="0" w:space="0" w:color="auto"/>
      </w:divBdr>
    </w:div>
    <w:div w:id="1416779600">
      <w:bodyDiv w:val="1"/>
      <w:marLeft w:val="0"/>
      <w:marRight w:val="0"/>
      <w:marTop w:val="0"/>
      <w:marBottom w:val="0"/>
      <w:divBdr>
        <w:top w:val="none" w:sz="0" w:space="0" w:color="auto"/>
        <w:left w:val="none" w:sz="0" w:space="0" w:color="auto"/>
        <w:bottom w:val="none" w:sz="0" w:space="0" w:color="auto"/>
        <w:right w:val="none" w:sz="0" w:space="0" w:color="auto"/>
      </w:divBdr>
    </w:div>
    <w:div w:id="1573075632">
      <w:bodyDiv w:val="1"/>
      <w:marLeft w:val="0"/>
      <w:marRight w:val="0"/>
      <w:marTop w:val="0"/>
      <w:marBottom w:val="0"/>
      <w:divBdr>
        <w:top w:val="none" w:sz="0" w:space="0" w:color="auto"/>
        <w:left w:val="none" w:sz="0" w:space="0" w:color="auto"/>
        <w:bottom w:val="none" w:sz="0" w:space="0" w:color="auto"/>
        <w:right w:val="none" w:sz="0" w:space="0" w:color="auto"/>
      </w:divBdr>
    </w:div>
    <w:div w:id="20293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rt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291141.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9AF4-534E-4FF7-ACC7-3A39FB5F4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09B9E-654C-4270-9D0E-D67601BC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717D4E-CD44-46FF-9A76-92F8195C2FB1}">
  <ds:schemaRefs>
    <ds:schemaRef ds:uri="http://schemas.microsoft.com/sharepoint/v3/contenttype/forms"/>
  </ds:schemaRefs>
</ds:datastoreItem>
</file>

<file path=customXml/itemProps4.xml><?xml version="1.0" encoding="utf-8"?>
<ds:datastoreItem xmlns:ds="http://schemas.openxmlformats.org/officeDocument/2006/customXml" ds:itemID="{96AABF4B-F6B9-456C-9C4F-66790604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4498</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30571</CharactersWithSpaces>
  <SharedDoc>false</SharedDoc>
  <HLinks>
    <vt:vector size="6" baseType="variant">
      <vt:variant>
        <vt:i4>4784210</vt:i4>
      </vt:variant>
      <vt:variant>
        <vt:i4>0</vt:i4>
      </vt:variant>
      <vt:variant>
        <vt:i4>0</vt:i4>
      </vt:variant>
      <vt:variant>
        <vt:i4>5</vt:i4>
      </vt:variant>
      <vt:variant>
        <vt:lpwstr>http://www.ustransplant.org/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bryantpc</dc:creator>
  <cp:lastModifiedBy>Banks, Jamelle (HRSA)</cp:lastModifiedBy>
  <cp:revision>10</cp:revision>
  <cp:lastPrinted>2016-12-19T16:38:00Z</cp:lastPrinted>
  <dcterms:created xsi:type="dcterms:W3CDTF">2017-03-15T16:23:00Z</dcterms:created>
  <dcterms:modified xsi:type="dcterms:W3CDTF">2017-04-11T16:11:00Z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ies>
</file>