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683AB" w14:textId="77777777" w:rsidR="005E714A" w:rsidRPr="001678B3" w:rsidRDefault="00F06866" w:rsidP="001678B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1678B3">
        <w:rPr>
          <w:b/>
          <w:sz w:val="28"/>
        </w:rPr>
        <w:t>Request for Approval under the “Generic Clearance for the Collection of Routine Customer Feedback” (</w:t>
      </w:r>
      <w:r w:rsidR="00686301" w:rsidRPr="001678B3">
        <w:rPr>
          <w:b/>
        </w:rPr>
        <w:t>OMB#</w:t>
      </w:r>
      <w:r w:rsidRPr="001678B3">
        <w:rPr>
          <w:b/>
        </w:rPr>
        <w:t xml:space="preserve">: </w:t>
      </w:r>
      <w:r w:rsidR="006D5F47" w:rsidRPr="001678B3">
        <w:rPr>
          <w:b/>
        </w:rPr>
        <w:t>0925</w:t>
      </w:r>
      <w:r w:rsidRPr="001678B3">
        <w:rPr>
          <w:b/>
        </w:rPr>
        <w:t>-</w:t>
      </w:r>
      <w:r w:rsidR="00887320" w:rsidRPr="001678B3">
        <w:rPr>
          <w:b/>
        </w:rPr>
        <w:t>0648</w:t>
      </w:r>
      <w:r w:rsidR="00686301" w:rsidRPr="001678B3">
        <w:rPr>
          <w:b/>
        </w:rPr>
        <w:t xml:space="preserve"> Exp</w:t>
      </w:r>
      <w:r w:rsidR="00887320" w:rsidRPr="001678B3">
        <w:rPr>
          <w:b/>
        </w:rPr>
        <w:t>Date:03/2018</w:t>
      </w:r>
      <w:r w:rsidRPr="001678B3">
        <w:rPr>
          <w:b/>
          <w:sz w:val="28"/>
        </w:rPr>
        <w:t>)</w:t>
      </w:r>
    </w:p>
    <w:p w14:paraId="7F062350" w14:textId="157E45E3" w:rsidR="00E50293" w:rsidRDefault="00651807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ACFB7C" wp14:editId="1162C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8BD8D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YIhECAAAp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AhKlgi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985BF5B" w14:textId="77777777" w:rsidR="007C5EBB" w:rsidRPr="007C5EBB" w:rsidRDefault="007C5EBB" w:rsidP="00434E33">
      <w:r>
        <w:t xml:space="preserve">NIH Office of Intramural Training &amp; Education (OITE) – </w:t>
      </w:r>
      <w:r w:rsidR="00E74806">
        <w:t>Management Boot</w:t>
      </w:r>
      <w:r w:rsidR="00EA6F7F">
        <w:t xml:space="preserve"> C</w:t>
      </w:r>
      <w:r w:rsidR="00E74806">
        <w:t xml:space="preserve">amp </w:t>
      </w:r>
      <w:r>
        <w:t>Feedback</w:t>
      </w:r>
    </w:p>
    <w:p w14:paraId="0B0AD350" w14:textId="77777777" w:rsidR="007C5EBB" w:rsidRDefault="007C5EBB"/>
    <w:p w14:paraId="395961F4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350FA8D4" w14:textId="77777777" w:rsidR="00C8488C" w:rsidRPr="00EA5E47" w:rsidRDefault="00513269" w:rsidP="00EA5E47">
      <w:pPr>
        <w:pStyle w:val="Header"/>
      </w:pPr>
      <w:r w:rsidRPr="00513269">
        <w:t xml:space="preserve">The OITE has recognized a need in the </w:t>
      </w:r>
      <w:r>
        <w:t xml:space="preserve">NIH </w:t>
      </w:r>
      <w:r w:rsidRPr="00513269">
        <w:t>postdoc</w:t>
      </w:r>
      <w:r>
        <w:t xml:space="preserve">torate and graduate student communities </w:t>
      </w:r>
      <w:r w:rsidRPr="00513269">
        <w:t xml:space="preserve">to improve leadership and management skills.  </w:t>
      </w:r>
      <w:r>
        <w:t xml:space="preserve">The OITE has </w:t>
      </w:r>
      <w:r w:rsidRPr="00513269">
        <w:t xml:space="preserve">developed a set of workshops and resources to help </w:t>
      </w:r>
      <w:r>
        <w:t xml:space="preserve">trainees to become </w:t>
      </w:r>
      <w:r w:rsidRPr="00513269">
        <w:t>better leader</w:t>
      </w:r>
      <w:r>
        <w:t>s</w:t>
      </w:r>
      <w:r w:rsidRPr="00513269">
        <w:t xml:space="preserve"> and manager</w:t>
      </w:r>
      <w:r>
        <w:t>s</w:t>
      </w:r>
      <w:r w:rsidRPr="00513269">
        <w:t>, deal with conflicts, and thrive in a team environment.  The topics have all been developed with a focus on science, using examples taken straight from research groups. </w:t>
      </w:r>
      <w:r w:rsidR="00EA5E47">
        <w:t>The OITE wishes to obtain feedback from the participating trainees to ensure all needs to become a better manager are being met.</w:t>
      </w:r>
    </w:p>
    <w:p w14:paraId="34CCA907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A7D4D7B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24123CA8" w14:textId="77777777" w:rsidR="00E74806" w:rsidRDefault="00E74806" w:rsidP="00E74806">
      <w:r>
        <w:t>The NIH/OITE will request feedback from participants of the Management Boot Camp, which is restricted to graduate students and postdoctorates of the NIH Intramural Research Program:</w:t>
      </w:r>
    </w:p>
    <w:p w14:paraId="6AADABC1" w14:textId="77777777" w:rsidR="00C30447" w:rsidRPr="00EE1119" w:rsidRDefault="00C30447" w:rsidP="00C30447">
      <w:pPr>
        <w:numPr>
          <w:ilvl w:val="0"/>
          <w:numId w:val="20"/>
        </w:numPr>
      </w:pPr>
      <w:r w:rsidRPr="00EE1119">
        <w:t>Graduate Partnerships Program (GPP) – NIH trainees who performed dissertation research towards a PhD, MD/PhD, DVM/PhD or equivalent postgraduate degree</w:t>
      </w:r>
    </w:p>
    <w:p w14:paraId="23A30A32" w14:textId="77777777" w:rsidR="00C30447" w:rsidRDefault="00C30447" w:rsidP="00C30447">
      <w:pPr>
        <w:numPr>
          <w:ilvl w:val="0"/>
          <w:numId w:val="20"/>
        </w:numPr>
      </w:pPr>
      <w:r w:rsidRPr="00EE1119">
        <w:t>Postdoctorate Training Program (PDT) – NIH trainees already awarded an advanced degree, such as PhD, MD, DVM or equivalent</w:t>
      </w:r>
      <w:r>
        <w:t xml:space="preserve"> </w:t>
      </w:r>
      <w:r w:rsidRPr="00EE1119">
        <w:t>who were classified as an IRTA/CRTA Visiting Fellow, Clinical Fellow, or Research Fellow</w:t>
      </w:r>
    </w:p>
    <w:p w14:paraId="40CAD60A" w14:textId="77777777" w:rsidR="00C30447" w:rsidRDefault="00C30447" w:rsidP="00C30447"/>
    <w:p w14:paraId="4082081D" w14:textId="77777777" w:rsidR="00C30447" w:rsidRPr="00EE1119" w:rsidRDefault="00C30447" w:rsidP="00C30447">
      <w:r>
        <w:t>NIH trainees are individuals that receive support for career development from the NIH in one or more of the following areas: research support, stipend, health insurance, and/or tuition.</w:t>
      </w:r>
    </w:p>
    <w:p w14:paraId="577E0924" w14:textId="77777777" w:rsidR="00E26329" w:rsidRDefault="00E26329">
      <w:pPr>
        <w:rPr>
          <w:b/>
        </w:rPr>
      </w:pPr>
    </w:p>
    <w:p w14:paraId="1931844B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BACFF66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C30447">
        <w:rPr>
          <w:bCs/>
          <w:sz w:val="24"/>
        </w:rPr>
        <w:t xml:space="preserve"> </w:t>
      </w:r>
      <w:r w:rsidR="00C30447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6CEB0D6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5262F834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9D8C366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BCCF81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1569AF8" w14:textId="77777777" w:rsidR="008101A5" w:rsidRPr="009C13B9" w:rsidRDefault="008101A5" w:rsidP="008101A5">
      <w:r>
        <w:t xml:space="preserve">I certify the following to be true: </w:t>
      </w:r>
    </w:p>
    <w:p w14:paraId="4283E54D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9008035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34344CE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B33441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3E87BE7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8E6390A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3271297" w14:textId="77777777" w:rsidR="009C13B9" w:rsidRDefault="009C13B9" w:rsidP="009C13B9"/>
    <w:p w14:paraId="6D012283" w14:textId="77777777" w:rsidR="009C13B9" w:rsidRDefault="006D44F8" w:rsidP="009C13B9">
      <w:r>
        <w:t>Name:</w:t>
      </w:r>
      <w:r w:rsidRPr="006D44F8">
        <w:t xml:space="preserve"> Patricia Wagner, PhD wagnerpa@od.nih.gov; 240-476-3619</w:t>
      </w:r>
    </w:p>
    <w:p w14:paraId="5F95FEDD" w14:textId="77777777" w:rsidR="009C13B9" w:rsidRDefault="009C13B9" w:rsidP="009C13B9">
      <w:pPr>
        <w:pStyle w:val="ColorfulList-Accent11"/>
        <w:ind w:left="360"/>
      </w:pPr>
    </w:p>
    <w:p w14:paraId="185F471E" w14:textId="77777777" w:rsidR="009C13B9" w:rsidRDefault="009C13B9" w:rsidP="009C13B9">
      <w:r>
        <w:t>To assist review, please provide answers to the following question:</w:t>
      </w:r>
    </w:p>
    <w:p w14:paraId="1A3813C8" w14:textId="77777777" w:rsidR="009C13B9" w:rsidRDefault="009C13B9" w:rsidP="009C13B9">
      <w:pPr>
        <w:pStyle w:val="ColorfulList-Accent11"/>
        <w:ind w:left="360"/>
      </w:pPr>
    </w:p>
    <w:p w14:paraId="745B96E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8B80A8E" w14:textId="77777777" w:rsidR="00C86E91" w:rsidRPr="00354BE8" w:rsidRDefault="009C13B9" w:rsidP="00C86E91">
      <w:pPr>
        <w:pStyle w:val="ColorfulList-Accent11"/>
        <w:numPr>
          <w:ilvl w:val="0"/>
          <w:numId w:val="18"/>
        </w:numPr>
      </w:pPr>
      <w:r w:rsidRPr="00354BE8">
        <w:t>Is</w:t>
      </w:r>
      <w:r w:rsidR="00237B48" w:rsidRPr="00354BE8">
        <w:t xml:space="preserve"> personally identifiable information (PII) collected</w:t>
      </w:r>
      <w:r w:rsidRPr="00354BE8">
        <w:t xml:space="preserve">?  </w:t>
      </w:r>
      <w:r w:rsidR="00B42402" w:rsidRPr="00354BE8">
        <w:t>[  ] Yes  [X</w:t>
      </w:r>
      <w:r w:rsidR="009239AA" w:rsidRPr="00354BE8">
        <w:t xml:space="preserve">]  No </w:t>
      </w:r>
    </w:p>
    <w:p w14:paraId="4779DB1A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28D7557B" w14:textId="77777777" w:rsidR="00C86E91" w:rsidRDefault="00C86E91" w:rsidP="00C86E91">
      <w:pPr>
        <w:pStyle w:val="ColorfulList-Accent11"/>
        <w:numPr>
          <w:ilvl w:val="0"/>
          <w:numId w:val="18"/>
        </w:numPr>
      </w:pPr>
      <w:r>
        <w:t>If Applicable, has a System or Records Notice been published?  [  ] Yes  [  ] No</w:t>
      </w:r>
    </w:p>
    <w:p w14:paraId="67F70BC6" w14:textId="77777777" w:rsidR="00633F74" w:rsidRDefault="00633F74" w:rsidP="00633F74">
      <w:pPr>
        <w:pStyle w:val="ColorfulList-Accent11"/>
        <w:ind w:left="360"/>
      </w:pPr>
    </w:p>
    <w:p w14:paraId="0B8B9EB3" w14:textId="77777777" w:rsidR="00C86E91" w:rsidRPr="00C86E91" w:rsidRDefault="00CB1078" w:rsidP="00C86E91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653DE7F" w14:textId="77777777" w:rsidR="00C86E91" w:rsidRDefault="00C86E91" w:rsidP="00C86E91">
      <w:r>
        <w:t>Is an incentive (e.g., money or reimbursement of expenses, token of appreciation) provided to participants?  [  ] Yes [</w:t>
      </w:r>
      <w:r w:rsidR="003E4095">
        <w:t>X</w:t>
      </w:r>
      <w:r>
        <w:t xml:space="preserve">] No  </w:t>
      </w:r>
    </w:p>
    <w:p w14:paraId="5A8B5AB8" w14:textId="77777777" w:rsidR="004D6E14" w:rsidRDefault="004D6E14">
      <w:pPr>
        <w:rPr>
          <w:b/>
        </w:rPr>
      </w:pPr>
    </w:p>
    <w:p w14:paraId="2F24219B" w14:textId="77777777" w:rsidR="00F24CFC" w:rsidRDefault="00F24CFC">
      <w:pPr>
        <w:rPr>
          <w:b/>
        </w:rPr>
      </w:pPr>
    </w:p>
    <w:p w14:paraId="182A0C35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022F904" w14:textId="77777777" w:rsidR="006832D9" w:rsidRPr="00A84DA5" w:rsidRDefault="007F2D1E" w:rsidP="007F2D1E">
      <w:r>
        <w:t xml:space="preserve">The Hourly Wage Rate was estimated based on the NIH Trainee Stipend </w:t>
      </w:r>
      <w:r w:rsidR="00186507">
        <w:t>T</w:t>
      </w:r>
      <w:r>
        <w:t>ables and distribution of trainee type using the Career Service Center</w:t>
      </w:r>
      <w:r w:rsidR="007472EB">
        <w:t xml:space="preserve"> within the year 2015</w:t>
      </w:r>
      <w:r w:rsidR="00DD1476">
        <w:t xml:space="preserve">.  Details about the NIH </w:t>
      </w:r>
      <w:r w:rsidR="00DD1476" w:rsidRPr="00A84DA5">
        <w:t xml:space="preserve">Trainee Stipend tables may be found at: </w:t>
      </w:r>
      <w:r w:rsidRPr="00A84DA5">
        <w:t xml:space="preserve">https://oma1.od.nih.gov/manualchapters/person/2300-320-7/. </w:t>
      </w:r>
    </w:p>
    <w:p w14:paraId="78B7C4EC" w14:textId="77777777" w:rsidR="007F2D1E" w:rsidRPr="00A84DA5" w:rsidRDefault="007F2D1E" w:rsidP="007F2D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1831"/>
        <w:gridCol w:w="1682"/>
        <w:gridCol w:w="1281"/>
        <w:gridCol w:w="1007"/>
      </w:tblGrid>
      <w:tr w:rsidR="008E3499" w:rsidRPr="00A84DA5" w14:paraId="3134627E" w14:textId="77777777" w:rsidTr="00603E7E">
        <w:trPr>
          <w:trHeight w:val="274"/>
        </w:trPr>
        <w:tc>
          <w:tcPr>
            <w:tcW w:w="1971" w:type="pct"/>
            <w:vAlign w:val="bottom"/>
          </w:tcPr>
          <w:p w14:paraId="3D0A93F6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 xml:space="preserve">Category of Respondent </w:t>
            </w:r>
          </w:p>
        </w:tc>
        <w:tc>
          <w:tcPr>
            <w:tcW w:w="956" w:type="pct"/>
            <w:vAlign w:val="bottom"/>
          </w:tcPr>
          <w:p w14:paraId="59DB1284" w14:textId="35EA3FD2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>No. of Respondent</w:t>
            </w:r>
            <w:r w:rsidR="00603E7E">
              <w:rPr>
                <w:b/>
              </w:rPr>
              <w:t>s</w:t>
            </w:r>
          </w:p>
        </w:tc>
        <w:tc>
          <w:tcPr>
            <w:tcW w:w="878" w:type="pct"/>
            <w:vAlign w:val="bottom"/>
          </w:tcPr>
          <w:p w14:paraId="44623D1A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 xml:space="preserve">No. of Responses per Respondent </w:t>
            </w:r>
          </w:p>
        </w:tc>
        <w:tc>
          <w:tcPr>
            <w:tcW w:w="669" w:type="pct"/>
            <w:vAlign w:val="bottom"/>
          </w:tcPr>
          <w:p w14:paraId="07CEDE8C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 xml:space="preserve">Time per </w:t>
            </w:r>
          </w:p>
          <w:p w14:paraId="263C5B01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 xml:space="preserve">Response </w:t>
            </w:r>
          </w:p>
          <w:p w14:paraId="747C0D67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 xml:space="preserve">(in hours) </w:t>
            </w:r>
          </w:p>
        </w:tc>
        <w:tc>
          <w:tcPr>
            <w:tcW w:w="526" w:type="pct"/>
            <w:vAlign w:val="bottom"/>
          </w:tcPr>
          <w:p w14:paraId="561B12AA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>Total Burden</w:t>
            </w:r>
          </w:p>
          <w:p w14:paraId="67A7F379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 xml:space="preserve">Hours </w:t>
            </w:r>
          </w:p>
        </w:tc>
      </w:tr>
      <w:tr w:rsidR="008E3499" w:rsidRPr="00A84DA5" w14:paraId="1378CF81" w14:textId="77777777" w:rsidTr="00603E7E">
        <w:trPr>
          <w:trHeight w:val="260"/>
        </w:trPr>
        <w:tc>
          <w:tcPr>
            <w:tcW w:w="1971" w:type="pct"/>
            <w:vAlign w:val="bottom"/>
          </w:tcPr>
          <w:p w14:paraId="41B34714" w14:textId="77777777" w:rsidR="008E3499" w:rsidRPr="00A84DA5" w:rsidRDefault="00B579FF" w:rsidP="00F71307">
            <w:r w:rsidRPr="00A84DA5">
              <w:t>Individual (NIH Trainees</w:t>
            </w:r>
            <w:r w:rsidR="008E3499" w:rsidRPr="00A84DA5">
              <w:t>)</w:t>
            </w:r>
          </w:p>
        </w:tc>
        <w:tc>
          <w:tcPr>
            <w:tcW w:w="956" w:type="pct"/>
            <w:vAlign w:val="bottom"/>
          </w:tcPr>
          <w:p w14:paraId="15BA92CD" w14:textId="77777777" w:rsidR="008E3499" w:rsidRPr="00A84DA5" w:rsidRDefault="00A84DA5" w:rsidP="00F54B7C">
            <w:pPr>
              <w:jc w:val="right"/>
            </w:pPr>
            <w:r w:rsidRPr="00A84DA5">
              <w:t>90</w:t>
            </w:r>
          </w:p>
        </w:tc>
        <w:tc>
          <w:tcPr>
            <w:tcW w:w="878" w:type="pct"/>
            <w:vAlign w:val="bottom"/>
          </w:tcPr>
          <w:p w14:paraId="319E6F5B" w14:textId="77777777" w:rsidR="008E3499" w:rsidRPr="00A84DA5" w:rsidRDefault="008E3499" w:rsidP="00F54B7C">
            <w:pPr>
              <w:jc w:val="right"/>
            </w:pPr>
            <w:r w:rsidRPr="00A84DA5">
              <w:t>1</w:t>
            </w:r>
          </w:p>
        </w:tc>
        <w:tc>
          <w:tcPr>
            <w:tcW w:w="669" w:type="pct"/>
            <w:vAlign w:val="bottom"/>
          </w:tcPr>
          <w:p w14:paraId="2622C855" w14:textId="77777777" w:rsidR="008E3499" w:rsidRPr="00A84DA5" w:rsidRDefault="008E3499" w:rsidP="00F54B7C">
            <w:pPr>
              <w:jc w:val="right"/>
            </w:pPr>
            <w:r w:rsidRPr="00A84DA5">
              <w:t>3 / 60</w:t>
            </w:r>
          </w:p>
        </w:tc>
        <w:tc>
          <w:tcPr>
            <w:tcW w:w="526" w:type="pct"/>
            <w:vAlign w:val="bottom"/>
          </w:tcPr>
          <w:p w14:paraId="1F6C294A" w14:textId="77777777" w:rsidR="008E3499" w:rsidRPr="00A84DA5" w:rsidRDefault="00E6640C" w:rsidP="00F54B7C">
            <w:pPr>
              <w:jc w:val="right"/>
            </w:pPr>
            <w:r>
              <w:t>5</w:t>
            </w:r>
          </w:p>
        </w:tc>
      </w:tr>
      <w:tr w:rsidR="008E3499" w:rsidRPr="00A84DA5" w14:paraId="4DA8EA7E" w14:textId="77777777" w:rsidTr="00603E7E">
        <w:trPr>
          <w:trHeight w:val="289"/>
        </w:trPr>
        <w:tc>
          <w:tcPr>
            <w:tcW w:w="1971" w:type="pct"/>
            <w:vAlign w:val="bottom"/>
          </w:tcPr>
          <w:p w14:paraId="1CBD569E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>Totals</w:t>
            </w:r>
          </w:p>
        </w:tc>
        <w:tc>
          <w:tcPr>
            <w:tcW w:w="956" w:type="pct"/>
            <w:vAlign w:val="bottom"/>
          </w:tcPr>
          <w:p w14:paraId="26B09B34" w14:textId="77777777" w:rsidR="008E3499" w:rsidRPr="00A84DA5" w:rsidRDefault="00A84DA5" w:rsidP="00F54B7C">
            <w:pPr>
              <w:jc w:val="right"/>
              <w:rPr>
                <w:b/>
              </w:rPr>
            </w:pPr>
            <w:r w:rsidRPr="00A84DA5">
              <w:rPr>
                <w:b/>
              </w:rPr>
              <w:t>90</w:t>
            </w:r>
          </w:p>
        </w:tc>
        <w:tc>
          <w:tcPr>
            <w:tcW w:w="878" w:type="pct"/>
            <w:vAlign w:val="bottom"/>
          </w:tcPr>
          <w:p w14:paraId="603EEF62" w14:textId="77777777" w:rsidR="008E3499" w:rsidRPr="00A84DA5" w:rsidRDefault="00A84DA5" w:rsidP="00F54B7C">
            <w:pPr>
              <w:jc w:val="right"/>
              <w:rPr>
                <w:b/>
              </w:rPr>
            </w:pPr>
            <w:r w:rsidRPr="00A84DA5">
              <w:rPr>
                <w:b/>
              </w:rPr>
              <w:t>90</w:t>
            </w:r>
          </w:p>
        </w:tc>
        <w:tc>
          <w:tcPr>
            <w:tcW w:w="669" w:type="pct"/>
            <w:vAlign w:val="bottom"/>
          </w:tcPr>
          <w:p w14:paraId="6972661B" w14:textId="77777777" w:rsidR="008E3499" w:rsidRPr="00A84DA5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526" w:type="pct"/>
            <w:vAlign w:val="bottom"/>
          </w:tcPr>
          <w:p w14:paraId="64C3FC0A" w14:textId="77777777" w:rsidR="008E3499" w:rsidRPr="00A84DA5" w:rsidRDefault="00E6640C" w:rsidP="00F54B7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6438BBF6" w14:textId="77777777" w:rsidR="009A036B" w:rsidRPr="00A84DA5" w:rsidRDefault="009A036B" w:rsidP="009A036B">
      <w:pPr>
        <w:rPr>
          <w:b/>
        </w:rPr>
      </w:pPr>
    </w:p>
    <w:p w14:paraId="6F8FC48D" w14:textId="77777777" w:rsidR="00AB4D2F" w:rsidRPr="00A84DA5" w:rsidRDefault="00AB4D2F" w:rsidP="009A036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1708"/>
        <w:gridCol w:w="1620"/>
        <w:gridCol w:w="1547"/>
      </w:tblGrid>
      <w:tr w:rsidR="008E3499" w:rsidRPr="00A84DA5" w14:paraId="0D78C350" w14:textId="77777777" w:rsidTr="00F54B7C">
        <w:trPr>
          <w:trHeight w:val="274"/>
        </w:trPr>
        <w:tc>
          <w:tcPr>
            <w:tcW w:w="2454" w:type="pct"/>
            <w:vAlign w:val="bottom"/>
          </w:tcPr>
          <w:p w14:paraId="79743C8C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>Category of Respondent</w:t>
            </w:r>
          </w:p>
        </w:tc>
        <w:tc>
          <w:tcPr>
            <w:tcW w:w="892" w:type="pct"/>
            <w:vAlign w:val="bottom"/>
          </w:tcPr>
          <w:p w14:paraId="7B43B347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>Total Burden</w:t>
            </w:r>
          </w:p>
          <w:p w14:paraId="6F41A4B3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>Hours</w:t>
            </w:r>
          </w:p>
        </w:tc>
        <w:tc>
          <w:tcPr>
            <w:tcW w:w="846" w:type="pct"/>
            <w:vAlign w:val="bottom"/>
          </w:tcPr>
          <w:p w14:paraId="4458553F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>Hourly Wage Rate*</w:t>
            </w:r>
          </w:p>
        </w:tc>
        <w:tc>
          <w:tcPr>
            <w:tcW w:w="808" w:type="pct"/>
            <w:vAlign w:val="bottom"/>
          </w:tcPr>
          <w:p w14:paraId="0BCB3339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 xml:space="preserve">Total Burden Cost </w:t>
            </w:r>
          </w:p>
        </w:tc>
      </w:tr>
      <w:tr w:rsidR="008E3499" w:rsidRPr="00A84DA5" w14:paraId="69EE7CDA" w14:textId="77777777" w:rsidTr="00F54B7C">
        <w:trPr>
          <w:trHeight w:val="260"/>
        </w:trPr>
        <w:tc>
          <w:tcPr>
            <w:tcW w:w="2454" w:type="pct"/>
            <w:vAlign w:val="bottom"/>
          </w:tcPr>
          <w:p w14:paraId="6CE990FA" w14:textId="77777777" w:rsidR="008E3499" w:rsidRPr="00A84DA5" w:rsidRDefault="008E3499" w:rsidP="00F54B7C">
            <w:r w:rsidRPr="00A84DA5">
              <w:t>Individua</w:t>
            </w:r>
            <w:r w:rsidR="00B579FF" w:rsidRPr="00A84DA5">
              <w:t>l (NIH Trainees</w:t>
            </w:r>
            <w:r w:rsidRPr="00A84DA5">
              <w:t>)</w:t>
            </w:r>
          </w:p>
        </w:tc>
        <w:tc>
          <w:tcPr>
            <w:tcW w:w="892" w:type="pct"/>
            <w:vAlign w:val="bottom"/>
          </w:tcPr>
          <w:p w14:paraId="576BBA82" w14:textId="77777777" w:rsidR="008E3499" w:rsidRPr="00A84DA5" w:rsidRDefault="00E6640C" w:rsidP="00121DB3">
            <w:pPr>
              <w:jc w:val="right"/>
            </w:pPr>
            <w:r>
              <w:t>5</w:t>
            </w:r>
          </w:p>
        </w:tc>
        <w:tc>
          <w:tcPr>
            <w:tcW w:w="846" w:type="pct"/>
            <w:vAlign w:val="bottom"/>
          </w:tcPr>
          <w:p w14:paraId="5ADEF873" w14:textId="77777777" w:rsidR="008E3499" w:rsidRPr="00A84DA5" w:rsidRDefault="00ED5135" w:rsidP="00A84DA5">
            <w:pPr>
              <w:jc w:val="right"/>
            </w:pPr>
            <w:r w:rsidRPr="00A84DA5">
              <w:t>$2</w:t>
            </w:r>
            <w:r w:rsidR="00A84DA5">
              <w:t>5</w:t>
            </w:r>
            <w:r w:rsidRPr="00A84DA5">
              <w:t>.00</w:t>
            </w:r>
          </w:p>
        </w:tc>
        <w:tc>
          <w:tcPr>
            <w:tcW w:w="808" w:type="pct"/>
            <w:vAlign w:val="bottom"/>
          </w:tcPr>
          <w:p w14:paraId="36EE2AD8" w14:textId="77777777" w:rsidR="008E3499" w:rsidRPr="00A84DA5" w:rsidRDefault="00146C75" w:rsidP="00121DB3">
            <w:pPr>
              <w:jc w:val="right"/>
            </w:pPr>
            <w:r w:rsidRPr="00A84DA5">
              <w:t>$</w:t>
            </w:r>
            <w:r w:rsidR="00A84DA5">
              <w:t>1</w:t>
            </w:r>
            <w:r w:rsidR="00121DB3">
              <w:t>25.0</w:t>
            </w:r>
            <w:r w:rsidR="00E6640C">
              <w:t>0</w:t>
            </w:r>
          </w:p>
        </w:tc>
      </w:tr>
      <w:tr w:rsidR="008E3499" w:rsidRPr="00A84DA5" w14:paraId="4D8280DA" w14:textId="77777777" w:rsidTr="00F54B7C">
        <w:trPr>
          <w:trHeight w:val="289"/>
        </w:trPr>
        <w:tc>
          <w:tcPr>
            <w:tcW w:w="2454" w:type="pct"/>
            <w:vAlign w:val="bottom"/>
          </w:tcPr>
          <w:p w14:paraId="7D38B5F8" w14:textId="77777777" w:rsidR="008E3499" w:rsidRPr="00A84DA5" w:rsidRDefault="008E3499" w:rsidP="00F54B7C">
            <w:pPr>
              <w:rPr>
                <w:b/>
              </w:rPr>
            </w:pPr>
            <w:r w:rsidRPr="00A84DA5">
              <w:rPr>
                <w:b/>
              </w:rPr>
              <w:t>Totals</w:t>
            </w:r>
          </w:p>
        </w:tc>
        <w:tc>
          <w:tcPr>
            <w:tcW w:w="892" w:type="pct"/>
            <w:vAlign w:val="bottom"/>
          </w:tcPr>
          <w:p w14:paraId="03A9F830" w14:textId="77777777" w:rsidR="008E3499" w:rsidRPr="00A84DA5" w:rsidRDefault="00E6640C" w:rsidP="00F54B7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6" w:type="pct"/>
            <w:vAlign w:val="bottom"/>
          </w:tcPr>
          <w:p w14:paraId="2AA2FE1D" w14:textId="77777777" w:rsidR="008E3499" w:rsidRPr="00A84DA5" w:rsidRDefault="008E3499" w:rsidP="00A84DA5">
            <w:pPr>
              <w:jc w:val="right"/>
              <w:rPr>
                <w:b/>
              </w:rPr>
            </w:pPr>
          </w:p>
        </w:tc>
        <w:tc>
          <w:tcPr>
            <w:tcW w:w="808" w:type="pct"/>
            <w:vAlign w:val="bottom"/>
          </w:tcPr>
          <w:p w14:paraId="49FB6C9C" w14:textId="77777777" w:rsidR="008E3499" w:rsidRPr="00A84DA5" w:rsidRDefault="00121DB3" w:rsidP="00121DB3">
            <w:pPr>
              <w:jc w:val="right"/>
              <w:rPr>
                <w:b/>
              </w:rPr>
            </w:pPr>
            <w:r>
              <w:rPr>
                <w:b/>
              </w:rPr>
              <w:t>$125.0</w:t>
            </w:r>
            <w:r w:rsidR="00E6640C">
              <w:rPr>
                <w:b/>
              </w:rPr>
              <w:t>0</w:t>
            </w:r>
          </w:p>
        </w:tc>
      </w:tr>
    </w:tbl>
    <w:p w14:paraId="2295FF6B" w14:textId="77777777" w:rsidR="00186507" w:rsidRPr="00A84DA5" w:rsidRDefault="00186507"/>
    <w:p w14:paraId="6F7465A3" w14:textId="77777777" w:rsidR="009118CE" w:rsidRPr="00A84DA5" w:rsidRDefault="009118CE"/>
    <w:p w14:paraId="5F6C2024" w14:textId="427CE83C" w:rsidR="009118CE" w:rsidRDefault="009118CE" w:rsidP="009118CE">
      <w:r w:rsidRPr="00A84DA5">
        <w:t>The NIH Federal Employee and Contractor Salaries were estimated based on the locality pay for the DC-MD-VA-WV-PA salary table: https://www.opm.gov/policy-data-oversight/pay-leave/salaries-wages/salary-tables/pdf/2016/DCB.pdf.</w:t>
      </w:r>
      <w:r>
        <w:t xml:space="preserve">  </w:t>
      </w:r>
      <w:r>
        <w:br w:type="column"/>
      </w:r>
    </w:p>
    <w:p w14:paraId="392B459F" w14:textId="77777777" w:rsidR="00603E7E" w:rsidRDefault="00603E7E" w:rsidP="00603E7E">
      <w:r w:rsidRPr="0044713E">
        <w:rPr>
          <w:b/>
        </w:rPr>
        <w:t xml:space="preserve">FEDERAL COST:  </w:t>
      </w:r>
      <w:r w:rsidRPr="0044713E">
        <w:t>The estimated annual cos</w:t>
      </w:r>
      <w:r>
        <w:t>t to the Federal government is $289.00</w:t>
      </w:r>
      <w:r w:rsidRPr="0044713E">
        <w:t>.</w:t>
      </w:r>
    </w:p>
    <w:p w14:paraId="5219DDB8" w14:textId="77777777" w:rsidR="009118CE" w:rsidRDefault="009118CE"/>
    <w:p w14:paraId="455BB11D" w14:textId="77777777" w:rsidR="009118CE" w:rsidRDefault="009118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  <w:gridCol w:w="1531"/>
        <w:gridCol w:w="1534"/>
        <w:gridCol w:w="990"/>
        <w:gridCol w:w="1442"/>
        <w:gridCol w:w="1368"/>
      </w:tblGrid>
      <w:tr w:rsidR="008E3499" w:rsidRPr="0044713E" w14:paraId="55041D99" w14:textId="77777777" w:rsidTr="00F54B7C">
        <w:tc>
          <w:tcPr>
            <w:tcW w:w="1421" w:type="pct"/>
            <w:shd w:val="clear" w:color="auto" w:fill="auto"/>
            <w:vAlign w:val="bottom"/>
          </w:tcPr>
          <w:p w14:paraId="69A67422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Staff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1C22AF2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Grade/Step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00F663A7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Salary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0759BA10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% of Effort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1843BABA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Fringe (if applicable)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795F3869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Total Cost to Gov’t</w:t>
            </w:r>
          </w:p>
        </w:tc>
      </w:tr>
      <w:tr w:rsidR="008E3499" w:rsidRPr="0044713E" w14:paraId="31BC5BF1" w14:textId="77777777" w:rsidTr="00F54B7C">
        <w:tc>
          <w:tcPr>
            <w:tcW w:w="1421" w:type="pct"/>
            <w:shd w:val="clear" w:color="auto" w:fill="auto"/>
            <w:vAlign w:val="bottom"/>
          </w:tcPr>
          <w:p w14:paraId="19F06C26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Federal Oversight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3771A10E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1D3C7938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14:paraId="340318BC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14:paraId="75D8B165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14:paraId="151A6C60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</w:tr>
      <w:tr w:rsidR="004A136D" w:rsidRPr="0044713E" w14:paraId="2AA32AF3" w14:textId="77777777" w:rsidTr="00EE4FC0">
        <w:tc>
          <w:tcPr>
            <w:tcW w:w="1421" w:type="pct"/>
            <w:shd w:val="clear" w:color="auto" w:fill="auto"/>
            <w:vAlign w:val="bottom"/>
          </w:tcPr>
          <w:p w14:paraId="222007D1" w14:textId="77777777" w:rsidR="004A136D" w:rsidRPr="0044713E" w:rsidRDefault="00AC6C69" w:rsidP="00F54B7C">
            <w:pPr>
              <w:rPr>
                <w:color w:val="000000"/>
              </w:rPr>
            </w:pPr>
            <w:r>
              <w:rPr>
                <w:color w:val="000000"/>
              </w:rPr>
              <w:t>Director, OPS</w:t>
            </w:r>
          </w:p>
        </w:tc>
        <w:tc>
          <w:tcPr>
            <w:tcW w:w="798" w:type="pct"/>
            <w:shd w:val="clear" w:color="auto" w:fill="auto"/>
          </w:tcPr>
          <w:p w14:paraId="41D8998B" w14:textId="77777777" w:rsidR="004A136D" w:rsidRPr="0044713E" w:rsidRDefault="004A136D" w:rsidP="00EE4FC0">
            <w:r w:rsidRPr="0044713E">
              <w:t>G14-S05</w:t>
            </w:r>
          </w:p>
        </w:tc>
        <w:tc>
          <w:tcPr>
            <w:tcW w:w="800" w:type="pct"/>
            <w:shd w:val="clear" w:color="auto" w:fill="auto"/>
          </w:tcPr>
          <w:p w14:paraId="2D874150" w14:textId="77777777" w:rsidR="004A136D" w:rsidRPr="0044713E" w:rsidRDefault="00E14F58" w:rsidP="00EE4FC0">
            <w:r w:rsidRPr="0044713E">
              <w:t>$</w:t>
            </w:r>
            <w:r w:rsidR="004A136D" w:rsidRPr="0044713E">
              <w:t>123,406.00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38E16F68" w14:textId="77777777" w:rsidR="004A136D" w:rsidRPr="0044713E" w:rsidRDefault="00EE4FC0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0.1</w:t>
            </w:r>
            <w:r w:rsidR="00CF0A73" w:rsidRPr="0044713E">
              <w:rPr>
                <w:color w:val="000000"/>
              </w:rPr>
              <w:t>0%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3B7BBE5A" w14:textId="77777777" w:rsidR="004A136D" w:rsidRPr="0044713E" w:rsidRDefault="00EE4FC0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154246CF" w14:textId="77777777" w:rsidR="004A136D" w:rsidRPr="0044713E" w:rsidRDefault="00E14F58" w:rsidP="005C7EF9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$</w:t>
            </w:r>
            <w:r w:rsidR="002721DD" w:rsidRPr="0044713E">
              <w:rPr>
                <w:color w:val="000000"/>
              </w:rPr>
              <w:t>124</w:t>
            </w:r>
            <w:r w:rsidR="005C7EF9" w:rsidRPr="0044713E">
              <w:rPr>
                <w:color w:val="000000"/>
              </w:rPr>
              <w:t>.00</w:t>
            </w:r>
          </w:p>
        </w:tc>
      </w:tr>
      <w:tr w:rsidR="004A136D" w:rsidRPr="0044713E" w14:paraId="74421D28" w14:textId="77777777" w:rsidTr="00EE4FC0">
        <w:tc>
          <w:tcPr>
            <w:tcW w:w="1421" w:type="pct"/>
            <w:shd w:val="clear" w:color="auto" w:fill="auto"/>
            <w:vAlign w:val="bottom"/>
          </w:tcPr>
          <w:p w14:paraId="50B36526" w14:textId="77777777" w:rsidR="004A136D" w:rsidRPr="0044713E" w:rsidRDefault="00AC6C69" w:rsidP="00F54B7C">
            <w:pPr>
              <w:rPr>
                <w:color w:val="000000"/>
              </w:rPr>
            </w:pPr>
            <w:r>
              <w:rPr>
                <w:color w:val="000000"/>
              </w:rPr>
              <w:t>Deputy Director, OITE</w:t>
            </w:r>
          </w:p>
        </w:tc>
        <w:tc>
          <w:tcPr>
            <w:tcW w:w="798" w:type="pct"/>
            <w:shd w:val="clear" w:color="auto" w:fill="auto"/>
          </w:tcPr>
          <w:p w14:paraId="0D3C377A" w14:textId="77777777" w:rsidR="004A136D" w:rsidRPr="0044713E" w:rsidRDefault="004A136D" w:rsidP="00EE4FC0">
            <w:r w:rsidRPr="0044713E">
              <w:t>Title 42</w:t>
            </w:r>
          </w:p>
        </w:tc>
        <w:tc>
          <w:tcPr>
            <w:tcW w:w="800" w:type="pct"/>
            <w:shd w:val="clear" w:color="auto" w:fill="auto"/>
          </w:tcPr>
          <w:p w14:paraId="5A290089" w14:textId="77777777" w:rsidR="004A136D" w:rsidRPr="0044713E" w:rsidRDefault="00E14F58" w:rsidP="00EE4FC0">
            <w:r w:rsidRPr="0044713E">
              <w:t>$</w:t>
            </w:r>
            <w:r w:rsidR="004A136D" w:rsidRPr="0044713E">
              <w:t>165,000.00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720670F7" w14:textId="77777777" w:rsidR="004A136D" w:rsidRPr="0044713E" w:rsidRDefault="00EE4FC0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0.1</w:t>
            </w:r>
            <w:r w:rsidR="00CF0A73" w:rsidRPr="0044713E">
              <w:rPr>
                <w:color w:val="000000"/>
              </w:rPr>
              <w:t>0%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7C28B4D4" w14:textId="77777777" w:rsidR="004A136D" w:rsidRPr="0044713E" w:rsidRDefault="00EE4FC0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40AE2805" w14:textId="77777777" w:rsidR="004A136D" w:rsidRPr="0044713E" w:rsidRDefault="00E14F58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$</w:t>
            </w:r>
            <w:r w:rsidR="005C7EF9" w:rsidRPr="0044713E">
              <w:rPr>
                <w:color w:val="000000"/>
              </w:rPr>
              <w:t>165</w:t>
            </w:r>
            <w:r w:rsidRPr="0044713E">
              <w:rPr>
                <w:color w:val="000000"/>
              </w:rPr>
              <w:t>.00</w:t>
            </w:r>
          </w:p>
        </w:tc>
      </w:tr>
      <w:tr w:rsidR="008E3499" w:rsidRPr="0044713E" w14:paraId="07786706" w14:textId="77777777" w:rsidTr="00F54B7C">
        <w:tc>
          <w:tcPr>
            <w:tcW w:w="1421" w:type="pct"/>
            <w:shd w:val="clear" w:color="auto" w:fill="auto"/>
            <w:vAlign w:val="bottom"/>
          </w:tcPr>
          <w:p w14:paraId="27658377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Contractor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C71307D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14:paraId="1D5E1776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14:paraId="3DB6BAA5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14:paraId="26232F4C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14:paraId="2EDA4AE8" w14:textId="77777777" w:rsidR="008E3499" w:rsidRPr="0044713E" w:rsidRDefault="008E3499" w:rsidP="00F54B7C">
            <w:pPr>
              <w:jc w:val="right"/>
              <w:rPr>
                <w:b/>
              </w:rPr>
            </w:pPr>
          </w:p>
        </w:tc>
      </w:tr>
      <w:tr w:rsidR="008E3499" w:rsidRPr="0044713E" w14:paraId="7358F7DB" w14:textId="77777777" w:rsidTr="00F54B7C">
        <w:tc>
          <w:tcPr>
            <w:tcW w:w="1421" w:type="pct"/>
            <w:shd w:val="clear" w:color="auto" w:fill="auto"/>
            <w:vAlign w:val="bottom"/>
          </w:tcPr>
          <w:p w14:paraId="31150242" w14:textId="77777777" w:rsidR="008E3499" w:rsidRPr="0044713E" w:rsidRDefault="00E65F3B" w:rsidP="00F54B7C">
            <w:pPr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0E0476D8" w14:textId="77777777" w:rsidR="008E3499" w:rsidRPr="0044713E" w:rsidRDefault="00E65F3B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5C500047" w14:textId="77777777" w:rsidR="008E3499" w:rsidRPr="0044713E" w:rsidRDefault="00E65F3B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04278C66" w14:textId="77777777" w:rsidR="008E3499" w:rsidRPr="0044713E" w:rsidRDefault="00E65F3B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7C41C80B" w14:textId="77777777" w:rsidR="008E3499" w:rsidRPr="0044713E" w:rsidRDefault="008E3499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02A44789" w14:textId="77777777" w:rsidR="008E3499" w:rsidRPr="0044713E" w:rsidRDefault="00E65F3B" w:rsidP="00F54B7C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</w:tr>
      <w:tr w:rsidR="008E3499" w:rsidRPr="0044713E" w14:paraId="4EF1EF99" w14:textId="77777777" w:rsidTr="00F54B7C">
        <w:tc>
          <w:tcPr>
            <w:tcW w:w="1421" w:type="pct"/>
            <w:shd w:val="clear" w:color="auto" w:fill="auto"/>
            <w:vAlign w:val="bottom"/>
          </w:tcPr>
          <w:p w14:paraId="37298964" w14:textId="77777777" w:rsidR="008E3499" w:rsidRPr="0044713E" w:rsidRDefault="008E3499" w:rsidP="00F54B7C">
            <w:r w:rsidRPr="0044713E">
              <w:t>Travel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4F88A369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47F1C411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20FBA09C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704D51BE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6145D464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</w:tr>
      <w:tr w:rsidR="008E3499" w:rsidRPr="0044713E" w14:paraId="4A1D87F1" w14:textId="77777777" w:rsidTr="00F54B7C">
        <w:tc>
          <w:tcPr>
            <w:tcW w:w="1421" w:type="pct"/>
            <w:shd w:val="clear" w:color="auto" w:fill="auto"/>
            <w:vAlign w:val="bottom"/>
          </w:tcPr>
          <w:p w14:paraId="3281904F" w14:textId="77777777" w:rsidR="008E3499" w:rsidRPr="0044713E" w:rsidRDefault="008E3499" w:rsidP="00F54B7C">
            <w:r w:rsidRPr="0044713E">
              <w:t>Other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2F89E45E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580AB06E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2D1F5456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25F3420F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0039F2A0" w14:textId="77777777" w:rsidR="008E3499" w:rsidRPr="0044713E" w:rsidRDefault="008E3499" w:rsidP="00F54B7C">
            <w:pPr>
              <w:jc w:val="right"/>
            </w:pPr>
            <w:r w:rsidRPr="0044713E">
              <w:t>~</w:t>
            </w:r>
          </w:p>
        </w:tc>
      </w:tr>
      <w:tr w:rsidR="008E3499" w:rsidRPr="0044713E" w14:paraId="0F58745A" w14:textId="77777777" w:rsidTr="00F54B7C">
        <w:tc>
          <w:tcPr>
            <w:tcW w:w="1421" w:type="pct"/>
            <w:shd w:val="clear" w:color="auto" w:fill="auto"/>
            <w:vAlign w:val="bottom"/>
          </w:tcPr>
          <w:p w14:paraId="69F4FBA5" w14:textId="77777777" w:rsidR="008E3499" w:rsidRPr="0044713E" w:rsidRDefault="008E3499" w:rsidP="00F54B7C">
            <w:pPr>
              <w:rPr>
                <w:b/>
              </w:rPr>
            </w:pPr>
            <w:r w:rsidRPr="0044713E">
              <w:rPr>
                <w:b/>
              </w:rPr>
              <w:t>Total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14:paraId="7666E206" w14:textId="77777777" w:rsidR="008E3499" w:rsidRPr="0044713E" w:rsidRDefault="008E3499" w:rsidP="00F54B7C">
            <w:pPr>
              <w:jc w:val="right"/>
              <w:rPr>
                <w:b/>
              </w:rPr>
            </w:pPr>
            <w:r w:rsidRPr="0044713E">
              <w:rPr>
                <w:b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14:paraId="63F9EE66" w14:textId="77777777" w:rsidR="008E3499" w:rsidRPr="0044713E" w:rsidRDefault="008E3499" w:rsidP="00F54B7C">
            <w:pPr>
              <w:jc w:val="right"/>
              <w:rPr>
                <w:b/>
              </w:rPr>
            </w:pPr>
            <w:r w:rsidRPr="0044713E">
              <w:rPr>
                <w:b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14:paraId="063BA064" w14:textId="77777777" w:rsidR="008E3499" w:rsidRPr="0044713E" w:rsidRDefault="008E3499" w:rsidP="00F54B7C">
            <w:pPr>
              <w:jc w:val="right"/>
              <w:rPr>
                <w:b/>
              </w:rPr>
            </w:pPr>
            <w:r w:rsidRPr="0044713E">
              <w:rPr>
                <w:b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14:paraId="3884CDEE" w14:textId="77777777" w:rsidR="008E3499" w:rsidRPr="0044713E" w:rsidRDefault="008E3499" w:rsidP="00F54B7C">
            <w:pPr>
              <w:jc w:val="right"/>
              <w:rPr>
                <w:b/>
              </w:rPr>
            </w:pPr>
            <w:r w:rsidRPr="0044713E">
              <w:rPr>
                <w:b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14:paraId="59DD06BD" w14:textId="77777777" w:rsidR="008E3499" w:rsidRPr="0044713E" w:rsidRDefault="008E3499" w:rsidP="005C7EF9">
            <w:pPr>
              <w:jc w:val="right"/>
              <w:rPr>
                <w:b/>
              </w:rPr>
            </w:pPr>
            <w:r w:rsidRPr="0044713E">
              <w:rPr>
                <w:b/>
              </w:rPr>
              <w:t>$</w:t>
            </w:r>
            <w:r w:rsidR="002721DD" w:rsidRPr="0044713E">
              <w:rPr>
                <w:b/>
              </w:rPr>
              <w:t>289</w:t>
            </w:r>
            <w:r w:rsidR="005C7EF9" w:rsidRPr="0044713E">
              <w:rPr>
                <w:b/>
              </w:rPr>
              <w:t>.00</w:t>
            </w:r>
          </w:p>
        </w:tc>
      </w:tr>
    </w:tbl>
    <w:p w14:paraId="4F74658E" w14:textId="77777777" w:rsidR="009A036B" w:rsidRPr="0044713E" w:rsidRDefault="009A036B" w:rsidP="009A036B"/>
    <w:p w14:paraId="32F3160E" w14:textId="77777777" w:rsidR="009A036B" w:rsidRPr="009A036B" w:rsidRDefault="009A036B" w:rsidP="009A036B"/>
    <w:p w14:paraId="32A1EF81" w14:textId="77777777" w:rsidR="009A036B" w:rsidRPr="009A036B" w:rsidRDefault="009A036B" w:rsidP="009A036B"/>
    <w:p w14:paraId="096DE83B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377A8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5872D408" w14:textId="77777777" w:rsidR="0069403B" w:rsidRDefault="0069403B" w:rsidP="00F06866">
      <w:pPr>
        <w:rPr>
          <w:b/>
        </w:rPr>
      </w:pPr>
    </w:p>
    <w:p w14:paraId="483D246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CA95F2C" w14:textId="77777777" w:rsidR="0069403B" w:rsidRPr="00C940E1" w:rsidRDefault="0069403B" w:rsidP="0069403B">
      <w:pPr>
        <w:pStyle w:val="ColorfulList-Accent11"/>
        <w:numPr>
          <w:ilvl w:val="0"/>
          <w:numId w:val="15"/>
        </w:numPr>
      </w:pPr>
      <w:r w:rsidRPr="00C940E1">
        <w:t>Do you have a customer list or something similar that defines the universe of potential respondents</w:t>
      </w:r>
      <w:r w:rsidR="00636621" w:rsidRPr="00C940E1">
        <w:t xml:space="preserve"> and do you have a sampling plan for selecting from this universe</w:t>
      </w:r>
      <w:r w:rsidRPr="00C940E1">
        <w:t>?</w:t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="00636621" w:rsidRPr="00C940E1">
        <w:tab/>
      </w:r>
      <w:r w:rsidR="00636621" w:rsidRPr="00C940E1">
        <w:tab/>
      </w:r>
      <w:r w:rsidR="00636621" w:rsidRPr="00C940E1">
        <w:tab/>
      </w:r>
      <w:r w:rsidRPr="00C940E1">
        <w:t>[</w:t>
      </w:r>
      <w:r w:rsidR="00EE735F" w:rsidRPr="00C940E1">
        <w:t>X]</w:t>
      </w:r>
      <w:r w:rsidRPr="00C940E1">
        <w:t xml:space="preserve"> Yes</w:t>
      </w:r>
      <w:r w:rsidRPr="00C940E1">
        <w:tab/>
        <w:t>[] No</w:t>
      </w:r>
    </w:p>
    <w:p w14:paraId="38B51531" w14:textId="77777777" w:rsidR="00636621" w:rsidRPr="00C940E1" w:rsidRDefault="00636621" w:rsidP="00636621">
      <w:pPr>
        <w:pStyle w:val="ColorfulList-Accent11"/>
      </w:pPr>
    </w:p>
    <w:p w14:paraId="15FADC89" w14:textId="77777777" w:rsidR="00636621" w:rsidRPr="00C940E1" w:rsidRDefault="00636621" w:rsidP="001B0AAA">
      <w:r w:rsidRPr="00C940E1">
        <w:t>If the answer is yes, please provide a description of both below</w:t>
      </w:r>
      <w:r w:rsidR="00A403BB" w:rsidRPr="00C940E1">
        <w:t xml:space="preserve"> (or attach the sampling plan)</w:t>
      </w:r>
      <w:r w:rsidRPr="00C940E1">
        <w:t>?   If the answer is no, please provide a description of how you plan to identify your potential group of respondents</w:t>
      </w:r>
      <w:r w:rsidR="001B0AAA" w:rsidRPr="00C940E1">
        <w:t xml:space="preserve"> and how you will select them</w:t>
      </w:r>
      <w:r w:rsidRPr="00C940E1">
        <w:t>?</w:t>
      </w:r>
    </w:p>
    <w:p w14:paraId="53EB1E2E" w14:textId="77777777" w:rsidR="00A403BB" w:rsidRDefault="00EE735F" w:rsidP="00A403BB">
      <w:pPr>
        <w:pStyle w:val="ColorfulList-Accent11"/>
      </w:pPr>
      <w:r w:rsidRPr="00C940E1">
        <w:t xml:space="preserve">The OITE will ask </w:t>
      </w:r>
      <w:r w:rsidR="00E5573D">
        <w:t xml:space="preserve">all </w:t>
      </w:r>
      <w:r w:rsidR="00927456">
        <w:t xml:space="preserve">participants of </w:t>
      </w:r>
      <w:r w:rsidRPr="00C940E1">
        <w:t xml:space="preserve">the </w:t>
      </w:r>
      <w:r w:rsidR="00EA6F7F">
        <w:t>Management Boot Camp</w:t>
      </w:r>
      <w:r w:rsidRPr="00C940E1">
        <w:t xml:space="preserve"> to complete the feedback form about their experience.</w:t>
      </w:r>
    </w:p>
    <w:p w14:paraId="7DF19D34" w14:textId="77777777" w:rsidR="00A403BB" w:rsidRDefault="00A403BB" w:rsidP="00A403BB"/>
    <w:p w14:paraId="3928D392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E494F4B" w14:textId="77777777" w:rsidR="00A403BB" w:rsidRDefault="001B0AAA" w:rsidP="00A403BB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D73E67D" w14:textId="77777777" w:rsidR="001B0AAA" w:rsidRDefault="00B42402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325DEEC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89EFA73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5FAEEA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66A29DE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790EFA8" w14:textId="77777777" w:rsidR="00F24CFC" w:rsidRDefault="00F24CFC" w:rsidP="00F24CFC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CB1184">
        <w:t>X</w:t>
      </w:r>
      <w:r>
        <w:t>] No</w:t>
      </w:r>
    </w:p>
    <w:p w14:paraId="5E46A4BF" w14:textId="77777777" w:rsidR="00F24CFC" w:rsidRDefault="00F24CFC" w:rsidP="00F24CFC">
      <w:pPr>
        <w:pStyle w:val="ColorfulList-Accent11"/>
        <w:ind w:left="360"/>
      </w:pPr>
      <w:r>
        <w:t xml:space="preserve"> </w:t>
      </w:r>
    </w:p>
    <w:p w14:paraId="572B0D60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CC154" w14:textId="77777777" w:rsidR="00E7369F" w:rsidRDefault="00E7369F">
      <w:r>
        <w:separator/>
      </w:r>
    </w:p>
  </w:endnote>
  <w:endnote w:type="continuationSeparator" w:id="0">
    <w:p w14:paraId="0456D106" w14:textId="77777777" w:rsidR="00E7369F" w:rsidRDefault="00E7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6483A" w14:textId="45AE3F2D" w:rsidR="0027420D" w:rsidRDefault="0027420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D0D2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56250" w14:textId="77777777" w:rsidR="00E7369F" w:rsidRDefault="00E7369F">
      <w:r>
        <w:separator/>
      </w:r>
    </w:p>
  </w:footnote>
  <w:footnote w:type="continuationSeparator" w:id="0">
    <w:p w14:paraId="7A218F8D" w14:textId="77777777" w:rsidR="00E7369F" w:rsidRDefault="00E7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365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257A4"/>
    <w:multiLevelType w:val="hybridMultilevel"/>
    <w:tmpl w:val="FA3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C4AF9"/>
    <w:multiLevelType w:val="hybridMultilevel"/>
    <w:tmpl w:val="073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625C0E"/>
    <w:multiLevelType w:val="hybridMultilevel"/>
    <w:tmpl w:val="C18A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5304"/>
    <w:multiLevelType w:val="hybridMultilevel"/>
    <w:tmpl w:val="2118F96E"/>
    <w:lvl w:ilvl="0" w:tplc="88E4FAAC">
      <w:numFmt w:val="bullet"/>
      <w:lvlText w:val="-"/>
      <w:lvlJc w:val="left"/>
      <w:pPr>
        <w:ind w:left="540" w:hanging="540"/>
      </w:pPr>
      <w:rPr>
        <w:rFonts w:ascii="Calibri" w:eastAsia="Times New Roman" w:hAnsi="Calibri" w:cs="Calibri" w:hint="default"/>
        <w:color w:val="18376A"/>
        <w:sz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3"/>
  </w:num>
  <w:num w:numId="7">
    <w:abstractNumId w:val="10"/>
  </w:num>
  <w:num w:numId="8">
    <w:abstractNumId w:val="18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19"/>
  </w:num>
  <w:num w:numId="15">
    <w:abstractNumId w:val="15"/>
  </w:num>
  <w:num w:numId="16">
    <w:abstractNumId w:val="13"/>
  </w:num>
  <w:num w:numId="17">
    <w:abstractNumId w:val="6"/>
  </w:num>
  <w:num w:numId="18">
    <w:abstractNumId w:val="7"/>
  </w:num>
  <w:num w:numId="19">
    <w:abstractNumId w:val="0"/>
  </w:num>
  <w:num w:numId="20">
    <w:abstractNumId w:val="16"/>
  </w:num>
  <w:num w:numId="21">
    <w:abstractNumId w:val="14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77A8"/>
    <w:rsid w:val="0004351D"/>
    <w:rsid w:val="00047A64"/>
    <w:rsid w:val="00067329"/>
    <w:rsid w:val="00070C90"/>
    <w:rsid w:val="000722CE"/>
    <w:rsid w:val="000913EC"/>
    <w:rsid w:val="000B2838"/>
    <w:rsid w:val="000D44CA"/>
    <w:rsid w:val="000D64D9"/>
    <w:rsid w:val="000E200B"/>
    <w:rsid w:val="000F68BE"/>
    <w:rsid w:val="00104321"/>
    <w:rsid w:val="00121DB3"/>
    <w:rsid w:val="00146C75"/>
    <w:rsid w:val="001564AC"/>
    <w:rsid w:val="00162F83"/>
    <w:rsid w:val="001678B3"/>
    <w:rsid w:val="001855D1"/>
    <w:rsid w:val="00186507"/>
    <w:rsid w:val="001927A4"/>
    <w:rsid w:val="00194AC6"/>
    <w:rsid w:val="00197863"/>
    <w:rsid w:val="001A23B0"/>
    <w:rsid w:val="001A25CC"/>
    <w:rsid w:val="001B0AAA"/>
    <w:rsid w:val="001B2B4D"/>
    <w:rsid w:val="001C39F7"/>
    <w:rsid w:val="0020609D"/>
    <w:rsid w:val="00237B48"/>
    <w:rsid w:val="0024521E"/>
    <w:rsid w:val="00263C3D"/>
    <w:rsid w:val="002721DD"/>
    <w:rsid w:val="0027420D"/>
    <w:rsid w:val="00274D0B"/>
    <w:rsid w:val="00284110"/>
    <w:rsid w:val="002A057A"/>
    <w:rsid w:val="002B3C95"/>
    <w:rsid w:val="002D0889"/>
    <w:rsid w:val="002D0B92"/>
    <w:rsid w:val="002D26E2"/>
    <w:rsid w:val="002D3DC2"/>
    <w:rsid w:val="002D7AE4"/>
    <w:rsid w:val="00350C35"/>
    <w:rsid w:val="00351C30"/>
    <w:rsid w:val="00354BE8"/>
    <w:rsid w:val="003668D6"/>
    <w:rsid w:val="00385BE4"/>
    <w:rsid w:val="003A7074"/>
    <w:rsid w:val="003D5BBE"/>
    <w:rsid w:val="003E3C61"/>
    <w:rsid w:val="003E4095"/>
    <w:rsid w:val="003F1C5B"/>
    <w:rsid w:val="004014EE"/>
    <w:rsid w:val="00413638"/>
    <w:rsid w:val="00420E91"/>
    <w:rsid w:val="00431EB1"/>
    <w:rsid w:val="00434E33"/>
    <w:rsid w:val="00441434"/>
    <w:rsid w:val="0044713E"/>
    <w:rsid w:val="0045264C"/>
    <w:rsid w:val="004876EC"/>
    <w:rsid w:val="004A136D"/>
    <w:rsid w:val="004B5F10"/>
    <w:rsid w:val="004D6E14"/>
    <w:rsid w:val="004E3EBD"/>
    <w:rsid w:val="005009B0"/>
    <w:rsid w:val="00513269"/>
    <w:rsid w:val="005A1006"/>
    <w:rsid w:val="005A772A"/>
    <w:rsid w:val="005B2709"/>
    <w:rsid w:val="005C7EF9"/>
    <w:rsid w:val="005E714A"/>
    <w:rsid w:val="00603E7E"/>
    <w:rsid w:val="006140A0"/>
    <w:rsid w:val="006156CB"/>
    <w:rsid w:val="00624D02"/>
    <w:rsid w:val="00633F74"/>
    <w:rsid w:val="00636621"/>
    <w:rsid w:val="00642B49"/>
    <w:rsid w:val="006477CD"/>
    <w:rsid w:val="00651807"/>
    <w:rsid w:val="006832D9"/>
    <w:rsid w:val="00686301"/>
    <w:rsid w:val="0069403B"/>
    <w:rsid w:val="006D44F8"/>
    <w:rsid w:val="006D5F47"/>
    <w:rsid w:val="006E430F"/>
    <w:rsid w:val="006F3DDE"/>
    <w:rsid w:val="00704678"/>
    <w:rsid w:val="00705190"/>
    <w:rsid w:val="007158FB"/>
    <w:rsid w:val="007425E7"/>
    <w:rsid w:val="007472EB"/>
    <w:rsid w:val="00766D95"/>
    <w:rsid w:val="007766F7"/>
    <w:rsid w:val="0077703F"/>
    <w:rsid w:val="007C5EBB"/>
    <w:rsid w:val="007F2D1E"/>
    <w:rsid w:val="00802607"/>
    <w:rsid w:val="00806FA5"/>
    <w:rsid w:val="008101A5"/>
    <w:rsid w:val="00822664"/>
    <w:rsid w:val="00843796"/>
    <w:rsid w:val="0084513C"/>
    <w:rsid w:val="008840EF"/>
    <w:rsid w:val="00887320"/>
    <w:rsid w:val="00895229"/>
    <w:rsid w:val="008C35F5"/>
    <w:rsid w:val="008E3499"/>
    <w:rsid w:val="008F0203"/>
    <w:rsid w:val="008F2CC5"/>
    <w:rsid w:val="008F50D4"/>
    <w:rsid w:val="009118CE"/>
    <w:rsid w:val="009239AA"/>
    <w:rsid w:val="00927456"/>
    <w:rsid w:val="00935ADA"/>
    <w:rsid w:val="00946B6C"/>
    <w:rsid w:val="00955A71"/>
    <w:rsid w:val="0096108F"/>
    <w:rsid w:val="009A036B"/>
    <w:rsid w:val="009C13B9"/>
    <w:rsid w:val="009D01A2"/>
    <w:rsid w:val="009F5923"/>
    <w:rsid w:val="00A03B58"/>
    <w:rsid w:val="00A229F1"/>
    <w:rsid w:val="00A2528F"/>
    <w:rsid w:val="00A403BB"/>
    <w:rsid w:val="00A411FD"/>
    <w:rsid w:val="00A674DF"/>
    <w:rsid w:val="00A83AA6"/>
    <w:rsid w:val="00A84DA5"/>
    <w:rsid w:val="00AB4D2F"/>
    <w:rsid w:val="00AC60E8"/>
    <w:rsid w:val="00AC6C69"/>
    <w:rsid w:val="00AC79B4"/>
    <w:rsid w:val="00AE14B1"/>
    <w:rsid w:val="00AE1809"/>
    <w:rsid w:val="00AE366A"/>
    <w:rsid w:val="00B42402"/>
    <w:rsid w:val="00B579FF"/>
    <w:rsid w:val="00B80D76"/>
    <w:rsid w:val="00BA2105"/>
    <w:rsid w:val="00BA7E06"/>
    <w:rsid w:val="00BB43B5"/>
    <w:rsid w:val="00BB6219"/>
    <w:rsid w:val="00BC676D"/>
    <w:rsid w:val="00BD1395"/>
    <w:rsid w:val="00BD290F"/>
    <w:rsid w:val="00C05991"/>
    <w:rsid w:val="00C14CC4"/>
    <w:rsid w:val="00C30447"/>
    <w:rsid w:val="00C33C52"/>
    <w:rsid w:val="00C40D8B"/>
    <w:rsid w:val="00C8407A"/>
    <w:rsid w:val="00C8488C"/>
    <w:rsid w:val="00C86E91"/>
    <w:rsid w:val="00C940E1"/>
    <w:rsid w:val="00CA19A3"/>
    <w:rsid w:val="00CA2010"/>
    <w:rsid w:val="00CA2650"/>
    <w:rsid w:val="00CB1078"/>
    <w:rsid w:val="00CB1184"/>
    <w:rsid w:val="00CC6FAF"/>
    <w:rsid w:val="00CE5464"/>
    <w:rsid w:val="00CE72B9"/>
    <w:rsid w:val="00CF0A73"/>
    <w:rsid w:val="00CF655A"/>
    <w:rsid w:val="00D24698"/>
    <w:rsid w:val="00D5467F"/>
    <w:rsid w:val="00D62C21"/>
    <w:rsid w:val="00D6383F"/>
    <w:rsid w:val="00DA10DA"/>
    <w:rsid w:val="00DB2089"/>
    <w:rsid w:val="00DB4A58"/>
    <w:rsid w:val="00DB59D0"/>
    <w:rsid w:val="00DC33D3"/>
    <w:rsid w:val="00DD0D2D"/>
    <w:rsid w:val="00DD1476"/>
    <w:rsid w:val="00E048F1"/>
    <w:rsid w:val="00E14F58"/>
    <w:rsid w:val="00E1596F"/>
    <w:rsid w:val="00E25028"/>
    <w:rsid w:val="00E26329"/>
    <w:rsid w:val="00E40B50"/>
    <w:rsid w:val="00E50293"/>
    <w:rsid w:val="00E5573D"/>
    <w:rsid w:val="00E65F3B"/>
    <w:rsid w:val="00E65FFC"/>
    <w:rsid w:val="00E6640C"/>
    <w:rsid w:val="00E670E2"/>
    <w:rsid w:val="00E7369F"/>
    <w:rsid w:val="00E74806"/>
    <w:rsid w:val="00E80951"/>
    <w:rsid w:val="00E86CC6"/>
    <w:rsid w:val="00EA5E47"/>
    <w:rsid w:val="00EA6F7F"/>
    <w:rsid w:val="00EB56B3"/>
    <w:rsid w:val="00ED5135"/>
    <w:rsid w:val="00ED6492"/>
    <w:rsid w:val="00EE4FC0"/>
    <w:rsid w:val="00EE735F"/>
    <w:rsid w:val="00EF2095"/>
    <w:rsid w:val="00EF5BF2"/>
    <w:rsid w:val="00EF62FC"/>
    <w:rsid w:val="00F0488F"/>
    <w:rsid w:val="00F056B0"/>
    <w:rsid w:val="00F06866"/>
    <w:rsid w:val="00F15956"/>
    <w:rsid w:val="00F24CFC"/>
    <w:rsid w:val="00F3170F"/>
    <w:rsid w:val="00F541CF"/>
    <w:rsid w:val="00F54B7C"/>
    <w:rsid w:val="00F71307"/>
    <w:rsid w:val="00F71F75"/>
    <w:rsid w:val="00F74CB6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4D8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04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04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1D5B-FD82-4A81-8C22-CA77F1F8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2018-02-14T20:50:00Z</dcterms:created>
  <dcterms:modified xsi:type="dcterms:W3CDTF">2018-02-14T20:50:00Z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